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03A6" w14:textId="764BD30E" w:rsidR="00D00FCB" w:rsidRPr="00F8258D" w:rsidRDefault="00D00FCB" w:rsidP="00C60A20">
      <w:pPr>
        <w:pStyle w:val="Antrat1"/>
        <w:spacing w:before="0" w:after="0"/>
        <w:ind w:left="3686"/>
        <w:rPr>
          <w:b w:val="0"/>
          <w:sz w:val="22"/>
          <w:szCs w:val="22"/>
        </w:rPr>
      </w:pPr>
    </w:p>
    <w:p w14:paraId="10DF3447" w14:textId="77777777" w:rsidR="00D00FCB" w:rsidRPr="00394DEB" w:rsidRDefault="00D00FCB" w:rsidP="00C60A20">
      <w:pPr>
        <w:pStyle w:val="Antrat1"/>
        <w:spacing w:before="0" w:after="0"/>
        <w:jc w:val="center"/>
        <w:rPr>
          <w:sz w:val="22"/>
          <w:szCs w:val="22"/>
        </w:rPr>
      </w:pPr>
    </w:p>
    <w:p w14:paraId="3E2B1739" w14:textId="77777777" w:rsidR="00D00FCB" w:rsidRPr="00394DEB" w:rsidRDefault="00D00FCB" w:rsidP="00C60A20">
      <w:pPr>
        <w:pStyle w:val="Antrat1"/>
        <w:spacing w:before="0" w:after="0"/>
        <w:jc w:val="center"/>
        <w:rPr>
          <w:sz w:val="22"/>
          <w:szCs w:val="22"/>
        </w:rPr>
      </w:pPr>
    </w:p>
    <w:p w14:paraId="65058CC2" w14:textId="77777777" w:rsidR="00D00FCB" w:rsidRPr="00394DEB" w:rsidRDefault="00D00FCB" w:rsidP="00C60A20">
      <w:pPr>
        <w:pStyle w:val="Antrat1"/>
        <w:spacing w:before="0" w:after="0"/>
        <w:jc w:val="center"/>
        <w:rPr>
          <w:sz w:val="22"/>
          <w:szCs w:val="22"/>
        </w:rPr>
      </w:pPr>
    </w:p>
    <w:p w14:paraId="11998B83" w14:textId="77777777" w:rsidR="00D00FCB" w:rsidRPr="00394DEB" w:rsidRDefault="00D00FCB" w:rsidP="00C60A20">
      <w:pPr>
        <w:pStyle w:val="Antrat1"/>
        <w:spacing w:before="0" w:after="0"/>
        <w:jc w:val="center"/>
        <w:rPr>
          <w:sz w:val="22"/>
          <w:szCs w:val="22"/>
        </w:rPr>
      </w:pPr>
    </w:p>
    <w:p w14:paraId="26C708C3" w14:textId="77777777" w:rsidR="00D00FCB" w:rsidRPr="00394DEB" w:rsidRDefault="00D00FCB" w:rsidP="00C60A20">
      <w:pPr>
        <w:pStyle w:val="Antrat1"/>
        <w:spacing w:before="0" w:after="0"/>
        <w:jc w:val="center"/>
        <w:rPr>
          <w:sz w:val="22"/>
          <w:szCs w:val="22"/>
        </w:rPr>
      </w:pPr>
    </w:p>
    <w:p w14:paraId="0E636F46" w14:textId="77777777" w:rsidR="00D00FCB" w:rsidRPr="00394DEB" w:rsidRDefault="00D00FCB" w:rsidP="00C60A20">
      <w:pPr>
        <w:pStyle w:val="Antrat1"/>
        <w:spacing w:before="0" w:after="0"/>
        <w:jc w:val="center"/>
        <w:rPr>
          <w:sz w:val="22"/>
          <w:szCs w:val="22"/>
        </w:rPr>
      </w:pPr>
    </w:p>
    <w:p w14:paraId="68BE7897" w14:textId="77777777" w:rsidR="00D00FCB" w:rsidRPr="00394DEB" w:rsidRDefault="00D00FCB" w:rsidP="00C60A20">
      <w:pPr>
        <w:pStyle w:val="Antrat1"/>
        <w:spacing w:before="0" w:after="0"/>
        <w:jc w:val="center"/>
        <w:rPr>
          <w:sz w:val="22"/>
          <w:szCs w:val="22"/>
        </w:rPr>
      </w:pPr>
    </w:p>
    <w:p w14:paraId="2310DCE2" w14:textId="77777777" w:rsidR="00D00FCB" w:rsidRPr="00394DEB" w:rsidRDefault="00D00FCB" w:rsidP="00C60A20">
      <w:pPr>
        <w:pStyle w:val="Antrat1"/>
        <w:spacing w:before="0" w:after="0"/>
        <w:jc w:val="center"/>
        <w:rPr>
          <w:sz w:val="22"/>
          <w:szCs w:val="22"/>
        </w:rPr>
      </w:pPr>
    </w:p>
    <w:p w14:paraId="0866ACF4" w14:textId="77777777" w:rsidR="00D00FCB" w:rsidRPr="00394DEB" w:rsidRDefault="00D00FCB" w:rsidP="00C60A20">
      <w:pPr>
        <w:pStyle w:val="Antrat1"/>
        <w:spacing w:before="0" w:after="0"/>
        <w:jc w:val="center"/>
        <w:rPr>
          <w:sz w:val="22"/>
          <w:szCs w:val="22"/>
        </w:rPr>
      </w:pPr>
    </w:p>
    <w:p w14:paraId="03356CC4" w14:textId="77777777" w:rsidR="00D00FCB" w:rsidRPr="00394DEB" w:rsidRDefault="00D00FCB" w:rsidP="00C60A20">
      <w:pPr>
        <w:pStyle w:val="Antrat1"/>
        <w:spacing w:before="0" w:after="0"/>
        <w:jc w:val="center"/>
        <w:rPr>
          <w:sz w:val="22"/>
          <w:szCs w:val="22"/>
        </w:rPr>
      </w:pPr>
    </w:p>
    <w:p w14:paraId="441F1FFC" w14:textId="77777777" w:rsidR="00D00FCB" w:rsidRDefault="00D00FCB" w:rsidP="00C60A20">
      <w:pPr>
        <w:pStyle w:val="Antrat1"/>
        <w:spacing w:before="0" w:after="0"/>
        <w:jc w:val="center"/>
        <w:rPr>
          <w:sz w:val="22"/>
          <w:szCs w:val="22"/>
        </w:rPr>
      </w:pPr>
    </w:p>
    <w:p w14:paraId="472CFF85" w14:textId="77777777" w:rsidR="00C60A20" w:rsidRDefault="00C60A20" w:rsidP="00C60A20">
      <w:pPr>
        <w:pStyle w:val="prastojitrauka"/>
        <w:spacing w:after="0"/>
        <w:ind w:left="0"/>
      </w:pPr>
    </w:p>
    <w:p w14:paraId="10FD5865" w14:textId="77777777" w:rsidR="00C60A20" w:rsidRDefault="00C60A20" w:rsidP="00C60A20">
      <w:pPr>
        <w:pStyle w:val="prastojitrauka"/>
        <w:spacing w:after="0"/>
        <w:ind w:left="0"/>
      </w:pPr>
    </w:p>
    <w:p w14:paraId="07975E36" w14:textId="77777777" w:rsidR="00C60A20" w:rsidRDefault="00C60A20" w:rsidP="00C60A20">
      <w:pPr>
        <w:pStyle w:val="prastojitrauka"/>
        <w:spacing w:after="0"/>
        <w:ind w:left="0"/>
      </w:pPr>
    </w:p>
    <w:p w14:paraId="5FC25118" w14:textId="77777777" w:rsidR="00C60A20" w:rsidRDefault="00C60A20" w:rsidP="00C60A20">
      <w:pPr>
        <w:pStyle w:val="prastojitrauka"/>
        <w:spacing w:after="0"/>
        <w:ind w:left="0"/>
      </w:pPr>
    </w:p>
    <w:p w14:paraId="37C4C09D" w14:textId="77777777" w:rsidR="00C60A20" w:rsidRDefault="00C60A20" w:rsidP="00C60A20">
      <w:pPr>
        <w:pStyle w:val="prastojitrauka"/>
        <w:spacing w:after="0"/>
        <w:ind w:left="0"/>
      </w:pPr>
    </w:p>
    <w:p w14:paraId="37773360" w14:textId="77777777" w:rsidR="00C60A20" w:rsidRDefault="00C60A20" w:rsidP="00C60A20">
      <w:pPr>
        <w:pStyle w:val="prastojitrauka"/>
        <w:spacing w:after="0"/>
        <w:ind w:left="0"/>
      </w:pPr>
    </w:p>
    <w:p w14:paraId="0BD4523E" w14:textId="77777777" w:rsidR="00C60A20" w:rsidRDefault="00C60A20" w:rsidP="00C60A20">
      <w:pPr>
        <w:pStyle w:val="prastojitrauka"/>
        <w:spacing w:after="0"/>
        <w:ind w:left="0"/>
      </w:pPr>
    </w:p>
    <w:p w14:paraId="280D59C5" w14:textId="77777777" w:rsidR="00C60A20" w:rsidRDefault="00C60A20" w:rsidP="00C60A20">
      <w:pPr>
        <w:pStyle w:val="prastojitrauka"/>
        <w:spacing w:after="0"/>
        <w:ind w:left="0"/>
      </w:pPr>
    </w:p>
    <w:p w14:paraId="77F4080F" w14:textId="77777777" w:rsidR="00C60A20" w:rsidRDefault="00C60A20" w:rsidP="00C60A20">
      <w:pPr>
        <w:pStyle w:val="prastojitrauka"/>
        <w:spacing w:after="0"/>
        <w:ind w:left="0"/>
      </w:pPr>
    </w:p>
    <w:p w14:paraId="7A6C4C45" w14:textId="77777777" w:rsidR="00C60A20" w:rsidRDefault="00C60A20" w:rsidP="00C60A20">
      <w:pPr>
        <w:pStyle w:val="prastojitrauka"/>
        <w:spacing w:after="0"/>
        <w:ind w:left="0"/>
      </w:pPr>
    </w:p>
    <w:p w14:paraId="175A4599" w14:textId="77777777" w:rsidR="00C60A20" w:rsidRPr="00C60A20" w:rsidRDefault="00C60A20" w:rsidP="00C60A20">
      <w:pPr>
        <w:pStyle w:val="prastojitrauka"/>
        <w:spacing w:after="0"/>
        <w:ind w:left="0"/>
      </w:pPr>
    </w:p>
    <w:p w14:paraId="18865779" w14:textId="77A63D61" w:rsidR="00D00FCB" w:rsidRDefault="0096004B" w:rsidP="00C60A20">
      <w:pPr>
        <w:keepNext/>
        <w:tabs>
          <w:tab w:val="left" w:pos="567"/>
        </w:tabs>
        <w:spacing w:after="0"/>
        <w:jc w:val="center"/>
        <w:outlineLvl w:val="1"/>
        <w:rPr>
          <w:b/>
          <w:bCs/>
          <w:iCs/>
          <w:szCs w:val="28"/>
          <w:lang w:val="it-IT" w:eastAsia="x-none"/>
        </w:rPr>
      </w:pPr>
      <w:r w:rsidRPr="00387528">
        <w:rPr>
          <w:b/>
          <w:bCs/>
          <w:iCs/>
          <w:szCs w:val="28"/>
          <w:lang w:val="it-IT" w:eastAsia="x-none"/>
        </w:rPr>
        <w:t>I PRIEDAS</w:t>
      </w:r>
    </w:p>
    <w:p w14:paraId="6B6A0BAA" w14:textId="77777777" w:rsidR="00387528" w:rsidRPr="00387528" w:rsidRDefault="00387528" w:rsidP="00C60A20">
      <w:pPr>
        <w:keepNext/>
        <w:tabs>
          <w:tab w:val="left" w:pos="567"/>
        </w:tabs>
        <w:spacing w:after="0"/>
        <w:jc w:val="center"/>
        <w:outlineLvl w:val="1"/>
        <w:rPr>
          <w:b/>
          <w:szCs w:val="24"/>
          <w:lang w:val="it-IT" w:eastAsia="x-none"/>
        </w:rPr>
      </w:pPr>
    </w:p>
    <w:p w14:paraId="212D8764" w14:textId="3482E1D6" w:rsidR="00D00FCB" w:rsidRPr="00387528" w:rsidRDefault="00101F60" w:rsidP="00C60A20">
      <w:pPr>
        <w:pStyle w:val="Antrat1"/>
        <w:spacing w:before="0" w:after="0"/>
        <w:jc w:val="center"/>
        <w:rPr>
          <w:sz w:val="22"/>
          <w:szCs w:val="22"/>
          <w:lang w:val="it-IT"/>
        </w:rPr>
      </w:pPr>
      <w:r w:rsidRPr="00387528">
        <w:rPr>
          <w:sz w:val="22"/>
          <w:szCs w:val="22"/>
          <w:lang w:val="it-IT"/>
        </w:rPr>
        <w:t>PREPARATO CHARAKTERISTIKŲ SANTRAUKA</w:t>
      </w:r>
    </w:p>
    <w:p w14:paraId="0A185EDE" w14:textId="77777777" w:rsidR="00D00FCB" w:rsidRPr="00387528" w:rsidRDefault="00D00FCB" w:rsidP="00387528">
      <w:pPr>
        <w:spacing w:after="0"/>
        <w:rPr>
          <w:b/>
          <w:kern w:val="28"/>
          <w:szCs w:val="22"/>
          <w:lang w:val="it-IT"/>
        </w:rPr>
      </w:pPr>
      <w:r w:rsidRPr="00387528">
        <w:rPr>
          <w:szCs w:val="22"/>
          <w:lang w:val="it-IT"/>
        </w:rPr>
        <w:br w:type="page"/>
      </w:r>
    </w:p>
    <w:p w14:paraId="4677EF50" w14:textId="77777777" w:rsidR="00F8258D" w:rsidRPr="00387528" w:rsidRDefault="00F8258D" w:rsidP="00C60A20">
      <w:pPr>
        <w:pStyle w:val="Antrat1"/>
        <w:spacing w:before="0" w:after="0"/>
        <w:jc w:val="both"/>
        <w:rPr>
          <w:sz w:val="22"/>
          <w:szCs w:val="22"/>
          <w:lang w:val="it-IT"/>
        </w:rPr>
      </w:pPr>
    </w:p>
    <w:p w14:paraId="6AAFCECF" w14:textId="745C3278" w:rsidR="009E0FD0" w:rsidRPr="00394DEB" w:rsidRDefault="00EA0CB2" w:rsidP="00C60A20">
      <w:pPr>
        <w:pStyle w:val="Antrat1"/>
        <w:numPr>
          <w:ilvl w:val="0"/>
          <w:numId w:val="24"/>
        </w:numPr>
        <w:tabs>
          <w:tab w:val="left" w:pos="142"/>
        </w:tabs>
        <w:spacing w:before="0" w:after="0"/>
        <w:ind w:left="0" w:firstLine="0"/>
        <w:jc w:val="both"/>
        <w:rPr>
          <w:sz w:val="22"/>
          <w:szCs w:val="22"/>
        </w:rPr>
      </w:pPr>
      <w:r>
        <w:rPr>
          <w:sz w:val="22"/>
          <w:szCs w:val="22"/>
        </w:rPr>
        <w:t>.</w:t>
      </w:r>
      <w:r>
        <w:rPr>
          <w:sz w:val="22"/>
          <w:szCs w:val="22"/>
        </w:rPr>
        <w:tab/>
      </w:r>
      <w:r w:rsidR="00101F60" w:rsidRPr="00394DEB">
        <w:rPr>
          <w:sz w:val="22"/>
          <w:szCs w:val="22"/>
        </w:rPr>
        <w:t>VAISTINIO PREPARATO PAVADINIMAS</w:t>
      </w:r>
    </w:p>
    <w:p w14:paraId="41BB31A6" w14:textId="77777777" w:rsidR="00F02130" w:rsidRPr="00394DEB" w:rsidRDefault="00F02130" w:rsidP="00C60A20">
      <w:pPr>
        <w:pStyle w:val="prastojitrauka"/>
        <w:spacing w:after="0"/>
        <w:ind w:left="0"/>
        <w:rPr>
          <w:szCs w:val="22"/>
        </w:rPr>
      </w:pPr>
    </w:p>
    <w:p w14:paraId="417DA694" w14:textId="4BCD9865" w:rsidR="00B11A40" w:rsidRPr="00E00671" w:rsidRDefault="00B11A40" w:rsidP="00387528">
      <w:pPr>
        <w:pStyle w:val="Default"/>
        <w:jc w:val="both"/>
        <w:rPr>
          <w:sz w:val="22"/>
          <w:szCs w:val="22"/>
          <w:lang w:val="sv-SE"/>
        </w:rPr>
      </w:pPr>
      <w:bookmarkStart w:id="0" w:name="_Hlk207713491"/>
      <w:r w:rsidRPr="00E00671">
        <w:rPr>
          <w:sz w:val="22"/>
          <w:szCs w:val="22"/>
          <w:lang w:val="sv-SE"/>
        </w:rPr>
        <w:t xml:space="preserve">Arsenic trioxide Tillomed </w:t>
      </w:r>
      <w:bookmarkEnd w:id="0"/>
      <w:r w:rsidRPr="00E00671">
        <w:rPr>
          <w:sz w:val="22"/>
          <w:szCs w:val="22"/>
          <w:lang w:val="sv-SE"/>
        </w:rPr>
        <w:t xml:space="preserve">2 mg/ml koncentratas infuziniam tirpalui </w:t>
      </w:r>
    </w:p>
    <w:p w14:paraId="603A77A2" w14:textId="77777777" w:rsidR="00387528" w:rsidRPr="00E00671" w:rsidRDefault="00387528" w:rsidP="00387528">
      <w:pPr>
        <w:pStyle w:val="Default"/>
        <w:jc w:val="both"/>
        <w:rPr>
          <w:sz w:val="22"/>
          <w:szCs w:val="22"/>
          <w:lang w:val="sv-SE"/>
        </w:rPr>
      </w:pPr>
    </w:p>
    <w:p w14:paraId="6199D798" w14:textId="77777777" w:rsidR="00387528" w:rsidRPr="00E00671" w:rsidRDefault="00387528" w:rsidP="00387528">
      <w:pPr>
        <w:pStyle w:val="Default"/>
        <w:jc w:val="both"/>
        <w:rPr>
          <w:sz w:val="22"/>
          <w:szCs w:val="22"/>
          <w:lang w:val="sv-SE"/>
        </w:rPr>
      </w:pPr>
    </w:p>
    <w:p w14:paraId="3FDABF6C" w14:textId="3F031419" w:rsidR="009E0FD0" w:rsidRPr="00394DEB" w:rsidRDefault="00CA1F15" w:rsidP="00C60A20">
      <w:pPr>
        <w:pStyle w:val="Antrat1"/>
        <w:spacing w:before="0" w:after="0"/>
        <w:jc w:val="both"/>
        <w:rPr>
          <w:sz w:val="22"/>
          <w:szCs w:val="22"/>
          <w:lang w:val="pt-PT"/>
        </w:rPr>
      </w:pPr>
      <w:r w:rsidRPr="00394DEB">
        <w:rPr>
          <w:sz w:val="22"/>
          <w:szCs w:val="22"/>
          <w:lang w:val="pt-PT"/>
        </w:rPr>
        <w:t>2</w:t>
      </w:r>
      <w:r w:rsidR="00EA0CB2">
        <w:rPr>
          <w:sz w:val="22"/>
          <w:szCs w:val="22"/>
          <w:lang w:val="pt-PT"/>
        </w:rPr>
        <w:t>.</w:t>
      </w:r>
      <w:r w:rsidRPr="00394DEB">
        <w:rPr>
          <w:sz w:val="22"/>
          <w:szCs w:val="22"/>
          <w:lang w:val="pt-PT"/>
        </w:rPr>
        <w:tab/>
      </w:r>
      <w:r w:rsidR="00101F60" w:rsidRPr="00394DEB">
        <w:rPr>
          <w:sz w:val="22"/>
          <w:szCs w:val="22"/>
          <w:lang w:val="pt-PT"/>
        </w:rPr>
        <w:t>KOKYBINĖ IR KIEKYBINĖ SUDĖTIS</w:t>
      </w:r>
    </w:p>
    <w:p w14:paraId="64E18B9A" w14:textId="3BB56F7B" w:rsidR="00003F21" w:rsidRPr="00394DEB" w:rsidRDefault="00003F21" w:rsidP="00C60A20">
      <w:pPr>
        <w:autoSpaceDE w:val="0"/>
        <w:autoSpaceDN w:val="0"/>
        <w:adjustRightInd w:val="0"/>
        <w:spacing w:after="0"/>
        <w:jc w:val="both"/>
        <w:rPr>
          <w:szCs w:val="22"/>
          <w:lang w:val="pt-PT"/>
        </w:rPr>
      </w:pPr>
    </w:p>
    <w:p w14:paraId="1E5EE846" w14:textId="77777777" w:rsidR="00101F60" w:rsidRPr="00394DEB" w:rsidRDefault="00101F60" w:rsidP="00C60A20">
      <w:pPr>
        <w:autoSpaceDE w:val="0"/>
        <w:autoSpaceDN w:val="0"/>
        <w:adjustRightInd w:val="0"/>
        <w:spacing w:after="0"/>
        <w:jc w:val="both"/>
        <w:rPr>
          <w:szCs w:val="22"/>
          <w:lang w:val="pt-PT"/>
        </w:rPr>
      </w:pPr>
      <w:r w:rsidRPr="00394DEB">
        <w:rPr>
          <w:szCs w:val="22"/>
          <w:lang w:val="pt-PT"/>
        </w:rPr>
        <w:t>Kiekviename koncentrato ml yra 2 mg arseno trioksido.</w:t>
      </w:r>
    </w:p>
    <w:p w14:paraId="3A018AD0" w14:textId="77777777" w:rsidR="00101F60" w:rsidRPr="00394DEB" w:rsidRDefault="00101F60" w:rsidP="00C60A20">
      <w:pPr>
        <w:autoSpaceDE w:val="0"/>
        <w:autoSpaceDN w:val="0"/>
        <w:adjustRightInd w:val="0"/>
        <w:spacing w:after="0"/>
        <w:jc w:val="both"/>
        <w:rPr>
          <w:szCs w:val="22"/>
          <w:lang w:val="pt-PT"/>
        </w:rPr>
      </w:pPr>
      <w:r w:rsidRPr="00394DEB">
        <w:rPr>
          <w:szCs w:val="22"/>
          <w:lang w:val="pt-PT"/>
        </w:rPr>
        <w:t>Kiekviename 6 ml flakone yra 12 mg arseno trioksido.</w:t>
      </w:r>
    </w:p>
    <w:p w14:paraId="3A20B898" w14:textId="77777777" w:rsidR="00101F60" w:rsidRPr="00394DEB" w:rsidRDefault="00101F60" w:rsidP="00C60A20">
      <w:pPr>
        <w:autoSpaceDE w:val="0"/>
        <w:autoSpaceDN w:val="0"/>
        <w:adjustRightInd w:val="0"/>
        <w:spacing w:after="0"/>
        <w:jc w:val="both"/>
        <w:rPr>
          <w:szCs w:val="22"/>
          <w:lang w:val="pt-PT"/>
        </w:rPr>
      </w:pPr>
    </w:p>
    <w:p w14:paraId="4E8B3E19" w14:textId="28149EE6" w:rsidR="00DA66DA" w:rsidRDefault="00101F60" w:rsidP="00387528">
      <w:pPr>
        <w:autoSpaceDE w:val="0"/>
        <w:autoSpaceDN w:val="0"/>
        <w:adjustRightInd w:val="0"/>
        <w:spacing w:after="0"/>
        <w:jc w:val="both"/>
        <w:rPr>
          <w:szCs w:val="22"/>
          <w:lang w:val="pt-PT"/>
        </w:rPr>
      </w:pPr>
      <w:r w:rsidRPr="00394DEB">
        <w:rPr>
          <w:szCs w:val="22"/>
          <w:lang w:val="pt-PT"/>
        </w:rPr>
        <w:t>Visos pagalbinės medžiagos išvardytos 6.1 skyriuje</w:t>
      </w:r>
      <w:r w:rsidR="00DA66DA" w:rsidRPr="00394DEB">
        <w:rPr>
          <w:szCs w:val="22"/>
          <w:lang w:val="pt-PT"/>
        </w:rPr>
        <w:t>.</w:t>
      </w:r>
    </w:p>
    <w:p w14:paraId="1D4B7012" w14:textId="77777777" w:rsidR="00387528" w:rsidRDefault="00387528" w:rsidP="00387528">
      <w:pPr>
        <w:autoSpaceDE w:val="0"/>
        <w:autoSpaceDN w:val="0"/>
        <w:adjustRightInd w:val="0"/>
        <w:spacing w:after="0"/>
        <w:jc w:val="both"/>
        <w:rPr>
          <w:szCs w:val="22"/>
          <w:lang w:val="pt-PT"/>
        </w:rPr>
      </w:pPr>
    </w:p>
    <w:p w14:paraId="77E6F5BB" w14:textId="72394DEC" w:rsidR="009E0FD0" w:rsidRPr="00394DEB" w:rsidRDefault="00EA0CB2" w:rsidP="00C60A20">
      <w:pPr>
        <w:pStyle w:val="Antrat1"/>
        <w:numPr>
          <w:ilvl w:val="0"/>
          <w:numId w:val="28"/>
        </w:numPr>
        <w:tabs>
          <w:tab w:val="left" w:pos="142"/>
        </w:tabs>
        <w:spacing w:before="0" w:after="0"/>
        <w:ind w:hanging="720"/>
        <w:jc w:val="both"/>
        <w:rPr>
          <w:sz w:val="22"/>
          <w:szCs w:val="22"/>
        </w:rPr>
      </w:pPr>
      <w:r>
        <w:rPr>
          <w:sz w:val="22"/>
          <w:szCs w:val="22"/>
        </w:rPr>
        <w:t>.</w:t>
      </w:r>
      <w:r>
        <w:rPr>
          <w:sz w:val="22"/>
          <w:szCs w:val="22"/>
        </w:rPr>
        <w:tab/>
      </w:r>
      <w:r w:rsidR="00101F60" w:rsidRPr="00394DEB">
        <w:rPr>
          <w:sz w:val="22"/>
          <w:szCs w:val="22"/>
        </w:rPr>
        <w:t>FARMACINĖ FORMA</w:t>
      </w:r>
    </w:p>
    <w:p w14:paraId="309207A0" w14:textId="77777777" w:rsidR="00387528" w:rsidRDefault="00387528" w:rsidP="00387528">
      <w:pPr>
        <w:pStyle w:val="prastojitrauka"/>
        <w:spacing w:after="0"/>
        <w:ind w:left="630" w:hanging="630"/>
        <w:rPr>
          <w:szCs w:val="22"/>
        </w:rPr>
      </w:pPr>
    </w:p>
    <w:p w14:paraId="387C3C50" w14:textId="3D423903" w:rsidR="00015406" w:rsidRPr="00394DEB" w:rsidRDefault="00101F60" w:rsidP="00C60A20">
      <w:pPr>
        <w:pStyle w:val="prastojitrauka"/>
        <w:spacing w:after="0"/>
        <w:ind w:left="630" w:hanging="630"/>
        <w:rPr>
          <w:szCs w:val="22"/>
        </w:rPr>
      </w:pPr>
      <w:proofErr w:type="spellStart"/>
      <w:r w:rsidRPr="00394DEB">
        <w:rPr>
          <w:szCs w:val="22"/>
        </w:rPr>
        <w:t>Koncentratas</w:t>
      </w:r>
      <w:proofErr w:type="spellEnd"/>
      <w:r w:rsidRPr="00394DEB">
        <w:rPr>
          <w:szCs w:val="22"/>
        </w:rPr>
        <w:t xml:space="preserve"> </w:t>
      </w:r>
      <w:proofErr w:type="spellStart"/>
      <w:r w:rsidRPr="00394DEB">
        <w:rPr>
          <w:szCs w:val="22"/>
        </w:rPr>
        <w:t>infuziniam</w:t>
      </w:r>
      <w:proofErr w:type="spellEnd"/>
      <w:r w:rsidRPr="00394DEB">
        <w:rPr>
          <w:szCs w:val="22"/>
        </w:rPr>
        <w:t xml:space="preserve"> </w:t>
      </w:r>
      <w:proofErr w:type="spellStart"/>
      <w:r w:rsidRPr="00394DEB">
        <w:rPr>
          <w:szCs w:val="22"/>
        </w:rPr>
        <w:t>tirpalui</w:t>
      </w:r>
      <w:proofErr w:type="spellEnd"/>
      <w:r w:rsidR="0024768D" w:rsidRPr="00394DEB">
        <w:rPr>
          <w:szCs w:val="22"/>
        </w:rPr>
        <w:t>.</w:t>
      </w:r>
    </w:p>
    <w:p w14:paraId="6DFDBB2A" w14:textId="77777777" w:rsidR="00101F60" w:rsidRPr="00394DEB" w:rsidRDefault="00101F60" w:rsidP="00C60A20">
      <w:pPr>
        <w:pStyle w:val="prastojitrauka"/>
        <w:spacing w:after="0"/>
        <w:ind w:hanging="720"/>
        <w:rPr>
          <w:szCs w:val="22"/>
        </w:rPr>
      </w:pPr>
      <w:proofErr w:type="spellStart"/>
      <w:r w:rsidRPr="00394DEB">
        <w:rPr>
          <w:szCs w:val="22"/>
        </w:rPr>
        <w:t>Skaidrus</w:t>
      </w:r>
      <w:proofErr w:type="spellEnd"/>
      <w:r w:rsidRPr="00394DEB">
        <w:rPr>
          <w:szCs w:val="22"/>
        </w:rPr>
        <w:t xml:space="preserve">, </w:t>
      </w:r>
      <w:proofErr w:type="spellStart"/>
      <w:r w:rsidRPr="00394DEB">
        <w:rPr>
          <w:szCs w:val="22"/>
        </w:rPr>
        <w:t>bespalvis</w:t>
      </w:r>
      <w:proofErr w:type="spellEnd"/>
      <w:r w:rsidRPr="00394DEB">
        <w:rPr>
          <w:szCs w:val="22"/>
        </w:rPr>
        <w:t xml:space="preserve"> </w:t>
      </w:r>
      <w:proofErr w:type="spellStart"/>
      <w:r w:rsidRPr="00394DEB">
        <w:rPr>
          <w:szCs w:val="22"/>
        </w:rPr>
        <w:t>tirpalas</w:t>
      </w:r>
      <w:proofErr w:type="spellEnd"/>
      <w:r w:rsidRPr="00394DEB">
        <w:rPr>
          <w:szCs w:val="22"/>
        </w:rPr>
        <w:t>.</w:t>
      </w:r>
    </w:p>
    <w:p w14:paraId="4DB0525B" w14:textId="3A023704" w:rsidR="008419BD" w:rsidRPr="00E00671" w:rsidRDefault="00101F60" w:rsidP="00387528">
      <w:pPr>
        <w:pStyle w:val="prastojitrauka"/>
        <w:spacing w:after="0"/>
        <w:ind w:hanging="720"/>
        <w:rPr>
          <w:szCs w:val="22"/>
          <w:lang w:val="sv-SE"/>
        </w:rPr>
      </w:pPr>
      <w:r w:rsidRPr="00E00671">
        <w:rPr>
          <w:szCs w:val="22"/>
          <w:lang w:val="sv-SE"/>
        </w:rPr>
        <w:t>pH 20–25 °C temperatūroje: nuo 7,5 iki 8,5.</w:t>
      </w:r>
      <w:r w:rsidR="008419BD" w:rsidRPr="00E00671">
        <w:rPr>
          <w:szCs w:val="22"/>
          <w:lang w:val="sv-SE"/>
        </w:rPr>
        <w:t xml:space="preserve"> </w:t>
      </w:r>
    </w:p>
    <w:p w14:paraId="04F6BE1E" w14:textId="77777777" w:rsidR="00387528" w:rsidRPr="00E00671" w:rsidRDefault="00387528" w:rsidP="00387528">
      <w:pPr>
        <w:pStyle w:val="prastojitrauka"/>
        <w:spacing w:after="0"/>
        <w:ind w:hanging="720"/>
        <w:rPr>
          <w:szCs w:val="22"/>
          <w:lang w:val="sv-SE"/>
        </w:rPr>
      </w:pPr>
    </w:p>
    <w:p w14:paraId="5830BE7A" w14:textId="77777777" w:rsidR="00387528" w:rsidRPr="00E00671" w:rsidRDefault="00387528" w:rsidP="00C60A20">
      <w:pPr>
        <w:pStyle w:val="prastojitrauka"/>
        <w:spacing w:after="0"/>
        <w:ind w:hanging="720"/>
        <w:rPr>
          <w:szCs w:val="22"/>
          <w:lang w:val="sv-SE"/>
        </w:rPr>
      </w:pPr>
    </w:p>
    <w:p w14:paraId="0271FE12" w14:textId="0A6325DF" w:rsidR="009E0FD0" w:rsidRPr="00E00671" w:rsidRDefault="009E0FD0" w:rsidP="00387528">
      <w:pPr>
        <w:pStyle w:val="Antrat1"/>
        <w:tabs>
          <w:tab w:val="left" w:pos="709"/>
        </w:tabs>
        <w:spacing w:before="0" w:after="0"/>
        <w:jc w:val="both"/>
        <w:rPr>
          <w:sz w:val="22"/>
          <w:szCs w:val="22"/>
          <w:lang w:val="sv-SE"/>
        </w:rPr>
      </w:pPr>
      <w:r w:rsidRPr="00E00671">
        <w:rPr>
          <w:sz w:val="22"/>
          <w:szCs w:val="22"/>
          <w:lang w:val="sv-SE"/>
        </w:rPr>
        <w:t>4</w:t>
      </w:r>
      <w:r w:rsidR="00EA0CB2" w:rsidRPr="00E00671">
        <w:rPr>
          <w:sz w:val="22"/>
          <w:szCs w:val="22"/>
          <w:lang w:val="sv-SE"/>
        </w:rPr>
        <w:t>.</w:t>
      </w:r>
      <w:r w:rsidRPr="00E00671">
        <w:rPr>
          <w:sz w:val="22"/>
          <w:szCs w:val="22"/>
          <w:lang w:val="sv-SE"/>
        </w:rPr>
        <w:tab/>
      </w:r>
      <w:r w:rsidR="00101F60" w:rsidRPr="00E00671">
        <w:rPr>
          <w:sz w:val="22"/>
          <w:szCs w:val="22"/>
          <w:lang w:val="sv-SE"/>
        </w:rPr>
        <w:t>KLINIKINĖ INFORMACIJA</w:t>
      </w:r>
    </w:p>
    <w:p w14:paraId="0A29C45F" w14:textId="77777777" w:rsidR="00387528" w:rsidRPr="00E00671" w:rsidRDefault="00387528" w:rsidP="00C60A20">
      <w:pPr>
        <w:pStyle w:val="prastojitrauka"/>
        <w:rPr>
          <w:lang w:val="sv-SE"/>
        </w:rPr>
      </w:pPr>
    </w:p>
    <w:p w14:paraId="6A2CB1DB" w14:textId="0C10539B" w:rsidR="009E0FD0" w:rsidRPr="00E00671" w:rsidRDefault="009E0FD0" w:rsidP="00C60A20">
      <w:pPr>
        <w:pStyle w:val="Antrat2"/>
        <w:spacing w:before="0" w:after="0"/>
        <w:jc w:val="both"/>
        <w:rPr>
          <w:sz w:val="22"/>
          <w:szCs w:val="22"/>
          <w:lang w:val="sv-SE"/>
        </w:rPr>
      </w:pPr>
      <w:r w:rsidRPr="00E00671">
        <w:rPr>
          <w:sz w:val="22"/>
          <w:szCs w:val="22"/>
          <w:lang w:val="sv-SE"/>
        </w:rPr>
        <w:t>4.1</w:t>
      </w:r>
      <w:r w:rsidRPr="00E00671">
        <w:rPr>
          <w:sz w:val="22"/>
          <w:szCs w:val="22"/>
          <w:lang w:val="sv-SE"/>
        </w:rPr>
        <w:tab/>
      </w:r>
      <w:r w:rsidR="00101F60" w:rsidRPr="00E00671">
        <w:rPr>
          <w:sz w:val="22"/>
          <w:szCs w:val="22"/>
          <w:lang w:val="sv-SE"/>
        </w:rPr>
        <w:t>Terapinės indikacijos</w:t>
      </w:r>
    </w:p>
    <w:p w14:paraId="7F28BC48" w14:textId="77777777" w:rsidR="00387528" w:rsidRPr="00E00671" w:rsidRDefault="00387528" w:rsidP="00387528">
      <w:pPr>
        <w:autoSpaceDE w:val="0"/>
        <w:autoSpaceDN w:val="0"/>
        <w:adjustRightInd w:val="0"/>
        <w:spacing w:after="0"/>
        <w:jc w:val="both"/>
        <w:rPr>
          <w:szCs w:val="22"/>
          <w:lang w:val="sv-SE"/>
        </w:rPr>
      </w:pPr>
    </w:p>
    <w:p w14:paraId="0FA0E5B7" w14:textId="209E978D" w:rsidR="0063463A" w:rsidRPr="00E00671" w:rsidRDefault="00B11A40" w:rsidP="00387528">
      <w:pPr>
        <w:autoSpaceDE w:val="0"/>
        <w:autoSpaceDN w:val="0"/>
        <w:adjustRightInd w:val="0"/>
        <w:spacing w:after="0"/>
        <w:jc w:val="both"/>
        <w:rPr>
          <w:szCs w:val="22"/>
          <w:lang w:val="sv-SE"/>
        </w:rPr>
      </w:pPr>
      <w:r w:rsidRPr="00E00671">
        <w:rPr>
          <w:szCs w:val="22"/>
          <w:lang w:val="sv-SE"/>
        </w:rPr>
        <w:t xml:space="preserve">Arsenic trioxide Tillomed </w:t>
      </w:r>
      <w:r w:rsidR="00101F60" w:rsidRPr="00E00671">
        <w:rPr>
          <w:szCs w:val="22"/>
          <w:lang w:val="sv-SE"/>
        </w:rPr>
        <w:t>skirtas suaugusių pacientų, sergančių</w:t>
      </w:r>
      <w:r w:rsidR="0063463A" w:rsidRPr="00E00671">
        <w:rPr>
          <w:szCs w:val="22"/>
          <w:lang w:val="sv-SE"/>
        </w:rPr>
        <w:t>:</w:t>
      </w:r>
    </w:p>
    <w:p w14:paraId="5EC6F014" w14:textId="0DB9E66C" w:rsidR="00101F60" w:rsidRPr="00E00671" w:rsidRDefault="0063463A" w:rsidP="00387528">
      <w:pPr>
        <w:autoSpaceDE w:val="0"/>
        <w:autoSpaceDN w:val="0"/>
        <w:adjustRightInd w:val="0"/>
        <w:spacing w:after="0"/>
        <w:jc w:val="both"/>
        <w:rPr>
          <w:szCs w:val="22"/>
          <w:lang w:val="sv-SE"/>
        </w:rPr>
      </w:pPr>
      <w:r w:rsidRPr="00E00671">
        <w:rPr>
          <w:szCs w:val="22"/>
          <w:lang w:val="sv-SE"/>
        </w:rPr>
        <w:t xml:space="preserve">• </w:t>
      </w:r>
      <w:r w:rsidR="00101F60" w:rsidRPr="00E00671">
        <w:rPr>
          <w:szCs w:val="22"/>
          <w:lang w:val="sv-SE"/>
        </w:rPr>
        <w:t>pirmą kartą diagnozuota mažos arba vidutinės rizikos ūmine promielocitine leukemija (ŪPL) (</w:t>
      </w:r>
      <w:r w:rsidR="00E00671" w:rsidRPr="00E00671">
        <w:rPr>
          <w:szCs w:val="22"/>
          <w:lang w:val="sv-SE"/>
        </w:rPr>
        <w:t>le</w:t>
      </w:r>
      <w:r w:rsidR="00E00671">
        <w:rPr>
          <w:szCs w:val="22"/>
          <w:lang w:val="sv-SE"/>
        </w:rPr>
        <w:t xml:space="preserve">ukocitų skaičius </w:t>
      </w:r>
      <w:r w:rsidR="00101F60" w:rsidRPr="00E00671">
        <w:rPr>
          <w:szCs w:val="22"/>
          <w:lang w:val="sv-SE"/>
        </w:rPr>
        <w:t xml:space="preserve"> ≤</w:t>
      </w:r>
      <w:r w:rsidR="006B0768" w:rsidRPr="00E00671">
        <w:rPr>
          <w:szCs w:val="22"/>
          <w:lang w:val="sv-SE"/>
        </w:rPr>
        <w:t> </w:t>
      </w:r>
      <w:r w:rsidR="00101F60" w:rsidRPr="00E00671">
        <w:rPr>
          <w:szCs w:val="22"/>
          <w:lang w:val="sv-SE"/>
        </w:rPr>
        <w:t>10</w:t>
      </w:r>
      <w:r w:rsidR="006B0768" w:rsidRPr="00E00671">
        <w:rPr>
          <w:szCs w:val="22"/>
          <w:lang w:val="sv-SE"/>
        </w:rPr>
        <w:t> </w:t>
      </w:r>
      <w:r w:rsidR="00101F60" w:rsidRPr="00E00671">
        <w:rPr>
          <w:szCs w:val="22"/>
          <w:lang w:val="sv-SE"/>
        </w:rPr>
        <w:t>x</w:t>
      </w:r>
      <w:r w:rsidR="006B0768" w:rsidRPr="00E00671">
        <w:rPr>
          <w:szCs w:val="22"/>
          <w:lang w:val="sv-SE"/>
        </w:rPr>
        <w:t> </w:t>
      </w:r>
      <w:r w:rsidR="00101F60" w:rsidRPr="00E00671">
        <w:rPr>
          <w:szCs w:val="22"/>
          <w:lang w:val="sv-SE"/>
        </w:rPr>
        <w:t>10</w:t>
      </w:r>
      <w:r w:rsidR="00101F60" w:rsidRPr="00E00671">
        <w:rPr>
          <w:szCs w:val="22"/>
          <w:vertAlign w:val="superscript"/>
          <w:lang w:val="sv-SE"/>
        </w:rPr>
        <w:t>3</w:t>
      </w:r>
      <w:r w:rsidR="00101F60" w:rsidRPr="00E00671">
        <w:rPr>
          <w:szCs w:val="22"/>
          <w:lang w:val="sv-SE"/>
        </w:rPr>
        <w:t>/</w:t>
      </w:r>
      <w:r w:rsidR="00101F60" w:rsidRPr="00394DEB">
        <w:rPr>
          <w:szCs w:val="22"/>
        </w:rPr>
        <w:t>μ</w:t>
      </w:r>
      <w:r w:rsidR="00101F60" w:rsidRPr="00E00671">
        <w:rPr>
          <w:szCs w:val="22"/>
          <w:lang w:val="sv-SE"/>
        </w:rPr>
        <w:t>l), derin</w:t>
      </w:r>
      <w:r w:rsidR="00983278">
        <w:rPr>
          <w:szCs w:val="22"/>
          <w:lang w:val="sv-SE"/>
        </w:rPr>
        <w:t>ant</w:t>
      </w:r>
      <w:r w:rsidR="00101F60" w:rsidRPr="00E00671">
        <w:rPr>
          <w:szCs w:val="22"/>
          <w:lang w:val="sv-SE"/>
        </w:rPr>
        <w:t xml:space="preserve"> su politransretino rūgštimi (PTRR);</w:t>
      </w:r>
    </w:p>
    <w:p w14:paraId="2B5320C2" w14:textId="59AFA33A" w:rsidR="00203AE0" w:rsidRPr="00C60A20" w:rsidRDefault="00101F60" w:rsidP="00387528">
      <w:pPr>
        <w:autoSpaceDE w:val="0"/>
        <w:autoSpaceDN w:val="0"/>
        <w:adjustRightInd w:val="0"/>
        <w:spacing w:after="0"/>
        <w:jc w:val="both"/>
        <w:rPr>
          <w:szCs w:val="22"/>
          <w:lang w:val="sv-SE"/>
        </w:rPr>
      </w:pPr>
      <w:r w:rsidRPr="00C60A20">
        <w:rPr>
          <w:szCs w:val="22"/>
          <w:lang w:val="sv-SE"/>
        </w:rPr>
        <w:t>• recidyvuojančia /</w:t>
      </w:r>
      <w:r w:rsidR="006B0768" w:rsidRPr="00C60A20">
        <w:rPr>
          <w:szCs w:val="22"/>
          <w:lang w:val="sv-SE"/>
        </w:rPr>
        <w:t xml:space="preserve"> </w:t>
      </w:r>
      <w:r w:rsidRPr="00C60A20">
        <w:rPr>
          <w:szCs w:val="22"/>
          <w:lang w:val="sv-SE"/>
        </w:rPr>
        <w:t>refrakterine ūmine promielocitine leukemija (ŪPL) (ankstesni</w:t>
      </w:r>
      <w:r w:rsidR="00110B82" w:rsidRPr="00C60A20">
        <w:rPr>
          <w:szCs w:val="22"/>
          <w:lang w:val="sv-SE"/>
        </w:rPr>
        <w:t>o</w:t>
      </w:r>
      <w:r w:rsidRPr="00C60A20">
        <w:rPr>
          <w:szCs w:val="22"/>
          <w:lang w:val="sv-SE"/>
        </w:rPr>
        <w:t xml:space="preserve"> gydym</w:t>
      </w:r>
      <w:r w:rsidR="00110B82">
        <w:rPr>
          <w:szCs w:val="22"/>
          <w:lang w:val="sv-SE"/>
        </w:rPr>
        <w:t>o</w:t>
      </w:r>
      <w:r w:rsidR="00586DFE">
        <w:rPr>
          <w:szCs w:val="22"/>
          <w:lang w:val="sv-SE"/>
        </w:rPr>
        <w:t xml:space="preserve"> metu</w:t>
      </w:r>
      <w:r w:rsidRPr="00C60A20">
        <w:rPr>
          <w:szCs w:val="22"/>
          <w:lang w:val="sv-SE"/>
        </w:rPr>
        <w:t xml:space="preserve"> turėjo būti</w:t>
      </w:r>
      <w:r w:rsidR="00586DFE">
        <w:rPr>
          <w:szCs w:val="22"/>
          <w:lang w:val="sv-SE"/>
        </w:rPr>
        <w:t xml:space="preserve"> vartoti</w:t>
      </w:r>
      <w:r w:rsidRPr="00C60A20">
        <w:rPr>
          <w:szCs w:val="22"/>
          <w:lang w:val="sv-SE"/>
        </w:rPr>
        <w:t xml:space="preserve"> retinoidai ir chemoterapija</w:t>
      </w:r>
      <w:r w:rsidR="0063463A" w:rsidRPr="00C60A20">
        <w:rPr>
          <w:szCs w:val="22"/>
          <w:lang w:val="sv-SE"/>
        </w:rPr>
        <w:t>)</w:t>
      </w:r>
      <w:r w:rsidR="006B0768" w:rsidRPr="00C60A20">
        <w:rPr>
          <w:szCs w:val="22"/>
          <w:lang w:val="sv-SE"/>
        </w:rPr>
        <w:t>,</w:t>
      </w:r>
      <w:r w:rsidR="00047519" w:rsidRPr="00C60A20">
        <w:rPr>
          <w:szCs w:val="22"/>
          <w:lang w:val="sv-SE"/>
        </w:rPr>
        <w:t xml:space="preserve"> </w:t>
      </w:r>
      <w:r w:rsidR="00596572" w:rsidRPr="00C60A20">
        <w:rPr>
          <w:szCs w:val="22"/>
          <w:lang w:val="sv-SE"/>
        </w:rPr>
        <w:t>kuriai būdinga t(15; 17) translokacija ir (arba) promielocitinės leukemijos/retino rūgšties alfa receptoriaus (PML/RRR alfa) genas, remisijai pasiekti ir būklei stabilizuoti</w:t>
      </w:r>
      <w:r w:rsidR="0063463A" w:rsidRPr="00C60A20">
        <w:rPr>
          <w:szCs w:val="22"/>
          <w:lang w:val="sv-SE"/>
        </w:rPr>
        <w:t>.</w:t>
      </w:r>
    </w:p>
    <w:p w14:paraId="728B1043" w14:textId="77777777" w:rsidR="00203AE0" w:rsidRPr="00C60A20" w:rsidRDefault="00203AE0" w:rsidP="00387528">
      <w:pPr>
        <w:autoSpaceDE w:val="0"/>
        <w:autoSpaceDN w:val="0"/>
        <w:adjustRightInd w:val="0"/>
        <w:spacing w:after="0"/>
        <w:jc w:val="both"/>
        <w:rPr>
          <w:szCs w:val="22"/>
          <w:lang w:val="sv-SE"/>
        </w:rPr>
      </w:pPr>
    </w:p>
    <w:p w14:paraId="573BE70A" w14:textId="1AC888A1" w:rsidR="00A50C67" w:rsidRPr="00C60A20" w:rsidRDefault="00596572" w:rsidP="00387528">
      <w:pPr>
        <w:autoSpaceDE w:val="0"/>
        <w:autoSpaceDN w:val="0"/>
        <w:adjustRightInd w:val="0"/>
        <w:spacing w:after="0"/>
        <w:jc w:val="both"/>
        <w:rPr>
          <w:szCs w:val="22"/>
          <w:lang w:val="sv-SE" w:eastAsia="en-US"/>
        </w:rPr>
      </w:pPr>
      <w:r w:rsidRPr="00C60A20">
        <w:rPr>
          <w:szCs w:val="22"/>
          <w:lang w:val="sv-SE"/>
        </w:rPr>
        <w:t>Arseno trioksido poveikis kitiems ūminės mielogeninės leukemijos porūšiams nėra ištirtas</w:t>
      </w:r>
      <w:r w:rsidR="0063463A" w:rsidRPr="00C60A20">
        <w:rPr>
          <w:szCs w:val="22"/>
          <w:lang w:val="sv-SE"/>
        </w:rPr>
        <w:t>.</w:t>
      </w:r>
    </w:p>
    <w:p w14:paraId="2334862B" w14:textId="77777777" w:rsidR="00387528" w:rsidRPr="00C60A20" w:rsidRDefault="00387528" w:rsidP="00387528">
      <w:pPr>
        <w:pStyle w:val="Antrat2"/>
        <w:spacing w:before="0" w:after="0"/>
        <w:jc w:val="both"/>
        <w:rPr>
          <w:sz w:val="22"/>
          <w:szCs w:val="22"/>
          <w:lang w:val="sv-SE"/>
        </w:rPr>
      </w:pPr>
    </w:p>
    <w:p w14:paraId="7E4B2E41" w14:textId="183E2595" w:rsidR="009E0FD0" w:rsidRPr="00C60A20" w:rsidRDefault="009E0FD0" w:rsidP="00C60A20">
      <w:pPr>
        <w:pStyle w:val="Antrat2"/>
        <w:spacing w:before="0" w:after="0"/>
        <w:jc w:val="both"/>
        <w:rPr>
          <w:sz w:val="22"/>
          <w:szCs w:val="22"/>
          <w:lang w:val="sv-SE"/>
        </w:rPr>
      </w:pPr>
      <w:r w:rsidRPr="00C60A20">
        <w:rPr>
          <w:sz w:val="22"/>
          <w:szCs w:val="22"/>
          <w:lang w:val="sv-SE"/>
        </w:rPr>
        <w:t>4.2</w:t>
      </w:r>
      <w:r w:rsidRPr="00C60A20">
        <w:rPr>
          <w:sz w:val="22"/>
          <w:szCs w:val="22"/>
          <w:lang w:val="sv-SE"/>
        </w:rPr>
        <w:tab/>
      </w:r>
      <w:r w:rsidR="00596572" w:rsidRPr="00C60A20">
        <w:rPr>
          <w:sz w:val="22"/>
          <w:szCs w:val="22"/>
          <w:lang w:val="sv-SE"/>
        </w:rPr>
        <w:t>Dozavimas ir vartojimo metodas</w:t>
      </w:r>
    </w:p>
    <w:p w14:paraId="3B4BBE93" w14:textId="77777777" w:rsidR="005F4895" w:rsidRPr="00C60A20" w:rsidRDefault="005F4895" w:rsidP="00C60A20">
      <w:pPr>
        <w:pStyle w:val="prastojitrauka"/>
        <w:spacing w:after="0"/>
        <w:rPr>
          <w:szCs w:val="22"/>
          <w:lang w:val="sv-SE"/>
        </w:rPr>
      </w:pPr>
    </w:p>
    <w:p w14:paraId="5319AA15" w14:textId="774E75B8" w:rsidR="005F4895" w:rsidRPr="00C60A20" w:rsidRDefault="00B11A40" w:rsidP="00C60A20">
      <w:pPr>
        <w:pStyle w:val="prastojitrauka"/>
        <w:spacing w:after="0"/>
        <w:ind w:left="0"/>
        <w:rPr>
          <w:szCs w:val="22"/>
          <w:lang w:val="sv-SE"/>
        </w:rPr>
      </w:pPr>
      <w:r w:rsidRPr="00C60A20">
        <w:rPr>
          <w:szCs w:val="22"/>
          <w:lang w:val="sv-SE"/>
        </w:rPr>
        <w:t xml:space="preserve">Arsenic trioxide Tillomed </w:t>
      </w:r>
      <w:r w:rsidR="00596572" w:rsidRPr="00C60A20">
        <w:rPr>
          <w:szCs w:val="22"/>
          <w:lang w:val="sv-SE"/>
        </w:rPr>
        <w:t xml:space="preserve">turi būti paskirtas </w:t>
      </w:r>
      <w:r w:rsidR="00923220" w:rsidRPr="00C60A20">
        <w:rPr>
          <w:szCs w:val="22"/>
          <w:lang w:val="sv-SE"/>
        </w:rPr>
        <w:t xml:space="preserve">prižiūrint </w:t>
      </w:r>
      <w:r w:rsidR="00596572" w:rsidRPr="00C60A20">
        <w:rPr>
          <w:szCs w:val="22"/>
          <w:lang w:val="sv-SE"/>
        </w:rPr>
        <w:t xml:space="preserve">gydytojui, </w:t>
      </w:r>
      <w:r w:rsidR="00923220" w:rsidRPr="00C60A20">
        <w:rPr>
          <w:szCs w:val="22"/>
          <w:lang w:val="sv-SE"/>
        </w:rPr>
        <w:t xml:space="preserve">turinčiam patirties </w:t>
      </w:r>
      <w:r w:rsidR="00596572" w:rsidRPr="00C60A20">
        <w:rPr>
          <w:szCs w:val="22"/>
          <w:lang w:val="sv-SE"/>
        </w:rPr>
        <w:t xml:space="preserve">ūminės leukemijos gydyme ir </w:t>
      </w:r>
      <w:r w:rsidR="00923220" w:rsidRPr="00C60A20">
        <w:rPr>
          <w:szCs w:val="22"/>
          <w:lang w:val="sv-SE"/>
        </w:rPr>
        <w:t>laikantis</w:t>
      </w:r>
      <w:r w:rsidR="00596572" w:rsidRPr="00C60A20">
        <w:rPr>
          <w:szCs w:val="22"/>
          <w:lang w:val="sv-SE"/>
        </w:rPr>
        <w:t xml:space="preserve"> 4.4 skyriuje nurodytų specialių nuolatinio stebėjimo procedūrų</w:t>
      </w:r>
      <w:r w:rsidR="005F4895" w:rsidRPr="00C60A20">
        <w:rPr>
          <w:szCs w:val="22"/>
          <w:lang w:val="sv-SE"/>
        </w:rPr>
        <w:t>.</w:t>
      </w:r>
    </w:p>
    <w:p w14:paraId="4E16ED5C" w14:textId="77777777" w:rsidR="00387528" w:rsidRPr="00C60A20" w:rsidRDefault="00387528" w:rsidP="00387528">
      <w:pPr>
        <w:pStyle w:val="prastojitrauka"/>
        <w:spacing w:after="0"/>
        <w:ind w:left="0"/>
        <w:rPr>
          <w:szCs w:val="22"/>
          <w:u w:val="single"/>
          <w:lang w:val="sv-SE"/>
        </w:rPr>
      </w:pPr>
    </w:p>
    <w:p w14:paraId="1FC78326" w14:textId="6FDB60A1" w:rsidR="00981D17" w:rsidRPr="00C60A20" w:rsidRDefault="00596572" w:rsidP="00C60A20">
      <w:pPr>
        <w:pStyle w:val="prastojitrauka"/>
        <w:spacing w:after="0"/>
        <w:ind w:left="0"/>
        <w:rPr>
          <w:szCs w:val="22"/>
          <w:highlight w:val="green"/>
          <w:u w:val="single"/>
          <w:lang w:val="sv-SE"/>
        </w:rPr>
      </w:pPr>
      <w:r w:rsidRPr="00C60A20">
        <w:rPr>
          <w:szCs w:val="22"/>
          <w:u w:val="single"/>
          <w:lang w:val="sv-SE"/>
        </w:rPr>
        <w:t>Dozavimas</w:t>
      </w:r>
    </w:p>
    <w:p w14:paraId="56E6F079" w14:textId="515BBE20" w:rsidR="005F4895" w:rsidRPr="00C60A20" w:rsidRDefault="00596572" w:rsidP="00C60A20">
      <w:pPr>
        <w:pStyle w:val="prastojitrauka"/>
        <w:spacing w:after="0"/>
        <w:ind w:left="0"/>
        <w:rPr>
          <w:szCs w:val="22"/>
          <w:lang w:val="sv-SE"/>
        </w:rPr>
      </w:pPr>
      <w:r w:rsidRPr="00C60A20">
        <w:rPr>
          <w:szCs w:val="22"/>
          <w:lang w:val="sv-SE"/>
        </w:rPr>
        <w:t>Rekomenduojama skirti tokią pačią dozę suaugusiesiems ir senyvo amžiaus pacientams</w:t>
      </w:r>
      <w:r w:rsidR="000155EF" w:rsidRPr="00C60A20">
        <w:rPr>
          <w:szCs w:val="22"/>
          <w:lang w:val="sv-SE"/>
        </w:rPr>
        <w:t>.</w:t>
      </w:r>
    </w:p>
    <w:p w14:paraId="71C5B1A3" w14:textId="77777777" w:rsidR="00387528" w:rsidRPr="00C60A20" w:rsidRDefault="00387528" w:rsidP="00387528">
      <w:pPr>
        <w:pStyle w:val="prastojitrauka"/>
        <w:spacing w:after="0"/>
        <w:ind w:left="0"/>
        <w:rPr>
          <w:i/>
          <w:szCs w:val="22"/>
          <w:u w:val="single"/>
          <w:lang w:val="sv-SE"/>
        </w:rPr>
      </w:pPr>
    </w:p>
    <w:p w14:paraId="777ED292" w14:textId="065B25CC" w:rsidR="00E508DE" w:rsidRPr="00C60A20" w:rsidRDefault="00596572">
      <w:pPr>
        <w:pStyle w:val="prastojitrauka"/>
        <w:spacing w:after="0"/>
        <w:ind w:left="0"/>
        <w:rPr>
          <w:szCs w:val="22"/>
          <w:lang w:val="sv-SE"/>
        </w:rPr>
      </w:pPr>
      <w:r w:rsidRPr="00C60A20">
        <w:rPr>
          <w:i/>
          <w:szCs w:val="22"/>
          <w:u w:val="single"/>
          <w:lang w:val="sv-SE"/>
        </w:rPr>
        <w:t>Pirmą kartą diagnozuota mažos arba vidutinės rizikos ūminė promielocitinė leukemija (ŪPL</w:t>
      </w:r>
      <w:r w:rsidR="00E508DE" w:rsidRPr="00C60A20">
        <w:rPr>
          <w:i/>
          <w:szCs w:val="22"/>
          <w:u w:val="single"/>
          <w:lang w:val="sv-SE"/>
        </w:rPr>
        <w:t>)</w:t>
      </w:r>
      <w:r w:rsidR="00E508DE" w:rsidRPr="00C60A20">
        <w:rPr>
          <w:szCs w:val="22"/>
          <w:lang w:val="sv-SE"/>
        </w:rPr>
        <w:t xml:space="preserve"> </w:t>
      </w:r>
    </w:p>
    <w:p w14:paraId="13EF9F49" w14:textId="77777777" w:rsidR="00857718" w:rsidRPr="00C60A20" w:rsidRDefault="00857718" w:rsidP="00C60A20">
      <w:pPr>
        <w:pStyle w:val="prastojitrauka"/>
        <w:spacing w:after="0"/>
        <w:ind w:left="0"/>
        <w:rPr>
          <w:szCs w:val="22"/>
          <w:lang w:val="sv-SE"/>
        </w:rPr>
      </w:pPr>
    </w:p>
    <w:p w14:paraId="12DBCFAE" w14:textId="6C0AA06F" w:rsidR="0076376C" w:rsidRPr="00C60A20" w:rsidRDefault="00596572" w:rsidP="00387528">
      <w:pPr>
        <w:pStyle w:val="prastojitrauka"/>
        <w:spacing w:after="0"/>
        <w:ind w:left="0"/>
        <w:rPr>
          <w:szCs w:val="22"/>
          <w:lang w:val="sv-SE"/>
        </w:rPr>
      </w:pPr>
      <w:r w:rsidRPr="00C60A20">
        <w:rPr>
          <w:i/>
          <w:szCs w:val="22"/>
          <w:lang w:val="sv-SE"/>
        </w:rPr>
        <w:t>Įvadinio gydymo planas</w:t>
      </w:r>
      <w:r w:rsidR="00E508DE" w:rsidRPr="00C60A20">
        <w:rPr>
          <w:szCs w:val="22"/>
          <w:lang w:val="sv-SE"/>
        </w:rPr>
        <w:t xml:space="preserve"> </w:t>
      </w:r>
    </w:p>
    <w:p w14:paraId="5A05B936" w14:textId="62B880C2" w:rsidR="005F4895" w:rsidRPr="00E00671" w:rsidRDefault="00596572" w:rsidP="00387528">
      <w:pPr>
        <w:pStyle w:val="prastojitrauka"/>
        <w:spacing w:after="0"/>
        <w:ind w:left="0"/>
        <w:rPr>
          <w:szCs w:val="22"/>
          <w:lang w:val="sv-SE"/>
        </w:rPr>
      </w:pPr>
      <w:r w:rsidRPr="00C60A20">
        <w:rPr>
          <w:szCs w:val="22"/>
          <w:lang w:val="sv-SE"/>
        </w:rPr>
        <w:t>0,15</w:t>
      </w:r>
      <w:r w:rsidR="00035468" w:rsidRPr="00C60A20">
        <w:rPr>
          <w:szCs w:val="22"/>
          <w:lang w:val="sv-SE"/>
        </w:rPr>
        <w:t> </w:t>
      </w:r>
      <w:r w:rsidRPr="00C60A20">
        <w:rPr>
          <w:szCs w:val="22"/>
          <w:lang w:val="sv-SE"/>
        </w:rPr>
        <w:t xml:space="preserve">mg/kg </w:t>
      </w:r>
      <w:r w:rsidR="00B11A40" w:rsidRPr="00C60A20">
        <w:rPr>
          <w:szCs w:val="22"/>
          <w:lang w:val="sv-SE"/>
        </w:rPr>
        <w:t xml:space="preserve">Arsenic trioxide Tillomed </w:t>
      </w:r>
      <w:r w:rsidRPr="00C60A20">
        <w:rPr>
          <w:szCs w:val="22"/>
          <w:lang w:val="sv-SE"/>
        </w:rPr>
        <w:t xml:space="preserve">dozė turi būti leidžiama </w:t>
      </w:r>
      <w:r w:rsidR="00852859" w:rsidRPr="00C60A20">
        <w:rPr>
          <w:szCs w:val="22"/>
          <w:lang w:val="sv-SE"/>
        </w:rPr>
        <w:t xml:space="preserve">kasdien </w:t>
      </w:r>
      <w:r w:rsidRPr="00C60A20">
        <w:rPr>
          <w:szCs w:val="22"/>
          <w:lang w:val="sv-SE"/>
        </w:rPr>
        <w:t xml:space="preserve">į veną kartą per parą, kol pasiekiama visiška remisija. </w:t>
      </w:r>
      <w:r w:rsidRPr="00E00671">
        <w:rPr>
          <w:szCs w:val="22"/>
          <w:lang w:val="sv-SE"/>
        </w:rPr>
        <w:t>Jei per 60 dienų visiška remisija neįvyksta, gydymas turi būti nutrauktas</w:t>
      </w:r>
      <w:r w:rsidR="00E508DE" w:rsidRPr="00E00671">
        <w:rPr>
          <w:szCs w:val="22"/>
          <w:lang w:val="sv-SE"/>
        </w:rPr>
        <w:t>.</w:t>
      </w:r>
    </w:p>
    <w:p w14:paraId="5DCAF934" w14:textId="77777777" w:rsidR="00737D25" w:rsidRPr="00E00671" w:rsidRDefault="00737D25" w:rsidP="00387528">
      <w:pPr>
        <w:pStyle w:val="prastojitrauka"/>
        <w:spacing w:after="0"/>
        <w:ind w:left="0"/>
        <w:rPr>
          <w:szCs w:val="22"/>
          <w:highlight w:val="green"/>
          <w:lang w:val="sv-SE"/>
        </w:rPr>
      </w:pPr>
    </w:p>
    <w:p w14:paraId="2C0E1187" w14:textId="299FB22A" w:rsidR="00492AA8" w:rsidRPr="00E00671" w:rsidRDefault="00596572" w:rsidP="00387528">
      <w:pPr>
        <w:pStyle w:val="prastojitrauka"/>
        <w:spacing w:after="0"/>
        <w:ind w:left="0"/>
        <w:rPr>
          <w:szCs w:val="22"/>
          <w:highlight w:val="green"/>
          <w:lang w:val="sv-SE"/>
        </w:rPr>
      </w:pPr>
      <w:r w:rsidRPr="00E00671">
        <w:rPr>
          <w:i/>
          <w:szCs w:val="22"/>
          <w:lang w:val="sv-SE"/>
        </w:rPr>
        <w:t>Stiprinančiojo gydymo planas</w:t>
      </w:r>
    </w:p>
    <w:p w14:paraId="7CCCA596" w14:textId="0E2E61F6" w:rsidR="005F4895" w:rsidRPr="00C60A20" w:rsidRDefault="00596572" w:rsidP="00387528">
      <w:pPr>
        <w:pStyle w:val="prastojitrauka"/>
        <w:spacing w:after="0"/>
        <w:ind w:left="0"/>
        <w:rPr>
          <w:szCs w:val="22"/>
          <w:lang w:val="pt-PT"/>
        </w:rPr>
      </w:pPr>
      <w:r w:rsidRPr="00E00671">
        <w:rPr>
          <w:szCs w:val="22"/>
          <w:lang w:val="sv-SE"/>
        </w:rPr>
        <w:t>0,15</w:t>
      </w:r>
      <w:r w:rsidR="00860684" w:rsidRPr="00E00671">
        <w:rPr>
          <w:szCs w:val="22"/>
          <w:lang w:val="sv-SE"/>
        </w:rPr>
        <w:t> </w:t>
      </w:r>
      <w:r w:rsidRPr="00E00671">
        <w:rPr>
          <w:szCs w:val="22"/>
          <w:lang w:val="sv-SE"/>
        </w:rPr>
        <w:t xml:space="preserve">mg/kg </w:t>
      </w:r>
      <w:r w:rsidR="00B11A40" w:rsidRPr="00E00671">
        <w:rPr>
          <w:szCs w:val="22"/>
          <w:lang w:val="sv-SE"/>
        </w:rPr>
        <w:t xml:space="preserve">Arsenic trioxide Tillomed </w:t>
      </w:r>
      <w:r w:rsidRPr="00E00671">
        <w:rPr>
          <w:szCs w:val="22"/>
          <w:lang w:val="sv-SE"/>
        </w:rPr>
        <w:t xml:space="preserve">dozė turi būti leidžiama į veną kartą per parą, 5 dienas per savaitę. </w:t>
      </w:r>
      <w:r w:rsidRPr="00C60A20">
        <w:rPr>
          <w:szCs w:val="22"/>
          <w:lang w:val="pt-PT"/>
        </w:rPr>
        <w:t>Gydymą reikia tęsti 4 savaites vartojant vaistin</w:t>
      </w:r>
      <w:r w:rsidR="00C7624E" w:rsidRPr="00C60A20">
        <w:rPr>
          <w:szCs w:val="22"/>
          <w:lang w:val="pt-PT"/>
        </w:rPr>
        <w:t>io</w:t>
      </w:r>
      <w:r w:rsidRPr="00C60A20">
        <w:rPr>
          <w:szCs w:val="22"/>
          <w:lang w:val="pt-PT"/>
        </w:rPr>
        <w:t xml:space="preserve"> preparat</w:t>
      </w:r>
      <w:r w:rsidR="00C7624E" w:rsidRPr="00C60A20">
        <w:rPr>
          <w:szCs w:val="22"/>
          <w:lang w:val="pt-PT"/>
        </w:rPr>
        <w:t>o</w:t>
      </w:r>
      <w:r w:rsidRPr="00C60A20">
        <w:rPr>
          <w:szCs w:val="22"/>
          <w:lang w:val="pt-PT"/>
        </w:rPr>
        <w:t xml:space="preserve"> ir 4 savaites jo nevartojant, iš viso 4 ciklus</w:t>
      </w:r>
      <w:r w:rsidR="00492AA8" w:rsidRPr="00C60A20">
        <w:rPr>
          <w:szCs w:val="22"/>
          <w:lang w:val="pt-PT"/>
        </w:rPr>
        <w:t>.</w:t>
      </w:r>
    </w:p>
    <w:p w14:paraId="387E45AB" w14:textId="77777777" w:rsidR="007E43B5" w:rsidRPr="00C60A20" w:rsidRDefault="007E43B5" w:rsidP="00387528">
      <w:pPr>
        <w:pStyle w:val="prastojitrauka"/>
        <w:spacing w:after="0"/>
        <w:ind w:left="0"/>
        <w:rPr>
          <w:szCs w:val="22"/>
          <w:lang w:val="pt-PT"/>
        </w:rPr>
      </w:pPr>
    </w:p>
    <w:p w14:paraId="39041D44" w14:textId="4E045F40" w:rsidR="00E703CD" w:rsidRPr="00C60A20" w:rsidRDefault="00596572" w:rsidP="00387528">
      <w:pPr>
        <w:pStyle w:val="prastojitrauka"/>
        <w:spacing w:after="0"/>
        <w:ind w:left="0"/>
        <w:rPr>
          <w:i/>
          <w:szCs w:val="22"/>
          <w:u w:val="single"/>
          <w:lang w:val="pt-PT"/>
        </w:rPr>
      </w:pPr>
      <w:r w:rsidRPr="00C60A20">
        <w:rPr>
          <w:i/>
          <w:szCs w:val="22"/>
          <w:u w:val="single"/>
          <w:lang w:val="pt-PT"/>
        </w:rPr>
        <w:t>Recidyvuojanti / refrakterinė ūminė promielocitinė leukemija (ŪPL</w:t>
      </w:r>
      <w:r w:rsidR="00E703CD" w:rsidRPr="00C60A20">
        <w:rPr>
          <w:i/>
          <w:szCs w:val="22"/>
          <w:u w:val="single"/>
          <w:lang w:val="pt-PT"/>
        </w:rPr>
        <w:t>)</w:t>
      </w:r>
    </w:p>
    <w:p w14:paraId="70101027" w14:textId="77777777" w:rsidR="00EF184A" w:rsidRPr="00C60A20" w:rsidRDefault="00EF184A" w:rsidP="00387528">
      <w:pPr>
        <w:pStyle w:val="prastojitrauka"/>
        <w:spacing w:after="0"/>
        <w:ind w:left="0"/>
        <w:rPr>
          <w:i/>
          <w:szCs w:val="22"/>
          <w:highlight w:val="green"/>
          <w:lang w:val="pt-PT"/>
        </w:rPr>
      </w:pPr>
    </w:p>
    <w:p w14:paraId="470EE9B0" w14:textId="1E690678" w:rsidR="00EF184A" w:rsidRPr="00C60A20" w:rsidRDefault="00596572" w:rsidP="00387528">
      <w:pPr>
        <w:pStyle w:val="prastojitrauka"/>
        <w:spacing w:after="0"/>
        <w:ind w:left="0"/>
        <w:rPr>
          <w:i/>
          <w:szCs w:val="22"/>
          <w:highlight w:val="green"/>
          <w:lang w:val="pt-PT"/>
        </w:rPr>
      </w:pPr>
      <w:r w:rsidRPr="00C60A20">
        <w:rPr>
          <w:i/>
          <w:szCs w:val="22"/>
          <w:lang w:val="pt-PT"/>
        </w:rPr>
        <w:t>Įvadinio gydymo planas</w:t>
      </w:r>
    </w:p>
    <w:p w14:paraId="540E5D09" w14:textId="238A74DB" w:rsidR="0075053A" w:rsidRPr="00E00671" w:rsidRDefault="00596572">
      <w:pPr>
        <w:pStyle w:val="prastojitrauka"/>
        <w:spacing w:after="0"/>
        <w:ind w:left="0"/>
        <w:rPr>
          <w:szCs w:val="22"/>
          <w:lang w:val="sv-SE"/>
        </w:rPr>
      </w:pPr>
      <w:r w:rsidRPr="00C60A20">
        <w:rPr>
          <w:szCs w:val="22"/>
          <w:lang w:val="pt-PT"/>
        </w:rPr>
        <w:lastRenderedPageBreak/>
        <w:t>Pastovi 0,15</w:t>
      </w:r>
      <w:r w:rsidR="00035468" w:rsidRPr="00C60A20">
        <w:rPr>
          <w:szCs w:val="22"/>
          <w:lang w:val="pt-PT"/>
        </w:rPr>
        <w:t> </w:t>
      </w:r>
      <w:r w:rsidRPr="00C60A20">
        <w:rPr>
          <w:szCs w:val="22"/>
          <w:lang w:val="pt-PT"/>
        </w:rPr>
        <w:t xml:space="preserve">mg/kg </w:t>
      </w:r>
      <w:r w:rsidR="00B11A40" w:rsidRPr="00C60A20">
        <w:rPr>
          <w:szCs w:val="22"/>
          <w:lang w:val="pt-PT"/>
        </w:rPr>
        <w:t xml:space="preserve">Arsenic trioxide Tillomed </w:t>
      </w:r>
      <w:r w:rsidRPr="00C60A20">
        <w:rPr>
          <w:szCs w:val="22"/>
          <w:lang w:val="pt-PT"/>
        </w:rPr>
        <w:t>dozė turi būti leidžiama</w:t>
      </w:r>
      <w:r w:rsidR="003A72C0" w:rsidRPr="00C60A20">
        <w:rPr>
          <w:szCs w:val="22"/>
          <w:lang w:val="pt-PT"/>
        </w:rPr>
        <w:t xml:space="preserve"> kasdien</w:t>
      </w:r>
      <w:r w:rsidRPr="00C60A20">
        <w:rPr>
          <w:szCs w:val="22"/>
          <w:lang w:val="pt-PT"/>
        </w:rPr>
        <w:t xml:space="preserve"> į veną kartą per dieną, kol pasiekiama visiška remisija (mažiau nei 5</w:t>
      </w:r>
      <w:r w:rsidR="003A72C0" w:rsidRPr="00C60A20">
        <w:rPr>
          <w:szCs w:val="22"/>
          <w:lang w:val="pt-PT"/>
        </w:rPr>
        <w:t> </w:t>
      </w:r>
      <w:r w:rsidRPr="00C60A20">
        <w:rPr>
          <w:szCs w:val="22"/>
          <w:lang w:val="pt-PT"/>
        </w:rPr>
        <w:t xml:space="preserve">% blastų kaulų čiulpų ląstelėse, nesimatant leukeminių ląstelių). </w:t>
      </w:r>
      <w:r w:rsidRPr="00E00671">
        <w:rPr>
          <w:szCs w:val="22"/>
          <w:lang w:val="sv-SE"/>
        </w:rPr>
        <w:t>Jei per 50 dienų visiška remisija neįvyksta, gydymas turi būti nutrauktas</w:t>
      </w:r>
      <w:r w:rsidR="00EF184A" w:rsidRPr="00E00671">
        <w:rPr>
          <w:szCs w:val="22"/>
          <w:lang w:val="sv-SE"/>
        </w:rPr>
        <w:t>.</w:t>
      </w:r>
    </w:p>
    <w:p w14:paraId="27C18F48" w14:textId="77777777" w:rsidR="003A72C0" w:rsidRPr="00E00671" w:rsidRDefault="003A72C0" w:rsidP="00C60A20">
      <w:pPr>
        <w:pStyle w:val="prastojitrauka"/>
        <w:spacing w:after="0"/>
        <w:ind w:left="0"/>
        <w:rPr>
          <w:szCs w:val="22"/>
          <w:lang w:val="sv-SE"/>
        </w:rPr>
      </w:pPr>
    </w:p>
    <w:p w14:paraId="6BFC6144" w14:textId="571E3273" w:rsidR="00B96937" w:rsidRPr="00E00671" w:rsidRDefault="00596572" w:rsidP="00387528">
      <w:pPr>
        <w:pStyle w:val="prastojitrauka"/>
        <w:spacing w:after="0"/>
        <w:ind w:left="0"/>
        <w:rPr>
          <w:szCs w:val="22"/>
          <w:lang w:val="sv-SE"/>
        </w:rPr>
      </w:pPr>
      <w:r w:rsidRPr="00E00671">
        <w:rPr>
          <w:i/>
          <w:szCs w:val="22"/>
          <w:lang w:val="sv-SE"/>
        </w:rPr>
        <w:t>Stiprinančiojo gydymo planas</w:t>
      </w:r>
      <w:r w:rsidR="00EF184A" w:rsidRPr="00E00671">
        <w:rPr>
          <w:szCs w:val="22"/>
          <w:lang w:val="sv-SE"/>
        </w:rPr>
        <w:t xml:space="preserve"> </w:t>
      </w:r>
    </w:p>
    <w:p w14:paraId="718B2A2A" w14:textId="511BA31B" w:rsidR="000775EE" w:rsidRPr="00E00671" w:rsidRDefault="00596572" w:rsidP="00387528">
      <w:pPr>
        <w:pStyle w:val="prastojitrauka"/>
        <w:spacing w:after="0"/>
        <w:ind w:left="0"/>
        <w:rPr>
          <w:szCs w:val="22"/>
          <w:lang w:val="sv-SE"/>
        </w:rPr>
      </w:pPr>
      <w:r w:rsidRPr="00E00671">
        <w:rPr>
          <w:szCs w:val="22"/>
          <w:lang w:val="sv-SE"/>
        </w:rPr>
        <w:t>Stiprinantysis gydymas turi būti pradėtas praėjus 3 –4 savaitėms po įvadinio gydymo etapo. 0,15</w:t>
      </w:r>
      <w:r w:rsidR="00A04CB5" w:rsidRPr="00E00671">
        <w:rPr>
          <w:szCs w:val="22"/>
          <w:lang w:val="sv-SE"/>
        </w:rPr>
        <w:t> </w:t>
      </w:r>
      <w:r w:rsidRPr="00E00671">
        <w:rPr>
          <w:szCs w:val="22"/>
          <w:lang w:val="sv-SE"/>
        </w:rPr>
        <w:t xml:space="preserve">mg/kg </w:t>
      </w:r>
      <w:r w:rsidR="00B11A40" w:rsidRPr="00E00671">
        <w:rPr>
          <w:szCs w:val="22"/>
          <w:lang w:val="sv-SE"/>
        </w:rPr>
        <w:t xml:space="preserve">Arsenic trioxide Tillomed </w:t>
      </w:r>
      <w:r w:rsidRPr="00E00671">
        <w:rPr>
          <w:szCs w:val="22"/>
          <w:lang w:val="sv-SE"/>
        </w:rPr>
        <w:t>dozė per dieną leidžiama į veną 5 dienas iš eilės darant 2 dienų pertrauką. Iš viso skiriamos 25 dozės 5 savaites</w:t>
      </w:r>
      <w:r w:rsidR="00EF184A" w:rsidRPr="00E00671">
        <w:rPr>
          <w:szCs w:val="22"/>
          <w:lang w:val="sv-SE"/>
        </w:rPr>
        <w:t>.</w:t>
      </w:r>
    </w:p>
    <w:p w14:paraId="2AA47B23" w14:textId="0314AB03" w:rsidR="006405D8" w:rsidRPr="00E00671" w:rsidRDefault="006405D8" w:rsidP="00387528">
      <w:pPr>
        <w:pStyle w:val="prastojitrauka"/>
        <w:spacing w:after="0"/>
        <w:ind w:left="0"/>
        <w:rPr>
          <w:szCs w:val="22"/>
          <w:highlight w:val="green"/>
          <w:lang w:val="sv-SE"/>
        </w:rPr>
      </w:pPr>
    </w:p>
    <w:p w14:paraId="096623CB" w14:textId="064EA497" w:rsidR="008C3859" w:rsidRPr="00E00671" w:rsidRDefault="00596572" w:rsidP="00387528">
      <w:pPr>
        <w:pStyle w:val="prastojitrauka"/>
        <w:spacing w:after="0"/>
        <w:ind w:left="0"/>
        <w:rPr>
          <w:szCs w:val="22"/>
          <w:highlight w:val="green"/>
          <w:u w:val="single"/>
          <w:lang w:val="sv-SE"/>
        </w:rPr>
      </w:pPr>
      <w:r w:rsidRPr="00E00671">
        <w:rPr>
          <w:i/>
          <w:szCs w:val="22"/>
          <w:u w:val="single"/>
          <w:lang w:val="sv-SE"/>
        </w:rPr>
        <w:t>Dozės atidėjimas, pakeitimas ir atnaujinimas</w:t>
      </w:r>
    </w:p>
    <w:p w14:paraId="6173D0F0" w14:textId="77777777" w:rsidR="009E6678" w:rsidRPr="00E00671" w:rsidRDefault="009E6678" w:rsidP="00387528">
      <w:pPr>
        <w:pStyle w:val="prastojitrauka"/>
        <w:spacing w:after="0"/>
        <w:ind w:left="0"/>
        <w:rPr>
          <w:szCs w:val="22"/>
          <w:highlight w:val="green"/>
          <w:u w:val="single"/>
          <w:lang w:val="sv-SE"/>
        </w:rPr>
      </w:pPr>
    </w:p>
    <w:p w14:paraId="26992C12" w14:textId="6A29D35C" w:rsidR="00596572" w:rsidRPr="00E00671" w:rsidRDefault="00596572" w:rsidP="00387528">
      <w:pPr>
        <w:pStyle w:val="prastojitrauka"/>
        <w:spacing w:after="0"/>
        <w:ind w:left="0"/>
        <w:rPr>
          <w:szCs w:val="22"/>
          <w:lang w:val="sv-SE"/>
        </w:rPr>
      </w:pPr>
      <w:r w:rsidRPr="00E00671">
        <w:rPr>
          <w:szCs w:val="22"/>
          <w:lang w:val="sv-SE"/>
        </w:rPr>
        <w:t xml:space="preserve">Gydymas </w:t>
      </w:r>
      <w:r w:rsidR="00B11A40" w:rsidRPr="00E00671">
        <w:rPr>
          <w:szCs w:val="22"/>
          <w:lang w:val="sv-SE"/>
        </w:rPr>
        <w:t xml:space="preserve">Arsenic trioxide Tillomed </w:t>
      </w:r>
      <w:r w:rsidRPr="00E00671">
        <w:rPr>
          <w:szCs w:val="22"/>
          <w:lang w:val="sv-SE"/>
        </w:rPr>
        <w:t xml:space="preserve">turi būti laikinai sustabdytas bet kuriuo metu, nelaukiant numatyto gydymo kurso pabaigos, pastebėjus trečiosios ar didesnės klasės intoksikaciją pagal Nacionalinio vėžio instituto bendruosius toksiškumo kriterijus ir nusprendus, kad tai gali būti susiję su gydymu </w:t>
      </w:r>
      <w:r w:rsidR="00B11A40" w:rsidRPr="00E00671">
        <w:rPr>
          <w:szCs w:val="22"/>
          <w:lang w:val="sv-SE"/>
        </w:rPr>
        <w:t>Arsenic trioxide Tillomed</w:t>
      </w:r>
      <w:r w:rsidRPr="00E00671">
        <w:rPr>
          <w:szCs w:val="22"/>
          <w:lang w:val="sv-SE"/>
        </w:rPr>
        <w:t xml:space="preserve">. Pacientams, kuriems pasireiškia šios, kaip manoma, su gydymu </w:t>
      </w:r>
      <w:r w:rsidR="00B11A40" w:rsidRPr="00E00671">
        <w:rPr>
          <w:szCs w:val="22"/>
          <w:lang w:val="sv-SE"/>
        </w:rPr>
        <w:t>Arsenic trioxide Tillomed</w:t>
      </w:r>
      <w:r w:rsidRPr="00E00671">
        <w:rPr>
          <w:szCs w:val="22"/>
          <w:lang w:val="sv-SE"/>
        </w:rPr>
        <w:t xml:space="preserve"> susijusios reakcijos, gydymą </w:t>
      </w:r>
      <w:r w:rsidR="00B11A40" w:rsidRPr="00E00671">
        <w:rPr>
          <w:szCs w:val="22"/>
          <w:lang w:val="sv-SE"/>
        </w:rPr>
        <w:t xml:space="preserve">Arsenic trioxide Tillomed </w:t>
      </w:r>
      <w:r w:rsidRPr="00E00671">
        <w:rPr>
          <w:szCs w:val="22"/>
          <w:lang w:val="sv-SE"/>
        </w:rPr>
        <w:t>galima atnaujinti tik visiškai išnykus intoksikacijos požymiams ar nukrypimams, dėl kurių buvo nutrauktas gydymas, sugrįžus į pradinę būklę. Tokiais atvejais gydymą galima tęsti skiriant 50</w:t>
      </w:r>
      <w:r w:rsidR="00844DC3" w:rsidRPr="00E00671">
        <w:rPr>
          <w:szCs w:val="22"/>
          <w:lang w:val="sv-SE"/>
        </w:rPr>
        <w:t> </w:t>
      </w:r>
      <w:r w:rsidRPr="00E00671">
        <w:rPr>
          <w:szCs w:val="22"/>
          <w:lang w:val="sv-SE"/>
        </w:rPr>
        <w:t>% anksčiau vartotos vaistinio preparato dozės. Jei atnaujinus gydymą ir skiriant sumažintą dozę intoksikacijos požymiai per 7 paras nepasireiškia, galima vėl skirti 100</w:t>
      </w:r>
      <w:r w:rsidR="002F4E33" w:rsidRPr="00E00671">
        <w:rPr>
          <w:szCs w:val="22"/>
          <w:lang w:val="sv-SE"/>
        </w:rPr>
        <w:t> </w:t>
      </w:r>
      <w:r w:rsidRPr="00E00671">
        <w:rPr>
          <w:szCs w:val="22"/>
          <w:lang w:val="sv-SE"/>
        </w:rPr>
        <w:t xml:space="preserve">% ankstesnės paros dozės. Pacientams, kuriems intoksikacija pasikartoja, tolesnį gydymą </w:t>
      </w:r>
      <w:r w:rsidR="00B11A40" w:rsidRPr="00E00671">
        <w:rPr>
          <w:szCs w:val="22"/>
          <w:lang w:val="sv-SE"/>
        </w:rPr>
        <w:t xml:space="preserve">Arsenic trioxide Tillomed </w:t>
      </w:r>
      <w:r w:rsidRPr="00E00671">
        <w:rPr>
          <w:szCs w:val="22"/>
          <w:lang w:val="sv-SE"/>
        </w:rPr>
        <w:t>būtina nutraukti.</w:t>
      </w:r>
    </w:p>
    <w:p w14:paraId="26437E28" w14:textId="77777777" w:rsidR="00596572" w:rsidRPr="00E00671" w:rsidRDefault="00596572" w:rsidP="00387528">
      <w:pPr>
        <w:pStyle w:val="prastojitrauka"/>
        <w:spacing w:after="0"/>
        <w:ind w:left="0"/>
        <w:rPr>
          <w:szCs w:val="22"/>
          <w:lang w:val="sv-SE"/>
        </w:rPr>
      </w:pPr>
    </w:p>
    <w:p w14:paraId="5AF2CB1F" w14:textId="70B9E2EC" w:rsidR="006405D8" w:rsidRPr="00E00671" w:rsidRDefault="00596572" w:rsidP="00387528">
      <w:pPr>
        <w:pStyle w:val="prastojitrauka"/>
        <w:spacing w:after="0"/>
        <w:ind w:left="0"/>
        <w:rPr>
          <w:szCs w:val="22"/>
          <w:highlight w:val="green"/>
          <w:lang w:val="sv-SE"/>
        </w:rPr>
      </w:pPr>
      <w:r w:rsidRPr="00E00671">
        <w:rPr>
          <w:szCs w:val="22"/>
          <w:lang w:val="sv-SE"/>
        </w:rPr>
        <w:t>Dėl EKG, elektrolitų sutrikimų ir toksinio poveikio kepenims žr. 4.4 skyrių</w:t>
      </w:r>
      <w:r w:rsidR="006405D8" w:rsidRPr="00E00671">
        <w:rPr>
          <w:szCs w:val="22"/>
          <w:lang w:val="sv-SE"/>
        </w:rPr>
        <w:t>.</w:t>
      </w:r>
    </w:p>
    <w:p w14:paraId="3EC6C512" w14:textId="6A8308EC" w:rsidR="00D27526" w:rsidRPr="00E00671" w:rsidRDefault="00D27526" w:rsidP="00387528">
      <w:pPr>
        <w:pStyle w:val="prastojitrauka"/>
        <w:spacing w:after="0"/>
        <w:ind w:left="0"/>
        <w:rPr>
          <w:szCs w:val="22"/>
          <w:highlight w:val="green"/>
          <w:lang w:val="sv-SE"/>
        </w:rPr>
      </w:pPr>
    </w:p>
    <w:p w14:paraId="285BDF09" w14:textId="0A566358" w:rsidR="00D27526" w:rsidRPr="00E00671" w:rsidRDefault="00596572" w:rsidP="00387528">
      <w:pPr>
        <w:pStyle w:val="prastojitrauka"/>
        <w:spacing w:after="0"/>
        <w:ind w:left="0"/>
        <w:rPr>
          <w:szCs w:val="22"/>
          <w:highlight w:val="green"/>
          <w:lang w:val="sv-SE"/>
        </w:rPr>
      </w:pPr>
      <w:r w:rsidRPr="00E00671">
        <w:rPr>
          <w:i/>
          <w:szCs w:val="22"/>
          <w:u w:val="single"/>
          <w:lang w:val="sv-SE"/>
        </w:rPr>
        <w:t>Ypatingosios populiacijos</w:t>
      </w:r>
      <w:r w:rsidR="00D27526" w:rsidRPr="00E00671">
        <w:rPr>
          <w:szCs w:val="22"/>
          <w:highlight w:val="green"/>
          <w:lang w:val="sv-SE"/>
        </w:rPr>
        <w:t xml:space="preserve"> </w:t>
      </w:r>
    </w:p>
    <w:p w14:paraId="6EB90B8A" w14:textId="77777777" w:rsidR="00D27526" w:rsidRPr="00E00671" w:rsidRDefault="00D27526" w:rsidP="00387528">
      <w:pPr>
        <w:pStyle w:val="prastojitrauka"/>
        <w:spacing w:after="0"/>
        <w:ind w:left="0"/>
        <w:rPr>
          <w:szCs w:val="22"/>
          <w:highlight w:val="green"/>
          <w:lang w:val="sv-SE"/>
        </w:rPr>
      </w:pPr>
    </w:p>
    <w:p w14:paraId="7A7C2713" w14:textId="619E53C6" w:rsidR="00D27526" w:rsidRPr="00E00671" w:rsidRDefault="004A1011" w:rsidP="00387528">
      <w:pPr>
        <w:pStyle w:val="prastojitrauka"/>
        <w:spacing w:after="0"/>
        <w:ind w:left="0"/>
        <w:rPr>
          <w:i/>
          <w:szCs w:val="22"/>
          <w:highlight w:val="green"/>
          <w:lang w:val="sv-SE"/>
        </w:rPr>
      </w:pPr>
      <w:r w:rsidRPr="00E00671">
        <w:rPr>
          <w:i/>
          <w:szCs w:val="22"/>
          <w:lang w:val="sv-SE"/>
        </w:rPr>
        <w:t xml:space="preserve">Pacientams, kurių </w:t>
      </w:r>
      <w:r w:rsidR="003A14D5" w:rsidRPr="00E00671">
        <w:rPr>
          <w:i/>
          <w:szCs w:val="22"/>
          <w:lang w:val="sv-SE"/>
        </w:rPr>
        <w:t>kepenų funkcija sutrikusi</w:t>
      </w:r>
    </w:p>
    <w:p w14:paraId="001E27B4" w14:textId="1200CD97" w:rsidR="00596572" w:rsidRPr="00E00671" w:rsidRDefault="00596572" w:rsidP="00387528">
      <w:pPr>
        <w:pStyle w:val="prastojitrauka"/>
        <w:spacing w:after="0"/>
        <w:ind w:left="0"/>
        <w:rPr>
          <w:szCs w:val="22"/>
          <w:lang w:val="sv-SE"/>
        </w:rPr>
      </w:pPr>
      <w:r w:rsidRPr="00E00671">
        <w:rPr>
          <w:szCs w:val="22"/>
          <w:lang w:val="sv-SE"/>
        </w:rPr>
        <w:t xml:space="preserve">Kadangi apie vaistinio preparato vartojimą visose pacientų, sergančių įvairaus sunkumo kepenų funkcijos sutrikimu, grupėse duomenų nėra ir gydymo </w:t>
      </w:r>
      <w:r w:rsidR="00B11A40" w:rsidRPr="00E00671">
        <w:rPr>
          <w:szCs w:val="22"/>
          <w:lang w:val="sv-SE"/>
        </w:rPr>
        <w:t xml:space="preserve">Arsenic trioxide Tillomed </w:t>
      </w:r>
      <w:r w:rsidRPr="00E00671">
        <w:rPr>
          <w:szCs w:val="22"/>
          <w:lang w:val="sv-SE"/>
        </w:rPr>
        <w:t xml:space="preserve">metu gali pasireikšti toksinis poveikis kepenims, pacientams, </w:t>
      </w:r>
      <w:r w:rsidR="00CD1DF1" w:rsidRPr="00E00671">
        <w:rPr>
          <w:szCs w:val="22"/>
          <w:lang w:val="sv-SE"/>
        </w:rPr>
        <w:t xml:space="preserve">kuriems yra </w:t>
      </w:r>
      <w:r w:rsidRPr="00E00671">
        <w:rPr>
          <w:szCs w:val="22"/>
          <w:lang w:val="sv-SE"/>
        </w:rPr>
        <w:t xml:space="preserve">kepenų funkcijos sutrikimu, </w:t>
      </w:r>
      <w:r w:rsidR="00B11A40" w:rsidRPr="00E00671">
        <w:rPr>
          <w:szCs w:val="22"/>
          <w:lang w:val="sv-SE"/>
        </w:rPr>
        <w:t xml:space="preserve">Arsenic trioxide Tillomed </w:t>
      </w:r>
      <w:r w:rsidRPr="00E00671">
        <w:rPr>
          <w:szCs w:val="22"/>
          <w:lang w:val="sv-SE"/>
        </w:rPr>
        <w:t>reikia skirti atsargiai (žr. 4.4 ir 4.8 skyrius).</w:t>
      </w:r>
    </w:p>
    <w:p w14:paraId="4B00292E" w14:textId="77777777" w:rsidR="00596572" w:rsidRPr="00E00671" w:rsidRDefault="00596572" w:rsidP="00387528">
      <w:pPr>
        <w:pStyle w:val="prastojitrauka"/>
        <w:spacing w:after="0"/>
        <w:ind w:left="0"/>
        <w:rPr>
          <w:szCs w:val="22"/>
          <w:lang w:val="sv-SE"/>
        </w:rPr>
      </w:pPr>
    </w:p>
    <w:p w14:paraId="1FE5DE8A" w14:textId="43DBDA98" w:rsidR="00596572" w:rsidRPr="00E00671" w:rsidRDefault="003A14D5" w:rsidP="00387528">
      <w:pPr>
        <w:pStyle w:val="prastojitrauka"/>
        <w:spacing w:after="0"/>
        <w:ind w:left="0"/>
        <w:rPr>
          <w:i/>
          <w:iCs/>
          <w:szCs w:val="22"/>
          <w:lang w:val="sv-SE"/>
        </w:rPr>
      </w:pPr>
      <w:r w:rsidRPr="00E00671">
        <w:rPr>
          <w:i/>
          <w:iCs/>
          <w:szCs w:val="22"/>
          <w:lang w:val="sv-SE"/>
        </w:rPr>
        <w:t>Pacientams, kurių inkstų funkcija sutrikusi</w:t>
      </w:r>
    </w:p>
    <w:p w14:paraId="509705D0" w14:textId="645DD0A8" w:rsidR="00596572" w:rsidRPr="00E00671" w:rsidRDefault="00596572" w:rsidP="00387528">
      <w:pPr>
        <w:pStyle w:val="prastojitrauka"/>
        <w:spacing w:after="0"/>
        <w:ind w:left="0"/>
        <w:rPr>
          <w:szCs w:val="22"/>
          <w:lang w:val="sv-SE"/>
        </w:rPr>
      </w:pPr>
      <w:r w:rsidRPr="00E00671">
        <w:rPr>
          <w:szCs w:val="22"/>
          <w:lang w:val="sv-SE"/>
        </w:rPr>
        <w:t xml:space="preserve">Kadangi apie vaistinio preparato vartojimą visose pacientų, sergančių įvairaus sunkumo inkstų funkcijos sutrikimu, grupėse duomenų nėra, pacientams, </w:t>
      </w:r>
      <w:r w:rsidR="00786E14" w:rsidRPr="00E00671">
        <w:rPr>
          <w:szCs w:val="22"/>
          <w:lang w:val="sv-SE"/>
        </w:rPr>
        <w:t xml:space="preserve">kuriems yra </w:t>
      </w:r>
      <w:r w:rsidRPr="00E00671">
        <w:rPr>
          <w:szCs w:val="22"/>
          <w:lang w:val="sv-SE"/>
        </w:rPr>
        <w:t xml:space="preserve">inkstų funkcijos sutrikimu, </w:t>
      </w:r>
      <w:r w:rsidR="00B11A40" w:rsidRPr="00E00671">
        <w:rPr>
          <w:szCs w:val="22"/>
          <w:lang w:val="sv-SE"/>
        </w:rPr>
        <w:t xml:space="preserve">Arsenic trioxide Tillomed </w:t>
      </w:r>
      <w:r w:rsidRPr="00E00671">
        <w:rPr>
          <w:szCs w:val="22"/>
          <w:lang w:val="sv-SE"/>
        </w:rPr>
        <w:t>reikia vartoti atsargiai.</w:t>
      </w:r>
    </w:p>
    <w:p w14:paraId="7A84EBC2" w14:textId="77777777" w:rsidR="00596572" w:rsidRPr="00E00671" w:rsidRDefault="00596572" w:rsidP="00387528">
      <w:pPr>
        <w:pStyle w:val="prastojitrauka"/>
        <w:spacing w:after="0"/>
        <w:ind w:left="0"/>
        <w:rPr>
          <w:szCs w:val="22"/>
          <w:lang w:val="sv-SE"/>
        </w:rPr>
      </w:pPr>
    </w:p>
    <w:p w14:paraId="4CC6CED5" w14:textId="6038B502" w:rsidR="00596572" w:rsidRPr="00E00671" w:rsidRDefault="00596572" w:rsidP="00387528">
      <w:pPr>
        <w:pStyle w:val="prastojitrauka"/>
        <w:spacing w:after="0"/>
        <w:ind w:left="0"/>
        <w:rPr>
          <w:i/>
          <w:iCs/>
          <w:szCs w:val="22"/>
          <w:lang w:val="sv-SE"/>
        </w:rPr>
      </w:pPr>
      <w:r w:rsidRPr="00E00671">
        <w:rPr>
          <w:i/>
          <w:iCs/>
          <w:szCs w:val="22"/>
          <w:lang w:val="sv-SE"/>
        </w:rPr>
        <w:t>Vaikų populiacija</w:t>
      </w:r>
    </w:p>
    <w:p w14:paraId="74CFE564" w14:textId="2FA92845" w:rsidR="00D27526" w:rsidRPr="00E00671" w:rsidRDefault="00B11A40" w:rsidP="00387528">
      <w:pPr>
        <w:pStyle w:val="prastojitrauka"/>
        <w:spacing w:after="0"/>
        <w:ind w:left="0"/>
        <w:rPr>
          <w:szCs w:val="22"/>
          <w:highlight w:val="green"/>
          <w:lang w:val="sv-SE"/>
        </w:rPr>
      </w:pPr>
      <w:r w:rsidRPr="00E00671">
        <w:rPr>
          <w:szCs w:val="22"/>
          <w:lang w:val="sv-SE"/>
        </w:rPr>
        <w:t xml:space="preserve">Arsenic trioxide Tillomed </w:t>
      </w:r>
      <w:r w:rsidR="00596572" w:rsidRPr="00E00671">
        <w:rPr>
          <w:szCs w:val="22"/>
          <w:lang w:val="sv-SE"/>
        </w:rPr>
        <w:t>saugumas ir veiksmingumas vaikams iki 17 metų neištirti. Turimi duomenys dėl vartojimo vaikams nuo 5 iki 16 metų pateikiami 5.1 skyriuje, tačiau dozavimo rekomendacijų pateikti negalima. Duomenų apie jaunesnius kaip 5 metų vaikus nėra</w:t>
      </w:r>
      <w:r w:rsidR="00170D75" w:rsidRPr="00E00671">
        <w:rPr>
          <w:szCs w:val="22"/>
          <w:lang w:val="sv-SE"/>
        </w:rPr>
        <w:t>.</w:t>
      </w:r>
    </w:p>
    <w:p w14:paraId="2C1873E5" w14:textId="4122D901" w:rsidR="00B12AF6" w:rsidRPr="00E00671" w:rsidRDefault="00B12AF6" w:rsidP="00387528">
      <w:pPr>
        <w:pStyle w:val="prastojitrauka"/>
        <w:spacing w:after="0"/>
        <w:ind w:left="0"/>
        <w:rPr>
          <w:szCs w:val="22"/>
          <w:highlight w:val="green"/>
          <w:lang w:val="sv-SE"/>
        </w:rPr>
      </w:pPr>
    </w:p>
    <w:p w14:paraId="2FCFCA8F" w14:textId="3601B92B" w:rsidR="00B12AF6" w:rsidRPr="00E00671" w:rsidRDefault="004353D0" w:rsidP="00387528">
      <w:pPr>
        <w:pStyle w:val="prastojitrauka"/>
        <w:spacing w:after="0"/>
        <w:ind w:left="0"/>
        <w:rPr>
          <w:szCs w:val="22"/>
          <w:highlight w:val="green"/>
          <w:u w:val="single"/>
          <w:lang w:val="sv-SE"/>
        </w:rPr>
      </w:pPr>
      <w:r w:rsidRPr="00E00671">
        <w:rPr>
          <w:szCs w:val="22"/>
          <w:u w:val="single"/>
          <w:lang w:val="sv-SE"/>
        </w:rPr>
        <w:t>Vartojimo metodas</w:t>
      </w:r>
    </w:p>
    <w:p w14:paraId="4C110EC2" w14:textId="77777777" w:rsidR="00B12AF6" w:rsidRPr="00E00671" w:rsidRDefault="00B12AF6" w:rsidP="00387528">
      <w:pPr>
        <w:pStyle w:val="prastojitrauka"/>
        <w:spacing w:after="0"/>
        <w:ind w:left="0"/>
        <w:rPr>
          <w:szCs w:val="22"/>
          <w:highlight w:val="green"/>
          <w:lang w:val="sv-SE"/>
        </w:rPr>
      </w:pPr>
    </w:p>
    <w:p w14:paraId="5FB041A4" w14:textId="62B51A26" w:rsidR="004353D0" w:rsidRPr="00E00671" w:rsidRDefault="00B11A40" w:rsidP="00387528">
      <w:pPr>
        <w:pStyle w:val="prastojitrauka"/>
        <w:spacing w:after="0"/>
        <w:ind w:left="0"/>
        <w:rPr>
          <w:szCs w:val="22"/>
          <w:lang w:val="sv-SE"/>
        </w:rPr>
      </w:pPr>
      <w:r w:rsidRPr="00E00671">
        <w:rPr>
          <w:szCs w:val="22"/>
          <w:lang w:val="sv-SE"/>
        </w:rPr>
        <w:t xml:space="preserve">Arsenic trioxide Tillomed </w:t>
      </w:r>
      <w:r w:rsidR="004353D0" w:rsidRPr="00E00671">
        <w:rPr>
          <w:szCs w:val="22"/>
          <w:lang w:val="sv-SE"/>
        </w:rPr>
        <w:t>turi būti leidžiamas į veną per 1–2 valandas. Pastebėjus vazomotorin</w:t>
      </w:r>
      <w:r w:rsidR="00A905D1" w:rsidRPr="00E00671">
        <w:rPr>
          <w:szCs w:val="22"/>
          <w:lang w:val="sv-SE"/>
        </w:rPr>
        <w:t>es</w:t>
      </w:r>
      <w:r w:rsidR="004353D0" w:rsidRPr="00E00671">
        <w:rPr>
          <w:szCs w:val="22"/>
          <w:lang w:val="sv-SE"/>
        </w:rPr>
        <w:t xml:space="preserve"> reakcij</w:t>
      </w:r>
      <w:r w:rsidR="00A905D1" w:rsidRPr="00E00671">
        <w:rPr>
          <w:szCs w:val="22"/>
          <w:lang w:val="sv-SE"/>
        </w:rPr>
        <w:t>as</w:t>
      </w:r>
      <w:r w:rsidR="004353D0" w:rsidRPr="00E00671">
        <w:rPr>
          <w:szCs w:val="22"/>
          <w:lang w:val="sv-SE"/>
        </w:rPr>
        <w:t>, infuzija gali būti pratęsta iki 4 valandų. Centrinio venos kateterio naudoti nereikia. Pasireiškus ligos simptomams, pacientai turi būti gydomi stacionare siekiant užtikrinti tinkamą jų stebėjimą.</w:t>
      </w:r>
    </w:p>
    <w:p w14:paraId="0E170134" w14:textId="77777777" w:rsidR="004353D0" w:rsidRPr="00E00671" w:rsidRDefault="004353D0" w:rsidP="00387528">
      <w:pPr>
        <w:pStyle w:val="prastojitrauka"/>
        <w:spacing w:after="0"/>
        <w:ind w:left="0"/>
        <w:rPr>
          <w:szCs w:val="22"/>
          <w:lang w:val="sv-SE"/>
        </w:rPr>
      </w:pPr>
    </w:p>
    <w:p w14:paraId="70EBD9C5" w14:textId="5D407D62" w:rsidR="00B12AF6" w:rsidRPr="00387528" w:rsidRDefault="004353D0" w:rsidP="00387528">
      <w:pPr>
        <w:pStyle w:val="prastojitrauka"/>
        <w:spacing w:after="0"/>
        <w:ind w:left="0"/>
        <w:rPr>
          <w:szCs w:val="22"/>
          <w:lang w:val="it-IT"/>
        </w:rPr>
      </w:pPr>
      <w:r w:rsidRPr="00387528">
        <w:rPr>
          <w:szCs w:val="22"/>
          <w:lang w:val="it-IT"/>
        </w:rPr>
        <w:t>Vaistinio preparato ruošimo prieš vartojant instrukcija pateikiama 6.6 skyriuje.</w:t>
      </w:r>
    </w:p>
    <w:p w14:paraId="3048C570" w14:textId="77777777" w:rsidR="00387528" w:rsidRDefault="00387528" w:rsidP="00387528">
      <w:pPr>
        <w:pStyle w:val="Antrat2"/>
        <w:spacing w:before="0" w:after="0"/>
        <w:jc w:val="both"/>
        <w:rPr>
          <w:sz w:val="22"/>
          <w:szCs w:val="22"/>
          <w:lang w:val="it-IT"/>
        </w:rPr>
      </w:pPr>
    </w:p>
    <w:p w14:paraId="3F2B4AE1" w14:textId="10B5FA1C" w:rsidR="00A50C67" w:rsidRPr="00387528" w:rsidRDefault="00CA1F15" w:rsidP="00C60A20">
      <w:pPr>
        <w:pStyle w:val="Antrat2"/>
        <w:spacing w:before="0" w:after="0"/>
        <w:jc w:val="both"/>
        <w:rPr>
          <w:sz w:val="22"/>
          <w:szCs w:val="22"/>
          <w:lang w:val="it-IT"/>
        </w:rPr>
      </w:pPr>
      <w:r w:rsidRPr="00387528">
        <w:rPr>
          <w:sz w:val="22"/>
          <w:szCs w:val="22"/>
          <w:lang w:val="it-IT"/>
        </w:rPr>
        <w:t>4.3</w:t>
      </w:r>
      <w:r w:rsidRPr="00387528">
        <w:rPr>
          <w:sz w:val="22"/>
          <w:szCs w:val="22"/>
          <w:lang w:val="it-IT"/>
        </w:rPr>
        <w:tab/>
      </w:r>
      <w:r w:rsidR="004353D0" w:rsidRPr="00387528">
        <w:rPr>
          <w:sz w:val="22"/>
          <w:szCs w:val="22"/>
          <w:lang w:val="it-IT"/>
        </w:rPr>
        <w:t>Kontraindikacijos</w:t>
      </w:r>
    </w:p>
    <w:p w14:paraId="5FFBB154" w14:textId="77777777" w:rsidR="00387528" w:rsidRDefault="00387528" w:rsidP="00387528">
      <w:pPr>
        <w:pStyle w:val="prastojitrauka"/>
        <w:spacing w:after="0"/>
        <w:ind w:left="0"/>
        <w:jc w:val="both"/>
        <w:rPr>
          <w:szCs w:val="22"/>
          <w:lang w:val="it-IT"/>
        </w:rPr>
      </w:pPr>
    </w:p>
    <w:p w14:paraId="01988646" w14:textId="3FDB6D44" w:rsidR="0099328F" w:rsidRPr="00387528" w:rsidRDefault="004353D0" w:rsidP="00C60A20">
      <w:pPr>
        <w:pStyle w:val="prastojitrauka"/>
        <w:spacing w:after="0"/>
        <w:ind w:left="0"/>
        <w:jc w:val="both"/>
        <w:rPr>
          <w:szCs w:val="22"/>
          <w:lang w:val="it-IT"/>
        </w:rPr>
      </w:pPr>
      <w:r w:rsidRPr="00387528">
        <w:rPr>
          <w:szCs w:val="22"/>
          <w:lang w:val="it-IT"/>
        </w:rPr>
        <w:t>Padidėjęs jautrumas veikliajai arba bet kuriai 6.1 skyriuje nurodytai pagalbinei medžiagai</w:t>
      </w:r>
      <w:r w:rsidR="0099328F" w:rsidRPr="00387528">
        <w:rPr>
          <w:szCs w:val="22"/>
          <w:lang w:val="it-IT"/>
        </w:rPr>
        <w:t>.</w:t>
      </w:r>
    </w:p>
    <w:p w14:paraId="18D8EA4A" w14:textId="77777777" w:rsidR="00387528" w:rsidRDefault="00387528" w:rsidP="00387528">
      <w:pPr>
        <w:pStyle w:val="Antrat2"/>
        <w:spacing w:before="0" w:after="0"/>
        <w:jc w:val="both"/>
        <w:rPr>
          <w:sz w:val="22"/>
          <w:szCs w:val="22"/>
          <w:lang w:val="it-IT"/>
        </w:rPr>
      </w:pPr>
    </w:p>
    <w:p w14:paraId="19B42137" w14:textId="3D62F835" w:rsidR="009E0FD0" w:rsidRPr="00387528" w:rsidRDefault="009E0FD0" w:rsidP="00C60A20">
      <w:pPr>
        <w:pStyle w:val="Antrat2"/>
        <w:spacing w:before="0" w:after="0"/>
        <w:jc w:val="both"/>
        <w:rPr>
          <w:sz w:val="22"/>
          <w:szCs w:val="22"/>
          <w:lang w:val="it-IT"/>
        </w:rPr>
      </w:pPr>
      <w:r w:rsidRPr="00387528">
        <w:rPr>
          <w:sz w:val="22"/>
          <w:szCs w:val="22"/>
          <w:lang w:val="it-IT"/>
        </w:rPr>
        <w:t>4.4</w:t>
      </w:r>
      <w:r w:rsidRPr="00387528">
        <w:rPr>
          <w:sz w:val="22"/>
          <w:szCs w:val="22"/>
          <w:lang w:val="it-IT"/>
        </w:rPr>
        <w:tab/>
      </w:r>
      <w:r w:rsidR="004353D0" w:rsidRPr="00387528">
        <w:rPr>
          <w:sz w:val="22"/>
          <w:szCs w:val="22"/>
          <w:lang w:val="it-IT"/>
        </w:rPr>
        <w:t>Specialūs įspėjimai ir atsargumo priemonės</w:t>
      </w:r>
    </w:p>
    <w:p w14:paraId="668F4CBB" w14:textId="77777777" w:rsidR="00306B6C" w:rsidRPr="00387528" w:rsidRDefault="00306B6C" w:rsidP="00387528">
      <w:pPr>
        <w:pStyle w:val="prastojitrauka"/>
        <w:spacing w:after="0"/>
        <w:rPr>
          <w:szCs w:val="22"/>
          <w:lang w:val="it-IT"/>
        </w:rPr>
      </w:pPr>
    </w:p>
    <w:p w14:paraId="6DA30167" w14:textId="748059C2" w:rsidR="0055655B" w:rsidRPr="00387528" w:rsidRDefault="004353D0" w:rsidP="00387528">
      <w:pPr>
        <w:spacing w:after="0"/>
        <w:jc w:val="both"/>
        <w:rPr>
          <w:szCs w:val="22"/>
          <w:lang w:val="it-IT"/>
        </w:rPr>
      </w:pPr>
      <w:r w:rsidRPr="00387528">
        <w:rPr>
          <w:szCs w:val="22"/>
          <w:lang w:val="it-IT"/>
        </w:rPr>
        <w:lastRenderedPageBreak/>
        <w:t>ŪPL sergantys pacientai, kurių klinikinė būklė nestabili, yra ypatinga rizikos grupė, kuriai būtinas dažnesnis elektrolitų ir glikemijos stebėjimas, taip pat būtina dažniau atlikti jų hematologinius, kepenų, inkstų ir kraujo krešėjimo tyrimus</w:t>
      </w:r>
      <w:r w:rsidR="00306B6C" w:rsidRPr="00387528">
        <w:rPr>
          <w:szCs w:val="22"/>
          <w:lang w:val="it-IT"/>
        </w:rPr>
        <w:t>.</w:t>
      </w:r>
    </w:p>
    <w:p w14:paraId="575890C5" w14:textId="61CEFDA4" w:rsidR="0055655B" w:rsidRPr="00387528" w:rsidRDefault="0055655B" w:rsidP="00C60A20">
      <w:pPr>
        <w:spacing w:after="0"/>
        <w:jc w:val="both"/>
        <w:rPr>
          <w:szCs w:val="22"/>
          <w:lang w:val="it-IT"/>
        </w:rPr>
      </w:pPr>
    </w:p>
    <w:p w14:paraId="6226A2A9" w14:textId="68555B2C" w:rsidR="00C65F90" w:rsidRPr="00387528" w:rsidRDefault="004353D0" w:rsidP="00387528">
      <w:pPr>
        <w:spacing w:after="0"/>
        <w:jc w:val="both"/>
        <w:rPr>
          <w:szCs w:val="22"/>
          <w:lang w:val="it-IT"/>
        </w:rPr>
      </w:pPr>
      <w:r w:rsidRPr="00387528">
        <w:rPr>
          <w:szCs w:val="22"/>
          <w:u w:val="single"/>
          <w:lang w:val="it-IT"/>
        </w:rPr>
        <w:t>Leukocitų aktyvacijos sindromas (ŪPL diferenciacijos sindromas</w:t>
      </w:r>
      <w:r w:rsidR="00306B6C" w:rsidRPr="00387528">
        <w:rPr>
          <w:szCs w:val="22"/>
          <w:u w:val="single"/>
          <w:lang w:val="it-IT"/>
        </w:rPr>
        <w:t>)</w:t>
      </w:r>
      <w:r w:rsidR="00306B6C" w:rsidRPr="00387528">
        <w:rPr>
          <w:szCs w:val="22"/>
          <w:lang w:val="it-IT"/>
        </w:rPr>
        <w:t xml:space="preserve"> </w:t>
      </w:r>
    </w:p>
    <w:p w14:paraId="2990E4AC" w14:textId="14D10072" w:rsidR="0055655B" w:rsidRPr="00387528" w:rsidRDefault="004353D0" w:rsidP="00387528">
      <w:pPr>
        <w:spacing w:after="0"/>
        <w:jc w:val="both"/>
        <w:rPr>
          <w:szCs w:val="22"/>
          <w:lang w:val="it-IT"/>
        </w:rPr>
      </w:pPr>
      <w:r w:rsidRPr="00387528">
        <w:rPr>
          <w:szCs w:val="22"/>
          <w:lang w:val="it-IT"/>
        </w:rPr>
        <w:t>27</w:t>
      </w:r>
      <w:r w:rsidR="002E11D4">
        <w:rPr>
          <w:szCs w:val="22"/>
          <w:lang w:val="it-IT"/>
        </w:rPr>
        <w:t> </w:t>
      </w:r>
      <w:r w:rsidRPr="00387528">
        <w:rPr>
          <w:szCs w:val="22"/>
          <w:lang w:val="it-IT"/>
        </w:rPr>
        <w:t xml:space="preserve">% recidyvuojančia / refrakterine ŪPL sergančių pacientų, gydytų arseno trioksidu, buvo simptomų, panašių į sergančių ūmine promielocitine retino rūgšties leukemija (RR ŪPL) arba ŪPL diferenciacijos sindromu: karščiavimas, dusulys, svorio didėjimas, plaučių infiltratai, skysčio kaupimasis pleuroje ar perikarde, </w:t>
      </w:r>
      <w:r w:rsidR="00733911">
        <w:rPr>
          <w:szCs w:val="22"/>
          <w:lang w:val="it-IT"/>
        </w:rPr>
        <w:t>su arba be</w:t>
      </w:r>
      <w:r w:rsidRPr="00387528">
        <w:rPr>
          <w:szCs w:val="22"/>
          <w:lang w:val="it-IT"/>
        </w:rPr>
        <w:t xml:space="preserve"> leukocitų skaičiaus kraujyje padidėjim</w:t>
      </w:r>
      <w:r w:rsidR="00733911">
        <w:rPr>
          <w:szCs w:val="22"/>
          <w:lang w:val="it-IT"/>
        </w:rPr>
        <w:t>u</w:t>
      </w:r>
      <w:r w:rsidRPr="00387528">
        <w:rPr>
          <w:szCs w:val="22"/>
          <w:lang w:val="it-IT"/>
        </w:rPr>
        <w:t>. Šis sindromas gali būti letalus. Pirmą kartą diagnozuota ŪPL sergantiems pacientams, gydomiems arseno trioksidu ir politransretino rūgštimi (PTRR), ŪPL diferenciacijos sindromas nustatytas 19</w:t>
      </w:r>
      <w:r w:rsidR="00AC35F5">
        <w:rPr>
          <w:szCs w:val="22"/>
          <w:lang w:val="it-IT"/>
        </w:rPr>
        <w:t> </w:t>
      </w:r>
      <w:r w:rsidRPr="00387528">
        <w:rPr>
          <w:szCs w:val="22"/>
          <w:lang w:val="it-IT"/>
        </w:rPr>
        <w:t>% pacientų, įskaitant 5 sunkius atvejus. Todėl, atsiradus pirm</w:t>
      </w:r>
      <w:r w:rsidR="00FC2870">
        <w:rPr>
          <w:szCs w:val="22"/>
          <w:lang w:val="it-IT"/>
        </w:rPr>
        <w:t>iems</w:t>
      </w:r>
      <w:r w:rsidRPr="00387528">
        <w:rPr>
          <w:szCs w:val="22"/>
          <w:lang w:val="it-IT"/>
        </w:rPr>
        <w:t xml:space="preserve"> sindromo požymi</w:t>
      </w:r>
      <w:r w:rsidR="00FC2870">
        <w:rPr>
          <w:szCs w:val="22"/>
          <w:lang w:val="it-IT"/>
        </w:rPr>
        <w:t>ams</w:t>
      </w:r>
      <w:r w:rsidRPr="00387528">
        <w:rPr>
          <w:szCs w:val="22"/>
          <w:lang w:val="it-IT"/>
        </w:rPr>
        <w:t xml:space="preserve"> (nepaaiškinamam karščiavimui, dusuliui ir (arba) svorio didėjimui, patologinių krūtinės ląstos auskultacijos ar rentgenografinių duomenų pokyči</w:t>
      </w:r>
      <w:r w:rsidR="00FC2870">
        <w:rPr>
          <w:szCs w:val="22"/>
          <w:lang w:val="it-IT"/>
        </w:rPr>
        <w:t>ams</w:t>
      </w:r>
      <w:r w:rsidRPr="00387528">
        <w:rPr>
          <w:szCs w:val="22"/>
          <w:lang w:val="it-IT"/>
        </w:rPr>
        <w:t xml:space="preserve">), privalu laikinai nutraukti gydymą </w:t>
      </w:r>
      <w:r w:rsidR="00227BAC" w:rsidRPr="00387528">
        <w:rPr>
          <w:szCs w:val="22"/>
          <w:lang w:val="it-IT"/>
        </w:rPr>
        <w:t xml:space="preserve">Arsenic trioxide Tillomed </w:t>
      </w:r>
      <w:r w:rsidRPr="00387528">
        <w:rPr>
          <w:szCs w:val="22"/>
          <w:lang w:val="it-IT"/>
        </w:rPr>
        <w:t>ir nedelsiant, neatsižvelgiant į leukocitų skaičių kraujyje, į veną pradėti leisti dideles steroidų dozes (10</w:t>
      </w:r>
      <w:r w:rsidR="00FB040C">
        <w:rPr>
          <w:szCs w:val="22"/>
          <w:lang w:val="it-IT"/>
        </w:rPr>
        <w:t> </w:t>
      </w:r>
      <w:r w:rsidRPr="00387528">
        <w:rPr>
          <w:szCs w:val="22"/>
          <w:lang w:val="it-IT"/>
        </w:rPr>
        <w:t xml:space="preserve">mg deksametazono į veną 2 kartus per </w:t>
      </w:r>
      <w:r w:rsidR="00FB040C">
        <w:rPr>
          <w:szCs w:val="22"/>
          <w:lang w:val="it-IT"/>
        </w:rPr>
        <w:t>parą</w:t>
      </w:r>
      <w:r w:rsidRPr="00387528">
        <w:rPr>
          <w:szCs w:val="22"/>
          <w:lang w:val="it-IT"/>
        </w:rPr>
        <w:t xml:space="preserve">) ir tai tęsti mažiausiai 3 dienas ar ilgiau, kol požymiai </w:t>
      </w:r>
      <w:r w:rsidR="00FB040C">
        <w:rPr>
          <w:szCs w:val="22"/>
          <w:lang w:val="it-IT"/>
        </w:rPr>
        <w:t>ir</w:t>
      </w:r>
      <w:r w:rsidR="00FB040C" w:rsidRPr="00387528">
        <w:rPr>
          <w:szCs w:val="22"/>
          <w:lang w:val="it-IT"/>
        </w:rPr>
        <w:t xml:space="preserve"> </w:t>
      </w:r>
      <w:r w:rsidRPr="00387528">
        <w:rPr>
          <w:szCs w:val="22"/>
          <w:lang w:val="it-IT"/>
        </w:rPr>
        <w:t xml:space="preserve">simptomai </w:t>
      </w:r>
      <w:r w:rsidR="00FE2A23">
        <w:rPr>
          <w:szCs w:val="22"/>
          <w:lang w:val="it-IT"/>
        </w:rPr>
        <w:t>išnyks</w:t>
      </w:r>
      <w:r w:rsidRPr="00387528">
        <w:rPr>
          <w:szCs w:val="22"/>
          <w:lang w:val="it-IT"/>
        </w:rPr>
        <w:t xml:space="preserve">. Jei kliniškai pagrįsta ar reikalinga, taip pat rekomenduojama tuo pačiu metu taikyti gydymą diuretikais. Daugumai pacientų nereikia visam laikui nutraukti gydymo </w:t>
      </w:r>
      <w:r w:rsidR="00227BAC" w:rsidRPr="00387528">
        <w:rPr>
          <w:szCs w:val="22"/>
          <w:lang w:val="it-IT"/>
        </w:rPr>
        <w:t xml:space="preserve">Arsenic trioxide Tillomed </w:t>
      </w:r>
      <w:r w:rsidRPr="00387528">
        <w:rPr>
          <w:szCs w:val="22"/>
          <w:lang w:val="it-IT"/>
        </w:rPr>
        <w:t>pradėjus gydyti ŪPL diferenciacijos sindromą. Kai tik požymiai ir simptomai</w:t>
      </w:r>
      <w:r w:rsidR="00D8779F">
        <w:rPr>
          <w:szCs w:val="22"/>
          <w:lang w:val="it-IT"/>
        </w:rPr>
        <w:t xml:space="preserve"> išnyksta</w:t>
      </w:r>
      <w:r w:rsidRPr="00387528">
        <w:rPr>
          <w:szCs w:val="22"/>
          <w:lang w:val="it-IT"/>
        </w:rPr>
        <w:t xml:space="preserve">, gydymą </w:t>
      </w:r>
      <w:r w:rsidR="00227BAC" w:rsidRPr="00387528">
        <w:rPr>
          <w:szCs w:val="22"/>
          <w:lang w:val="it-IT"/>
        </w:rPr>
        <w:t xml:space="preserve">Arsenic trioxide Tillomed </w:t>
      </w:r>
      <w:r w:rsidRPr="00387528">
        <w:rPr>
          <w:szCs w:val="22"/>
          <w:lang w:val="it-IT"/>
        </w:rPr>
        <w:t>galima tęsti pirmąsias 7 dienas skiriant 50</w:t>
      </w:r>
      <w:r w:rsidR="00D8779F">
        <w:rPr>
          <w:szCs w:val="22"/>
          <w:lang w:val="it-IT"/>
        </w:rPr>
        <w:t> </w:t>
      </w:r>
      <w:r w:rsidRPr="00387528">
        <w:rPr>
          <w:szCs w:val="22"/>
          <w:lang w:val="it-IT"/>
        </w:rPr>
        <w:t xml:space="preserve">% anksčiau vartotos vaistinio preparato dozės. Po to, jei ankstesnis toksinis poveikis nesunkėja, galima skirti visą </w:t>
      </w:r>
      <w:r w:rsidR="00227BAC" w:rsidRPr="00387528">
        <w:rPr>
          <w:szCs w:val="22"/>
          <w:lang w:val="it-IT"/>
        </w:rPr>
        <w:t xml:space="preserve">Arsenic trioxide Tillomed </w:t>
      </w:r>
      <w:r w:rsidRPr="00387528">
        <w:rPr>
          <w:szCs w:val="22"/>
          <w:lang w:val="it-IT"/>
        </w:rPr>
        <w:t xml:space="preserve">dozę. Jei vėl pasireiškia simptomai, </w:t>
      </w:r>
      <w:r w:rsidR="00227BAC" w:rsidRPr="00387528">
        <w:rPr>
          <w:szCs w:val="22"/>
          <w:lang w:val="it-IT"/>
        </w:rPr>
        <w:t xml:space="preserve">Arsenic trioxide Tillomed </w:t>
      </w:r>
      <w:r w:rsidRPr="00387528">
        <w:rPr>
          <w:szCs w:val="22"/>
          <w:lang w:val="it-IT"/>
        </w:rPr>
        <w:t>dozę reikia sumažinti iki ankstesnės dozės. Siekiant išvengti ŪPL diferenciacijos sindromo įvadinio gydymo metu, ŪPL sergantiems pacientams galima skirti prednizono (0,5</w:t>
      </w:r>
      <w:r w:rsidR="001E4C74">
        <w:rPr>
          <w:szCs w:val="22"/>
          <w:lang w:val="it-IT"/>
        </w:rPr>
        <w:t> </w:t>
      </w:r>
      <w:r w:rsidRPr="00387528">
        <w:rPr>
          <w:szCs w:val="22"/>
          <w:lang w:val="it-IT"/>
        </w:rPr>
        <w:t xml:space="preserve">mg/kg kūno svorio per parą viso įvadinio gydymo metu) nuo 1-osios </w:t>
      </w:r>
      <w:r w:rsidR="00227BAC" w:rsidRPr="00387528">
        <w:rPr>
          <w:szCs w:val="22"/>
          <w:lang w:val="it-IT"/>
        </w:rPr>
        <w:t xml:space="preserve">Arsenic trioxide Tillomed </w:t>
      </w:r>
      <w:r w:rsidRPr="00387528">
        <w:rPr>
          <w:szCs w:val="22"/>
          <w:lang w:val="it-IT"/>
        </w:rPr>
        <w:t xml:space="preserve">vartojimo dienos iki įvadinio gydymo pabaigos. Skiriant steroidus nerekomenduojama papildomai skirti chemoterapijos, nes patirties gydant </w:t>
      </w:r>
      <w:r w:rsidR="00227BAC" w:rsidRPr="00387528">
        <w:rPr>
          <w:szCs w:val="22"/>
          <w:lang w:val="it-IT"/>
        </w:rPr>
        <w:t xml:space="preserve">Arsenic trioxide Tillomed </w:t>
      </w:r>
      <w:r w:rsidRPr="00387528">
        <w:rPr>
          <w:szCs w:val="22"/>
          <w:lang w:val="it-IT"/>
        </w:rPr>
        <w:t>sukeltą leukocitų aktyvacijos sindromą kartu steroidais ir chemoterapija nėra. Duomenys, gauti vaist</w:t>
      </w:r>
      <w:r w:rsidR="003660E4">
        <w:rPr>
          <w:szCs w:val="22"/>
          <w:lang w:val="it-IT"/>
        </w:rPr>
        <w:t>inį preparatą</w:t>
      </w:r>
      <w:r w:rsidRPr="00387528">
        <w:rPr>
          <w:szCs w:val="22"/>
          <w:lang w:val="it-IT"/>
        </w:rPr>
        <w:t xml:space="preserve"> pat</w:t>
      </w:r>
      <w:r w:rsidR="003660E4">
        <w:rPr>
          <w:szCs w:val="22"/>
          <w:lang w:val="it-IT"/>
        </w:rPr>
        <w:t>ei</w:t>
      </w:r>
      <w:r w:rsidRPr="00387528">
        <w:rPr>
          <w:szCs w:val="22"/>
          <w:lang w:val="it-IT"/>
        </w:rPr>
        <w:t>kus į rinką</w:t>
      </w:r>
      <w:r w:rsidR="00AA12EC">
        <w:rPr>
          <w:szCs w:val="22"/>
          <w:lang w:val="it-IT"/>
        </w:rPr>
        <w:t>,</w:t>
      </w:r>
      <w:r w:rsidRPr="00387528">
        <w:rPr>
          <w:szCs w:val="22"/>
          <w:lang w:val="it-IT"/>
        </w:rPr>
        <w:t xml:space="preserve"> rodo, kad panašūs sindromai gali pasireikšti pacientams</w:t>
      </w:r>
      <w:r w:rsidR="00AA12EC">
        <w:rPr>
          <w:szCs w:val="22"/>
          <w:lang w:val="it-IT"/>
        </w:rPr>
        <w:t>,</w:t>
      </w:r>
      <w:r w:rsidRPr="00387528">
        <w:rPr>
          <w:szCs w:val="22"/>
          <w:lang w:val="it-IT"/>
        </w:rPr>
        <w:t xml:space="preserve"> sergantiems kitomis piktybinėmis ligomis. Nuolatinis tokių pacientų stebėjimas </w:t>
      </w:r>
      <w:r w:rsidR="00AA12EC">
        <w:rPr>
          <w:szCs w:val="22"/>
          <w:lang w:val="it-IT"/>
        </w:rPr>
        <w:t>ir gydymas</w:t>
      </w:r>
      <w:r w:rsidR="002C368E">
        <w:rPr>
          <w:szCs w:val="22"/>
          <w:lang w:val="it-IT"/>
        </w:rPr>
        <w:t xml:space="preserve"> </w:t>
      </w:r>
      <w:r w:rsidRPr="00387528">
        <w:rPr>
          <w:szCs w:val="22"/>
          <w:lang w:val="it-IT"/>
        </w:rPr>
        <w:t>turi būti toks, kaip nurodyta aukščiau</w:t>
      </w:r>
      <w:r w:rsidR="00C776FA" w:rsidRPr="00387528">
        <w:rPr>
          <w:szCs w:val="22"/>
          <w:lang w:val="it-IT"/>
        </w:rPr>
        <w:t>.</w:t>
      </w:r>
    </w:p>
    <w:p w14:paraId="569DEB35" w14:textId="77777777" w:rsidR="00DC0C61" w:rsidRPr="00387528" w:rsidRDefault="00DC0C61" w:rsidP="00387528">
      <w:pPr>
        <w:spacing w:after="0"/>
        <w:jc w:val="both"/>
        <w:rPr>
          <w:szCs w:val="22"/>
          <w:highlight w:val="green"/>
          <w:lang w:val="it-IT"/>
        </w:rPr>
      </w:pPr>
    </w:p>
    <w:p w14:paraId="6FDBD637" w14:textId="14998E0E" w:rsidR="00DC0C61" w:rsidRPr="00387528" w:rsidRDefault="004353D0" w:rsidP="00387528">
      <w:pPr>
        <w:spacing w:after="0"/>
        <w:jc w:val="both"/>
        <w:rPr>
          <w:szCs w:val="22"/>
          <w:highlight w:val="green"/>
          <w:lang w:val="it-IT"/>
        </w:rPr>
      </w:pPr>
      <w:r w:rsidRPr="00387528">
        <w:rPr>
          <w:szCs w:val="22"/>
          <w:u w:val="single"/>
          <w:lang w:val="it-IT"/>
        </w:rPr>
        <w:t>Elektrokardiogramos (EKG) pokyčiai</w:t>
      </w:r>
      <w:r w:rsidR="00F50EA8" w:rsidRPr="00387528">
        <w:rPr>
          <w:szCs w:val="22"/>
          <w:highlight w:val="green"/>
          <w:lang w:val="it-IT"/>
        </w:rPr>
        <w:t xml:space="preserve"> </w:t>
      </w:r>
    </w:p>
    <w:p w14:paraId="3E293252" w14:textId="784DF3D5" w:rsidR="00DC0C61" w:rsidRPr="00387528" w:rsidRDefault="004353D0" w:rsidP="00387528">
      <w:pPr>
        <w:spacing w:after="0"/>
        <w:jc w:val="both"/>
        <w:rPr>
          <w:szCs w:val="22"/>
          <w:highlight w:val="green"/>
          <w:lang w:val="it-IT"/>
        </w:rPr>
      </w:pPr>
      <w:r w:rsidRPr="00387528">
        <w:rPr>
          <w:szCs w:val="22"/>
          <w:lang w:val="it-IT"/>
        </w:rPr>
        <w:t xml:space="preserve">Arseno trioksidas gali sukelti QT intervalo pailgėjimą ir visišką atrioventrikulinę blokadą. Pailgėjus QT, gali kilti ir mirtinai pavojinga skilvelinė </w:t>
      </w:r>
      <w:r w:rsidR="004B02C1">
        <w:rPr>
          <w:i/>
          <w:iCs/>
          <w:szCs w:val="22"/>
          <w:lang w:val="it-IT"/>
        </w:rPr>
        <w:t>T</w:t>
      </w:r>
      <w:r w:rsidRPr="00387528">
        <w:rPr>
          <w:i/>
          <w:iCs/>
          <w:szCs w:val="22"/>
          <w:lang w:val="it-IT"/>
        </w:rPr>
        <w:t>orsade de pointes</w:t>
      </w:r>
      <w:r w:rsidRPr="00387528">
        <w:rPr>
          <w:szCs w:val="22"/>
          <w:lang w:val="it-IT"/>
        </w:rPr>
        <w:t xml:space="preserve"> pobūdžio aritmija. Jei anksčiau buvo gydoma antraciklinais, rizika QT pailgėti didėja. </w:t>
      </w:r>
      <w:r w:rsidRPr="00387528">
        <w:rPr>
          <w:i/>
          <w:iCs/>
          <w:szCs w:val="22"/>
          <w:lang w:val="it-IT"/>
        </w:rPr>
        <w:t>Torsade de pointes</w:t>
      </w:r>
      <w:r w:rsidRPr="00387528">
        <w:rPr>
          <w:szCs w:val="22"/>
          <w:lang w:val="it-IT"/>
        </w:rPr>
        <w:t xml:space="preserve"> rizika priklauso nuo to, kiek pailgėja QT, ar kartu </w:t>
      </w:r>
      <w:r w:rsidR="00AE394B">
        <w:rPr>
          <w:szCs w:val="22"/>
          <w:lang w:val="it-IT"/>
        </w:rPr>
        <w:t>vartojami</w:t>
      </w:r>
      <w:r w:rsidR="00AE394B" w:rsidRPr="00387528">
        <w:rPr>
          <w:szCs w:val="22"/>
          <w:lang w:val="it-IT"/>
        </w:rPr>
        <w:t xml:space="preserve"> </w:t>
      </w:r>
      <w:r w:rsidRPr="00387528">
        <w:rPr>
          <w:szCs w:val="22"/>
          <w:lang w:val="it-IT"/>
        </w:rPr>
        <w:t>QT intervalą prailginantys vaistiniai preparatai (tokie kaip I</w:t>
      </w:r>
      <w:r w:rsidR="001E36B4">
        <w:rPr>
          <w:szCs w:val="22"/>
          <w:lang w:val="it-IT"/>
        </w:rPr>
        <w:t>a</w:t>
      </w:r>
      <w:r w:rsidRPr="00387528">
        <w:rPr>
          <w:szCs w:val="22"/>
          <w:lang w:val="it-IT"/>
        </w:rPr>
        <w:t xml:space="preserve"> ir III klasės antiaritminiai vaist</w:t>
      </w:r>
      <w:r w:rsidR="001E36B4">
        <w:rPr>
          <w:szCs w:val="22"/>
          <w:lang w:val="it-IT"/>
        </w:rPr>
        <w:t>iniai preparatais</w:t>
      </w:r>
      <w:r w:rsidRPr="00387528">
        <w:rPr>
          <w:szCs w:val="22"/>
          <w:lang w:val="it-IT"/>
        </w:rPr>
        <w:t xml:space="preserve"> (pvz. chinidinas, amiodaronas, sotalolis, dofetilidas), antipsichotikai (pvz., tioridazinas), antidepresantai (pvz., amitriptilinas), kai kurie makrolidai (pvz., eritromicinas), kai kurie antihistamininiai vaist</w:t>
      </w:r>
      <w:r w:rsidR="00A4000C">
        <w:rPr>
          <w:szCs w:val="22"/>
          <w:lang w:val="it-IT"/>
        </w:rPr>
        <w:t>iniai preparatai</w:t>
      </w:r>
      <w:r w:rsidRPr="00387528">
        <w:rPr>
          <w:szCs w:val="22"/>
          <w:lang w:val="it-IT"/>
        </w:rPr>
        <w:t xml:space="preserve"> (pvz., terfinadinas ir astemizol</w:t>
      </w:r>
      <w:r w:rsidR="00EB3BEA">
        <w:rPr>
          <w:szCs w:val="22"/>
          <w:lang w:val="it-IT"/>
        </w:rPr>
        <w:t>a</w:t>
      </w:r>
      <w:r w:rsidRPr="00387528">
        <w:rPr>
          <w:szCs w:val="22"/>
          <w:lang w:val="it-IT"/>
        </w:rPr>
        <w:t>s), chinolon</w:t>
      </w:r>
      <w:r w:rsidR="00EB3BEA">
        <w:rPr>
          <w:szCs w:val="22"/>
          <w:lang w:val="it-IT"/>
        </w:rPr>
        <w:t>ų grupės</w:t>
      </w:r>
      <w:r w:rsidRPr="00387528">
        <w:rPr>
          <w:szCs w:val="22"/>
          <w:lang w:val="it-IT"/>
        </w:rPr>
        <w:t xml:space="preserve"> antibiotikai (pvz., sparfloksacinas) ir kiti QT intervalą prailginantys vaistiniai preparatai (pvz., cisapridas)), taip pat nuo </w:t>
      </w:r>
      <w:r w:rsidR="00EB3BEA">
        <w:rPr>
          <w:i/>
          <w:iCs/>
          <w:szCs w:val="22"/>
          <w:lang w:val="it-IT"/>
        </w:rPr>
        <w:t>T</w:t>
      </w:r>
      <w:r w:rsidRPr="00387528">
        <w:rPr>
          <w:i/>
          <w:iCs/>
          <w:szCs w:val="22"/>
          <w:lang w:val="it-IT"/>
        </w:rPr>
        <w:t>orsade de pointes</w:t>
      </w:r>
      <w:r w:rsidRPr="00387528">
        <w:rPr>
          <w:szCs w:val="22"/>
          <w:lang w:val="it-IT"/>
        </w:rPr>
        <w:t xml:space="preserve"> ligos istorijos, išankstinio QT intervalo pailgėjimo, užsitęsusio širdies nepakankamumo, diuretikų, šalinančių iš organizmo kalį, amfotericino B vartojimo ar kitų aplinkybių, sukeliančių hipokalemiją ar hipomagnezemiją. Klinikiniai tyrimai parodė, kad 40</w:t>
      </w:r>
      <w:r w:rsidR="00DC2BB2">
        <w:rPr>
          <w:szCs w:val="22"/>
          <w:lang w:val="it-IT"/>
        </w:rPr>
        <w:t> </w:t>
      </w:r>
      <w:r w:rsidRPr="00387528">
        <w:rPr>
          <w:szCs w:val="22"/>
          <w:lang w:val="it-IT"/>
        </w:rPr>
        <w:t xml:space="preserve">% visų </w:t>
      </w:r>
      <w:r w:rsidR="00227BAC" w:rsidRPr="00387528">
        <w:rPr>
          <w:szCs w:val="22"/>
          <w:lang w:val="it-IT"/>
        </w:rPr>
        <w:t xml:space="preserve">Arsenic trioxide Tillomed </w:t>
      </w:r>
      <w:r w:rsidRPr="00387528">
        <w:rPr>
          <w:szCs w:val="22"/>
          <w:lang w:val="it-IT"/>
        </w:rPr>
        <w:t>gydytų recidyvuojančia / refrakterine ŪPL sergančių pacientų koreguotasis QT (QTc) intervalas pailgėjo mažiausiai vieną kartą ir siekė daugiau nei 500</w:t>
      </w:r>
      <w:r w:rsidR="00612756">
        <w:rPr>
          <w:szCs w:val="22"/>
          <w:lang w:val="it-IT"/>
        </w:rPr>
        <w:t> </w:t>
      </w:r>
      <w:r w:rsidRPr="00387528">
        <w:rPr>
          <w:szCs w:val="22"/>
          <w:lang w:val="it-IT"/>
        </w:rPr>
        <w:t xml:space="preserve">ms. Po </w:t>
      </w:r>
      <w:r w:rsidR="00227BAC" w:rsidRPr="00387528">
        <w:rPr>
          <w:szCs w:val="22"/>
          <w:lang w:val="it-IT"/>
        </w:rPr>
        <w:t xml:space="preserve">Arsenic trioxide Tillomed </w:t>
      </w:r>
      <w:r w:rsidRPr="00387528">
        <w:rPr>
          <w:szCs w:val="22"/>
          <w:lang w:val="it-IT"/>
        </w:rPr>
        <w:t xml:space="preserve">infuzijos QTc intervalas pailgėdavo laikotarpyje tarp 1–os ir 5-tos savaitės, o po 8 savaičių grįždavo į pradinį lygį. Vienam pacientui (kuriam vienu metu buvo skiriami įvairūs vaistiniai preparatai, iš jų amfotericinas B), įvadinio kurso metu, gydant pakartotinį ŪPL arseno trioksidu, pasireiškė besimptomis </w:t>
      </w:r>
      <w:r w:rsidR="00B64720">
        <w:rPr>
          <w:i/>
          <w:iCs/>
          <w:szCs w:val="22"/>
          <w:lang w:val="it-IT"/>
        </w:rPr>
        <w:t>T</w:t>
      </w:r>
      <w:r w:rsidRPr="00387528">
        <w:rPr>
          <w:i/>
          <w:iCs/>
          <w:szCs w:val="22"/>
          <w:lang w:val="it-IT"/>
        </w:rPr>
        <w:t>orsades de pointes</w:t>
      </w:r>
      <w:r w:rsidRPr="00387528">
        <w:rPr>
          <w:szCs w:val="22"/>
          <w:lang w:val="it-IT"/>
        </w:rPr>
        <w:t>. 15,6</w:t>
      </w:r>
      <w:r w:rsidR="00B64720">
        <w:rPr>
          <w:szCs w:val="22"/>
          <w:lang w:val="it-IT"/>
        </w:rPr>
        <w:t> </w:t>
      </w:r>
      <w:r w:rsidRPr="00387528">
        <w:rPr>
          <w:szCs w:val="22"/>
          <w:lang w:val="it-IT"/>
        </w:rPr>
        <w:t>% pirmą kartą diagnozuota ŪPL sergančių pacientų nustatytas pailgėjęs QTc intervalas vartojant arseno trioksid</w:t>
      </w:r>
      <w:r w:rsidR="00B64720">
        <w:rPr>
          <w:szCs w:val="22"/>
          <w:lang w:val="it-IT"/>
        </w:rPr>
        <w:t>o</w:t>
      </w:r>
      <w:r w:rsidRPr="00387528">
        <w:rPr>
          <w:szCs w:val="22"/>
          <w:lang w:val="it-IT"/>
        </w:rPr>
        <w:t xml:space="preserve"> kartu su PTRR (žr. 4.8 skyrių). Vienam pacientui, sergančiam pirmą kartą diagnozuota ŪPL, įvadinis gydymas buvo nutrauktas dėl labai pailgėjusio QTc intervalo ir elektrolitų pokyčių įvadinio gydymo 3-iąją dieną</w:t>
      </w:r>
    </w:p>
    <w:p w14:paraId="55B3297E" w14:textId="554B9B71" w:rsidR="009270EC" w:rsidRPr="00387528" w:rsidRDefault="009270EC" w:rsidP="00387528">
      <w:pPr>
        <w:spacing w:after="0"/>
        <w:jc w:val="both"/>
        <w:rPr>
          <w:szCs w:val="22"/>
          <w:highlight w:val="green"/>
          <w:u w:val="single"/>
          <w:lang w:val="it-IT"/>
        </w:rPr>
      </w:pPr>
    </w:p>
    <w:p w14:paraId="60BB0926" w14:textId="11FD91F8" w:rsidR="008E7DAA" w:rsidRPr="00387528" w:rsidRDefault="003432E5" w:rsidP="00387528">
      <w:pPr>
        <w:spacing w:after="0"/>
        <w:jc w:val="both"/>
        <w:rPr>
          <w:szCs w:val="22"/>
          <w:highlight w:val="green"/>
          <w:lang w:val="it-IT"/>
        </w:rPr>
      </w:pPr>
      <w:r w:rsidRPr="00387528">
        <w:rPr>
          <w:szCs w:val="22"/>
          <w:u w:val="single"/>
          <w:lang w:val="it-IT"/>
        </w:rPr>
        <w:t>EKG ir elektrolitų stebėjimo rekomendacijos</w:t>
      </w:r>
      <w:r w:rsidR="009270EC" w:rsidRPr="00387528">
        <w:rPr>
          <w:szCs w:val="22"/>
          <w:highlight w:val="green"/>
          <w:lang w:val="it-IT"/>
        </w:rPr>
        <w:t xml:space="preserve"> </w:t>
      </w:r>
    </w:p>
    <w:p w14:paraId="43AEA6BC" w14:textId="4176C0CD" w:rsidR="00B308C7" w:rsidRPr="00387528" w:rsidRDefault="003432E5" w:rsidP="00387528">
      <w:pPr>
        <w:spacing w:after="0"/>
        <w:jc w:val="both"/>
        <w:rPr>
          <w:szCs w:val="22"/>
          <w:highlight w:val="green"/>
          <w:lang w:val="it-IT"/>
        </w:rPr>
      </w:pPr>
      <w:r w:rsidRPr="00387528">
        <w:rPr>
          <w:szCs w:val="22"/>
          <w:lang w:val="it-IT"/>
        </w:rPr>
        <w:t xml:space="preserve">Prieš pradedant gydyti </w:t>
      </w:r>
      <w:r w:rsidR="00B11A40" w:rsidRPr="00387528">
        <w:rPr>
          <w:szCs w:val="22"/>
          <w:lang w:val="it-IT"/>
        </w:rPr>
        <w:t>Arsenic trioxide Tillomed</w:t>
      </w:r>
      <w:r w:rsidRPr="00387528">
        <w:rPr>
          <w:szCs w:val="22"/>
          <w:lang w:val="it-IT"/>
        </w:rPr>
        <w:t xml:space="preserve">, reikia atlikti dvylikos derivacijų EKG, serumo elektrolitų (kalio, kalcio ir magnio) tyrimus, nustatyti kreatinino </w:t>
      </w:r>
      <w:r w:rsidR="00D90EBF">
        <w:rPr>
          <w:szCs w:val="22"/>
          <w:lang w:val="it-IT"/>
        </w:rPr>
        <w:t>koncentraciją</w:t>
      </w:r>
      <w:r w:rsidRPr="00387528">
        <w:rPr>
          <w:szCs w:val="22"/>
          <w:lang w:val="it-IT"/>
        </w:rPr>
        <w:t xml:space="preserve">, </w:t>
      </w:r>
      <w:r w:rsidR="004B2C88">
        <w:rPr>
          <w:szCs w:val="22"/>
          <w:lang w:val="it-IT"/>
        </w:rPr>
        <w:t>koreguoti</w:t>
      </w:r>
      <w:r w:rsidR="004B2C88" w:rsidRPr="00387528">
        <w:rPr>
          <w:szCs w:val="22"/>
          <w:lang w:val="it-IT"/>
        </w:rPr>
        <w:t xml:space="preserve"> </w:t>
      </w:r>
      <w:r w:rsidRPr="00387528">
        <w:rPr>
          <w:szCs w:val="22"/>
          <w:lang w:val="it-IT"/>
        </w:rPr>
        <w:t xml:space="preserve">buvusius elektrolitų pokyčius ir, jeigu galima, nutraukti QT intervalą prailginančių vaistinių preparatų vartojimą. Pacientų, kuriems yra QTc intervalo pailgėjimo ar </w:t>
      </w:r>
      <w:r w:rsidR="004B2C88">
        <w:rPr>
          <w:i/>
          <w:iCs/>
          <w:szCs w:val="22"/>
          <w:lang w:val="it-IT"/>
        </w:rPr>
        <w:t>T</w:t>
      </w:r>
      <w:r w:rsidRPr="00387528">
        <w:rPr>
          <w:i/>
          <w:iCs/>
          <w:szCs w:val="22"/>
          <w:lang w:val="it-IT"/>
        </w:rPr>
        <w:t>orsades de pointes</w:t>
      </w:r>
      <w:r w:rsidRPr="00387528">
        <w:rPr>
          <w:szCs w:val="22"/>
          <w:lang w:val="it-IT"/>
        </w:rPr>
        <w:t xml:space="preserve"> rizika, širdies veikla turi būti </w:t>
      </w:r>
      <w:r w:rsidRPr="00387528">
        <w:rPr>
          <w:szCs w:val="22"/>
          <w:lang w:val="it-IT"/>
        </w:rPr>
        <w:lastRenderedPageBreak/>
        <w:t>nuolat stebima (EKG). Jei QTc intervalas yra ilgesnis kaip 500</w:t>
      </w:r>
      <w:r w:rsidR="004F2E8A">
        <w:rPr>
          <w:szCs w:val="22"/>
          <w:lang w:val="it-IT"/>
        </w:rPr>
        <w:t> </w:t>
      </w:r>
      <w:r w:rsidRPr="00387528">
        <w:rPr>
          <w:szCs w:val="22"/>
          <w:lang w:val="it-IT"/>
        </w:rPr>
        <w:t xml:space="preserve">ms, privalu imtis visų intervalo atkūrimo priemonių ir pakartotinai </w:t>
      </w:r>
      <w:r w:rsidR="008C1028">
        <w:rPr>
          <w:szCs w:val="22"/>
          <w:lang w:val="it-IT"/>
        </w:rPr>
        <w:t>įvertinti</w:t>
      </w:r>
      <w:r w:rsidR="008C1028" w:rsidRPr="00387528">
        <w:rPr>
          <w:szCs w:val="22"/>
          <w:lang w:val="it-IT"/>
        </w:rPr>
        <w:t xml:space="preserve"> </w:t>
      </w:r>
      <w:r w:rsidRPr="00387528">
        <w:rPr>
          <w:szCs w:val="22"/>
          <w:lang w:val="it-IT"/>
        </w:rPr>
        <w:t xml:space="preserve">QTc ir, jei įmanoma, pasitarti su specialistu, prieš priimant sprendimą skirti preparatą </w:t>
      </w:r>
      <w:r w:rsidR="00B11A40" w:rsidRPr="00387528">
        <w:rPr>
          <w:szCs w:val="22"/>
          <w:lang w:val="it-IT"/>
        </w:rPr>
        <w:t>Arsenic trioxide Tillomed</w:t>
      </w:r>
      <w:r w:rsidRPr="00387528">
        <w:rPr>
          <w:szCs w:val="22"/>
          <w:lang w:val="it-IT"/>
        </w:rPr>
        <w:t xml:space="preserve">. Gydant </w:t>
      </w:r>
      <w:r w:rsidR="00B11A40" w:rsidRPr="00387528">
        <w:rPr>
          <w:szCs w:val="22"/>
          <w:lang w:val="it-IT"/>
        </w:rPr>
        <w:t>Arsenic trioxide Tillomed</w:t>
      </w:r>
      <w:r w:rsidR="006828CD">
        <w:rPr>
          <w:szCs w:val="22"/>
          <w:lang w:val="it-IT"/>
        </w:rPr>
        <w:t>.</w:t>
      </w:r>
      <w:r w:rsidRPr="00387528">
        <w:rPr>
          <w:szCs w:val="22"/>
          <w:lang w:val="it-IT"/>
        </w:rPr>
        <w:t xml:space="preserve"> </w:t>
      </w:r>
      <w:r w:rsidR="006828CD">
        <w:rPr>
          <w:szCs w:val="22"/>
          <w:lang w:val="it-IT"/>
        </w:rPr>
        <w:t>Gydymo metu, k</w:t>
      </w:r>
      <w:r w:rsidRPr="00387528">
        <w:rPr>
          <w:szCs w:val="22"/>
          <w:lang w:val="it-IT"/>
        </w:rPr>
        <w:t>alio koncentracija turi būti didesnė nei 4</w:t>
      </w:r>
      <w:r w:rsidR="006828CD">
        <w:rPr>
          <w:szCs w:val="22"/>
          <w:lang w:val="it-IT"/>
        </w:rPr>
        <w:t> </w:t>
      </w:r>
      <w:r w:rsidRPr="00387528">
        <w:rPr>
          <w:szCs w:val="22"/>
          <w:lang w:val="it-IT"/>
        </w:rPr>
        <w:t>mEq/l, o magnio koncentracija – didesnė nei 1,8</w:t>
      </w:r>
      <w:r w:rsidR="006828CD">
        <w:rPr>
          <w:szCs w:val="22"/>
          <w:lang w:val="it-IT"/>
        </w:rPr>
        <w:t> </w:t>
      </w:r>
      <w:r w:rsidRPr="00387528">
        <w:rPr>
          <w:szCs w:val="22"/>
          <w:lang w:val="it-IT"/>
        </w:rPr>
        <w:t xml:space="preserve">mg/dl. Pacientus, kurių absoliutus QT intervalo dydis </w:t>
      </w:r>
      <w:r w:rsidR="00D67932">
        <w:rPr>
          <w:szCs w:val="22"/>
          <w:lang w:val="it-IT"/>
        </w:rPr>
        <w:t>yra</w:t>
      </w:r>
      <w:r w:rsidR="00D67932" w:rsidRPr="00387528">
        <w:rPr>
          <w:szCs w:val="22"/>
          <w:lang w:val="it-IT"/>
        </w:rPr>
        <w:t xml:space="preserve"> </w:t>
      </w:r>
      <w:r w:rsidRPr="00387528">
        <w:rPr>
          <w:szCs w:val="22"/>
          <w:lang w:val="it-IT"/>
        </w:rPr>
        <w:t>daugiau kaip 500</w:t>
      </w:r>
      <w:r w:rsidR="006828CD">
        <w:rPr>
          <w:szCs w:val="22"/>
          <w:lang w:val="it-IT"/>
        </w:rPr>
        <w:t> </w:t>
      </w:r>
      <w:r w:rsidRPr="00387528">
        <w:rPr>
          <w:szCs w:val="22"/>
          <w:lang w:val="it-IT"/>
        </w:rPr>
        <w:t>ms, būtina pakartotinai ištirti ir nedelsiant imtis veiksmų rizik</w:t>
      </w:r>
      <w:r w:rsidR="00F51D4C">
        <w:rPr>
          <w:szCs w:val="22"/>
          <w:lang w:val="it-IT"/>
        </w:rPr>
        <w:t xml:space="preserve">ai </w:t>
      </w:r>
      <w:r w:rsidRPr="00387528">
        <w:rPr>
          <w:szCs w:val="22"/>
          <w:lang w:val="it-IT"/>
        </w:rPr>
        <w:t xml:space="preserve">sumažinti, įvertinant tolesnio gydymo </w:t>
      </w:r>
      <w:r w:rsidR="00B11A40" w:rsidRPr="00387528">
        <w:rPr>
          <w:szCs w:val="22"/>
          <w:lang w:val="it-IT"/>
        </w:rPr>
        <w:t xml:space="preserve">Arsenic trioxide Tillomed </w:t>
      </w:r>
      <w:r w:rsidRPr="00387528">
        <w:rPr>
          <w:szCs w:val="22"/>
          <w:lang w:val="it-IT"/>
        </w:rPr>
        <w:t xml:space="preserve">arba jo nutraukimo </w:t>
      </w:r>
      <w:r w:rsidR="00D67932">
        <w:rPr>
          <w:szCs w:val="22"/>
          <w:lang w:val="it-IT"/>
        </w:rPr>
        <w:t>naudą</w:t>
      </w:r>
      <w:r w:rsidR="00D67932" w:rsidRPr="00387528">
        <w:rPr>
          <w:szCs w:val="22"/>
          <w:lang w:val="it-IT"/>
        </w:rPr>
        <w:t xml:space="preserve"> </w:t>
      </w:r>
      <w:r w:rsidRPr="00387528">
        <w:rPr>
          <w:szCs w:val="22"/>
          <w:lang w:val="it-IT"/>
        </w:rPr>
        <w:t xml:space="preserve">ir </w:t>
      </w:r>
      <w:r w:rsidR="00D67932">
        <w:rPr>
          <w:szCs w:val="22"/>
          <w:lang w:val="it-IT"/>
        </w:rPr>
        <w:t>riziką</w:t>
      </w:r>
      <w:r w:rsidRPr="00387528">
        <w:rPr>
          <w:szCs w:val="22"/>
          <w:lang w:val="it-IT"/>
        </w:rPr>
        <w:t xml:space="preserve">. Pacientą, kuris alpsta ir kurio širdies ritmas </w:t>
      </w:r>
      <w:r w:rsidR="004A40CD">
        <w:rPr>
          <w:szCs w:val="22"/>
          <w:lang w:val="it-IT"/>
        </w:rPr>
        <w:t>dažnas</w:t>
      </w:r>
      <w:r w:rsidR="004A40CD" w:rsidRPr="00387528">
        <w:rPr>
          <w:szCs w:val="22"/>
          <w:lang w:val="it-IT"/>
        </w:rPr>
        <w:t xml:space="preserve"> </w:t>
      </w:r>
      <w:r w:rsidRPr="00387528">
        <w:rPr>
          <w:szCs w:val="22"/>
          <w:lang w:val="it-IT"/>
        </w:rPr>
        <w:t xml:space="preserve">ar </w:t>
      </w:r>
      <w:r w:rsidR="004A40CD">
        <w:rPr>
          <w:szCs w:val="22"/>
          <w:lang w:val="it-IT"/>
        </w:rPr>
        <w:t>nereguliarus</w:t>
      </w:r>
      <w:r w:rsidRPr="00387528">
        <w:rPr>
          <w:szCs w:val="22"/>
          <w:lang w:val="it-IT"/>
        </w:rPr>
        <w:t xml:space="preserve">, privalu </w:t>
      </w:r>
      <w:r w:rsidR="00056BEC">
        <w:rPr>
          <w:szCs w:val="22"/>
          <w:lang w:val="it-IT"/>
        </w:rPr>
        <w:t>stacionarizuoti</w:t>
      </w:r>
      <w:r w:rsidR="00056BEC" w:rsidRPr="00387528">
        <w:rPr>
          <w:szCs w:val="22"/>
          <w:lang w:val="it-IT"/>
        </w:rPr>
        <w:t xml:space="preserve"> </w:t>
      </w:r>
      <w:r w:rsidRPr="00387528">
        <w:rPr>
          <w:szCs w:val="22"/>
          <w:lang w:val="it-IT"/>
        </w:rPr>
        <w:t>į ligoninę ir nuolat stebėti, įvertinti serumo elektrolit</w:t>
      </w:r>
      <w:r w:rsidR="00DA73EC">
        <w:rPr>
          <w:szCs w:val="22"/>
          <w:lang w:val="it-IT"/>
        </w:rPr>
        <w:t>ų koncentraciją</w:t>
      </w:r>
      <w:r w:rsidRPr="00387528">
        <w:rPr>
          <w:szCs w:val="22"/>
          <w:lang w:val="it-IT"/>
        </w:rPr>
        <w:t xml:space="preserve">, gydymą </w:t>
      </w:r>
      <w:r w:rsidR="00B11A40" w:rsidRPr="00387528">
        <w:rPr>
          <w:szCs w:val="22"/>
          <w:lang w:val="it-IT"/>
        </w:rPr>
        <w:t xml:space="preserve">Arsenic trioxide Tillomed </w:t>
      </w:r>
      <w:r w:rsidRPr="00387528">
        <w:rPr>
          <w:szCs w:val="22"/>
          <w:lang w:val="it-IT"/>
        </w:rPr>
        <w:t>laikinai nutraukti, kol QTc intervalas sutrumpėja iki mažesnio nei 460</w:t>
      </w:r>
      <w:r w:rsidR="00DA73EC">
        <w:rPr>
          <w:szCs w:val="22"/>
          <w:lang w:val="it-IT"/>
        </w:rPr>
        <w:t> </w:t>
      </w:r>
      <w:r w:rsidRPr="00387528">
        <w:rPr>
          <w:szCs w:val="22"/>
          <w:lang w:val="it-IT"/>
        </w:rPr>
        <w:t xml:space="preserve">ms, elektrolitų pokyčiai dingsta, pacientas nustoja alpęs ir normalizuojasi širdies ritmas. </w:t>
      </w:r>
      <w:r w:rsidR="00BB554B">
        <w:rPr>
          <w:szCs w:val="22"/>
          <w:lang w:val="it-IT"/>
        </w:rPr>
        <w:t>Po atsigavimo</w:t>
      </w:r>
      <w:r w:rsidRPr="00387528">
        <w:rPr>
          <w:szCs w:val="22"/>
          <w:lang w:val="it-IT"/>
        </w:rPr>
        <w:t>, gydymą galima tęsti skiriant 50</w:t>
      </w:r>
      <w:r w:rsidR="008605C2">
        <w:rPr>
          <w:szCs w:val="22"/>
          <w:lang w:val="it-IT"/>
        </w:rPr>
        <w:t> </w:t>
      </w:r>
      <w:r w:rsidRPr="00387528">
        <w:rPr>
          <w:szCs w:val="22"/>
          <w:lang w:val="it-IT"/>
        </w:rPr>
        <w:t>% anksčiau vartotos vaistinio preparato paros dozės. Jei per 7 dienas nuo gydymo</w:t>
      </w:r>
      <w:r w:rsidR="00DA26A5">
        <w:rPr>
          <w:szCs w:val="22"/>
          <w:lang w:val="it-IT"/>
        </w:rPr>
        <w:t xml:space="preserve"> pradžios</w:t>
      </w:r>
      <w:r w:rsidRPr="00387528">
        <w:rPr>
          <w:szCs w:val="22"/>
          <w:lang w:val="it-IT"/>
        </w:rPr>
        <w:t xml:space="preserve">, skiriant sumažintą dozę, QTc intervalas daugiau nepailgėjo, antrą savaitę gydymą </w:t>
      </w:r>
      <w:r w:rsidR="00B11A40" w:rsidRPr="00387528">
        <w:rPr>
          <w:szCs w:val="22"/>
          <w:lang w:val="it-IT"/>
        </w:rPr>
        <w:t xml:space="preserve">Arsenic trioxide Tillomed </w:t>
      </w:r>
      <w:r w:rsidRPr="00387528">
        <w:rPr>
          <w:szCs w:val="22"/>
          <w:lang w:val="it-IT"/>
        </w:rPr>
        <w:t>galima tęsti vartojant 0,11</w:t>
      </w:r>
      <w:r w:rsidR="00DA26A5">
        <w:rPr>
          <w:szCs w:val="22"/>
          <w:lang w:val="it-IT"/>
        </w:rPr>
        <w:t> </w:t>
      </w:r>
      <w:r w:rsidRPr="00387528">
        <w:rPr>
          <w:szCs w:val="22"/>
          <w:lang w:val="it-IT"/>
        </w:rPr>
        <w:t>mg/kg kūno svorio per parą. Jei QTc intervalas nebeilgėja, paros dozę galima vėl padidinti iki 100</w:t>
      </w:r>
      <w:r w:rsidR="00DA26A5">
        <w:rPr>
          <w:szCs w:val="22"/>
          <w:lang w:val="it-IT"/>
        </w:rPr>
        <w:t> </w:t>
      </w:r>
      <w:r w:rsidRPr="00387528">
        <w:rPr>
          <w:szCs w:val="22"/>
          <w:lang w:val="it-IT"/>
        </w:rPr>
        <w:t xml:space="preserve">% pradinės dozės. Nėra duomenų apie arseno trioksido įtaką QTc intervalo pokyčiams atliekant infuziją. </w:t>
      </w:r>
      <w:r w:rsidR="00B308C7">
        <w:rPr>
          <w:szCs w:val="22"/>
          <w:lang w:val="it-IT"/>
        </w:rPr>
        <w:t>S</w:t>
      </w:r>
      <w:r w:rsidR="00B308C7" w:rsidRPr="00387528">
        <w:rPr>
          <w:szCs w:val="22"/>
          <w:lang w:val="it-IT"/>
        </w:rPr>
        <w:t xml:space="preserve">kiriant ir įvadinį, ir stiprinantįjį gydymą </w:t>
      </w:r>
      <w:r w:rsidRPr="00387528">
        <w:rPr>
          <w:szCs w:val="22"/>
          <w:lang w:val="it-IT"/>
        </w:rPr>
        <w:t>EKG turi būti daroma 2 kartus per savaitę, o nestabilios klinikinės būklės pacientams – gerokai dažniau</w:t>
      </w:r>
      <w:r w:rsidR="00B308C7">
        <w:rPr>
          <w:szCs w:val="22"/>
          <w:lang w:val="it-IT"/>
        </w:rPr>
        <w:t>.</w:t>
      </w:r>
    </w:p>
    <w:p w14:paraId="1966D29E" w14:textId="18AAB0F2" w:rsidR="00382BB7" w:rsidRPr="00387528" w:rsidRDefault="00382BB7" w:rsidP="00387528">
      <w:pPr>
        <w:spacing w:after="0"/>
        <w:jc w:val="both"/>
        <w:rPr>
          <w:szCs w:val="22"/>
          <w:highlight w:val="green"/>
          <w:lang w:val="it-IT"/>
        </w:rPr>
      </w:pPr>
    </w:p>
    <w:p w14:paraId="7DC1235A" w14:textId="6592F526" w:rsidR="00382BB7" w:rsidRPr="006B1B0E" w:rsidRDefault="003432E5" w:rsidP="00387528">
      <w:pPr>
        <w:spacing w:after="0"/>
        <w:jc w:val="both"/>
        <w:rPr>
          <w:szCs w:val="22"/>
          <w:lang w:val="en-US"/>
        </w:rPr>
      </w:pPr>
      <w:proofErr w:type="spellStart"/>
      <w:r w:rsidRPr="006B1B0E">
        <w:rPr>
          <w:szCs w:val="22"/>
          <w:u w:val="single"/>
          <w:lang w:val="en-US"/>
        </w:rPr>
        <w:t>Toksinis</w:t>
      </w:r>
      <w:proofErr w:type="spellEnd"/>
      <w:r w:rsidRPr="006B1B0E">
        <w:rPr>
          <w:szCs w:val="22"/>
          <w:u w:val="single"/>
          <w:lang w:val="en-US"/>
        </w:rPr>
        <w:t xml:space="preserve"> </w:t>
      </w:r>
      <w:proofErr w:type="spellStart"/>
      <w:r w:rsidRPr="006B1B0E">
        <w:rPr>
          <w:szCs w:val="22"/>
          <w:u w:val="single"/>
          <w:lang w:val="en-US"/>
        </w:rPr>
        <w:t>poveikis</w:t>
      </w:r>
      <w:proofErr w:type="spellEnd"/>
      <w:r w:rsidRPr="006B1B0E">
        <w:rPr>
          <w:szCs w:val="22"/>
          <w:u w:val="single"/>
          <w:lang w:val="en-US"/>
        </w:rPr>
        <w:t xml:space="preserve"> </w:t>
      </w:r>
      <w:proofErr w:type="spellStart"/>
      <w:r w:rsidRPr="006B1B0E">
        <w:rPr>
          <w:szCs w:val="22"/>
          <w:u w:val="single"/>
          <w:lang w:val="en-US"/>
        </w:rPr>
        <w:t>kepenims</w:t>
      </w:r>
      <w:proofErr w:type="spellEnd"/>
      <w:r w:rsidRPr="006B1B0E">
        <w:rPr>
          <w:szCs w:val="22"/>
          <w:u w:val="single"/>
          <w:lang w:val="en-US"/>
        </w:rPr>
        <w:t xml:space="preserve"> (3 </w:t>
      </w:r>
      <w:proofErr w:type="spellStart"/>
      <w:r w:rsidRPr="006B1B0E">
        <w:rPr>
          <w:szCs w:val="22"/>
          <w:u w:val="single"/>
          <w:lang w:val="en-US"/>
        </w:rPr>
        <w:t>ar</w:t>
      </w:r>
      <w:proofErr w:type="spellEnd"/>
      <w:r w:rsidRPr="006B1B0E">
        <w:rPr>
          <w:szCs w:val="22"/>
          <w:u w:val="single"/>
          <w:lang w:val="en-US"/>
        </w:rPr>
        <w:t xml:space="preserve"> </w:t>
      </w:r>
      <w:proofErr w:type="spellStart"/>
      <w:r w:rsidRPr="006B1B0E">
        <w:rPr>
          <w:szCs w:val="22"/>
          <w:u w:val="single"/>
          <w:lang w:val="en-US"/>
        </w:rPr>
        <w:t>didesnio</w:t>
      </w:r>
      <w:proofErr w:type="spellEnd"/>
      <w:r w:rsidRPr="006B1B0E">
        <w:rPr>
          <w:szCs w:val="22"/>
          <w:u w:val="single"/>
          <w:lang w:val="en-US"/>
        </w:rPr>
        <w:t xml:space="preserve"> </w:t>
      </w:r>
      <w:proofErr w:type="spellStart"/>
      <w:r w:rsidRPr="006B1B0E">
        <w:rPr>
          <w:szCs w:val="22"/>
          <w:u w:val="single"/>
          <w:lang w:val="en-US"/>
        </w:rPr>
        <w:t>laipsnio</w:t>
      </w:r>
      <w:proofErr w:type="spellEnd"/>
      <w:r w:rsidR="00382BB7" w:rsidRPr="006B1B0E">
        <w:rPr>
          <w:szCs w:val="22"/>
          <w:u w:val="single"/>
          <w:lang w:val="en-US"/>
        </w:rPr>
        <w:t>)</w:t>
      </w:r>
      <w:r w:rsidR="00382BB7" w:rsidRPr="006B1B0E">
        <w:rPr>
          <w:szCs w:val="22"/>
          <w:lang w:val="en-US"/>
        </w:rPr>
        <w:t xml:space="preserve"> </w:t>
      </w:r>
    </w:p>
    <w:p w14:paraId="6752FA92" w14:textId="7B32B519" w:rsidR="00382BB7" w:rsidRPr="006B1B0E" w:rsidRDefault="003432E5" w:rsidP="00C60A20">
      <w:pPr>
        <w:spacing w:after="0"/>
        <w:rPr>
          <w:szCs w:val="22"/>
          <w:lang w:val="en-US"/>
        </w:rPr>
      </w:pPr>
      <w:proofErr w:type="spellStart"/>
      <w:r w:rsidRPr="006B1B0E">
        <w:rPr>
          <w:szCs w:val="22"/>
          <w:lang w:val="en-US"/>
        </w:rPr>
        <w:t>Įvadinio</w:t>
      </w:r>
      <w:proofErr w:type="spellEnd"/>
      <w:r w:rsidRPr="006B1B0E">
        <w:rPr>
          <w:szCs w:val="22"/>
          <w:lang w:val="en-US"/>
        </w:rPr>
        <w:t xml:space="preserve"> </w:t>
      </w:r>
      <w:proofErr w:type="spellStart"/>
      <w:r w:rsidRPr="006B1B0E">
        <w:rPr>
          <w:szCs w:val="22"/>
          <w:lang w:val="en-US"/>
        </w:rPr>
        <w:t>arba</w:t>
      </w:r>
      <w:proofErr w:type="spellEnd"/>
      <w:r w:rsidRPr="006B1B0E">
        <w:rPr>
          <w:szCs w:val="22"/>
          <w:lang w:val="en-US"/>
        </w:rPr>
        <w:t xml:space="preserve"> </w:t>
      </w:r>
      <w:proofErr w:type="spellStart"/>
      <w:r w:rsidRPr="006B1B0E">
        <w:rPr>
          <w:szCs w:val="22"/>
          <w:lang w:val="en-US"/>
        </w:rPr>
        <w:t>stiprinančiojo</w:t>
      </w:r>
      <w:proofErr w:type="spellEnd"/>
      <w:r w:rsidRPr="006B1B0E">
        <w:rPr>
          <w:szCs w:val="22"/>
          <w:lang w:val="en-US"/>
        </w:rPr>
        <w:t xml:space="preserve"> </w:t>
      </w:r>
      <w:proofErr w:type="spellStart"/>
      <w:r w:rsidRPr="006B1B0E">
        <w:rPr>
          <w:szCs w:val="22"/>
          <w:lang w:val="en-US"/>
        </w:rPr>
        <w:t>gydymo</w:t>
      </w:r>
      <w:proofErr w:type="spellEnd"/>
      <w:r w:rsidRPr="006B1B0E">
        <w:rPr>
          <w:szCs w:val="22"/>
          <w:lang w:val="en-US"/>
        </w:rPr>
        <w:t xml:space="preserve"> </w:t>
      </w:r>
      <w:proofErr w:type="spellStart"/>
      <w:r w:rsidRPr="006B1B0E">
        <w:rPr>
          <w:szCs w:val="22"/>
          <w:lang w:val="en-US"/>
        </w:rPr>
        <w:t>metu</w:t>
      </w:r>
      <w:proofErr w:type="spellEnd"/>
      <w:r w:rsidRPr="006B1B0E">
        <w:rPr>
          <w:szCs w:val="22"/>
          <w:lang w:val="en-US"/>
        </w:rPr>
        <w:t xml:space="preserve">, </w:t>
      </w:r>
      <w:proofErr w:type="spellStart"/>
      <w:r w:rsidRPr="006B1B0E">
        <w:rPr>
          <w:szCs w:val="22"/>
          <w:lang w:val="en-US"/>
        </w:rPr>
        <w:t>skiriant</w:t>
      </w:r>
      <w:proofErr w:type="spellEnd"/>
      <w:r w:rsidRPr="006B1B0E">
        <w:rPr>
          <w:szCs w:val="22"/>
          <w:lang w:val="en-US"/>
        </w:rPr>
        <w:t xml:space="preserve"> </w:t>
      </w:r>
      <w:proofErr w:type="spellStart"/>
      <w:r w:rsidRPr="006B1B0E">
        <w:rPr>
          <w:szCs w:val="22"/>
          <w:lang w:val="en-US"/>
        </w:rPr>
        <w:t>arseno</w:t>
      </w:r>
      <w:proofErr w:type="spellEnd"/>
      <w:r w:rsidRPr="006B1B0E">
        <w:rPr>
          <w:szCs w:val="22"/>
          <w:lang w:val="en-US"/>
        </w:rPr>
        <w:t xml:space="preserve"> </w:t>
      </w:r>
      <w:proofErr w:type="spellStart"/>
      <w:r w:rsidRPr="006B1B0E">
        <w:rPr>
          <w:szCs w:val="22"/>
          <w:lang w:val="en-US"/>
        </w:rPr>
        <w:t>trioksid</w:t>
      </w:r>
      <w:r w:rsidR="004C3930" w:rsidRPr="006B1B0E">
        <w:rPr>
          <w:szCs w:val="22"/>
          <w:lang w:val="en-US"/>
        </w:rPr>
        <w:t>o</w:t>
      </w:r>
      <w:proofErr w:type="spellEnd"/>
      <w:r w:rsidRPr="006B1B0E">
        <w:rPr>
          <w:szCs w:val="22"/>
          <w:lang w:val="en-US"/>
        </w:rPr>
        <w:t xml:space="preserve"> </w:t>
      </w:r>
      <w:proofErr w:type="spellStart"/>
      <w:r w:rsidRPr="006B1B0E">
        <w:rPr>
          <w:szCs w:val="22"/>
          <w:lang w:val="en-US"/>
        </w:rPr>
        <w:t>kartu</w:t>
      </w:r>
      <w:proofErr w:type="spellEnd"/>
      <w:r w:rsidRPr="006B1B0E">
        <w:rPr>
          <w:szCs w:val="22"/>
          <w:lang w:val="en-US"/>
        </w:rPr>
        <w:t xml:space="preserve"> </w:t>
      </w:r>
      <w:proofErr w:type="spellStart"/>
      <w:r w:rsidRPr="006B1B0E">
        <w:rPr>
          <w:szCs w:val="22"/>
          <w:lang w:val="en-US"/>
        </w:rPr>
        <w:t>su</w:t>
      </w:r>
      <w:proofErr w:type="spellEnd"/>
      <w:r w:rsidRPr="006B1B0E">
        <w:rPr>
          <w:szCs w:val="22"/>
          <w:lang w:val="en-US"/>
        </w:rPr>
        <w:t xml:space="preserve"> PTRR, 63,2</w:t>
      </w:r>
      <w:r w:rsidR="004C3930" w:rsidRPr="006B1B0E">
        <w:rPr>
          <w:szCs w:val="22"/>
          <w:lang w:val="en-US"/>
        </w:rPr>
        <w:t> </w:t>
      </w:r>
      <w:r w:rsidRPr="006B1B0E">
        <w:rPr>
          <w:szCs w:val="22"/>
          <w:lang w:val="en-US"/>
        </w:rPr>
        <w:t xml:space="preserve">% </w:t>
      </w:r>
      <w:proofErr w:type="spellStart"/>
      <w:r w:rsidRPr="006B1B0E">
        <w:rPr>
          <w:szCs w:val="22"/>
          <w:lang w:val="en-US"/>
        </w:rPr>
        <w:t>pacientų</w:t>
      </w:r>
      <w:proofErr w:type="spellEnd"/>
      <w:r w:rsidRPr="006B1B0E">
        <w:rPr>
          <w:szCs w:val="22"/>
          <w:lang w:val="en-US"/>
        </w:rPr>
        <w:t xml:space="preserve">, </w:t>
      </w:r>
      <w:proofErr w:type="spellStart"/>
      <w:r w:rsidRPr="006B1B0E">
        <w:rPr>
          <w:szCs w:val="22"/>
          <w:lang w:val="en-US"/>
        </w:rPr>
        <w:t>kuriems</w:t>
      </w:r>
      <w:proofErr w:type="spellEnd"/>
      <w:r w:rsidRPr="006B1B0E">
        <w:rPr>
          <w:szCs w:val="22"/>
          <w:lang w:val="en-US"/>
        </w:rPr>
        <w:t xml:space="preserve"> </w:t>
      </w:r>
      <w:proofErr w:type="spellStart"/>
      <w:r w:rsidRPr="006B1B0E">
        <w:rPr>
          <w:szCs w:val="22"/>
          <w:lang w:val="en-US"/>
        </w:rPr>
        <w:t>pirmą</w:t>
      </w:r>
      <w:proofErr w:type="spellEnd"/>
      <w:r w:rsidRPr="006B1B0E">
        <w:rPr>
          <w:szCs w:val="22"/>
          <w:lang w:val="en-US"/>
        </w:rPr>
        <w:t xml:space="preserve"> </w:t>
      </w:r>
      <w:proofErr w:type="spellStart"/>
      <w:r w:rsidRPr="006B1B0E">
        <w:rPr>
          <w:szCs w:val="22"/>
          <w:lang w:val="en-US"/>
        </w:rPr>
        <w:t>kartą</w:t>
      </w:r>
      <w:proofErr w:type="spellEnd"/>
      <w:r w:rsidRPr="006B1B0E">
        <w:rPr>
          <w:szCs w:val="22"/>
          <w:lang w:val="en-US"/>
        </w:rPr>
        <w:t xml:space="preserve"> </w:t>
      </w:r>
      <w:proofErr w:type="spellStart"/>
      <w:r w:rsidRPr="006B1B0E">
        <w:rPr>
          <w:szCs w:val="22"/>
          <w:lang w:val="en-US"/>
        </w:rPr>
        <w:t>diagnozuota</w:t>
      </w:r>
      <w:proofErr w:type="spellEnd"/>
      <w:r w:rsidRPr="006B1B0E">
        <w:rPr>
          <w:szCs w:val="22"/>
          <w:lang w:val="en-US"/>
        </w:rPr>
        <w:t xml:space="preserve"> </w:t>
      </w:r>
      <w:proofErr w:type="spellStart"/>
      <w:r w:rsidRPr="006B1B0E">
        <w:rPr>
          <w:szCs w:val="22"/>
          <w:lang w:val="en-US"/>
        </w:rPr>
        <w:t>mažos</w:t>
      </w:r>
      <w:proofErr w:type="spellEnd"/>
      <w:r w:rsidRPr="006B1B0E">
        <w:rPr>
          <w:szCs w:val="22"/>
          <w:lang w:val="en-US"/>
        </w:rPr>
        <w:t xml:space="preserve"> </w:t>
      </w:r>
      <w:proofErr w:type="spellStart"/>
      <w:r w:rsidRPr="006B1B0E">
        <w:rPr>
          <w:szCs w:val="22"/>
          <w:lang w:val="en-US"/>
        </w:rPr>
        <w:t>arba</w:t>
      </w:r>
      <w:proofErr w:type="spellEnd"/>
      <w:r w:rsidRPr="006B1B0E">
        <w:rPr>
          <w:szCs w:val="22"/>
          <w:lang w:val="en-US"/>
        </w:rPr>
        <w:t xml:space="preserve"> </w:t>
      </w:r>
      <w:proofErr w:type="spellStart"/>
      <w:r w:rsidRPr="006B1B0E">
        <w:rPr>
          <w:szCs w:val="22"/>
          <w:lang w:val="en-US"/>
        </w:rPr>
        <w:t>vidutinės</w:t>
      </w:r>
      <w:proofErr w:type="spellEnd"/>
      <w:r w:rsidRPr="006B1B0E">
        <w:rPr>
          <w:szCs w:val="22"/>
          <w:lang w:val="en-US"/>
        </w:rPr>
        <w:t xml:space="preserve"> </w:t>
      </w:r>
      <w:proofErr w:type="spellStart"/>
      <w:r w:rsidRPr="006B1B0E">
        <w:rPr>
          <w:szCs w:val="22"/>
          <w:lang w:val="en-US"/>
        </w:rPr>
        <w:t>rizikos</w:t>
      </w:r>
      <w:proofErr w:type="spellEnd"/>
      <w:r w:rsidRPr="006B1B0E">
        <w:rPr>
          <w:szCs w:val="22"/>
          <w:lang w:val="en-US"/>
        </w:rPr>
        <w:t xml:space="preserve"> ŪPL, </w:t>
      </w:r>
      <w:proofErr w:type="spellStart"/>
      <w:r w:rsidRPr="006B1B0E">
        <w:rPr>
          <w:szCs w:val="22"/>
          <w:lang w:val="en-US"/>
        </w:rPr>
        <w:t>pasireiškė</w:t>
      </w:r>
      <w:proofErr w:type="spellEnd"/>
      <w:r w:rsidRPr="006B1B0E">
        <w:rPr>
          <w:szCs w:val="22"/>
          <w:lang w:val="en-US"/>
        </w:rPr>
        <w:t xml:space="preserve"> 3 </w:t>
      </w:r>
      <w:proofErr w:type="spellStart"/>
      <w:r w:rsidRPr="006B1B0E">
        <w:rPr>
          <w:szCs w:val="22"/>
          <w:lang w:val="en-US"/>
        </w:rPr>
        <w:t>ar</w:t>
      </w:r>
      <w:proofErr w:type="spellEnd"/>
      <w:r w:rsidRPr="006B1B0E">
        <w:rPr>
          <w:szCs w:val="22"/>
          <w:lang w:val="en-US"/>
        </w:rPr>
        <w:t xml:space="preserve"> 4 </w:t>
      </w:r>
      <w:proofErr w:type="spellStart"/>
      <w:r w:rsidRPr="006B1B0E">
        <w:rPr>
          <w:szCs w:val="22"/>
          <w:lang w:val="en-US"/>
        </w:rPr>
        <w:t>laipsnio</w:t>
      </w:r>
      <w:proofErr w:type="spellEnd"/>
      <w:r w:rsidRPr="006B1B0E">
        <w:rPr>
          <w:szCs w:val="22"/>
          <w:lang w:val="en-US"/>
        </w:rPr>
        <w:t xml:space="preserve"> </w:t>
      </w:r>
      <w:proofErr w:type="spellStart"/>
      <w:r w:rsidRPr="006B1B0E">
        <w:rPr>
          <w:szCs w:val="22"/>
          <w:lang w:val="en-US"/>
        </w:rPr>
        <w:t>toksinis</w:t>
      </w:r>
      <w:proofErr w:type="spellEnd"/>
      <w:r w:rsidRPr="006B1B0E">
        <w:rPr>
          <w:szCs w:val="22"/>
          <w:lang w:val="en-US"/>
        </w:rPr>
        <w:t xml:space="preserve"> </w:t>
      </w:r>
      <w:proofErr w:type="spellStart"/>
      <w:r w:rsidRPr="006B1B0E">
        <w:rPr>
          <w:szCs w:val="22"/>
          <w:lang w:val="en-US"/>
        </w:rPr>
        <w:t>poveikis</w:t>
      </w:r>
      <w:proofErr w:type="spellEnd"/>
      <w:r w:rsidRPr="006B1B0E">
        <w:rPr>
          <w:szCs w:val="22"/>
          <w:lang w:val="en-US"/>
        </w:rPr>
        <w:t xml:space="preserve"> </w:t>
      </w:r>
      <w:proofErr w:type="spellStart"/>
      <w:r w:rsidRPr="006B1B0E">
        <w:rPr>
          <w:szCs w:val="22"/>
          <w:lang w:val="en-US"/>
        </w:rPr>
        <w:t>kepenims</w:t>
      </w:r>
      <w:proofErr w:type="spellEnd"/>
      <w:r w:rsidRPr="006B1B0E">
        <w:rPr>
          <w:szCs w:val="22"/>
          <w:lang w:val="en-US"/>
        </w:rPr>
        <w:t xml:space="preserve"> (</w:t>
      </w:r>
      <w:proofErr w:type="spellStart"/>
      <w:r w:rsidRPr="006B1B0E">
        <w:rPr>
          <w:szCs w:val="22"/>
          <w:lang w:val="en-US"/>
        </w:rPr>
        <w:t>žr</w:t>
      </w:r>
      <w:proofErr w:type="spellEnd"/>
      <w:r w:rsidRPr="006B1B0E">
        <w:rPr>
          <w:szCs w:val="22"/>
          <w:lang w:val="en-US"/>
        </w:rPr>
        <w:t xml:space="preserve">. 4.8 </w:t>
      </w:r>
      <w:proofErr w:type="spellStart"/>
      <w:r w:rsidRPr="006B1B0E">
        <w:rPr>
          <w:szCs w:val="22"/>
          <w:lang w:val="en-US"/>
        </w:rPr>
        <w:t>skyrių</w:t>
      </w:r>
      <w:proofErr w:type="spellEnd"/>
      <w:r w:rsidRPr="006B1B0E">
        <w:rPr>
          <w:szCs w:val="22"/>
          <w:lang w:val="en-US"/>
        </w:rPr>
        <w:t xml:space="preserve">). Vis </w:t>
      </w:r>
      <w:proofErr w:type="spellStart"/>
      <w:r w:rsidRPr="006B1B0E">
        <w:rPr>
          <w:szCs w:val="22"/>
          <w:lang w:val="en-US"/>
        </w:rPr>
        <w:t>dėlto</w:t>
      </w:r>
      <w:proofErr w:type="spellEnd"/>
      <w:r w:rsidR="00DD3B58" w:rsidRPr="006B1B0E">
        <w:rPr>
          <w:szCs w:val="22"/>
          <w:lang w:val="en-US"/>
        </w:rPr>
        <w:t>,</w:t>
      </w:r>
      <w:r w:rsidRPr="006B1B0E">
        <w:rPr>
          <w:szCs w:val="22"/>
          <w:lang w:val="en-US"/>
        </w:rPr>
        <w:t xml:space="preserve"> </w:t>
      </w:r>
      <w:proofErr w:type="spellStart"/>
      <w:r w:rsidRPr="006B1B0E">
        <w:rPr>
          <w:szCs w:val="22"/>
          <w:lang w:val="en-US"/>
        </w:rPr>
        <w:t>laikinai</w:t>
      </w:r>
      <w:proofErr w:type="spellEnd"/>
      <w:r w:rsidRPr="006B1B0E">
        <w:rPr>
          <w:szCs w:val="22"/>
          <w:lang w:val="en-US"/>
        </w:rPr>
        <w:t xml:space="preserve"> </w:t>
      </w:r>
      <w:proofErr w:type="spellStart"/>
      <w:r w:rsidRPr="006B1B0E">
        <w:rPr>
          <w:szCs w:val="22"/>
          <w:lang w:val="en-US"/>
        </w:rPr>
        <w:t>nutraukus</w:t>
      </w:r>
      <w:proofErr w:type="spellEnd"/>
      <w:r w:rsidRPr="006B1B0E">
        <w:rPr>
          <w:szCs w:val="22"/>
          <w:lang w:val="en-US"/>
        </w:rPr>
        <w:t xml:space="preserve"> </w:t>
      </w:r>
      <w:proofErr w:type="spellStart"/>
      <w:r w:rsidRPr="006B1B0E">
        <w:rPr>
          <w:szCs w:val="22"/>
          <w:lang w:val="en-US"/>
        </w:rPr>
        <w:t>arseno</w:t>
      </w:r>
      <w:proofErr w:type="spellEnd"/>
      <w:r w:rsidRPr="006B1B0E">
        <w:rPr>
          <w:szCs w:val="22"/>
          <w:lang w:val="en-US"/>
        </w:rPr>
        <w:t xml:space="preserve"> </w:t>
      </w:r>
      <w:proofErr w:type="spellStart"/>
      <w:r w:rsidRPr="006B1B0E">
        <w:rPr>
          <w:szCs w:val="22"/>
          <w:lang w:val="en-US"/>
        </w:rPr>
        <w:t>trioksido</w:t>
      </w:r>
      <w:proofErr w:type="spellEnd"/>
      <w:r w:rsidRPr="006B1B0E">
        <w:rPr>
          <w:szCs w:val="22"/>
          <w:lang w:val="en-US"/>
        </w:rPr>
        <w:t xml:space="preserve">, PTRR </w:t>
      </w:r>
      <w:proofErr w:type="spellStart"/>
      <w:r w:rsidRPr="006B1B0E">
        <w:rPr>
          <w:szCs w:val="22"/>
          <w:lang w:val="en-US"/>
        </w:rPr>
        <w:t>ar</w:t>
      </w:r>
      <w:proofErr w:type="spellEnd"/>
      <w:r w:rsidRPr="006B1B0E">
        <w:rPr>
          <w:szCs w:val="22"/>
          <w:lang w:val="en-US"/>
        </w:rPr>
        <w:t xml:space="preserve"> </w:t>
      </w:r>
      <w:proofErr w:type="spellStart"/>
      <w:r w:rsidRPr="006B1B0E">
        <w:rPr>
          <w:szCs w:val="22"/>
          <w:lang w:val="en-US"/>
        </w:rPr>
        <w:t>abiejų</w:t>
      </w:r>
      <w:proofErr w:type="spellEnd"/>
      <w:r w:rsidRPr="006B1B0E">
        <w:rPr>
          <w:szCs w:val="22"/>
          <w:lang w:val="en-US"/>
        </w:rPr>
        <w:t xml:space="preserve"> </w:t>
      </w:r>
      <w:proofErr w:type="spellStart"/>
      <w:r w:rsidRPr="006B1B0E">
        <w:rPr>
          <w:szCs w:val="22"/>
          <w:lang w:val="en-US"/>
        </w:rPr>
        <w:t>vartojimą</w:t>
      </w:r>
      <w:proofErr w:type="spellEnd"/>
      <w:r w:rsidRPr="006B1B0E">
        <w:rPr>
          <w:szCs w:val="22"/>
          <w:lang w:val="en-US"/>
        </w:rPr>
        <w:t xml:space="preserve">, </w:t>
      </w:r>
      <w:proofErr w:type="spellStart"/>
      <w:r w:rsidRPr="006B1B0E">
        <w:rPr>
          <w:szCs w:val="22"/>
          <w:lang w:val="en-US"/>
        </w:rPr>
        <w:t>toksinis</w:t>
      </w:r>
      <w:proofErr w:type="spellEnd"/>
      <w:r w:rsidRPr="006B1B0E">
        <w:rPr>
          <w:szCs w:val="22"/>
          <w:lang w:val="en-US"/>
        </w:rPr>
        <w:t xml:space="preserve"> </w:t>
      </w:r>
      <w:proofErr w:type="spellStart"/>
      <w:r w:rsidRPr="006B1B0E">
        <w:rPr>
          <w:szCs w:val="22"/>
          <w:lang w:val="en-US"/>
        </w:rPr>
        <w:t>poveikis</w:t>
      </w:r>
      <w:proofErr w:type="spellEnd"/>
      <w:r w:rsidRPr="006B1B0E">
        <w:rPr>
          <w:szCs w:val="22"/>
          <w:lang w:val="en-US"/>
        </w:rPr>
        <w:t xml:space="preserve"> </w:t>
      </w:r>
      <w:proofErr w:type="spellStart"/>
      <w:r w:rsidR="00DD3B58" w:rsidRPr="006B1B0E">
        <w:rPr>
          <w:szCs w:val="22"/>
          <w:lang w:val="en-US"/>
        </w:rPr>
        <w:t>išnyko</w:t>
      </w:r>
      <w:proofErr w:type="spellEnd"/>
      <w:r w:rsidRPr="006B1B0E">
        <w:rPr>
          <w:szCs w:val="22"/>
          <w:lang w:val="en-US"/>
        </w:rPr>
        <w:t xml:space="preserve">. </w:t>
      </w:r>
      <w:proofErr w:type="spellStart"/>
      <w:r w:rsidRPr="006B1B0E">
        <w:rPr>
          <w:szCs w:val="22"/>
          <w:lang w:val="en-US"/>
        </w:rPr>
        <w:t>Pastebėjus</w:t>
      </w:r>
      <w:proofErr w:type="spellEnd"/>
      <w:r w:rsidRPr="006B1B0E">
        <w:rPr>
          <w:szCs w:val="22"/>
          <w:lang w:val="en-US"/>
        </w:rPr>
        <w:t xml:space="preserve"> 3 </w:t>
      </w:r>
      <w:proofErr w:type="spellStart"/>
      <w:r w:rsidRPr="006B1B0E">
        <w:rPr>
          <w:szCs w:val="22"/>
          <w:lang w:val="en-US"/>
        </w:rPr>
        <w:t>ar</w:t>
      </w:r>
      <w:proofErr w:type="spellEnd"/>
      <w:r w:rsidRPr="006B1B0E">
        <w:rPr>
          <w:szCs w:val="22"/>
          <w:lang w:val="en-US"/>
        </w:rPr>
        <w:t xml:space="preserve"> </w:t>
      </w:r>
      <w:proofErr w:type="spellStart"/>
      <w:r w:rsidRPr="006B1B0E">
        <w:rPr>
          <w:szCs w:val="22"/>
          <w:lang w:val="en-US"/>
        </w:rPr>
        <w:t>didesnio</w:t>
      </w:r>
      <w:proofErr w:type="spellEnd"/>
      <w:r w:rsidRPr="006B1B0E">
        <w:rPr>
          <w:szCs w:val="22"/>
          <w:lang w:val="en-US"/>
        </w:rPr>
        <w:t xml:space="preserve"> </w:t>
      </w:r>
      <w:proofErr w:type="spellStart"/>
      <w:r w:rsidRPr="006B1B0E">
        <w:rPr>
          <w:szCs w:val="22"/>
          <w:lang w:val="en-US"/>
        </w:rPr>
        <w:t>laipsnio</w:t>
      </w:r>
      <w:proofErr w:type="spellEnd"/>
      <w:r w:rsidRPr="006B1B0E">
        <w:rPr>
          <w:szCs w:val="22"/>
          <w:lang w:val="en-US"/>
        </w:rPr>
        <w:t xml:space="preserve"> </w:t>
      </w:r>
      <w:proofErr w:type="spellStart"/>
      <w:r w:rsidRPr="006B1B0E">
        <w:rPr>
          <w:szCs w:val="22"/>
          <w:lang w:val="en-US"/>
        </w:rPr>
        <w:t>toksinį</w:t>
      </w:r>
      <w:proofErr w:type="spellEnd"/>
      <w:r w:rsidRPr="006B1B0E">
        <w:rPr>
          <w:szCs w:val="22"/>
          <w:lang w:val="en-US"/>
        </w:rPr>
        <w:t xml:space="preserve"> </w:t>
      </w:r>
      <w:proofErr w:type="spellStart"/>
      <w:r w:rsidRPr="006B1B0E">
        <w:rPr>
          <w:szCs w:val="22"/>
          <w:lang w:val="en-US"/>
        </w:rPr>
        <w:t>poveikį</w:t>
      </w:r>
      <w:proofErr w:type="spellEnd"/>
      <w:r w:rsidRPr="006B1B0E">
        <w:rPr>
          <w:szCs w:val="22"/>
          <w:lang w:val="en-US"/>
        </w:rPr>
        <w:t xml:space="preserve"> </w:t>
      </w:r>
      <w:proofErr w:type="spellStart"/>
      <w:r w:rsidRPr="006B1B0E">
        <w:rPr>
          <w:szCs w:val="22"/>
          <w:lang w:val="en-US"/>
        </w:rPr>
        <w:t>kepenims</w:t>
      </w:r>
      <w:proofErr w:type="spellEnd"/>
      <w:r w:rsidRPr="006B1B0E">
        <w:rPr>
          <w:szCs w:val="22"/>
          <w:lang w:val="en-US"/>
        </w:rPr>
        <w:t xml:space="preserve"> </w:t>
      </w:r>
      <w:proofErr w:type="spellStart"/>
      <w:r w:rsidRPr="006B1B0E">
        <w:rPr>
          <w:szCs w:val="22"/>
          <w:lang w:val="en-US"/>
        </w:rPr>
        <w:t>pagal</w:t>
      </w:r>
      <w:proofErr w:type="spellEnd"/>
      <w:r w:rsidRPr="006B1B0E">
        <w:rPr>
          <w:szCs w:val="22"/>
          <w:lang w:val="en-US"/>
        </w:rPr>
        <w:t xml:space="preserve"> </w:t>
      </w:r>
      <w:proofErr w:type="spellStart"/>
      <w:r w:rsidRPr="006B1B0E">
        <w:rPr>
          <w:szCs w:val="22"/>
          <w:lang w:val="en-US"/>
        </w:rPr>
        <w:t>Nacionalinio</w:t>
      </w:r>
      <w:proofErr w:type="spellEnd"/>
      <w:r w:rsidRPr="006B1B0E">
        <w:rPr>
          <w:szCs w:val="22"/>
          <w:lang w:val="en-US"/>
        </w:rPr>
        <w:t xml:space="preserve"> </w:t>
      </w:r>
      <w:proofErr w:type="spellStart"/>
      <w:r w:rsidRPr="006B1B0E">
        <w:rPr>
          <w:szCs w:val="22"/>
          <w:lang w:val="en-US"/>
        </w:rPr>
        <w:t>vėžio</w:t>
      </w:r>
      <w:proofErr w:type="spellEnd"/>
      <w:r w:rsidRPr="006B1B0E">
        <w:rPr>
          <w:szCs w:val="22"/>
          <w:lang w:val="en-US"/>
        </w:rPr>
        <w:t xml:space="preserve"> </w:t>
      </w:r>
      <w:proofErr w:type="spellStart"/>
      <w:r w:rsidRPr="006B1B0E">
        <w:rPr>
          <w:szCs w:val="22"/>
          <w:lang w:val="en-US"/>
        </w:rPr>
        <w:t>instituto</w:t>
      </w:r>
      <w:proofErr w:type="spellEnd"/>
      <w:r w:rsidRPr="006B1B0E">
        <w:rPr>
          <w:szCs w:val="22"/>
          <w:lang w:val="en-US"/>
        </w:rPr>
        <w:t xml:space="preserve"> </w:t>
      </w:r>
      <w:proofErr w:type="spellStart"/>
      <w:r w:rsidRPr="006B1B0E">
        <w:rPr>
          <w:szCs w:val="22"/>
          <w:lang w:val="en-US"/>
        </w:rPr>
        <w:t>bendruosius</w:t>
      </w:r>
      <w:proofErr w:type="spellEnd"/>
      <w:r w:rsidRPr="006B1B0E">
        <w:rPr>
          <w:szCs w:val="22"/>
          <w:lang w:val="en-US"/>
        </w:rPr>
        <w:t xml:space="preserve"> </w:t>
      </w:r>
      <w:proofErr w:type="spellStart"/>
      <w:r w:rsidRPr="006B1B0E">
        <w:rPr>
          <w:szCs w:val="22"/>
          <w:lang w:val="en-US"/>
        </w:rPr>
        <w:t>toksiškumo</w:t>
      </w:r>
      <w:proofErr w:type="spellEnd"/>
      <w:r w:rsidRPr="006B1B0E">
        <w:rPr>
          <w:szCs w:val="22"/>
          <w:lang w:val="en-US"/>
        </w:rPr>
        <w:t xml:space="preserve"> </w:t>
      </w:r>
      <w:proofErr w:type="spellStart"/>
      <w:r w:rsidRPr="006B1B0E">
        <w:rPr>
          <w:szCs w:val="22"/>
          <w:lang w:val="en-US"/>
        </w:rPr>
        <w:t>kriterijus</w:t>
      </w:r>
      <w:proofErr w:type="spellEnd"/>
      <w:r w:rsidRPr="006B1B0E">
        <w:rPr>
          <w:szCs w:val="22"/>
          <w:lang w:val="en-US"/>
        </w:rPr>
        <w:t xml:space="preserve">, </w:t>
      </w:r>
      <w:proofErr w:type="spellStart"/>
      <w:r w:rsidRPr="006B1B0E">
        <w:rPr>
          <w:szCs w:val="22"/>
          <w:lang w:val="en-US"/>
        </w:rPr>
        <w:t>gydymą</w:t>
      </w:r>
      <w:proofErr w:type="spellEnd"/>
      <w:r w:rsidRPr="006B1B0E">
        <w:rPr>
          <w:szCs w:val="22"/>
          <w:lang w:val="en-US"/>
        </w:rPr>
        <w:t xml:space="preserve"> </w:t>
      </w:r>
      <w:r w:rsidR="00B11A40" w:rsidRPr="006B1B0E">
        <w:rPr>
          <w:szCs w:val="22"/>
          <w:lang w:val="en-US"/>
        </w:rPr>
        <w:t xml:space="preserve">Arsenic trioxide </w:t>
      </w:r>
      <w:proofErr w:type="spellStart"/>
      <w:r w:rsidR="00B11A40" w:rsidRPr="006B1B0E">
        <w:rPr>
          <w:szCs w:val="22"/>
          <w:lang w:val="en-US"/>
        </w:rPr>
        <w:t>Tillomed</w:t>
      </w:r>
      <w:proofErr w:type="spellEnd"/>
      <w:r w:rsidR="00B11A40" w:rsidRPr="006B1B0E">
        <w:rPr>
          <w:szCs w:val="22"/>
          <w:lang w:val="en-US"/>
        </w:rPr>
        <w:t xml:space="preserve"> </w:t>
      </w:r>
      <w:proofErr w:type="spellStart"/>
      <w:r w:rsidRPr="006B1B0E">
        <w:rPr>
          <w:szCs w:val="22"/>
          <w:lang w:val="en-US"/>
        </w:rPr>
        <w:t>reikia</w:t>
      </w:r>
      <w:proofErr w:type="spellEnd"/>
      <w:r w:rsidRPr="006B1B0E">
        <w:rPr>
          <w:szCs w:val="22"/>
          <w:lang w:val="en-US"/>
        </w:rPr>
        <w:t xml:space="preserve"> </w:t>
      </w:r>
      <w:proofErr w:type="spellStart"/>
      <w:r w:rsidRPr="006B1B0E">
        <w:rPr>
          <w:szCs w:val="22"/>
          <w:lang w:val="en-US"/>
        </w:rPr>
        <w:t>nutraukti</w:t>
      </w:r>
      <w:proofErr w:type="spellEnd"/>
      <w:r w:rsidRPr="006B1B0E">
        <w:rPr>
          <w:szCs w:val="22"/>
          <w:lang w:val="en-US"/>
        </w:rPr>
        <w:t xml:space="preserve"> bet </w:t>
      </w:r>
      <w:proofErr w:type="spellStart"/>
      <w:r w:rsidRPr="006B1B0E">
        <w:rPr>
          <w:szCs w:val="22"/>
          <w:lang w:val="en-US"/>
        </w:rPr>
        <w:t>kuriuo</w:t>
      </w:r>
      <w:proofErr w:type="spellEnd"/>
      <w:r w:rsidRPr="006B1B0E">
        <w:rPr>
          <w:szCs w:val="22"/>
          <w:lang w:val="en-US"/>
        </w:rPr>
        <w:t xml:space="preserve"> </w:t>
      </w:r>
      <w:proofErr w:type="spellStart"/>
      <w:r w:rsidRPr="006B1B0E">
        <w:rPr>
          <w:szCs w:val="22"/>
          <w:lang w:val="en-US"/>
        </w:rPr>
        <w:t>metu</w:t>
      </w:r>
      <w:proofErr w:type="spellEnd"/>
      <w:r w:rsidRPr="006B1B0E">
        <w:rPr>
          <w:szCs w:val="22"/>
          <w:lang w:val="en-US"/>
        </w:rPr>
        <w:t xml:space="preserve">, </w:t>
      </w:r>
      <w:proofErr w:type="spellStart"/>
      <w:r w:rsidRPr="006B1B0E">
        <w:rPr>
          <w:szCs w:val="22"/>
          <w:lang w:val="en-US"/>
        </w:rPr>
        <w:t>nelaukiant</w:t>
      </w:r>
      <w:proofErr w:type="spellEnd"/>
      <w:r w:rsidRPr="006B1B0E">
        <w:rPr>
          <w:szCs w:val="22"/>
          <w:lang w:val="en-US"/>
        </w:rPr>
        <w:t xml:space="preserve"> </w:t>
      </w:r>
      <w:proofErr w:type="spellStart"/>
      <w:r w:rsidRPr="006B1B0E">
        <w:rPr>
          <w:szCs w:val="22"/>
          <w:lang w:val="en-US"/>
        </w:rPr>
        <w:t>terapinio</w:t>
      </w:r>
      <w:proofErr w:type="spellEnd"/>
      <w:r w:rsidRPr="006B1B0E">
        <w:rPr>
          <w:szCs w:val="22"/>
          <w:lang w:val="en-US"/>
        </w:rPr>
        <w:t xml:space="preserve"> </w:t>
      </w:r>
      <w:proofErr w:type="spellStart"/>
      <w:r w:rsidRPr="006B1B0E">
        <w:rPr>
          <w:szCs w:val="22"/>
          <w:lang w:val="en-US"/>
        </w:rPr>
        <w:t>kurso</w:t>
      </w:r>
      <w:proofErr w:type="spellEnd"/>
      <w:r w:rsidRPr="006B1B0E">
        <w:rPr>
          <w:szCs w:val="22"/>
          <w:lang w:val="en-US"/>
        </w:rPr>
        <w:t xml:space="preserve"> </w:t>
      </w:r>
      <w:proofErr w:type="spellStart"/>
      <w:r w:rsidRPr="006B1B0E">
        <w:rPr>
          <w:szCs w:val="22"/>
          <w:lang w:val="en-US"/>
        </w:rPr>
        <w:t>pabaigos</w:t>
      </w:r>
      <w:proofErr w:type="spellEnd"/>
      <w:r w:rsidRPr="006B1B0E">
        <w:rPr>
          <w:szCs w:val="22"/>
          <w:lang w:val="en-US"/>
        </w:rPr>
        <w:t xml:space="preserve">. Kai tik </w:t>
      </w:r>
      <w:proofErr w:type="spellStart"/>
      <w:r w:rsidRPr="006B1B0E">
        <w:rPr>
          <w:szCs w:val="22"/>
          <w:lang w:val="en-US"/>
        </w:rPr>
        <w:t>bilirubino</w:t>
      </w:r>
      <w:proofErr w:type="spellEnd"/>
      <w:r w:rsidRPr="006B1B0E">
        <w:rPr>
          <w:szCs w:val="22"/>
          <w:lang w:val="en-US"/>
        </w:rPr>
        <w:t xml:space="preserve"> </w:t>
      </w:r>
      <w:proofErr w:type="spellStart"/>
      <w:r w:rsidRPr="006B1B0E">
        <w:rPr>
          <w:szCs w:val="22"/>
          <w:lang w:val="en-US"/>
        </w:rPr>
        <w:t>ir</w:t>
      </w:r>
      <w:proofErr w:type="spellEnd"/>
      <w:r w:rsidRPr="006B1B0E">
        <w:rPr>
          <w:szCs w:val="22"/>
          <w:lang w:val="en-US"/>
        </w:rPr>
        <w:t xml:space="preserve"> (</w:t>
      </w:r>
      <w:proofErr w:type="spellStart"/>
      <w:r w:rsidRPr="006B1B0E">
        <w:rPr>
          <w:szCs w:val="22"/>
          <w:lang w:val="en-US"/>
        </w:rPr>
        <w:t>arba</w:t>
      </w:r>
      <w:proofErr w:type="spellEnd"/>
      <w:r w:rsidRPr="006B1B0E">
        <w:rPr>
          <w:szCs w:val="22"/>
          <w:lang w:val="en-US"/>
        </w:rPr>
        <w:t>) SGOT</w:t>
      </w:r>
      <w:r w:rsidR="00294D2E" w:rsidRPr="006B1B0E">
        <w:rPr>
          <w:szCs w:val="22"/>
          <w:lang w:val="en-US"/>
        </w:rPr>
        <w:t>,</w:t>
      </w:r>
      <w:r w:rsidRPr="006B1B0E">
        <w:rPr>
          <w:szCs w:val="22"/>
          <w:lang w:val="en-US"/>
        </w:rPr>
        <w:t xml:space="preserve"> </w:t>
      </w:r>
      <w:proofErr w:type="spellStart"/>
      <w:r w:rsidRPr="006B1B0E">
        <w:rPr>
          <w:szCs w:val="22"/>
          <w:lang w:val="en-US"/>
        </w:rPr>
        <w:t>ir</w:t>
      </w:r>
      <w:proofErr w:type="spellEnd"/>
      <w:r w:rsidRPr="006B1B0E">
        <w:rPr>
          <w:szCs w:val="22"/>
          <w:lang w:val="en-US"/>
        </w:rPr>
        <w:t xml:space="preserve"> (</w:t>
      </w:r>
      <w:proofErr w:type="spellStart"/>
      <w:r w:rsidRPr="006B1B0E">
        <w:rPr>
          <w:szCs w:val="22"/>
          <w:lang w:val="en-US"/>
        </w:rPr>
        <w:t>arba</w:t>
      </w:r>
      <w:proofErr w:type="spellEnd"/>
      <w:r w:rsidRPr="006B1B0E">
        <w:rPr>
          <w:szCs w:val="22"/>
          <w:lang w:val="en-US"/>
        </w:rPr>
        <w:t xml:space="preserve">) </w:t>
      </w:r>
      <w:proofErr w:type="spellStart"/>
      <w:r w:rsidRPr="006B1B0E">
        <w:rPr>
          <w:szCs w:val="22"/>
          <w:lang w:val="en-US"/>
        </w:rPr>
        <w:t>šarminės</w:t>
      </w:r>
      <w:proofErr w:type="spellEnd"/>
      <w:r w:rsidRPr="006B1B0E">
        <w:rPr>
          <w:szCs w:val="22"/>
          <w:lang w:val="en-US"/>
        </w:rPr>
        <w:t xml:space="preserve"> </w:t>
      </w:r>
      <w:proofErr w:type="spellStart"/>
      <w:r w:rsidRPr="006B1B0E">
        <w:rPr>
          <w:szCs w:val="22"/>
          <w:lang w:val="en-US"/>
        </w:rPr>
        <w:t>fosfatazės</w:t>
      </w:r>
      <w:proofErr w:type="spellEnd"/>
      <w:r w:rsidRPr="006B1B0E">
        <w:rPr>
          <w:szCs w:val="22"/>
          <w:lang w:val="en-US"/>
        </w:rPr>
        <w:t xml:space="preserve"> </w:t>
      </w:r>
      <w:proofErr w:type="spellStart"/>
      <w:r w:rsidR="00294D2E" w:rsidRPr="006B1B0E">
        <w:rPr>
          <w:szCs w:val="22"/>
          <w:lang w:val="en-US"/>
        </w:rPr>
        <w:t>koncentracija</w:t>
      </w:r>
      <w:proofErr w:type="spellEnd"/>
      <w:r w:rsidR="00294D2E" w:rsidRPr="006B1B0E">
        <w:rPr>
          <w:szCs w:val="22"/>
          <w:lang w:val="en-US"/>
        </w:rPr>
        <w:t xml:space="preserve"> </w:t>
      </w:r>
      <w:proofErr w:type="spellStart"/>
      <w:r w:rsidRPr="006B1B0E">
        <w:rPr>
          <w:szCs w:val="22"/>
          <w:lang w:val="en-US"/>
        </w:rPr>
        <w:t>sumažėja</w:t>
      </w:r>
      <w:proofErr w:type="spellEnd"/>
      <w:r w:rsidRPr="006B1B0E">
        <w:rPr>
          <w:szCs w:val="22"/>
          <w:lang w:val="en-US"/>
        </w:rPr>
        <w:t xml:space="preserve"> </w:t>
      </w:r>
      <w:proofErr w:type="spellStart"/>
      <w:r w:rsidRPr="006B1B0E">
        <w:rPr>
          <w:szCs w:val="22"/>
          <w:lang w:val="en-US"/>
        </w:rPr>
        <w:t>ir</w:t>
      </w:r>
      <w:proofErr w:type="spellEnd"/>
      <w:r w:rsidRPr="006B1B0E">
        <w:rPr>
          <w:szCs w:val="22"/>
          <w:lang w:val="en-US"/>
        </w:rPr>
        <w:t xml:space="preserve"> </w:t>
      </w:r>
      <w:proofErr w:type="spellStart"/>
      <w:r w:rsidRPr="006B1B0E">
        <w:rPr>
          <w:szCs w:val="22"/>
          <w:lang w:val="en-US"/>
        </w:rPr>
        <w:t>nebesiekia</w:t>
      </w:r>
      <w:proofErr w:type="spellEnd"/>
      <w:r w:rsidRPr="006B1B0E">
        <w:rPr>
          <w:szCs w:val="22"/>
          <w:lang w:val="en-US"/>
        </w:rPr>
        <w:t xml:space="preserve"> </w:t>
      </w:r>
      <w:proofErr w:type="spellStart"/>
      <w:r w:rsidRPr="006B1B0E">
        <w:rPr>
          <w:szCs w:val="22"/>
          <w:lang w:val="en-US"/>
        </w:rPr>
        <w:t>ribos</w:t>
      </w:r>
      <w:proofErr w:type="spellEnd"/>
      <w:r w:rsidRPr="006B1B0E">
        <w:rPr>
          <w:szCs w:val="22"/>
          <w:lang w:val="en-US"/>
        </w:rPr>
        <w:t xml:space="preserve">, 4 </w:t>
      </w:r>
      <w:proofErr w:type="spellStart"/>
      <w:r w:rsidRPr="006B1B0E">
        <w:rPr>
          <w:szCs w:val="22"/>
          <w:lang w:val="en-US"/>
        </w:rPr>
        <w:t>kartus</w:t>
      </w:r>
      <w:proofErr w:type="spellEnd"/>
      <w:r w:rsidRPr="006B1B0E">
        <w:rPr>
          <w:szCs w:val="22"/>
          <w:lang w:val="en-US"/>
        </w:rPr>
        <w:t xml:space="preserve"> </w:t>
      </w:r>
      <w:proofErr w:type="spellStart"/>
      <w:r w:rsidRPr="006B1B0E">
        <w:rPr>
          <w:szCs w:val="22"/>
          <w:lang w:val="en-US"/>
        </w:rPr>
        <w:t>viršijančios</w:t>
      </w:r>
      <w:proofErr w:type="spellEnd"/>
      <w:r w:rsidRPr="006B1B0E">
        <w:rPr>
          <w:szCs w:val="22"/>
          <w:lang w:val="en-US"/>
        </w:rPr>
        <w:t xml:space="preserve"> </w:t>
      </w:r>
      <w:proofErr w:type="spellStart"/>
      <w:r w:rsidRPr="006B1B0E">
        <w:rPr>
          <w:szCs w:val="22"/>
          <w:lang w:val="en-US"/>
        </w:rPr>
        <w:t>viršutinę</w:t>
      </w:r>
      <w:proofErr w:type="spellEnd"/>
      <w:r w:rsidRPr="006B1B0E">
        <w:rPr>
          <w:szCs w:val="22"/>
          <w:lang w:val="en-US"/>
        </w:rPr>
        <w:t xml:space="preserve"> </w:t>
      </w:r>
      <w:proofErr w:type="spellStart"/>
      <w:r w:rsidRPr="006B1B0E">
        <w:rPr>
          <w:szCs w:val="22"/>
          <w:lang w:val="en-US"/>
        </w:rPr>
        <w:t>normos</w:t>
      </w:r>
      <w:proofErr w:type="spellEnd"/>
      <w:r w:rsidRPr="006B1B0E">
        <w:rPr>
          <w:szCs w:val="22"/>
          <w:lang w:val="en-US"/>
        </w:rPr>
        <w:t xml:space="preserve"> </w:t>
      </w:r>
      <w:proofErr w:type="spellStart"/>
      <w:r w:rsidRPr="006B1B0E">
        <w:rPr>
          <w:szCs w:val="22"/>
          <w:lang w:val="en-US"/>
        </w:rPr>
        <w:t>ribą</w:t>
      </w:r>
      <w:proofErr w:type="spellEnd"/>
      <w:r w:rsidRPr="006B1B0E">
        <w:rPr>
          <w:szCs w:val="22"/>
          <w:lang w:val="en-US"/>
        </w:rPr>
        <w:t xml:space="preserve">, </w:t>
      </w:r>
      <w:proofErr w:type="spellStart"/>
      <w:r w:rsidRPr="006B1B0E">
        <w:rPr>
          <w:szCs w:val="22"/>
          <w:lang w:val="en-US"/>
        </w:rPr>
        <w:t>gydymą</w:t>
      </w:r>
      <w:proofErr w:type="spellEnd"/>
      <w:r w:rsidRPr="006B1B0E">
        <w:rPr>
          <w:szCs w:val="22"/>
          <w:lang w:val="en-US"/>
        </w:rPr>
        <w:t xml:space="preserve"> </w:t>
      </w:r>
      <w:r w:rsidR="00B11A40" w:rsidRPr="006B1B0E">
        <w:rPr>
          <w:szCs w:val="22"/>
          <w:lang w:val="en-US"/>
        </w:rPr>
        <w:t xml:space="preserve">Arsenic trioxide </w:t>
      </w:r>
      <w:proofErr w:type="spellStart"/>
      <w:r w:rsidR="00B11A40" w:rsidRPr="006B1B0E">
        <w:rPr>
          <w:szCs w:val="22"/>
          <w:lang w:val="en-US"/>
        </w:rPr>
        <w:t>Tillomed</w:t>
      </w:r>
      <w:proofErr w:type="spellEnd"/>
      <w:r w:rsidR="00B11A40" w:rsidRPr="006B1B0E">
        <w:rPr>
          <w:szCs w:val="22"/>
          <w:lang w:val="en-US"/>
        </w:rPr>
        <w:t xml:space="preserve"> </w:t>
      </w:r>
      <w:proofErr w:type="spellStart"/>
      <w:r w:rsidRPr="006B1B0E">
        <w:rPr>
          <w:szCs w:val="22"/>
          <w:lang w:val="en-US"/>
        </w:rPr>
        <w:t>reikia</w:t>
      </w:r>
      <w:proofErr w:type="spellEnd"/>
      <w:r w:rsidRPr="006B1B0E">
        <w:rPr>
          <w:szCs w:val="22"/>
          <w:lang w:val="en-US"/>
        </w:rPr>
        <w:t xml:space="preserve"> </w:t>
      </w:r>
      <w:proofErr w:type="spellStart"/>
      <w:r w:rsidR="00294D2E" w:rsidRPr="006B1B0E">
        <w:rPr>
          <w:szCs w:val="22"/>
          <w:lang w:val="en-US"/>
        </w:rPr>
        <w:t>atnaujinti</w:t>
      </w:r>
      <w:proofErr w:type="spellEnd"/>
      <w:r w:rsidRPr="006B1B0E">
        <w:rPr>
          <w:szCs w:val="22"/>
          <w:lang w:val="en-US"/>
        </w:rPr>
        <w:t xml:space="preserve">, </w:t>
      </w:r>
      <w:proofErr w:type="spellStart"/>
      <w:r w:rsidRPr="006B1B0E">
        <w:rPr>
          <w:szCs w:val="22"/>
          <w:lang w:val="en-US"/>
        </w:rPr>
        <w:t>pirmąsias</w:t>
      </w:r>
      <w:proofErr w:type="spellEnd"/>
      <w:r w:rsidRPr="006B1B0E">
        <w:rPr>
          <w:szCs w:val="22"/>
          <w:lang w:val="en-US"/>
        </w:rPr>
        <w:t xml:space="preserve"> 7 </w:t>
      </w:r>
      <w:proofErr w:type="spellStart"/>
      <w:r w:rsidRPr="006B1B0E">
        <w:rPr>
          <w:szCs w:val="22"/>
          <w:lang w:val="en-US"/>
        </w:rPr>
        <w:t>dienas</w:t>
      </w:r>
      <w:proofErr w:type="spellEnd"/>
      <w:r w:rsidRPr="006B1B0E">
        <w:rPr>
          <w:szCs w:val="22"/>
          <w:lang w:val="en-US"/>
        </w:rPr>
        <w:t xml:space="preserve"> </w:t>
      </w:r>
      <w:proofErr w:type="spellStart"/>
      <w:r w:rsidRPr="006B1B0E">
        <w:rPr>
          <w:szCs w:val="22"/>
          <w:lang w:val="en-US"/>
        </w:rPr>
        <w:t>skiriant</w:t>
      </w:r>
      <w:proofErr w:type="spellEnd"/>
      <w:r w:rsidRPr="006B1B0E">
        <w:rPr>
          <w:szCs w:val="22"/>
          <w:lang w:val="en-US"/>
        </w:rPr>
        <w:t xml:space="preserve"> 50</w:t>
      </w:r>
      <w:r w:rsidR="00294D2E" w:rsidRPr="006B1B0E">
        <w:rPr>
          <w:szCs w:val="22"/>
          <w:lang w:val="en-US"/>
        </w:rPr>
        <w:t> </w:t>
      </w:r>
      <w:r w:rsidRPr="006B1B0E">
        <w:rPr>
          <w:szCs w:val="22"/>
          <w:lang w:val="en-US"/>
        </w:rPr>
        <w:t xml:space="preserve">% </w:t>
      </w:r>
      <w:proofErr w:type="spellStart"/>
      <w:r w:rsidRPr="006B1B0E">
        <w:rPr>
          <w:szCs w:val="22"/>
          <w:lang w:val="en-US"/>
        </w:rPr>
        <w:t>anksčiau</w:t>
      </w:r>
      <w:proofErr w:type="spellEnd"/>
      <w:r w:rsidRPr="006B1B0E">
        <w:rPr>
          <w:szCs w:val="22"/>
          <w:lang w:val="en-US"/>
        </w:rPr>
        <w:t xml:space="preserve"> </w:t>
      </w:r>
      <w:proofErr w:type="spellStart"/>
      <w:r w:rsidRPr="006B1B0E">
        <w:rPr>
          <w:szCs w:val="22"/>
          <w:lang w:val="en-US"/>
        </w:rPr>
        <w:t>vartotos</w:t>
      </w:r>
      <w:proofErr w:type="spellEnd"/>
      <w:r w:rsidRPr="006B1B0E">
        <w:rPr>
          <w:szCs w:val="22"/>
          <w:lang w:val="en-US"/>
        </w:rPr>
        <w:t xml:space="preserve"> </w:t>
      </w:r>
      <w:proofErr w:type="spellStart"/>
      <w:r w:rsidRPr="006B1B0E">
        <w:rPr>
          <w:szCs w:val="22"/>
          <w:lang w:val="en-US"/>
        </w:rPr>
        <w:t>vaistinio</w:t>
      </w:r>
      <w:proofErr w:type="spellEnd"/>
      <w:r w:rsidRPr="006B1B0E">
        <w:rPr>
          <w:szCs w:val="22"/>
          <w:lang w:val="en-US"/>
        </w:rPr>
        <w:t xml:space="preserve"> </w:t>
      </w:r>
      <w:proofErr w:type="spellStart"/>
      <w:r w:rsidRPr="006B1B0E">
        <w:rPr>
          <w:szCs w:val="22"/>
          <w:lang w:val="en-US"/>
        </w:rPr>
        <w:t>preparato</w:t>
      </w:r>
      <w:proofErr w:type="spellEnd"/>
      <w:r w:rsidRPr="006B1B0E">
        <w:rPr>
          <w:szCs w:val="22"/>
          <w:lang w:val="en-US"/>
        </w:rPr>
        <w:t xml:space="preserve"> </w:t>
      </w:r>
      <w:proofErr w:type="spellStart"/>
      <w:r w:rsidRPr="006B1B0E">
        <w:rPr>
          <w:szCs w:val="22"/>
          <w:lang w:val="en-US"/>
        </w:rPr>
        <w:t>dozės</w:t>
      </w:r>
      <w:proofErr w:type="spellEnd"/>
      <w:r w:rsidRPr="006B1B0E">
        <w:rPr>
          <w:szCs w:val="22"/>
          <w:lang w:val="en-US"/>
        </w:rPr>
        <w:t xml:space="preserve">. Po to, </w:t>
      </w:r>
      <w:proofErr w:type="spellStart"/>
      <w:r w:rsidRPr="006B1B0E">
        <w:rPr>
          <w:szCs w:val="22"/>
          <w:lang w:val="en-US"/>
        </w:rPr>
        <w:t>jei</w:t>
      </w:r>
      <w:proofErr w:type="spellEnd"/>
      <w:r w:rsidRPr="006B1B0E">
        <w:rPr>
          <w:szCs w:val="22"/>
          <w:lang w:val="en-US"/>
        </w:rPr>
        <w:t xml:space="preserve"> </w:t>
      </w:r>
      <w:proofErr w:type="spellStart"/>
      <w:r w:rsidRPr="006B1B0E">
        <w:rPr>
          <w:szCs w:val="22"/>
          <w:lang w:val="en-US"/>
        </w:rPr>
        <w:t>ankstesnis</w:t>
      </w:r>
      <w:proofErr w:type="spellEnd"/>
      <w:r w:rsidRPr="006B1B0E">
        <w:rPr>
          <w:szCs w:val="22"/>
          <w:lang w:val="en-US"/>
        </w:rPr>
        <w:t xml:space="preserve"> </w:t>
      </w:r>
      <w:proofErr w:type="spellStart"/>
      <w:r w:rsidRPr="006B1B0E">
        <w:rPr>
          <w:szCs w:val="22"/>
          <w:lang w:val="en-US"/>
        </w:rPr>
        <w:t>toksinis</w:t>
      </w:r>
      <w:proofErr w:type="spellEnd"/>
      <w:r w:rsidRPr="006B1B0E">
        <w:rPr>
          <w:szCs w:val="22"/>
          <w:lang w:val="en-US"/>
        </w:rPr>
        <w:t xml:space="preserve"> </w:t>
      </w:r>
      <w:proofErr w:type="spellStart"/>
      <w:r w:rsidRPr="006B1B0E">
        <w:rPr>
          <w:szCs w:val="22"/>
          <w:lang w:val="en-US"/>
        </w:rPr>
        <w:t>poveikis</w:t>
      </w:r>
      <w:proofErr w:type="spellEnd"/>
      <w:r w:rsidRPr="006B1B0E">
        <w:rPr>
          <w:szCs w:val="22"/>
          <w:lang w:val="en-US"/>
        </w:rPr>
        <w:t xml:space="preserve"> </w:t>
      </w:r>
      <w:proofErr w:type="spellStart"/>
      <w:r w:rsidRPr="006B1B0E">
        <w:rPr>
          <w:szCs w:val="22"/>
          <w:lang w:val="en-US"/>
        </w:rPr>
        <w:t>nesunkėja</w:t>
      </w:r>
      <w:proofErr w:type="spellEnd"/>
      <w:r w:rsidRPr="006B1B0E">
        <w:rPr>
          <w:szCs w:val="22"/>
          <w:lang w:val="en-US"/>
        </w:rPr>
        <w:t xml:space="preserve">, </w:t>
      </w:r>
      <w:proofErr w:type="spellStart"/>
      <w:r w:rsidRPr="006B1B0E">
        <w:rPr>
          <w:szCs w:val="22"/>
          <w:lang w:val="en-US"/>
        </w:rPr>
        <w:t>galima</w:t>
      </w:r>
      <w:proofErr w:type="spellEnd"/>
      <w:r w:rsidRPr="006B1B0E">
        <w:rPr>
          <w:szCs w:val="22"/>
          <w:lang w:val="en-US"/>
        </w:rPr>
        <w:t xml:space="preserve"> </w:t>
      </w:r>
      <w:proofErr w:type="spellStart"/>
      <w:r w:rsidRPr="006B1B0E">
        <w:rPr>
          <w:szCs w:val="22"/>
          <w:lang w:val="en-US"/>
        </w:rPr>
        <w:t>skirti</w:t>
      </w:r>
      <w:proofErr w:type="spellEnd"/>
      <w:r w:rsidRPr="006B1B0E">
        <w:rPr>
          <w:szCs w:val="22"/>
          <w:lang w:val="en-US"/>
        </w:rPr>
        <w:t xml:space="preserve"> </w:t>
      </w:r>
      <w:proofErr w:type="spellStart"/>
      <w:r w:rsidRPr="006B1B0E">
        <w:rPr>
          <w:szCs w:val="22"/>
          <w:lang w:val="en-US"/>
        </w:rPr>
        <w:t>visą</w:t>
      </w:r>
      <w:proofErr w:type="spellEnd"/>
      <w:r w:rsidRPr="006B1B0E">
        <w:rPr>
          <w:szCs w:val="22"/>
          <w:lang w:val="en-US"/>
        </w:rPr>
        <w:t xml:space="preserve"> </w:t>
      </w:r>
      <w:r w:rsidR="00B11A40" w:rsidRPr="006B1B0E">
        <w:rPr>
          <w:szCs w:val="22"/>
          <w:lang w:val="en-US"/>
        </w:rPr>
        <w:t xml:space="preserve">Arsenic trioxide </w:t>
      </w:r>
      <w:proofErr w:type="spellStart"/>
      <w:r w:rsidR="00B11A40" w:rsidRPr="006B1B0E">
        <w:rPr>
          <w:szCs w:val="22"/>
          <w:lang w:val="en-US"/>
        </w:rPr>
        <w:t>Tillomed</w:t>
      </w:r>
      <w:proofErr w:type="spellEnd"/>
      <w:r w:rsidR="00B11A40" w:rsidRPr="006B1B0E">
        <w:rPr>
          <w:szCs w:val="22"/>
          <w:lang w:val="en-US"/>
        </w:rPr>
        <w:t xml:space="preserve"> </w:t>
      </w:r>
      <w:proofErr w:type="spellStart"/>
      <w:r w:rsidRPr="006B1B0E">
        <w:rPr>
          <w:szCs w:val="22"/>
          <w:lang w:val="en-US"/>
        </w:rPr>
        <w:t>dozę</w:t>
      </w:r>
      <w:proofErr w:type="spellEnd"/>
      <w:r w:rsidRPr="006B1B0E">
        <w:rPr>
          <w:szCs w:val="22"/>
          <w:lang w:val="en-US"/>
        </w:rPr>
        <w:t xml:space="preserve">. Jei </w:t>
      </w:r>
      <w:proofErr w:type="spellStart"/>
      <w:r w:rsidRPr="006B1B0E">
        <w:rPr>
          <w:szCs w:val="22"/>
          <w:lang w:val="en-US"/>
        </w:rPr>
        <w:t>vėl</w:t>
      </w:r>
      <w:proofErr w:type="spellEnd"/>
      <w:r w:rsidRPr="006B1B0E">
        <w:rPr>
          <w:szCs w:val="22"/>
          <w:lang w:val="en-US"/>
        </w:rPr>
        <w:t xml:space="preserve"> </w:t>
      </w:r>
      <w:proofErr w:type="spellStart"/>
      <w:r w:rsidRPr="006B1B0E">
        <w:rPr>
          <w:szCs w:val="22"/>
          <w:lang w:val="en-US"/>
        </w:rPr>
        <w:t>pasireiškia</w:t>
      </w:r>
      <w:proofErr w:type="spellEnd"/>
      <w:r w:rsidRPr="006B1B0E">
        <w:rPr>
          <w:szCs w:val="22"/>
          <w:lang w:val="en-US"/>
        </w:rPr>
        <w:t xml:space="preserve"> </w:t>
      </w:r>
      <w:proofErr w:type="spellStart"/>
      <w:r w:rsidRPr="006B1B0E">
        <w:rPr>
          <w:szCs w:val="22"/>
          <w:lang w:val="en-US"/>
        </w:rPr>
        <w:t>toksinis</w:t>
      </w:r>
      <w:proofErr w:type="spellEnd"/>
      <w:r w:rsidRPr="006B1B0E">
        <w:rPr>
          <w:szCs w:val="22"/>
          <w:lang w:val="en-US"/>
        </w:rPr>
        <w:t xml:space="preserve"> </w:t>
      </w:r>
      <w:proofErr w:type="spellStart"/>
      <w:r w:rsidRPr="006B1B0E">
        <w:rPr>
          <w:szCs w:val="22"/>
          <w:lang w:val="en-US"/>
        </w:rPr>
        <w:t>poveikis</w:t>
      </w:r>
      <w:proofErr w:type="spellEnd"/>
      <w:r w:rsidRPr="006B1B0E">
        <w:rPr>
          <w:szCs w:val="22"/>
          <w:lang w:val="en-US"/>
        </w:rPr>
        <w:t xml:space="preserve"> </w:t>
      </w:r>
      <w:proofErr w:type="spellStart"/>
      <w:r w:rsidRPr="006B1B0E">
        <w:rPr>
          <w:szCs w:val="22"/>
          <w:lang w:val="en-US"/>
        </w:rPr>
        <w:t>kepenims</w:t>
      </w:r>
      <w:proofErr w:type="spellEnd"/>
      <w:r w:rsidRPr="006B1B0E">
        <w:rPr>
          <w:szCs w:val="22"/>
          <w:lang w:val="en-US"/>
        </w:rPr>
        <w:t xml:space="preserve">, </w:t>
      </w:r>
      <w:r w:rsidR="00B11A40" w:rsidRPr="006B1B0E">
        <w:rPr>
          <w:szCs w:val="22"/>
          <w:lang w:val="en-US"/>
        </w:rPr>
        <w:t xml:space="preserve">Arsenic trioxide </w:t>
      </w:r>
      <w:proofErr w:type="spellStart"/>
      <w:r w:rsidR="00B11A40" w:rsidRPr="006B1B0E">
        <w:rPr>
          <w:szCs w:val="22"/>
          <w:lang w:val="en-US"/>
        </w:rPr>
        <w:t>Tillomed</w:t>
      </w:r>
      <w:proofErr w:type="spellEnd"/>
      <w:r w:rsidR="00B11A40" w:rsidRPr="006B1B0E">
        <w:rPr>
          <w:szCs w:val="22"/>
          <w:lang w:val="en-US"/>
        </w:rPr>
        <w:t xml:space="preserve"> </w:t>
      </w:r>
      <w:proofErr w:type="spellStart"/>
      <w:r w:rsidRPr="006B1B0E">
        <w:rPr>
          <w:szCs w:val="22"/>
          <w:lang w:val="en-US"/>
        </w:rPr>
        <w:t>vartojimą</w:t>
      </w:r>
      <w:proofErr w:type="spellEnd"/>
      <w:r w:rsidRPr="006B1B0E">
        <w:rPr>
          <w:szCs w:val="22"/>
          <w:lang w:val="en-US"/>
        </w:rPr>
        <w:t xml:space="preserve"> </w:t>
      </w:r>
      <w:proofErr w:type="spellStart"/>
      <w:r w:rsidRPr="006B1B0E">
        <w:rPr>
          <w:szCs w:val="22"/>
          <w:lang w:val="en-US"/>
        </w:rPr>
        <w:t>reikia</w:t>
      </w:r>
      <w:proofErr w:type="spellEnd"/>
      <w:r w:rsidRPr="006B1B0E">
        <w:rPr>
          <w:szCs w:val="22"/>
          <w:lang w:val="en-US"/>
        </w:rPr>
        <w:t xml:space="preserve"> </w:t>
      </w:r>
      <w:proofErr w:type="spellStart"/>
      <w:r w:rsidRPr="006B1B0E">
        <w:rPr>
          <w:szCs w:val="22"/>
          <w:lang w:val="en-US"/>
        </w:rPr>
        <w:t>nutraukti</w:t>
      </w:r>
      <w:proofErr w:type="spellEnd"/>
      <w:r w:rsidRPr="006B1B0E">
        <w:rPr>
          <w:szCs w:val="22"/>
          <w:lang w:val="en-US"/>
        </w:rPr>
        <w:t xml:space="preserve"> </w:t>
      </w:r>
      <w:proofErr w:type="spellStart"/>
      <w:r w:rsidRPr="006B1B0E">
        <w:rPr>
          <w:szCs w:val="22"/>
          <w:lang w:val="en-US"/>
        </w:rPr>
        <w:t>visam</w:t>
      </w:r>
      <w:proofErr w:type="spellEnd"/>
      <w:r w:rsidRPr="006B1B0E">
        <w:rPr>
          <w:szCs w:val="22"/>
          <w:lang w:val="en-US"/>
        </w:rPr>
        <w:t xml:space="preserve"> </w:t>
      </w:r>
      <w:proofErr w:type="spellStart"/>
      <w:r w:rsidRPr="006B1B0E">
        <w:rPr>
          <w:szCs w:val="22"/>
          <w:lang w:val="en-US"/>
        </w:rPr>
        <w:t>laikui</w:t>
      </w:r>
      <w:proofErr w:type="spellEnd"/>
      <w:r w:rsidR="002E67FC" w:rsidRPr="006B1B0E">
        <w:rPr>
          <w:szCs w:val="22"/>
          <w:lang w:val="en-US"/>
        </w:rPr>
        <w:t>.</w:t>
      </w:r>
    </w:p>
    <w:p w14:paraId="4D947564" w14:textId="77777777" w:rsidR="00EA0CB2" w:rsidRPr="006B1B0E" w:rsidRDefault="00EA0CB2" w:rsidP="00387528">
      <w:pPr>
        <w:spacing w:after="0"/>
        <w:jc w:val="both"/>
        <w:rPr>
          <w:szCs w:val="22"/>
          <w:u w:val="single"/>
          <w:lang w:val="en-US"/>
        </w:rPr>
      </w:pPr>
    </w:p>
    <w:p w14:paraId="4352A830" w14:textId="6080F06D" w:rsidR="00BE5A20" w:rsidRPr="006B1B0E" w:rsidRDefault="003432E5" w:rsidP="00387528">
      <w:pPr>
        <w:spacing w:after="0"/>
        <w:jc w:val="both"/>
        <w:rPr>
          <w:szCs w:val="22"/>
          <w:highlight w:val="green"/>
          <w:lang w:val="en-US"/>
        </w:rPr>
      </w:pPr>
      <w:proofErr w:type="spellStart"/>
      <w:r w:rsidRPr="006B1B0E">
        <w:rPr>
          <w:szCs w:val="22"/>
          <w:u w:val="single"/>
          <w:lang w:val="en-US"/>
        </w:rPr>
        <w:t>Dozės</w:t>
      </w:r>
      <w:proofErr w:type="spellEnd"/>
      <w:r w:rsidRPr="006B1B0E">
        <w:rPr>
          <w:szCs w:val="22"/>
          <w:u w:val="single"/>
          <w:lang w:val="en-US"/>
        </w:rPr>
        <w:t xml:space="preserve"> </w:t>
      </w:r>
      <w:proofErr w:type="spellStart"/>
      <w:r w:rsidRPr="006B1B0E">
        <w:rPr>
          <w:szCs w:val="22"/>
          <w:u w:val="single"/>
          <w:lang w:val="en-US"/>
        </w:rPr>
        <w:t>atidėjimas</w:t>
      </w:r>
      <w:proofErr w:type="spellEnd"/>
      <w:r w:rsidRPr="006B1B0E">
        <w:rPr>
          <w:szCs w:val="22"/>
          <w:u w:val="single"/>
          <w:lang w:val="en-US"/>
        </w:rPr>
        <w:t xml:space="preserve"> </w:t>
      </w:r>
      <w:proofErr w:type="spellStart"/>
      <w:r w:rsidRPr="006B1B0E">
        <w:rPr>
          <w:szCs w:val="22"/>
          <w:u w:val="single"/>
          <w:lang w:val="en-US"/>
        </w:rPr>
        <w:t>ir</w:t>
      </w:r>
      <w:proofErr w:type="spellEnd"/>
      <w:r w:rsidRPr="006B1B0E">
        <w:rPr>
          <w:szCs w:val="22"/>
          <w:u w:val="single"/>
          <w:lang w:val="en-US"/>
        </w:rPr>
        <w:t xml:space="preserve"> </w:t>
      </w:r>
      <w:proofErr w:type="spellStart"/>
      <w:r w:rsidRPr="006B1B0E">
        <w:rPr>
          <w:szCs w:val="22"/>
          <w:u w:val="single"/>
          <w:lang w:val="en-US"/>
        </w:rPr>
        <w:t>pakeitimas</w:t>
      </w:r>
      <w:proofErr w:type="spellEnd"/>
      <w:r w:rsidR="007C1F7B" w:rsidRPr="006B1B0E">
        <w:rPr>
          <w:szCs w:val="22"/>
          <w:highlight w:val="green"/>
          <w:lang w:val="en-US"/>
        </w:rPr>
        <w:t xml:space="preserve"> </w:t>
      </w:r>
    </w:p>
    <w:p w14:paraId="6FF768AC" w14:textId="3140F14D" w:rsidR="009270EC" w:rsidRPr="006B1B0E" w:rsidRDefault="003432E5" w:rsidP="00C60A20">
      <w:pPr>
        <w:spacing w:after="0"/>
        <w:rPr>
          <w:szCs w:val="22"/>
          <w:lang w:val="en-US"/>
        </w:rPr>
      </w:pPr>
      <w:proofErr w:type="spellStart"/>
      <w:r w:rsidRPr="006B1B0E">
        <w:rPr>
          <w:szCs w:val="22"/>
          <w:lang w:val="en-US"/>
        </w:rPr>
        <w:t>Gydymą</w:t>
      </w:r>
      <w:proofErr w:type="spellEnd"/>
      <w:r w:rsidRPr="006B1B0E">
        <w:rPr>
          <w:szCs w:val="22"/>
          <w:lang w:val="en-US"/>
        </w:rPr>
        <w:t xml:space="preserve"> </w:t>
      </w:r>
      <w:r w:rsidR="00B11A40" w:rsidRPr="006B1B0E">
        <w:rPr>
          <w:szCs w:val="22"/>
          <w:lang w:val="en-US"/>
        </w:rPr>
        <w:t xml:space="preserve">Arsenic trioxide </w:t>
      </w:r>
      <w:proofErr w:type="spellStart"/>
      <w:r w:rsidR="00B11A40" w:rsidRPr="006B1B0E">
        <w:rPr>
          <w:szCs w:val="22"/>
          <w:lang w:val="en-US"/>
        </w:rPr>
        <w:t>Tillomed</w:t>
      </w:r>
      <w:proofErr w:type="spellEnd"/>
      <w:r w:rsidR="00B11A40" w:rsidRPr="006B1B0E">
        <w:rPr>
          <w:szCs w:val="22"/>
          <w:lang w:val="en-US"/>
        </w:rPr>
        <w:t xml:space="preserve"> </w:t>
      </w:r>
      <w:proofErr w:type="spellStart"/>
      <w:r w:rsidRPr="006B1B0E">
        <w:rPr>
          <w:szCs w:val="22"/>
          <w:lang w:val="en-US"/>
        </w:rPr>
        <w:t>reikia</w:t>
      </w:r>
      <w:proofErr w:type="spellEnd"/>
      <w:r w:rsidRPr="006B1B0E">
        <w:rPr>
          <w:szCs w:val="22"/>
          <w:lang w:val="en-US"/>
        </w:rPr>
        <w:t xml:space="preserve"> </w:t>
      </w:r>
      <w:proofErr w:type="spellStart"/>
      <w:r w:rsidRPr="006B1B0E">
        <w:rPr>
          <w:szCs w:val="22"/>
          <w:lang w:val="en-US"/>
        </w:rPr>
        <w:t>laikinai</w:t>
      </w:r>
      <w:proofErr w:type="spellEnd"/>
      <w:r w:rsidRPr="006B1B0E">
        <w:rPr>
          <w:szCs w:val="22"/>
          <w:lang w:val="en-US"/>
        </w:rPr>
        <w:t xml:space="preserve"> </w:t>
      </w:r>
      <w:proofErr w:type="spellStart"/>
      <w:r w:rsidRPr="006B1B0E">
        <w:rPr>
          <w:szCs w:val="22"/>
          <w:lang w:val="en-US"/>
        </w:rPr>
        <w:t>nutraukti</w:t>
      </w:r>
      <w:proofErr w:type="spellEnd"/>
      <w:r w:rsidRPr="006B1B0E">
        <w:rPr>
          <w:szCs w:val="22"/>
          <w:lang w:val="en-US"/>
        </w:rPr>
        <w:t xml:space="preserve"> bet </w:t>
      </w:r>
      <w:proofErr w:type="spellStart"/>
      <w:r w:rsidRPr="006B1B0E">
        <w:rPr>
          <w:szCs w:val="22"/>
          <w:lang w:val="en-US"/>
        </w:rPr>
        <w:t>kuriuo</w:t>
      </w:r>
      <w:proofErr w:type="spellEnd"/>
      <w:r w:rsidRPr="006B1B0E">
        <w:rPr>
          <w:szCs w:val="22"/>
          <w:lang w:val="en-US"/>
        </w:rPr>
        <w:t xml:space="preserve"> </w:t>
      </w:r>
      <w:proofErr w:type="spellStart"/>
      <w:r w:rsidRPr="006B1B0E">
        <w:rPr>
          <w:szCs w:val="22"/>
          <w:lang w:val="en-US"/>
        </w:rPr>
        <w:t>metu</w:t>
      </w:r>
      <w:proofErr w:type="spellEnd"/>
      <w:r w:rsidRPr="006B1B0E">
        <w:rPr>
          <w:szCs w:val="22"/>
          <w:lang w:val="en-US"/>
        </w:rPr>
        <w:t xml:space="preserve">, </w:t>
      </w:r>
      <w:proofErr w:type="spellStart"/>
      <w:r w:rsidRPr="006B1B0E">
        <w:rPr>
          <w:szCs w:val="22"/>
          <w:lang w:val="en-US"/>
        </w:rPr>
        <w:t>nelaukiant</w:t>
      </w:r>
      <w:proofErr w:type="spellEnd"/>
      <w:r w:rsidRPr="006B1B0E">
        <w:rPr>
          <w:szCs w:val="22"/>
          <w:lang w:val="en-US"/>
        </w:rPr>
        <w:t xml:space="preserve"> </w:t>
      </w:r>
      <w:proofErr w:type="spellStart"/>
      <w:r w:rsidRPr="006B1B0E">
        <w:rPr>
          <w:szCs w:val="22"/>
          <w:lang w:val="en-US"/>
        </w:rPr>
        <w:t>terapinio</w:t>
      </w:r>
      <w:proofErr w:type="spellEnd"/>
      <w:r w:rsidRPr="006B1B0E">
        <w:rPr>
          <w:szCs w:val="22"/>
          <w:lang w:val="en-US"/>
        </w:rPr>
        <w:t xml:space="preserve"> </w:t>
      </w:r>
      <w:proofErr w:type="spellStart"/>
      <w:r w:rsidRPr="006B1B0E">
        <w:rPr>
          <w:szCs w:val="22"/>
          <w:lang w:val="en-US"/>
        </w:rPr>
        <w:t>kurso</w:t>
      </w:r>
      <w:proofErr w:type="spellEnd"/>
      <w:r w:rsidRPr="006B1B0E">
        <w:rPr>
          <w:szCs w:val="22"/>
          <w:lang w:val="en-US"/>
        </w:rPr>
        <w:t xml:space="preserve"> </w:t>
      </w:r>
      <w:proofErr w:type="spellStart"/>
      <w:r w:rsidRPr="006B1B0E">
        <w:rPr>
          <w:szCs w:val="22"/>
          <w:lang w:val="en-US"/>
        </w:rPr>
        <w:t>pabaigos</w:t>
      </w:r>
      <w:proofErr w:type="spellEnd"/>
      <w:r w:rsidRPr="006B1B0E">
        <w:rPr>
          <w:szCs w:val="22"/>
          <w:lang w:val="en-US"/>
        </w:rPr>
        <w:t xml:space="preserve">, </w:t>
      </w:r>
      <w:proofErr w:type="spellStart"/>
      <w:r w:rsidRPr="006B1B0E">
        <w:rPr>
          <w:szCs w:val="22"/>
          <w:lang w:val="en-US"/>
        </w:rPr>
        <w:t>pastebėjus</w:t>
      </w:r>
      <w:proofErr w:type="spellEnd"/>
      <w:r w:rsidRPr="006B1B0E">
        <w:rPr>
          <w:szCs w:val="22"/>
          <w:lang w:val="en-US"/>
        </w:rPr>
        <w:t xml:space="preserve"> </w:t>
      </w:r>
      <w:proofErr w:type="spellStart"/>
      <w:r w:rsidRPr="006B1B0E">
        <w:rPr>
          <w:szCs w:val="22"/>
          <w:lang w:val="en-US"/>
        </w:rPr>
        <w:t>trečiosios</w:t>
      </w:r>
      <w:proofErr w:type="spellEnd"/>
      <w:r w:rsidRPr="006B1B0E">
        <w:rPr>
          <w:szCs w:val="22"/>
          <w:lang w:val="en-US"/>
        </w:rPr>
        <w:t xml:space="preserve"> </w:t>
      </w:r>
      <w:proofErr w:type="spellStart"/>
      <w:r w:rsidRPr="006B1B0E">
        <w:rPr>
          <w:szCs w:val="22"/>
          <w:lang w:val="en-US"/>
        </w:rPr>
        <w:t>ar</w:t>
      </w:r>
      <w:proofErr w:type="spellEnd"/>
      <w:r w:rsidRPr="006B1B0E">
        <w:rPr>
          <w:szCs w:val="22"/>
          <w:lang w:val="en-US"/>
        </w:rPr>
        <w:t xml:space="preserve"> </w:t>
      </w:r>
      <w:proofErr w:type="spellStart"/>
      <w:r w:rsidRPr="006B1B0E">
        <w:rPr>
          <w:szCs w:val="22"/>
          <w:lang w:val="en-US"/>
        </w:rPr>
        <w:t>didesnės</w:t>
      </w:r>
      <w:proofErr w:type="spellEnd"/>
      <w:r w:rsidRPr="006B1B0E">
        <w:rPr>
          <w:szCs w:val="22"/>
          <w:lang w:val="en-US"/>
        </w:rPr>
        <w:t xml:space="preserve"> </w:t>
      </w:r>
      <w:proofErr w:type="spellStart"/>
      <w:r w:rsidRPr="006B1B0E">
        <w:rPr>
          <w:szCs w:val="22"/>
          <w:lang w:val="en-US"/>
        </w:rPr>
        <w:t>klasės</w:t>
      </w:r>
      <w:proofErr w:type="spellEnd"/>
      <w:r w:rsidRPr="006B1B0E">
        <w:rPr>
          <w:szCs w:val="22"/>
          <w:lang w:val="en-US"/>
        </w:rPr>
        <w:t xml:space="preserve"> </w:t>
      </w:r>
      <w:proofErr w:type="spellStart"/>
      <w:r w:rsidRPr="006B1B0E">
        <w:rPr>
          <w:szCs w:val="22"/>
          <w:lang w:val="en-US"/>
        </w:rPr>
        <w:t>intoksikaciją</w:t>
      </w:r>
      <w:proofErr w:type="spellEnd"/>
      <w:r w:rsidRPr="006B1B0E">
        <w:rPr>
          <w:szCs w:val="22"/>
          <w:lang w:val="en-US"/>
        </w:rPr>
        <w:t xml:space="preserve"> </w:t>
      </w:r>
      <w:proofErr w:type="spellStart"/>
      <w:r w:rsidRPr="006B1B0E">
        <w:rPr>
          <w:szCs w:val="22"/>
          <w:lang w:val="en-US"/>
        </w:rPr>
        <w:t>pagal</w:t>
      </w:r>
      <w:proofErr w:type="spellEnd"/>
      <w:r w:rsidRPr="006B1B0E">
        <w:rPr>
          <w:szCs w:val="22"/>
          <w:lang w:val="en-US"/>
        </w:rPr>
        <w:t xml:space="preserve"> </w:t>
      </w:r>
      <w:proofErr w:type="spellStart"/>
      <w:r w:rsidRPr="006B1B0E">
        <w:rPr>
          <w:szCs w:val="22"/>
          <w:lang w:val="en-US"/>
        </w:rPr>
        <w:t>Nacionalinio</w:t>
      </w:r>
      <w:proofErr w:type="spellEnd"/>
      <w:r w:rsidRPr="006B1B0E">
        <w:rPr>
          <w:szCs w:val="22"/>
          <w:lang w:val="en-US"/>
        </w:rPr>
        <w:t xml:space="preserve"> </w:t>
      </w:r>
      <w:proofErr w:type="spellStart"/>
      <w:r w:rsidRPr="006B1B0E">
        <w:rPr>
          <w:szCs w:val="22"/>
          <w:lang w:val="en-US"/>
        </w:rPr>
        <w:t>vėžio</w:t>
      </w:r>
      <w:proofErr w:type="spellEnd"/>
      <w:r w:rsidRPr="006B1B0E">
        <w:rPr>
          <w:szCs w:val="22"/>
          <w:lang w:val="en-US"/>
        </w:rPr>
        <w:t xml:space="preserve"> </w:t>
      </w:r>
      <w:proofErr w:type="spellStart"/>
      <w:r w:rsidRPr="006B1B0E">
        <w:rPr>
          <w:szCs w:val="22"/>
          <w:lang w:val="en-US"/>
        </w:rPr>
        <w:t>instituto</w:t>
      </w:r>
      <w:proofErr w:type="spellEnd"/>
      <w:r w:rsidRPr="006B1B0E">
        <w:rPr>
          <w:szCs w:val="22"/>
          <w:lang w:val="en-US"/>
        </w:rPr>
        <w:t xml:space="preserve"> </w:t>
      </w:r>
      <w:proofErr w:type="spellStart"/>
      <w:r w:rsidRPr="006B1B0E">
        <w:rPr>
          <w:szCs w:val="22"/>
          <w:lang w:val="en-US"/>
        </w:rPr>
        <w:t>bendruosius</w:t>
      </w:r>
      <w:proofErr w:type="spellEnd"/>
      <w:r w:rsidRPr="006B1B0E">
        <w:rPr>
          <w:szCs w:val="22"/>
          <w:lang w:val="en-US"/>
        </w:rPr>
        <w:t xml:space="preserve"> </w:t>
      </w:r>
      <w:proofErr w:type="spellStart"/>
      <w:r w:rsidRPr="006B1B0E">
        <w:rPr>
          <w:szCs w:val="22"/>
          <w:lang w:val="en-US"/>
        </w:rPr>
        <w:t>toksiškumo</w:t>
      </w:r>
      <w:proofErr w:type="spellEnd"/>
      <w:r w:rsidRPr="006B1B0E">
        <w:rPr>
          <w:szCs w:val="22"/>
          <w:lang w:val="en-US"/>
        </w:rPr>
        <w:t xml:space="preserve"> </w:t>
      </w:r>
      <w:proofErr w:type="spellStart"/>
      <w:r w:rsidRPr="006B1B0E">
        <w:rPr>
          <w:szCs w:val="22"/>
          <w:lang w:val="en-US"/>
        </w:rPr>
        <w:t>kriterijus</w:t>
      </w:r>
      <w:proofErr w:type="spellEnd"/>
      <w:r w:rsidRPr="006B1B0E">
        <w:rPr>
          <w:szCs w:val="22"/>
          <w:lang w:val="en-US"/>
        </w:rPr>
        <w:t xml:space="preserve"> </w:t>
      </w:r>
      <w:proofErr w:type="spellStart"/>
      <w:r w:rsidRPr="006B1B0E">
        <w:rPr>
          <w:szCs w:val="22"/>
          <w:lang w:val="en-US"/>
        </w:rPr>
        <w:t>ir</w:t>
      </w:r>
      <w:proofErr w:type="spellEnd"/>
      <w:r w:rsidRPr="006B1B0E">
        <w:rPr>
          <w:szCs w:val="22"/>
          <w:lang w:val="en-US"/>
        </w:rPr>
        <w:t xml:space="preserve"> </w:t>
      </w:r>
      <w:proofErr w:type="spellStart"/>
      <w:r w:rsidRPr="006B1B0E">
        <w:rPr>
          <w:szCs w:val="22"/>
          <w:lang w:val="en-US"/>
        </w:rPr>
        <w:t>nusprendus</w:t>
      </w:r>
      <w:proofErr w:type="spellEnd"/>
      <w:r w:rsidRPr="006B1B0E">
        <w:rPr>
          <w:szCs w:val="22"/>
          <w:lang w:val="en-US"/>
        </w:rPr>
        <w:t xml:space="preserve">, </w:t>
      </w:r>
      <w:proofErr w:type="spellStart"/>
      <w:r w:rsidRPr="006B1B0E">
        <w:rPr>
          <w:szCs w:val="22"/>
          <w:lang w:val="en-US"/>
        </w:rPr>
        <w:t>kad</w:t>
      </w:r>
      <w:proofErr w:type="spellEnd"/>
      <w:r w:rsidRPr="006B1B0E">
        <w:rPr>
          <w:szCs w:val="22"/>
          <w:lang w:val="en-US"/>
        </w:rPr>
        <w:t xml:space="preserve"> tai </w:t>
      </w:r>
      <w:proofErr w:type="spellStart"/>
      <w:r w:rsidRPr="006B1B0E">
        <w:rPr>
          <w:szCs w:val="22"/>
          <w:lang w:val="en-US"/>
        </w:rPr>
        <w:t>gali</w:t>
      </w:r>
      <w:proofErr w:type="spellEnd"/>
      <w:r w:rsidRPr="006B1B0E">
        <w:rPr>
          <w:szCs w:val="22"/>
          <w:lang w:val="en-US"/>
        </w:rPr>
        <w:t xml:space="preserve"> </w:t>
      </w:r>
      <w:proofErr w:type="spellStart"/>
      <w:r w:rsidRPr="006B1B0E">
        <w:rPr>
          <w:szCs w:val="22"/>
          <w:lang w:val="en-US"/>
        </w:rPr>
        <w:t>būti</w:t>
      </w:r>
      <w:proofErr w:type="spellEnd"/>
      <w:r w:rsidRPr="006B1B0E">
        <w:rPr>
          <w:szCs w:val="22"/>
          <w:lang w:val="en-US"/>
        </w:rPr>
        <w:t xml:space="preserve"> </w:t>
      </w:r>
      <w:proofErr w:type="spellStart"/>
      <w:r w:rsidRPr="006B1B0E">
        <w:rPr>
          <w:szCs w:val="22"/>
          <w:lang w:val="en-US"/>
        </w:rPr>
        <w:t>susiję</w:t>
      </w:r>
      <w:proofErr w:type="spellEnd"/>
      <w:r w:rsidRPr="006B1B0E">
        <w:rPr>
          <w:szCs w:val="22"/>
          <w:lang w:val="en-US"/>
        </w:rPr>
        <w:t xml:space="preserve"> </w:t>
      </w:r>
      <w:proofErr w:type="spellStart"/>
      <w:r w:rsidRPr="006B1B0E">
        <w:rPr>
          <w:szCs w:val="22"/>
          <w:lang w:val="en-US"/>
        </w:rPr>
        <w:t>su</w:t>
      </w:r>
      <w:proofErr w:type="spellEnd"/>
      <w:r w:rsidRPr="006B1B0E">
        <w:rPr>
          <w:szCs w:val="22"/>
          <w:lang w:val="en-US"/>
        </w:rPr>
        <w:t xml:space="preserve"> </w:t>
      </w:r>
      <w:proofErr w:type="spellStart"/>
      <w:r w:rsidRPr="006B1B0E">
        <w:rPr>
          <w:szCs w:val="22"/>
          <w:lang w:val="en-US"/>
        </w:rPr>
        <w:t>gydymu</w:t>
      </w:r>
      <w:proofErr w:type="spellEnd"/>
      <w:r w:rsidRPr="006B1B0E">
        <w:rPr>
          <w:szCs w:val="22"/>
          <w:lang w:val="en-US"/>
        </w:rPr>
        <w:t xml:space="preserve"> </w:t>
      </w:r>
      <w:r w:rsidR="00B11A40" w:rsidRPr="006B1B0E">
        <w:rPr>
          <w:szCs w:val="22"/>
          <w:lang w:val="en-US"/>
        </w:rPr>
        <w:t xml:space="preserve">Arsenic trioxide </w:t>
      </w:r>
      <w:proofErr w:type="spellStart"/>
      <w:r w:rsidR="00B11A40" w:rsidRPr="006B1B0E">
        <w:rPr>
          <w:szCs w:val="22"/>
          <w:lang w:val="en-US"/>
        </w:rPr>
        <w:t>Tillomed</w:t>
      </w:r>
      <w:proofErr w:type="spellEnd"/>
      <w:r w:rsidR="00B11A40" w:rsidRPr="006B1B0E">
        <w:rPr>
          <w:szCs w:val="22"/>
          <w:lang w:val="en-US"/>
        </w:rPr>
        <w:t xml:space="preserve"> </w:t>
      </w:r>
      <w:r w:rsidRPr="006B1B0E">
        <w:rPr>
          <w:szCs w:val="22"/>
          <w:lang w:val="en-US"/>
        </w:rPr>
        <w:t>(</w:t>
      </w:r>
      <w:proofErr w:type="spellStart"/>
      <w:r w:rsidRPr="006B1B0E">
        <w:rPr>
          <w:szCs w:val="22"/>
          <w:lang w:val="en-US"/>
        </w:rPr>
        <w:t>žr</w:t>
      </w:r>
      <w:proofErr w:type="spellEnd"/>
      <w:r w:rsidRPr="006B1B0E">
        <w:rPr>
          <w:szCs w:val="22"/>
          <w:lang w:val="en-US"/>
        </w:rPr>
        <w:t xml:space="preserve">. 4.2 </w:t>
      </w:r>
      <w:proofErr w:type="spellStart"/>
      <w:r w:rsidRPr="006B1B0E">
        <w:rPr>
          <w:szCs w:val="22"/>
          <w:lang w:val="en-US"/>
        </w:rPr>
        <w:t>skyrių</w:t>
      </w:r>
      <w:proofErr w:type="spellEnd"/>
      <w:r w:rsidR="007C1F7B" w:rsidRPr="006B1B0E">
        <w:rPr>
          <w:szCs w:val="22"/>
          <w:lang w:val="en-US"/>
        </w:rPr>
        <w:t>)</w:t>
      </w:r>
    </w:p>
    <w:p w14:paraId="5AB18BB7" w14:textId="77777777" w:rsidR="00EA0CB2" w:rsidRPr="006B1B0E" w:rsidRDefault="00EA0CB2" w:rsidP="00387528">
      <w:pPr>
        <w:spacing w:after="0"/>
        <w:rPr>
          <w:szCs w:val="22"/>
          <w:u w:val="single"/>
          <w:lang w:val="en-US"/>
        </w:rPr>
      </w:pPr>
    </w:p>
    <w:p w14:paraId="483ECCD0" w14:textId="69F798E5" w:rsidR="001253AA" w:rsidRPr="006B1B0E" w:rsidRDefault="003432E5" w:rsidP="00387528">
      <w:pPr>
        <w:spacing w:after="0"/>
        <w:rPr>
          <w:szCs w:val="22"/>
          <w:lang w:val="en-US"/>
        </w:rPr>
      </w:pPr>
      <w:proofErr w:type="spellStart"/>
      <w:r w:rsidRPr="006B1B0E">
        <w:rPr>
          <w:szCs w:val="22"/>
          <w:u w:val="single"/>
          <w:lang w:val="en-US"/>
        </w:rPr>
        <w:t>Laboratoriniai</w:t>
      </w:r>
      <w:proofErr w:type="spellEnd"/>
      <w:r w:rsidRPr="006B1B0E">
        <w:rPr>
          <w:szCs w:val="22"/>
          <w:u w:val="single"/>
          <w:lang w:val="en-US"/>
        </w:rPr>
        <w:t xml:space="preserve"> </w:t>
      </w:r>
      <w:proofErr w:type="spellStart"/>
      <w:r w:rsidRPr="006B1B0E">
        <w:rPr>
          <w:szCs w:val="22"/>
          <w:u w:val="single"/>
          <w:lang w:val="en-US"/>
        </w:rPr>
        <w:t>tyrimai</w:t>
      </w:r>
      <w:proofErr w:type="spellEnd"/>
      <w:r w:rsidR="004B4473" w:rsidRPr="006B1B0E">
        <w:rPr>
          <w:szCs w:val="22"/>
          <w:lang w:val="en-US"/>
        </w:rPr>
        <w:t xml:space="preserve"> </w:t>
      </w:r>
    </w:p>
    <w:p w14:paraId="70E678D0" w14:textId="64621728" w:rsidR="004B4473" w:rsidRPr="006B1B0E" w:rsidRDefault="003432E5" w:rsidP="00387528">
      <w:pPr>
        <w:spacing w:after="0"/>
        <w:rPr>
          <w:szCs w:val="22"/>
          <w:lang w:val="en-US"/>
        </w:rPr>
      </w:pPr>
      <w:proofErr w:type="spellStart"/>
      <w:r w:rsidRPr="006B1B0E">
        <w:rPr>
          <w:szCs w:val="22"/>
          <w:lang w:val="en-US"/>
        </w:rPr>
        <w:t>Elektrolitų</w:t>
      </w:r>
      <w:proofErr w:type="spellEnd"/>
      <w:r w:rsidRPr="006B1B0E">
        <w:rPr>
          <w:szCs w:val="22"/>
          <w:lang w:val="en-US"/>
        </w:rPr>
        <w:t xml:space="preserve"> </w:t>
      </w:r>
      <w:proofErr w:type="spellStart"/>
      <w:r w:rsidRPr="006B1B0E">
        <w:rPr>
          <w:szCs w:val="22"/>
          <w:lang w:val="en-US"/>
        </w:rPr>
        <w:t>ir</w:t>
      </w:r>
      <w:proofErr w:type="spellEnd"/>
      <w:r w:rsidRPr="006B1B0E">
        <w:rPr>
          <w:szCs w:val="22"/>
          <w:lang w:val="en-US"/>
        </w:rPr>
        <w:t xml:space="preserve"> </w:t>
      </w:r>
      <w:proofErr w:type="spellStart"/>
      <w:r w:rsidRPr="006B1B0E">
        <w:rPr>
          <w:szCs w:val="22"/>
          <w:lang w:val="en-US"/>
        </w:rPr>
        <w:t>glikemijos</w:t>
      </w:r>
      <w:proofErr w:type="spellEnd"/>
      <w:r w:rsidRPr="006B1B0E">
        <w:rPr>
          <w:szCs w:val="22"/>
          <w:lang w:val="en-US"/>
        </w:rPr>
        <w:t xml:space="preserve"> </w:t>
      </w:r>
      <w:proofErr w:type="spellStart"/>
      <w:r w:rsidR="000C4363" w:rsidRPr="006B1B0E">
        <w:rPr>
          <w:szCs w:val="22"/>
          <w:lang w:val="en-US"/>
        </w:rPr>
        <w:t>rodikliai</w:t>
      </w:r>
      <w:proofErr w:type="spellEnd"/>
      <w:r w:rsidRPr="006B1B0E">
        <w:rPr>
          <w:szCs w:val="22"/>
          <w:lang w:val="en-US"/>
        </w:rPr>
        <w:t xml:space="preserve">, </w:t>
      </w:r>
      <w:proofErr w:type="spellStart"/>
      <w:r w:rsidRPr="006B1B0E">
        <w:rPr>
          <w:szCs w:val="22"/>
          <w:lang w:val="en-US"/>
        </w:rPr>
        <w:t>taip</w:t>
      </w:r>
      <w:proofErr w:type="spellEnd"/>
      <w:r w:rsidRPr="006B1B0E">
        <w:rPr>
          <w:szCs w:val="22"/>
          <w:lang w:val="en-US"/>
        </w:rPr>
        <w:t xml:space="preserve"> pat </w:t>
      </w:r>
      <w:proofErr w:type="spellStart"/>
      <w:r w:rsidRPr="006B1B0E">
        <w:rPr>
          <w:szCs w:val="22"/>
          <w:lang w:val="en-US"/>
        </w:rPr>
        <w:t>hematologiniai</w:t>
      </w:r>
      <w:proofErr w:type="spellEnd"/>
      <w:r w:rsidRPr="006B1B0E">
        <w:rPr>
          <w:szCs w:val="22"/>
          <w:lang w:val="en-US"/>
        </w:rPr>
        <w:t xml:space="preserve">, </w:t>
      </w:r>
      <w:proofErr w:type="spellStart"/>
      <w:r w:rsidRPr="006B1B0E">
        <w:rPr>
          <w:szCs w:val="22"/>
          <w:lang w:val="en-US"/>
        </w:rPr>
        <w:t>kepenų</w:t>
      </w:r>
      <w:proofErr w:type="spellEnd"/>
      <w:r w:rsidRPr="006B1B0E">
        <w:rPr>
          <w:szCs w:val="22"/>
          <w:lang w:val="en-US"/>
        </w:rPr>
        <w:t xml:space="preserve">, </w:t>
      </w:r>
      <w:proofErr w:type="spellStart"/>
      <w:r w:rsidRPr="006B1B0E">
        <w:rPr>
          <w:szCs w:val="22"/>
          <w:lang w:val="en-US"/>
        </w:rPr>
        <w:t>inkstų</w:t>
      </w:r>
      <w:proofErr w:type="spellEnd"/>
      <w:r w:rsidRPr="006B1B0E">
        <w:rPr>
          <w:szCs w:val="22"/>
          <w:lang w:val="en-US"/>
        </w:rPr>
        <w:t xml:space="preserve"> </w:t>
      </w:r>
      <w:proofErr w:type="spellStart"/>
      <w:r w:rsidRPr="006B1B0E">
        <w:rPr>
          <w:szCs w:val="22"/>
          <w:lang w:val="en-US"/>
        </w:rPr>
        <w:t>ir</w:t>
      </w:r>
      <w:proofErr w:type="spellEnd"/>
      <w:r w:rsidRPr="006B1B0E">
        <w:rPr>
          <w:szCs w:val="22"/>
          <w:lang w:val="en-US"/>
        </w:rPr>
        <w:t xml:space="preserve"> </w:t>
      </w:r>
      <w:proofErr w:type="spellStart"/>
      <w:r w:rsidRPr="006B1B0E">
        <w:rPr>
          <w:szCs w:val="22"/>
          <w:lang w:val="en-US"/>
        </w:rPr>
        <w:t>koaguliacijos</w:t>
      </w:r>
      <w:proofErr w:type="spellEnd"/>
      <w:r w:rsidRPr="006B1B0E">
        <w:rPr>
          <w:szCs w:val="22"/>
          <w:lang w:val="en-US"/>
        </w:rPr>
        <w:t xml:space="preserve"> </w:t>
      </w:r>
      <w:proofErr w:type="spellStart"/>
      <w:r w:rsidRPr="006B1B0E">
        <w:rPr>
          <w:szCs w:val="22"/>
          <w:lang w:val="en-US"/>
        </w:rPr>
        <w:t>tyrimų</w:t>
      </w:r>
      <w:proofErr w:type="spellEnd"/>
      <w:r w:rsidRPr="006B1B0E">
        <w:rPr>
          <w:szCs w:val="22"/>
          <w:lang w:val="en-US"/>
        </w:rPr>
        <w:t xml:space="preserve"> </w:t>
      </w:r>
      <w:proofErr w:type="spellStart"/>
      <w:r w:rsidRPr="006B1B0E">
        <w:rPr>
          <w:szCs w:val="22"/>
          <w:lang w:val="en-US"/>
        </w:rPr>
        <w:t>rezultatai</w:t>
      </w:r>
      <w:proofErr w:type="spellEnd"/>
      <w:r w:rsidRPr="006B1B0E">
        <w:rPr>
          <w:szCs w:val="22"/>
          <w:lang w:val="en-US"/>
        </w:rPr>
        <w:t xml:space="preserve"> </w:t>
      </w:r>
      <w:proofErr w:type="spellStart"/>
      <w:r w:rsidRPr="006B1B0E">
        <w:rPr>
          <w:szCs w:val="22"/>
          <w:lang w:val="en-US"/>
        </w:rPr>
        <w:t>turi</w:t>
      </w:r>
      <w:proofErr w:type="spellEnd"/>
      <w:r w:rsidRPr="006B1B0E">
        <w:rPr>
          <w:szCs w:val="22"/>
          <w:lang w:val="en-US"/>
        </w:rPr>
        <w:t xml:space="preserve"> </w:t>
      </w:r>
      <w:proofErr w:type="spellStart"/>
      <w:r w:rsidRPr="006B1B0E">
        <w:rPr>
          <w:szCs w:val="22"/>
          <w:lang w:val="en-US"/>
        </w:rPr>
        <w:t>būti</w:t>
      </w:r>
      <w:proofErr w:type="spellEnd"/>
      <w:r w:rsidRPr="006B1B0E">
        <w:rPr>
          <w:szCs w:val="22"/>
          <w:lang w:val="en-US"/>
        </w:rPr>
        <w:t xml:space="preserve"> </w:t>
      </w:r>
      <w:proofErr w:type="spellStart"/>
      <w:r w:rsidRPr="006B1B0E">
        <w:rPr>
          <w:szCs w:val="22"/>
          <w:lang w:val="en-US"/>
        </w:rPr>
        <w:t>stebimi</w:t>
      </w:r>
      <w:proofErr w:type="spellEnd"/>
      <w:r w:rsidRPr="006B1B0E">
        <w:rPr>
          <w:szCs w:val="22"/>
          <w:lang w:val="en-US"/>
        </w:rPr>
        <w:t xml:space="preserve"> </w:t>
      </w:r>
      <w:proofErr w:type="spellStart"/>
      <w:r w:rsidRPr="006B1B0E">
        <w:rPr>
          <w:szCs w:val="22"/>
          <w:lang w:val="en-US"/>
        </w:rPr>
        <w:t>mažiausiai</w:t>
      </w:r>
      <w:proofErr w:type="spellEnd"/>
      <w:r w:rsidRPr="006B1B0E">
        <w:rPr>
          <w:szCs w:val="22"/>
          <w:lang w:val="en-US"/>
        </w:rPr>
        <w:t xml:space="preserve"> 2 </w:t>
      </w:r>
      <w:proofErr w:type="spellStart"/>
      <w:r w:rsidRPr="006B1B0E">
        <w:rPr>
          <w:szCs w:val="22"/>
          <w:lang w:val="en-US"/>
        </w:rPr>
        <w:t>kartus</w:t>
      </w:r>
      <w:proofErr w:type="spellEnd"/>
      <w:r w:rsidRPr="006B1B0E">
        <w:rPr>
          <w:szCs w:val="22"/>
          <w:lang w:val="en-US"/>
        </w:rPr>
        <w:t xml:space="preserve"> per </w:t>
      </w:r>
      <w:proofErr w:type="spellStart"/>
      <w:r w:rsidRPr="006B1B0E">
        <w:rPr>
          <w:szCs w:val="22"/>
          <w:lang w:val="en-US"/>
        </w:rPr>
        <w:t>savaitę</w:t>
      </w:r>
      <w:proofErr w:type="spellEnd"/>
      <w:r w:rsidR="000646A7" w:rsidRPr="006B1B0E">
        <w:rPr>
          <w:szCs w:val="22"/>
          <w:lang w:val="en-US"/>
        </w:rPr>
        <w:t xml:space="preserve">, o </w:t>
      </w:r>
      <w:proofErr w:type="spellStart"/>
      <w:r w:rsidR="000646A7" w:rsidRPr="006B1B0E">
        <w:rPr>
          <w:szCs w:val="22"/>
          <w:lang w:val="en-US"/>
        </w:rPr>
        <w:t>kliniškai</w:t>
      </w:r>
      <w:proofErr w:type="spellEnd"/>
      <w:r w:rsidR="000646A7" w:rsidRPr="006B1B0E">
        <w:rPr>
          <w:szCs w:val="22"/>
          <w:lang w:val="en-US"/>
        </w:rPr>
        <w:t xml:space="preserve"> </w:t>
      </w:r>
      <w:proofErr w:type="spellStart"/>
      <w:r w:rsidR="000646A7" w:rsidRPr="006B1B0E">
        <w:rPr>
          <w:szCs w:val="22"/>
          <w:lang w:val="en-US"/>
        </w:rPr>
        <w:t>nestabiliems</w:t>
      </w:r>
      <w:proofErr w:type="spellEnd"/>
      <w:r w:rsidR="000646A7" w:rsidRPr="006B1B0E">
        <w:rPr>
          <w:szCs w:val="22"/>
          <w:lang w:val="en-US"/>
        </w:rPr>
        <w:t xml:space="preserve"> </w:t>
      </w:r>
      <w:proofErr w:type="spellStart"/>
      <w:r w:rsidR="000646A7" w:rsidRPr="006B1B0E">
        <w:rPr>
          <w:szCs w:val="22"/>
          <w:lang w:val="en-US"/>
        </w:rPr>
        <w:t>pacientams</w:t>
      </w:r>
      <w:proofErr w:type="spellEnd"/>
      <w:r w:rsidR="004C0C8E" w:rsidRPr="006B1B0E">
        <w:rPr>
          <w:szCs w:val="22"/>
          <w:lang w:val="en-US"/>
        </w:rPr>
        <w:t xml:space="preserve"> </w:t>
      </w:r>
      <w:proofErr w:type="spellStart"/>
      <w:r w:rsidR="004C0C8E" w:rsidRPr="006B1B0E">
        <w:rPr>
          <w:szCs w:val="22"/>
          <w:lang w:val="en-US"/>
        </w:rPr>
        <w:t>įvadinio</w:t>
      </w:r>
      <w:proofErr w:type="spellEnd"/>
      <w:r w:rsidR="004C0C8E" w:rsidRPr="006B1B0E">
        <w:rPr>
          <w:szCs w:val="22"/>
          <w:lang w:val="en-US"/>
        </w:rPr>
        <w:t xml:space="preserve"> </w:t>
      </w:r>
      <w:proofErr w:type="spellStart"/>
      <w:r w:rsidR="004C0C8E" w:rsidRPr="006B1B0E">
        <w:rPr>
          <w:szCs w:val="22"/>
          <w:lang w:val="en-US"/>
        </w:rPr>
        <w:t>gydymo</w:t>
      </w:r>
      <w:proofErr w:type="spellEnd"/>
      <w:r w:rsidR="004C0C8E" w:rsidRPr="006B1B0E">
        <w:rPr>
          <w:szCs w:val="22"/>
          <w:lang w:val="en-US"/>
        </w:rPr>
        <w:t xml:space="preserve"> </w:t>
      </w:r>
      <w:proofErr w:type="spellStart"/>
      <w:r w:rsidR="004C0C8E" w:rsidRPr="006B1B0E">
        <w:rPr>
          <w:szCs w:val="22"/>
          <w:lang w:val="en-US"/>
        </w:rPr>
        <w:t>metu</w:t>
      </w:r>
      <w:proofErr w:type="spellEnd"/>
      <w:r w:rsidRPr="006B1B0E">
        <w:rPr>
          <w:szCs w:val="22"/>
          <w:lang w:val="en-US"/>
        </w:rPr>
        <w:t xml:space="preserve"> </w:t>
      </w:r>
      <w:proofErr w:type="spellStart"/>
      <w:r w:rsidR="004C0C8E" w:rsidRPr="006B1B0E">
        <w:rPr>
          <w:szCs w:val="22"/>
          <w:lang w:val="en-US"/>
        </w:rPr>
        <w:t>dar</w:t>
      </w:r>
      <w:proofErr w:type="spellEnd"/>
      <w:r w:rsidR="004C0C8E" w:rsidRPr="006B1B0E">
        <w:rPr>
          <w:szCs w:val="22"/>
          <w:lang w:val="en-US"/>
        </w:rPr>
        <w:t xml:space="preserve"> </w:t>
      </w:r>
      <w:proofErr w:type="spellStart"/>
      <w:r w:rsidRPr="006B1B0E">
        <w:rPr>
          <w:szCs w:val="22"/>
          <w:lang w:val="en-US"/>
        </w:rPr>
        <w:t>dažniau</w:t>
      </w:r>
      <w:proofErr w:type="spellEnd"/>
      <w:r w:rsidRPr="006B1B0E">
        <w:rPr>
          <w:szCs w:val="22"/>
          <w:lang w:val="en-US"/>
        </w:rPr>
        <w:t xml:space="preserve">, </w:t>
      </w:r>
      <w:proofErr w:type="spellStart"/>
      <w:r w:rsidR="004C0C8E" w:rsidRPr="006B1B0E">
        <w:rPr>
          <w:szCs w:val="22"/>
          <w:lang w:val="en-US"/>
        </w:rPr>
        <w:t>taip</w:t>
      </w:r>
      <w:proofErr w:type="spellEnd"/>
      <w:r w:rsidR="004C0C8E" w:rsidRPr="006B1B0E">
        <w:rPr>
          <w:szCs w:val="22"/>
          <w:lang w:val="en-US"/>
        </w:rPr>
        <w:t xml:space="preserve"> pat </w:t>
      </w:r>
      <w:proofErr w:type="spellStart"/>
      <w:r w:rsidRPr="006B1B0E">
        <w:rPr>
          <w:szCs w:val="22"/>
          <w:lang w:val="en-US"/>
        </w:rPr>
        <w:t>mažiausiai</w:t>
      </w:r>
      <w:proofErr w:type="spellEnd"/>
      <w:r w:rsidRPr="006B1B0E">
        <w:rPr>
          <w:szCs w:val="22"/>
          <w:lang w:val="en-US"/>
        </w:rPr>
        <w:t xml:space="preserve"> </w:t>
      </w:r>
      <w:proofErr w:type="spellStart"/>
      <w:r w:rsidRPr="006B1B0E">
        <w:rPr>
          <w:szCs w:val="22"/>
          <w:lang w:val="en-US"/>
        </w:rPr>
        <w:t>kartą</w:t>
      </w:r>
      <w:proofErr w:type="spellEnd"/>
      <w:r w:rsidRPr="006B1B0E">
        <w:rPr>
          <w:szCs w:val="22"/>
          <w:lang w:val="en-US"/>
        </w:rPr>
        <w:t xml:space="preserve"> per </w:t>
      </w:r>
      <w:proofErr w:type="spellStart"/>
      <w:r w:rsidRPr="006B1B0E">
        <w:rPr>
          <w:szCs w:val="22"/>
          <w:lang w:val="en-US"/>
        </w:rPr>
        <w:t>savaitę</w:t>
      </w:r>
      <w:proofErr w:type="spellEnd"/>
      <w:r w:rsidRPr="006B1B0E">
        <w:rPr>
          <w:szCs w:val="22"/>
          <w:lang w:val="en-US"/>
        </w:rPr>
        <w:t xml:space="preserve"> </w:t>
      </w:r>
      <w:proofErr w:type="spellStart"/>
      <w:r w:rsidRPr="006B1B0E">
        <w:rPr>
          <w:szCs w:val="22"/>
          <w:lang w:val="en-US"/>
        </w:rPr>
        <w:t>stiprinančiojo</w:t>
      </w:r>
      <w:proofErr w:type="spellEnd"/>
      <w:r w:rsidRPr="006B1B0E">
        <w:rPr>
          <w:szCs w:val="22"/>
          <w:lang w:val="en-US"/>
        </w:rPr>
        <w:t xml:space="preserve"> </w:t>
      </w:r>
      <w:proofErr w:type="spellStart"/>
      <w:r w:rsidRPr="006B1B0E">
        <w:rPr>
          <w:szCs w:val="22"/>
          <w:lang w:val="en-US"/>
        </w:rPr>
        <w:t>gydymo</w:t>
      </w:r>
      <w:proofErr w:type="spellEnd"/>
      <w:r w:rsidRPr="006B1B0E">
        <w:rPr>
          <w:szCs w:val="22"/>
          <w:lang w:val="en-US"/>
        </w:rPr>
        <w:t xml:space="preserve"> </w:t>
      </w:r>
      <w:proofErr w:type="spellStart"/>
      <w:r w:rsidRPr="006B1B0E">
        <w:rPr>
          <w:szCs w:val="22"/>
          <w:lang w:val="en-US"/>
        </w:rPr>
        <w:t>metu</w:t>
      </w:r>
      <w:proofErr w:type="spellEnd"/>
      <w:r w:rsidR="004B4473" w:rsidRPr="006B1B0E">
        <w:rPr>
          <w:szCs w:val="22"/>
          <w:lang w:val="en-US"/>
        </w:rPr>
        <w:t>.</w:t>
      </w:r>
    </w:p>
    <w:p w14:paraId="115CBFF0" w14:textId="2E3C14C8" w:rsidR="00315C2F" w:rsidRPr="006B1B0E" w:rsidRDefault="00315C2F" w:rsidP="00387528">
      <w:pPr>
        <w:spacing w:after="0"/>
        <w:rPr>
          <w:szCs w:val="22"/>
          <w:highlight w:val="green"/>
          <w:lang w:val="en-US"/>
        </w:rPr>
      </w:pPr>
    </w:p>
    <w:p w14:paraId="296A0611" w14:textId="3D4E752F" w:rsidR="00315C2F" w:rsidRPr="006B1B0E" w:rsidRDefault="003432E5" w:rsidP="00387528">
      <w:pPr>
        <w:spacing w:after="0"/>
        <w:rPr>
          <w:szCs w:val="22"/>
          <w:highlight w:val="green"/>
          <w:lang w:val="en-US"/>
        </w:rPr>
      </w:pPr>
      <w:proofErr w:type="spellStart"/>
      <w:r w:rsidRPr="006B1B0E">
        <w:rPr>
          <w:szCs w:val="22"/>
          <w:u w:val="single"/>
          <w:lang w:val="en-US"/>
        </w:rPr>
        <w:t>Sutrikusi</w:t>
      </w:r>
      <w:proofErr w:type="spellEnd"/>
      <w:r w:rsidRPr="006B1B0E">
        <w:rPr>
          <w:szCs w:val="22"/>
          <w:u w:val="single"/>
          <w:lang w:val="en-US"/>
        </w:rPr>
        <w:t xml:space="preserve"> </w:t>
      </w:r>
      <w:proofErr w:type="spellStart"/>
      <w:r w:rsidRPr="006B1B0E">
        <w:rPr>
          <w:szCs w:val="22"/>
          <w:u w:val="single"/>
          <w:lang w:val="en-US"/>
        </w:rPr>
        <w:t>inkstų</w:t>
      </w:r>
      <w:proofErr w:type="spellEnd"/>
      <w:r w:rsidRPr="006B1B0E">
        <w:rPr>
          <w:szCs w:val="22"/>
          <w:u w:val="single"/>
          <w:lang w:val="en-US"/>
        </w:rPr>
        <w:t xml:space="preserve"> </w:t>
      </w:r>
      <w:proofErr w:type="spellStart"/>
      <w:r w:rsidRPr="006B1B0E">
        <w:rPr>
          <w:szCs w:val="22"/>
          <w:u w:val="single"/>
          <w:lang w:val="en-US"/>
        </w:rPr>
        <w:t>funkcija</w:t>
      </w:r>
      <w:proofErr w:type="spellEnd"/>
      <w:r w:rsidR="00315C2F" w:rsidRPr="006B1B0E">
        <w:rPr>
          <w:szCs w:val="22"/>
          <w:highlight w:val="green"/>
          <w:lang w:val="en-US"/>
        </w:rPr>
        <w:t xml:space="preserve"> </w:t>
      </w:r>
    </w:p>
    <w:p w14:paraId="1A819A98" w14:textId="278315D1" w:rsidR="003432E5" w:rsidRPr="006B1B0E" w:rsidRDefault="003432E5" w:rsidP="00C60A20">
      <w:pPr>
        <w:spacing w:after="0"/>
        <w:rPr>
          <w:szCs w:val="22"/>
          <w:lang w:val="en-US"/>
        </w:rPr>
      </w:pPr>
      <w:proofErr w:type="spellStart"/>
      <w:r w:rsidRPr="006B1B0E">
        <w:rPr>
          <w:szCs w:val="22"/>
          <w:lang w:val="en-US"/>
        </w:rPr>
        <w:t>Kadangi</w:t>
      </w:r>
      <w:proofErr w:type="spellEnd"/>
      <w:r w:rsidRPr="006B1B0E">
        <w:rPr>
          <w:szCs w:val="22"/>
          <w:lang w:val="en-US"/>
        </w:rPr>
        <w:t xml:space="preserve"> </w:t>
      </w:r>
      <w:proofErr w:type="spellStart"/>
      <w:r w:rsidRPr="006B1B0E">
        <w:rPr>
          <w:szCs w:val="22"/>
          <w:lang w:val="en-US"/>
        </w:rPr>
        <w:t>apie</w:t>
      </w:r>
      <w:proofErr w:type="spellEnd"/>
      <w:r w:rsidRPr="006B1B0E">
        <w:rPr>
          <w:szCs w:val="22"/>
          <w:lang w:val="en-US"/>
        </w:rPr>
        <w:t xml:space="preserve"> </w:t>
      </w:r>
      <w:proofErr w:type="spellStart"/>
      <w:r w:rsidRPr="006B1B0E">
        <w:rPr>
          <w:szCs w:val="22"/>
          <w:lang w:val="en-US"/>
        </w:rPr>
        <w:t>vaist</w:t>
      </w:r>
      <w:r w:rsidR="00DD15C9" w:rsidRPr="006B1B0E">
        <w:rPr>
          <w:szCs w:val="22"/>
          <w:lang w:val="en-US"/>
        </w:rPr>
        <w:t>inio</w:t>
      </w:r>
      <w:proofErr w:type="spellEnd"/>
      <w:r w:rsidR="00DD15C9" w:rsidRPr="006B1B0E">
        <w:rPr>
          <w:szCs w:val="22"/>
          <w:lang w:val="en-US"/>
        </w:rPr>
        <w:t xml:space="preserve"> </w:t>
      </w:r>
      <w:proofErr w:type="spellStart"/>
      <w:r w:rsidR="00DD15C9" w:rsidRPr="006B1B0E">
        <w:rPr>
          <w:szCs w:val="22"/>
          <w:lang w:val="en-US"/>
        </w:rPr>
        <w:t>preparato</w:t>
      </w:r>
      <w:proofErr w:type="spellEnd"/>
      <w:r w:rsidRPr="006B1B0E">
        <w:rPr>
          <w:szCs w:val="22"/>
          <w:lang w:val="en-US"/>
        </w:rPr>
        <w:t xml:space="preserve"> </w:t>
      </w:r>
      <w:proofErr w:type="spellStart"/>
      <w:r w:rsidRPr="006B1B0E">
        <w:rPr>
          <w:szCs w:val="22"/>
          <w:lang w:val="en-US"/>
        </w:rPr>
        <w:t>skyrimą</w:t>
      </w:r>
      <w:proofErr w:type="spellEnd"/>
      <w:r w:rsidRPr="006B1B0E">
        <w:rPr>
          <w:szCs w:val="22"/>
          <w:lang w:val="en-US"/>
        </w:rPr>
        <w:t xml:space="preserve"> </w:t>
      </w:r>
      <w:proofErr w:type="spellStart"/>
      <w:r w:rsidRPr="006B1B0E">
        <w:rPr>
          <w:szCs w:val="22"/>
          <w:lang w:val="en-US"/>
        </w:rPr>
        <w:t>visose</w:t>
      </w:r>
      <w:proofErr w:type="spellEnd"/>
      <w:r w:rsidRPr="006B1B0E">
        <w:rPr>
          <w:szCs w:val="22"/>
          <w:lang w:val="en-US"/>
        </w:rPr>
        <w:t xml:space="preserve"> </w:t>
      </w:r>
      <w:proofErr w:type="spellStart"/>
      <w:r w:rsidRPr="006B1B0E">
        <w:rPr>
          <w:szCs w:val="22"/>
          <w:lang w:val="en-US"/>
        </w:rPr>
        <w:t>pacientų</w:t>
      </w:r>
      <w:proofErr w:type="spellEnd"/>
      <w:r w:rsidRPr="006B1B0E">
        <w:rPr>
          <w:szCs w:val="22"/>
          <w:lang w:val="en-US"/>
        </w:rPr>
        <w:t xml:space="preserve">, </w:t>
      </w:r>
      <w:proofErr w:type="spellStart"/>
      <w:r w:rsidRPr="006B1B0E">
        <w:rPr>
          <w:szCs w:val="22"/>
          <w:lang w:val="en-US"/>
        </w:rPr>
        <w:t>sergančių</w:t>
      </w:r>
      <w:proofErr w:type="spellEnd"/>
      <w:r w:rsidRPr="006B1B0E">
        <w:rPr>
          <w:szCs w:val="22"/>
          <w:lang w:val="en-US"/>
        </w:rPr>
        <w:t xml:space="preserve"> </w:t>
      </w:r>
      <w:proofErr w:type="spellStart"/>
      <w:r w:rsidRPr="006B1B0E">
        <w:rPr>
          <w:szCs w:val="22"/>
          <w:lang w:val="en-US"/>
        </w:rPr>
        <w:t>įvairaus</w:t>
      </w:r>
      <w:proofErr w:type="spellEnd"/>
      <w:r w:rsidRPr="006B1B0E">
        <w:rPr>
          <w:szCs w:val="22"/>
          <w:lang w:val="en-US"/>
        </w:rPr>
        <w:t xml:space="preserve"> </w:t>
      </w:r>
      <w:proofErr w:type="spellStart"/>
      <w:r w:rsidRPr="006B1B0E">
        <w:rPr>
          <w:szCs w:val="22"/>
          <w:lang w:val="en-US"/>
        </w:rPr>
        <w:t>sunkumo</w:t>
      </w:r>
      <w:proofErr w:type="spellEnd"/>
      <w:r w:rsidRPr="006B1B0E">
        <w:rPr>
          <w:szCs w:val="22"/>
          <w:lang w:val="en-US"/>
        </w:rPr>
        <w:t xml:space="preserve"> </w:t>
      </w:r>
      <w:proofErr w:type="spellStart"/>
      <w:r w:rsidRPr="006B1B0E">
        <w:rPr>
          <w:szCs w:val="22"/>
          <w:lang w:val="en-US"/>
        </w:rPr>
        <w:t>inkstų</w:t>
      </w:r>
      <w:proofErr w:type="spellEnd"/>
      <w:r w:rsidRPr="006B1B0E">
        <w:rPr>
          <w:szCs w:val="22"/>
          <w:lang w:val="en-US"/>
        </w:rPr>
        <w:t xml:space="preserve"> </w:t>
      </w:r>
      <w:proofErr w:type="spellStart"/>
      <w:r w:rsidRPr="006B1B0E">
        <w:rPr>
          <w:szCs w:val="22"/>
          <w:lang w:val="en-US"/>
        </w:rPr>
        <w:t>funkcijos</w:t>
      </w:r>
      <w:proofErr w:type="spellEnd"/>
      <w:r w:rsidRPr="006B1B0E">
        <w:rPr>
          <w:szCs w:val="22"/>
          <w:lang w:val="en-US"/>
        </w:rPr>
        <w:t xml:space="preserve"> </w:t>
      </w:r>
      <w:proofErr w:type="spellStart"/>
      <w:r w:rsidRPr="006B1B0E">
        <w:rPr>
          <w:szCs w:val="22"/>
          <w:lang w:val="en-US"/>
        </w:rPr>
        <w:t>sutrikimu</w:t>
      </w:r>
      <w:proofErr w:type="spellEnd"/>
      <w:r w:rsidRPr="006B1B0E">
        <w:rPr>
          <w:szCs w:val="22"/>
          <w:lang w:val="en-US"/>
        </w:rPr>
        <w:t xml:space="preserve">, </w:t>
      </w:r>
      <w:proofErr w:type="spellStart"/>
      <w:r w:rsidRPr="006B1B0E">
        <w:rPr>
          <w:szCs w:val="22"/>
          <w:lang w:val="en-US"/>
        </w:rPr>
        <w:t>grupėse</w:t>
      </w:r>
      <w:proofErr w:type="spellEnd"/>
      <w:r w:rsidRPr="006B1B0E">
        <w:rPr>
          <w:szCs w:val="22"/>
          <w:lang w:val="en-US"/>
        </w:rPr>
        <w:t xml:space="preserve"> </w:t>
      </w:r>
      <w:proofErr w:type="spellStart"/>
      <w:r w:rsidRPr="006B1B0E">
        <w:rPr>
          <w:szCs w:val="22"/>
          <w:lang w:val="en-US"/>
        </w:rPr>
        <w:t>duomenų</w:t>
      </w:r>
      <w:proofErr w:type="spellEnd"/>
      <w:r w:rsidRPr="006B1B0E">
        <w:rPr>
          <w:szCs w:val="22"/>
          <w:lang w:val="en-US"/>
        </w:rPr>
        <w:t xml:space="preserve"> </w:t>
      </w:r>
      <w:proofErr w:type="spellStart"/>
      <w:r w:rsidRPr="006B1B0E">
        <w:rPr>
          <w:szCs w:val="22"/>
          <w:lang w:val="en-US"/>
        </w:rPr>
        <w:t>nėra</w:t>
      </w:r>
      <w:proofErr w:type="spellEnd"/>
      <w:r w:rsidRPr="006B1B0E">
        <w:rPr>
          <w:szCs w:val="22"/>
          <w:lang w:val="en-US"/>
        </w:rPr>
        <w:t xml:space="preserve">, </w:t>
      </w:r>
      <w:proofErr w:type="spellStart"/>
      <w:r w:rsidRPr="006B1B0E">
        <w:rPr>
          <w:szCs w:val="22"/>
          <w:lang w:val="en-US"/>
        </w:rPr>
        <w:t>pacientams</w:t>
      </w:r>
      <w:proofErr w:type="spellEnd"/>
      <w:r w:rsidRPr="006B1B0E">
        <w:rPr>
          <w:szCs w:val="22"/>
          <w:lang w:val="en-US"/>
        </w:rPr>
        <w:t xml:space="preserve">, </w:t>
      </w:r>
      <w:proofErr w:type="spellStart"/>
      <w:r w:rsidRPr="006B1B0E">
        <w:rPr>
          <w:szCs w:val="22"/>
          <w:lang w:val="en-US"/>
        </w:rPr>
        <w:t>sergantiems</w:t>
      </w:r>
      <w:proofErr w:type="spellEnd"/>
      <w:r w:rsidRPr="006B1B0E">
        <w:rPr>
          <w:szCs w:val="22"/>
          <w:lang w:val="en-US"/>
        </w:rPr>
        <w:t xml:space="preserve"> </w:t>
      </w:r>
      <w:proofErr w:type="spellStart"/>
      <w:r w:rsidRPr="006B1B0E">
        <w:rPr>
          <w:szCs w:val="22"/>
          <w:lang w:val="en-US"/>
        </w:rPr>
        <w:t>inkstų</w:t>
      </w:r>
      <w:proofErr w:type="spellEnd"/>
      <w:r w:rsidRPr="006B1B0E">
        <w:rPr>
          <w:szCs w:val="22"/>
          <w:lang w:val="en-US"/>
        </w:rPr>
        <w:t xml:space="preserve"> </w:t>
      </w:r>
      <w:proofErr w:type="spellStart"/>
      <w:r w:rsidRPr="006B1B0E">
        <w:rPr>
          <w:szCs w:val="22"/>
          <w:lang w:val="en-US"/>
        </w:rPr>
        <w:t>funkcijos</w:t>
      </w:r>
      <w:proofErr w:type="spellEnd"/>
      <w:r w:rsidRPr="006B1B0E">
        <w:rPr>
          <w:szCs w:val="22"/>
          <w:lang w:val="en-US"/>
        </w:rPr>
        <w:t xml:space="preserve"> </w:t>
      </w:r>
      <w:proofErr w:type="spellStart"/>
      <w:r w:rsidRPr="006B1B0E">
        <w:rPr>
          <w:szCs w:val="22"/>
          <w:lang w:val="en-US"/>
        </w:rPr>
        <w:t>sutrikimu</w:t>
      </w:r>
      <w:proofErr w:type="spellEnd"/>
      <w:r w:rsidRPr="006B1B0E">
        <w:rPr>
          <w:szCs w:val="22"/>
          <w:lang w:val="en-US"/>
        </w:rPr>
        <w:t xml:space="preserve">, </w:t>
      </w:r>
      <w:r w:rsidR="00B11A40" w:rsidRPr="006B1B0E">
        <w:rPr>
          <w:szCs w:val="22"/>
          <w:lang w:val="en-US"/>
        </w:rPr>
        <w:t xml:space="preserve">Arsenic trioxide </w:t>
      </w:r>
      <w:proofErr w:type="spellStart"/>
      <w:r w:rsidR="00B11A40" w:rsidRPr="006B1B0E">
        <w:rPr>
          <w:szCs w:val="22"/>
          <w:lang w:val="en-US"/>
        </w:rPr>
        <w:t>Tillomed</w:t>
      </w:r>
      <w:proofErr w:type="spellEnd"/>
      <w:r w:rsidR="00B11A40" w:rsidRPr="006B1B0E">
        <w:rPr>
          <w:szCs w:val="22"/>
          <w:lang w:val="en-US"/>
        </w:rPr>
        <w:t xml:space="preserve"> </w:t>
      </w:r>
      <w:proofErr w:type="spellStart"/>
      <w:r w:rsidRPr="006B1B0E">
        <w:rPr>
          <w:szCs w:val="22"/>
          <w:lang w:val="en-US"/>
        </w:rPr>
        <w:t>reikia</w:t>
      </w:r>
      <w:proofErr w:type="spellEnd"/>
      <w:r w:rsidRPr="006B1B0E">
        <w:rPr>
          <w:szCs w:val="22"/>
          <w:lang w:val="en-US"/>
        </w:rPr>
        <w:t xml:space="preserve"> </w:t>
      </w:r>
      <w:proofErr w:type="spellStart"/>
      <w:r w:rsidRPr="006B1B0E">
        <w:rPr>
          <w:szCs w:val="22"/>
          <w:lang w:val="en-US"/>
        </w:rPr>
        <w:t>skirti</w:t>
      </w:r>
      <w:proofErr w:type="spellEnd"/>
      <w:r w:rsidRPr="006B1B0E">
        <w:rPr>
          <w:szCs w:val="22"/>
          <w:lang w:val="en-US"/>
        </w:rPr>
        <w:t xml:space="preserve"> </w:t>
      </w:r>
      <w:proofErr w:type="spellStart"/>
      <w:r w:rsidRPr="006B1B0E">
        <w:rPr>
          <w:szCs w:val="22"/>
          <w:lang w:val="en-US"/>
        </w:rPr>
        <w:t>atsargiai</w:t>
      </w:r>
      <w:proofErr w:type="spellEnd"/>
      <w:r w:rsidRPr="006B1B0E">
        <w:rPr>
          <w:szCs w:val="22"/>
          <w:lang w:val="en-US"/>
        </w:rPr>
        <w:t xml:space="preserve">. </w:t>
      </w:r>
      <w:proofErr w:type="spellStart"/>
      <w:r w:rsidRPr="006B1B0E">
        <w:rPr>
          <w:szCs w:val="22"/>
          <w:lang w:val="en-US"/>
        </w:rPr>
        <w:t>Vaist</w:t>
      </w:r>
      <w:r w:rsidR="00DD15C9" w:rsidRPr="006B1B0E">
        <w:rPr>
          <w:szCs w:val="22"/>
          <w:lang w:val="en-US"/>
        </w:rPr>
        <w:t>inio</w:t>
      </w:r>
      <w:proofErr w:type="spellEnd"/>
      <w:r w:rsidR="00DD15C9" w:rsidRPr="006B1B0E">
        <w:rPr>
          <w:szCs w:val="22"/>
          <w:lang w:val="en-US"/>
        </w:rPr>
        <w:t xml:space="preserve"> </w:t>
      </w:r>
      <w:proofErr w:type="spellStart"/>
      <w:r w:rsidR="00DD15C9" w:rsidRPr="006B1B0E">
        <w:rPr>
          <w:szCs w:val="22"/>
          <w:lang w:val="en-US"/>
        </w:rPr>
        <w:t>preparato</w:t>
      </w:r>
      <w:proofErr w:type="spellEnd"/>
      <w:r w:rsidRPr="006B1B0E">
        <w:rPr>
          <w:szCs w:val="22"/>
          <w:lang w:val="en-US"/>
        </w:rPr>
        <w:t xml:space="preserve"> </w:t>
      </w:r>
      <w:proofErr w:type="spellStart"/>
      <w:r w:rsidRPr="006B1B0E">
        <w:rPr>
          <w:szCs w:val="22"/>
          <w:lang w:val="en-US"/>
        </w:rPr>
        <w:t>vartojimo</w:t>
      </w:r>
      <w:proofErr w:type="spellEnd"/>
      <w:r w:rsidRPr="006B1B0E">
        <w:rPr>
          <w:szCs w:val="22"/>
          <w:lang w:val="en-US"/>
        </w:rPr>
        <w:t xml:space="preserve"> </w:t>
      </w:r>
      <w:proofErr w:type="spellStart"/>
      <w:r w:rsidRPr="006B1B0E">
        <w:rPr>
          <w:szCs w:val="22"/>
          <w:lang w:val="en-US"/>
        </w:rPr>
        <w:t>pacientams</w:t>
      </w:r>
      <w:proofErr w:type="spellEnd"/>
      <w:r w:rsidRPr="006B1B0E">
        <w:rPr>
          <w:szCs w:val="22"/>
          <w:lang w:val="en-US"/>
        </w:rPr>
        <w:t xml:space="preserve">, </w:t>
      </w:r>
      <w:proofErr w:type="spellStart"/>
      <w:r w:rsidRPr="006B1B0E">
        <w:rPr>
          <w:szCs w:val="22"/>
          <w:lang w:val="en-US"/>
        </w:rPr>
        <w:t>turintiems</w:t>
      </w:r>
      <w:proofErr w:type="spellEnd"/>
      <w:r w:rsidRPr="006B1B0E">
        <w:rPr>
          <w:szCs w:val="22"/>
          <w:lang w:val="en-US"/>
        </w:rPr>
        <w:t xml:space="preserve"> </w:t>
      </w:r>
      <w:proofErr w:type="spellStart"/>
      <w:r w:rsidRPr="006B1B0E">
        <w:rPr>
          <w:szCs w:val="22"/>
          <w:lang w:val="en-US"/>
        </w:rPr>
        <w:t>sunkų</w:t>
      </w:r>
      <w:proofErr w:type="spellEnd"/>
      <w:r w:rsidRPr="006B1B0E">
        <w:rPr>
          <w:szCs w:val="22"/>
          <w:lang w:val="en-US"/>
        </w:rPr>
        <w:t xml:space="preserve"> </w:t>
      </w:r>
      <w:proofErr w:type="spellStart"/>
      <w:r w:rsidRPr="006B1B0E">
        <w:rPr>
          <w:szCs w:val="22"/>
          <w:lang w:val="en-US"/>
        </w:rPr>
        <w:t>inkstų</w:t>
      </w:r>
      <w:proofErr w:type="spellEnd"/>
      <w:r w:rsidRPr="006B1B0E">
        <w:rPr>
          <w:szCs w:val="22"/>
          <w:lang w:val="en-US"/>
        </w:rPr>
        <w:t xml:space="preserve"> </w:t>
      </w:r>
      <w:proofErr w:type="spellStart"/>
      <w:r w:rsidRPr="006B1B0E">
        <w:rPr>
          <w:szCs w:val="22"/>
          <w:lang w:val="en-US"/>
        </w:rPr>
        <w:t>funkcijos</w:t>
      </w:r>
      <w:proofErr w:type="spellEnd"/>
      <w:r w:rsidRPr="006B1B0E">
        <w:rPr>
          <w:szCs w:val="22"/>
          <w:lang w:val="en-US"/>
        </w:rPr>
        <w:t xml:space="preserve"> </w:t>
      </w:r>
      <w:proofErr w:type="spellStart"/>
      <w:r w:rsidRPr="006B1B0E">
        <w:rPr>
          <w:szCs w:val="22"/>
          <w:lang w:val="en-US"/>
        </w:rPr>
        <w:t>sutrikimą</w:t>
      </w:r>
      <w:proofErr w:type="spellEnd"/>
      <w:r w:rsidRPr="006B1B0E">
        <w:rPr>
          <w:szCs w:val="22"/>
          <w:lang w:val="en-US"/>
        </w:rPr>
        <w:t xml:space="preserve">, </w:t>
      </w:r>
      <w:proofErr w:type="spellStart"/>
      <w:r w:rsidRPr="006B1B0E">
        <w:rPr>
          <w:szCs w:val="22"/>
          <w:lang w:val="en-US"/>
        </w:rPr>
        <w:t>patirties</w:t>
      </w:r>
      <w:proofErr w:type="spellEnd"/>
      <w:r w:rsidRPr="006B1B0E">
        <w:rPr>
          <w:szCs w:val="22"/>
          <w:lang w:val="en-US"/>
        </w:rPr>
        <w:t xml:space="preserve"> </w:t>
      </w:r>
      <w:proofErr w:type="spellStart"/>
      <w:r w:rsidRPr="006B1B0E">
        <w:rPr>
          <w:szCs w:val="22"/>
          <w:lang w:val="en-US"/>
        </w:rPr>
        <w:t>nepakanka</w:t>
      </w:r>
      <w:proofErr w:type="spellEnd"/>
      <w:r w:rsidRPr="006B1B0E">
        <w:rPr>
          <w:szCs w:val="22"/>
          <w:lang w:val="en-US"/>
        </w:rPr>
        <w:t xml:space="preserve"> </w:t>
      </w:r>
      <w:proofErr w:type="spellStart"/>
      <w:r w:rsidRPr="006B1B0E">
        <w:rPr>
          <w:szCs w:val="22"/>
          <w:lang w:val="en-US"/>
        </w:rPr>
        <w:t>nustatyti</w:t>
      </w:r>
      <w:proofErr w:type="spellEnd"/>
      <w:r w:rsidRPr="006B1B0E">
        <w:rPr>
          <w:szCs w:val="22"/>
          <w:lang w:val="en-US"/>
        </w:rPr>
        <w:t xml:space="preserve">, </w:t>
      </w:r>
      <w:proofErr w:type="spellStart"/>
      <w:r w:rsidRPr="006B1B0E">
        <w:rPr>
          <w:szCs w:val="22"/>
          <w:lang w:val="en-US"/>
        </w:rPr>
        <w:t>ar</w:t>
      </w:r>
      <w:proofErr w:type="spellEnd"/>
      <w:r w:rsidRPr="006B1B0E">
        <w:rPr>
          <w:szCs w:val="22"/>
          <w:lang w:val="en-US"/>
        </w:rPr>
        <w:t xml:space="preserve"> </w:t>
      </w:r>
      <w:proofErr w:type="spellStart"/>
      <w:r w:rsidRPr="006B1B0E">
        <w:rPr>
          <w:szCs w:val="22"/>
          <w:lang w:val="en-US"/>
        </w:rPr>
        <w:t>reikia</w:t>
      </w:r>
      <w:proofErr w:type="spellEnd"/>
      <w:r w:rsidRPr="006B1B0E">
        <w:rPr>
          <w:szCs w:val="22"/>
          <w:lang w:val="en-US"/>
        </w:rPr>
        <w:t xml:space="preserve"> </w:t>
      </w:r>
      <w:proofErr w:type="spellStart"/>
      <w:r w:rsidRPr="006B1B0E">
        <w:rPr>
          <w:szCs w:val="22"/>
          <w:lang w:val="en-US"/>
        </w:rPr>
        <w:t>koreguoti</w:t>
      </w:r>
      <w:proofErr w:type="spellEnd"/>
      <w:r w:rsidRPr="006B1B0E">
        <w:rPr>
          <w:szCs w:val="22"/>
          <w:lang w:val="en-US"/>
        </w:rPr>
        <w:t xml:space="preserve"> </w:t>
      </w:r>
      <w:proofErr w:type="spellStart"/>
      <w:r w:rsidRPr="006B1B0E">
        <w:rPr>
          <w:szCs w:val="22"/>
          <w:lang w:val="en-US"/>
        </w:rPr>
        <w:t>dozę</w:t>
      </w:r>
      <w:proofErr w:type="spellEnd"/>
      <w:r w:rsidRPr="006B1B0E">
        <w:rPr>
          <w:szCs w:val="22"/>
          <w:lang w:val="en-US"/>
        </w:rPr>
        <w:t>.</w:t>
      </w:r>
    </w:p>
    <w:p w14:paraId="51F61825" w14:textId="6AE8B3E3" w:rsidR="00315C2F" w:rsidRPr="00394DEB" w:rsidRDefault="00B11A40" w:rsidP="00C60A20">
      <w:pPr>
        <w:spacing w:after="0"/>
        <w:rPr>
          <w:szCs w:val="22"/>
          <w:highlight w:val="green"/>
        </w:rPr>
      </w:pPr>
      <w:r w:rsidRPr="00394DEB">
        <w:rPr>
          <w:szCs w:val="22"/>
        </w:rPr>
        <w:t xml:space="preserve">Arsenic trioxide </w:t>
      </w:r>
      <w:proofErr w:type="spellStart"/>
      <w:r w:rsidRPr="00394DEB">
        <w:rPr>
          <w:szCs w:val="22"/>
        </w:rPr>
        <w:t>Tillomed</w:t>
      </w:r>
      <w:proofErr w:type="spellEnd"/>
      <w:r w:rsidRPr="00394DEB">
        <w:rPr>
          <w:szCs w:val="22"/>
        </w:rPr>
        <w:t xml:space="preserve"> </w:t>
      </w:r>
      <w:proofErr w:type="spellStart"/>
      <w:r w:rsidR="00334E08">
        <w:rPr>
          <w:szCs w:val="22"/>
        </w:rPr>
        <w:t>vartojimo</w:t>
      </w:r>
      <w:proofErr w:type="spellEnd"/>
      <w:r w:rsidR="00334E08" w:rsidRPr="00394DEB">
        <w:rPr>
          <w:szCs w:val="22"/>
        </w:rPr>
        <w:t xml:space="preserve"> </w:t>
      </w:r>
      <w:proofErr w:type="spellStart"/>
      <w:r w:rsidR="003432E5" w:rsidRPr="00394DEB">
        <w:rPr>
          <w:szCs w:val="22"/>
        </w:rPr>
        <w:t>dializuojamiems</w:t>
      </w:r>
      <w:proofErr w:type="spellEnd"/>
      <w:r w:rsidR="003432E5" w:rsidRPr="00394DEB">
        <w:rPr>
          <w:szCs w:val="22"/>
        </w:rPr>
        <w:t xml:space="preserve"> </w:t>
      </w:r>
      <w:proofErr w:type="spellStart"/>
      <w:r w:rsidR="003432E5" w:rsidRPr="00394DEB">
        <w:rPr>
          <w:szCs w:val="22"/>
        </w:rPr>
        <w:t>pacientams</w:t>
      </w:r>
      <w:proofErr w:type="spellEnd"/>
      <w:r w:rsidR="003432E5" w:rsidRPr="00394DEB">
        <w:rPr>
          <w:szCs w:val="22"/>
        </w:rPr>
        <w:t xml:space="preserve"> </w:t>
      </w:r>
      <w:proofErr w:type="spellStart"/>
      <w:r w:rsidR="003432E5" w:rsidRPr="00394DEB">
        <w:rPr>
          <w:szCs w:val="22"/>
        </w:rPr>
        <w:t>tyrimų</w:t>
      </w:r>
      <w:proofErr w:type="spellEnd"/>
      <w:r w:rsidR="003432E5" w:rsidRPr="00394DEB">
        <w:rPr>
          <w:szCs w:val="22"/>
        </w:rPr>
        <w:t xml:space="preserve"> </w:t>
      </w:r>
      <w:proofErr w:type="spellStart"/>
      <w:r w:rsidR="003432E5" w:rsidRPr="00394DEB">
        <w:rPr>
          <w:szCs w:val="22"/>
        </w:rPr>
        <w:t>neatlikta</w:t>
      </w:r>
      <w:proofErr w:type="spellEnd"/>
      <w:r w:rsidR="00315C2F" w:rsidRPr="00394DEB">
        <w:rPr>
          <w:szCs w:val="22"/>
        </w:rPr>
        <w:t>.</w:t>
      </w:r>
    </w:p>
    <w:p w14:paraId="208952EE" w14:textId="77777777" w:rsidR="00EA0CB2" w:rsidRDefault="00EA0CB2" w:rsidP="00387528">
      <w:pPr>
        <w:spacing w:after="0"/>
        <w:rPr>
          <w:szCs w:val="22"/>
          <w:u w:val="single"/>
        </w:rPr>
      </w:pPr>
    </w:p>
    <w:p w14:paraId="6797466B" w14:textId="442A2990" w:rsidR="00F16AEB" w:rsidRPr="00831802" w:rsidRDefault="003432E5" w:rsidP="00387528">
      <w:pPr>
        <w:spacing w:after="0"/>
        <w:rPr>
          <w:szCs w:val="22"/>
          <w:highlight w:val="green"/>
          <w:lang w:val="lt-LT"/>
        </w:rPr>
      </w:pPr>
      <w:r w:rsidRPr="00831802">
        <w:rPr>
          <w:szCs w:val="22"/>
          <w:u w:val="single"/>
          <w:lang w:val="lt-LT"/>
        </w:rPr>
        <w:t>Sutrikusi kepenų funkcija</w:t>
      </w:r>
      <w:r w:rsidR="009F6114" w:rsidRPr="00831802">
        <w:rPr>
          <w:szCs w:val="22"/>
          <w:highlight w:val="green"/>
          <w:lang w:val="lt-LT"/>
        </w:rPr>
        <w:t xml:space="preserve"> </w:t>
      </w:r>
    </w:p>
    <w:p w14:paraId="51E63D96" w14:textId="3CB4B337" w:rsidR="009F6114" w:rsidRPr="00831802" w:rsidRDefault="003432E5" w:rsidP="00387528">
      <w:pPr>
        <w:spacing w:after="0"/>
        <w:rPr>
          <w:szCs w:val="22"/>
          <w:highlight w:val="green"/>
          <w:lang w:val="lt-LT"/>
        </w:rPr>
      </w:pPr>
      <w:r w:rsidRPr="00831802">
        <w:rPr>
          <w:szCs w:val="22"/>
          <w:lang w:val="lt-LT"/>
        </w:rPr>
        <w:t>Kadangi apie vaist</w:t>
      </w:r>
      <w:r w:rsidR="00334E08" w:rsidRPr="00831802">
        <w:rPr>
          <w:szCs w:val="22"/>
          <w:lang w:val="lt-LT"/>
        </w:rPr>
        <w:t>inio preparato</w:t>
      </w:r>
      <w:r w:rsidRPr="00831802">
        <w:rPr>
          <w:szCs w:val="22"/>
          <w:lang w:val="lt-LT"/>
        </w:rPr>
        <w:t xml:space="preserve"> skyrimą visose kepenų funkcijos sutrikimo grupėse duomenų nėra ir gydymo arseno </w:t>
      </w:r>
      <w:proofErr w:type="spellStart"/>
      <w:r w:rsidRPr="00831802">
        <w:rPr>
          <w:szCs w:val="22"/>
          <w:lang w:val="lt-LT"/>
        </w:rPr>
        <w:t>trioksidu</w:t>
      </w:r>
      <w:proofErr w:type="spellEnd"/>
      <w:r w:rsidRPr="00831802">
        <w:rPr>
          <w:szCs w:val="22"/>
          <w:lang w:val="lt-LT"/>
        </w:rPr>
        <w:t xml:space="preserve"> metu gali pasireikšti toksinis poveikis kepenims, pacientams, sergantiems kepenų funkcijos sutrikimu, </w:t>
      </w:r>
      <w:proofErr w:type="spellStart"/>
      <w:r w:rsidR="00B11A40" w:rsidRPr="00831802">
        <w:rPr>
          <w:szCs w:val="22"/>
          <w:lang w:val="lt-LT"/>
        </w:rPr>
        <w:t>Arsenic</w:t>
      </w:r>
      <w:proofErr w:type="spellEnd"/>
      <w:r w:rsidR="00B11A40" w:rsidRPr="00831802">
        <w:rPr>
          <w:szCs w:val="22"/>
          <w:lang w:val="lt-LT"/>
        </w:rPr>
        <w:t xml:space="preserve"> </w:t>
      </w:r>
      <w:proofErr w:type="spellStart"/>
      <w:r w:rsidR="00B11A40" w:rsidRPr="00831802">
        <w:rPr>
          <w:szCs w:val="22"/>
          <w:lang w:val="lt-LT"/>
        </w:rPr>
        <w:t>trioxide</w:t>
      </w:r>
      <w:proofErr w:type="spellEnd"/>
      <w:r w:rsidR="00B11A40" w:rsidRPr="00831802">
        <w:rPr>
          <w:szCs w:val="22"/>
          <w:lang w:val="lt-LT"/>
        </w:rPr>
        <w:t xml:space="preserve"> </w:t>
      </w:r>
      <w:proofErr w:type="spellStart"/>
      <w:r w:rsidR="00B11A40" w:rsidRPr="00831802">
        <w:rPr>
          <w:szCs w:val="22"/>
          <w:lang w:val="lt-LT"/>
        </w:rPr>
        <w:t>Tillomed</w:t>
      </w:r>
      <w:proofErr w:type="spellEnd"/>
      <w:r w:rsidRPr="00831802">
        <w:rPr>
          <w:szCs w:val="22"/>
          <w:lang w:val="lt-LT"/>
        </w:rPr>
        <w:t>, reikia skirti atsargiai (žr. 4.4 skyrių apie toksinį poveikį kepenims ir 4.8 skyrių). Vaist</w:t>
      </w:r>
      <w:r w:rsidR="00DF7F05" w:rsidRPr="00831802">
        <w:rPr>
          <w:szCs w:val="22"/>
          <w:lang w:val="lt-LT"/>
        </w:rPr>
        <w:t>inio preparato</w:t>
      </w:r>
      <w:r w:rsidRPr="00831802">
        <w:rPr>
          <w:szCs w:val="22"/>
          <w:lang w:val="lt-LT"/>
        </w:rPr>
        <w:t xml:space="preserve"> vartojimo pacientams, turintiems sunkų kepenų funkcijos sutrikimą, patirties nepakanka nustatyti, ar reikia koreguoti dozę</w:t>
      </w:r>
      <w:r w:rsidR="009F6114" w:rsidRPr="00831802">
        <w:rPr>
          <w:szCs w:val="22"/>
          <w:lang w:val="lt-LT"/>
        </w:rPr>
        <w:t>.</w:t>
      </w:r>
    </w:p>
    <w:p w14:paraId="0D41EE34" w14:textId="355BE6BB" w:rsidR="00BD5D58" w:rsidRPr="00831802" w:rsidRDefault="00BD5D58" w:rsidP="00387528">
      <w:pPr>
        <w:spacing w:after="0"/>
        <w:rPr>
          <w:szCs w:val="22"/>
          <w:highlight w:val="green"/>
          <w:lang w:val="lt-LT"/>
        </w:rPr>
      </w:pPr>
    </w:p>
    <w:p w14:paraId="0B68D7DF" w14:textId="1F0AAF96" w:rsidR="00BD5D58" w:rsidRPr="00831802" w:rsidRDefault="003432E5" w:rsidP="00387528">
      <w:pPr>
        <w:spacing w:after="0"/>
        <w:rPr>
          <w:szCs w:val="22"/>
          <w:lang w:val="lt-LT"/>
        </w:rPr>
      </w:pPr>
      <w:r w:rsidRPr="00831802">
        <w:rPr>
          <w:szCs w:val="22"/>
          <w:u w:val="single"/>
          <w:lang w:val="lt-LT"/>
        </w:rPr>
        <w:t>Senyvo amžiaus žmonės</w:t>
      </w:r>
      <w:r w:rsidR="00BD5D58" w:rsidRPr="00831802">
        <w:rPr>
          <w:szCs w:val="22"/>
          <w:highlight w:val="green"/>
          <w:lang w:val="lt-LT"/>
        </w:rPr>
        <w:t xml:space="preserve"> </w:t>
      </w:r>
    </w:p>
    <w:p w14:paraId="21AF635C" w14:textId="400A4984" w:rsidR="00BD5D58" w:rsidRPr="00831802" w:rsidRDefault="003432E5" w:rsidP="00387528">
      <w:pPr>
        <w:spacing w:after="0"/>
        <w:rPr>
          <w:szCs w:val="22"/>
          <w:lang w:val="lt-LT"/>
        </w:rPr>
      </w:pPr>
      <w:r w:rsidRPr="00831802">
        <w:rPr>
          <w:szCs w:val="22"/>
          <w:lang w:val="lt-LT"/>
        </w:rPr>
        <w:lastRenderedPageBreak/>
        <w:t xml:space="preserve">Klinikinių tyrimų duomenų apie </w:t>
      </w:r>
      <w:proofErr w:type="spellStart"/>
      <w:r w:rsidR="00B11A40" w:rsidRPr="00831802">
        <w:rPr>
          <w:szCs w:val="22"/>
          <w:lang w:val="lt-LT"/>
        </w:rPr>
        <w:t>Arsenic</w:t>
      </w:r>
      <w:proofErr w:type="spellEnd"/>
      <w:r w:rsidR="00B11A40" w:rsidRPr="00831802">
        <w:rPr>
          <w:szCs w:val="22"/>
          <w:lang w:val="lt-LT"/>
        </w:rPr>
        <w:t xml:space="preserve"> </w:t>
      </w:r>
      <w:proofErr w:type="spellStart"/>
      <w:r w:rsidR="00B11A40" w:rsidRPr="00831802">
        <w:rPr>
          <w:szCs w:val="22"/>
          <w:lang w:val="lt-LT"/>
        </w:rPr>
        <w:t>trioxide</w:t>
      </w:r>
      <w:proofErr w:type="spellEnd"/>
      <w:r w:rsidR="00B11A40" w:rsidRPr="00831802">
        <w:rPr>
          <w:szCs w:val="22"/>
          <w:lang w:val="lt-LT"/>
        </w:rPr>
        <w:t xml:space="preserve"> </w:t>
      </w:r>
      <w:proofErr w:type="spellStart"/>
      <w:r w:rsidR="00B11A40" w:rsidRPr="00831802">
        <w:rPr>
          <w:szCs w:val="22"/>
          <w:lang w:val="lt-LT"/>
        </w:rPr>
        <w:t>Tillomed</w:t>
      </w:r>
      <w:proofErr w:type="spellEnd"/>
      <w:r w:rsidR="00B11A40" w:rsidRPr="00831802">
        <w:rPr>
          <w:szCs w:val="22"/>
          <w:lang w:val="lt-LT"/>
        </w:rPr>
        <w:t xml:space="preserve"> </w:t>
      </w:r>
      <w:r w:rsidRPr="00831802">
        <w:rPr>
          <w:szCs w:val="22"/>
          <w:lang w:val="lt-LT"/>
        </w:rPr>
        <w:t>vartojimą senyvo amžiaus pacientams yra mažai. Vaistinis preparatas šiems pacientams turi būti skiriamas atsargiai</w:t>
      </w:r>
      <w:r w:rsidR="00AD17B6" w:rsidRPr="00831802">
        <w:rPr>
          <w:szCs w:val="22"/>
          <w:lang w:val="lt-LT"/>
        </w:rPr>
        <w:t>.</w:t>
      </w:r>
    </w:p>
    <w:p w14:paraId="560D2935" w14:textId="51F2A6E0" w:rsidR="000C4AF3" w:rsidRPr="00831802" w:rsidRDefault="000C4AF3" w:rsidP="00387528">
      <w:pPr>
        <w:spacing w:after="0"/>
        <w:rPr>
          <w:szCs w:val="22"/>
          <w:lang w:val="lt-LT"/>
        </w:rPr>
      </w:pPr>
    </w:p>
    <w:p w14:paraId="5558F12C" w14:textId="1E629536" w:rsidR="00612EF9" w:rsidRPr="00831802" w:rsidRDefault="003432E5" w:rsidP="00387528">
      <w:pPr>
        <w:spacing w:after="0"/>
        <w:rPr>
          <w:szCs w:val="22"/>
          <w:lang w:val="lt-LT"/>
        </w:rPr>
      </w:pPr>
      <w:proofErr w:type="spellStart"/>
      <w:r w:rsidRPr="00831802">
        <w:rPr>
          <w:szCs w:val="22"/>
          <w:u w:val="single"/>
          <w:lang w:val="lt-LT"/>
        </w:rPr>
        <w:t>Hiperleukocitozė</w:t>
      </w:r>
      <w:proofErr w:type="spellEnd"/>
      <w:r w:rsidR="000C4AF3" w:rsidRPr="00831802">
        <w:rPr>
          <w:szCs w:val="22"/>
          <w:lang w:val="lt-LT"/>
        </w:rPr>
        <w:t xml:space="preserve"> </w:t>
      </w:r>
    </w:p>
    <w:p w14:paraId="64F8CA4C" w14:textId="7C4087FC" w:rsidR="000C4AF3" w:rsidRPr="00831802" w:rsidRDefault="003432E5" w:rsidP="00387528">
      <w:pPr>
        <w:spacing w:after="0"/>
        <w:rPr>
          <w:szCs w:val="22"/>
          <w:lang w:val="lt-LT"/>
        </w:rPr>
      </w:pPr>
      <w:r w:rsidRPr="00831802">
        <w:rPr>
          <w:szCs w:val="22"/>
          <w:lang w:val="lt-LT"/>
        </w:rPr>
        <w:t xml:space="preserve">Vartojant arseno </w:t>
      </w:r>
      <w:proofErr w:type="spellStart"/>
      <w:r w:rsidRPr="00831802">
        <w:rPr>
          <w:szCs w:val="22"/>
          <w:lang w:val="lt-LT"/>
        </w:rPr>
        <w:t>trioksid</w:t>
      </w:r>
      <w:r w:rsidR="00FB3C4F" w:rsidRPr="00831802">
        <w:rPr>
          <w:szCs w:val="22"/>
          <w:lang w:val="lt-LT"/>
        </w:rPr>
        <w:t>o</w:t>
      </w:r>
      <w:proofErr w:type="spellEnd"/>
      <w:r w:rsidRPr="00831802">
        <w:rPr>
          <w:szCs w:val="22"/>
          <w:lang w:val="lt-LT"/>
        </w:rPr>
        <w:t xml:space="preserve">, kai kurių </w:t>
      </w:r>
      <w:proofErr w:type="spellStart"/>
      <w:r w:rsidRPr="00831802">
        <w:rPr>
          <w:szCs w:val="22"/>
          <w:lang w:val="lt-LT"/>
        </w:rPr>
        <w:t>recidyvuojančia</w:t>
      </w:r>
      <w:proofErr w:type="spellEnd"/>
      <w:r w:rsidRPr="00831802">
        <w:rPr>
          <w:szCs w:val="22"/>
          <w:lang w:val="lt-LT"/>
        </w:rPr>
        <w:t xml:space="preserve"> / </w:t>
      </w:r>
      <w:proofErr w:type="spellStart"/>
      <w:r w:rsidRPr="00831802">
        <w:rPr>
          <w:szCs w:val="22"/>
          <w:lang w:val="lt-LT"/>
        </w:rPr>
        <w:t>refrakterine</w:t>
      </w:r>
      <w:proofErr w:type="spellEnd"/>
      <w:r w:rsidRPr="00831802">
        <w:rPr>
          <w:szCs w:val="22"/>
          <w:lang w:val="lt-LT"/>
        </w:rPr>
        <w:t xml:space="preserve"> ŪPL sergančių pacientų kraujyje išsivysto </w:t>
      </w:r>
      <w:proofErr w:type="spellStart"/>
      <w:r w:rsidRPr="00831802">
        <w:rPr>
          <w:szCs w:val="22"/>
          <w:lang w:val="lt-LT"/>
        </w:rPr>
        <w:t>hiperleukocitozė</w:t>
      </w:r>
      <w:proofErr w:type="spellEnd"/>
      <w:r w:rsidRPr="00831802">
        <w:rPr>
          <w:szCs w:val="22"/>
          <w:lang w:val="lt-LT"/>
        </w:rPr>
        <w:t xml:space="preserve"> (≥</w:t>
      </w:r>
      <w:r w:rsidR="00FB3C4F" w:rsidRPr="00831802">
        <w:rPr>
          <w:szCs w:val="22"/>
          <w:lang w:val="lt-LT"/>
        </w:rPr>
        <w:t> </w:t>
      </w:r>
      <w:r w:rsidRPr="00831802">
        <w:rPr>
          <w:szCs w:val="22"/>
          <w:lang w:val="lt-LT"/>
        </w:rPr>
        <w:t>10</w:t>
      </w:r>
      <w:r w:rsidR="00FB3C4F" w:rsidRPr="00831802">
        <w:rPr>
          <w:szCs w:val="22"/>
          <w:lang w:val="lt-LT"/>
        </w:rPr>
        <w:t> </w:t>
      </w:r>
      <w:r w:rsidRPr="00831802">
        <w:rPr>
          <w:szCs w:val="22"/>
          <w:lang w:val="lt-LT"/>
        </w:rPr>
        <w:t>x</w:t>
      </w:r>
      <w:r w:rsidR="00FB3C4F" w:rsidRPr="00831802">
        <w:rPr>
          <w:szCs w:val="22"/>
          <w:lang w:val="lt-LT"/>
        </w:rPr>
        <w:t> </w:t>
      </w:r>
      <w:r w:rsidRPr="00831802">
        <w:rPr>
          <w:szCs w:val="22"/>
          <w:lang w:val="lt-LT"/>
        </w:rPr>
        <w:t>10</w:t>
      </w:r>
      <w:r w:rsidRPr="00831802">
        <w:rPr>
          <w:szCs w:val="22"/>
          <w:vertAlign w:val="superscript"/>
          <w:lang w:val="lt-LT"/>
        </w:rPr>
        <w:t>3</w:t>
      </w:r>
      <w:r w:rsidRPr="00831802">
        <w:rPr>
          <w:szCs w:val="22"/>
          <w:lang w:val="lt-LT"/>
        </w:rPr>
        <w:t>/</w:t>
      </w:r>
      <w:proofErr w:type="spellStart"/>
      <w:r w:rsidRPr="00831802">
        <w:rPr>
          <w:szCs w:val="22"/>
          <w:lang w:val="lt-LT"/>
        </w:rPr>
        <w:t>μl</w:t>
      </w:r>
      <w:proofErr w:type="spellEnd"/>
      <w:r w:rsidRPr="00831802">
        <w:rPr>
          <w:szCs w:val="22"/>
          <w:lang w:val="lt-LT"/>
        </w:rPr>
        <w:t xml:space="preserve">). Atrodo, kad ryšio tarp pradinio baltųjų kraujo kūnelių skaičiaus ir </w:t>
      </w:r>
      <w:proofErr w:type="spellStart"/>
      <w:r w:rsidRPr="00831802">
        <w:rPr>
          <w:szCs w:val="22"/>
          <w:lang w:val="lt-LT"/>
        </w:rPr>
        <w:t>hiperleukocitozės</w:t>
      </w:r>
      <w:proofErr w:type="spellEnd"/>
      <w:r w:rsidRPr="00831802">
        <w:rPr>
          <w:szCs w:val="22"/>
          <w:lang w:val="lt-LT"/>
        </w:rPr>
        <w:t xml:space="preserve"> išsivystymo, taip pat sąsajos tarp pradinio ir didžiausio baltųjų kraujo kūnelių skaičiaus nėra. </w:t>
      </w:r>
      <w:proofErr w:type="spellStart"/>
      <w:r w:rsidRPr="00831802">
        <w:rPr>
          <w:szCs w:val="22"/>
          <w:lang w:val="lt-LT"/>
        </w:rPr>
        <w:t>Hiperleukocitozė</w:t>
      </w:r>
      <w:proofErr w:type="spellEnd"/>
      <w:r w:rsidRPr="00831802">
        <w:rPr>
          <w:szCs w:val="22"/>
          <w:lang w:val="lt-LT"/>
        </w:rPr>
        <w:t xml:space="preserve"> niekada nebuvo papildomai gydoma chemoterapija, ji pranykdavo toliau </w:t>
      </w:r>
      <w:r w:rsidR="006B3F7F" w:rsidRPr="00831802">
        <w:rPr>
          <w:szCs w:val="22"/>
          <w:lang w:val="lt-LT"/>
        </w:rPr>
        <w:t xml:space="preserve">tęsiant </w:t>
      </w:r>
      <w:proofErr w:type="spellStart"/>
      <w:r w:rsidR="00B11A40" w:rsidRPr="00831802">
        <w:rPr>
          <w:szCs w:val="22"/>
          <w:lang w:val="lt-LT"/>
        </w:rPr>
        <w:t>Arsenic</w:t>
      </w:r>
      <w:proofErr w:type="spellEnd"/>
      <w:r w:rsidR="00B11A40" w:rsidRPr="00831802">
        <w:rPr>
          <w:szCs w:val="22"/>
          <w:lang w:val="lt-LT"/>
        </w:rPr>
        <w:t xml:space="preserve"> </w:t>
      </w:r>
      <w:proofErr w:type="spellStart"/>
      <w:r w:rsidR="00B11A40" w:rsidRPr="00831802">
        <w:rPr>
          <w:szCs w:val="22"/>
          <w:lang w:val="lt-LT"/>
        </w:rPr>
        <w:t>trioxide</w:t>
      </w:r>
      <w:proofErr w:type="spellEnd"/>
      <w:r w:rsidR="00B11A40" w:rsidRPr="00831802">
        <w:rPr>
          <w:szCs w:val="22"/>
          <w:lang w:val="lt-LT"/>
        </w:rPr>
        <w:t xml:space="preserve"> </w:t>
      </w:r>
      <w:proofErr w:type="spellStart"/>
      <w:r w:rsidR="00B11A40" w:rsidRPr="00831802">
        <w:rPr>
          <w:szCs w:val="22"/>
          <w:lang w:val="lt-LT"/>
        </w:rPr>
        <w:t>Tillomed</w:t>
      </w:r>
      <w:proofErr w:type="spellEnd"/>
      <w:r w:rsidR="006B3F7F" w:rsidRPr="00831802">
        <w:rPr>
          <w:szCs w:val="22"/>
          <w:lang w:val="lt-LT"/>
        </w:rPr>
        <w:t xml:space="preserve"> vartojimą</w:t>
      </w:r>
      <w:r w:rsidRPr="00831802">
        <w:rPr>
          <w:szCs w:val="22"/>
          <w:lang w:val="lt-LT"/>
        </w:rPr>
        <w:t>. Stiprinančiojo gydymo etape, baltųjų kraujo kūnelių skaičius pacientų kraujyje buvo mažesnis nei pradinio gydymo etape ir siekė &lt;</w:t>
      </w:r>
      <w:r w:rsidR="00E5521D" w:rsidRPr="00831802">
        <w:rPr>
          <w:szCs w:val="22"/>
          <w:lang w:val="lt-LT"/>
        </w:rPr>
        <w:t> </w:t>
      </w:r>
      <w:r w:rsidRPr="00831802">
        <w:rPr>
          <w:szCs w:val="22"/>
          <w:lang w:val="lt-LT"/>
        </w:rPr>
        <w:t>10</w:t>
      </w:r>
      <w:r w:rsidR="00E5521D" w:rsidRPr="00831802">
        <w:rPr>
          <w:szCs w:val="22"/>
          <w:lang w:val="lt-LT"/>
        </w:rPr>
        <w:t> </w:t>
      </w:r>
      <w:r w:rsidRPr="00831802">
        <w:rPr>
          <w:szCs w:val="22"/>
          <w:lang w:val="lt-LT"/>
        </w:rPr>
        <w:t>x</w:t>
      </w:r>
      <w:r w:rsidR="00E5521D" w:rsidRPr="00831802">
        <w:rPr>
          <w:szCs w:val="22"/>
          <w:lang w:val="lt-LT"/>
        </w:rPr>
        <w:t> </w:t>
      </w:r>
      <w:r w:rsidRPr="00831802">
        <w:rPr>
          <w:szCs w:val="22"/>
          <w:lang w:val="lt-LT"/>
        </w:rPr>
        <w:t>10</w:t>
      </w:r>
      <w:r w:rsidRPr="00831802">
        <w:rPr>
          <w:szCs w:val="22"/>
          <w:vertAlign w:val="superscript"/>
          <w:lang w:val="lt-LT"/>
        </w:rPr>
        <w:t>3</w:t>
      </w:r>
      <w:r w:rsidRPr="00831802">
        <w:rPr>
          <w:szCs w:val="22"/>
          <w:lang w:val="lt-LT"/>
        </w:rPr>
        <w:t xml:space="preserve"> /</w:t>
      </w:r>
      <w:proofErr w:type="spellStart"/>
      <w:r w:rsidRPr="00831802">
        <w:rPr>
          <w:szCs w:val="22"/>
          <w:lang w:val="lt-LT"/>
        </w:rPr>
        <w:t>μl</w:t>
      </w:r>
      <w:proofErr w:type="spellEnd"/>
      <w:r w:rsidRPr="00831802">
        <w:rPr>
          <w:szCs w:val="22"/>
          <w:lang w:val="lt-LT"/>
        </w:rPr>
        <w:t>, išskyrus vieną pacientą, kurio kraujyje rasta 22</w:t>
      </w:r>
      <w:r w:rsidR="00E5521D" w:rsidRPr="00831802">
        <w:rPr>
          <w:szCs w:val="22"/>
          <w:lang w:val="lt-LT"/>
        </w:rPr>
        <w:t> </w:t>
      </w:r>
      <w:r w:rsidRPr="00831802">
        <w:rPr>
          <w:szCs w:val="22"/>
          <w:lang w:val="lt-LT"/>
        </w:rPr>
        <w:t>x</w:t>
      </w:r>
      <w:r w:rsidR="00E5521D" w:rsidRPr="00831802">
        <w:rPr>
          <w:szCs w:val="22"/>
          <w:lang w:val="lt-LT"/>
        </w:rPr>
        <w:t> </w:t>
      </w:r>
      <w:r w:rsidRPr="00831802">
        <w:rPr>
          <w:szCs w:val="22"/>
          <w:lang w:val="lt-LT"/>
        </w:rPr>
        <w:t>10</w:t>
      </w:r>
      <w:r w:rsidRPr="00831802">
        <w:rPr>
          <w:szCs w:val="22"/>
          <w:vertAlign w:val="superscript"/>
          <w:lang w:val="lt-LT"/>
        </w:rPr>
        <w:t>3</w:t>
      </w:r>
      <w:r w:rsidR="00E5521D" w:rsidRPr="00831802">
        <w:rPr>
          <w:szCs w:val="22"/>
          <w:lang w:val="lt-LT"/>
        </w:rPr>
        <w:t> </w:t>
      </w:r>
      <w:r w:rsidRPr="00831802">
        <w:rPr>
          <w:szCs w:val="22"/>
          <w:lang w:val="lt-LT"/>
        </w:rPr>
        <w:t>/</w:t>
      </w:r>
      <w:proofErr w:type="spellStart"/>
      <w:r w:rsidRPr="00831802">
        <w:rPr>
          <w:szCs w:val="22"/>
          <w:lang w:val="lt-LT"/>
        </w:rPr>
        <w:t>μl</w:t>
      </w:r>
      <w:proofErr w:type="spellEnd"/>
      <w:r w:rsidRPr="00831802">
        <w:rPr>
          <w:szCs w:val="22"/>
          <w:lang w:val="lt-LT"/>
        </w:rPr>
        <w:t xml:space="preserve"> leukocitų. Dvidešimties </w:t>
      </w:r>
      <w:proofErr w:type="spellStart"/>
      <w:r w:rsidRPr="00831802">
        <w:rPr>
          <w:szCs w:val="22"/>
          <w:lang w:val="lt-LT"/>
        </w:rPr>
        <w:t>recidyvuojančia</w:t>
      </w:r>
      <w:proofErr w:type="spellEnd"/>
      <w:r w:rsidRPr="00831802">
        <w:rPr>
          <w:szCs w:val="22"/>
          <w:lang w:val="lt-LT"/>
        </w:rPr>
        <w:t xml:space="preserve"> / </w:t>
      </w:r>
      <w:proofErr w:type="spellStart"/>
      <w:r w:rsidRPr="00831802">
        <w:rPr>
          <w:szCs w:val="22"/>
          <w:lang w:val="lt-LT"/>
        </w:rPr>
        <w:t>refrakterine</w:t>
      </w:r>
      <w:proofErr w:type="spellEnd"/>
      <w:r w:rsidRPr="00831802">
        <w:rPr>
          <w:szCs w:val="22"/>
          <w:lang w:val="lt-LT"/>
        </w:rPr>
        <w:t xml:space="preserve"> ŪPL sergančių pacientų (</w:t>
      </w:r>
      <w:proofErr w:type="spellStart"/>
      <w:r w:rsidRPr="00831802">
        <w:rPr>
          <w:szCs w:val="22"/>
          <w:lang w:val="lt-LT"/>
        </w:rPr>
        <w:t>t.y</w:t>
      </w:r>
      <w:proofErr w:type="spellEnd"/>
      <w:r w:rsidRPr="00831802">
        <w:rPr>
          <w:szCs w:val="22"/>
          <w:lang w:val="lt-LT"/>
        </w:rPr>
        <w:t>. 50</w:t>
      </w:r>
      <w:r w:rsidR="00EB2572" w:rsidRPr="00831802">
        <w:rPr>
          <w:szCs w:val="22"/>
          <w:lang w:val="lt-LT"/>
        </w:rPr>
        <w:t> </w:t>
      </w:r>
      <w:r w:rsidRPr="00831802">
        <w:rPr>
          <w:szCs w:val="22"/>
          <w:lang w:val="lt-LT"/>
        </w:rPr>
        <w:t xml:space="preserve">%) kraujyje nustatytas leukocitų skaičiaus padidėjimas, tačiau visų pacientų kraujyje leukocitų skaičius mažėjo ar normalizavosi įvykus kaulų čiulpų remisijai ir jiems nereikėjo skirti </w:t>
      </w:r>
      <w:proofErr w:type="spellStart"/>
      <w:r w:rsidRPr="00831802">
        <w:rPr>
          <w:szCs w:val="22"/>
          <w:lang w:val="lt-LT"/>
        </w:rPr>
        <w:t>citotoksinės</w:t>
      </w:r>
      <w:proofErr w:type="spellEnd"/>
      <w:r w:rsidRPr="00831802">
        <w:rPr>
          <w:szCs w:val="22"/>
          <w:lang w:val="lt-LT"/>
        </w:rPr>
        <w:t xml:space="preserve"> chemoterapijos ir </w:t>
      </w:r>
      <w:proofErr w:type="spellStart"/>
      <w:r w:rsidRPr="00831802">
        <w:rPr>
          <w:szCs w:val="22"/>
          <w:lang w:val="lt-LT"/>
        </w:rPr>
        <w:t>leukoferezės</w:t>
      </w:r>
      <w:proofErr w:type="spellEnd"/>
      <w:r w:rsidRPr="00831802">
        <w:rPr>
          <w:szCs w:val="22"/>
          <w:lang w:val="lt-LT"/>
        </w:rPr>
        <w:t>. 35 iš 74 (47</w:t>
      </w:r>
      <w:r w:rsidR="00EB2572" w:rsidRPr="00831802">
        <w:rPr>
          <w:szCs w:val="22"/>
          <w:lang w:val="lt-LT"/>
        </w:rPr>
        <w:t> </w:t>
      </w:r>
      <w:r w:rsidRPr="00831802">
        <w:rPr>
          <w:szCs w:val="22"/>
          <w:lang w:val="lt-LT"/>
        </w:rPr>
        <w:t xml:space="preserve">%) pacientų, kuriems pirmą kartą diagnozuota mažos arba vidutinės rizikos ŪPL, įvadinio gydymo metu pasireiškė </w:t>
      </w:r>
      <w:proofErr w:type="spellStart"/>
      <w:r w:rsidRPr="00831802">
        <w:rPr>
          <w:szCs w:val="22"/>
          <w:lang w:val="lt-LT"/>
        </w:rPr>
        <w:t>leukocitozė</w:t>
      </w:r>
      <w:proofErr w:type="spellEnd"/>
      <w:r w:rsidRPr="00831802">
        <w:rPr>
          <w:szCs w:val="22"/>
          <w:lang w:val="lt-LT"/>
        </w:rPr>
        <w:t xml:space="preserve"> (žr. 4.8 skyrių). Vis dėlto</w:t>
      </w:r>
      <w:r w:rsidR="00DC506F" w:rsidRPr="00831802">
        <w:rPr>
          <w:szCs w:val="22"/>
          <w:lang w:val="lt-LT"/>
        </w:rPr>
        <w:t>,</w:t>
      </w:r>
      <w:r w:rsidRPr="00831802">
        <w:rPr>
          <w:szCs w:val="22"/>
          <w:lang w:val="lt-LT"/>
        </w:rPr>
        <w:t xml:space="preserve"> visi atvejai buvo sėkmingai išgydyti </w:t>
      </w:r>
      <w:proofErr w:type="spellStart"/>
      <w:r w:rsidRPr="00831802">
        <w:rPr>
          <w:szCs w:val="22"/>
          <w:lang w:val="lt-LT"/>
        </w:rPr>
        <w:t>hidroksikarbamidu</w:t>
      </w:r>
      <w:proofErr w:type="spellEnd"/>
      <w:r w:rsidR="000C4AF3" w:rsidRPr="00831802">
        <w:rPr>
          <w:szCs w:val="22"/>
          <w:lang w:val="lt-LT"/>
        </w:rPr>
        <w:t>.</w:t>
      </w:r>
      <w:r w:rsidR="00DD0824" w:rsidRPr="00831802">
        <w:rPr>
          <w:szCs w:val="22"/>
          <w:lang w:val="lt-LT"/>
        </w:rPr>
        <w:t xml:space="preserve"> </w:t>
      </w:r>
    </w:p>
    <w:p w14:paraId="42F8F6A7" w14:textId="641B489F" w:rsidR="001A37B5" w:rsidRPr="00831802" w:rsidRDefault="001A37B5" w:rsidP="00387528">
      <w:pPr>
        <w:spacing w:after="0"/>
        <w:rPr>
          <w:szCs w:val="22"/>
          <w:highlight w:val="green"/>
          <w:lang w:val="lt-LT"/>
        </w:rPr>
      </w:pPr>
    </w:p>
    <w:p w14:paraId="7CDDB8CD" w14:textId="49BB6964" w:rsidR="005F5321" w:rsidRPr="00831802" w:rsidRDefault="00B541DB" w:rsidP="00387528">
      <w:pPr>
        <w:spacing w:after="0"/>
        <w:rPr>
          <w:szCs w:val="22"/>
          <w:highlight w:val="green"/>
          <w:lang w:val="lt-LT"/>
        </w:rPr>
      </w:pPr>
      <w:r w:rsidRPr="00831802">
        <w:rPr>
          <w:szCs w:val="22"/>
          <w:lang w:val="lt-LT"/>
        </w:rPr>
        <w:t xml:space="preserve">Pirmą kartą diagnozuota ir </w:t>
      </w:r>
      <w:proofErr w:type="spellStart"/>
      <w:r w:rsidRPr="00831802">
        <w:rPr>
          <w:szCs w:val="22"/>
          <w:lang w:val="lt-LT"/>
        </w:rPr>
        <w:t>recidyvuojančia</w:t>
      </w:r>
      <w:proofErr w:type="spellEnd"/>
      <w:r w:rsidRPr="00831802">
        <w:rPr>
          <w:szCs w:val="22"/>
          <w:lang w:val="lt-LT"/>
        </w:rPr>
        <w:t xml:space="preserve"> / </w:t>
      </w:r>
      <w:proofErr w:type="spellStart"/>
      <w:r w:rsidRPr="00831802">
        <w:rPr>
          <w:szCs w:val="22"/>
          <w:lang w:val="lt-LT"/>
        </w:rPr>
        <w:t>refrakterine</w:t>
      </w:r>
      <w:proofErr w:type="spellEnd"/>
      <w:r w:rsidRPr="00831802">
        <w:rPr>
          <w:szCs w:val="22"/>
          <w:lang w:val="lt-LT"/>
        </w:rPr>
        <w:t xml:space="preserve"> ŪPL sergantiems pacientams, kuriems pradėjus gydymą pasireiškia ilgalaikė </w:t>
      </w:r>
      <w:proofErr w:type="spellStart"/>
      <w:r w:rsidRPr="00831802">
        <w:rPr>
          <w:szCs w:val="22"/>
          <w:lang w:val="lt-LT"/>
        </w:rPr>
        <w:t>leukocitozė</w:t>
      </w:r>
      <w:proofErr w:type="spellEnd"/>
      <w:r w:rsidRPr="00831802">
        <w:rPr>
          <w:szCs w:val="22"/>
          <w:lang w:val="lt-LT"/>
        </w:rPr>
        <w:t xml:space="preserve">, reikia skirti </w:t>
      </w:r>
      <w:proofErr w:type="spellStart"/>
      <w:r w:rsidRPr="00831802">
        <w:rPr>
          <w:szCs w:val="22"/>
          <w:lang w:val="lt-LT"/>
        </w:rPr>
        <w:t>hidroksikarbamid</w:t>
      </w:r>
      <w:r w:rsidR="003F664C" w:rsidRPr="00831802">
        <w:rPr>
          <w:szCs w:val="22"/>
          <w:lang w:val="lt-LT"/>
        </w:rPr>
        <w:t>o</w:t>
      </w:r>
      <w:proofErr w:type="spellEnd"/>
      <w:r w:rsidRPr="00831802">
        <w:rPr>
          <w:szCs w:val="22"/>
          <w:lang w:val="lt-LT"/>
        </w:rPr>
        <w:t xml:space="preserve">. Reikia toliau vartoti nurodytą </w:t>
      </w:r>
      <w:proofErr w:type="spellStart"/>
      <w:r w:rsidRPr="00831802">
        <w:rPr>
          <w:szCs w:val="22"/>
          <w:lang w:val="lt-LT"/>
        </w:rPr>
        <w:t>hidroksikarbamido</w:t>
      </w:r>
      <w:proofErr w:type="spellEnd"/>
      <w:r w:rsidRPr="00831802">
        <w:rPr>
          <w:szCs w:val="22"/>
          <w:lang w:val="lt-LT"/>
        </w:rPr>
        <w:t xml:space="preserve"> dozę, kad būtų išlaikomas ≤</w:t>
      </w:r>
      <w:r w:rsidR="003F664C" w:rsidRPr="00831802">
        <w:rPr>
          <w:szCs w:val="22"/>
          <w:lang w:val="lt-LT"/>
        </w:rPr>
        <w:t> </w:t>
      </w:r>
      <w:r w:rsidRPr="00831802">
        <w:rPr>
          <w:szCs w:val="22"/>
          <w:lang w:val="lt-LT"/>
        </w:rPr>
        <w:t>10</w:t>
      </w:r>
      <w:r w:rsidR="003F664C" w:rsidRPr="00831802">
        <w:rPr>
          <w:szCs w:val="22"/>
          <w:lang w:val="lt-LT"/>
        </w:rPr>
        <w:t> </w:t>
      </w:r>
      <w:r w:rsidRPr="00831802">
        <w:rPr>
          <w:szCs w:val="22"/>
          <w:lang w:val="lt-LT"/>
        </w:rPr>
        <w:t>x</w:t>
      </w:r>
      <w:r w:rsidR="003F664C" w:rsidRPr="00831802">
        <w:rPr>
          <w:szCs w:val="22"/>
          <w:lang w:val="lt-LT"/>
        </w:rPr>
        <w:t> </w:t>
      </w:r>
      <w:r w:rsidRPr="00831802">
        <w:rPr>
          <w:szCs w:val="22"/>
          <w:lang w:val="lt-LT"/>
        </w:rPr>
        <w:t>10</w:t>
      </w:r>
      <w:r w:rsidRPr="00831802">
        <w:rPr>
          <w:szCs w:val="22"/>
          <w:vertAlign w:val="superscript"/>
          <w:lang w:val="lt-LT"/>
        </w:rPr>
        <w:t>3</w:t>
      </w:r>
      <w:r w:rsidRPr="00831802">
        <w:rPr>
          <w:szCs w:val="22"/>
          <w:lang w:val="lt-LT"/>
        </w:rPr>
        <w:t>/</w:t>
      </w:r>
      <w:proofErr w:type="spellStart"/>
      <w:r w:rsidRPr="00831802">
        <w:rPr>
          <w:szCs w:val="22"/>
          <w:lang w:val="lt-LT"/>
        </w:rPr>
        <w:t>μl</w:t>
      </w:r>
      <w:proofErr w:type="spellEnd"/>
      <w:r w:rsidRPr="00831802">
        <w:rPr>
          <w:szCs w:val="22"/>
          <w:lang w:val="lt-LT"/>
        </w:rPr>
        <w:t xml:space="preserve"> baltųjų kraujo ląstelių kiekis ir po to ją palaipsniui mažinti</w:t>
      </w:r>
      <w:r w:rsidR="001A37B5" w:rsidRPr="00831802">
        <w:rPr>
          <w:szCs w:val="22"/>
          <w:lang w:val="lt-LT"/>
        </w:rPr>
        <w:t>.</w:t>
      </w:r>
    </w:p>
    <w:p w14:paraId="10DC9411" w14:textId="7928F869" w:rsidR="005F5321" w:rsidRPr="00831802" w:rsidRDefault="005F5321" w:rsidP="00387528">
      <w:pPr>
        <w:spacing w:after="0"/>
        <w:rPr>
          <w:szCs w:val="22"/>
          <w:highlight w:val="green"/>
          <w:lang w:val="lt-LT"/>
        </w:rPr>
      </w:pPr>
    </w:p>
    <w:p w14:paraId="67245E37" w14:textId="54F3F4ED" w:rsidR="005F5321" w:rsidRPr="00831802" w:rsidRDefault="00B541DB" w:rsidP="00387528">
      <w:pPr>
        <w:spacing w:after="0"/>
        <w:rPr>
          <w:szCs w:val="22"/>
          <w:highlight w:val="green"/>
          <w:lang w:val="lt-LT"/>
        </w:rPr>
      </w:pPr>
      <w:r w:rsidRPr="00831802">
        <w:rPr>
          <w:szCs w:val="22"/>
          <w:lang w:val="lt-LT"/>
        </w:rPr>
        <w:t xml:space="preserve">1 lentelė. Rekomendacija dėl </w:t>
      </w:r>
      <w:proofErr w:type="spellStart"/>
      <w:r w:rsidRPr="00831802">
        <w:rPr>
          <w:szCs w:val="22"/>
          <w:lang w:val="lt-LT"/>
        </w:rPr>
        <w:t>hidroksikarbamido</w:t>
      </w:r>
      <w:proofErr w:type="spellEnd"/>
      <w:r w:rsidRPr="00831802">
        <w:rPr>
          <w:szCs w:val="22"/>
          <w:lang w:val="lt-LT"/>
        </w:rPr>
        <w:t xml:space="preserve"> skyrimo</w:t>
      </w:r>
    </w:p>
    <w:tbl>
      <w:tblPr>
        <w:tblStyle w:val="Lentelstinklelis"/>
        <w:tblW w:w="0" w:type="auto"/>
        <w:tblLook w:val="04A0" w:firstRow="1" w:lastRow="0" w:firstColumn="1" w:lastColumn="0" w:noHBand="0" w:noVBand="1"/>
      </w:tblPr>
      <w:tblGrid>
        <w:gridCol w:w="4151"/>
        <w:gridCol w:w="4151"/>
      </w:tblGrid>
      <w:tr w:rsidR="005F5321" w:rsidRPr="008D30A7" w14:paraId="6FFEF770" w14:textId="77777777" w:rsidTr="005F5321">
        <w:tc>
          <w:tcPr>
            <w:tcW w:w="4151" w:type="dxa"/>
          </w:tcPr>
          <w:p w14:paraId="132F206A" w14:textId="35C707E8" w:rsidR="005F5321" w:rsidRPr="00831802" w:rsidRDefault="00C27595" w:rsidP="00387528">
            <w:pPr>
              <w:spacing w:after="0"/>
              <w:rPr>
                <w:szCs w:val="22"/>
                <w:lang w:val="lt-LT"/>
              </w:rPr>
            </w:pPr>
            <w:r w:rsidRPr="00831802">
              <w:rPr>
                <w:szCs w:val="22"/>
                <w:lang w:val="lt-LT"/>
              </w:rPr>
              <w:t>Leukocitai</w:t>
            </w:r>
          </w:p>
        </w:tc>
        <w:tc>
          <w:tcPr>
            <w:tcW w:w="4151" w:type="dxa"/>
          </w:tcPr>
          <w:p w14:paraId="11FB47D2" w14:textId="1F9960BF" w:rsidR="005F5321" w:rsidRPr="00831802" w:rsidRDefault="00B541DB" w:rsidP="00387528">
            <w:pPr>
              <w:spacing w:after="0"/>
              <w:rPr>
                <w:szCs w:val="22"/>
                <w:lang w:val="lt-LT"/>
              </w:rPr>
            </w:pPr>
            <w:proofErr w:type="spellStart"/>
            <w:r w:rsidRPr="00831802">
              <w:rPr>
                <w:szCs w:val="22"/>
                <w:lang w:val="lt-LT"/>
              </w:rPr>
              <w:t>Hidroksikarbamidas</w:t>
            </w:r>
            <w:proofErr w:type="spellEnd"/>
          </w:p>
        </w:tc>
      </w:tr>
      <w:tr w:rsidR="005F5321" w:rsidRPr="00F77B65" w14:paraId="682EDF1F" w14:textId="77777777" w:rsidTr="005F5321">
        <w:tc>
          <w:tcPr>
            <w:tcW w:w="4151" w:type="dxa"/>
          </w:tcPr>
          <w:p w14:paraId="23676DB7" w14:textId="6D55D20C" w:rsidR="005F5321" w:rsidRPr="00831802" w:rsidRDefault="005F5321" w:rsidP="00387528">
            <w:pPr>
              <w:spacing w:after="0"/>
              <w:rPr>
                <w:szCs w:val="22"/>
                <w:lang w:val="lt-LT"/>
              </w:rPr>
            </w:pPr>
            <w:r w:rsidRPr="00831802">
              <w:rPr>
                <w:szCs w:val="22"/>
                <w:lang w:val="lt-LT"/>
              </w:rPr>
              <w:t>10–50</w:t>
            </w:r>
            <w:r w:rsidR="00C27595" w:rsidRPr="00831802">
              <w:rPr>
                <w:szCs w:val="22"/>
                <w:lang w:val="lt-LT"/>
              </w:rPr>
              <w:t> </w:t>
            </w:r>
            <w:r w:rsidRPr="00831802">
              <w:rPr>
                <w:szCs w:val="22"/>
                <w:lang w:val="lt-LT"/>
              </w:rPr>
              <w:t>x</w:t>
            </w:r>
            <w:r w:rsidR="00C27595" w:rsidRPr="00831802">
              <w:rPr>
                <w:szCs w:val="22"/>
                <w:lang w:val="lt-LT"/>
              </w:rPr>
              <w:t> </w:t>
            </w:r>
            <w:r w:rsidRPr="00831802">
              <w:rPr>
                <w:szCs w:val="22"/>
                <w:lang w:val="lt-LT"/>
              </w:rPr>
              <w:t>10</w:t>
            </w:r>
            <w:r w:rsidRPr="00831802">
              <w:rPr>
                <w:szCs w:val="22"/>
                <w:vertAlign w:val="superscript"/>
                <w:lang w:val="lt-LT"/>
              </w:rPr>
              <w:t>3</w:t>
            </w:r>
            <w:r w:rsidRPr="00831802">
              <w:rPr>
                <w:szCs w:val="22"/>
                <w:lang w:val="lt-LT"/>
              </w:rPr>
              <w:t xml:space="preserve"> /µl</w:t>
            </w:r>
          </w:p>
        </w:tc>
        <w:tc>
          <w:tcPr>
            <w:tcW w:w="4151" w:type="dxa"/>
          </w:tcPr>
          <w:p w14:paraId="51E8B9DB" w14:textId="1067FDEA" w:rsidR="005F5321" w:rsidRPr="00831802" w:rsidRDefault="005F5321" w:rsidP="00387528">
            <w:pPr>
              <w:spacing w:after="0"/>
              <w:rPr>
                <w:szCs w:val="22"/>
                <w:lang w:val="lt-LT"/>
              </w:rPr>
            </w:pPr>
            <w:r w:rsidRPr="00831802">
              <w:rPr>
                <w:szCs w:val="22"/>
                <w:lang w:val="lt-LT"/>
              </w:rPr>
              <w:t>500</w:t>
            </w:r>
            <w:r w:rsidR="00C27595" w:rsidRPr="00831802">
              <w:rPr>
                <w:szCs w:val="22"/>
                <w:lang w:val="lt-LT"/>
              </w:rPr>
              <w:t> </w:t>
            </w:r>
            <w:r w:rsidRPr="00831802">
              <w:rPr>
                <w:szCs w:val="22"/>
                <w:lang w:val="lt-LT"/>
              </w:rPr>
              <w:t xml:space="preserve">mg </w:t>
            </w:r>
            <w:r w:rsidR="00B541DB" w:rsidRPr="00831802">
              <w:rPr>
                <w:szCs w:val="22"/>
                <w:lang w:val="lt-LT"/>
              </w:rPr>
              <w:t>keturis kartus per parą</w:t>
            </w:r>
          </w:p>
        </w:tc>
      </w:tr>
      <w:tr w:rsidR="005F5321" w:rsidRPr="00F77B65" w14:paraId="0267FA26" w14:textId="77777777" w:rsidTr="005F5321">
        <w:tc>
          <w:tcPr>
            <w:tcW w:w="4151" w:type="dxa"/>
          </w:tcPr>
          <w:p w14:paraId="69329CEC" w14:textId="71FFED7B" w:rsidR="005F5321" w:rsidRPr="00831802" w:rsidRDefault="005F5321" w:rsidP="00387528">
            <w:pPr>
              <w:spacing w:after="0"/>
              <w:rPr>
                <w:szCs w:val="22"/>
                <w:lang w:val="lt-LT"/>
              </w:rPr>
            </w:pPr>
            <w:r w:rsidRPr="00831802">
              <w:rPr>
                <w:szCs w:val="22"/>
                <w:lang w:val="lt-LT"/>
              </w:rPr>
              <w:t>&gt;</w:t>
            </w:r>
            <w:r w:rsidR="00C27595" w:rsidRPr="00831802">
              <w:rPr>
                <w:szCs w:val="22"/>
                <w:lang w:val="lt-LT"/>
              </w:rPr>
              <w:t> </w:t>
            </w:r>
            <w:r w:rsidRPr="00831802">
              <w:rPr>
                <w:szCs w:val="22"/>
                <w:lang w:val="lt-LT"/>
              </w:rPr>
              <w:t>50</w:t>
            </w:r>
            <w:r w:rsidR="00C27595" w:rsidRPr="00831802">
              <w:rPr>
                <w:szCs w:val="22"/>
                <w:lang w:val="lt-LT"/>
              </w:rPr>
              <w:t> </w:t>
            </w:r>
            <w:r w:rsidRPr="00831802">
              <w:rPr>
                <w:szCs w:val="22"/>
                <w:lang w:val="lt-LT"/>
              </w:rPr>
              <w:t>x</w:t>
            </w:r>
            <w:r w:rsidR="00C27595" w:rsidRPr="00831802">
              <w:rPr>
                <w:szCs w:val="22"/>
                <w:lang w:val="lt-LT"/>
              </w:rPr>
              <w:t> </w:t>
            </w:r>
            <w:r w:rsidRPr="00831802">
              <w:rPr>
                <w:szCs w:val="22"/>
                <w:lang w:val="lt-LT"/>
              </w:rPr>
              <w:t>10</w:t>
            </w:r>
            <w:r w:rsidRPr="00831802">
              <w:rPr>
                <w:szCs w:val="22"/>
                <w:vertAlign w:val="superscript"/>
                <w:lang w:val="lt-LT"/>
              </w:rPr>
              <w:t>3</w:t>
            </w:r>
            <w:r w:rsidRPr="00831802">
              <w:rPr>
                <w:szCs w:val="22"/>
                <w:lang w:val="lt-LT"/>
              </w:rPr>
              <w:t xml:space="preserve"> /µl</w:t>
            </w:r>
          </w:p>
        </w:tc>
        <w:tc>
          <w:tcPr>
            <w:tcW w:w="4151" w:type="dxa"/>
          </w:tcPr>
          <w:p w14:paraId="55BB02D1" w14:textId="02468DE2" w:rsidR="005F5321" w:rsidRPr="00831802" w:rsidRDefault="005F5321" w:rsidP="00387528">
            <w:pPr>
              <w:spacing w:after="0"/>
              <w:rPr>
                <w:szCs w:val="22"/>
                <w:lang w:val="lt-LT"/>
              </w:rPr>
            </w:pPr>
            <w:r w:rsidRPr="00831802">
              <w:rPr>
                <w:szCs w:val="22"/>
                <w:lang w:val="lt-LT"/>
              </w:rPr>
              <w:t>1</w:t>
            </w:r>
            <w:r w:rsidR="00C27595" w:rsidRPr="00831802">
              <w:rPr>
                <w:szCs w:val="22"/>
                <w:lang w:val="lt-LT"/>
              </w:rPr>
              <w:t> </w:t>
            </w:r>
            <w:r w:rsidRPr="00831802">
              <w:rPr>
                <w:szCs w:val="22"/>
                <w:lang w:val="lt-LT"/>
              </w:rPr>
              <w:t>000</w:t>
            </w:r>
            <w:r w:rsidR="00C27595" w:rsidRPr="00831802">
              <w:rPr>
                <w:szCs w:val="22"/>
                <w:lang w:val="lt-LT"/>
              </w:rPr>
              <w:t> </w:t>
            </w:r>
            <w:r w:rsidRPr="00831802">
              <w:rPr>
                <w:szCs w:val="22"/>
                <w:lang w:val="lt-LT"/>
              </w:rPr>
              <w:t xml:space="preserve">mg </w:t>
            </w:r>
            <w:r w:rsidR="00B541DB" w:rsidRPr="00831802">
              <w:rPr>
                <w:szCs w:val="22"/>
                <w:lang w:val="lt-LT"/>
              </w:rPr>
              <w:t>keturis kartus per parą</w:t>
            </w:r>
          </w:p>
        </w:tc>
      </w:tr>
    </w:tbl>
    <w:p w14:paraId="1DDD2A66" w14:textId="77777777" w:rsidR="005F5321" w:rsidRPr="00831802" w:rsidRDefault="005F5321" w:rsidP="00387528">
      <w:pPr>
        <w:spacing w:after="0"/>
        <w:rPr>
          <w:szCs w:val="22"/>
          <w:highlight w:val="green"/>
          <w:lang w:val="lt-LT"/>
        </w:rPr>
      </w:pPr>
    </w:p>
    <w:p w14:paraId="4C7A1E2C" w14:textId="2D45078C" w:rsidR="00516A94" w:rsidRPr="00831802" w:rsidRDefault="00B541DB" w:rsidP="00387528">
      <w:pPr>
        <w:spacing w:after="0"/>
        <w:rPr>
          <w:szCs w:val="22"/>
          <w:highlight w:val="green"/>
          <w:lang w:val="lt-LT"/>
        </w:rPr>
      </w:pPr>
      <w:r w:rsidRPr="00831802">
        <w:rPr>
          <w:szCs w:val="22"/>
          <w:u w:val="single"/>
          <w:lang w:val="lt-LT"/>
        </w:rPr>
        <w:t>Antrų pirminių piktybinių navikų atsiradimas</w:t>
      </w:r>
    </w:p>
    <w:p w14:paraId="26C2C773" w14:textId="0FA25DC3" w:rsidR="005F5321" w:rsidRPr="00831802" w:rsidRDefault="00B541DB" w:rsidP="00387528">
      <w:pPr>
        <w:spacing w:after="0"/>
        <w:rPr>
          <w:szCs w:val="22"/>
          <w:lang w:val="lt-LT"/>
        </w:rPr>
      </w:pPr>
      <w:r w:rsidRPr="00831802">
        <w:rPr>
          <w:szCs w:val="22"/>
          <w:lang w:val="lt-LT"/>
        </w:rPr>
        <w:t xml:space="preserve">Veiklioji </w:t>
      </w:r>
      <w:proofErr w:type="spellStart"/>
      <w:r w:rsidR="00B11A40" w:rsidRPr="00831802">
        <w:rPr>
          <w:szCs w:val="22"/>
          <w:lang w:val="lt-LT"/>
        </w:rPr>
        <w:t>Arsenic</w:t>
      </w:r>
      <w:proofErr w:type="spellEnd"/>
      <w:r w:rsidR="00B11A40" w:rsidRPr="00831802">
        <w:rPr>
          <w:szCs w:val="22"/>
          <w:lang w:val="lt-LT"/>
        </w:rPr>
        <w:t xml:space="preserve"> </w:t>
      </w:r>
      <w:proofErr w:type="spellStart"/>
      <w:r w:rsidR="00B11A40" w:rsidRPr="00831802">
        <w:rPr>
          <w:szCs w:val="22"/>
          <w:lang w:val="lt-LT"/>
        </w:rPr>
        <w:t>trioxide</w:t>
      </w:r>
      <w:proofErr w:type="spellEnd"/>
      <w:r w:rsidR="00B11A40" w:rsidRPr="00831802">
        <w:rPr>
          <w:szCs w:val="22"/>
          <w:lang w:val="lt-LT"/>
        </w:rPr>
        <w:t xml:space="preserve"> </w:t>
      </w:r>
      <w:proofErr w:type="spellStart"/>
      <w:r w:rsidR="00B11A40" w:rsidRPr="00831802">
        <w:rPr>
          <w:szCs w:val="22"/>
          <w:lang w:val="lt-LT"/>
        </w:rPr>
        <w:t>Tillomed</w:t>
      </w:r>
      <w:proofErr w:type="spellEnd"/>
      <w:r w:rsidR="00B11A40" w:rsidRPr="00831802">
        <w:rPr>
          <w:szCs w:val="22"/>
          <w:lang w:val="lt-LT"/>
        </w:rPr>
        <w:t xml:space="preserve"> </w:t>
      </w:r>
      <w:r w:rsidRPr="00831802">
        <w:rPr>
          <w:szCs w:val="22"/>
          <w:lang w:val="lt-LT"/>
        </w:rPr>
        <w:t xml:space="preserve">medžiaga arseno </w:t>
      </w:r>
      <w:proofErr w:type="spellStart"/>
      <w:r w:rsidRPr="00831802">
        <w:rPr>
          <w:szCs w:val="22"/>
          <w:lang w:val="lt-LT"/>
        </w:rPr>
        <w:t>trioksidas</w:t>
      </w:r>
      <w:proofErr w:type="spellEnd"/>
      <w:r w:rsidRPr="00831802">
        <w:rPr>
          <w:szCs w:val="22"/>
          <w:lang w:val="lt-LT"/>
        </w:rPr>
        <w:t xml:space="preserve"> yra žmogaus kancerogenas. Stebėkite, ar pacientams neatsiranda antrų pirminių piktybinių navikų</w:t>
      </w:r>
      <w:r w:rsidR="008C4220" w:rsidRPr="00831802">
        <w:rPr>
          <w:szCs w:val="22"/>
          <w:lang w:val="lt-LT"/>
        </w:rPr>
        <w:t>.</w:t>
      </w:r>
    </w:p>
    <w:p w14:paraId="1D99C6A5" w14:textId="2F667C63" w:rsidR="005F5321" w:rsidRPr="00831802" w:rsidRDefault="005F5321" w:rsidP="00387528">
      <w:pPr>
        <w:spacing w:after="0"/>
        <w:rPr>
          <w:szCs w:val="22"/>
          <w:lang w:val="lt-LT"/>
        </w:rPr>
      </w:pPr>
    </w:p>
    <w:p w14:paraId="497E2944" w14:textId="3B70BF1C" w:rsidR="0087329A" w:rsidRPr="00831802" w:rsidRDefault="00B541DB" w:rsidP="00387528">
      <w:pPr>
        <w:spacing w:after="0"/>
        <w:rPr>
          <w:szCs w:val="22"/>
          <w:lang w:val="lt-LT"/>
        </w:rPr>
      </w:pPr>
      <w:proofErr w:type="spellStart"/>
      <w:r w:rsidRPr="00831802">
        <w:rPr>
          <w:szCs w:val="22"/>
          <w:u w:val="single"/>
          <w:lang w:val="lt-LT"/>
        </w:rPr>
        <w:t>Encefalopatija</w:t>
      </w:r>
      <w:proofErr w:type="spellEnd"/>
      <w:r w:rsidR="00A94B78" w:rsidRPr="00831802">
        <w:rPr>
          <w:szCs w:val="22"/>
          <w:lang w:val="lt-LT"/>
        </w:rPr>
        <w:t xml:space="preserve"> </w:t>
      </w:r>
    </w:p>
    <w:p w14:paraId="09BEB0A5" w14:textId="662A44D3" w:rsidR="005F5321" w:rsidRPr="00831802" w:rsidRDefault="00B541DB" w:rsidP="00387528">
      <w:pPr>
        <w:spacing w:after="0"/>
        <w:rPr>
          <w:szCs w:val="22"/>
          <w:lang w:val="lt-LT"/>
        </w:rPr>
      </w:pPr>
      <w:r w:rsidRPr="00831802">
        <w:rPr>
          <w:szCs w:val="22"/>
          <w:lang w:val="lt-LT"/>
        </w:rPr>
        <w:t xml:space="preserve">Gydant arseno </w:t>
      </w:r>
      <w:proofErr w:type="spellStart"/>
      <w:r w:rsidRPr="00831802">
        <w:rPr>
          <w:szCs w:val="22"/>
          <w:lang w:val="lt-LT"/>
        </w:rPr>
        <w:t>trioksidu</w:t>
      </w:r>
      <w:proofErr w:type="spellEnd"/>
      <w:r w:rsidRPr="00831802">
        <w:rPr>
          <w:szCs w:val="22"/>
          <w:lang w:val="lt-LT"/>
        </w:rPr>
        <w:t xml:space="preserve">, nustatyti </w:t>
      </w:r>
      <w:proofErr w:type="spellStart"/>
      <w:r w:rsidRPr="00831802">
        <w:rPr>
          <w:szCs w:val="22"/>
          <w:lang w:val="lt-LT"/>
        </w:rPr>
        <w:t>encefalopatijos</w:t>
      </w:r>
      <w:proofErr w:type="spellEnd"/>
      <w:r w:rsidRPr="00831802">
        <w:rPr>
          <w:szCs w:val="22"/>
          <w:lang w:val="lt-LT"/>
        </w:rPr>
        <w:t xml:space="preserve"> atvejai. </w:t>
      </w:r>
      <w:proofErr w:type="spellStart"/>
      <w:r w:rsidRPr="00831802">
        <w:rPr>
          <w:i/>
          <w:iCs/>
          <w:szCs w:val="22"/>
          <w:lang w:val="lt-LT"/>
        </w:rPr>
        <w:t>Wernicke</w:t>
      </w:r>
      <w:proofErr w:type="spellEnd"/>
      <w:r w:rsidRPr="00831802">
        <w:rPr>
          <w:szCs w:val="22"/>
          <w:lang w:val="lt-LT"/>
        </w:rPr>
        <w:t xml:space="preserve"> </w:t>
      </w:r>
      <w:proofErr w:type="spellStart"/>
      <w:r w:rsidRPr="00831802">
        <w:rPr>
          <w:szCs w:val="22"/>
          <w:lang w:val="lt-LT"/>
        </w:rPr>
        <w:t>encefalopatija</w:t>
      </w:r>
      <w:proofErr w:type="spellEnd"/>
      <w:r w:rsidRPr="00831802">
        <w:rPr>
          <w:szCs w:val="22"/>
          <w:lang w:val="lt-LT"/>
        </w:rPr>
        <w:t xml:space="preserve"> po gydymo arseno </w:t>
      </w:r>
      <w:proofErr w:type="spellStart"/>
      <w:r w:rsidRPr="00831802">
        <w:rPr>
          <w:szCs w:val="22"/>
          <w:lang w:val="lt-LT"/>
        </w:rPr>
        <w:t>trioksidu</w:t>
      </w:r>
      <w:proofErr w:type="spellEnd"/>
      <w:r w:rsidRPr="00831802">
        <w:rPr>
          <w:szCs w:val="22"/>
          <w:lang w:val="lt-LT"/>
        </w:rPr>
        <w:t xml:space="preserve"> nustatyta pacientams, kuriems buvo vitamino B1 stoka. Reikia atidžiai stebėti, ar po gydymo arseno </w:t>
      </w:r>
      <w:proofErr w:type="spellStart"/>
      <w:r w:rsidRPr="00831802">
        <w:rPr>
          <w:szCs w:val="22"/>
          <w:lang w:val="lt-LT"/>
        </w:rPr>
        <w:t>trioksidu</w:t>
      </w:r>
      <w:proofErr w:type="spellEnd"/>
      <w:r w:rsidRPr="00831802">
        <w:rPr>
          <w:szCs w:val="22"/>
          <w:lang w:val="lt-LT"/>
        </w:rPr>
        <w:t xml:space="preserve"> pacientams, kuriems yra vitamino B1 stokos rizika, nepasireiškia </w:t>
      </w:r>
      <w:proofErr w:type="spellStart"/>
      <w:r w:rsidRPr="00831802">
        <w:rPr>
          <w:szCs w:val="22"/>
          <w:lang w:val="lt-LT"/>
        </w:rPr>
        <w:t>encefalopatijos</w:t>
      </w:r>
      <w:proofErr w:type="spellEnd"/>
      <w:r w:rsidRPr="00831802">
        <w:rPr>
          <w:szCs w:val="22"/>
          <w:lang w:val="lt-LT"/>
        </w:rPr>
        <w:t xml:space="preserve"> požymių ir simptomų. Kai kuriais atvejais pacientai pasveiko pavartoję B1 papildų</w:t>
      </w:r>
      <w:r w:rsidR="00A94B78" w:rsidRPr="00831802">
        <w:rPr>
          <w:szCs w:val="22"/>
          <w:lang w:val="lt-LT"/>
        </w:rPr>
        <w:t>.</w:t>
      </w:r>
    </w:p>
    <w:p w14:paraId="42F375E8" w14:textId="10FF286A" w:rsidR="005F5321" w:rsidRPr="00831802" w:rsidRDefault="005F5321" w:rsidP="00387528">
      <w:pPr>
        <w:spacing w:after="0"/>
        <w:rPr>
          <w:szCs w:val="22"/>
          <w:highlight w:val="green"/>
          <w:lang w:val="lt-LT"/>
        </w:rPr>
      </w:pPr>
    </w:p>
    <w:p w14:paraId="287C6F1E" w14:textId="764061FD" w:rsidR="00DE0137" w:rsidRPr="00831802" w:rsidRDefault="00B541DB" w:rsidP="00387528">
      <w:pPr>
        <w:spacing w:after="0"/>
        <w:rPr>
          <w:szCs w:val="22"/>
          <w:highlight w:val="green"/>
          <w:lang w:val="lt-LT"/>
        </w:rPr>
      </w:pPr>
      <w:r w:rsidRPr="00831802">
        <w:rPr>
          <w:szCs w:val="22"/>
          <w:u w:val="single"/>
          <w:lang w:val="lt-LT"/>
        </w:rPr>
        <w:t>Pagalbinė medžiaga, kurios poveikis žinomas</w:t>
      </w:r>
    </w:p>
    <w:p w14:paraId="27BE29E6" w14:textId="78E8CC3A" w:rsidR="005F5321" w:rsidRPr="00831802" w:rsidRDefault="00B541DB" w:rsidP="00387528">
      <w:pPr>
        <w:spacing w:after="0"/>
        <w:rPr>
          <w:szCs w:val="22"/>
          <w:highlight w:val="green"/>
          <w:lang w:val="lt-LT"/>
        </w:rPr>
      </w:pPr>
      <w:r w:rsidRPr="00831802">
        <w:rPr>
          <w:szCs w:val="22"/>
          <w:lang w:val="lt-LT"/>
        </w:rPr>
        <w:t xml:space="preserve">Šio vaistinio preparato </w:t>
      </w:r>
      <w:r w:rsidR="00EB7EB4" w:rsidRPr="00831802">
        <w:rPr>
          <w:szCs w:val="22"/>
          <w:lang w:val="lt-LT"/>
        </w:rPr>
        <w:t xml:space="preserve">kiekvienoje </w:t>
      </w:r>
      <w:r w:rsidRPr="00831802">
        <w:rPr>
          <w:szCs w:val="22"/>
          <w:lang w:val="lt-LT"/>
        </w:rPr>
        <w:t>dozėje yra mažiau kaip 1</w:t>
      </w:r>
      <w:r w:rsidR="00A60EDB" w:rsidRPr="00831802">
        <w:rPr>
          <w:szCs w:val="22"/>
          <w:lang w:val="lt-LT"/>
        </w:rPr>
        <w:t> </w:t>
      </w:r>
      <w:proofErr w:type="spellStart"/>
      <w:r w:rsidRPr="00831802">
        <w:rPr>
          <w:szCs w:val="22"/>
          <w:lang w:val="lt-LT"/>
        </w:rPr>
        <w:t>mmol</w:t>
      </w:r>
      <w:proofErr w:type="spellEnd"/>
      <w:r w:rsidRPr="00831802">
        <w:rPr>
          <w:szCs w:val="22"/>
          <w:lang w:val="lt-LT"/>
        </w:rPr>
        <w:t xml:space="preserve"> (23</w:t>
      </w:r>
      <w:r w:rsidR="00A60EDB" w:rsidRPr="00831802">
        <w:rPr>
          <w:szCs w:val="22"/>
          <w:lang w:val="lt-LT"/>
        </w:rPr>
        <w:t> </w:t>
      </w:r>
      <w:r w:rsidRPr="00831802">
        <w:rPr>
          <w:szCs w:val="22"/>
          <w:lang w:val="lt-LT"/>
        </w:rPr>
        <w:t xml:space="preserve">mg) natrio, </w:t>
      </w:r>
      <w:proofErr w:type="spellStart"/>
      <w:r w:rsidRPr="00831802">
        <w:rPr>
          <w:szCs w:val="22"/>
          <w:lang w:val="lt-LT"/>
        </w:rPr>
        <w:t>t.y</w:t>
      </w:r>
      <w:proofErr w:type="spellEnd"/>
      <w:r w:rsidRPr="00831802">
        <w:rPr>
          <w:szCs w:val="22"/>
          <w:lang w:val="lt-LT"/>
        </w:rPr>
        <w:t>. jis beveik neturi reikšmės</w:t>
      </w:r>
      <w:r w:rsidR="007E47FE" w:rsidRPr="00831802">
        <w:rPr>
          <w:szCs w:val="22"/>
          <w:lang w:val="lt-LT"/>
        </w:rPr>
        <w:t>.</w:t>
      </w:r>
    </w:p>
    <w:p w14:paraId="15868C0F" w14:textId="77777777" w:rsidR="00387528" w:rsidRPr="00831802" w:rsidRDefault="00387528" w:rsidP="00387528">
      <w:pPr>
        <w:pStyle w:val="Antrat2"/>
        <w:spacing w:before="0" w:after="0"/>
        <w:jc w:val="both"/>
        <w:rPr>
          <w:sz w:val="22"/>
          <w:szCs w:val="22"/>
          <w:lang w:val="lt-LT"/>
        </w:rPr>
      </w:pPr>
    </w:p>
    <w:p w14:paraId="2288F785" w14:textId="47800682" w:rsidR="009E0FD0" w:rsidRPr="00831802" w:rsidRDefault="009E0FD0" w:rsidP="00C60A20">
      <w:pPr>
        <w:pStyle w:val="Antrat2"/>
        <w:spacing w:before="0" w:after="0"/>
        <w:jc w:val="both"/>
        <w:rPr>
          <w:sz w:val="22"/>
          <w:szCs w:val="22"/>
          <w:highlight w:val="green"/>
          <w:lang w:val="lt-LT"/>
        </w:rPr>
      </w:pPr>
      <w:r w:rsidRPr="00831802">
        <w:rPr>
          <w:sz w:val="22"/>
          <w:szCs w:val="22"/>
          <w:lang w:val="lt-LT"/>
        </w:rPr>
        <w:t>4.5</w:t>
      </w:r>
      <w:r w:rsidRPr="00831802">
        <w:rPr>
          <w:sz w:val="22"/>
          <w:szCs w:val="22"/>
          <w:lang w:val="lt-LT"/>
        </w:rPr>
        <w:tab/>
      </w:r>
      <w:r w:rsidR="00B541DB" w:rsidRPr="00831802">
        <w:rPr>
          <w:sz w:val="22"/>
          <w:szCs w:val="22"/>
          <w:lang w:val="lt-LT"/>
        </w:rPr>
        <w:t>Sąveika su kitais vaistiniais preparatais ir kitokia sąveika</w:t>
      </w:r>
    </w:p>
    <w:p w14:paraId="3B83E206" w14:textId="77777777" w:rsidR="009C69F1" w:rsidRPr="00831802" w:rsidRDefault="009C69F1" w:rsidP="00C60A20">
      <w:pPr>
        <w:pStyle w:val="prastojitrauka"/>
        <w:spacing w:after="0"/>
        <w:rPr>
          <w:szCs w:val="22"/>
          <w:highlight w:val="green"/>
          <w:lang w:val="lt-LT"/>
        </w:rPr>
      </w:pPr>
    </w:p>
    <w:p w14:paraId="799C0423" w14:textId="07132D4B" w:rsidR="00B8454B" w:rsidRPr="00831802" w:rsidRDefault="00B541DB" w:rsidP="00C60A20">
      <w:pPr>
        <w:spacing w:after="0"/>
        <w:rPr>
          <w:szCs w:val="22"/>
          <w:lang w:val="lt-LT"/>
        </w:rPr>
      </w:pPr>
      <w:r w:rsidRPr="00831802">
        <w:rPr>
          <w:szCs w:val="22"/>
          <w:lang w:val="lt-LT"/>
        </w:rPr>
        <w:t xml:space="preserve">Oficialiai </w:t>
      </w:r>
      <w:proofErr w:type="spellStart"/>
      <w:r w:rsidRPr="00831802">
        <w:rPr>
          <w:szCs w:val="22"/>
          <w:lang w:val="lt-LT"/>
        </w:rPr>
        <w:t>farmakokinetinė</w:t>
      </w:r>
      <w:proofErr w:type="spellEnd"/>
      <w:r w:rsidRPr="00831802">
        <w:rPr>
          <w:szCs w:val="22"/>
          <w:lang w:val="lt-LT"/>
        </w:rPr>
        <w:t xml:space="preserve"> </w:t>
      </w:r>
      <w:proofErr w:type="spellStart"/>
      <w:r w:rsidR="00B11A40" w:rsidRPr="00831802">
        <w:rPr>
          <w:szCs w:val="22"/>
          <w:lang w:val="lt-LT"/>
        </w:rPr>
        <w:t>Arsenic</w:t>
      </w:r>
      <w:proofErr w:type="spellEnd"/>
      <w:r w:rsidR="00B11A40" w:rsidRPr="00831802">
        <w:rPr>
          <w:szCs w:val="22"/>
          <w:lang w:val="lt-LT"/>
        </w:rPr>
        <w:t xml:space="preserve"> </w:t>
      </w:r>
      <w:proofErr w:type="spellStart"/>
      <w:r w:rsidR="00B11A40" w:rsidRPr="00831802">
        <w:rPr>
          <w:szCs w:val="22"/>
          <w:lang w:val="lt-LT"/>
        </w:rPr>
        <w:t>trioxide</w:t>
      </w:r>
      <w:proofErr w:type="spellEnd"/>
      <w:r w:rsidR="00B11A40" w:rsidRPr="00831802">
        <w:rPr>
          <w:szCs w:val="22"/>
          <w:lang w:val="lt-LT"/>
        </w:rPr>
        <w:t xml:space="preserve"> </w:t>
      </w:r>
      <w:proofErr w:type="spellStart"/>
      <w:r w:rsidR="00B11A40" w:rsidRPr="00831802">
        <w:rPr>
          <w:szCs w:val="22"/>
          <w:lang w:val="lt-LT"/>
        </w:rPr>
        <w:t>Tillomed</w:t>
      </w:r>
      <w:proofErr w:type="spellEnd"/>
      <w:r w:rsidR="00B11A40" w:rsidRPr="00831802">
        <w:rPr>
          <w:szCs w:val="22"/>
          <w:lang w:val="lt-LT"/>
        </w:rPr>
        <w:t xml:space="preserve"> </w:t>
      </w:r>
      <w:r w:rsidRPr="00831802">
        <w:rPr>
          <w:szCs w:val="22"/>
          <w:lang w:val="lt-LT"/>
        </w:rPr>
        <w:t>ir kitų vaistinių preparatų sąveika nebuvo vertinta</w:t>
      </w:r>
      <w:r w:rsidR="00785DEF" w:rsidRPr="00831802">
        <w:rPr>
          <w:szCs w:val="22"/>
          <w:lang w:val="lt-LT"/>
        </w:rPr>
        <w:t>.</w:t>
      </w:r>
    </w:p>
    <w:p w14:paraId="15F3C830" w14:textId="77777777" w:rsidR="00EA0CB2" w:rsidRPr="00831802" w:rsidRDefault="00EA0CB2" w:rsidP="00387528">
      <w:pPr>
        <w:spacing w:after="0"/>
        <w:rPr>
          <w:szCs w:val="22"/>
          <w:u w:val="single"/>
          <w:lang w:val="lt-LT"/>
        </w:rPr>
      </w:pPr>
    </w:p>
    <w:p w14:paraId="4C60B427" w14:textId="566C5B34" w:rsidR="00B8454B" w:rsidRPr="00831802" w:rsidRDefault="00B541DB" w:rsidP="00C60A20">
      <w:pPr>
        <w:spacing w:after="0"/>
        <w:rPr>
          <w:szCs w:val="22"/>
          <w:highlight w:val="green"/>
          <w:u w:val="single"/>
          <w:lang w:val="lt-LT"/>
        </w:rPr>
      </w:pPr>
      <w:r w:rsidRPr="00831802">
        <w:rPr>
          <w:szCs w:val="22"/>
          <w:u w:val="single"/>
          <w:lang w:val="lt-LT"/>
        </w:rPr>
        <w:t>Vaistiniai preparatai, kurie sukelia QT/</w:t>
      </w:r>
      <w:proofErr w:type="spellStart"/>
      <w:r w:rsidRPr="00831802">
        <w:rPr>
          <w:szCs w:val="22"/>
          <w:u w:val="single"/>
          <w:lang w:val="lt-LT"/>
        </w:rPr>
        <w:t>QTc</w:t>
      </w:r>
      <w:proofErr w:type="spellEnd"/>
      <w:r w:rsidRPr="00831802">
        <w:rPr>
          <w:szCs w:val="22"/>
          <w:u w:val="single"/>
          <w:lang w:val="lt-LT"/>
        </w:rPr>
        <w:t xml:space="preserve"> intervalo pailgėjimą, </w:t>
      </w:r>
      <w:proofErr w:type="spellStart"/>
      <w:r w:rsidRPr="00831802">
        <w:rPr>
          <w:szCs w:val="22"/>
          <w:u w:val="single"/>
          <w:lang w:val="lt-LT"/>
        </w:rPr>
        <w:t>hipokalemiją</w:t>
      </w:r>
      <w:proofErr w:type="spellEnd"/>
      <w:r w:rsidRPr="00831802">
        <w:rPr>
          <w:szCs w:val="22"/>
          <w:u w:val="single"/>
          <w:lang w:val="lt-LT"/>
        </w:rPr>
        <w:t xml:space="preserve"> ar </w:t>
      </w:r>
      <w:proofErr w:type="spellStart"/>
      <w:r w:rsidRPr="00831802">
        <w:rPr>
          <w:szCs w:val="22"/>
          <w:u w:val="single"/>
          <w:lang w:val="lt-LT"/>
        </w:rPr>
        <w:t>hipomagnezemiją</w:t>
      </w:r>
      <w:proofErr w:type="spellEnd"/>
    </w:p>
    <w:p w14:paraId="60431A54" w14:textId="3EF62374" w:rsidR="00B8454B" w:rsidRPr="00831802" w:rsidRDefault="00B541DB" w:rsidP="00C60A20">
      <w:pPr>
        <w:spacing w:after="0"/>
        <w:rPr>
          <w:szCs w:val="22"/>
          <w:highlight w:val="green"/>
          <w:lang w:val="lt-LT"/>
        </w:rPr>
      </w:pPr>
      <w:r w:rsidRPr="00831802">
        <w:rPr>
          <w:szCs w:val="22"/>
          <w:lang w:val="lt-LT"/>
        </w:rPr>
        <w:t xml:space="preserve">Gydymo arseno </w:t>
      </w:r>
      <w:proofErr w:type="spellStart"/>
      <w:r w:rsidRPr="00831802">
        <w:rPr>
          <w:szCs w:val="22"/>
          <w:lang w:val="lt-LT"/>
        </w:rPr>
        <w:t>trioksidu</w:t>
      </w:r>
      <w:proofErr w:type="spellEnd"/>
      <w:r w:rsidRPr="00831802">
        <w:rPr>
          <w:szCs w:val="22"/>
          <w:lang w:val="lt-LT"/>
        </w:rPr>
        <w:t xml:space="preserve"> metu tikėtinas QT/</w:t>
      </w:r>
      <w:proofErr w:type="spellStart"/>
      <w:r w:rsidRPr="00831802">
        <w:rPr>
          <w:szCs w:val="22"/>
          <w:lang w:val="lt-LT"/>
        </w:rPr>
        <w:t>QTc</w:t>
      </w:r>
      <w:proofErr w:type="spellEnd"/>
      <w:r w:rsidRPr="00831802">
        <w:rPr>
          <w:szCs w:val="22"/>
          <w:lang w:val="lt-LT"/>
        </w:rPr>
        <w:t xml:space="preserve"> intervalo pailgėjimas, taip pat nustatytas </w:t>
      </w:r>
      <w:proofErr w:type="spellStart"/>
      <w:r w:rsidR="00084574" w:rsidRPr="00831802">
        <w:rPr>
          <w:i/>
          <w:iCs/>
          <w:szCs w:val="22"/>
          <w:lang w:val="lt-LT"/>
        </w:rPr>
        <w:t>T</w:t>
      </w:r>
      <w:r w:rsidRPr="00831802">
        <w:rPr>
          <w:i/>
          <w:iCs/>
          <w:szCs w:val="22"/>
          <w:lang w:val="lt-LT"/>
        </w:rPr>
        <w:t>orsade</w:t>
      </w:r>
      <w:proofErr w:type="spellEnd"/>
      <w:r w:rsidRPr="00831802">
        <w:rPr>
          <w:i/>
          <w:iCs/>
          <w:szCs w:val="22"/>
          <w:lang w:val="lt-LT"/>
        </w:rPr>
        <w:t xml:space="preserve"> de </w:t>
      </w:r>
      <w:proofErr w:type="spellStart"/>
      <w:r w:rsidRPr="00831802">
        <w:rPr>
          <w:i/>
          <w:iCs/>
          <w:szCs w:val="22"/>
          <w:lang w:val="lt-LT"/>
        </w:rPr>
        <w:t>pointes</w:t>
      </w:r>
      <w:proofErr w:type="spellEnd"/>
      <w:r w:rsidRPr="00831802">
        <w:rPr>
          <w:szCs w:val="22"/>
          <w:lang w:val="lt-LT"/>
        </w:rPr>
        <w:t xml:space="preserve"> pasireiškimas bei visiška širdies blokada. Pacientams, kurie vartoja ar vartojo vaistini</w:t>
      </w:r>
      <w:r w:rsidR="00084574" w:rsidRPr="00831802">
        <w:rPr>
          <w:szCs w:val="22"/>
          <w:lang w:val="lt-LT"/>
        </w:rPr>
        <w:t>ų</w:t>
      </w:r>
      <w:r w:rsidRPr="00831802">
        <w:rPr>
          <w:szCs w:val="22"/>
          <w:lang w:val="lt-LT"/>
        </w:rPr>
        <w:t xml:space="preserve"> preparat</w:t>
      </w:r>
      <w:r w:rsidR="00084574" w:rsidRPr="00831802">
        <w:rPr>
          <w:szCs w:val="22"/>
          <w:lang w:val="lt-LT"/>
        </w:rPr>
        <w:t>ų</w:t>
      </w:r>
      <w:r w:rsidRPr="00831802">
        <w:rPr>
          <w:szCs w:val="22"/>
          <w:lang w:val="lt-LT"/>
        </w:rPr>
        <w:t>, galinči</w:t>
      </w:r>
      <w:r w:rsidR="00084574" w:rsidRPr="00831802">
        <w:rPr>
          <w:szCs w:val="22"/>
          <w:lang w:val="lt-LT"/>
        </w:rPr>
        <w:t>ų</w:t>
      </w:r>
      <w:r w:rsidRPr="00831802">
        <w:rPr>
          <w:szCs w:val="22"/>
          <w:lang w:val="lt-LT"/>
        </w:rPr>
        <w:t xml:space="preserve"> sukelti </w:t>
      </w:r>
      <w:proofErr w:type="spellStart"/>
      <w:r w:rsidRPr="00831802">
        <w:rPr>
          <w:szCs w:val="22"/>
          <w:lang w:val="lt-LT"/>
        </w:rPr>
        <w:t>hipokalemiją</w:t>
      </w:r>
      <w:proofErr w:type="spellEnd"/>
      <w:r w:rsidRPr="00831802">
        <w:rPr>
          <w:szCs w:val="22"/>
          <w:lang w:val="lt-LT"/>
        </w:rPr>
        <w:t xml:space="preserve"> ar </w:t>
      </w:r>
      <w:proofErr w:type="spellStart"/>
      <w:r w:rsidRPr="00831802">
        <w:rPr>
          <w:szCs w:val="22"/>
          <w:lang w:val="lt-LT"/>
        </w:rPr>
        <w:t>hipomagnezemiją</w:t>
      </w:r>
      <w:proofErr w:type="spellEnd"/>
      <w:r w:rsidRPr="00831802">
        <w:rPr>
          <w:szCs w:val="22"/>
          <w:lang w:val="lt-LT"/>
        </w:rPr>
        <w:t>, tok</w:t>
      </w:r>
      <w:r w:rsidR="00084574" w:rsidRPr="00831802">
        <w:rPr>
          <w:szCs w:val="22"/>
          <w:lang w:val="lt-LT"/>
        </w:rPr>
        <w:t>ių</w:t>
      </w:r>
      <w:r w:rsidRPr="00831802">
        <w:rPr>
          <w:szCs w:val="22"/>
          <w:lang w:val="lt-LT"/>
        </w:rPr>
        <w:t xml:space="preserve"> kaip diuretikai ar </w:t>
      </w:r>
      <w:proofErr w:type="spellStart"/>
      <w:r w:rsidRPr="00831802">
        <w:rPr>
          <w:szCs w:val="22"/>
          <w:lang w:val="lt-LT"/>
        </w:rPr>
        <w:t>amfotericinas</w:t>
      </w:r>
      <w:proofErr w:type="spellEnd"/>
      <w:r w:rsidRPr="00831802">
        <w:rPr>
          <w:szCs w:val="22"/>
          <w:lang w:val="lt-LT"/>
        </w:rPr>
        <w:t xml:space="preserve"> B, kyla didesnė </w:t>
      </w:r>
      <w:proofErr w:type="spellStart"/>
      <w:r w:rsidR="00084574" w:rsidRPr="00831802">
        <w:rPr>
          <w:i/>
          <w:iCs/>
          <w:szCs w:val="22"/>
          <w:lang w:val="lt-LT"/>
        </w:rPr>
        <w:t>T</w:t>
      </w:r>
      <w:r w:rsidRPr="00831802">
        <w:rPr>
          <w:i/>
          <w:iCs/>
          <w:szCs w:val="22"/>
          <w:lang w:val="lt-LT"/>
        </w:rPr>
        <w:t>orsade</w:t>
      </w:r>
      <w:proofErr w:type="spellEnd"/>
      <w:r w:rsidRPr="00831802">
        <w:rPr>
          <w:i/>
          <w:iCs/>
          <w:szCs w:val="22"/>
          <w:lang w:val="lt-LT"/>
        </w:rPr>
        <w:t xml:space="preserve"> de </w:t>
      </w:r>
      <w:proofErr w:type="spellStart"/>
      <w:r w:rsidRPr="00831802">
        <w:rPr>
          <w:i/>
          <w:iCs/>
          <w:szCs w:val="22"/>
          <w:lang w:val="lt-LT"/>
        </w:rPr>
        <w:t>pointes</w:t>
      </w:r>
      <w:proofErr w:type="spellEnd"/>
      <w:r w:rsidRPr="00831802">
        <w:rPr>
          <w:szCs w:val="22"/>
          <w:lang w:val="lt-LT"/>
        </w:rPr>
        <w:t xml:space="preserve"> atsiradimo rizika. </w:t>
      </w:r>
      <w:proofErr w:type="spellStart"/>
      <w:r w:rsidR="00B11A40" w:rsidRPr="00831802">
        <w:rPr>
          <w:szCs w:val="22"/>
          <w:lang w:val="lt-LT"/>
        </w:rPr>
        <w:t>Arsenic</w:t>
      </w:r>
      <w:proofErr w:type="spellEnd"/>
      <w:r w:rsidR="00B11A40" w:rsidRPr="00831802">
        <w:rPr>
          <w:szCs w:val="22"/>
          <w:lang w:val="lt-LT"/>
        </w:rPr>
        <w:t xml:space="preserve"> </w:t>
      </w:r>
      <w:proofErr w:type="spellStart"/>
      <w:r w:rsidR="00B11A40" w:rsidRPr="00831802">
        <w:rPr>
          <w:szCs w:val="22"/>
          <w:lang w:val="lt-LT"/>
        </w:rPr>
        <w:t>trioxide</w:t>
      </w:r>
      <w:proofErr w:type="spellEnd"/>
      <w:r w:rsidR="00B11A40" w:rsidRPr="00831802">
        <w:rPr>
          <w:szCs w:val="22"/>
          <w:lang w:val="lt-LT"/>
        </w:rPr>
        <w:t xml:space="preserve"> </w:t>
      </w:r>
      <w:proofErr w:type="spellStart"/>
      <w:r w:rsidR="00B11A40" w:rsidRPr="00831802">
        <w:rPr>
          <w:szCs w:val="22"/>
          <w:lang w:val="lt-LT"/>
        </w:rPr>
        <w:t>Tillomed</w:t>
      </w:r>
      <w:proofErr w:type="spellEnd"/>
      <w:r w:rsidR="00B11A40" w:rsidRPr="00831802">
        <w:rPr>
          <w:szCs w:val="22"/>
          <w:lang w:val="lt-LT"/>
        </w:rPr>
        <w:t xml:space="preserve"> </w:t>
      </w:r>
      <w:r w:rsidRPr="00831802">
        <w:rPr>
          <w:szCs w:val="22"/>
          <w:lang w:val="lt-LT"/>
        </w:rPr>
        <w:t>patariama atsargiai skirti tiems pacientams, kurie vartoja vaistini</w:t>
      </w:r>
      <w:r w:rsidR="00084574" w:rsidRPr="00831802">
        <w:rPr>
          <w:szCs w:val="22"/>
          <w:lang w:val="lt-LT"/>
        </w:rPr>
        <w:t>ų</w:t>
      </w:r>
      <w:r w:rsidRPr="00831802">
        <w:rPr>
          <w:szCs w:val="22"/>
          <w:lang w:val="lt-LT"/>
        </w:rPr>
        <w:t xml:space="preserve"> preparat</w:t>
      </w:r>
      <w:r w:rsidR="00084574" w:rsidRPr="00831802">
        <w:rPr>
          <w:szCs w:val="22"/>
          <w:lang w:val="lt-LT"/>
        </w:rPr>
        <w:t>ų</w:t>
      </w:r>
      <w:r w:rsidRPr="00831802">
        <w:rPr>
          <w:szCs w:val="22"/>
          <w:lang w:val="lt-LT"/>
        </w:rPr>
        <w:t>, galinči</w:t>
      </w:r>
      <w:r w:rsidR="00AF7067" w:rsidRPr="00831802">
        <w:rPr>
          <w:szCs w:val="22"/>
          <w:lang w:val="lt-LT"/>
        </w:rPr>
        <w:t>ų</w:t>
      </w:r>
      <w:r w:rsidRPr="00831802">
        <w:rPr>
          <w:szCs w:val="22"/>
          <w:lang w:val="lt-LT"/>
        </w:rPr>
        <w:t xml:space="preserve"> sukelti QT/</w:t>
      </w:r>
      <w:proofErr w:type="spellStart"/>
      <w:r w:rsidRPr="00831802">
        <w:rPr>
          <w:szCs w:val="22"/>
          <w:lang w:val="lt-LT"/>
        </w:rPr>
        <w:t>QTc</w:t>
      </w:r>
      <w:proofErr w:type="spellEnd"/>
      <w:r w:rsidRPr="00831802">
        <w:rPr>
          <w:szCs w:val="22"/>
          <w:lang w:val="lt-LT"/>
        </w:rPr>
        <w:t xml:space="preserve"> intervalo pailgėjimą, pavyzdžiui, </w:t>
      </w:r>
      <w:proofErr w:type="spellStart"/>
      <w:r w:rsidRPr="00831802">
        <w:rPr>
          <w:szCs w:val="22"/>
          <w:lang w:val="lt-LT"/>
        </w:rPr>
        <w:t>makrolidini</w:t>
      </w:r>
      <w:r w:rsidR="003E7E06" w:rsidRPr="00831802">
        <w:rPr>
          <w:szCs w:val="22"/>
          <w:lang w:val="lt-LT"/>
        </w:rPr>
        <w:t>ų</w:t>
      </w:r>
      <w:proofErr w:type="spellEnd"/>
      <w:r w:rsidRPr="00831802">
        <w:rPr>
          <w:szCs w:val="22"/>
          <w:lang w:val="lt-LT"/>
        </w:rPr>
        <w:t xml:space="preserve"> antibiotik</w:t>
      </w:r>
      <w:r w:rsidR="003E7E06" w:rsidRPr="00831802">
        <w:rPr>
          <w:szCs w:val="22"/>
          <w:lang w:val="lt-LT"/>
        </w:rPr>
        <w:t>ų</w:t>
      </w:r>
      <w:r w:rsidRPr="00831802">
        <w:rPr>
          <w:szCs w:val="22"/>
          <w:lang w:val="lt-LT"/>
        </w:rPr>
        <w:t xml:space="preserve">, </w:t>
      </w:r>
      <w:proofErr w:type="spellStart"/>
      <w:r w:rsidRPr="00831802">
        <w:rPr>
          <w:szCs w:val="22"/>
          <w:lang w:val="lt-LT"/>
        </w:rPr>
        <w:t>antipsichotik</w:t>
      </w:r>
      <w:r w:rsidR="003E7E06" w:rsidRPr="00831802">
        <w:rPr>
          <w:szCs w:val="22"/>
          <w:lang w:val="lt-LT"/>
        </w:rPr>
        <w:t>o</w:t>
      </w:r>
      <w:proofErr w:type="spellEnd"/>
      <w:r w:rsidRPr="00831802">
        <w:rPr>
          <w:szCs w:val="22"/>
          <w:lang w:val="lt-LT"/>
        </w:rPr>
        <w:t xml:space="preserve"> </w:t>
      </w:r>
      <w:proofErr w:type="spellStart"/>
      <w:r w:rsidRPr="00831802">
        <w:rPr>
          <w:szCs w:val="22"/>
          <w:lang w:val="lt-LT"/>
        </w:rPr>
        <w:t>tioridazin</w:t>
      </w:r>
      <w:r w:rsidR="003E7E06" w:rsidRPr="00831802">
        <w:rPr>
          <w:szCs w:val="22"/>
          <w:lang w:val="lt-LT"/>
        </w:rPr>
        <w:t>o</w:t>
      </w:r>
      <w:proofErr w:type="spellEnd"/>
      <w:r w:rsidRPr="00831802">
        <w:rPr>
          <w:szCs w:val="22"/>
          <w:lang w:val="lt-LT"/>
        </w:rPr>
        <w:t xml:space="preserve"> arba vaistini</w:t>
      </w:r>
      <w:r w:rsidR="00AF7067" w:rsidRPr="00831802">
        <w:rPr>
          <w:szCs w:val="22"/>
          <w:lang w:val="lt-LT"/>
        </w:rPr>
        <w:t>ų</w:t>
      </w:r>
      <w:r w:rsidRPr="00831802">
        <w:rPr>
          <w:szCs w:val="22"/>
          <w:lang w:val="lt-LT"/>
        </w:rPr>
        <w:t xml:space="preserve"> preparat</w:t>
      </w:r>
      <w:r w:rsidR="00AF7067" w:rsidRPr="00831802">
        <w:rPr>
          <w:szCs w:val="22"/>
          <w:lang w:val="lt-LT"/>
        </w:rPr>
        <w:t>ų</w:t>
      </w:r>
      <w:r w:rsidRPr="00831802">
        <w:rPr>
          <w:szCs w:val="22"/>
          <w:lang w:val="lt-LT"/>
        </w:rPr>
        <w:t>, galinči</w:t>
      </w:r>
      <w:r w:rsidR="00AF7067" w:rsidRPr="00831802">
        <w:rPr>
          <w:szCs w:val="22"/>
          <w:lang w:val="lt-LT"/>
        </w:rPr>
        <w:t>ų</w:t>
      </w:r>
      <w:r w:rsidRPr="00831802">
        <w:rPr>
          <w:szCs w:val="22"/>
          <w:lang w:val="lt-LT"/>
        </w:rPr>
        <w:t xml:space="preserve"> sukelti </w:t>
      </w:r>
      <w:proofErr w:type="spellStart"/>
      <w:r w:rsidRPr="00831802">
        <w:rPr>
          <w:szCs w:val="22"/>
          <w:lang w:val="lt-LT"/>
        </w:rPr>
        <w:t>hipokalemiją</w:t>
      </w:r>
      <w:proofErr w:type="spellEnd"/>
      <w:r w:rsidRPr="00831802">
        <w:rPr>
          <w:szCs w:val="22"/>
          <w:lang w:val="lt-LT"/>
        </w:rPr>
        <w:t xml:space="preserve"> ar </w:t>
      </w:r>
      <w:proofErr w:type="spellStart"/>
      <w:r w:rsidRPr="00831802">
        <w:rPr>
          <w:szCs w:val="22"/>
          <w:lang w:val="lt-LT"/>
        </w:rPr>
        <w:t>hipomagnezemiją</w:t>
      </w:r>
      <w:proofErr w:type="spellEnd"/>
      <w:r w:rsidRPr="00831802">
        <w:rPr>
          <w:szCs w:val="22"/>
          <w:lang w:val="lt-LT"/>
        </w:rPr>
        <w:t>. Papildoma informacija apie QT intervalą prailginančius vaistinius preparatus yra pateikta 4.4 skyriuje.</w:t>
      </w:r>
    </w:p>
    <w:p w14:paraId="336F987E" w14:textId="77777777" w:rsidR="00EA0CB2" w:rsidRPr="00831802" w:rsidRDefault="00EA0CB2" w:rsidP="00387528">
      <w:pPr>
        <w:spacing w:after="0"/>
        <w:rPr>
          <w:szCs w:val="22"/>
          <w:u w:val="single"/>
          <w:lang w:val="lt-LT"/>
        </w:rPr>
      </w:pPr>
    </w:p>
    <w:p w14:paraId="4216F004" w14:textId="73E85772" w:rsidR="00FA6621" w:rsidRPr="00831802" w:rsidRDefault="00B541DB" w:rsidP="00387528">
      <w:pPr>
        <w:spacing w:after="0"/>
        <w:rPr>
          <w:szCs w:val="22"/>
          <w:highlight w:val="green"/>
          <w:lang w:val="lt-LT"/>
        </w:rPr>
      </w:pPr>
      <w:r w:rsidRPr="00831802">
        <w:rPr>
          <w:szCs w:val="22"/>
          <w:u w:val="single"/>
          <w:lang w:val="lt-LT"/>
        </w:rPr>
        <w:t>Vaistiniai preparatai, kurie sukelia toksinį poveikį kepenims</w:t>
      </w:r>
      <w:r w:rsidR="00FA6621" w:rsidRPr="00831802">
        <w:rPr>
          <w:szCs w:val="22"/>
          <w:highlight w:val="green"/>
          <w:lang w:val="lt-LT"/>
        </w:rPr>
        <w:t xml:space="preserve"> </w:t>
      </w:r>
    </w:p>
    <w:p w14:paraId="012D6FCA" w14:textId="24EE69AF" w:rsidR="00C66867" w:rsidRPr="00394DEB" w:rsidRDefault="00B541DB" w:rsidP="00387528">
      <w:pPr>
        <w:spacing w:after="0"/>
        <w:rPr>
          <w:szCs w:val="22"/>
          <w:lang w:val="fi-FI"/>
        </w:rPr>
      </w:pPr>
      <w:r w:rsidRPr="00394DEB">
        <w:rPr>
          <w:szCs w:val="22"/>
          <w:lang w:val="fi-FI"/>
        </w:rPr>
        <w:lastRenderedPageBreak/>
        <w:t xml:space="preserve">Gydymo arseno trioksidu metu gali pasireikšti toksinis poveikis kepenims, kartu su kitais toksinį poveikį kepenims sukeliančiais vaistiniais preparatais </w:t>
      </w:r>
      <w:r w:rsidR="00B11A40" w:rsidRPr="00394DEB">
        <w:rPr>
          <w:szCs w:val="22"/>
          <w:lang w:val="fi-FI"/>
        </w:rPr>
        <w:t xml:space="preserve">Arsenic trioxide Tillomed </w:t>
      </w:r>
      <w:r w:rsidRPr="00394DEB">
        <w:rPr>
          <w:szCs w:val="22"/>
          <w:lang w:val="fi-FI"/>
        </w:rPr>
        <w:t>reikia skirti atsargiai (žr. 4.4 ir 4.8 skyrius</w:t>
      </w:r>
      <w:r w:rsidR="00FA6621" w:rsidRPr="00394DEB">
        <w:rPr>
          <w:szCs w:val="22"/>
          <w:lang w:val="fi-FI"/>
        </w:rPr>
        <w:t xml:space="preserve">). </w:t>
      </w:r>
    </w:p>
    <w:p w14:paraId="249D788F" w14:textId="77777777" w:rsidR="00C66867" w:rsidRPr="00394DEB" w:rsidRDefault="00C66867" w:rsidP="00387528">
      <w:pPr>
        <w:spacing w:after="0"/>
        <w:rPr>
          <w:szCs w:val="22"/>
          <w:lang w:val="fi-FI"/>
        </w:rPr>
      </w:pPr>
    </w:p>
    <w:p w14:paraId="0C1843FB" w14:textId="256F584B" w:rsidR="0017781C" w:rsidRPr="00394DEB" w:rsidRDefault="00B541DB" w:rsidP="00387528">
      <w:pPr>
        <w:spacing w:after="0"/>
        <w:rPr>
          <w:szCs w:val="22"/>
          <w:lang w:val="fi-FI"/>
        </w:rPr>
      </w:pPr>
      <w:r w:rsidRPr="00394DEB">
        <w:rPr>
          <w:szCs w:val="22"/>
          <w:u w:val="single"/>
          <w:lang w:val="fi-FI"/>
        </w:rPr>
        <w:t>Kiti antileukeminiai vaistiniai preparatai</w:t>
      </w:r>
    </w:p>
    <w:p w14:paraId="40663CE2" w14:textId="6827BFC8" w:rsidR="00B8454B" w:rsidRPr="00394DEB" w:rsidRDefault="00B11A40" w:rsidP="00387528">
      <w:pPr>
        <w:spacing w:after="0"/>
        <w:rPr>
          <w:szCs w:val="22"/>
          <w:lang w:val="fi-FI"/>
        </w:rPr>
      </w:pPr>
      <w:r w:rsidRPr="00394DEB">
        <w:rPr>
          <w:szCs w:val="22"/>
          <w:lang w:val="fi-FI"/>
        </w:rPr>
        <w:t xml:space="preserve">Arsenic trioxide Tillomed </w:t>
      </w:r>
      <w:r w:rsidR="00B541DB" w:rsidRPr="00394DEB">
        <w:rPr>
          <w:szCs w:val="22"/>
          <w:lang w:val="fi-FI"/>
        </w:rPr>
        <w:t>poveikis kitų antileukeminių vaistinių preparatų veiksmingumui nėra žinomas</w:t>
      </w:r>
      <w:r w:rsidR="00FA6621" w:rsidRPr="00394DEB">
        <w:rPr>
          <w:szCs w:val="22"/>
          <w:lang w:val="fi-FI"/>
        </w:rPr>
        <w:t>.</w:t>
      </w:r>
    </w:p>
    <w:p w14:paraId="01781EDD" w14:textId="2126822F" w:rsidR="00C66867" w:rsidRPr="00394DEB" w:rsidRDefault="00C66867" w:rsidP="00387528">
      <w:pPr>
        <w:spacing w:after="0"/>
        <w:rPr>
          <w:szCs w:val="22"/>
          <w:lang w:val="fi-FI"/>
        </w:rPr>
      </w:pPr>
    </w:p>
    <w:p w14:paraId="1A92AD68" w14:textId="143FF529" w:rsidR="00923C69" w:rsidRPr="00394DEB" w:rsidRDefault="00C165B2" w:rsidP="00C60A20">
      <w:pPr>
        <w:pStyle w:val="Antrat2"/>
        <w:spacing w:before="0" w:after="0"/>
        <w:jc w:val="both"/>
        <w:rPr>
          <w:sz w:val="22"/>
          <w:szCs w:val="22"/>
          <w:lang w:val="fi-FI"/>
        </w:rPr>
      </w:pPr>
      <w:r w:rsidRPr="00394DEB">
        <w:rPr>
          <w:sz w:val="22"/>
          <w:szCs w:val="22"/>
          <w:lang w:val="fi-FI"/>
        </w:rPr>
        <w:t>4.6</w:t>
      </w:r>
      <w:r w:rsidRPr="00394DEB">
        <w:rPr>
          <w:sz w:val="22"/>
          <w:szCs w:val="22"/>
          <w:lang w:val="fi-FI"/>
        </w:rPr>
        <w:tab/>
      </w:r>
      <w:r w:rsidR="00B541DB" w:rsidRPr="00394DEB">
        <w:rPr>
          <w:bCs/>
          <w:sz w:val="22"/>
          <w:szCs w:val="22"/>
          <w:lang w:val="fi-FI"/>
        </w:rPr>
        <w:t>Vaisingumas, nėštumo ir žindymo laikotarpis</w:t>
      </w:r>
    </w:p>
    <w:p w14:paraId="431686F5" w14:textId="77777777" w:rsidR="00AA554E" w:rsidRPr="00394DEB" w:rsidRDefault="00AA554E" w:rsidP="00387528">
      <w:pPr>
        <w:autoSpaceDE w:val="0"/>
        <w:autoSpaceDN w:val="0"/>
        <w:adjustRightInd w:val="0"/>
        <w:spacing w:after="0"/>
        <w:jc w:val="both"/>
        <w:rPr>
          <w:szCs w:val="22"/>
          <w:lang w:val="fi-FI"/>
        </w:rPr>
      </w:pPr>
    </w:p>
    <w:p w14:paraId="0EA981E2" w14:textId="78FB21C9" w:rsidR="003A1D43" w:rsidRPr="00394DEB" w:rsidRDefault="00B541DB" w:rsidP="00387528">
      <w:pPr>
        <w:autoSpaceDE w:val="0"/>
        <w:autoSpaceDN w:val="0"/>
        <w:adjustRightInd w:val="0"/>
        <w:spacing w:after="0"/>
        <w:jc w:val="both"/>
        <w:rPr>
          <w:szCs w:val="22"/>
          <w:lang w:val="fi-FI"/>
        </w:rPr>
      </w:pPr>
      <w:r w:rsidRPr="00394DEB">
        <w:rPr>
          <w:szCs w:val="22"/>
          <w:u w:val="single"/>
          <w:lang w:val="fi-FI"/>
        </w:rPr>
        <w:t>Vyrų ir moterų kontracepcija</w:t>
      </w:r>
      <w:r w:rsidR="003A1D43" w:rsidRPr="00394DEB">
        <w:rPr>
          <w:szCs w:val="22"/>
          <w:lang w:val="fi-FI"/>
        </w:rPr>
        <w:t xml:space="preserve"> </w:t>
      </w:r>
    </w:p>
    <w:p w14:paraId="503863B2" w14:textId="54CAA979" w:rsidR="00B541DB" w:rsidRPr="00394DEB" w:rsidRDefault="00B541DB" w:rsidP="00387528">
      <w:pPr>
        <w:autoSpaceDE w:val="0"/>
        <w:autoSpaceDN w:val="0"/>
        <w:adjustRightInd w:val="0"/>
        <w:spacing w:after="0"/>
        <w:jc w:val="both"/>
        <w:rPr>
          <w:szCs w:val="22"/>
          <w:lang w:val="fi-FI"/>
        </w:rPr>
      </w:pPr>
      <w:r w:rsidRPr="00394DEB">
        <w:rPr>
          <w:szCs w:val="22"/>
          <w:lang w:val="fi-FI"/>
        </w:rPr>
        <w:t xml:space="preserve">Dėl arseno junginių keliamos genotoksinės rizikos (žr. 5.3 skyrių), vaisingo amžiaus moterys turi naudoti veiksmingas kontracepcijos priemones gydymo </w:t>
      </w:r>
      <w:r w:rsidR="00B11A40" w:rsidRPr="00394DEB">
        <w:rPr>
          <w:szCs w:val="22"/>
          <w:lang w:val="fi-FI"/>
        </w:rPr>
        <w:t xml:space="preserve">Arsenic trioxide Tillomed </w:t>
      </w:r>
      <w:r w:rsidRPr="00394DEB">
        <w:rPr>
          <w:szCs w:val="22"/>
          <w:lang w:val="fi-FI"/>
        </w:rPr>
        <w:t>metu ir 6 mėnesius po gydymo baigimo.</w:t>
      </w:r>
    </w:p>
    <w:p w14:paraId="0C427E0A" w14:textId="77777777" w:rsidR="00B541DB" w:rsidRPr="00394DEB" w:rsidRDefault="00B541DB" w:rsidP="00387528">
      <w:pPr>
        <w:autoSpaceDE w:val="0"/>
        <w:autoSpaceDN w:val="0"/>
        <w:adjustRightInd w:val="0"/>
        <w:spacing w:after="0"/>
        <w:jc w:val="both"/>
        <w:rPr>
          <w:szCs w:val="22"/>
          <w:lang w:val="fi-FI"/>
        </w:rPr>
      </w:pPr>
    </w:p>
    <w:p w14:paraId="12B1FBF5" w14:textId="03BAEC64" w:rsidR="003A1D43" w:rsidRPr="00394DEB" w:rsidRDefault="00B541DB" w:rsidP="00387528">
      <w:pPr>
        <w:autoSpaceDE w:val="0"/>
        <w:autoSpaceDN w:val="0"/>
        <w:adjustRightInd w:val="0"/>
        <w:spacing w:after="0"/>
        <w:jc w:val="both"/>
        <w:rPr>
          <w:szCs w:val="22"/>
          <w:lang w:val="fi-FI"/>
        </w:rPr>
      </w:pPr>
      <w:r w:rsidRPr="00394DEB">
        <w:rPr>
          <w:szCs w:val="22"/>
          <w:lang w:val="fi-FI"/>
        </w:rPr>
        <w:t xml:space="preserve">Vyrai turi naudoti veiksmingas kontracepcijos priemones ir jiems reikia patarti nepradėti </w:t>
      </w:r>
      <w:r w:rsidR="007C1A15">
        <w:rPr>
          <w:szCs w:val="22"/>
          <w:lang w:val="fi-FI"/>
        </w:rPr>
        <w:t>vaisiaus</w:t>
      </w:r>
      <w:r w:rsidR="007C1A15" w:rsidRPr="00394DEB">
        <w:rPr>
          <w:szCs w:val="22"/>
          <w:lang w:val="fi-FI"/>
        </w:rPr>
        <w:t xml:space="preserve"> </w:t>
      </w:r>
      <w:r w:rsidR="00B11A40" w:rsidRPr="00394DEB">
        <w:rPr>
          <w:szCs w:val="22"/>
          <w:lang w:val="fi-FI"/>
        </w:rPr>
        <w:t xml:space="preserve">Arsenic trioxide Tillomed </w:t>
      </w:r>
      <w:r w:rsidRPr="00394DEB">
        <w:rPr>
          <w:szCs w:val="22"/>
          <w:lang w:val="fi-FI"/>
        </w:rPr>
        <w:t>vartojimo metu ir 3 mėnesius po gydymo baigimo</w:t>
      </w:r>
      <w:r w:rsidR="003A1D43" w:rsidRPr="00394DEB">
        <w:rPr>
          <w:szCs w:val="22"/>
          <w:lang w:val="fi-FI"/>
        </w:rPr>
        <w:t xml:space="preserve">. </w:t>
      </w:r>
    </w:p>
    <w:p w14:paraId="2AED1495" w14:textId="77777777" w:rsidR="003A1D43" w:rsidRPr="00394DEB" w:rsidRDefault="003A1D43" w:rsidP="00387528">
      <w:pPr>
        <w:autoSpaceDE w:val="0"/>
        <w:autoSpaceDN w:val="0"/>
        <w:adjustRightInd w:val="0"/>
        <w:spacing w:after="0"/>
        <w:jc w:val="both"/>
        <w:rPr>
          <w:szCs w:val="22"/>
          <w:highlight w:val="green"/>
          <w:lang w:val="fi-FI"/>
        </w:rPr>
      </w:pPr>
    </w:p>
    <w:p w14:paraId="11896089" w14:textId="31B6117E" w:rsidR="00BD70FB" w:rsidRPr="00394DEB" w:rsidRDefault="00B541DB" w:rsidP="00387528">
      <w:pPr>
        <w:autoSpaceDE w:val="0"/>
        <w:autoSpaceDN w:val="0"/>
        <w:adjustRightInd w:val="0"/>
        <w:spacing w:after="0"/>
        <w:jc w:val="both"/>
        <w:rPr>
          <w:szCs w:val="22"/>
          <w:highlight w:val="green"/>
          <w:lang w:val="fi-FI"/>
        </w:rPr>
      </w:pPr>
      <w:r w:rsidRPr="00394DEB">
        <w:rPr>
          <w:szCs w:val="22"/>
          <w:u w:val="single"/>
          <w:lang w:val="fi-FI"/>
        </w:rPr>
        <w:t>Nėštumas</w:t>
      </w:r>
    </w:p>
    <w:p w14:paraId="7E8DE865" w14:textId="350B643D" w:rsidR="00B541DB" w:rsidRPr="00394DEB" w:rsidRDefault="00B541DB" w:rsidP="00387528">
      <w:pPr>
        <w:autoSpaceDE w:val="0"/>
        <w:autoSpaceDN w:val="0"/>
        <w:adjustRightInd w:val="0"/>
        <w:spacing w:after="0"/>
        <w:jc w:val="both"/>
        <w:rPr>
          <w:szCs w:val="22"/>
          <w:lang w:val="fi-FI"/>
        </w:rPr>
      </w:pPr>
      <w:r w:rsidRPr="00394DEB">
        <w:rPr>
          <w:szCs w:val="22"/>
          <w:lang w:val="fi-FI"/>
        </w:rPr>
        <w:t xml:space="preserve">Tyrimų su gyvūnais metu pastebėtas arseno trioksido embriotoksinis ir teratogeninis poveikis (žr. 5.3 skyrių). </w:t>
      </w:r>
      <w:r w:rsidR="00C459D4">
        <w:rPr>
          <w:szCs w:val="22"/>
          <w:lang w:val="fi-FI"/>
        </w:rPr>
        <w:t>D</w:t>
      </w:r>
      <w:r w:rsidRPr="00394DEB">
        <w:rPr>
          <w:szCs w:val="22"/>
          <w:lang w:val="fi-FI"/>
        </w:rPr>
        <w:t xml:space="preserve">uomenų apie </w:t>
      </w:r>
      <w:r w:rsidR="00B11A40" w:rsidRPr="00394DEB">
        <w:rPr>
          <w:szCs w:val="22"/>
          <w:lang w:val="fi-FI"/>
        </w:rPr>
        <w:t xml:space="preserve">Arsenic trioxide Tillomed </w:t>
      </w:r>
      <w:r w:rsidRPr="00394DEB">
        <w:rPr>
          <w:szCs w:val="22"/>
          <w:lang w:val="fi-FI"/>
        </w:rPr>
        <w:t>vartojimą nėštumo metu</w:t>
      </w:r>
      <w:r w:rsidR="00C459D4">
        <w:rPr>
          <w:szCs w:val="22"/>
          <w:lang w:val="fi-FI"/>
        </w:rPr>
        <w:t xml:space="preserve"> nėra</w:t>
      </w:r>
      <w:r w:rsidRPr="00394DEB">
        <w:rPr>
          <w:szCs w:val="22"/>
          <w:lang w:val="fi-FI"/>
        </w:rPr>
        <w:t>.</w:t>
      </w:r>
    </w:p>
    <w:p w14:paraId="0CB87C9F" w14:textId="77777777" w:rsidR="00B541DB" w:rsidRPr="00394DEB" w:rsidRDefault="00B541DB" w:rsidP="00387528">
      <w:pPr>
        <w:autoSpaceDE w:val="0"/>
        <w:autoSpaceDN w:val="0"/>
        <w:adjustRightInd w:val="0"/>
        <w:spacing w:after="0"/>
        <w:jc w:val="both"/>
        <w:rPr>
          <w:szCs w:val="22"/>
          <w:lang w:val="fi-FI"/>
        </w:rPr>
      </w:pPr>
    </w:p>
    <w:p w14:paraId="34804066" w14:textId="1A523B9D" w:rsidR="00AA554E" w:rsidRPr="00394DEB" w:rsidRDefault="005B5F68" w:rsidP="00387528">
      <w:pPr>
        <w:autoSpaceDE w:val="0"/>
        <w:autoSpaceDN w:val="0"/>
        <w:adjustRightInd w:val="0"/>
        <w:spacing w:after="0"/>
        <w:jc w:val="both"/>
        <w:rPr>
          <w:szCs w:val="22"/>
          <w:highlight w:val="green"/>
          <w:lang w:val="fi-FI"/>
        </w:rPr>
      </w:pPr>
      <w:r>
        <w:rPr>
          <w:szCs w:val="22"/>
          <w:lang w:val="fi-FI"/>
        </w:rPr>
        <w:t>Jei š</w:t>
      </w:r>
      <w:r w:rsidR="00B541DB" w:rsidRPr="00394DEB">
        <w:rPr>
          <w:szCs w:val="22"/>
          <w:lang w:val="fi-FI"/>
        </w:rPr>
        <w:t xml:space="preserve">į vaistinį preparatą </w:t>
      </w:r>
      <w:r w:rsidR="004F0F53">
        <w:rPr>
          <w:szCs w:val="22"/>
          <w:lang w:val="fi-FI"/>
        </w:rPr>
        <w:t xml:space="preserve">pacientė </w:t>
      </w:r>
      <w:r w:rsidR="00B541DB" w:rsidRPr="00394DEB">
        <w:rPr>
          <w:szCs w:val="22"/>
          <w:lang w:val="fi-FI"/>
        </w:rPr>
        <w:t>varto</w:t>
      </w:r>
      <w:r w:rsidR="004F0F53">
        <w:rPr>
          <w:szCs w:val="22"/>
          <w:lang w:val="fi-FI"/>
        </w:rPr>
        <w:t>ja</w:t>
      </w:r>
      <w:r w:rsidR="00B541DB" w:rsidRPr="00394DEB">
        <w:rPr>
          <w:szCs w:val="22"/>
          <w:lang w:val="fi-FI"/>
        </w:rPr>
        <w:t xml:space="preserve"> nėštumo metu ar vartodama vaistinį preparatą </w:t>
      </w:r>
      <w:r>
        <w:rPr>
          <w:szCs w:val="22"/>
          <w:lang w:val="fi-FI"/>
        </w:rPr>
        <w:t xml:space="preserve">pastoja, </w:t>
      </w:r>
      <w:r w:rsidR="004F0F53">
        <w:rPr>
          <w:szCs w:val="22"/>
          <w:lang w:val="fi-FI"/>
        </w:rPr>
        <w:t xml:space="preserve">ji </w:t>
      </w:r>
      <w:r w:rsidR="00B541DB" w:rsidRPr="00394DEB">
        <w:rPr>
          <w:szCs w:val="22"/>
          <w:lang w:val="fi-FI"/>
        </w:rPr>
        <w:t xml:space="preserve">turi būti įspėta apie galimą žalingą </w:t>
      </w:r>
      <w:r w:rsidR="00B11A40" w:rsidRPr="00394DEB">
        <w:rPr>
          <w:szCs w:val="22"/>
          <w:lang w:val="fi-FI"/>
        </w:rPr>
        <w:t xml:space="preserve">Arsenic trioxide Tillomed </w:t>
      </w:r>
      <w:r w:rsidR="00B541DB" w:rsidRPr="00394DEB">
        <w:rPr>
          <w:szCs w:val="22"/>
          <w:lang w:val="fi-FI"/>
        </w:rPr>
        <w:t>poveikį vaisiui</w:t>
      </w:r>
      <w:r w:rsidR="003A1D43" w:rsidRPr="00394DEB">
        <w:rPr>
          <w:szCs w:val="22"/>
          <w:lang w:val="fi-FI"/>
        </w:rPr>
        <w:t xml:space="preserve">. </w:t>
      </w:r>
    </w:p>
    <w:p w14:paraId="0D4FE8F4" w14:textId="77777777" w:rsidR="00AA554E" w:rsidRPr="00394DEB" w:rsidRDefault="00AA554E" w:rsidP="00387528">
      <w:pPr>
        <w:autoSpaceDE w:val="0"/>
        <w:autoSpaceDN w:val="0"/>
        <w:adjustRightInd w:val="0"/>
        <w:spacing w:after="0"/>
        <w:jc w:val="both"/>
        <w:rPr>
          <w:szCs w:val="22"/>
          <w:highlight w:val="green"/>
          <w:lang w:val="fi-FI"/>
        </w:rPr>
      </w:pPr>
    </w:p>
    <w:p w14:paraId="45C9058F" w14:textId="77777777" w:rsidR="00B541DB" w:rsidRPr="00394DEB" w:rsidRDefault="00B541DB" w:rsidP="00387528">
      <w:pPr>
        <w:autoSpaceDE w:val="0"/>
        <w:autoSpaceDN w:val="0"/>
        <w:adjustRightInd w:val="0"/>
        <w:spacing w:after="0"/>
        <w:jc w:val="both"/>
        <w:rPr>
          <w:szCs w:val="22"/>
          <w:u w:val="single"/>
          <w:lang w:val="fi-FI"/>
        </w:rPr>
      </w:pPr>
      <w:r w:rsidRPr="00394DEB">
        <w:rPr>
          <w:szCs w:val="22"/>
          <w:u w:val="single"/>
          <w:lang w:val="fi-FI"/>
        </w:rPr>
        <w:t>Žindymas</w:t>
      </w:r>
    </w:p>
    <w:p w14:paraId="4BE72587" w14:textId="33B99DEA" w:rsidR="00B541DB" w:rsidRPr="00394DEB" w:rsidRDefault="00B541DB" w:rsidP="00387528">
      <w:pPr>
        <w:autoSpaceDE w:val="0"/>
        <w:autoSpaceDN w:val="0"/>
        <w:adjustRightInd w:val="0"/>
        <w:spacing w:after="0"/>
        <w:jc w:val="both"/>
        <w:rPr>
          <w:szCs w:val="22"/>
          <w:lang w:val="fi-FI"/>
        </w:rPr>
      </w:pPr>
      <w:r w:rsidRPr="00394DEB">
        <w:rPr>
          <w:szCs w:val="22"/>
          <w:lang w:val="fi-FI"/>
        </w:rPr>
        <w:t xml:space="preserve">Arsenas išsiskiria į motinos pieną. Dėl galimų nepageidaujamų reakcijų žindomam kūdikiui ir vaikui prieš pradedant vartoti </w:t>
      </w:r>
      <w:r w:rsidR="00B11A40" w:rsidRPr="00394DEB">
        <w:rPr>
          <w:szCs w:val="22"/>
          <w:lang w:val="fi-FI"/>
        </w:rPr>
        <w:t xml:space="preserve">Arsenic trioxide Tillomed </w:t>
      </w:r>
      <w:r w:rsidRPr="00394DEB">
        <w:rPr>
          <w:szCs w:val="22"/>
          <w:lang w:val="fi-FI"/>
        </w:rPr>
        <w:t>ir jį vartojant žindymą būtina nutraukti bei nežindyti dar dvi savaites po paskutinės dozės.</w:t>
      </w:r>
    </w:p>
    <w:p w14:paraId="680AB636" w14:textId="77777777" w:rsidR="00B541DB" w:rsidRPr="00394DEB" w:rsidRDefault="00B541DB" w:rsidP="00387528">
      <w:pPr>
        <w:autoSpaceDE w:val="0"/>
        <w:autoSpaceDN w:val="0"/>
        <w:adjustRightInd w:val="0"/>
        <w:spacing w:after="0"/>
        <w:jc w:val="both"/>
        <w:rPr>
          <w:szCs w:val="22"/>
          <w:u w:val="single"/>
          <w:lang w:val="fi-FI"/>
        </w:rPr>
      </w:pPr>
    </w:p>
    <w:p w14:paraId="7D977911" w14:textId="7439CA16" w:rsidR="00B541DB" w:rsidRPr="00394DEB" w:rsidRDefault="00B541DB" w:rsidP="00387528">
      <w:pPr>
        <w:autoSpaceDE w:val="0"/>
        <w:autoSpaceDN w:val="0"/>
        <w:adjustRightInd w:val="0"/>
        <w:spacing w:after="0"/>
        <w:jc w:val="both"/>
        <w:rPr>
          <w:szCs w:val="22"/>
          <w:u w:val="single"/>
          <w:lang w:val="fi-FI"/>
        </w:rPr>
      </w:pPr>
      <w:r w:rsidRPr="00394DEB">
        <w:rPr>
          <w:szCs w:val="22"/>
          <w:u w:val="single"/>
          <w:lang w:val="fi-FI"/>
        </w:rPr>
        <w:t>Vaisingumas</w:t>
      </w:r>
    </w:p>
    <w:p w14:paraId="1FA19DEA" w14:textId="1F60CECF" w:rsidR="003A1D43" w:rsidRPr="00394DEB" w:rsidRDefault="00B541DB" w:rsidP="00387528">
      <w:pPr>
        <w:autoSpaceDE w:val="0"/>
        <w:autoSpaceDN w:val="0"/>
        <w:adjustRightInd w:val="0"/>
        <w:spacing w:after="0"/>
        <w:jc w:val="both"/>
        <w:rPr>
          <w:szCs w:val="22"/>
          <w:lang w:val="fi-FI"/>
        </w:rPr>
      </w:pPr>
      <w:r w:rsidRPr="00394DEB">
        <w:rPr>
          <w:szCs w:val="22"/>
          <w:lang w:val="fi-FI"/>
        </w:rPr>
        <w:t xml:space="preserve">Klinikinių arba ikiklinikinių vaisingumo tyrimų su </w:t>
      </w:r>
      <w:r w:rsidR="00B11A40" w:rsidRPr="00394DEB">
        <w:rPr>
          <w:szCs w:val="22"/>
          <w:lang w:val="fi-FI"/>
        </w:rPr>
        <w:t xml:space="preserve">Arsenic trioxide Tillomed </w:t>
      </w:r>
      <w:r w:rsidRPr="00394DEB">
        <w:rPr>
          <w:szCs w:val="22"/>
          <w:lang w:val="fi-FI"/>
        </w:rPr>
        <w:t>nebuvo atlikta</w:t>
      </w:r>
      <w:r w:rsidR="003A1D43" w:rsidRPr="00394DEB">
        <w:rPr>
          <w:szCs w:val="22"/>
          <w:lang w:val="fi-FI"/>
        </w:rPr>
        <w:t>.</w:t>
      </w:r>
    </w:p>
    <w:p w14:paraId="1101DBE8" w14:textId="4A6BD10C" w:rsidR="00930B3E" w:rsidRPr="00394DEB" w:rsidRDefault="00930B3E" w:rsidP="00C60A20">
      <w:pPr>
        <w:spacing w:after="0"/>
        <w:rPr>
          <w:szCs w:val="22"/>
          <w:lang w:val="fi-FI"/>
        </w:rPr>
      </w:pPr>
    </w:p>
    <w:p w14:paraId="0F5E08C9" w14:textId="05B96B3F" w:rsidR="009E0FD0" w:rsidRPr="00394DEB" w:rsidRDefault="009E0FD0" w:rsidP="00387528">
      <w:pPr>
        <w:pStyle w:val="Antrat2"/>
        <w:spacing w:before="0" w:after="0"/>
        <w:jc w:val="both"/>
        <w:rPr>
          <w:sz w:val="22"/>
          <w:szCs w:val="22"/>
          <w:lang w:val="fi-FI"/>
        </w:rPr>
      </w:pPr>
      <w:r w:rsidRPr="00394DEB">
        <w:rPr>
          <w:sz w:val="22"/>
          <w:szCs w:val="22"/>
          <w:lang w:val="fi-FI"/>
        </w:rPr>
        <w:t>4.7</w:t>
      </w:r>
      <w:r w:rsidRPr="00394DEB">
        <w:rPr>
          <w:sz w:val="22"/>
          <w:szCs w:val="22"/>
          <w:lang w:val="fi-FI"/>
        </w:rPr>
        <w:tab/>
      </w:r>
      <w:r w:rsidR="00A21BFD" w:rsidRPr="00394DEB">
        <w:rPr>
          <w:sz w:val="22"/>
          <w:szCs w:val="22"/>
          <w:lang w:val="fi-FI"/>
        </w:rPr>
        <w:t>Poveikis gebėjimui vairuoti ir valdyti mechanizmus</w:t>
      </w:r>
    </w:p>
    <w:p w14:paraId="5A53AA90" w14:textId="77777777" w:rsidR="009E061E" w:rsidRPr="00394DEB" w:rsidRDefault="009E061E" w:rsidP="00387528">
      <w:pPr>
        <w:pStyle w:val="prastojitrauka"/>
        <w:spacing w:after="0"/>
        <w:rPr>
          <w:szCs w:val="22"/>
          <w:lang w:val="fi-FI"/>
        </w:rPr>
      </w:pPr>
    </w:p>
    <w:p w14:paraId="47D0403E" w14:textId="678DA4DD" w:rsidR="00DB615E" w:rsidRPr="00394DEB" w:rsidRDefault="00B11A40" w:rsidP="00C60A20">
      <w:pPr>
        <w:spacing w:after="0"/>
        <w:ind w:right="610"/>
        <w:jc w:val="both"/>
        <w:rPr>
          <w:szCs w:val="22"/>
          <w:lang w:val="fi-FI"/>
        </w:rPr>
      </w:pPr>
      <w:r w:rsidRPr="00394DEB">
        <w:rPr>
          <w:szCs w:val="22"/>
          <w:lang w:val="fi-FI"/>
        </w:rPr>
        <w:t xml:space="preserve">Arsenic trioxide Tillomed </w:t>
      </w:r>
      <w:r w:rsidR="00A21BFD" w:rsidRPr="00394DEB">
        <w:rPr>
          <w:szCs w:val="22"/>
          <w:lang w:val="fi-FI"/>
        </w:rPr>
        <w:t>gebėjimo vairuoti ir valdyti mechanizmus neveikia arba veikia nereikšmingai</w:t>
      </w:r>
      <w:r w:rsidR="00750981" w:rsidRPr="00394DEB">
        <w:rPr>
          <w:szCs w:val="22"/>
          <w:lang w:val="fi-FI"/>
        </w:rPr>
        <w:t>.</w:t>
      </w:r>
    </w:p>
    <w:p w14:paraId="117AB909" w14:textId="77777777" w:rsidR="006145B2" w:rsidRPr="00394DEB" w:rsidRDefault="006145B2" w:rsidP="00C60A20">
      <w:pPr>
        <w:spacing w:after="0"/>
        <w:ind w:right="610"/>
        <w:jc w:val="both"/>
        <w:rPr>
          <w:szCs w:val="22"/>
          <w:lang w:val="fi-FI"/>
        </w:rPr>
      </w:pPr>
    </w:p>
    <w:p w14:paraId="546A7BA0" w14:textId="7809C022" w:rsidR="002F7C31" w:rsidRPr="00394DEB" w:rsidRDefault="002F7C31" w:rsidP="002F7C31">
      <w:pPr>
        <w:pStyle w:val="Antrat2"/>
        <w:spacing w:before="0" w:after="0"/>
        <w:jc w:val="both"/>
        <w:rPr>
          <w:sz w:val="22"/>
          <w:szCs w:val="22"/>
          <w:lang w:val="fi-FI"/>
        </w:rPr>
      </w:pPr>
      <w:r w:rsidRPr="00394DEB">
        <w:rPr>
          <w:sz w:val="22"/>
          <w:szCs w:val="22"/>
          <w:lang w:val="fi-FI"/>
        </w:rPr>
        <w:t>4.</w:t>
      </w:r>
      <w:r>
        <w:rPr>
          <w:sz w:val="22"/>
          <w:szCs w:val="22"/>
          <w:lang w:val="fi-FI"/>
        </w:rPr>
        <w:t>8</w:t>
      </w:r>
      <w:r w:rsidRPr="00394DEB">
        <w:rPr>
          <w:sz w:val="22"/>
          <w:szCs w:val="22"/>
          <w:lang w:val="fi-FI"/>
        </w:rPr>
        <w:tab/>
      </w:r>
      <w:r>
        <w:rPr>
          <w:sz w:val="22"/>
          <w:szCs w:val="22"/>
          <w:lang w:val="fi-FI"/>
        </w:rPr>
        <w:t>Nepageidaujamas poveikis</w:t>
      </w:r>
    </w:p>
    <w:p w14:paraId="11684C40" w14:textId="77777777" w:rsidR="00474995" w:rsidRPr="00394DEB" w:rsidRDefault="00474995" w:rsidP="00387528">
      <w:pPr>
        <w:autoSpaceDE w:val="0"/>
        <w:autoSpaceDN w:val="0"/>
        <w:adjustRightInd w:val="0"/>
        <w:spacing w:after="0"/>
        <w:jc w:val="both"/>
        <w:rPr>
          <w:szCs w:val="22"/>
          <w:lang w:val="fi-FI"/>
        </w:rPr>
      </w:pPr>
    </w:p>
    <w:p w14:paraId="17D784F6" w14:textId="14596361" w:rsidR="00DC59E7" w:rsidRPr="00394DEB" w:rsidRDefault="00A21BFD" w:rsidP="00387528">
      <w:pPr>
        <w:autoSpaceDE w:val="0"/>
        <w:autoSpaceDN w:val="0"/>
        <w:adjustRightInd w:val="0"/>
        <w:spacing w:after="0"/>
        <w:jc w:val="both"/>
        <w:rPr>
          <w:szCs w:val="22"/>
          <w:lang w:val="fi-FI"/>
        </w:rPr>
      </w:pPr>
      <w:r w:rsidRPr="00394DEB">
        <w:rPr>
          <w:szCs w:val="22"/>
          <w:u w:val="single"/>
          <w:lang w:val="fi-FI"/>
        </w:rPr>
        <w:t>Saugumo duomenų santrauka</w:t>
      </w:r>
    </w:p>
    <w:p w14:paraId="2B2D28C2" w14:textId="18372F89" w:rsidR="00A21BFD" w:rsidRPr="00394DEB" w:rsidRDefault="00A21BFD" w:rsidP="00C60A20">
      <w:pPr>
        <w:autoSpaceDE w:val="0"/>
        <w:autoSpaceDN w:val="0"/>
        <w:adjustRightInd w:val="0"/>
        <w:spacing w:after="0"/>
        <w:jc w:val="both"/>
        <w:rPr>
          <w:szCs w:val="22"/>
          <w:lang w:val="fi-FI"/>
        </w:rPr>
      </w:pPr>
      <w:r w:rsidRPr="00394DEB">
        <w:rPr>
          <w:szCs w:val="22"/>
          <w:lang w:val="fi-FI"/>
        </w:rPr>
        <w:t>37</w:t>
      </w:r>
      <w:r w:rsidR="003E4941">
        <w:rPr>
          <w:szCs w:val="22"/>
          <w:lang w:val="fi-FI"/>
        </w:rPr>
        <w:t> </w:t>
      </w:r>
      <w:r w:rsidRPr="00394DEB">
        <w:rPr>
          <w:szCs w:val="22"/>
          <w:lang w:val="fi-FI"/>
        </w:rPr>
        <w:t>% recidyvuojančia / refrakterine ŪPL sergančių pacientų, dalyv</w:t>
      </w:r>
      <w:r w:rsidR="003E4941">
        <w:rPr>
          <w:szCs w:val="22"/>
          <w:lang w:val="fi-FI"/>
        </w:rPr>
        <w:t>avu</w:t>
      </w:r>
      <w:r w:rsidRPr="00394DEB">
        <w:rPr>
          <w:szCs w:val="22"/>
          <w:lang w:val="fi-FI"/>
        </w:rPr>
        <w:t xml:space="preserve">sių klinikiniuose tyrimuose, patyrė susijusias 3 ir 4 klasės pagal Bendruosius toksiškumo kriterijus nepageidaujamas reakcijas. Dažniausiai buvo nurodoma: hiperglikemija, hipokalemija, neutropenija ir padidėjęs alanininės aminotransferazės (ALT) </w:t>
      </w:r>
      <w:r w:rsidR="00D10B2C">
        <w:rPr>
          <w:szCs w:val="22"/>
          <w:lang w:val="fi-FI"/>
        </w:rPr>
        <w:t>aktyvumas</w:t>
      </w:r>
      <w:r w:rsidRPr="00394DEB">
        <w:rPr>
          <w:szCs w:val="22"/>
          <w:lang w:val="fi-FI"/>
        </w:rPr>
        <w:t>. Hematologiniai tyrimai parodė, kad 50</w:t>
      </w:r>
      <w:r w:rsidR="00D10B2C">
        <w:rPr>
          <w:szCs w:val="22"/>
          <w:lang w:val="fi-FI"/>
        </w:rPr>
        <w:t> </w:t>
      </w:r>
      <w:r w:rsidRPr="00394DEB">
        <w:rPr>
          <w:szCs w:val="22"/>
          <w:lang w:val="fi-FI"/>
        </w:rPr>
        <w:t>% recidyvuojančia / refrakterine ŪPL sergančių pacientų kraujyje padidėjo leukocitų skaičius.</w:t>
      </w:r>
    </w:p>
    <w:p w14:paraId="279B0909" w14:textId="687848B1" w:rsidR="005D632A" w:rsidRPr="00394DEB" w:rsidRDefault="00A21BFD" w:rsidP="00C60A20">
      <w:pPr>
        <w:autoSpaceDE w:val="0"/>
        <w:autoSpaceDN w:val="0"/>
        <w:adjustRightInd w:val="0"/>
        <w:spacing w:after="0"/>
        <w:jc w:val="both"/>
        <w:rPr>
          <w:szCs w:val="22"/>
          <w:lang w:val="fi-FI"/>
        </w:rPr>
      </w:pPr>
      <w:r w:rsidRPr="00394DEB">
        <w:rPr>
          <w:szCs w:val="22"/>
          <w:lang w:val="fi-FI"/>
        </w:rPr>
        <w:t>Vartodami preparat</w:t>
      </w:r>
      <w:r w:rsidR="00D10B2C">
        <w:rPr>
          <w:szCs w:val="22"/>
          <w:lang w:val="fi-FI"/>
        </w:rPr>
        <w:t>o</w:t>
      </w:r>
      <w:r w:rsidRPr="00394DEB">
        <w:rPr>
          <w:szCs w:val="22"/>
          <w:lang w:val="fi-FI"/>
        </w:rPr>
        <w:t xml:space="preserve"> </w:t>
      </w:r>
      <w:r w:rsidR="00B11A40" w:rsidRPr="00394DEB">
        <w:rPr>
          <w:szCs w:val="22"/>
          <w:lang w:val="fi-FI"/>
        </w:rPr>
        <w:t xml:space="preserve">Arsenic trioxide Tillomed </w:t>
      </w:r>
      <w:r w:rsidRPr="00394DEB">
        <w:rPr>
          <w:szCs w:val="22"/>
          <w:lang w:val="fi-FI"/>
        </w:rPr>
        <w:t>recidyvuojančia / refrakterine ŪPL sergantys pacientai dažnai (apie 1–10</w:t>
      </w:r>
      <w:r w:rsidR="00D10B2C">
        <w:rPr>
          <w:szCs w:val="22"/>
          <w:lang w:val="fi-FI"/>
        </w:rPr>
        <w:t> </w:t>
      </w:r>
      <w:r w:rsidRPr="00394DEB">
        <w:rPr>
          <w:szCs w:val="22"/>
          <w:lang w:val="fi-FI"/>
        </w:rPr>
        <w:t xml:space="preserve">%) patyrė sunkių nepageidaujamų reakcijų. Tarp šių sunkių nepageidaujamų reakcijų, susijusių su arseno trioksidu, </w:t>
      </w:r>
      <w:r w:rsidR="00247ADB">
        <w:rPr>
          <w:szCs w:val="22"/>
          <w:lang w:val="fi-FI"/>
        </w:rPr>
        <w:t>buvo</w:t>
      </w:r>
      <w:r w:rsidRPr="00394DEB">
        <w:rPr>
          <w:szCs w:val="22"/>
          <w:lang w:val="fi-FI"/>
        </w:rPr>
        <w:t xml:space="preserve"> ŪPL diferenciacijos sindromas, leukocitozė, pailgėjęs QT intervalas (įskaitant </w:t>
      </w:r>
      <w:r w:rsidR="00247ADB">
        <w:rPr>
          <w:i/>
          <w:iCs/>
          <w:szCs w:val="22"/>
          <w:lang w:val="fi-FI"/>
        </w:rPr>
        <w:t>T</w:t>
      </w:r>
      <w:r w:rsidRPr="00394DEB">
        <w:rPr>
          <w:i/>
          <w:iCs/>
          <w:szCs w:val="22"/>
          <w:lang w:val="fi-FI"/>
        </w:rPr>
        <w:t>orsade de pointes</w:t>
      </w:r>
      <w:r w:rsidRPr="00394DEB">
        <w:rPr>
          <w:szCs w:val="22"/>
          <w:lang w:val="fi-FI"/>
        </w:rPr>
        <w:t>), prieširdžių virpėjimas ir (arba) prieširdžių plazdėjimas, hiperglikemija, taip pat įvairios sunkios nepageidaujamos reakcijos, susijusios su hemoragija, infekcija, skausmu, viduriavimu, pykinimu</w:t>
      </w:r>
      <w:r w:rsidR="00322B63" w:rsidRPr="00394DEB">
        <w:rPr>
          <w:szCs w:val="22"/>
          <w:lang w:val="fi-FI"/>
        </w:rPr>
        <w:t>.</w:t>
      </w:r>
    </w:p>
    <w:p w14:paraId="46E493BD" w14:textId="4BEFBB6F" w:rsidR="00A21BFD" w:rsidRPr="00394DEB" w:rsidRDefault="00A21BFD" w:rsidP="00C60A20">
      <w:pPr>
        <w:autoSpaceDE w:val="0"/>
        <w:autoSpaceDN w:val="0"/>
        <w:adjustRightInd w:val="0"/>
        <w:spacing w:after="0"/>
        <w:jc w:val="both"/>
        <w:rPr>
          <w:szCs w:val="22"/>
          <w:lang w:val="fi-FI"/>
        </w:rPr>
      </w:pPr>
      <w:r w:rsidRPr="00394DEB">
        <w:rPr>
          <w:szCs w:val="22"/>
          <w:lang w:val="fi-FI"/>
        </w:rPr>
        <w:t xml:space="preserve">Bendrai, tolesnio gydymo metu nepageidaujamų reiškinių mažėja ir tai, turbūt, lemia sveikatos būklės pagerėjimas recidyvuojančia / refrakterine ŪPL sergantiems pacientams. Pacientų organizmo intoksikacija </w:t>
      </w:r>
      <w:r w:rsidR="00D12ED9">
        <w:rPr>
          <w:szCs w:val="22"/>
          <w:lang w:val="fi-FI"/>
        </w:rPr>
        <w:t>sumažėjo,</w:t>
      </w:r>
      <w:r w:rsidRPr="00394DEB">
        <w:rPr>
          <w:szCs w:val="22"/>
          <w:lang w:val="fi-FI"/>
        </w:rPr>
        <w:t xml:space="preserve"> taikant stiprinantį ir palaikomąjį gydymą </w:t>
      </w:r>
      <w:r w:rsidR="00E0101D">
        <w:rPr>
          <w:szCs w:val="22"/>
          <w:lang w:val="fi-FI"/>
        </w:rPr>
        <w:t>nei</w:t>
      </w:r>
      <w:r w:rsidRPr="00394DEB">
        <w:rPr>
          <w:szCs w:val="22"/>
          <w:lang w:val="fi-FI"/>
        </w:rPr>
        <w:t xml:space="preserve"> įvadinio gydymo metu. </w:t>
      </w:r>
      <w:r w:rsidR="00E0101D">
        <w:rPr>
          <w:szCs w:val="22"/>
          <w:lang w:val="fi-FI"/>
        </w:rPr>
        <w:t>T</w:t>
      </w:r>
      <w:r w:rsidR="00F91C4F">
        <w:rPr>
          <w:szCs w:val="22"/>
          <w:lang w:val="fi-FI"/>
        </w:rPr>
        <w:t>ikriausuai taip yra dėl</w:t>
      </w:r>
      <w:r w:rsidRPr="00394DEB">
        <w:rPr>
          <w:szCs w:val="22"/>
          <w:lang w:val="fi-FI"/>
        </w:rPr>
        <w:t xml:space="preserve"> įvairių nepageidaujamų reiškinių ankstyvuoju ligos gydymo periodu ir dėl daugybės </w:t>
      </w:r>
      <w:r w:rsidR="00F91C4F">
        <w:rPr>
          <w:szCs w:val="22"/>
          <w:lang w:val="fi-FI"/>
        </w:rPr>
        <w:t>kartu vartojamų</w:t>
      </w:r>
      <w:r w:rsidR="00F91C4F" w:rsidRPr="00394DEB">
        <w:rPr>
          <w:szCs w:val="22"/>
          <w:lang w:val="fi-FI"/>
        </w:rPr>
        <w:t xml:space="preserve"> </w:t>
      </w:r>
      <w:r w:rsidRPr="00394DEB">
        <w:rPr>
          <w:szCs w:val="22"/>
          <w:lang w:val="fi-FI"/>
        </w:rPr>
        <w:t>vaistinių preparatų</w:t>
      </w:r>
      <w:r w:rsidR="00DC30BE">
        <w:rPr>
          <w:szCs w:val="22"/>
          <w:lang w:val="fi-FI"/>
        </w:rPr>
        <w:t>, reikalingų</w:t>
      </w:r>
      <w:r w:rsidRPr="00394DEB">
        <w:rPr>
          <w:szCs w:val="22"/>
          <w:lang w:val="fi-FI"/>
        </w:rPr>
        <w:t xml:space="preserve"> simptomams ir </w:t>
      </w:r>
      <w:r w:rsidR="00DC30BE">
        <w:rPr>
          <w:szCs w:val="22"/>
          <w:lang w:val="fi-FI"/>
        </w:rPr>
        <w:t>sergamumui</w:t>
      </w:r>
      <w:r w:rsidR="00DC30BE" w:rsidRPr="00394DEB">
        <w:rPr>
          <w:szCs w:val="22"/>
          <w:lang w:val="fi-FI"/>
        </w:rPr>
        <w:t xml:space="preserve"> </w:t>
      </w:r>
      <w:r w:rsidRPr="00394DEB">
        <w:rPr>
          <w:szCs w:val="22"/>
          <w:lang w:val="fi-FI"/>
        </w:rPr>
        <w:t>sumažinti.</w:t>
      </w:r>
    </w:p>
    <w:p w14:paraId="1BF2C987" w14:textId="4A049872" w:rsidR="00EF4DB8" w:rsidRPr="00394DEB" w:rsidRDefault="00A21BFD" w:rsidP="00C60A20">
      <w:pPr>
        <w:autoSpaceDE w:val="0"/>
        <w:autoSpaceDN w:val="0"/>
        <w:adjustRightInd w:val="0"/>
        <w:spacing w:after="0"/>
        <w:jc w:val="both"/>
        <w:rPr>
          <w:szCs w:val="22"/>
          <w:lang w:val="fi-FI"/>
        </w:rPr>
      </w:pPr>
      <w:r w:rsidRPr="00394DEB">
        <w:rPr>
          <w:szCs w:val="22"/>
          <w:lang w:val="fi-FI"/>
        </w:rPr>
        <w:lastRenderedPageBreak/>
        <w:t>Atliekant 3 fazės, daugiacentrį, ne mažesnio veiksmingumo tyrimą, kuriuo buvo lyginamas gydymas politransretino rūgštimi (PTRR) kartu su chemoterapija ir PTRR kartu su arseno trioksidu pacientams, kuriems pirmą kartą diagnozuota mažos arba vidutinės rizikos ŪPL (tyrimas APL0406; taip pat žr. 5.1 skyrių), arseno trioksidu gydomiems pacientams nustatytos sunkios nepageidaujamos reakcijos, įskaitant toksinį poveikį kepenims, trombocitopeniją, neutropeniją ir QTc intervalo pailgėjimą</w:t>
      </w:r>
      <w:r w:rsidR="00EF4DB8" w:rsidRPr="00394DEB">
        <w:rPr>
          <w:szCs w:val="22"/>
          <w:lang w:val="fi-FI"/>
        </w:rPr>
        <w:t>.</w:t>
      </w:r>
    </w:p>
    <w:p w14:paraId="45C15E4D" w14:textId="77777777" w:rsidR="00EA0CB2" w:rsidRDefault="00EA0CB2" w:rsidP="00387528">
      <w:pPr>
        <w:autoSpaceDE w:val="0"/>
        <w:autoSpaceDN w:val="0"/>
        <w:adjustRightInd w:val="0"/>
        <w:spacing w:after="0"/>
        <w:jc w:val="both"/>
        <w:rPr>
          <w:szCs w:val="22"/>
          <w:u w:val="single"/>
          <w:lang w:val="fi-FI"/>
        </w:rPr>
      </w:pPr>
    </w:p>
    <w:p w14:paraId="5CFC1575" w14:textId="169DFB60" w:rsidR="00B2760E" w:rsidRPr="00394DEB" w:rsidRDefault="00A21BFD" w:rsidP="00387528">
      <w:pPr>
        <w:autoSpaceDE w:val="0"/>
        <w:autoSpaceDN w:val="0"/>
        <w:adjustRightInd w:val="0"/>
        <w:spacing w:after="0"/>
        <w:jc w:val="both"/>
        <w:rPr>
          <w:szCs w:val="22"/>
          <w:highlight w:val="green"/>
          <w:lang w:val="fi-FI"/>
        </w:rPr>
      </w:pPr>
      <w:r w:rsidRPr="00394DEB">
        <w:rPr>
          <w:szCs w:val="22"/>
          <w:u w:val="single"/>
          <w:lang w:val="fi-FI"/>
        </w:rPr>
        <w:t>Nepageidaujamų reakcijų santrauka lentelėje</w:t>
      </w:r>
      <w:r w:rsidR="00093EF5" w:rsidRPr="00394DEB">
        <w:rPr>
          <w:szCs w:val="22"/>
          <w:highlight w:val="green"/>
          <w:lang w:val="fi-FI"/>
        </w:rPr>
        <w:t xml:space="preserve"> </w:t>
      </w:r>
    </w:p>
    <w:p w14:paraId="1EA7B8B6" w14:textId="3D12EB2A" w:rsidR="00093EF5" w:rsidRPr="00394DEB" w:rsidRDefault="00A21BFD" w:rsidP="00C60A20">
      <w:pPr>
        <w:spacing w:after="0"/>
        <w:rPr>
          <w:szCs w:val="22"/>
          <w:lang w:val="fi-FI"/>
        </w:rPr>
      </w:pPr>
      <w:r w:rsidRPr="00394DEB">
        <w:rPr>
          <w:szCs w:val="22"/>
          <w:lang w:val="fi-FI"/>
        </w:rPr>
        <w:t>Apie toliau pateiktus nepageidaujamus poveikius duomenys gauti iš tyrimo APL0406, kuriame dalyvavo pacientai, kuriems pirmą kartą diagnozuota ŪPL ir iš klinikinių tyrimų</w:t>
      </w:r>
      <w:r w:rsidR="00B64F05">
        <w:rPr>
          <w:szCs w:val="22"/>
          <w:lang w:val="fi-FI"/>
        </w:rPr>
        <w:t>,</w:t>
      </w:r>
      <w:r w:rsidRPr="00394DEB">
        <w:rPr>
          <w:szCs w:val="22"/>
          <w:lang w:val="fi-FI"/>
        </w:rPr>
        <w:t xml:space="preserve"> ir (arba) vaist</w:t>
      </w:r>
      <w:r w:rsidR="00B64F05">
        <w:rPr>
          <w:szCs w:val="22"/>
          <w:lang w:val="fi-FI"/>
        </w:rPr>
        <w:t>iniui preparatui</w:t>
      </w:r>
      <w:r w:rsidRPr="00394DEB">
        <w:rPr>
          <w:szCs w:val="22"/>
          <w:lang w:val="fi-FI"/>
        </w:rPr>
        <w:t xml:space="preserve"> esant rinkoje recidyvuojančia</w:t>
      </w:r>
      <w:r w:rsidR="00030FB1">
        <w:rPr>
          <w:szCs w:val="22"/>
          <w:lang w:val="fi-FI"/>
        </w:rPr>
        <w:t xml:space="preserve"> </w:t>
      </w:r>
      <w:r w:rsidRPr="00394DEB">
        <w:rPr>
          <w:szCs w:val="22"/>
          <w:lang w:val="fi-FI"/>
        </w:rPr>
        <w:t>/</w:t>
      </w:r>
      <w:r w:rsidR="00030FB1">
        <w:rPr>
          <w:szCs w:val="22"/>
          <w:lang w:val="fi-FI"/>
        </w:rPr>
        <w:t xml:space="preserve"> </w:t>
      </w:r>
      <w:r w:rsidRPr="00394DEB">
        <w:rPr>
          <w:szCs w:val="22"/>
          <w:lang w:val="fi-FI"/>
        </w:rPr>
        <w:t xml:space="preserve">refrakterine ŪPL sergantiems pacientams. Toliau 2 lentelėje nurodytas nepageidaujamas poveikis pagal MedDRA organų sistemų klases ir dažnį, stebėtą klinikiniuose tyrimuose, kurių metu </w:t>
      </w:r>
      <w:r w:rsidR="00B11A40" w:rsidRPr="00394DEB">
        <w:rPr>
          <w:szCs w:val="22"/>
          <w:lang w:val="fi-FI"/>
        </w:rPr>
        <w:t xml:space="preserve">Arsenic trioxide Tillomed </w:t>
      </w:r>
      <w:r w:rsidRPr="00394DEB">
        <w:rPr>
          <w:szCs w:val="22"/>
          <w:lang w:val="fi-FI"/>
        </w:rPr>
        <w:t xml:space="preserve">buvo skiriamas 52 pacientams, sergantiems </w:t>
      </w:r>
      <w:r w:rsidR="00030FB1">
        <w:rPr>
          <w:szCs w:val="22"/>
          <w:lang w:val="fi-FI"/>
        </w:rPr>
        <w:t>refrakterine</w:t>
      </w:r>
      <w:r w:rsidRPr="00394DEB">
        <w:rPr>
          <w:szCs w:val="22"/>
          <w:lang w:val="fi-FI"/>
        </w:rPr>
        <w:t xml:space="preserve"> / recidyvuojančia ŪPL. </w:t>
      </w:r>
      <w:r w:rsidR="009974AF">
        <w:rPr>
          <w:szCs w:val="22"/>
          <w:lang w:val="fi-FI"/>
        </w:rPr>
        <w:t>Nepageidaujamo poveikio d</w:t>
      </w:r>
      <w:r w:rsidRPr="00394DEB">
        <w:rPr>
          <w:szCs w:val="22"/>
          <w:lang w:val="fi-FI"/>
        </w:rPr>
        <w:t xml:space="preserve">ažnis apibūdinamas </w:t>
      </w:r>
      <w:r w:rsidR="009974AF">
        <w:rPr>
          <w:szCs w:val="22"/>
          <w:lang w:val="fi-FI"/>
        </w:rPr>
        <w:t>taip</w:t>
      </w:r>
      <w:r w:rsidRPr="00394DEB">
        <w:rPr>
          <w:szCs w:val="22"/>
          <w:lang w:val="fi-FI"/>
        </w:rPr>
        <w:t>: labai dažn</w:t>
      </w:r>
      <w:r w:rsidR="009974AF">
        <w:rPr>
          <w:szCs w:val="22"/>
          <w:lang w:val="fi-FI"/>
        </w:rPr>
        <w:t>as</w:t>
      </w:r>
      <w:r w:rsidRPr="00394DEB">
        <w:rPr>
          <w:szCs w:val="22"/>
          <w:lang w:val="fi-FI"/>
        </w:rPr>
        <w:t xml:space="preserve"> (≥</w:t>
      </w:r>
      <w:r w:rsidR="009974AF">
        <w:rPr>
          <w:szCs w:val="22"/>
          <w:lang w:val="fi-FI"/>
        </w:rPr>
        <w:t> </w:t>
      </w:r>
      <w:r w:rsidRPr="00394DEB">
        <w:rPr>
          <w:szCs w:val="22"/>
          <w:lang w:val="fi-FI"/>
        </w:rPr>
        <w:t>1/10), dažn</w:t>
      </w:r>
      <w:r w:rsidR="009974AF">
        <w:rPr>
          <w:szCs w:val="22"/>
          <w:lang w:val="fi-FI"/>
        </w:rPr>
        <w:t>as</w:t>
      </w:r>
      <w:r w:rsidRPr="00394DEB">
        <w:rPr>
          <w:szCs w:val="22"/>
          <w:lang w:val="fi-FI"/>
        </w:rPr>
        <w:t xml:space="preserve"> (nuo ≥</w:t>
      </w:r>
      <w:r w:rsidR="009974AF">
        <w:rPr>
          <w:szCs w:val="22"/>
          <w:lang w:val="fi-FI"/>
        </w:rPr>
        <w:t> </w:t>
      </w:r>
      <w:r w:rsidRPr="00394DEB">
        <w:rPr>
          <w:szCs w:val="22"/>
          <w:lang w:val="fi-FI"/>
        </w:rPr>
        <w:t>1/100 iki &lt;</w:t>
      </w:r>
      <w:r w:rsidR="009974AF">
        <w:rPr>
          <w:szCs w:val="22"/>
          <w:lang w:val="fi-FI"/>
        </w:rPr>
        <w:t> </w:t>
      </w:r>
      <w:r w:rsidRPr="00394DEB">
        <w:rPr>
          <w:szCs w:val="22"/>
          <w:lang w:val="fi-FI"/>
        </w:rPr>
        <w:t>1/10), nedažn</w:t>
      </w:r>
      <w:r w:rsidR="009974AF">
        <w:rPr>
          <w:szCs w:val="22"/>
          <w:lang w:val="fi-FI"/>
        </w:rPr>
        <w:t>as</w:t>
      </w:r>
      <w:r w:rsidRPr="00394DEB">
        <w:rPr>
          <w:szCs w:val="22"/>
          <w:lang w:val="fi-FI"/>
        </w:rPr>
        <w:t xml:space="preserve"> (nuo ≥</w:t>
      </w:r>
      <w:r w:rsidR="009974AF">
        <w:rPr>
          <w:szCs w:val="22"/>
          <w:lang w:val="fi-FI"/>
        </w:rPr>
        <w:t> </w:t>
      </w:r>
      <w:r w:rsidRPr="00394DEB">
        <w:rPr>
          <w:szCs w:val="22"/>
          <w:lang w:val="fi-FI"/>
        </w:rPr>
        <w:t>1/1</w:t>
      </w:r>
      <w:r w:rsidR="009974AF">
        <w:rPr>
          <w:szCs w:val="22"/>
          <w:lang w:val="fi-FI"/>
        </w:rPr>
        <w:t> </w:t>
      </w:r>
      <w:r w:rsidRPr="00394DEB">
        <w:rPr>
          <w:szCs w:val="22"/>
          <w:lang w:val="fi-FI"/>
        </w:rPr>
        <w:t>000 iki &lt;</w:t>
      </w:r>
      <w:r w:rsidR="009974AF">
        <w:rPr>
          <w:szCs w:val="22"/>
          <w:lang w:val="fi-FI"/>
        </w:rPr>
        <w:t> </w:t>
      </w:r>
      <w:r w:rsidRPr="00394DEB">
        <w:rPr>
          <w:szCs w:val="22"/>
          <w:lang w:val="fi-FI"/>
        </w:rPr>
        <w:t>1/100)</w:t>
      </w:r>
      <w:r w:rsidR="009974AF">
        <w:rPr>
          <w:szCs w:val="22"/>
          <w:lang w:val="fi-FI"/>
        </w:rPr>
        <w:t xml:space="preserve"> ir</w:t>
      </w:r>
      <w:r w:rsidRPr="00394DEB">
        <w:rPr>
          <w:szCs w:val="22"/>
          <w:lang w:val="fi-FI"/>
        </w:rPr>
        <w:t xml:space="preserve"> dažnis nežinomas (negali būti </w:t>
      </w:r>
      <w:r w:rsidR="009B759D">
        <w:rPr>
          <w:szCs w:val="22"/>
          <w:lang w:val="fi-FI"/>
        </w:rPr>
        <w:t>apskaičiuotas</w:t>
      </w:r>
      <w:r w:rsidR="009B759D" w:rsidRPr="00394DEB">
        <w:rPr>
          <w:szCs w:val="22"/>
          <w:lang w:val="fi-FI"/>
        </w:rPr>
        <w:t xml:space="preserve"> </w:t>
      </w:r>
      <w:r w:rsidRPr="00394DEB">
        <w:rPr>
          <w:szCs w:val="22"/>
          <w:lang w:val="fi-FI"/>
        </w:rPr>
        <w:t>pagal turimus duomenis</w:t>
      </w:r>
      <w:r w:rsidR="00093EF5" w:rsidRPr="00394DEB">
        <w:rPr>
          <w:szCs w:val="22"/>
          <w:lang w:val="fi-FI"/>
        </w:rPr>
        <w:t>).</w:t>
      </w:r>
    </w:p>
    <w:p w14:paraId="14BBFF2B" w14:textId="5733C240" w:rsidR="00093EF5" w:rsidRPr="00394DEB" w:rsidRDefault="00A21BFD" w:rsidP="00C60A20">
      <w:pPr>
        <w:autoSpaceDE w:val="0"/>
        <w:autoSpaceDN w:val="0"/>
        <w:adjustRightInd w:val="0"/>
        <w:spacing w:after="0"/>
        <w:jc w:val="both"/>
        <w:rPr>
          <w:szCs w:val="22"/>
          <w:lang w:val="fi-FI"/>
        </w:rPr>
      </w:pPr>
      <w:r w:rsidRPr="00394DEB">
        <w:rPr>
          <w:szCs w:val="22"/>
          <w:lang w:val="fi-FI"/>
        </w:rPr>
        <w:t>Kiekvienoje grupėje, suskirstytoje pagal dažnumą, nepageidaujami poveikiai pateikti pagal jų sunkumo pobūdį, mažėjančia tvarka</w:t>
      </w:r>
      <w:r w:rsidR="00555AF9" w:rsidRPr="00394DEB">
        <w:rPr>
          <w:szCs w:val="22"/>
          <w:lang w:val="fi-FI"/>
        </w:rPr>
        <w:t>.</w:t>
      </w:r>
    </w:p>
    <w:p w14:paraId="47E53145" w14:textId="77777777" w:rsidR="00CF34BA" w:rsidRPr="00831802" w:rsidRDefault="00CF34BA" w:rsidP="00C60A20">
      <w:pPr>
        <w:autoSpaceDE w:val="0"/>
        <w:autoSpaceDN w:val="0"/>
        <w:adjustRightInd w:val="0"/>
        <w:spacing w:after="0"/>
        <w:jc w:val="both"/>
        <w:rPr>
          <w:szCs w:val="22"/>
          <w:highlight w:val="green"/>
          <w:lang w:val="lt-LT"/>
        </w:rPr>
      </w:pPr>
    </w:p>
    <w:p w14:paraId="1EB15E1D" w14:textId="062CE62C" w:rsidR="00093EF5" w:rsidRPr="00831802" w:rsidRDefault="00A21BFD" w:rsidP="00C60A20">
      <w:pPr>
        <w:autoSpaceDE w:val="0"/>
        <w:autoSpaceDN w:val="0"/>
        <w:adjustRightInd w:val="0"/>
        <w:spacing w:after="0"/>
        <w:jc w:val="both"/>
        <w:rPr>
          <w:szCs w:val="22"/>
          <w:highlight w:val="green"/>
          <w:lang w:val="lt-LT"/>
        </w:rPr>
      </w:pPr>
      <w:r w:rsidRPr="00831802">
        <w:rPr>
          <w:szCs w:val="22"/>
          <w:lang w:val="lt-LT"/>
        </w:rPr>
        <w:t>2 lentelė</w:t>
      </w:r>
    </w:p>
    <w:tbl>
      <w:tblPr>
        <w:tblStyle w:val="Lentelstinklelis"/>
        <w:tblW w:w="0" w:type="auto"/>
        <w:tblLook w:val="04A0" w:firstRow="1" w:lastRow="0" w:firstColumn="1" w:lastColumn="0" w:noHBand="0" w:noVBand="1"/>
      </w:tblPr>
      <w:tblGrid>
        <w:gridCol w:w="2767"/>
        <w:gridCol w:w="2767"/>
        <w:gridCol w:w="2768"/>
      </w:tblGrid>
      <w:tr w:rsidR="00CC4B60" w:rsidRPr="008D30A7" w14:paraId="73EECD78" w14:textId="77777777" w:rsidTr="00CC4B60">
        <w:tc>
          <w:tcPr>
            <w:tcW w:w="2767" w:type="dxa"/>
          </w:tcPr>
          <w:p w14:paraId="0F16F6A5" w14:textId="77777777" w:rsidR="00CC4B60" w:rsidRPr="00831802" w:rsidRDefault="00CC4B60" w:rsidP="00C60A20">
            <w:pPr>
              <w:autoSpaceDE w:val="0"/>
              <w:autoSpaceDN w:val="0"/>
              <w:adjustRightInd w:val="0"/>
              <w:spacing w:after="0"/>
              <w:rPr>
                <w:szCs w:val="22"/>
                <w:highlight w:val="green"/>
                <w:lang w:val="lt-LT"/>
              </w:rPr>
            </w:pPr>
          </w:p>
        </w:tc>
        <w:tc>
          <w:tcPr>
            <w:tcW w:w="2767" w:type="dxa"/>
          </w:tcPr>
          <w:p w14:paraId="7F00C019" w14:textId="009852D7" w:rsidR="00CC4B60" w:rsidRPr="00831802" w:rsidRDefault="00A21BFD" w:rsidP="00C60A20">
            <w:pPr>
              <w:autoSpaceDE w:val="0"/>
              <w:autoSpaceDN w:val="0"/>
              <w:adjustRightInd w:val="0"/>
              <w:spacing w:after="0"/>
              <w:rPr>
                <w:b/>
                <w:szCs w:val="22"/>
                <w:highlight w:val="green"/>
                <w:lang w:val="lt-LT"/>
              </w:rPr>
            </w:pPr>
            <w:r w:rsidRPr="00831802">
              <w:rPr>
                <w:b/>
                <w:szCs w:val="22"/>
                <w:lang w:val="lt-LT"/>
              </w:rPr>
              <w:t>Visos klasės</w:t>
            </w:r>
          </w:p>
        </w:tc>
        <w:tc>
          <w:tcPr>
            <w:tcW w:w="2768" w:type="dxa"/>
          </w:tcPr>
          <w:p w14:paraId="5AD68D12" w14:textId="19D48154" w:rsidR="00CC4B60" w:rsidRPr="00831802" w:rsidRDefault="00A21BFD" w:rsidP="00C60A20">
            <w:pPr>
              <w:autoSpaceDE w:val="0"/>
              <w:autoSpaceDN w:val="0"/>
              <w:adjustRightInd w:val="0"/>
              <w:spacing w:after="0"/>
              <w:rPr>
                <w:b/>
                <w:szCs w:val="22"/>
                <w:highlight w:val="green"/>
                <w:lang w:val="lt-LT"/>
              </w:rPr>
            </w:pPr>
            <w:r w:rsidRPr="00831802">
              <w:rPr>
                <w:b/>
                <w:szCs w:val="22"/>
                <w:lang w:val="lt-LT"/>
              </w:rPr>
              <w:t>≥</w:t>
            </w:r>
            <w:r w:rsidR="002145C1" w:rsidRPr="00831802">
              <w:rPr>
                <w:b/>
                <w:szCs w:val="22"/>
                <w:lang w:val="lt-LT"/>
              </w:rPr>
              <w:t> </w:t>
            </w:r>
            <w:r w:rsidRPr="00831802">
              <w:rPr>
                <w:b/>
                <w:szCs w:val="22"/>
                <w:lang w:val="lt-LT"/>
              </w:rPr>
              <w:t>3 klasė</w:t>
            </w:r>
          </w:p>
        </w:tc>
      </w:tr>
      <w:tr w:rsidR="00705E4D" w:rsidRPr="008D30A7" w14:paraId="74B52985" w14:textId="77777777" w:rsidTr="00085D8E">
        <w:tc>
          <w:tcPr>
            <w:tcW w:w="8302" w:type="dxa"/>
            <w:gridSpan w:val="3"/>
          </w:tcPr>
          <w:p w14:paraId="43357423" w14:textId="72135339" w:rsidR="00705E4D" w:rsidRPr="00831802" w:rsidRDefault="00A21BFD" w:rsidP="00C60A20">
            <w:pPr>
              <w:autoSpaceDE w:val="0"/>
              <w:autoSpaceDN w:val="0"/>
              <w:adjustRightInd w:val="0"/>
              <w:spacing w:after="0"/>
              <w:rPr>
                <w:b/>
                <w:szCs w:val="22"/>
                <w:highlight w:val="green"/>
                <w:lang w:val="lt-LT"/>
              </w:rPr>
            </w:pPr>
            <w:r w:rsidRPr="00831802">
              <w:rPr>
                <w:b/>
                <w:szCs w:val="22"/>
                <w:lang w:val="lt-LT"/>
              </w:rPr>
              <w:t xml:space="preserve">Infekcijos ir </w:t>
            </w:r>
            <w:proofErr w:type="spellStart"/>
            <w:r w:rsidRPr="00831802">
              <w:rPr>
                <w:b/>
                <w:szCs w:val="22"/>
                <w:lang w:val="lt-LT"/>
              </w:rPr>
              <w:t>infestacijos</w:t>
            </w:r>
            <w:proofErr w:type="spellEnd"/>
          </w:p>
        </w:tc>
      </w:tr>
      <w:tr w:rsidR="00A21BFD" w:rsidRPr="008D30A7" w14:paraId="68D230E7" w14:textId="77777777" w:rsidTr="00CC4B60">
        <w:tc>
          <w:tcPr>
            <w:tcW w:w="2767" w:type="dxa"/>
          </w:tcPr>
          <w:p w14:paraId="6506C61B" w14:textId="0DEC9078" w:rsidR="00A21BFD" w:rsidRPr="00831802" w:rsidRDefault="00A21BFD" w:rsidP="00C60A20">
            <w:pPr>
              <w:autoSpaceDE w:val="0"/>
              <w:autoSpaceDN w:val="0"/>
              <w:adjustRightInd w:val="0"/>
              <w:spacing w:after="0"/>
              <w:rPr>
                <w:i/>
                <w:iCs/>
                <w:szCs w:val="22"/>
                <w:lang w:val="lt-LT"/>
              </w:rPr>
            </w:pPr>
            <w:proofErr w:type="spellStart"/>
            <w:r w:rsidRPr="00831802">
              <w:rPr>
                <w:i/>
                <w:iCs/>
                <w:szCs w:val="22"/>
                <w:lang w:val="lt-LT"/>
              </w:rPr>
              <w:t>Herpes</w:t>
            </w:r>
            <w:proofErr w:type="spellEnd"/>
            <w:r w:rsidRPr="00831802">
              <w:rPr>
                <w:i/>
                <w:iCs/>
                <w:szCs w:val="22"/>
                <w:lang w:val="lt-LT"/>
              </w:rPr>
              <w:t xml:space="preserve"> </w:t>
            </w:r>
            <w:proofErr w:type="spellStart"/>
            <w:r w:rsidRPr="00831802">
              <w:rPr>
                <w:i/>
                <w:iCs/>
                <w:szCs w:val="22"/>
                <w:lang w:val="lt-LT"/>
              </w:rPr>
              <w:t>zoster</w:t>
            </w:r>
            <w:proofErr w:type="spellEnd"/>
          </w:p>
        </w:tc>
        <w:tc>
          <w:tcPr>
            <w:tcW w:w="2767" w:type="dxa"/>
          </w:tcPr>
          <w:p w14:paraId="4FEADE23" w14:textId="0872298B"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c>
          <w:tcPr>
            <w:tcW w:w="2768" w:type="dxa"/>
          </w:tcPr>
          <w:p w14:paraId="0058C6E0" w14:textId="245464BB"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Dažnis nežinomas</w:t>
            </w:r>
          </w:p>
        </w:tc>
      </w:tr>
      <w:tr w:rsidR="00A21BFD" w:rsidRPr="008D30A7" w14:paraId="071F1417" w14:textId="77777777" w:rsidTr="00CC4B60">
        <w:tc>
          <w:tcPr>
            <w:tcW w:w="2767" w:type="dxa"/>
          </w:tcPr>
          <w:p w14:paraId="62AAEA3B" w14:textId="0C6A54BA" w:rsidR="00A21BFD" w:rsidRPr="00831802" w:rsidRDefault="00A21BFD" w:rsidP="00C60A20">
            <w:pPr>
              <w:autoSpaceDE w:val="0"/>
              <w:autoSpaceDN w:val="0"/>
              <w:adjustRightInd w:val="0"/>
              <w:spacing w:after="0"/>
              <w:rPr>
                <w:szCs w:val="22"/>
                <w:lang w:val="lt-LT"/>
              </w:rPr>
            </w:pPr>
            <w:r w:rsidRPr="00831802">
              <w:rPr>
                <w:szCs w:val="22"/>
                <w:lang w:val="lt-LT"/>
              </w:rPr>
              <w:t>Sepsis</w:t>
            </w:r>
          </w:p>
        </w:tc>
        <w:tc>
          <w:tcPr>
            <w:tcW w:w="2767" w:type="dxa"/>
          </w:tcPr>
          <w:p w14:paraId="51E8B944" w14:textId="6355B899"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68184BC1" w14:textId="787678A5"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Dažnis nežinomas</w:t>
            </w:r>
          </w:p>
        </w:tc>
      </w:tr>
      <w:tr w:rsidR="00A21BFD" w:rsidRPr="008D30A7" w14:paraId="1F0F7671" w14:textId="77777777" w:rsidTr="00CC4B60">
        <w:tc>
          <w:tcPr>
            <w:tcW w:w="2767" w:type="dxa"/>
          </w:tcPr>
          <w:p w14:paraId="4E527C30" w14:textId="2D8BF72F" w:rsidR="00A21BFD" w:rsidRPr="00831802" w:rsidRDefault="00A21BFD" w:rsidP="00C60A20">
            <w:pPr>
              <w:autoSpaceDE w:val="0"/>
              <w:autoSpaceDN w:val="0"/>
              <w:adjustRightInd w:val="0"/>
              <w:spacing w:after="0"/>
              <w:rPr>
                <w:szCs w:val="22"/>
                <w:lang w:val="lt-LT"/>
              </w:rPr>
            </w:pPr>
            <w:r w:rsidRPr="00831802">
              <w:rPr>
                <w:szCs w:val="22"/>
                <w:lang w:val="lt-LT"/>
              </w:rPr>
              <w:t>Pneumonija</w:t>
            </w:r>
          </w:p>
        </w:tc>
        <w:tc>
          <w:tcPr>
            <w:tcW w:w="2767" w:type="dxa"/>
          </w:tcPr>
          <w:p w14:paraId="4D73225E" w14:textId="5797AF37"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54FA3D53" w14:textId="22EB5F31"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Dažnis nežinomas</w:t>
            </w:r>
          </w:p>
        </w:tc>
      </w:tr>
      <w:tr w:rsidR="000B5DBF" w:rsidRPr="00831802" w14:paraId="12DC150B" w14:textId="77777777" w:rsidTr="00085D8E">
        <w:tc>
          <w:tcPr>
            <w:tcW w:w="8302" w:type="dxa"/>
            <w:gridSpan w:val="3"/>
          </w:tcPr>
          <w:p w14:paraId="4A6153E3" w14:textId="3ADAD655" w:rsidR="000B5DBF" w:rsidRPr="00831802" w:rsidRDefault="00A21BFD" w:rsidP="00C60A20">
            <w:pPr>
              <w:autoSpaceDE w:val="0"/>
              <w:autoSpaceDN w:val="0"/>
              <w:adjustRightInd w:val="0"/>
              <w:spacing w:after="0"/>
              <w:rPr>
                <w:b/>
                <w:szCs w:val="22"/>
                <w:highlight w:val="green"/>
                <w:lang w:val="lt-LT"/>
              </w:rPr>
            </w:pPr>
            <w:r w:rsidRPr="00831802">
              <w:rPr>
                <w:b/>
                <w:szCs w:val="22"/>
                <w:lang w:val="lt-LT"/>
              </w:rPr>
              <w:t>Kraujo ir limfinės sistemos sutrikimai</w:t>
            </w:r>
          </w:p>
        </w:tc>
      </w:tr>
      <w:tr w:rsidR="00A21BFD" w:rsidRPr="008D30A7" w14:paraId="1CC7B0DE" w14:textId="77777777" w:rsidTr="00CC4B60">
        <w:tc>
          <w:tcPr>
            <w:tcW w:w="2767" w:type="dxa"/>
          </w:tcPr>
          <w:p w14:paraId="201FF7DA" w14:textId="788E65F2" w:rsidR="00A21BFD" w:rsidRPr="00831802" w:rsidRDefault="00A21BFD" w:rsidP="00C60A20">
            <w:pPr>
              <w:autoSpaceDE w:val="0"/>
              <w:autoSpaceDN w:val="0"/>
              <w:adjustRightInd w:val="0"/>
              <w:spacing w:after="0"/>
              <w:rPr>
                <w:szCs w:val="22"/>
                <w:highlight w:val="green"/>
                <w:lang w:val="lt-LT"/>
              </w:rPr>
            </w:pPr>
            <w:proofErr w:type="spellStart"/>
            <w:r w:rsidRPr="00831802">
              <w:rPr>
                <w:szCs w:val="22"/>
                <w:lang w:val="lt-LT"/>
              </w:rPr>
              <w:t>Febrili</w:t>
            </w:r>
            <w:proofErr w:type="spellEnd"/>
            <w:r w:rsidRPr="00831802">
              <w:rPr>
                <w:szCs w:val="22"/>
                <w:lang w:val="lt-LT"/>
              </w:rPr>
              <w:t xml:space="preserve"> </w:t>
            </w:r>
            <w:proofErr w:type="spellStart"/>
            <w:r w:rsidRPr="00831802">
              <w:rPr>
                <w:szCs w:val="22"/>
                <w:lang w:val="lt-LT"/>
              </w:rPr>
              <w:t>neutropenija</w:t>
            </w:r>
            <w:proofErr w:type="spellEnd"/>
          </w:p>
        </w:tc>
        <w:tc>
          <w:tcPr>
            <w:tcW w:w="2767" w:type="dxa"/>
          </w:tcPr>
          <w:p w14:paraId="05742A29" w14:textId="1EB06B8D"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c>
          <w:tcPr>
            <w:tcW w:w="2768" w:type="dxa"/>
          </w:tcPr>
          <w:p w14:paraId="548210B4" w14:textId="711AC095"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r>
      <w:tr w:rsidR="00A21BFD" w:rsidRPr="008D30A7" w14:paraId="35366C06" w14:textId="77777777" w:rsidTr="00CC4B60">
        <w:trPr>
          <w:trHeight w:val="70"/>
        </w:trPr>
        <w:tc>
          <w:tcPr>
            <w:tcW w:w="2767" w:type="dxa"/>
          </w:tcPr>
          <w:p w14:paraId="33D90892" w14:textId="50E1E435" w:rsidR="00A21BFD" w:rsidRPr="00831802" w:rsidRDefault="00A21BFD" w:rsidP="00C60A20">
            <w:pPr>
              <w:autoSpaceDE w:val="0"/>
              <w:autoSpaceDN w:val="0"/>
              <w:adjustRightInd w:val="0"/>
              <w:spacing w:after="0"/>
              <w:rPr>
                <w:szCs w:val="22"/>
                <w:highlight w:val="green"/>
                <w:lang w:val="lt-LT"/>
              </w:rPr>
            </w:pPr>
            <w:proofErr w:type="spellStart"/>
            <w:r w:rsidRPr="00831802">
              <w:rPr>
                <w:szCs w:val="22"/>
                <w:lang w:val="lt-LT"/>
              </w:rPr>
              <w:t>Leukocitozė</w:t>
            </w:r>
            <w:proofErr w:type="spellEnd"/>
          </w:p>
        </w:tc>
        <w:tc>
          <w:tcPr>
            <w:tcW w:w="2767" w:type="dxa"/>
          </w:tcPr>
          <w:p w14:paraId="282A8D4D" w14:textId="2A5B1575"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c>
          <w:tcPr>
            <w:tcW w:w="2768" w:type="dxa"/>
          </w:tcPr>
          <w:p w14:paraId="037B88A9" w14:textId="0352F0C4"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r>
      <w:tr w:rsidR="00A21BFD" w:rsidRPr="008D30A7" w14:paraId="7ECCBBA5" w14:textId="77777777" w:rsidTr="00CC4B60">
        <w:tc>
          <w:tcPr>
            <w:tcW w:w="2767" w:type="dxa"/>
          </w:tcPr>
          <w:p w14:paraId="35290922" w14:textId="65D295E0" w:rsidR="00A21BFD" w:rsidRPr="00831802" w:rsidRDefault="00A21BFD" w:rsidP="00C60A20">
            <w:pPr>
              <w:autoSpaceDE w:val="0"/>
              <w:autoSpaceDN w:val="0"/>
              <w:adjustRightInd w:val="0"/>
              <w:spacing w:after="0"/>
              <w:rPr>
                <w:szCs w:val="22"/>
                <w:highlight w:val="green"/>
                <w:lang w:val="lt-LT"/>
              </w:rPr>
            </w:pPr>
            <w:proofErr w:type="spellStart"/>
            <w:r w:rsidRPr="00831802">
              <w:rPr>
                <w:szCs w:val="22"/>
                <w:lang w:val="lt-LT"/>
              </w:rPr>
              <w:t>Neutropenija</w:t>
            </w:r>
            <w:proofErr w:type="spellEnd"/>
          </w:p>
        </w:tc>
        <w:tc>
          <w:tcPr>
            <w:tcW w:w="2767" w:type="dxa"/>
          </w:tcPr>
          <w:p w14:paraId="02501E52" w14:textId="1FEB38B7"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c>
          <w:tcPr>
            <w:tcW w:w="2768" w:type="dxa"/>
          </w:tcPr>
          <w:p w14:paraId="56A7CF68" w14:textId="1DEB9016"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r>
      <w:tr w:rsidR="00A21BFD" w:rsidRPr="008D30A7" w14:paraId="0ED6A0E5" w14:textId="77777777" w:rsidTr="00CC4B60">
        <w:tc>
          <w:tcPr>
            <w:tcW w:w="2767" w:type="dxa"/>
          </w:tcPr>
          <w:p w14:paraId="0F47AB3F" w14:textId="1D2C8E1E" w:rsidR="00A21BFD" w:rsidRPr="00831802" w:rsidRDefault="00A21BFD" w:rsidP="00C60A20">
            <w:pPr>
              <w:autoSpaceDE w:val="0"/>
              <w:autoSpaceDN w:val="0"/>
              <w:adjustRightInd w:val="0"/>
              <w:spacing w:after="0"/>
              <w:rPr>
                <w:szCs w:val="22"/>
                <w:highlight w:val="green"/>
                <w:lang w:val="lt-LT"/>
              </w:rPr>
            </w:pPr>
            <w:proofErr w:type="spellStart"/>
            <w:r w:rsidRPr="00831802">
              <w:rPr>
                <w:szCs w:val="22"/>
                <w:lang w:val="lt-LT"/>
              </w:rPr>
              <w:t>Pancitopenija</w:t>
            </w:r>
            <w:proofErr w:type="spellEnd"/>
          </w:p>
        </w:tc>
        <w:tc>
          <w:tcPr>
            <w:tcW w:w="2767" w:type="dxa"/>
          </w:tcPr>
          <w:p w14:paraId="4B813E91" w14:textId="71037108"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c>
          <w:tcPr>
            <w:tcW w:w="2768" w:type="dxa"/>
          </w:tcPr>
          <w:p w14:paraId="384A20BC" w14:textId="2C144654"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r>
      <w:tr w:rsidR="00A21BFD" w:rsidRPr="008D30A7" w14:paraId="684F2297" w14:textId="77777777" w:rsidTr="00CC4B60">
        <w:tc>
          <w:tcPr>
            <w:tcW w:w="2767" w:type="dxa"/>
          </w:tcPr>
          <w:p w14:paraId="5AE72770" w14:textId="5455E3F6" w:rsidR="00A21BFD" w:rsidRPr="00831802" w:rsidRDefault="00A21BFD" w:rsidP="00C60A20">
            <w:pPr>
              <w:autoSpaceDE w:val="0"/>
              <w:autoSpaceDN w:val="0"/>
              <w:adjustRightInd w:val="0"/>
              <w:spacing w:after="0"/>
              <w:rPr>
                <w:szCs w:val="22"/>
                <w:highlight w:val="green"/>
                <w:lang w:val="lt-LT"/>
              </w:rPr>
            </w:pPr>
            <w:proofErr w:type="spellStart"/>
            <w:r w:rsidRPr="00831802">
              <w:rPr>
                <w:szCs w:val="22"/>
                <w:lang w:val="lt-LT"/>
              </w:rPr>
              <w:t>Trombocitopenija</w:t>
            </w:r>
            <w:proofErr w:type="spellEnd"/>
          </w:p>
        </w:tc>
        <w:tc>
          <w:tcPr>
            <w:tcW w:w="2767" w:type="dxa"/>
          </w:tcPr>
          <w:p w14:paraId="70E0E101" w14:textId="20DAD943"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c>
          <w:tcPr>
            <w:tcW w:w="2768" w:type="dxa"/>
          </w:tcPr>
          <w:p w14:paraId="7E24E416" w14:textId="06CDA387"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r>
      <w:tr w:rsidR="00A21BFD" w:rsidRPr="008D30A7" w14:paraId="4588F19B" w14:textId="77777777" w:rsidTr="00CC4B60">
        <w:tc>
          <w:tcPr>
            <w:tcW w:w="2767" w:type="dxa"/>
          </w:tcPr>
          <w:p w14:paraId="3EEEEBC6" w14:textId="1A0730C3" w:rsidR="00A21BFD" w:rsidRPr="00831802" w:rsidRDefault="006155C1" w:rsidP="00C60A20">
            <w:pPr>
              <w:autoSpaceDE w:val="0"/>
              <w:autoSpaceDN w:val="0"/>
              <w:adjustRightInd w:val="0"/>
              <w:spacing w:after="0"/>
              <w:rPr>
                <w:szCs w:val="22"/>
                <w:highlight w:val="green"/>
                <w:lang w:val="lt-LT"/>
              </w:rPr>
            </w:pPr>
            <w:r w:rsidRPr="00831802">
              <w:rPr>
                <w:szCs w:val="22"/>
                <w:lang w:val="lt-LT"/>
              </w:rPr>
              <w:t>Anemija</w:t>
            </w:r>
          </w:p>
        </w:tc>
        <w:tc>
          <w:tcPr>
            <w:tcW w:w="2767" w:type="dxa"/>
          </w:tcPr>
          <w:p w14:paraId="6ED7DA80" w14:textId="20E65D97"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w:t>
            </w:r>
            <w:r w:rsidR="002145C1" w:rsidRPr="00831802">
              <w:rPr>
                <w:szCs w:val="22"/>
                <w:lang w:val="lt-LT"/>
              </w:rPr>
              <w:t>as</w:t>
            </w:r>
          </w:p>
        </w:tc>
        <w:tc>
          <w:tcPr>
            <w:tcW w:w="2768" w:type="dxa"/>
          </w:tcPr>
          <w:p w14:paraId="69E65CF4" w14:textId="39B49F9C"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Dažnis nežinomas</w:t>
            </w:r>
          </w:p>
        </w:tc>
      </w:tr>
      <w:tr w:rsidR="00A21BFD" w:rsidRPr="008D30A7" w14:paraId="67A771B1" w14:textId="77777777" w:rsidTr="00CC4B60">
        <w:tc>
          <w:tcPr>
            <w:tcW w:w="2767" w:type="dxa"/>
          </w:tcPr>
          <w:p w14:paraId="31A98F8A" w14:textId="589A7608" w:rsidR="00A21BFD" w:rsidRPr="00831802" w:rsidRDefault="00A21BFD" w:rsidP="00C60A20">
            <w:pPr>
              <w:autoSpaceDE w:val="0"/>
              <w:autoSpaceDN w:val="0"/>
              <w:adjustRightInd w:val="0"/>
              <w:spacing w:after="0"/>
              <w:rPr>
                <w:szCs w:val="22"/>
                <w:highlight w:val="green"/>
                <w:lang w:val="lt-LT"/>
              </w:rPr>
            </w:pPr>
            <w:proofErr w:type="spellStart"/>
            <w:r w:rsidRPr="00831802">
              <w:rPr>
                <w:szCs w:val="22"/>
                <w:lang w:val="lt-LT"/>
              </w:rPr>
              <w:t>Leukopenija</w:t>
            </w:r>
            <w:proofErr w:type="spellEnd"/>
          </w:p>
        </w:tc>
        <w:tc>
          <w:tcPr>
            <w:tcW w:w="2767" w:type="dxa"/>
          </w:tcPr>
          <w:p w14:paraId="50F47EDE" w14:textId="11DC7830"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4EB3ED67" w14:textId="7E867F17"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Dažnis nežinomas</w:t>
            </w:r>
          </w:p>
        </w:tc>
      </w:tr>
      <w:tr w:rsidR="00A21BFD" w:rsidRPr="008D30A7" w14:paraId="07316299" w14:textId="77777777" w:rsidTr="00CC4B60">
        <w:tc>
          <w:tcPr>
            <w:tcW w:w="2767" w:type="dxa"/>
          </w:tcPr>
          <w:p w14:paraId="1DC17502" w14:textId="084C3F60" w:rsidR="00A21BFD" w:rsidRPr="00831802" w:rsidRDefault="00A21BFD" w:rsidP="00C60A20">
            <w:pPr>
              <w:autoSpaceDE w:val="0"/>
              <w:autoSpaceDN w:val="0"/>
              <w:adjustRightInd w:val="0"/>
              <w:spacing w:after="0"/>
              <w:rPr>
                <w:szCs w:val="22"/>
                <w:highlight w:val="green"/>
                <w:lang w:val="lt-LT"/>
              </w:rPr>
            </w:pPr>
            <w:proofErr w:type="spellStart"/>
            <w:r w:rsidRPr="00831802">
              <w:rPr>
                <w:szCs w:val="22"/>
                <w:lang w:val="lt-LT"/>
              </w:rPr>
              <w:t>Limfopenija</w:t>
            </w:r>
            <w:proofErr w:type="spellEnd"/>
          </w:p>
        </w:tc>
        <w:tc>
          <w:tcPr>
            <w:tcW w:w="2767" w:type="dxa"/>
          </w:tcPr>
          <w:p w14:paraId="21B2A22C" w14:textId="3850018C"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5D0440A8" w14:textId="43A3F4DF" w:rsidR="00A21BFD" w:rsidRPr="00831802" w:rsidRDefault="00A21BFD" w:rsidP="00C60A20">
            <w:pPr>
              <w:autoSpaceDE w:val="0"/>
              <w:autoSpaceDN w:val="0"/>
              <w:adjustRightInd w:val="0"/>
              <w:spacing w:after="0"/>
              <w:rPr>
                <w:szCs w:val="22"/>
                <w:highlight w:val="green"/>
                <w:lang w:val="lt-LT"/>
              </w:rPr>
            </w:pPr>
            <w:r w:rsidRPr="00831802">
              <w:rPr>
                <w:szCs w:val="22"/>
                <w:lang w:val="lt-LT"/>
              </w:rPr>
              <w:t>Dažnis nežinomas</w:t>
            </w:r>
          </w:p>
        </w:tc>
      </w:tr>
      <w:tr w:rsidR="001D65A5" w:rsidRPr="008D30A7" w14:paraId="1AEA2A70" w14:textId="77777777" w:rsidTr="00085D8E">
        <w:tc>
          <w:tcPr>
            <w:tcW w:w="8302" w:type="dxa"/>
            <w:gridSpan w:val="3"/>
          </w:tcPr>
          <w:p w14:paraId="1B9AC0FB" w14:textId="37EEA53D" w:rsidR="001D65A5" w:rsidRPr="00831802" w:rsidRDefault="002D3DEE" w:rsidP="00C60A20">
            <w:pPr>
              <w:autoSpaceDE w:val="0"/>
              <w:autoSpaceDN w:val="0"/>
              <w:adjustRightInd w:val="0"/>
              <w:spacing w:after="0"/>
              <w:rPr>
                <w:b/>
                <w:szCs w:val="22"/>
                <w:highlight w:val="green"/>
                <w:lang w:val="lt-LT"/>
              </w:rPr>
            </w:pPr>
            <w:r w:rsidRPr="00831802">
              <w:rPr>
                <w:b/>
                <w:szCs w:val="22"/>
                <w:lang w:val="lt-LT"/>
              </w:rPr>
              <w:t>Metabolizmo ir mitybos sutrikimai</w:t>
            </w:r>
          </w:p>
        </w:tc>
      </w:tr>
      <w:tr w:rsidR="002D3DEE" w:rsidRPr="008D30A7" w14:paraId="6FE14E9A" w14:textId="77777777" w:rsidTr="00CC4B60">
        <w:trPr>
          <w:trHeight w:val="70"/>
        </w:trPr>
        <w:tc>
          <w:tcPr>
            <w:tcW w:w="2767" w:type="dxa"/>
          </w:tcPr>
          <w:p w14:paraId="246AC895" w14:textId="69137295" w:rsidR="002D3DEE" w:rsidRPr="00831802" w:rsidRDefault="002D3DEE" w:rsidP="00C60A20">
            <w:pPr>
              <w:autoSpaceDE w:val="0"/>
              <w:autoSpaceDN w:val="0"/>
              <w:adjustRightInd w:val="0"/>
              <w:spacing w:after="0"/>
              <w:rPr>
                <w:szCs w:val="22"/>
                <w:highlight w:val="green"/>
                <w:lang w:val="lt-LT"/>
              </w:rPr>
            </w:pPr>
            <w:r w:rsidRPr="00831802">
              <w:rPr>
                <w:szCs w:val="22"/>
                <w:lang w:val="lt-LT"/>
              </w:rPr>
              <w:t>Hiperglikemija</w:t>
            </w:r>
          </w:p>
        </w:tc>
        <w:tc>
          <w:tcPr>
            <w:tcW w:w="2767" w:type="dxa"/>
          </w:tcPr>
          <w:p w14:paraId="2F9DB0F4" w14:textId="40A13EE6" w:rsidR="002D3DEE" w:rsidRPr="00831802" w:rsidRDefault="002D3DEE" w:rsidP="00C60A20">
            <w:pPr>
              <w:autoSpaceDE w:val="0"/>
              <w:autoSpaceDN w:val="0"/>
              <w:adjustRightInd w:val="0"/>
              <w:spacing w:after="0"/>
              <w:rPr>
                <w:szCs w:val="22"/>
                <w:highlight w:val="green"/>
                <w:lang w:val="lt-LT"/>
              </w:rPr>
            </w:pPr>
            <w:r w:rsidRPr="00831802">
              <w:rPr>
                <w:szCs w:val="22"/>
                <w:lang w:val="lt-LT"/>
              </w:rPr>
              <w:t>Labai dažn</w:t>
            </w:r>
            <w:r w:rsidR="00C7492B" w:rsidRPr="00831802">
              <w:rPr>
                <w:szCs w:val="22"/>
                <w:lang w:val="lt-LT"/>
              </w:rPr>
              <w:t>as</w:t>
            </w:r>
          </w:p>
        </w:tc>
        <w:tc>
          <w:tcPr>
            <w:tcW w:w="2768" w:type="dxa"/>
          </w:tcPr>
          <w:p w14:paraId="4F9A5CA7" w14:textId="04F6DD9E" w:rsidR="002D3DEE" w:rsidRPr="00831802" w:rsidRDefault="002D3DEE" w:rsidP="00C60A20">
            <w:pPr>
              <w:autoSpaceDE w:val="0"/>
              <w:autoSpaceDN w:val="0"/>
              <w:adjustRightInd w:val="0"/>
              <w:spacing w:after="0"/>
              <w:rPr>
                <w:szCs w:val="22"/>
                <w:highlight w:val="green"/>
                <w:lang w:val="lt-LT"/>
              </w:rPr>
            </w:pPr>
            <w:r w:rsidRPr="00831802">
              <w:rPr>
                <w:szCs w:val="22"/>
                <w:lang w:val="lt-LT"/>
              </w:rPr>
              <w:t>Labai dažn</w:t>
            </w:r>
            <w:r w:rsidR="00C7492B" w:rsidRPr="00831802">
              <w:rPr>
                <w:szCs w:val="22"/>
                <w:lang w:val="lt-LT"/>
              </w:rPr>
              <w:t>as</w:t>
            </w:r>
          </w:p>
        </w:tc>
      </w:tr>
      <w:tr w:rsidR="002D3DEE" w:rsidRPr="008D30A7" w14:paraId="347074F2" w14:textId="77777777" w:rsidTr="00CC4B60">
        <w:tc>
          <w:tcPr>
            <w:tcW w:w="2767" w:type="dxa"/>
          </w:tcPr>
          <w:p w14:paraId="31916547" w14:textId="1AB6A404" w:rsidR="002D3DEE" w:rsidRPr="00831802" w:rsidRDefault="002D3DEE" w:rsidP="00C60A20">
            <w:pPr>
              <w:autoSpaceDE w:val="0"/>
              <w:autoSpaceDN w:val="0"/>
              <w:adjustRightInd w:val="0"/>
              <w:spacing w:after="0"/>
              <w:rPr>
                <w:szCs w:val="22"/>
                <w:highlight w:val="green"/>
                <w:lang w:val="lt-LT"/>
              </w:rPr>
            </w:pPr>
            <w:proofErr w:type="spellStart"/>
            <w:r w:rsidRPr="00831802">
              <w:rPr>
                <w:szCs w:val="22"/>
                <w:lang w:val="lt-LT"/>
              </w:rPr>
              <w:t>Hipokalemija</w:t>
            </w:r>
            <w:proofErr w:type="spellEnd"/>
          </w:p>
        </w:tc>
        <w:tc>
          <w:tcPr>
            <w:tcW w:w="2767" w:type="dxa"/>
          </w:tcPr>
          <w:p w14:paraId="31E72E09" w14:textId="0DA0A4A2" w:rsidR="002D3DEE" w:rsidRPr="00831802" w:rsidRDefault="002D3DEE" w:rsidP="00C60A20">
            <w:pPr>
              <w:autoSpaceDE w:val="0"/>
              <w:autoSpaceDN w:val="0"/>
              <w:adjustRightInd w:val="0"/>
              <w:spacing w:after="0"/>
              <w:rPr>
                <w:szCs w:val="22"/>
                <w:highlight w:val="green"/>
                <w:lang w:val="lt-LT"/>
              </w:rPr>
            </w:pPr>
            <w:r w:rsidRPr="00831802">
              <w:rPr>
                <w:szCs w:val="22"/>
                <w:lang w:val="lt-LT"/>
              </w:rPr>
              <w:t>Labai dažn</w:t>
            </w:r>
            <w:r w:rsidR="00C7492B" w:rsidRPr="00831802">
              <w:rPr>
                <w:szCs w:val="22"/>
                <w:lang w:val="lt-LT"/>
              </w:rPr>
              <w:t>as</w:t>
            </w:r>
          </w:p>
        </w:tc>
        <w:tc>
          <w:tcPr>
            <w:tcW w:w="2768" w:type="dxa"/>
          </w:tcPr>
          <w:p w14:paraId="0CDDCF90" w14:textId="66D89119" w:rsidR="002D3DEE" w:rsidRPr="00831802" w:rsidRDefault="002D3DEE" w:rsidP="00C60A20">
            <w:pPr>
              <w:autoSpaceDE w:val="0"/>
              <w:autoSpaceDN w:val="0"/>
              <w:adjustRightInd w:val="0"/>
              <w:spacing w:after="0"/>
              <w:rPr>
                <w:szCs w:val="22"/>
                <w:highlight w:val="green"/>
                <w:lang w:val="lt-LT"/>
              </w:rPr>
            </w:pPr>
            <w:r w:rsidRPr="00831802">
              <w:rPr>
                <w:szCs w:val="22"/>
                <w:lang w:val="lt-LT"/>
              </w:rPr>
              <w:t>Labai dažn</w:t>
            </w:r>
            <w:r w:rsidR="00C7492B" w:rsidRPr="00831802">
              <w:rPr>
                <w:szCs w:val="22"/>
                <w:lang w:val="lt-LT"/>
              </w:rPr>
              <w:t>as</w:t>
            </w:r>
          </w:p>
        </w:tc>
      </w:tr>
      <w:tr w:rsidR="000324B8" w:rsidRPr="008D30A7" w14:paraId="5ACE34D5" w14:textId="77777777" w:rsidTr="00CC4B60">
        <w:tc>
          <w:tcPr>
            <w:tcW w:w="2767" w:type="dxa"/>
          </w:tcPr>
          <w:p w14:paraId="59433324" w14:textId="172660D9"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Hipomagnezemija</w:t>
            </w:r>
            <w:proofErr w:type="spellEnd"/>
          </w:p>
        </w:tc>
        <w:tc>
          <w:tcPr>
            <w:tcW w:w="2767" w:type="dxa"/>
          </w:tcPr>
          <w:p w14:paraId="020DD402" w14:textId="1D435968"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C7492B" w:rsidRPr="00831802">
              <w:rPr>
                <w:szCs w:val="22"/>
                <w:lang w:val="lt-LT"/>
              </w:rPr>
              <w:t>as</w:t>
            </w:r>
          </w:p>
        </w:tc>
        <w:tc>
          <w:tcPr>
            <w:tcW w:w="2768" w:type="dxa"/>
          </w:tcPr>
          <w:p w14:paraId="678B01BA" w14:textId="3BC99EC8"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C7492B" w:rsidRPr="00831802">
              <w:rPr>
                <w:szCs w:val="22"/>
                <w:lang w:val="lt-LT"/>
              </w:rPr>
              <w:t>as</w:t>
            </w:r>
          </w:p>
        </w:tc>
      </w:tr>
      <w:tr w:rsidR="000324B8" w:rsidRPr="008D30A7" w14:paraId="7ED2978E" w14:textId="77777777" w:rsidTr="00CC4B60">
        <w:tc>
          <w:tcPr>
            <w:tcW w:w="2767" w:type="dxa"/>
          </w:tcPr>
          <w:p w14:paraId="33CDAE50" w14:textId="54B48AE7"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Hipernatremija</w:t>
            </w:r>
            <w:proofErr w:type="spellEnd"/>
          </w:p>
        </w:tc>
        <w:tc>
          <w:tcPr>
            <w:tcW w:w="2767" w:type="dxa"/>
          </w:tcPr>
          <w:p w14:paraId="74A51238" w14:textId="40DD3ABE"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C7492B" w:rsidRPr="00831802">
              <w:rPr>
                <w:szCs w:val="22"/>
                <w:lang w:val="lt-LT"/>
              </w:rPr>
              <w:t>as</w:t>
            </w:r>
          </w:p>
        </w:tc>
        <w:tc>
          <w:tcPr>
            <w:tcW w:w="2768" w:type="dxa"/>
          </w:tcPr>
          <w:p w14:paraId="7BB8E268" w14:textId="02236DEF"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C7492B" w:rsidRPr="00831802">
              <w:rPr>
                <w:szCs w:val="22"/>
                <w:lang w:val="lt-LT"/>
              </w:rPr>
              <w:t>as</w:t>
            </w:r>
          </w:p>
        </w:tc>
      </w:tr>
      <w:tr w:rsidR="000324B8" w:rsidRPr="008D30A7" w14:paraId="0D67B71B" w14:textId="77777777" w:rsidTr="00CC4B60">
        <w:tc>
          <w:tcPr>
            <w:tcW w:w="2767" w:type="dxa"/>
          </w:tcPr>
          <w:p w14:paraId="700D1274" w14:textId="243D1450" w:rsidR="000324B8" w:rsidRPr="00831802" w:rsidRDefault="00A34407" w:rsidP="00C60A20">
            <w:pPr>
              <w:autoSpaceDE w:val="0"/>
              <w:autoSpaceDN w:val="0"/>
              <w:adjustRightInd w:val="0"/>
              <w:spacing w:after="0"/>
              <w:rPr>
                <w:szCs w:val="22"/>
                <w:highlight w:val="green"/>
                <w:lang w:val="lt-LT"/>
              </w:rPr>
            </w:pPr>
            <w:proofErr w:type="spellStart"/>
            <w:r w:rsidRPr="00831802">
              <w:rPr>
                <w:szCs w:val="22"/>
                <w:lang w:val="lt-LT"/>
              </w:rPr>
              <w:t>Ketoacidozė</w:t>
            </w:r>
            <w:proofErr w:type="spellEnd"/>
          </w:p>
        </w:tc>
        <w:tc>
          <w:tcPr>
            <w:tcW w:w="2767" w:type="dxa"/>
          </w:tcPr>
          <w:p w14:paraId="4089CD53" w14:textId="5640F42A"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C7492B" w:rsidRPr="00831802">
              <w:rPr>
                <w:szCs w:val="22"/>
                <w:lang w:val="lt-LT"/>
              </w:rPr>
              <w:t>as</w:t>
            </w:r>
          </w:p>
        </w:tc>
        <w:tc>
          <w:tcPr>
            <w:tcW w:w="2768" w:type="dxa"/>
          </w:tcPr>
          <w:p w14:paraId="0196B343" w14:textId="14E3DB75"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C7492B" w:rsidRPr="00831802">
              <w:rPr>
                <w:szCs w:val="22"/>
                <w:lang w:val="lt-LT"/>
              </w:rPr>
              <w:t>as</w:t>
            </w:r>
          </w:p>
        </w:tc>
      </w:tr>
      <w:tr w:rsidR="000324B8" w:rsidRPr="008D30A7" w14:paraId="4F192E15" w14:textId="77777777" w:rsidTr="00CC4B60">
        <w:tc>
          <w:tcPr>
            <w:tcW w:w="2767" w:type="dxa"/>
          </w:tcPr>
          <w:p w14:paraId="5EE84F44" w14:textId="0466D613" w:rsidR="000324B8" w:rsidRPr="00831802" w:rsidRDefault="00A34407" w:rsidP="00C60A20">
            <w:pPr>
              <w:autoSpaceDE w:val="0"/>
              <w:autoSpaceDN w:val="0"/>
              <w:adjustRightInd w:val="0"/>
              <w:spacing w:after="0"/>
              <w:rPr>
                <w:szCs w:val="22"/>
                <w:highlight w:val="green"/>
                <w:lang w:val="lt-LT"/>
              </w:rPr>
            </w:pPr>
            <w:proofErr w:type="spellStart"/>
            <w:r w:rsidRPr="00831802">
              <w:rPr>
                <w:szCs w:val="22"/>
                <w:lang w:val="lt-LT"/>
              </w:rPr>
              <w:t>Hipermagnezemija</w:t>
            </w:r>
            <w:proofErr w:type="spellEnd"/>
          </w:p>
        </w:tc>
        <w:tc>
          <w:tcPr>
            <w:tcW w:w="2767" w:type="dxa"/>
          </w:tcPr>
          <w:p w14:paraId="1135BB7C" w14:textId="782F3DB6"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C7492B" w:rsidRPr="00831802">
              <w:rPr>
                <w:szCs w:val="22"/>
                <w:lang w:val="lt-LT"/>
              </w:rPr>
              <w:t>as</w:t>
            </w:r>
          </w:p>
        </w:tc>
        <w:tc>
          <w:tcPr>
            <w:tcW w:w="2768" w:type="dxa"/>
          </w:tcPr>
          <w:p w14:paraId="556642B0" w14:textId="4AB3EE69"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645CB51E" w14:textId="77777777" w:rsidTr="00CC4B60">
        <w:tc>
          <w:tcPr>
            <w:tcW w:w="2767" w:type="dxa"/>
          </w:tcPr>
          <w:p w14:paraId="1409B4CC" w14:textId="4D8CDD75" w:rsidR="000324B8" w:rsidRPr="00831802" w:rsidRDefault="000324B8" w:rsidP="00C60A20">
            <w:pPr>
              <w:autoSpaceDE w:val="0"/>
              <w:autoSpaceDN w:val="0"/>
              <w:adjustRightInd w:val="0"/>
              <w:spacing w:after="0"/>
              <w:rPr>
                <w:szCs w:val="22"/>
                <w:highlight w:val="green"/>
                <w:lang w:val="lt-LT"/>
              </w:rPr>
            </w:pPr>
            <w:r w:rsidRPr="00831802">
              <w:rPr>
                <w:szCs w:val="22"/>
                <w:lang w:val="lt-LT"/>
              </w:rPr>
              <w:t>Dehidratacija</w:t>
            </w:r>
          </w:p>
        </w:tc>
        <w:tc>
          <w:tcPr>
            <w:tcW w:w="2767" w:type="dxa"/>
          </w:tcPr>
          <w:p w14:paraId="5369AF6E" w14:textId="52BA1E24"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187BE714" w14:textId="4080ED4F"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4E2F03F1" w14:textId="77777777" w:rsidTr="00CC4B60">
        <w:tc>
          <w:tcPr>
            <w:tcW w:w="2767" w:type="dxa"/>
          </w:tcPr>
          <w:p w14:paraId="539D2B58" w14:textId="7D07035D" w:rsidR="000324B8" w:rsidRPr="00831802" w:rsidRDefault="000324B8" w:rsidP="00C60A20">
            <w:pPr>
              <w:autoSpaceDE w:val="0"/>
              <w:autoSpaceDN w:val="0"/>
              <w:adjustRightInd w:val="0"/>
              <w:spacing w:after="0"/>
              <w:rPr>
                <w:szCs w:val="22"/>
                <w:highlight w:val="green"/>
                <w:lang w:val="lt-LT"/>
              </w:rPr>
            </w:pPr>
            <w:r w:rsidRPr="00831802">
              <w:rPr>
                <w:szCs w:val="22"/>
                <w:lang w:val="lt-LT"/>
              </w:rPr>
              <w:t>Skysčių susilaikymas</w:t>
            </w:r>
          </w:p>
        </w:tc>
        <w:tc>
          <w:tcPr>
            <w:tcW w:w="2767" w:type="dxa"/>
          </w:tcPr>
          <w:p w14:paraId="4F94BAF1" w14:textId="67E9B366"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17D47F94" w14:textId="436F902F"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192A5A" w:rsidRPr="008D30A7" w14:paraId="3BAB39B6" w14:textId="77777777" w:rsidTr="00085D8E">
        <w:trPr>
          <w:trHeight w:val="70"/>
        </w:trPr>
        <w:tc>
          <w:tcPr>
            <w:tcW w:w="8302" w:type="dxa"/>
            <w:gridSpan w:val="3"/>
          </w:tcPr>
          <w:p w14:paraId="72518012" w14:textId="0325B59A" w:rsidR="00192A5A" w:rsidRPr="00831802" w:rsidRDefault="002D3DEE" w:rsidP="00C60A20">
            <w:pPr>
              <w:autoSpaceDE w:val="0"/>
              <w:autoSpaceDN w:val="0"/>
              <w:adjustRightInd w:val="0"/>
              <w:spacing w:after="0"/>
              <w:rPr>
                <w:b/>
                <w:szCs w:val="22"/>
                <w:highlight w:val="green"/>
                <w:lang w:val="lt-LT"/>
              </w:rPr>
            </w:pPr>
            <w:r w:rsidRPr="00831802">
              <w:rPr>
                <w:b/>
                <w:szCs w:val="22"/>
                <w:lang w:val="lt-LT"/>
              </w:rPr>
              <w:t>Psichikos sutrikimai</w:t>
            </w:r>
          </w:p>
        </w:tc>
      </w:tr>
      <w:tr w:rsidR="000324B8" w:rsidRPr="008D30A7" w14:paraId="27B16B22" w14:textId="77777777" w:rsidTr="00CC4B60">
        <w:tc>
          <w:tcPr>
            <w:tcW w:w="2767" w:type="dxa"/>
          </w:tcPr>
          <w:p w14:paraId="32D1C8AB" w14:textId="58E7D60B" w:rsidR="000324B8" w:rsidRPr="00831802" w:rsidRDefault="000324B8" w:rsidP="00C60A20">
            <w:pPr>
              <w:autoSpaceDE w:val="0"/>
              <w:autoSpaceDN w:val="0"/>
              <w:adjustRightInd w:val="0"/>
              <w:spacing w:after="0"/>
              <w:rPr>
                <w:szCs w:val="22"/>
                <w:highlight w:val="green"/>
                <w:lang w:val="lt-LT"/>
              </w:rPr>
            </w:pPr>
            <w:r w:rsidRPr="00831802">
              <w:rPr>
                <w:szCs w:val="22"/>
                <w:lang w:val="lt-LT"/>
              </w:rPr>
              <w:t>Sumišimo būklė</w:t>
            </w:r>
          </w:p>
        </w:tc>
        <w:tc>
          <w:tcPr>
            <w:tcW w:w="2767" w:type="dxa"/>
          </w:tcPr>
          <w:p w14:paraId="350C21E3" w14:textId="00FE3AC3"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2D7CCC2B" w14:textId="718CB24D"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603194" w:rsidRPr="008D30A7" w14:paraId="6753791D" w14:textId="77777777" w:rsidTr="00085D8E">
        <w:tc>
          <w:tcPr>
            <w:tcW w:w="8302" w:type="dxa"/>
            <w:gridSpan w:val="3"/>
          </w:tcPr>
          <w:p w14:paraId="2555CAD8" w14:textId="4CDB2AA8" w:rsidR="00603194" w:rsidRPr="00831802" w:rsidRDefault="002D3DEE" w:rsidP="00C60A20">
            <w:pPr>
              <w:autoSpaceDE w:val="0"/>
              <w:autoSpaceDN w:val="0"/>
              <w:adjustRightInd w:val="0"/>
              <w:spacing w:after="0"/>
              <w:rPr>
                <w:b/>
                <w:szCs w:val="22"/>
                <w:highlight w:val="green"/>
                <w:lang w:val="lt-LT"/>
              </w:rPr>
            </w:pPr>
            <w:r w:rsidRPr="00831802">
              <w:rPr>
                <w:b/>
                <w:szCs w:val="22"/>
                <w:lang w:val="lt-LT"/>
              </w:rPr>
              <w:t>Nervų sistemos sutrikimai</w:t>
            </w:r>
          </w:p>
        </w:tc>
      </w:tr>
      <w:tr w:rsidR="000324B8" w:rsidRPr="008D30A7" w14:paraId="7FB661BA" w14:textId="77777777" w:rsidTr="00CC4B60">
        <w:tc>
          <w:tcPr>
            <w:tcW w:w="2767" w:type="dxa"/>
          </w:tcPr>
          <w:p w14:paraId="085A33AB" w14:textId="480DF941"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Parestezija</w:t>
            </w:r>
            <w:proofErr w:type="spellEnd"/>
            <w:r w:rsidRPr="00831802">
              <w:rPr>
                <w:szCs w:val="22"/>
                <w:lang w:val="lt-LT"/>
              </w:rPr>
              <w:t xml:space="preserve"> </w:t>
            </w:r>
          </w:p>
        </w:tc>
        <w:tc>
          <w:tcPr>
            <w:tcW w:w="2767" w:type="dxa"/>
          </w:tcPr>
          <w:p w14:paraId="077CCA57" w14:textId="475F72C4"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3B6377" w:rsidRPr="00831802">
              <w:rPr>
                <w:szCs w:val="22"/>
                <w:lang w:val="lt-LT"/>
              </w:rPr>
              <w:t>as</w:t>
            </w:r>
          </w:p>
        </w:tc>
        <w:tc>
          <w:tcPr>
            <w:tcW w:w="2768" w:type="dxa"/>
          </w:tcPr>
          <w:p w14:paraId="596B2D51" w14:textId="33C2A897"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3B6377" w:rsidRPr="00831802">
              <w:rPr>
                <w:szCs w:val="22"/>
                <w:lang w:val="lt-LT"/>
              </w:rPr>
              <w:t>as</w:t>
            </w:r>
          </w:p>
        </w:tc>
      </w:tr>
      <w:tr w:rsidR="000324B8" w:rsidRPr="008D30A7" w14:paraId="6FCD398F" w14:textId="77777777" w:rsidTr="00CC4B60">
        <w:tc>
          <w:tcPr>
            <w:tcW w:w="2767" w:type="dxa"/>
          </w:tcPr>
          <w:p w14:paraId="12D00C97" w14:textId="4DCA6519" w:rsidR="000324B8" w:rsidRPr="00831802" w:rsidRDefault="003B6377" w:rsidP="00C60A20">
            <w:pPr>
              <w:autoSpaceDE w:val="0"/>
              <w:autoSpaceDN w:val="0"/>
              <w:adjustRightInd w:val="0"/>
              <w:spacing w:after="0"/>
              <w:rPr>
                <w:szCs w:val="22"/>
                <w:highlight w:val="green"/>
                <w:lang w:val="lt-LT"/>
              </w:rPr>
            </w:pPr>
            <w:r w:rsidRPr="00831802">
              <w:rPr>
                <w:szCs w:val="22"/>
                <w:lang w:val="lt-LT"/>
              </w:rPr>
              <w:t>Svaigulys</w:t>
            </w:r>
          </w:p>
        </w:tc>
        <w:tc>
          <w:tcPr>
            <w:tcW w:w="2767" w:type="dxa"/>
          </w:tcPr>
          <w:p w14:paraId="527FC59C" w14:textId="68954B6B"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3B6377" w:rsidRPr="00831802">
              <w:rPr>
                <w:szCs w:val="22"/>
                <w:lang w:val="lt-LT"/>
              </w:rPr>
              <w:t>as</w:t>
            </w:r>
          </w:p>
        </w:tc>
        <w:tc>
          <w:tcPr>
            <w:tcW w:w="2768" w:type="dxa"/>
          </w:tcPr>
          <w:p w14:paraId="0ACCD9D3" w14:textId="68AC0D33"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5CBE7C69" w14:textId="77777777" w:rsidTr="00CC4B60">
        <w:tc>
          <w:tcPr>
            <w:tcW w:w="2767" w:type="dxa"/>
          </w:tcPr>
          <w:p w14:paraId="2F260ED9" w14:textId="7076951A" w:rsidR="000324B8" w:rsidRPr="00831802" w:rsidRDefault="000324B8" w:rsidP="00C60A20">
            <w:pPr>
              <w:autoSpaceDE w:val="0"/>
              <w:autoSpaceDN w:val="0"/>
              <w:adjustRightInd w:val="0"/>
              <w:spacing w:after="0"/>
              <w:rPr>
                <w:szCs w:val="22"/>
                <w:highlight w:val="green"/>
                <w:lang w:val="lt-LT"/>
              </w:rPr>
            </w:pPr>
            <w:r w:rsidRPr="00831802">
              <w:rPr>
                <w:szCs w:val="22"/>
                <w:lang w:val="lt-LT"/>
              </w:rPr>
              <w:t>Galvos skausmas</w:t>
            </w:r>
          </w:p>
        </w:tc>
        <w:tc>
          <w:tcPr>
            <w:tcW w:w="2767" w:type="dxa"/>
          </w:tcPr>
          <w:p w14:paraId="621463E3" w14:textId="427B31D2"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3B6377" w:rsidRPr="00831802">
              <w:rPr>
                <w:szCs w:val="22"/>
                <w:lang w:val="lt-LT"/>
              </w:rPr>
              <w:t>as</w:t>
            </w:r>
          </w:p>
        </w:tc>
        <w:tc>
          <w:tcPr>
            <w:tcW w:w="2768" w:type="dxa"/>
          </w:tcPr>
          <w:p w14:paraId="4348D920" w14:textId="686DAF16"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59D20A71" w14:textId="77777777" w:rsidTr="00CC4B60">
        <w:tc>
          <w:tcPr>
            <w:tcW w:w="2767" w:type="dxa"/>
          </w:tcPr>
          <w:p w14:paraId="12B7B58B" w14:textId="3BD6919F" w:rsidR="000324B8" w:rsidRPr="00831802" w:rsidRDefault="000324B8" w:rsidP="00C60A20">
            <w:pPr>
              <w:autoSpaceDE w:val="0"/>
              <w:autoSpaceDN w:val="0"/>
              <w:adjustRightInd w:val="0"/>
              <w:spacing w:after="0"/>
              <w:rPr>
                <w:szCs w:val="22"/>
                <w:highlight w:val="green"/>
                <w:lang w:val="lt-LT"/>
              </w:rPr>
            </w:pPr>
            <w:r w:rsidRPr="00831802">
              <w:rPr>
                <w:szCs w:val="22"/>
                <w:lang w:val="lt-LT"/>
              </w:rPr>
              <w:t>Traukuliai</w:t>
            </w:r>
          </w:p>
        </w:tc>
        <w:tc>
          <w:tcPr>
            <w:tcW w:w="2767" w:type="dxa"/>
          </w:tcPr>
          <w:p w14:paraId="2CBC5077" w14:textId="0B3318FD"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3B6377" w:rsidRPr="00831802">
              <w:rPr>
                <w:szCs w:val="22"/>
                <w:lang w:val="lt-LT"/>
              </w:rPr>
              <w:t>as</w:t>
            </w:r>
          </w:p>
        </w:tc>
        <w:tc>
          <w:tcPr>
            <w:tcW w:w="2768" w:type="dxa"/>
          </w:tcPr>
          <w:p w14:paraId="4F67BD32" w14:textId="64B6118A"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6EF88828" w14:textId="77777777" w:rsidTr="00CC4B60">
        <w:tc>
          <w:tcPr>
            <w:tcW w:w="2767" w:type="dxa"/>
          </w:tcPr>
          <w:p w14:paraId="69E784BD" w14:textId="2E4B26C6"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Encefalopatija</w:t>
            </w:r>
            <w:proofErr w:type="spellEnd"/>
            <w:r w:rsidRPr="00831802">
              <w:rPr>
                <w:szCs w:val="22"/>
                <w:lang w:val="lt-LT"/>
              </w:rPr>
              <w:t xml:space="preserve">, </w:t>
            </w:r>
            <w:proofErr w:type="spellStart"/>
            <w:r w:rsidRPr="00831802">
              <w:rPr>
                <w:i/>
                <w:iCs/>
                <w:szCs w:val="22"/>
                <w:lang w:val="lt-LT"/>
              </w:rPr>
              <w:t>Wernicke</w:t>
            </w:r>
            <w:proofErr w:type="spellEnd"/>
            <w:r w:rsidRPr="00831802">
              <w:rPr>
                <w:szCs w:val="22"/>
                <w:lang w:val="lt-LT"/>
              </w:rPr>
              <w:t xml:space="preserve"> </w:t>
            </w:r>
            <w:proofErr w:type="spellStart"/>
            <w:r w:rsidRPr="00831802">
              <w:rPr>
                <w:szCs w:val="22"/>
                <w:lang w:val="lt-LT"/>
              </w:rPr>
              <w:t>encefalopatija</w:t>
            </w:r>
            <w:proofErr w:type="spellEnd"/>
          </w:p>
        </w:tc>
        <w:tc>
          <w:tcPr>
            <w:tcW w:w="2767" w:type="dxa"/>
          </w:tcPr>
          <w:p w14:paraId="71DC31E1" w14:textId="7C4084C9"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2772822C" w14:textId="222BC99B"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11F8F" w:rsidRPr="008D30A7" w14:paraId="7BD6DB18" w14:textId="77777777" w:rsidTr="00085D8E">
        <w:trPr>
          <w:trHeight w:val="70"/>
        </w:trPr>
        <w:tc>
          <w:tcPr>
            <w:tcW w:w="8302" w:type="dxa"/>
            <w:gridSpan w:val="3"/>
          </w:tcPr>
          <w:p w14:paraId="284F0DF3" w14:textId="5DD94958" w:rsidR="00011F8F" w:rsidRPr="00831802" w:rsidRDefault="002D3DEE" w:rsidP="00C60A20">
            <w:pPr>
              <w:autoSpaceDE w:val="0"/>
              <w:autoSpaceDN w:val="0"/>
              <w:adjustRightInd w:val="0"/>
              <w:spacing w:after="0"/>
              <w:rPr>
                <w:b/>
                <w:szCs w:val="22"/>
                <w:highlight w:val="green"/>
                <w:lang w:val="lt-LT"/>
              </w:rPr>
            </w:pPr>
            <w:r w:rsidRPr="00831802">
              <w:rPr>
                <w:b/>
                <w:szCs w:val="22"/>
                <w:lang w:val="lt-LT"/>
              </w:rPr>
              <w:t>Akių sutrikimai</w:t>
            </w:r>
          </w:p>
        </w:tc>
      </w:tr>
      <w:tr w:rsidR="00CC4B60" w:rsidRPr="008D30A7" w14:paraId="7C34F489" w14:textId="77777777" w:rsidTr="00CC4B60">
        <w:tc>
          <w:tcPr>
            <w:tcW w:w="2767" w:type="dxa"/>
          </w:tcPr>
          <w:p w14:paraId="7CA03448" w14:textId="089B7059" w:rsidR="00CC4B60" w:rsidRPr="00831802" w:rsidRDefault="002D3DEE" w:rsidP="00C60A20">
            <w:pPr>
              <w:autoSpaceDE w:val="0"/>
              <w:autoSpaceDN w:val="0"/>
              <w:adjustRightInd w:val="0"/>
              <w:spacing w:after="0"/>
              <w:rPr>
                <w:szCs w:val="22"/>
                <w:highlight w:val="green"/>
                <w:lang w:val="lt-LT"/>
              </w:rPr>
            </w:pPr>
            <w:r w:rsidRPr="00831802">
              <w:rPr>
                <w:szCs w:val="22"/>
                <w:lang w:val="lt-LT"/>
              </w:rPr>
              <w:t>Neryškus matymas</w:t>
            </w:r>
          </w:p>
        </w:tc>
        <w:tc>
          <w:tcPr>
            <w:tcW w:w="2767" w:type="dxa"/>
          </w:tcPr>
          <w:p w14:paraId="2902A512" w14:textId="42525144" w:rsidR="00CC4B60"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4F58E9" w:rsidRPr="00831802">
              <w:rPr>
                <w:szCs w:val="22"/>
                <w:lang w:val="lt-LT"/>
              </w:rPr>
              <w:t>as</w:t>
            </w:r>
          </w:p>
        </w:tc>
        <w:tc>
          <w:tcPr>
            <w:tcW w:w="2768" w:type="dxa"/>
          </w:tcPr>
          <w:p w14:paraId="65836134" w14:textId="23A01EB4" w:rsidR="00CC4B60"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E1195E" w:rsidRPr="008D30A7" w14:paraId="592C68E0" w14:textId="77777777" w:rsidTr="00085D8E">
        <w:tc>
          <w:tcPr>
            <w:tcW w:w="8302" w:type="dxa"/>
            <w:gridSpan w:val="3"/>
          </w:tcPr>
          <w:p w14:paraId="20863F05" w14:textId="5F78650C" w:rsidR="00E1195E" w:rsidRPr="00831802" w:rsidRDefault="002D3DEE" w:rsidP="00C60A20">
            <w:pPr>
              <w:autoSpaceDE w:val="0"/>
              <w:autoSpaceDN w:val="0"/>
              <w:adjustRightInd w:val="0"/>
              <w:spacing w:after="0"/>
              <w:rPr>
                <w:b/>
                <w:szCs w:val="22"/>
                <w:highlight w:val="green"/>
                <w:lang w:val="lt-LT"/>
              </w:rPr>
            </w:pPr>
            <w:r w:rsidRPr="00831802">
              <w:rPr>
                <w:b/>
                <w:szCs w:val="22"/>
                <w:lang w:val="lt-LT"/>
              </w:rPr>
              <w:t>Širdies sutrikimai</w:t>
            </w:r>
          </w:p>
        </w:tc>
      </w:tr>
      <w:tr w:rsidR="000324B8" w:rsidRPr="008D30A7" w14:paraId="26EF9271" w14:textId="77777777" w:rsidTr="00CC4B60">
        <w:tc>
          <w:tcPr>
            <w:tcW w:w="2767" w:type="dxa"/>
          </w:tcPr>
          <w:p w14:paraId="17C02CD9" w14:textId="37386A2B" w:rsidR="000324B8" w:rsidRPr="00831802" w:rsidRDefault="000324B8" w:rsidP="00C60A20">
            <w:pPr>
              <w:autoSpaceDE w:val="0"/>
              <w:autoSpaceDN w:val="0"/>
              <w:adjustRightInd w:val="0"/>
              <w:spacing w:after="0"/>
              <w:rPr>
                <w:szCs w:val="22"/>
                <w:highlight w:val="green"/>
                <w:lang w:val="lt-LT"/>
              </w:rPr>
            </w:pPr>
            <w:r w:rsidRPr="00831802">
              <w:rPr>
                <w:szCs w:val="22"/>
                <w:lang w:val="lt-LT"/>
              </w:rPr>
              <w:t>Tachikardija</w:t>
            </w:r>
          </w:p>
        </w:tc>
        <w:tc>
          <w:tcPr>
            <w:tcW w:w="2767" w:type="dxa"/>
          </w:tcPr>
          <w:p w14:paraId="428541A5" w14:textId="6B046FBF"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4F58E9" w:rsidRPr="00831802">
              <w:rPr>
                <w:szCs w:val="22"/>
                <w:lang w:val="lt-LT"/>
              </w:rPr>
              <w:t>as</w:t>
            </w:r>
          </w:p>
        </w:tc>
        <w:tc>
          <w:tcPr>
            <w:tcW w:w="2768" w:type="dxa"/>
          </w:tcPr>
          <w:p w14:paraId="0D34355B" w14:textId="243FEE9F"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4F58E9" w:rsidRPr="00831802">
              <w:rPr>
                <w:szCs w:val="22"/>
                <w:lang w:val="lt-LT"/>
              </w:rPr>
              <w:t>as</w:t>
            </w:r>
          </w:p>
        </w:tc>
      </w:tr>
      <w:tr w:rsidR="000324B8" w:rsidRPr="008D30A7" w14:paraId="1ACDEF75" w14:textId="77777777" w:rsidTr="00CC4B60">
        <w:tc>
          <w:tcPr>
            <w:tcW w:w="2767" w:type="dxa"/>
          </w:tcPr>
          <w:p w14:paraId="4FD1BD3C" w14:textId="030AFC98" w:rsidR="000324B8" w:rsidRPr="00831802" w:rsidRDefault="000324B8" w:rsidP="00C60A20">
            <w:pPr>
              <w:autoSpaceDE w:val="0"/>
              <w:autoSpaceDN w:val="0"/>
              <w:adjustRightInd w:val="0"/>
              <w:spacing w:after="0"/>
              <w:rPr>
                <w:szCs w:val="22"/>
                <w:highlight w:val="green"/>
                <w:lang w:val="lt-LT"/>
              </w:rPr>
            </w:pPr>
            <w:r w:rsidRPr="00831802">
              <w:rPr>
                <w:szCs w:val="22"/>
                <w:lang w:val="lt-LT"/>
              </w:rPr>
              <w:lastRenderedPageBreak/>
              <w:t>Skysčio kaupimasis perikarde</w:t>
            </w:r>
          </w:p>
        </w:tc>
        <w:tc>
          <w:tcPr>
            <w:tcW w:w="2767" w:type="dxa"/>
          </w:tcPr>
          <w:p w14:paraId="3C558BE0" w14:textId="43B20388"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4F58E9" w:rsidRPr="00831802">
              <w:rPr>
                <w:szCs w:val="22"/>
                <w:lang w:val="lt-LT"/>
              </w:rPr>
              <w:t>as</w:t>
            </w:r>
          </w:p>
        </w:tc>
        <w:tc>
          <w:tcPr>
            <w:tcW w:w="2768" w:type="dxa"/>
          </w:tcPr>
          <w:p w14:paraId="38E3EB7D" w14:textId="1F3E53F9"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4F58E9" w:rsidRPr="00831802">
              <w:rPr>
                <w:szCs w:val="22"/>
                <w:lang w:val="lt-LT"/>
              </w:rPr>
              <w:t>as</w:t>
            </w:r>
          </w:p>
        </w:tc>
      </w:tr>
      <w:tr w:rsidR="000324B8" w:rsidRPr="008D30A7" w14:paraId="5F889F55" w14:textId="77777777" w:rsidTr="00CC4B60">
        <w:tc>
          <w:tcPr>
            <w:tcW w:w="2767" w:type="dxa"/>
          </w:tcPr>
          <w:p w14:paraId="69681532" w14:textId="427C1610"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Skilvelinės</w:t>
            </w:r>
            <w:proofErr w:type="spellEnd"/>
            <w:r w:rsidRPr="00831802">
              <w:rPr>
                <w:szCs w:val="22"/>
                <w:lang w:val="lt-LT"/>
              </w:rPr>
              <w:t xml:space="preserve"> </w:t>
            </w:r>
            <w:proofErr w:type="spellStart"/>
            <w:r w:rsidRPr="00831802">
              <w:rPr>
                <w:szCs w:val="22"/>
                <w:lang w:val="lt-LT"/>
              </w:rPr>
              <w:t>ekstrasistolės</w:t>
            </w:r>
            <w:proofErr w:type="spellEnd"/>
          </w:p>
        </w:tc>
        <w:tc>
          <w:tcPr>
            <w:tcW w:w="2767" w:type="dxa"/>
          </w:tcPr>
          <w:p w14:paraId="59021A1F" w14:textId="35282996"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4F58E9" w:rsidRPr="00831802">
              <w:rPr>
                <w:szCs w:val="22"/>
                <w:lang w:val="lt-LT"/>
              </w:rPr>
              <w:t>as</w:t>
            </w:r>
          </w:p>
        </w:tc>
        <w:tc>
          <w:tcPr>
            <w:tcW w:w="2768" w:type="dxa"/>
          </w:tcPr>
          <w:p w14:paraId="40B0F3E0" w14:textId="60F32F17"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22ADED9E" w14:textId="77777777" w:rsidTr="00CC4B60">
        <w:tc>
          <w:tcPr>
            <w:tcW w:w="2767" w:type="dxa"/>
          </w:tcPr>
          <w:p w14:paraId="17555A3F" w14:textId="58200824" w:rsidR="000324B8" w:rsidRPr="00831802" w:rsidRDefault="000324B8" w:rsidP="00C60A20">
            <w:pPr>
              <w:autoSpaceDE w:val="0"/>
              <w:autoSpaceDN w:val="0"/>
              <w:adjustRightInd w:val="0"/>
              <w:spacing w:after="0"/>
              <w:rPr>
                <w:szCs w:val="22"/>
                <w:highlight w:val="green"/>
                <w:lang w:val="lt-LT"/>
              </w:rPr>
            </w:pPr>
            <w:r w:rsidRPr="00831802">
              <w:rPr>
                <w:szCs w:val="22"/>
                <w:lang w:val="lt-LT"/>
              </w:rPr>
              <w:t>Širdies nepakankamumas</w:t>
            </w:r>
          </w:p>
        </w:tc>
        <w:tc>
          <w:tcPr>
            <w:tcW w:w="2767" w:type="dxa"/>
          </w:tcPr>
          <w:p w14:paraId="4073D89C" w14:textId="130FFDB6"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3749BB94" w14:textId="15386F59"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7C0E0BF5" w14:textId="77777777" w:rsidTr="00CC4B60">
        <w:tc>
          <w:tcPr>
            <w:tcW w:w="2767" w:type="dxa"/>
          </w:tcPr>
          <w:p w14:paraId="05817981" w14:textId="076C1031"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Skilvelinė</w:t>
            </w:r>
            <w:proofErr w:type="spellEnd"/>
            <w:r w:rsidRPr="00831802">
              <w:rPr>
                <w:szCs w:val="22"/>
                <w:lang w:val="lt-LT"/>
              </w:rPr>
              <w:t xml:space="preserve"> tachikardija</w:t>
            </w:r>
          </w:p>
        </w:tc>
        <w:tc>
          <w:tcPr>
            <w:tcW w:w="2767" w:type="dxa"/>
          </w:tcPr>
          <w:p w14:paraId="531EF8B1" w14:textId="70B36A5A"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66378C4B" w14:textId="75BD7CEB"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422B67" w:rsidRPr="008D30A7" w14:paraId="7769BFF2" w14:textId="77777777" w:rsidTr="00085D8E">
        <w:trPr>
          <w:trHeight w:val="70"/>
        </w:trPr>
        <w:tc>
          <w:tcPr>
            <w:tcW w:w="8302" w:type="dxa"/>
            <w:gridSpan w:val="3"/>
          </w:tcPr>
          <w:p w14:paraId="527BEE17" w14:textId="19F5ED33" w:rsidR="00422B67" w:rsidRPr="00831802" w:rsidRDefault="002D3DEE" w:rsidP="00C60A20">
            <w:pPr>
              <w:autoSpaceDE w:val="0"/>
              <w:autoSpaceDN w:val="0"/>
              <w:adjustRightInd w:val="0"/>
              <w:spacing w:after="0"/>
              <w:rPr>
                <w:b/>
                <w:szCs w:val="22"/>
                <w:highlight w:val="green"/>
                <w:lang w:val="lt-LT"/>
              </w:rPr>
            </w:pPr>
            <w:r w:rsidRPr="00831802">
              <w:rPr>
                <w:b/>
                <w:szCs w:val="22"/>
                <w:lang w:val="lt-LT"/>
              </w:rPr>
              <w:t>Kraujagyslių sutrikimai</w:t>
            </w:r>
          </w:p>
        </w:tc>
      </w:tr>
      <w:tr w:rsidR="000324B8" w:rsidRPr="008D30A7" w14:paraId="7334BA72" w14:textId="77777777" w:rsidTr="00CC4B60">
        <w:tc>
          <w:tcPr>
            <w:tcW w:w="2767" w:type="dxa"/>
          </w:tcPr>
          <w:p w14:paraId="2EF58DB8" w14:textId="4308357E"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Vaskulitas</w:t>
            </w:r>
            <w:proofErr w:type="spellEnd"/>
            <w:r w:rsidRPr="00831802">
              <w:rPr>
                <w:szCs w:val="22"/>
                <w:lang w:val="lt-LT"/>
              </w:rPr>
              <w:t xml:space="preserve"> </w:t>
            </w:r>
          </w:p>
        </w:tc>
        <w:tc>
          <w:tcPr>
            <w:tcW w:w="2767" w:type="dxa"/>
          </w:tcPr>
          <w:p w14:paraId="1D4A876A" w14:textId="60D026D2"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c>
          <w:tcPr>
            <w:tcW w:w="2768" w:type="dxa"/>
          </w:tcPr>
          <w:p w14:paraId="4F39B07E" w14:textId="2C6E437F"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r>
      <w:tr w:rsidR="000324B8" w:rsidRPr="008D30A7" w14:paraId="79E727EE" w14:textId="77777777" w:rsidTr="00CC4B60">
        <w:tc>
          <w:tcPr>
            <w:tcW w:w="2767" w:type="dxa"/>
          </w:tcPr>
          <w:p w14:paraId="48E19E1A" w14:textId="2CF90B73"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Hipotenzija</w:t>
            </w:r>
            <w:proofErr w:type="spellEnd"/>
          </w:p>
        </w:tc>
        <w:tc>
          <w:tcPr>
            <w:tcW w:w="2767" w:type="dxa"/>
          </w:tcPr>
          <w:p w14:paraId="127B1A7F" w14:textId="1D20269F"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c>
          <w:tcPr>
            <w:tcW w:w="2768" w:type="dxa"/>
          </w:tcPr>
          <w:p w14:paraId="17B445D1" w14:textId="7934D721"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D1104" w:rsidRPr="00831802" w14:paraId="5765E622" w14:textId="77777777" w:rsidTr="00085D8E">
        <w:tc>
          <w:tcPr>
            <w:tcW w:w="8302" w:type="dxa"/>
            <w:gridSpan w:val="3"/>
          </w:tcPr>
          <w:p w14:paraId="0FD77310" w14:textId="219A634E" w:rsidR="000D1104" w:rsidRPr="00831802" w:rsidRDefault="002D3DEE" w:rsidP="00C60A20">
            <w:pPr>
              <w:autoSpaceDE w:val="0"/>
              <w:autoSpaceDN w:val="0"/>
              <w:adjustRightInd w:val="0"/>
              <w:spacing w:after="0"/>
              <w:rPr>
                <w:b/>
                <w:szCs w:val="22"/>
                <w:highlight w:val="green"/>
                <w:lang w:val="lt-LT"/>
              </w:rPr>
            </w:pPr>
            <w:r w:rsidRPr="00831802">
              <w:rPr>
                <w:b/>
                <w:szCs w:val="22"/>
                <w:lang w:val="lt-LT"/>
              </w:rPr>
              <w:t>Kvėpavimo sistemos, krūtinės ląstos ir tarpuplaučio sutrikimai</w:t>
            </w:r>
          </w:p>
        </w:tc>
      </w:tr>
      <w:tr w:rsidR="000324B8" w:rsidRPr="008D30A7" w14:paraId="1B02AFC4" w14:textId="77777777" w:rsidTr="00CC4B60">
        <w:tc>
          <w:tcPr>
            <w:tcW w:w="2767" w:type="dxa"/>
          </w:tcPr>
          <w:p w14:paraId="7B3A7E77" w14:textId="661ED058" w:rsidR="000324B8" w:rsidRPr="00831802" w:rsidRDefault="000324B8" w:rsidP="00C60A20">
            <w:pPr>
              <w:autoSpaceDE w:val="0"/>
              <w:autoSpaceDN w:val="0"/>
              <w:adjustRightInd w:val="0"/>
              <w:spacing w:after="0"/>
              <w:rPr>
                <w:szCs w:val="22"/>
                <w:highlight w:val="green"/>
                <w:lang w:val="lt-LT"/>
              </w:rPr>
            </w:pPr>
            <w:r w:rsidRPr="00831802">
              <w:rPr>
                <w:szCs w:val="22"/>
                <w:lang w:val="lt-LT"/>
              </w:rPr>
              <w:t>Diferenciacijos sindromas</w:t>
            </w:r>
          </w:p>
        </w:tc>
        <w:tc>
          <w:tcPr>
            <w:tcW w:w="2767" w:type="dxa"/>
          </w:tcPr>
          <w:p w14:paraId="0E128C73" w14:textId="7576602D"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896982" w:rsidRPr="00831802">
              <w:rPr>
                <w:szCs w:val="22"/>
                <w:lang w:val="lt-LT"/>
              </w:rPr>
              <w:t>as</w:t>
            </w:r>
          </w:p>
        </w:tc>
        <w:tc>
          <w:tcPr>
            <w:tcW w:w="2768" w:type="dxa"/>
          </w:tcPr>
          <w:p w14:paraId="78A2DCEF" w14:textId="595483F3"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896982" w:rsidRPr="00831802">
              <w:rPr>
                <w:szCs w:val="22"/>
                <w:lang w:val="lt-LT"/>
              </w:rPr>
              <w:t>as</w:t>
            </w:r>
          </w:p>
        </w:tc>
      </w:tr>
      <w:tr w:rsidR="000324B8" w:rsidRPr="008D30A7" w14:paraId="05622A96" w14:textId="77777777" w:rsidTr="00CC4B60">
        <w:tc>
          <w:tcPr>
            <w:tcW w:w="2767" w:type="dxa"/>
          </w:tcPr>
          <w:p w14:paraId="511DBE41" w14:textId="15215968" w:rsidR="000324B8" w:rsidRPr="00831802" w:rsidRDefault="000324B8" w:rsidP="00C60A20">
            <w:pPr>
              <w:autoSpaceDE w:val="0"/>
              <w:autoSpaceDN w:val="0"/>
              <w:adjustRightInd w:val="0"/>
              <w:spacing w:after="0"/>
              <w:rPr>
                <w:szCs w:val="22"/>
                <w:highlight w:val="green"/>
                <w:lang w:val="lt-LT"/>
              </w:rPr>
            </w:pPr>
            <w:r w:rsidRPr="00831802">
              <w:rPr>
                <w:szCs w:val="22"/>
                <w:lang w:val="lt-LT"/>
              </w:rPr>
              <w:t>Dusulys</w:t>
            </w:r>
          </w:p>
        </w:tc>
        <w:tc>
          <w:tcPr>
            <w:tcW w:w="2767" w:type="dxa"/>
          </w:tcPr>
          <w:p w14:paraId="7D18AB76" w14:textId="1A56E6CF"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896982" w:rsidRPr="00831802">
              <w:rPr>
                <w:szCs w:val="22"/>
                <w:lang w:val="lt-LT"/>
              </w:rPr>
              <w:t>as</w:t>
            </w:r>
          </w:p>
        </w:tc>
        <w:tc>
          <w:tcPr>
            <w:tcW w:w="2768" w:type="dxa"/>
          </w:tcPr>
          <w:p w14:paraId="3676C4A1" w14:textId="12E14B66"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r>
      <w:tr w:rsidR="000324B8" w:rsidRPr="008D30A7" w14:paraId="0F35DCD4" w14:textId="77777777" w:rsidTr="00CC4B60">
        <w:tc>
          <w:tcPr>
            <w:tcW w:w="2767" w:type="dxa"/>
          </w:tcPr>
          <w:p w14:paraId="220864A8" w14:textId="352E39FC" w:rsidR="000324B8" w:rsidRPr="00831802" w:rsidRDefault="000324B8" w:rsidP="00C60A20">
            <w:pPr>
              <w:autoSpaceDE w:val="0"/>
              <w:autoSpaceDN w:val="0"/>
              <w:adjustRightInd w:val="0"/>
              <w:spacing w:after="0"/>
              <w:rPr>
                <w:szCs w:val="22"/>
                <w:highlight w:val="green"/>
                <w:lang w:val="lt-LT"/>
              </w:rPr>
            </w:pPr>
            <w:r w:rsidRPr="00831802">
              <w:rPr>
                <w:szCs w:val="22"/>
                <w:lang w:val="lt-LT"/>
              </w:rPr>
              <w:t>Hipoksija</w:t>
            </w:r>
          </w:p>
        </w:tc>
        <w:tc>
          <w:tcPr>
            <w:tcW w:w="2767" w:type="dxa"/>
          </w:tcPr>
          <w:p w14:paraId="370A424B" w14:textId="6816445F"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c>
          <w:tcPr>
            <w:tcW w:w="2768" w:type="dxa"/>
          </w:tcPr>
          <w:p w14:paraId="1F9E191B" w14:textId="3949D2D2"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r>
      <w:tr w:rsidR="000324B8" w:rsidRPr="008D30A7" w14:paraId="2CEFE583" w14:textId="77777777" w:rsidTr="00CC4B60">
        <w:tc>
          <w:tcPr>
            <w:tcW w:w="2767" w:type="dxa"/>
          </w:tcPr>
          <w:p w14:paraId="20657773" w14:textId="66C01208" w:rsidR="000324B8" w:rsidRPr="00831802" w:rsidRDefault="000324B8" w:rsidP="00C60A20">
            <w:pPr>
              <w:autoSpaceDE w:val="0"/>
              <w:autoSpaceDN w:val="0"/>
              <w:adjustRightInd w:val="0"/>
              <w:spacing w:after="0"/>
              <w:rPr>
                <w:szCs w:val="22"/>
                <w:highlight w:val="green"/>
                <w:lang w:val="lt-LT"/>
              </w:rPr>
            </w:pPr>
            <w:r w:rsidRPr="00831802">
              <w:rPr>
                <w:szCs w:val="22"/>
                <w:lang w:val="lt-LT"/>
              </w:rPr>
              <w:t>Skystis pleuros ertmėje</w:t>
            </w:r>
          </w:p>
        </w:tc>
        <w:tc>
          <w:tcPr>
            <w:tcW w:w="2767" w:type="dxa"/>
          </w:tcPr>
          <w:p w14:paraId="6FA446B9" w14:textId="602981C0"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c>
          <w:tcPr>
            <w:tcW w:w="2768" w:type="dxa"/>
          </w:tcPr>
          <w:p w14:paraId="0C3A2025" w14:textId="33639D2F"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r>
      <w:tr w:rsidR="000324B8" w:rsidRPr="008D30A7" w14:paraId="7503E206" w14:textId="77777777" w:rsidTr="00CC4B60">
        <w:trPr>
          <w:trHeight w:val="70"/>
        </w:trPr>
        <w:tc>
          <w:tcPr>
            <w:tcW w:w="2767" w:type="dxa"/>
          </w:tcPr>
          <w:p w14:paraId="0A44A3AA" w14:textId="50D9961E"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Pleuritinis</w:t>
            </w:r>
            <w:proofErr w:type="spellEnd"/>
            <w:r w:rsidRPr="00831802">
              <w:rPr>
                <w:szCs w:val="22"/>
                <w:lang w:val="lt-LT"/>
              </w:rPr>
              <w:t xml:space="preserve"> skausmas</w:t>
            </w:r>
          </w:p>
        </w:tc>
        <w:tc>
          <w:tcPr>
            <w:tcW w:w="2767" w:type="dxa"/>
          </w:tcPr>
          <w:p w14:paraId="064778C5" w14:textId="0F91E646"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c>
          <w:tcPr>
            <w:tcW w:w="2768" w:type="dxa"/>
          </w:tcPr>
          <w:p w14:paraId="7EF0C008" w14:textId="6B3BC8DE"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r>
      <w:tr w:rsidR="000324B8" w:rsidRPr="008D30A7" w14:paraId="5B30F685" w14:textId="77777777" w:rsidTr="00CC4B60">
        <w:tc>
          <w:tcPr>
            <w:tcW w:w="2767" w:type="dxa"/>
          </w:tcPr>
          <w:p w14:paraId="3102E868" w14:textId="6F95EAC0" w:rsidR="000324B8" w:rsidRPr="00831802" w:rsidRDefault="00276B32" w:rsidP="00C60A20">
            <w:pPr>
              <w:autoSpaceDE w:val="0"/>
              <w:autoSpaceDN w:val="0"/>
              <w:adjustRightInd w:val="0"/>
              <w:spacing w:after="0"/>
              <w:rPr>
                <w:szCs w:val="22"/>
                <w:highlight w:val="green"/>
                <w:lang w:val="lt-LT"/>
              </w:rPr>
            </w:pPr>
            <w:r w:rsidRPr="00831802">
              <w:rPr>
                <w:szCs w:val="22"/>
                <w:lang w:val="lt-LT"/>
              </w:rPr>
              <w:t xml:space="preserve">Kraujavimas </w:t>
            </w:r>
            <w:r w:rsidR="000324B8" w:rsidRPr="00831802">
              <w:rPr>
                <w:szCs w:val="22"/>
                <w:lang w:val="lt-LT"/>
              </w:rPr>
              <w:t>į plaučių alveoles</w:t>
            </w:r>
          </w:p>
        </w:tc>
        <w:tc>
          <w:tcPr>
            <w:tcW w:w="2767" w:type="dxa"/>
          </w:tcPr>
          <w:p w14:paraId="579AAABB" w14:textId="655BBC90"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c>
          <w:tcPr>
            <w:tcW w:w="2768" w:type="dxa"/>
          </w:tcPr>
          <w:p w14:paraId="6394B6AD" w14:textId="0B5DC10C"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896982" w:rsidRPr="00831802">
              <w:rPr>
                <w:szCs w:val="22"/>
                <w:lang w:val="lt-LT"/>
              </w:rPr>
              <w:t>as</w:t>
            </w:r>
          </w:p>
        </w:tc>
      </w:tr>
      <w:tr w:rsidR="00CC4B60" w:rsidRPr="008D30A7" w14:paraId="56CA17B5" w14:textId="77777777" w:rsidTr="00CC4B60">
        <w:tc>
          <w:tcPr>
            <w:tcW w:w="2767" w:type="dxa"/>
          </w:tcPr>
          <w:p w14:paraId="006E26D6" w14:textId="73078740" w:rsidR="00CC4B60" w:rsidRPr="00831802" w:rsidRDefault="002D3DEE" w:rsidP="00C60A20">
            <w:pPr>
              <w:autoSpaceDE w:val="0"/>
              <w:autoSpaceDN w:val="0"/>
              <w:adjustRightInd w:val="0"/>
              <w:spacing w:after="0"/>
              <w:rPr>
                <w:szCs w:val="22"/>
                <w:highlight w:val="green"/>
                <w:lang w:val="lt-LT"/>
              </w:rPr>
            </w:pPr>
            <w:proofErr w:type="spellStart"/>
            <w:r w:rsidRPr="00831802">
              <w:rPr>
                <w:szCs w:val="22"/>
                <w:lang w:val="lt-LT"/>
              </w:rPr>
              <w:t>Pneumonitas</w:t>
            </w:r>
            <w:proofErr w:type="spellEnd"/>
          </w:p>
        </w:tc>
        <w:tc>
          <w:tcPr>
            <w:tcW w:w="2767" w:type="dxa"/>
          </w:tcPr>
          <w:p w14:paraId="1CD47D0B" w14:textId="2CACA73E" w:rsidR="00CC4B60"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c>
          <w:tcPr>
            <w:tcW w:w="2768" w:type="dxa"/>
          </w:tcPr>
          <w:p w14:paraId="1ECDC34D" w14:textId="33B20BF2" w:rsidR="00CC4B60"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33698A" w:rsidRPr="008D30A7" w14:paraId="429AA931" w14:textId="77777777" w:rsidTr="00085D8E">
        <w:tc>
          <w:tcPr>
            <w:tcW w:w="8302" w:type="dxa"/>
            <w:gridSpan w:val="3"/>
          </w:tcPr>
          <w:p w14:paraId="7658AABA" w14:textId="285ED25D" w:rsidR="0033698A" w:rsidRPr="00831802" w:rsidRDefault="002D3DEE" w:rsidP="00C60A20">
            <w:pPr>
              <w:autoSpaceDE w:val="0"/>
              <w:autoSpaceDN w:val="0"/>
              <w:adjustRightInd w:val="0"/>
              <w:spacing w:after="0"/>
              <w:rPr>
                <w:b/>
                <w:szCs w:val="22"/>
                <w:highlight w:val="green"/>
                <w:lang w:val="lt-LT"/>
              </w:rPr>
            </w:pPr>
            <w:r w:rsidRPr="00831802">
              <w:rPr>
                <w:b/>
                <w:szCs w:val="22"/>
                <w:lang w:val="lt-LT"/>
              </w:rPr>
              <w:t>Virškinimo trakto sutrikimai</w:t>
            </w:r>
          </w:p>
        </w:tc>
      </w:tr>
      <w:tr w:rsidR="000324B8" w:rsidRPr="008D30A7" w14:paraId="7A34F548" w14:textId="77777777" w:rsidTr="00CC4B60">
        <w:tc>
          <w:tcPr>
            <w:tcW w:w="2767" w:type="dxa"/>
          </w:tcPr>
          <w:p w14:paraId="42598DF3" w14:textId="063C440C" w:rsidR="000324B8" w:rsidRPr="00831802" w:rsidRDefault="000324B8" w:rsidP="00C60A20">
            <w:pPr>
              <w:autoSpaceDE w:val="0"/>
              <w:autoSpaceDN w:val="0"/>
              <w:adjustRightInd w:val="0"/>
              <w:spacing w:after="0"/>
              <w:rPr>
                <w:szCs w:val="22"/>
                <w:highlight w:val="green"/>
                <w:lang w:val="lt-LT"/>
              </w:rPr>
            </w:pPr>
            <w:r w:rsidRPr="00831802">
              <w:rPr>
                <w:szCs w:val="22"/>
                <w:lang w:val="lt-LT"/>
              </w:rPr>
              <w:t>Viduriavimas</w:t>
            </w:r>
          </w:p>
        </w:tc>
        <w:tc>
          <w:tcPr>
            <w:tcW w:w="2767" w:type="dxa"/>
          </w:tcPr>
          <w:p w14:paraId="00A77242" w14:textId="26C3AFF2"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7D071A" w:rsidRPr="00831802">
              <w:rPr>
                <w:szCs w:val="22"/>
                <w:lang w:val="lt-LT"/>
              </w:rPr>
              <w:t>as</w:t>
            </w:r>
          </w:p>
        </w:tc>
        <w:tc>
          <w:tcPr>
            <w:tcW w:w="2768" w:type="dxa"/>
          </w:tcPr>
          <w:p w14:paraId="32D6EC53" w14:textId="3C418E70"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7D071A" w:rsidRPr="00831802">
              <w:rPr>
                <w:szCs w:val="22"/>
                <w:lang w:val="lt-LT"/>
              </w:rPr>
              <w:t>as</w:t>
            </w:r>
          </w:p>
        </w:tc>
      </w:tr>
      <w:tr w:rsidR="000324B8" w:rsidRPr="008D30A7" w14:paraId="63577FBD" w14:textId="77777777" w:rsidTr="00CC4B60">
        <w:tc>
          <w:tcPr>
            <w:tcW w:w="2767" w:type="dxa"/>
          </w:tcPr>
          <w:p w14:paraId="5CB2BB49" w14:textId="37EFB1F9" w:rsidR="000324B8" w:rsidRPr="00831802" w:rsidRDefault="000324B8" w:rsidP="00C60A20">
            <w:pPr>
              <w:autoSpaceDE w:val="0"/>
              <w:autoSpaceDN w:val="0"/>
              <w:adjustRightInd w:val="0"/>
              <w:spacing w:after="0"/>
              <w:rPr>
                <w:szCs w:val="22"/>
                <w:highlight w:val="green"/>
                <w:lang w:val="lt-LT"/>
              </w:rPr>
            </w:pPr>
            <w:r w:rsidRPr="00831802">
              <w:rPr>
                <w:szCs w:val="22"/>
                <w:lang w:val="lt-LT"/>
              </w:rPr>
              <w:t>Vėmimas</w:t>
            </w:r>
          </w:p>
        </w:tc>
        <w:tc>
          <w:tcPr>
            <w:tcW w:w="2767" w:type="dxa"/>
          </w:tcPr>
          <w:p w14:paraId="4FC7C5F2" w14:textId="3A022904"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7D071A" w:rsidRPr="00831802">
              <w:rPr>
                <w:szCs w:val="22"/>
                <w:lang w:val="lt-LT"/>
              </w:rPr>
              <w:t>as</w:t>
            </w:r>
          </w:p>
        </w:tc>
        <w:tc>
          <w:tcPr>
            <w:tcW w:w="2768" w:type="dxa"/>
          </w:tcPr>
          <w:p w14:paraId="3E01BA5E" w14:textId="098A9927"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1F58FC55" w14:textId="77777777" w:rsidTr="00CC4B60">
        <w:tc>
          <w:tcPr>
            <w:tcW w:w="2767" w:type="dxa"/>
          </w:tcPr>
          <w:p w14:paraId="2ECC5C77" w14:textId="5C9DA51A" w:rsidR="000324B8" w:rsidRPr="00831802" w:rsidRDefault="000324B8" w:rsidP="00C60A20">
            <w:pPr>
              <w:autoSpaceDE w:val="0"/>
              <w:autoSpaceDN w:val="0"/>
              <w:adjustRightInd w:val="0"/>
              <w:spacing w:after="0"/>
              <w:rPr>
                <w:szCs w:val="22"/>
                <w:highlight w:val="green"/>
                <w:lang w:val="lt-LT"/>
              </w:rPr>
            </w:pPr>
            <w:r w:rsidRPr="00831802">
              <w:rPr>
                <w:szCs w:val="22"/>
                <w:lang w:val="lt-LT"/>
              </w:rPr>
              <w:t>Pykinimas</w:t>
            </w:r>
          </w:p>
        </w:tc>
        <w:tc>
          <w:tcPr>
            <w:tcW w:w="2767" w:type="dxa"/>
          </w:tcPr>
          <w:p w14:paraId="7103FCCC" w14:textId="7FEC5F7B"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7D071A" w:rsidRPr="00831802">
              <w:rPr>
                <w:szCs w:val="22"/>
                <w:lang w:val="lt-LT"/>
              </w:rPr>
              <w:t>as</w:t>
            </w:r>
          </w:p>
        </w:tc>
        <w:tc>
          <w:tcPr>
            <w:tcW w:w="2768" w:type="dxa"/>
          </w:tcPr>
          <w:p w14:paraId="41060775" w14:textId="27B8BDB8"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4414BD57" w14:textId="77777777" w:rsidTr="00CC4B60">
        <w:tc>
          <w:tcPr>
            <w:tcW w:w="2767" w:type="dxa"/>
          </w:tcPr>
          <w:p w14:paraId="33D500C7" w14:textId="23BF8AE8" w:rsidR="000324B8" w:rsidRPr="00831802" w:rsidRDefault="000324B8" w:rsidP="00C60A20">
            <w:pPr>
              <w:autoSpaceDE w:val="0"/>
              <w:autoSpaceDN w:val="0"/>
              <w:adjustRightInd w:val="0"/>
              <w:spacing w:after="0"/>
              <w:rPr>
                <w:szCs w:val="22"/>
                <w:highlight w:val="green"/>
                <w:lang w:val="lt-LT"/>
              </w:rPr>
            </w:pPr>
            <w:r w:rsidRPr="00831802">
              <w:rPr>
                <w:szCs w:val="22"/>
                <w:lang w:val="lt-LT"/>
              </w:rPr>
              <w:t>Pilvo skausmas</w:t>
            </w:r>
          </w:p>
        </w:tc>
        <w:tc>
          <w:tcPr>
            <w:tcW w:w="2767" w:type="dxa"/>
          </w:tcPr>
          <w:p w14:paraId="0D8B991B" w14:textId="2A17FA81"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7D071A" w:rsidRPr="00831802">
              <w:rPr>
                <w:szCs w:val="22"/>
                <w:lang w:val="lt-LT"/>
              </w:rPr>
              <w:t>as</w:t>
            </w:r>
          </w:p>
        </w:tc>
        <w:tc>
          <w:tcPr>
            <w:tcW w:w="2768" w:type="dxa"/>
          </w:tcPr>
          <w:p w14:paraId="3F7D46DF" w14:textId="74F1F469"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7D071A" w:rsidRPr="00831802">
              <w:rPr>
                <w:szCs w:val="22"/>
                <w:lang w:val="lt-LT"/>
              </w:rPr>
              <w:t>as</w:t>
            </w:r>
          </w:p>
        </w:tc>
      </w:tr>
      <w:tr w:rsidR="000B1F20" w:rsidRPr="006B1B0E" w14:paraId="6165D055" w14:textId="77777777" w:rsidTr="00085D8E">
        <w:trPr>
          <w:trHeight w:val="70"/>
        </w:trPr>
        <w:tc>
          <w:tcPr>
            <w:tcW w:w="8302" w:type="dxa"/>
            <w:gridSpan w:val="3"/>
          </w:tcPr>
          <w:p w14:paraId="45B8E63F" w14:textId="47C409F0" w:rsidR="000B1F20" w:rsidRPr="00831802" w:rsidRDefault="002D3DEE" w:rsidP="00C60A20">
            <w:pPr>
              <w:autoSpaceDE w:val="0"/>
              <w:autoSpaceDN w:val="0"/>
              <w:adjustRightInd w:val="0"/>
              <w:spacing w:after="0"/>
              <w:rPr>
                <w:b/>
                <w:szCs w:val="22"/>
                <w:highlight w:val="green"/>
                <w:lang w:val="lt-LT"/>
              </w:rPr>
            </w:pPr>
            <w:r w:rsidRPr="00831802">
              <w:rPr>
                <w:b/>
                <w:szCs w:val="22"/>
                <w:lang w:val="lt-LT"/>
              </w:rPr>
              <w:t>Odos ir poodinio audinio sutrikimai</w:t>
            </w:r>
          </w:p>
        </w:tc>
      </w:tr>
      <w:tr w:rsidR="000324B8" w:rsidRPr="008D30A7" w14:paraId="1477FC6B" w14:textId="77777777" w:rsidTr="000B1F20">
        <w:trPr>
          <w:trHeight w:val="70"/>
        </w:trPr>
        <w:tc>
          <w:tcPr>
            <w:tcW w:w="2767" w:type="dxa"/>
          </w:tcPr>
          <w:p w14:paraId="22464615" w14:textId="013A6047" w:rsidR="000324B8" w:rsidRPr="00831802" w:rsidRDefault="007D071A" w:rsidP="00C60A20">
            <w:pPr>
              <w:autoSpaceDE w:val="0"/>
              <w:autoSpaceDN w:val="0"/>
              <w:adjustRightInd w:val="0"/>
              <w:spacing w:after="0"/>
              <w:rPr>
                <w:szCs w:val="22"/>
                <w:highlight w:val="green"/>
                <w:lang w:val="lt-LT"/>
              </w:rPr>
            </w:pPr>
            <w:r w:rsidRPr="00831802">
              <w:rPr>
                <w:szCs w:val="22"/>
                <w:lang w:val="lt-LT"/>
              </w:rPr>
              <w:t>Niežėjimas</w:t>
            </w:r>
          </w:p>
        </w:tc>
        <w:tc>
          <w:tcPr>
            <w:tcW w:w="2767" w:type="dxa"/>
          </w:tcPr>
          <w:p w14:paraId="7CFB4F32" w14:textId="559EF19E"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dažni</w:t>
            </w:r>
          </w:p>
        </w:tc>
        <w:tc>
          <w:tcPr>
            <w:tcW w:w="2768" w:type="dxa"/>
          </w:tcPr>
          <w:p w14:paraId="501A1A83" w14:textId="280867A8"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792CA94C" w14:textId="77777777" w:rsidTr="000B1F20">
        <w:trPr>
          <w:trHeight w:val="70"/>
        </w:trPr>
        <w:tc>
          <w:tcPr>
            <w:tcW w:w="2767" w:type="dxa"/>
          </w:tcPr>
          <w:p w14:paraId="5A1B4CC4" w14:textId="4230F33E" w:rsidR="000324B8" w:rsidRPr="00831802" w:rsidRDefault="000324B8" w:rsidP="00C60A20">
            <w:pPr>
              <w:autoSpaceDE w:val="0"/>
              <w:autoSpaceDN w:val="0"/>
              <w:adjustRightInd w:val="0"/>
              <w:spacing w:after="0"/>
              <w:rPr>
                <w:szCs w:val="22"/>
                <w:highlight w:val="green"/>
                <w:lang w:val="lt-LT"/>
              </w:rPr>
            </w:pPr>
            <w:r w:rsidRPr="00831802">
              <w:rPr>
                <w:szCs w:val="22"/>
                <w:lang w:val="lt-LT"/>
              </w:rPr>
              <w:t>Bėrimas</w:t>
            </w:r>
          </w:p>
        </w:tc>
        <w:tc>
          <w:tcPr>
            <w:tcW w:w="2767" w:type="dxa"/>
          </w:tcPr>
          <w:p w14:paraId="645CE85F" w14:textId="444B37C3"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dažni</w:t>
            </w:r>
          </w:p>
        </w:tc>
        <w:tc>
          <w:tcPr>
            <w:tcW w:w="2768" w:type="dxa"/>
          </w:tcPr>
          <w:p w14:paraId="5B4B774D" w14:textId="6716C381"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B1F20" w:rsidRPr="008D30A7" w14:paraId="402A41F4" w14:textId="77777777" w:rsidTr="000B1F20">
        <w:trPr>
          <w:trHeight w:val="70"/>
        </w:trPr>
        <w:tc>
          <w:tcPr>
            <w:tcW w:w="2767" w:type="dxa"/>
          </w:tcPr>
          <w:p w14:paraId="4167D121" w14:textId="06605040" w:rsidR="000B1F20" w:rsidRPr="00831802" w:rsidRDefault="002D3DEE" w:rsidP="00C60A20">
            <w:pPr>
              <w:autoSpaceDE w:val="0"/>
              <w:autoSpaceDN w:val="0"/>
              <w:adjustRightInd w:val="0"/>
              <w:spacing w:after="0"/>
              <w:rPr>
                <w:szCs w:val="22"/>
                <w:highlight w:val="green"/>
                <w:lang w:val="lt-LT"/>
              </w:rPr>
            </w:pPr>
            <w:proofErr w:type="spellStart"/>
            <w:r w:rsidRPr="00831802">
              <w:rPr>
                <w:szCs w:val="22"/>
                <w:lang w:val="lt-LT"/>
              </w:rPr>
              <w:t>Eritema</w:t>
            </w:r>
            <w:proofErr w:type="spellEnd"/>
          </w:p>
        </w:tc>
        <w:tc>
          <w:tcPr>
            <w:tcW w:w="2767" w:type="dxa"/>
          </w:tcPr>
          <w:p w14:paraId="46CEB707" w14:textId="378C2849" w:rsidR="000B1F20"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711F3B" w:rsidRPr="00831802">
              <w:rPr>
                <w:szCs w:val="22"/>
                <w:lang w:val="lt-LT"/>
              </w:rPr>
              <w:t>as</w:t>
            </w:r>
          </w:p>
        </w:tc>
        <w:tc>
          <w:tcPr>
            <w:tcW w:w="2768" w:type="dxa"/>
          </w:tcPr>
          <w:p w14:paraId="035071CC" w14:textId="16F23D9B" w:rsidR="000B1F20"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711F3B" w:rsidRPr="00831802">
              <w:rPr>
                <w:szCs w:val="22"/>
                <w:lang w:val="lt-LT"/>
              </w:rPr>
              <w:t>as</w:t>
            </w:r>
          </w:p>
        </w:tc>
      </w:tr>
      <w:tr w:rsidR="000B1F20" w:rsidRPr="008D30A7" w14:paraId="36D24DAD" w14:textId="77777777" w:rsidTr="000B1F20">
        <w:trPr>
          <w:trHeight w:val="70"/>
        </w:trPr>
        <w:tc>
          <w:tcPr>
            <w:tcW w:w="2767" w:type="dxa"/>
          </w:tcPr>
          <w:p w14:paraId="3030F2E1" w14:textId="66323461" w:rsidR="000B1F20" w:rsidRPr="00831802" w:rsidRDefault="002D3DEE" w:rsidP="00C60A20">
            <w:pPr>
              <w:autoSpaceDE w:val="0"/>
              <w:autoSpaceDN w:val="0"/>
              <w:adjustRightInd w:val="0"/>
              <w:spacing w:after="0"/>
              <w:rPr>
                <w:szCs w:val="22"/>
                <w:highlight w:val="green"/>
                <w:lang w:val="lt-LT"/>
              </w:rPr>
            </w:pPr>
            <w:r w:rsidRPr="00831802">
              <w:rPr>
                <w:szCs w:val="22"/>
                <w:lang w:val="lt-LT"/>
              </w:rPr>
              <w:t xml:space="preserve">Veido </w:t>
            </w:r>
            <w:r w:rsidR="00D95B52" w:rsidRPr="00831802">
              <w:rPr>
                <w:szCs w:val="22"/>
                <w:lang w:val="lt-LT"/>
              </w:rPr>
              <w:t>edema</w:t>
            </w:r>
          </w:p>
        </w:tc>
        <w:tc>
          <w:tcPr>
            <w:tcW w:w="2767" w:type="dxa"/>
          </w:tcPr>
          <w:p w14:paraId="60E265EC" w14:textId="2F105B9C" w:rsidR="000B1F20"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711F3B" w:rsidRPr="00831802">
              <w:rPr>
                <w:szCs w:val="22"/>
                <w:lang w:val="lt-LT"/>
              </w:rPr>
              <w:t>as</w:t>
            </w:r>
          </w:p>
        </w:tc>
        <w:tc>
          <w:tcPr>
            <w:tcW w:w="2768" w:type="dxa"/>
          </w:tcPr>
          <w:p w14:paraId="686CF3CF" w14:textId="27075C19" w:rsidR="000B1F20"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3E44FC" w:rsidRPr="006B1B0E" w14:paraId="57D06D22" w14:textId="77777777" w:rsidTr="00085D8E">
        <w:trPr>
          <w:trHeight w:val="70"/>
        </w:trPr>
        <w:tc>
          <w:tcPr>
            <w:tcW w:w="8302" w:type="dxa"/>
            <w:gridSpan w:val="3"/>
          </w:tcPr>
          <w:p w14:paraId="38EF850F" w14:textId="75AD96E8" w:rsidR="003E44FC" w:rsidRPr="00831802" w:rsidRDefault="002D3DEE" w:rsidP="00C60A20">
            <w:pPr>
              <w:autoSpaceDE w:val="0"/>
              <w:autoSpaceDN w:val="0"/>
              <w:adjustRightInd w:val="0"/>
              <w:spacing w:after="0"/>
              <w:rPr>
                <w:b/>
                <w:szCs w:val="22"/>
                <w:highlight w:val="green"/>
                <w:lang w:val="lt-LT"/>
              </w:rPr>
            </w:pPr>
            <w:r w:rsidRPr="00831802">
              <w:rPr>
                <w:b/>
                <w:szCs w:val="22"/>
                <w:lang w:val="lt-LT"/>
              </w:rPr>
              <w:t>Skeleto, raumenų ir jungiamojo audinio sutrikimai</w:t>
            </w:r>
          </w:p>
        </w:tc>
      </w:tr>
      <w:tr w:rsidR="000324B8" w:rsidRPr="008D30A7" w14:paraId="0661B302" w14:textId="77777777" w:rsidTr="000B1F20">
        <w:trPr>
          <w:trHeight w:val="70"/>
        </w:trPr>
        <w:tc>
          <w:tcPr>
            <w:tcW w:w="2767" w:type="dxa"/>
          </w:tcPr>
          <w:p w14:paraId="71F7A5A3" w14:textId="21973881" w:rsidR="000324B8" w:rsidRPr="00831802" w:rsidRDefault="00AA11B5" w:rsidP="00C60A20">
            <w:pPr>
              <w:autoSpaceDE w:val="0"/>
              <w:autoSpaceDN w:val="0"/>
              <w:adjustRightInd w:val="0"/>
              <w:spacing w:after="0"/>
              <w:rPr>
                <w:szCs w:val="22"/>
                <w:highlight w:val="green"/>
                <w:lang w:val="lt-LT"/>
              </w:rPr>
            </w:pPr>
            <w:proofErr w:type="spellStart"/>
            <w:r w:rsidRPr="00831802">
              <w:rPr>
                <w:szCs w:val="22"/>
                <w:lang w:val="lt-LT"/>
              </w:rPr>
              <w:t>Mialgija</w:t>
            </w:r>
            <w:proofErr w:type="spellEnd"/>
          </w:p>
        </w:tc>
        <w:tc>
          <w:tcPr>
            <w:tcW w:w="2767" w:type="dxa"/>
          </w:tcPr>
          <w:p w14:paraId="449A5AD2" w14:textId="415F759E"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0F0F98" w:rsidRPr="00831802">
              <w:rPr>
                <w:szCs w:val="22"/>
                <w:lang w:val="lt-LT"/>
              </w:rPr>
              <w:t>as</w:t>
            </w:r>
          </w:p>
        </w:tc>
        <w:tc>
          <w:tcPr>
            <w:tcW w:w="2768" w:type="dxa"/>
          </w:tcPr>
          <w:p w14:paraId="709B06D3" w14:textId="0630168D"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F0F98" w:rsidRPr="00831802">
              <w:rPr>
                <w:szCs w:val="22"/>
                <w:lang w:val="lt-LT"/>
              </w:rPr>
              <w:t>as</w:t>
            </w:r>
          </w:p>
        </w:tc>
      </w:tr>
      <w:tr w:rsidR="000324B8" w:rsidRPr="008D30A7" w14:paraId="5854CC55" w14:textId="77777777" w:rsidTr="000B1F20">
        <w:trPr>
          <w:trHeight w:val="70"/>
        </w:trPr>
        <w:tc>
          <w:tcPr>
            <w:tcW w:w="2767" w:type="dxa"/>
          </w:tcPr>
          <w:p w14:paraId="6D1D0BFF" w14:textId="2E381714" w:rsidR="000324B8" w:rsidRPr="00831802" w:rsidRDefault="000324B8" w:rsidP="00C60A20">
            <w:pPr>
              <w:autoSpaceDE w:val="0"/>
              <w:autoSpaceDN w:val="0"/>
              <w:adjustRightInd w:val="0"/>
              <w:spacing w:after="0"/>
              <w:rPr>
                <w:szCs w:val="22"/>
                <w:highlight w:val="green"/>
                <w:lang w:val="lt-LT"/>
              </w:rPr>
            </w:pPr>
            <w:r w:rsidRPr="00831802">
              <w:rPr>
                <w:szCs w:val="22"/>
                <w:lang w:val="lt-LT"/>
              </w:rPr>
              <w:t>Sąnarių skausmas</w:t>
            </w:r>
          </w:p>
        </w:tc>
        <w:tc>
          <w:tcPr>
            <w:tcW w:w="2767" w:type="dxa"/>
          </w:tcPr>
          <w:p w14:paraId="0E621F4A" w14:textId="7DDDE521"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F0F98" w:rsidRPr="00831802">
              <w:rPr>
                <w:szCs w:val="22"/>
                <w:lang w:val="lt-LT"/>
              </w:rPr>
              <w:t>as</w:t>
            </w:r>
          </w:p>
        </w:tc>
        <w:tc>
          <w:tcPr>
            <w:tcW w:w="2768" w:type="dxa"/>
          </w:tcPr>
          <w:p w14:paraId="655711DA" w14:textId="44AC0EE3"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F0F98" w:rsidRPr="00831802">
              <w:rPr>
                <w:szCs w:val="22"/>
                <w:lang w:val="lt-LT"/>
              </w:rPr>
              <w:t>as</w:t>
            </w:r>
          </w:p>
        </w:tc>
      </w:tr>
      <w:tr w:rsidR="000324B8" w:rsidRPr="008D30A7" w14:paraId="054291A4" w14:textId="77777777" w:rsidTr="000B1F20">
        <w:trPr>
          <w:trHeight w:val="70"/>
        </w:trPr>
        <w:tc>
          <w:tcPr>
            <w:tcW w:w="2767" w:type="dxa"/>
          </w:tcPr>
          <w:p w14:paraId="482FC78C" w14:textId="6D6148C8" w:rsidR="000324B8" w:rsidRPr="00831802" w:rsidRDefault="000324B8" w:rsidP="00C60A20">
            <w:pPr>
              <w:autoSpaceDE w:val="0"/>
              <w:autoSpaceDN w:val="0"/>
              <w:adjustRightInd w:val="0"/>
              <w:spacing w:after="0"/>
              <w:rPr>
                <w:szCs w:val="22"/>
                <w:highlight w:val="green"/>
                <w:lang w:val="lt-LT"/>
              </w:rPr>
            </w:pPr>
            <w:r w:rsidRPr="00831802">
              <w:rPr>
                <w:szCs w:val="22"/>
                <w:lang w:val="lt-LT"/>
              </w:rPr>
              <w:t>Kaulų skausmas</w:t>
            </w:r>
          </w:p>
        </w:tc>
        <w:tc>
          <w:tcPr>
            <w:tcW w:w="2767" w:type="dxa"/>
          </w:tcPr>
          <w:p w14:paraId="6C072A90" w14:textId="17C3E386"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F0F98" w:rsidRPr="00831802">
              <w:rPr>
                <w:szCs w:val="22"/>
                <w:lang w:val="lt-LT"/>
              </w:rPr>
              <w:t>as</w:t>
            </w:r>
          </w:p>
        </w:tc>
        <w:tc>
          <w:tcPr>
            <w:tcW w:w="2768" w:type="dxa"/>
          </w:tcPr>
          <w:p w14:paraId="69F8B4F2" w14:textId="50FC42FA"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F0F98" w:rsidRPr="00831802">
              <w:rPr>
                <w:szCs w:val="22"/>
                <w:lang w:val="lt-LT"/>
              </w:rPr>
              <w:t>as</w:t>
            </w:r>
          </w:p>
        </w:tc>
      </w:tr>
      <w:tr w:rsidR="0090709C" w:rsidRPr="00831802" w14:paraId="5BA73E7D" w14:textId="77777777" w:rsidTr="00085D8E">
        <w:trPr>
          <w:trHeight w:val="70"/>
        </w:trPr>
        <w:tc>
          <w:tcPr>
            <w:tcW w:w="8302" w:type="dxa"/>
            <w:gridSpan w:val="3"/>
          </w:tcPr>
          <w:p w14:paraId="1F1DF75C" w14:textId="08F31671" w:rsidR="0090709C" w:rsidRPr="00831802" w:rsidRDefault="002D3DEE" w:rsidP="00C60A20">
            <w:pPr>
              <w:autoSpaceDE w:val="0"/>
              <w:autoSpaceDN w:val="0"/>
              <w:adjustRightInd w:val="0"/>
              <w:spacing w:after="0"/>
              <w:rPr>
                <w:b/>
                <w:szCs w:val="22"/>
                <w:highlight w:val="green"/>
                <w:lang w:val="lt-LT"/>
              </w:rPr>
            </w:pPr>
            <w:r w:rsidRPr="00831802">
              <w:rPr>
                <w:b/>
                <w:szCs w:val="22"/>
                <w:lang w:val="lt-LT"/>
              </w:rPr>
              <w:t>Inkstų ir šlapimo takų sutrikimai</w:t>
            </w:r>
          </w:p>
        </w:tc>
      </w:tr>
      <w:tr w:rsidR="000B1F20" w:rsidRPr="008D30A7" w14:paraId="026083F2" w14:textId="77777777" w:rsidTr="000B1F20">
        <w:trPr>
          <w:trHeight w:val="70"/>
        </w:trPr>
        <w:tc>
          <w:tcPr>
            <w:tcW w:w="2767" w:type="dxa"/>
          </w:tcPr>
          <w:p w14:paraId="3A1538D9" w14:textId="65EAA07A" w:rsidR="000B1F20" w:rsidRPr="00831802" w:rsidRDefault="002D3DEE" w:rsidP="00C60A20">
            <w:pPr>
              <w:autoSpaceDE w:val="0"/>
              <w:autoSpaceDN w:val="0"/>
              <w:adjustRightInd w:val="0"/>
              <w:spacing w:after="0"/>
              <w:rPr>
                <w:szCs w:val="22"/>
                <w:highlight w:val="green"/>
                <w:lang w:val="lt-LT"/>
              </w:rPr>
            </w:pPr>
            <w:r w:rsidRPr="00831802">
              <w:rPr>
                <w:szCs w:val="22"/>
                <w:lang w:val="lt-LT"/>
              </w:rPr>
              <w:t>Inkstų nepakankamumas</w:t>
            </w:r>
          </w:p>
        </w:tc>
        <w:tc>
          <w:tcPr>
            <w:tcW w:w="2767" w:type="dxa"/>
          </w:tcPr>
          <w:p w14:paraId="5B32A4D6" w14:textId="78A24C9B" w:rsidR="000B1F20"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05ED0" w:rsidRPr="00831802">
              <w:rPr>
                <w:szCs w:val="22"/>
                <w:lang w:val="lt-LT"/>
              </w:rPr>
              <w:t>as</w:t>
            </w:r>
          </w:p>
        </w:tc>
        <w:tc>
          <w:tcPr>
            <w:tcW w:w="2768" w:type="dxa"/>
          </w:tcPr>
          <w:p w14:paraId="40EA94F0" w14:textId="64AEF767" w:rsidR="000B1F20"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2819A3" w:rsidRPr="00831802" w14:paraId="55B67294" w14:textId="77777777" w:rsidTr="00085D8E">
        <w:trPr>
          <w:trHeight w:val="70"/>
        </w:trPr>
        <w:tc>
          <w:tcPr>
            <w:tcW w:w="8302" w:type="dxa"/>
            <w:gridSpan w:val="3"/>
          </w:tcPr>
          <w:p w14:paraId="0F4B4583" w14:textId="45DC0CBA" w:rsidR="002819A3" w:rsidRPr="00831802" w:rsidRDefault="002D3DEE" w:rsidP="00C60A20">
            <w:pPr>
              <w:autoSpaceDE w:val="0"/>
              <w:autoSpaceDN w:val="0"/>
              <w:adjustRightInd w:val="0"/>
              <w:spacing w:after="0"/>
              <w:rPr>
                <w:b/>
                <w:szCs w:val="22"/>
                <w:highlight w:val="green"/>
                <w:lang w:val="lt-LT"/>
              </w:rPr>
            </w:pPr>
            <w:r w:rsidRPr="00831802">
              <w:rPr>
                <w:b/>
                <w:szCs w:val="22"/>
                <w:lang w:val="lt-LT"/>
              </w:rPr>
              <w:t>Bendrieji sutrikimai ir vartojimo vietos pažeidimai</w:t>
            </w:r>
          </w:p>
        </w:tc>
      </w:tr>
      <w:tr w:rsidR="000324B8" w:rsidRPr="008D30A7" w14:paraId="32DAF833" w14:textId="77777777" w:rsidTr="000B1F20">
        <w:trPr>
          <w:trHeight w:val="70"/>
        </w:trPr>
        <w:tc>
          <w:tcPr>
            <w:tcW w:w="2767" w:type="dxa"/>
          </w:tcPr>
          <w:p w14:paraId="53567640" w14:textId="0561C3B5" w:rsidR="000324B8" w:rsidRPr="00831802" w:rsidRDefault="000C7D0A" w:rsidP="00C60A20">
            <w:pPr>
              <w:autoSpaceDE w:val="0"/>
              <w:autoSpaceDN w:val="0"/>
              <w:adjustRightInd w:val="0"/>
              <w:spacing w:after="0"/>
              <w:rPr>
                <w:szCs w:val="22"/>
                <w:highlight w:val="green"/>
                <w:lang w:val="lt-LT"/>
              </w:rPr>
            </w:pPr>
            <w:r w:rsidRPr="00831802">
              <w:rPr>
                <w:szCs w:val="22"/>
                <w:lang w:val="lt-LT"/>
              </w:rPr>
              <w:t>Karščiavimas</w:t>
            </w:r>
          </w:p>
        </w:tc>
        <w:tc>
          <w:tcPr>
            <w:tcW w:w="2767" w:type="dxa"/>
          </w:tcPr>
          <w:p w14:paraId="370350F7" w14:textId="129DB1BA"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0C7D0A" w:rsidRPr="00831802">
              <w:rPr>
                <w:szCs w:val="22"/>
                <w:lang w:val="lt-LT"/>
              </w:rPr>
              <w:t>as</w:t>
            </w:r>
          </w:p>
        </w:tc>
        <w:tc>
          <w:tcPr>
            <w:tcW w:w="2768" w:type="dxa"/>
          </w:tcPr>
          <w:p w14:paraId="1545D3CC" w14:textId="46B7DE2C"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C7D0A" w:rsidRPr="00831802">
              <w:rPr>
                <w:szCs w:val="22"/>
                <w:lang w:val="lt-LT"/>
              </w:rPr>
              <w:t>as</w:t>
            </w:r>
          </w:p>
        </w:tc>
      </w:tr>
      <w:tr w:rsidR="000324B8" w:rsidRPr="008D30A7" w14:paraId="2B62355B" w14:textId="77777777" w:rsidTr="000B1F20">
        <w:trPr>
          <w:trHeight w:val="70"/>
        </w:trPr>
        <w:tc>
          <w:tcPr>
            <w:tcW w:w="2767" w:type="dxa"/>
          </w:tcPr>
          <w:p w14:paraId="1570941F" w14:textId="133B60A6" w:rsidR="000324B8" w:rsidRPr="00831802" w:rsidRDefault="000324B8" w:rsidP="00C60A20">
            <w:pPr>
              <w:autoSpaceDE w:val="0"/>
              <w:autoSpaceDN w:val="0"/>
              <w:adjustRightInd w:val="0"/>
              <w:spacing w:after="0"/>
              <w:rPr>
                <w:szCs w:val="22"/>
                <w:highlight w:val="green"/>
                <w:lang w:val="lt-LT"/>
              </w:rPr>
            </w:pPr>
            <w:r w:rsidRPr="00831802">
              <w:rPr>
                <w:szCs w:val="22"/>
                <w:lang w:val="lt-LT"/>
              </w:rPr>
              <w:t>Skausmas</w:t>
            </w:r>
          </w:p>
        </w:tc>
        <w:tc>
          <w:tcPr>
            <w:tcW w:w="2767" w:type="dxa"/>
          </w:tcPr>
          <w:p w14:paraId="1AEF29B4" w14:textId="16D32144"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0C7D0A" w:rsidRPr="00831802">
              <w:rPr>
                <w:szCs w:val="22"/>
                <w:lang w:val="lt-LT"/>
              </w:rPr>
              <w:t>as</w:t>
            </w:r>
          </w:p>
        </w:tc>
        <w:tc>
          <w:tcPr>
            <w:tcW w:w="2768" w:type="dxa"/>
          </w:tcPr>
          <w:p w14:paraId="641F99F5" w14:textId="3CAFFB08"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C7D0A" w:rsidRPr="00831802">
              <w:rPr>
                <w:szCs w:val="22"/>
                <w:lang w:val="lt-LT"/>
              </w:rPr>
              <w:t>as</w:t>
            </w:r>
          </w:p>
        </w:tc>
      </w:tr>
      <w:tr w:rsidR="000324B8" w:rsidRPr="008D30A7" w14:paraId="4BBD4180" w14:textId="77777777" w:rsidTr="000B1F20">
        <w:trPr>
          <w:trHeight w:val="70"/>
        </w:trPr>
        <w:tc>
          <w:tcPr>
            <w:tcW w:w="2767" w:type="dxa"/>
          </w:tcPr>
          <w:p w14:paraId="71A5A65E" w14:textId="0416C52E" w:rsidR="000324B8" w:rsidRPr="00831802" w:rsidRDefault="000324B8" w:rsidP="00C60A20">
            <w:pPr>
              <w:autoSpaceDE w:val="0"/>
              <w:autoSpaceDN w:val="0"/>
              <w:adjustRightInd w:val="0"/>
              <w:spacing w:after="0"/>
              <w:rPr>
                <w:szCs w:val="22"/>
                <w:highlight w:val="green"/>
                <w:lang w:val="lt-LT"/>
              </w:rPr>
            </w:pPr>
            <w:r w:rsidRPr="00831802">
              <w:rPr>
                <w:szCs w:val="22"/>
                <w:lang w:val="lt-LT"/>
              </w:rPr>
              <w:t>Nuovargis</w:t>
            </w:r>
          </w:p>
        </w:tc>
        <w:tc>
          <w:tcPr>
            <w:tcW w:w="2767" w:type="dxa"/>
          </w:tcPr>
          <w:p w14:paraId="7AEC5AD5" w14:textId="463E26C4"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0C7D0A" w:rsidRPr="00831802">
              <w:rPr>
                <w:szCs w:val="22"/>
                <w:lang w:val="lt-LT"/>
              </w:rPr>
              <w:t>as</w:t>
            </w:r>
          </w:p>
        </w:tc>
        <w:tc>
          <w:tcPr>
            <w:tcW w:w="2768" w:type="dxa"/>
          </w:tcPr>
          <w:p w14:paraId="586592CA" w14:textId="35C4648B"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108978CA" w14:textId="77777777" w:rsidTr="000B1F20">
        <w:trPr>
          <w:trHeight w:val="70"/>
        </w:trPr>
        <w:tc>
          <w:tcPr>
            <w:tcW w:w="2767" w:type="dxa"/>
          </w:tcPr>
          <w:p w14:paraId="3686977A" w14:textId="59620445" w:rsidR="000324B8" w:rsidRPr="00831802" w:rsidRDefault="00A404CD" w:rsidP="00C60A20">
            <w:pPr>
              <w:autoSpaceDE w:val="0"/>
              <w:autoSpaceDN w:val="0"/>
              <w:adjustRightInd w:val="0"/>
              <w:spacing w:after="0"/>
              <w:rPr>
                <w:szCs w:val="22"/>
                <w:highlight w:val="green"/>
                <w:lang w:val="lt-LT"/>
              </w:rPr>
            </w:pPr>
            <w:r w:rsidRPr="00831802">
              <w:rPr>
                <w:szCs w:val="22"/>
                <w:lang w:val="lt-LT"/>
              </w:rPr>
              <w:t>Edema</w:t>
            </w:r>
          </w:p>
        </w:tc>
        <w:tc>
          <w:tcPr>
            <w:tcW w:w="2767" w:type="dxa"/>
          </w:tcPr>
          <w:p w14:paraId="646E0433" w14:textId="204AA775"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0C7D0A" w:rsidRPr="00831802">
              <w:rPr>
                <w:szCs w:val="22"/>
                <w:lang w:val="lt-LT"/>
              </w:rPr>
              <w:t>as</w:t>
            </w:r>
          </w:p>
        </w:tc>
        <w:tc>
          <w:tcPr>
            <w:tcW w:w="2768" w:type="dxa"/>
          </w:tcPr>
          <w:p w14:paraId="6BA41368" w14:textId="470550DB"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3F79EFF9" w14:textId="77777777" w:rsidTr="000B1F20">
        <w:trPr>
          <w:trHeight w:val="70"/>
        </w:trPr>
        <w:tc>
          <w:tcPr>
            <w:tcW w:w="2767" w:type="dxa"/>
          </w:tcPr>
          <w:p w14:paraId="04EBA88A" w14:textId="652B48A5" w:rsidR="000324B8" w:rsidRPr="00831802" w:rsidRDefault="000324B8" w:rsidP="00C60A20">
            <w:pPr>
              <w:autoSpaceDE w:val="0"/>
              <w:autoSpaceDN w:val="0"/>
              <w:adjustRightInd w:val="0"/>
              <w:spacing w:after="0"/>
              <w:rPr>
                <w:szCs w:val="22"/>
                <w:highlight w:val="green"/>
                <w:lang w:val="lt-LT"/>
              </w:rPr>
            </w:pPr>
            <w:r w:rsidRPr="00831802">
              <w:rPr>
                <w:szCs w:val="22"/>
                <w:lang w:val="lt-LT"/>
              </w:rPr>
              <w:t>Skausmas krūtinėje</w:t>
            </w:r>
          </w:p>
        </w:tc>
        <w:tc>
          <w:tcPr>
            <w:tcW w:w="2767" w:type="dxa"/>
          </w:tcPr>
          <w:p w14:paraId="5FAD70BA" w14:textId="6B06E58E"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C7D0A" w:rsidRPr="00831802">
              <w:rPr>
                <w:szCs w:val="22"/>
                <w:lang w:val="lt-LT"/>
              </w:rPr>
              <w:t>as</w:t>
            </w:r>
          </w:p>
        </w:tc>
        <w:tc>
          <w:tcPr>
            <w:tcW w:w="2768" w:type="dxa"/>
          </w:tcPr>
          <w:p w14:paraId="1BCA6B0F" w14:textId="02A15F51"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C7D0A" w:rsidRPr="00831802">
              <w:rPr>
                <w:szCs w:val="22"/>
                <w:lang w:val="lt-LT"/>
              </w:rPr>
              <w:t>as</w:t>
            </w:r>
          </w:p>
        </w:tc>
      </w:tr>
      <w:tr w:rsidR="000324B8" w:rsidRPr="008D30A7" w14:paraId="44506727" w14:textId="77777777" w:rsidTr="000B1F20">
        <w:trPr>
          <w:trHeight w:val="70"/>
        </w:trPr>
        <w:tc>
          <w:tcPr>
            <w:tcW w:w="2767" w:type="dxa"/>
          </w:tcPr>
          <w:p w14:paraId="43F7EEE9" w14:textId="693E15EF"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Šaltkrėtis</w:t>
            </w:r>
            <w:proofErr w:type="spellEnd"/>
          </w:p>
        </w:tc>
        <w:tc>
          <w:tcPr>
            <w:tcW w:w="2767" w:type="dxa"/>
          </w:tcPr>
          <w:p w14:paraId="1995371D" w14:textId="03D25B1B"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0C7D0A" w:rsidRPr="00831802">
              <w:rPr>
                <w:szCs w:val="22"/>
                <w:lang w:val="lt-LT"/>
              </w:rPr>
              <w:t>as</w:t>
            </w:r>
          </w:p>
        </w:tc>
        <w:tc>
          <w:tcPr>
            <w:tcW w:w="2768" w:type="dxa"/>
          </w:tcPr>
          <w:p w14:paraId="0C701E8B" w14:textId="4C36711E"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807BE" w:rsidRPr="008D30A7" w14:paraId="7AB0B767" w14:textId="77777777" w:rsidTr="00085D8E">
        <w:trPr>
          <w:trHeight w:val="70"/>
        </w:trPr>
        <w:tc>
          <w:tcPr>
            <w:tcW w:w="8302" w:type="dxa"/>
            <w:gridSpan w:val="3"/>
          </w:tcPr>
          <w:p w14:paraId="25C46703" w14:textId="01920F32" w:rsidR="000807BE" w:rsidRPr="00831802" w:rsidRDefault="002D3DEE" w:rsidP="00C60A20">
            <w:pPr>
              <w:autoSpaceDE w:val="0"/>
              <w:autoSpaceDN w:val="0"/>
              <w:adjustRightInd w:val="0"/>
              <w:spacing w:after="0"/>
              <w:rPr>
                <w:szCs w:val="22"/>
                <w:highlight w:val="green"/>
                <w:lang w:val="lt-LT"/>
              </w:rPr>
            </w:pPr>
            <w:r w:rsidRPr="00831802">
              <w:rPr>
                <w:b/>
                <w:szCs w:val="22"/>
                <w:lang w:val="lt-LT"/>
              </w:rPr>
              <w:t>Tyrimai</w:t>
            </w:r>
          </w:p>
        </w:tc>
      </w:tr>
      <w:tr w:rsidR="000324B8" w:rsidRPr="008D30A7" w14:paraId="693BC075" w14:textId="77777777" w:rsidTr="000B1F20">
        <w:trPr>
          <w:trHeight w:val="70"/>
        </w:trPr>
        <w:tc>
          <w:tcPr>
            <w:tcW w:w="2767" w:type="dxa"/>
          </w:tcPr>
          <w:p w14:paraId="6878D809" w14:textId="47E8CE08"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Alanininės</w:t>
            </w:r>
            <w:proofErr w:type="spellEnd"/>
            <w:r w:rsidRPr="00831802">
              <w:rPr>
                <w:szCs w:val="22"/>
                <w:lang w:val="lt-LT"/>
              </w:rPr>
              <w:t xml:space="preserve"> </w:t>
            </w:r>
            <w:proofErr w:type="spellStart"/>
            <w:r w:rsidRPr="00831802">
              <w:rPr>
                <w:szCs w:val="22"/>
                <w:lang w:val="lt-LT"/>
              </w:rPr>
              <w:t>aminotransferazės</w:t>
            </w:r>
            <w:proofErr w:type="spellEnd"/>
            <w:r w:rsidRPr="00831802">
              <w:rPr>
                <w:szCs w:val="22"/>
                <w:lang w:val="lt-LT"/>
              </w:rPr>
              <w:t xml:space="preserve"> </w:t>
            </w:r>
            <w:r w:rsidR="00CC6BE4" w:rsidRPr="00831802">
              <w:rPr>
                <w:szCs w:val="22"/>
                <w:lang w:val="lt-LT"/>
              </w:rPr>
              <w:t>aktyv</w:t>
            </w:r>
            <w:r w:rsidR="003F5324" w:rsidRPr="00831802">
              <w:rPr>
                <w:szCs w:val="22"/>
                <w:lang w:val="lt-LT"/>
              </w:rPr>
              <w:t xml:space="preserve">umo </w:t>
            </w:r>
            <w:r w:rsidRPr="00831802">
              <w:rPr>
                <w:szCs w:val="22"/>
                <w:lang w:val="lt-LT"/>
              </w:rPr>
              <w:t>padidėjimas</w:t>
            </w:r>
          </w:p>
        </w:tc>
        <w:tc>
          <w:tcPr>
            <w:tcW w:w="2767" w:type="dxa"/>
          </w:tcPr>
          <w:p w14:paraId="7F04C794" w14:textId="37FDC286"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3F5324" w:rsidRPr="00831802">
              <w:rPr>
                <w:szCs w:val="22"/>
                <w:lang w:val="lt-LT"/>
              </w:rPr>
              <w:t>as</w:t>
            </w:r>
          </w:p>
        </w:tc>
        <w:tc>
          <w:tcPr>
            <w:tcW w:w="2768" w:type="dxa"/>
          </w:tcPr>
          <w:p w14:paraId="756971B2" w14:textId="1D1C637E"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1E61D7" w:rsidRPr="00831802">
              <w:rPr>
                <w:szCs w:val="22"/>
                <w:lang w:val="lt-LT"/>
              </w:rPr>
              <w:t>as</w:t>
            </w:r>
          </w:p>
        </w:tc>
      </w:tr>
      <w:tr w:rsidR="000324B8" w:rsidRPr="008D30A7" w14:paraId="5735B7B0" w14:textId="77777777" w:rsidTr="000B1F20">
        <w:trPr>
          <w:trHeight w:val="70"/>
        </w:trPr>
        <w:tc>
          <w:tcPr>
            <w:tcW w:w="2767" w:type="dxa"/>
          </w:tcPr>
          <w:p w14:paraId="34534004" w14:textId="5C8E4819"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Asparagininės</w:t>
            </w:r>
            <w:proofErr w:type="spellEnd"/>
            <w:r w:rsidRPr="00831802">
              <w:rPr>
                <w:szCs w:val="22"/>
                <w:lang w:val="lt-LT"/>
              </w:rPr>
              <w:t xml:space="preserve"> </w:t>
            </w:r>
            <w:proofErr w:type="spellStart"/>
            <w:r w:rsidRPr="00831802">
              <w:rPr>
                <w:szCs w:val="22"/>
                <w:lang w:val="lt-LT"/>
              </w:rPr>
              <w:t>aminotransferazės</w:t>
            </w:r>
            <w:proofErr w:type="spellEnd"/>
            <w:r w:rsidRPr="00831802">
              <w:rPr>
                <w:szCs w:val="22"/>
                <w:lang w:val="lt-LT"/>
              </w:rPr>
              <w:t xml:space="preserve"> </w:t>
            </w:r>
            <w:r w:rsidR="001E61D7" w:rsidRPr="00831802">
              <w:rPr>
                <w:szCs w:val="22"/>
                <w:lang w:val="lt-LT"/>
              </w:rPr>
              <w:t xml:space="preserve">aktyvumo </w:t>
            </w:r>
            <w:r w:rsidRPr="00831802">
              <w:rPr>
                <w:szCs w:val="22"/>
                <w:lang w:val="lt-LT"/>
              </w:rPr>
              <w:t>padidėjimas</w:t>
            </w:r>
          </w:p>
        </w:tc>
        <w:tc>
          <w:tcPr>
            <w:tcW w:w="2767" w:type="dxa"/>
          </w:tcPr>
          <w:p w14:paraId="78CBA86D" w14:textId="652194A4"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3F5324" w:rsidRPr="00831802">
              <w:rPr>
                <w:szCs w:val="22"/>
                <w:lang w:val="lt-LT"/>
              </w:rPr>
              <w:t>as</w:t>
            </w:r>
          </w:p>
        </w:tc>
        <w:tc>
          <w:tcPr>
            <w:tcW w:w="2768" w:type="dxa"/>
          </w:tcPr>
          <w:p w14:paraId="380948AC" w14:textId="54503670"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1E61D7" w:rsidRPr="00831802">
              <w:rPr>
                <w:szCs w:val="22"/>
                <w:lang w:val="lt-LT"/>
              </w:rPr>
              <w:t>as</w:t>
            </w:r>
          </w:p>
        </w:tc>
      </w:tr>
      <w:tr w:rsidR="000324B8" w:rsidRPr="008D30A7" w14:paraId="333B7BB2" w14:textId="77777777" w:rsidTr="000B1F20">
        <w:trPr>
          <w:trHeight w:val="70"/>
        </w:trPr>
        <w:tc>
          <w:tcPr>
            <w:tcW w:w="2767" w:type="dxa"/>
          </w:tcPr>
          <w:p w14:paraId="42D4C689" w14:textId="6218DDC0" w:rsidR="000324B8" w:rsidRPr="00831802" w:rsidRDefault="000324B8" w:rsidP="00C60A20">
            <w:pPr>
              <w:autoSpaceDE w:val="0"/>
              <w:autoSpaceDN w:val="0"/>
              <w:adjustRightInd w:val="0"/>
              <w:spacing w:after="0"/>
              <w:rPr>
                <w:szCs w:val="22"/>
                <w:highlight w:val="green"/>
                <w:lang w:val="lt-LT"/>
              </w:rPr>
            </w:pPr>
            <w:r w:rsidRPr="00831802">
              <w:rPr>
                <w:szCs w:val="22"/>
                <w:lang w:val="lt-LT"/>
              </w:rPr>
              <w:t>QT segmento elektrokardiogramoje pailgėjimas</w:t>
            </w:r>
          </w:p>
        </w:tc>
        <w:tc>
          <w:tcPr>
            <w:tcW w:w="2767" w:type="dxa"/>
          </w:tcPr>
          <w:p w14:paraId="77D14950" w14:textId="24453EE1" w:rsidR="000324B8" w:rsidRPr="00831802" w:rsidRDefault="000324B8" w:rsidP="00C60A20">
            <w:pPr>
              <w:autoSpaceDE w:val="0"/>
              <w:autoSpaceDN w:val="0"/>
              <w:adjustRightInd w:val="0"/>
              <w:spacing w:after="0"/>
              <w:rPr>
                <w:szCs w:val="22"/>
                <w:highlight w:val="green"/>
                <w:lang w:val="lt-LT"/>
              </w:rPr>
            </w:pPr>
            <w:r w:rsidRPr="00831802">
              <w:rPr>
                <w:szCs w:val="22"/>
                <w:lang w:val="lt-LT"/>
              </w:rPr>
              <w:t>Labai dažn</w:t>
            </w:r>
            <w:r w:rsidR="003F5324" w:rsidRPr="00831802">
              <w:rPr>
                <w:szCs w:val="22"/>
                <w:lang w:val="lt-LT"/>
              </w:rPr>
              <w:t>as</w:t>
            </w:r>
          </w:p>
        </w:tc>
        <w:tc>
          <w:tcPr>
            <w:tcW w:w="2768" w:type="dxa"/>
          </w:tcPr>
          <w:p w14:paraId="32F67035" w14:textId="0F8A0F90"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1E61D7" w:rsidRPr="00831802">
              <w:rPr>
                <w:szCs w:val="22"/>
                <w:lang w:val="lt-LT"/>
              </w:rPr>
              <w:t>as</w:t>
            </w:r>
          </w:p>
        </w:tc>
      </w:tr>
      <w:tr w:rsidR="000324B8" w:rsidRPr="008D30A7" w14:paraId="4671303E" w14:textId="77777777" w:rsidTr="000B1F20">
        <w:trPr>
          <w:trHeight w:val="70"/>
        </w:trPr>
        <w:tc>
          <w:tcPr>
            <w:tcW w:w="2767" w:type="dxa"/>
          </w:tcPr>
          <w:p w14:paraId="0C05185C" w14:textId="71008653" w:rsidR="000324B8" w:rsidRPr="00831802" w:rsidRDefault="000324B8" w:rsidP="00C60A20">
            <w:pPr>
              <w:autoSpaceDE w:val="0"/>
              <w:autoSpaceDN w:val="0"/>
              <w:adjustRightInd w:val="0"/>
              <w:spacing w:after="0"/>
              <w:rPr>
                <w:szCs w:val="22"/>
                <w:highlight w:val="green"/>
                <w:lang w:val="lt-LT"/>
              </w:rPr>
            </w:pPr>
            <w:proofErr w:type="spellStart"/>
            <w:r w:rsidRPr="00831802">
              <w:rPr>
                <w:szCs w:val="22"/>
                <w:lang w:val="lt-LT"/>
              </w:rPr>
              <w:t>Hiperbilirubinemija</w:t>
            </w:r>
            <w:proofErr w:type="spellEnd"/>
          </w:p>
        </w:tc>
        <w:tc>
          <w:tcPr>
            <w:tcW w:w="2767" w:type="dxa"/>
          </w:tcPr>
          <w:p w14:paraId="3A8439D8" w14:textId="3E83C847"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3F5324" w:rsidRPr="00831802">
              <w:rPr>
                <w:szCs w:val="22"/>
                <w:lang w:val="lt-LT"/>
              </w:rPr>
              <w:t>as</w:t>
            </w:r>
          </w:p>
        </w:tc>
        <w:tc>
          <w:tcPr>
            <w:tcW w:w="2768" w:type="dxa"/>
          </w:tcPr>
          <w:p w14:paraId="7DABE4B0" w14:textId="60A711C6"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1E61D7" w:rsidRPr="00831802">
              <w:rPr>
                <w:szCs w:val="22"/>
                <w:lang w:val="lt-LT"/>
              </w:rPr>
              <w:t>as</w:t>
            </w:r>
          </w:p>
        </w:tc>
      </w:tr>
      <w:tr w:rsidR="000324B8" w:rsidRPr="008D30A7" w14:paraId="4FE0ACEB" w14:textId="77777777" w:rsidTr="000B1F20">
        <w:trPr>
          <w:trHeight w:val="70"/>
        </w:trPr>
        <w:tc>
          <w:tcPr>
            <w:tcW w:w="2767" w:type="dxa"/>
          </w:tcPr>
          <w:p w14:paraId="7F54A18C" w14:textId="0461CBCC" w:rsidR="000324B8" w:rsidRPr="00831802" w:rsidRDefault="000324B8" w:rsidP="00C60A20">
            <w:pPr>
              <w:autoSpaceDE w:val="0"/>
              <w:autoSpaceDN w:val="0"/>
              <w:adjustRightInd w:val="0"/>
              <w:spacing w:after="0"/>
              <w:rPr>
                <w:szCs w:val="22"/>
                <w:highlight w:val="green"/>
                <w:lang w:val="lt-LT"/>
              </w:rPr>
            </w:pPr>
            <w:r w:rsidRPr="00831802">
              <w:rPr>
                <w:szCs w:val="22"/>
                <w:lang w:val="lt-LT"/>
              </w:rPr>
              <w:t>Kreatinino koncentracijos kraujyje padidėjimas</w:t>
            </w:r>
          </w:p>
        </w:tc>
        <w:tc>
          <w:tcPr>
            <w:tcW w:w="2767" w:type="dxa"/>
          </w:tcPr>
          <w:p w14:paraId="6CC66EB1" w14:textId="36D4160B"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1E61D7" w:rsidRPr="00831802">
              <w:rPr>
                <w:szCs w:val="22"/>
                <w:lang w:val="lt-LT"/>
              </w:rPr>
              <w:t>as</w:t>
            </w:r>
          </w:p>
        </w:tc>
        <w:tc>
          <w:tcPr>
            <w:tcW w:w="2768" w:type="dxa"/>
          </w:tcPr>
          <w:p w14:paraId="13917FCE" w14:textId="5443BC1C"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324B8" w:rsidRPr="008D30A7" w14:paraId="2B602B8E" w14:textId="77777777" w:rsidTr="000B1F20">
        <w:trPr>
          <w:trHeight w:val="70"/>
        </w:trPr>
        <w:tc>
          <w:tcPr>
            <w:tcW w:w="2767" w:type="dxa"/>
          </w:tcPr>
          <w:p w14:paraId="79569E37" w14:textId="3E401DC4" w:rsidR="000324B8" w:rsidRPr="00831802" w:rsidRDefault="000324B8" w:rsidP="00C60A20">
            <w:pPr>
              <w:autoSpaceDE w:val="0"/>
              <w:autoSpaceDN w:val="0"/>
              <w:adjustRightInd w:val="0"/>
              <w:spacing w:after="0"/>
              <w:rPr>
                <w:szCs w:val="22"/>
                <w:highlight w:val="green"/>
                <w:lang w:val="lt-LT"/>
              </w:rPr>
            </w:pPr>
            <w:r w:rsidRPr="00831802">
              <w:rPr>
                <w:szCs w:val="22"/>
                <w:lang w:val="lt-LT"/>
              </w:rPr>
              <w:t>Kūno masės padidėjimas</w:t>
            </w:r>
          </w:p>
        </w:tc>
        <w:tc>
          <w:tcPr>
            <w:tcW w:w="2767" w:type="dxa"/>
          </w:tcPr>
          <w:p w14:paraId="0B00A4F0" w14:textId="015E8209"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w:t>
            </w:r>
            <w:r w:rsidR="001E61D7" w:rsidRPr="00831802">
              <w:rPr>
                <w:szCs w:val="22"/>
                <w:lang w:val="lt-LT"/>
              </w:rPr>
              <w:t>as</w:t>
            </w:r>
          </w:p>
        </w:tc>
        <w:tc>
          <w:tcPr>
            <w:tcW w:w="2768" w:type="dxa"/>
          </w:tcPr>
          <w:p w14:paraId="32C42F87" w14:textId="69C45CF2" w:rsidR="000324B8" w:rsidRPr="00831802" w:rsidRDefault="000324B8" w:rsidP="00C60A20">
            <w:pPr>
              <w:autoSpaceDE w:val="0"/>
              <w:autoSpaceDN w:val="0"/>
              <w:adjustRightInd w:val="0"/>
              <w:spacing w:after="0"/>
              <w:rPr>
                <w:szCs w:val="22"/>
                <w:highlight w:val="green"/>
                <w:lang w:val="lt-LT"/>
              </w:rPr>
            </w:pPr>
            <w:r w:rsidRPr="00831802">
              <w:rPr>
                <w:szCs w:val="22"/>
                <w:lang w:val="lt-LT"/>
              </w:rPr>
              <w:t>Dažnis nežinomas</w:t>
            </w:r>
          </w:p>
        </w:tc>
      </w:tr>
      <w:tr w:rsidR="000B1F20" w:rsidRPr="008D30A7" w14:paraId="1BEA054A" w14:textId="77777777" w:rsidTr="000B1F20">
        <w:trPr>
          <w:trHeight w:val="70"/>
        </w:trPr>
        <w:tc>
          <w:tcPr>
            <w:tcW w:w="2767" w:type="dxa"/>
          </w:tcPr>
          <w:p w14:paraId="2373B470" w14:textId="21AF452D" w:rsidR="000B1F20" w:rsidRPr="00831802" w:rsidRDefault="002D3DEE" w:rsidP="00C60A20">
            <w:pPr>
              <w:autoSpaceDE w:val="0"/>
              <w:autoSpaceDN w:val="0"/>
              <w:adjustRightInd w:val="0"/>
              <w:spacing w:after="0"/>
              <w:rPr>
                <w:szCs w:val="22"/>
                <w:lang w:val="lt-LT"/>
              </w:rPr>
            </w:pPr>
            <w:r w:rsidRPr="00831802">
              <w:rPr>
                <w:szCs w:val="22"/>
                <w:lang w:val="lt-LT"/>
              </w:rPr>
              <w:lastRenderedPageBreak/>
              <w:t xml:space="preserve">Gama </w:t>
            </w:r>
            <w:proofErr w:type="spellStart"/>
            <w:r w:rsidRPr="00831802">
              <w:rPr>
                <w:szCs w:val="22"/>
                <w:lang w:val="lt-LT"/>
              </w:rPr>
              <w:t>gliutamiltransferazės</w:t>
            </w:r>
            <w:proofErr w:type="spellEnd"/>
            <w:r w:rsidRPr="00831802">
              <w:rPr>
                <w:szCs w:val="22"/>
                <w:lang w:val="lt-LT"/>
              </w:rPr>
              <w:t xml:space="preserve"> </w:t>
            </w:r>
            <w:r w:rsidR="00A65A2D" w:rsidRPr="00831802">
              <w:rPr>
                <w:szCs w:val="22"/>
                <w:lang w:val="lt-LT"/>
              </w:rPr>
              <w:t xml:space="preserve">aktyvumo </w:t>
            </w:r>
            <w:r w:rsidRPr="00831802">
              <w:rPr>
                <w:szCs w:val="22"/>
                <w:lang w:val="lt-LT"/>
              </w:rPr>
              <w:t>padidėjimas</w:t>
            </w:r>
            <w:r w:rsidR="000807BE" w:rsidRPr="00831802">
              <w:rPr>
                <w:szCs w:val="22"/>
                <w:lang w:val="lt-LT"/>
              </w:rPr>
              <w:t>*</w:t>
            </w:r>
          </w:p>
        </w:tc>
        <w:tc>
          <w:tcPr>
            <w:tcW w:w="2767" w:type="dxa"/>
          </w:tcPr>
          <w:p w14:paraId="28DDFBF7" w14:textId="5C48D859" w:rsidR="000B1F20" w:rsidRPr="00831802" w:rsidRDefault="000324B8" w:rsidP="00C60A20">
            <w:pPr>
              <w:autoSpaceDE w:val="0"/>
              <w:autoSpaceDN w:val="0"/>
              <w:adjustRightInd w:val="0"/>
              <w:spacing w:after="0"/>
              <w:rPr>
                <w:szCs w:val="22"/>
                <w:lang w:val="lt-LT"/>
              </w:rPr>
            </w:pPr>
            <w:r w:rsidRPr="00831802">
              <w:rPr>
                <w:szCs w:val="22"/>
                <w:lang w:val="lt-LT"/>
              </w:rPr>
              <w:t>Dažnis nežinomas</w:t>
            </w:r>
            <w:r w:rsidR="000807BE" w:rsidRPr="00831802">
              <w:rPr>
                <w:szCs w:val="22"/>
                <w:lang w:val="lt-LT"/>
              </w:rPr>
              <w:t>*</w:t>
            </w:r>
          </w:p>
        </w:tc>
        <w:tc>
          <w:tcPr>
            <w:tcW w:w="2768" w:type="dxa"/>
          </w:tcPr>
          <w:p w14:paraId="6717ECF3" w14:textId="71A0A4A6" w:rsidR="000B1F20" w:rsidRPr="00831802" w:rsidRDefault="000324B8" w:rsidP="00C60A20">
            <w:pPr>
              <w:autoSpaceDE w:val="0"/>
              <w:autoSpaceDN w:val="0"/>
              <w:adjustRightInd w:val="0"/>
              <w:spacing w:after="0"/>
              <w:rPr>
                <w:szCs w:val="22"/>
                <w:lang w:val="lt-LT"/>
              </w:rPr>
            </w:pPr>
            <w:r w:rsidRPr="00831802">
              <w:rPr>
                <w:szCs w:val="22"/>
                <w:lang w:val="lt-LT"/>
              </w:rPr>
              <w:t>Dažnis nežinomas</w:t>
            </w:r>
            <w:r w:rsidR="000807BE" w:rsidRPr="00831802">
              <w:rPr>
                <w:szCs w:val="22"/>
                <w:lang w:val="lt-LT"/>
              </w:rPr>
              <w:t>*</w:t>
            </w:r>
          </w:p>
        </w:tc>
      </w:tr>
    </w:tbl>
    <w:p w14:paraId="6E291B99" w14:textId="00C7F732" w:rsidR="00CC4B60" w:rsidRPr="00831802" w:rsidRDefault="00CC4B60" w:rsidP="00C60A20">
      <w:pPr>
        <w:autoSpaceDE w:val="0"/>
        <w:autoSpaceDN w:val="0"/>
        <w:adjustRightInd w:val="0"/>
        <w:spacing w:after="0"/>
        <w:jc w:val="both"/>
        <w:rPr>
          <w:szCs w:val="22"/>
          <w:lang w:val="lt-LT"/>
        </w:rPr>
      </w:pPr>
    </w:p>
    <w:p w14:paraId="1262E41A" w14:textId="5BFD81C6" w:rsidR="003A2EB1" w:rsidRPr="00831802" w:rsidRDefault="003A2EB1" w:rsidP="00C60A20">
      <w:pPr>
        <w:spacing w:after="0"/>
        <w:rPr>
          <w:i/>
          <w:szCs w:val="22"/>
          <w:lang w:val="lt-LT"/>
        </w:rPr>
      </w:pPr>
      <w:r w:rsidRPr="00831802">
        <w:rPr>
          <w:i/>
          <w:szCs w:val="22"/>
          <w:lang w:val="lt-LT"/>
        </w:rPr>
        <w:t>*</w:t>
      </w:r>
      <w:r w:rsidR="00A97ED9" w:rsidRPr="00831802">
        <w:rPr>
          <w:szCs w:val="22"/>
          <w:lang w:val="lt-LT"/>
        </w:rPr>
        <w:t xml:space="preserve"> </w:t>
      </w:r>
      <w:r w:rsidR="00A97ED9" w:rsidRPr="00831802">
        <w:rPr>
          <w:i/>
          <w:szCs w:val="22"/>
          <w:lang w:val="lt-LT"/>
        </w:rPr>
        <w:t xml:space="preserve">CALGB tyrime C9710 buvo pranešta apie du ≥3 laipsnio padidėjusios GGT koncentracijos atvejus tarp 200 pacientų, kuriems buvo skiriamas stiprinančiojo gydymo </w:t>
      </w:r>
      <w:proofErr w:type="spellStart"/>
      <w:r w:rsidR="00227BAC" w:rsidRPr="00831802">
        <w:rPr>
          <w:i/>
          <w:szCs w:val="22"/>
          <w:lang w:val="lt-LT"/>
        </w:rPr>
        <w:t>Arsenic</w:t>
      </w:r>
      <w:proofErr w:type="spellEnd"/>
      <w:r w:rsidR="00227BAC" w:rsidRPr="00831802">
        <w:rPr>
          <w:i/>
          <w:szCs w:val="22"/>
          <w:lang w:val="lt-LT"/>
        </w:rPr>
        <w:t xml:space="preserve"> </w:t>
      </w:r>
      <w:proofErr w:type="spellStart"/>
      <w:r w:rsidR="00227BAC" w:rsidRPr="00831802">
        <w:rPr>
          <w:i/>
          <w:szCs w:val="22"/>
          <w:lang w:val="lt-LT"/>
        </w:rPr>
        <w:t>trioxide</w:t>
      </w:r>
      <w:proofErr w:type="spellEnd"/>
      <w:r w:rsidR="00227BAC" w:rsidRPr="00831802">
        <w:rPr>
          <w:i/>
          <w:szCs w:val="22"/>
          <w:lang w:val="lt-LT"/>
        </w:rPr>
        <w:t xml:space="preserve"> </w:t>
      </w:r>
      <w:proofErr w:type="spellStart"/>
      <w:r w:rsidR="00227BAC" w:rsidRPr="00831802">
        <w:rPr>
          <w:i/>
          <w:szCs w:val="22"/>
          <w:lang w:val="lt-LT"/>
        </w:rPr>
        <w:t>Tillomed</w:t>
      </w:r>
      <w:proofErr w:type="spellEnd"/>
      <w:r w:rsidR="00227BAC" w:rsidRPr="00831802">
        <w:rPr>
          <w:i/>
          <w:szCs w:val="22"/>
          <w:lang w:val="lt-LT"/>
        </w:rPr>
        <w:t xml:space="preserve"> </w:t>
      </w:r>
      <w:r w:rsidR="00A97ED9" w:rsidRPr="00831802">
        <w:rPr>
          <w:i/>
          <w:szCs w:val="22"/>
          <w:lang w:val="lt-LT"/>
        </w:rPr>
        <w:t xml:space="preserve">ciklas (1 ciklas ir 2 ciklas), palyginti su </w:t>
      </w:r>
      <w:r w:rsidR="00C323C5" w:rsidRPr="00831802">
        <w:rPr>
          <w:i/>
          <w:szCs w:val="22"/>
          <w:lang w:val="lt-LT"/>
        </w:rPr>
        <w:t xml:space="preserve">nei vienu </w:t>
      </w:r>
      <w:proofErr w:type="spellStart"/>
      <w:r w:rsidR="00B11A40" w:rsidRPr="00831802">
        <w:rPr>
          <w:i/>
          <w:szCs w:val="22"/>
          <w:lang w:val="lt-LT"/>
        </w:rPr>
        <w:t>Arsenic</w:t>
      </w:r>
      <w:proofErr w:type="spellEnd"/>
      <w:r w:rsidR="00B11A40" w:rsidRPr="00831802">
        <w:rPr>
          <w:i/>
          <w:szCs w:val="22"/>
          <w:lang w:val="lt-LT"/>
        </w:rPr>
        <w:t xml:space="preserve"> </w:t>
      </w:r>
      <w:proofErr w:type="spellStart"/>
      <w:r w:rsidR="00B11A40" w:rsidRPr="00831802">
        <w:rPr>
          <w:i/>
          <w:szCs w:val="22"/>
          <w:lang w:val="lt-LT"/>
        </w:rPr>
        <w:t>trioxide</w:t>
      </w:r>
      <w:proofErr w:type="spellEnd"/>
      <w:r w:rsidR="00B11A40" w:rsidRPr="00831802">
        <w:rPr>
          <w:i/>
          <w:szCs w:val="22"/>
          <w:lang w:val="lt-LT"/>
        </w:rPr>
        <w:t xml:space="preserve"> </w:t>
      </w:r>
      <w:proofErr w:type="spellStart"/>
      <w:r w:rsidR="00B11A40" w:rsidRPr="00831802">
        <w:rPr>
          <w:i/>
          <w:szCs w:val="22"/>
          <w:lang w:val="lt-LT"/>
        </w:rPr>
        <w:t>Tillomed</w:t>
      </w:r>
      <w:proofErr w:type="spellEnd"/>
      <w:r w:rsidR="00B11A40" w:rsidRPr="00831802">
        <w:rPr>
          <w:i/>
          <w:szCs w:val="22"/>
          <w:lang w:val="lt-LT"/>
        </w:rPr>
        <w:t xml:space="preserve"> </w:t>
      </w:r>
      <w:r w:rsidR="00A97ED9" w:rsidRPr="00831802">
        <w:rPr>
          <w:i/>
          <w:szCs w:val="22"/>
          <w:lang w:val="lt-LT"/>
        </w:rPr>
        <w:t>nevartojusi</w:t>
      </w:r>
      <w:r w:rsidR="00C323C5" w:rsidRPr="00831802">
        <w:rPr>
          <w:i/>
          <w:szCs w:val="22"/>
          <w:lang w:val="lt-LT"/>
        </w:rPr>
        <w:t>u</w:t>
      </w:r>
      <w:r w:rsidR="00A97ED9" w:rsidRPr="00831802">
        <w:rPr>
          <w:i/>
          <w:szCs w:val="22"/>
          <w:lang w:val="lt-LT"/>
        </w:rPr>
        <w:t xml:space="preserve"> kontrolinėje grupėje</w:t>
      </w:r>
      <w:r w:rsidR="00834383" w:rsidRPr="00831802">
        <w:rPr>
          <w:i/>
          <w:szCs w:val="22"/>
          <w:lang w:val="lt-LT"/>
        </w:rPr>
        <w:t>.</w:t>
      </w:r>
    </w:p>
    <w:p w14:paraId="7F8A0F23" w14:textId="77777777" w:rsidR="00EA0CB2" w:rsidRPr="00831802" w:rsidRDefault="00EA0CB2" w:rsidP="00387528">
      <w:pPr>
        <w:spacing w:after="0"/>
        <w:rPr>
          <w:szCs w:val="22"/>
          <w:u w:val="single"/>
          <w:lang w:val="lt-LT"/>
        </w:rPr>
      </w:pPr>
    </w:p>
    <w:p w14:paraId="00132C34" w14:textId="16C4309F" w:rsidR="00FB7F4B" w:rsidRPr="00831802" w:rsidRDefault="00A97ED9" w:rsidP="00C60A20">
      <w:pPr>
        <w:spacing w:after="0"/>
        <w:rPr>
          <w:szCs w:val="22"/>
          <w:highlight w:val="green"/>
          <w:u w:val="single"/>
          <w:lang w:val="lt-LT"/>
        </w:rPr>
      </w:pPr>
      <w:r w:rsidRPr="00831802">
        <w:rPr>
          <w:szCs w:val="22"/>
          <w:u w:val="single"/>
          <w:lang w:val="lt-LT"/>
        </w:rPr>
        <w:t>Atrinktų nepageidaujamų reakcijų apibūdinimas</w:t>
      </w:r>
    </w:p>
    <w:p w14:paraId="39E823BF" w14:textId="0DCF7326" w:rsidR="00206BB6" w:rsidRPr="00831802" w:rsidRDefault="00A97ED9" w:rsidP="00387528">
      <w:pPr>
        <w:spacing w:after="0"/>
        <w:rPr>
          <w:szCs w:val="22"/>
          <w:highlight w:val="green"/>
          <w:lang w:val="lt-LT"/>
        </w:rPr>
      </w:pPr>
      <w:r w:rsidRPr="00831802">
        <w:rPr>
          <w:i/>
          <w:szCs w:val="22"/>
          <w:u w:val="single"/>
          <w:lang w:val="lt-LT"/>
        </w:rPr>
        <w:t>Diferenciacijos sindromas</w:t>
      </w:r>
    </w:p>
    <w:p w14:paraId="541E444C" w14:textId="6D2208CF" w:rsidR="00A97ED9" w:rsidRPr="00831802" w:rsidRDefault="00A97ED9" w:rsidP="00C60A20">
      <w:pPr>
        <w:spacing w:after="0"/>
        <w:rPr>
          <w:szCs w:val="22"/>
          <w:lang w:val="lt-LT"/>
        </w:rPr>
      </w:pPr>
      <w:r w:rsidRPr="00831802">
        <w:rPr>
          <w:szCs w:val="22"/>
          <w:lang w:val="lt-LT"/>
        </w:rPr>
        <w:t xml:space="preserve">Atliekant </w:t>
      </w:r>
      <w:proofErr w:type="spellStart"/>
      <w:r w:rsidRPr="00831802">
        <w:rPr>
          <w:szCs w:val="22"/>
          <w:lang w:val="lt-LT"/>
        </w:rPr>
        <w:t>recidyvuojančios</w:t>
      </w:r>
      <w:proofErr w:type="spellEnd"/>
      <w:r w:rsidRPr="00831802">
        <w:rPr>
          <w:szCs w:val="22"/>
          <w:lang w:val="lt-LT"/>
        </w:rPr>
        <w:t xml:space="preserve"> ŪPL gydymo </w:t>
      </w:r>
      <w:proofErr w:type="spellStart"/>
      <w:r w:rsidR="00B11A40" w:rsidRPr="00831802">
        <w:rPr>
          <w:szCs w:val="22"/>
          <w:lang w:val="lt-LT"/>
        </w:rPr>
        <w:t>Arsenic</w:t>
      </w:r>
      <w:proofErr w:type="spellEnd"/>
      <w:r w:rsidR="00B11A40" w:rsidRPr="00831802">
        <w:rPr>
          <w:szCs w:val="22"/>
          <w:lang w:val="lt-LT"/>
        </w:rPr>
        <w:t xml:space="preserve"> </w:t>
      </w:r>
      <w:proofErr w:type="spellStart"/>
      <w:r w:rsidR="00B11A40" w:rsidRPr="00831802">
        <w:rPr>
          <w:szCs w:val="22"/>
          <w:lang w:val="lt-LT"/>
        </w:rPr>
        <w:t>trioxide</w:t>
      </w:r>
      <w:proofErr w:type="spellEnd"/>
      <w:r w:rsidR="00B11A40" w:rsidRPr="00831802">
        <w:rPr>
          <w:szCs w:val="22"/>
          <w:lang w:val="lt-LT"/>
        </w:rPr>
        <w:t xml:space="preserve"> </w:t>
      </w:r>
      <w:proofErr w:type="spellStart"/>
      <w:r w:rsidR="00B11A40" w:rsidRPr="00831802">
        <w:rPr>
          <w:szCs w:val="22"/>
          <w:lang w:val="lt-LT"/>
        </w:rPr>
        <w:t>Tillomed</w:t>
      </w:r>
      <w:proofErr w:type="spellEnd"/>
      <w:r w:rsidR="00B11A40" w:rsidRPr="00831802">
        <w:rPr>
          <w:szCs w:val="22"/>
          <w:lang w:val="lt-LT"/>
        </w:rPr>
        <w:t xml:space="preserve"> </w:t>
      </w:r>
      <w:r w:rsidRPr="00831802">
        <w:rPr>
          <w:szCs w:val="22"/>
          <w:lang w:val="lt-LT"/>
        </w:rPr>
        <w:t xml:space="preserve">tyrimą, 14 iš 52 pacientų pasireiškė vienas ar daugiau ŪPL diferenciacijos sindromo simptomų, pasireiškiančių karščiavimu, dusuliu, svorio padidėjimu, plaučių </w:t>
      </w:r>
      <w:proofErr w:type="spellStart"/>
      <w:r w:rsidRPr="00831802">
        <w:rPr>
          <w:szCs w:val="22"/>
          <w:lang w:val="lt-LT"/>
        </w:rPr>
        <w:t>infiltratais</w:t>
      </w:r>
      <w:proofErr w:type="spellEnd"/>
      <w:r w:rsidRPr="00831802">
        <w:rPr>
          <w:szCs w:val="22"/>
          <w:lang w:val="lt-LT"/>
        </w:rPr>
        <w:t xml:space="preserve"> ir skysčio kaupimusi pleuroje ar perikarde, </w:t>
      </w:r>
      <w:r w:rsidR="00FD3FA9" w:rsidRPr="00831802">
        <w:rPr>
          <w:szCs w:val="22"/>
          <w:lang w:val="lt-LT"/>
        </w:rPr>
        <w:t xml:space="preserve">su arba be </w:t>
      </w:r>
      <w:r w:rsidRPr="00831802">
        <w:rPr>
          <w:szCs w:val="22"/>
          <w:lang w:val="lt-LT"/>
        </w:rPr>
        <w:t xml:space="preserve">leukocitų skaičiaus padidėjimu kraujyje (žr. 4.4 skyrių). Įvadinio gydymo metu 27 pacientams nustatyta </w:t>
      </w:r>
      <w:proofErr w:type="spellStart"/>
      <w:r w:rsidRPr="00831802">
        <w:rPr>
          <w:szCs w:val="22"/>
          <w:lang w:val="lt-LT"/>
        </w:rPr>
        <w:t>leukocitozė</w:t>
      </w:r>
      <w:proofErr w:type="spellEnd"/>
      <w:r w:rsidRPr="00831802">
        <w:rPr>
          <w:szCs w:val="22"/>
          <w:lang w:val="lt-LT"/>
        </w:rPr>
        <w:t xml:space="preserve"> (leukocitų – ≥</w:t>
      </w:r>
      <w:r w:rsidR="0002276D" w:rsidRPr="00831802">
        <w:rPr>
          <w:szCs w:val="22"/>
          <w:lang w:val="lt-LT"/>
        </w:rPr>
        <w:t> </w:t>
      </w:r>
      <w:r w:rsidRPr="00831802">
        <w:rPr>
          <w:szCs w:val="22"/>
          <w:lang w:val="lt-LT"/>
        </w:rPr>
        <w:t>10</w:t>
      </w:r>
      <w:r w:rsidR="0002276D" w:rsidRPr="00831802">
        <w:rPr>
          <w:szCs w:val="22"/>
          <w:lang w:val="lt-LT"/>
        </w:rPr>
        <w:t> </w:t>
      </w:r>
      <w:r w:rsidRPr="00831802">
        <w:rPr>
          <w:szCs w:val="22"/>
          <w:lang w:val="lt-LT"/>
        </w:rPr>
        <w:t>x</w:t>
      </w:r>
      <w:r w:rsidR="0002276D" w:rsidRPr="00831802">
        <w:rPr>
          <w:szCs w:val="22"/>
          <w:lang w:val="lt-LT"/>
        </w:rPr>
        <w:t> </w:t>
      </w:r>
      <w:r w:rsidRPr="00831802">
        <w:rPr>
          <w:szCs w:val="22"/>
          <w:lang w:val="lt-LT"/>
        </w:rPr>
        <w:t>10</w:t>
      </w:r>
      <w:r w:rsidRPr="00831802">
        <w:rPr>
          <w:szCs w:val="22"/>
          <w:vertAlign w:val="superscript"/>
          <w:lang w:val="lt-LT"/>
        </w:rPr>
        <w:t>3</w:t>
      </w:r>
      <w:r w:rsidR="0002276D" w:rsidRPr="00831802">
        <w:rPr>
          <w:szCs w:val="22"/>
          <w:lang w:val="lt-LT"/>
        </w:rPr>
        <w:t> </w:t>
      </w:r>
      <w:r w:rsidRPr="00831802">
        <w:rPr>
          <w:szCs w:val="22"/>
          <w:lang w:val="lt-LT"/>
        </w:rPr>
        <w:t>/</w:t>
      </w:r>
      <w:proofErr w:type="spellStart"/>
      <w:r w:rsidRPr="00831802">
        <w:rPr>
          <w:szCs w:val="22"/>
          <w:lang w:val="lt-LT"/>
        </w:rPr>
        <w:t>μl</w:t>
      </w:r>
      <w:proofErr w:type="spellEnd"/>
      <w:r w:rsidRPr="00831802">
        <w:rPr>
          <w:szCs w:val="22"/>
          <w:lang w:val="lt-LT"/>
        </w:rPr>
        <w:t>), keturiems iš jų ji siekė daugiau kaip 100</w:t>
      </w:r>
      <w:r w:rsidR="0002276D" w:rsidRPr="00831802">
        <w:rPr>
          <w:szCs w:val="22"/>
          <w:lang w:val="lt-LT"/>
        </w:rPr>
        <w:t> </w:t>
      </w:r>
      <w:r w:rsidRPr="00831802">
        <w:rPr>
          <w:szCs w:val="22"/>
          <w:lang w:val="lt-LT"/>
        </w:rPr>
        <w:t>000/</w:t>
      </w:r>
      <w:proofErr w:type="spellStart"/>
      <w:r w:rsidRPr="00831802">
        <w:rPr>
          <w:szCs w:val="22"/>
          <w:lang w:val="lt-LT"/>
        </w:rPr>
        <w:t>μl</w:t>
      </w:r>
      <w:proofErr w:type="spellEnd"/>
      <w:r w:rsidRPr="00831802">
        <w:rPr>
          <w:szCs w:val="22"/>
          <w:lang w:val="lt-LT"/>
        </w:rPr>
        <w:t xml:space="preserve">. Pradinio leukocitų skaičiaus ir </w:t>
      </w:r>
      <w:proofErr w:type="spellStart"/>
      <w:r w:rsidRPr="00831802">
        <w:rPr>
          <w:szCs w:val="22"/>
          <w:lang w:val="lt-LT"/>
        </w:rPr>
        <w:t>leukocitozės</w:t>
      </w:r>
      <w:proofErr w:type="spellEnd"/>
      <w:r w:rsidRPr="00831802">
        <w:rPr>
          <w:szCs w:val="22"/>
          <w:lang w:val="lt-LT"/>
        </w:rPr>
        <w:t xml:space="preserve"> išsivystymo sąsajos nenustatyta, o stiprinančiojo gydymo metu leukocitų skaičius nebebuvo toks didelis. Atliekant tyrimą, </w:t>
      </w:r>
      <w:proofErr w:type="spellStart"/>
      <w:r w:rsidRPr="00831802">
        <w:rPr>
          <w:szCs w:val="22"/>
          <w:lang w:val="lt-LT"/>
        </w:rPr>
        <w:t>leukocitozė</w:t>
      </w:r>
      <w:proofErr w:type="spellEnd"/>
      <w:r w:rsidRPr="00831802">
        <w:rPr>
          <w:szCs w:val="22"/>
          <w:lang w:val="lt-LT"/>
        </w:rPr>
        <w:t xml:space="preserve"> nebuvo gydyta chemoterapiniais vaistiniais preparatais. Vaist</w:t>
      </w:r>
      <w:r w:rsidR="00684D05" w:rsidRPr="00831802">
        <w:rPr>
          <w:szCs w:val="22"/>
          <w:lang w:val="lt-LT"/>
        </w:rPr>
        <w:t>iniai preparatai</w:t>
      </w:r>
      <w:r w:rsidRPr="00831802">
        <w:rPr>
          <w:szCs w:val="22"/>
          <w:lang w:val="lt-LT"/>
        </w:rPr>
        <w:t xml:space="preserve">, skiriami leukocitų skaičiui kraujyje mažinti, dažnai padidina su </w:t>
      </w:r>
      <w:proofErr w:type="spellStart"/>
      <w:r w:rsidRPr="00831802">
        <w:rPr>
          <w:szCs w:val="22"/>
          <w:lang w:val="lt-LT"/>
        </w:rPr>
        <w:t>leukocitoze</w:t>
      </w:r>
      <w:proofErr w:type="spellEnd"/>
      <w:r w:rsidRPr="00831802">
        <w:rPr>
          <w:szCs w:val="22"/>
          <w:lang w:val="lt-LT"/>
        </w:rPr>
        <w:t xml:space="preserve"> siejamą organizmo intoksikaciją, todėl joks standartinis sprendimas nepasirodė veiksmingas. Vienas pacientas, gydytas pagal labdaros programą, mirė nuo </w:t>
      </w:r>
      <w:proofErr w:type="spellStart"/>
      <w:r w:rsidRPr="00831802">
        <w:rPr>
          <w:szCs w:val="22"/>
          <w:lang w:val="lt-LT"/>
        </w:rPr>
        <w:t>leukocitozės</w:t>
      </w:r>
      <w:proofErr w:type="spellEnd"/>
      <w:r w:rsidRPr="00831802">
        <w:rPr>
          <w:szCs w:val="22"/>
          <w:lang w:val="lt-LT"/>
        </w:rPr>
        <w:t xml:space="preserve"> sukelto smegenų infarkto skyrus gydymą chemoterapiniais vaistiniais preparatais</w:t>
      </w:r>
      <w:r w:rsidR="00DA5A7A" w:rsidRPr="00831802">
        <w:rPr>
          <w:szCs w:val="22"/>
          <w:lang w:val="lt-LT"/>
        </w:rPr>
        <w:t>,</w:t>
      </w:r>
      <w:r w:rsidRPr="00831802">
        <w:rPr>
          <w:szCs w:val="22"/>
          <w:lang w:val="lt-LT"/>
        </w:rPr>
        <w:t xml:space="preserve"> siekiant sumažinti leukocitų skaičių kraujyje. Todėl rekomenduojama stebėti pacientą, o intervencija galima tik išimtiniais atvejais.</w:t>
      </w:r>
    </w:p>
    <w:p w14:paraId="282F0D19" w14:textId="394E9EC6" w:rsidR="00A97ED9" w:rsidRPr="00831802" w:rsidRDefault="00A97ED9" w:rsidP="00C60A20">
      <w:pPr>
        <w:spacing w:after="0"/>
        <w:rPr>
          <w:szCs w:val="22"/>
          <w:lang w:val="lt-LT"/>
        </w:rPr>
      </w:pPr>
      <w:r w:rsidRPr="00831802">
        <w:rPr>
          <w:szCs w:val="22"/>
          <w:lang w:val="lt-LT"/>
        </w:rPr>
        <w:t xml:space="preserve">Pagrindiniuose </w:t>
      </w:r>
      <w:proofErr w:type="spellStart"/>
      <w:r w:rsidRPr="00831802">
        <w:rPr>
          <w:szCs w:val="22"/>
          <w:lang w:val="lt-LT"/>
        </w:rPr>
        <w:t>recidyvuojančios</w:t>
      </w:r>
      <w:proofErr w:type="spellEnd"/>
      <w:r w:rsidRPr="00831802">
        <w:rPr>
          <w:szCs w:val="22"/>
          <w:lang w:val="lt-LT"/>
        </w:rPr>
        <w:t xml:space="preserve"> ŪPL tyrimuose mirtingumas dėl </w:t>
      </w:r>
      <w:proofErr w:type="spellStart"/>
      <w:r w:rsidRPr="00831802">
        <w:rPr>
          <w:szCs w:val="22"/>
          <w:lang w:val="lt-LT"/>
        </w:rPr>
        <w:t>hemoragijos</w:t>
      </w:r>
      <w:proofErr w:type="spellEnd"/>
      <w:r w:rsidRPr="00831802">
        <w:rPr>
          <w:szCs w:val="22"/>
          <w:lang w:val="lt-LT"/>
        </w:rPr>
        <w:t xml:space="preserve">, sukeltos </w:t>
      </w:r>
      <w:proofErr w:type="spellStart"/>
      <w:r w:rsidRPr="00831802">
        <w:rPr>
          <w:szCs w:val="22"/>
          <w:lang w:val="lt-LT"/>
        </w:rPr>
        <w:t>diseminuotos</w:t>
      </w:r>
      <w:proofErr w:type="spellEnd"/>
      <w:r w:rsidRPr="00831802">
        <w:rPr>
          <w:szCs w:val="22"/>
          <w:lang w:val="lt-LT"/>
        </w:rPr>
        <w:t xml:space="preserve"> </w:t>
      </w:r>
      <w:proofErr w:type="spellStart"/>
      <w:r w:rsidRPr="00831802">
        <w:rPr>
          <w:szCs w:val="22"/>
          <w:lang w:val="lt-LT"/>
        </w:rPr>
        <w:t>intravaskulinės</w:t>
      </w:r>
      <w:proofErr w:type="spellEnd"/>
      <w:r w:rsidRPr="00831802">
        <w:rPr>
          <w:szCs w:val="22"/>
          <w:lang w:val="lt-LT"/>
        </w:rPr>
        <w:t xml:space="preserve"> </w:t>
      </w:r>
      <w:proofErr w:type="spellStart"/>
      <w:r w:rsidRPr="00831802">
        <w:rPr>
          <w:szCs w:val="22"/>
          <w:lang w:val="lt-LT"/>
        </w:rPr>
        <w:t>koaguliacijos</w:t>
      </w:r>
      <w:proofErr w:type="spellEnd"/>
      <w:r w:rsidRPr="00831802">
        <w:rPr>
          <w:szCs w:val="22"/>
          <w:lang w:val="lt-LT"/>
        </w:rPr>
        <w:t>, buvo labai dažnas</w:t>
      </w:r>
      <w:r w:rsidR="000B3D34" w:rsidRPr="00831802">
        <w:rPr>
          <w:szCs w:val="22"/>
          <w:lang w:val="lt-LT"/>
        </w:rPr>
        <w:t xml:space="preserve"> </w:t>
      </w:r>
      <w:r w:rsidRPr="00831802">
        <w:rPr>
          <w:szCs w:val="22"/>
          <w:lang w:val="lt-LT"/>
        </w:rPr>
        <w:t>(&gt;</w:t>
      </w:r>
      <w:r w:rsidR="000B3D34" w:rsidRPr="00831802">
        <w:rPr>
          <w:szCs w:val="22"/>
          <w:lang w:val="lt-LT"/>
        </w:rPr>
        <w:t> </w:t>
      </w:r>
      <w:r w:rsidRPr="00831802">
        <w:rPr>
          <w:szCs w:val="22"/>
          <w:lang w:val="lt-LT"/>
        </w:rPr>
        <w:t>10</w:t>
      </w:r>
      <w:r w:rsidR="000B3D34" w:rsidRPr="00831802">
        <w:rPr>
          <w:szCs w:val="22"/>
          <w:lang w:val="lt-LT"/>
        </w:rPr>
        <w:t> </w:t>
      </w:r>
      <w:r w:rsidRPr="00831802">
        <w:rPr>
          <w:szCs w:val="22"/>
          <w:lang w:val="lt-LT"/>
        </w:rPr>
        <w:t xml:space="preserve">%), kas atitinka ir literatūroje pateiktus </w:t>
      </w:r>
      <w:r w:rsidR="003D0769" w:rsidRPr="00831802">
        <w:rPr>
          <w:szCs w:val="22"/>
          <w:lang w:val="lt-LT"/>
        </w:rPr>
        <w:t xml:space="preserve">ankstyvo </w:t>
      </w:r>
      <w:r w:rsidRPr="00831802">
        <w:rPr>
          <w:szCs w:val="22"/>
          <w:lang w:val="lt-LT"/>
        </w:rPr>
        <w:t>mirtingumo statistikos rezultatus.</w:t>
      </w:r>
    </w:p>
    <w:p w14:paraId="4D5893C2" w14:textId="182DE5C7" w:rsidR="00FB7F4B" w:rsidRPr="00831802" w:rsidRDefault="00A97ED9" w:rsidP="00C60A20">
      <w:pPr>
        <w:spacing w:after="0"/>
        <w:rPr>
          <w:i/>
          <w:szCs w:val="22"/>
          <w:highlight w:val="green"/>
          <w:lang w:val="lt-LT"/>
        </w:rPr>
      </w:pPr>
      <w:r w:rsidRPr="00831802">
        <w:rPr>
          <w:szCs w:val="22"/>
          <w:lang w:val="lt-LT"/>
        </w:rPr>
        <w:t>Diferenciacijos sindromas nustatytas 19</w:t>
      </w:r>
      <w:r w:rsidR="003D0769" w:rsidRPr="00831802">
        <w:rPr>
          <w:szCs w:val="22"/>
          <w:lang w:val="lt-LT"/>
        </w:rPr>
        <w:t> </w:t>
      </w:r>
      <w:r w:rsidRPr="00831802">
        <w:rPr>
          <w:szCs w:val="22"/>
          <w:lang w:val="lt-LT"/>
        </w:rPr>
        <w:t>% pacientų, kuriems pirmą kartą diagnozuota mažos arba vidutinės rizikos ŪPL, įskaitant 5 sunkius atvejus</w:t>
      </w:r>
      <w:r w:rsidR="0024646B" w:rsidRPr="00831802">
        <w:rPr>
          <w:szCs w:val="22"/>
          <w:lang w:val="lt-LT"/>
        </w:rPr>
        <w:t>.</w:t>
      </w:r>
    </w:p>
    <w:p w14:paraId="0084C40C" w14:textId="4F9E3CBE" w:rsidR="00FB7F4B" w:rsidRPr="00831802" w:rsidRDefault="00A97ED9" w:rsidP="00C60A20">
      <w:pPr>
        <w:spacing w:after="0"/>
        <w:rPr>
          <w:szCs w:val="22"/>
          <w:highlight w:val="green"/>
          <w:lang w:val="lt-LT"/>
        </w:rPr>
      </w:pPr>
      <w:r w:rsidRPr="00831802">
        <w:rPr>
          <w:szCs w:val="22"/>
          <w:lang w:val="lt-LT"/>
        </w:rPr>
        <w:t xml:space="preserve">Vaistinį preparatą pateikus į rinką, </w:t>
      </w:r>
      <w:proofErr w:type="spellStart"/>
      <w:r w:rsidR="00B11A40" w:rsidRPr="00831802">
        <w:rPr>
          <w:szCs w:val="22"/>
          <w:lang w:val="lt-LT"/>
        </w:rPr>
        <w:t>Arsenic</w:t>
      </w:r>
      <w:proofErr w:type="spellEnd"/>
      <w:r w:rsidR="00B11A40" w:rsidRPr="00831802">
        <w:rPr>
          <w:szCs w:val="22"/>
          <w:lang w:val="lt-LT"/>
        </w:rPr>
        <w:t xml:space="preserve"> </w:t>
      </w:r>
      <w:proofErr w:type="spellStart"/>
      <w:r w:rsidR="00B11A40" w:rsidRPr="00831802">
        <w:rPr>
          <w:szCs w:val="22"/>
          <w:lang w:val="lt-LT"/>
        </w:rPr>
        <w:t>trioxide</w:t>
      </w:r>
      <w:proofErr w:type="spellEnd"/>
      <w:r w:rsidR="00B11A40" w:rsidRPr="00831802">
        <w:rPr>
          <w:szCs w:val="22"/>
          <w:lang w:val="lt-LT"/>
        </w:rPr>
        <w:t xml:space="preserve"> </w:t>
      </w:r>
      <w:proofErr w:type="spellStart"/>
      <w:r w:rsidR="00B11A40" w:rsidRPr="00831802">
        <w:rPr>
          <w:szCs w:val="22"/>
          <w:lang w:val="lt-LT"/>
        </w:rPr>
        <w:t>Tillomed</w:t>
      </w:r>
      <w:proofErr w:type="spellEnd"/>
      <w:r w:rsidR="00B11A40" w:rsidRPr="00831802">
        <w:rPr>
          <w:szCs w:val="22"/>
          <w:lang w:val="lt-LT"/>
        </w:rPr>
        <w:t xml:space="preserve"> </w:t>
      </w:r>
      <w:r w:rsidRPr="00831802">
        <w:rPr>
          <w:szCs w:val="22"/>
          <w:lang w:val="lt-LT"/>
        </w:rPr>
        <w:t>gydant ne ŪPL, o kitus piktybinius navikus, taip pat nustatytas diferenciacijos sindromas, pvz., retino rūgšties sindromas</w:t>
      </w:r>
      <w:r w:rsidR="009D4368" w:rsidRPr="00831802">
        <w:rPr>
          <w:szCs w:val="22"/>
          <w:lang w:val="lt-LT"/>
        </w:rPr>
        <w:t>.</w:t>
      </w:r>
    </w:p>
    <w:p w14:paraId="2A77E4C3" w14:textId="77777777" w:rsidR="00EA0CB2" w:rsidRPr="00831802" w:rsidRDefault="00EA0CB2" w:rsidP="00387528">
      <w:pPr>
        <w:spacing w:after="0"/>
        <w:rPr>
          <w:i/>
          <w:szCs w:val="22"/>
          <w:u w:val="single"/>
          <w:lang w:val="lt-LT"/>
        </w:rPr>
      </w:pPr>
    </w:p>
    <w:p w14:paraId="3F4869E6" w14:textId="0ABA5C69" w:rsidR="00FB7F4B" w:rsidRPr="00831802" w:rsidRDefault="00A97ED9" w:rsidP="00C60A20">
      <w:pPr>
        <w:spacing w:after="0"/>
        <w:rPr>
          <w:i/>
          <w:szCs w:val="22"/>
          <w:highlight w:val="green"/>
          <w:u w:val="single"/>
          <w:lang w:val="lt-LT"/>
        </w:rPr>
      </w:pPr>
      <w:r w:rsidRPr="00831802">
        <w:rPr>
          <w:i/>
          <w:szCs w:val="22"/>
          <w:u w:val="single"/>
          <w:lang w:val="lt-LT"/>
        </w:rPr>
        <w:t>Pailgėjęs QT intervalas</w:t>
      </w:r>
    </w:p>
    <w:p w14:paraId="02375C0A" w14:textId="36CAAE3A" w:rsidR="00553F4C" w:rsidRPr="00831802" w:rsidRDefault="00A97ED9" w:rsidP="00C60A20">
      <w:pPr>
        <w:spacing w:after="0"/>
        <w:rPr>
          <w:szCs w:val="22"/>
          <w:lang w:val="lt-LT"/>
        </w:rPr>
      </w:pPr>
      <w:r w:rsidRPr="00831802">
        <w:rPr>
          <w:szCs w:val="22"/>
          <w:lang w:val="lt-LT"/>
        </w:rPr>
        <w:t xml:space="preserve">Dėl arseno </w:t>
      </w:r>
      <w:proofErr w:type="spellStart"/>
      <w:r w:rsidRPr="00831802">
        <w:rPr>
          <w:szCs w:val="22"/>
          <w:lang w:val="lt-LT"/>
        </w:rPr>
        <w:t>trioksido</w:t>
      </w:r>
      <w:proofErr w:type="spellEnd"/>
      <w:r w:rsidRPr="00831802">
        <w:rPr>
          <w:szCs w:val="22"/>
          <w:lang w:val="lt-LT"/>
        </w:rPr>
        <w:t xml:space="preserve"> gali pailgėti QT intervalas (žr. 4.4 skyrių). Pailgėjus QT gali kilti ir mirtinai pavojinga </w:t>
      </w:r>
      <w:proofErr w:type="spellStart"/>
      <w:r w:rsidRPr="00831802">
        <w:rPr>
          <w:szCs w:val="22"/>
          <w:lang w:val="lt-LT"/>
        </w:rPr>
        <w:t>skilvelinė</w:t>
      </w:r>
      <w:proofErr w:type="spellEnd"/>
      <w:r w:rsidRPr="00831802">
        <w:rPr>
          <w:szCs w:val="22"/>
          <w:lang w:val="lt-LT"/>
        </w:rPr>
        <w:t xml:space="preserve"> </w:t>
      </w:r>
      <w:proofErr w:type="spellStart"/>
      <w:r w:rsidR="00990BC9" w:rsidRPr="00831802">
        <w:rPr>
          <w:i/>
          <w:iCs/>
          <w:szCs w:val="22"/>
          <w:lang w:val="lt-LT"/>
        </w:rPr>
        <w:t>T</w:t>
      </w:r>
      <w:r w:rsidRPr="00831802">
        <w:rPr>
          <w:i/>
          <w:iCs/>
          <w:szCs w:val="22"/>
          <w:lang w:val="lt-LT"/>
        </w:rPr>
        <w:t>orsade</w:t>
      </w:r>
      <w:proofErr w:type="spellEnd"/>
      <w:r w:rsidRPr="00831802">
        <w:rPr>
          <w:i/>
          <w:iCs/>
          <w:szCs w:val="22"/>
          <w:lang w:val="lt-LT"/>
        </w:rPr>
        <w:t xml:space="preserve"> de </w:t>
      </w:r>
      <w:proofErr w:type="spellStart"/>
      <w:r w:rsidRPr="00831802">
        <w:rPr>
          <w:i/>
          <w:iCs/>
          <w:szCs w:val="22"/>
          <w:lang w:val="lt-LT"/>
        </w:rPr>
        <w:t>pointes</w:t>
      </w:r>
      <w:proofErr w:type="spellEnd"/>
      <w:r w:rsidRPr="00831802">
        <w:rPr>
          <w:szCs w:val="22"/>
          <w:lang w:val="lt-LT"/>
        </w:rPr>
        <w:t xml:space="preserve"> pobūdžio aritmija. </w:t>
      </w:r>
      <w:proofErr w:type="spellStart"/>
      <w:r w:rsidRPr="00831802">
        <w:rPr>
          <w:i/>
          <w:iCs/>
          <w:szCs w:val="22"/>
          <w:lang w:val="lt-LT"/>
        </w:rPr>
        <w:t>Torsade</w:t>
      </w:r>
      <w:proofErr w:type="spellEnd"/>
      <w:r w:rsidRPr="00831802">
        <w:rPr>
          <w:i/>
          <w:iCs/>
          <w:szCs w:val="22"/>
          <w:lang w:val="lt-LT"/>
        </w:rPr>
        <w:t xml:space="preserve"> de </w:t>
      </w:r>
      <w:proofErr w:type="spellStart"/>
      <w:r w:rsidRPr="00831802">
        <w:rPr>
          <w:i/>
          <w:iCs/>
          <w:szCs w:val="22"/>
          <w:lang w:val="lt-LT"/>
        </w:rPr>
        <w:t>pointes</w:t>
      </w:r>
      <w:proofErr w:type="spellEnd"/>
      <w:r w:rsidRPr="00831802">
        <w:rPr>
          <w:szCs w:val="22"/>
          <w:lang w:val="lt-LT"/>
        </w:rPr>
        <w:t xml:space="preserve"> rizika priklauso nuo to, kiek pailgėja QT, ar kartu skiriami QT prailginantys vaistiniai preparatai, taip pat nuo </w:t>
      </w:r>
      <w:proofErr w:type="spellStart"/>
      <w:r w:rsidR="00990BC9" w:rsidRPr="00831802">
        <w:rPr>
          <w:i/>
          <w:iCs/>
          <w:szCs w:val="22"/>
          <w:lang w:val="lt-LT"/>
        </w:rPr>
        <w:t>T</w:t>
      </w:r>
      <w:r w:rsidRPr="00831802">
        <w:rPr>
          <w:i/>
          <w:iCs/>
          <w:szCs w:val="22"/>
          <w:lang w:val="lt-LT"/>
        </w:rPr>
        <w:t>orsade</w:t>
      </w:r>
      <w:proofErr w:type="spellEnd"/>
      <w:r w:rsidRPr="00831802">
        <w:rPr>
          <w:i/>
          <w:iCs/>
          <w:szCs w:val="22"/>
          <w:lang w:val="lt-LT"/>
        </w:rPr>
        <w:t xml:space="preserve"> de </w:t>
      </w:r>
      <w:proofErr w:type="spellStart"/>
      <w:r w:rsidRPr="00831802">
        <w:rPr>
          <w:i/>
          <w:iCs/>
          <w:szCs w:val="22"/>
          <w:lang w:val="lt-LT"/>
        </w:rPr>
        <w:t>pointes</w:t>
      </w:r>
      <w:proofErr w:type="spellEnd"/>
      <w:r w:rsidRPr="00831802">
        <w:rPr>
          <w:szCs w:val="22"/>
          <w:lang w:val="lt-LT"/>
        </w:rPr>
        <w:t xml:space="preserve"> ligos istorijos, išankstinio QT intervalo pailgėjimo, užsitęsusio širdies nepakankamumo, kalį iš organizmo šalinančių diuretikų vartojimo ar dėl kitų aplinkybių, sukeliančių </w:t>
      </w:r>
      <w:proofErr w:type="spellStart"/>
      <w:r w:rsidRPr="00831802">
        <w:rPr>
          <w:szCs w:val="22"/>
          <w:lang w:val="lt-LT"/>
        </w:rPr>
        <w:t>hipokalemiją</w:t>
      </w:r>
      <w:proofErr w:type="spellEnd"/>
      <w:r w:rsidRPr="00831802">
        <w:rPr>
          <w:szCs w:val="22"/>
          <w:lang w:val="lt-LT"/>
        </w:rPr>
        <w:t xml:space="preserve"> ar </w:t>
      </w:r>
      <w:proofErr w:type="spellStart"/>
      <w:r w:rsidRPr="00831802">
        <w:rPr>
          <w:szCs w:val="22"/>
          <w:lang w:val="lt-LT"/>
        </w:rPr>
        <w:t>hipomagnezemiją</w:t>
      </w:r>
      <w:proofErr w:type="spellEnd"/>
      <w:r w:rsidRPr="00831802">
        <w:rPr>
          <w:szCs w:val="22"/>
          <w:lang w:val="lt-LT"/>
        </w:rPr>
        <w:t xml:space="preserve">. Vienai pacientei (kuriai vienu metu buvo skiriami keli vaistiniai preparatai, iš jų </w:t>
      </w:r>
      <w:proofErr w:type="spellStart"/>
      <w:r w:rsidRPr="00831802">
        <w:rPr>
          <w:szCs w:val="22"/>
          <w:lang w:val="lt-LT"/>
        </w:rPr>
        <w:t>amfotericinas</w:t>
      </w:r>
      <w:proofErr w:type="spellEnd"/>
      <w:r w:rsidRPr="00831802">
        <w:rPr>
          <w:szCs w:val="22"/>
          <w:lang w:val="lt-LT"/>
        </w:rPr>
        <w:t xml:space="preserve"> B) įvadinio gydymo kurso metu, gydant </w:t>
      </w:r>
      <w:proofErr w:type="spellStart"/>
      <w:r w:rsidRPr="00831802">
        <w:rPr>
          <w:szCs w:val="22"/>
          <w:lang w:val="lt-LT"/>
        </w:rPr>
        <w:t>recidyvavusią</w:t>
      </w:r>
      <w:proofErr w:type="spellEnd"/>
      <w:r w:rsidRPr="00831802">
        <w:rPr>
          <w:szCs w:val="22"/>
          <w:lang w:val="lt-LT"/>
        </w:rPr>
        <w:t xml:space="preserve"> ŪPL arseno </w:t>
      </w:r>
      <w:proofErr w:type="spellStart"/>
      <w:r w:rsidRPr="00831802">
        <w:rPr>
          <w:szCs w:val="22"/>
          <w:lang w:val="lt-LT"/>
        </w:rPr>
        <w:t>trioksidu</w:t>
      </w:r>
      <w:proofErr w:type="spellEnd"/>
      <w:r w:rsidRPr="00831802">
        <w:rPr>
          <w:szCs w:val="22"/>
          <w:lang w:val="lt-LT"/>
        </w:rPr>
        <w:t xml:space="preserve">, pasireiškė </w:t>
      </w:r>
      <w:proofErr w:type="spellStart"/>
      <w:r w:rsidRPr="00831802">
        <w:rPr>
          <w:szCs w:val="22"/>
          <w:lang w:val="lt-LT"/>
        </w:rPr>
        <w:t>besimptomis</w:t>
      </w:r>
      <w:proofErr w:type="spellEnd"/>
      <w:r w:rsidRPr="00831802">
        <w:rPr>
          <w:szCs w:val="22"/>
          <w:lang w:val="lt-LT"/>
        </w:rPr>
        <w:t xml:space="preserve"> </w:t>
      </w:r>
      <w:proofErr w:type="spellStart"/>
      <w:r w:rsidR="00CE041C" w:rsidRPr="00831802">
        <w:rPr>
          <w:i/>
          <w:iCs/>
          <w:szCs w:val="22"/>
          <w:lang w:val="lt-LT"/>
        </w:rPr>
        <w:t>T</w:t>
      </w:r>
      <w:r w:rsidRPr="00831802">
        <w:rPr>
          <w:i/>
          <w:iCs/>
          <w:szCs w:val="22"/>
          <w:lang w:val="lt-LT"/>
        </w:rPr>
        <w:t>orsade</w:t>
      </w:r>
      <w:proofErr w:type="spellEnd"/>
      <w:r w:rsidRPr="00831802">
        <w:rPr>
          <w:i/>
          <w:iCs/>
          <w:szCs w:val="22"/>
          <w:lang w:val="lt-LT"/>
        </w:rPr>
        <w:t xml:space="preserve"> de </w:t>
      </w:r>
      <w:proofErr w:type="spellStart"/>
      <w:r w:rsidRPr="00831802">
        <w:rPr>
          <w:i/>
          <w:iCs/>
          <w:szCs w:val="22"/>
          <w:lang w:val="lt-LT"/>
        </w:rPr>
        <w:t>pointes</w:t>
      </w:r>
      <w:proofErr w:type="spellEnd"/>
      <w:r w:rsidRPr="00831802">
        <w:rPr>
          <w:szCs w:val="22"/>
          <w:lang w:val="lt-LT"/>
        </w:rPr>
        <w:t>. Jai toliau skiriant stiprinantįjį gydymą akivaizdaus QT pailgėjimo nebuvo stebėta</w:t>
      </w:r>
      <w:r w:rsidR="00553F4C" w:rsidRPr="00831802">
        <w:rPr>
          <w:szCs w:val="22"/>
          <w:lang w:val="lt-LT"/>
        </w:rPr>
        <w:t>.</w:t>
      </w:r>
    </w:p>
    <w:p w14:paraId="569152AA" w14:textId="188AC003" w:rsidR="00553F4C" w:rsidRPr="00831802" w:rsidRDefault="00A97ED9" w:rsidP="00C60A20">
      <w:pPr>
        <w:spacing w:after="0"/>
        <w:rPr>
          <w:szCs w:val="22"/>
          <w:lang w:val="lt-LT"/>
        </w:rPr>
      </w:pPr>
      <w:r w:rsidRPr="00831802">
        <w:rPr>
          <w:szCs w:val="22"/>
          <w:lang w:val="lt-LT"/>
        </w:rPr>
        <w:t>Pailgėjęs QT intervalas nustatytas 15,6</w:t>
      </w:r>
      <w:r w:rsidR="00314350" w:rsidRPr="00831802">
        <w:rPr>
          <w:szCs w:val="22"/>
          <w:lang w:val="lt-LT"/>
        </w:rPr>
        <w:t> </w:t>
      </w:r>
      <w:r w:rsidRPr="00831802">
        <w:rPr>
          <w:szCs w:val="22"/>
          <w:lang w:val="lt-LT"/>
        </w:rPr>
        <w:t xml:space="preserve">% pacientų, kuriems pirmą kartą diagnozuota mažos arba vidutinės rizikos ŪPL. Vienam pacientui įvadinis gydymas buvo nutrauktas dėl labai pailgėjusio </w:t>
      </w:r>
      <w:proofErr w:type="spellStart"/>
      <w:r w:rsidRPr="00831802">
        <w:rPr>
          <w:szCs w:val="22"/>
          <w:lang w:val="lt-LT"/>
        </w:rPr>
        <w:t>QTc</w:t>
      </w:r>
      <w:proofErr w:type="spellEnd"/>
      <w:r w:rsidRPr="00831802">
        <w:rPr>
          <w:szCs w:val="22"/>
          <w:lang w:val="lt-LT"/>
        </w:rPr>
        <w:t xml:space="preserve"> intervalo ir elektrolitų pokyčių 3-iąją dieną</w:t>
      </w:r>
      <w:r w:rsidR="00553F4C" w:rsidRPr="00831802">
        <w:rPr>
          <w:szCs w:val="22"/>
          <w:lang w:val="lt-LT"/>
        </w:rPr>
        <w:t>.</w:t>
      </w:r>
    </w:p>
    <w:p w14:paraId="32ECFE00" w14:textId="77777777" w:rsidR="00EA0CB2" w:rsidRPr="00831802" w:rsidRDefault="00EA0CB2" w:rsidP="00387528">
      <w:pPr>
        <w:spacing w:after="0"/>
        <w:rPr>
          <w:i/>
          <w:szCs w:val="22"/>
          <w:u w:val="single"/>
          <w:lang w:val="lt-LT"/>
        </w:rPr>
      </w:pPr>
    </w:p>
    <w:p w14:paraId="68CC5212" w14:textId="5F49F29B" w:rsidR="00A97ED9" w:rsidRPr="00831802" w:rsidRDefault="00A97ED9" w:rsidP="00387528">
      <w:pPr>
        <w:spacing w:after="0"/>
        <w:rPr>
          <w:i/>
          <w:szCs w:val="22"/>
          <w:u w:val="single"/>
          <w:lang w:val="lt-LT"/>
        </w:rPr>
      </w:pPr>
      <w:r w:rsidRPr="00831802">
        <w:rPr>
          <w:i/>
          <w:szCs w:val="22"/>
          <w:u w:val="single"/>
          <w:lang w:val="lt-LT"/>
        </w:rPr>
        <w:t>Periferinė neuropatija</w:t>
      </w:r>
    </w:p>
    <w:p w14:paraId="01757241" w14:textId="5ABC1220" w:rsidR="00A97ED9" w:rsidRPr="00831802" w:rsidRDefault="00A97ED9" w:rsidP="00387528">
      <w:pPr>
        <w:spacing w:after="0"/>
        <w:rPr>
          <w:iCs/>
          <w:szCs w:val="22"/>
          <w:lang w:val="lt-LT"/>
        </w:rPr>
      </w:pPr>
      <w:r w:rsidRPr="00831802">
        <w:rPr>
          <w:iCs/>
          <w:szCs w:val="22"/>
          <w:lang w:val="lt-LT"/>
        </w:rPr>
        <w:t xml:space="preserve">Periferinė neuropatija, pasireiškianti </w:t>
      </w:r>
      <w:proofErr w:type="spellStart"/>
      <w:r w:rsidRPr="00831802">
        <w:rPr>
          <w:iCs/>
          <w:szCs w:val="22"/>
          <w:lang w:val="lt-LT"/>
        </w:rPr>
        <w:t>parestezija</w:t>
      </w:r>
      <w:proofErr w:type="spellEnd"/>
      <w:r w:rsidRPr="00831802">
        <w:rPr>
          <w:iCs/>
          <w:szCs w:val="22"/>
          <w:lang w:val="lt-LT"/>
        </w:rPr>
        <w:t xml:space="preserve"> (</w:t>
      </w:r>
      <w:proofErr w:type="spellStart"/>
      <w:r w:rsidRPr="00831802">
        <w:rPr>
          <w:iCs/>
          <w:szCs w:val="22"/>
          <w:lang w:val="lt-LT"/>
        </w:rPr>
        <w:t>dizestezija</w:t>
      </w:r>
      <w:proofErr w:type="spellEnd"/>
      <w:r w:rsidRPr="00831802">
        <w:rPr>
          <w:iCs/>
          <w:szCs w:val="22"/>
          <w:lang w:val="lt-LT"/>
        </w:rPr>
        <w:t xml:space="preserve">), yra dažnas ir gerai žinomas aplinkoje esančio arseno poveikio požymis. Šiam nepageidaujamam poveikiui atsiradus, tik dviejų </w:t>
      </w:r>
      <w:proofErr w:type="spellStart"/>
      <w:r w:rsidRPr="00831802">
        <w:rPr>
          <w:iCs/>
          <w:szCs w:val="22"/>
          <w:lang w:val="lt-LT"/>
        </w:rPr>
        <w:t>recidyvuojančia</w:t>
      </w:r>
      <w:proofErr w:type="spellEnd"/>
      <w:r w:rsidRPr="00831802">
        <w:rPr>
          <w:iCs/>
          <w:szCs w:val="22"/>
          <w:lang w:val="lt-LT"/>
        </w:rPr>
        <w:t xml:space="preserve"> / </w:t>
      </w:r>
      <w:proofErr w:type="spellStart"/>
      <w:r w:rsidRPr="00831802">
        <w:rPr>
          <w:iCs/>
          <w:szCs w:val="22"/>
          <w:lang w:val="lt-LT"/>
        </w:rPr>
        <w:t>refrakterine</w:t>
      </w:r>
      <w:proofErr w:type="spellEnd"/>
      <w:r w:rsidRPr="00831802">
        <w:rPr>
          <w:iCs/>
          <w:szCs w:val="22"/>
          <w:lang w:val="lt-LT"/>
        </w:rPr>
        <w:t xml:space="preserve"> ŪPL sergančių pacientų gydymas buvo anksti nutrauktas, o vienas pacientas buvo toliau gydomas </w:t>
      </w:r>
      <w:proofErr w:type="spellStart"/>
      <w:r w:rsidR="00227BAC" w:rsidRPr="00831802">
        <w:rPr>
          <w:iCs/>
          <w:szCs w:val="22"/>
          <w:lang w:val="lt-LT"/>
        </w:rPr>
        <w:t>Arsenic</w:t>
      </w:r>
      <w:proofErr w:type="spellEnd"/>
      <w:r w:rsidR="00227BAC" w:rsidRPr="00831802">
        <w:rPr>
          <w:iCs/>
          <w:szCs w:val="22"/>
          <w:lang w:val="lt-LT"/>
        </w:rPr>
        <w:t xml:space="preserve"> </w:t>
      </w:r>
      <w:proofErr w:type="spellStart"/>
      <w:r w:rsidR="00227BAC" w:rsidRPr="00831802">
        <w:rPr>
          <w:iCs/>
          <w:szCs w:val="22"/>
          <w:lang w:val="lt-LT"/>
        </w:rPr>
        <w:t>trioxide</w:t>
      </w:r>
      <w:proofErr w:type="spellEnd"/>
      <w:r w:rsidR="00227BAC" w:rsidRPr="00831802">
        <w:rPr>
          <w:iCs/>
          <w:szCs w:val="22"/>
          <w:lang w:val="lt-LT"/>
        </w:rPr>
        <w:t xml:space="preserve"> </w:t>
      </w:r>
      <w:proofErr w:type="spellStart"/>
      <w:r w:rsidR="00227BAC" w:rsidRPr="00831802">
        <w:rPr>
          <w:iCs/>
          <w:szCs w:val="22"/>
          <w:lang w:val="lt-LT"/>
        </w:rPr>
        <w:t>Tillomed</w:t>
      </w:r>
      <w:proofErr w:type="spellEnd"/>
      <w:r w:rsidR="00227BAC" w:rsidRPr="00831802">
        <w:rPr>
          <w:iCs/>
          <w:szCs w:val="22"/>
          <w:lang w:val="lt-LT"/>
        </w:rPr>
        <w:t xml:space="preserve"> </w:t>
      </w:r>
      <w:r w:rsidRPr="00831802">
        <w:rPr>
          <w:iCs/>
          <w:szCs w:val="22"/>
          <w:lang w:val="lt-LT"/>
        </w:rPr>
        <w:t>pagal atliekamo tyrimo protokolą. 44</w:t>
      </w:r>
      <w:r w:rsidR="00D901AC" w:rsidRPr="00831802">
        <w:rPr>
          <w:iCs/>
          <w:szCs w:val="22"/>
          <w:lang w:val="lt-LT"/>
        </w:rPr>
        <w:t> </w:t>
      </w:r>
      <w:r w:rsidRPr="00831802">
        <w:rPr>
          <w:iCs/>
          <w:szCs w:val="22"/>
          <w:lang w:val="lt-LT"/>
        </w:rPr>
        <w:t xml:space="preserve">% </w:t>
      </w:r>
      <w:proofErr w:type="spellStart"/>
      <w:r w:rsidRPr="00831802">
        <w:rPr>
          <w:iCs/>
          <w:szCs w:val="22"/>
          <w:lang w:val="lt-LT"/>
        </w:rPr>
        <w:t>recidyvuojančia</w:t>
      </w:r>
      <w:proofErr w:type="spellEnd"/>
      <w:r w:rsidRPr="00831802">
        <w:rPr>
          <w:iCs/>
          <w:szCs w:val="22"/>
          <w:lang w:val="lt-LT"/>
        </w:rPr>
        <w:t xml:space="preserve"> / </w:t>
      </w:r>
      <w:proofErr w:type="spellStart"/>
      <w:r w:rsidRPr="00831802">
        <w:rPr>
          <w:iCs/>
          <w:szCs w:val="22"/>
          <w:lang w:val="lt-LT"/>
        </w:rPr>
        <w:t>refrakterine</w:t>
      </w:r>
      <w:proofErr w:type="spellEnd"/>
      <w:r w:rsidRPr="00831802">
        <w:rPr>
          <w:iCs/>
          <w:szCs w:val="22"/>
          <w:lang w:val="lt-LT"/>
        </w:rPr>
        <w:t xml:space="preserve"> ŪPL sergančių pacientų patyrė simptomų, kurie galėjo būti susiję su neuropatija; dauguma jų nebuvo labai ryškūs ir išnyko nutraukus </w:t>
      </w:r>
      <w:proofErr w:type="spellStart"/>
      <w:r w:rsidR="00227BAC" w:rsidRPr="00831802">
        <w:rPr>
          <w:iCs/>
          <w:szCs w:val="22"/>
          <w:lang w:val="lt-LT"/>
        </w:rPr>
        <w:t>Arsenic</w:t>
      </w:r>
      <w:proofErr w:type="spellEnd"/>
      <w:r w:rsidR="00227BAC" w:rsidRPr="00831802">
        <w:rPr>
          <w:iCs/>
          <w:szCs w:val="22"/>
          <w:lang w:val="lt-LT"/>
        </w:rPr>
        <w:t xml:space="preserve"> </w:t>
      </w:r>
      <w:proofErr w:type="spellStart"/>
      <w:r w:rsidR="00227BAC" w:rsidRPr="00831802">
        <w:rPr>
          <w:iCs/>
          <w:szCs w:val="22"/>
          <w:lang w:val="lt-LT"/>
        </w:rPr>
        <w:t>trioxide</w:t>
      </w:r>
      <w:proofErr w:type="spellEnd"/>
      <w:r w:rsidR="00227BAC" w:rsidRPr="00831802">
        <w:rPr>
          <w:iCs/>
          <w:szCs w:val="22"/>
          <w:lang w:val="lt-LT"/>
        </w:rPr>
        <w:t xml:space="preserve"> </w:t>
      </w:r>
      <w:proofErr w:type="spellStart"/>
      <w:r w:rsidR="00227BAC" w:rsidRPr="00831802">
        <w:rPr>
          <w:iCs/>
          <w:szCs w:val="22"/>
          <w:lang w:val="lt-LT"/>
        </w:rPr>
        <w:t>Tillomed</w:t>
      </w:r>
      <w:proofErr w:type="spellEnd"/>
      <w:r w:rsidR="00227BAC" w:rsidRPr="00831802">
        <w:rPr>
          <w:iCs/>
          <w:szCs w:val="22"/>
          <w:lang w:val="lt-LT"/>
        </w:rPr>
        <w:t xml:space="preserve"> </w:t>
      </w:r>
      <w:r w:rsidRPr="00831802">
        <w:rPr>
          <w:iCs/>
          <w:szCs w:val="22"/>
          <w:lang w:val="lt-LT"/>
        </w:rPr>
        <w:t>vartojimą.</w:t>
      </w:r>
    </w:p>
    <w:p w14:paraId="11CB4A6E" w14:textId="77777777" w:rsidR="00A97ED9" w:rsidRPr="00831802" w:rsidRDefault="00A97ED9" w:rsidP="00387528">
      <w:pPr>
        <w:spacing w:after="0"/>
        <w:rPr>
          <w:i/>
          <w:szCs w:val="22"/>
          <w:u w:val="single"/>
          <w:lang w:val="lt-LT"/>
        </w:rPr>
      </w:pPr>
    </w:p>
    <w:p w14:paraId="504DDCD2" w14:textId="316BDB5D" w:rsidR="00C64D19" w:rsidRPr="00831802" w:rsidRDefault="00A97ED9" w:rsidP="00387528">
      <w:pPr>
        <w:spacing w:after="0"/>
        <w:rPr>
          <w:szCs w:val="22"/>
          <w:highlight w:val="green"/>
          <w:lang w:val="lt-LT"/>
        </w:rPr>
      </w:pPr>
      <w:r w:rsidRPr="00831802">
        <w:rPr>
          <w:i/>
          <w:szCs w:val="22"/>
          <w:u w:val="single"/>
          <w:lang w:val="lt-LT"/>
        </w:rPr>
        <w:t>Toksinis poveikis kepenims (3-4 laipsnio)</w:t>
      </w:r>
    </w:p>
    <w:p w14:paraId="3CC86518" w14:textId="174F737F" w:rsidR="00C64D19" w:rsidRPr="00831802" w:rsidRDefault="00A97ED9" w:rsidP="00C60A20">
      <w:pPr>
        <w:spacing w:after="0"/>
        <w:rPr>
          <w:szCs w:val="22"/>
          <w:lang w:val="lt-LT"/>
        </w:rPr>
      </w:pPr>
      <w:r w:rsidRPr="00831802">
        <w:rPr>
          <w:szCs w:val="22"/>
          <w:lang w:val="lt-LT"/>
        </w:rPr>
        <w:t xml:space="preserve">Įvadinio arba stiprinančiojo gydymo metu, skiriant </w:t>
      </w:r>
      <w:proofErr w:type="spellStart"/>
      <w:r w:rsidR="00227BAC" w:rsidRPr="00831802">
        <w:rPr>
          <w:szCs w:val="22"/>
          <w:lang w:val="lt-LT"/>
        </w:rPr>
        <w:t>Arsenic</w:t>
      </w:r>
      <w:proofErr w:type="spellEnd"/>
      <w:r w:rsidR="00227BAC" w:rsidRPr="00831802">
        <w:rPr>
          <w:szCs w:val="22"/>
          <w:lang w:val="lt-LT"/>
        </w:rPr>
        <w:t xml:space="preserve"> </w:t>
      </w:r>
      <w:proofErr w:type="spellStart"/>
      <w:r w:rsidR="00227BAC" w:rsidRPr="00831802">
        <w:rPr>
          <w:szCs w:val="22"/>
          <w:lang w:val="lt-LT"/>
        </w:rPr>
        <w:t>trioxide</w:t>
      </w:r>
      <w:proofErr w:type="spellEnd"/>
      <w:r w:rsidR="00227BAC" w:rsidRPr="00831802">
        <w:rPr>
          <w:szCs w:val="22"/>
          <w:lang w:val="lt-LT"/>
        </w:rPr>
        <w:t xml:space="preserve"> </w:t>
      </w:r>
      <w:proofErr w:type="spellStart"/>
      <w:r w:rsidR="00227BAC" w:rsidRPr="00831802">
        <w:rPr>
          <w:szCs w:val="22"/>
          <w:lang w:val="lt-LT"/>
        </w:rPr>
        <w:t>Tillomed</w:t>
      </w:r>
      <w:proofErr w:type="spellEnd"/>
      <w:r w:rsidR="00227BAC" w:rsidRPr="00831802">
        <w:rPr>
          <w:szCs w:val="22"/>
          <w:lang w:val="lt-LT"/>
        </w:rPr>
        <w:t xml:space="preserve"> </w:t>
      </w:r>
      <w:r w:rsidRPr="00831802">
        <w:rPr>
          <w:szCs w:val="22"/>
          <w:lang w:val="lt-LT"/>
        </w:rPr>
        <w:t>kartu su PTRR, 63,2</w:t>
      </w:r>
      <w:r w:rsidR="00CD6F3F" w:rsidRPr="00831802">
        <w:rPr>
          <w:szCs w:val="22"/>
          <w:lang w:val="lt-LT"/>
        </w:rPr>
        <w:t> </w:t>
      </w:r>
      <w:r w:rsidRPr="00831802">
        <w:rPr>
          <w:szCs w:val="22"/>
          <w:lang w:val="lt-LT"/>
        </w:rPr>
        <w:t xml:space="preserve">% pacientų, kuriems pirmą kartą diagnozuota mažos arba vidutinės rizikos ŪPL, pasireiškė 3 ar 4 laipsnio toksinis poveikis kepenims. Vis dėlto, laikinai nutraukus </w:t>
      </w:r>
      <w:proofErr w:type="spellStart"/>
      <w:r w:rsidR="00227BAC" w:rsidRPr="00831802">
        <w:rPr>
          <w:szCs w:val="22"/>
          <w:lang w:val="lt-LT"/>
        </w:rPr>
        <w:t>Arsenic</w:t>
      </w:r>
      <w:proofErr w:type="spellEnd"/>
      <w:r w:rsidR="00227BAC" w:rsidRPr="00831802">
        <w:rPr>
          <w:szCs w:val="22"/>
          <w:lang w:val="lt-LT"/>
        </w:rPr>
        <w:t xml:space="preserve"> </w:t>
      </w:r>
      <w:proofErr w:type="spellStart"/>
      <w:r w:rsidR="00227BAC" w:rsidRPr="00831802">
        <w:rPr>
          <w:szCs w:val="22"/>
          <w:lang w:val="lt-LT"/>
        </w:rPr>
        <w:t>trioxide</w:t>
      </w:r>
      <w:proofErr w:type="spellEnd"/>
      <w:r w:rsidR="00227BAC" w:rsidRPr="00831802">
        <w:rPr>
          <w:szCs w:val="22"/>
          <w:lang w:val="lt-LT"/>
        </w:rPr>
        <w:t xml:space="preserve"> </w:t>
      </w:r>
      <w:proofErr w:type="spellStart"/>
      <w:r w:rsidR="00227BAC" w:rsidRPr="00831802">
        <w:rPr>
          <w:szCs w:val="22"/>
          <w:lang w:val="lt-LT"/>
        </w:rPr>
        <w:t>Tillomed</w:t>
      </w:r>
      <w:proofErr w:type="spellEnd"/>
      <w:r w:rsidRPr="00831802">
        <w:rPr>
          <w:szCs w:val="22"/>
          <w:lang w:val="lt-LT"/>
        </w:rPr>
        <w:t>, PTRR ar abiejų</w:t>
      </w:r>
      <w:r w:rsidR="00B901F3" w:rsidRPr="00831802">
        <w:rPr>
          <w:szCs w:val="22"/>
          <w:lang w:val="lt-LT"/>
        </w:rPr>
        <w:t xml:space="preserve"> vaistinių</w:t>
      </w:r>
      <w:r w:rsidRPr="00831802">
        <w:rPr>
          <w:szCs w:val="22"/>
          <w:lang w:val="lt-LT"/>
        </w:rPr>
        <w:t xml:space="preserve"> </w:t>
      </w:r>
      <w:r w:rsidR="00B901F3" w:rsidRPr="00831802">
        <w:rPr>
          <w:szCs w:val="22"/>
          <w:lang w:val="lt-LT"/>
        </w:rPr>
        <w:t xml:space="preserve">preparatų </w:t>
      </w:r>
      <w:r w:rsidRPr="00831802">
        <w:rPr>
          <w:szCs w:val="22"/>
          <w:lang w:val="lt-LT"/>
        </w:rPr>
        <w:t xml:space="preserve">vartojimą, toksinis poveikis </w:t>
      </w:r>
      <w:r w:rsidR="00B901F3" w:rsidRPr="00831802">
        <w:rPr>
          <w:szCs w:val="22"/>
          <w:lang w:val="lt-LT"/>
        </w:rPr>
        <w:t xml:space="preserve">išnyko </w:t>
      </w:r>
      <w:r w:rsidRPr="00831802">
        <w:rPr>
          <w:szCs w:val="22"/>
          <w:lang w:val="lt-LT"/>
        </w:rPr>
        <w:t>(žr. 4.4 skyrių)</w:t>
      </w:r>
      <w:r w:rsidR="00C64D19" w:rsidRPr="00831802">
        <w:rPr>
          <w:szCs w:val="22"/>
          <w:lang w:val="lt-LT"/>
        </w:rPr>
        <w:t>.</w:t>
      </w:r>
    </w:p>
    <w:p w14:paraId="77D42E62" w14:textId="77777777" w:rsidR="00EA0CB2" w:rsidRPr="00831802" w:rsidRDefault="00EA0CB2" w:rsidP="00387528">
      <w:pPr>
        <w:spacing w:after="0"/>
        <w:rPr>
          <w:i/>
          <w:szCs w:val="22"/>
          <w:u w:val="single"/>
          <w:lang w:val="lt-LT"/>
        </w:rPr>
      </w:pPr>
    </w:p>
    <w:p w14:paraId="51121C59" w14:textId="28379823" w:rsidR="00A97ED9" w:rsidRPr="00C60A20" w:rsidRDefault="00A97ED9" w:rsidP="00387528">
      <w:pPr>
        <w:spacing w:after="0"/>
        <w:rPr>
          <w:i/>
          <w:szCs w:val="22"/>
          <w:u w:val="single"/>
          <w:lang w:val="pt-PT"/>
        </w:rPr>
      </w:pPr>
      <w:r w:rsidRPr="00C60A20">
        <w:rPr>
          <w:i/>
          <w:szCs w:val="22"/>
          <w:u w:val="single"/>
          <w:lang w:val="pt-PT"/>
        </w:rPr>
        <w:t>Hematologinis toksinis poveikis ir toksinis poveikis virškinimo traktui</w:t>
      </w:r>
    </w:p>
    <w:p w14:paraId="3ED6555A" w14:textId="5E0E85E8" w:rsidR="00A97ED9" w:rsidRPr="00C60A20" w:rsidRDefault="00A97ED9" w:rsidP="00387528">
      <w:pPr>
        <w:spacing w:after="0"/>
        <w:rPr>
          <w:iCs/>
          <w:szCs w:val="22"/>
          <w:lang w:val="pt-PT"/>
        </w:rPr>
      </w:pPr>
      <w:r w:rsidRPr="00C60A20">
        <w:rPr>
          <w:iCs/>
          <w:szCs w:val="22"/>
          <w:lang w:val="pt-PT"/>
        </w:rPr>
        <w:t xml:space="preserve">Pacientams, kuriems pirmą kartą diagnozuota mažos arba vidutinės rizikos ŪPL, pasireiškė 3-4 laipsnio neutropenija ir 3 arba 4 laipsnio trombocitopenija, tačiau šie reiškiniai 2,2 karto rečiau pastebėti pacientams, gydomiems </w:t>
      </w:r>
      <w:r w:rsidR="00227BAC" w:rsidRPr="00C60A20">
        <w:rPr>
          <w:iCs/>
          <w:szCs w:val="22"/>
          <w:lang w:val="pt-PT"/>
        </w:rPr>
        <w:t xml:space="preserve">Arsenic trioxide Tillomed </w:t>
      </w:r>
      <w:r w:rsidRPr="00C60A20">
        <w:rPr>
          <w:iCs/>
          <w:szCs w:val="22"/>
          <w:lang w:val="pt-PT"/>
        </w:rPr>
        <w:t>kartu su PTRR nei pacientams, gydomiems PTRR + chemoterapija.</w:t>
      </w:r>
    </w:p>
    <w:p w14:paraId="6482E602" w14:textId="77777777" w:rsidR="00A97ED9" w:rsidRPr="00C60A20" w:rsidRDefault="00A97ED9" w:rsidP="00387528">
      <w:pPr>
        <w:spacing w:after="0"/>
        <w:rPr>
          <w:i/>
          <w:szCs w:val="22"/>
          <w:u w:val="single"/>
          <w:lang w:val="pt-PT"/>
        </w:rPr>
      </w:pPr>
    </w:p>
    <w:p w14:paraId="65151D09" w14:textId="5BFBC35E" w:rsidR="001F5FA1" w:rsidRPr="00C60A20" w:rsidRDefault="00A97ED9" w:rsidP="00C60A20">
      <w:pPr>
        <w:spacing w:after="0"/>
        <w:jc w:val="both"/>
        <w:rPr>
          <w:iCs/>
          <w:szCs w:val="22"/>
          <w:highlight w:val="green"/>
          <w:lang w:val="pt-PT"/>
        </w:rPr>
      </w:pPr>
      <w:r w:rsidRPr="00C60A20">
        <w:rPr>
          <w:iCs/>
          <w:szCs w:val="22"/>
          <w:u w:val="single"/>
          <w:lang w:val="pt-PT"/>
        </w:rPr>
        <w:t>Pranešimas apie įtariamas nepageidaujamas reakcijas</w:t>
      </w:r>
      <w:r w:rsidR="00E377A3" w:rsidRPr="00C60A20">
        <w:rPr>
          <w:iCs/>
          <w:szCs w:val="22"/>
          <w:highlight w:val="green"/>
          <w:lang w:val="pt-PT"/>
        </w:rPr>
        <w:t xml:space="preserve"> </w:t>
      </w:r>
    </w:p>
    <w:p w14:paraId="6C15A69B" w14:textId="77777777" w:rsidR="00E03CA4" w:rsidRPr="00C60A20" w:rsidRDefault="00A97ED9" w:rsidP="00FD6922">
      <w:pPr>
        <w:spacing w:after="0"/>
        <w:jc w:val="both"/>
        <w:rPr>
          <w:szCs w:val="22"/>
          <w:lang w:val="pt-PT" w:eastAsia="lt-LT"/>
        </w:rPr>
      </w:pPr>
      <w:r w:rsidRPr="00C60A20">
        <w:rPr>
          <w:szCs w:val="22"/>
          <w:lang w:val="pt-PT"/>
        </w:rPr>
        <w:t xml:space="preserve">Svarbu pranešti apie įtariamas nepageidaujamas reakcijas po vaistinio preparato registracijos, nes tai leidžia nuolat stebėti vaistinio preparato naudos ir rizikos santykį. Sveikatos priežiūros </w:t>
      </w:r>
      <w:r w:rsidR="003D56DA" w:rsidRPr="00C60A20">
        <w:rPr>
          <w:szCs w:val="22"/>
          <w:lang w:val="pt-PT"/>
        </w:rPr>
        <w:t xml:space="preserve">ar farmacijos </w:t>
      </w:r>
      <w:r w:rsidRPr="00C60A20">
        <w:rPr>
          <w:szCs w:val="22"/>
          <w:lang w:val="pt-PT"/>
        </w:rPr>
        <w:t>specialistai turi pranešti apie bet kokias įtariamas nepageidaujamas reakcijas</w:t>
      </w:r>
      <w:r w:rsidR="003D56DA" w:rsidRPr="00C60A20">
        <w:rPr>
          <w:szCs w:val="22"/>
          <w:lang w:val="pt-PT"/>
        </w:rPr>
        <w:t xml:space="preserve">, </w:t>
      </w:r>
      <w:r w:rsidR="00E03CA4" w:rsidRPr="00C60A20">
        <w:rPr>
          <w:szCs w:val="22"/>
          <w:lang w:val="pt-PT" w:eastAsia="lt-LT"/>
        </w:rPr>
        <w:t xml:space="preserve">, užpildę ir pateikę pranešimo formą Valstybinės vaistų kontrolės tarnybos prie Lietuvos Respublikos sveikatos apsaugos ministerijos tinklalapyje </w:t>
      </w:r>
      <w:r w:rsidR="00E03CA4" w:rsidRPr="00C60A20">
        <w:rPr>
          <w:color w:val="0000EE"/>
          <w:szCs w:val="22"/>
          <w:u w:val="single"/>
          <w:lang w:val="pt-PT" w:eastAsia="lt-LT"/>
        </w:rPr>
        <w:t>https://vvkt.lrv.lt/lt/</w:t>
      </w:r>
      <w:r w:rsidR="00E03CA4" w:rsidRPr="00C60A20">
        <w:rPr>
          <w:szCs w:val="22"/>
          <w:lang w:val="pt-PT" w:eastAsia="lt-LT"/>
        </w:rPr>
        <w:t xml:space="preserve"> nurodytais būdais.</w:t>
      </w:r>
    </w:p>
    <w:p w14:paraId="3BD7D51B" w14:textId="77777777" w:rsidR="00387528" w:rsidRDefault="00387528" w:rsidP="00FD6922">
      <w:pPr>
        <w:pStyle w:val="Antrat2"/>
        <w:spacing w:before="0" w:after="0"/>
        <w:jc w:val="both"/>
        <w:rPr>
          <w:sz w:val="22"/>
          <w:szCs w:val="22"/>
          <w:lang w:val="pt-PT"/>
        </w:rPr>
      </w:pPr>
    </w:p>
    <w:p w14:paraId="78AFF690" w14:textId="49116837" w:rsidR="009E0FD0" w:rsidRPr="00394DEB" w:rsidRDefault="00CA1F15" w:rsidP="00FD6922">
      <w:pPr>
        <w:pStyle w:val="Antrat2"/>
        <w:spacing w:before="0" w:after="0"/>
        <w:jc w:val="both"/>
        <w:rPr>
          <w:sz w:val="22"/>
          <w:szCs w:val="22"/>
          <w:lang w:val="pt-PT"/>
        </w:rPr>
      </w:pPr>
      <w:r w:rsidRPr="00394DEB">
        <w:rPr>
          <w:sz w:val="22"/>
          <w:szCs w:val="22"/>
          <w:lang w:val="pt-PT"/>
        </w:rPr>
        <w:t>4.9</w:t>
      </w:r>
      <w:r w:rsidRPr="00394DEB">
        <w:rPr>
          <w:sz w:val="22"/>
          <w:szCs w:val="22"/>
          <w:lang w:val="pt-PT"/>
        </w:rPr>
        <w:tab/>
      </w:r>
      <w:r w:rsidR="003D6E5A" w:rsidRPr="00394DEB">
        <w:rPr>
          <w:sz w:val="22"/>
          <w:szCs w:val="22"/>
          <w:lang w:val="pt-PT"/>
        </w:rPr>
        <w:t>Perdozavimas</w:t>
      </w:r>
    </w:p>
    <w:p w14:paraId="2F0ACCDD" w14:textId="77777777" w:rsidR="008F0F28" w:rsidRPr="00394DEB" w:rsidRDefault="008F0F28" w:rsidP="00387528">
      <w:pPr>
        <w:pStyle w:val="prastojitrauka"/>
        <w:spacing w:after="0"/>
        <w:rPr>
          <w:szCs w:val="22"/>
          <w:lang w:val="pt-PT"/>
        </w:rPr>
      </w:pPr>
    </w:p>
    <w:p w14:paraId="15F2EA2C" w14:textId="08C33BCD" w:rsidR="00DB615E" w:rsidRPr="00394DEB" w:rsidRDefault="003D6E5A" w:rsidP="00C60A20">
      <w:pPr>
        <w:spacing w:after="0"/>
        <w:rPr>
          <w:szCs w:val="22"/>
          <w:lang w:val="pt-PT"/>
        </w:rPr>
      </w:pPr>
      <w:r w:rsidRPr="00394DEB">
        <w:rPr>
          <w:szCs w:val="22"/>
          <w:lang w:val="pt-PT"/>
        </w:rPr>
        <w:t xml:space="preserve">Pasireiškus sunkios ūminės arseno intoksikacijos simptomams (pvz. traukuliams, raumenų silpnumui ir </w:t>
      </w:r>
      <w:r w:rsidR="002B68BC">
        <w:rPr>
          <w:szCs w:val="22"/>
          <w:lang w:val="pt-PT"/>
        </w:rPr>
        <w:t>sumišimui</w:t>
      </w:r>
      <w:r w:rsidRPr="00394DEB">
        <w:rPr>
          <w:szCs w:val="22"/>
          <w:lang w:val="pt-PT"/>
        </w:rPr>
        <w:t xml:space="preserve">), </w:t>
      </w:r>
      <w:r w:rsidR="00227BAC" w:rsidRPr="00394DEB">
        <w:rPr>
          <w:szCs w:val="22"/>
          <w:lang w:val="pt-PT"/>
        </w:rPr>
        <w:t xml:space="preserve">Arsenic trioxide Tillomed </w:t>
      </w:r>
      <w:r w:rsidRPr="00394DEB">
        <w:rPr>
          <w:szCs w:val="22"/>
          <w:lang w:val="pt-PT"/>
        </w:rPr>
        <w:t xml:space="preserve">vartojimą būtina </w:t>
      </w:r>
      <w:r w:rsidR="00FB28D2">
        <w:rPr>
          <w:szCs w:val="22"/>
          <w:lang w:val="pt-PT"/>
        </w:rPr>
        <w:t xml:space="preserve">nedelsiant </w:t>
      </w:r>
      <w:r w:rsidRPr="00394DEB">
        <w:rPr>
          <w:szCs w:val="22"/>
          <w:lang w:val="pt-PT"/>
        </w:rPr>
        <w:t>nutraukti ir gydyti chelatus sudarančiu penicilaminu, iki 1</w:t>
      </w:r>
      <w:r w:rsidR="00E30FD9">
        <w:rPr>
          <w:szCs w:val="22"/>
          <w:lang w:val="pt-PT"/>
        </w:rPr>
        <w:t> </w:t>
      </w:r>
      <w:r w:rsidRPr="00394DEB">
        <w:rPr>
          <w:szCs w:val="22"/>
          <w:lang w:val="pt-PT"/>
        </w:rPr>
        <w:t xml:space="preserve">g per parą doze. Gydymo penicilaminu trukmė turi būti nustatoma pagal arseno </w:t>
      </w:r>
      <w:r w:rsidR="00F844A0">
        <w:rPr>
          <w:szCs w:val="22"/>
          <w:lang w:val="pt-PT"/>
        </w:rPr>
        <w:t>koncentraciją</w:t>
      </w:r>
      <w:r w:rsidR="00F844A0" w:rsidRPr="00394DEB">
        <w:rPr>
          <w:szCs w:val="22"/>
          <w:lang w:val="pt-PT"/>
        </w:rPr>
        <w:t xml:space="preserve"> </w:t>
      </w:r>
      <w:r w:rsidRPr="00394DEB">
        <w:rPr>
          <w:szCs w:val="22"/>
          <w:lang w:val="pt-PT"/>
        </w:rPr>
        <w:t>šlapime. Pacientams</w:t>
      </w:r>
      <w:r w:rsidR="00F844A0">
        <w:rPr>
          <w:szCs w:val="22"/>
          <w:lang w:val="pt-PT"/>
        </w:rPr>
        <w:t>,</w:t>
      </w:r>
      <w:r w:rsidRPr="00394DEB">
        <w:rPr>
          <w:szCs w:val="22"/>
          <w:lang w:val="pt-PT"/>
        </w:rPr>
        <w:t xml:space="preserve"> kurie negali vartoti geriamų vaistinių preparatų, į raumenis leidžiama 3</w:t>
      </w:r>
      <w:r w:rsidR="00F844A0">
        <w:rPr>
          <w:szCs w:val="22"/>
          <w:lang w:val="pt-PT"/>
        </w:rPr>
        <w:t> </w:t>
      </w:r>
      <w:r w:rsidRPr="00394DEB">
        <w:rPr>
          <w:szCs w:val="22"/>
          <w:lang w:val="pt-PT"/>
        </w:rPr>
        <w:t xml:space="preserve">mg/kg dimerkaprolo dozė kas 4 valandas, kol išnyksta </w:t>
      </w:r>
      <w:r w:rsidR="00F844A0">
        <w:rPr>
          <w:szCs w:val="22"/>
          <w:lang w:val="pt-PT"/>
        </w:rPr>
        <w:t>bet koks</w:t>
      </w:r>
      <w:r w:rsidRPr="00394DEB">
        <w:rPr>
          <w:szCs w:val="22"/>
          <w:lang w:val="pt-PT"/>
        </w:rPr>
        <w:t xml:space="preserve"> gyvybei grėsming</w:t>
      </w:r>
      <w:r w:rsidR="00F844A0">
        <w:rPr>
          <w:szCs w:val="22"/>
          <w:lang w:val="pt-PT"/>
        </w:rPr>
        <w:t>as</w:t>
      </w:r>
      <w:r w:rsidRPr="00394DEB">
        <w:rPr>
          <w:szCs w:val="22"/>
          <w:lang w:val="pt-PT"/>
        </w:rPr>
        <w:t xml:space="preserve"> intoksikacijos </w:t>
      </w:r>
      <w:r w:rsidR="00F844A0">
        <w:rPr>
          <w:szCs w:val="22"/>
          <w:lang w:val="pt-PT"/>
        </w:rPr>
        <w:t>poveikis</w:t>
      </w:r>
      <w:r w:rsidRPr="00394DEB">
        <w:rPr>
          <w:szCs w:val="22"/>
          <w:lang w:val="pt-PT"/>
        </w:rPr>
        <w:t>. Po to galima skirti penicilamino ≤</w:t>
      </w:r>
      <w:r w:rsidR="00F844A0">
        <w:rPr>
          <w:szCs w:val="22"/>
          <w:lang w:val="pt-PT"/>
        </w:rPr>
        <w:t> </w:t>
      </w:r>
      <w:r w:rsidRPr="00394DEB">
        <w:rPr>
          <w:szCs w:val="22"/>
          <w:lang w:val="pt-PT"/>
        </w:rPr>
        <w:t>1</w:t>
      </w:r>
      <w:r w:rsidR="00F844A0">
        <w:rPr>
          <w:szCs w:val="22"/>
          <w:lang w:val="pt-PT"/>
        </w:rPr>
        <w:t> </w:t>
      </w:r>
      <w:r w:rsidRPr="00394DEB">
        <w:rPr>
          <w:szCs w:val="22"/>
          <w:lang w:val="pt-PT"/>
        </w:rPr>
        <w:t xml:space="preserve">g dozę per parą. Esant koagulopatijai, skiriamas </w:t>
      </w:r>
      <w:r w:rsidR="00413C79">
        <w:rPr>
          <w:szCs w:val="22"/>
          <w:lang w:val="pt-PT"/>
        </w:rPr>
        <w:t>chelatus</w:t>
      </w:r>
      <w:r w:rsidR="00413C79" w:rsidRPr="00394DEB">
        <w:rPr>
          <w:szCs w:val="22"/>
          <w:lang w:val="pt-PT"/>
        </w:rPr>
        <w:t xml:space="preserve"> </w:t>
      </w:r>
      <w:r w:rsidRPr="00394DEB">
        <w:rPr>
          <w:szCs w:val="22"/>
          <w:lang w:val="pt-PT"/>
        </w:rPr>
        <w:t xml:space="preserve">sudarantis preparatas </w:t>
      </w:r>
      <w:r w:rsidR="002B68B9">
        <w:rPr>
          <w:szCs w:val="22"/>
          <w:lang w:val="pt-PT"/>
        </w:rPr>
        <w:t>dimerkapto</w:t>
      </w:r>
      <w:r w:rsidR="005808E8">
        <w:rPr>
          <w:szCs w:val="22"/>
          <w:lang w:val="pt-PT"/>
        </w:rPr>
        <w:t>sukcino rūgšties sukcimeras</w:t>
      </w:r>
      <w:r w:rsidRPr="00394DEB">
        <w:rPr>
          <w:szCs w:val="22"/>
          <w:lang w:val="pt-PT"/>
        </w:rPr>
        <w:t xml:space="preserve"> (D</w:t>
      </w:r>
      <w:r w:rsidR="005808E8">
        <w:rPr>
          <w:szCs w:val="22"/>
          <w:lang w:val="pt-PT"/>
        </w:rPr>
        <w:t>RS</w:t>
      </w:r>
      <w:r w:rsidRPr="00394DEB">
        <w:rPr>
          <w:szCs w:val="22"/>
          <w:lang w:val="pt-PT"/>
        </w:rPr>
        <w:t xml:space="preserve">) </w:t>
      </w:r>
      <w:r w:rsidR="00190F02">
        <w:rPr>
          <w:szCs w:val="22"/>
          <w:lang w:val="pt-PT"/>
        </w:rPr>
        <w:t xml:space="preserve">po </w:t>
      </w:r>
      <w:r w:rsidRPr="00394DEB">
        <w:rPr>
          <w:szCs w:val="22"/>
          <w:lang w:val="pt-PT"/>
        </w:rPr>
        <w:t>10</w:t>
      </w:r>
      <w:r w:rsidR="00190F02">
        <w:rPr>
          <w:szCs w:val="22"/>
          <w:lang w:val="pt-PT"/>
        </w:rPr>
        <w:t> </w:t>
      </w:r>
      <w:r w:rsidRPr="00394DEB">
        <w:rPr>
          <w:szCs w:val="22"/>
          <w:lang w:val="pt-PT"/>
        </w:rPr>
        <w:t>mg/kg arba 350</w:t>
      </w:r>
      <w:r w:rsidR="00190F02">
        <w:rPr>
          <w:szCs w:val="22"/>
          <w:lang w:val="pt-PT"/>
        </w:rPr>
        <w:t> </w:t>
      </w:r>
      <w:r w:rsidRPr="00394DEB">
        <w:rPr>
          <w:szCs w:val="22"/>
          <w:lang w:val="pt-PT"/>
        </w:rPr>
        <w:t>mg/m</w:t>
      </w:r>
      <w:r w:rsidRPr="00394DEB">
        <w:rPr>
          <w:szCs w:val="22"/>
          <w:vertAlign w:val="superscript"/>
          <w:lang w:val="pt-PT"/>
        </w:rPr>
        <w:t>2</w:t>
      </w:r>
      <w:r w:rsidRPr="00394DEB">
        <w:rPr>
          <w:szCs w:val="22"/>
          <w:lang w:val="pt-PT"/>
        </w:rPr>
        <w:t xml:space="preserve"> dozė kas 8 valandas 5 dienas, o vėliau rekomenduojama vartoti kas 12 valandų dar 2 savaites. Pacientams su sunkiu ūminiu arseno perdozavimu reik</w:t>
      </w:r>
      <w:r w:rsidR="00190F02">
        <w:rPr>
          <w:szCs w:val="22"/>
          <w:lang w:val="pt-PT"/>
        </w:rPr>
        <w:t>ia</w:t>
      </w:r>
      <w:r w:rsidRPr="00394DEB">
        <w:rPr>
          <w:szCs w:val="22"/>
          <w:lang w:val="pt-PT"/>
        </w:rPr>
        <w:t xml:space="preserve"> apsvarstyti dializės galimybę</w:t>
      </w:r>
      <w:r w:rsidR="006E1F0C" w:rsidRPr="00394DEB">
        <w:rPr>
          <w:szCs w:val="22"/>
          <w:lang w:val="pt-PT"/>
        </w:rPr>
        <w:t>.</w:t>
      </w:r>
    </w:p>
    <w:p w14:paraId="296BAA1B" w14:textId="77777777" w:rsidR="00387528" w:rsidRDefault="00387528" w:rsidP="00387528">
      <w:pPr>
        <w:pStyle w:val="Antrat1"/>
        <w:spacing w:before="0" w:after="0"/>
        <w:jc w:val="both"/>
        <w:rPr>
          <w:sz w:val="22"/>
          <w:szCs w:val="22"/>
          <w:lang w:val="pt-PT"/>
        </w:rPr>
      </w:pPr>
    </w:p>
    <w:p w14:paraId="0D5C2B4D" w14:textId="77777777" w:rsidR="00387528" w:rsidRDefault="00387528" w:rsidP="00387528">
      <w:pPr>
        <w:pStyle w:val="Antrat1"/>
        <w:spacing w:before="0" w:after="0"/>
        <w:jc w:val="both"/>
        <w:rPr>
          <w:sz w:val="22"/>
          <w:szCs w:val="22"/>
          <w:lang w:val="pt-PT"/>
        </w:rPr>
      </w:pPr>
    </w:p>
    <w:p w14:paraId="230E4645" w14:textId="289F7F06" w:rsidR="009E0FD0" w:rsidRPr="00394DEB" w:rsidRDefault="009E0FD0" w:rsidP="00C60A20">
      <w:pPr>
        <w:pStyle w:val="Antrat1"/>
        <w:spacing w:before="0" w:after="0"/>
        <w:jc w:val="both"/>
        <w:rPr>
          <w:sz w:val="22"/>
          <w:szCs w:val="22"/>
          <w:lang w:val="pt-PT"/>
        </w:rPr>
      </w:pPr>
      <w:r w:rsidRPr="00394DEB">
        <w:rPr>
          <w:sz w:val="22"/>
          <w:szCs w:val="22"/>
          <w:lang w:val="pt-PT"/>
        </w:rPr>
        <w:t>5</w:t>
      </w:r>
      <w:r w:rsidR="00EA0CB2">
        <w:rPr>
          <w:sz w:val="22"/>
          <w:szCs w:val="22"/>
          <w:lang w:val="pt-PT"/>
        </w:rPr>
        <w:t>.</w:t>
      </w:r>
      <w:r w:rsidRPr="00394DEB">
        <w:rPr>
          <w:sz w:val="22"/>
          <w:szCs w:val="22"/>
          <w:lang w:val="pt-PT"/>
        </w:rPr>
        <w:tab/>
      </w:r>
      <w:r w:rsidR="003D6E5A" w:rsidRPr="00394DEB">
        <w:rPr>
          <w:sz w:val="22"/>
          <w:szCs w:val="22"/>
          <w:lang w:val="pt-PT"/>
        </w:rPr>
        <w:t>FARMAKOLOGINĖS SAVYBĖS</w:t>
      </w:r>
    </w:p>
    <w:p w14:paraId="032455EE" w14:textId="77777777" w:rsidR="00387528" w:rsidRDefault="00387528" w:rsidP="00387528">
      <w:pPr>
        <w:pStyle w:val="Antrat2"/>
        <w:spacing w:before="0" w:after="0"/>
        <w:jc w:val="both"/>
        <w:rPr>
          <w:sz w:val="22"/>
          <w:szCs w:val="22"/>
          <w:lang w:val="pt-PT"/>
        </w:rPr>
      </w:pPr>
    </w:p>
    <w:p w14:paraId="69D8E5D6" w14:textId="4B15171B" w:rsidR="00AD4271" w:rsidRPr="00394DEB" w:rsidRDefault="009E0FD0" w:rsidP="00C60A20">
      <w:pPr>
        <w:pStyle w:val="Antrat2"/>
        <w:spacing w:before="0" w:after="0"/>
        <w:jc w:val="both"/>
        <w:rPr>
          <w:sz w:val="22"/>
          <w:szCs w:val="22"/>
          <w:lang w:val="pt-PT"/>
        </w:rPr>
      </w:pPr>
      <w:r w:rsidRPr="00394DEB">
        <w:rPr>
          <w:sz w:val="22"/>
          <w:szCs w:val="22"/>
          <w:lang w:val="pt-PT"/>
        </w:rPr>
        <w:t>5.1</w:t>
      </w:r>
      <w:r w:rsidRPr="00394DEB">
        <w:rPr>
          <w:sz w:val="22"/>
          <w:szCs w:val="22"/>
          <w:lang w:val="pt-PT"/>
        </w:rPr>
        <w:tab/>
      </w:r>
      <w:r w:rsidR="003D6E5A" w:rsidRPr="00394DEB">
        <w:rPr>
          <w:sz w:val="22"/>
          <w:szCs w:val="22"/>
          <w:lang w:val="pt-PT"/>
        </w:rPr>
        <w:t>Farmakodinaminės savybės</w:t>
      </w:r>
    </w:p>
    <w:p w14:paraId="0C5DC3F2" w14:textId="77777777" w:rsidR="004B6F63" w:rsidRPr="00394DEB" w:rsidRDefault="004B6F63" w:rsidP="00C60A20">
      <w:pPr>
        <w:pStyle w:val="prastojitrauka"/>
        <w:spacing w:after="0"/>
        <w:rPr>
          <w:szCs w:val="22"/>
          <w:lang w:val="pt-PT"/>
        </w:rPr>
      </w:pPr>
    </w:p>
    <w:p w14:paraId="31798EAB" w14:textId="54C48E87" w:rsidR="003D63BF" w:rsidRPr="00394DEB" w:rsidRDefault="003D6E5A" w:rsidP="00C60A20">
      <w:pPr>
        <w:pStyle w:val="prastojitrauka"/>
        <w:spacing w:after="0"/>
        <w:ind w:left="0"/>
        <w:rPr>
          <w:szCs w:val="22"/>
          <w:lang w:val="pt-PT"/>
        </w:rPr>
      </w:pPr>
      <w:r w:rsidRPr="00394DEB">
        <w:rPr>
          <w:szCs w:val="22"/>
          <w:lang w:val="pt-PT"/>
        </w:rPr>
        <w:t>Farmakoterapinė grupė – kiti antineoplastiniai preparatai, ATC kodas – L01XX27</w:t>
      </w:r>
    </w:p>
    <w:p w14:paraId="7015C813" w14:textId="77777777" w:rsidR="00EA0CB2" w:rsidRDefault="00EA0CB2" w:rsidP="00387528">
      <w:pPr>
        <w:pStyle w:val="prastojitrauka"/>
        <w:spacing w:after="0"/>
        <w:ind w:left="0"/>
        <w:rPr>
          <w:szCs w:val="22"/>
          <w:u w:val="single"/>
          <w:lang w:val="pt-PT"/>
        </w:rPr>
      </w:pPr>
    </w:p>
    <w:p w14:paraId="7EC9B0A2" w14:textId="44A103A6" w:rsidR="00D501DD" w:rsidRPr="00394DEB" w:rsidRDefault="003D6E5A" w:rsidP="00C60A20">
      <w:pPr>
        <w:pStyle w:val="prastojitrauka"/>
        <w:spacing w:after="0"/>
        <w:ind w:left="0"/>
        <w:rPr>
          <w:szCs w:val="22"/>
          <w:lang w:val="pt-PT"/>
        </w:rPr>
      </w:pPr>
      <w:r w:rsidRPr="00394DEB">
        <w:rPr>
          <w:szCs w:val="22"/>
          <w:u w:val="single"/>
          <w:lang w:val="pt-PT"/>
        </w:rPr>
        <w:t>Veikimo mechanizmas</w:t>
      </w:r>
    </w:p>
    <w:p w14:paraId="68D7277B" w14:textId="44D9CBD0" w:rsidR="003D63BF" w:rsidRPr="00394DEB" w:rsidRDefault="008F6A4D" w:rsidP="00C60A20">
      <w:pPr>
        <w:pStyle w:val="prastojitrauka"/>
        <w:spacing w:after="0"/>
        <w:ind w:left="0"/>
        <w:rPr>
          <w:szCs w:val="22"/>
          <w:highlight w:val="green"/>
          <w:lang w:val="pt-PT"/>
        </w:rPr>
      </w:pPr>
      <w:r w:rsidRPr="00394DEB">
        <w:rPr>
          <w:szCs w:val="22"/>
          <w:lang w:val="pt-PT"/>
        </w:rPr>
        <w:t>Arseno trioksid</w:t>
      </w:r>
      <w:r w:rsidR="00421C25">
        <w:rPr>
          <w:szCs w:val="22"/>
          <w:lang w:val="pt-PT"/>
        </w:rPr>
        <w:t>o</w:t>
      </w:r>
      <w:r w:rsidRPr="00394DEB">
        <w:rPr>
          <w:szCs w:val="22"/>
          <w:lang w:val="pt-PT"/>
        </w:rPr>
        <w:t xml:space="preserve"> </w:t>
      </w:r>
      <w:r w:rsidR="003D6E5A" w:rsidRPr="00394DEB">
        <w:rPr>
          <w:szCs w:val="22"/>
          <w:lang w:val="pt-PT"/>
        </w:rPr>
        <w:t xml:space="preserve">veikimo mechanizmas nėra visiškai aiškus. Arseno trioksidas sukelia morfologinių pokyčių ir dezoksiribonukleininės rūgšties (DNR) fragmentaciją, būdingą NB4 žmogaus promielocitinės leukemijos ląstelių apoptozei </w:t>
      </w:r>
      <w:r w:rsidR="003D6E5A" w:rsidRPr="00394DEB">
        <w:rPr>
          <w:i/>
          <w:iCs/>
          <w:szCs w:val="22"/>
          <w:lang w:val="pt-PT"/>
        </w:rPr>
        <w:t>in vitro</w:t>
      </w:r>
      <w:r w:rsidR="003D6E5A" w:rsidRPr="00394DEB">
        <w:rPr>
          <w:szCs w:val="22"/>
          <w:lang w:val="pt-PT"/>
        </w:rPr>
        <w:t>. Arseno trioksidas taip pat pažeidžia promielocitinio leukemijos/retino rūgšties receptoriaus alfa (PML/RRR alfa) baltymo jungimąsi arba sukelia jo degradaciją</w:t>
      </w:r>
      <w:r w:rsidR="001B3F5D" w:rsidRPr="00394DEB">
        <w:rPr>
          <w:szCs w:val="22"/>
          <w:lang w:val="pt-PT"/>
        </w:rPr>
        <w:t>.</w:t>
      </w:r>
    </w:p>
    <w:p w14:paraId="46B762EC" w14:textId="77777777" w:rsidR="00EA0CB2" w:rsidRDefault="00EA0CB2" w:rsidP="00387528">
      <w:pPr>
        <w:pStyle w:val="prastojitrauka"/>
        <w:spacing w:after="0"/>
        <w:ind w:left="0"/>
        <w:rPr>
          <w:szCs w:val="22"/>
          <w:u w:val="single"/>
          <w:lang w:val="pt-PT"/>
        </w:rPr>
      </w:pPr>
    </w:p>
    <w:p w14:paraId="616CEDB9" w14:textId="3ECFD8A7" w:rsidR="003D63BF" w:rsidRPr="00394DEB" w:rsidRDefault="003D6E5A" w:rsidP="00C60A20">
      <w:pPr>
        <w:pStyle w:val="prastojitrauka"/>
        <w:spacing w:after="0"/>
        <w:ind w:left="0"/>
        <w:rPr>
          <w:szCs w:val="22"/>
          <w:highlight w:val="green"/>
          <w:u w:val="single"/>
          <w:lang w:val="pt-PT"/>
        </w:rPr>
      </w:pPr>
      <w:r w:rsidRPr="00394DEB">
        <w:rPr>
          <w:szCs w:val="22"/>
          <w:u w:val="single"/>
          <w:lang w:val="pt-PT"/>
        </w:rPr>
        <w:t>Klinikinis veiksmingumas ir saugumas</w:t>
      </w:r>
    </w:p>
    <w:p w14:paraId="62E35124" w14:textId="726CC812" w:rsidR="00BB1E08" w:rsidRPr="00394DEB" w:rsidRDefault="003D6E5A" w:rsidP="00387528">
      <w:pPr>
        <w:pStyle w:val="prastojitrauka"/>
        <w:spacing w:after="0"/>
        <w:ind w:left="0"/>
        <w:rPr>
          <w:szCs w:val="22"/>
          <w:highlight w:val="green"/>
          <w:lang w:val="pt-PT"/>
        </w:rPr>
      </w:pPr>
      <w:r w:rsidRPr="00394DEB">
        <w:rPr>
          <w:i/>
          <w:szCs w:val="22"/>
          <w:u w:val="single"/>
          <w:lang w:val="pt-PT"/>
        </w:rPr>
        <w:t xml:space="preserve">Pacientai, kuriems pirmą kartą diagnozuota </w:t>
      </w:r>
      <w:r w:rsidR="00E03DB0">
        <w:rPr>
          <w:i/>
          <w:szCs w:val="22"/>
          <w:u w:val="single"/>
          <w:lang w:val="pt-PT"/>
        </w:rPr>
        <w:t xml:space="preserve">nedidelės </w:t>
      </w:r>
      <w:r w:rsidRPr="00394DEB">
        <w:rPr>
          <w:i/>
          <w:szCs w:val="22"/>
          <w:u w:val="single"/>
          <w:lang w:val="pt-PT"/>
        </w:rPr>
        <w:t>rizikos ŪPL</w:t>
      </w:r>
      <w:r w:rsidR="00620D72" w:rsidRPr="00394DEB">
        <w:rPr>
          <w:szCs w:val="22"/>
          <w:highlight w:val="green"/>
          <w:lang w:val="pt-PT"/>
        </w:rPr>
        <w:t xml:space="preserve"> </w:t>
      </w:r>
    </w:p>
    <w:p w14:paraId="50828790" w14:textId="3DA69462" w:rsidR="00C14ABF" w:rsidRPr="00394DEB" w:rsidRDefault="008F6A4D" w:rsidP="00387528">
      <w:pPr>
        <w:pStyle w:val="prastojitrauka"/>
        <w:spacing w:after="0"/>
        <w:ind w:left="0"/>
        <w:rPr>
          <w:szCs w:val="22"/>
          <w:highlight w:val="green"/>
          <w:lang w:val="pt-PT"/>
        </w:rPr>
      </w:pPr>
      <w:r w:rsidRPr="00394DEB">
        <w:rPr>
          <w:szCs w:val="22"/>
          <w:lang w:val="pt-PT"/>
        </w:rPr>
        <w:t>Arseno trioksid</w:t>
      </w:r>
      <w:r w:rsidR="00E03DB0">
        <w:rPr>
          <w:szCs w:val="22"/>
          <w:lang w:val="pt-PT"/>
        </w:rPr>
        <w:t>o poveikis</w:t>
      </w:r>
      <w:r w:rsidRPr="00394DEB">
        <w:rPr>
          <w:szCs w:val="22"/>
          <w:lang w:val="pt-PT"/>
        </w:rPr>
        <w:t xml:space="preserve"> </w:t>
      </w:r>
      <w:r w:rsidR="003D6E5A" w:rsidRPr="00394DEB">
        <w:rPr>
          <w:szCs w:val="22"/>
          <w:lang w:val="pt-PT"/>
        </w:rPr>
        <w:t xml:space="preserve">ištirtas 77 pacientams, kuriems pirmą kartą diagnozuota mažos arba vidutinės rizikos ŪPL, atliekant kontroliuojamą, atsitiktinių imčių, ne mažesnio veiksmingumo 3 fazės klinikinį tyrimą, kuriuo buvo lyginamas </w:t>
      </w:r>
      <w:r w:rsidRPr="00394DEB">
        <w:rPr>
          <w:szCs w:val="22"/>
          <w:lang w:val="pt-PT"/>
        </w:rPr>
        <w:t>arseno trioksido</w:t>
      </w:r>
      <w:r w:rsidR="003D6E5A" w:rsidRPr="00394DEB">
        <w:rPr>
          <w:szCs w:val="22"/>
          <w:lang w:val="pt-PT"/>
        </w:rPr>
        <w:t>, skiriamo kartu su politransretino rūgštimi (PTRR) ir PTRR + chemoterapijos (pvz., idarubicino ir mitoksantrono) veiksmingumas ir saugumas (tyrimas APL0406). Į tyrimą buvo įtraukti pacientai, kuriems pirmą kartą diagnozuota ŪPL, patvirtinta pagal t(15; 17) buvimą arba ŪML-RAR</w:t>
      </w:r>
      <w:r w:rsidR="003D6E5A" w:rsidRPr="00394DEB">
        <w:rPr>
          <w:szCs w:val="22"/>
        </w:rPr>
        <w:t>α</w:t>
      </w:r>
      <w:r w:rsidR="003D6E5A" w:rsidRPr="00394DEB">
        <w:rPr>
          <w:szCs w:val="22"/>
          <w:lang w:val="pt-PT"/>
        </w:rPr>
        <w:t xml:space="preserve"> pagal RT-PCR arba ŪML branduolių pasiskirstymą mikro taškeliais leukeminėse ląstelėse. Duomenų apie pacientus, kuriems buvo </w:t>
      </w:r>
      <w:r w:rsidR="00CE7415">
        <w:rPr>
          <w:szCs w:val="22"/>
          <w:lang w:val="pt-PT"/>
        </w:rPr>
        <w:t>nustatyt</w:t>
      </w:r>
      <w:r w:rsidR="00BF7E2B">
        <w:rPr>
          <w:szCs w:val="22"/>
          <w:lang w:val="pt-PT"/>
        </w:rPr>
        <w:t xml:space="preserve">os </w:t>
      </w:r>
      <w:r w:rsidR="003D6E5A" w:rsidRPr="00394DEB">
        <w:rPr>
          <w:szCs w:val="22"/>
          <w:lang w:val="pt-PT"/>
        </w:rPr>
        <w:t>variantų translokacijos, pvz., t(11;17) (PLZF/RAR</w:t>
      </w:r>
      <w:r w:rsidR="003D6E5A" w:rsidRPr="00394DEB">
        <w:rPr>
          <w:szCs w:val="22"/>
        </w:rPr>
        <w:t>α</w:t>
      </w:r>
      <w:r w:rsidR="003D6E5A" w:rsidRPr="00394DEB">
        <w:rPr>
          <w:szCs w:val="22"/>
          <w:lang w:val="pt-PT"/>
        </w:rPr>
        <w:t>), nėra. Pacientai, kuriems nustatytos reikšmingos aritmijos, EKG pokyčiai (įgimtas ilgo QT intervalo sindromas, buvusi arba esama reikšminga skilvelių arba prieširdžių tachiaritmija, kliniškai reikšminga ramybės būsenos bradikardija (&lt;</w:t>
      </w:r>
      <w:r w:rsidR="00093CAE">
        <w:rPr>
          <w:szCs w:val="22"/>
          <w:lang w:val="pt-PT"/>
        </w:rPr>
        <w:t> </w:t>
      </w:r>
      <w:r w:rsidR="003D6E5A" w:rsidRPr="00394DEB">
        <w:rPr>
          <w:szCs w:val="22"/>
          <w:lang w:val="pt-PT"/>
        </w:rPr>
        <w:t>50 tvinksnių per minutę), QTc</w:t>
      </w:r>
      <w:r w:rsidR="00093CAE">
        <w:rPr>
          <w:szCs w:val="22"/>
          <w:lang w:val="pt-PT"/>
        </w:rPr>
        <w:t> </w:t>
      </w:r>
      <w:r w:rsidR="003D6E5A" w:rsidRPr="00394DEB">
        <w:rPr>
          <w:szCs w:val="22"/>
          <w:lang w:val="pt-PT"/>
        </w:rPr>
        <w:t>&gt;</w:t>
      </w:r>
      <w:r w:rsidR="00093CAE">
        <w:rPr>
          <w:szCs w:val="22"/>
          <w:lang w:val="pt-PT"/>
        </w:rPr>
        <w:t> </w:t>
      </w:r>
      <w:r w:rsidR="003D6E5A" w:rsidRPr="00394DEB">
        <w:rPr>
          <w:szCs w:val="22"/>
          <w:lang w:val="pt-PT"/>
        </w:rPr>
        <w:t>450</w:t>
      </w:r>
      <w:r w:rsidR="00093CAE">
        <w:rPr>
          <w:szCs w:val="22"/>
          <w:lang w:val="pt-PT"/>
        </w:rPr>
        <w:t> </w:t>
      </w:r>
      <w:r w:rsidR="003D6E5A" w:rsidRPr="00394DEB">
        <w:rPr>
          <w:szCs w:val="22"/>
          <w:lang w:val="pt-PT"/>
        </w:rPr>
        <w:t xml:space="preserve">ms per atranką užrašant EKG, dešinės Hiso pluošto kojytės blokada ir kairės Hiso pluošto kojytės priekinės šakos blokada, bifascikulinė blokada) arba neuropatija, į tyrimą įtraukti nebuvo. Gydymo PTRR + </w:t>
      </w:r>
      <w:r w:rsidRPr="00394DEB">
        <w:rPr>
          <w:szCs w:val="22"/>
          <w:lang w:val="pt-PT"/>
        </w:rPr>
        <w:t>arseno trioksida</w:t>
      </w:r>
      <w:r w:rsidR="007816C0">
        <w:rPr>
          <w:szCs w:val="22"/>
          <w:lang w:val="pt-PT"/>
        </w:rPr>
        <w:t>o</w:t>
      </w:r>
      <w:r w:rsidRPr="00394DEB">
        <w:rPr>
          <w:szCs w:val="22"/>
          <w:lang w:val="pt-PT"/>
        </w:rPr>
        <w:t xml:space="preserve"> </w:t>
      </w:r>
      <w:r w:rsidR="003D6E5A" w:rsidRPr="00394DEB">
        <w:rPr>
          <w:szCs w:val="22"/>
          <w:lang w:val="pt-PT"/>
        </w:rPr>
        <w:t>grupės pacientams per parą buvo skiriama gerti 45</w:t>
      </w:r>
      <w:r w:rsidR="006F1A5E">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PTRR ir leisti į veną 0,15</w:t>
      </w:r>
      <w:r w:rsidR="006F1A5E">
        <w:rPr>
          <w:szCs w:val="22"/>
          <w:lang w:val="pt-PT"/>
        </w:rPr>
        <w:t> </w:t>
      </w:r>
      <w:r w:rsidR="003D6E5A" w:rsidRPr="00394DEB">
        <w:rPr>
          <w:szCs w:val="22"/>
          <w:lang w:val="pt-PT"/>
        </w:rPr>
        <w:t xml:space="preserve">mg/kg </w:t>
      </w:r>
      <w:r w:rsidRPr="00394DEB">
        <w:rPr>
          <w:szCs w:val="22"/>
          <w:lang w:val="pt-PT"/>
        </w:rPr>
        <w:t>arseno trioksid</w:t>
      </w:r>
      <w:r w:rsidR="006F1A5E">
        <w:rPr>
          <w:szCs w:val="22"/>
          <w:lang w:val="pt-PT"/>
        </w:rPr>
        <w:t>o</w:t>
      </w:r>
      <w:r w:rsidRPr="00394DEB">
        <w:rPr>
          <w:szCs w:val="22"/>
          <w:lang w:val="pt-PT"/>
        </w:rPr>
        <w:t xml:space="preserve"> </w:t>
      </w:r>
      <w:r w:rsidR="003D6E5A" w:rsidRPr="00394DEB">
        <w:rPr>
          <w:szCs w:val="22"/>
          <w:lang w:val="pt-PT"/>
        </w:rPr>
        <w:t xml:space="preserve">iki visiškos remisijos. Siprinančiojo gydymo metu </w:t>
      </w:r>
      <w:r w:rsidR="003D6E5A" w:rsidRPr="00394DEB">
        <w:rPr>
          <w:szCs w:val="22"/>
          <w:lang w:val="pt-PT"/>
        </w:rPr>
        <w:lastRenderedPageBreak/>
        <w:t xml:space="preserve">buvo skiriama ta pati PTRR dozė 2 savaites vartoti ir 2 savaites nevartoti, iš viso 7 kursus ir ta pati </w:t>
      </w:r>
      <w:r w:rsidRPr="00394DEB">
        <w:rPr>
          <w:szCs w:val="22"/>
          <w:lang w:val="pt-PT"/>
        </w:rPr>
        <w:t>arseno trioksid</w:t>
      </w:r>
      <w:r w:rsidR="006F1A5E">
        <w:rPr>
          <w:szCs w:val="22"/>
          <w:lang w:val="pt-PT"/>
        </w:rPr>
        <w:t>o</w:t>
      </w:r>
      <w:r w:rsidRPr="00394DEB">
        <w:rPr>
          <w:szCs w:val="22"/>
          <w:lang w:val="pt-PT"/>
        </w:rPr>
        <w:t xml:space="preserve"> </w:t>
      </w:r>
      <w:r w:rsidR="003D6E5A" w:rsidRPr="00394DEB">
        <w:rPr>
          <w:szCs w:val="22"/>
          <w:lang w:val="pt-PT"/>
        </w:rPr>
        <w:t>dozė 5 dienas per savaitę 4 savaites vartoti ir 4 savaites nevartoti, iš viso 4 kursus. Gydymo PTRR + chemoterapijos grupės pacientams buvo skiriama leisti į veną 12</w:t>
      </w:r>
      <w:r w:rsidR="00D2184D">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idarubicino 2, 4, 6 bei 8 dienomis ir gerti 45</w:t>
      </w:r>
      <w:r w:rsidR="00D2184D">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per parą PTRR iki visiškos remisijos. Stiprinančiojo gydymo metu pacientams buvo skiriama 5</w:t>
      </w:r>
      <w:r w:rsidR="005E02B2">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idarubicino 1-4 dienomis ir 45</w:t>
      </w:r>
      <w:r w:rsidR="005E02B2">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per parą PTRR 15 dienų, tada į veną buvo leidžiama 10</w:t>
      </w:r>
      <w:r w:rsidR="005E02B2">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mitoksantrono 1-5 dienomis ir 45</w:t>
      </w:r>
      <w:r w:rsidR="005E02B2">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per parą PTRR 15 dienų, galiausiai paskirta viena 12</w:t>
      </w:r>
      <w:r w:rsidR="005E02B2">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idarubicino dozė ir 45</w:t>
      </w:r>
      <w:r w:rsidR="001A6125">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per parą PTRR 15 dienų. Kiekvienas stiprinančiojo gydymo kursas buvo pradedamas hematologinei būklei po ankstesnio kurso grįžus į pradinę būklę, kuri apibrėžiama kaip &gt;</w:t>
      </w:r>
      <w:r w:rsidR="001A6125">
        <w:rPr>
          <w:szCs w:val="22"/>
          <w:lang w:val="pt-PT"/>
        </w:rPr>
        <w:t> </w:t>
      </w:r>
      <w:r w:rsidR="003D6E5A" w:rsidRPr="00394DEB">
        <w:rPr>
          <w:szCs w:val="22"/>
          <w:lang w:val="pt-PT"/>
        </w:rPr>
        <w:t>1,5</w:t>
      </w:r>
      <w:r w:rsidR="001A6125">
        <w:rPr>
          <w:szCs w:val="22"/>
          <w:lang w:val="pt-PT"/>
        </w:rPr>
        <w:t> </w:t>
      </w:r>
      <w:r w:rsidR="003D6E5A" w:rsidRPr="00394DEB">
        <w:rPr>
          <w:szCs w:val="22"/>
          <w:lang w:val="pt-PT"/>
        </w:rPr>
        <w:t>×</w:t>
      </w:r>
      <w:r w:rsidR="001A6125">
        <w:rPr>
          <w:szCs w:val="22"/>
          <w:lang w:val="pt-PT"/>
        </w:rPr>
        <w:t> </w:t>
      </w:r>
      <w:r w:rsidR="003D6E5A" w:rsidRPr="00394DEB">
        <w:rPr>
          <w:szCs w:val="22"/>
          <w:lang w:val="pt-PT"/>
        </w:rPr>
        <w:t>10</w:t>
      </w:r>
      <w:r w:rsidR="003D6E5A" w:rsidRPr="00394DEB">
        <w:rPr>
          <w:szCs w:val="22"/>
          <w:vertAlign w:val="superscript"/>
          <w:lang w:val="pt-PT"/>
        </w:rPr>
        <w:t>9</w:t>
      </w:r>
      <w:r w:rsidR="003D6E5A" w:rsidRPr="00394DEB">
        <w:rPr>
          <w:szCs w:val="22"/>
          <w:lang w:val="pt-PT"/>
        </w:rPr>
        <w:t>/l absoliutus neutrofilų skaičius ir &gt;</w:t>
      </w:r>
      <w:r w:rsidR="001A6125">
        <w:rPr>
          <w:szCs w:val="22"/>
          <w:lang w:val="pt-PT"/>
        </w:rPr>
        <w:t> </w:t>
      </w:r>
      <w:r w:rsidR="003D6E5A" w:rsidRPr="00394DEB">
        <w:rPr>
          <w:szCs w:val="22"/>
          <w:lang w:val="pt-PT"/>
        </w:rPr>
        <w:t>100</w:t>
      </w:r>
      <w:r w:rsidR="001A6125">
        <w:rPr>
          <w:szCs w:val="22"/>
          <w:lang w:val="pt-PT"/>
        </w:rPr>
        <w:t> </w:t>
      </w:r>
      <w:r w:rsidR="003D6E5A" w:rsidRPr="00394DEB">
        <w:rPr>
          <w:szCs w:val="22"/>
          <w:lang w:val="pt-PT"/>
        </w:rPr>
        <w:t>×</w:t>
      </w:r>
      <w:r w:rsidR="001A6125">
        <w:rPr>
          <w:szCs w:val="22"/>
          <w:lang w:val="pt-PT"/>
        </w:rPr>
        <w:t> </w:t>
      </w:r>
      <w:r w:rsidR="003D6E5A" w:rsidRPr="00394DEB">
        <w:rPr>
          <w:szCs w:val="22"/>
          <w:lang w:val="pt-PT"/>
        </w:rPr>
        <w:t>10</w:t>
      </w:r>
      <w:r w:rsidR="003D6E5A" w:rsidRPr="00394DEB">
        <w:rPr>
          <w:szCs w:val="22"/>
          <w:vertAlign w:val="superscript"/>
          <w:lang w:val="pt-PT"/>
        </w:rPr>
        <w:t>9</w:t>
      </w:r>
      <w:r w:rsidR="003D6E5A" w:rsidRPr="00394DEB">
        <w:rPr>
          <w:szCs w:val="22"/>
          <w:lang w:val="pt-PT"/>
        </w:rPr>
        <w:t>/l trombocitų skaičius. Be to, gydymo PTRR + chemoterapija grupės pacientams iki 2 metų buvo taikomas palaikomasis gydymas, kurį sudarė 50</w:t>
      </w:r>
      <w:r w:rsidR="003F74A5">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geriamojo 6-merkaptopurino per parą, 15</w:t>
      </w:r>
      <w:r w:rsidR="003F74A5">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į raumenis leidžiamo metotreksato per savaitę ir 45</w:t>
      </w:r>
      <w:r w:rsidR="003F74A5">
        <w:rPr>
          <w:szCs w:val="22"/>
          <w:lang w:val="pt-PT"/>
        </w:rPr>
        <w:t> </w:t>
      </w:r>
      <w:r w:rsidR="003D6E5A" w:rsidRPr="00394DEB">
        <w:rPr>
          <w:szCs w:val="22"/>
          <w:lang w:val="pt-PT"/>
        </w:rPr>
        <w:t>mg/m</w:t>
      </w:r>
      <w:r w:rsidR="003D6E5A" w:rsidRPr="00394DEB">
        <w:rPr>
          <w:szCs w:val="22"/>
          <w:vertAlign w:val="superscript"/>
          <w:lang w:val="pt-PT"/>
        </w:rPr>
        <w:t>2</w:t>
      </w:r>
      <w:r w:rsidR="003D6E5A" w:rsidRPr="00394DEB">
        <w:rPr>
          <w:szCs w:val="22"/>
          <w:lang w:val="pt-PT"/>
        </w:rPr>
        <w:t xml:space="preserve"> per parą PTRR 15 dienų kas 3 mėnesius.</w:t>
      </w:r>
    </w:p>
    <w:p w14:paraId="37E3E607" w14:textId="2ED6F150" w:rsidR="003D63BF" w:rsidRPr="00394DEB" w:rsidRDefault="003D63BF" w:rsidP="00C60A20">
      <w:pPr>
        <w:pStyle w:val="prastojitrauka"/>
        <w:spacing w:after="0"/>
        <w:ind w:left="0"/>
        <w:rPr>
          <w:szCs w:val="22"/>
          <w:lang w:val="pt-PT"/>
        </w:rPr>
      </w:pPr>
    </w:p>
    <w:p w14:paraId="06F45332" w14:textId="3A9740EE" w:rsidR="007C1A57" w:rsidRPr="00831802" w:rsidRDefault="003D6E5A" w:rsidP="00C60A20">
      <w:pPr>
        <w:pStyle w:val="prastojitrauka"/>
        <w:spacing w:after="0"/>
        <w:ind w:left="0"/>
        <w:rPr>
          <w:szCs w:val="22"/>
          <w:lang w:val="lt-LT"/>
        </w:rPr>
      </w:pPr>
      <w:r w:rsidRPr="00831802">
        <w:rPr>
          <w:szCs w:val="22"/>
          <w:lang w:val="lt-LT"/>
        </w:rPr>
        <w:t>Pagrindiniai veiksmingumo rezultatai apibendrinami toliau 3 lentelėje</w:t>
      </w:r>
      <w:r w:rsidR="003F74A5" w:rsidRPr="00831802">
        <w:rPr>
          <w:szCs w:val="22"/>
          <w:lang w:val="lt-LT"/>
        </w:rPr>
        <w:t>.</w:t>
      </w:r>
    </w:p>
    <w:p w14:paraId="3D3A5791" w14:textId="731046E5" w:rsidR="003D63BF" w:rsidRPr="00831802" w:rsidRDefault="003D6E5A" w:rsidP="00C60A20">
      <w:pPr>
        <w:pStyle w:val="prastojitrauka"/>
        <w:spacing w:after="0"/>
        <w:ind w:left="0"/>
        <w:rPr>
          <w:szCs w:val="22"/>
          <w:lang w:val="lt-LT"/>
        </w:rPr>
      </w:pPr>
      <w:r w:rsidRPr="00831802">
        <w:rPr>
          <w:szCs w:val="22"/>
          <w:lang w:val="lt-LT"/>
        </w:rPr>
        <w:t>3 lentelė</w:t>
      </w:r>
    </w:p>
    <w:tbl>
      <w:tblPr>
        <w:tblStyle w:val="Lentelstinklelis"/>
        <w:tblW w:w="0" w:type="auto"/>
        <w:tblInd w:w="-5" w:type="dxa"/>
        <w:tblLook w:val="04A0" w:firstRow="1" w:lastRow="0" w:firstColumn="1" w:lastColumn="0" w:noHBand="0" w:noVBand="1"/>
      </w:tblPr>
      <w:tblGrid>
        <w:gridCol w:w="2017"/>
        <w:gridCol w:w="1424"/>
        <w:gridCol w:w="1759"/>
        <w:gridCol w:w="1911"/>
        <w:gridCol w:w="1954"/>
      </w:tblGrid>
      <w:tr w:rsidR="00A91EA6" w:rsidRPr="008D30A7" w14:paraId="75693286" w14:textId="77777777" w:rsidTr="00C60A20">
        <w:tc>
          <w:tcPr>
            <w:tcW w:w="0" w:type="auto"/>
          </w:tcPr>
          <w:p w14:paraId="55EEFF05" w14:textId="4654DFA9" w:rsidR="00A91EA6" w:rsidRPr="00831802" w:rsidRDefault="003D6E5A" w:rsidP="00C60A20">
            <w:pPr>
              <w:pStyle w:val="prastojitrauka"/>
              <w:spacing w:after="0"/>
              <w:ind w:left="0"/>
              <w:jc w:val="center"/>
              <w:rPr>
                <w:b/>
                <w:szCs w:val="22"/>
                <w:lang w:val="lt-LT"/>
              </w:rPr>
            </w:pPr>
            <w:r w:rsidRPr="00831802">
              <w:rPr>
                <w:b/>
                <w:szCs w:val="22"/>
                <w:lang w:val="lt-LT"/>
              </w:rPr>
              <w:t>Vertinamoji baigtis</w:t>
            </w:r>
          </w:p>
        </w:tc>
        <w:tc>
          <w:tcPr>
            <w:tcW w:w="0" w:type="auto"/>
          </w:tcPr>
          <w:p w14:paraId="4CBA3443" w14:textId="172CB3DC" w:rsidR="00A91EA6" w:rsidRPr="00831802" w:rsidRDefault="003D6E5A" w:rsidP="00C60A20">
            <w:pPr>
              <w:pStyle w:val="prastojitrauka"/>
              <w:spacing w:after="0"/>
              <w:ind w:left="0"/>
              <w:jc w:val="center"/>
              <w:rPr>
                <w:b/>
                <w:szCs w:val="22"/>
                <w:lang w:val="lt-LT"/>
              </w:rPr>
            </w:pPr>
            <w:r w:rsidRPr="00831802">
              <w:rPr>
                <w:b/>
                <w:szCs w:val="22"/>
                <w:lang w:val="lt-LT"/>
              </w:rPr>
              <w:t xml:space="preserve">PTRR + </w:t>
            </w:r>
            <w:r w:rsidR="008F6A4D" w:rsidRPr="00831802">
              <w:rPr>
                <w:b/>
                <w:szCs w:val="22"/>
                <w:lang w:val="lt-LT"/>
              </w:rPr>
              <w:t xml:space="preserve">arseno </w:t>
            </w:r>
            <w:proofErr w:type="spellStart"/>
            <w:r w:rsidR="008F6A4D" w:rsidRPr="00831802">
              <w:rPr>
                <w:b/>
                <w:szCs w:val="22"/>
                <w:lang w:val="lt-LT"/>
              </w:rPr>
              <w:t>trioksidas</w:t>
            </w:r>
            <w:proofErr w:type="spellEnd"/>
            <w:r w:rsidR="008F6A4D" w:rsidRPr="00831802">
              <w:rPr>
                <w:b/>
                <w:szCs w:val="22"/>
                <w:lang w:val="lt-LT"/>
              </w:rPr>
              <w:t xml:space="preserve">       </w:t>
            </w:r>
            <w:r w:rsidR="00A91EA6" w:rsidRPr="00831802">
              <w:rPr>
                <w:b/>
                <w:szCs w:val="22"/>
                <w:lang w:val="lt-LT"/>
              </w:rPr>
              <w:t>(n</w:t>
            </w:r>
            <w:r w:rsidR="009378DC" w:rsidRPr="00831802">
              <w:rPr>
                <w:b/>
                <w:szCs w:val="22"/>
                <w:lang w:val="lt-LT"/>
              </w:rPr>
              <w:t> </w:t>
            </w:r>
            <w:r w:rsidR="00A91EA6" w:rsidRPr="00831802">
              <w:rPr>
                <w:b/>
                <w:szCs w:val="22"/>
                <w:lang w:val="lt-LT"/>
              </w:rPr>
              <w:t>=</w:t>
            </w:r>
            <w:r w:rsidR="009378DC" w:rsidRPr="00831802">
              <w:rPr>
                <w:b/>
                <w:szCs w:val="22"/>
                <w:lang w:val="lt-LT"/>
              </w:rPr>
              <w:t> </w:t>
            </w:r>
            <w:r w:rsidR="00A91EA6" w:rsidRPr="00831802">
              <w:rPr>
                <w:b/>
                <w:szCs w:val="22"/>
                <w:lang w:val="lt-LT"/>
              </w:rPr>
              <w:t>77) [%]</w:t>
            </w:r>
          </w:p>
        </w:tc>
        <w:tc>
          <w:tcPr>
            <w:tcW w:w="0" w:type="auto"/>
          </w:tcPr>
          <w:p w14:paraId="1E73D931" w14:textId="01B68055" w:rsidR="00A91EA6" w:rsidRPr="00831802" w:rsidRDefault="003D6E5A" w:rsidP="00C60A20">
            <w:pPr>
              <w:pStyle w:val="prastojitrauka"/>
              <w:spacing w:after="0"/>
              <w:ind w:left="0"/>
              <w:jc w:val="center"/>
              <w:rPr>
                <w:b/>
                <w:szCs w:val="22"/>
                <w:lang w:val="lt-LT"/>
              </w:rPr>
            </w:pPr>
            <w:r w:rsidRPr="00831802">
              <w:rPr>
                <w:b/>
                <w:szCs w:val="22"/>
                <w:lang w:val="lt-LT"/>
              </w:rPr>
              <w:t xml:space="preserve">PTRR + chemoterapija </w:t>
            </w:r>
            <w:r w:rsidR="00D31153" w:rsidRPr="00831802">
              <w:rPr>
                <w:b/>
                <w:szCs w:val="22"/>
                <w:lang w:val="lt-LT"/>
              </w:rPr>
              <w:t>(n</w:t>
            </w:r>
            <w:r w:rsidR="009378DC" w:rsidRPr="00831802">
              <w:rPr>
                <w:b/>
                <w:szCs w:val="22"/>
                <w:lang w:val="lt-LT"/>
              </w:rPr>
              <w:t> </w:t>
            </w:r>
            <w:r w:rsidR="00D31153" w:rsidRPr="00831802">
              <w:rPr>
                <w:b/>
                <w:szCs w:val="22"/>
                <w:lang w:val="lt-LT"/>
              </w:rPr>
              <w:t>=</w:t>
            </w:r>
            <w:r w:rsidR="009378DC" w:rsidRPr="00831802">
              <w:rPr>
                <w:b/>
                <w:szCs w:val="22"/>
                <w:lang w:val="lt-LT"/>
              </w:rPr>
              <w:t> </w:t>
            </w:r>
            <w:r w:rsidR="00D31153" w:rsidRPr="00831802">
              <w:rPr>
                <w:b/>
                <w:szCs w:val="22"/>
                <w:lang w:val="lt-LT"/>
              </w:rPr>
              <w:t>79) [%]</w:t>
            </w:r>
          </w:p>
        </w:tc>
        <w:tc>
          <w:tcPr>
            <w:tcW w:w="0" w:type="auto"/>
          </w:tcPr>
          <w:p w14:paraId="5D5FE106" w14:textId="0BC91863" w:rsidR="00A91EA6" w:rsidRPr="00831802" w:rsidRDefault="003D6E5A" w:rsidP="00C60A20">
            <w:pPr>
              <w:pStyle w:val="prastojitrauka"/>
              <w:spacing w:after="0"/>
              <w:ind w:left="0"/>
              <w:jc w:val="center"/>
              <w:rPr>
                <w:b/>
                <w:szCs w:val="22"/>
                <w:lang w:val="lt-LT"/>
              </w:rPr>
            </w:pPr>
            <w:proofErr w:type="spellStart"/>
            <w:r w:rsidRPr="00831802">
              <w:rPr>
                <w:b/>
                <w:szCs w:val="22"/>
                <w:lang w:val="lt-LT"/>
              </w:rPr>
              <w:t>Pasikliautinasis</w:t>
            </w:r>
            <w:proofErr w:type="spellEnd"/>
            <w:r w:rsidRPr="00831802">
              <w:rPr>
                <w:b/>
                <w:szCs w:val="22"/>
                <w:lang w:val="lt-LT"/>
              </w:rPr>
              <w:t xml:space="preserve"> intervalas </w:t>
            </w:r>
            <w:r w:rsidR="00D31153" w:rsidRPr="00831802">
              <w:rPr>
                <w:b/>
                <w:szCs w:val="22"/>
                <w:lang w:val="lt-LT"/>
              </w:rPr>
              <w:t>(</w:t>
            </w:r>
            <w:r w:rsidRPr="00831802">
              <w:rPr>
                <w:b/>
                <w:szCs w:val="22"/>
                <w:lang w:val="lt-LT"/>
              </w:rPr>
              <w:t>P</w:t>
            </w:r>
            <w:r w:rsidR="00D31153" w:rsidRPr="00831802">
              <w:rPr>
                <w:b/>
                <w:szCs w:val="22"/>
                <w:lang w:val="lt-LT"/>
              </w:rPr>
              <w:t>I)</w:t>
            </w:r>
          </w:p>
        </w:tc>
        <w:tc>
          <w:tcPr>
            <w:tcW w:w="0" w:type="auto"/>
          </w:tcPr>
          <w:p w14:paraId="4248942C" w14:textId="7C584D01" w:rsidR="00A91EA6" w:rsidRPr="00831802" w:rsidRDefault="00D31153" w:rsidP="00C60A20">
            <w:pPr>
              <w:pStyle w:val="prastojitrauka"/>
              <w:spacing w:after="0"/>
              <w:ind w:left="0"/>
              <w:jc w:val="center"/>
              <w:rPr>
                <w:b/>
                <w:szCs w:val="22"/>
                <w:lang w:val="lt-LT"/>
              </w:rPr>
            </w:pPr>
            <w:r w:rsidRPr="00831802">
              <w:rPr>
                <w:b/>
                <w:szCs w:val="22"/>
                <w:lang w:val="lt-LT"/>
              </w:rPr>
              <w:t>P</w:t>
            </w:r>
            <w:r w:rsidR="003D6E5A" w:rsidRPr="00831802">
              <w:rPr>
                <w:b/>
                <w:szCs w:val="22"/>
                <w:lang w:val="lt-LT"/>
              </w:rPr>
              <w:t xml:space="preserve"> vertė</w:t>
            </w:r>
          </w:p>
        </w:tc>
      </w:tr>
      <w:tr w:rsidR="00A91EA6" w:rsidRPr="006B1B0E" w14:paraId="1F2478E0" w14:textId="77777777" w:rsidTr="00C60A20">
        <w:tc>
          <w:tcPr>
            <w:tcW w:w="0" w:type="auto"/>
          </w:tcPr>
          <w:p w14:paraId="5FC43703" w14:textId="7E04133A" w:rsidR="00A91EA6" w:rsidRPr="00831802" w:rsidRDefault="003D6E5A" w:rsidP="00C60A20">
            <w:pPr>
              <w:pStyle w:val="prastojitrauka"/>
              <w:spacing w:after="0"/>
              <w:ind w:left="0"/>
              <w:jc w:val="center"/>
              <w:rPr>
                <w:szCs w:val="22"/>
                <w:lang w:val="lt-LT"/>
              </w:rPr>
            </w:pPr>
            <w:r w:rsidRPr="00831802">
              <w:rPr>
                <w:szCs w:val="22"/>
                <w:lang w:val="lt-LT"/>
              </w:rPr>
              <w:t>2 metų išgyvenamumas be nepageidaujamų reiškinių (IBNR</w:t>
            </w:r>
            <w:r w:rsidR="00A40917" w:rsidRPr="00831802">
              <w:rPr>
                <w:szCs w:val="22"/>
                <w:lang w:val="lt-LT"/>
              </w:rPr>
              <w:t>)</w:t>
            </w:r>
          </w:p>
        </w:tc>
        <w:tc>
          <w:tcPr>
            <w:tcW w:w="0" w:type="auto"/>
          </w:tcPr>
          <w:p w14:paraId="057F6382" w14:textId="5B2CE3EE" w:rsidR="00A91EA6" w:rsidRPr="00831802" w:rsidRDefault="00A40917" w:rsidP="00C60A20">
            <w:pPr>
              <w:pStyle w:val="prastojitrauka"/>
              <w:spacing w:after="0"/>
              <w:ind w:left="0"/>
              <w:jc w:val="center"/>
              <w:rPr>
                <w:szCs w:val="22"/>
                <w:lang w:val="lt-LT"/>
              </w:rPr>
            </w:pPr>
            <w:r w:rsidRPr="00831802">
              <w:rPr>
                <w:szCs w:val="22"/>
                <w:lang w:val="lt-LT"/>
              </w:rPr>
              <w:t>97</w:t>
            </w:r>
          </w:p>
        </w:tc>
        <w:tc>
          <w:tcPr>
            <w:tcW w:w="0" w:type="auto"/>
          </w:tcPr>
          <w:p w14:paraId="0319178B" w14:textId="45EC0D3B" w:rsidR="00A91EA6" w:rsidRPr="00831802" w:rsidRDefault="00A40917" w:rsidP="00C60A20">
            <w:pPr>
              <w:pStyle w:val="prastojitrauka"/>
              <w:spacing w:after="0"/>
              <w:ind w:left="0"/>
              <w:jc w:val="center"/>
              <w:rPr>
                <w:szCs w:val="22"/>
                <w:lang w:val="lt-LT"/>
              </w:rPr>
            </w:pPr>
            <w:r w:rsidRPr="00831802">
              <w:rPr>
                <w:szCs w:val="22"/>
                <w:lang w:val="lt-LT"/>
              </w:rPr>
              <w:t>86</w:t>
            </w:r>
          </w:p>
        </w:tc>
        <w:tc>
          <w:tcPr>
            <w:tcW w:w="0" w:type="auto"/>
          </w:tcPr>
          <w:p w14:paraId="74A8F481" w14:textId="5165FD3E" w:rsidR="00A91EA6" w:rsidRPr="00831802" w:rsidRDefault="003D6E5A" w:rsidP="00C60A20">
            <w:pPr>
              <w:pStyle w:val="prastojitrauka"/>
              <w:spacing w:after="0"/>
              <w:ind w:left="0"/>
              <w:jc w:val="center"/>
              <w:rPr>
                <w:szCs w:val="22"/>
                <w:lang w:val="lt-LT"/>
              </w:rPr>
            </w:pPr>
            <w:r w:rsidRPr="00831802">
              <w:rPr>
                <w:szCs w:val="22"/>
                <w:lang w:val="lt-LT"/>
              </w:rPr>
              <w:t>95</w:t>
            </w:r>
            <w:r w:rsidR="009378DC" w:rsidRPr="00831802">
              <w:rPr>
                <w:szCs w:val="22"/>
                <w:lang w:val="lt-LT"/>
              </w:rPr>
              <w:t> </w:t>
            </w:r>
            <w:r w:rsidRPr="00831802">
              <w:rPr>
                <w:szCs w:val="22"/>
                <w:lang w:val="lt-LT"/>
              </w:rPr>
              <w:t>% PI skirtumas, 2-22 procentiniai punktai</w:t>
            </w:r>
          </w:p>
        </w:tc>
        <w:tc>
          <w:tcPr>
            <w:tcW w:w="0" w:type="auto"/>
          </w:tcPr>
          <w:p w14:paraId="1C422E7A" w14:textId="3385AF85" w:rsidR="00316C52" w:rsidRPr="00831802" w:rsidRDefault="009378DC" w:rsidP="00C60A20">
            <w:pPr>
              <w:spacing w:after="0"/>
              <w:jc w:val="center"/>
              <w:rPr>
                <w:szCs w:val="22"/>
                <w:lang w:val="lt-LT"/>
              </w:rPr>
            </w:pPr>
            <w:r w:rsidRPr="00831802">
              <w:rPr>
                <w:szCs w:val="22"/>
                <w:lang w:val="lt-LT"/>
              </w:rPr>
              <w:t>P </w:t>
            </w:r>
            <w:r w:rsidR="003D6E5A" w:rsidRPr="00831802">
              <w:rPr>
                <w:szCs w:val="22"/>
                <w:lang w:val="lt-LT"/>
              </w:rPr>
              <w:t>&lt;</w:t>
            </w:r>
            <w:r w:rsidRPr="00831802">
              <w:rPr>
                <w:szCs w:val="22"/>
                <w:lang w:val="lt-LT"/>
              </w:rPr>
              <w:t> </w:t>
            </w:r>
            <w:r w:rsidR="003D6E5A" w:rsidRPr="00831802">
              <w:rPr>
                <w:szCs w:val="22"/>
                <w:lang w:val="lt-LT"/>
              </w:rPr>
              <w:t>0,001 ne mažesnis veiksmingumas</w:t>
            </w:r>
          </w:p>
          <w:p w14:paraId="10B8DDDF" w14:textId="27516F69" w:rsidR="00A91EA6" w:rsidRPr="00831802" w:rsidRDefault="009378DC" w:rsidP="00C60A20">
            <w:pPr>
              <w:spacing w:after="0"/>
              <w:jc w:val="center"/>
              <w:rPr>
                <w:szCs w:val="22"/>
                <w:lang w:val="lt-LT"/>
              </w:rPr>
            </w:pPr>
            <w:r w:rsidRPr="00831802">
              <w:rPr>
                <w:szCs w:val="22"/>
                <w:lang w:val="lt-LT"/>
              </w:rPr>
              <w:t>P </w:t>
            </w:r>
            <w:r w:rsidR="003D6E5A" w:rsidRPr="00831802">
              <w:rPr>
                <w:szCs w:val="22"/>
                <w:lang w:val="lt-LT"/>
              </w:rPr>
              <w:t>=</w:t>
            </w:r>
            <w:r w:rsidRPr="00831802">
              <w:rPr>
                <w:szCs w:val="22"/>
                <w:lang w:val="lt-LT"/>
              </w:rPr>
              <w:t> </w:t>
            </w:r>
            <w:r w:rsidR="003D6E5A" w:rsidRPr="00831802">
              <w:rPr>
                <w:szCs w:val="22"/>
                <w:lang w:val="lt-LT"/>
              </w:rPr>
              <w:t xml:space="preserve">0,02 didesnis PTRR + </w:t>
            </w:r>
            <w:r w:rsidR="008F6A4D" w:rsidRPr="00831802">
              <w:rPr>
                <w:szCs w:val="22"/>
                <w:lang w:val="lt-LT"/>
              </w:rPr>
              <w:t xml:space="preserve">arseno </w:t>
            </w:r>
            <w:proofErr w:type="spellStart"/>
            <w:r w:rsidR="008F6A4D" w:rsidRPr="00831802">
              <w:rPr>
                <w:szCs w:val="22"/>
                <w:lang w:val="lt-LT"/>
              </w:rPr>
              <w:t>trioksidas</w:t>
            </w:r>
            <w:proofErr w:type="spellEnd"/>
            <w:r w:rsidR="008F6A4D" w:rsidRPr="00831802">
              <w:rPr>
                <w:szCs w:val="22"/>
                <w:lang w:val="lt-LT"/>
              </w:rPr>
              <w:t xml:space="preserve"> </w:t>
            </w:r>
            <w:r w:rsidR="003D6E5A" w:rsidRPr="00831802">
              <w:rPr>
                <w:szCs w:val="22"/>
                <w:lang w:val="lt-LT"/>
              </w:rPr>
              <w:t>veiksmingumas</w:t>
            </w:r>
          </w:p>
        </w:tc>
      </w:tr>
      <w:tr w:rsidR="00A91EA6" w:rsidRPr="008D30A7" w14:paraId="3535D74A" w14:textId="77777777" w:rsidTr="00C60A20">
        <w:tc>
          <w:tcPr>
            <w:tcW w:w="0" w:type="auto"/>
          </w:tcPr>
          <w:p w14:paraId="553DDA14" w14:textId="0126B8DB" w:rsidR="00A91EA6" w:rsidRPr="00831802" w:rsidRDefault="003D6E5A" w:rsidP="00C60A20">
            <w:pPr>
              <w:pStyle w:val="prastojitrauka"/>
              <w:spacing w:after="0"/>
              <w:ind w:left="0"/>
              <w:jc w:val="center"/>
              <w:rPr>
                <w:szCs w:val="22"/>
                <w:lang w:val="lt-LT"/>
              </w:rPr>
            </w:pPr>
            <w:r w:rsidRPr="00831802">
              <w:rPr>
                <w:szCs w:val="22"/>
                <w:lang w:val="lt-LT"/>
              </w:rPr>
              <w:t>Visiška hematologinė remisija (VHR</w:t>
            </w:r>
            <w:r w:rsidR="0008202A" w:rsidRPr="00831802">
              <w:rPr>
                <w:szCs w:val="22"/>
                <w:lang w:val="lt-LT"/>
              </w:rPr>
              <w:t>)</w:t>
            </w:r>
          </w:p>
        </w:tc>
        <w:tc>
          <w:tcPr>
            <w:tcW w:w="0" w:type="auto"/>
          </w:tcPr>
          <w:p w14:paraId="40E40DA7" w14:textId="4E8043E0" w:rsidR="00A91EA6" w:rsidRPr="00831802" w:rsidRDefault="0008202A" w:rsidP="00C60A20">
            <w:pPr>
              <w:pStyle w:val="prastojitrauka"/>
              <w:spacing w:after="0"/>
              <w:ind w:left="0"/>
              <w:jc w:val="center"/>
              <w:rPr>
                <w:szCs w:val="22"/>
                <w:lang w:val="lt-LT"/>
              </w:rPr>
            </w:pPr>
            <w:r w:rsidRPr="00831802">
              <w:rPr>
                <w:szCs w:val="22"/>
                <w:lang w:val="lt-LT"/>
              </w:rPr>
              <w:t>100</w:t>
            </w:r>
          </w:p>
        </w:tc>
        <w:tc>
          <w:tcPr>
            <w:tcW w:w="0" w:type="auto"/>
          </w:tcPr>
          <w:p w14:paraId="07EC9816" w14:textId="6F3E98C1" w:rsidR="00A91EA6" w:rsidRPr="00831802" w:rsidRDefault="0008202A" w:rsidP="00C60A20">
            <w:pPr>
              <w:pStyle w:val="prastojitrauka"/>
              <w:spacing w:after="0"/>
              <w:ind w:left="0"/>
              <w:jc w:val="center"/>
              <w:rPr>
                <w:szCs w:val="22"/>
                <w:lang w:val="lt-LT"/>
              </w:rPr>
            </w:pPr>
            <w:r w:rsidRPr="00831802">
              <w:rPr>
                <w:szCs w:val="22"/>
                <w:lang w:val="lt-LT"/>
              </w:rPr>
              <w:t>95</w:t>
            </w:r>
          </w:p>
        </w:tc>
        <w:tc>
          <w:tcPr>
            <w:tcW w:w="0" w:type="auto"/>
          </w:tcPr>
          <w:p w14:paraId="1A93445C" w14:textId="77777777" w:rsidR="00A91EA6" w:rsidRPr="00831802" w:rsidRDefault="00A91EA6" w:rsidP="00C60A20">
            <w:pPr>
              <w:pStyle w:val="prastojitrauka"/>
              <w:spacing w:after="0"/>
              <w:ind w:left="0"/>
              <w:jc w:val="center"/>
              <w:rPr>
                <w:szCs w:val="22"/>
                <w:lang w:val="lt-LT"/>
              </w:rPr>
            </w:pPr>
          </w:p>
        </w:tc>
        <w:tc>
          <w:tcPr>
            <w:tcW w:w="0" w:type="auto"/>
          </w:tcPr>
          <w:p w14:paraId="1EB23206" w14:textId="7E2364EB" w:rsidR="00A91EA6" w:rsidRPr="00831802" w:rsidRDefault="009378DC" w:rsidP="00C60A20">
            <w:pPr>
              <w:pStyle w:val="prastojitrauka"/>
              <w:spacing w:after="0"/>
              <w:ind w:left="0"/>
              <w:jc w:val="center"/>
              <w:rPr>
                <w:szCs w:val="22"/>
                <w:lang w:val="lt-LT"/>
              </w:rPr>
            </w:pPr>
            <w:r w:rsidRPr="00831802">
              <w:rPr>
                <w:szCs w:val="22"/>
                <w:lang w:val="lt-LT"/>
              </w:rPr>
              <w:t>P </w:t>
            </w:r>
            <w:r w:rsidR="0008202A" w:rsidRPr="00831802">
              <w:rPr>
                <w:szCs w:val="22"/>
                <w:lang w:val="lt-LT"/>
              </w:rPr>
              <w:t>=</w:t>
            </w:r>
            <w:r w:rsidRPr="00831802">
              <w:rPr>
                <w:szCs w:val="22"/>
                <w:lang w:val="lt-LT"/>
              </w:rPr>
              <w:t> </w:t>
            </w:r>
            <w:r w:rsidR="0008202A" w:rsidRPr="00831802">
              <w:rPr>
                <w:szCs w:val="22"/>
                <w:lang w:val="lt-LT"/>
              </w:rPr>
              <w:t>0</w:t>
            </w:r>
            <w:r w:rsidR="003D6E5A" w:rsidRPr="00831802">
              <w:rPr>
                <w:szCs w:val="22"/>
                <w:lang w:val="lt-LT"/>
              </w:rPr>
              <w:t>,</w:t>
            </w:r>
            <w:r w:rsidR="0008202A" w:rsidRPr="00831802">
              <w:rPr>
                <w:szCs w:val="22"/>
                <w:lang w:val="lt-LT"/>
              </w:rPr>
              <w:t>12</w:t>
            </w:r>
          </w:p>
        </w:tc>
      </w:tr>
      <w:tr w:rsidR="00A91EA6" w:rsidRPr="008D30A7" w14:paraId="7C230636" w14:textId="77777777" w:rsidTr="00C60A20">
        <w:tc>
          <w:tcPr>
            <w:tcW w:w="0" w:type="auto"/>
          </w:tcPr>
          <w:p w14:paraId="6D90F3D1" w14:textId="4B88CA53" w:rsidR="00A91EA6" w:rsidRPr="00831802" w:rsidRDefault="003D6E5A" w:rsidP="00C60A20">
            <w:pPr>
              <w:pStyle w:val="prastojitrauka"/>
              <w:spacing w:after="0"/>
              <w:ind w:left="0"/>
              <w:jc w:val="center"/>
              <w:rPr>
                <w:szCs w:val="22"/>
                <w:lang w:val="lt-LT"/>
              </w:rPr>
            </w:pPr>
            <w:r w:rsidRPr="00831802">
              <w:rPr>
                <w:szCs w:val="22"/>
                <w:lang w:val="lt-LT"/>
              </w:rPr>
              <w:t>2 metų bendras išgyvenamumas (BI</w:t>
            </w:r>
            <w:r w:rsidR="0008202A" w:rsidRPr="00831802">
              <w:rPr>
                <w:szCs w:val="22"/>
                <w:lang w:val="lt-LT"/>
              </w:rPr>
              <w:t>)</w:t>
            </w:r>
          </w:p>
        </w:tc>
        <w:tc>
          <w:tcPr>
            <w:tcW w:w="0" w:type="auto"/>
          </w:tcPr>
          <w:p w14:paraId="6CE69322" w14:textId="0302112B" w:rsidR="00A91EA6" w:rsidRPr="00831802" w:rsidRDefault="0008202A" w:rsidP="00C60A20">
            <w:pPr>
              <w:pStyle w:val="prastojitrauka"/>
              <w:spacing w:after="0"/>
              <w:ind w:left="0"/>
              <w:jc w:val="center"/>
              <w:rPr>
                <w:szCs w:val="22"/>
                <w:lang w:val="lt-LT"/>
              </w:rPr>
            </w:pPr>
            <w:r w:rsidRPr="00831802">
              <w:rPr>
                <w:szCs w:val="22"/>
                <w:lang w:val="lt-LT"/>
              </w:rPr>
              <w:t>99</w:t>
            </w:r>
          </w:p>
        </w:tc>
        <w:tc>
          <w:tcPr>
            <w:tcW w:w="0" w:type="auto"/>
          </w:tcPr>
          <w:p w14:paraId="64A76314" w14:textId="01EF67BE" w:rsidR="00A91EA6" w:rsidRPr="00831802" w:rsidRDefault="0008202A" w:rsidP="00C60A20">
            <w:pPr>
              <w:pStyle w:val="prastojitrauka"/>
              <w:spacing w:after="0"/>
              <w:ind w:left="0"/>
              <w:jc w:val="center"/>
              <w:rPr>
                <w:szCs w:val="22"/>
                <w:lang w:val="lt-LT"/>
              </w:rPr>
            </w:pPr>
            <w:r w:rsidRPr="00831802">
              <w:rPr>
                <w:szCs w:val="22"/>
                <w:lang w:val="lt-LT"/>
              </w:rPr>
              <w:t>91</w:t>
            </w:r>
          </w:p>
        </w:tc>
        <w:tc>
          <w:tcPr>
            <w:tcW w:w="0" w:type="auto"/>
          </w:tcPr>
          <w:p w14:paraId="0490ED7B" w14:textId="77777777" w:rsidR="00A91EA6" w:rsidRPr="00831802" w:rsidRDefault="00A91EA6" w:rsidP="00C60A20">
            <w:pPr>
              <w:pStyle w:val="prastojitrauka"/>
              <w:spacing w:after="0"/>
              <w:ind w:left="0"/>
              <w:jc w:val="center"/>
              <w:rPr>
                <w:szCs w:val="22"/>
                <w:lang w:val="lt-LT"/>
              </w:rPr>
            </w:pPr>
          </w:p>
        </w:tc>
        <w:tc>
          <w:tcPr>
            <w:tcW w:w="0" w:type="auto"/>
          </w:tcPr>
          <w:p w14:paraId="46F33AC9" w14:textId="6A405A37" w:rsidR="00A91EA6" w:rsidRPr="00831802" w:rsidRDefault="009378DC" w:rsidP="00C60A20">
            <w:pPr>
              <w:pStyle w:val="prastojitrauka"/>
              <w:spacing w:after="0"/>
              <w:ind w:left="0"/>
              <w:jc w:val="center"/>
              <w:rPr>
                <w:szCs w:val="22"/>
                <w:lang w:val="lt-LT"/>
              </w:rPr>
            </w:pPr>
            <w:r w:rsidRPr="00831802">
              <w:rPr>
                <w:szCs w:val="22"/>
                <w:lang w:val="lt-LT"/>
              </w:rPr>
              <w:t>P </w:t>
            </w:r>
            <w:r w:rsidR="0008202A" w:rsidRPr="00831802">
              <w:rPr>
                <w:szCs w:val="22"/>
                <w:lang w:val="lt-LT"/>
              </w:rPr>
              <w:t>=</w:t>
            </w:r>
            <w:r w:rsidRPr="00831802">
              <w:rPr>
                <w:szCs w:val="22"/>
                <w:lang w:val="lt-LT"/>
              </w:rPr>
              <w:t> </w:t>
            </w:r>
            <w:r w:rsidR="0008202A" w:rsidRPr="00831802">
              <w:rPr>
                <w:szCs w:val="22"/>
                <w:lang w:val="lt-LT"/>
              </w:rPr>
              <w:t>0</w:t>
            </w:r>
            <w:r w:rsidR="003D6E5A" w:rsidRPr="00831802">
              <w:rPr>
                <w:szCs w:val="22"/>
                <w:lang w:val="lt-LT"/>
              </w:rPr>
              <w:t>,</w:t>
            </w:r>
            <w:r w:rsidR="0008202A" w:rsidRPr="00831802">
              <w:rPr>
                <w:szCs w:val="22"/>
                <w:lang w:val="lt-LT"/>
              </w:rPr>
              <w:t>02</w:t>
            </w:r>
          </w:p>
        </w:tc>
      </w:tr>
      <w:tr w:rsidR="00A91EA6" w:rsidRPr="008D30A7" w14:paraId="69574E27" w14:textId="77777777" w:rsidTr="00C60A20">
        <w:tc>
          <w:tcPr>
            <w:tcW w:w="0" w:type="auto"/>
          </w:tcPr>
          <w:p w14:paraId="66B2339C" w14:textId="749FF2F9" w:rsidR="00A91EA6" w:rsidRPr="00831802" w:rsidRDefault="003D6E5A" w:rsidP="00C60A20">
            <w:pPr>
              <w:pStyle w:val="prastojitrauka"/>
              <w:spacing w:after="0"/>
              <w:ind w:left="0"/>
              <w:jc w:val="center"/>
              <w:rPr>
                <w:szCs w:val="22"/>
                <w:lang w:val="lt-LT"/>
              </w:rPr>
            </w:pPr>
            <w:r w:rsidRPr="00831802">
              <w:rPr>
                <w:szCs w:val="22"/>
                <w:lang w:val="lt-LT"/>
              </w:rPr>
              <w:t>2 metų išgyvenamumas be ligų (IBL</w:t>
            </w:r>
            <w:r w:rsidR="0008202A" w:rsidRPr="00831802">
              <w:rPr>
                <w:szCs w:val="22"/>
                <w:lang w:val="lt-LT"/>
              </w:rPr>
              <w:t>)</w:t>
            </w:r>
          </w:p>
        </w:tc>
        <w:tc>
          <w:tcPr>
            <w:tcW w:w="0" w:type="auto"/>
          </w:tcPr>
          <w:p w14:paraId="5D72DA63" w14:textId="653C2918" w:rsidR="00A91EA6" w:rsidRPr="00831802" w:rsidRDefault="0008202A" w:rsidP="00C60A20">
            <w:pPr>
              <w:pStyle w:val="prastojitrauka"/>
              <w:spacing w:after="0"/>
              <w:ind w:left="0"/>
              <w:jc w:val="center"/>
              <w:rPr>
                <w:szCs w:val="22"/>
                <w:lang w:val="lt-LT"/>
              </w:rPr>
            </w:pPr>
            <w:r w:rsidRPr="00831802">
              <w:rPr>
                <w:szCs w:val="22"/>
                <w:lang w:val="lt-LT"/>
              </w:rPr>
              <w:t>97</w:t>
            </w:r>
          </w:p>
        </w:tc>
        <w:tc>
          <w:tcPr>
            <w:tcW w:w="0" w:type="auto"/>
          </w:tcPr>
          <w:p w14:paraId="1A30E554" w14:textId="533626A0" w:rsidR="00A91EA6" w:rsidRPr="00831802" w:rsidRDefault="0008202A" w:rsidP="00C60A20">
            <w:pPr>
              <w:pStyle w:val="prastojitrauka"/>
              <w:spacing w:after="0"/>
              <w:ind w:left="0"/>
              <w:jc w:val="center"/>
              <w:rPr>
                <w:szCs w:val="22"/>
                <w:lang w:val="lt-LT"/>
              </w:rPr>
            </w:pPr>
            <w:r w:rsidRPr="00831802">
              <w:rPr>
                <w:szCs w:val="22"/>
                <w:lang w:val="lt-LT"/>
              </w:rPr>
              <w:t>90</w:t>
            </w:r>
          </w:p>
        </w:tc>
        <w:tc>
          <w:tcPr>
            <w:tcW w:w="0" w:type="auto"/>
          </w:tcPr>
          <w:p w14:paraId="60DA876E" w14:textId="77777777" w:rsidR="00A91EA6" w:rsidRPr="00831802" w:rsidRDefault="00A91EA6" w:rsidP="00C60A20">
            <w:pPr>
              <w:pStyle w:val="prastojitrauka"/>
              <w:spacing w:after="0"/>
              <w:ind w:left="0"/>
              <w:jc w:val="center"/>
              <w:rPr>
                <w:szCs w:val="22"/>
                <w:lang w:val="lt-LT"/>
              </w:rPr>
            </w:pPr>
          </w:p>
        </w:tc>
        <w:tc>
          <w:tcPr>
            <w:tcW w:w="0" w:type="auto"/>
          </w:tcPr>
          <w:p w14:paraId="3A8A5E7A" w14:textId="2D54341E" w:rsidR="00A91EA6" w:rsidRPr="00831802" w:rsidRDefault="009378DC" w:rsidP="00C60A20">
            <w:pPr>
              <w:pStyle w:val="prastojitrauka"/>
              <w:spacing w:after="0"/>
              <w:ind w:left="0"/>
              <w:jc w:val="center"/>
              <w:rPr>
                <w:szCs w:val="22"/>
                <w:lang w:val="lt-LT"/>
              </w:rPr>
            </w:pPr>
            <w:r w:rsidRPr="00831802">
              <w:rPr>
                <w:szCs w:val="22"/>
                <w:lang w:val="lt-LT"/>
              </w:rPr>
              <w:t>P </w:t>
            </w:r>
            <w:r w:rsidR="0008202A" w:rsidRPr="00831802">
              <w:rPr>
                <w:szCs w:val="22"/>
                <w:lang w:val="lt-LT"/>
              </w:rPr>
              <w:t>=</w:t>
            </w:r>
            <w:r w:rsidRPr="00831802">
              <w:rPr>
                <w:szCs w:val="22"/>
                <w:lang w:val="lt-LT"/>
              </w:rPr>
              <w:t> </w:t>
            </w:r>
            <w:r w:rsidR="0008202A" w:rsidRPr="00831802">
              <w:rPr>
                <w:szCs w:val="22"/>
                <w:lang w:val="lt-LT"/>
              </w:rPr>
              <w:t>0</w:t>
            </w:r>
            <w:r w:rsidR="003D6E5A" w:rsidRPr="00831802">
              <w:rPr>
                <w:szCs w:val="22"/>
                <w:lang w:val="lt-LT"/>
              </w:rPr>
              <w:t>,</w:t>
            </w:r>
            <w:r w:rsidR="0008202A" w:rsidRPr="00831802">
              <w:rPr>
                <w:szCs w:val="22"/>
                <w:lang w:val="lt-LT"/>
              </w:rPr>
              <w:t>11</w:t>
            </w:r>
          </w:p>
        </w:tc>
      </w:tr>
      <w:tr w:rsidR="00A91EA6" w:rsidRPr="008D30A7" w14:paraId="7FC3879B" w14:textId="77777777" w:rsidTr="00C60A20">
        <w:tc>
          <w:tcPr>
            <w:tcW w:w="0" w:type="auto"/>
          </w:tcPr>
          <w:p w14:paraId="555E1438" w14:textId="1FC6A8FB" w:rsidR="00A91EA6" w:rsidRPr="00831802" w:rsidRDefault="003D6E5A" w:rsidP="00C60A20">
            <w:pPr>
              <w:pStyle w:val="prastojitrauka"/>
              <w:spacing w:after="0"/>
              <w:ind w:left="0"/>
              <w:jc w:val="center"/>
              <w:rPr>
                <w:szCs w:val="22"/>
                <w:lang w:val="lt-LT"/>
              </w:rPr>
            </w:pPr>
            <w:r w:rsidRPr="00831802">
              <w:rPr>
                <w:szCs w:val="22"/>
                <w:lang w:val="lt-LT"/>
              </w:rPr>
              <w:t>2 metų bendrasis dažnis be atkryčių (BDBA</w:t>
            </w:r>
            <w:r w:rsidR="0008202A" w:rsidRPr="00831802">
              <w:rPr>
                <w:szCs w:val="22"/>
                <w:lang w:val="lt-LT"/>
              </w:rPr>
              <w:t>)</w:t>
            </w:r>
          </w:p>
        </w:tc>
        <w:tc>
          <w:tcPr>
            <w:tcW w:w="0" w:type="auto"/>
          </w:tcPr>
          <w:p w14:paraId="153A9152" w14:textId="3F082E2F" w:rsidR="00A91EA6" w:rsidRPr="00831802" w:rsidRDefault="0008202A" w:rsidP="00C60A20">
            <w:pPr>
              <w:pStyle w:val="prastojitrauka"/>
              <w:spacing w:after="0"/>
              <w:ind w:left="0"/>
              <w:jc w:val="center"/>
              <w:rPr>
                <w:szCs w:val="22"/>
                <w:lang w:val="lt-LT"/>
              </w:rPr>
            </w:pPr>
            <w:r w:rsidRPr="00831802">
              <w:rPr>
                <w:szCs w:val="22"/>
                <w:lang w:val="lt-LT"/>
              </w:rPr>
              <w:t>1</w:t>
            </w:r>
          </w:p>
        </w:tc>
        <w:tc>
          <w:tcPr>
            <w:tcW w:w="0" w:type="auto"/>
          </w:tcPr>
          <w:p w14:paraId="02E5BCA0" w14:textId="52400B1B" w:rsidR="00A91EA6" w:rsidRPr="00831802" w:rsidRDefault="0008202A" w:rsidP="00C60A20">
            <w:pPr>
              <w:pStyle w:val="prastojitrauka"/>
              <w:spacing w:after="0"/>
              <w:ind w:left="0"/>
              <w:jc w:val="center"/>
              <w:rPr>
                <w:szCs w:val="22"/>
                <w:lang w:val="lt-LT"/>
              </w:rPr>
            </w:pPr>
            <w:r w:rsidRPr="00831802">
              <w:rPr>
                <w:szCs w:val="22"/>
                <w:lang w:val="lt-LT"/>
              </w:rPr>
              <w:t>6</w:t>
            </w:r>
          </w:p>
        </w:tc>
        <w:tc>
          <w:tcPr>
            <w:tcW w:w="0" w:type="auto"/>
          </w:tcPr>
          <w:p w14:paraId="428204B1" w14:textId="77777777" w:rsidR="00A91EA6" w:rsidRPr="00831802" w:rsidRDefault="00A91EA6" w:rsidP="00C60A20">
            <w:pPr>
              <w:pStyle w:val="prastojitrauka"/>
              <w:spacing w:after="0"/>
              <w:ind w:left="0"/>
              <w:jc w:val="center"/>
              <w:rPr>
                <w:szCs w:val="22"/>
                <w:lang w:val="lt-LT"/>
              </w:rPr>
            </w:pPr>
          </w:p>
        </w:tc>
        <w:tc>
          <w:tcPr>
            <w:tcW w:w="0" w:type="auto"/>
          </w:tcPr>
          <w:p w14:paraId="10FAC77C" w14:textId="12604103" w:rsidR="00A91EA6" w:rsidRPr="00831802" w:rsidRDefault="0008202A" w:rsidP="00C60A20">
            <w:pPr>
              <w:pStyle w:val="prastojitrauka"/>
              <w:spacing w:after="0"/>
              <w:ind w:left="0"/>
              <w:jc w:val="center"/>
              <w:rPr>
                <w:szCs w:val="22"/>
                <w:lang w:val="lt-LT"/>
              </w:rPr>
            </w:pPr>
            <w:r w:rsidRPr="00831802">
              <w:rPr>
                <w:szCs w:val="22"/>
                <w:lang w:val="lt-LT"/>
              </w:rPr>
              <w:t>p =</w:t>
            </w:r>
            <w:r w:rsidR="009378DC" w:rsidRPr="00831802">
              <w:rPr>
                <w:szCs w:val="22"/>
                <w:lang w:val="lt-LT"/>
              </w:rPr>
              <w:t> </w:t>
            </w:r>
            <w:r w:rsidRPr="00831802">
              <w:rPr>
                <w:szCs w:val="22"/>
                <w:lang w:val="lt-LT"/>
              </w:rPr>
              <w:t>0</w:t>
            </w:r>
            <w:r w:rsidR="003D6E5A" w:rsidRPr="00831802">
              <w:rPr>
                <w:szCs w:val="22"/>
                <w:lang w:val="lt-LT"/>
              </w:rPr>
              <w:t>,</w:t>
            </w:r>
            <w:r w:rsidRPr="00831802">
              <w:rPr>
                <w:szCs w:val="22"/>
                <w:lang w:val="lt-LT"/>
              </w:rPr>
              <w:t>24</w:t>
            </w:r>
          </w:p>
        </w:tc>
      </w:tr>
    </w:tbl>
    <w:p w14:paraId="433F4585" w14:textId="0145E409" w:rsidR="00A91EA6" w:rsidRPr="00831802" w:rsidRDefault="00FF77C3" w:rsidP="00C60A20">
      <w:pPr>
        <w:pStyle w:val="prastojitrauka"/>
        <w:spacing w:after="0"/>
        <w:ind w:left="0"/>
        <w:rPr>
          <w:szCs w:val="22"/>
          <w:highlight w:val="green"/>
          <w:lang w:val="lt-LT"/>
        </w:rPr>
      </w:pPr>
      <w:r w:rsidRPr="00831802">
        <w:rPr>
          <w:szCs w:val="22"/>
          <w:lang w:val="lt-LT"/>
        </w:rPr>
        <w:t>ŪPL</w:t>
      </w:r>
      <w:r w:rsidR="00B15CBF" w:rsidRPr="00831802">
        <w:rPr>
          <w:szCs w:val="22"/>
          <w:lang w:val="lt-LT"/>
        </w:rPr>
        <w:t> </w:t>
      </w:r>
      <w:r w:rsidRPr="00831802">
        <w:rPr>
          <w:szCs w:val="22"/>
          <w:lang w:val="lt-LT"/>
        </w:rPr>
        <w:t>=</w:t>
      </w:r>
      <w:r w:rsidR="00B15CBF" w:rsidRPr="00831802">
        <w:rPr>
          <w:szCs w:val="22"/>
          <w:lang w:val="lt-LT"/>
        </w:rPr>
        <w:t> </w:t>
      </w:r>
      <w:r w:rsidRPr="00831802">
        <w:rPr>
          <w:szCs w:val="22"/>
          <w:lang w:val="lt-LT"/>
        </w:rPr>
        <w:t xml:space="preserve">ūminė </w:t>
      </w:r>
      <w:proofErr w:type="spellStart"/>
      <w:r w:rsidRPr="00831802">
        <w:rPr>
          <w:szCs w:val="22"/>
          <w:lang w:val="lt-LT"/>
        </w:rPr>
        <w:t>promielocitinė</w:t>
      </w:r>
      <w:proofErr w:type="spellEnd"/>
      <w:r w:rsidRPr="00831802">
        <w:rPr>
          <w:szCs w:val="22"/>
          <w:lang w:val="lt-LT"/>
        </w:rPr>
        <w:t xml:space="preserve"> leukemija; PTRR</w:t>
      </w:r>
      <w:r w:rsidR="00B15CBF" w:rsidRPr="00831802">
        <w:rPr>
          <w:szCs w:val="22"/>
          <w:lang w:val="lt-LT"/>
        </w:rPr>
        <w:t> </w:t>
      </w:r>
      <w:r w:rsidRPr="00831802">
        <w:rPr>
          <w:szCs w:val="22"/>
          <w:lang w:val="lt-LT"/>
        </w:rPr>
        <w:t>=</w:t>
      </w:r>
      <w:r w:rsidR="00B15CBF" w:rsidRPr="00831802">
        <w:rPr>
          <w:szCs w:val="22"/>
          <w:lang w:val="lt-LT"/>
        </w:rPr>
        <w:t> </w:t>
      </w:r>
      <w:proofErr w:type="spellStart"/>
      <w:r w:rsidRPr="00831802">
        <w:rPr>
          <w:szCs w:val="22"/>
          <w:lang w:val="lt-LT"/>
        </w:rPr>
        <w:t>politransretino</w:t>
      </w:r>
      <w:proofErr w:type="spellEnd"/>
      <w:r w:rsidRPr="00831802">
        <w:rPr>
          <w:szCs w:val="22"/>
          <w:lang w:val="lt-LT"/>
        </w:rPr>
        <w:t xml:space="preserve"> rūgštis</w:t>
      </w:r>
    </w:p>
    <w:p w14:paraId="512526F9" w14:textId="77777777" w:rsidR="00387528" w:rsidRPr="00831802" w:rsidRDefault="00387528" w:rsidP="00387528">
      <w:pPr>
        <w:pStyle w:val="prastojitrauka"/>
        <w:spacing w:after="0"/>
        <w:ind w:left="0"/>
        <w:rPr>
          <w:i/>
          <w:szCs w:val="22"/>
          <w:u w:val="single"/>
          <w:lang w:val="lt-LT"/>
        </w:rPr>
      </w:pPr>
    </w:p>
    <w:p w14:paraId="1CBD8E0E" w14:textId="097E663F" w:rsidR="00BD021B" w:rsidRPr="00831802" w:rsidRDefault="00FF77C3" w:rsidP="00387528">
      <w:pPr>
        <w:pStyle w:val="prastojitrauka"/>
        <w:spacing w:after="0"/>
        <w:ind w:left="0"/>
        <w:rPr>
          <w:i/>
          <w:szCs w:val="22"/>
          <w:highlight w:val="green"/>
          <w:lang w:val="lt-LT"/>
        </w:rPr>
      </w:pPr>
      <w:proofErr w:type="spellStart"/>
      <w:r w:rsidRPr="00831802">
        <w:rPr>
          <w:i/>
          <w:szCs w:val="22"/>
          <w:u w:val="single"/>
          <w:lang w:val="lt-LT"/>
        </w:rPr>
        <w:t>Recidyvuojanti</w:t>
      </w:r>
      <w:proofErr w:type="spellEnd"/>
      <w:r w:rsidRPr="00831802">
        <w:rPr>
          <w:i/>
          <w:szCs w:val="22"/>
          <w:u w:val="single"/>
          <w:lang w:val="lt-LT"/>
        </w:rPr>
        <w:t xml:space="preserve"> / </w:t>
      </w:r>
      <w:proofErr w:type="spellStart"/>
      <w:r w:rsidRPr="00831802">
        <w:rPr>
          <w:i/>
          <w:szCs w:val="22"/>
          <w:u w:val="single"/>
          <w:lang w:val="lt-LT"/>
        </w:rPr>
        <w:t>refrakterinė</w:t>
      </w:r>
      <w:proofErr w:type="spellEnd"/>
      <w:r w:rsidRPr="00831802">
        <w:rPr>
          <w:i/>
          <w:szCs w:val="22"/>
          <w:u w:val="single"/>
          <w:lang w:val="lt-LT"/>
        </w:rPr>
        <w:t xml:space="preserve"> ŪPL</w:t>
      </w:r>
      <w:r w:rsidR="00BD021B" w:rsidRPr="00831802">
        <w:rPr>
          <w:i/>
          <w:szCs w:val="22"/>
          <w:highlight w:val="green"/>
          <w:lang w:val="lt-LT"/>
        </w:rPr>
        <w:t xml:space="preserve"> </w:t>
      </w:r>
    </w:p>
    <w:p w14:paraId="24674702" w14:textId="7B9ABB93" w:rsidR="003D63BF" w:rsidRPr="00C60A20" w:rsidRDefault="008F6A4D" w:rsidP="00387528">
      <w:pPr>
        <w:pStyle w:val="prastojitrauka"/>
        <w:spacing w:after="0"/>
        <w:ind w:left="0"/>
        <w:rPr>
          <w:szCs w:val="22"/>
          <w:highlight w:val="green"/>
          <w:lang w:val="pt-PT"/>
        </w:rPr>
      </w:pPr>
      <w:r w:rsidRPr="00831802">
        <w:rPr>
          <w:szCs w:val="22"/>
          <w:lang w:val="lt-LT"/>
        </w:rPr>
        <w:t xml:space="preserve">Arseno </w:t>
      </w:r>
      <w:proofErr w:type="spellStart"/>
      <w:r w:rsidRPr="00831802">
        <w:rPr>
          <w:szCs w:val="22"/>
          <w:lang w:val="lt-LT"/>
        </w:rPr>
        <w:t>trioksid</w:t>
      </w:r>
      <w:r w:rsidR="001040B6" w:rsidRPr="00831802">
        <w:rPr>
          <w:szCs w:val="22"/>
          <w:lang w:val="lt-LT"/>
        </w:rPr>
        <w:t>o</w:t>
      </w:r>
      <w:proofErr w:type="spellEnd"/>
      <w:r w:rsidRPr="00831802">
        <w:rPr>
          <w:szCs w:val="22"/>
          <w:lang w:val="lt-LT"/>
        </w:rPr>
        <w:t xml:space="preserve"> </w:t>
      </w:r>
      <w:r w:rsidR="00FF77C3" w:rsidRPr="00831802">
        <w:rPr>
          <w:szCs w:val="22"/>
          <w:lang w:val="lt-LT"/>
        </w:rPr>
        <w:t xml:space="preserve">poveikis tirtas atliekant du atvirus, vienos grupės nelyginamojo pobūdžio tyrimus, kuriuose dalyvavo 52 ŪPL sergantys </w:t>
      </w:r>
      <w:r w:rsidR="004E5BC0" w:rsidRPr="00831802">
        <w:rPr>
          <w:szCs w:val="22"/>
          <w:lang w:val="lt-LT"/>
        </w:rPr>
        <w:t>pacientai</w:t>
      </w:r>
      <w:r w:rsidR="00FF77C3" w:rsidRPr="00831802">
        <w:rPr>
          <w:szCs w:val="22"/>
          <w:lang w:val="lt-LT"/>
        </w:rPr>
        <w:t xml:space="preserve">, kurie anksčiau gydyti </w:t>
      </w:r>
      <w:proofErr w:type="spellStart"/>
      <w:r w:rsidR="00FF77C3" w:rsidRPr="00831802">
        <w:rPr>
          <w:szCs w:val="22"/>
          <w:lang w:val="lt-LT"/>
        </w:rPr>
        <w:t>antraciklinu</w:t>
      </w:r>
      <w:proofErr w:type="spellEnd"/>
      <w:r w:rsidR="00FF77C3" w:rsidRPr="00831802">
        <w:rPr>
          <w:szCs w:val="22"/>
          <w:lang w:val="lt-LT"/>
        </w:rPr>
        <w:t xml:space="preserve"> ir </w:t>
      </w:r>
      <w:proofErr w:type="spellStart"/>
      <w:r w:rsidR="00FF77C3" w:rsidRPr="00831802">
        <w:rPr>
          <w:szCs w:val="22"/>
          <w:lang w:val="lt-LT"/>
        </w:rPr>
        <w:t>retinoidais</w:t>
      </w:r>
      <w:proofErr w:type="spellEnd"/>
      <w:r w:rsidR="00FF77C3" w:rsidRPr="00831802">
        <w:rPr>
          <w:szCs w:val="22"/>
          <w:lang w:val="lt-LT"/>
        </w:rPr>
        <w:t>. Vienas klinikinis tyrimas buvo vieno tyrėjo (n</w:t>
      </w:r>
      <w:r w:rsidR="004E5BC0" w:rsidRPr="00831802">
        <w:rPr>
          <w:szCs w:val="22"/>
          <w:lang w:val="lt-LT"/>
        </w:rPr>
        <w:t> </w:t>
      </w:r>
      <w:r w:rsidR="00FF77C3" w:rsidRPr="00831802">
        <w:rPr>
          <w:szCs w:val="22"/>
          <w:lang w:val="lt-LT"/>
        </w:rPr>
        <w:t>=</w:t>
      </w:r>
      <w:r w:rsidR="004E5BC0" w:rsidRPr="00831802">
        <w:rPr>
          <w:szCs w:val="22"/>
          <w:lang w:val="lt-LT"/>
        </w:rPr>
        <w:t> </w:t>
      </w:r>
      <w:r w:rsidR="00FF77C3" w:rsidRPr="00831802">
        <w:rPr>
          <w:szCs w:val="22"/>
          <w:lang w:val="lt-LT"/>
        </w:rPr>
        <w:t xml:space="preserve">12), o kitas tyrimas buvo </w:t>
      </w:r>
      <w:proofErr w:type="spellStart"/>
      <w:r w:rsidR="00FF77C3" w:rsidRPr="00831802">
        <w:rPr>
          <w:szCs w:val="22"/>
          <w:lang w:val="lt-LT"/>
        </w:rPr>
        <w:t>daugiacentris</w:t>
      </w:r>
      <w:proofErr w:type="spellEnd"/>
      <w:r w:rsidR="00FF77C3" w:rsidRPr="00C60A20">
        <w:rPr>
          <w:szCs w:val="22"/>
          <w:lang w:val="pt-PT"/>
        </w:rPr>
        <w:t>, apimantis devynias institucijas (n</w:t>
      </w:r>
      <w:r w:rsidR="004E5BC0" w:rsidRPr="00C60A20">
        <w:rPr>
          <w:szCs w:val="22"/>
          <w:lang w:val="pt-PT"/>
        </w:rPr>
        <w:t> </w:t>
      </w:r>
      <w:r w:rsidR="00FF77C3" w:rsidRPr="00C60A20">
        <w:rPr>
          <w:szCs w:val="22"/>
          <w:lang w:val="pt-PT"/>
        </w:rPr>
        <w:t>=</w:t>
      </w:r>
      <w:r w:rsidR="004E5BC0" w:rsidRPr="00C60A20">
        <w:rPr>
          <w:szCs w:val="22"/>
          <w:lang w:val="pt-PT"/>
        </w:rPr>
        <w:t> </w:t>
      </w:r>
      <w:r w:rsidR="00FF77C3" w:rsidRPr="00C60A20">
        <w:rPr>
          <w:szCs w:val="22"/>
          <w:lang w:val="pt-PT"/>
        </w:rPr>
        <w:t>40). Pirmame tyrime dalyvavusiems pacientams skirta vidutinė 0,16</w:t>
      </w:r>
      <w:r w:rsidR="004E5BC0" w:rsidRPr="00C60A20">
        <w:rPr>
          <w:szCs w:val="22"/>
          <w:lang w:val="pt-PT"/>
        </w:rPr>
        <w:t> </w:t>
      </w:r>
      <w:r w:rsidR="00FF77C3" w:rsidRPr="00C60A20">
        <w:rPr>
          <w:szCs w:val="22"/>
          <w:lang w:val="pt-PT"/>
        </w:rPr>
        <w:t>mg/kg (0,06–0,20</w:t>
      </w:r>
      <w:r w:rsidR="004E5BC0" w:rsidRPr="00C60A20">
        <w:rPr>
          <w:szCs w:val="22"/>
          <w:lang w:val="pt-PT"/>
        </w:rPr>
        <w:t> </w:t>
      </w:r>
      <w:r w:rsidR="00FF77C3" w:rsidRPr="00C60A20">
        <w:rPr>
          <w:szCs w:val="22"/>
          <w:lang w:val="pt-PT"/>
        </w:rPr>
        <w:t xml:space="preserve">mg/kg) </w:t>
      </w:r>
      <w:r w:rsidRPr="00C60A20">
        <w:rPr>
          <w:szCs w:val="22"/>
          <w:lang w:val="pt-PT"/>
        </w:rPr>
        <w:t xml:space="preserve">arseno trioksido </w:t>
      </w:r>
      <w:r w:rsidR="00FF77C3" w:rsidRPr="00C60A20">
        <w:rPr>
          <w:szCs w:val="22"/>
          <w:lang w:val="pt-PT"/>
        </w:rPr>
        <w:t>dozė per parą, o dalyvavusiems daugiacentriame tyrime buvo skiriama pastovi 0,15</w:t>
      </w:r>
      <w:r w:rsidR="00AD6721" w:rsidRPr="00C60A20">
        <w:rPr>
          <w:szCs w:val="22"/>
          <w:lang w:val="pt-PT"/>
        </w:rPr>
        <w:t> </w:t>
      </w:r>
      <w:r w:rsidR="00FF77C3" w:rsidRPr="00C60A20">
        <w:rPr>
          <w:szCs w:val="22"/>
          <w:lang w:val="pt-PT"/>
        </w:rPr>
        <w:t xml:space="preserve">mg/kg </w:t>
      </w:r>
      <w:r w:rsidRPr="00C60A20">
        <w:rPr>
          <w:szCs w:val="22"/>
          <w:lang w:val="pt-PT"/>
        </w:rPr>
        <w:t>arseno trioksido</w:t>
      </w:r>
      <w:r w:rsidR="00227BAC" w:rsidRPr="00C60A20">
        <w:rPr>
          <w:szCs w:val="22"/>
          <w:lang w:val="pt-PT"/>
        </w:rPr>
        <w:t xml:space="preserve"> </w:t>
      </w:r>
      <w:r w:rsidR="00FF77C3" w:rsidRPr="00C60A20">
        <w:rPr>
          <w:szCs w:val="22"/>
          <w:lang w:val="pt-PT"/>
        </w:rPr>
        <w:t>dozė per parą. Vaist</w:t>
      </w:r>
      <w:r w:rsidR="00AD6721" w:rsidRPr="00C60A20">
        <w:rPr>
          <w:szCs w:val="22"/>
          <w:lang w:val="pt-PT"/>
        </w:rPr>
        <w:t>inis preparatas</w:t>
      </w:r>
      <w:r w:rsidR="00FF77C3" w:rsidRPr="00C60A20">
        <w:rPr>
          <w:szCs w:val="22"/>
          <w:lang w:val="pt-PT"/>
        </w:rPr>
        <w:t xml:space="preserve"> buvo leidžiamas į veną per 1–2 valandas, kol kaulų čiulpuose nebelikdavo leukeminių ląstelių. Maksimalus gydymo kursas siekė 60 dienų. Pacientams, kuriems buvo pasiekta visiška remisija buvo skirtas papildomas stiprinantysis gydymas - 25 </w:t>
      </w:r>
      <w:r w:rsidRPr="00C60A20">
        <w:rPr>
          <w:szCs w:val="22"/>
          <w:lang w:val="pt-PT"/>
        </w:rPr>
        <w:t>arseno trioksid</w:t>
      </w:r>
      <w:r w:rsidR="00B142E3" w:rsidRPr="00C60A20">
        <w:rPr>
          <w:szCs w:val="22"/>
          <w:lang w:val="pt-PT"/>
        </w:rPr>
        <w:t>o</w:t>
      </w:r>
      <w:r w:rsidRPr="00C60A20">
        <w:rPr>
          <w:szCs w:val="22"/>
          <w:lang w:val="pt-PT"/>
        </w:rPr>
        <w:t xml:space="preserve"> </w:t>
      </w:r>
      <w:r w:rsidR="00FF77C3" w:rsidRPr="00C60A20">
        <w:rPr>
          <w:szCs w:val="22"/>
          <w:lang w:val="pt-PT"/>
        </w:rPr>
        <w:t>dozės 5 savaites. Stiprinantysis gydymas prasidėjo praėjus 6 savaitėms (tarp 3–8 sav.) po įvadinio gydymo, atliekant vienacentrį tyrimą ir praėjus 4 savaitėms (tarp 3–6 sav.) atliekant daugiacentrį tyrimą. Visiška remisija laikoma būklė, kai nebeaptinkama leukeminių ląstelių kaulų čiulpuose ir atsistato normalus leukocitų ir trombocitų kiekis kraujyje.</w:t>
      </w:r>
    </w:p>
    <w:p w14:paraId="17F6475F" w14:textId="77777777" w:rsidR="00E231BC" w:rsidRPr="00C60A20" w:rsidRDefault="00E231BC" w:rsidP="00387528">
      <w:pPr>
        <w:pStyle w:val="prastojitrauka"/>
        <w:spacing w:after="0"/>
        <w:ind w:left="0"/>
        <w:rPr>
          <w:szCs w:val="22"/>
          <w:highlight w:val="green"/>
          <w:lang w:val="pt-PT"/>
        </w:rPr>
      </w:pPr>
    </w:p>
    <w:p w14:paraId="34E395FE" w14:textId="77777777" w:rsidR="00FF77C3" w:rsidRPr="00C60A20" w:rsidRDefault="00FF77C3" w:rsidP="00C60A20">
      <w:pPr>
        <w:pStyle w:val="prastojitrauka"/>
        <w:spacing w:after="0"/>
        <w:ind w:left="0"/>
        <w:rPr>
          <w:szCs w:val="22"/>
          <w:lang w:val="pt-PT"/>
        </w:rPr>
      </w:pPr>
      <w:r w:rsidRPr="00C60A20">
        <w:rPr>
          <w:szCs w:val="22"/>
          <w:lang w:val="pt-PT"/>
        </w:rPr>
        <w:lastRenderedPageBreak/>
        <w:t xml:space="preserve">Ligoniams, dalyvavusiems vieno centro tyrime, recidyvai buvo po 1-6 ankstesnių gydymo režimų, o dviem ligoniams liga pasikartojo po kamieninių ląstelių transplantacijos. Daugiacentriame tyrime pacientams recidyvai buvo po 1-4 ankstesnių gydymo režimų, o penkiems – po kamieninių ląstelių transplantacijos. </w:t>
      </w:r>
    </w:p>
    <w:p w14:paraId="09F7D3B0" w14:textId="755FA20D" w:rsidR="00FF77C3" w:rsidRPr="00387528" w:rsidRDefault="00FF77C3" w:rsidP="00C60A20">
      <w:pPr>
        <w:pStyle w:val="prastojitrauka"/>
        <w:spacing w:after="0"/>
        <w:ind w:left="0"/>
        <w:rPr>
          <w:szCs w:val="22"/>
          <w:lang w:val="it-IT"/>
        </w:rPr>
      </w:pPr>
      <w:r w:rsidRPr="00387528">
        <w:rPr>
          <w:szCs w:val="22"/>
          <w:lang w:val="it-IT"/>
        </w:rPr>
        <w:t>Vidutinis vieno centro tyrime dalyvavusių ligonių amžius – 33 metai (9–75</w:t>
      </w:r>
      <w:r w:rsidR="000C0A3D">
        <w:rPr>
          <w:szCs w:val="22"/>
          <w:lang w:val="it-IT"/>
        </w:rPr>
        <w:t> </w:t>
      </w:r>
      <w:r w:rsidRPr="00387528">
        <w:rPr>
          <w:szCs w:val="22"/>
          <w:lang w:val="it-IT"/>
        </w:rPr>
        <w:t>m.). Vidutinis daugiacentriame tyrime dalyvavusių ligonių amžius – 40 metų (5–73</w:t>
      </w:r>
      <w:r w:rsidR="000C0A3D">
        <w:rPr>
          <w:szCs w:val="22"/>
          <w:lang w:val="it-IT"/>
        </w:rPr>
        <w:t> </w:t>
      </w:r>
      <w:r w:rsidRPr="00387528">
        <w:rPr>
          <w:szCs w:val="22"/>
          <w:lang w:val="it-IT"/>
        </w:rPr>
        <w:t>m).</w:t>
      </w:r>
    </w:p>
    <w:p w14:paraId="42184934" w14:textId="0AE9D34C" w:rsidR="003D63BF" w:rsidRDefault="00FF77C3" w:rsidP="00C60A20">
      <w:pPr>
        <w:pStyle w:val="prastojitrauka"/>
        <w:spacing w:after="0"/>
        <w:ind w:left="0"/>
        <w:rPr>
          <w:szCs w:val="22"/>
          <w:lang w:val="it-IT"/>
        </w:rPr>
      </w:pPr>
      <w:r w:rsidRPr="00387528">
        <w:rPr>
          <w:szCs w:val="22"/>
          <w:lang w:val="it-IT"/>
        </w:rPr>
        <w:t>Tyrimų rezultatai apibendrinami 4 lentelėje</w:t>
      </w:r>
      <w:r w:rsidR="00D2759B" w:rsidRPr="00387528">
        <w:rPr>
          <w:szCs w:val="22"/>
          <w:lang w:val="it-IT"/>
        </w:rPr>
        <w:t>.</w:t>
      </w:r>
    </w:p>
    <w:p w14:paraId="2C8F5765" w14:textId="77777777" w:rsidR="008D30A7" w:rsidRPr="00831802" w:rsidRDefault="008D30A7" w:rsidP="00C60A20">
      <w:pPr>
        <w:pStyle w:val="prastojitrauka"/>
        <w:spacing w:after="0"/>
        <w:ind w:left="0"/>
        <w:rPr>
          <w:szCs w:val="22"/>
          <w:highlight w:val="green"/>
          <w:lang w:val="lt-LT"/>
        </w:rPr>
      </w:pPr>
    </w:p>
    <w:p w14:paraId="4B196690" w14:textId="1EB01C56" w:rsidR="003D63BF" w:rsidRPr="00831802" w:rsidRDefault="00FF77C3" w:rsidP="00C60A20">
      <w:pPr>
        <w:pStyle w:val="prastojitrauka"/>
        <w:spacing w:after="0"/>
        <w:ind w:left="0"/>
        <w:rPr>
          <w:szCs w:val="22"/>
          <w:highlight w:val="green"/>
          <w:lang w:val="lt-LT"/>
        </w:rPr>
      </w:pPr>
      <w:r w:rsidRPr="00831802">
        <w:rPr>
          <w:szCs w:val="22"/>
          <w:lang w:val="lt-LT"/>
        </w:rPr>
        <w:t>4 lentelė</w:t>
      </w:r>
    </w:p>
    <w:tbl>
      <w:tblPr>
        <w:tblStyle w:val="Lentelstinklelis"/>
        <w:tblW w:w="0" w:type="auto"/>
        <w:tblLook w:val="04A0" w:firstRow="1" w:lastRow="0" w:firstColumn="1" w:lastColumn="0" w:noHBand="0" w:noVBand="1"/>
      </w:tblPr>
      <w:tblGrid>
        <w:gridCol w:w="2767"/>
        <w:gridCol w:w="2767"/>
        <w:gridCol w:w="2768"/>
      </w:tblGrid>
      <w:tr w:rsidR="000F4050" w:rsidRPr="008D30A7" w14:paraId="1DC06EF3" w14:textId="77777777" w:rsidTr="000F4050">
        <w:tc>
          <w:tcPr>
            <w:tcW w:w="2767" w:type="dxa"/>
          </w:tcPr>
          <w:p w14:paraId="05F98D36" w14:textId="77777777" w:rsidR="000F4050" w:rsidRPr="00831802" w:rsidRDefault="000F4050" w:rsidP="00C60A20">
            <w:pPr>
              <w:pStyle w:val="prastojitrauka"/>
              <w:spacing w:after="0"/>
              <w:ind w:left="0"/>
              <w:jc w:val="center"/>
              <w:rPr>
                <w:b/>
                <w:szCs w:val="22"/>
                <w:lang w:val="lt-LT"/>
              </w:rPr>
            </w:pPr>
          </w:p>
        </w:tc>
        <w:tc>
          <w:tcPr>
            <w:tcW w:w="2767" w:type="dxa"/>
          </w:tcPr>
          <w:p w14:paraId="1F9A6CD3" w14:textId="5A71EFC7" w:rsidR="000F4050" w:rsidRPr="00831802" w:rsidRDefault="00FF77C3" w:rsidP="00C60A20">
            <w:pPr>
              <w:pStyle w:val="prastojitrauka"/>
              <w:spacing w:after="0"/>
              <w:ind w:left="0"/>
              <w:jc w:val="center"/>
              <w:rPr>
                <w:b/>
                <w:szCs w:val="22"/>
                <w:lang w:val="lt-LT"/>
              </w:rPr>
            </w:pPr>
            <w:r w:rsidRPr="00831802">
              <w:rPr>
                <w:b/>
                <w:szCs w:val="22"/>
                <w:lang w:val="lt-LT"/>
              </w:rPr>
              <w:t>Vieno centro tyrimas</w:t>
            </w:r>
          </w:p>
          <w:p w14:paraId="51AAFB07" w14:textId="7C67A929" w:rsidR="000F4050" w:rsidRPr="00831802" w:rsidRDefault="000F4050" w:rsidP="00C60A20">
            <w:pPr>
              <w:pStyle w:val="prastojitrauka"/>
              <w:spacing w:after="0"/>
              <w:ind w:left="0"/>
              <w:jc w:val="center"/>
              <w:rPr>
                <w:b/>
                <w:szCs w:val="22"/>
                <w:lang w:val="lt-LT"/>
              </w:rPr>
            </w:pPr>
            <w:r w:rsidRPr="00831802">
              <w:rPr>
                <w:b/>
                <w:szCs w:val="22"/>
                <w:lang w:val="lt-LT"/>
              </w:rPr>
              <w:t>N</w:t>
            </w:r>
            <w:r w:rsidR="00E30A23" w:rsidRPr="00831802">
              <w:rPr>
                <w:b/>
                <w:szCs w:val="22"/>
                <w:lang w:val="lt-LT"/>
              </w:rPr>
              <w:t> </w:t>
            </w:r>
            <w:r w:rsidRPr="00831802">
              <w:rPr>
                <w:b/>
                <w:szCs w:val="22"/>
                <w:lang w:val="lt-LT"/>
              </w:rPr>
              <w:t>=</w:t>
            </w:r>
            <w:r w:rsidR="00E30A23" w:rsidRPr="00831802">
              <w:rPr>
                <w:b/>
                <w:szCs w:val="22"/>
                <w:lang w:val="lt-LT"/>
              </w:rPr>
              <w:t> </w:t>
            </w:r>
            <w:r w:rsidRPr="00831802">
              <w:rPr>
                <w:b/>
                <w:szCs w:val="22"/>
                <w:lang w:val="lt-LT"/>
              </w:rPr>
              <w:t>12</w:t>
            </w:r>
          </w:p>
        </w:tc>
        <w:tc>
          <w:tcPr>
            <w:tcW w:w="2768" w:type="dxa"/>
          </w:tcPr>
          <w:p w14:paraId="62C0C54B" w14:textId="3AAFE7BC" w:rsidR="000F4050" w:rsidRPr="00831802" w:rsidRDefault="00FF77C3" w:rsidP="00C60A20">
            <w:pPr>
              <w:pStyle w:val="prastojitrauka"/>
              <w:spacing w:after="0"/>
              <w:ind w:left="0"/>
              <w:jc w:val="center"/>
              <w:rPr>
                <w:b/>
                <w:szCs w:val="22"/>
                <w:lang w:val="lt-LT"/>
              </w:rPr>
            </w:pPr>
            <w:proofErr w:type="spellStart"/>
            <w:r w:rsidRPr="00831802">
              <w:rPr>
                <w:b/>
                <w:szCs w:val="22"/>
                <w:lang w:val="lt-LT"/>
              </w:rPr>
              <w:t>Daugiacentris</w:t>
            </w:r>
            <w:proofErr w:type="spellEnd"/>
            <w:r w:rsidRPr="00831802">
              <w:rPr>
                <w:b/>
                <w:szCs w:val="22"/>
                <w:lang w:val="lt-LT"/>
              </w:rPr>
              <w:t xml:space="preserve"> tyrimas</w:t>
            </w:r>
          </w:p>
          <w:p w14:paraId="276D0E0A" w14:textId="38E64F37" w:rsidR="000F4050" w:rsidRPr="00831802" w:rsidRDefault="000F4050" w:rsidP="00C60A20">
            <w:pPr>
              <w:pStyle w:val="prastojitrauka"/>
              <w:spacing w:after="0"/>
              <w:ind w:left="0"/>
              <w:jc w:val="center"/>
              <w:rPr>
                <w:b/>
                <w:szCs w:val="22"/>
                <w:lang w:val="lt-LT"/>
              </w:rPr>
            </w:pPr>
            <w:r w:rsidRPr="00831802">
              <w:rPr>
                <w:b/>
                <w:szCs w:val="22"/>
                <w:lang w:val="lt-LT"/>
              </w:rPr>
              <w:t>N</w:t>
            </w:r>
            <w:r w:rsidR="00E30A23" w:rsidRPr="00831802">
              <w:rPr>
                <w:b/>
                <w:szCs w:val="22"/>
                <w:lang w:val="lt-LT"/>
              </w:rPr>
              <w:t> </w:t>
            </w:r>
            <w:r w:rsidRPr="00831802">
              <w:rPr>
                <w:b/>
                <w:szCs w:val="22"/>
                <w:lang w:val="lt-LT"/>
              </w:rPr>
              <w:t>=</w:t>
            </w:r>
            <w:r w:rsidR="00E30A23" w:rsidRPr="00831802">
              <w:rPr>
                <w:b/>
                <w:szCs w:val="22"/>
                <w:lang w:val="lt-LT"/>
              </w:rPr>
              <w:t> </w:t>
            </w:r>
            <w:r w:rsidRPr="00831802">
              <w:rPr>
                <w:b/>
                <w:szCs w:val="22"/>
                <w:lang w:val="lt-LT"/>
              </w:rPr>
              <w:t>40</w:t>
            </w:r>
          </w:p>
        </w:tc>
      </w:tr>
      <w:tr w:rsidR="000F4050" w:rsidRPr="008D30A7" w14:paraId="2C88DBA5" w14:textId="77777777" w:rsidTr="000F4050">
        <w:tc>
          <w:tcPr>
            <w:tcW w:w="2767" w:type="dxa"/>
          </w:tcPr>
          <w:p w14:paraId="7A6D2788" w14:textId="70D8D59D" w:rsidR="000F4050" w:rsidRPr="00831802" w:rsidRDefault="008F6A4D" w:rsidP="00C60A20">
            <w:pPr>
              <w:pStyle w:val="prastojitrauka"/>
              <w:spacing w:after="0"/>
              <w:ind w:left="0"/>
              <w:jc w:val="center"/>
              <w:rPr>
                <w:szCs w:val="22"/>
                <w:lang w:val="lt-LT"/>
              </w:rPr>
            </w:pPr>
            <w:r w:rsidRPr="00831802">
              <w:rPr>
                <w:szCs w:val="22"/>
                <w:lang w:val="lt-LT"/>
              </w:rPr>
              <w:t xml:space="preserve">Arseno </w:t>
            </w:r>
            <w:proofErr w:type="spellStart"/>
            <w:r w:rsidRPr="00831802">
              <w:rPr>
                <w:szCs w:val="22"/>
                <w:lang w:val="lt-LT"/>
              </w:rPr>
              <w:t>trioksid</w:t>
            </w:r>
            <w:r w:rsidR="00E30A23" w:rsidRPr="00831802">
              <w:rPr>
                <w:szCs w:val="22"/>
                <w:lang w:val="lt-LT"/>
              </w:rPr>
              <w:t>o</w:t>
            </w:r>
            <w:proofErr w:type="spellEnd"/>
            <w:r w:rsidRPr="00831802">
              <w:rPr>
                <w:szCs w:val="22"/>
                <w:lang w:val="lt-LT"/>
              </w:rPr>
              <w:t xml:space="preserve"> </w:t>
            </w:r>
            <w:r w:rsidR="00FF77C3" w:rsidRPr="00831802">
              <w:rPr>
                <w:szCs w:val="22"/>
                <w:lang w:val="lt-LT"/>
              </w:rPr>
              <w:t>dozė mg/kg per parą (mediana, ribos</w:t>
            </w:r>
            <w:r w:rsidR="000F4050" w:rsidRPr="00831802">
              <w:rPr>
                <w:szCs w:val="22"/>
                <w:lang w:val="lt-LT"/>
              </w:rPr>
              <w:t>)</w:t>
            </w:r>
          </w:p>
        </w:tc>
        <w:tc>
          <w:tcPr>
            <w:tcW w:w="2767" w:type="dxa"/>
          </w:tcPr>
          <w:p w14:paraId="489282A5" w14:textId="7D164737" w:rsidR="000F4050" w:rsidRPr="00831802" w:rsidRDefault="000F4050" w:rsidP="00C60A20">
            <w:pPr>
              <w:pStyle w:val="prastojitrauka"/>
              <w:spacing w:after="0"/>
              <w:ind w:left="0"/>
              <w:jc w:val="center"/>
              <w:rPr>
                <w:szCs w:val="22"/>
                <w:lang w:val="lt-LT"/>
              </w:rPr>
            </w:pPr>
            <w:r w:rsidRPr="00831802">
              <w:rPr>
                <w:szCs w:val="22"/>
                <w:lang w:val="lt-LT"/>
              </w:rPr>
              <w:t>0</w:t>
            </w:r>
            <w:r w:rsidR="00FF77C3" w:rsidRPr="00831802">
              <w:rPr>
                <w:szCs w:val="22"/>
                <w:lang w:val="lt-LT"/>
              </w:rPr>
              <w:t>,</w:t>
            </w:r>
            <w:r w:rsidRPr="00831802">
              <w:rPr>
                <w:szCs w:val="22"/>
                <w:lang w:val="lt-LT"/>
              </w:rPr>
              <w:t>16 (0</w:t>
            </w:r>
            <w:r w:rsidR="00FF77C3" w:rsidRPr="00831802">
              <w:rPr>
                <w:szCs w:val="22"/>
                <w:lang w:val="lt-LT"/>
              </w:rPr>
              <w:t>,</w:t>
            </w:r>
            <w:r w:rsidRPr="00831802">
              <w:rPr>
                <w:szCs w:val="22"/>
                <w:lang w:val="lt-LT"/>
              </w:rPr>
              <w:t>06</w:t>
            </w:r>
            <w:r w:rsidR="00E30A23" w:rsidRPr="00831802">
              <w:rPr>
                <w:szCs w:val="22"/>
                <w:lang w:val="lt-LT"/>
              </w:rPr>
              <w:t> </w:t>
            </w:r>
            <w:r w:rsidRPr="00831802">
              <w:rPr>
                <w:szCs w:val="22"/>
                <w:lang w:val="lt-LT"/>
              </w:rPr>
              <w:t>–</w:t>
            </w:r>
            <w:r w:rsidR="00E30A23" w:rsidRPr="00831802">
              <w:rPr>
                <w:szCs w:val="22"/>
                <w:lang w:val="lt-LT"/>
              </w:rPr>
              <w:t> </w:t>
            </w:r>
            <w:r w:rsidRPr="00831802">
              <w:rPr>
                <w:szCs w:val="22"/>
                <w:lang w:val="lt-LT"/>
              </w:rPr>
              <w:t>0</w:t>
            </w:r>
            <w:r w:rsidR="00FF77C3" w:rsidRPr="00831802">
              <w:rPr>
                <w:szCs w:val="22"/>
                <w:lang w:val="lt-LT"/>
              </w:rPr>
              <w:t>,</w:t>
            </w:r>
            <w:r w:rsidRPr="00831802">
              <w:rPr>
                <w:szCs w:val="22"/>
                <w:lang w:val="lt-LT"/>
              </w:rPr>
              <w:t>20)</w:t>
            </w:r>
          </w:p>
        </w:tc>
        <w:tc>
          <w:tcPr>
            <w:tcW w:w="2768" w:type="dxa"/>
          </w:tcPr>
          <w:p w14:paraId="37AABFB2" w14:textId="27F1606E" w:rsidR="000F4050" w:rsidRPr="00831802" w:rsidRDefault="000F4050" w:rsidP="00C60A20">
            <w:pPr>
              <w:pStyle w:val="prastojitrauka"/>
              <w:spacing w:after="0"/>
              <w:ind w:left="0"/>
              <w:jc w:val="center"/>
              <w:rPr>
                <w:szCs w:val="22"/>
                <w:lang w:val="lt-LT"/>
              </w:rPr>
            </w:pPr>
            <w:r w:rsidRPr="00831802">
              <w:rPr>
                <w:szCs w:val="22"/>
                <w:lang w:val="lt-LT"/>
              </w:rPr>
              <w:t>0</w:t>
            </w:r>
            <w:r w:rsidR="00FF77C3" w:rsidRPr="00831802">
              <w:rPr>
                <w:szCs w:val="22"/>
                <w:lang w:val="lt-LT"/>
              </w:rPr>
              <w:t>,</w:t>
            </w:r>
            <w:r w:rsidRPr="00831802">
              <w:rPr>
                <w:szCs w:val="22"/>
                <w:lang w:val="lt-LT"/>
              </w:rPr>
              <w:t>15</w:t>
            </w:r>
          </w:p>
        </w:tc>
      </w:tr>
      <w:tr w:rsidR="000F4050" w:rsidRPr="008D30A7" w14:paraId="507234D3" w14:textId="77777777" w:rsidTr="000F4050">
        <w:tc>
          <w:tcPr>
            <w:tcW w:w="2767" w:type="dxa"/>
          </w:tcPr>
          <w:p w14:paraId="195F0377" w14:textId="2F6B8FDC" w:rsidR="000F4050" w:rsidRPr="00831802" w:rsidRDefault="00FF77C3" w:rsidP="00C60A20">
            <w:pPr>
              <w:pStyle w:val="prastojitrauka"/>
              <w:spacing w:after="0"/>
              <w:ind w:left="0"/>
              <w:jc w:val="center"/>
              <w:rPr>
                <w:szCs w:val="22"/>
                <w:lang w:val="lt-LT"/>
              </w:rPr>
            </w:pPr>
            <w:r w:rsidRPr="00831802">
              <w:rPr>
                <w:szCs w:val="22"/>
                <w:lang w:val="lt-LT"/>
              </w:rPr>
              <w:t>Visiška remisija</w:t>
            </w:r>
          </w:p>
        </w:tc>
        <w:tc>
          <w:tcPr>
            <w:tcW w:w="2767" w:type="dxa"/>
          </w:tcPr>
          <w:p w14:paraId="6D149A62" w14:textId="5AB70583" w:rsidR="000F4050" w:rsidRPr="00831802" w:rsidRDefault="000F4050" w:rsidP="00C60A20">
            <w:pPr>
              <w:pStyle w:val="prastojitrauka"/>
              <w:spacing w:after="0"/>
              <w:ind w:left="0"/>
              <w:jc w:val="center"/>
              <w:rPr>
                <w:szCs w:val="22"/>
                <w:lang w:val="lt-LT"/>
              </w:rPr>
            </w:pPr>
            <w:r w:rsidRPr="00831802">
              <w:rPr>
                <w:szCs w:val="22"/>
                <w:lang w:val="lt-LT"/>
              </w:rPr>
              <w:t>11 (92</w:t>
            </w:r>
            <w:r w:rsidR="00E30A23" w:rsidRPr="00831802">
              <w:rPr>
                <w:szCs w:val="22"/>
                <w:lang w:val="lt-LT"/>
              </w:rPr>
              <w:t> </w:t>
            </w:r>
            <w:r w:rsidRPr="00831802">
              <w:rPr>
                <w:szCs w:val="22"/>
                <w:lang w:val="lt-LT"/>
              </w:rPr>
              <w:t>%)</w:t>
            </w:r>
          </w:p>
        </w:tc>
        <w:tc>
          <w:tcPr>
            <w:tcW w:w="2768" w:type="dxa"/>
          </w:tcPr>
          <w:p w14:paraId="4A739D9C" w14:textId="3A5B483C" w:rsidR="000F4050" w:rsidRPr="00831802" w:rsidRDefault="000F4050" w:rsidP="00C60A20">
            <w:pPr>
              <w:pStyle w:val="prastojitrauka"/>
              <w:spacing w:after="0"/>
              <w:ind w:left="0"/>
              <w:jc w:val="center"/>
              <w:rPr>
                <w:szCs w:val="22"/>
                <w:lang w:val="lt-LT"/>
              </w:rPr>
            </w:pPr>
            <w:r w:rsidRPr="00831802">
              <w:rPr>
                <w:szCs w:val="22"/>
                <w:lang w:val="lt-LT"/>
              </w:rPr>
              <w:t>34 (85</w:t>
            </w:r>
            <w:r w:rsidR="00E30A23" w:rsidRPr="00831802">
              <w:rPr>
                <w:szCs w:val="22"/>
                <w:lang w:val="lt-LT"/>
              </w:rPr>
              <w:t> </w:t>
            </w:r>
            <w:r w:rsidRPr="00831802">
              <w:rPr>
                <w:szCs w:val="22"/>
                <w:lang w:val="lt-LT"/>
              </w:rPr>
              <w:t>%)</w:t>
            </w:r>
          </w:p>
        </w:tc>
      </w:tr>
      <w:tr w:rsidR="000F4050" w:rsidRPr="008D30A7" w14:paraId="2D823D53" w14:textId="77777777" w:rsidTr="000F4050">
        <w:tc>
          <w:tcPr>
            <w:tcW w:w="2767" w:type="dxa"/>
          </w:tcPr>
          <w:p w14:paraId="4861639C" w14:textId="6E7411AA" w:rsidR="000F4050" w:rsidRPr="00831802" w:rsidRDefault="00FF77C3" w:rsidP="00C60A20">
            <w:pPr>
              <w:pStyle w:val="prastojitrauka"/>
              <w:spacing w:after="0"/>
              <w:ind w:left="0"/>
              <w:jc w:val="center"/>
              <w:rPr>
                <w:b/>
                <w:szCs w:val="22"/>
                <w:lang w:val="lt-LT"/>
              </w:rPr>
            </w:pPr>
            <w:r w:rsidRPr="00831802">
              <w:rPr>
                <w:b/>
                <w:szCs w:val="22"/>
                <w:lang w:val="lt-LT"/>
              </w:rPr>
              <w:t>Laikas iki kaulų čiulpų remisijos (mediana</w:t>
            </w:r>
            <w:r w:rsidR="000F4050" w:rsidRPr="00831802">
              <w:rPr>
                <w:b/>
                <w:szCs w:val="22"/>
                <w:lang w:val="lt-LT"/>
              </w:rPr>
              <w:t>)</w:t>
            </w:r>
          </w:p>
        </w:tc>
        <w:tc>
          <w:tcPr>
            <w:tcW w:w="2767" w:type="dxa"/>
          </w:tcPr>
          <w:p w14:paraId="5B373328" w14:textId="5AEEF0E0" w:rsidR="000F4050" w:rsidRPr="00831802" w:rsidRDefault="000F4050" w:rsidP="00C60A20">
            <w:pPr>
              <w:pStyle w:val="prastojitrauka"/>
              <w:spacing w:after="0"/>
              <w:ind w:left="0"/>
              <w:jc w:val="center"/>
              <w:rPr>
                <w:szCs w:val="22"/>
                <w:lang w:val="lt-LT"/>
              </w:rPr>
            </w:pPr>
            <w:r w:rsidRPr="00831802">
              <w:rPr>
                <w:szCs w:val="22"/>
                <w:lang w:val="lt-LT"/>
              </w:rPr>
              <w:t xml:space="preserve">32 </w:t>
            </w:r>
            <w:r w:rsidR="00CE4F2D" w:rsidRPr="00831802">
              <w:rPr>
                <w:szCs w:val="22"/>
                <w:lang w:val="lt-LT"/>
              </w:rPr>
              <w:t>dienos</w:t>
            </w:r>
          </w:p>
        </w:tc>
        <w:tc>
          <w:tcPr>
            <w:tcW w:w="2768" w:type="dxa"/>
          </w:tcPr>
          <w:p w14:paraId="6FB27D6A" w14:textId="1B9B9B5E" w:rsidR="000F4050" w:rsidRPr="00831802" w:rsidRDefault="000F4050" w:rsidP="00C60A20">
            <w:pPr>
              <w:pStyle w:val="prastojitrauka"/>
              <w:spacing w:after="0"/>
              <w:ind w:left="0"/>
              <w:jc w:val="center"/>
              <w:rPr>
                <w:szCs w:val="22"/>
                <w:lang w:val="lt-LT"/>
              </w:rPr>
            </w:pPr>
            <w:r w:rsidRPr="00831802">
              <w:rPr>
                <w:szCs w:val="22"/>
                <w:lang w:val="lt-LT"/>
              </w:rPr>
              <w:t xml:space="preserve">35 </w:t>
            </w:r>
            <w:r w:rsidR="00CE4F2D" w:rsidRPr="00831802">
              <w:rPr>
                <w:szCs w:val="22"/>
                <w:lang w:val="lt-LT"/>
              </w:rPr>
              <w:t>dienos</w:t>
            </w:r>
          </w:p>
        </w:tc>
      </w:tr>
      <w:tr w:rsidR="000F4050" w:rsidRPr="008D30A7" w14:paraId="209AE162" w14:textId="77777777" w:rsidTr="000F4050">
        <w:tc>
          <w:tcPr>
            <w:tcW w:w="2767" w:type="dxa"/>
          </w:tcPr>
          <w:p w14:paraId="78776FB1" w14:textId="5FF193CD" w:rsidR="000F4050" w:rsidRPr="00831802" w:rsidRDefault="00FF77C3" w:rsidP="00C60A20">
            <w:pPr>
              <w:pStyle w:val="prastojitrauka"/>
              <w:spacing w:after="0"/>
              <w:ind w:left="0"/>
              <w:jc w:val="center"/>
              <w:rPr>
                <w:b/>
                <w:szCs w:val="22"/>
                <w:lang w:val="lt-LT"/>
              </w:rPr>
            </w:pPr>
            <w:r w:rsidRPr="00831802">
              <w:rPr>
                <w:b/>
                <w:szCs w:val="22"/>
                <w:lang w:val="lt-LT"/>
              </w:rPr>
              <w:t>Laikas iki visiškos remisijos (mediana</w:t>
            </w:r>
            <w:r w:rsidR="000F4050" w:rsidRPr="00831802">
              <w:rPr>
                <w:b/>
                <w:szCs w:val="22"/>
                <w:lang w:val="lt-LT"/>
              </w:rPr>
              <w:t>)</w:t>
            </w:r>
          </w:p>
        </w:tc>
        <w:tc>
          <w:tcPr>
            <w:tcW w:w="2767" w:type="dxa"/>
          </w:tcPr>
          <w:p w14:paraId="1904D1A3" w14:textId="3BA41E65" w:rsidR="000F4050" w:rsidRPr="00831802" w:rsidRDefault="000F4050" w:rsidP="00C60A20">
            <w:pPr>
              <w:pStyle w:val="prastojitrauka"/>
              <w:spacing w:after="0"/>
              <w:ind w:left="0"/>
              <w:jc w:val="center"/>
              <w:rPr>
                <w:szCs w:val="22"/>
                <w:lang w:val="lt-LT"/>
              </w:rPr>
            </w:pPr>
            <w:r w:rsidRPr="00831802">
              <w:rPr>
                <w:szCs w:val="22"/>
                <w:lang w:val="lt-LT"/>
              </w:rPr>
              <w:t xml:space="preserve">54 </w:t>
            </w:r>
            <w:r w:rsidR="00CE4F2D" w:rsidRPr="00831802">
              <w:rPr>
                <w:szCs w:val="22"/>
                <w:lang w:val="lt-LT"/>
              </w:rPr>
              <w:t>dienos</w:t>
            </w:r>
          </w:p>
        </w:tc>
        <w:tc>
          <w:tcPr>
            <w:tcW w:w="2768" w:type="dxa"/>
          </w:tcPr>
          <w:p w14:paraId="68EB2943" w14:textId="222ED9D7" w:rsidR="000F4050" w:rsidRPr="00831802" w:rsidRDefault="000F4050" w:rsidP="00C60A20">
            <w:pPr>
              <w:pStyle w:val="prastojitrauka"/>
              <w:spacing w:after="0"/>
              <w:ind w:left="0"/>
              <w:jc w:val="center"/>
              <w:rPr>
                <w:szCs w:val="22"/>
                <w:lang w:val="lt-LT"/>
              </w:rPr>
            </w:pPr>
            <w:r w:rsidRPr="00831802">
              <w:rPr>
                <w:szCs w:val="22"/>
                <w:lang w:val="lt-LT"/>
              </w:rPr>
              <w:t xml:space="preserve">59 </w:t>
            </w:r>
            <w:r w:rsidR="00CE4F2D" w:rsidRPr="00831802">
              <w:rPr>
                <w:szCs w:val="22"/>
                <w:lang w:val="lt-LT"/>
              </w:rPr>
              <w:t>dienos</w:t>
            </w:r>
          </w:p>
        </w:tc>
      </w:tr>
      <w:tr w:rsidR="000F4050" w:rsidRPr="008D30A7" w14:paraId="6F53CB6F" w14:textId="77777777" w:rsidTr="000F4050">
        <w:tc>
          <w:tcPr>
            <w:tcW w:w="2767" w:type="dxa"/>
          </w:tcPr>
          <w:p w14:paraId="70C5319C" w14:textId="203E4D8D" w:rsidR="000F4050" w:rsidRPr="00831802" w:rsidRDefault="00FF77C3" w:rsidP="00C60A20">
            <w:pPr>
              <w:pStyle w:val="prastojitrauka"/>
              <w:spacing w:after="0"/>
              <w:ind w:left="0"/>
              <w:jc w:val="center"/>
              <w:rPr>
                <w:szCs w:val="22"/>
                <w:lang w:val="lt-LT"/>
              </w:rPr>
            </w:pPr>
            <w:r w:rsidRPr="00831802">
              <w:rPr>
                <w:szCs w:val="22"/>
                <w:lang w:val="lt-LT"/>
              </w:rPr>
              <w:t>18 mėnesių išgyvenimas</w:t>
            </w:r>
          </w:p>
        </w:tc>
        <w:tc>
          <w:tcPr>
            <w:tcW w:w="2767" w:type="dxa"/>
          </w:tcPr>
          <w:p w14:paraId="580D12AD" w14:textId="7A67DC14" w:rsidR="000F4050" w:rsidRPr="00831802" w:rsidRDefault="000F4050" w:rsidP="00C60A20">
            <w:pPr>
              <w:pStyle w:val="prastojitrauka"/>
              <w:spacing w:after="0"/>
              <w:ind w:left="0"/>
              <w:jc w:val="center"/>
              <w:rPr>
                <w:szCs w:val="22"/>
                <w:lang w:val="lt-LT"/>
              </w:rPr>
            </w:pPr>
            <w:r w:rsidRPr="00831802">
              <w:rPr>
                <w:szCs w:val="22"/>
                <w:lang w:val="lt-LT"/>
              </w:rPr>
              <w:t>67</w:t>
            </w:r>
            <w:r w:rsidR="00CE4F2D" w:rsidRPr="00831802">
              <w:rPr>
                <w:szCs w:val="22"/>
                <w:lang w:val="lt-LT"/>
              </w:rPr>
              <w:t> </w:t>
            </w:r>
            <w:r w:rsidRPr="00831802">
              <w:rPr>
                <w:szCs w:val="22"/>
                <w:lang w:val="lt-LT"/>
              </w:rPr>
              <w:t>%</w:t>
            </w:r>
          </w:p>
        </w:tc>
        <w:tc>
          <w:tcPr>
            <w:tcW w:w="2768" w:type="dxa"/>
          </w:tcPr>
          <w:p w14:paraId="08924AFF" w14:textId="7D72D656" w:rsidR="000F4050" w:rsidRPr="00831802" w:rsidRDefault="000F4050" w:rsidP="00C60A20">
            <w:pPr>
              <w:pStyle w:val="prastojitrauka"/>
              <w:spacing w:after="0"/>
              <w:ind w:left="0"/>
              <w:jc w:val="center"/>
              <w:rPr>
                <w:szCs w:val="22"/>
                <w:lang w:val="lt-LT"/>
              </w:rPr>
            </w:pPr>
            <w:r w:rsidRPr="00831802">
              <w:rPr>
                <w:szCs w:val="22"/>
                <w:lang w:val="lt-LT"/>
              </w:rPr>
              <w:t>66</w:t>
            </w:r>
            <w:r w:rsidR="00CE4F2D" w:rsidRPr="00831802">
              <w:rPr>
                <w:szCs w:val="22"/>
                <w:lang w:val="lt-LT"/>
              </w:rPr>
              <w:t> </w:t>
            </w:r>
            <w:r w:rsidRPr="00831802">
              <w:rPr>
                <w:szCs w:val="22"/>
                <w:lang w:val="lt-LT"/>
              </w:rPr>
              <w:t>%</w:t>
            </w:r>
          </w:p>
        </w:tc>
      </w:tr>
    </w:tbl>
    <w:p w14:paraId="6DE59543" w14:textId="77777777" w:rsidR="00387528" w:rsidRPr="00831802" w:rsidRDefault="00387528" w:rsidP="00387528">
      <w:pPr>
        <w:pStyle w:val="prastojitrauka"/>
        <w:spacing w:after="0"/>
        <w:ind w:left="0"/>
        <w:rPr>
          <w:szCs w:val="22"/>
          <w:lang w:val="lt-LT"/>
        </w:rPr>
      </w:pPr>
    </w:p>
    <w:p w14:paraId="65A604A3" w14:textId="57494FB4" w:rsidR="003D63BF" w:rsidRPr="00C60A20" w:rsidRDefault="00FF77C3" w:rsidP="00C60A20">
      <w:pPr>
        <w:pStyle w:val="prastojitrauka"/>
        <w:spacing w:after="0"/>
        <w:ind w:left="0"/>
        <w:rPr>
          <w:szCs w:val="22"/>
          <w:highlight w:val="green"/>
          <w:lang w:val="pt-PT"/>
        </w:rPr>
      </w:pPr>
      <w:r w:rsidRPr="00C60A20">
        <w:rPr>
          <w:szCs w:val="22"/>
          <w:lang w:val="pt-PT"/>
        </w:rPr>
        <w:t>Vieno centro tyrime dalyvavo du vaikai (&lt;</w:t>
      </w:r>
      <w:r w:rsidR="004D50C7" w:rsidRPr="00C60A20">
        <w:rPr>
          <w:szCs w:val="22"/>
          <w:lang w:val="pt-PT"/>
        </w:rPr>
        <w:t> </w:t>
      </w:r>
      <w:r w:rsidRPr="00C60A20">
        <w:rPr>
          <w:szCs w:val="22"/>
          <w:lang w:val="pt-PT"/>
        </w:rPr>
        <w:t>18</w:t>
      </w:r>
      <w:r w:rsidR="004D50C7" w:rsidRPr="00C60A20">
        <w:rPr>
          <w:szCs w:val="22"/>
          <w:lang w:val="pt-PT"/>
        </w:rPr>
        <w:t> </w:t>
      </w:r>
      <w:r w:rsidRPr="00C60A20">
        <w:rPr>
          <w:szCs w:val="22"/>
          <w:lang w:val="pt-PT"/>
        </w:rPr>
        <w:t>m.), abiejų atveju pasiekta visiška remisija. Daugiacentriame tyrime dalyvavo penki vaikai (&lt;</w:t>
      </w:r>
      <w:r w:rsidR="004D50C7" w:rsidRPr="00C60A20">
        <w:rPr>
          <w:szCs w:val="22"/>
          <w:lang w:val="pt-PT"/>
        </w:rPr>
        <w:t> </w:t>
      </w:r>
      <w:r w:rsidRPr="00C60A20">
        <w:rPr>
          <w:szCs w:val="22"/>
          <w:lang w:val="pt-PT"/>
        </w:rPr>
        <w:t>18</w:t>
      </w:r>
      <w:r w:rsidR="004D50C7" w:rsidRPr="00C60A20">
        <w:rPr>
          <w:szCs w:val="22"/>
          <w:lang w:val="pt-PT"/>
        </w:rPr>
        <w:t> </w:t>
      </w:r>
      <w:r w:rsidRPr="00C60A20">
        <w:rPr>
          <w:szCs w:val="22"/>
          <w:lang w:val="pt-PT"/>
        </w:rPr>
        <w:t>m.), iš jų trys pasiekė visišką remisiją. Nė vienas gydytas vaikas nebuvo jaunesnis nei 5 metų amžiaus</w:t>
      </w:r>
      <w:r w:rsidR="00294417" w:rsidRPr="00C60A20">
        <w:rPr>
          <w:szCs w:val="22"/>
          <w:lang w:val="pt-PT"/>
        </w:rPr>
        <w:t>.</w:t>
      </w:r>
    </w:p>
    <w:p w14:paraId="6078CB54" w14:textId="75CB4132" w:rsidR="003D63BF" w:rsidRPr="00C60A20" w:rsidRDefault="00FF77C3" w:rsidP="00C60A20">
      <w:pPr>
        <w:pStyle w:val="prastojitrauka"/>
        <w:spacing w:after="0"/>
        <w:ind w:left="0"/>
        <w:rPr>
          <w:szCs w:val="22"/>
          <w:highlight w:val="green"/>
          <w:lang w:val="pt-PT"/>
        </w:rPr>
      </w:pPr>
      <w:r w:rsidRPr="00C60A20">
        <w:rPr>
          <w:szCs w:val="22"/>
          <w:lang w:val="pt-PT"/>
        </w:rPr>
        <w:t xml:space="preserve">Baigus stiprinantįjį gydymą vieno centro tyrime dalyvavusiems septyniems </w:t>
      </w:r>
      <w:r w:rsidR="00A80DFC" w:rsidRPr="00C60A20">
        <w:rPr>
          <w:szCs w:val="22"/>
          <w:lang w:val="pt-PT"/>
        </w:rPr>
        <w:t xml:space="preserve">pacientams </w:t>
      </w:r>
      <w:r w:rsidRPr="00C60A20">
        <w:rPr>
          <w:szCs w:val="22"/>
          <w:lang w:val="pt-PT"/>
        </w:rPr>
        <w:t xml:space="preserve">ir daugiacentriame tyrime dalyvavusiems aštuoniolikai </w:t>
      </w:r>
      <w:r w:rsidR="00A80DFC" w:rsidRPr="00C60A20">
        <w:rPr>
          <w:szCs w:val="22"/>
          <w:lang w:val="pt-PT"/>
        </w:rPr>
        <w:t xml:space="preserve">pacientų </w:t>
      </w:r>
      <w:r w:rsidRPr="00C60A20">
        <w:rPr>
          <w:szCs w:val="22"/>
          <w:lang w:val="pt-PT"/>
        </w:rPr>
        <w:t xml:space="preserve">skirtas palaikomasis gydymas </w:t>
      </w:r>
      <w:r w:rsidR="008F6A4D" w:rsidRPr="00C60A20">
        <w:rPr>
          <w:szCs w:val="22"/>
          <w:lang w:val="pt-PT"/>
        </w:rPr>
        <w:t>arseno trioksidu</w:t>
      </w:r>
      <w:r w:rsidRPr="00C60A20">
        <w:rPr>
          <w:szCs w:val="22"/>
          <w:lang w:val="pt-PT"/>
        </w:rPr>
        <w:t>. Trims vienacentriame tyrime ir penkiolikai daugiacentriame tyrime dalyvavusi</w:t>
      </w:r>
      <w:r w:rsidR="00A80DFC" w:rsidRPr="00C60A20">
        <w:rPr>
          <w:szCs w:val="22"/>
          <w:lang w:val="pt-PT"/>
        </w:rPr>
        <w:t>ų</w:t>
      </w:r>
      <w:r w:rsidRPr="00C60A20">
        <w:rPr>
          <w:szCs w:val="22"/>
          <w:lang w:val="pt-PT"/>
        </w:rPr>
        <w:t xml:space="preserve"> ligoni</w:t>
      </w:r>
      <w:r w:rsidR="00A80DFC" w:rsidRPr="00C60A20">
        <w:rPr>
          <w:szCs w:val="22"/>
          <w:lang w:val="pt-PT"/>
        </w:rPr>
        <w:t>ų</w:t>
      </w:r>
      <w:r w:rsidRPr="00C60A20">
        <w:rPr>
          <w:szCs w:val="22"/>
          <w:lang w:val="pt-PT"/>
        </w:rPr>
        <w:t xml:space="preserve"> baigus gydymą </w:t>
      </w:r>
      <w:r w:rsidR="008F6A4D" w:rsidRPr="00C60A20">
        <w:rPr>
          <w:szCs w:val="22"/>
          <w:lang w:val="pt-PT"/>
        </w:rPr>
        <w:t>arseno trioksid</w:t>
      </w:r>
      <w:r w:rsidR="008B11DE" w:rsidRPr="00C60A20">
        <w:rPr>
          <w:szCs w:val="22"/>
          <w:lang w:val="pt-PT"/>
        </w:rPr>
        <w:t>u</w:t>
      </w:r>
      <w:r w:rsidR="008F6A4D" w:rsidRPr="00C60A20">
        <w:rPr>
          <w:szCs w:val="22"/>
          <w:lang w:val="pt-PT"/>
        </w:rPr>
        <w:t xml:space="preserve"> </w:t>
      </w:r>
      <w:r w:rsidRPr="00C60A20">
        <w:rPr>
          <w:szCs w:val="22"/>
          <w:lang w:val="pt-PT"/>
        </w:rPr>
        <w:t>persodintos kamieninės ląstelės. Pagal Kaplano–Mejerio metodą visiškos remisijos trukmės mediana, atliekant vieno centro tyrimą, yra 14 mėnesių, o atliekant daugiacentrį tyrimą jos nepasiekta. Tolesnis tyrimas parodė, kad šeši iš dvylikos vieno centro tyrime dalyvavusių pacientų išgyveno vidutiniškai 28 mėnesius (25–29</w:t>
      </w:r>
      <w:r w:rsidR="00962368" w:rsidRPr="00C60A20">
        <w:rPr>
          <w:szCs w:val="22"/>
          <w:lang w:val="pt-PT"/>
        </w:rPr>
        <w:t> </w:t>
      </w:r>
      <w:r w:rsidRPr="00C60A20">
        <w:rPr>
          <w:szCs w:val="22"/>
          <w:lang w:val="pt-PT"/>
        </w:rPr>
        <w:t>mėn.). Dvidešimt septyni iš keturiasdešimties daugiacentriame tyrime dalyvavusių pacientų išgyveno vidutiniškai 16 mėnesių (9–25</w:t>
      </w:r>
      <w:r w:rsidR="00962368" w:rsidRPr="00C60A20">
        <w:rPr>
          <w:szCs w:val="22"/>
          <w:lang w:val="pt-PT"/>
        </w:rPr>
        <w:t> </w:t>
      </w:r>
      <w:r w:rsidRPr="00C60A20">
        <w:rPr>
          <w:szCs w:val="22"/>
          <w:lang w:val="pt-PT"/>
        </w:rPr>
        <w:t>mėn.). Aštuoniolika mėnesių išgyvenusiųjų statistika pagal Kaplano–Mejerio metodą</w:t>
      </w:r>
      <w:r w:rsidR="00AF5EDB" w:rsidRPr="00C60A20">
        <w:rPr>
          <w:szCs w:val="22"/>
          <w:lang w:val="pt-PT"/>
        </w:rPr>
        <w:t xml:space="preserve"> pateikta toliau.</w:t>
      </w:r>
      <w:r w:rsidRPr="00C60A20">
        <w:rPr>
          <w:szCs w:val="22"/>
          <w:lang w:val="pt-PT"/>
        </w:rPr>
        <w:t xml:space="preserve"> </w:t>
      </w:r>
    </w:p>
    <w:p w14:paraId="4FAADB5D" w14:textId="6A91CA4D" w:rsidR="0009352F" w:rsidRPr="00C60A20" w:rsidRDefault="009951EA" w:rsidP="00C60A20">
      <w:pPr>
        <w:pStyle w:val="prastojitrauka"/>
        <w:spacing w:after="0"/>
        <w:ind w:left="0"/>
        <w:rPr>
          <w:szCs w:val="22"/>
          <w:highlight w:val="green"/>
          <w:lang w:val="pt-PT"/>
        </w:rPr>
      </w:pPr>
      <w:r w:rsidRPr="00F44B5C">
        <w:rPr>
          <w:noProof/>
          <w:szCs w:val="22"/>
        </w:rPr>
        <w:drawing>
          <wp:inline distT="0" distB="0" distL="0" distR="0" wp14:anchorId="760ADD56" wp14:editId="19DA25A1">
            <wp:extent cx="5512901" cy="3533775"/>
            <wp:effectExtent l="0" t="0" r="0" b="0"/>
            <wp:docPr id="1118389034"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9034" name="Picture 1" descr="A graph of a number of patients&#10;&#10;AI-generated content may be incorrect."/>
                    <pic:cNvPicPr/>
                  </pic:nvPicPr>
                  <pic:blipFill>
                    <a:blip r:embed="rId11"/>
                    <a:stretch>
                      <a:fillRect/>
                    </a:stretch>
                  </pic:blipFill>
                  <pic:spPr>
                    <a:xfrm>
                      <a:off x="0" y="0"/>
                      <a:ext cx="5517562" cy="3536763"/>
                    </a:xfrm>
                    <a:prstGeom prst="rect">
                      <a:avLst/>
                    </a:prstGeom>
                  </pic:spPr>
                </pic:pic>
              </a:graphicData>
            </a:graphic>
          </wp:inline>
        </w:drawing>
      </w:r>
    </w:p>
    <w:p w14:paraId="6FBC04EA" w14:textId="59EEC251" w:rsidR="0009352F" w:rsidRPr="00394DEB" w:rsidRDefault="0009352F" w:rsidP="00C60A20">
      <w:pPr>
        <w:pStyle w:val="prastojitrauka"/>
        <w:spacing w:after="0"/>
        <w:ind w:left="0"/>
        <w:rPr>
          <w:szCs w:val="22"/>
          <w:highlight w:val="green"/>
        </w:rPr>
      </w:pPr>
    </w:p>
    <w:p w14:paraId="1E1E4BAB" w14:textId="55105CC1" w:rsidR="003D63BF" w:rsidRPr="00831802" w:rsidRDefault="007B49B0" w:rsidP="00C60A20">
      <w:pPr>
        <w:pStyle w:val="prastojitrauka"/>
        <w:spacing w:after="0"/>
        <w:ind w:left="0"/>
        <w:rPr>
          <w:szCs w:val="22"/>
          <w:highlight w:val="green"/>
          <w:lang w:val="lt-LT"/>
        </w:rPr>
      </w:pPr>
      <w:r w:rsidRPr="00831802">
        <w:rPr>
          <w:szCs w:val="22"/>
          <w:lang w:val="lt-LT"/>
        </w:rPr>
        <w:lastRenderedPageBreak/>
        <w:t xml:space="preserve">Toliau 5 lentelėje parodytas pasikeitimo į normalų genotipą citogenetinis patvirtinimas ir atvirkštinės </w:t>
      </w:r>
      <w:proofErr w:type="spellStart"/>
      <w:r w:rsidRPr="00831802">
        <w:rPr>
          <w:szCs w:val="22"/>
          <w:lang w:val="lt-LT"/>
        </w:rPr>
        <w:t>transkriptazės</w:t>
      </w:r>
      <w:proofErr w:type="spellEnd"/>
      <w:r w:rsidRPr="00831802">
        <w:rPr>
          <w:szCs w:val="22"/>
          <w:lang w:val="lt-LT"/>
        </w:rPr>
        <w:t>-polimerazės grandinine reakcija (AT-PGR) nustatyta PML/RRR alfa konversija į normą.</w:t>
      </w:r>
    </w:p>
    <w:p w14:paraId="1A2E9DEE" w14:textId="77777777" w:rsidR="00387528" w:rsidRPr="00831802" w:rsidRDefault="00387528" w:rsidP="00387528">
      <w:pPr>
        <w:spacing w:after="0"/>
        <w:rPr>
          <w:b/>
          <w:szCs w:val="22"/>
          <w:lang w:val="lt-LT"/>
        </w:rPr>
      </w:pPr>
    </w:p>
    <w:p w14:paraId="246F3C61" w14:textId="119117EC" w:rsidR="003D63BF" w:rsidRPr="00831802" w:rsidRDefault="007B49B0" w:rsidP="00C60A20">
      <w:pPr>
        <w:spacing w:after="0"/>
        <w:rPr>
          <w:b/>
          <w:szCs w:val="22"/>
          <w:highlight w:val="green"/>
          <w:lang w:val="lt-LT"/>
        </w:rPr>
      </w:pPr>
      <w:r w:rsidRPr="00831802">
        <w:rPr>
          <w:b/>
          <w:szCs w:val="22"/>
          <w:lang w:val="lt-LT"/>
        </w:rPr>
        <w:t xml:space="preserve">Citogenetika po terapijos </w:t>
      </w:r>
      <w:r w:rsidR="008F6A4D" w:rsidRPr="00831802">
        <w:rPr>
          <w:b/>
          <w:szCs w:val="22"/>
          <w:lang w:val="lt-LT"/>
        </w:rPr>
        <w:t xml:space="preserve">arseno </w:t>
      </w:r>
      <w:proofErr w:type="spellStart"/>
      <w:r w:rsidR="008F6A4D" w:rsidRPr="00831802">
        <w:rPr>
          <w:b/>
          <w:szCs w:val="22"/>
          <w:lang w:val="lt-LT"/>
        </w:rPr>
        <w:t>trioksid</w:t>
      </w:r>
      <w:r w:rsidR="005F616F" w:rsidRPr="00831802">
        <w:rPr>
          <w:b/>
          <w:szCs w:val="22"/>
          <w:lang w:val="lt-LT"/>
        </w:rPr>
        <w:t>u</w:t>
      </w:r>
      <w:proofErr w:type="spellEnd"/>
    </w:p>
    <w:p w14:paraId="3267F8F8" w14:textId="2705FF9D" w:rsidR="00C73AE6" w:rsidRPr="00831802" w:rsidRDefault="007B49B0" w:rsidP="00C60A20">
      <w:pPr>
        <w:spacing w:after="0"/>
        <w:rPr>
          <w:szCs w:val="22"/>
          <w:highlight w:val="green"/>
          <w:lang w:val="lt-LT"/>
        </w:rPr>
      </w:pPr>
      <w:r w:rsidRPr="00831802">
        <w:rPr>
          <w:szCs w:val="22"/>
          <w:lang w:val="lt-LT"/>
        </w:rPr>
        <w:t>5 lentelė</w:t>
      </w:r>
    </w:p>
    <w:tbl>
      <w:tblPr>
        <w:tblStyle w:val="Lentelstinklelis"/>
        <w:tblW w:w="8995" w:type="dxa"/>
        <w:tblLook w:val="04A0" w:firstRow="1" w:lastRow="0" w:firstColumn="1" w:lastColumn="0" w:noHBand="0" w:noVBand="1"/>
      </w:tblPr>
      <w:tblGrid>
        <w:gridCol w:w="2767"/>
        <w:gridCol w:w="3168"/>
        <w:gridCol w:w="3060"/>
      </w:tblGrid>
      <w:tr w:rsidR="00C73AE6" w:rsidRPr="008D30A7" w14:paraId="5CBB7541" w14:textId="77777777" w:rsidTr="00692D0A">
        <w:tc>
          <w:tcPr>
            <w:tcW w:w="2767" w:type="dxa"/>
          </w:tcPr>
          <w:p w14:paraId="22CB52DC" w14:textId="77777777" w:rsidR="00C73AE6" w:rsidRPr="00831802" w:rsidRDefault="00C73AE6" w:rsidP="00C60A20">
            <w:pPr>
              <w:pStyle w:val="prastojitrauka"/>
              <w:spacing w:after="0"/>
              <w:ind w:left="0"/>
              <w:jc w:val="center"/>
              <w:rPr>
                <w:b/>
                <w:szCs w:val="22"/>
                <w:lang w:val="lt-LT"/>
              </w:rPr>
            </w:pPr>
          </w:p>
        </w:tc>
        <w:tc>
          <w:tcPr>
            <w:tcW w:w="3168" w:type="dxa"/>
          </w:tcPr>
          <w:p w14:paraId="6D368FEB" w14:textId="32754894" w:rsidR="00C73AE6" w:rsidRPr="00831802" w:rsidRDefault="007B49B0" w:rsidP="00C60A20">
            <w:pPr>
              <w:pStyle w:val="prastojitrauka"/>
              <w:spacing w:after="0"/>
              <w:ind w:left="0"/>
              <w:jc w:val="center"/>
              <w:rPr>
                <w:b/>
                <w:szCs w:val="22"/>
                <w:lang w:val="lt-LT"/>
              </w:rPr>
            </w:pPr>
            <w:r w:rsidRPr="00831802">
              <w:rPr>
                <w:b/>
                <w:szCs w:val="22"/>
                <w:lang w:val="lt-LT"/>
              </w:rPr>
              <w:t>Vieno centro tyrimas N</w:t>
            </w:r>
            <w:r w:rsidR="00FD06F0" w:rsidRPr="00831802">
              <w:rPr>
                <w:b/>
                <w:szCs w:val="22"/>
                <w:lang w:val="lt-LT"/>
              </w:rPr>
              <w:t> </w:t>
            </w:r>
            <w:r w:rsidR="00677320" w:rsidRPr="00831802">
              <w:rPr>
                <w:b/>
                <w:szCs w:val="22"/>
                <w:lang w:val="lt-LT"/>
              </w:rPr>
              <w:t>=</w:t>
            </w:r>
            <w:r w:rsidR="00FD06F0" w:rsidRPr="00831802">
              <w:rPr>
                <w:b/>
                <w:szCs w:val="22"/>
                <w:lang w:val="lt-LT"/>
              </w:rPr>
              <w:t> </w:t>
            </w:r>
            <w:r w:rsidR="00677320" w:rsidRPr="00831802">
              <w:rPr>
                <w:b/>
                <w:szCs w:val="22"/>
                <w:lang w:val="lt-LT"/>
              </w:rPr>
              <w:t>11</w:t>
            </w:r>
          </w:p>
        </w:tc>
        <w:tc>
          <w:tcPr>
            <w:tcW w:w="3060" w:type="dxa"/>
          </w:tcPr>
          <w:p w14:paraId="613C2DF2" w14:textId="16F415AC" w:rsidR="00C73AE6" w:rsidRPr="00831802" w:rsidRDefault="007B49B0" w:rsidP="00C60A20">
            <w:pPr>
              <w:pStyle w:val="prastojitrauka"/>
              <w:spacing w:after="0"/>
              <w:ind w:left="0"/>
              <w:jc w:val="center"/>
              <w:rPr>
                <w:b/>
                <w:szCs w:val="22"/>
                <w:lang w:val="lt-LT"/>
              </w:rPr>
            </w:pPr>
            <w:proofErr w:type="spellStart"/>
            <w:r w:rsidRPr="00831802">
              <w:rPr>
                <w:b/>
                <w:szCs w:val="22"/>
                <w:lang w:val="lt-LT"/>
              </w:rPr>
              <w:t>Daugiacentris</w:t>
            </w:r>
            <w:proofErr w:type="spellEnd"/>
            <w:r w:rsidRPr="00831802">
              <w:rPr>
                <w:b/>
                <w:szCs w:val="22"/>
                <w:lang w:val="lt-LT"/>
              </w:rPr>
              <w:t xml:space="preserve"> tyrimas N</w:t>
            </w:r>
            <w:r w:rsidR="00FD06F0" w:rsidRPr="00831802">
              <w:rPr>
                <w:b/>
                <w:szCs w:val="22"/>
                <w:lang w:val="lt-LT"/>
              </w:rPr>
              <w:t> </w:t>
            </w:r>
            <w:r w:rsidR="00677320" w:rsidRPr="00831802">
              <w:rPr>
                <w:b/>
                <w:szCs w:val="22"/>
                <w:lang w:val="lt-LT"/>
              </w:rPr>
              <w:t>=</w:t>
            </w:r>
            <w:r w:rsidR="00FD06F0" w:rsidRPr="00831802">
              <w:rPr>
                <w:b/>
                <w:szCs w:val="22"/>
                <w:lang w:val="lt-LT"/>
              </w:rPr>
              <w:t> </w:t>
            </w:r>
            <w:r w:rsidR="00677320" w:rsidRPr="00831802">
              <w:rPr>
                <w:b/>
                <w:szCs w:val="22"/>
                <w:lang w:val="lt-LT"/>
              </w:rPr>
              <w:t>34</w:t>
            </w:r>
          </w:p>
        </w:tc>
      </w:tr>
      <w:tr w:rsidR="00C73AE6" w:rsidRPr="008D30A7" w14:paraId="0E3715E3" w14:textId="77777777" w:rsidTr="00692D0A">
        <w:tc>
          <w:tcPr>
            <w:tcW w:w="2767" w:type="dxa"/>
          </w:tcPr>
          <w:p w14:paraId="33574246" w14:textId="3505FF8D" w:rsidR="00692D0A" w:rsidRPr="00831802" w:rsidRDefault="007B49B0" w:rsidP="00C60A20">
            <w:pPr>
              <w:pStyle w:val="prastojitrauka"/>
              <w:spacing w:after="0"/>
              <w:ind w:left="0"/>
              <w:jc w:val="center"/>
              <w:rPr>
                <w:szCs w:val="22"/>
                <w:lang w:val="lt-LT"/>
              </w:rPr>
            </w:pPr>
            <w:r w:rsidRPr="00831802">
              <w:rPr>
                <w:szCs w:val="22"/>
                <w:lang w:val="lt-LT"/>
              </w:rPr>
              <w:t xml:space="preserve">Įprastinė citogenetika </w:t>
            </w:r>
            <w:r w:rsidR="00677320" w:rsidRPr="00831802">
              <w:rPr>
                <w:szCs w:val="22"/>
                <w:lang w:val="lt-LT"/>
              </w:rPr>
              <w:t>[t(15;17)]</w:t>
            </w:r>
          </w:p>
          <w:p w14:paraId="3139AED0" w14:textId="09C36A14" w:rsidR="00B10B0E" w:rsidRPr="00831802" w:rsidRDefault="007B49B0" w:rsidP="00C60A20">
            <w:pPr>
              <w:pStyle w:val="prastojitrauka"/>
              <w:spacing w:after="0"/>
              <w:ind w:left="0"/>
              <w:jc w:val="center"/>
              <w:rPr>
                <w:b/>
                <w:szCs w:val="22"/>
                <w:lang w:val="lt-LT"/>
              </w:rPr>
            </w:pPr>
            <w:r w:rsidRPr="00831802">
              <w:rPr>
                <w:b/>
                <w:szCs w:val="22"/>
                <w:lang w:val="lt-LT"/>
              </w:rPr>
              <w:t>Nėra</w:t>
            </w:r>
          </w:p>
          <w:p w14:paraId="0C0004FD" w14:textId="25149A14" w:rsidR="00B10B0E" w:rsidRPr="00831802" w:rsidRDefault="007B49B0" w:rsidP="00C60A20">
            <w:pPr>
              <w:pStyle w:val="prastojitrauka"/>
              <w:spacing w:after="0"/>
              <w:ind w:left="0"/>
              <w:jc w:val="center"/>
              <w:rPr>
                <w:b/>
                <w:szCs w:val="22"/>
                <w:lang w:val="lt-LT"/>
              </w:rPr>
            </w:pPr>
            <w:r w:rsidRPr="00831802">
              <w:rPr>
                <w:b/>
                <w:szCs w:val="22"/>
                <w:lang w:val="lt-LT"/>
              </w:rPr>
              <w:t>Yra</w:t>
            </w:r>
          </w:p>
          <w:p w14:paraId="1E8E1E60" w14:textId="7B204449" w:rsidR="00C73AE6" w:rsidRPr="00831802" w:rsidRDefault="007B49B0" w:rsidP="00C60A20">
            <w:pPr>
              <w:pStyle w:val="prastojitrauka"/>
              <w:spacing w:after="0"/>
              <w:ind w:left="0"/>
              <w:jc w:val="center"/>
              <w:rPr>
                <w:szCs w:val="22"/>
                <w:lang w:val="lt-LT"/>
              </w:rPr>
            </w:pPr>
            <w:r w:rsidRPr="00831802">
              <w:rPr>
                <w:b/>
                <w:szCs w:val="22"/>
                <w:lang w:val="lt-LT"/>
              </w:rPr>
              <w:t>Nenustatyta</w:t>
            </w:r>
          </w:p>
        </w:tc>
        <w:tc>
          <w:tcPr>
            <w:tcW w:w="3168" w:type="dxa"/>
          </w:tcPr>
          <w:p w14:paraId="3BE1B8B9" w14:textId="6A53B9AE" w:rsidR="00692D0A" w:rsidRPr="00831802" w:rsidRDefault="00692D0A" w:rsidP="00C60A20">
            <w:pPr>
              <w:pStyle w:val="prastojitrauka"/>
              <w:spacing w:after="0"/>
              <w:jc w:val="center"/>
              <w:rPr>
                <w:szCs w:val="22"/>
                <w:lang w:val="lt-LT"/>
              </w:rPr>
            </w:pPr>
          </w:p>
          <w:p w14:paraId="290728F2" w14:textId="77777777" w:rsidR="00B10B0E" w:rsidRPr="00831802" w:rsidRDefault="00B10B0E" w:rsidP="00C60A20">
            <w:pPr>
              <w:pStyle w:val="prastojitrauka"/>
              <w:spacing w:after="0"/>
              <w:jc w:val="center"/>
              <w:rPr>
                <w:szCs w:val="22"/>
                <w:lang w:val="lt-LT"/>
              </w:rPr>
            </w:pPr>
          </w:p>
          <w:p w14:paraId="2627F775" w14:textId="2CF024B4" w:rsidR="00692D0A" w:rsidRPr="00831802" w:rsidRDefault="00692D0A" w:rsidP="00C60A20">
            <w:pPr>
              <w:pStyle w:val="prastojitrauka"/>
              <w:spacing w:after="0"/>
              <w:jc w:val="center"/>
              <w:rPr>
                <w:szCs w:val="22"/>
                <w:lang w:val="lt-LT"/>
              </w:rPr>
            </w:pPr>
            <w:r w:rsidRPr="00831802">
              <w:rPr>
                <w:szCs w:val="22"/>
                <w:lang w:val="lt-LT"/>
              </w:rPr>
              <w:t>8 (73</w:t>
            </w:r>
            <w:r w:rsidR="0084430B" w:rsidRPr="00831802">
              <w:rPr>
                <w:szCs w:val="22"/>
                <w:lang w:val="lt-LT"/>
              </w:rPr>
              <w:t> </w:t>
            </w:r>
            <w:r w:rsidRPr="00831802">
              <w:rPr>
                <w:szCs w:val="22"/>
                <w:lang w:val="lt-LT"/>
              </w:rPr>
              <w:t>%)</w:t>
            </w:r>
          </w:p>
          <w:p w14:paraId="664D1B51" w14:textId="13BCD03B" w:rsidR="00692D0A" w:rsidRPr="00831802" w:rsidRDefault="00692D0A" w:rsidP="00C60A20">
            <w:pPr>
              <w:pStyle w:val="prastojitrauka"/>
              <w:spacing w:after="0"/>
              <w:jc w:val="center"/>
              <w:rPr>
                <w:szCs w:val="22"/>
                <w:lang w:val="lt-LT"/>
              </w:rPr>
            </w:pPr>
            <w:r w:rsidRPr="00831802">
              <w:rPr>
                <w:szCs w:val="22"/>
                <w:lang w:val="lt-LT"/>
              </w:rPr>
              <w:t>1 (9</w:t>
            </w:r>
            <w:r w:rsidR="0084430B" w:rsidRPr="00831802">
              <w:rPr>
                <w:szCs w:val="22"/>
                <w:lang w:val="lt-LT"/>
              </w:rPr>
              <w:t> </w:t>
            </w:r>
            <w:r w:rsidRPr="00831802">
              <w:rPr>
                <w:szCs w:val="22"/>
                <w:lang w:val="lt-LT"/>
              </w:rPr>
              <w:t>%)</w:t>
            </w:r>
          </w:p>
          <w:p w14:paraId="4D300198" w14:textId="4D8D1BCF" w:rsidR="00C73AE6" w:rsidRPr="00831802" w:rsidRDefault="00692D0A" w:rsidP="00C60A20">
            <w:pPr>
              <w:pStyle w:val="prastojitrauka"/>
              <w:spacing w:after="0"/>
              <w:ind w:left="0"/>
              <w:jc w:val="center"/>
              <w:rPr>
                <w:szCs w:val="22"/>
                <w:lang w:val="lt-LT"/>
              </w:rPr>
            </w:pPr>
            <w:r w:rsidRPr="00831802">
              <w:rPr>
                <w:szCs w:val="22"/>
                <w:lang w:val="lt-LT"/>
              </w:rPr>
              <w:t xml:space="preserve">              2 (18</w:t>
            </w:r>
            <w:r w:rsidR="0084430B" w:rsidRPr="00831802">
              <w:rPr>
                <w:szCs w:val="22"/>
                <w:lang w:val="lt-LT"/>
              </w:rPr>
              <w:t> </w:t>
            </w:r>
            <w:r w:rsidRPr="00831802">
              <w:rPr>
                <w:szCs w:val="22"/>
                <w:lang w:val="lt-LT"/>
              </w:rPr>
              <w:t>%)</w:t>
            </w:r>
          </w:p>
        </w:tc>
        <w:tc>
          <w:tcPr>
            <w:tcW w:w="3060" w:type="dxa"/>
          </w:tcPr>
          <w:p w14:paraId="4A02F6F7" w14:textId="77777777" w:rsidR="00692D0A" w:rsidRPr="00831802" w:rsidRDefault="00692D0A" w:rsidP="00C60A20">
            <w:pPr>
              <w:pStyle w:val="prastojitrauka"/>
              <w:spacing w:after="0"/>
              <w:jc w:val="center"/>
              <w:rPr>
                <w:szCs w:val="22"/>
                <w:lang w:val="lt-LT"/>
              </w:rPr>
            </w:pPr>
          </w:p>
          <w:p w14:paraId="38DF8322" w14:textId="77777777" w:rsidR="00692D0A" w:rsidRPr="00831802" w:rsidRDefault="00692D0A" w:rsidP="00C60A20">
            <w:pPr>
              <w:pStyle w:val="prastojitrauka"/>
              <w:spacing w:after="0"/>
              <w:jc w:val="center"/>
              <w:rPr>
                <w:szCs w:val="22"/>
                <w:lang w:val="lt-LT"/>
              </w:rPr>
            </w:pPr>
          </w:p>
          <w:p w14:paraId="0179D408" w14:textId="3970ACC4" w:rsidR="00692D0A" w:rsidRPr="00831802" w:rsidRDefault="00692D0A" w:rsidP="00C60A20">
            <w:pPr>
              <w:pStyle w:val="prastojitrauka"/>
              <w:spacing w:after="0"/>
              <w:jc w:val="center"/>
              <w:rPr>
                <w:szCs w:val="22"/>
                <w:lang w:val="lt-LT"/>
              </w:rPr>
            </w:pPr>
            <w:r w:rsidRPr="00831802">
              <w:rPr>
                <w:szCs w:val="22"/>
                <w:lang w:val="lt-LT"/>
              </w:rPr>
              <w:t>31 (91</w:t>
            </w:r>
            <w:r w:rsidR="0084430B" w:rsidRPr="00831802">
              <w:rPr>
                <w:szCs w:val="22"/>
                <w:lang w:val="lt-LT"/>
              </w:rPr>
              <w:t> </w:t>
            </w:r>
            <w:r w:rsidRPr="00831802">
              <w:rPr>
                <w:szCs w:val="22"/>
                <w:lang w:val="lt-LT"/>
              </w:rPr>
              <w:t>%)</w:t>
            </w:r>
          </w:p>
          <w:p w14:paraId="5E933655" w14:textId="32A0A981" w:rsidR="00692D0A" w:rsidRPr="00831802" w:rsidRDefault="00692D0A" w:rsidP="00C60A20">
            <w:pPr>
              <w:pStyle w:val="prastojitrauka"/>
              <w:spacing w:after="0"/>
              <w:jc w:val="center"/>
              <w:rPr>
                <w:szCs w:val="22"/>
                <w:lang w:val="lt-LT"/>
              </w:rPr>
            </w:pPr>
            <w:r w:rsidRPr="00831802">
              <w:rPr>
                <w:szCs w:val="22"/>
                <w:lang w:val="lt-LT"/>
              </w:rPr>
              <w:t>0</w:t>
            </w:r>
            <w:r w:rsidR="0084430B" w:rsidRPr="00831802">
              <w:rPr>
                <w:szCs w:val="22"/>
                <w:lang w:val="lt-LT"/>
              </w:rPr>
              <w:t> </w:t>
            </w:r>
            <w:r w:rsidRPr="00831802">
              <w:rPr>
                <w:szCs w:val="22"/>
                <w:lang w:val="lt-LT"/>
              </w:rPr>
              <w:t>%</w:t>
            </w:r>
          </w:p>
          <w:p w14:paraId="45BA1150" w14:textId="58938C95" w:rsidR="00C73AE6" w:rsidRPr="00831802" w:rsidRDefault="00692D0A" w:rsidP="00C60A20">
            <w:pPr>
              <w:pStyle w:val="prastojitrauka"/>
              <w:spacing w:after="0"/>
              <w:jc w:val="center"/>
              <w:rPr>
                <w:szCs w:val="22"/>
                <w:lang w:val="lt-LT"/>
              </w:rPr>
            </w:pPr>
            <w:r w:rsidRPr="00831802">
              <w:rPr>
                <w:szCs w:val="22"/>
                <w:lang w:val="lt-LT"/>
              </w:rPr>
              <w:t>3 (9</w:t>
            </w:r>
            <w:r w:rsidR="0084430B" w:rsidRPr="00831802">
              <w:rPr>
                <w:szCs w:val="22"/>
                <w:lang w:val="lt-LT"/>
              </w:rPr>
              <w:t> </w:t>
            </w:r>
            <w:r w:rsidRPr="00831802">
              <w:rPr>
                <w:szCs w:val="22"/>
                <w:lang w:val="lt-LT"/>
              </w:rPr>
              <w:t>%)</w:t>
            </w:r>
          </w:p>
        </w:tc>
      </w:tr>
      <w:tr w:rsidR="00C73AE6" w:rsidRPr="00394DEB" w14:paraId="2CFD37CB" w14:textId="77777777" w:rsidTr="00692D0A">
        <w:tc>
          <w:tcPr>
            <w:tcW w:w="2767" w:type="dxa"/>
          </w:tcPr>
          <w:p w14:paraId="1440DE57" w14:textId="5A0475CC" w:rsidR="00692D0A" w:rsidRPr="00394DEB" w:rsidRDefault="007B49B0" w:rsidP="00C60A20">
            <w:pPr>
              <w:pStyle w:val="prastojitrauka"/>
              <w:spacing w:after="0"/>
              <w:ind w:left="0"/>
              <w:jc w:val="center"/>
              <w:rPr>
                <w:szCs w:val="22"/>
                <w:lang w:val="nn-NO"/>
              </w:rPr>
            </w:pPr>
            <w:r w:rsidRPr="00394DEB">
              <w:rPr>
                <w:szCs w:val="22"/>
                <w:lang w:val="nn-NO"/>
              </w:rPr>
              <w:t>AT-PGR dėl PML/RRR alfa</w:t>
            </w:r>
          </w:p>
          <w:p w14:paraId="1A92F006" w14:textId="5BB5510B" w:rsidR="00B10B0E" w:rsidRPr="00394DEB" w:rsidRDefault="007B49B0" w:rsidP="00C60A20">
            <w:pPr>
              <w:pStyle w:val="prastojitrauka"/>
              <w:spacing w:after="0"/>
              <w:ind w:left="0"/>
              <w:jc w:val="center"/>
              <w:rPr>
                <w:b/>
                <w:szCs w:val="22"/>
                <w:lang w:val="nn-NO"/>
              </w:rPr>
            </w:pPr>
            <w:r w:rsidRPr="00394DEB">
              <w:rPr>
                <w:b/>
                <w:szCs w:val="22"/>
                <w:lang w:val="nn-NO"/>
              </w:rPr>
              <w:t>Neigiama</w:t>
            </w:r>
          </w:p>
          <w:p w14:paraId="5FC7BC42" w14:textId="37BE150D" w:rsidR="00B10B0E" w:rsidRPr="00394DEB" w:rsidRDefault="007B49B0" w:rsidP="00C60A20">
            <w:pPr>
              <w:pStyle w:val="prastojitrauka"/>
              <w:spacing w:after="0"/>
              <w:ind w:left="0"/>
              <w:jc w:val="center"/>
              <w:rPr>
                <w:b/>
                <w:szCs w:val="22"/>
                <w:lang w:val="nn-NO"/>
              </w:rPr>
            </w:pPr>
            <w:r w:rsidRPr="00394DEB">
              <w:rPr>
                <w:b/>
                <w:szCs w:val="22"/>
                <w:lang w:val="nn-NO"/>
              </w:rPr>
              <w:t>Teigiama</w:t>
            </w:r>
          </w:p>
          <w:p w14:paraId="724F678D" w14:textId="0C6A4622" w:rsidR="00C73AE6" w:rsidRPr="00394DEB" w:rsidRDefault="007B49B0" w:rsidP="00C60A20">
            <w:pPr>
              <w:pStyle w:val="prastojitrauka"/>
              <w:spacing w:after="0"/>
              <w:ind w:left="0"/>
              <w:jc w:val="center"/>
              <w:rPr>
                <w:b/>
                <w:szCs w:val="22"/>
                <w:lang w:val="nn-NO"/>
              </w:rPr>
            </w:pPr>
            <w:r w:rsidRPr="00394DEB">
              <w:rPr>
                <w:b/>
                <w:szCs w:val="22"/>
                <w:lang w:val="nn-NO"/>
              </w:rPr>
              <w:t>Nenustatyta</w:t>
            </w:r>
          </w:p>
        </w:tc>
        <w:tc>
          <w:tcPr>
            <w:tcW w:w="3168" w:type="dxa"/>
          </w:tcPr>
          <w:p w14:paraId="03B6E319" w14:textId="77777777" w:rsidR="00692D0A" w:rsidRPr="00394DEB" w:rsidRDefault="00692D0A" w:rsidP="00C60A20">
            <w:pPr>
              <w:pStyle w:val="prastojitrauka"/>
              <w:spacing w:after="0"/>
              <w:jc w:val="center"/>
              <w:rPr>
                <w:szCs w:val="22"/>
                <w:lang w:val="nn-NO"/>
              </w:rPr>
            </w:pPr>
          </w:p>
          <w:p w14:paraId="53C44E2E" w14:textId="2F851E5A" w:rsidR="00692D0A" w:rsidRPr="00394DEB" w:rsidRDefault="00692D0A" w:rsidP="00C60A20">
            <w:pPr>
              <w:pStyle w:val="prastojitrauka"/>
              <w:spacing w:after="0"/>
              <w:jc w:val="center"/>
              <w:rPr>
                <w:szCs w:val="22"/>
              </w:rPr>
            </w:pPr>
            <w:r w:rsidRPr="00394DEB">
              <w:rPr>
                <w:szCs w:val="22"/>
              </w:rPr>
              <w:t>8 (73</w:t>
            </w:r>
            <w:r w:rsidR="0084430B">
              <w:rPr>
                <w:szCs w:val="22"/>
              </w:rPr>
              <w:t> </w:t>
            </w:r>
            <w:r w:rsidRPr="00394DEB">
              <w:rPr>
                <w:szCs w:val="22"/>
              </w:rPr>
              <w:t>%)</w:t>
            </w:r>
          </w:p>
          <w:p w14:paraId="2CF81633" w14:textId="20EA1D97" w:rsidR="00692D0A" w:rsidRPr="00394DEB" w:rsidRDefault="00692D0A" w:rsidP="00C60A20">
            <w:pPr>
              <w:pStyle w:val="prastojitrauka"/>
              <w:spacing w:after="0"/>
              <w:jc w:val="center"/>
              <w:rPr>
                <w:szCs w:val="22"/>
              </w:rPr>
            </w:pPr>
            <w:r w:rsidRPr="00394DEB">
              <w:rPr>
                <w:szCs w:val="22"/>
              </w:rPr>
              <w:t>3 (27</w:t>
            </w:r>
            <w:r w:rsidR="0084430B">
              <w:rPr>
                <w:szCs w:val="22"/>
              </w:rPr>
              <w:t> </w:t>
            </w:r>
            <w:r w:rsidRPr="00394DEB">
              <w:rPr>
                <w:szCs w:val="22"/>
              </w:rPr>
              <w:t>%)</w:t>
            </w:r>
          </w:p>
          <w:p w14:paraId="6B446E00" w14:textId="33E4B714" w:rsidR="00C73AE6" w:rsidRPr="00394DEB" w:rsidRDefault="007922C2" w:rsidP="00C60A20">
            <w:pPr>
              <w:pStyle w:val="prastojitrauka"/>
              <w:spacing w:after="0"/>
              <w:ind w:left="0"/>
              <w:jc w:val="center"/>
              <w:rPr>
                <w:szCs w:val="22"/>
              </w:rPr>
            </w:pPr>
            <w:r w:rsidRPr="00394DEB">
              <w:rPr>
                <w:szCs w:val="22"/>
              </w:rPr>
              <w:t xml:space="preserve"> </w:t>
            </w:r>
            <w:r w:rsidR="00692D0A" w:rsidRPr="00394DEB">
              <w:rPr>
                <w:szCs w:val="22"/>
              </w:rPr>
              <w:t>0</w:t>
            </w:r>
          </w:p>
        </w:tc>
        <w:tc>
          <w:tcPr>
            <w:tcW w:w="3060" w:type="dxa"/>
          </w:tcPr>
          <w:p w14:paraId="2B908325" w14:textId="77777777" w:rsidR="00692D0A" w:rsidRPr="00394DEB" w:rsidRDefault="00692D0A" w:rsidP="00C60A20">
            <w:pPr>
              <w:pStyle w:val="prastojitrauka"/>
              <w:spacing w:after="0"/>
              <w:jc w:val="center"/>
              <w:rPr>
                <w:szCs w:val="22"/>
              </w:rPr>
            </w:pPr>
          </w:p>
          <w:p w14:paraId="727F42D6" w14:textId="507DFADA" w:rsidR="00692D0A" w:rsidRPr="00394DEB" w:rsidRDefault="00692D0A" w:rsidP="00C60A20">
            <w:pPr>
              <w:pStyle w:val="prastojitrauka"/>
              <w:spacing w:after="0"/>
              <w:jc w:val="center"/>
              <w:rPr>
                <w:szCs w:val="22"/>
              </w:rPr>
            </w:pPr>
            <w:r w:rsidRPr="00394DEB">
              <w:rPr>
                <w:szCs w:val="22"/>
              </w:rPr>
              <w:t>27 (79</w:t>
            </w:r>
            <w:r w:rsidR="0084430B">
              <w:rPr>
                <w:szCs w:val="22"/>
              </w:rPr>
              <w:t> </w:t>
            </w:r>
            <w:r w:rsidRPr="00394DEB">
              <w:rPr>
                <w:szCs w:val="22"/>
              </w:rPr>
              <w:t>%)</w:t>
            </w:r>
          </w:p>
          <w:p w14:paraId="1733FFBC" w14:textId="0C0D649A" w:rsidR="00692D0A" w:rsidRPr="00394DEB" w:rsidRDefault="00692D0A" w:rsidP="00C60A20">
            <w:pPr>
              <w:pStyle w:val="prastojitrauka"/>
              <w:spacing w:after="0"/>
              <w:jc w:val="center"/>
              <w:rPr>
                <w:szCs w:val="22"/>
              </w:rPr>
            </w:pPr>
            <w:r w:rsidRPr="00394DEB">
              <w:rPr>
                <w:szCs w:val="22"/>
              </w:rPr>
              <w:t>4 (12</w:t>
            </w:r>
            <w:r w:rsidR="0084430B">
              <w:rPr>
                <w:szCs w:val="22"/>
              </w:rPr>
              <w:t> </w:t>
            </w:r>
            <w:r w:rsidRPr="00394DEB">
              <w:rPr>
                <w:szCs w:val="22"/>
              </w:rPr>
              <w:t>%)</w:t>
            </w:r>
          </w:p>
          <w:p w14:paraId="3B3CF7DA" w14:textId="78D90E88" w:rsidR="00C73AE6" w:rsidRPr="00394DEB" w:rsidRDefault="00692D0A" w:rsidP="00C60A20">
            <w:pPr>
              <w:pStyle w:val="prastojitrauka"/>
              <w:spacing w:after="0"/>
              <w:ind w:left="0"/>
              <w:jc w:val="center"/>
              <w:rPr>
                <w:szCs w:val="22"/>
              </w:rPr>
            </w:pPr>
            <w:r w:rsidRPr="00394DEB">
              <w:rPr>
                <w:szCs w:val="22"/>
              </w:rPr>
              <w:t xml:space="preserve">           3 (9</w:t>
            </w:r>
            <w:r w:rsidR="0084430B">
              <w:rPr>
                <w:szCs w:val="22"/>
              </w:rPr>
              <w:t> </w:t>
            </w:r>
            <w:r w:rsidRPr="00394DEB">
              <w:rPr>
                <w:szCs w:val="22"/>
              </w:rPr>
              <w:t>%)</w:t>
            </w:r>
          </w:p>
        </w:tc>
      </w:tr>
    </w:tbl>
    <w:p w14:paraId="07FA557F" w14:textId="6647DDBE" w:rsidR="009031BB" w:rsidRPr="00C60A20" w:rsidRDefault="007B49B0" w:rsidP="00C60A20">
      <w:pPr>
        <w:spacing w:after="0"/>
        <w:rPr>
          <w:szCs w:val="22"/>
          <w:lang w:val="pt-PT"/>
        </w:rPr>
      </w:pPr>
      <w:r w:rsidRPr="00C60A20">
        <w:rPr>
          <w:szCs w:val="22"/>
          <w:lang w:val="pt-PT"/>
        </w:rPr>
        <w:t>Atsakas buvo matomas visose trijose amžiaus grupėse</w:t>
      </w:r>
      <w:r w:rsidR="007020BE" w:rsidRPr="00C60A20">
        <w:rPr>
          <w:szCs w:val="22"/>
          <w:lang w:val="pt-PT"/>
        </w:rPr>
        <w:t>-</w:t>
      </w:r>
      <w:r w:rsidRPr="00C60A20">
        <w:rPr>
          <w:szCs w:val="22"/>
          <w:lang w:val="pt-PT"/>
        </w:rPr>
        <w:t xml:space="preserve"> nuo 6 </w:t>
      </w:r>
      <w:r w:rsidR="007020BE" w:rsidRPr="00C60A20">
        <w:rPr>
          <w:szCs w:val="22"/>
          <w:lang w:val="pt-PT"/>
        </w:rPr>
        <w:t xml:space="preserve">iki </w:t>
      </w:r>
      <w:r w:rsidRPr="00C60A20">
        <w:rPr>
          <w:szCs w:val="22"/>
          <w:lang w:val="pt-PT"/>
        </w:rPr>
        <w:t>75 met</w:t>
      </w:r>
      <w:r w:rsidR="007020BE" w:rsidRPr="00C60A20">
        <w:rPr>
          <w:szCs w:val="22"/>
          <w:lang w:val="pt-PT"/>
        </w:rPr>
        <w:t>ų</w:t>
      </w:r>
      <w:r w:rsidRPr="00C60A20">
        <w:rPr>
          <w:szCs w:val="22"/>
          <w:lang w:val="pt-PT"/>
        </w:rPr>
        <w:t>. Abiejų lyčių pacientų atsak</w:t>
      </w:r>
      <w:r w:rsidR="004042BC" w:rsidRPr="00C60A20">
        <w:rPr>
          <w:szCs w:val="22"/>
          <w:lang w:val="pt-PT"/>
        </w:rPr>
        <w:t xml:space="preserve">as </w:t>
      </w:r>
      <w:r w:rsidRPr="00C60A20">
        <w:rPr>
          <w:szCs w:val="22"/>
          <w:lang w:val="pt-PT"/>
        </w:rPr>
        <w:t xml:space="preserve">buvo panašus. </w:t>
      </w:r>
      <w:r w:rsidR="008F6A4D" w:rsidRPr="00C60A20">
        <w:rPr>
          <w:szCs w:val="22"/>
          <w:lang w:val="pt-PT"/>
        </w:rPr>
        <w:t xml:space="preserve">Arseno trioksido </w:t>
      </w:r>
      <w:r w:rsidRPr="00C60A20">
        <w:rPr>
          <w:szCs w:val="22"/>
          <w:lang w:val="pt-PT"/>
        </w:rPr>
        <w:t>poveikis ŪPL variantui esant t(11; 17) ir t(5; 17) chromosomų translokacijoms nebuvo ištirtas</w:t>
      </w:r>
      <w:r w:rsidR="00187657" w:rsidRPr="00C60A20">
        <w:rPr>
          <w:szCs w:val="22"/>
          <w:lang w:val="pt-PT"/>
        </w:rPr>
        <w:t xml:space="preserve">. </w:t>
      </w:r>
    </w:p>
    <w:p w14:paraId="60432773" w14:textId="77777777" w:rsidR="00227BAC" w:rsidRPr="00C60A20" w:rsidRDefault="00227BAC" w:rsidP="00C60A20">
      <w:pPr>
        <w:spacing w:after="0"/>
        <w:rPr>
          <w:szCs w:val="22"/>
          <w:highlight w:val="green"/>
          <w:lang w:val="pt-PT"/>
        </w:rPr>
      </w:pPr>
    </w:p>
    <w:p w14:paraId="45ACC22B" w14:textId="290C1168" w:rsidR="00980BC4" w:rsidRPr="00394DEB" w:rsidRDefault="007B49B0" w:rsidP="00387528">
      <w:pPr>
        <w:pStyle w:val="prastojitrauka"/>
        <w:spacing w:after="0"/>
        <w:ind w:left="0"/>
        <w:rPr>
          <w:szCs w:val="22"/>
          <w:highlight w:val="green"/>
          <w:lang w:val="fi-FI"/>
        </w:rPr>
      </w:pPr>
      <w:r w:rsidRPr="00394DEB">
        <w:rPr>
          <w:szCs w:val="22"/>
          <w:u w:val="single"/>
          <w:lang w:val="fi-FI"/>
        </w:rPr>
        <w:t>Vaikų populiacija</w:t>
      </w:r>
      <w:r w:rsidR="00187657" w:rsidRPr="00394DEB">
        <w:rPr>
          <w:szCs w:val="22"/>
          <w:highlight w:val="green"/>
          <w:lang w:val="fi-FI"/>
        </w:rPr>
        <w:t xml:space="preserve"> </w:t>
      </w:r>
    </w:p>
    <w:p w14:paraId="7D9FCE0E" w14:textId="4F3D6CDA" w:rsidR="003D63BF" w:rsidRPr="00394DEB" w:rsidRDefault="007B49B0" w:rsidP="00387528">
      <w:pPr>
        <w:pStyle w:val="prastojitrauka"/>
        <w:spacing w:after="0"/>
        <w:ind w:left="0"/>
        <w:rPr>
          <w:szCs w:val="22"/>
          <w:lang w:val="fi-FI"/>
        </w:rPr>
      </w:pPr>
      <w:r w:rsidRPr="00394DEB">
        <w:rPr>
          <w:szCs w:val="22"/>
          <w:lang w:val="fi-FI"/>
        </w:rPr>
        <w:t>Vartojimo vaikams patirtis yra ribota. Iš 7 pacientų iki 18 metų (5–16 metų), gydytų rekomenduo</w:t>
      </w:r>
      <w:r w:rsidR="009F01CA">
        <w:rPr>
          <w:szCs w:val="22"/>
          <w:lang w:val="fi-FI"/>
        </w:rPr>
        <w:t>jama</w:t>
      </w:r>
      <w:r w:rsidRPr="00394DEB">
        <w:rPr>
          <w:szCs w:val="22"/>
          <w:lang w:val="fi-FI"/>
        </w:rPr>
        <w:t xml:space="preserve"> 0,15</w:t>
      </w:r>
      <w:r w:rsidR="009F01CA">
        <w:rPr>
          <w:szCs w:val="22"/>
          <w:lang w:val="fi-FI"/>
        </w:rPr>
        <w:t> </w:t>
      </w:r>
      <w:r w:rsidRPr="00394DEB">
        <w:rPr>
          <w:szCs w:val="22"/>
          <w:lang w:val="fi-FI"/>
        </w:rPr>
        <w:t xml:space="preserve">mg/kg/parą </w:t>
      </w:r>
      <w:r w:rsidR="008F6A4D" w:rsidRPr="00394DEB">
        <w:rPr>
          <w:szCs w:val="22"/>
          <w:lang w:val="fi-FI"/>
        </w:rPr>
        <w:t>arseno trioksid</w:t>
      </w:r>
      <w:r w:rsidR="00EC2665">
        <w:rPr>
          <w:szCs w:val="22"/>
          <w:lang w:val="fi-FI"/>
        </w:rPr>
        <w:t>o</w:t>
      </w:r>
      <w:r w:rsidR="008F6A4D" w:rsidRPr="00394DEB">
        <w:rPr>
          <w:szCs w:val="22"/>
          <w:lang w:val="fi-FI"/>
        </w:rPr>
        <w:t xml:space="preserve"> </w:t>
      </w:r>
      <w:r w:rsidRPr="00394DEB">
        <w:rPr>
          <w:szCs w:val="22"/>
          <w:lang w:val="fi-FI"/>
        </w:rPr>
        <w:t>doze, 5 pacientams pasiektas visiškas atsakas (žr. 4.2 skyrių</w:t>
      </w:r>
      <w:r w:rsidR="00187657" w:rsidRPr="00394DEB">
        <w:rPr>
          <w:szCs w:val="22"/>
          <w:lang w:val="fi-FI"/>
        </w:rPr>
        <w:t>).</w:t>
      </w:r>
    </w:p>
    <w:p w14:paraId="1C603CA4" w14:textId="77777777" w:rsidR="00387528" w:rsidRDefault="00387528" w:rsidP="00387528">
      <w:pPr>
        <w:pStyle w:val="Antrat2"/>
        <w:spacing w:before="0" w:after="0"/>
        <w:jc w:val="both"/>
        <w:rPr>
          <w:sz w:val="22"/>
          <w:szCs w:val="22"/>
          <w:lang w:val="fi-FI"/>
        </w:rPr>
      </w:pPr>
    </w:p>
    <w:p w14:paraId="478735F0" w14:textId="2668C527" w:rsidR="009E0FD0" w:rsidRPr="00394DEB" w:rsidRDefault="009E0FD0" w:rsidP="00C60A20">
      <w:pPr>
        <w:pStyle w:val="Antrat2"/>
        <w:spacing w:before="0" w:after="0"/>
        <w:jc w:val="both"/>
        <w:rPr>
          <w:sz w:val="22"/>
          <w:szCs w:val="22"/>
          <w:lang w:val="fi-FI"/>
        </w:rPr>
      </w:pPr>
      <w:r w:rsidRPr="00394DEB">
        <w:rPr>
          <w:sz w:val="22"/>
          <w:szCs w:val="22"/>
          <w:lang w:val="fi-FI"/>
        </w:rPr>
        <w:t>5.2</w:t>
      </w:r>
      <w:r w:rsidRPr="00394DEB">
        <w:rPr>
          <w:sz w:val="22"/>
          <w:szCs w:val="22"/>
          <w:lang w:val="fi-FI"/>
        </w:rPr>
        <w:tab/>
      </w:r>
      <w:r w:rsidR="007B49B0" w:rsidRPr="00394DEB">
        <w:rPr>
          <w:sz w:val="22"/>
          <w:szCs w:val="22"/>
          <w:lang w:val="fi-FI"/>
        </w:rPr>
        <w:t>Farmakokinetinės savybės</w:t>
      </w:r>
    </w:p>
    <w:p w14:paraId="5C59AB15" w14:textId="77777777" w:rsidR="007A49FA" w:rsidRPr="00394DEB" w:rsidRDefault="007A49FA" w:rsidP="00C60A20">
      <w:pPr>
        <w:pStyle w:val="prastojitrauka"/>
        <w:spacing w:after="0"/>
        <w:rPr>
          <w:szCs w:val="22"/>
          <w:lang w:val="fi-FI"/>
        </w:rPr>
      </w:pPr>
    </w:p>
    <w:p w14:paraId="292D11A7" w14:textId="32B08ED0" w:rsidR="00856928" w:rsidRPr="00394DEB" w:rsidRDefault="007B49B0" w:rsidP="00C60A20">
      <w:pPr>
        <w:spacing w:after="0"/>
        <w:jc w:val="both"/>
        <w:rPr>
          <w:bCs/>
          <w:szCs w:val="22"/>
          <w:u w:val="single"/>
          <w:lang w:val="fi-FI"/>
        </w:rPr>
      </w:pPr>
      <w:r w:rsidRPr="00394DEB">
        <w:rPr>
          <w:szCs w:val="22"/>
          <w:lang w:val="fi-FI"/>
        </w:rPr>
        <w:t>Neorganinį liofilizuotos formos arseno trioksidą sudėjus į tirpalą, hidrolizės būdu iškart susidaro arseno rūgštis (As</w:t>
      </w:r>
      <w:r w:rsidRPr="00394DEB">
        <w:rPr>
          <w:szCs w:val="22"/>
          <w:vertAlign w:val="superscript"/>
          <w:lang w:val="fi-FI"/>
        </w:rPr>
        <w:t>III</w:t>
      </w:r>
      <w:r w:rsidRPr="00394DEB">
        <w:rPr>
          <w:szCs w:val="22"/>
          <w:lang w:val="fi-FI"/>
        </w:rPr>
        <w:t>). As</w:t>
      </w:r>
      <w:r w:rsidRPr="00394DEB">
        <w:rPr>
          <w:szCs w:val="22"/>
          <w:vertAlign w:val="superscript"/>
          <w:lang w:val="fi-FI"/>
        </w:rPr>
        <w:t>III</w:t>
      </w:r>
      <w:r w:rsidRPr="00394DEB">
        <w:rPr>
          <w:szCs w:val="22"/>
          <w:lang w:val="fi-FI"/>
        </w:rPr>
        <w:t xml:space="preserve"> yra farmakologiškai veikli arseno trioksido forma</w:t>
      </w:r>
      <w:r w:rsidR="00365849" w:rsidRPr="00394DEB">
        <w:rPr>
          <w:szCs w:val="22"/>
          <w:lang w:val="fi-FI"/>
        </w:rPr>
        <w:t>.</w:t>
      </w:r>
    </w:p>
    <w:p w14:paraId="19D17BFF" w14:textId="77777777" w:rsidR="00EA0CB2" w:rsidRDefault="00EA0CB2" w:rsidP="00387528">
      <w:pPr>
        <w:spacing w:after="0"/>
        <w:jc w:val="both"/>
        <w:rPr>
          <w:szCs w:val="22"/>
          <w:u w:val="single"/>
          <w:lang w:val="fi-FI"/>
        </w:rPr>
      </w:pPr>
    </w:p>
    <w:p w14:paraId="36CF691B" w14:textId="0590A9DF" w:rsidR="00894D32" w:rsidRPr="00394DEB" w:rsidRDefault="007B49B0" w:rsidP="00387528">
      <w:pPr>
        <w:spacing w:after="0"/>
        <w:jc w:val="both"/>
        <w:rPr>
          <w:szCs w:val="22"/>
          <w:lang w:val="fi-FI"/>
        </w:rPr>
      </w:pPr>
      <w:r w:rsidRPr="00394DEB">
        <w:rPr>
          <w:szCs w:val="22"/>
          <w:u w:val="single"/>
          <w:lang w:val="fi-FI"/>
        </w:rPr>
        <w:t>Pasiskirstymas</w:t>
      </w:r>
      <w:r w:rsidR="007A49FA" w:rsidRPr="00394DEB">
        <w:rPr>
          <w:szCs w:val="22"/>
          <w:u w:val="single"/>
          <w:lang w:val="fi-FI"/>
        </w:rPr>
        <w:t xml:space="preserve"> </w:t>
      </w:r>
    </w:p>
    <w:p w14:paraId="665E9B13" w14:textId="24A2333F" w:rsidR="00277D18" w:rsidRPr="00394DEB" w:rsidRDefault="007B49B0" w:rsidP="00387528">
      <w:pPr>
        <w:spacing w:after="0"/>
        <w:jc w:val="both"/>
        <w:rPr>
          <w:szCs w:val="22"/>
          <w:lang w:val="fi-FI"/>
        </w:rPr>
      </w:pPr>
      <w:r w:rsidRPr="00394DEB">
        <w:rPr>
          <w:szCs w:val="22"/>
          <w:lang w:val="fi-FI"/>
        </w:rPr>
        <w:t>As</w:t>
      </w:r>
      <w:r w:rsidRPr="00394DEB">
        <w:rPr>
          <w:szCs w:val="22"/>
          <w:vertAlign w:val="superscript"/>
          <w:lang w:val="fi-FI"/>
        </w:rPr>
        <w:t>III</w:t>
      </w:r>
      <w:r w:rsidRPr="00394DEB">
        <w:rPr>
          <w:szCs w:val="22"/>
          <w:lang w:val="fi-FI"/>
        </w:rPr>
        <w:t xml:space="preserve"> pasiskirstymo tūris (V</w:t>
      </w:r>
      <w:r w:rsidRPr="00394DEB">
        <w:rPr>
          <w:szCs w:val="22"/>
          <w:vertAlign w:val="subscript"/>
          <w:lang w:val="fi-FI"/>
        </w:rPr>
        <w:t>d</w:t>
      </w:r>
      <w:r w:rsidRPr="00394DEB">
        <w:rPr>
          <w:szCs w:val="22"/>
          <w:lang w:val="fi-FI"/>
        </w:rPr>
        <w:t>) yra didelis (&gt;</w:t>
      </w:r>
      <w:r w:rsidR="00737B42">
        <w:rPr>
          <w:szCs w:val="22"/>
          <w:lang w:val="fi-FI"/>
        </w:rPr>
        <w:t> </w:t>
      </w:r>
      <w:r w:rsidRPr="00394DEB">
        <w:rPr>
          <w:szCs w:val="22"/>
          <w:lang w:val="fi-FI"/>
        </w:rPr>
        <w:t>400</w:t>
      </w:r>
      <w:r w:rsidR="00737B42">
        <w:rPr>
          <w:szCs w:val="22"/>
          <w:lang w:val="fi-FI"/>
        </w:rPr>
        <w:t> </w:t>
      </w:r>
      <w:r w:rsidRPr="00394DEB">
        <w:rPr>
          <w:szCs w:val="22"/>
          <w:lang w:val="fi-FI"/>
        </w:rPr>
        <w:t xml:space="preserve">l); tai rodo stiprų pasiskirstymą audiniuose ir nežymų </w:t>
      </w:r>
      <w:r w:rsidR="00E173D7">
        <w:rPr>
          <w:szCs w:val="22"/>
          <w:lang w:val="fi-FI"/>
        </w:rPr>
        <w:t>jungimąsi</w:t>
      </w:r>
      <w:r w:rsidR="00E173D7" w:rsidRPr="00394DEB">
        <w:rPr>
          <w:szCs w:val="22"/>
          <w:lang w:val="fi-FI"/>
        </w:rPr>
        <w:t xml:space="preserve"> </w:t>
      </w:r>
      <w:r w:rsidRPr="00394DEB">
        <w:rPr>
          <w:szCs w:val="22"/>
          <w:lang w:val="fi-FI"/>
        </w:rPr>
        <w:t>su baltymais. V</w:t>
      </w:r>
      <w:r w:rsidRPr="00394DEB">
        <w:rPr>
          <w:szCs w:val="22"/>
          <w:vertAlign w:val="subscript"/>
          <w:lang w:val="fi-FI"/>
        </w:rPr>
        <w:t>d</w:t>
      </w:r>
      <w:r w:rsidRPr="00394DEB">
        <w:rPr>
          <w:szCs w:val="22"/>
          <w:lang w:val="fi-FI"/>
        </w:rPr>
        <w:t xml:space="preserve"> taip pat priklauso nuo kūno masės – kuo didesnė kūno masė, tuo didesnis pasiskirstymo tūris. Visas arseno kiekis daugiausia kaupiasi kepenyse, inkstuose ir širdyje</w:t>
      </w:r>
      <w:r w:rsidR="00E173D7">
        <w:rPr>
          <w:szCs w:val="22"/>
          <w:lang w:val="fi-FI"/>
        </w:rPr>
        <w:t>,</w:t>
      </w:r>
      <w:r w:rsidR="00BE155A">
        <w:rPr>
          <w:szCs w:val="22"/>
          <w:lang w:val="fi-FI"/>
        </w:rPr>
        <w:t xml:space="preserve"> o</w:t>
      </w:r>
      <w:r w:rsidRPr="00394DEB">
        <w:rPr>
          <w:szCs w:val="22"/>
          <w:lang w:val="fi-FI"/>
        </w:rPr>
        <w:t xml:space="preserve"> mažiau jo aptinkama plaučiuose, plaukuose ir naguose</w:t>
      </w:r>
      <w:r w:rsidR="007A49FA" w:rsidRPr="00394DEB">
        <w:rPr>
          <w:szCs w:val="22"/>
          <w:lang w:val="fi-FI"/>
        </w:rPr>
        <w:t>.</w:t>
      </w:r>
    </w:p>
    <w:p w14:paraId="7AA017A1" w14:textId="77777777" w:rsidR="00894D32" w:rsidRPr="00394DEB" w:rsidRDefault="00894D32" w:rsidP="00387528">
      <w:pPr>
        <w:spacing w:after="0"/>
        <w:jc w:val="both"/>
        <w:rPr>
          <w:szCs w:val="22"/>
          <w:highlight w:val="green"/>
          <w:lang w:val="fi-FI"/>
        </w:rPr>
      </w:pPr>
    </w:p>
    <w:p w14:paraId="70229FC5" w14:textId="77777777" w:rsidR="007B49B0" w:rsidRPr="00394DEB" w:rsidRDefault="007B49B0" w:rsidP="00387528">
      <w:pPr>
        <w:spacing w:after="0"/>
        <w:jc w:val="both"/>
        <w:rPr>
          <w:szCs w:val="22"/>
          <w:u w:val="single"/>
          <w:lang w:val="fi-FI"/>
        </w:rPr>
      </w:pPr>
      <w:r w:rsidRPr="00394DEB">
        <w:rPr>
          <w:szCs w:val="22"/>
          <w:u w:val="single"/>
          <w:lang w:val="fi-FI"/>
        </w:rPr>
        <w:t>Biotransformacija</w:t>
      </w:r>
    </w:p>
    <w:p w14:paraId="683E9EC8" w14:textId="63C0C8EA" w:rsidR="007B49B0" w:rsidRPr="00394DEB" w:rsidRDefault="007B49B0" w:rsidP="00387528">
      <w:pPr>
        <w:spacing w:after="0"/>
        <w:jc w:val="both"/>
        <w:rPr>
          <w:szCs w:val="22"/>
          <w:lang w:val="fi-FI"/>
        </w:rPr>
      </w:pPr>
      <w:r w:rsidRPr="00394DEB">
        <w:rPr>
          <w:szCs w:val="22"/>
          <w:lang w:val="fi-FI"/>
        </w:rPr>
        <w:t>Arseno trioksido metabolizmą sudaro veikliosios arseno trioksido formos arseno rūgšties (As</w:t>
      </w:r>
      <w:r w:rsidRPr="00394DEB">
        <w:rPr>
          <w:szCs w:val="22"/>
          <w:vertAlign w:val="superscript"/>
          <w:lang w:val="fi-FI"/>
        </w:rPr>
        <w:t>III</w:t>
      </w:r>
      <w:r w:rsidRPr="00394DEB">
        <w:rPr>
          <w:szCs w:val="22"/>
          <w:lang w:val="fi-FI"/>
        </w:rPr>
        <w:t>) oksidacija į arseno rūgštį (As</w:t>
      </w:r>
      <w:r w:rsidRPr="00394DEB">
        <w:rPr>
          <w:szCs w:val="22"/>
          <w:vertAlign w:val="superscript"/>
          <w:lang w:val="fi-FI"/>
        </w:rPr>
        <w:t>V</w:t>
      </w:r>
      <w:r w:rsidRPr="00394DEB">
        <w:rPr>
          <w:szCs w:val="22"/>
          <w:lang w:val="fi-FI"/>
        </w:rPr>
        <w:t>) bei monometilarsono rūgšties (MMA</w:t>
      </w:r>
      <w:r w:rsidRPr="00394DEB">
        <w:rPr>
          <w:szCs w:val="22"/>
          <w:vertAlign w:val="superscript"/>
          <w:lang w:val="fi-FI"/>
        </w:rPr>
        <w:t>V</w:t>
      </w:r>
      <w:r w:rsidRPr="00394DEB">
        <w:rPr>
          <w:szCs w:val="22"/>
          <w:lang w:val="fi-FI"/>
        </w:rPr>
        <w:t>) ir dimetilarsino rūgšties (DMA</w:t>
      </w:r>
      <w:r w:rsidRPr="00394DEB">
        <w:rPr>
          <w:szCs w:val="22"/>
          <w:vertAlign w:val="superscript"/>
          <w:lang w:val="fi-FI"/>
        </w:rPr>
        <w:t>V</w:t>
      </w:r>
      <w:r w:rsidRPr="00394DEB">
        <w:rPr>
          <w:szCs w:val="22"/>
          <w:lang w:val="fi-FI"/>
        </w:rPr>
        <w:t>) metiltransferazių atliekamas oksidacinis metilinimas, vykstantis daugiausia kepenyse. Penkiavalenčiai metabolitai MMA</w:t>
      </w:r>
      <w:r w:rsidRPr="00394DEB">
        <w:rPr>
          <w:szCs w:val="22"/>
          <w:vertAlign w:val="superscript"/>
          <w:lang w:val="fi-FI"/>
        </w:rPr>
        <w:t>V</w:t>
      </w:r>
      <w:r w:rsidRPr="00394DEB">
        <w:rPr>
          <w:szCs w:val="22"/>
          <w:lang w:val="fi-FI"/>
        </w:rPr>
        <w:t xml:space="preserve"> ir DMA</w:t>
      </w:r>
      <w:r w:rsidRPr="00394DEB">
        <w:rPr>
          <w:szCs w:val="22"/>
          <w:vertAlign w:val="superscript"/>
          <w:lang w:val="fi-FI"/>
        </w:rPr>
        <w:t>V</w:t>
      </w:r>
      <w:r w:rsidRPr="00394DEB">
        <w:rPr>
          <w:szCs w:val="22"/>
          <w:lang w:val="fi-FI"/>
        </w:rPr>
        <w:t xml:space="preserve"> į plazmą patenka lėtai (maždaug 10–24</w:t>
      </w:r>
      <w:r w:rsidR="008A6E0A">
        <w:rPr>
          <w:szCs w:val="22"/>
          <w:lang w:val="fi-FI"/>
        </w:rPr>
        <w:t> </w:t>
      </w:r>
      <w:r w:rsidRPr="00394DEB">
        <w:rPr>
          <w:szCs w:val="22"/>
          <w:lang w:val="fi-FI"/>
        </w:rPr>
        <w:t xml:space="preserve">val. po pirmojo arseno trioksido suvartojimo), bet dėl ilgesnio pusperiodžio po </w:t>
      </w:r>
      <w:r w:rsidR="008A6E0A">
        <w:rPr>
          <w:szCs w:val="22"/>
          <w:lang w:val="fi-FI"/>
        </w:rPr>
        <w:t>karrotinių</w:t>
      </w:r>
      <w:r w:rsidR="008A6E0A" w:rsidRPr="00394DEB">
        <w:rPr>
          <w:szCs w:val="22"/>
          <w:lang w:val="fi-FI"/>
        </w:rPr>
        <w:t xml:space="preserve"> </w:t>
      </w:r>
      <w:r w:rsidRPr="00394DEB">
        <w:rPr>
          <w:szCs w:val="22"/>
          <w:lang w:val="fi-FI"/>
        </w:rPr>
        <w:t xml:space="preserve">dozių suvartojimo jie kaupiasi labiau </w:t>
      </w:r>
      <w:r w:rsidR="008A6E0A">
        <w:rPr>
          <w:szCs w:val="22"/>
          <w:lang w:val="fi-FI"/>
        </w:rPr>
        <w:t>nei</w:t>
      </w:r>
      <w:r w:rsidR="008A6E0A" w:rsidRPr="00394DEB">
        <w:rPr>
          <w:szCs w:val="22"/>
          <w:lang w:val="fi-FI"/>
        </w:rPr>
        <w:t xml:space="preserve"> </w:t>
      </w:r>
      <w:r w:rsidRPr="00394DEB">
        <w:rPr>
          <w:szCs w:val="22"/>
          <w:lang w:val="fi-FI"/>
        </w:rPr>
        <w:t>As</w:t>
      </w:r>
      <w:r w:rsidRPr="00394DEB">
        <w:rPr>
          <w:szCs w:val="22"/>
          <w:vertAlign w:val="superscript"/>
          <w:lang w:val="fi-FI"/>
        </w:rPr>
        <w:t>III</w:t>
      </w:r>
      <w:r w:rsidRPr="00394DEB">
        <w:rPr>
          <w:szCs w:val="22"/>
          <w:lang w:val="fi-FI"/>
        </w:rPr>
        <w:t>. Šių metabolitų kaupimosi apimtis priklauso nuo dozavimo režimo. Palyginus su vienkartine doze, suvartojus kartotines dozes kaupimasis padidėjo 1,4–8 kartus. As</w:t>
      </w:r>
      <w:r w:rsidRPr="00394DEB">
        <w:rPr>
          <w:szCs w:val="22"/>
          <w:vertAlign w:val="superscript"/>
          <w:lang w:val="fi-FI"/>
        </w:rPr>
        <w:t>V</w:t>
      </w:r>
      <w:r w:rsidRPr="00394DEB">
        <w:rPr>
          <w:szCs w:val="22"/>
          <w:lang w:val="fi-FI"/>
        </w:rPr>
        <w:t xml:space="preserve"> plazmoje yra santykinai mažai.</w:t>
      </w:r>
    </w:p>
    <w:p w14:paraId="5008ED3D" w14:textId="77777777" w:rsidR="007B49B0" w:rsidRPr="00394DEB" w:rsidRDefault="007B49B0" w:rsidP="00387528">
      <w:pPr>
        <w:spacing w:after="0"/>
        <w:jc w:val="both"/>
        <w:rPr>
          <w:szCs w:val="22"/>
          <w:lang w:val="fi-FI"/>
        </w:rPr>
      </w:pPr>
    </w:p>
    <w:p w14:paraId="6BFCE2B8" w14:textId="661FF2B4" w:rsidR="000837BB" w:rsidRPr="00394DEB" w:rsidRDefault="007B49B0" w:rsidP="00387528">
      <w:pPr>
        <w:spacing w:after="0"/>
        <w:jc w:val="both"/>
        <w:rPr>
          <w:szCs w:val="22"/>
          <w:highlight w:val="green"/>
          <w:lang w:val="fi-FI"/>
        </w:rPr>
      </w:pPr>
      <w:r w:rsidRPr="00394DEB">
        <w:rPr>
          <w:i/>
          <w:iCs/>
          <w:szCs w:val="22"/>
          <w:lang w:val="fi-FI"/>
        </w:rPr>
        <w:t>In vitro</w:t>
      </w:r>
      <w:r w:rsidRPr="00394DEB">
        <w:rPr>
          <w:szCs w:val="22"/>
          <w:lang w:val="fi-FI"/>
        </w:rPr>
        <w:t xml:space="preserve"> fermentų tyrimai su žmogaus kepenų mikrosomomis parodė, kad arsenas neturi slopinančio poveikio pagrindiniams citrochromo P450 fermento substratams, pvz., 1A2, 2A6, 2B6, 2C8, 2C9, 2C19, 2D6, 2E1, 3A4/5, 4A9/11. Medžiagos, kurios yra šių P450 fermentų substratai, neturėtų sąveikauti su </w:t>
      </w:r>
      <w:r w:rsidR="008F6A4D" w:rsidRPr="00394DEB">
        <w:rPr>
          <w:szCs w:val="22"/>
          <w:lang w:val="fi-FI"/>
        </w:rPr>
        <w:t>arseno trioksidu</w:t>
      </w:r>
      <w:r w:rsidR="000837BB" w:rsidRPr="00394DEB">
        <w:rPr>
          <w:szCs w:val="22"/>
          <w:lang w:val="fi-FI"/>
        </w:rPr>
        <w:t>.</w:t>
      </w:r>
    </w:p>
    <w:p w14:paraId="50A9788C" w14:textId="10826B94" w:rsidR="008351CE" w:rsidRPr="00394DEB" w:rsidRDefault="008351CE" w:rsidP="00387528">
      <w:pPr>
        <w:spacing w:after="0"/>
        <w:jc w:val="both"/>
        <w:rPr>
          <w:szCs w:val="22"/>
          <w:highlight w:val="green"/>
          <w:lang w:val="fi-FI"/>
        </w:rPr>
      </w:pPr>
    </w:p>
    <w:p w14:paraId="41EAD28F" w14:textId="77777777" w:rsidR="007B49B0" w:rsidRPr="00394DEB" w:rsidRDefault="007B49B0" w:rsidP="00387528">
      <w:pPr>
        <w:spacing w:after="0"/>
        <w:jc w:val="both"/>
        <w:rPr>
          <w:szCs w:val="22"/>
          <w:u w:val="single"/>
          <w:lang w:val="fi-FI"/>
        </w:rPr>
      </w:pPr>
      <w:r w:rsidRPr="00394DEB">
        <w:rPr>
          <w:szCs w:val="22"/>
          <w:u w:val="single"/>
          <w:lang w:val="fi-FI"/>
        </w:rPr>
        <w:t>Eliminacija</w:t>
      </w:r>
    </w:p>
    <w:p w14:paraId="7665C2A3" w14:textId="4AB87242" w:rsidR="008351CE" w:rsidRPr="00394DEB" w:rsidRDefault="007B49B0" w:rsidP="00387528">
      <w:pPr>
        <w:spacing w:after="0"/>
        <w:jc w:val="both"/>
        <w:rPr>
          <w:szCs w:val="22"/>
          <w:highlight w:val="green"/>
          <w:lang w:val="fi-FI"/>
        </w:rPr>
      </w:pPr>
      <w:r w:rsidRPr="00394DEB">
        <w:rPr>
          <w:szCs w:val="22"/>
          <w:lang w:val="fi-FI"/>
        </w:rPr>
        <w:t>Maždaug 15</w:t>
      </w:r>
      <w:r w:rsidR="0004381E">
        <w:rPr>
          <w:szCs w:val="22"/>
          <w:lang w:val="fi-FI"/>
        </w:rPr>
        <w:t> </w:t>
      </w:r>
      <w:r w:rsidRPr="00394DEB">
        <w:rPr>
          <w:szCs w:val="22"/>
          <w:lang w:val="fi-FI"/>
        </w:rPr>
        <w:t xml:space="preserve">% suvartotos </w:t>
      </w:r>
      <w:r w:rsidR="008F6A4D" w:rsidRPr="00394DEB">
        <w:rPr>
          <w:szCs w:val="22"/>
          <w:lang w:val="fi-FI"/>
        </w:rPr>
        <w:t xml:space="preserve">arseno trioksido </w:t>
      </w:r>
      <w:r w:rsidRPr="00394DEB">
        <w:rPr>
          <w:szCs w:val="22"/>
          <w:lang w:val="fi-FI"/>
        </w:rPr>
        <w:t>dozės į šlapimą išsiskiria nepakitusios As</w:t>
      </w:r>
      <w:r w:rsidRPr="00394DEB">
        <w:rPr>
          <w:szCs w:val="22"/>
          <w:vertAlign w:val="superscript"/>
          <w:lang w:val="fi-FI"/>
        </w:rPr>
        <w:t>III</w:t>
      </w:r>
      <w:r w:rsidRPr="00394DEB">
        <w:rPr>
          <w:szCs w:val="22"/>
          <w:lang w:val="fi-FI"/>
        </w:rPr>
        <w:t xml:space="preserve"> </w:t>
      </w:r>
      <w:r w:rsidR="00C14125">
        <w:rPr>
          <w:szCs w:val="22"/>
          <w:lang w:val="fi-FI"/>
        </w:rPr>
        <w:t>pavidalu</w:t>
      </w:r>
      <w:r w:rsidRPr="00394DEB">
        <w:rPr>
          <w:szCs w:val="22"/>
          <w:lang w:val="fi-FI"/>
        </w:rPr>
        <w:t>. Metilinti As</w:t>
      </w:r>
      <w:r w:rsidRPr="00394DEB">
        <w:rPr>
          <w:szCs w:val="22"/>
          <w:vertAlign w:val="superscript"/>
          <w:lang w:val="fi-FI"/>
        </w:rPr>
        <w:t>III</w:t>
      </w:r>
      <w:r w:rsidRPr="00394DEB">
        <w:rPr>
          <w:szCs w:val="22"/>
          <w:lang w:val="fi-FI"/>
        </w:rPr>
        <w:t xml:space="preserve"> metabolitai (MMA</w:t>
      </w:r>
      <w:r w:rsidRPr="00394DEB">
        <w:rPr>
          <w:szCs w:val="22"/>
          <w:vertAlign w:val="superscript"/>
          <w:lang w:val="fi-FI"/>
        </w:rPr>
        <w:t>V</w:t>
      </w:r>
      <w:r w:rsidRPr="00394DEB">
        <w:rPr>
          <w:szCs w:val="22"/>
          <w:lang w:val="fi-FI"/>
        </w:rPr>
        <w:t xml:space="preserve"> ir DMA</w:t>
      </w:r>
      <w:r w:rsidRPr="00394DEB">
        <w:rPr>
          <w:szCs w:val="22"/>
          <w:vertAlign w:val="superscript"/>
          <w:lang w:val="fi-FI"/>
        </w:rPr>
        <w:t>V</w:t>
      </w:r>
      <w:r w:rsidRPr="00394DEB">
        <w:rPr>
          <w:szCs w:val="22"/>
          <w:lang w:val="fi-FI"/>
        </w:rPr>
        <w:t>) daugiausia išsiskiria į šlapimą. As</w:t>
      </w:r>
      <w:r w:rsidRPr="00394DEB">
        <w:rPr>
          <w:szCs w:val="22"/>
          <w:vertAlign w:val="superscript"/>
          <w:lang w:val="fi-FI"/>
        </w:rPr>
        <w:t>III</w:t>
      </w:r>
      <w:r w:rsidRPr="00394DEB">
        <w:rPr>
          <w:szCs w:val="22"/>
          <w:lang w:val="fi-FI"/>
        </w:rPr>
        <w:t xml:space="preserve"> koncentracija plazmoje mažėja palyginti su didžiausia koncentracija plazmoje dvejomis fazėmis; vidutinis galinės eliminacijos pusperiodis yra 10–14 valandų. Bendrasis As</w:t>
      </w:r>
      <w:r w:rsidRPr="00394DEB">
        <w:rPr>
          <w:szCs w:val="22"/>
          <w:vertAlign w:val="superscript"/>
          <w:lang w:val="fi-FI"/>
        </w:rPr>
        <w:t>III</w:t>
      </w:r>
      <w:r w:rsidRPr="00394DEB">
        <w:rPr>
          <w:szCs w:val="22"/>
          <w:lang w:val="fi-FI"/>
        </w:rPr>
        <w:t xml:space="preserve"> klirensas po vienkartinės 7–32</w:t>
      </w:r>
      <w:r w:rsidR="00297766">
        <w:rPr>
          <w:szCs w:val="22"/>
          <w:lang w:val="fi-FI"/>
        </w:rPr>
        <w:t> </w:t>
      </w:r>
      <w:r w:rsidRPr="00394DEB">
        <w:rPr>
          <w:szCs w:val="22"/>
          <w:lang w:val="fi-FI"/>
        </w:rPr>
        <w:t>mg dozės (skiriamos kaip 0,15</w:t>
      </w:r>
      <w:r w:rsidR="00297766">
        <w:rPr>
          <w:szCs w:val="22"/>
          <w:lang w:val="fi-FI"/>
        </w:rPr>
        <w:t> </w:t>
      </w:r>
      <w:r w:rsidRPr="00394DEB">
        <w:rPr>
          <w:szCs w:val="22"/>
          <w:lang w:val="fi-FI"/>
        </w:rPr>
        <w:t>mg/kg dozė) yra 49</w:t>
      </w:r>
      <w:r w:rsidR="00297766">
        <w:rPr>
          <w:szCs w:val="22"/>
          <w:lang w:val="fi-FI"/>
        </w:rPr>
        <w:t> </w:t>
      </w:r>
      <w:r w:rsidRPr="00394DEB">
        <w:rPr>
          <w:szCs w:val="22"/>
          <w:lang w:val="fi-FI"/>
        </w:rPr>
        <w:t>l/</w:t>
      </w:r>
      <w:r w:rsidR="00297766">
        <w:rPr>
          <w:szCs w:val="22"/>
          <w:lang w:val="fi-FI"/>
        </w:rPr>
        <w:t>val.</w:t>
      </w:r>
      <w:r w:rsidRPr="00394DEB">
        <w:rPr>
          <w:szCs w:val="22"/>
          <w:lang w:val="fi-FI"/>
        </w:rPr>
        <w:t>, o inkstų klirensas – 9</w:t>
      </w:r>
      <w:r w:rsidR="00297766">
        <w:rPr>
          <w:szCs w:val="22"/>
          <w:lang w:val="fi-FI"/>
        </w:rPr>
        <w:t> </w:t>
      </w:r>
      <w:r w:rsidRPr="00394DEB">
        <w:rPr>
          <w:szCs w:val="22"/>
          <w:lang w:val="fi-FI"/>
        </w:rPr>
        <w:t>l/</w:t>
      </w:r>
      <w:r w:rsidR="00297766">
        <w:rPr>
          <w:szCs w:val="22"/>
          <w:lang w:val="fi-FI"/>
        </w:rPr>
        <w:t>val</w:t>
      </w:r>
      <w:r w:rsidRPr="00394DEB">
        <w:rPr>
          <w:szCs w:val="22"/>
          <w:lang w:val="fi-FI"/>
        </w:rPr>
        <w:t xml:space="preserve">. Tirtų dozių diapazone klirensas nuo paciento kūno masės arba nuo suvartotos dozės nepriklausė. Vidutinis nustatytas </w:t>
      </w:r>
      <w:r w:rsidRPr="00394DEB">
        <w:rPr>
          <w:szCs w:val="22"/>
          <w:lang w:val="fi-FI"/>
        </w:rPr>
        <w:lastRenderedPageBreak/>
        <w:t>metabolito MMA</w:t>
      </w:r>
      <w:r w:rsidRPr="00394DEB">
        <w:rPr>
          <w:szCs w:val="22"/>
          <w:vertAlign w:val="superscript"/>
          <w:lang w:val="fi-FI"/>
        </w:rPr>
        <w:t>V</w:t>
      </w:r>
      <w:r w:rsidRPr="00394DEB">
        <w:rPr>
          <w:szCs w:val="22"/>
          <w:lang w:val="fi-FI"/>
        </w:rPr>
        <w:t xml:space="preserve"> galutinės eliminacijos pusperiodis yra 32 valandos, o metabolito DMA</w:t>
      </w:r>
      <w:r w:rsidRPr="00394DEB">
        <w:rPr>
          <w:szCs w:val="22"/>
          <w:vertAlign w:val="superscript"/>
          <w:lang w:val="fi-FI"/>
        </w:rPr>
        <w:t>V</w:t>
      </w:r>
      <w:r w:rsidRPr="00394DEB">
        <w:rPr>
          <w:szCs w:val="22"/>
          <w:lang w:val="fi-FI"/>
        </w:rPr>
        <w:t xml:space="preserve"> – 70 valandų</w:t>
      </w:r>
      <w:r w:rsidR="00F50A84" w:rsidRPr="00394DEB">
        <w:rPr>
          <w:szCs w:val="22"/>
          <w:lang w:val="fi-FI"/>
        </w:rPr>
        <w:t>.</w:t>
      </w:r>
    </w:p>
    <w:p w14:paraId="2F475AA4" w14:textId="5F6D100E" w:rsidR="0004783F" w:rsidRPr="00394DEB" w:rsidRDefault="0004783F" w:rsidP="00387528">
      <w:pPr>
        <w:spacing w:after="0"/>
        <w:jc w:val="both"/>
        <w:rPr>
          <w:szCs w:val="22"/>
          <w:highlight w:val="green"/>
          <w:lang w:val="fi-FI"/>
        </w:rPr>
      </w:pPr>
    </w:p>
    <w:p w14:paraId="698BF00E" w14:textId="21042BCA" w:rsidR="00976C0D" w:rsidRPr="00394DEB" w:rsidRDefault="001224BD" w:rsidP="00387528">
      <w:pPr>
        <w:spacing w:after="0"/>
        <w:jc w:val="both"/>
        <w:rPr>
          <w:szCs w:val="22"/>
          <w:highlight w:val="green"/>
          <w:lang w:val="fi-FI"/>
        </w:rPr>
      </w:pPr>
      <w:r>
        <w:rPr>
          <w:szCs w:val="22"/>
          <w:u w:val="single"/>
          <w:lang w:val="fi-FI"/>
        </w:rPr>
        <w:t>Sutrikusi inkstų funkcija</w:t>
      </w:r>
    </w:p>
    <w:p w14:paraId="6B2704F0" w14:textId="19AF0768" w:rsidR="007B49B0" w:rsidRPr="00394DEB" w:rsidRDefault="007B49B0" w:rsidP="00387528">
      <w:pPr>
        <w:spacing w:after="0"/>
        <w:jc w:val="both"/>
        <w:rPr>
          <w:szCs w:val="22"/>
          <w:lang w:val="fi-FI"/>
        </w:rPr>
      </w:pPr>
      <w:r w:rsidRPr="00394DEB">
        <w:rPr>
          <w:szCs w:val="22"/>
          <w:lang w:val="fi-FI"/>
        </w:rPr>
        <w:t>Pacientų, sergančių lengvu inkstų funkcijos sutrikimu (kreatinino klirensas 50–80</w:t>
      </w:r>
      <w:r w:rsidR="00AD32D9">
        <w:rPr>
          <w:szCs w:val="22"/>
          <w:lang w:val="fi-FI"/>
        </w:rPr>
        <w:t> </w:t>
      </w:r>
      <w:r w:rsidRPr="00394DEB">
        <w:rPr>
          <w:szCs w:val="22"/>
          <w:lang w:val="fi-FI"/>
        </w:rPr>
        <w:t>ml/min.) arba vidutinio sunkumo inkstų funkcijos sutrikimu (kreatinino klirensas 30–49</w:t>
      </w:r>
      <w:r w:rsidR="00AD32D9">
        <w:rPr>
          <w:szCs w:val="22"/>
          <w:lang w:val="fi-FI"/>
        </w:rPr>
        <w:t> </w:t>
      </w:r>
      <w:r w:rsidRPr="00394DEB">
        <w:rPr>
          <w:szCs w:val="22"/>
          <w:lang w:val="fi-FI"/>
        </w:rPr>
        <w:t>ml/min.), As</w:t>
      </w:r>
      <w:r w:rsidRPr="00394DEB">
        <w:rPr>
          <w:szCs w:val="22"/>
          <w:vertAlign w:val="superscript"/>
          <w:lang w:val="fi-FI"/>
        </w:rPr>
        <w:t>III</w:t>
      </w:r>
      <w:r w:rsidRPr="00394DEB">
        <w:rPr>
          <w:szCs w:val="22"/>
          <w:lang w:val="fi-FI"/>
        </w:rPr>
        <w:t xml:space="preserve"> klirensas iš plazmos nepakito. Pacientų, sergančių sunkiu inkstų funkcijos sutrikimu (kreatinino klirensas mažesnis nei 30</w:t>
      </w:r>
      <w:r w:rsidR="0014449E">
        <w:rPr>
          <w:szCs w:val="22"/>
          <w:lang w:val="fi-FI"/>
        </w:rPr>
        <w:t> </w:t>
      </w:r>
      <w:r w:rsidRPr="00394DEB">
        <w:rPr>
          <w:szCs w:val="22"/>
          <w:lang w:val="fi-FI"/>
        </w:rPr>
        <w:t>ml/min.), As</w:t>
      </w:r>
      <w:r w:rsidRPr="00394DEB">
        <w:rPr>
          <w:szCs w:val="22"/>
          <w:vertAlign w:val="superscript"/>
          <w:lang w:val="fi-FI"/>
        </w:rPr>
        <w:t>III</w:t>
      </w:r>
      <w:r w:rsidRPr="00394DEB">
        <w:rPr>
          <w:szCs w:val="22"/>
          <w:lang w:val="fi-FI"/>
        </w:rPr>
        <w:t xml:space="preserve"> klirensas iš plazmos buvo 40</w:t>
      </w:r>
      <w:r w:rsidR="0014449E">
        <w:rPr>
          <w:szCs w:val="22"/>
          <w:lang w:val="fi-FI"/>
        </w:rPr>
        <w:t> </w:t>
      </w:r>
      <w:r w:rsidRPr="00394DEB">
        <w:rPr>
          <w:szCs w:val="22"/>
          <w:lang w:val="fi-FI"/>
        </w:rPr>
        <w:t xml:space="preserve">% mažesnis nei pacientų, kurių inkstų </w:t>
      </w:r>
      <w:r w:rsidR="0014449E">
        <w:rPr>
          <w:szCs w:val="22"/>
          <w:lang w:val="fi-FI"/>
        </w:rPr>
        <w:t>funkcija</w:t>
      </w:r>
      <w:r w:rsidR="0014449E" w:rsidRPr="00394DEB">
        <w:rPr>
          <w:szCs w:val="22"/>
          <w:lang w:val="fi-FI"/>
        </w:rPr>
        <w:t xml:space="preserve"> </w:t>
      </w:r>
      <w:r w:rsidRPr="00394DEB">
        <w:rPr>
          <w:szCs w:val="22"/>
          <w:lang w:val="fi-FI"/>
        </w:rPr>
        <w:t>nesutrikusi (žr. 4.4 skyrių).</w:t>
      </w:r>
    </w:p>
    <w:p w14:paraId="34D20201" w14:textId="77777777" w:rsidR="007B49B0" w:rsidRPr="00394DEB" w:rsidRDefault="007B49B0" w:rsidP="00387528">
      <w:pPr>
        <w:spacing w:after="0"/>
        <w:jc w:val="both"/>
        <w:rPr>
          <w:szCs w:val="22"/>
          <w:lang w:val="fi-FI"/>
        </w:rPr>
      </w:pPr>
    </w:p>
    <w:p w14:paraId="760DD80D" w14:textId="2A87BFB3" w:rsidR="0004783F" w:rsidRPr="00394DEB" w:rsidRDefault="007B49B0" w:rsidP="00387528">
      <w:pPr>
        <w:spacing w:after="0"/>
        <w:jc w:val="both"/>
        <w:rPr>
          <w:szCs w:val="22"/>
          <w:highlight w:val="green"/>
          <w:lang w:val="fi-FI"/>
        </w:rPr>
      </w:pPr>
      <w:r w:rsidRPr="00394DEB">
        <w:rPr>
          <w:szCs w:val="22"/>
          <w:lang w:val="fi-FI"/>
        </w:rPr>
        <w:t>Nustatyta tendencija, kad MMA</w:t>
      </w:r>
      <w:r w:rsidRPr="00394DEB">
        <w:rPr>
          <w:szCs w:val="22"/>
          <w:vertAlign w:val="superscript"/>
          <w:lang w:val="fi-FI"/>
        </w:rPr>
        <w:t>V</w:t>
      </w:r>
      <w:r w:rsidRPr="00394DEB">
        <w:rPr>
          <w:szCs w:val="22"/>
          <w:lang w:val="fi-FI"/>
        </w:rPr>
        <w:t xml:space="preserve"> ir DMA</w:t>
      </w:r>
      <w:r w:rsidRPr="00394DEB">
        <w:rPr>
          <w:szCs w:val="22"/>
          <w:vertAlign w:val="superscript"/>
          <w:lang w:val="fi-FI"/>
        </w:rPr>
        <w:t>V</w:t>
      </w:r>
      <w:r w:rsidRPr="00394DEB">
        <w:rPr>
          <w:szCs w:val="22"/>
          <w:lang w:val="fi-FI"/>
        </w:rPr>
        <w:t xml:space="preserve"> sisteminė ekspozicija didesnė pacientams, sergantiems inkstų funkcijos sutrikimu; šio reiškinio klinikinės pasekmės nežinomos, tačiau didesnio toksinio poveikio nepastebėta</w:t>
      </w:r>
      <w:r w:rsidR="0004783F" w:rsidRPr="00394DEB">
        <w:rPr>
          <w:szCs w:val="22"/>
          <w:lang w:val="fi-FI"/>
        </w:rPr>
        <w:t>.</w:t>
      </w:r>
    </w:p>
    <w:p w14:paraId="3E1571F2" w14:textId="57C116AC" w:rsidR="007C17BB" w:rsidRPr="00394DEB" w:rsidRDefault="007C17BB" w:rsidP="00387528">
      <w:pPr>
        <w:spacing w:after="0"/>
        <w:jc w:val="both"/>
        <w:rPr>
          <w:szCs w:val="22"/>
          <w:highlight w:val="green"/>
          <w:lang w:val="fi-FI"/>
        </w:rPr>
      </w:pPr>
    </w:p>
    <w:p w14:paraId="79F59063" w14:textId="469C0DAD" w:rsidR="00F60886" w:rsidRPr="00394DEB" w:rsidRDefault="001224BD" w:rsidP="00387528">
      <w:pPr>
        <w:spacing w:after="0"/>
        <w:jc w:val="both"/>
        <w:rPr>
          <w:szCs w:val="22"/>
          <w:highlight w:val="green"/>
          <w:lang w:val="fi-FI"/>
        </w:rPr>
      </w:pPr>
      <w:r>
        <w:rPr>
          <w:szCs w:val="22"/>
          <w:u w:val="single"/>
          <w:lang w:val="fi-FI"/>
        </w:rPr>
        <w:t>Sutrikusi kepenų funkcija</w:t>
      </w:r>
    </w:p>
    <w:p w14:paraId="258FA272" w14:textId="63B85A31" w:rsidR="007C17BB" w:rsidRPr="00394DEB" w:rsidRDefault="007B49B0" w:rsidP="00387528">
      <w:pPr>
        <w:spacing w:after="0"/>
        <w:jc w:val="both"/>
        <w:rPr>
          <w:szCs w:val="22"/>
          <w:highlight w:val="green"/>
          <w:lang w:val="fi-FI"/>
        </w:rPr>
      </w:pPr>
      <w:r w:rsidRPr="00394DEB">
        <w:rPr>
          <w:szCs w:val="22"/>
          <w:lang w:val="fi-FI"/>
        </w:rPr>
        <w:t>Pacientų, sergančių hepatoceliuline karcinoma ir lengvu arba vidutinio sunkumo kepenų funkcijos sutrikimu, farmakokinetiniai duomenys rodo, kad As</w:t>
      </w:r>
      <w:r w:rsidRPr="00394DEB">
        <w:rPr>
          <w:szCs w:val="22"/>
          <w:vertAlign w:val="superscript"/>
          <w:lang w:val="fi-FI"/>
        </w:rPr>
        <w:t>III</w:t>
      </w:r>
      <w:r w:rsidRPr="00394DEB">
        <w:rPr>
          <w:szCs w:val="22"/>
          <w:lang w:val="fi-FI"/>
        </w:rPr>
        <w:t xml:space="preserve"> arba As</w:t>
      </w:r>
      <w:r w:rsidRPr="00394DEB">
        <w:rPr>
          <w:szCs w:val="22"/>
          <w:vertAlign w:val="superscript"/>
          <w:lang w:val="fi-FI"/>
        </w:rPr>
        <w:t>V</w:t>
      </w:r>
      <w:r w:rsidRPr="00394DEB">
        <w:rPr>
          <w:szCs w:val="22"/>
          <w:lang w:val="fi-FI"/>
        </w:rPr>
        <w:t xml:space="preserve"> po dukart per savaitę atliekamų infuzijų nesikaupia. Vertinant pagal dozės koregavimo būdu normalizuotą AUC (mg dozei), aiškios As</w:t>
      </w:r>
      <w:r w:rsidRPr="00394DEB">
        <w:rPr>
          <w:szCs w:val="22"/>
          <w:vertAlign w:val="superscript"/>
          <w:lang w:val="fi-FI"/>
        </w:rPr>
        <w:t>III</w:t>
      </w:r>
      <w:r w:rsidRPr="00394DEB">
        <w:rPr>
          <w:szCs w:val="22"/>
          <w:lang w:val="fi-FI"/>
        </w:rPr>
        <w:t>, As</w:t>
      </w:r>
      <w:r w:rsidRPr="00394DEB">
        <w:rPr>
          <w:szCs w:val="22"/>
          <w:vertAlign w:val="superscript"/>
          <w:lang w:val="fi-FI"/>
        </w:rPr>
        <w:t>V</w:t>
      </w:r>
      <w:r w:rsidRPr="00394DEB">
        <w:rPr>
          <w:szCs w:val="22"/>
          <w:lang w:val="fi-FI"/>
        </w:rPr>
        <w:t>, MMA</w:t>
      </w:r>
      <w:r w:rsidRPr="00394DEB">
        <w:rPr>
          <w:szCs w:val="22"/>
          <w:vertAlign w:val="superscript"/>
          <w:lang w:val="fi-FI"/>
        </w:rPr>
        <w:t>V</w:t>
      </w:r>
      <w:r w:rsidRPr="00394DEB">
        <w:rPr>
          <w:szCs w:val="22"/>
          <w:lang w:val="fi-FI"/>
        </w:rPr>
        <w:t xml:space="preserve"> arba DMA</w:t>
      </w:r>
      <w:r w:rsidRPr="00394DEB">
        <w:rPr>
          <w:szCs w:val="22"/>
          <w:vertAlign w:val="superscript"/>
          <w:lang w:val="fi-FI"/>
        </w:rPr>
        <w:t>V</w:t>
      </w:r>
      <w:r w:rsidRPr="00394DEB">
        <w:rPr>
          <w:szCs w:val="22"/>
          <w:lang w:val="fi-FI"/>
        </w:rPr>
        <w:t xml:space="preserve"> sisteminės ekspozicijos didėjimo tendencijos dėl silpnėjančios kepenų funkcijos nenustatyta</w:t>
      </w:r>
      <w:r w:rsidR="007C17BB" w:rsidRPr="00394DEB">
        <w:rPr>
          <w:szCs w:val="22"/>
          <w:lang w:val="fi-FI"/>
        </w:rPr>
        <w:t>.</w:t>
      </w:r>
    </w:p>
    <w:p w14:paraId="0A500FFF" w14:textId="3C826DAC" w:rsidR="00F27D59" w:rsidRPr="00394DEB" w:rsidRDefault="00F27D59" w:rsidP="00387528">
      <w:pPr>
        <w:spacing w:after="0"/>
        <w:jc w:val="both"/>
        <w:rPr>
          <w:szCs w:val="22"/>
          <w:highlight w:val="green"/>
          <w:lang w:val="fi-FI"/>
        </w:rPr>
      </w:pPr>
    </w:p>
    <w:p w14:paraId="6E7F504A" w14:textId="0FB2B5A0" w:rsidR="00D25574" w:rsidRPr="00394DEB" w:rsidRDefault="007B49B0" w:rsidP="00387528">
      <w:pPr>
        <w:spacing w:after="0"/>
        <w:jc w:val="both"/>
        <w:rPr>
          <w:szCs w:val="22"/>
          <w:highlight w:val="green"/>
          <w:lang w:val="fi-FI"/>
        </w:rPr>
      </w:pPr>
      <w:r w:rsidRPr="00394DEB">
        <w:rPr>
          <w:szCs w:val="22"/>
          <w:u w:val="single"/>
          <w:lang w:val="fi-FI"/>
        </w:rPr>
        <w:t>Tiesinis / netiesinis pobūdis</w:t>
      </w:r>
      <w:r w:rsidR="00F27D59" w:rsidRPr="00394DEB">
        <w:rPr>
          <w:szCs w:val="22"/>
          <w:highlight w:val="green"/>
          <w:lang w:val="fi-FI"/>
        </w:rPr>
        <w:t xml:space="preserve"> </w:t>
      </w:r>
    </w:p>
    <w:p w14:paraId="72B636A0" w14:textId="0A79975C" w:rsidR="00F27D59" w:rsidRPr="00394DEB" w:rsidRDefault="007B49B0" w:rsidP="00387528">
      <w:pPr>
        <w:spacing w:after="0"/>
        <w:jc w:val="both"/>
        <w:rPr>
          <w:szCs w:val="22"/>
          <w:lang w:val="fi-FI"/>
        </w:rPr>
      </w:pPr>
      <w:r w:rsidRPr="00394DEB">
        <w:rPr>
          <w:szCs w:val="22"/>
          <w:lang w:val="fi-FI"/>
        </w:rPr>
        <w:t>Nustatyta, kad skiriant bendrąją vienkartinę dozę nuo 7</w:t>
      </w:r>
      <w:r w:rsidR="001B5BC5">
        <w:rPr>
          <w:szCs w:val="22"/>
          <w:lang w:val="fi-FI"/>
        </w:rPr>
        <w:t> </w:t>
      </w:r>
      <w:r w:rsidRPr="00394DEB">
        <w:rPr>
          <w:szCs w:val="22"/>
          <w:lang w:val="fi-FI"/>
        </w:rPr>
        <w:t>mg iki 32</w:t>
      </w:r>
      <w:r w:rsidR="001B5BC5">
        <w:rPr>
          <w:szCs w:val="22"/>
          <w:lang w:val="fi-FI"/>
        </w:rPr>
        <w:t> </w:t>
      </w:r>
      <w:r w:rsidRPr="00394DEB">
        <w:rPr>
          <w:szCs w:val="22"/>
          <w:lang w:val="fi-FI"/>
        </w:rPr>
        <w:t>mg (skiriama kaip 0,15</w:t>
      </w:r>
      <w:r w:rsidR="001B5BC5">
        <w:rPr>
          <w:szCs w:val="22"/>
          <w:lang w:val="fi-FI"/>
        </w:rPr>
        <w:t> </w:t>
      </w:r>
      <w:r w:rsidRPr="00394DEB">
        <w:rPr>
          <w:szCs w:val="22"/>
          <w:lang w:val="fi-FI"/>
        </w:rPr>
        <w:t>mg/kg kūno svorio dozė), sisteminė ekspozicija (AUC) yra tiesinė. Didžiausioji As</w:t>
      </w:r>
      <w:r w:rsidRPr="00394DEB">
        <w:rPr>
          <w:szCs w:val="22"/>
          <w:vertAlign w:val="superscript"/>
          <w:lang w:val="fi-FI"/>
        </w:rPr>
        <w:t>III</w:t>
      </w:r>
      <w:r w:rsidRPr="00394DEB">
        <w:rPr>
          <w:szCs w:val="22"/>
          <w:lang w:val="fi-FI"/>
        </w:rPr>
        <w:t xml:space="preserve"> koncentracija plazmoje mažėja dvejomis fazėmis: pirminę staigaus pasiskirstymo fazę keičia lėtesnė galutinio šalinimo fazė. Skiriant 0,15</w:t>
      </w:r>
      <w:r w:rsidR="00ED0CFA">
        <w:rPr>
          <w:szCs w:val="22"/>
          <w:lang w:val="fi-FI"/>
        </w:rPr>
        <w:t> </w:t>
      </w:r>
      <w:r w:rsidRPr="00394DEB">
        <w:rPr>
          <w:szCs w:val="22"/>
          <w:lang w:val="fi-FI"/>
        </w:rPr>
        <w:t>mg/kg kūno svorio dozę kartą per parą (n</w:t>
      </w:r>
      <w:r w:rsidR="00ED0CFA">
        <w:rPr>
          <w:szCs w:val="22"/>
          <w:lang w:val="fi-FI"/>
        </w:rPr>
        <w:t> </w:t>
      </w:r>
      <w:r w:rsidRPr="00394DEB">
        <w:rPr>
          <w:szCs w:val="22"/>
          <w:lang w:val="fi-FI"/>
        </w:rPr>
        <w:t>=</w:t>
      </w:r>
      <w:r w:rsidR="00ED0CFA">
        <w:rPr>
          <w:szCs w:val="22"/>
          <w:lang w:val="fi-FI"/>
        </w:rPr>
        <w:t> </w:t>
      </w:r>
      <w:r w:rsidRPr="00394DEB">
        <w:rPr>
          <w:szCs w:val="22"/>
          <w:lang w:val="fi-FI"/>
        </w:rPr>
        <w:t>6) arba dukart per savaitę (n</w:t>
      </w:r>
      <w:r w:rsidR="00ED0CFA">
        <w:rPr>
          <w:szCs w:val="22"/>
          <w:lang w:val="fi-FI"/>
        </w:rPr>
        <w:t> </w:t>
      </w:r>
      <w:r w:rsidRPr="00394DEB">
        <w:rPr>
          <w:szCs w:val="22"/>
          <w:lang w:val="fi-FI"/>
        </w:rPr>
        <w:t>=</w:t>
      </w:r>
      <w:r w:rsidR="00ED0CFA">
        <w:rPr>
          <w:szCs w:val="22"/>
          <w:lang w:val="fi-FI"/>
        </w:rPr>
        <w:t> </w:t>
      </w:r>
      <w:r w:rsidRPr="00394DEB">
        <w:rPr>
          <w:szCs w:val="22"/>
          <w:lang w:val="fi-FI"/>
        </w:rPr>
        <w:t>3), pastebėtas maždaug dukart didesnis As</w:t>
      </w:r>
      <w:r w:rsidRPr="00394DEB">
        <w:rPr>
          <w:szCs w:val="22"/>
          <w:vertAlign w:val="superscript"/>
          <w:lang w:val="fi-FI"/>
        </w:rPr>
        <w:t xml:space="preserve">III </w:t>
      </w:r>
      <w:r w:rsidRPr="00394DEB">
        <w:rPr>
          <w:szCs w:val="22"/>
          <w:lang w:val="fi-FI"/>
        </w:rPr>
        <w:t>kaupimasis, palyginti su viena infuzija. Šis kaupimasis truputį didesnis negu buvo tikimasi pagal vienkartinės dozės skyrimo rezultatus</w:t>
      </w:r>
      <w:r w:rsidR="00F27D59" w:rsidRPr="00394DEB">
        <w:rPr>
          <w:szCs w:val="22"/>
          <w:lang w:val="fi-FI"/>
        </w:rPr>
        <w:t>.</w:t>
      </w:r>
    </w:p>
    <w:p w14:paraId="00E90A55" w14:textId="77777777" w:rsidR="00387528" w:rsidRDefault="00387528" w:rsidP="00387528">
      <w:pPr>
        <w:pStyle w:val="Antrat2"/>
        <w:spacing w:before="0" w:after="0"/>
        <w:jc w:val="both"/>
        <w:rPr>
          <w:sz w:val="22"/>
          <w:szCs w:val="22"/>
          <w:lang w:val="fi-FI"/>
        </w:rPr>
      </w:pPr>
    </w:p>
    <w:p w14:paraId="5670276E" w14:textId="5EF1E4F2" w:rsidR="009E0FD0" w:rsidRPr="00394DEB" w:rsidRDefault="009E0FD0" w:rsidP="00C60A20">
      <w:pPr>
        <w:pStyle w:val="Antrat2"/>
        <w:spacing w:before="0" w:after="0"/>
        <w:jc w:val="both"/>
        <w:rPr>
          <w:sz w:val="22"/>
          <w:szCs w:val="22"/>
          <w:lang w:val="fi-FI"/>
        </w:rPr>
      </w:pPr>
      <w:r w:rsidRPr="00394DEB">
        <w:rPr>
          <w:sz w:val="22"/>
          <w:szCs w:val="22"/>
          <w:lang w:val="fi-FI"/>
        </w:rPr>
        <w:t>5.3</w:t>
      </w:r>
      <w:r w:rsidRPr="00394DEB">
        <w:rPr>
          <w:sz w:val="22"/>
          <w:szCs w:val="22"/>
          <w:lang w:val="fi-FI"/>
        </w:rPr>
        <w:tab/>
      </w:r>
      <w:r w:rsidR="007B49B0" w:rsidRPr="00394DEB">
        <w:rPr>
          <w:sz w:val="22"/>
          <w:szCs w:val="22"/>
          <w:lang w:val="fi-FI"/>
        </w:rPr>
        <w:t>Ikiklinikinių saugumo tyrimų duomenys</w:t>
      </w:r>
    </w:p>
    <w:p w14:paraId="45123474" w14:textId="77777777" w:rsidR="00193AB5" w:rsidRPr="00394DEB" w:rsidRDefault="00193AB5" w:rsidP="00C60A20">
      <w:pPr>
        <w:pStyle w:val="prastojitrauka"/>
        <w:spacing w:after="0"/>
        <w:rPr>
          <w:szCs w:val="22"/>
          <w:lang w:val="fi-FI"/>
        </w:rPr>
      </w:pPr>
    </w:p>
    <w:p w14:paraId="27A59DA6" w14:textId="40CEC49B" w:rsidR="00277D18" w:rsidRPr="00394DEB" w:rsidRDefault="007B49B0" w:rsidP="00C60A20">
      <w:pPr>
        <w:spacing w:after="0"/>
        <w:rPr>
          <w:szCs w:val="22"/>
          <w:lang w:val="fi-FI"/>
        </w:rPr>
      </w:pPr>
      <w:r w:rsidRPr="00394DEB">
        <w:rPr>
          <w:szCs w:val="22"/>
          <w:lang w:val="fi-FI"/>
        </w:rPr>
        <w:t xml:space="preserve">Iš nedaugelio su gyvūnais atliktų arseno trioksido tyrimų, siekiant nustatyti toksinį poveikį reprodukcijai, </w:t>
      </w:r>
      <w:r w:rsidR="003C5B06">
        <w:rPr>
          <w:szCs w:val="22"/>
          <w:lang w:val="fi-FI"/>
        </w:rPr>
        <w:t>stebimas</w:t>
      </w:r>
      <w:r w:rsidR="003C5B06" w:rsidRPr="00394DEB">
        <w:rPr>
          <w:szCs w:val="22"/>
          <w:lang w:val="fi-FI"/>
        </w:rPr>
        <w:t xml:space="preserve"> </w:t>
      </w:r>
      <w:r w:rsidRPr="00394DEB">
        <w:rPr>
          <w:szCs w:val="22"/>
          <w:lang w:val="fi-FI"/>
        </w:rPr>
        <w:t xml:space="preserve">embriotoksiškumas ir teratogeniškumas (nervinio vamzdelio defektai, anoftalmija ir mikroftalmija), </w:t>
      </w:r>
      <w:r w:rsidR="007C6303">
        <w:rPr>
          <w:szCs w:val="22"/>
          <w:lang w:val="fi-FI"/>
        </w:rPr>
        <w:t>skiriant</w:t>
      </w:r>
      <w:r w:rsidR="007C6303" w:rsidRPr="00394DEB">
        <w:rPr>
          <w:szCs w:val="22"/>
          <w:lang w:val="fi-FI"/>
        </w:rPr>
        <w:t xml:space="preserve"> </w:t>
      </w:r>
      <w:r w:rsidRPr="00394DEB">
        <w:rPr>
          <w:szCs w:val="22"/>
          <w:lang w:val="fi-FI"/>
        </w:rPr>
        <w:t>1–10 kartų didesnes už rekomenduotas klinikines dozes (mg/m</w:t>
      </w:r>
      <w:r w:rsidRPr="00394DEB">
        <w:rPr>
          <w:szCs w:val="22"/>
          <w:vertAlign w:val="superscript"/>
          <w:lang w:val="fi-FI"/>
        </w:rPr>
        <w:t>2</w:t>
      </w:r>
      <w:r w:rsidRPr="00394DEB">
        <w:rPr>
          <w:szCs w:val="22"/>
          <w:lang w:val="fi-FI"/>
        </w:rPr>
        <w:t xml:space="preserve">). Vaisingumo tyrimai su </w:t>
      </w:r>
      <w:r w:rsidR="008F6A4D" w:rsidRPr="00394DEB">
        <w:rPr>
          <w:szCs w:val="22"/>
          <w:lang w:val="fi-FI"/>
        </w:rPr>
        <w:t xml:space="preserve">arseno trioksidu </w:t>
      </w:r>
      <w:r w:rsidRPr="00394DEB">
        <w:rPr>
          <w:szCs w:val="22"/>
          <w:lang w:val="fi-FI"/>
        </w:rPr>
        <w:t>nebuvo atlikti. Arseno junginiai sukelia chromosomų aberacijas ir morfologini</w:t>
      </w:r>
      <w:r w:rsidR="007C6303">
        <w:rPr>
          <w:szCs w:val="22"/>
          <w:lang w:val="fi-FI"/>
        </w:rPr>
        <w:t>us</w:t>
      </w:r>
      <w:r w:rsidRPr="00394DEB">
        <w:rPr>
          <w:szCs w:val="22"/>
          <w:lang w:val="fi-FI"/>
        </w:rPr>
        <w:t xml:space="preserve"> pokyči</w:t>
      </w:r>
      <w:r w:rsidR="007C6303">
        <w:rPr>
          <w:szCs w:val="22"/>
          <w:lang w:val="fi-FI"/>
        </w:rPr>
        <w:t>us</w:t>
      </w:r>
      <w:r w:rsidRPr="00394DEB">
        <w:rPr>
          <w:szCs w:val="22"/>
          <w:lang w:val="fi-FI"/>
        </w:rPr>
        <w:t xml:space="preserve"> žinduolių ląstelėse </w:t>
      </w:r>
      <w:r w:rsidRPr="00394DEB">
        <w:rPr>
          <w:i/>
          <w:iCs/>
          <w:szCs w:val="22"/>
          <w:lang w:val="fi-FI"/>
        </w:rPr>
        <w:t>in vitro</w:t>
      </w:r>
      <w:r w:rsidRPr="00394DEB">
        <w:rPr>
          <w:szCs w:val="22"/>
          <w:lang w:val="fi-FI"/>
        </w:rPr>
        <w:t xml:space="preserve"> ir </w:t>
      </w:r>
      <w:r w:rsidRPr="00394DEB">
        <w:rPr>
          <w:i/>
          <w:iCs/>
          <w:szCs w:val="22"/>
          <w:lang w:val="fi-FI"/>
        </w:rPr>
        <w:t>in vivo</w:t>
      </w:r>
      <w:r w:rsidRPr="00394DEB">
        <w:rPr>
          <w:szCs w:val="22"/>
          <w:lang w:val="fi-FI"/>
        </w:rPr>
        <w:t>. Oficialių arseno trioksido kancerogeninio poveikio tyrimų nebuvo atlikta. Tačiau arseno trioksidas ir kiti neorganiniai arseno junginiai yra pripažinti kaip žmones veikiantys kancerogenai</w:t>
      </w:r>
      <w:r w:rsidR="00215ACB" w:rsidRPr="00394DEB">
        <w:rPr>
          <w:szCs w:val="22"/>
          <w:lang w:val="fi-FI"/>
        </w:rPr>
        <w:t>.</w:t>
      </w:r>
    </w:p>
    <w:p w14:paraId="463C9E5C" w14:textId="77777777" w:rsidR="00387528" w:rsidRDefault="00387528" w:rsidP="00387528">
      <w:pPr>
        <w:pStyle w:val="Antrat1"/>
        <w:spacing w:before="0" w:after="0"/>
        <w:jc w:val="both"/>
        <w:rPr>
          <w:sz w:val="22"/>
          <w:szCs w:val="22"/>
          <w:lang w:val="fi-FI"/>
        </w:rPr>
      </w:pPr>
    </w:p>
    <w:p w14:paraId="4F856E4E" w14:textId="77777777" w:rsidR="00387528" w:rsidRDefault="00387528" w:rsidP="00387528">
      <w:pPr>
        <w:pStyle w:val="Antrat1"/>
        <w:spacing w:before="0" w:after="0"/>
        <w:jc w:val="both"/>
        <w:rPr>
          <w:sz w:val="22"/>
          <w:szCs w:val="22"/>
          <w:lang w:val="fi-FI"/>
        </w:rPr>
      </w:pPr>
    </w:p>
    <w:p w14:paraId="53A916BA" w14:textId="4DB9F075" w:rsidR="009E0FD0" w:rsidRPr="00394DEB" w:rsidRDefault="009E0FD0" w:rsidP="00C60A20">
      <w:pPr>
        <w:pStyle w:val="Antrat1"/>
        <w:spacing w:before="0" w:after="0"/>
        <w:jc w:val="both"/>
        <w:rPr>
          <w:sz w:val="22"/>
          <w:szCs w:val="22"/>
          <w:lang w:val="fi-FI"/>
        </w:rPr>
      </w:pPr>
      <w:r w:rsidRPr="00394DEB">
        <w:rPr>
          <w:sz w:val="22"/>
          <w:szCs w:val="22"/>
          <w:lang w:val="fi-FI"/>
        </w:rPr>
        <w:t>6</w:t>
      </w:r>
      <w:r w:rsidR="00EA0CB2">
        <w:rPr>
          <w:sz w:val="22"/>
          <w:szCs w:val="22"/>
          <w:lang w:val="fi-FI"/>
        </w:rPr>
        <w:t>.</w:t>
      </w:r>
      <w:r w:rsidRPr="00394DEB">
        <w:rPr>
          <w:sz w:val="22"/>
          <w:szCs w:val="22"/>
          <w:lang w:val="fi-FI"/>
        </w:rPr>
        <w:tab/>
      </w:r>
      <w:r w:rsidR="007B49B0" w:rsidRPr="00394DEB">
        <w:rPr>
          <w:sz w:val="22"/>
          <w:szCs w:val="22"/>
          <w:lang w:val="fi-FI"/>
        </w:rPr>
        <w:t>FARMACINĖ INFORMACIJA</w:t>
      </w:r>
    </w:p>
    <w:p w14:paraId="5F25C843" w14:textId="77777777" w:rsidR="00387528" w:rsidRDefault="00387528" w:rsidP="00387528">
      <w:pPr>
        <w:pStyle w:val="Antrat2"/>
        <w:spacing w:before="0" w:after="0"/>
        <w:jc w:val="both"/>
        <w:rPr>
          <w:sz w:val="22"/>
          <w:szCs w:val="22"/>
          <w:lang w:val="fi-FI"/>
        </w:rPr>
      </w:pPr>
    </w:p>
    <w:p w14:paraId="18D9D216" w14:textId="6DFEB2FF" w:rsidR="009E0FD0" w:rsidRPr="00394DEB" w:rsidRDefault="00CA1F15" w:rsidP="00C60A20">
      <w:pPr>
        <w:pStyle w:val="Antrat2"/>
        <w:spacing w:before="0" w:after="0"/>
        <w:jc w:val="both"/>
        <w:rPr>
          <w:sz w:val="22"/>
          <w:szCs w:val="22"/>
          <w:lang w:val="fi-FI"/>
        </w:rPr>
      </w:pPr>
      <w:r w:rsidRPr="00394DEB">
        <w:rPr>
          <w:sz w:val="22"/>
          <w:szCs w:val="22"/>
          <w:lang w:val="fi-FI"/>
        </w:rPr>
        <w:t>6.1</w:t>
      </w:r>
      <w:r w:rsidRPr="00394DEB">
        <w:rPr>
          <w:sz w:val="22"/>
          <w:szCs w:val="22"/>
          <w:lang w:val="fi-FI"/>
        </w:rPr>
        <w:tab/>
      </w:r>
      <w:r w:rsidR="007B49B0" w:rsidRPr="00394DEB">
        <w:rPr>
          <w:sz w:val="22"/>
          <w:szCs w:val="22"/>
          <w:lang w:val="fi-FI"/>
        </w:rPr>
        <w:t>Pagalbinių medžiagų sąrašas</w:t>
      </w:r>
    </w:p>
    <w:p w14:paraId="30B9D5CD" w14:textId="77777777" w:rsidR="00387528" w:rsidRDefault="00387528" w:rsidP="00387528">
      <w:pPr>
        <w:pStyle w:val="prastojitrauka"/>
        <w:spacing w:after="0"/>
        <w:ind w:left="0"/>
        <w:jc w:val="both"/>
        <w:rPr>
          <w:szCs w:val="22"/>
          <w:lang w:val="fi-FI" w:eastAsia="en-IE"/>
        </w:rPr>
      </w:pPr>
    </w:p>
    <w:p w14:paraId="46D562D6" w14:textId="32DBAE48" w:rsidR="007B49B0" w:rsidRPr="00394DEB" w:rsidRDefault="007B49B0" w:rsidP="00387528">
      <w:pPr>
        <w:pStyle w:val="prastojitrauka"/>
        <w:spacing w:after="0"/>
        <w:ind w:left="0"/>
        <w:jc w:val="both"/>
        <w:rPr>
          <w:szCs w:val="22"/>
          <w:lang w:val="fi-FI" w:eastAsia="en-IE"/>
        </w:rPr>
      </w:pPr>
      <w:r w:rsidRPr="00394DEB">
        <w:rPr>
          <w:szCs w:val="22"/>
          <w:lang w:val="fi-FI" w:eastAsia="en-IE"/>
        </w:rPr>
        <w:t>Natrio hidroksidas</w:t>
      </w:r>
    </w:p>
    <w:p w14:paraId="033D8776" w14:textId="1918FF1E" w:rsidR="007B49B0" w:rsidRPr="00394DEB" w:rsidRDefault="007B49B0" w:rsidP="00387528">
      <w:pPr>
        <w:pStyle w:val="prastojitrauka"/>
        <w:spacing w:after="0"/>
        <w:ind w:left="0"/>
        <w:jc w:val="both"/>
        <w:rPr>
          <w:szCs w:val="22"/>
          <w:lang w:val="fi-FI" w:eastAsia="en-IE"/>
        </w:rPr>
      </w:pPr>
      <w:r w:rsidRPr="00394DEB">
        <w:rPr>
          <w:szCs w:val="22"/>
          <w:lang w:val="fi-FI" w:eastAsia="en-IE"/>
        </w:rPr>
        <w:t xml:space="preserve">Vandenilio chlorido rūgštis </w:t>
      </w:r>
    </w:p>
    <w:p w14:paraId="21D7491C" w14:textId="6A826A91" w:rsidR="00162B17" w:rsidRPr="00394DEB" w:rsidRDefault="007B49B0" w:rsidP="00387528">
      <w:pPr>
        <w:pStyle w:val="prastojitrauka"/>
        <w:spacing w:after="0"/>
        <w:ind w:left="0"/>
        <w:jc w:val="both"/>
        <w:rPr>
          <w:szCs w:val="22"/>
          <w:lang w:val="fi-FI" w:eastAsia="en-IE"/>
        </w:rPr>
      </w:pPr>
      <w:r w:rsidRPr="00394DEB">
        <w:rPr>
          <w:szCs w:val="22"/>
          <w:lang w:val="fi-FI" w:eastAsia="en-IE"/>
        </w:rPr>
        <w:t>Injekcinis vanduo</w:t>
      </w:r>
    </w:p>
    <w:p w14:paraId="1D712805" w14:textId="77777777" w:rsidR="007B49B0" w:rsidRPr="00394DEB" w:rsidRDefault="007B49B0" w:rsidP="00387528">
      <w:pPr>
        <w:pStyle w:val="prastojitrauka"/>
        <w:spacing w:after="0"/>
        <w:ind w:left="0"/>
        <w:jc w:val="both"/>
        <w:rPr>
          <w:szCs w:val="22"/>
          <w:lang w:val="fi-FI"/>
        </w:rPr>
      </w:pPr>
    </w:p>
    <w:p w14:paraId="0152F004" w14:textId="5D0A479A" w:rsidR="009E0FD0" w:rsidRPr="00394DEB" w:rsidRDefault="00CA1F15" w:rsidP="00C60A20">
      <w:pPr>
        <w:pStyle w:val="Antrat2"/>
        <w:spacing w:before="0" w:after="0"/>
        <w:jc w:val="both"/>
        <w:rPr>
          <w:sz w:val="22"/>
          <w:szCs w:val="22"/>
          <w:lang w:val="fi-FI"/>
        </w:rPr>
      </w:pPr>
      <w:r w:rsidRPr="00394DEB">
        <w:rPr>
          <w:sz w:val="22"/>
          <w:szCs w:val="22"/>
          <w:lang w:val="fi-FI"/>
        </w:rPr>
        <w:t>6.2</w:t>
      </w:r>
      <w:r w:rsidRPr="00394DEB">
        <w:rPr>
          <w:sz w:val="22"/>
          <w:szCs w:val="22"/>
          <w:lang w:val="fi-FI"/>
        </w:rPr>
        <w:tab/>
      </w:r>
      <w:r w:rsidR="007B49B0" w:rsidRPr="00394DEB">
        <w:rPr>
          <w:sz w:val="22"/>
          <w:szCs w:val="22"/>
          <w:lang w:val="fi-FI"/>
        </w:rPr>
        <w:t>Nesuderinamumas</w:t>
      </w:r>
    </w:p>
    <w:p w14:paraId="3A8C511A" w14:textId="77777777" w:rsidR="00387528" w:rsidRDefault="00387528" w:rsidP="00387528">
      <w:pPr>
        <w:pStyle w:val="prastojitrauka"/>
        <w:spacing w:after="0"/>
        <w:ind w:left="0"/>
        <w:jc w:val="both"/>
        <w:rPr>
          <w:szCs w:val="22"/>
          <w:lang w:val="fi-FI"/>
        </w:rPr>
      </w:pPr>
    </w:p>
    <w:p w14:paraId="51958288" w14:textId="73526226" w:rsidR="005C5A98" w:rsidRPr="00394DEB" w:rsidRDefault="007B49B0" w:rsidP="00C60A20">
      <w:pPr>
        <w:pStyle w:val="prastojitrauka"/>
        <w:spacing w:after="0"/>
        <w:ind w:left="0"/>
        <w:jc w:val="both"/>
        <w:rPr>
          <w:szCs w:val="22"/>
          <w:lang w:val="fi-FI"/>
        </w:rPr>
      </w:pPr>
      <w:r w:rsidRPr="00394DEB">
        <w:rPr>
          <w:szCs w:val="22"/>
          <w:lang w:val="fi-FI"/>
        </w:rPr>
        <w:t>Suderinamumo tyrimų neatlikta, todėl šio vaistinio preparato maišyti su kitais negalima, išskyrus nurodytus 6.6 skyriuje</w:t>
      </w:r>
      <w:r w:rsidR="001B6DDF" w:rsidRPr="00394DEB">
        <w:rPr>
          <w:szCs w:val="22"/>
          <w:lang w:val="fi-FI"/>
        </w:rPr>
        <w:t>.</w:t>
      </w:r>
    </w:p>
    <w:p w14:paraId="2DD43D5F" w14:textId="77777777" w:rsidR="00387528" w:rsidRDefault="00387528" w:rsidP="00387528">
      <w:pPr>
        <w:pStyle w:val="Antrat2"/>
        <w:spacing w:before="0" w:after="0"/>
        <w:jc w:val="both"/>
        <w:rPr>
          <w:sz w:val="22"/>
          <w:szCs w:val="22"/>
          <w:lang w:val="fi-FI"/>
        </w:rPr>
      </w:pPr>
    </w:p>
    <w:p w14:paraId="3F535459" w14:textId="76F19B00" w:rsidR="009E0FD0" w:rsidRPr="00394DEB" w:rsidRDefault="009E0FD0" w:rsidP="00C60A20">
      <w:pPr>
        <w:pStyle w:val="Antrat2"/>
        <w:spacing w:before="0" w:after="0"/>
        <w:jc w:val="both"/>
        <w:rPr>
          <w:sz w:val="22"/>
          <w:szCs w:val="22"/>
          <w:lang w:val="fi-FI"/>
        </w:rPr>
      </w:pPr>
      <w:r w:rsidRPr="00394DEB">
        <w:rPr>
          <w:sz w:val="22"/>
          <w:szCs w:val="22"/>
          <w:lang w:val="fi-FI"/>
        </w:rPr>
        <w:t>6.3</w:t>
      </w:r>
      <w:r w:rsidRPr="00394DEB">
        <w:rPr>
          <w:sz w:val="22"/>
          <w:szCs w:val="22"/>
          <w:lang w:val="fi-FI"/>
        </w:rPr>
        <w:tab/>
      </w:r>
      <w:r w:rsidR="007B49B0" w:rsidRPr="00394DEB">
        <w:rPr>
          <w:sz w:val="22"/>
          <w:szCs w:val="22"/>
          <w:lang w:val="fi-FI"/>
        </w:rPr>
        <w:t>Tinkamumo laikas</w:t>
      </w:r>
    </w:p>
    <w:p w14:paraId="7E28426F" w14:textId="77777777" w:rsidR="00387528" w:rsidRDefault="00387528" w:rsidP="00387528">
      <w:pPr>
        <w:pStyle w:val="prastojitrauka"/>
        <w:spacing w:after="0"/>
        <w:ind w:left="0"/>
        <w:jc w:val="both"/>
        <w:rPr>
          <w:szCs w:val="22"/>
          <w:lang w:val="fi-FI"/>
        </w:rPr>
      </w:pPr>
    </w:p>
    <w:p w14:paraId="51A6D47E" w14:textId="3EA2A283" w:rsidR="00886DDE" w:rsidRPr="00394DEB" w:rsidRDefault="00886DDE" w:rsidP="00C60A20">
      <w:pPr>
        <w:shd w:val="clear" w:color="auto" w:fill="FFFFFF"/>
        <w:spacing w:after="0"/>
        <w:jc w:val="both"/>
        <w:rPr>
          <w:szCs w:val="22"/>
          <w:lang w:val="fi-FI"/>
        </w:rPr>
      </w:pPr>
      <w:r w:rsidRPr="00394DEB">
        <w:rPr>
          <w:szCs w:val="22"/>
          <w:lang w:val="fi-FI"/>
        </w:rPr>
        <w:t>2</w:t>
      </w:r>
      <w:r w:rsidR="00387528">
        <w:rPr>
          <w:szCs w:val="22"/>
          <w:lang w:val="fi-FI"/>
        </w:rPr>
        <w:t xml:space="preserve"> metai</w:t>
      </w:r>
    </w:p>
    <w:p w14:paraId="3BD18C24" w14:textId="7653C387" w:rsidR="00886DDE" w:rsidRPr="00394DEB" w:rsidRDefault="00886DDE" w:rsidP="00C60A20">
      <w:pPr>
        <w:shd w:val="clear" w:color="auto" w:fill="FFFFFF"/>
        <w:spacing w:after="0"/>
        <w:jc w:val="both"/>
        <w:rPr>
          <w:szCs w:val="22"/>
          <w:lang w:val="fi-FI"/>
        </w:rPr>
      </w:pPr>
      <w:r w:rsidRPr="00394DEB">
        <w:rPr>
          <w:szCs w:val="22"/>
          <w:lang w:val="fi-FI"/>
        </w:rPr>
        <w:lastRenderedPageBreak/>
        <w:t xml:space="preserve">Praskiedus intraveniniais tirpalais, </w:t>
      </w:r>
      <w:r w:rsidR="00227BAC" w:rsidRPr="00394DEB">
        <w:rPr>
          <w:szCs w:val="22"/>
          <w:lang w:val="fi-FI"/>
        </w:rPr>
        <w:t xml:space="preserve">Arsenic trioxide Tillomed </w:t>
      </w:r>
      <w:r w:rsidRPr="00394DEB">
        <w:rPr>
          <w:szCs w:val="22"/>
          <w:lang w:val="fi-FI"/>
        </w:rPr>
        <w:t>yra chemiškai ir fiziškai stabilus 48 valandas esant 15–30 °C temperatūrai ir 96 valandas laikant šaldytuve (2–8 °C temperatūroje).</w:t>
      </w:r>
    </w:p>
    <w:p w14:paraId="55ABE4BB" w14:textId="0041647E" w:rsidR="005C5A98" w:rsidRPr="00394DEB" w:rsidRDefault="007B49B0" w:rsidP="00C60A20">
      <w:pPr>
        <w:shd w:val="clear" w:color="auto" w:fill="FFFFFF"/>
        <w:spacing w:after="0"/>
        <w:jc w:val="both"/>
        <w:rPr>
          <w:color w:val="000000"/>
          <w:szCs w:val="22"/>
          <w:lang w:val="fi-FI"/>
        </w:rPr>
      </w:pPr>
      <w:r w:rsidRPr="00394DEB">
        <w:rPr>
          <w:szCs w:val="22"/>
          <w:lang w:val="fi-FI"/>
        </w:rPr>
        <w:t xml:space="preserve">Dėl mikrobiologinių priežasčių </w:t>
      </w:r>
      <w:r w:rsidR="00387528">
        <w:rPr>
          <w:szCs w:val="22"/>
          <w:lang w:val="fi-FI"/>
        </w:rPr>
        <w:t xml:space="preserve">vaistinis </w:t>
      </w:r>
      <w:r w:rsidRPr="00394DEB">
        <w:rPr>
          <w:szCs w:val="22"/>
          <w:lang w:val="fi-FI"/>
        </w:rPr>
        <w:t>preparatas turi būti suvartotas nedelsiant. Priešingu atveju už tinkamą vartoti saugojimo laiką ir laikymo sąlygas atsako vartotojas. Įprastai vaist</w:t>
      </w:r>
      <w:r w:rsidR="00387528">
        <w:rPr>
          <w:szCs w:val="22"/>
          <w:lang w:val="fi-FI"/>
        </w:rPr>
        <w:t>inis preparatas</w:t>
      </w:r>
      <w:r w:rsidRPr="00394DEB">
        <w:rPr>
          <w:szCs w:val="22"/>
          <w:lang w:val="fi-FI"/>
        </w:rPr>
        <w:t xml:space="preserve"> laikomas ne ilgiau kaip 24 valandas, esant 2 - 8 °C temperatūrai, išskyrus atvejus, kai jis praskiedžiamas vadovaujantis nustatytais aseptikos reikalavimais.</w:t>
      </w:r>
    </w:p>
    <w:p w14:paraId="0B9EDCD0" w14:textId="77777777" w:rsidR="00387528" w:rsidRDefault="00387528" w:rsidP="00387528">
      <w:pPr>
        <w:pStyle w:val="Antrat2"/>
        <w:spacing w:before="0" w:after="0"/>
        <w:jc w:val="both"/>
        <w:rPr>
          <w:sz w:val="22"/>
          <w:szCs w:val="22"/>
          <w:lang w:val="fi-FI"/>
        </w:rPr>
      </w:pPr>
    </w:p>
    <w:p w14:paraId="1B3C038B" w14:textId="70B284D5" w:rsidR="009E0FD0" w:rsidRPr="00394DEB" w:rsidRDefault="009E0FD0" w:rsidP="00C60A20">
      <w:pPr>
        <w:pStyle w:val="Antrat2"/>
        <w:spacing w:before="0" w:after="0"/>
        <w:jc w:val="both"/>
        <w:rPr>
          <w:sz w:val="22"/>
          <w:szCs w:val="22"/>
          <w:lang w:val="fi-FI"/>
        </w:rPr>
      </w:pPr>
      <w:r w:rsidRPr="00394DEB">
        <w:rPr>
          <w:sz w:val="22"/>
          <w:szCs w:val="22"/>
          <w:lang w:val="fi-FI"/>
        </w:rPr>
        <w:t>6.4</w:t>
      </w:r>
      <w:r w:rsidRPr="00394DEB">
        <w:rPr>
          <w:sz w:val="22"/>
          <w:szCs w:val="22"/>
          <w:lang w:val="fi-FI"/>
        </w:rPr>
        <w:tab/>
      </w:r>
      <w:r w:rsidR="00886DDE" w:rsidRPr="00394DEB">
        <w:rPr>
          <w:sz w:val="22"/>
          <w:szCs w:val="22"/>
          <w:lang w:val="fi-FI"/>
        </w:rPr>
        <w:t>Specialios laikymo sąlygos</w:t>
      </w:r>
    </w:p>
    <w:p w14:paraId="329B2298" w14:textId="77777777" w:rsidR="00387528" w:rsidRDefault="00387528" w:rsidP="00387528">
      <w:pPr>
        <w:pStyle w:val="prastojitrauka"/>
        <w:spacing w:after="0"/>
        <w:ind w:left="0"/>
        <w:rPr>
          <w:szCs w:val="22"/>
          <w:lang w:val="fi-FI"/>
        </w:rPr>
      </w:pPr>
    </w:p>
    <w:p w14:paraId="0F844E27" w14:textId="2114B61C" w:rsidR="00B97393" w:rsidRPr="00394DEB" w:rsidRDefault="00886DDE" w:rsidP="00C60A20">
      <w:pPr>
        <w:pStyle w:val="prastojitrauka"/>
        <w:spacing w:after="0"/>
        <w:ind w:left="0"/>
        <w:rPr>
          <w:szCs w:val="22"/>
          <w:lang w:val="fi-FI"/>
        </w:rPr>
      </w:pPr>
      <w:r w:rsidRPr="00394DEB">
        <w:rPr>
          <w:szCs w:val="22"/>
          <w:lang w:val="fi-FI"/>
        </w:rPr>
        <w:t>Šiam vaistiniam preparatui specialių laikymo sąlygų nereikia. Praskiesto vaistinio preparato laikymo sąlygos pateikiamos 6.3 skyriuje</w:t>
      </w:r>
      <w:r w:rsidR="001B6DDF" w:rsidRPr="00394DEB">
        <w:rPr>
          <w:szCs w:val="22"/>
          <w:lang w:val="fi-FI"/>
        </w:rPr>
        <w:t>.</w:t>
      </w:r>
    </w:p>
    <w:p w14:paraId="6700CFB2" w14:textId="77777777" w:rsidR="00387528" w:rsidRDefault="00387528" w:rsidP="00387528">
      <w:pPr>
        <w:pStyle w:val="Antrat2"/>
        <w:spacing w:before="0" w:after="0"/>
        <w:jc w:val="both"/>
        <w:rPr>
          <w:sz w:val="22"/>
          <w:szCs w:val="22"/>
          <w:lang w:val="fi-FI"/>
        </w:rPr>
      </w:pPr>
    </w:p>
    <w:p w14:paraId="4C4CD68C" w14:textId="565A7329" w:rsidR="009E0FD0" w:rsidRPr="00394DEB" w:rsidRDefault="00D36A1C" w:rsidP="00C60A20">
      <w:pPr>
        <w:pStyle w:val="Antrat2"/>
        <w:spacing w:before="0" w:after="0"/>
        <w:jc w:val="both"/>
        <w:rPr>
          <w:sz w:val="22"/>
          <w:szCs w:val="22"/>
          <w:lang w:val="fi-FI"/>
        </w:rPr>
      </w:pPr>
      <w:r w:rsidRPr="00394DEB">
        <w:rPr>
          <w:sz w:val="22"/>
          <w:szCs w:val="22"/>
          <w:lang w:val="fi-FI"/>
        </w:rPr>
        <w:t>6</w:t>
      </w:r>
      <w:r w:rsidR="009E0FD0" w:rsidRPr="00394DEB">
        <w:rPr>
          <w:sz w:val="22"/>
          <w:szCs w:val="22"/>
          <w:lang w:val="fi-FI"/>
        </w:rPr>
        <w:t>.5</w:t>
      </w:r>
      <w:r w:rsidR="009E0FD0" w:rsidRPr="00394DEB">
        <w:rPr>
          <w:sz w:val="22"/>
          <w:szCs w:val="22"/>
          <w:lang w:val="fi-FI"/>
        </w:rPr>
        <w:tab/>
      </w:r>
      <w:r w:rsidR="00886DDE" w:rsidRPr="00394DEB">
        <w:rPr>
          <w:sz w:val="22"/>
          <w:szCs w:val="22"/>
          <w:lang w:val="fi-FI"/>
        </w:rPr>
        <w:t>Talpyklės pobūdis ir jos turinys</w:t>
      </w:r>
    </w:p>
    <w:p w14:paraId="7C9CC112" w14:textId="77777777" w:rsidR="00387528" w:rsidRDefault="00387528" w:rsidP="00387528">
      <w:pPr>
        <w:pStyle w:val="Default"/>
        <w:rPr>
          <w:sz w:val="22"/>
          <w:szCs w:val="22"/>
          <w:lang w:val="fi-FI"/>
        </w:rPr>
      </w:pPr>
    </w:p>
    <w:p w14:paraId="5D84408F" w14:textId="0A3B4FD8" w:rsidR="004E5B2D" w:rsidRPr="00394DEB" w:rsidRDefault="00227BAC" w:rsidP="00387528">
      <w:pPr>
        <w:pStyle w:val="Default"/>
        <w:rPr>
          <w:sz w:val="22"/>
          <w:szCs w:val="22"/>
          <w:lang w:val="fi-FI"/>
        </w:rPr>
      </w:pPr>
      <w:r w:rsidRPr="00394DEB">
        <w:rPr>
          <w:sz w:val="22"/>
          <w:szCs w:val="22"/>
          <w:lang w:val="fi-FI"/>
        </w:rPr>
        <w:t xml:space="preserve">Arsenic trioxide Tillomed </w:t>
      </w:r>
      <w:r w:rsidR="00886DDE" w:rsidRPr="00394DEB">
        <w:rPr>
          <w:sz w:val="22"/>
          <w:szCs w:val="22"/>
          <w:lang w:val="fi-FI"/>
        </w:rPr>
        <w:t xml:space="preserve">2 mg/ml koncentratas infuziniam tirpalui yra skaidrus, bespalvis 6 ml koncentrato tirpalas, supiltas į skaidrų I tipo stiklinį </w:t>
      </w:r>
      <w:r w:rsidR="00387528">
        <w:rPr>
          <w:sz w:val="22"/>
          <w:szCs w:val="22"/>
          <w:lang w:val="fi-FI"/>
        </w:rPr>
        <w:t>flakon1</w:t>
      </w:r>
      <w:r w:rsidR="00886DDE" w:rsidRPr="00394DEB">
        <w:rPr>
          <w:sz w:val="22"/>
          <w:szCs w:val="22"/>
          <w:lang w:val="fi-FI"/>
        </w:rPr>
        <w:t xml:space="preserve"> su tamsiai pilku teflonu dengtu chlorobutilo guminiu kamščiu ir baltu MT tipo nuplėšiamu uždoriu. Užpildyti </w:t>
      </w:r>
      <w:r w:rsidR="00387528">
        <w:rPr>
          <w:sz w:val="22"/>
          <w:szCs w:val="22"/>
          <w:lang w:val="fi-FI"/>
        </w:rPr>
        <w:t>flakonai</w:t>
      </w:r>
      <w:r w:rsidR="00886DDE" w:rsidRPr="00394DEB">
        <w:rPr>
          <w:sz w:val="22"/>
          <w:szCs w:val="22"/>
          <w:lang w:val="fi-FI"/>
        </w:rPr>
        <w:t xml:space="preserve"> yra paženklinti etiketėmis ir užmauti susitraukiančiomis rankovėmis su plastikiniu pagrindu</w:t>
      </w:r>
      <w:r w:rsidR="002E0AC9">
        <w:rPr>
          <w:sz w:val="22"/>
          <w:szCs w:val="22"/>
          <w:lang w:val="fi-FI"/>
        </w:rPr>
        <w:t xml:space="preserve"> </w:t>
      </w:r>
      <w:r w:rsidR="002E0AC9" w:rsidRPr="002E0AC9">
        <w:rPr>
          <w:sz w:val="22"/>
          <w:szCs w:val="22"/>
          <w:lang w:val="fi-FI"/>
        </w:rPr>
        <w:t xml:space="preserve">ir tiekiamas pakuotėje, kurioje yra 1 </w:t>
      </w:r>
      <w:r w:rsidR="00387528">
        <w:rPr>
          <w:sz w:val="22"/>
          <w:szCs w:val="22"/>
          <w:lang w:val="fi-FI"/>
        </w:rPr>
        <w:t>flakonas arba</w:t>
      </w:r>
      <w:r w:rsidR="002E0AC9" w:rsidRPr="002E0AC9">
        <w:rPr>
          <w:sz w:val="22"/>
          <w:szCs w:val="22"/>
          <w:lang w:val="fi-FI"/>
        </w:rPr>
        <w:t xml:space="preserve"> 10 </w:t>
      </w:r>
      <w:r w:rsidR="00387528">
        <w:rPr>
          <w:sz w:val="22"/>
          <w:szCs w:val="22"/>
          <w:lang w:val="fi-FI"/>
        </w:rPr>
        <w:t>flakonų</w:t>
      </w:r>
      <w:r w:rsidR="002E0AC9" w:rsidRPr="002E0AC9">
        <w:rPr>
          <w:sz w:val="22"/>
          <w:szCs w:val="22"/>
          <w:lang w:val="fi-FI"/>
        </w:rPr>
        <w:t>.</w:t>
      </w:r>
    </w:p>
    <w:p w14:paraId="750DAC2B" w14:textId="77777777" w:rsidR="00387528" w:rsidRDefault="00387528" w:rsidP="00387528">
      <w:pPr>
        <w:pStyle w:val="Antrat2"/>
        <w:spacing w:before="0" w:after="0"/>
        <w:jc w:val="both"/>
        <w:rPr>
          <w:sz w:val="22"/>
          <w:szCs w:val="22"/>
          <w:lang w:val="fi-FI"/>
        </w:rPr>
      </w:pPr>
    </w:p>
    <w:p w14:paraId="2F925C16" w14:textId="23FB26D6" w:rsidR="009E0FD0" w:rsidRPr="00394DEB" w:rsidRDefault="009E0FD0" w:rsidP="00C60A20">
      <w:pPr>
        <w:pStyle w:val="Antrat2"/>
        <w:spacing w:before="0" w:after="0"/>
        <w:jc w:val="both"/>
        <w:rPr>
          <w:sz w:val="22"/>
          <w:szCs w:val="22"/>
          <w:lang w:val="fi-FI"/>
        </w:rPr>
      </w:pPr>
      <w:r w:rsidRPr="00394DEB">
        <w:rPr>
          <w:sz w:val="22"/>
          <w:szCs w:val="22"/>
          <w:lang w:val="fi-FI"/>
        </w:rPr>
        <w:t>6.6</w:t>
      </w:r>
      <w:r w:rsidRPr="00394DEB">
        <w:rPr>
          <w:sz w:val="22"/>
          <w:szCs w:val="22"/>
          <w:lang w:val="fi-FI"/>
        </w:rPr>
        <w:tab/>
      </w:r>
      <w:r w:rsidR="00886DDE" w:rsidRPr="00394DEB">
        <w:rPr>
          <w:sz w:val="22"/>
          <w:szCs w:val="22"/>
          <w:lang w:val="fi-FI"/>
        </w:rPr>
        <w:t>Specialūs reikalavimai atliekoms tvarkyti ir vaistiniam preparatui ruošti</w:t>
      </w:r>
    </w:p>
    <w:p w14:paraId="66965A9F" w14:textId="77777777" w:rsidR="007C570E" w:rsidRPr="00394DEB" w:rsidRDefault="007C570E" w:rsidP="00387528">
      <w:pPr>
        <w:pStyle w:val="prastojitrauka"/>
        <w:spacing w:after="0"/>
        <w:rPr>
          <w:szCs w:val="22"/>
          <w:lang w:val="fi-FI"/>
        </w:rPr>
      </w:pPr>
    </w:p>
    <w:p w14:paraId="3FBA45E2" w14:textId="2072C70B" w:rsidR="007C570E" w:rsidRPr="00394DEB" w:rsidRDefault="00387528" w:rsidP="00387528">
      <w:pPr>
        <w:spacing w:after="0"/>
        <w:rPr>
          <w:szCs w:val="22"/>
          <w:u w:val="single"/>
          <w:lang w:val="fi-FI"/>
        </w:rPr>
      </w:pPr>
      <w:r>
        <w:rPr>
          <w:szCs w:val="22"/>
          <w:u w:val="single"/>
          <w:lang w:val="fi-FI"/>
        </w:rPr>
        <w:t>Vaistinio p</w:t>
      </w:r>
      <w:r w:rsidR="00886DDE" w:rsidRPr="00394DEB">
        <w:rPr>
          <w:szCs w:val="22"/>
          <w:u w:val="single"/>
          <w:lang w:val="fi-FI"/>
        </w:rPr>
        <w:t xml:space="preserve">reparato </w:t>
      </w:r>
      <w:r w:rsidR="00227BAC" w:rsidRPr="00394DEB">
        <w:rPr>
          <w:szCs w:val="22"/>
          <w:u w:val="single"/>
          <w:lang w:val="fi-FI"/>
        </w:rPr>
        <w:t xml:space="preserve">Arsenic trioxide Tillomed </w:t>
      </w:r>
      <w:r w:rsidR="00886DDE" w:rsidRPr="00394DEB">
        <w:rPr>
          <w:szCs w:val="22"/>
          <w:u w:val="single"/>
          <w:lang w:val="fi-FI"/>
        </w:rPr>
        <w:t>paruošimas</w:t>
      </w:r>
    </w:p>
    <w:p w14:paraId="7DB03E86" w14:textId="77777777" w:rsidR="00240213" w:rsidRPr="00394DEB" w:rsidRDefault="00240213" w:rsidP="00387528">
      <w:pPr>
        <w:spacing w:after="0"/>
        <w:rPr>
          <w:szCs w:val="22"/>
          <w:lang w:val="fi-FI"/>
        </w:rPr>
      </w:pPr>
    </w:p>
    <w:p w14:paraId="78C1E875" w14:textId="499C3A92" w:rsidR="00886DDE" w:rsidRPr="00394DEB" w:rsidRDefault="00886DDE" w:rsidP="00C60A20">
      <w:pPr>
        <w:spacing w:after="0"/>
        <w:rPr>
          <w:szCs w:val="22"/>
          <w:lang w:val="fi-FI"/>
        </w:rPr>
      </w:pPr>
      <w:r w:rsidRPr="00394DEB">
        <w:rPr>
          <w:szCs w:val="22"/>
          <w:lang w:val="fi-FI"/>
        </w:rPr>
        <w:t xml:space="preserve">Aseptikos taisyklių turi būti griežtai laikomasi visą </w:t>
      </w:r>
      <w:r w:rsidR="00227BAC" w:rsidRPr="00394DEB">
        <w:rPr>
          <w:szCs w:val="22"/>
          <w:lang w:val="fi-FI"/>
        </w:rPr>
        <w:t xml:space="preserve">Arsenic trioxide Tillomed </w:t>
      </w:r>
      <w:r w:rsidRPr="00394DEB">
        <w:rPr>
          <w:szCs w:val="22"/>
          <w:lang w:val="fi-FI"/>
        </w:rPr>
        <w:t>ruošimo laiką, nes jo sudėtyje nėra konservantų.</w:t>
      </w:r>
    </w:p>
    <w:p w14:paraId="41FFB8CE" w14:textId="6E4AC5F6" w:rsidR="00886DDE" w:rsidRPr="00394DEB" w:rsidRDefault="00886DDE" w:rsidP="00C60A20">
      <w:pPr>
        <w:spacing w:after="0"/>
        <w:rPr>
          <w:szCs w:val="22"/>
          <w:lang w:val="fi-FI"/>
        </w:rPr>
      </w:pPr>
      <w:r w:rsidRPr="00394DEB">
        <w:rPr>
          <w:szCs w:val="22"/>
          <w:lang w:val="fi-FI"/>
        </w:rPr>
        <w:t xml:space="preserve">Ištrauktas iš flakono, </w:t>
      </w:r>
      <w:r w:rsidR="00227BAC" w:rsidRPr="00394DEB">
        <w:rPr>
          <w:szCs w:val="22"/>
          <w:lang w:val="fi-FI"/>
        </w:rPr>
        <w:t xml:space="preserve">Arsenic trioxide Tillomed </w:t>
      </w:r>
      <w:r w:rsidRPr="00394DEB">
        <w:rPr>
          <w:szCs w:val="22"/>
          <w:lang w:val="fi-FI"/>
        </w:rPr>
        <w:t xml:space="preserve">turi būti </w:t>
      </w:r>
      <w:r w:rsidR="00EA0CB2">
        <w:rPr>
          <w:szCs w:val="22"/>
          <w:lang w:val="fi-FI"/>
        </w:rPr>
        <w:t xml:space="preserve">tuoj pat </w:t>
      </w:r>
      <w:r w:rsidRPr="00394DEB">
        <w:rPr>
          <w:szCs w:val="22"/>
          <w:lang w:val="fi-FI"/>
        </w:rPr>
        <w:t>praskiedžiamas 100–250 ml gliukozės 50 mg/ml (5 %) injekciniu tirpalu arba natrio chlorido 9 mg/ml (0,9 %) injekciniu tirpalu.</w:t>
      </w:r>
    </w:p>
    <w:p w14:paraId="0A618AAF" w14:textId="64C9667F" w:rsidR="00886DDE" w:rsidRPr="00394DEB" w:rsidRDefault="00227BAC" w:rsidP="00C60A20">
      <w:pPr>
        <w:spacing w:after="0"/>
        <w:rPr>
          <w:szCs w:val="22"/>
          <w:lang w:val="fi-FI"/>
        </w:rPr>
      </w:pPr>
      <w:r w:rsidRPr="00394DEB">
        <w:rPr>
          <w:szCs w:val="22"/>
          <w:lang w:val="fi-FI"/>
        </w:rPr>
        <w:t xml:space="preserve">Arsenic trioxide Tillomed </w:t>
      </w:r>
      <w:r w:rsidR="00886DDE" w:rsidRPr="00394DEB">
        <w:rPr>
          <w:szCs w:val="22"/>
          <w:lang w:val="fi-FI"/>
        </w:rPr>
        <w:t>negalima maišyti ar leisti su kitais vaistiniais preparatais vienu metu toje pačioje intraveninėje sistemoje.</w:t>
      </w:r>
    </w:p>
    <w:p w14:paraId="586D9AC0" w14:textId="2A16EA15" w:rsidR="005C5A98" w:rsidRPr="00394DEB" w:rsidRDefault="00886DDE" w:rsidP="00C60A20">
      <w:pPr>
        <w:spacing w:after="0"/>
        <w:rPr>
          <w:szCs w:val="22"/>
          <w:lang w:val="fi-FI"/>
        </w:rPr>
      </w:pPr>
      <w:r w:rsidRPr="00394DEB">
        <w:rPr>
          <w:szCs w:val="22"/>
          <w:lang w:val="fi-FI"/>
        </w:rPr>
        <w:t xml:space="preserve">Praskiestas tirpalas turi būti skaidrus ir bespalvis. Visus parenteriniu būdu vartojamus tirpalus prieš suleidžiant būtina apžiūrėti, ar nėra </w:t>
      </w:r>
      <w:r w:rsidR="00EA0CB2">
        <w:rPr>
          <w:szCs w:val="22"/>
          <w:lang w:val="fi-FI"/>
        </w:rPr>
        <w:t>kietųjų</w:t>
      </w:r>
      <w:r w:rsidRPr="00394DEB">
        <w:rPr>
          <w:szCs w:val="22"/>
          <w:lang w:val="fi-FI"/>
        </w:rPr>
        <w:t xml:space="preserve"> dalelių ar spalvos pokyčių. Aptikus pašalinių dalelių, </w:t>
      </w:r>
      <w:r w:rsidR="00EA0CB2">
        <w:rPr>
          <w:szCs w:val="22"/>
          <w:lang w:val="fi-FI"/>
        </w:rPr>
        <w:t xml:space="preserve">vaistinio </w:t>
      </w:r>
      <w:r w:rsidRPr="00394DEB">
        <w:rPr>
          <w:szCs w:val="22"/>
          <w:lang w:val="fi-FI"/>
        </w:rPr>
        <w:t>preparato vartoti negalima</w:t>
      </w:r>
      <w:r w:rsidR="0092532C" w:rsidRPr="00394DEB">
        <w:rPr>
          <w:szCs w:val="22"/>
          <w:lang w:val="fi-FI"/>
        </w:rPr>
        <w:t xml:space="preserve">. </w:t>
      </w:r>
    </w:p>
    <w:p w14:paraId="13B8C7A4" w14:textId="77777777" w:rsidR="00EA0CB2" w:rsidRDefault="00EA0CB2" w:rsidP="00387528">
      <w:pPr>
        <w:spacing w:after="0"/>
        <w:rPr>
          <w:szCs w:val="22"/>
          <w:u w:val="single"/>
          <w:lang w:val="fi-FI"/>
        </w:rPr>
      </w:pPr>
    </w:p>
    <w:p w14:paraId="344E1D34" w14:textId="708E073E" w:rsidR="00D2134C" w:rsidRPr="00394DEB" w:rsidRDefault="00886DDE" w:rsidP="00C60A20">
      <w:pPr>
        <w:spacing w:after="0"/>
        <w:rPr>
          <w:szCs w:val="22"/>
          <w:u w:val="single"/>
          <w:lang w:val="fi-FI"/>
        </w:rPr>
      </w:pPr>
      <w:r w:rsidRPr="00394DEB">
        <w:rPr>
          <w:szCs w:val="22"/>
          <w:u w:val="single"/>
          <w:lang w:val="fi-FI"/>
        </w:rPr>
        <w:t>Tinkamo tvarkymo procedūra</w:t>
      </w:r>
    </w:p>
    <w:p w14:paraId="1D471C03" w14:textId="4C1EE478" w:rsidR="00886DDE" w:rsidRPr="00394DEB" w:rsidRDefault="00227BAC" w:rsidP="00C60A20">
      <w:pPr>
        <w:spacing w:after="0"/>
        <w:rPr>
          <w:szCs w:val="22"/>
          <w:lang w:val="fi-FI"/>
        </w:rPr>
      </w:pPr>
      <w:r w:rsidRPr="00394DEB">
        <w:rPr>
          <w:szCs w:val="22"/>
          <w:lang w:val="fi-FI"/>
        </w:rPr>
        <w:t xml:space="preserve">Arsenic trioxide Tillomed </w:t>
      </w:r>
      <w:r w:rsidR="00886DDE" w:rsidRPr="00394DEB">
        <w:rPr>
          <w:szCs w:val="22"/>
          <w:lang w:val="fi-FI"/>
        </w:rPr>
        <w:t>skirtas tik vienkartiniam vartojimui, nesuvartotas kiekvieno flakono likutis išmetamas vadovaujantis nustatytais reikalavimais. Jokia nesuvartota dozė negali būti saugoma, norint ją suleisti vėliau.</w:t>
      </w:r>
    </w:p>
    <w:p w14:paraId="5AD9BF01" w14:textId="34B1C640" w:rsidR="00D2134C" w:rsidRPr="00394DEB" w:rsidRDefault="00886DDE" w:rsidP="00C60A20">
      <w:pPr>
        <w:spacing w:after="0"/>
        <w:rPr>
          <w:szCs w:val="22"/>
          <w:lang w:val="fi-FI"/>
        </w:rPr>
      </w:pPr>
      <w:r w:rsidRPr="00394DEB">
        <w:rPr>
          <w:szCs w:val="22"/>
          <w:lang w:val="fi-FI"/>
        </w:rPr>
        <w:t>Nesuvartotą vaistinį preparatą, bet kurias medžiagas, turėjusias sąlytį su vaistiniu preparatu, ar atliekas reikia tvarkyti laikantis vietinių reikalavimų</w:t>
      </w:r>
      <w:r w:rsidR="00D2134C" w:rsidRPr="00394DEB">
        <w:rPr>
          <w:szCs w:val="22"/>
          <w:lang w:val="fi-FI"/>
        </w:rPr>
        <w:t>.</w:t>
      </w:r>
    </w:p>
    <w:p w14:paraId="19652A56" w14:textId="77777777" w:rsidR="00496071" w:rsidRDefault="00496071" w:rsidP="00387528">
      <w:pPr>
        <w:spacing w:after="0"/>
        <w:rPr>
          <w:szCs w:val="22"/>
          <w:lang w:val="fi-FI"/>
        </w:rPr>
      </w:pPr>
    </w:p>
    <w:p w14:paraId="420B9BFA" w14:textId="77777777" w:rsidR="00EA0CB2" w:rsidRPr="00394DEB" w:rsidRDefault="00EA0CB2" w:rsidP="00C60A20">
      <w:pPr>
        <w:spacing w:after="0"/>
        <w:rPr>
          <w:szCs w:val="22"/>
          <w:lang w:val="fi-FI"/>
        </w:rPr>
      </w:pPr>
    </w:p>
    <w:p w14:paraId="5C9BA0E2" w14:textId="3EF82FA2" w:rsidR="009E0FD0" w:rsidRDefault="009E0FD0" w:rsidP="00387528">
      <w:pPr>
        <w:pStyle w:val="Antrat1"/>
        <w:spacing w:before="0" w:after="0"/>
        <w:jc w:val="both"/>
        <w:rPr>
          <w:sz w:val="22"/>
          <w:szCs w:val="22"/>
        </w:rPr>
      </w:pPr>
      <w:r w:rsidRPr="00394DEB">
        <w:rPr>
          <w:sz w:val="22"/>
          <w:szCs w:val="22"/>
        </w:rPr>
        <w:t>7</w:t>
      </w:r>
      <w:r w:rsidR="00EA0CB2">
        <w:rPr>
          <w:sz w:val="22"/>
          <w:szCs w:val="22"/>
        </w:rPr>
        <w:t>.</w:t>
      </w:r>
      <w:r w:rsidRPr="00394DEB">
        <w:rPr>
          <w:sz w:val="22"/>
          <w:szCs w:val="22"/>
        </w:rPr>
        <w:tab/>
      </w:r>
      <w:r w:rsidR="00886DDE" w:rsidRPr="00394DEB">
        <w:rPr>
          <w:sz w:val="22"/>
          <w:szCs w:val="22"/>
        </w:rPr>
        <w:t>REGISTRUOTOJAS</w:t>
      </w:r>
    </w:p>
    <w:p w14:paraId="2F86C31B" w14:textId="77777777" w:rsidR="00EA0CB2" w:rsidRPr="00EA0CB2" w:rsidRDefault="00EA0CB2" w:rsidP="00C60A20">
      <w:pPr>
        <w:pStyle w:val="prastojitrauka"/>
      </w:pPr>
    </w:p>
    <w:p w14:paraId="5E4C3109" w14:textId="77777777" w:rsidR="00517CBD" w:rsidRPr="00394DEB" w:rsidRDefault="00517CBD" w:rsidP="00C60A20">
      <w:pPr>
        <w:pStyle w:val="prastojitrauka"/>
        <w:spacing w:after="0"/>
        <w:ind w:left="0"/>
        <w:jc w:val="both"/>
        <w:rPr>
          <w:szCs w:val="22"/>
        </w:rPr>
      </w:pPr>
      <w:proofErr w:type="spellStart"/>
      <w:r w:rsidRPr="00394DEB">
        <w:rPr>
          <w:szCs w:val="22"/>
        </w:rPr>
        <w:t>Tillomed</w:t>
      </w:r>
      <w:proofErr w:type="spellEnd"/>
      <w:r w:rsidRPr="00394DEB">
        <w:rPr>
          <w:szCs w:val="22"/>
        </w:rPr>
        <w:t xml:space="preserve"> Malta Limited</w:t>
      </w:r>
    </w:p>
    <w:p w14:paraId="2C02067B" w14:textId="582FBC50" w:rsidR="00517CBD" w:rsidRPr="00394DEB" w:rsidRDefault="00517CBD" w:rsidP="00C60A20">
      <w:pPr>
        <w:pStyle w:val="prastojitrauka"/>
        <w:spacing w:after="0"/>
        <w:ind w:left="0"/>
        <w:jc w:val="both"/>
        <w:rPr>
          <w:szCs w:val="22"/>
        </w:rPr>
      </w:pPr>
      <w:r w:rsidRPr="00394DEB">
        <w:rPr>
          <w:szCs w:val="22"/>
        </w:rPr>
        <w:t>Tower Business Centre 2nd floor</w:t>
      </w:r>
    </w:p>
    <w:p w14:paraId="64BF58D9" w14:textId="77777777" w:rsidR="00517CBD" w:rsidRPr="00E00671" w:rsidRDefault="00517CBD" w:rsidP="00C60A20">
      <w:pPr>
        <w:pStyle w:val="prastojitrauka"/>
        <w:spacing w:after="0"/>
        <w:ind w:left="0"/>
        <w:jc w:val="both"/>
        <w:rPr>
          <w:szCs w:val="22"/>
          <w:lang w:val="sv-SE"/>
        </w:rPr>
      </w:pPr>
      <w:r w:rsidRPr="00E00671">
        <w:rPr>
          <w:szCs w:val="22"/>
          <w:lang w:val="sv-SE"/>
        </w:rPr>
        <w:t>Tower Street, SWATAR</w:t>
      </w:r>
    </w:p>
    <w:p w14:paraId="582847F8" w14:textId="1BC07791" w:rsidR="005C5A98" w:rsidRPr="00E00671" w:rsidRDefault="00517CBD" w:rsidP="00EA0CB2">
      <w:pPr>
        <w:pStyle w:val="prastojitrauka"/>
        <w:spacing w:after="0"/>
        <w:ind w:left="0"/>
        <w:jc w:val="both"/>
        <w:rPr>
          <w:szCs w:val="22"/>
          <w:lang w:val="sv-SE"/>
        </w:rPr>
      </w:pPr>
      <w:r w:rsidRPr="00E00671">
        <w:rPr>
          <w:szCs w:val="22"/>
          <w:lang w:val="sv-SE"/>
        </w:rPr>
        <w:t>Birkirkara, BKR4013, Malta</w:t>
      </w:r>
    </w:p>
    <w:p w14:paraId="47D7B1F3" w14:textId="77777777" w:rsidR="00EA0CB2" w:rsidRPr="00E00671" w:rsidRDefault="00EA0CB2" w:rsidP="00C60A20">
      <w:pPr>
        <w:pStyle w:val="prastojitrauka"/>
        <w:spacing w:after="0"/>
        <w:ind w:left="0"/>
        <w:jc w:val="both"/>
        <w:rPr>
          <w:szCs w:val="22"/>
          <w:lang w:val="sv-SE"/>
        </w:rPr>
      </w:pPr>
    </w:p>
    <w:p w14:paraId="7385CFCF" w14:textId="77777777" w:rsidR="00DF4324" w:rsidRPr="00E00671" w:rsidRDefault="00DF4324" w:rsidP="00C60A20">
      <w:pPr>
        <w:pStyle w:val="prastojitrauka"/>
        <w:spacing w:after="0"/>
        <w:jc w:val="both"/>
        <w:rPr>
          <w:szCs w:val="22"/>
          <w:lang w:val="sv-SE"/>
        </w:rPr>
      </w:pPr>
    </w:p>
    <w:p w14:paraId="68B7A6C9" w14:textId="0737EA9D" w:rsidR="009E0FD0" w:rsidRPr="00C60A20" w:rsidRDefault="009E0FD0" w:rsidP="00387528">
      <w:pPr>
        <w:pStyle w:val="Antrat1"/>
        <w:spacing w:before="0" w:after="0"/>
        <w:jc w:val="both"/>
        <w:rPr>
          <w:sz w:val="22"/>
          <w:szCs w:val="22"/>
          <w:lang w:val="pt-PT"/>
        </w:rPr>
      </w:pPr>
      <w:r w:rsidRPr="00C60A20">
        <w:rPr>
          <w:sz w:val="22"/>
          <w:szCs w:val="22"/>
          <w:lang w:val="pt-PT"/>
        </w:rPr>
        <w:t>8</w:t>
      </w:r>
      <w:r w:rsidR="00EA0CB2" w:rsidRPr="00C60A20">
        <w:rPr>
          <w:sz w:val="22"/>
          <w:szCs w:val="22"/>
          <w:lang w:val="pt-PT"/>
        </w:rPr>
        <w:t>.</w:t>
      </w:r>
      <w:r w:rsidRPr="00C60A20">
        <w:rPr>
          <w:sz w:val="22"/>
          <w:szCs w:val="22"/>
          <w:lang w:val="pt-PT"/>
        </w:rPr>
        <w:tab/>
      </w:r>
      <w:r w:rsidR="00886DDE" w:rsidRPr="00C60A20">
        <w:rPr>
          <w:sz w:val="22"/>
          <w:szCs w:val="22"/>
          <w:lang w:val="pt-PT"/>
        </w:rPr>
        <w:t>REGISTRACIJOS PAŽYMĖJIMO NUMERIS (-IAI)</w:t>
      </w:r>
    </w:p>
    <w:p w14:paraId="0C6420A8" w14:textId="77777777" w:rsidR="00EA0CB2" w:rsidRPr="00C60A20" w:rsidRDefault="00EA0CB2" w:rsidP="00C60A20">
      <w:pPr>
        <w:pStyle w:val="prastojitrauka"/>
        <w:rPr>
          <w:lang w:val="pt-PT"/>
        </w:rPr>
      </w:pPr>
    </w:p>
    <w:p w14:paraId="3E502A9D" w14:textId="77777777" w:rsidR="006B1B0E" w:rsidRPr="006B1B0E" w:rsidRDefault="006B1B0E" w:rsidP="006B1B0E">
      <w:pPr>
        <w:pStyle w:val="prastojitrauka"/>
        <w:spacing w:after="0"/>
        <w:ind w:left="0"/>
        <w:jc w:val="both"/>
        <w:rPr>
          <w:szCs w:val="22"/>
          <w:lang w:val="sv-SE"/>
        </w:rPr>
      </w:pPr>
      <w:r w:rsidRPr="006B1B0E">
        <w:rPr>
          <w:szCs w:val="22"/>
          <w:lang w:val="sv-SE"/>
        </w:rPr>
        <w:t>LT/1/25/5876/001 – N1</w:t>
      </w:r>
    </w:p>
    <w:p w14:paraId="720835BF" w14:textId="247FA2CD" w:rsidR="00DF4324" w:rsidRPr="006B1B0E" w:rsidRDefault="006B1B0E" w:rsidP="006B1B0E">
      <w:pPr>
        <w:pStyle w:val="prastojitrauka"/>
        <w:spacing w:after="0"/>
        <w:ind w:left="0"/>
        <w:jc w:val="both"/>
        <w:rPr>
          <w:szCs w:val="22"/>
          <w:lang w:val="sv-SE"/>
        </w:rPr>
      </w:pPr>
      <w:r w:rsidRPr="006B1B0E">
        <w:rPr>
          <w:szCs w:val="22"/>
          <w:lang w:val="sv-SE"/>
        </w:rPr>
        <w:t>LT/1/25/5876/002 – N10</w:t>
      </w:r>
    </w:p>
    <w:p w14:paraId="7A39A2B8" w14:textId="77777777" w:rsidR="00EA0CB2" w:rsidRPr="00C60A20" w:rsidRDefault="00EA0CB2" w:rsidP="00C60A20">
      <w:pPr>
        <w:pStyle w:val="prastojitrauka"/>
        <w:spacing w:after="0"/>
        <w:jc w:val="both"/>
        <w:rPr>
          <w:szCs w:val="22"/>
          <w:lang w:val="pt-PT"/>
        </w:rPr>
      </w:pPr>
    </w:p>
    <w:p w14:paraId="09D4148F" w14:textId="35F21408" w:rsidR="009E0FD0" w:rsidRDefault="009E0FD0" w:rsidP="00387528">
      <w:pPr>
        <w:pStyle w:val="Antrat1"/>
        <w:spacing w:before="0" w:after="0"/>
        <w:jc w:val="both"/>
        <w:rPr>
          <w:sz w:val="22"/>
          <w:szCs w:val="22"/>
          <w:lang w:val="it-IT"/>
        </w:rPr>
      </w:pPr>
      <w:r w:rsidRPr="00394DEB">
        <w:rPr>
          <w:sz w:val="22"/>
          <w:szCs w:val="22"/>
          <w:lang w:val="it-IT"/>
        </w:rPr>
        <w:lastRenderedPageBreak/>
        <w:t>9</w:t>
      </w:r>
      <w:r w:rsidRPr="00394DEB">
        <w:rPr>
          <w:sz w:val="22"/>
          <w:szCs w:val="22"/>
          <w:lang w:val="it-IT"/>
        </w:rPr>
        <w:tab/>
      </w:r>
      <w:r w:rsidR="00886DDE" w:rsidRPr="00394DEB">
        <w:rPr>
          <w:sz w:val="22"/>
          <w:szCs w:val="22"/>
          <w:lang w:val="it-IT"/>
        </w:rPr>
        <w:t>REGISTRAVIMO / PERREGISTRAVIMO DATA</w:t>
      </w:r>
    </w:p>
    <w:p w14:paraId="3ADEBFDB" w14:textId="77777777" w:rsidR="00EA0CB2" w:rsidRPr="00EA0CB2" w:rsidRDefault="00EA0CB2" w:rsidP="00C60A20">
      <w:pPr>
        <w:pStyle w:val="prastojitrauka"/>
        <w:rPr>
          <w:lang w:val="it-IT"/>
        </w:rPr>
      </w:pPr>
    </w:p>
    <w:p w14:paraId="2433E7B7" w14:textId="5A0A702C" w:rsidR="00517CBD" w:rsidRPr="00394DEB" w:rsidRDefault="00517CBD" w:rsidP="00C60A20">
      <w:pPr>
        <w:pStyle w:val="prastojitrauka"/>
        <w:spacing w:after="0"/>
        <w:ind w:left="0"/>
        <w:jc w:val="both"/>
        <w:rPr>
          <w:szCs w:val="22"/>
          <w:lang w:val="it-IT"/>
        </w:rPr>
      </w:pPr>
      <w:r w:rsidRPr="00394DEB">
        <w:rPr>
          <w:szCs w:val="22"/>
          <w:lang w:val="it-IT"/>
        </w:rPr>
        <w:t xml:space="preserve">Registravimo data </w:t>
      </w:r>
    </w:p>
    <w:p w14:paraId="3C28E435" w14:textId="77777777" w:rsidR="00EA0CB2" w:rsidRPr="00394DEB" w:rsidRDefault="00EA0CB2" w:rsidP="00C60A20">
      <w:pPr>
        <w:pStyle w:val="prastojitrauka"/>
        <w:spacing w:after="0"/>
        <w:ind w:left="0"/>
        <w:jc w:val="both"/>
        <w:rPr>
          <w:szCs w:val="22"/>
          <w:lang w:val="it-IT"/>
        </w:rPr>
      </w:pPr>
    </w:p>
    <w:p w14:paraId="4649F6D0" w14:textId="77777777" w:rsidR="00DF4324" w:rsidRPr="00394DEB" w:rsidRDefault="00DF4324" w:rsidP="00C60A20">
      <w:pPr>
        <w:pStyle w:val="prastojitrauka"/>
        <w:spacing w:after="0"/>
        <w:ind w:left="0"/>
        <w:jc w:val="both"/>
        <w:rPr>
          <w:szCs w:val="22"/>
          <w:lang w:val="it-IT"/>
        </w:rPr>
      </w:pPr>
    </w:p>
    <w:p w14:paraId="4065991A" w14:textId="21D44E81" w:rsidR="002D5AAC" w:rsidRDefault="009E0FD0" w:rsidP="00EA0CB2">
      <w:pPr>
        <w:pStyle w:val="Antrat1"/>
        <w:spacing w:before="0" w:after="0"/>
        <w:jc w:val="both"/>
        <w:rPr>
          <w:sz w:val="22"/>
          <w:szCs w:val="22"/>
          <w:lang w:val="it-IT"/>
        </w:rPr>
      </w:pPr>
      <w:r w:rsidRPr="00394DEB">
        <w:rPr>
          <w:sz w:val="22"/>
          <w:szCs w:val="22"/>
          <w:lang w:val="it-IT"/>
        </w:rPr>
        <w:t>10</w:t>
      </w:r>
      <w:r w:rsidRPr="00394DEB">
        <w:rPr>
          <w:sz w:val="22"/>
          <w:szCs w:val="22"/>
          <w:lang w:val="it-IT"/>
        </w:rPr>
        <w:tab/>
      </w:r>
      <w:r w:rsidR="00886DDE" w:rsidRPr="00394DEB">
        <w:rPr>
          <w:sz w:val="22"/>
          <w:szCs w:val="22"/>
          <w:lang w:val="it-IT"/>
        </w:rPr>
        <w:t>TEKSTO PERŽIŪROS DATA</w:t>
      </w:r>
    </w:p>
    <w:p w14:paraId="4DC8B993" w14:textId="77777777" w:rsidR="00EA0CB2" w:rsidRPr="00EA0CB2" w:rsidRDefault="00EA0CB2" w:rsidP="00C60A20">
      <w:pPr>
        <w:pStyle w:val="prastojitrauka"/>
        <w:rPr>
          <w:lang w:val="it-IT"/>
        </w:rPr>
      </w:pPr>
    </w:p>
    <w:p w14:paraId="71EE01EA" w14:textId="5D7E3155" w:rsidR="0096004B" w:rsidRDefault="006B1B0E" w:rsidP="00387528">
      <w:pPr>
        <w:spacing w:after="0"/>
        <w:rPr>
          <w:szCs w:val="22"/>
          <w:lang w:val="it-IT"/>
        </w:rPr>
      </w:pPr>
      <w:r>
        <w:rPr>
          <w:szCs w:val="22"/>
          <w:lang w:val="it-IT"/>
        </w:rPr>
        <w:t>2025 m. spalio 31 d.</w:t>
      </w:r>
    </w:p>
    <w:p w14:paraId="45BB4EE4" w14:textId="77777777" w:rsidR="006B1B0E" w:rsidRDefault="006B1B0E" w:rsidP="00387528">
      <w:pPr>
        <w:spacing w:after="0"/>
        <w:rPr>
          <w:szCs w:val="22"/>
          <w:lang w:val="it-IT"/>
        </w:rPr>
      </w:pPr>
    </w:p>
    <w:p w14:paraId="139233B4" w14:textId="77777777" w:rsidR="00F8258D" w:rsidRPr="00F8258D" w:rsidRDefault="00F8258D" w:rsidP="00387528">
      <w:pPr>
        <w:tabs>
          <w:tab w:val="center" w:pos="4819"/>
          <w:tab w:val="right" w:pos="9638"/>
        </w:tabs>
        <w:spacing w:after="0"/>
        <w:rPr>
          <w:sz w:val="24"/>
          <w:lang w:val="lt-LT" w:eastAsia="en-US"/>
        </w:rPr>
      </w:pPr>
      <w:r w:rsidRPr="00F8258D">
        <w:rPr>
          <w:szCs w:val="22"/>
          <w:lang w:val="lt-LT" w:eastAsia="lt-LT"/>
        </w:rPr>
        <w:t xml:space="preserve">Išsami informacija apie šį vaistinį preparatą pateikiama Valstybinės vaistų kontrolės tarnybos prie Lietuvos Respublikos sveikatos apsaugos ministerijos tinklalapyje </w:t>
      </w:r>
      <w:r w:rsidRPr="00F8258D">
        <w:rPr>
          <w:color w:val="0000EE"/>
          <w:szCs w:val="22"/>
          <w:u w:val="single"/>
          <w:lang w:val="lt-LT" w:eastAsia="lt-LT"/>
        </w:rPr>
        <w:t>https://vvkt.lrv.lt/lt/.</w:t>
      </w:r>
    </w:p>
    <w:p w14:paraId="023237C8" w14:textId="77777777" w:rsidR="00F8258D" w:rsidRPr="00F8258D" w:rsidRDefault="00F8258D" w:rsidP="00387528">
      <w:pPr>
        <w:spacing w:after="0"/>
        <w:rPr>
          <w:sz w:val="24"/>
          <w:lang w:val="lt-LT" w:eastAsia="en-US"/>
        </w:rPr>
      </w:pPr>
    </w:p>
    <w:p w14:paraId="2ED4F847" w14:textId="60A155A6" w:rsidR="00F8258D" w:rsidRDefault="00F8258D" w:rsidP="00387528">
      <w:pPr>
        <w:spacing w:after="0"/>
        <w:rPr>
          <w:szCs w:val="22"/>
          <w:lang w:val="it-IT"/>
        </w:rPr>
      </w:pPr>
      <w:r>
        <w:rPr>
          <w:szCs w:val="22"/>
          <w:lang w:val="it-IT"/>
        </w:rPr>
        <w:br w:type="page"/>
      </w:r>
    </w:p>
    <w:p w14:paraId="5FCE8053" w14:textId="77777777" w:rsidR="00F8258D" w:rsidRPr="00F8258D" w:rsidRDefault="00F8258D" w:rsidP="00387528">
      <w:pPr>
        <w:tabs>
          <w:tab w:val="left" w:pos="5954"/>
          <w:tab w:val="left" w:pos="6237"/>
          <w:tab w:val="left" w:pos="6663"/>
          <w:tab w:val="left" w:pos="6946"/>
        </w:tabs>
        <w:spacing w:after="0"/>
        <w:ind w:firstLine="3402"/>
        <w:jc w:val="center"/>
        <w:rPr>
          <w:rFonts w:ascii="Courier New" w:eastAsia="SimSun" w:hAnsi="Courier New"/>
          <w:color w:val="000000"/>
          <w:sz w:val="24"/>
          <w:lang w:val="lt-LT" w:eastAsia="en-US"/>
        </w:rPr>
      </w:pPr>
    </w:p>
    <w:p w14:paraId="101DDBC1" w14:textId="77777777" w:rsidR="00F8258D" w:rsidRPr="00F8258D" w:rsidRDefault="00F8258D" w:rsidP="00C60A20">
      <w:pPr>
        <w:tabs>
          <w:tab w:val="left" w:pos="567"/>
        </w:tabs>
        <w:spacing w:after="0"/>
        <w:rPr>
          <w:szCs w:val="24"/>
          <w:lang w:val="lt-LT" w:eastAsia="en-US"/>
        </w:rPr>
      </w:pPr>
    </w:p>
    <w:p w14:paraId="6484284B" w14:textId="77777777" w:rsidR="00F8258D" w:rsidRPr="00F8258D" w:rsidRDefault="00F8258D" w:rsidP="00C60A20">
      <w:pPr>
        <w:tabs>
          <w:tab w:val="left" w:pos="567"/>
        </w:tabs>
        <w:spacing w:after="0"/>
        <w:rPr>
          <w:szCs w:val="24"/>
          <w:lang w:val="lt-LT" w:eastAsia="en-US"/>
        </w:rPr>
      </w:pPr>
    </w:p>
    <w:p w14:paraId="3D0AB364" w14:textId="77777777" w:rsidR="00F8258D" w:rsidRPr="00F8258D" w:rsidRDefault="00F8258D" w:rsidP="00C60A20">
      <w:pPr>
        <w:tabs>
          <w:tab w:val="left" w:pos="567"/>
        </w:tabs>
        <w:spacing w:after="0"/>
        <w:rPr>
          <w:szCs w:val="24"/>
          <w:lang w:val="lt-LT" w:eastAsia="en-US"/>
        </w:rPr>
      </w:pPr>
    </w:p>
    <w:p w14:paraId="5E90DD9D" w14:textId="77777777" w:rsidR="00F8258D" w:rsidRPr="00F8258D" w:rsidRDefault="00F8258D" w:rsidP="00C60A20">
      <w:pPr>
        <w:tabs>
          <w:tab w:val="left" w:pos="567"/>
        </w:tabs>
        <w:spacing w:after="0"/>
        <w:rPr>
          <w:szCs w:val="24"/>
          <w:lang w:val="lt-LT" w:eastAsia="en-US"/>
        </w:rPr>
      </w:pPr>
    </w:p>
    <w:p w14:paraId="7692CB84" w14:textId="77777777" w:rsidR="00F8258D" w:rsidRPr="00F8258D" w:rsidRDefault="00F8258D" w:rsidP="00C60A20">
      <w:pPr>
        <w:tabs>
          <w:tab w:val="left" w:pos="567"/>
        </w:tabs>
        <w:spacing w:after="0"/>
        <w:rPr>
          <w:szCs w:val="24"/>
          <w:lang w:val="lt-LT" w:eastAsia="en-US"/>
        </w:rPr>
      </w:pPr>
    </w:p>
    <w:p w14:paraId="78966DFA" w14:textId="77777777" w:rsidR="00F8258D" w:rsidRPr="00F8258D" w:rsidRDefault="00F8258D" w:rsidP="00C60A20">
      <w:pPr>
        <w:tabs>
          <w:tab w:val="left" w:pos="567"/>
        </w:tabs>
        <w:spacing w:after="0"/>
        <w:rPr>
          <w:szCs w:val="24"/>
          <w:lang w:val="lt-LT" w:eastAsia="en-US"/>
        </w:rPr>
      </w:pPr>
    </w:p>
    <w:p w14:paraId="3E0606BB" w14:textId="77777777" w:rsidR="00F8258D" w:rsidRPr="00F8258D" w:rsidRDefault="00F8258D" w:rsidP="00C60A20">
      <w:pPr>
        <w:tabs>
          <w:tab w:val="left" w:pos="567"/>
        </w:tabs>
        <w:spacing w:after="0"/>
        <w:rPr>
          <w:szCs w:val="24"/>
          <w:lang w:val="lt-LT" w:eastAsia="en-US"/>
        </w:rPr>
      </w:pPr>
    </w:p>
    <w:p w14:paraId="083D17F7" w14:textId="77777777" w:rsidR="00F8258D" w:rsidRPr="00F8258D" w:rsidRDefault="00F8258D" w:rsidP="00C60A20">
      <w:pPr>
        <w:tabs>
          <w:tab w:val="left" w:pos="567"/>
        </w:tabs>
        <w:spacing w:after="0"/>
        <w:rPr>
          <w:szCs w:val="24"/>
          <w:lang w:val="lt-LT" w:eastAsia="en-US"/>
        </w:rPr>
      </w:pPr>
    </w:p>
    <w:p w14:paraId="2ACD2504" w14:textId="77777777" w:rsidR="00F8258D" w:rsidRPr="00F8258D" w:rsidRDefault="00F8258D" w:rsidP="00C60A20">
      <w:pPr>
        <w:tabs>
          <w:tab w:val="left" w:pos="567"/>
        </w:tabs>
        <w:spacing w:after="0"/>
        <w:rPr>
          <w:szCs w:val="24"/>
          <w:lang w:val="lt-LT" w:eastAsia="en-US"/>
        </w:rPr>
      </w:pPr>
    </w:p>
    <w:p w14:paraId="1B11CC78" w14:textId="77777777" w:rsidR="00F8258D" w:rsidRPr="00F8258D" w:rsidRDefault="00F8258D" w:rsidP="00C60A20">
      <w:pPr>
        <w:tabs>
          <w:tab w:val="left" w:pos="567"/>
        </w:tabs>
        <w:spacing w:after="0"/>
        <w:rPr>
          <w:szCs w:val="24"/>
          <w:lang w:val="lt-LT" w:eastAsia="en-US"/>
        </w:rPr>
      </w:pPr>
    </w:p>
    <w:p w14:paraId="14DDCC0C" w14:textId="77777777" w:rsidR="00F8258D" w:rsidRPr="00F8258D" w:rsidRDefault="00F8258D" w:rsidP="00C60A20">
      <w:pPr>
        <w:tabs>
          <w:tab w:val="left" w:pos="567"/>
        </w:tabs>
        <w:spacing w:after="0"/>
        <w:rPr>
          <w:szCs w:val="24"/>
          <w:lang w:val="lt-LT" w:eastAsia="en-US"/>
        </w:rPr>
      </w:pPr>
    </w:p>
    <w:p w14:paraId="1BE9A188" w14:textId="77777777" w:rsidR="00F8258D" w:rsidRPr="00F8258D" w:rsidRDefault="00F8258D" w:rsidP="00C60A20">
      <w:pPr>
        <w:tabs>
          <w:tab w:val="left" w:pos="567"/>
        </w:tabs>
        <w:spacing w:after="0"/>
        <w:rPr>
          <w:szCs w:val="24"/>
          <w:lang w:val="lt-LT" w:eastAsia="en-US"/>
        </w:rPr>
      </w:pPr>
    </w:p>
    <w:p w14:paraId="6CE6A895" w14:textId="77777777" w:rsidR="00F8258D" w:rsidRDefault="00F8258D" w:rsidP="00C60A20">
      <w:pPr>
        <w:tabs>
          <w:tab w:val="left" w:pos="567"/>
        </w:tabs>
        <w:spacing w:after="0"/>
        <w:rPr>
          <w:szCs w:val="24"/>
          <w:lang w:val="lt-LT" w:eastAsia="en-US"/>
        </w:rPr>
      </w:pPr>
    </w:p>
    <w:p w14:paraId="1475026D" w14:textId="77777777" w:rsidR="00C60A20" w:rsidRDefault="00C60A20" w:rsidP="00C60A20">
      <w:pPr>
        <w:tabs>
          <w:tab w:val="left" w:pos="567"/>
        </w:tabs>
        <w:spacing w:after="0"/>
        <w:rPr>
          <w:szCs w:val="24"/>
          <w:lang w:val="lt-LT" w:eastAsia="en-US"/>
        </w:rPr>
      </w:pPr>
    </w:p>
    <w:p w14:paraId="51F1DDB6" w14:textId="77777777" w:rsidR="00C60A20" w:rsidRDefault="00C60A20" w:rsidP="00C60A20">
      <w:pPr>
        <w:tabs>
          <w:tab w:val="left" w:pos="567"/>
        </w:tabs>
        <w:spacing w:after="0"/>
        <w:rPr>
          <w:szCs w:val="24"/>
          <w:lang w:val="lt-LT" w:eastAsia="en-US"/>
        </w:rPr>
      </w:pPr>
    </w:p>
    <w:p w14:paraId="76F1B83B" w14:textId="77777777" w:rsidR="00C60A20" w:rsidRDefault="00C60A20" w:rsidP="00C60A20">
      <w:pPr>
        <w:tabs>
          <w:tab w:val="left" w:pos="567"/>
        </w:tabs>
        <w:spacing w:after="0"/>
        <w:rPr>
          <w:szCs w:val="24"/>
          <w:lang w:val="lt-LT" w:eastAsia="en-US"/>
        </w:rPr>
      </w:pPr>
    </w:p>
    <w:p w14:paraId="1C5B7AF8" w14:textId="77777777" w:rsidR="00C60A20" w:rsidRDefault="00C60A20" w:rsidP="00C60A20">
      <w:pPr>
        <w:tabs>
          <w:tab w:val="left" w:pos="567"/>
        </w:tabs>
        <w:spacing w:after="0"/>
        <w:rPr>
          <w:szCs w:val="24"/>
          <w:lang w:val="lt-LT" w:eastAsia="en-US"/>
        </w:rPr>
      </w:pPr>
    </w:p>
    <w:p w14:paraId="64A5E5E5" w14:textId="77777777" w:rsidR="00C60A20" w:rsidRDefault="00C60A20" w:rsidP="00C60A20">
      <w:pPr>
        <w:tabs>
          <w:tab w:val="left" w:pos="567"/>
        </w:tabs>
        <w:spacing w:after="0"/>
        <w:rPr>
          <w:szCs w:val="24"/>
          <w:lang w:val="lt-LT" w:eastAsia="en-US"/>
        </w:rPr>
      </w:pPr>
    </w:p>
    <w:p w14:paraId="29D4C320" w14:textId="77777777" w:rsidR="00C60A20" w:rsidRDefault="00C60A20" w:rsidP="00C60A20">
      <w:pPr>
        <w:tabs>
          <w:tab w:val="left" w:pos="567"/>
        </w:tabs>
        <w:spacing w:after="0"/>
        <w:rPr>
          <w:szCs w:val="24"/>
          <w:lang w:val="lt-LT" w:eastAsia="en-US"/>
        </w:rPr>
      </w:pPr>
    </w:p>
    <w:p w14:paraId="036ADDCC" w14:textId="77777777" w:rsidR="00C60A20" w:rsidRDefault="00C60A20" w:rsidP="00C60A20">
      <w:pPr>
        <w:tabs>
          <w:tab w:val="left" w:pos="567"/>
        </w:tabs>
        <w:spacing w:after="0"/>
        <w:rPr>
          <w:szCs w:val="24"/>
          <w:lang w:val="lt-LT" w:eastAsia="en-US"/>
        </w:rPr>
      </w:pPr>
    </w:p>
    <w:p w14:paraId="57C13657" w14:textId="77777777" w:rsidR="00C60A20" w:rsidRDefault="00C60A20" w:rsidP="00C60A20">
      <w:pPr>
        <w:tabs>
          <w:tab w:val="left" w:pos="567"/>
        </w:tabs>
        <w:spacing w:after="0"/>
        <w:rPr>
          <w:szCs w:val="24"/>
          <w:lang w:val="lt-LT" w:eastAsia="en-US"/>
        </w:rPr>
      </w:pPr>
    </w:p>
    <w:p w14:paraId="283EC71F" w14:textId="77777777" w:rsidR="00C60A20" w:rsidRPr="00F8258D" w:rsidRDefault="00C60A20" w:rsidP="00C60A20">
      <w:pPr>
        <w:tabs>
          <w:tab w:val="left" w:pos="567"/>
        </w:tabs>
        <w:spacing w:after="0"/>
        <w:rPr>
          <w:szCs w:val="24"/>
          <w:lang w:val="lt-LT" w:eastAsia="en-US"/>
        </w:rPr>
      </w:pPr>
    </w:p>
    <w:p w14:paraId="67DE5596" w14:textId="77777777" w:rsidR="00F8258D" w:rsidRPr="00F8258D" w:rsidRDefault="00F8258D" w:rsidP="00C60A20">
      <w:pPr>
        <w:tabs>
          <w:tab w:val="left" w:pos="0"/>
        </w:tabs>
        <w:spacing w:after="0"/>
        <w:jc w:val="center"/>
        <w:rPr>
          <w:b/>
          <w:lang w:val="lt-LT" w:eastAsia="en-US"/>
        </w:rPr>
      </w:pPr>
      <w:r w:rsidRPr="00F8258D">
        <w:rPr>
          <w:b/>
          <w:lang w:val="lt-LT" w:eastAsia="en-US"/>
        </w:rPr>
        <w:t>II PRIEDAS</w:t>
      </w:r>
    </w:p>
    <w:p w14:paraId="57864644" w14:textId="77777777" w:rsidR="00F8258D" w:rsidRPr="00F8258D" w:rsidRDefault="00F8258D" w:rsidP="00C60A20">
      <w:pPr>
        <w:tabs>
          <w:tab w:val="left" w:pos="0"/>
        </w:tabs>
        <w:spacing w:after="0"/>
        <w:jc w:val="center"/>
        <w:rPr>
          <w:lang w:val="lt-LT" w:eastAsia="en-US"/>
        </w:rPr>
      </w:pPr>
    </w:p>
    <w:p w14:paraId="55427252" w14:textId="77777777" w:rsidR="00F8258D" w:rsidRPr="00F8258D" w:rsidRDefault="00F8258D" w:rsidP="00C60A20">
      <w:pPr>
        <w:tabs>
          <w:tab w:val="left" w:pos="0"/>
        </w:tabs>
        <w:spacing w:after="0"/>
        <w:jc w:val="center"/>
        <w:rPr>
          <w:i/>
          <w:lang w:val="lt-LT" w:eastAsia="en-US"/>
        </w:rPr>
      </w:pPr>
      <w:r w:rsidRPr="00F8258D">
        <w:rPr>
          <w:b/>
          <w:lang w:val="lt-LT" w:eastAsia="en-US"/>
        </w:rPr>
        <w:t>REGISTRACIJOS SĄLYGOS</w:t>
      </w:r>
    </w:p>
    <w:p w14:paraId="7128A8E6" w14:textId="77777777" w:rsidR="00F8258D" w:rsidRPr="00F8258D" w:rsidRDefault="00F8258D" w:rsidP="00C60A20">
      <w:pPr>
        <w:tabs>
          <w:tab w:val="left" w:pos="5954"/>
          <w:tab w:val="left" w:pos="6237"/>
        </w:tabs>
        <w:spacing w:after="0"/>
        <w:ind w:left="1418" w:right="-52" w:hanging="567"/>
        <w:jc w:val="both"/>
        <w:rPr>
          <w:lang w:val="lt-LT" w:eastAsia="en-US"/>
        </w:rPr>
      </w:pPr>
    </w:p>
    <w:p w14:paraId="3FE47C16" w14:textId="1515D6F6" w:rsidR="00F8258D" w:rsidRPr="00F8258D" w:rsidRDefault="00F8258D" w:rsidP="00C60A20">
      <w:pPr>
        <w:tabs>
          <w:tab w:val="left" w:pos="1701"/>
          <w:tab w:val="left" w:pos="5954"/>
          <w:tab w:val="left" w:pos="6237"/>
        </w:tabs>
        <w:spacing w:after="0"/>
        <w:ind w:left="1418" w:right="-52" w:hanging="567"/>
        <w:jc w:val="both"/>
        <w:rPr>
          <w:b/>
          <w:szCs w:val="24"/>
          <w:lang w:val="lt-LT" w:eastAsia="en-US"/>
        </w:rPr>
      </w:pPr>
      <w:r w:rsidRPr="00F8258D">
        <w:rPr>
          <w:b/>
          <w:szCs w:val="24"/>
          <w:lang w:val="lt-LT" w:eastAsia="en-US"/>
        </w:rPr>
        <w:t>A.</w:t>
      </w:r>
      <w:r w:rsidRPr="00F8258D">
        <w:rPr>
          <w:b/>
          <w:szCs w:val="24"/>
          <w:lang w:val="lt-LT" w:eastAsia="en-US"/>
        </w:rPr>
        <w:tab/>
        <w:t>GAMINTOJAS (-AI), ATSAKINGAS (-I) UŽ SERIJŲ IŠLEIDIMĄ</w:t>
      </w:r>
    </w:p>
    <w:p w14:paraId="3B792DA3" w14:textId="77777777" w:rsidR="00F8258D" w:rsidRPr="00F8258D" w:rsidRDefault="00F8258D" w:rsidP="00C60A20">
      <w:pPr>
        <w:tabs>
          <w:tab w:val="left" w:pos="1701"/>
          <w:tab w:val="left" w:pos="5954"/>
          <w:tab w:val="left" w:pos="6237"/>
        </w:tabs>
        <w:spacing w:after="0"/>
        <w:ind w:left="1418" w:right="-52" w:hanging="567"/>
        <w:jc w:val="both"/>
        <w:rPr>
          <w:szCs w:val="24"/>
          <w:lang w:val="lt-LT" w:eastAsia="en-US"/>
        </w:rPr>
      </w:pPr>
    </w:p>
    <w:p w14:paraId="285F996C" w14:textId="70B6E11E" w:rsidR="00AB69DE" w:rsidRDefault="00F8258D" w:rsidP="00387528">
      <w:pPr>
        <w:tabs>
          <w:tab w:val="left" w:pos="5954"/>
          <w:tab w:val="left" w:pos="6237"/>
        </w:tabs>
        <w:spacing w:after="0"/>
        <w:ind w:left="1418" w:right="-52" w:hanging="567"/>
        <w:jc w:val="both"/>
        <w:rPr>
          <w:b/>
          <w:lang w:val="lt-LT" w:eastAsia="en-US"/>
        </w:rPr>
      </w:pPr>
      <w:r w:rsidRPr="00F8258D">
        <w:rPr>
          <w:b/>
          <w:lang w:val="lt-LT" w:eastAsia="en-US"/>
        </w:rPr>
        <w:t>B.</w:t>
      </w:r>
      <w:r w:rsidRPr="00F8258D">
        <w:rPr>
          <w:b/>
          <w:lang w:val="lt-LT" w:eastAsia="en-US"/>
        </w:rPr>
        <w:tab/>
        <w:t>TIEKIMO IR VARTOJIMO SĄLYGOS AR APRIBOJIMAI</w:t>
      </w:r>
    </w:p>
    <w:p w14:paraId="59CDA0CA" w14:textId="77777777" w:rsidR="006C2F76" w:rsidRDefault="006C2F76" w:rsidP="00C60A20">
      <w:pPr>
        <w:tabs>
          <w:tab w:val="left" w:pos="5954"/>
          <w:tab w:val="left" w:pos="6237"/>
        </w:tabs>
        <w:spacing w:after="0"/>
        <w:ind w:left="1418" w:right="-52" w:hanging="567"/>
        <w:jc w:val="both"/>
        <w:rPr>
          <w:b/>
          <w:lang w:val="lt-LT" w:eastAsia="en-US"/>
        </w:rPr>
      </w:pPr>
    </w:p>
    <w:p w14:paraId="30A3FE44" w14:textId="6B541982" w:rsidR="00F57540" w:rsidRPr="00387528" w:rsidRDefault="00F57540" w:rsidP="00C60A20">
      <w:pPr>
        <w:spacing w:after="0"/>
        <w:ind w:left="1418" w:right="90" w:hanging="567"/>
        <w:rPr>
          <w:b/>
          <w:lang w:val="lt-LT"/>
        </w:rPr>
      </w:pPr>
    </w:p>
    <w:p w14:paraId="1E5E454E" w14:textId="77777777" w:rsidR="00F57540" w:rsidRPr="00387528" w:rsidRDefault="00F57540" w:rsidP="00C60A20">
      <w:pPr>
        <w:tabs>
          <w:tab w:val="left" w:pos="567"/>
        </w:tabs>
        <w:spacing w:after="0"/>
        <w:ind w:left="1701" w:right="90" w:hanging="850"/>
        <w:rPr>
          <w:b/>
          <w:lang w:val="lt-LT"/>
        </w:rPr>
      </w:pPr>
    </w:p>
    <w:p w14:paraId="32E73668" w14:textId="77777777" w:rsidR="00F57540" w:rsidRDefault="00F57540" w:rsidP="00387528">
      <w:pPr>
        <w:tabs>
          <w:tab w:val="left" w:pos="5954"/>
          <w:tab w:val="left" w:pos="6237"/>
        </w:tabs>
        <w:spacing w:after="0"/>
        <w:ind w:left="1134" w:right="90" w:hanging="567"/>
        <w:jc w:val="both"/>
        <w:rPr>
          <w:b/>
          <w:lang w:val="lt-LT" w:eastAsia="en-US"/>
        </w:rPr>
      </w:pPr>
    </w:p>
    <w:p w14:paraId="4E97ABA0" w14:textId="77777777" w:rsidR="00AB69DE" w:rsidRDefault="00AB69DE" w:rsidP="00387528">
      <w:pPr>
        <w:spacing w:after="0"/>
        <w:rPr>
          <w:b/>
          <w:lang w:val="lt-LT" w:eastAsia="en-US"/>
        </w:rPr>
      </w:pPr>
      <w:r>
        <w:rPr>
          <w:b/>
          <w:lang w:val="lt-LT" w:eastAsia="en-US"/>
        </w:rPr>
        <w:br w:type="page"/>
      </w:r>
    </w:p>
    <w:p w14:paraId="690733FD" w14:textId="77777777" w:rsidR="00AB69DE" w:rsidRPr="00AB69DE" w:rsidRDefault="00AB69DE" w:rsidP="00C60A20">
      <w:pPr>
        <w:tabs>
          <w:tab w:val="left" w:pos="567"/>
        </w:tabs>
        <w:spacing w:after="0"/>
        <w:ind w:left="567" w:hanging="567"/>
        <w:rPr>
          <w:b/>
          <w:szCs w:val="24"/>
          <w:lang w:val="lt-LT" w:eastAsia="en-US"/>
        </w:rPr>
      </w:pPr>
      <w:r w:rsidRPr="00AB69DE">
        <w:rPr>
          <w:b/>
          <w:lang w:val="lt-LT" w:eastAsia="en-US"/>
        </w:rPr>
        <w:lastRenderedPageBreak/>
        <w:t>A.</w:t>
      </w:r>
      <w:r w:rsidRPr="00AB69DE">
        <w:rPr>
          <w:b/>
          <w:szCs w:val="24"/>
          <w:lang w:val="lt-LT" w:eastAsia="en-US"/>
        </w:rPr>
        <w:tab/>
      </w:r>
      <w:r w:rsidRPr="00AB69DE">
        <w:rPr>
          <w:b/>
          <w:lang w:val="lt-LT" w:eastAsia="en-US"/>
        </w:rPr>
        <w:t>GAMINTOJAS (-AI), ATSAKINGAS (-I) UŽ SERIJŲ IŠLEIDIMĄ</w:t>
      </w:r>
    </w:p>
    <w:p w14:paraId="546264F9" w14:textId="77777777" w:rsidR="00AB69DE" w:rsidRPr="00AB69DE" w:rsidRDefault="00AB69DE" w:rsidP="00C60A20">
      <w:pPr>
        <w:tabs>
          <w:tab w:val="left" w:pos="567"/>
        </w:tabs>
        <w:spacing w:after="0"/>
        <w:rPr>
          <w:szCs w:val="24"/>
          <w:lang w:val="lt-LT" w:eastAsia="en-US"/>
        </w:rPr>
      </w:pPr>
    </w:p>
    <w:p w14:paraId="5DC88C28" w14:textId="77777777" w:rsidR="00AB69DE" w:rsidRPr="00AB69DE" w:rsidRDefault="00AB69DE" w:rsidP="00387528">
      <w:pPr>
        <w:tabs>
          <w:tab w:val="left" w:pos="567"/>
        </w:tabs>
        <w:spacing w:after="0"/>
        <w:jc w:val="both"/>
        <w:rPr>
          <w:szCs w:val="24"/>
          <w:lang w:val="lt-LT" w:eastAsia="en-US"/>
        </w:rPr>
      </w:pPr>
      <w:r w:rsidRPr="00AB69DE">
        <w:rPr>
          <w:szCs w:val="24"/>
          <w:u w:val="single"/>
          <w:lang w:val="lt-LT" w:eastAsia="en-US"/>
        </w:rPr>
        <w:t>Gamintojo (-ų), atsakingo (-ų) už serijų išleidimą, pavadinimas (-ai) ir adresas (-ai)</w:t>
      </w:r>
    </w:p>
    <w:p w14:paraId="7583337B" w14:textId="15586B1A" w:rsidR="00F8258D" w:rsidRPr="00387528" w:rsidRDefault="00F8258D" w:rsidP="00387528">
      <w:pPr>
        <w:tabs>
          <w:tab w:val="left" w:pos="5954"/>
          <w:tab w:val="left" w:pos="6237"/>
        </w:tabs>
        <w:spacing w:after="0"/>
        <w:ind w:right="-52"/>
        <w:jc w:val="both"/>
        <w:rPr>
          <w:szCs w:val="22"/>
          <w:lang w:val="lt-LT"/>
        </w:rPr>
      </w:pPr>
    </w:p>
    <w:p w14:paraId="75D62EE7" w14:textId="7989A81B" w:rsidR="00AB69DE" w:rsidRPr="00C60A20" w:rsidRDefault="00AB69DE" w:rsidP="00387528">
      <w:pPr>
        <w:tabs>
          <w:tab w:val="left" w:pos="5954"/>
          <w:tab w:val="left" w:pos="6237"/>
        </w:tabs>
        <w:spacing w:after="0"/>
        <w:ind w:right="-52"/>
        <w:jc w:val="both"/>
        <w:rPr>
          <w:szCs w:val="22"/>
        </w:rPr>
      </w:pPr>
      <w:proofErr w:type="spellStart"/>
      <w:r w:rsidRPr="00C60A20">
        <w:rPr>
          <w:szCs w:val="22"/>
        </w:rPr>
        <w:t>Tillomed</w:t>
      </w:r>
      <w:proofErr w:type="spellEnd"/>
      <w:r w:rsidRPr="00C60A20">
        <w:rPr>
          <w:szCs w:val="22"/>
        </w:rPr>
        <w:t xml:space="preserve"> Malta Ltd. </w:t>
      </w:r>
    </w:p>
    <w:p w14:paraId="1DE1E6CE" w14:textId="146383EB" w:rsidR="00AB69DE" w:rsidRDefault="00AB69DE" w:rsidP="00387528">
      <w:pPr>
        <w:tabs>
          <w:tab w:val="left" w:pos="5954"/>
          <w:tab w:val="left" w:pos="6237"/>
        </w:tabs>
        <w:spacing w:after="0"/>
        <w:ind w:right="-52"/>
        <w:jc w:val="both"/>
        <w:rPr>
          <w:szCs w:val="22"/>
        </w:rPr>
      </w:pPr>
      <w:r w:rsidRPr="00AB69DE">
        <w:rPr>
          <w:szCs w:val="22"/>
        </w:rPr>
        <w:t>Malta Life Sciences Park</w:t>
      </w:r>
    </w:p>
    <w:p w14:paraId="400307B2" w14:textId="48C8933B" w:rsidR="00AB69DE" w:rsidRPr="00387528" w:rsidRDefault="00AB69DE" w:rsidP="00387528">
      <w:pPr>
        <w:tabs>
          <w:tab w:val="left" w:pos="5954"/>
          <w:tab w:val="left" w:pos="6237"/>
        </w:tabs>
        <w:spacing w:after="0"/>
        <w:ind w:right="-52"/>
        <w:jc w:val="both"/>
        <w:rPr>
          <w:szCs w:val="22"/>
          <w:lang w:val="it-IT"/>
        </w:rPr>
      </w:pPr>
      <w:r w:rsidRPr="00387528">
        <w:rPr>
          <w:szCs w:val="22"/>
          <w:lang w:val="it-IT"/>
        </w:rPr>
        <w:t>LS2.01.06 Industrial Estate</w:t>
      </w:r>
    </w:p>
    <w:p w14:paraId="351587ED" w14:textId="51C51580" w:rsidR="00AB69DE" w:rsidRPr="00387528" w:rsidRDefault="00AB69DE" w:rsidP="00387528">
      <w:pPr>
        <w:tabs>
          <w:tab w:val="left" w:pos="5954"/>
          <w:tab w:val="left" w:pos="6237"/>
        </w:tabs>
        <w:spacing w:after="0"/>
        <w:ind w:right="-52"/>
        <w:jc w:val="both"/>
        <w:rPr>
          <w:szCs w:val="22"/>
          <w:lang w:val="it-IT"/>
        </w:rPr>
      </w:pPr>
      <w:r w:rsidRPr="00387528">
        <w:rPr>
          <w:szCs w:val="22"/>
          <w:lang w:val="it-IT"/>
        </w:rPr>
        <w:t>San Gwann, SGN 3000</w:t>
      </w:r>
    </w:p>
    <w:p w14:paraId="7C117EA9" w14:textId="041EDB0D" w:rsidR="00AB69DE" w:rsidRPr="00387528" w:rsidRDefault="00AB69DE" w:rsidP="00387528">
      <w:pPr>
        <w:tabs>
          <w:tab w:val="left" w:pos="5954"/>
          <w:tab w:val="left" w:pos="6237"/>
        </w:tabs>
        <w:spacing w:after="0"/>
        <w:ind w:right="-52"/>
        <w:jc w:val="both"/>
        <w:rPr>
          <w:szCs w:val="22"/>
          <w:lang w:val="it-IT"/>
        </w:rPr>
      </w:pPr>
      <w:r w:rsidRPr="00387528">
        <w:rPr>
          <w:szCs w:val="22"/>
          <w:lang w:val="it-IT"/>
        </w:rPr>
        <w:t>Malta</w:t>
      </w:r>
    </w:p>
    <w:p w14:paraId="2EC62132" w14:textId="33B0C6CD" w:rsidR="00AB69DE" w:rsidRPr="00387528" w:rsidRDefault="00AB69DE" w:rsidP="00387528">
      <w:pPr>
        <w:tabs>
          <w:tab w:val="left" w:pos="5954"/>
          <w:tab w:val="left" w:pos="6237"/>
        </w:tabs>
        <w:spacing w:after="0"/>
        <w:ind w:right="-52"/>
        <w:jc w:val="both"/>
        <w:rPr>
          <w:szCs w:val="22"/>
          <w:lang w:val="it-IT"/>
        </w:rPr>
      </w:pPr>
    </w:p>
    <w:p w14:paraId="1FC781F6" w14:textId="7E4A7148" w:rsidR="00AB69DE" w:rsidRPr="00387528" w:rsidRDefault="00AB69DE" w:rsidP="00387528">
      <w:pPr>
        <w:tabs>
          <w:tab w:val="left" w:pos="5954"/>
          <w:tab w:val="left" w:pos="6237"/>
        </w:tabs>
        <w:spacing w:after="0"/>
        <w:ind w:right="-52"/>
        <w:jc w:val="both"/>
        <w:rPr>
          <w:szCs w:val="22"/>
          <w:lang w:val="it-IT"/>
        </w:rPr>
      </w:pPr>
    </w:p>
    <w:p w14:paraId="47F26D06" w14:textId="77777777" w:rsidR="00AB69DE" w:rsidRPr="00AB69DE" w:rsidRDefault="00AB69DE" w:rsidP="00387528">
      <w:pPr>
        <w:tabs>
          <w:tab w:val="left" w:pos="567"/>
        </w:tabs>
        <w:spacing w:after="0"/>
        <w:ind w:left="567" w:hanging="567"/>
        <w:rPr>
          <w:szCs w:val="24"/>
          <w:lang w:val="lt-LT" w:eastAsia="en-US"/>
        </w:rPr>
      </w:pPr>
      <w:r w:rsidRPr="00AB69DE">
        <w:rPr>
          <w:b/>
          <w:szCs w:val="24"/>
          <w:lang w:val="lt-LT" w:eastAsia="en-US"/>
        </w:rPr>
        <w:t>B.</w:t>
      </w:r>
      <w:r w:rsidRPr="00AB69DE">
        <w:rPr>
          <w:b/>
          <w:szCs w:val="24"/>
          <w:lang w:val="lt-LT" w:eastAsia="en-US"/>
        </w:rPr>
        <w:tab/>
        <w:t>TIEKIMO IR VARTOJIMO SĄLYGOS AR APRIBOJIMAI</w:t>
      </w:r>
    </w:p>
    <w:p w14:paraId="3A4D683B" w14:textId="77777777" w:rsidR="00AB69DE" w:rsidRPr="00AB69DE" w:rsidRDefault="00AB69DE" w:rsidP="00C60A20">
      <w:pPr>
        <w:tabs>
          <w:tab w:val="left" w:pos="567"/>
        </w:tabs>
        <w:spacing w:after="0"/>
        <w:rPr>
          <w:szCs w:val="24"/>
          <w:lang w:val="lt-LT" w:eastAsia="en-US"/>
        </w:rPr>
      </w:pPr>
    </w:p>
    <w:p w14:paraId="46A46C3C" w14:textId="77777777" w:rsidR="00AB69DE" w:rsidRPr="00AB69DE" w:rsidRDefault="00AB69DE" w:rsidP="00C60A20">
      <w:pPr>
        <w:tabs>
          <w:tab w:val="left" w:pos="567"/>
        </w:tabs>
        <w:spacing w:after="0"/>
        <w:rPr>
          <w:szCs w:val="24"/>
          <w:lang w:val="lt-LT" w:eastAsia="en-US"/>
        </w:rPr>
      </w:pPr>
      <w:r w:rsidRPr="00AB69DE">
        <w:rPr>
          <w:lang w:val="lt-LT" w:eastAsia="en-US"/>
        </w:rPr>
        <w:t>Receptinis vaistinis preparatas</w:t>
      </w:r>
    </w:p>
    <w:p w14:paraId="4A4E8B27" w14:textId="77777777" w:rsidR="00F57540" w:rsidRPr="00387528" w:rsidRDefault="00F57540" w:rsidP="00387528">
      <w:pPr>
        <w:spacing w:after="0"/>
        <w:rPr>
          <w:szCs w:val="22"/>
          <w:lang w:val="lt-LT"/>
        </w:rPr>
      </w:pPr>
    </w:p>
    <w:p w14:paraId="08E8CB73" w14:textId="62049CF9" w:rsidR="00AB69DE" w:rsidRPr="00387528" w:rsidRDefault="00F57540" w:rsidP="00387528">
      <w:pPr>
        <w:spacing w:after="0"/>
        <w:rPr>
          <w:szCs w:val="22"/>
          <w:lang w:val="lt-LT"/>
        </w:rPr>
      </w:pPr>
      <w:r w:rsidRPr="00387528">
        <w:rPr>
          <w:szCs w:val="22"/>
          <w:lang w:val="lt-LT"/>
        </w:rPr>
        <w:t xml:space="preserve">            -</w:t>
      </w:r>
      <w:r w:rsidR="00AB69DE" w:rsidRPr="00387528">
        <w:rPr>
          <w:szCs w:val="22"/>
          <w:lang w:val="lt-LT"/>
        </w:rPr>
        <w:br w:type="page"/>
      </w:r>
    </w:p>
    <w:p w14:paraId="2409D1D9" w14:textId="77777777" w:rsidR="00AB69DE" w:rsidRPr="00387528" w:rsidRDefault="00AB69DE" w:rsidP="00C60A20">
      <w:pPr>
        <w:tabs>
          <w:tab w:val="left" w:pos="567"/>
        </w:tabs>
        <w:spacing w:after="0"/>
        <w:rPr>
          <w:lang w:val="lt-LT"/>
        </w:rPr>
      </w:pPr>
    </w:p>
    <w:p w14:paraId="27C43BCA" w14:textId="77777777" w:rsidR="00AB69DE" w:rsidRPr="00387528" w:rsidRDefault="00AB69DE" w:rsidP="00C60A20">
      <w:pPr>
        <w:tabs>
          <w:tab w:val="left" w:pos="567"/>
        </w:tabs>
        <w:spacing w:after="0"/>
        <w:rPr>
          <w:lang w:val="lt-LT"/>
        </w:rPr>
      </w:pPr>
    </w:p>
    <w:p w14:paraId="5266D8E7" w14:textId="77777777" w:rsidR="00AB69DE" w:rsidRPr="00387528" w:rsidRDefault="00AB69DE" w:rsidP="00C60A20">
      <w:pPr>
        <w:keepNext/>
        <w:tabs>
          <w:tab w:val="left" w:pos="567"/>
        </w:tabs>
        <w:spacing w:after="0"/>
        <w:jc w:val="center"/>
        <w:outlineLvl w:val="1"/>
        <w:rPr>
          <w:b/>
          <w:bCs/>
          <w:iCs/>
          <w:szCs w:val="28"/>
          <w:lang w:val="lt-LT" w:eastAsia="x-none"/>
        </w:rPr>
      </w:pPr>
    </w:p>
    <w:p w14:paraId="3C6A34DF" w14:textId="77777777" w:rsidR="00AB69DE" w:rsidRPr="00387528" w:rsidRDefault="00AB69DE" w:rsidP="00C60A20">
      <w:pPr>
        <w:keepNext/>
        <w:tabs>
          <w:tab w:val="left" w:pos="567"/>
        </w:tabs>
        <w:spacing w:after="0"/>
        <w:jc w:val="center"/>
        <w:outlineLvl w:val="1"/>
        <w:rPr>
          <w:b/>
          <w:bCs/>
          <w:iCs/>
          <w:szCs w:val="28"/>
          <w:lang w:val="lt-LT" w:eastAsia="x-none"/>
        </w:rPr>
      </w:pPr>
    </w:p>
    <w:p w14:paraId="4E1E6ECF" w14:textId="77777777" w:rsidR="00AB69DE" w:rsidRPr="00387528" w:rsidRDefault="00AB69DE" w:rsidP="00C60A20">
      <w:pPr>
        <w:keepNext/>
        <w:tabs>
          <w:tab w:val="left" w:pos="567"/>
        </w:tabs>
        <w:spacing w:after="0"/>
        <w:jc w:val="center"/>
        <w:outlineLvl w:val="1"/>
        <w:rPr>
          <w:b/>
          <w:bCs/>
          <w:iCs/>
          <w:szCs w:val="28"/>
          <w:lang w:val="lt-LT" w:eastAsia="x-none"/>
        </w:rPr>
      </w:pPr>
    </w:p>
    <w:p w14:paraId="2349DCA1" w14:textId="62FE7BC9" w:rsidR="00AB69DE" w:rsidRPr="00387528" w:rsidRDefault="00AB69DE" w:rsidP="00C60A20">
      <w:pPr>
        <w:keepNext/>
        <w:tabs>
          <w:tab w:val="left" w:pos="567"/>
        </w:tabs>
        <w:spacing w:after="0"/>
        <w:jc w:val="center"/>
        <w:outlineLvl w:val="1"/>
        <w:rPr>
          <w:b/>
          <w:bCs/>
          <w:iCs/>
          <w:szCs w:val="28"/>
          <w:lang w:val="lt-LT" w:eastAsia="x-none"/>
        </w:rPr>
      </w:pPr>
    </w:p>
    <w:p w14:paraId="57DFBFAF" w14:textId="7E9C27AC" w:rsidR="00AB69DE" w:rsidRPr="00387528" w:rsidRDefault="00AB69DE" w:rsidP="00C60A20">
      <w:pPr>
        <w:keepNext/>
        <w:tabs>
          <w:tab w:val="left" w:pos="567"/>
        </w:tabs>
        <w:spacing w:after="0"/>
        <w:jc w:val="center"/>
        <w:outlineLvl w:val="1"/>
        <w:rPr>
          <w:b/>
          <w:bCs/>
          <w:iCs/>
          <w:szCs w:val="28"/>
          <w:lang w:val="lt-LT" w:eastAsia="x-none"/>
        </w:rPr>
      </w:pPr>
    </w:p>
    <w:p w14:paraId="47AAE194" w14:textId="1E185C76" w:rsidR="00AB69DE" w:rsidRPr="00387528" w:rsidRDefault="00AB69DE" w:rsidP="00C60A20">
      <w:pPr>
        <w:keepNext/>
        <w:tabs>
          <w:tab w:val="left" w:pos="567"/>
        </w:tabs>
        <w:spacing w:after="0"/>
        <w:jc w:val="center"/>
        <w:outlineLvl w:val="1"/>
        <w:rPr>
          <w:b/>
          <w:bCs/>
          <w:iCs/>
          <w:szCs w:val="28"/>
          <w:lang w:val="lt-LT" w:eastAsia="x-none"/>
        </w:rPr>
      </w:pPr>
    </w:p>
    <w:p w14:paraId="279FEFD6" w14:textId="77777777" w:rsidR="00AB69DE" w:rsidRDefault="00AB69DE" w:rsidP="00C60A20">
      <w:pPr>
        <w:keepNext/>
        <w:tabs>
          <w:tab w:val="left" w:pos="567"/>
        </w:tabs>
        <w:spacing w:after="0"/>
        <w:jc w:val="center"/>
        <w:outlineLvl w:val="1"/>
        <w:rPr>
          <w:b/>
          <w:bCs/>
          <w:iCs/>
          <w:szCs w:val="28"/>
          <w:lang w:val="lt-LT" w:eastAsia="x-none"/>
        </w:rPr>
      </w:pPr>
    </w:p>
    <w:p w14:paraId="2679689A" w14:textId="77777777" w:rsidR="00C60A20" w:rsidRDefault="00C60A20" w:rsidP="00C60A20">
      <w:pPr>
        <w:keepNext/>
        <w:tabs>
          <w:tab w:val="left" w:pos="567"/>
        </w:tabs>
        <w:spacing w:after="0"/>
        <w:jc w:val="center"/>
        <w:outlineLvl w:val="1"/>
        <w:rPr>
          <w:b/>
          <w:bCs/>
          <w:iCs/>
          <w:szCs w:val="28"/>
          <w:lang w:val="lt-LT" w:eastAsia="x-none"/>
        </w:rPr>
      </w:pPr>
    </w:p>
    <w:p w14:paraId="3A4D9D6C" w14:textId="77777777" w:rsidR="00C60A20" w:rsidRDefault="00C60A20" w:rsidP="00C60A20">
      <w:pPr>
        <w:keepNext/>
        <w:tabs>
          <w:tab w:val="left" w:pos="567"/>
        </w:tabs>
        <w:spacing w:after="0"/>
        <w:jc w:val="center"/>
        <w:outlineLvl w:val="1"/>
        <w:rPr>
          <w:b/>
          <w:bCs/>
          <w:iCs/>
          <w:szCs w:val="28"/>
          <w:lang w:val="lt-LT" w:eastAsia="x-none"/>
        </w:rPr>
      </w:pPr>
    </w:p>
    <w:p w14:paraId="6DB2678A" w14:textId="77777777" w:rsidR="00C60A20" w:rsidRDefault="00C60A20" w:rsidP="00C60A20">
      <w:pPr>
        <w:keepNext/>
        <w:tabs>
          <w:tab w:val="left" w:pos="567"/>
        </w:tabs>
        <w:spacing w:after="0"/>
        <w:jc w:val="center"/>
        <w:outlineLvl w:val="1"/>
        <w:rPr>
          <w:b/>
          <w:bCs/>
          <w:iCs/>
          <w:szCs w:val="28"/>
          <w:lang w:val="lt-LT" w:eastAsia="x-none"/>
        </w:rPr>
      </w:pPr>
    </w:p>
    <w:p w14:paraId="03450140" w14:textId="77777777" w:rsidR="00C60A20" w:rsidRDefault="00C60A20" w:rsidP="00C60A20">
      <w:pPr>
        <w:keepNext/>
        <w:tabs>
          <w:tab w:val="left" w:pos="567"/>
        </w:tabs>
        <w:spacing w:after="0"/>
        <w:jc w:val="center"/>
        <w:outlineLvl w:val="1"/>
        <w:rPr>
          <w:b/>
          <w:bCs/>
          <w:iCs/>
          <w:szCs w:val="28"/>
          <w:lang w:val="lt-LT" w:eastAsia="x-none"/>
        </w:rPr>
      </w:pPr>
    </w:p>
    <w:p w14:paraId="280A176C" w14:textId="77777777" w:rsidR="00C60A20" w:rsidRDefault="00C60A20" w:rsidP="00C60A20">
      <w:pPr>
        <w:keepNext/>
        <w:tabs>
          <w:tab w:val="left" w:pos="567"/>
        </w:tabs>
        <w:spacing w:after="0"/>
        <w:jc w:val="center"/>
        <w:outlineLvl w:val="1"/>
        <w:rPr>
          <w:b/>
          <w:bCs/>
          <w:iCs/>
          <w:szCs w:val="28"/>
          <w:lang w:val="lt-LT" w:eastAsia="x-none"/>
        </w:rPr>
      </w:pPr>
    </w:p>
    <w:p w14:paraId="2FC0B002" w14:textId="77777777" w:rsidR="00C60A20" w:rsidRDefault="00C60A20" w:rsidP="00C60A20">
      <w:pPr>
        <w:keepNext/>
        <w:tabs>
          <w:tab w:val="left" w:pos="567"/>
        </w:tabs>
        <w:spacing w:after="0"/>
        <w:jc w:val="center"/>
        <w:outlineLvl w:val="1"/>
        <w:rPr>
          <w:b/>
          <w:bCs/>
          <w:iCs/>
          <w:szCs w:val="28"/>
          <w:lang w:val="lt-LT" w:eastAsia="x-none"/>
        </w:rPr>
      </w:pPr>
    </w:p>
    <w:p w14:paraId="37F54A1E" w14:textId="77777777" w:rsidR="00C60A20" w:rsidRDefault="00C60A20" w:rsidP="00C60A20">
      <w:pPr>
        <w:keepNext/>
        <w:tabs>
          <w:tab w:val="left" w:pos="567"/>
        </w:tabs>
        <w:spacing w:after="0"/>
        <w:jc w:val="center"/>
        <w:outlineLvl w:val="1"/>
        <w:rPr>
          <w:b/>
          <w:bCs/>
          <w:iCs/>
          <w:szCs w:val="28"/>
          <w:lang w:val="lt-LT" w:eastAsia="x-none"/>
        </w:rPr>
      </w:pPr>
    </w:p>
    <w:p w14:paraId="6EDD5A46" w14:textId="77777777" w:rsidR="00C60A20" w:rsidRDefault="00C60A20" w:rsidP="00C60A20">
      <w:pPr>
        <w:keepNext/>
        <w:tabs>
          <w:tab w:val="left" w:pos="567"/>
        </w:tabs>
        <w:spacing w:after="0"/>
        <w:jc w:val="center"/>
        <w:outlineLvl w:val="1"/>
        <w:rPr>
          <w:b/>
          <w:bCs/>
          <w:iCs/>
          <w:szCs w:val="28"/>
          <w:lang w:val="lt-LT" w:eastAsia="x-none"/>
        </w:rPr>
      </w:pPr>
    </w:p>
    <w:p w14:paraId="06251FD6" w14:textId="77777777" w:rsidR="00C60A20" w:rsidRDefault="00C60A20" w:rsidP="00C60A20">
      <w:pPr>
        <w:keepNext/>
        <w:tabs>
          <w:tab w:val="left" w:pos="567"/>
        </w:tabs>
        <w:spacing w:after="0"/>
        <w:jc w:val="center"/>
        <w:outlineLvl w:val="1"/>
        <w:rPr>
          <w:b/>
          <w:bCs/>
          <w:iCs/>
          <w:szCs w:val="28"/>
          <w:lang w:val="lt-LT" w:eastAsia="x-none"/>
        </w:rPr>
      </w:pPr>
    </w:p>
    <w:p w14:paraId="7D0AFECD" w14:textId="77777777" w:rsidR="00C60A20" w:rsidRDefault="00C60A20" w:rsidP="00C60A20">
      <w:pPr>
        <w:keepNext/>
        <w:tabs>
          <w:tab w:val="left" w:pos="567"/>
        </w:tabs>
        <w:spacing w:after="0"/>
        <w:jc w:val="center"/>
        <w:outlineLvl w:val="1"/>
        <w:rPr>
          <w:b/>
          <w:bCs/>
          <w:iCs/>
          <w:szCs w:val="28"/>
          <w:lang w:val="lt-LT" w:eastAsia="x-none"/>
        </w:rPr>
      </w:pPr>
    </w:p>
    <w:p w14:paraId="383E48C5" w14:textId="77777777" w:rsidR="00C60A20" w:rsidRDefault="00C60A20" w:rsidP="00C60A20">
      <w:pPr>
        <w:keepNext/>
        <w:tabs>
          <w:tab w:val="left" w:pos="567"/>
        </w:tabs>
        <w:spacing w:after="0"/>
        <w:jc w:val="center"/>
        <w:outlineLvl w:val="1"/>
        <w:rPr>
          <w:b/>
          <w:bCs/>
          <w:iCs/>
          <w:szCs w:val="28"/>
          <w:lang w:val="lt-LT" w:eastAsia="x-none"/>
        </w:rPr>
      </w:pPr>
    </w:p>
    <w:p w14:paraId="0D715A9E" w14:textId="77777777" w:rsidR="00C60A20" w:rsidRDefault="00C60A20" w:rsidP="00C60A20">
      <w:pPr>
        <w:keepNext/>
        <w:tabs>
          <w:tab w:val="left" w:pos="567"/>
        </w:tabs>
        <w:spacing w:after="0"/>
        <w:jc w:val="center"/>
        <w:outlineLvl w:val="1"/>
        <w:rPr>
          <w:b/>
          <w:bCs/>
          <w:iCs/>
          <w:szCs w:val="28"/>
          <w:lang w:val="lt-LT" w:eastAsia="x-none"/>
        </w:rPr>
      </w:pPr>
    </w:p>
    <w:p w14:paraId="0E8D8BB2" w14:textId="77777777" w:rsidR="00C60A20" w:rsidRDefault="00C60A20" w:rsidP="00C60A20">
      <w:pPr>
        <w:keepNext/>
        <w:tabs>
          <w:tab w:val="left" w:pos="567"/>
        </w:tabs>
        <w:spacing w:after="0"/>
        <w:jc w:val="center"/>
        <w:outlineLvl w:val="1"/>
        <w:rPr>
          <w:b/>
          <w:bCs/>
          <w:iCs/>
          <w:szCs w:val="28"/>
          <w:lang w:val="lt-LT" w:eastAsia="x-none"/>
        </w:rPr>
      </w:pPr>
    </w:p>
    <w:p w14:paraId="6C23D76A" w14:textId="77777777" w:rsidR="00C60A20" w:rsidRPr="00387528" w:rsidRDefault="00C60A20" w:rsidP="00C60A20">
      <w:pPr>
        <w:keepNext/>
        <w:tabs>
          <w:tab w:val="left" w:pos="567"/>
        </w:tabs>
        <w:spacing w:after="0"/>
        <w:jc w:val="center"/>
        <w:outlineLvl w:val="1"/>
        <w:rPr>
          <w:b/>
          <w:bCs/>
          <w:iCs/>
          <w:szCs w:val="28"/>
          <w:lang w:val="lt-LT" w:eastAsia="x-none"/>
        </w:rPr>
      </w:pPr>
    </w:p>
    <w:p w14:paraId="158D0978" w14:textId="48BD5A9C" w:rsidR="00AB69DE" w:rsidRPr="00387528" w:rsidRDefault="00AB69DE" w:rsidP="00C60A20">
      <w:pPr>
        <w:keepNext/>
        <w:tabs>
          <w:tab w:val="left" w:pos="567"/>
        </w:tabs>
        <w:spacing w:after="0"/>
        <w:jc w:val="center"/>
        <w:outlineLvl w:val="1"/>
        <w:rPr>
          <w:b/>
          <w:szCs w:val="24"/>
          <w:lang w:val="lt-LT" w:eastAsia="x-none"/>
        </w:rPr>
      </w:pPr>
      <w:r w:rsidRPr="00387528">
        <w:rPr>
          <w:b/>
          <w:bCs/>
          <w:iCs/>
          <w:szCs w:val="28"/>
          <w:lang w:val="lt-LT" w:eastAsia="x-none"/>
        </w:rPr>
        <w:t>III PRIEDAS</w:t>
      </w:r>
    </w:p>
    <w:p w14:paraId="5EB10141" w14:textId="77777777" w:rsidR="00AB69DE" w:rsidRPr="00387528" w:rsidRDefault="00AB69DE" w:rsidP="00C60A20">
      <w:pPr>
        <w:tabs>
          <w:tab w:val="left" w:pos="567"/>
        </w:tabs>
        <w:spacing w:after="0"/>
        <w:rPr>
          <w:szCs w:val="24"/>
          <w:lang w:val="lt-LT"/>
        </w:rPr>
      </w:pPr>
    </w:p>
    <w:p w14:paraId="478A1173" w14:textId="77777777" w:rsidR="00AB69DE" w:rsidRPr="00387528" w:rsidRDefault="00AB69DE" w:rsidP="00C60A20">
      <w:pPr>
        <w:keepNext/>
        <w:tabs>
          <w:tab w:val="left" w:pos="567"/>
        </w:tabs>
        <w:spacing w:after="0"/>
        <w:jc w:val="center"/>
        <w:outlineLvl w:val="1"/>
        <w:rPr>
          <w:b/>
          <w:szCs w:val="24"/>
          <w:lang w:val="lt-LT" w:eastAsia="x-none"/>
        </w:rPr>
      </w:pPr>
      <w:r w:rsidRPr="00387528">
        <w:rPr>
          <w:b/>
          <w:bCs/>
          <w:iCs/>
          <w:szCs w:val="28"/>
          <w:lang w:val="lt-LT" w:eastAsia="x-none"/>
        </w:rPr>
        <w:t>ŽENKLINIMAS IR PAKUOTĖS LAPELIS</w:t>
      </w:r>
    </w:p>
    <w:p w14:paraId="5573487B" w14:textId="4027685D" w:rsidR="00AB69DE" w:rsidRPr="00387528" w:rsidRDefault="00AB69DE" w:rsidP="00C60A20">
      <w:pPr>
        <w:tabs>
          <w:tab w:val="left" w:pos="567"/>
        </w:tabs>
        <w:spacing w:after="0"/>
        <w:jc w:val="center"/>
        <w:rPr>
          <w:szCs w:val="24"/>
          <w:lang w:val="lt-LT"/>
        </w:rPr>
      </w:pPr>
      <w:r w:rsidRPr="00387528">
        <w:rPr>
          <w:szCs w:val="24"/>
          <w:lang w:val="lt-LT"/>
        </w:rPr>
        <w:br w:type="page"/>
      </w:r>
    </w:p>
    <w:p w14:paraId="42DBA063" w14:textId="38025482" w:rsidR="00AB69DE" w:rsidRPr="00387528" w:rsidRDefault="00AB69DE" w:rsidP="00C60A20">
      <w:pPr>
        <w:tabs>
          <w:tab w:val="left" w:pos="567"/>
        </w:tabs>
        <w:spacing w:after="0"/>
        <w:jc w:val="center"/>
        <w:rPr>
          <w:szCs w:val="24"/>
          <w:lang w:val="lt-LT"/>
        </w:rPr>
      </w:pPr>
    </w:p>
    <w:p w14:paraId="4C70D5C5" w14:textId="354FBA3F" w:rsidR="00AB69DE" w:rsidRPr="00387528" w:rsidRDefault="00AB69DE" w:rsidP="00C60A20">
      <w:pPr>
        <w:tabs>
          <w:tab w:val="left" w:pos="567"/>
        </w:tabs>
        <w:spacing w:after="0"/>
        <w:jc w:val="center"/>
        <w:rPr>
          <w:szCs w:val="24"/>
          <w:lang w:val="lt-LT"/>
        </w:rPr>
      </w:pPr>
    </w:p>
    <w:p w14:paraId="4EA8D322" w14:textId="0E3A44A8" w:rsidR="00AB69DE" w:rsidRPr="00387528" w:rsidRDefault="00AB69DE" w:rsidP="00C60A20">
      <w:pPr>
        <w:tabs>
          <w:tab w:val="left" w:pos="567"/>
        </w:tabs>
        <w:spacing w:after="0"/>
        <w:jc w:val="center"/>
        <w:rPr>
          <w:szCs w:val="24"/>
          <w:lang w:val="lt-LT"/>
        </w:rPr>
      </w:pPr>
    </w:p>
    <w:p w14:paraId="6C6899E6" w14:textId="4D77C742" w:rsidR="00AB69DE" w:rsidRPr="00387528" w:rsidRDefault="00AB69DE" w:rsidP="00C60A20">
      <w:pPr>
        <w:tabs>
          <w:tab w:val="left" w:pos="567"/>
        </w:tabs>
        <w:spacing w:after="0"/>
        <w:jc w:val="center"/>
        <w:rPr>
          <w:szCs w:val="24"/>
          <w:lang w:val="lt-LT"/>
        </w:rPr>
      </w:pPr>
    </w:p>
    <w:p w14:paraId="0723FCFB" w14:textId="127FB760" w:rsidR="00AB69DE" w:rsidRPr="00387528" w:rsidRDefault="00AB69DE" w:rsidP="00C60A20">
      <w:pPr>
        <w:tabs>
          <w:tab w:val="left" w:pos="567"/>
        </w:tabs>
        <w:spacing w:after="0"/>
        <w:jc w:val="center"/>
        <w:rPr>
          <w:szCs w:val="24"/>
          <w:lang w:val="lt-LT"/>
        </w:rPr>
      </w:pPr>
    </w:p>
    <w:p w14:paraId="48AA9B64" w14:textId="6532152C" w:rsidR="00AB69DE" w:rsidRPr="00387528" w:rsidRDefault="00AB69DE" w:rsidP="00C60A20">
      <w:pPr>
        <w:tabs>
          <w:tab w:val="left" w:pos="567"/>
        </w:tabs>
        <w:spacing w:after="0"/>
        <w:jc w:val="center"/>
        <w:rPr>
          <w:szCs w:val="24"/>
          <w:lang w:val="lt-LT"/>
        </w:rPr>
      </w:pPr>
    </w:p>
    <w:p w14:paraId="4D6326FB" w14:textId="144F816D" w:rsidR="00AB69DE" w:rsidRPr="00387528" w:rsidRDefault="00AB69DE" w:rsidP="00C60A20">
      <w:pPr>
        <w:tabs>
          <w:tab w:val="left" w:pos="567"/>
        </w:tabs>
        <w:spacing w:after="0"/>
        <w:jc w:val="center"/>
        <w:rPr>
          <w:szCs w:val="24"/>
          <w:lang w:val="lt-LT"/>
        </w:rPr>
      </w:pPr>
    </w:p>
    <w:p w14:paraId="492501A6" w14:textId="59E0AAEF" w:rsidR="00AB69DE" w:rsidRPr="00387528" w:rsidRDefault="00AB69DE" w:rsidP="00C60A20">
      <w:pPr>
        <w:tabs>
          <w:tab w:val="left" w:pos="567"/>
        </w:tabs>
        <w:spacing w:after="0"/>
        <w:jc w:val="center"/>
        <w:rPr>
          <w:szCs w:val="24"/>
          <w:lang w:val="lt-LT"/>
        </w:rPr>
      </w:pPr>
    </w:p>
    <w:p w14:paraId="1B0A7E20" w14:textId="16FB0D53" w:rsidR="00AB69DE" w:rsidRPr="00387528" w:rsidRDefault="00AB69DE" w:rsidP="00C60A20">
      <w:pPr>
        <w:tabs>
          <w:tab w:val="left" w:pos="567"/>
        </w:tabs>
        <w:spacing w:after="0"/>
        <w:jc w:val="center"/>
        <w:rPr>
          <w:szCs w:val="24"/>
          <w:lang w:val="lt-LT"/>
        </w:rPr>
      </w:pPr>
    </w:p>
    <w:p w14:paraId="383AE77E" w14:textId="6917805A" w:rsidR="00AB69DE" w:rsidRPr="00387528" w:rsidRDefault="00AB69DE" w:rsidP="00C60A20">
      <w:pPr>
        <w:tabs>
          <w:tab w:val="left" w:pos="567"/>
        </w:tabs>
        <w:spacing w:after="0"/>
        <w:jc w:val="center"/>
        <w:rPr>
          <w:szCs w:val="24"/>
          <w:lang w:val="lt-LT"/>
        </w:rPr>
      </w:pPr>
    </w:p>
    <w:p w14:paraId="45A3DE1A" w14:textId="3DB47E95" w:rsidR="00AB69DE" w:rsidRPr="00387528" w:rsidRDefault="00AB69DE" w:rsidP="00C60A20">
      <w:pPr>
        <w:tabs>
          <w:tab w:val="left" w:pos="567"/>
        </w:tabs>
        <w:spacing w:after="0"/>
        <w:jc w:val="center"/>
        <w:rPr>
          <w:szCs w:val="24"/>
          <w:lang w:val="lt-LT"/>
        </w:rPr>
      </w:pPr>
    </w:p>
    <w:p w14:paraId="5068F744" w14:textId="31341919" w:rsidR="003E2339" w:rsidRPr="00387528" w:rsidRDefault="003E2339" w:rsidP="00C60A20">
      <w:pPr>
        <w:tabs>
          <w:tab w:val="left" w:pos="567"/>
        </w:tabs>
        <w:spacing w:after="0"/>
        <w:jc w:val="center"/>
        <w:rPr>
          <w:szCs w:val="24"/>
          <w:lang w:val="lt-LT"/>
        </w:rPr>
      </w:pPr>
    </w:p>
    <w:p w14:paraId="36B3901A" w14:textId="5982CC7A" w:rsidR="003E2339" w:rsidRPr="00387528" w:rsidRDefault="003E2339" w:rsidP="00C60A20">
      <w:pPr>
        <w:tabs>
          <w:tab w:val="left" w:pos="567"/>
        </w:tabs>
        <w:spacing w:after="0"/>
        <w:jc w:val="center"/>
        <w:rPr>
          <w:szCs w:val="24"/>
          <w:lang w:val="lt-LT"/>
        </w:rPr>
      </w:pPr>
    </w:p>
    <w:p w14:paraId="09EB4030" w14:textId="6C4F2D68" w:rsidR="003E2339" w:rsidRPr="00387528" w:rsidRDefault="003E2339" w:rsidP="00C60A20">
      <w:pPr>
        <w:tabs>
          <w:tab w:val="left" w:pos="567"/>
        </w:tabs>
        <w:spacing w:after="0"/>
        <w:jc w:val="center"/>
        <w:rPr>
          <w:szCs w:val="24"/>
          <w:lang w:val="lt-LT"/>
        </w:rPr>
      </w:pPr>
    </w:p>
    <w:p w14:paraId="1FEA6F01" w14:textId="33E05F5A" w:rsidR="003E2339" w:rsidRPr="00387528" w:rsidRDefault="003E2339" w:rsidP="00C60A20">
      <w:pPr>
        <w:tabs>
          <w:tab w:val="left" w:pos="567"/>
        </w:tabs>
        <w:spacing w:after="0"/>
        <w:jc w:val="center"/>
        <w:rPr>
          <w:szCs w:val="24"/>
          <w:lang w:val="lt-LT"/>
        </w:rPr>
      </w:pPr>
    </w:p>
    <w:p w14:paraId="7E000AC0" w14:textId="6893E594" w:rsidR="00AB69DE" w:rsidRPr="00387528" w:rsidRDefault="00AB69DE" w:rsidP="00C60A20">
      <w:pPr>
        <w:tabs>
          <w:tab w:val="left" w:pos="567"/>
        </w:tabs>
        <w:spacing w:after="0"/>
        <w:jc w:val="center"/>
        <w:rPr>
          <w:szCs w:val="24"/>
          <w:lang w:val="lt-LT"/>
        </w:rPr>
      </w:pPr>
    </w:p>
    <w:p w14:paraId="0CDB4366" w14:textId="4B54ABD5" w:rsidR="00AB69DE" w:rsidRPr="00387528" w:rsidRDefault="00AB69DE" w:rsidP="00C60A20">
      <w:pPr>
        <w:tabs>
          <w:tab w:val="left" w:pos="567"/>
        </w:tabs>
        <w:spacing w:after="0"/>
        <w:jc w:val="center"/>
        <w:rPr>
          <w:szCs w:val="24"/>
          <w:lang w:val="lt-LT"/>
        </w:rPr>
      </w:pPr>
    </w:p>
    <w:p w14:paraId="0A50E86B" w14:textId="297A3B7A" w:rsidR="00AB69DE" w:rsidRDefault="00AB69DE" w:rsidP="00C60A20">
      <w:pPr>
        <w:tabs>
          <w:tab w:val="left" w:pos="567"/>
        </w:tabs>
        <w:spacing w:after="0"/>
        <w:jc w:val="center"/>
        <w:rPr>
          <w:szCs w:val="24"/>
          <w:lang w:val="lt-LT"/>
        </w:rPr>
      </w:pPr>
    </w:p>
    <w:p w14:paraId="4EF3816B" w14:textId="77777777" w:rsidR="00C60A20" w:rsidRDefault="00C60A20" w:rsidP="00C60A20">
      <w:pPr>
        <w:tabs>
          <w:tab w:val="left" w:pos="567"/>
        </w:tabs>
        <w:spacing w:after="0"/>
        <w:jc w:val="center"/>
        <w:rPr>
          <w:szCs w:val="24"/>
          <w:lang w:val="lt-LT"/>
        </w:rPr>
      </w:pPr>
    </w:p>
    <w:p w14:paraId="0C442B13" w14:textId="77777777" w:rsidR="00C60A20" w:rsidRDefault="00C60A20" w:rsidP="00C60A20">
      <w:pPr>
        <w:tabs>
          <w:tab w:val="left" w:pos="567"/>
        </w:tabs>
        <w:spacing w:after="0"/>
        <w:jc w:val="center"/>
        <w:rPr>
          <w:szCs w:val="24"/>
          <w:lang w:val="lt-LT"/>
        </w:rPr>
      </w:pPr>
    </w:p>
    <w:p w14:paraId="45E8A8EE" w14:textId="77777777" w:rsidR="00C60A20" w:rsidRDefault="00C60A20" w:rsidP="00C60A20">
      <w:pPr>
        <w:tabs>
          <w:tab w:val="left" w:pos="567"/>
        </w:tabs>
        <w:spacing w:after="0"/>
        <w:jc w:val="center"/>
        <w:rPr>
          <w:szCs w:val="24"/>
          <w:lang w:val="lt-LT"/>
        </w:rPr>
      </w:pPr>
    </w:p>
    <w:p w14:paraId="1FDEA304" w14:textId="77777777" w:rsidR="00C60A20" w:rsidRDefault="00C60A20" w:rsidP="00C60A20">
      <w:pPr>
        <w:tabs>
          <w:tab w:val="left" w:pos="567"/>
        </w:tabs>
        <w:spacing w:after="0"/>
        <w:jc w:val="center"/>
        <w:rPr>
          <w:szCs w:val="24"/>
          <w:lang w:val="lt-LT"/>
        </w:rPr>
      </w:pPr>
    </w:p>
    <w:p w14:paraId="6608FE15" w14:textId="77777777" w:rsidR="00C60A20" w:rsidRPr="00387528" w:rsidRDefault="00C60A20" w:rsidP="00C60A20">
      <w:pPr>
        <w:tabs>
          <w:tab w:val="left" w:pos="567"/>
        </w:tabs>
        <w:spacing w:after="0"/>
        <w:jc w:val="center"/>
        <w:rPr>
          <w:szCs w:val="24"/>
          <w:lang w:val="lt-LT"/>
        </w:rPr>
      </w:pPr>
    </w:p>
    <w:p w14:paraId="77807C72" w14:textId="77777777" w:rsidR="00AB69DE" w:rsidRPr="00387528" w:rsidRDefault="00AB69DE" w:rsidP="00C60A20">
      <w:pPr>
        <w:keepNext/>
        <w:tabs>
          <w:tab w:val="left" w:pos="567"/>
        </w:tabs>
        <w:spacing w:after="0"/>
        <w:jc w:val="center"/>
        <w:outlineLvl w:val="1"/>
        <w:rPr>
          <w:b/>
          <w:szCs w:val="24"/>
          <w:lang w:val="lt-LT" w:eastAsia="x-none"/>
        </w:rPr>
      </w:pPr>
      <w:r w:rsidRPr="00387528">
        <w:rPr>
          <w:b/>
          <w:bCs/>
          <w:iCs/>
          <w:szCs w:val="28"/>
          <w:lang w:val="lt-LT" w:eastAsia="x-none"/>
        </w:rPr>
        <w:t>A. ŽENKLINIMAS</w:t>
      </w:r>
    </w:p>
    <w:p w14:paraId="51488864" w14:textId="011F4EF1" w:rsidR="00AB69DE" w:rsidRPr="00387528" w:rsidRDefault="00AB69DE" w:rsidP="00387528">
      <w:pPr>
        <w:spacing w:after="0"/>
        <w:rPr>
          <w:szCs w:val="24"/>
          <w:lang w:val="lt-LT"/>
        </w:rPr>
      </w:pPr>
      <w:r w:rsidRPr="00387528">
        <w:rPr>
          <w:szCs w:val="24"/>
          <w:lang w:val="lt-LT"/>
        </w:rPr>
        <w:br w:type="page"/>
      </w:r>
    </w:p>
    <w:p w14:paraId="6BF463A6" w14:textId="77777777" w:rsidR="00AB69DE" w:rsidRPr="00387528" w:rsidRDefault="00AB69DE" w:rsidP="00C60A20">
      <w:pPr>
        <w:pBdr>
          <w:top w:val="single" w:sz="4" w:space="1" w:color="auto"/>
          <w:left w:val="single" w:sz="4" w:space="4" w:color="auto"/>
          <w:bottom w:val="single" w:sz="4" w:space="1" w:color="auto"/>
          <w:right w:val="single" w:sz="4" w:space="4" w:color="auto"/>
        </w:pBdr>
        <w:spacing w:after="0"/>
        <w:rPr>
          <w:b/>
          <w:noProof/>
          <w:szCs w:val="22"/>
          <w:lang w:val="lt-LT"/>
        </w:rPr>
      </w:pPr>
      <w:r w:rsidRPr="00387528">
        <w:rPr>
          <w:b/>
          <w:noProof/>
          <w:szCs w:val="22"/>
          <w:lang w:val="lt-LT"/>
        </w:rPr>
        <w:lastRenderedPageBreak/>
        <w:t>INFORMACIJA ANT IŠORINĖS PAKUOTĖS</w:t>
      </w:r>
    </w:p>
    <w:p w14:paraId="199FCAFF" w14:textId="77777777" w:rsidR="00AB69DE" w:rsidRPr="00387528" w:rsidRDefault="00AB69DE" w:rsidP="00C60A20">
      <w:pPr>
        <w:pBdr>
          <w:top w:val="single" w:sz="4" w:space="1" w:color="auto"/>
          <w:left w:val="single" w:sz="4" w:space="4" w:color="auto"/>
          <w:bottom w:val="single" w:sz="4" w:space="1" w:color="auto"/>
          <w:right w:val="single" w:sz="4" w:space="4" w:color="auto"/>
        </w:pBdr>
        <w:spacing w:after="0"/>
        <w:rPr>
          <w:b/>
          <w:noProof/>
          <w:szCs w:val="22"/>
          <w:lang w:val="lt-LT"/>
        </w:rPr>
      </w:pPr>
    </w:p>
    <w:p w14:paraId="223B5D7F" w14:textId="6EE90392" w:rsidR="00AB69DE" w:rsidRPr="00387528" w:rsidRDefault="006C2F76" w:rsidP="00C60A20">
      <w:pPr>
        <w:pBdr>
          <w:top w:val="single" w:sz="4" w:space="1" w:color="auto"/>
          <w:left w:val="single" w:sz="4" w:space="4" w:color="auto"/>
          <w:bottom w:val="single" w:sz="4" w:space="1" w:color="auto"/>
          <w:right w:val="single" w:sz="4" w:space="4" w:color="auto"/>
        </w:pBdr>
        <w:spacing w:after="0"/>
        <w:rPr>
          <w:bCs/>
          <w:noProof/>
          <w:szCs w:val="22"/>
          <w:lang w:val="it-IT"/>
        </w:rPr>
      </w:pPr>
      <w:r>
        <w:rPr>
          <w:b/>
          <w:noProof/>
          <w:szCs w:val="22"/>
          <w:lang w:val="it-IT"/>
        </w:rPr>
        <w:t xml:space="preserve">KARTONO </w:t>
      </w:r>
      <w:r w:rsidR="00AB69DE" w:rsidRPr="00387528">
        <w:rPr>
          <w:b/>
          <w:noProof/>
          <w:szCs w:val="22"/>
          <w:lang w:val="it-IT"/>
        </w:rPr>
        <w:t>DĖŽUTĖ</w:t>
      </w:r>
    </w:p>
    <w:p w14:paraId="5A7EA834" w14:textId="77777777" w:rsidR="00AB69DE" w:rsidRPr="00387528" w:rsidRDefault="00AB69DE" w:rsidP="00C60A20">
      <w:pPr>
        <w:spacing w:after="0"/>
        <w:rPr>
          <w:noProof/>
          <w:szCs w:val="22"/>
          <w:lang w:val="it-IT"/>
        </w:rPr>
      </w:pPr>
    </w:p>
    <w:p w14:paraId="4807AF47" w14:textId="77777777" w:rsidR="00AB69DE" w:rsidRPr="00387528" w:rsidRDefault="00AB69DE" w:rsidP="00C60A20">
      <w:pPr>
        <w:pBdr>
          <w:top w:val="single" w:sz="4" w:space="1" w:color="auto"/>
          <w:left w:val="single" w:sz="4" w:space="4" w:color="auto"/>
          <w:bottom w:val="single" w:sz="4" w:space="1" w:color="auto"/>
          <w:right w:val="single" w:sz="4" w:space="4" w:color="auto"/>
        </w:pBdr>
        <w:spacing w:after="0"/>
        <w:ind w:left="567" w:hanging="567"/>
        <w:outlineLvl w:val="0"/>
        <w:rPr>
          <w:noProof/>
          <w:szCs w:val="22"/>
          <w:lang w:val="it-IT"/>
        </w:rPr>
      </w:pPr>
      <w:r w:rsidRPr="00387528">
        <w:rPr>
          <w:b/>
          <w:noProof/>
          <w:szCs w:val="22"/>
          <w:lang w:val="it-IT"/>
        </w:rPr>
        <w:t>1.</w:t>
      </w:r>
      <w:r w:rsidRPr="00387528">
        <w:rPr>
          <w:b/>
          <w:noProof/>
          <w:szCs w:val="22"/>
          <w:lang w:val="it-IT"/>
        </w:rPr>
        <w:tab/>
        <w:t>VAISTINIO PREPARATO PAVADINIMAS</w:t>
      </w:r>
    </w:p>
    <w:p w14:paraId="69DC0F35" w14:textId="77777777" w:rsidR="00AB69DE" w:rsidRPr="00387528" w:rsidRDefault="00AB69DE" w:rsidP="00C60A20">
      <w:pPr>
        <w:spacing w:after="0"/>
        <w:rPr>
          <w:noProof/>
          <w:szCs w:val="22"/>
          <w:lang w:val="it-IT"/>
        </w:rPr>
      </w:pPr>
    </w:p>
    <w:p w14:paraId="3A404AFB" w14:textId="77777777" w:rsidR="00AB69DE" w:rsidRPr="00387528" w:rsidRDefault="00AB69DE" w:rsidP="00C60A20">
      <w:pPr>
        <w:spacing w:after="0"/>
        <w:rPr>
          <w:szCs w:val="22"/>
          <w:lang w:val="it-IT"/>
        </w:rPr>
      </w:pPr>
      <w:r w:rsidRPr="00387528">
        <w:rPr>
          <w:szCs w:val="22"/>
          <w:lang w:val="it-IT"/>
        </w:rPr>
        <w:t>Arsenic trioxide Tillomed 2 mg/ml koncentratas infuziniam tirpalui</w:t>
      </w:r>
    </w:p>
    <w:p w14:paraId="4F895A25" w14:textId="77777777" w:rsidR="00AB69DE" w:rsidRPr="00387528" w:rsidRDefault="00AB69DE" w:rsidP="00C60A20">
      <w:pPr>
        <w:spacing w:after="0"/>
        <w:rPr>
          <w:szCs w:val="22"/>
          <w:lang w:val="it-IT"/>
        </w:rPr>
      </w:pPr>
      <w:r w:rsidRPr="00387528">
        <w:rPr>
          <w:szCs w:val="22"/>
          <w:lang w:val="it-IT"/>
        </w:rPr>
        <w:t>arseno trioksidas</w:t>
      </w:r>
    </w:p>
    <w:p w14:paraId="63542AE9" w14:textId="77777777" w:rsidR="00AB69DE" w:rsidRDefault="00AB69DE" w:rsidP="00387528">
      <w:pPr>
        <w:spacing w:after="0"/>
        <w:rPr>
          <w:szCs w:val="22"/>
          <w:lang w:val="it-IT"/>
        </w:rPr>
      </w:pPr>
      <w:r w:rsidRPr="00387528">
        <w:rPr>
          <w:szCs w:val="22"/>
          <w:lang w:val="it-IT"/>
        </w:rPr>
        <w:t>skirtas vartoti suaugusiesiems</w:t>
      </w:r>
    </w:p>
    <w:p w14:paraId="77269EA7" w14:textId="77777777" w:rsidR="006C2F76" w:rsidRPr="00387528" w:rsidRDefault="006C2F76" w:rsidP="00C60A20">
      <w:pPr>
        <w:spacing w:after="0"/>
        <w:rPr>
          <w:iCs/>
          <w:noProof/>
          <w:szCs w:val="22"/>
          <w:lang w:val="it-IT"/>
        </w:rPr>
      </w:pPr>
    </w:p>
    <w:p w14:paraId="2EFF14F2" w14:textId="77777777" w:rsidR="00AB69DE" w:rsidRPr="00387528" w:rsidRDefault="00AB69DE" w:rsidP="00C60A20">
      <w:pPr>
        <w:spacing w:after="0"/>
        <w:rPr>
          <w:noProof/>
          <w:color w:val="FF0000"/>
          <w:szCs w:val="22"/>
          <w:lang w:val="it-IT"/>
        </w:rPr>
      </w:pPr>
    </w:p>
    <w:p w14:paraId="0AD35BC3" w14:textId="77777777" w:rsidR="00AB69DE" w:rsidRPr="00387528" w:rsidRDefault="00AB69DE" w:rsidP="00C60A20">
      <w:pPr>
        <w:pBdr>
          <w:top w:val="single" w:sz="4" w:space="1" w:color="auto"/>
          <w:left w:val="single" w:sz="4" w:space="4" w:color="auto"/>
          <w:bottom w:val="single" w:sz="4" w:space="1" w:color="auto"/>
          <w:right w:val="single" w:sz="4" w:space="4" w:color="auto"/>
        </w:pBdr>
        <w:spacing w:after="0"/>
        <w:ind w:left="567" w:hanging="567"/>
        <w:outlineLvl w:val="0"/>
        <w:rPr>
          <w:b/>
          <w:noProof/>
          <w:szCs w:val="22"/>
          <w:lang w:val="it-IT"/>
        </w:rPr>
      </w:pPr>
      <w:r w:rsidRPr="00387528">
        <w:rPr>
          <w:b/>
          <w:noProof/>
          <w:szCs w:val="22"/>
          <w:lang w:val="it-IT"/>
        </w:rPr>
        <w:t>2.</w:t>
      </w:r>
      <w:r w:rsidRPr="00387528">
        <w:rPr>
          <w:b/>
          <w:noProof/>
          <w:szCs w:val="22"/>
          <w:lang w:val="it-IT"/>
        </w:rPr>
        <w:tab/>
        <w:t>VEIKLIOJI (-IOS) MEDŽIAGA (-OS) IR JOS (-Ų) KIEKIS (-IAI)</w:t>
      </w:r>
    </w:p>
    <w:p w14:paraId="69740521" w14:textId="77777777" w:rsidR="00AB69DE" w:rsidRPr="00387528" w:rsidRDefault="00AB69DE" w:rsidP="00C60A20">
      <w:pPr>
        <w:spacing w:after="0"/>
        <w:rPr>
          <w:noProof/>
          <w:color w:val="FF0000"/>
          <w:szCs w:val="22"/>
          <w:lang w:val="it-IT"/>
        </w:rPr>
      </w:pPr>
    </w:p>
    <w:p w14:paraId="22F5B328" w14:textId="77777777" w:rsidR="00AB69DE" w:rsidRPr="00387528" w:rsidRDefault="00AB69DE" w:rsidP="00C60A20">
      <w:pPr>
        <w:spacing w:after="0"/>
        <w:rPr>
          <w:rFonts w:eastAsia="Calibri"/>
          <w:szCs w:val="22"/>
          <w:lang w:val="it-IT"/>
        </w:rPr>
      </w:pPr>
      <w:r w:rsidRPr="00387528">
        <w:rPr>
          <w:rFonts w:eastAsia="Calibri"/>
          <w:szCs w:val="22"/>
          <w:lang w:val="it-IT"/>
        </w:rPr>
        <w:t>Kiekviename koncentrato ml yra 2 mg arseno trioksido.</w:t>
      </w:r>
    </w:p>
    <w:p w14:paraId="46E6DC26" w14:textId="77777777" w:rsidR="00AB69DE" w:rsidRPr="00387528" w:rsidRDefault="00AB69DE" w:rsidP="00C60A20">
      <w:pPr>
        <w:shd w:val="clear" w:color="auto" w:fill="D9D9D9" w:themeFill="background1" w:themeFillShade="D9"/>
        <w:spacing w:after="0"/>
        <w:rPr>
          <w:rFonts w:eastAsia="Calibri"/>
          <w:szCs w:val="22"/>
          <w:lang w:val="it-IT"/>
        </w:rPr>
      </w:pPr>
      <w:r w:rsidRPr="00387528">
        <w:rPr>
          <w:rFonts w:eastAsia="Calibri"/>
          <w:szCs w:val="22"/>
          <w:lang w:val="it-IT"/>
        </w:rPr>
        <w:t>Kiekviename 6 ml flakone yra 12 mg arseno trioksido.</w:t>
      </w:r>
    </w:p>
    <w:p w14:paraId="219876BF" w14:textId="77777777" w:rsidR="00AB69DE" w:rsidRDefault="00AB69DE" w:rsidP="00387528">
      <w:pPr>
        <w:spacing w:after="0"/>
        <w:rPr>
          <w:rFonts w:eastAsia="Calibri"/>
          <w:szCs w:val="22"/>
          <w:lang w:val="it-IT"/>
        </w:rPr>
      </w:pPr>
    </w:p>
    <w:p w14:paraId="71FD3F04" w14:textId="77777777" w:rsidR="006C2F76" w:rsidRPr="00387528" w:rsidRDefault="006C2F76" w:rsidP="00C60A20">
      <w:pPr>
        <w:spacing w:after="0"/>
        <w:rPr>
          <w:rFonts w:eastAsia="Calibri"/>
          <w:szCs w:val="22"/>
          <w:lang w:val="it-IT"/>
        </w:rPr>
      </w:pPr>
    </w:p>
    <w:p w14:paraId="7110482A" w14:textId="77777777" w:rsidR="00AB69DE" w:rsidRPr="00387528" w:rsidRDefault="00AB69DE" w:rsidP="00C60A20">
      <w:pPr>
        <w:pBdr>
          <w:top w:val="single" w:sz="4" w:space="1" w:color="auto"/>
          <w:left w:val="single" w:sz="4" w:space="4" w:color="auto"/>
          <w:bottom w:val="single" w:sz="4" w:space="1" w:color="auto"/>
          <w:right w:val="single" w:sz="4" w:space="4" w:color="auto"/>
        </w:pBdr>
        <w:spacing w:after="0"/>
        <w:ind w:left="567" w:hanging="567"/>
        <w:outlineLvl w:val="0"/>
        <w:rPr>
          <w:noProof/>
          <w:szCs w:val="22"/>
          <w:lang w:val="it-IT"/>
        </w:rPr>
      </w:pPr>
      <w:r w:rsidRPr="00387528">
        <w:rPr>
          <w:b/>
          <w:noProof/>
          <w:szCs w:val="22"/>
          <w:lang w:val="it-IT"/>
        </w:rPr>
        <w:t>3.</w:t>
      </w:r>
      <w:r w:rsidRPr="00387528">
        <w:rPr>
          <w:b/>
          <w:noProof/>
          <w:szCs w:val="22"/>
          <w:lang w:val="it-IT"/>
        </w:rPr>
        <w:tab/>
        <w:t>PAGALBINIŲ MEDŽIAGŲ SĄRAŠAS</w:t>
      </w:r>
    </w:p>
    <w:p w14:paraId="18AD57BD" w14:textId="77777777" w:rsidR="00AB69DE" w:rsidRPr="00387528" w:rsidRDefault="00AB69DE" w:rsidP="00C60A20">
      <w:pPr>
        <w:spacing w:after="0"/>
        <w:rPr>
          <w:noProof/>
          <w:szCs w:val="22"/>
          <w:lang w:val="it-IT"/>
        </w:rPr>
      </w:pPr>
    </w:p>
    <w:p w14:paraId="4D0BB777" w14:textId="77777777" w:rsidR="00AB69DE" w:rsidRPr="00387528" w:rsidRDefault="00AB69DE" w:rsidP="00C60A20">
      <w:pPr>
        <w:spacing w:after="0"/>
        <w:contextualSpacing/>
        <w:rPr>
          <w:szCs w:val="22"/>
          <w:lang w:val="it-IT"/>
        </w:rPr>
      </w:pPr>
      <w:r w:rsidRPr="00387528">
        <w:rPr>
          <w:szCs w:val="22"/>
          <w:lang w:val="it-IT"/>
        </w:rPr>
        <w:t>Natrio hidroksidas</w:t>
      </w:r>
    </w:p>
    <w:p w14:paraId="558A26D9" w14:textId="77777777" w:rsidR="00AB69DE" w:rsidRPr="00387528" w:rsidRDefault="00AB69DE" w:rsidP="00C60A20">
      <w:pPr>
        <w:spacing w:after="0"/>
        <w:contextualSpacing/>
        <w:rPr>
          <w:szCs w:val="22"/>
          <w:lang w:val="it-IT"/>
        </w:rPr>
      </w:pPr>
      <w:r w:rsidRPr="00387528">
        <w:rPr>
          <w:szCs w:val="22"/>
          <w:lang w:val="it-IT"/>
        </w:rPr>
        <w:t>Vandenilio chlorido rūgštis</w:t>
      </w:r>
    </w:p>
    <w:p w14:paraId="30012BC6" w14:textId="77777777" w:rsidR="00AB69DE" w:rsidRPr="00387528" w:rsidRDefault="00AB69DE" w:rsidP="00C60A20">
      <w:pPr>
        <w:spacing w:after="0"/>
        <w:contextualSpacing/>
        <w:rPr>
          <w:szCs w:val="22"/>
          <w:lang w:val="it-IT"/>
        </w:rPr>
      </w:pPr>
      <w:r w:rsidRPr="00387528">
        <w:rPr>
          <w:szCs w:val="22"/>
          <w:lang w:val="it-IT"/>
        </w:rPr>
        <w:t>Injekcinis vanduo</w:t>
      </w:r>
    </w:p>
    <w:p w14:paraId="37F915B5" w14:textId="77777777" w:rsidR="00AB69DE" w:rsidRDefault="00AB69DE" w:rsidP="00387528">
      <w:pPr>
        <w:spacing w:after="0"/>
        <w:contextualSpacing/>
        <w:rPr>
          <w:szCs w:val="22"/>
          <w:lang w:val="it-IT"/>
        </w:rPr>
      </w:pPr>
    </w:p>
    <w:p w14:paraId="6CB00DC8" w14:textId="77777777" w:rsidR="006C2F76" w:rsidRPr="00387528" w:rsidRDefault="006C2F76" w:rsidP="00C60A20">
      <w:pPr>
        <w:spacing w:after="0"/>
        <w:contextualSpacing/>
        <w:rPr>
          <w:szCs w:val="22"/>
          <w:lang w:val="it-IT"/>
        </w:rPr>
      </w:pPr>
    </w:p>
    <w:p w14:paraId="69C2A53B" w14:textId="77777777" w:rsidR="00AB69DE" w:rsidRPr="00B9688B" w:rsidRDefault="00AB69DE" w:rsidP="00C60A20">
      <w:pPr>
        <w:pBdr>
          <w:top w:val="single" w:sz="4" w:space="1" w:color="auto"/>
          <w:left w:val="single" w:sz="4" w:space="4" w:color="auto"/>
          <w:bottom w:val="single" w:sz="4" w:space="1" w:color="auto"/>
          <w:right w:val="single" w:sz="4" w:space="4" w:color="auto"/>
        </w:pBdr>
        <w:spacing w:after="0"/>
        <w:ind w:left="567" w:hanging="567"/>
        <w:outlineLvl w:val="0"/>
        <w:rPr>
          <w:noProof/>
          <w:szCs w:val="22"/>
          <w:lang w:val="pt-PT"/>
        </w:rPr>
      </w:pPr>
      <w:r w:rsidRPr="00B9688B">
        <w:rPr>
          <w:b/>
          <w:noProof/>
          <w:szCs w:val="22"/>
          <w:lang w:val="pt-PT"/>
        </w:rPr>
        <w:t>4.</w:t>
      </w:r>
      <w:r w:rsidRPr="00B9688B">
        <w:rPr>
          <w:b/>
          <w:noProof/>
          <w:szCs w:val="22"/>
          <w:lang w:val="pt-PT"/>
        </w:rPr>
        <w:tab/>
        <w:t>FARMACINĖ FORMA IR KIEKIS PAKUOTĖJE</w:t>
      </w:r>
    </w:p>
    <w:p w14:paraId="6B49B886" w14:textId="77777777" w:rsidR="00AB69DE" w:rsidRPr="00B9688B" w:rsidRDefault="00AB69DE" w:rsidP="00C60A20">
      <w:pPr>
        <w:spacing w:after="0"/>
        <w:rPr>
          <w:noProof/>
          <w:szCs w:val="22"/>
          <w:lang w:val="pt-PT"/>
        </w:rPr>
      </w:pPr>
    </w:p>
    <w:p w14:paraId="0638E2B2" w14:textId="77777777" w:rsidR="00AB69DE" w:rsidRPr="00B9688B" w:rsidRDefault="00AB69DE" w:rsidP="00C60A20">
      <w:pPr>
        <w:pStyle w:val="prastojitrauka"/>
        <w:shd w:val="clear" w:color="auto" w:fill="D9D9D9" w:themeFill="background1" w:themeFillShade="D9"/>
        <w:spacing w:after="0"/>
        <w:ind w:left="0"/>
        <w:rPr>
          <w:snapToGrid w:val="0"/>
          <w:szCs w:val="22"/>
          <w:lang w:val="pt-PT" w:eastAsia="zh-CN"/>
        </w:rPr>
      </w:pPr>
      <w:r w:rsidRPr="00B9688B">
        <w:rPr>
          <w:snapToGrid w:val="0"/>
          <w:szCs w:val="22"/>
          <w:lang w:val="pt-PT" w:eastAsia="zh-CN"/>
        </w:rPr>
        <w:t>Koncentratas infuziniam tirpalui</w:t>
      </w:r>
    </w:p>
    <w:p w14:paraId="4F5D7D70" w14:textId="77777777" w:rsidR="00AB69DE" w:rsidRPr="00B9688B" w:rsidRDefault="00AB69DE" w:rsidP="00C60A20">
      <w:pPr>
        <w:pStyle w:val="prastojitrauka"/>
        <w:spacing w:after="0"/>
        <w:ind w:left="0"/>
        <w:rPr>
          <w:snapToGrid w:val="0"/>
          <w:szCs w:val="22"/>
          <w:lang w:val="pt-PT" w:eastAsia="zh-CN"/>
        </w:rPr>
      </w:pPr>
    </w:p>
    <w:p w14:paraId="50A2030F" w14:textId="6C7E3ED2" w:rsidR="00AB69DE" w:rsidRPr="00B9688B" w:rsidRDefault="00AB69DE" w:rsidP="00C60A20">
      <w:pPr>
        <w:pStyle w:val="prastojitrauka"/>
        <w:spacing w:after="0"/>
        <w:ind w:left="0"/>
        <w:rPr>
          <w:snapToGrid w:val="0"/>
          <w:szCs w:val="22"/>
          <w:lang w:val="fi-FI" w:eastAsia="zh-CN"/>
        </w:rPr>
      </w:pPr>
      <w:r w:rsidRPr="00B9688B">
        <w:rPr>
          <w:snapToGrid w:val="0"/>
          <w:szCs w:val="22"/>
          <w:lang w:val="fi-FI" w:eastAsia="zh-CN"/>
        </w:rPr>
        <w:t xml:space="preserve">1 </w:t>
      </w:r>
      <w:r w:rsidR="006C2F76">
        <w:rPr>
          <w:snapToGrid w:val="0"/>
          <w:szCs w:val="22"/>
          <w:lang w:val="fi-FI" w:eastAsia="zh-CN"/>
        </w:rPr>
        <w:t>flakonas</w:t>
      </w:r>
      <w:r w:rsidRPr="00B9688B">
        <w:rPr>
          <w:snapToGrid w:val="0"/>
          <w:szCs w:val="22"/>
          <w:lang w:val="fi-FI" w:eastAsia="zh-CN"/>
        </w:rPr>
        <w:t xml:space="preserve"> po 6 ml (12 mg/6 ml)</w:t>
      </w:r>
    </w:p>
    <w:p w14:paraId="725C3A53" w14:textId="423CF679" w:rsidR="00AB69DE" w:rsidRPr="00B9688B" w:rsidRDefault="00AB69DE" w:rsidP="00C60A20">
      <w:pPr>
        <w:pStyle w:val="prastojitrauka"/>
        <w:shd w:val="clear" w:color="auto" w:fill="D9D9D9" w:themeFill="background1" w:themeFillShade="D9"/>
        <w:spacing w:after="0"/>
        <w:ind w:left="0"/>
        <w:rPr>
          <w:snapToGrid w:val="0"/>
          <w:szCs w:val="22"/>
          <w:lang w:val="pl-PL" w:eastAsia="zh-CN"/>
        </w:rPr>
      </w:pPr>
      <w:r w:rsidRPr="00B9688B">
        <w:rPr>
          <w:snapToGrid w:val="0"/>
          <w:szCs w:val="22"/>
          <w:lang w:val="pl-PL" w:eastAsia="zh-CN"/>
        </w:rPr>
        <w:t xml:space="preserve">10 </w:t>
      </w:r>
      <w:proofErr w:type="spellStart"/>
      <w:r w:rsidR="006C2F76">
        <w:rPr>
          <w:snapToGrid w:val="0"/>
          <w:szCs w:val="22"/>
          <w:lang w:val="pl-PL" w:eastAsia="zh-CN"/>
        </w:rPr>
        <w:t>flakonų</w:t>
      </w:r>
      <w:proofErr w:type="spellEnd"/>
      <w:r w:rsidRPr="00B9688B">
        <w:rPr>
          <w:snapToGrid w:val="0"/>
          <w:szCs w:val="22"/>
          <w:lang w:val="pl-PL" w:eastAsia="zh-CN"/>
        </w:rPr>
        <w:t xml:space="preserve"> po 6 ml (12 mg/6 ml)</w:t>
      </w:r>
    </w:p>
    <w:p w14:paraId="57368739" w14:textId="77777777" w:rsidR="00AB69DE" w:rsidRDefault="00AB69DE" w:rsidP="00387528">
      <w:pPr>
        <w:spacing w:after="0"/>
        <w:rPr>
          <w:noProof/>
          <w:szCs w:val="22"/>
          <w:lang w:val="pl-PL"/>
        </w:rPr>
      </w:pPr>
    </w:p>
    <w:p w14:paraId="6AE281DD" w14:textId="77777777" w:rsidR="006C2F76" w:rsidRPr="00B9688B" w:rsidRDefault="006C2F76" w:rsidP="00C60A20">
      <w:pPr>
        <w:spacing w:after="0"/>
        <w:rPr>
          <w:noProof/>
          <w:szCs w:val="22"/>
          <w:lang w:val="pl-PL"/>
        </w:rPr>
      </w:pPr>
    </w:p>
    <w:p w14:paraId="61EE8653" w14:textId="77777777" w:rsidR="00AB69DE" w:rsidRPr="00B9688B" w:rsidRDefault="00AB69DE" w:rsidP="00C60A20">
      <w:pPr>
        <w:pBdr>
          <w:top w:val="single" w:sz="4" w:space="1" w:color="auto"/>
          <w:left w:val="single" w:sz="4" w:space="4" w:color="auto"/>
          <w:bottom w:val="single" w:sz="4" w:space="1" w:color="auto"/>
          <w:right w:val="single" w:sz="4" w:space="4" w:color="auto"/>
        </w:pBdr>
        <w:spacing w:after="0"/>
        <w:ind w:left="567" w:hanging="567"/>
        <w:outlineLvl w:val="0"/>
        <w:rPr>
          <w:noProof/>
          <w:szCs w:val="22"/>
          <w:lang w:val="pt-PT"/>
        </w:rPr>
      </w:pPr>
      <w:r w:rsidRPr="00B9688B">
        <w:rPr>
          <w:b/>
          <w:noProof/>
          <w:szCs w:val="22"/>
          <w:lang w:val="pt-PT"/>
        </w:rPr>
        <w:t>5.</w:t>
      </w:r>
      <w:r w:rsidRPr="00B9688B">
        <w:rPr>
          <w:b/>
          <w:noProof/>
          <w:szCs w:val="22"/>
          <w:lang w:val="pt-PT"/>
        </w:rPr>
        <w:tab/>
        <w:t>VARTOJIMO METODAS IR BŪDAS (-AI)</w:t>
      </w:r>
    </w:p>
    <w:p w14:paraId="16A3F838" w14:textId="77777777" w:rsidR="00AB69DE" w:rsidRPr="00B9688B" w:rsidRDefault="00AB69DE" w:rsidP="00C60A20">
      <w:pPr>
        <w:spacing w:after="0"/>
        <w:rPr>
          <w:i/>
          <w:noProof/>
          <w:szCs w:val="22"/>
          <w:lang w:val="pt-PT"/>
        </w:rPr>
      </w:pPr>
    </w:p>
    <w:p w14:paraId="2B763C8F" w14:textId="77777777" w:rsidR="00AB69DE" w:rsidRPr="00B9688B" w:rsidRDefault="00AB69DE" w:rsidP="00C60A20">
      <w:pPr>
        <w:spacing w:after="0"/>
        <w:contextualSpacing/>
        <w:rPr>
          <w:rFonts w:eastAsia="Calibri"/>
          <w:szCs w:val="22"/>
          <w:lang w:val="pt-PT"/>
        </w:rPr>
      </w:pPr>
      <w:r w:rsidRPr="00B9688B">
        <w:rPr>
          <w:rFonts w:eastAsia="Calibri"/>
          <w:szCs w:val="22"/>
          <w:lang w:val="pt-PT"/>
        </w:rPr>
        <w:t>Praskiestą leisti į veną.</w:t>
      </w:r>
    </w:p>
    <w:p w14:paraId="71FE06F9" w14:textId="77777777" w:rsidR="00AB69DE" w:rsidRPr="00B9688B" w:rsidRDefault="00AB69DE" w:rsidP="00C60A20">
      <w:pPr>
        <w:spacing w:after="0"/>
        <w:contextualSpacing/>
        <w:rPr>
          <w:rFonts w:eastAsia="Calibri"/>
          <w:szCs w:val="22"/>
          <w:lang w:val="pt-PT"/>
        </w:rPr>
      </w:pPr>
      <w:r w:rsidRPr="00B9688B">
        <w:rPr>
          <w:rFonts w:eastAsia="Calibri"/>
          <w:szCs w:val="22"/>
          <w:lang w:val="pt-PT"/>
        </w:rPr>
        <w:t>Tik vienkartiniam vartojimui.</w:t>
      </w:r>
    </w:p>
    <w:p w14:paraId="395E742C" w14:textId="77777777" w:rsidR="00AB69DE" w:rsidRPr="00B9688B" w:rsidRDefault="00AB69DE" w:rsidP="00C60A20">
      <w:pPr>
        <w:spacing w:after="0"/>
        <w:contextualSpacing/>
        <w:rPr>
          <w:rFonts w:eastAsia="Calibri"/>
          <w:szCs w:val="22"/>
          <w:lang w:val="pt-PT"/>
        </w:rPr>
      </w:pPr>
      <w:r w:rsidRPr="00B9688B">
        <w:rPr>
          <w:rFonts w:eastAsia="Calibri"/>
          <w:szCs w:val="22"/>
          <w:lang w:val="pt-PT"/>
        </w:rPr>
        <w:t>Prieš vartojimą perskaitykite pakuotės lapelį</w:t>
      </w:r>
    </w:p>
    <w:p w14:paraId="779B7D3E" w14:textId="77777777" w:rsidR="00AB69DE" w:rsidRDefault="00AB69DE" w:rsidP="00387528">
      <w:pPr>
        <w:spacing w:after="0"/>
        <w:rPr>
          <w:noProof/>
          <w:szCs w:val="22"/>
          <w:highlight w:val="yellow"/>
          <w:lang w:val="pt-PT"/>
        </w:rPr>
      </w:pPr>
    </w:p>
    <w:p w14:paraId="4423E9D3" w14:textId="77777777" w:rsidR="006C2F76" w:rsidRPr="00B9688B" w:rsidRDefault="006C2F76" w:rsidP="00C60A20">
      <w:pPr>
        <w:spacing w:after="0"/>
        <w:rPr>
          <w:noProof/>
          <w:szCs w:val="22"/>
          <w:highlight w:val="yellow"/>
          <w:lang w:val="pt-PT"/>
        </w:rPr>
      </w:pPr>
    </w:p>
    <w:p w14:paraId="2320BBBF" w14:textId="77777777" w:rsidR="00AB69DE" w:rsidRPr="00B9688B" w:rsidRDefault="00AB69DE" w:rsidP="00C60A20">
      <w:pPr>
        <w:pBdr>
          <w:top w:val="single" w:sz="4" w:space="1" w:color="auto"/>
          <w:left w:val="single" w:sz="4" w:space="4" w:color="auto"/>
          <w:bottom w:val="single" w:sz="4" w:space="1" w:color="auto"/>
          <w:right w:val="single" w:sz="4" w:space="4" w:color="auto"/>
        </w:pBdr>
        <w:spacing w:after="0"/>
        <w:ind w:left="567" w:hanging="567"/>
        <w:outlineLvl w:val="0"/>
        <w:rPr>
          <w:noProof/>
          <w:szCs w:val="22"/>
          <w:lang w:val="pt-PT"/>
        </w:rPr>
      </w:pPr>
      <w:r w:rsidRPr="00B9688B">
        <w:rPr>
          <w:b/>
          <w:noProof/>
          <w:szCs w:val="22"/>
          <w:lang w:val="pt-PT"/>
        </w:rPr>
        <w:t>6.</w:t>
      </w:r>
      <w:r w:rsidRPr="00B9688B">
        <w:rPr>
          <w:b/>
          <w:noProof/>
          <w:szCs w:val="22"/>
          <w:lang w:val="pt-PT"/>
        </w:rPr>
        <w:tab/>
        <w:t>SPECIALUS ĮSPĖJIMAS, KAD VAISTINĮ PREPARATĄ BŪTINA LAIKYTI VAIKAMS NEPASTEBIMOJE IR NEPASIEKIAMOJE VIETOJE</w:t>
      </w:r>
    </w:p>
    <w:p w14:paraId="39CF4A8E" w14:textId="77777777" w:rsidR="00AB69DE" w:rsidRPr="00B9688B" w:rsidRDefault="00AB69DE" w:rsidP="00C60A20">
      <w:pPr>
        <w:spacing w:after="0"/>
        <w:rPr>
          <w:noProof/>
          <w:szCs w:val="22"/>
          <w:lang w:val="pt-PT"/>
        </w:rPr>
      </w:pPr>
    </w:p>
    <w:p w14:paraId="606BFDF4" w14:textId="77777777" w:rsidR="00AB69DE" w:rsidRDefault="00AB69DE" w:rsidP="00387528">
      <w:pPr>
        <w:spacing w:after="0"/>
        <w:contextualSpacing/>
        <w:rPr>
          <w:rFonts w:eastAsia="Calibri"/>
          <w:szCs w:val="22"/>
          <w:lang w:val="pt-PT"/>
        </w:rPr>
      </w:pPr>
      <w:r w:rsidRPr="00B9688B">
        <w:rPr>
          <w:rFonts w:eastAsia="Calibri"/>
          <w:szCs w:val="22"/>
          <w:lang w:val="pt-PT"/>
        </w:rPr>
        <w:t>Laikyti vaikams nepastebimoje ir nepasiekiamoje vietoje.</w:t>
      </w:r>
    </w:p>
    <w:p w14:paraId="78260F2D" w14:textId="77777777" w:rsidR="006C2F76" w:rsidRPr="00B9688B" w:rsidRDefault="006C2F76" w:rsidP="00C60A20">
      <w:pPr>
        <w:spacing w:after="0"/>
        <w:contextualSpacing/>
        <w:rPr>
          <w:rFonts w:eastAsia="Calibri"/>
          <w:szCs w:val="22"/>
          <w:lang w:val="pt-PT"/>
        </w:rPr>
      </w:pPr>
    </w:p>
    <w:p w14:paraId="29FA67B6" w14:textId="77777777" w:rsidR="00AB69DE" w:rsidRPr="00B9688B" w:rsidRDefault="00AB69DE" w:rsidP="00C60A20">
      <w:pPr>
        <w:spacing w:after="0"/>
        <w:outlineLvl w:val="0"/>
        <w:rPr>
          <w:noProof/>
          <w:szCs w:val="22"/>
          <w:highlight w:val="yellow"/>
          <w:lang w:val="pt-PT"/>
        </w:rPr>
      </w:pPr>
    </w:p>
    <w:p w14:paraId="06698471" w14:textId="77777777" w:rsidR="00AB69DE" w:rsidRPr="00B9688B" w:rsidRDefault="00AB69DE" w:rsidP="00C60A20">
      <w:pPr>
        <w:pBdr>
          <w:top w:val="single" w:sz="4" w:space="1" w:color="auto"/>
          <w:left w:val="single" w:sz="4" w:space="4" w:color="auto"/>
          <w:bottom w:val="single" w:sz="4" w:space="1" w:color="auto"/>
          <w:right w:val="single" w:sz="4" w:space="4" w:color="auto"/>
        </w:pBdr>
        <w:spacing w:after="0"/>
        <w:ind w:left="567" w:hanging="567"/>
        <w:outlineLvl w:val="0"/>
        <w:rPr>
          <w:noProof/>
          <w:szCs w:val="22"/>
          <w:lang w:val="pt-PT"/>
        </w:rPr>
      </w:pPr>
      <w:r w:rsidRPr="00B9688B">
        <w:rPr>
          <w:b/>
          <w:noProof/>
          <w:szCs w:val="22"/>
          <w:lang w:val="pt-PT"/>
        </w:rPr>
        <w:t>7.</w:t>
      </w:r>
      <w:r w:rsidRPr="00B9688B">
        <w:rPr>
          <w:b/>
          <w:noProof/>
          <w:szCs w:val="22"/>
          <w:lang w:val="pt-PT"/>
        </w:rPr>
        <w:tab/>
        <w:t>KITAS (-I) SPECIALUS (-ŪS) ĮSPĖJIMAS (-AI) (JEI REIKIA)</w:t>
      </w:r>
    </w:p>
    <w:p w14:paraId="190A95EE" w14:textId="77777777" w:rsidR="00AB69DE" w:rsidRPr="00B9688B" w:rsidRDefault="00AB69DE" w:rsidP="00C60A20">
      <w:pPr>
        <w:spacing w:after="0"/>
        <w:rPr>
          <w:noProof/>
          <w:szCs w:val="22"/>
          <w:lang w:val="pt-PT"/>
        </w:rPr>
      </w:pPr>
    </w:p>
    <w:p w14:paraId="46268BC0" w14:textId="77777777" w:rsidR="00AB69DE" w:rsidRDefault="00AB69DE" w:rsidP="00387528">
      <w:pPr>
        <w:spacing w:after="0"/>
        <w:contextualSpacing/>
        <w:rPr>
          <w:rFonts w:eastAsia="Calibri"/>
          <w:szCs w:val="22"/>
          <w:lang w:val="pt-PT"/>
        </w:rPr>
      </w:pPr>
      <w:r w:rsidRPr="00387528">
        <w:rPr>
          <w:rFonts w:eastAsia="Calibri"/>
          <w:szCs w:val="22"/>
          <w:lang w:val="pt-PT"/>
        </w:rPr>
        <w:t>Citotoksinis: ruoškite atsargiai</w:t>
      </w:r>
    </w:p>
    <w:p w14:paraId="418CA62B" w14:textId="77777777" w:rsidR="006C2F76" w:rsidRPr="00387528" w:rsidRDefault="006C2F76" w:rsidP="00C60A20">
      <w:pPr>
        <w:spacing w:after="0"/>
        <w:contextualSpacing/>
        <w:rPr>
          <w:rFonts w:eastAsia="Calibri"/>
          <w:szCs w:val="22"/>
          <w:lang w:val="pt-PT"/>
        </w:rPr>
      </w:pPr>
    </w:p>
    <w:p w14:paraId="4FCC18BE" w14:textId="77777777" w:rsidR="00AB69DE" w:rsidRPr="00387528" w:rsidRDefault="00AB69DE" w:rsidP="00C60A20">
      <w:pPr>
        <w:spacing w:after="0"/>
        <w:contextualSpacing/>
        <w:rPr>
          <w:noProof/>
          <w:color w:val="FF0000"/>
          <w:szCs w:val="22"/>
          <w:highlight w:val="yellow"/>
          <w:lang w:val="pt-PT"/>
        </w:rPr>
      </w:pPr>
    </w:p>
    <w:p w14:paraId="63DE229D" w14:textId="77777777" w:rsidR="00AB69DE" w:rsidRPr="00387528" w:rsidRDefault="00AB69DE" w:rsidP="00C60A20">
      <w:pPr>
        <w:pBdr>
          <w:top w:val="single" w:sz="4" w:space="1" w:color="auto"/>
          <w:left w:val="single" w:sz="4" w:space="4" w:color="auto"/>
          <w:bottom w:val="single" w:sz="4" w:space="1" w:color="auto"/>
          <w:right w:val="single" w:sz="4" w:space="4" w:color="auto"/>
        </w:pBdr>
        <w:spacing w:after="0"/>
        <w:ind w:left="567" w:hanging="567"/>
        <w:outlineLvl w:val="0"/>
        <w:rPr>
          <w:noProof/>
          <w:szCs w:val="22"/>
          <w:lang w:val="pt-PT"/>
        </w:rPr>
      </w:pPr>
      <w:r w:rsidRPr="00387528">
        <w:rPr>
          <w:b/>
          <w:noProof/>
          <w:szCs w:val="22"/>
          <w:lang w:val="pt-PT"/>
        </w:rPr>
        <w:t>8.</w:t>
      </w:r>
      <w:r w:rsidRPr="00387528">
        <w:rPr>
          <w:b/>
          <w:noProof/>
          <w:szCs w:val="22"/>
          <w:lang w:val="pt-PT"/>
        </w:rPr>
        <w:tab/>
        <w:t>TINKAMUMO LAIKAS</w:t>
      </w:r>
    </w:p>
    <w:p w14:paraId="5BE2C8F6" w14:textId="77777777" w:rsidR="00AB69DE" w:rsidRPr="00387528" w:rsidRDefault="00AB69DE" w:rsidP="00C60A20">
      <w:pPr>
        <w:spacing w:after="0"/>
        <w:rPr>
          <w:noProof/>
          <w:szCs w:val="22"/>
          <w:lang w:val="pt-PT"/>
        </w:rPr>
      </w:pPr>
    </w:p>
    <w:p w14:paraId="26445CBC" w14:textId="77777777" w:rsidR="00AB69DE" w:rsidRPr="00387528" w:rsidRDefault="00AB69DE" w:rsidP="00C60A20">
      <w:pPr>
        <w:spacing w:after="0"/>
        <w:rPr>
          <w:noProof/>
          <w:szCs w:val="22"/>
          <w:highlight w:val="yellow"/>
          <w:lang w:val="pt-PT"/>
        </w:rPr>
      </w:pPr>
      <w:r w:rsidRPr="00387528">
        <w:rPr>
          <w:noProof/>
          <w:szCs w:val="22"/>
          <w:lang w:val="pt-PT"/>
        </w:rPr>
        <w:t>EXP</w:t>
      </w:r>
    </w:p>
    <w:p w14:paraId="27A66A32" w14:textId="77777777" w:rsidR="00AB69DE" w:rsidRDefault="00AB69DE" w:rsidP="00387528">
      <w:pPr>
        <w:spacing w:after="0"/>
        <w:rPr>
          <w:noProof/>
          <w:szCs w:val="22"/>
          <w:highlight w:val="yellow"/>
          <w:lang w:val="pt-PT"/>
        </w:rPr>
      </w:pPr>
    </w:p>
    <w:p w14:paraId="430F8240" w14:textId="77777777" w:rsidR="006C2F76" w:rsidRPr="00387528" w:rsidRDefault="006C2F76" w:rsidP="00C60A20">
      <w:pPr>
        <w:spacing w:after="0"/>
        <w:rPr>
          <w:noProof/>
          <w:szCs w:val="22"/>
          <w:highlight w:val="yellow"/>
          <w:lang w:val="pt-PT"/>
        </w:rPr>
      </w:pPr>
    </w:p>
    <w:p w14:paraId="3644C819" w14:textId="77777777" w:rsidR="00AB69DE" w:rsidRPr="00387528" w:rsidRDefault="00AB69DE" w:rsidP="00C60A20">
      <w:pPr>
        <w:pBdr>
          <w:top w:val="single" w:sz="4" w:space="1" w:color="auto"/>
          <w:left w:val="single" w:sz="4" w:space="4" w:color="auto"/>
          <w:bottom w:val="single" w:sz="4" w:space="1" w:color="auto"/>
          <w:right w:val="single" w:sz="4" w:space="4" w:color="auto"/>
        </w:pBdr>
        <w:spacing w:after="0"/>
        <w:ind w:left="567" w:hanging="567"/>
        <w:outlineLvl w:val="0"/>
        <w:rPr>
          <w:noProof/>
          <w:szCs w:val="22"/>
          <w:lang w:val="pt-PT"/>
        </w:rPr>
      </w:pPr>
      <w:r w:rsidRPr="00387528">
        <w:rPr>
          <w:b/>
          <w:noProof/>
          <w:szCs w:val="22"/>
          <w:lang w:val="pt-PT"/>
        </w:rPr>
        <w:lastRenderedPageBreak/>
        <w:t>9.</w:t>
      </w:r>
      <w:r w:rsidRPr="00387528">
        <w:rPr>
          <w:b/>
          <w:noProof/>
          <w:szCs w:val="22"/>
          <w:lang w:val="pt-PT"/>
        </w:rPr>
        <w:tab/>
        <w:t>SPECIALIOS LAIKYMO SĄLYGOS</w:t>
      </w:r>
    </w:p>
    <w:p w14:paraId="07BD28F3" w14:textId="77777777" w:rsidR="00AB69DE" w:rsidRDefault="00AB69DE" w:rsidP="00387528">
      <w:pPr>
        <w:spacing w:after="0"/>
        <w:ind w:left="567" w:hanging="567"/>
        <w:contextualSpacing/>
        <w:rPr>
          <w:szCs w:val="22"/>
          <w:lang w:val="pt-PT"/>
        </w:rPr>
      </w:pPr>
    </w:p>
    <w:p w14:paraId="026B1AFC" w14:textId="77777777" w:rsidR="006C2F76" w:rsidRPr="00387528" w:rsidRDefault="006C2F76" w:rsidP="00C60A20">
      <w:pPr>
        <w:spacing w:after="0"/>
        <w:ind w:left="567" w:hanging="567"/>
        <w:contextualSpacing/>
        <w:rPr>
          <w:szCs w:val="22"/>
          <w:lang w:val="pt-PT"/>
        </w:rPr>
      </w:pPr>
    </w:p>
    <w:p w14:paraId="7ED898C9" w14:textId="77777777" w:rsidR="00AB69DE" w:rsidRPr="00387528" w:rsidRDefault="00AB69DE" w:rsidP="00C60A20">
      <w:pPr>
        <w:pBdr>
          <w:top w:val="single" w:sz="4" w:space="1" w:color="auto"/>
          <w:left w:val="single" w:sz="4" w:space="4" w:color="auto"/>
          <w:bottom w:val="single" w:sz="4" w:space="1" w:color="auto"/>
          <w:right w:val="single" w:sz="4" w:space="4" w:color="auto"/>
        </w:pBdr>
        <w:spacing w:after="0"/>
        <w:outlineLvl w:val="0"/>
        <w:rPr>
          <w:b/>
          <w:noProof/>
          <w:szCs w:val="22"/>
          <w:lang w:val="pt-PT"/>
        </w:rPr>
      </w:pPr>
      <w:r w:rsidRPr="00387528">
        <w:rPr>
          <w:b/>
          <w:noProof/>
          <w:szCs w:val="22"/>
          <w:lang w:val="pt-PT"/>
        </w:rPr>
        <w:t>10.</w:t>
      </w:r>
      <w:r w:rsidRPr="00387528">
        <w:rPr>
          <w:b/>
          <w:noProof/>
          <w:szCs w:val="22"/>
          <w:lang w:val="pt-PT"/>
        </w:rPr>
        <w:tab/>
        <w:t>SPECIALIOS ATSARGUMO PRIEMONĖS DĖL NESUVARTOTO VAISTINIO PREPARATO AR JO ATLIEKŲ TVARKYMO (JEI REIKIA)</w:t>
      </w:r>
    </w:p>
    <w:p w14:paraId="566A6528" w14:textId="77777777" w:rsidR="00AB69DE" w:rsidRPr="00387528" w:rsidRDefault="00AB69DE" w:rsidP="00C60A20">
      <w:pPr>
        <w:spacing w:after="0"/>
        <w:rPr>
          <w:noProof/>
          <w:szCs w:val="22"/>
          <w:lang w:val="pt-PT"/>
        </w:rPr>
      </w:pPr>
    </w:p>
    <w:p w14:paraId="4AB79F66" w14:textId="142C55A3" w:rsidR="00AB69DE" w:rsidRDefault="00AB69DE" w:rsidP="00387528">
      <w:pPr>
        <w:spacing w:after="0"/>
        <w:rPr>
          <w:szCs w:val="22"/>
          <w:lang w:val="pt-PT"/>
        </w:rPr>
      </w:pPr>
      <w:r w:rsidRPr="00387528">
        <w:rPr>
          <w:szCs w:val="22"/>
          <w:lang w:val="pt-PT"/>
        </w:rPr>
        <w:t>Nesuvartotą vaist</w:t>
      </w:r>
      <w:r w:rsidR="008D30A7">
        <w:rPr>
          <w:szCs w:val="22"/>
          <w:lang w:val="pt-PT"/>
        </w:rPr>
        <w:t>ą</w:t>
      </w:r>
      <w:r w:rsidRPr="00387528">
        <w:rPr>
          <w:szCs w:val="22"/>
          <w:lang w:val="pt-PT"/>
        </w:rPr>
        <w:t xml:space="preserve"> ar atliekas reikia išmesti laikantis vietinių reikalavimų.</w:t>
      </w:r>
    </w:p>
    <w:p w14:paraId="3B31730C" w14:textId="77777777" w:rsidR="006C2F76" w:rsidRPr="00387528" w:rsidRDefault="006C2F76" w:rsidP="00C60A20">
      <w:pPr>
        <w:spacing w:after="0"/>
        <w:rPr>
          <w:noProof/>
          <w:szCs w:val="22"/>
          <w:lang w:val="pt-PT"/>
        </w:rPr>
      </w:pPr>
    </w:p>
    <w:p w14:paraId="016AED2A" w14:textId="77777777" w:rsidR="00AB69DE" w:rsidRPr="00387528" w:rsidRDefault="00AB69DE" w:rsidP="00C60A20">
      <w:pPr>
        <w:spacing w:after="0"/>
        <w:rPr>
          <w:noProof/>
          <w:szCs w:val="22"/>
          <w:highlight w:val="yellow"/>
          <w:lang w:val="pt-PT"/>
        </w:rPr>
      </w:pPr>
    </w:p>
    <w:p w14:paraId="7E192751" w14:textId="77777777" w:rsidR="00AB69DE" w:rsidRPr="00B9688B" w:rsidRDefault="00AB69DE" w:rsidP="00C60A20">
      <w:pPr>
        <w:pBdr>
          <w:top w:val="single" w:sz="4" w:space="1" w:color="auto"/>
          <w:left w:val="single" w:sz="4" w:space="4" w:color="auto"/>
          <w:bottom w:val="single" w:sz="4" w:space="1" w:color="auto"/>
          <w:right w:val="single" w:sz="4" w:space="4" w:color="auto"/>
        </w:pBdr>
        <w:spacing w:after="0"/>
        <w:outlineLvl w:val="0"/>
        <w:rPr>
          <w:b/>
          <w:noProof/>
          <w:szCs w:val="22"/>
          <w:lang w:val="pt-PT"/>
        </w:rPr>
      </w:pPr>
      <w:r w:rsidRPr="00B9688B">
        <w:rPr>
          <w:b/>
          <w:noProof/>
          <w:szCs w:val="22"/>
          <w:lang w:val="pt-PT"/>
        </w:rPr>
        <w:t>11.</w:t>
      </w:r>
      <w:r w:rsidRPr="00B9688B">
        <w:rPr>
          <w:b/>
          <w:noProof/>
          <w:szCs w:val="22"/>
          <w:lang w:val="pt-PT"/>
        </w:rPr>
        <w:tab/>
        <w:t>REGISTRUOTOJO PAVADINIMAS IR ADRESAS</w:t>
      </w:r>
    </w:p>
    <w:p w14:paraId="26063E12" w14:textId="77777777" w:rsidR="00AB69DE" w:rsidRPr="00B9688B" w:rsidRDefault="00AB69DE" w:rsidP="00C60A20">
      <w:pPr>
        <w:spacing w:after="0"/>
        <w:rPr>
          <w:bCs/>
          <w:noProof/>
          <w:szCs w:val="22"/>
          <w:lang w:val="pt-PT"/>
        </w:rPr>
      </w:pPr>
    </w:p>
    <w:p w14:paraId="58881047" w14:textId="77777777" w:rsidR="00AB69DE" w:rsidRPr="00B9688B" w:rsidRDefault="00AB69DE" w:rsidP="00C60A20">
      <w:pPr>
        <w:spacing w:after="0"/>
        <w:rPr>
          <w:szCs w:val="22"/>
          <w:lang w:val="pt-PT"/>
        </w:rPr>
      </w:pPr>
      <w:r w:rsidRPr="00B9688B">
        <w:rPr>
          <w:szCs w:val="22"/>
          <w:lang w:val="pt-PT"/>
        </w:rPr>
        <w:t>Tillomed Malta Limited</w:t>
      </w:r>
    </w:p>
    <w:p w14:paraId="76E56887" w14:textId="37C86749" w:rsidR="00AB69DE" w:rsidRPr="00B9688B" w:rsidRDefault="00AB69DE" w:rsidP="00C60A20">
      <w:pPr>
        <w:spacing w:after="0"/>
        <w:rPr>
          <w:szCs w:val="22"/>
        </w:rPr>
      </w:pPr>
      <w:r w:rsidRPr="00B9688B">
        <w:rPr>
          <w:szCs w:val="22"/>
        </w:rPr>
        <w:t>Tower Business Centre 2nd floor</w:t>
      </w:r>
    </w:p>
    <w:p w14:paraId="59E80318" w14:textId="77777777" w:rsidR="00AB69DE" w:rsidRPr="00E00671" w:rsidRDefault="00AB69DE" w:rsidP="00C60A20">
      <w:pPr>
        <w:spacing w:after="0"/>
        <w:rPr>
          <w:szCs w:val="22"/>
          <w:lang w:val="sv-SE"/>
        </w:rPr>
      </w:pPr>
      <w:r w:rsidRPr="00E00671">
        <w:rPr>
          <w:szCs w:val="22"/>
          <w:lang w:val="sv-SE"/>
        </w:rPr>
        <w:t>Tower Street, SWATAR</w:t>
      </w:r>
    </w:p>
    <w:p w14:paraId="34CB99E5" w14:textId="77777777" w:rsidR="00AB69DE" w:rsidRPr="00E00671" w:rsidRDefault="00AB69DE" w:rsidP="00387528">
      <w:pPr>
        <w:spacing w:after="0"/>
        <w:rPr>
          <w:szCs w:val="22"/>
          <w:lang w:val="sv-SE"/>
        </w:rPr>
      </w:pPr>
      <w:r w:rsidRPr="00E00671">
        <w:rPr>
          <w:szCs w:val="22"/>
          <w:lang w:val="sv-SE"/>
        </w:rPr>
        <w:t>Birkirkara, BKR4013, Malta</w:t>
      </w:r>
    </w:p>
    <w:p w14:paraId="5639C8EA" w14:textId="77777777" w:rsidR="006C2F76" w:rsidRPr="00E00671" w:rsidRDefault="006C2F76" w:rsidP="00C60A20">
      <w:pPr>
        <w:spacing w:after="0"/>
        <w:rPr>
          <w:szCs w:val="22"/>
          <w:lang w:val="sv-SE"/>
        </w:rPr>
      </w:pPr>
    </w:p>
    <w:p w14:paraId="01DBA86F" w14:textId="77777777" w:rsidR="00AB69DE" w:rsidRPr="00E00671" w:rsidRDefault="00AB69DE" w:rsidP="00C60A20">
      <w:pPr>
        <w:spacing w:after="0"/>
        <w:rPr>
          <w:szCs w:val="22"/>
          <w:lang w:val="sv-SE"/>
        </w:rPr>
      </w:pPr>
    </w:p>
    <w:p w14:paraId="62D94D50" w14:textId="77777777" w:rsidR="00AB69DE" w:rsidRPr="00E00671" w:rsidRDefault="00AB69DE" w:rsidP="00C60A20">
      <w:pPr>
        <w:pBdr>
          <w:top w:val="single" w:sz="4" w:space="1" w:color="auto"/>
          <w:left w:val="single" w:sz="4" w:space="4" w:color="auto"/>
          <w:bottom w:val="single" w:sz="4" w:space="1" w:color="auto"/>
          <w:right w:val="single" w:sz="4" w:space="4" w:color="auto"/>
        </w:pBdr>
        <w:spacing w:after="0"/>
        <w:outlineLvl w:val="0"/>
        <w:rPr>
          <w:noProof/>
          <w:szCs w:val="22"/>
          <w:lang w:val="sv-SE"/>
        </w:rPr>
      </w:pPr>
      <w:r w:rsidRPr="00E00671">
        <w:rPr>
          <w:b/>
          <w:noProof/>
          <w:szCs w:val="22"/>
          <w:lang w:val="sv-SE"/>
        </w:rPr>
        <w:t>12.</w:t>
      </w:r>
      <w:r w:rsidRPr="00E00671">
        <w:rPr>
          <w:b/>
          <w:noProof/>
          <w:szCs w:val="22"/>
          <w:lang w:val="sv-SE"/>
        </w:rPr>
        <w:tab/>
        <w:t xml:space="preserve">REGISTRACIJOS PAŽYMĖJIMO NUMERIS (-IAI) </w:t>
      </w:r>
    </w:p>
    <w:p w14:paraId="4577EF99" w14:textId="77777777" w:rsidR="00AB69DE" w:rsidRPr="00E00671" w:rsidRDefault="00AB69DE" w:rsidP="00C60A20">
      <w:pPr>
        <w:spacing w:after="0"/>
        <w:rPr>
          <w:noProof/>
          <w:szCs w:val="22"/>
          <w:lang w:val="sv-SE"/>
        </w:rPr>
      </w:pPr>
    </w:p>
    <w:p w14:paraId="4D37728E" w14:textId="77777777" w:rsidR="006B1B0E" w:rsidRPr="006B1B0E" w:rsidRDefault="006B1B0E" w:rsidP="006B1B0E">
      <w:pPr>
        <w:spacing w:after="0"/>
        <w:rPr>
          <w:szCs w:val="22"/>
          <w:highlight w:val="lightGray"/>
          <w:lang w:val="sv-SE"/>
        </w:rPr>
      </w:pPr>
      <w:r w:rsidRPr="006B1B0E">
        <w:rPr>
          <w:szCs w:val="22"/>
          <w:lang w:val="sv-SE"/>
        </w:rPr>
        <w:t xml:space="preserve">LT/1/25/5876/001 </w:t>
      </w:r>
      <w:r w:rsidRPr="006B1B0E">
        <w:rPr>
          <w:szCs w:val="22"/>
          <w:highlight w:val="lightGray"/>
          <w:lang w:val="sv-SE"/>
        </w:rPr>
        <w:t>– N1</w:t>
      </w:r>
    </w:p>
    <w:p w14:paraId="2ECD13DE" w14:textId="633281E8" w:rsidR="006C2F76" w:rsidRDefault="006B1B0E" w:rsidP="006B1B0E">
      <w:pPr>
        <w:spacing w:after="0"/>
        <w:rPr>
          <w:szCs w:val="22"/>
          <w:lang w:val="sv-SE"/>
        </w:rPr>
      </w:pPr>
      <w:r w:rsidRPr="006B1B0E">
        <w:rPr>
          <w:szCs w:val="22"/>
          <w:highlight w:val="lightGray"/>
          <w:lang w:val="sv-SE"/>
        </w:rPr>
        <w:t>LT/1/25/5876/002 – N10</w:t>
      </w:r>
    </w:p>
    <w:p w14:paraId="6ED2CDAE" w14:textId="77777777" w:rsidR="006B1B0E" w:rsidRPr="00E00671" w:rsidRDefault="006B1B0E" w:rsidP="006B1B0E">
      <w:pPr>
        <w:spacing w:after="0"/>
        <w:rPr>
          <w:szCs w:val="22"/>
          <w:lang w:val="sv-SE"/>
        </w:rPr>
      </w:pPr>
    </w:p>
    <w:p w14:paraId="2F88C44B" w14:textId="77777777" w:rsidR="00AB69DE" w:rsidRPr="00E00671" w:rsidRDefault="00AB69DE" w:rsidP="00C60A20">
      <w:pPr>
        <w:spacing w:after="0"/>
        <w:rPr>
          <w:szCs w:val="22"/>
          <w:lang w:val="sv-SE"/>
        </w:rPr>
      </w:pPr>
    </w:p>
    <w:p w14:paraId="2CDF4551" w14:textId="77777777" w:rsidR="00AB69DE" w:rsidRPr="00E00671" w:rsidRDefault="00AB69DE" w:rsidP="00C60A20">
      <w:pPr>
        <w:pBdr>
          <w:top w:val="single" w:sz="4" w:space="1" w:color="auto"/>
          <w:left w:val="single" w:sz="4" w:space="4" w:color="auto"/>
          <w:bottom w:val="single" w:sz="4" w:space="1" w:color="auto"/>
          <w:right w:val="single" w:sz="4" w:space="4" w:color="auto"/>
        </w:pBdr>
        <w:spacing w:after="0"/>
        <w:outlineLvl w:val="0"/>
        <w:rPr>
          <w:noProof/>
          <w:szCs w:val="22"/>
          <w:lang w:val="sv-SE"/>
        </w:rPr>
      </w:pPr>
      <w:r w:rsidRPr="00E00671">
        <w:rPr>
          <w:b/>
          <w:noProof/>
          <w:szCs w:val="22"/>
          <w:lang w:val="sv-SE"/>
        </w:rPr>
        <w:t>13.</w:t>
      </w:r>
      <w:r w:rsidRPr="00E00671">
        <w:rPr>
          <w:b/>
          <w:noProof/>
          <w:szCs w:val="22"/>
          <w:lang w:val="sv-SE"/>
        </w:rPr>
        <w:tab/>
        <w:t>SERIJOS NUMERIS</w:t>
      </w:r>
    </w:p>
    <w:p w14:paraId="0C7306A0" w14:textId="77777777" w:rsidR="00AB69DE" w:rsidRPr="00E00671" w:rsidRDefault="00AB69DE" w:rsidP="00C60A20">
      <w:pPr>
        <w:spacing w:after="0"/>
        <w:rPr>
          <w:noProof/>
          <w:szCs w:val="22"/>
          <w:lang w:val="sv-SE"/>
        </w:rPr>
      </w:pPr>
    </w:p>
    <w:p w14:paraId="33D1E591" w14:textId="77777777" w:rsidR="00AB69DE" w:rsidRPr="00E00671" w:rsidRDefault="00AB69DE" w:rsidP="00387528">
      <w:pPr>
        <w:spacing w:after="0"/>
        <w:rPr>
          <w:noProof/>
          <w:szCs w:val="22"/>
          <w:lang w:val="sv-SE"/>
        </w:rPr>
      </w:pPr>
      <w:r w:rsidRPr="00E00671">
        <w:rPr>
          <w:noProof/>
          <w:szCs w:val="22"/>
          <w:lang w:val="sv-SE"/>
        </w:rPr>
        <w:t>LOT</w:t>
      </w:r>
    </w:p>
    <w:p w14:paraId="69E502BC" w14:textId="77777777" w:rsidR="006C2F76" w:rsidRPr="00E00671" w:rsidRDefault="006C2F76" w:rsidP="00C60A20">
      <w:pPr>
        <w:spacing w:after="0"/>
        <w:rPr>
          <w:noProof/>
          <w:szCs w:val="22"/>
          <w:lang w:val="sv-SE"/>
        </w:rPr>
      </w:pPr>
    </w:p>
    <w:p w14:paraId="1660C36B" w14:textId="77777777" w:rsidR="00AB69DE" w:rsidRPr="00E00671" w:rsidRDefault="00AB69DE" w:rsidP="00C60A20">
      <w:pPr>
        <w:spacing w:after="0"/>
        <w:rPr>
          <w:noProof/>
          <w:szCs w:val="22"/>
          <w:highlight w:val="yellow"/>
          <w:lang w:val="sv-SE"/>
        </w:rPr>
      </w:pPr>
    </w:p>
    <w:p w14:paraId="1935AE40" w14:textId="77777777" w:rsidR="00AB69DE" w:rsidRPr="00B9688B" w:rsidRDefault="00AB69DE" w:rsidP="00C60A20">
      <w:pPr>
        <w:pBdr>
          <w:top w:val="single" w:sz="4" w:space="1" w:color="auto"/>
          <w:left w:val="single" w:sz="4" w:space="4" w:color="auto"/>
          <w:bottom w:val="single" w:sz="4" w:space="1" w:color="auto"/>
          <w:right w:val="single" w:sz="4" w:space="4" w:color="auto"/>
        </w:pBdr>
        <w:spacing w:after="0"/>
        <w:outlineLvl w:val="0"/>
        <w:rPr>
          <w:noProof/>
          <w:szCs w:val="22"/>
          <w:lang w:val="pt-PT"/>
        </w:rPr>
      </w:pPr>
      <w:r w:rsidRPr="00B9688B">
        <w:rPr>
          <w:b/>
          <w:noProof/>
          <w:szCs w:val="22"/>
          <w:lang w:val="pt-PT"/>
        </w:rPr>
        <w:t>14.</w:t>
      </w:r>
      <w:r w:rsidRPr="00B9688B">
        <w:rPr>
          <w:b/>
          <w:noProof/>
          <w:szCs w:val="22"/>
          <w:lang w:val="pt-PT"/>
        </w:rPr>
        <w:tab/>
        <w:t>PARDAVIMO (IŠDAVIMO) TVARKA</w:t>
      </w:r>
    </w:p>
    <w:p w14:paraId="3B6A8094" w14:textId="77777777" w:rsidR="00AB69DE" w:rsidRPr="00B9688B" w:rsidRDefault="00AB69DE" w:rsidP="00C60A20">
      <w:pPr>
        <w:spacing w:after="0"/>
        <w:rPr>
          <w:szCs w:val="22"/>
          <w:lang w:val="pt-PT"/>
        </w:rPr>
      </w:pPr>
    </w:p>
    <w:p w14:paraId="7FD3717F" w14:textId="1E2F2181" w:rsidR="00AB69DE" w:rsidRDefault="00AB69DE" w:rsidP="00387528">
      <w:pPr>
        <w:spacing w:after="0"/>
        <w:rPr>
          <w:szCs w:val="22"/>
          <w:lang w:val="pt-PT"/>
        </w:rPr>
      </w:pPr>
      <w:r w:rsidRPr="00B9688B">
        <w:rPr>
          <w:szCs w:val="22"/>
          <w:lang w:val="pt-PT"/>
        </w:rPr>
        <w:t>Receptinis vaist</w:t>
      </w:r>
      <w:r w:rsidR="006C2F76">
        <w:rPr>
          <w:szCs w:val="22"/>
          <w:lang w:val="pt-PT"/>
        </w:rPr>
        <w:t>as</w:t>
      </w:r>
    </w:p>
    <w:p w14:paraId="4A3487B9" w14:textId="77777777" w:rsidR="006C2F76" w:rsidRPr="00B9688B" w:rsidRDefault="006C2F76" w:rsidP="00C60A20">
      <w:pPr>
        <w:spacing w:after="0"/>
        <w:rPr>
          <w:szCs w:val="22"/>
          <w:lang w:val="pt-PT"/>
        </w:rPr>
      </w:pPr>
    </w:p>
    <w:p w14:paraId="6DB61D21" w14:textId="77777777" w:rsidR="00AB69DE" w:rsidRPr="00B9688B" w:rsidRDefault="00AB69DE" w:rsidP="00C60A20">
      <w:pPr>
        <w:spacing w:after="0"/>
        <w:rPr>
          <w:noProof/>
          <w:szCs w:val="22"/>
          <w:highlight w:val="yellow"/>
          <w:lang w:val="pt-PT"/>
        </w:rPr>
      </w:pPr>
    </w:p>
    <w:p w14:paraId="7E886EE6" w14:textId="77777777" w:rsidR="00AB69DE" w:rsidRPr="00B9688B" w:rsidRDefault="00AB69DE" w:rsidP="00C60A20">
      <w:pPr>
        <w:pBdr>
          <w:top w:val="single" w:sz="4" w:space="1" w:color="auto"/>
          <w:left w:val="single" w:sz="4" w:space="4" w:color="auto"/>
          <w:bottom w:val="single" w:sz="4" w:space="1" w:color="auto"/>
          <w:right w:val="single" w:sz="4" w:space="4" w:color="auto"/>
        </w:pBdr>
        <w:spacing w:after="0"/>
        <w:outlineLvl w:val="0"/>
        <w:rPr>
          <w:b/>
          <w:noProof/>
          <w:szCs w:val="22"/>
          <w:lang w:val="pt-PT"/>
        </w:rPr>
      </w:pPr>
      <w:r w:rsidRPr="00B9688B">
        <w:rPr>
          <w:b/>
          <w:noProof/>
          <w:szCs w:val="22"/>
          <w:lang w:val="pt-PT"/>
        </w:rPr>
        <w:t>15.</w:t>
      </w:r>
      <w:r w:rsidRPr="00B9688B">
        <w:rPr>
          <w:b/>
          <w:noProof/>
          <w:szCs w:val="22"/>
          <w:lang w:val="pt-PT"/>
        </w:rPr>
        <w:tab/>
        <w:t>VARTOJIMO INSTRUKCIJA</w:t>
      </w:r>
    </w:p>
    <w:p w14:paraId="53136DC2" w14:textId="77777777" w:rsidR="00AB69DE" w:rsidRPr="00B9688B" w:rsidRDefault="00AB69DE" w:rsidP="00C60A20">
      <w:pPr>
        <w:spacing w:after="0"/>
        <w:contextualSpacing/>
        <w:rPr>
          <w:noProof/>
          <w:szCs w:val="22"/>
          <w:lang w:val="pt-PT"/>
        </w:rPr>
      </w:pPr>
      <w:r w:rsidRPr="00B9688B">
        <w:rPr>
          <w:noProof/>
          <w:szCs w:val="22"/>
          <w:lang w:val="pt-PT"/>
        </w:rPr>
        <w:t xml:space="preserve"> </w:t>
      </w:r>
    </w:p>
    <w:p w14:paraId="2B667D3A" w14:textId="77777777" w:rsidR="00AB69DE" w:rsidRPr="00B9688B" w:rsidRDefault="00AB69DE" w:rsidP="00C60A20">
      <w:pPr>
        <w:spacing w:after="0"/>
        <w:contextualSpacing/>
        <w:rPr>
          <w:iCs/>
          <w:szCs w:val="22"/>
          <w:lang w:val="pt-PT"/>
        </w:rPr>
      </w:pPr>
    </w:p>
    <w:p w14:paraId="15DED411" w14:textId="77777777" w:rsidR="00AB69DE" w:rsidRPr="00B9688B" w:rsidRDefault="00AB69DE" w:rsidP="00C60A20">
      <w:pPr>
        <w:pBdr>
          <w:top w:val="single" w:sz="4" w:space="1" w:color="auto"/>
          <w:left w:val="single" w:sz="4" w:space="4" w:color="auto"/>
          <w:bottom w:val="single" w:sz="4" w:space="1" w:color="auto"/>
          <w:right w:val="single" w:sz="4" w:space="4" w:color="auto"/>
        </w:pBdr>
        <w:spacing w:after="0"/>
        <w:outlineLvl w:val="0"/>
        <w:rPr>
          <w:noProof/>
          <w:szCs w:val="22"/>
          <w:lang w:val="pt-PT"/>
        </w:rPr>
      </w:pPr>
      <w:r w:rsidRPr="00B9688B">
        <w:rPr>
          <w:b/>
          <w:noProof/>
          <w:szCs w:val="22"/>
          <w:lang w:val="pt-PT"/>
        </w:rPr>
        <w:t>16.</w:t>
      </w:r>
      <w:r w:rsidRPr="00B9688B">
        <w:rPr>
          <w:b/>
          <w:noProof/>
          <w:szCs w:val="22"/>
          <w:lang w:val="pt-PT"/>
        </w:rPr>
        <w:tab/>
        <w:t>INFORMACIJA BRAILIO RAŠTU</w:t>
      </w:r>
    </w:p>
    <w:p w14:paraId="207A5A48" w14:textId="77777777" w:rsidR="00AB69DE" w:rsidRPr="00B9688B" w:rsidRDefault="00AB69DE" w:rsidP="00C60A20">
      <w:pPr>
        <w:spacing w:after="0"/>
        <w:rPr>
          <w:szCs w:val="22"/>
          <w:lang w:val="pt-PT"/>
        </w:rPr>
      </w:pPr>
    </w:p>
    <w:p w14:paraId="10E64849" w14:textId="77777777" w:rsidR="00AB69DE" w:rsidRPr="00B9688B" w:rsidRDefault="00AB69DE" w:rsidP="00C60A20">
      <w:pPr>
        <w:shd w:val="clear" w:color="auto" w:fill="D9D9D9" w:themeFill="background1" w:themeFillShade="D9"/>
        <w:spacing w:after="0"/>
        <w:rPr>
          <w:iCs/>
          <w:color w:val="000000" w:themeColor="text1"/>
          <w:szCs w:val="22"/>
          <w:lang w:val="pt-PT"/>
        </w:rPr>
      </w:pPr>
      <w:r w:rsidRPr="00B9688B">
        <w:rPr>
          <w:iCs/>
          <w:color w:val="000000" w:themeColor="text1"/>
          <w:szCs w:val="22"/>
          <w:lang w:val="pt-PT"/>
        </w:rPr>
        <w:t>Priimtas pagrindimas informacijos Brailio raštu nepateikti</w:t>
      </w:r>
    </w:p>
    <w:p w14:paraId="6D6FE0F9" w14:textId="77777777" w:rsidR="00AB69DE" w:rsidRDefault="00AB69DE" w:rsidP="00387528">
      <w:pPr>
        <w:spacing w:after="0"/>
        <w:rPr>
          <w:noProof/>
          <w:szCs w:val="22"/>
          <w:shd w:val="clear" w:color="auto" w:fill="CCCCCC"/>
          <w:lang w:val="pt-PT"/>
        </w:rPr>
      </w:pPr>
    </w:p>
    <w:p w14:paraId="07587399" w14:textId="77777777" w:rsidR="006C2F76" w:rsidRPr="00B9688B" w:rsidRDefault="006C2F76" w:rsidP="00C60A20">
      <w:pPr>
        <w:spacing w:after="0"/>
        <w:rPr>
          <w:noProof/>
          <w:szCs w:val="22"/>
          <w:shd w:val="clear" w:color="auto" w:fill="CCCCCC"/>
          <w:lang w:val="pt-PT"/>
        </w:rPr>
      </w:pPr>
    </w:p>
    <w:p w14:paraId="7816A318" w14:textId="77777777" w:rsidR="00AB69DE" w:rsidRPr="00B9688B" w:rsidRDefault="00AB69DE" w:rsidP="00C60A20">
      <w:pPr>
        <w:pBdr>
          <w:top w:val="single" w:sz="4" w:space="1" w:color="auto"/>
          <w:left w:val="single" w:sz="4" w:space="4" w:color="auto"/>
          <w:bottom w:val="single" w:sz="4" w:space="0" w:color="auto"/>
          <w:right w:val="single" w:sz="4" w:space="4" w:color="auto"/>
        </w:pBdr>
        <w:spacing w:after="0"/>
        <w:rPr>
          <w:i/>
          <w:noProof/>
          <w:szCs w:val="22"/>
          <w:lang w:val="pt-PT"/>
        </w:rPr>
      </w:pPr>
      <w:r w:rsidRPr="00B9688B">
        <w:rPr>
          <w:b/>
          <w:noProof/>
          <w:szCs w:val="22"/>
          <w:lang w:val="pt-PT"/>
        </w:rPr>
        <w:t>17.</w:t>
      </w:r>
      <w:r w:rsidRPr="00B9688B">
        <w:rPr>
          <w:b/>
          <w:noProof/>
          <w:szCs w:val="22"/>
          <w:lang w:val="pt-PT"/>
        </w:rPr>
        <w:tab/>
        <w:t>UNIKALUS IDENTIFIKATORIUS – 2D BRŪKŠNINIS KODAS</w:t>
      </w:r>
    </w:p>
    <w:p w14:paraId="177BCCA1" w14:textId="77777777" w:rsidR="00AB69DE" w:rsidRPr="00B9688B" w:rsidRDefault="00AB69DE" w:rsidP="00C60A20">
      <w:pPr>
        <w:spacing w:after="0"/>
        <w:rPr>
          <w:noProof/>
          <w:szCs w:val="22"/>
          <w:lang w:val="pt-PT"/>
        </w:rPr>
      </w:pPr>
    </w:p>
    <w:p w14:paraId="0365E82D" w14:textId="77777777" w:rsidR="00AB69DE" w:rsidRPr="00B9688B" w:rsidRDefault="00AB69DE" w:rsidP="00C60A20">
      <w:pPr>
        <w:shd w:val="clear" w:color="auto" w:fill="D9D9D9" w:themeFill="background1" w:themeFillShade="D9"/>
        <w:spacing w:after="0"/>
        <w:contextualSpacing/>
        <w:rPr>
          <w:iCs/>
          <w:color w:val="000000" w:themeColor="text1"/>
          <w:szCs w:val="22"/>
          <w:lang w:val="pt-PT"/>
        </w:rPr>
      </w:pPr>
      <w:r w:rsidRPr="00B9688B">
        <w:rPr>
          <w:iCs/>
          <w:color w:val="000000" w:themeColor="text1"/>
          <w:szCs w:val="22"/>
          <w:lang w:val="pt-PT"/>
        </w:rPr>
        <w:t>&lt;2D brūkšninis kodas su nurodytu unikaliu identifikatoriumi&gt;</w:t>
      </w:r>
    </w:p>
    <w:p w14:paraId="7788B5D9" w14:textId="77777777" w:rsidR="00AB69DE" w:rsidRDefault="00AB69DE" w:rsidP="00387528">
      <w:pPr>
        <w:spacing w:after="0"/>
        <w:contextualSpacing/>
        <w:rPr>
          <w:iCs/>
          <w:szCs w:val="22"/>
          <w:lang w:val="pt-PT"/>
        </w:rPr>
      </w:pPr>
    </w:p>
    <w:p w14:paraId="159551DF" w14:textId="77777777" w:rsidR="006C2F76" w:rsidRPr="00B9688B" w:rsidRDefault="006C2F76" w:rsidP="00C60A20">
      <w:pPr>
        <w:spacing w:after="0"/>
        <w:contextualSpacing/>
        <w:rPr>
          <w:iCs/>
          <w:szCs w:val="22"/>
          <w:lang w:val="pt-PT"/>
        </w:rPr>
      </w:pPr>
    </w:p>
    <w:p w14:paraId="52B54C2D" w14:textId="77777777" w:rsidR="00AB69DE" w:rsidRPr="00B9688B" w:rsidRDefault="00AB69DE" w:rsidP="00C60A20">
      <w:pPr>
        <w:pBdr>
          <w:top w:val="single" w:sz="4" w:space="1" w:color="auto"/>
          <w:left w:val="single" w:sz="4" w:space="4" w:color="auto"/>
          <w:bottom w:val="single" w:sz="4" w:space="0" w:color="auto"/>
          <w:right w:val="single" w:sz="4" w:space="4" w:color="auto"/>
        </w:pBdr>
        <w:spacing w:after="0"/>
        <w:rPr>
          <w:i/>
          <w:noProof/>
          <w:szCs w:val="22"/>
          <w:lang w:val="pt-PT"/>
        </w:rPr>
      </w:pPr>
      <w:r w:rsidRPr="00B9688B">
        <w:rPr>
          <w:b/>
          <w:noProof/>
          <w:szCs w:val="22"/>
          <w:lang w:val="pt-PT"/>
        </w:rPr>
        <w:t>18.</w:t>
      </w:r>
      <w:r w:rsidRPr="00B9688B">
        <w:rPr>
          <w:b/>
          <w:noProof/>
          <w:szCs w:val="22"/>
          <w:lang w:val="pt-PT"/>
        </w:rPr>
        <w:tab/>
        <w:t>UNIKALUS IDENTIFIKATORIUS – ŽMONĖMS SUPRANTAMI DUOMENYS</w:t>
      </w:r>
    </w:p>
    <w:p w14:paraId="10384E6A" w14:textId="77777777" w:rsidR="00AB69DE" w:rsidRPr="00B9688B" w:rsidRDefault="00AB69DE" w:rsidP="00C60A20">
      <w:pPr>
        <w:spacing w:after="0"/>
        <w:rPr>
          <w:noProof/>
          <w:szCs w:val="22"/>
          <w:lang w:val="pt-PT"/>
        </w:rPr>
      </w:pPr>
    </w:p>
    <w:p w14:paraId="5B24F9D8" w14:textId="11251E5E" w:rsidR="00AB69DE" w:rsidRPr="00387528" w:rsidRDefault="00AB69DE" w:rsidP="00C60A20">
      <w:pPr>
        <w:spacing w:after="0"/>
        <w:contextualSpacing/>
        <w:rPr>
          <w:iCs/>
          <w:szCs w:val="22"/>
          <w:lang w:val="pt-PT"/>
        </w:rPr>
      </w:pPr>
      <w:r w:rsidRPr="00387528">
        <w:rPr>
          <w:iCs/>
          <w:szCs w:val="22"/>
          <w:lang w:val="pt-PT"/>
        </w:rPr>
        <w:t>PC {numeris} [vaistinio preparato kodas]</w:t>
      </w:r>
    </w:p>
    <w:p w14:paraId="3491BC4B" w14:textId="77777777" w:rsidR="00AB69DE" w:rsidRPr="00387528" w:rsidRDefault="00AB69DE" w:rsidP="00C60A20">
      <w:pPr>
        <w:spacing w:after="0"/>
        <w:contextualSpacing/>
        <w:rPr>
          <w:iCs/>
          <w:szCs w:val="22"/>
          <w:lang w:val="pt-PT"/>
        </w:rPr>
      </w:pPr>
      <w:r w:rsidRPr="00387528">
        <w:rPr>
          <w:iCs/>
          <w:szCs w:val="22"/>
          <w:lang w:val="pt-PT"/>
        </w:rPr>
        <w:t>SN {numeris} [nuoseklusis numeris]</w:t>
      </w:r>
    </w:p>
    <w:p w14:paraId="55F16781" w14:textId="77777777" w:rsidR="00AB69DE" w:rsidRPr="00387528" w:rsidRDefault="00AB69DE" w:rsidP="00C60A20">
      <w:pPr>
        <w:spacing w:after="0"/>
        <w:contextualSpacing/>
        <w:rPr>
          <w:iCs/>
          <w:szCs w:val="22"/>
          <w:lang w:val="pt-PT"/>
        </w:rPr>
      </w:pPr>
      <w:r w:rsidRPr="00387528">
        <w:rPr>
          <w:iCs/>
          <w:szCs w:val="22"/>
          <w:lang w:val="pt-PT"/>
        </w:rPr>
        <w:t>NN {numeris} [nacionalinis kompensacijos rūšies kodas arba kitas nacionalinis vaistinio preparato identifikacinis numeris]&gt;</w:t>
      </w:r>
    </w:p>
    <w:p w14:paraId="291CAD09" w14:textId="77777777" w:rsidR="00AB69DE" w:rsidRPr="00387528" w:rsidRDefault="00AB69DE" w:rsidP="00C60A20">
      <w:pPr>
        <w:spacing w:after="0"/>
        <w:rPr>
          <w:noProof/>
          <w:vanish/>
          <w:color w:val="FF0000"/>
          <w:szCs w:val="22"/>
          <w:lang w:val="pt-PT"/>
        </w:rPr>
      </w:pPr>
    </w:p>
    <w:p w14:paraId="41C02EBE" w14:textId="0D9D3A96" w:rsidR="00AB69DE" w:rsidRPr="00387528" w:rsidRDefault="00AB69DE" w:rsidP="00387528">
      <w:pPr>
        <w:spacing w:after="0"/>
        <w:rPr>
          <w:noProof/>
          <w:color w:val="FF0000"/>
          <w:szCs w:val="22"/>
          <w:highlight w:val="yellow"/>
          <w:lang w:val="pt-PT"/>
        </w:rPr>
      </w:pPr>
      <w:r w:rsidRPr="00387528">
        <w:rPr>
          <w:noProof/>
          <w:color w:val="FF0000"/>
          <w:szCs w:val="22"/>
          <w:highlight w:val="yellow"/>
          <w:lang w:val="pt-PT"/>
        </w:rPr>
        <w:br w:type="page"/>
      </w:r>
    </w:p>
    <w:p w14:paraId="635F99E5" w14:textId="77777777" w:rsidR="00AB69DE" w:rsidRPr="00387528" w:rsidRDefault="00AB69DE" w:rsidP="00C60A20">
      <w:pPr>
        <w:spacing w:after="0"/>
        <w:rPr>
          <w:b/>
          <w:noProof/>
          <w:szCs w:val="22"/>
          <w:highlight w:val="yellow"/>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9DE" w:rsidRPr="003F4C43" w14:paraId="7173DD10" w14:textId="77777777" w:rsidTr="00AA615F">
        <w:trPr>
          <w:trHeight w:val="785"/>
        </w:trPr>
        <w:tc>
          <w:tcPr>
            <w:tcW w:w="9287" w:type="dxa"/>
            <w:tcBorders>
              <w:bottom w:val="single" w:sz="4" w:space="0" w:color="auto"/>
            </w:tcBorders>
          </w:tcPr>
          <w:p w14:paraId="659FDE13" w14:textId="77777777" w:rsidR="00AB69DE" w:rsidRPr="003F4C43" w:rsidRDefault="00AB69DE" w:rsidP="00C60A20">
            <w:pPr>
              <w:spacing w:after="0"/>
              <w:rPr>
                <w:b/>
                <w:noProof/>
                <w:szCs w:val="22"/>
                <w:lang w:val="pl-PL"/>
              </w:rPr>
            </w:pPr>
            <w:r w:rsidRPr="003F4C43">
              <w:rPr>
                <w:b/>
                <w:noProof/>
                <w:szCs w:val="22"/>
                <w:lang w:val="pl-PL"/>
              </w:rPr>
              <w:t>MINIMALI INFORMACIJA ANT MAŽŲ VIDINIŲ PAKUOČIŲ</w:t>
            </w:r>
          </w:p>
          <w:p w14:paraId="411770B8" w14:textId="77777777" w:rsidR="00AB69DE" w:rsidRPr="003F4C43" w:rsidRDefault="00AB69DE" w:rsidP="00C60A20">
            <w:pPr>
              <w:spacing w:after="0"/>
              <w:rPr>
                <w:b/>
                <w:noProof/>
                <w:szCs w:val="22"/>
                <w:lang w:val="pl-PL"/>
              </w:rPr>
            </w:pPr>
          </w:p>
          <w:p w14:paraId="3B4C1950" w14:textId="03DE1D6C" w:rsidR="00AB69DE" w:rsidRPr="003F4C43" w:rsidRDefault="00AB69DE" w:rsidP="00C60A20">
            <w:pPr>
              <w:spacing w:after="0"/>
              <w:rPr>
                <w:b/>
                <w:noProof/>
                <w:szCs w:val="22"/>
              </w:rPr>
            </w:pPr>
            <w:r w:rsidRPr="003F4C43">
              <w:rPr>
                <w:b/>
                <w:noProof/>
                <w:szCs w:val="22"/>
              </w:rPr>
              <w:t>{2 mg/</w:t>
            </w:r>
            <w:r w:rsidR="006C2F76">
              <w:rPr>
                <w:b/>
                <w:noProof/>
                <w:szCs w:val="22"/>
              </w:rPr>
              <w:t>m</w:t>
            </w:r>
            <w:r w:rsidR="008D30A7">
              <w:rPr>
                <w:b/>
                <w:noProof/>
                <w:szCs w:val="22"/>
              </w:rPr>
              <w:t>l</w:t>
            </w:r>
            <w:r w:rsidRPr="003F4C43">
              <w:rPr>
                <w:b/>
                <w:noProof/>
                <w:szCs w:val="22"/>
              </w:rPr>
              <w:t xml:space="preserve"> FLAKONAS}</w:t>
            </w:r>
          </w:p>
        </w:tc>
      </w:tr>
    </w:tbl>
    <w:p w14:paraId="04F4A833" w14:textId="77777777" w:rsidR="00AB69DE" w:rsidRPr="003F4C43" w:rsidRDefault="00AB69DE" w:rsidP="00C60A20">
      <w:pPr>
        <w:spacing w:after="0"/>
        <w:rPr>
          <w:b/>
          <w:noProof/>
          <w:szCs w:val="22"/>
        </w:rPr>
      </w:pPr>
    </w:p>
    <w:p w14:paraId="38E569E5" w14:textId="77777777" w:rsidR="00AB69DE" w:rsidRPr="003F4C43" w:rsidRDefault="00AB69DE" w:rsidP="00C60A20">
      <w:pPr>
        <w:spacing w:after="0"/>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9DE" w:rsidRPr="006B1B0E" w14:paraId="5BDB443A" w14:textId="77777777" w:rsidTr="00AA615F">
        <w:tc>
          <w:tcPr>
            <w:tcW w:w="9287" w:type="dxa"/>
          </w:tcPr>
          <w:p w14:paraId="541C46F7" w14:textId="77777777" w:rsidR="00AB69DE" w:rsidRPr="003F4C43" w:rsidRDefault="00AB69DE" w:rsidP="00C60A20">
            <w:pPr>
              <w:tabs>
                <w:tab w:val="left" w:pos="142"/>
              </w:tabs>
              <w:spacing w:after="0"/>
              <w:ind w:left="567" w:hanging="567"/>
              <w:rPr>
                <w:b/>
                <w:noProof/>
                <w:szCs w:val="22"/>
                <w:lang w:val="pt-PT"/>
              </w:rPr>
            </w:pPr>
            <w:r w:rsidRPr="003F4C43">
              <w:rPr>
                <w:b/>
                <w:noProof/>
                <w:szCs w:val="22"/>
                <w:lang w:val="pt-PT"/>
              </w:rPr>
              <w:t>1.</w:t>
            </w:r>
            <w:r w:rsidRPr="003F4C43">
              <w:rPr>
                <w:b/>
                <w:noProof/>
                <w:szCs w:val="22"/>
                <w:lang w:val="pt-PT"/>
              </w:rPr>
              <w:tab/>
              <w:t>VAISTINIO PREPARATO PAVADINIMAS IR VARTOJIMO BŪDAS (-AI)</w:t>
            </w:r>
          </w:p>
        </w:tc>
      </w:tr>
    </w:tbl>
    <w:p w14:paraId="05D53E64" w14:textId="77777777" w:rsidR="00AB69DE" w:rsidRPr="003F4C43" w:rsidRDefault="00AB69DE" w:rsidP="00C60A20">
      <w:pPr>
        <w:spacing w:after="0"/>
        <w:ind w:left="567" w:hanging="567"/>
        <w:rPr>
          <w:noProof/>
          <w:szCs w:val="22"/>
          <w:lang w:val="pt-PT"/>
        </w:rPr>
      </w:pPr>
    </w:p>
    <w:p w14:paraId="60C72338" w14:textId="77777777" w:rsidR="00AB69DE" w:rsidRPr="003F4C43" w:rsidRDefault="00AB69DE" w:rsidP="00C60A20">
      <w:pPr>
        <w:spacing w:after="0"/>
        <w:rPr>
          <w:szCs w:val="22"/>
          <w:lang w:val="pt-PT"/>
        </w:rPr>
      </w:pPr>
      <w:r w:rsidRPr="003F4C43">
        <w:rPr>
          <w:szCs w:val="22"/>
          <w:lang w:val="pt-PT"/>
        </w:rPr>
        <w:t>Arsenic trioxide Tillomed 2 mg/ml koncentratas infuziniam tirpalui</w:t>
      </w:r>
    </w:p>
    <w:p w14:paraId="529F1194" w14:textId="77777777" w:rsidR="00AB69DE" w:rsidRPr="003F4C43" w:rsidRDefault="00AB69DE" w:rsidP="00C60A20">
      <w:pPr>
        <w:spacing w:after="0"/>
        <w:rPr>
          <w:szCs w:val="22"/>
          <w:lang w:val="pt-PT"/>
        </w:rPr>
      </w:pPr>
      <w:r w:rsidRPr="003F4C43">
        <w:rPr>
          <w:szCs w:val="22"/>
          <w:lang w:val="pt-PT"/>
        </w:rPr>
        <w:t>arseno trioksidas</w:t>
      </w:r>
    </w:p>
    <w:p w14:paraId="3B724CBB" w14:textId="77777777" w:rsidR="00AB69DE" w:rsidRPr="003F4C43" w:rsidRDefault="00AB69DE" w:rsidP="00C60A20">
      <w:pPr>
        <w:spacing w:after="0"/>
        <w:rPr>
          <w:szCs w:val="22"/>
          <w:lang w:val="pt-PT"/>
        </w:rPr>
      </w:pPr>
      <w:r w:rsidRPr="003F4C43">
        <w:rPr>
          <w:szCs w:val="22"/>
          <w:lang w:val="pt-PT"/>
        </w:rPr>
        <w:t>Praskiestą leisti i.v.</w:t>
      </w:r>
    </w:p>
    <w:p w14:paraId="2AF68657" w14:textId="77777777" w:rsidR="00AB69DE" w:rsidRDefault="00AB69DE" w:rsidP="00387528">
      <w:pPr>
        <w:spacing w:after="0"/>
        <w:rPr>
          <w:szCs w:val="22"/>
          <w:lang w:val="pt-PT"/>
        </w:rPr>
      </w:pPr>
      <w:r w:rsidRPr="003F4C43">
        <w:rPr>
          <w:szCs w:val="22"/>
          <w:lang w:val="pt-PT"/>
        </w:rPr>
        <w:t>skirtas vartoti suaugusiesiems</w:t>
      </w:r>
    </w:p>
    <w:p w14:paraId="7702DF54" w14:textId="77777777" w:rsidR="006C2F76" w:rsidRPr="003F4C43" w:rsidRDefault="006C2F76" w:rsidP="00C60A20">
      <w:pPr>
        <w:spacing w:after="0"/>
        <w:rPr>
          <w:iCs/>
          <w:noProof/>
          <w:szCs w:val="22"/>
          <w:lang w:val="pt-PT"/>
        </w:rPr>
      </w:pPr>
    </w:p>
    <w:p w14:paraId="4E8C7A5E" w14:textId="77777777" w:rsidR="00AB69DE" w:rsidRPr="003F4C43" w:rsidRDefault="00AB69DE" w:rsidP="00C60A20">
      <w:pPr>
        <w:spacing w:after="0"/>
        <w:rPr>
          <w:b/>
          <w:noProof/>
          <w:szCs w:val="22"/>
          <w:highlight w:val="yellow"/>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9DE" w:rsidRPr="003F4C43" w14:paraId="5AEA830E" w14:textId="77777777" w:rsidTr="00AA615F">
        <w:tc>
          <w:tcPr>
            <w:tcW w:w="9287" w:type="dxa"/>
          </w:tcPr>
          <w:p w14:paraId="7E3F3BEA" w14:textId="77777777" w:rsidR="00AB69DE" w:rsidRPr="003F4C43" w:rsidRDefault="00AB69DE" w:rsidP="00C60A20">
            <w:pPr>
              <w:tabs>
                <w:tab w:val="left" w:pos="142"/>
              </w:tabs>
              <w:spacing w:after="0"/>
              <w:ind w:left="567" w:hanging="567"/>
              <w:rPr>
                <w:b/>
                <w:noProof/>
                <w:szCs w:val="22"/>
              </w:rPr>
            </w:pPr>
            <w:r w:rsidRPr="003F4C43">
              <w:rPr>
                <w:b/>
                <w:noProof/>
                <w:szCs w:val="22"/>
              </w:rPr>
              <w:t>2.</w:t>
            </w:r>
            <w:r w:rsidRPr="003F4C43">
              <w:rPr>
                <w:b/>
                <w:noProof/>
                <w:szCs w:val="22"/>
              </w:rPr>
              <w:tab/>
            </w:r>
            <w:r w:rsidRPr="003F4C43">
              <w:rPr>
                <w:b/>
                <w:caps/>
                <w:noProof/>
                <w:szCs w:val="22"/>
              </w:rPr>
              <w:t>VARTOJIMO METODAS</w:t>
            </w:r>
          </w:p>
        </w:tc>
      </w:tr>
    </w:tbl>
    <w:p w14:paraId="71B2A472" w14:textId="77777777" w:rsidR="00AB69DE" w:rsidRPr="003F4C43" w:rsidRDefault="00AB69DE" w:rsidP="00C60A20">
      <w:pPr>
        <w:spacing w:after="0"/>
        <w:rPr>
          <w:b/>
          <w:noProof/>
          <w:szCs w:val="22"/>
        </w:rPr>
      </w:pPr>
    </w:p>
    <w:p w14:paraId="6D5BACFC" w14:textId="77777777" w:rsidR="00AB69DE" w:rsidRPr="00831802" w:rsidRDefault="00AB69DE" w:rsidP="00387528">
      <w:pPr>
        <w:spacing w:after="0"/>
        <w:rPr>
          <w:szCs w:val="22"/>
          <w:lang w:val="lt-LT"/>
        </w:rPr>
      </w:pPr>
      <w:r w:rsidRPr="00831802">
        <w:rPr>
          <w:szCs w:val="22"/>
          <w:lang w:val="lt-LT"/>
        </w:rPr>
        <w:t>Tik vienkartiniam vartojimui</w:t>
      </w:r>
    </w:p>
    <w:p w14:paraId="69C53809" w14:textId="77777777" w:rsidR="006C2F76" w:rsidRPr="00831802" w:rsidRDefault="006C2F76" w:rsidP="00C60A20">
      <w:pPr>
        <w:spacing w:after="0"/>
        <w:rPr>
          <w:szCs w:val="22"/>
          <w:lang w:val="lt-LT"/>
        </w:rPr>
      </w:pPr>
    </w:p>
    <w:p w14:paraId="71083E3F" w14:textId="77777777" w:rsidR="00AB69DE" w:rsidRPr="003F4C43" w:rsidRDefault="00AB69DE" w:rsidP="00C60A20">
      <w:pPr>
        <w:spacing w:after="0"/>
        <w:rPr>
          <w:b/>
          <w:noProof/>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9DE" w:rsidRPr="003F4C43" w14:paraId="5F21F4C1" w14:textId="77777777" w:rsidTr="00AA615F">
        <w:tc>
          <w:tcPr>
            <w:tcW w:w="9287" w:type="dxa"/>
          </w:tcPr>
          <w:p w14:paraId="6448FD15" w14:textId="77777777" w:rsidR="00AB69DE" w:rsidRPr="003F4C43" w:rsidRDefault="00AB69DE" w:rsidP="00C60A20">
            <w:pPr>
              <w:tabs>
                <w:tab w:val="left" w:pos="142"/>
              </w:tabs>
              <w:spacing w:after="0"/>
              <w:ind w:left="567" w:hanging="567"/>
              <w:rPr>
                <w:b/>
                <w:noProof/>
                <w:szCs w:val="22"/>
              </w:rPr>
            </w:pPr>
            <w:r w:rsidRPr="003F4C43">
              <w:rPr>
                <w:b/>
                <w:noProof/>
                <w:szCs w:val="22"/>
              </w:rPr>
              <w:t>3.</w:t>
            </w:r>
            <w:r w:rsidRPr="003F4C43">
              <w:rPr>
                <w:b/>
                <w:noProof/>
                <w:szCs w:val="22"/>
              </w:rPr>
              <w:tab/>
              <w:t>TINKAMUMO LAIKAS</w:t>
            </w:r>
          </w:p>
        </w:tc>
      </w:tr>
    </w:tbl>
    <w:p w14:paraId="34B7800F" w14:textId="77777777" w:rsidR="00AB69DE" w:rsidRPr="003F4C43" w:rsidRDefault="00AB69DE" w:rsidP="00C60A20">
      <w:pPr>
        <w:spacing w:after="0"/>
        <w:rPr>
          <w:noProof/>
          <w:szCs w:val="22"/>
        </w:rPr>
      </w:pPr>
    </w:p>
    <w:p w14:paraId="7EB88128" w14:textId="77777777" w:rsidR="00AB69DE" w:rsidRDefault="00AB69DE" w:rsidP="00387528">
      <w:pPr>
        <w:spacing w:after="0"/>
        <w:rPr>
          <w:noProof/>
          <w:szCs w:val="22"/>
        </w:rPr>
      </w:pPr>
      <w:r w:rsidRPr="003F4C43">
        <w:rPr>
          <w:noProof/>
          <w:szCs w:val="22"/>
        </w:rPr>
        <w:t>EXP:</w:t>
      </w:r>
    </w:p>
    <w:p w14:paraId="76D2CF69" w14:textId="77777777" w:rsidR="006C2F76" w:rsidRPr="003F4C43" w:rsidRDefault="006C2F76" w:rsidP="00C60A20">
      <w:pPr>
        <w:spacing w:after="0"/>
        <w:rPr>
          <w:noProof/>
          <w:szCs w:val="22"/>
        </w:rPr>
      </w:pPr>
    </w:p>
    <w:p w14:paraId="073FE734" w14:textId="77777777" w:rsidR="00AB69DE" w:rsidRPr="003F4C43" w:rsidRDefault="00AB69DE" w:rsidP="00C60A20">
      <w:pPr>
        <w:spacing w:after="0"/>
        <w:rPr>
          <w:noProof/>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9DE" w:rsidRPr="003F4C43" w14:paraId="318B28C2" w14:textId="77777777" w:rsidTr="00AA615F">
        <w:tc>
          <w:tcPr>
            <w:tcW w:w="9287" w:type="dxa"/>
          </w:tcPr>
          <w:p w14:paraId="3995592F" w14:textId="77777777" w:rsidR="00AB69DE" w:rsidRPr="003F4C43" w:rsidRDefault="00AB69DE" w:rsidP="00C60A20">
            <w:pPr>
              <w:tabs>
                <w:tab w:val="left" w:pos="142"/>
              </w:tabs>
              <w:spacing w:after="0"/>
              <w:ind w:left="567" w:hanging="567"/>
              <w:rPr>
                <w:b/>
                <w:noProof/>
                <w:szCs w:val="22"/>
              </w:rPr>
            </w:pPr>
            <w:r w:rsidRPr="003F4C43">
              <w:rPr>
                <w:b/>
                <w:noProof/>
                <w:szCs w:val="22"/>
              </w:rPr>
              <w:t>4.</w:t>
            </w:r>
            <w:r w:rsidRPr="003F4C43">
              <w:rPr>
                <w:b/>
                <w:noProof/>
                <w:szCs w:val="22"/>
              </w:rPr>
              <w:tab/>
              <w:t>SERIJOS NUMERIS</w:t>
            </w:r>
          </w:p>
        </w:tc>
      </w:tr>
    </w:tbl>
    <w:p w14:paraId="42A7554C" w14:textId="77777777" w:rsidR="00AB69DE" w:rsidRPr="003F4C43" w:rsidRDefault="00AB69DE" w:rsidP="00C60A20">
      <w:pPr>
        <w:spacing w:after="0"/>
        <w:ind w:right="113"/>
        <w:rPr>
          <w:noProof/>
          <w:szCs w:val="22"/>
        </w:rPr>
      </w:pPr>
    </w:p>
    <w:p w14:paraId="28800EA4" w14:textId="77777777" w:rsidR="00AB69DE" w:rsidRDefault="00AB69DE" w:rsidP="00387528">
      <w:pPr>
        <w:spacing w:after="0"/>
        <w:ind w:right="113"/>
        <w:rPr>
          <w:noProof/>
          <w:szCs w:val="22"/>
        </w:rPr>
      </w:pPr>
      <w:r w:rsidRPr="003F4C43">
        <w:rPr>
          <w:noProof/>
          <w:szCs w:val="22"/>
        </w:rPr>
        <w:t>LOT:</w:t>
      </w:r>
    </w:p>
    <w:p w14:paraId="00C342FC" w14:textId="77777777" w:rsidR="006C2F76" w:rsidRPr="003F4C43" w:rsidRDefault="006C2F76" w:rsidP="00C60A20">
      <w:pPr>
        <w:spacing w:after="0"/>
        <w:ind w:right="113"/>
        <w:rPr>
          <w:noProof/>
          <w:szCs w:val="22"/>
        </w:rPr>
      </w:pPr>
    </w:p>
    <w:p w14:paraId="53BE6EBC" w14:textId="77777777" w:rsidR="00AB69DE" w:rsidRPr="003F4C43" w:rsidRDefault="00AB69DE" w:rsidP="00C60A20">
      <w:pPr>
        <w:spacing w:after="0"/>
        <w:ind w:right="113"/>
        <w:rPr>
          <w:noProof/>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B69DE" w:rsidRPr="003F4C43" w14:paraId="7D5A910F" w14:textId="77777777" w:rsidTr="00AA615F">
        <w:tc>
          <w:tcPr>
            <w:tcW w:w="9281" w:type="dxa"/>
          </w:tcPr>
          <w:p w14:paraId="4BAB153D" w14:textId="77777777" w:rsidR="00AB69DE" w:rsidRPr="003F4C43" w:rsidRDefault="00AB69DE" w:rsidP="00C60A20">
            <w:pPr>
              <w:spacing w:after="0"/>
              <w:ind w:left="567" w:hanging="567"/>
              <w:rPr>
                <w:b/>
                <w:noProof/>
                <w:szCs w:val="22"/>
                <w:lang w:val="fi-FI"/>
              </w:rPr>
            </w:pPr>
            <w:r w:rsidRPr="003F4C43">
              <w:rPr>
                <w:b/>
                <w:noProof/>
                <w:szCs w:val="22"/>
                <w:lang w:val="fi-FI"/>
              </w:rPr>
              <w:t>5.</w:t>
            </w:r>
            <w:r w:rsidRPr="003F4C43">
              <w:rPr>
                <w:b/>
                <w:noProof/>
                <w:szCs w:val="22"/>
                <w:lang w:val="fi-FI"/>
              </w:rPr>
              <w:tab/>
              <w:t>KIEKIS (MASĖ, TŪRIS ARBA VIENETAI)</w:t>
            </w:r>
          </w:p>
        </w:tc>
      </w:tr>
    </w:tbl>
    <w:p w14:paraId="167BECBB" w14:textId="77777777" w:rsidR="00AB69DE" w:rsidRPr="003F4C43" w:rsidRDefault="00AB69DE" w:rsidP="00387528">
      <w:pPr>
        <w:pStyle w:val="Default"/>
        <w:rPr>
          <w:sz w:val="22"/>
          <w:szCs w:val="22"/>
          <w:lang w:val="fi-FI"/>
        </w:rPr>
      </w:pPr>
    </w:p>
    <w:p w14:paraId="2B357436" w14:textId="77777777" w:rsidR="00AB69DE" w:rsidRDefault="00AB69DE" w:rsidP="00387528">
      <w:pPr>
        <w:spacing w:after="0"/>
        <w:rPr>
          <w:szCs w:val="22"/>
        </w:rPr>
      </w:pPr>
      <w:r w:rsidRPr="003F4C43">
        <w:rPr>
          <w:szCs w:val="22"/>
        </w:rPr>
        <w:t>12 mg/6 ml</w:t>
      </w:r>
    </w:p>
    <w:p w14:paraId="558ABB96" w14:textId="77777777" w:rsidR="006C2F76" w:rsidRPr="003F4C43" w:rsidRDefault="006C2F76" w:rsidP="00C60A20">
      <w:pPr>
        <w:spacing w:after="0"/>
        <w:rPr>
          <w:rFonts w:eastAsia="Calibri"/>
          <w:szCs w:val="22"/>
        </w:rPr>
      </w:pPr>
    </w:p>
    <w:p w14:paraId="3CB810E3" w14:textId="77777777" w:rsidR="00AB69DE" w:rsidRPr="003F4C43" w:rsidRDefault="00AB69DE" w:rsidP="00C60A20">
      <w:pPr>
        <w:spacing w:after="0"/>
        <w:ind w:right="113"/>
        <w:rPr>
          <w:noProof/>
          <w:szCs w:val="22"/>
          <w:highlight w:val="yellow"/>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9DE" w:rsidRPr="003F4C43" w14:paraId="6EB88B67" w14:textId="77777777" w:rsidTr="00AA615F">
        <w:tc>
          <w:tcPr>
            <w:tcW w:w="9287" w:type="dxa"/>
          </w:tcPr>
          <w:p w14:paraId="7C6CA310" w14:textId="77777777" w:rsidR="00AB69DE" w:rsidRPr="003F4C43" w:rsidRDefault="00AB69DE" w:rsidP="00C60A20">
            <w:pPr>
              <w:tabs>
                <w:tab w:val="left" w:pos="142"/>
              </w:tabs>
              <w:spacing w:after="0"/>
              <w:ind w:left="567" w:hanging="567"/>
              <w:rPr>
                <w:b/>
                <w:noProof/>
                <w:szCs w:val="22"/>
              </w:rPr>
            </w:pPr>
            <w:r w:rsidRPr="003F4C43">
              <w:rPr>
                <w:b/>
                <w:noProof/>
                <w:szCs w:val="22"/>
              </w:rPr>
              <w:t>6.</w:t>
            </w:r>
            <w:r w:rsidRPr="003F4C43">
              <w:rPr>
                <w:b/>
                <w:noProof/>
                <w:szCs w:val="22"/>
              </w:rPr>
              <w:tab/>
              <w:t>KITA</w:t>
            </w:r>
          </w:p>
        </w:tc>
      </w:tr>
    </w:tbl>
    <w:p w14:paraId="38C8F284" w14:textId="77777777" w:rsidR="00AB69DE" w:rsidRPr="003F4C43" w:rsidRDefault="00AB69DE" w:rsidP="00C60A20">
      <w:pPr>
        <w:spacing w:after="0"/>
        <w:rPr>
          <w:noProof/>
          <w:szCs w:val="22"/>
        </w:rPr>
      </w:pPr>
    </w:p>
    <w:p w14:paraId="100C94C9" w14:textId="77777777" w:rsidR="00AB69DE" w:rsidRPr="003F4C43" w:rsidRDefault="00AB69DE" w:rsidP="00C60A20">
      <w:pPr>
        <w:spacing w:after="0"/>
        <w:rPr>
          <w:noProof/>
          <w:szCs w:val="22"/>
        </w:rPr>
      </w:pPr>
      <w:r w:rsidRPr="003F4C43">
        <w:rPr>
          <w:noProof/>
          <w:szCs w:val="22"/>
        </w:rPr>
        <w:t>Citotoksiškas</w:t>
      </w:r>
    </w:p>
    <w:p w14:paraId="29242561" w14:textId="1A41751E" w:rsidR="00AB69DE" w:rsidRDefault="00AB69DE" w:rsidP="00387528">
      <w:pPr>
        <w:spacing w:after="0"/>
        <w:rPr>
          <w:szCs w:val="24"/>
        </w:rPr>
      </w:pPr>
      <w:r>
        <w:rPr>
          <w:szCs w:val="24"/>
        </w:rPr>
        <w:br w:type="page"/>
      </w:r>
    </w:p>
    <w:p w14:paraId="5C36B1F3" w14:textId="37C5274C" w:rsidR="00AB69DE" w:rsidRDefault="00AB69DE" w:rsidP="00C60A20">
      <w:pPr>
        <w:tabs>
          <w:tab w:val="left" w:pos="567"/>
        </w:tabs>
        <w:spacing w:after="0"/>
        <w:jc w:val="center"/>
        <w:rPr>
          <w:szCs w:val="24"/>
        </w:rPr>
      </w:pPr>
    </w:p>
    <w:p w14:paraId="21816B4C" w14:textId="1BF2F26E" w:rsidR="00AB69DE" w:rsidRDefault="00AB69DE" w:rsidP="00C60A20">
      <w:pPr>
        <w:tabs>
          <w:tab w:val="left" w:pos="567"/>
        </w:tabs>
        <w:spacing w:after="0"/>
        <w:jc w:val="center"/>
        <w:rPr>
          <w:szCs w:val="24"/>
        </w:rPr>
      </w:pPr>
    </w:p>
    <w:p w14:paraId="524B39F4" w14:textId="5739A4FE" w:rsidR="00AB69DE" w:rsidRDefault="00AB69DE" w:rsidP="00C60A20">
      <w:pPr>
        <w:tabs>
          <w:tab w:val="left" w:pos="567"/>
        </w:tabs>
        <w:spacing w:after="0"/>
        <w:jc w:val="center"/>
        <w:rPr>
          <w:szCs w:val="24"/>
        </w:rPr>
      </w:pPr>
    </w:p>
    <w:p w14:paraId="597B8E86" w14:textId="42866179" w:rsidR="00AB69DE" w:rsidRDefault="00AB69DE" w:rsidP="00C60A20">
      <w:pPr>
        <w:tabs>
          <w:tab w:val="left" w:pos="567"/>
        </w:tabs>
        <w:spacing w:after="0"/>
        <w:jc w:val="center"/>
        <w:rPr>
          <w:szCs w:val="24"/>
        </w:rPr>
      </w:pPr>
    </w:p>
    <w:p w14:paraId="38564649" w14:textId="251E6EB1" w:rsidR="00AB69DE" w:rsidRDefault="00AB69DE" w:rsidP="00C60A20">
      <w:pPr>
        <w:tabs>
          <w:tab w:val="left" w:pos="567"/>
        </w:tabs>
        <w:spacing w:after="0"/>
        <w:jc w:val="center"/>
        <w:rPr>
          <w:szCs w:val="24"/>
        </w:rPr>
      </w:pPr>
    </w:p>
    <w:p w14:paraId="1B894BF4" w14:textId="36A989E9" w:rsidR="00AB69DE" w:rsidRDefault="00AB69DE" w:rsidP="00C60A20">
      <w:pPr>
        <w:tabs>
          <w:tab w:val="left" w:pos="567"/>
        </w:tabs>
        <w:spacing w:after="0"/>
        <w:jc w:val="center"/>
        <w:rPr>
          <w:szCs w:val="24"/>
        </w:rPr>
      </w:pPr>
    </w:p>
    <w:p w14:paraId="211C752E" w14:textId="200F47E8" w:rsidR="00AB69DE" w:rsidRDefault="00AB69DE" w:rsidP="00C60A20">
      <w:pPr>
        <w:tabs>
          <w:tab w:val="left" w:pos="567"/>
        </w:tabs>
        <w:spacing w:after="0"/>
        <w:jc w:val="center"/>
        <w:rPr>
          <w:szCs w:val="24"/>
        </w:rPr>
      </w:pPr>
    </w:p>
    <w:p w14:paraId="054644A2" w14:textId="6FB3F7C5" w:rsidR="00AB69DE" w:rsidRDefault="00AB69DE" w:rsidP="00C60A20">
      <w:pPr>
        <w:tabs>
          <w:tab w:val="left" w:pos="567"/>
        </w:tabs>
        <w:spacing w:after="0"/>
        <w:jc w:val="center"/>
        <w:rPr>
          <w:szCs w:val="24"/>
        </w:rPr>
      </w:pPr>
    </w:p>
    <w:p w14:paraId="1EAB4A7B" w14:textId="5E95A890" w:rsidR="00AB69DE" w:rsidRDefault="00AB69DE" w:rsidP="00C60A20">
      <w:pPr>
        <w:spacing w:after="0"/>
        <w:rPr>
          <w:szCs w:val="24"/>
        </w:rPr>
      </w:pPr>
    </w:p>
    <w:p w14:paraId="2E707F4B" w14:textId="2925FEAA" w:rsidR="003E2339" w:rsidRDefault="003E2339" w:rsidP="00C60A20">
      <w:pPr>
        <w:spacing w:after="0"/>
        <w:rPr>
          <w:szCs w:val="24"/>
        </w:rPr>
      </w:pPr>
    </w:p>
    <w:p w14:paraId="31A779D4" w14:textId="36D5D38B" w:rsidR="003E2339" w:rsidRDefault="003E2339" w:rsidP="00C60A20">
      <w:pPr>
        <w:spacing w:after="0"/>
        <w:rPr>
          <w:szCs w:val="24"/>
        </w:rPr>
      </w:pPr>
    </w:p>
    <w:p w14:paraId="44213E68" w14:textId="77777777" w:rsidR="003E2339" w:rsidRPr="00750E06" w:rsidRDefault="003E2339" w:rsidP="00C60A20">
      <w:pPr>
        <w:spacing w:after="0"/>
        <w:rPr>
          <w:noProof/>
          <w:szCs w:val="22"/>
        </w:rPr>
      </w:pPr>
    </w:p>
    <w:p w14:paraId="2C550AD4" w14:textId="77777777" w:rsidR="00AB69DE" w:rsidRPr="00750E06" w:rsidRDefault="00AB69DE" w:rsidP="00C60A20">
      <w:pPr>
        <w:spacing w:after="0"/>
        <w:rPr>
          <w:noProof/>
          <w:szCs w:val="22"/>
        </w:rPr>
      </w:pPr>
    </w:p>
    <w:p w14:paraId="558D3F0E" w14:textId="77777777" w:rsidR="00AB69DE" w:rsidRPr="00750E06" w:rsidRDefault="00AB69DE" w:rsidP="00C60A20">
      <w:pPr>
        <w:spacing w:after="0"/>
        <w:rPr>
          <w:noProof/>
          <w:szCs w:val="22"/>
        </w:rPr>
      </w:pPr>
    </w:p>
    <w:p w14:paraId="26B8E656" w14:textId="77777777" w:rsidR="00AB69DE" w:rsidRDefault="00AB69DE" w:rsidP="00C60A20">
      <w:pPr>
        <w:spacing w:after="0"/>
        <w:jc w:val="center"/>
        <w:outlineLvl w:val="0"/>
        <w:rPr>
          <w:b/>
          <w:noProof/>
          <w:szCs w:val="22"/>
        </w:rPr>
      </w:pPr>
    </w:p>
    <w:p w14:paraId="611E956B" w14:textId="77777777" w:rsidR="00C60A20" w:rsidRDefault="00C60A20" w:rsidP="00C60A20">
      <w:pPr>
        <w:spacing w:after="0"/>
        <w:jc w:val="center"/>
        <w:outlineLvl w:val="0"/>
        <w:rPr>
          <w:b/>
          <w:noProof/>
          <w:szCs w:val="22"/>
        </w:rPr>
      </w:pPr>
    </w:p>
    <w:p w14:paraId="41E3F92D" w14:textId="77777777" w:rsidR="00C60A20" w:rsidRDefault="00C60A20" w:rsidP="00C60A20">
      <w:pPr>
        <w:spacing w:after="0"/>
        <w:jc w:val="center"/>
        <w:outlineLvl w:val="0"/>
        <w:rPr>
          <w:b/>
          <w:noProof/>
          <w:szCs w:val="22"/>
        </w:rPr>
      </w:pPr>
    </w:p>
    <w:p w14:paraId="3D5CC7A0" w14:textId="77777777" w:rsidR="00C60A20" w:rsidRDefault="00C60A20" w:rsidP="00C60A20">
      <w:pPr>
        <w:spacing w:after="0"/>
        <w:jc w:val="center"/>
        <w:outlineLvl w:val="0"/>
        <w:rPr>
          <w:b/>
          <w:noProof/>
          <w:szCs w:val="22"/>
        </w:rPr>
      </w:pPr>
    </w:p>
    <w:p w14:paraId="2CC390EA" w14:textId="77777777" w:rsidR="00C60A20" w:rsidRDefault="00C60A20" w:rsidP="00C60A20">
      <w:pPr>
        <w:spacing w:after="0"/>
        <w:jc w:val="center"/>
        <w:outlineLvl w:val="0"/>
        <w:rPr>
          <w:b/>
          <w:noProof/>
          <w:szCs w:val="22"/>
        </w:rPr>
      </w:pPr>
    </w:p>
    <w:p w14:paraId="41637EC7" w14:textId="77777777" w:rsidR="00C60A20" w:rsidRDefault="00C60A20" w:rsidP="00C60A20">
      <w:pPr>
        <w:spacing w:after="0"/>
        <w:jc w:val="center"/>
        <w:outlineLvl w:val="0"/>
        <w:rPr>
          <w:b/>
          <w:noProof/>
          <w:szCs w:val="22"/>
        </w:rPr>
      </w:pPr>
    </w:p>
    <w:p w14:paraId="4949576B" w14:textId="77777777" w:rsidR="00C60A20" w:rsidRDefault="00C60A20" w:rsidP="00C60A20">
      <w:pPr>
        <w:spacing w:after="0"/>
        <w:jc w:val="center"/>
        <w:outlineLvl w:val="0"/>
        <w:rPr>
          <w:b/>
          <w:noProof/>
          <w:szCs w:val="22"/>
        </w:rPr>
      </w:pPr>
    </w:p>
    <w:p w14:paraId="1F3CC124" w14:textId="77777777" w:rsidR="00C60A20" w:rsidRDefault="00C60A20" w:rsidP="00C60A20">
      <w:pPr>
        <w:spacing w:after="0"/>
        <w:jc w:val="center"/>
        <w:outlineLvl w:val="0"/>
        <w:rPr>
          <w:b/>
          <w:noProof/>
          <w:szCs w:val="22"/>
        </w:rPr>
      </w:pPr>
    </w:p>
    <w:p w14:paraId="15B34656" w14:textId="77777777" w:rsidR="00C60A20" w:rsidRPr="00750E06" w:rsidRDefault="00C60A20" w:rsidP="00C60A20">
      <w:pPr>
        <w:spacing w:after="0"/>
        <w:jc w:val="center"/>
        <w:outlineLvl w:val="0"/>
        <w:rPr>
          <w:b/>
          <w:noProof/>
          <w:szCs w:val="22"/>
        </w:rPr>
      </w:pPr>
    </w:p>
    <w:p w14:paraId="1E693A73" w14:textId="77777777" w:rsidR="00AB69DE" w:rsidRPr="00750E06" w:rsidRDefault="00AB69DE" w:rsidP="00C60A20">
      <w:pPr>
        <w:spacing w:after="0"/>
        <w:jc w:val="center"/>
        <w:outlineLvl w:val="0"/>
        <w:rPr>
          <w:b/>
          <w:noProof/>
          <w:szCs w:val="22"/>
        </w:rPr>
      </w:pPr>
      <w:r w:rsidRPr="00750E06">
        <w:rPr>
          <w:b/>
          <w:noProof/>
          <w:szCs w:val="22"/>
        </w:rPr>
        <w:t>B. PAKUOTĖS LAPELIS</w:t>
      </w:r>
    </w:p>
    <w:p w14:paraId="45F41303" w14:textId="77777777" w:rsidR="00AB69DE" w:rsidRDefault="00AB69DE" w:rsidP="00387528">
      <w:pPr>
        <w:spacing w:after="0"/>
        <w:jc w:val="center"/>
        <w:outlineLvl w:val="0"/>
        <w:rPr>
          <w:b/>
          <w:noProof/>
          <w:szCs w:val="22"/>
        </w:rPr>
      </w:pPr>
      <w:r w:rsidRPr="00750E06">
        <w:rPr>
          <w:noProof/>
          <w:szCs w:val="22"/>
        </w:rPr>
        <w:br w:type="page"/>
      </w:r>
      <w:r w:rsidRPr="00750E06">
        <w:rPr>
          <w:b/>
          <w:noProof/>
          <w:szCs w:val="22"/>
        </w:rPr>
        <w:lastRenderedPageBreak/>
        <w:t>Pakuotės lapelis: informacija pacientui</w:t>
      </w:r>
    </w:p>
    <w:p w14:paraId="13A617DF" w14:textId="77777777" w:rsidR="006C2F76" w:rsidRPr="00750E06" w:rsidRDefault="006C2F76" w:rsidP="00387528">
      <w:pPr>
        <w:spacing w:after="0"/>
        <w:jc w:val="center"/>
        <w:outlineLvl w:val="0"/>
        <w:rPr>
          <w:b/>
          <w:noProof/>
          <w:szCs w:val="22"/>
        </w:rPr>
      </w:pPr>
    </w:p>
    <w:p w14:paraId="3F8A2DA3" w14:textId="2F9E20AA" w:rsidR="00AB69DE" w:rsidRPr="00E00671" w:rsidRDefault="00AB69DE" w:rsidP="00387528">
      <w:pPr>
        <w:spacing w:after="0"/>
        <w:jc w:val="center"/>
        <w:outlineLvl w:val="0"/>
        <w:rPr>
          <w:b/>
          <w:noProof/>
          <w:szCs w:val="22"/>
          <w:lang w:val="sv-SE"/>
        </w:rPr>
      </w:pPr>
      <w:r w:rsidRPr="00E00671">
        <w:rPr>
          <w:b/>
          <w:noProof/>
          <w:szCs w:val="22"/>
          <w:lang w:val="sv-SE"/>
        </w:rPr>
        <w:t>Arsenic trioxide Tillomed 2</w:t>
      </w:r>
      <w:r w:rsidR="00771D96" w:rsidRPr="00E00671">
        <w:rPr>
          <w:b/>
          <w:noProof/>
          <w:szCs w:val="22"/>
          <w:lang w:val="sv-SE"/>
        </w:rPr>
        <w:t> </w:t>
      </w:r>
      <w:r w:rsidRPr="00E00671">
        <w:rPr>
          <w:b/>
          <w:noProof/>
          <w:szCs w:val="22"/>
          <w:lang w:val="sv-SE"/>
        </w:rPr>
        <w:t>mg/ml koncentratas infuziniam tirpalui</w:t>
      </w:r>
    </w:p>
    <w:p w14:paraId="33058DFF" w14:textId="77777777" w:rsidR="00AB69DE" w:rsidRPr="00E00671" w:rsidRDefault="00AB69DE" w:rsidP="00387528">
      <w:pPr>
        <w:numPr>
          <w:ilvl w:val="12"/>
          <w:numId w:val="0"/>
        </w:numPr>
        <w:shd w:val="clear" w:color="auto" w:fill="FFFFFF"/>
        <w:spacing w:after="0"/>
        <w:jc w:val="center"/>
        <w:rPr>
          <w:noProof/>
          <w:szCs w:val="22"/>
          <w:lang w:val="sv-SE"/>
        </w:rPr>
      </w:pPr>
      <w:r w:rsidRPr="00E00671">
        <w:rPr>
          <w:noProof/>
          <w:szCs w:val="22"/>
          <w:lang w:val="sv-SE"/>
        </w:rPr>
        <w:t>arseno trioksidas</w:t>
      </w:r>
    </w:p>
    <w:p w14:paraId="772549EC" w14:textId="77777777" w:rsidR="00AB69DE" w:rsidRPr="00E00671" w:rsidRDefault="00AB69DE" w:rsidP="00387528">
      <w:pPr>
        <w:numPr>
          <w:ilvl w:val="12"/>
          <w:numId w:val="0"/>
        </w:numPr>
        <w:shd w:val="clear" w:color="auto" w:fill="FFFFFF"/>
        <w:spacing w:after="0"/>
        <w:jc w:val="center"/>
        <w:rPr>
          <w:noProof/>
          <w:szCs w:val="22"/>
          <w:lang w:val="sv-SE"/>
        </w:rPr>
      </w:pPr>
      <w:r w:rsidRPr="00E00671">
        <w:rPr>
          <w:noProof/>
          <w:szCs w:val="22"/>
          <w:lang w:val="sv-SE"/>
        </w:rPr>
        <w:t>skirtas vartoti suaugusiesiems</w:t>
      </w:r>
    </w:p>
    <w:p w14:paraId="6C91DE37" w14:textId="77777777" w:rsidR="00AB69DE" w:rsidRPr="00E00671" w:rsidRDefault="00AB69DE" w:rsidP="00387528">
      <w:pPr>
        <w:numPr>
          <w:ilvl w:val="12"/>
          <w:numId w:val="0"/>
        </w:numPr>
        <w:shd w:val="clear" w:color="auto" w:fill="FFFFFF"/>
        <w:spacing w:after="0"/>
        <w:jc w:val="center"/>
        <w:rPr>
          <w:noProof/>
          <w:szCs w:val="22"/>
          <w:lang w:val="sv-SE"/>
        </w:rPr>
      </w:pPr>
    </w:p>
    <w:p w14:paraId="3306CB02" w14:textId="77777777" w:rsidR="00AB69DE" w:rsidRPr="00E00671" w:rsidRDefault="00AB69DE" w:rsidP="00387528">
      <w:pPr>
        <w:spacing w:after="0"/>
        <w:jc w:val="center"/>
        <w:rPr>
          <w:noProof/>
          <w:szCs w:val="22"/>
          <w:lang w:val="sv-SE"/>
        </w:rPr>
      </w:pPr>
    </w:p>
    <w:p w14:paraId="26A6DC47" w14:textId="6057F206" w:rsidR="00AB69DE" w:rsidRPr="00E00671" w:rsidRDefault="00AB69DE" w:rsidP="00387528">
      <w:pPr>
        <w:suppressAutoHyphens/>
        <w:spacing w:after="0"/>
        <w:rPr>
          <w:noProof/>
          <w:szCs w:val="22"/>
          <w:lang w:val="sv-SE"/>
        </w:rPr>
      </w:pPr>
      <w:r w:rsidRPr="00E00671">
        <w:rPr>
          <w:b/>
          <w:noProof/>
          <w:szCs w:val="22"/>
          <w:lang w:val="sv-SE"/>
        </w:rPr>
        <w:t xml:space="preserve">Atidžiai perskaitykite visą šį lapelį, prieš </w:t>
      </w:r>
      <w:r w:rsidR="00C35E7A" w:rsidRPr="00E00671">
        <w:rPr>
          <w:b/>
          <w:noProof/>
          <w:szCs w:val="22"/>
          <w:lang w:val="sv-SE"/>
        </w:rPr>
        <w:t>pradėdami vartoti</w:t>
      </w:r>
      <w:r w:rsidRPr="00E00671">
        <w:rPr>
          <w:b/>
          <w:noProof/>
          <w:szCs w:val="22"/>
          <w:lang w:val="sv-SE"/>
        </w:rPr>
        <w:t xml:space="preserve"> vaistą, nes jame pateikiama Jums svarbi informacija.</w:t>
      </w:r>
      <w:r w:rsidRPr="00E00671" w:rsidDel="009526C5">
        <w:rPr>
          <w:b/>
          <w:noProof/>
          <w:szCs w:val="22"/>
          <w:lang w:val="sv-SE"/>
        </w:rPr>
        <w:t xml:space="preserve"> </w:t>
      </w:r>
    </w:p>
    <w:p w14:paraId="6A5D4D62" w14:textId="77777777" w:rsidR="00AB69DE" w:rsidRPr="00E00671" w:rsidRDefault="00AB69DE" w:rsidP="00387528">
      <w:pPr>
        <w:numPr>
          <w:ilvl w:val="0"/>
          <w:numId w:val="29"/>
        </w:numPr>
        <w:tabs>
          <w:tab w:val="left" w:pos="567"/>
        </w:tabs>
        <w:spacing w:after="0"/>
        <w:rPr>
          <w:noProof/>
          <w:szCs w:val="22"/>
          <w:lang w:val="sv-SE"/>
        </w:rPr>
      </w:pPr>
      <w:r w:rsidRPr="00E00671">
        <w:rPr>
          <w:noProof/>
          <w:szCs w:val="22"/>
          <w:lang w:val="sv-SE"/>
        </w:rPr>
        <w:t>Neišmeskite šio lapelio, nes vėl gali prireikti jį perskaityti.</w:t>
      </w:r>
    </w:p>
    <w:p w14:paraId="186E8E48" w14:textId="77777777" w:rsidR="00AB69DE" w:rsidRPr="00E00671" w:rsidRDefault="00AB69DE" w:rsidP="00387528">
      <w:pPr>
        <w:numPr>
          <w:ilvl w:val="0"/>
          <w:numId w:val="29"/>
        </w:numPr>
        <w:tabs>
          <w:tab w:val="left" w:pos="567"/>
        </w:tabs>
        <w:spacing w:after="0"/>
        <w:rPr>
          <w:noProof/>
          <w:szCs w:val="22"/>
          <w:lang w:val="sv-SE"/>
        </w:rPr>
      </w:pPr>
      <w:r w:rsidRPr="00E00671">
        <w:rPr>
          <w:noProof/>
          <w:szCs w:val="22"/>
          <w:lang w:val="sv-SE"/>
        </w:rPr>
        <w:t>Jeigu kiltų daugiau klausimų, kreipkitės į gydytoją, vaistininką arba slaugytoją.</w:t>
      </w:r>
    </w:p>
    <w:p w14:paraId="6455264A" w14:textId="77777777" w:rsidR="00AB69DE" w:rsidRPr="00750E06" w:rsidRDefault="00AB69DE" w:rsidP="00387528">
      <w:pPr>
        <w:numPr>
          <w:ilvl w:val="0"/>
          <w:numId w:val="29"/>
        </w:numPr>
        <w:tabs>
          <w:tab w:val="left" w:pos="567"/>
        </w:tabs>
        <w:spacing w:after="0"/>
        <w:rPr>
          <w:szCs w:val="22"/>
          <w:lang w:val="pt-PT"/>
        </w:rPr>
      </w:pPr>
      <w:r w:rsidRPr="00E00671">
        <w:rPr>
          <w:noProof/>
          <w:szCs w:val="22"/>
          <w:lang w:val="sv-SE"/>
        </w:rPr>
        <w:t xml:space="preserve">Jeigu pasireiškė šalutinis poveikis (net jeigu jis šiame lapelyje nenurodytas), kreipkitės į gydytoją, vaistininką arba slaugytoją. </w:t>
      </w:r>
      <w:r w:rsidRPr="00750E06">
        <w:rPr>
          <w:noProof/>
          <w:szCs w:val="22"/>
          <w:lang w:val="pt-PT"/>
        </w:rPr>
        <w:t>Žr. 4 skyrių</w:t>
      </w:r>
      <w:r w:rsidRPr="00750E06">
        <w:rPr>
          <w:szCs w:val="22"/>
          <w:lang w:val="pt-PT"/>
        </w:rPr>
        <w:t>.</w:t>
      </w:r>
    </w:p>
    <w:p w14:paraId="31AABF53" w14:textId="77777777" w:rsidR="00AB69DE" w:rsidRPr="00750E06" w:rsidRDefault="00AB69DE" w:rsidP="00387528">
      <w:pPr>
        <w:numPr>
          <w:ilvl w:val="12"/>
          <w:numId w:val="0"/>
        </w:numPr>
        <w:spacing w:after="0"/>
        <w:ind w:right="-2"/>
        <w:rPr>
          <w:noProof/>
          <w:szCs w:val="22"/>
          <w:highlight w:val="green"/>
          <w:lang w:val="pt-PT"/>
        </w:rPr>
      </w:pPr>
    </w:p>
    <w:p w14:paraId="7E7A8FD7" w14:textId="77777777" w:rsidR="00AB69DE" w:rsidRPr="00750E06" w:rsidRDefault="00AB69DE" w:rsidP="00387528">
      <w:pPr>
        <w:spacing w:after="0"/>
        <w:ind w:right="-2"/>
        <w:rPr>
          <w:noProof/>
          <w:szCs w:val="22"/>
          <w:highlight w:val="green"/>
          <w:lang w:val="pt-PT"/>
        </w:rPr>
      </w:pPr>
    </w:p>
    <w:p w14:paraId="3EED3041" w14:textId="77777777" w:rsidR="00AB69DE" w:rsidRPr="00750E06" w:rsidRDefault="00AB69DE" w:rsidP="00387528">
      <w:pPr>
        <w:numPr>
          <w:ilvl w:val="12"/>
          <w:numId w:val="0"/>
        </w:numPr>
        <w:spacing w:after="0"/>
        <w:ind w:right="-2"/>
        <w:rPr>
          <w:b/>
          <w:noProof/>
          <w:szCs w:val="22"/>
          <w:highlight w:val="green"/>
          <w:lang w:val="pt-PT"/>
        </w:rPr>
      </w:pPr>
      <w:r w:rsidRPr="00750E06">
        <w:rPr>
          <w:b/>
          <w:noProof/>
          <w:szCs w:val="22"/>
          <w:lang w:val="pt-PT"/>
        </w:rPr>
        <w:t>Apie ką rašoma šiame lapelyje?</w:t>
      </w:r>
    </w:p>
    <w:p w14:paraId="2C60FEE9" w14:textId="77777777" w:rsidR="00AB69DE" w:rsidRPr="00750E06" w:rsidRDefault="00AB69DE" w:rsidP="00387528">
      <w:pPr>
        <w:numPr>
          <w:ilvl w:val="12"/>
          <w:numId w:val="0"/>
        </w:numPr>
        <w:spacing w:after="0"/>
        <w:ind w:right="-2"/>
        <w:outlineLvl w:val="0"/>
        <w:rPr>
          <w:noProof/>
          <w:szCs w:val="22"/>
          <w:highlight w:val="green"/>
          <w:lang w:val="pt-PT"/>
        </w:rPr>
      </w:pPr>
    </w:p>
    <w:p w14:paraId="20200D8F" w14:textId="77777777" w:rsidR="00AB69DE" w:rsidRPr="00750E06" w:rsidRDefault="00AB69DE" w:rsidP="00387528">
      <w:pPr>
        <w:numPr>
          <w:ilvl w:val="12"/>
          <w:numId w:val="0"/>
        </w:numPr>
        <w:tabs>
          <w:tab w:val="left" w:pos="426"/>
        </w:tabs>
        <w:spacing w:after="0"/>
        <w:ind w:right="-29"/>
        <w:rPr>
          <w:noProof/>
          <w:szCs w:val="22"/>
          <w:lang w:val="pt-PT"/>
        </w:rPr>
      </w:pPr>
      <w:r w:rsidRPr="00750E06">
        <w:rPr>
          <w:noProof/>
          <w:szCs w:val="22"/>
          <w:lang w:val="pt-PT"/>
        </w:rPr>
        <w:t>1.</w:t>
      </w:r>
      <w:r w:rsidRPr="00750E06">
        <w:rPr>
          <w:noProof/>
          <w:szCs w:val="22"/>
          <w:lang w:val="pt-PT"/>
        </w:rPr>
        <w:tab/>
        <w:t>Kas yra Arsenic trioxide Tillomed ir kam jis vartojamas</w:t>
      </w:r>
    </w:p>
    <w:p w14:paraId="08B4E36C" w14:textId="28ECA8F9" w:rsidR="00AB69DE" w:rsidRPr="00750E06" w:rsidRDefault="00AB69DE" w:rsidP="00387528">
      <w:pPr>
        <w:numPr>
          <w:ilvl w:val="12"/>
          <w:numId w:val="0"/>
        </w:numPr>
        <w:tabs>
          <w:tab w:val="left" w:pos="426"/>
        </w:tabs>
        <w:spacing w:after="0"/>
        <w:ind w:right="-29"/>
        <w:rPr>
          <w:noProof/>
          <w:szCs w:val="22"/>
          <w:lang w:val="pt-PT"/>
        </w:rPr>
      </w:pPr>
      <w:r w:rsidRPr="00750E06">
        <w:rPr>
          <w:noProof/>
          <w:szCs w:val="22"/>
          <w:lang w:val="pt-PT"/>
        </w:rPr>
        <w:t xml:space="preserve">2. </w:t>
      </w:r>
      <w:r w:rsidRPr="00750E06">
        <w:rPr>
          <w:noProof/>
          <w:szCs w:val="22"/>
          <w:lang w:val="pt-PT"/>
        </w:rPr>
        <w:tab/>
        <w:t xml:space="preserve">Kas žinotina prieš </w:t>
      </w:r>
      <w:r w:rsidR="00C315A2">
        <w:rPr>
          <w:noProof/>
          <w:szCs w:val="22"/>
          <w:lang w:val="pt-PT"/>
        </w:rPr>
        <w:t xml:space="preserve">vartojant </w:t>
      </w:r>
      <w:r w:rsidRPr="00750E06">
        <w:rPr>
          <w:noProof/>
          <w:szCs w:val="22"/>
          <w:lang w:val="pt-PT"/>
        </w:rPr>
        <w:t>Arsenic trioxide Tillomed</w:t>
      </w:r>
    </w:p>
    <w:p w14:paraId="1E8549C1" w14:textId="1A1B154D" w:rsidR="00AB69DE" w:rsidRPr="006B1B0E" w:rsidRDefault="00AB69DE" w:rsidP="00387528">
      <w:pPr>
        <w:numPr>
          <w:ilvl w:val="12"/>
          <w:numId w:val="0"/>
        </w:numPr>
        <w:tabs>
          <w:tab w:val="left" w:pos="426"/>
        </w:tabs>
        <w:spacing w:after="0"/>
        <w:ind w:right="-29"/>
        <w:rPr>
          <w:noProof/>
          <w:szCs w:val="22"/>
          <w:lang w:val="pt-PT"/>
        </w:rPr>
      </w:pPr>
      <w:r w:rsidRPr="006B1B0E">
        <w:rPr>
          <w:noProof/>
          <w:szCs w:val="22"/>
          <w:lang w:val="pt-PT"/>
        </w:rPr>
        <w:t xml:space="preserve">3. </w:t>
      </w:r>
      <w:r w:rsidRPr="006B1B0E">
        <w:rPr>
          <w:noProof/>
          <w:szCs w:val="22"/>
          <w:lang w:val="pt-PT"/>
        </w:rPr>
        <w:tab/>
        <w:t xml:space="preserve">Kaip </w:t>
      </w:r>
      <w:r w:rsidR="00C315A2" w:rsidRPr="006B1B0E">
        <w:rPr>
          <w:noProof/>
          <w:szCs w:val="22"/>
          <w:lang w:val="pt-PT"/>
        </w:rPr>
        <w:t xml:space="preserve">vartoti </w:t>
      </w:r>
      <w:r w:rsidRPr="006B1B0E">
        <w:rPr>
          <w:noProof/>
          <w:szCs w:val="22"/>
          <w:lang w:val="pt-PT"/>
        </w:rPr>
        <w:t>Arsenic trioxide Tillomed</w:t>
      </w:r>
    </w:p>
    <w:p w14:paraId="7A6B2855" w14:textId="77777777" w:rsidR="00AB69DE" w:rsidRPr="006B1B0E" w:rsidRDefault="00AB69DE" w:rsidP="00387528">
      <w:pPr>
        <w:numPr>
          <w:ilvl w:val="12"/>
          <w:numId w:val="0"/>
        </w:numPr>
        <w:tabs>
          <w:tab w:val="left" w:pos="426"/>
        </w:tabs>
        <w:spacing w:after="0"/>
        <w:ind w:right="-29"/>
        <w:rPr>
          <w:noProof/>
          <w:szCs w:val="22"/>
          <w:lang w:val="pt-PT"/>
        </w:rPr>
      </w:pPr>
      <w:r w:rsidRPr="006B1B0E">
        <w:rPr>
          <w:noProof/>
          <w:szCs w:val="22"/>
          <w:lang w:val="pt-PT"/>
        </w:rPr>
        <w:t xml:space="preserve">4. </w:t>
      </w:r>
      <w:r w:rsidRPr="006B1B0E">
        <w:rPr>
          <w:noProof/>
          <w:szCs w:val="22"/>
          <w:lang w:val="pt-PT"/>
        </w:rPr>
        <w:tab/>
        <w:t>Galimas šalutinis poveikis</w:t>
      </w:r>
    </w:p>
    <w:p w14:paraId="7BF7400F" w14:textId="77777777" w:rsidR="00AB69DE" w:rsidRPr="006B1B0E" w:rsidRDefault="00AB69DE" w:rsidP="00387528">
      <w:pPr>
        <w:numPr>
          <w:ilvl w:val="12"/>
          <w:numId w:val="0"/>
        </w:numPr>
        <w:tabs>
          <w:tab w:val="left" w:pos="426"/>
        </w:tabs>
        <w:spacing w:after="0"/>
        <w:ind w:right="-29"/>
        <w:rPr>
          <w:noProof/>
          <w:szCs w:val="22"/>
          <w:lang w:val="pt-PT"/>
        </w:rPr>
      </w:pPr>
      <w:r w:rsidRPr="006B1B0E">
        <w:rPr>
          <w:noProof/>
          <w:szCs w:val="22"/>
          <w:lang w:val="pt-PT"/>
        </w:rPr>
        <w:t xml:space="preserve">5. </w:t>
      </w:r>
      <w:r w:rsidRPr="006B1B0E">
        <w:rPr>
          <w:noProof/>
          <w:szCs w:val="22"/>
          <w:lang w:val="pt-PT"/>
        </w:rPr>
        <w:tab/>
        <w:t>Kaip laikyti Arsenic trioxide Tillomed</w:t>
      </w:r>
    </w:p>
    <w:p w14:paraId="576170F7" w14:textId="77777777" w:rsidR="00AB69DE" w:rsidRPr="006B1B0E" w:rsidRDefault="00AB69DE" w:rsidP="00387528">
      <w:pPr>
        <w:numPr>
          <w:ilvl w:val="12"/>
          <w:numId w:val="0"/>
        </w:numPr>
        <w:tabs>
          <w:tab w:val="left" w:pos="426"/>
        </w:tabs>
        <w:spacing w:after="0"/>
        <w:ind w:right="-29"/>
        <w:rPr>
          <w:noProof/>
          <w:szCs w:val="22"/>
          <w:highlight w:val="green"/>
          <w:lang w:val="pt-PT"/>
        </w:rPr>
      </w:pPr>
      <w:r w:rsidRPr="006B1B0E">
        <w:rPr>
          <w:noProof/>
          <w:szCs w:val="22"/>
          <w:lang w:val="pt-PT"/>
        </w:rPr>
        <w:t>6.</w:t>
      </w:r>
      <w:r w:rsidRPr="006B1B0E">
        <w:rPr>
          <w:noProof/>
          <w:szCs w:val="22"/>
          <w:lang w:val="pt-PT"/>
        </w:rPr>
        <w:tab/>
        <w:t>Pakuotės turinys ir kita informacija</w:t>
      </w:r>
    </w:p>
    <w:p w14:paraId="503794C3" w14:textId="77777777" w:rsidR="00AB69DE" w:rsidRPr="006B1B0E" w:rsidRDefault="00AB69DE" w:rsidP="00387528">
      <w:pPr>
        <w:numPr>
          <w:ilvl w:val="12"/>
          <w:numId w:val="0"/>
        </w:numPr>
        <w:spacing w:after="0"/>
        <w:ind w:right="-2"/>
        <w:rPr>
          <w:noProof/>
          <w:szCs w:val="22"/>
          <w:highlight w:val="green"/>
          <w:lang w:val="pt-PT"/>
        </w:rPr>
      </w:pPr>
    </w:p>
    <w:p w14:paraId="7F52DF4B" w14:textId="77777777" w:rsidR="00AB69DE" w:rsidRPr="006B1B0E" w:rsidRDefault="00AB69DE" w:rsidP="00387528">
      <w:pPr>
        <w:numPr>
          <w:ilvl w:val="12"/>
          <w:numId w:val="0"/>
        </w:numPr>
        <w:spacing w:after="0"/>
        <w:rPr>
          <w:noProof/>
          <w:szCs w:val="22"/>
          <w:lang w:val="pt-PT"/>
        </w:rPr>
      </w:pPr>
    </w:p>
    <w:p w14:paraId="294D3403" w14:textId="77777777" w:rsidR="00AB69DE" w:rsidRPr="006B1B0E" w:rsidRDefault="00AB69DE" w:rsidP="00387528">
      <w:pPr>
        <w:spacing w:after="0"/>
        <w:ind w:right="-2"/>
        <w:rPr>
          <w:b/>
          <w:noProof/>
          <w:szCs w:val="22"/>
          <w:lang w:val="pt-PT"/>
        </w:rPr>
      </w:pPr>
      <w:r w:rsidRPr="006B1B0E">
        <w:rPr>
          <w:b/>
          <w:noProof/>
          <w:szCs w:val="22"/>
          <w:lang w:val="pt-PT"/>
        </w:rPr>
        <w:t>1.</w:t>
      </w:r>
      <w:r w:rsidRPr="006B1B0E">
        <w:rPr>
          <w:b/>
          <w:noProof/>
          <w:szCs w:val="22"/>
          <w:lang w:val="pt-PT"/>
        </w:rPr>
        <w:tab/>
        <w:t>Kas yra Arsenic trioxide Tillomed ir kam jis vartojamas</w:t>
      </w:r>
    </w:p>
    <w:p w14:paraId="11D122FF" w14:textId="77777777" w:rsidR="00AB69DE" w:rsidRPr="006B1B0E" w:rsidRDefault="00AB69DE" w:rsidP="00387528">
      <w:pPr>
        <w:numPr>
          <w:ilvl w:val="12"/>
          <w:numId w:val="0"/>
        </w:numPr>
        <w:spacing w:after="0"/>
        <w:rPr>
          <w:noProof/>
          <w:szCs w:val="22"/>
          <w:lang w:val="pt-PT"/>
        </w:rPr>
      </w:pPr>
    </w:p>
    <w:p w14:paraId="1F384431" w14:textId="379312DC" w:rsidR="00AB69DE" w:rsidRPr="006B1B0E" w:rsidRDefault="00AB69DE" w:rsidP="00387528">
      <w:pPr>
        <w:spacing w:after="0"/>
        <w:ind w:right="-2"/>
        <w:rPr>
          <w:noProof/>
          <w:szCs w:val="22"/>
          <w:lang w:val="pt-PT"/>
        </w:rPr>
      </w:pPr>
      <w:r w:rsidRPr="006B1B0E">
        <w:rPr>
          <w:noProof/>
          <w:szCs w:val="22"/>
          <w:lang w:val="pt-PT"/>
        </w:rPr>
        <w:t xml:space="preserve">Arsenic trioxide Tillomed skiriamas suaugusiems pacientams, kuriems pirmą kartą diagnozuota mažos arba vidutinės rizikos ūminė promielocitinė leukemija (ŪPL) ir suaugusiems pacientams, kuriems nepadėjo jokios kitos gydymo priemonės. ŪPL yra mieloidinės leukemijos rūšis, kai kraujyje padidėja baltųjų kraujo ląstelių (leukocitų) skaičius, atsiranda </w:t>
      </w:r>
      <w:r w:rsidR="008F0D72" w:rsidRPr="006B1B0E">
        <w:rPr>
          <w:noProof/>
          <w:szCs w:val="22"/>
          <w:lang w:val="pt-PT"/>
        </w:rPr>
        <w:t xml:space="preserve">nenormalus </w:t>
      </w:r>
      <w:r w:rsidRPr="006B1B0E">
        <w:rPr>
          <w:noProof/>
          <w:szCs w:val="22"/>
          <w:lang w:val="pt-PT"/>
        </w:rPr>
        <w:t>kraujavimas, mėlyn</w:t>
      </w:r>
      <w:r w:rsidR="008F0D72" w:rsidRPr="006B1B0E">
        <w:rPr>
          <w:noProof/>
          <w:szCs w:val="22"/>
          <w:lang w:val="pt-PT"/>
        </w:rPr>
        <w:t>ės</w:t>
      </w:r>
      <w:r w:rsidRPr="006B1B0E">
        <w:rPr>
          <w:noProof/>
          <w:szCs w:val="22"/>
          <w:lang w:val="pt-PT"/>
        </w:rPr>
        <w:t>.</w:t>
      </w:r>
    </w:p>
    <w:p w14:paraId="4C9CBE14" w14:textId="77777777" w:rsidR="00AB69DE" w:rsidRPr="006B1B0E" w:rsidRDefault="00AB69DE" w:rsidP="00387528">
      <w:pPr>
        <w:spacing w:after="0"/>
        <w:ind w:right="-2"/>
        <w:rPr>
          <w:noProof/>
          <w:szCs w:val="22"/>
          <w:lang w:val="pt-PT"/>
        </w:rPr>
      </w:pPr>
    </w:p>
    <w:p w14:paraId="03F9CC6E" w14:textId="77777777" w:rsidR="006C2F76" w:rsidRPr="006B1B0E" w:rsidRDefault="006C2F76" w:rsidP="00387528">
      <w:pPr>
        <w:spacing w:after="0"/>
        <w:ind w:right="-2"/>
        <w:rPr>
          <w:noProof/>
          <w:szCs w:val="22"/>
          <w:lang w:val="pt-PT"/>
        </w:rPr>
      </w:pPr>
    </w:p>
    <w:p w14:paraId="3434DA89" w14:textId="2047589E" w:rsidR="00AB69DE" w:rsidRPr="006B1B0E" w:rsidRDefault="00AB69DE" w:rsidP="00387528">
      <w:pPr>
        <w:spacing w:after="0"/>
        <w:ind w:right="-2"/>
        <w:rPr>
          <w:b/>
          <w:noProof/>
          <w:szCs w:val="22"/>
          <w:lang w:val="pt-PT"/>
        </w:rPr>
      </w:pPr>
      <w:r w:rsidRPr="006B1B0E">
        <w:rPr>
          <w:b/>
          <w:noProof/>
          <w:szCs w:val="22"/>
          <w:lang w:val="pt-PT"/>
        </w:rPr>
        <w:t>2.</w:t>
      </w:r>
      <w:r w:rsidRPr="006B1B0E">
        <w:rPr>
          <w:b/>
          <w:noProof/>
          <w:szCs w:val="22"/>
          <w:lang w:val="pt-PT"/>
        </w:rPr>
        <w:tab/>
        <w:t xml:space="preserve">Kas žinotina prieš </w:t>
      </w:r>
      <w:r w:rsidR="00916479" w:rsidRPr="006B1B0E">
        <w:rPr>
          <w:b/>
          <w:noProof/>
          <w:szCs w:val="22"/>
          <w:lang w:val="pt-PT"/>
        </w:rPr>
        <w:t xml:space="preserve">vartojant </w:t>
      </w:r>
      <w:r w:rsidRPr="006B1B0E">
        <w:rPr>
          <w:b/>
          <w:noProof/>
          <w:szCs w:val="22"/>
          <w:lang w:val="pt-PT"/>
        </w:rPr>
        <w:t>Arsenic trioxide Tillomed</w:t>
      </w:r>
    </w:p>
    <w:p w14:paraId="6AB0885E" w14:textId="77777777" w:rsidR="00AB69DE" w:rsidRPr="006B1B0E" w:rsidRDefault="00AB69DE" w:rsidP="00387528">
      <w:pPr>
        <w:spacing w:after="0"/>
        <w:ind w:right="-2"/>
        <w:rPr>
          <w:b/>
          <w:noProof/>
          <w:szCs w:val="22"/>
          <w:lang w:val="pt-PT"/>
        </w:rPr>
      </w:pPr>
    </w:p>
    <w:p w14:paraId="116C6CBF" w14:textId="77777777" w:rsidR="00AB69DE" w:rsidRPr="006B1B0E" w:rsidRDefault="00AB69DE" w:rsidP="00387528">
      <w:pPr>
        <w:spacing w:after="0"/>
        <w:ind w:right="-2"/>
        <w:rPr>
          <w:b/>
          <w:noProof/>
          <w:szCs w:val="22"/>
          <w:lang w:val="pt-PT"/>
        </w:rPr>
      </w:pPr>
      <w:r w:rsidRPr="006B1B0E">
        <w:rPr>
          <w:szCs w:val="22"/>
          <w:lang w:val="pt-PT"/>
        </w:rPr>
        <w:t>Arsenic trioxide Tillomed turi būti vartojamas prižiūrint gydytojui, turinčiam patirties ūminių leukemijų gydyme.</w:t>
      </w:r>
    </w:p>
    <w:p w14:paraId="079492C3" w14:textId="77777777" w:rsidR="00AB69DE" w:rsidRPr="006B1B0E" w:rsidRDefault="00AB69DE" w:rsidP="00387528">
      <w:pPr>
        <w:spacing w:after="0"/>
        <w:ind w:right="-2"/>
        <w:rPr>
          <w:b/>
          <w:noProof/>
          <w:szCs w:val="22"/>
          <w:lang w:val="pt-PT"/>
        </w:rPr>
      </w:pPr>
    </w:p>
    <w:p w14:paraId="69CEFF3B" w14:textId="6C1F5EF1" w:rsidR="00AB69DE" w:rsidRPr="006B1B0E" w:rsidRDefault="00AB69DE" w:rsidP="00387528">
      <w:pPr>
        <w:spacing w:after="0"/>
        <w:ind w:right="-2"/>
        <w:rPr>
          <w:b/>
          <w:szCs w:val="22"/>
          <w:lang w:val="pt-PT"/>
        </w:rPr>
      </w:pPr>
      <w:r w:rsidRPr="006B1B0E">
        <w:rPr>
          <w:b/>
          <w:szCs w:val="22"/>
          <w:lang w:val="pt-PT"/>
        </w:rPr>
        <w:t xml:space="preserve">Arsenic trioxide Tillomed </w:t>
      </w:r>
      <w:r w:rsidR="00916479" w:rsidRPr="006B1B0E">
        <w:rPr>
          <w:b/>
          <w:szCs w:val="22"/>
          <w:lang w:val="pt-PT"/>
        </w:rPr>
        <w:t>vartoti draudžiama</w:t>
      </w:r>
    </w:p>
    <w:p w14:paraId="452263B5" w14:textId="77777777" w:rsidR="00AB69DE" w:rsidRPr="006B1B0E" w:rsidRDefault="00AB69DE" w:rsidP="00387528">
      <w:pPr>
        <w:spacing w:after="0"/>
        <w:ind w:right="-2"/>
        <w:rPr>
          <w:i/>
          <w:noProof/>
          <w:szCs w:val="22"/>
          <w:lang w:val="pt-PT"/>
        </w:rPr>
      </w:pPr>
      <w:r w:rsidRPr="006B1B0E">
        <w:rPr>
          <w:szCs w:val="22"/>
          <w:lang w:val="pt-PT"/>
        </w:rPr>
        <w:t>Jeigu yra alergija arseno trioksidui arba bet kuriai pagalbinei šio vaisto medžiagai (jos išvardytos 6 skyriuje).</w:t>
      </w:r>
    </w:p>
    <w:p w14:paraId="5357F876" w14:textId="77777777" w:rsidR="00AB69DE" w:rsidRPr="006B1B0E" w:rsidRDefault="00AB69DE" w:rsidP="00387528">
      <w:pPr>
        <w:spacing w:after="0"/>
        <w:ind w:right="-2"/>
        <w:rPr>
          <w:i/>
          <w:noProof/>
          <w:szCs w:val="22"/>
          <w:highlight w:val="green"/>
          <w:lang w:val="pt-PT"/>
        </w:rPr>
      </w:pPr>
    </w:p>
    <w:p w14:paraId="70E39B4F" w14:textId="77777777" w:rsidR="00AB69DE" w:rsidRPr="006B1B0E" w:rsidRDefault="00AB69DE" w:rsidP="00387528">
      <w:pPr>
        <w:spacing w:after="0"/>
        <w:ind w:right="-2"/>
        <w:rPr>
          <w:szCs w:val="22"/>
          <w:lang w:val="pt-PT"/>
        </w:rPr>
      </w:pPr>
      <w:r w:rsidRPr="006B1B0E">
        <w:rPr>
          <w:b/>
          <w:szCs w:val="22"/>
          <w:lang w:val="pt-PT"/>
        </w:rPr>
        <w:t>Įspėjimai ir atsargumo priemonės</w:t>
      </w:r>
    </w:p>
    <w:p w14:paraId="66CA1ABC" w14:textId="727635F7" w:rsidR="00AB69DE" w:rsidRPr="00831802" w:rsidRDefault="00A303EB" w:rsidP="00387528">
      <w:pPr>
        <w:spacing w:after="0"/>
        <w:ind w:right="-2"/>
        <w:rPr>
          <w:szCs w:val="22"/>
          <w:lang w:val="lt-LT"/>
        </w:rPr>
      </w:pPr>
      <w:r w:rsidRPr="00831802">
        <w:rPr>
          <w:szCs w:val="22"/>
          <w:lang w:val="lt-LT"/>
        </w:rPr>
        <w:t>Pasitarkite</w:t>
      </w:r>
      <w:r w:rsidR="00AB69DE" w:rsidRPr="00831802">
        <w:rPr>
          <w:szCs w:val="22"/>
          <w:lang w:val="lt-LT"/>
        </w:rPr>
        <w:t xml:space="preserve"> su gydytoju arba slaugytoju, prieš </w:t>
      </w:r>
      <w:r w:rsidRPr="00831802">
        <w:rPr>
          <w:szCs w:val="22"/>
          <w:lang w:val="lt-LT"/>
        </w:rPr>
        <w:t>pradėdami vartoti</w:t>
      </w:r>
      <w:r w:rsidR="00AB69DE" w:rsidRPr="00831802">
        <w:rPr>
          <w:szCs w:val="22"/>
          <w:lang w:val="lt-LT"/>
        </w:rPr>
        <w:t xml:space="preserve"> </w:t>
      </w:r>
      <w:proofErr w:type="spellStart"/>
      <w:r w:rsidR="00AB69DE" w:rsidRPr="00831802">
        <w:rPr>
          <w:szCs w:val="22"/>
          <w:lang w:val="lt-LT"/>
        </w:rPr>
        <w:t>Arsenic</w:t>
      </w:r>
      <w:proofErr w:type="spellEnd"/>
      <w:r w:rsidR="00AB69DE" w:rsidRPr="00831802">
        <w:rPr>
          <w:szCs w:val="22"/>
          <w:lang w:val="lt-LT"/>
        </w:rPr>
        <w:t xml:space="preserve"> </w:t>
      </w:r>
      <w:proofErr w:type="spellStart"/>
      <w:r w:rsidR="00AB69DE" w:rsidRPr="00831802">
        <w:rPr>
          <w:szCs w:val="22"/>
          <w:lang w:val="lt-LT"/>
        </w:rPr>
        <w:t>trioxide</w:t>
      </w:r>
      <w:proofErr w:type="spellEnd"/>
      <w:r w:rsidR="00AB69DE" w:rsidRPr="00831802">
        <w:rPr>
          <w:szCs w:val="22"/>
          <w:lang w:val="lt-LT"/>
        </w:rPr>
        <w:t xml:space="preserve"> </w:t>
      </w:r>
      <w:proofErr w:type="spellStart"/>
      <w:r w:rsidR="00AB69DE" w:rsidRPr="00831802">
        <w:rPr>
          <w:szCs w:val="22"/>
          <w:lang w:val="lt-LT"/>
        </w:rPr>
        <w:t>Tillomed</w:t>
      </w:r>
      <w:proofErr w:type="spellEnd"/>
      <w:r w:rsidR="00AB69DE" w:rsidRPr="00831802">
        <w:rPr>
          <w:szCs w:val="22"/>
          <w:lang w:val="lt-LT"/>
        </w:rPr>
        <w:t>, jeigu:</w:t>
      </w:r>
    </w:p>
    <w:p w14:paraId="72709402" w14:textId="77777777" w:rsidR="00AB69DE" w:rsidRPr="00831802" w:rsidRDefault="00AB69DE" w:rsidP="00387528">
      <w:pPr>
        <w:spacing w:after="0"/>
        <w:ind w:right="-2"/>
        <w:rPr>
          <w:szCs w:val="22"/>
          <w:lang w:val="lt-LT"/>
        </w:rPr>
      </w:pPr>
      <w:r w:rsidRPr="00831802">
        <w:rPr>
          <w:szCs w:val="22"/>
          <w:lang w:val="lt-LT"/>
        </w:rPr>
        <w:t>- Jums yra sutrikusi inkstų funkcija;</w:t>
      </w:r>
    </w:p>
    <w:p w14:paraId="63EAF847" w14:textId="77777777" w:rsidR="00AB69DE" w:rsidRPr="00831802" w:rsidRDefault="00AB69DE" w:rsidP="00387528">
      <w:pPr>
        <w:spacing w:after="0"/>
        <w:ind w:right="-2"/>
        <w:rPr>
          <w:b/>
          <w:noProof/>
          <w:szCs w:val="22"/>
          <w:lang w:val="lt-LT"/>
        </w:rPr>
      </w:pPr>
      <w:r w:rsidRPr="00831802">
        <w:rPr>
          <w:szCs w:val="22"/>
          <w:lang w:val="lt-LT"/>
        </w:rPr>
        <w:t>- Jums yra kepenų sutrikimų.</w:t>
      </w:r>
    </w:p>
    <w:p w14:paraId="484396D5" w14:textId="77777777" w:rsidR="00AB69DE" w:rsidRPr="00831802" w:rsidRDefault="00AB69DE" w:rsidP="00387528">
      <w:pPr>
        <w:spacing w:after="0"/>
        <w:ind w:right="-2"/>
        <w:rPr>
          <w:i/>
          <w:noProof/>
          <w:szCs w:val="22"/>
          <w:highlight w:val="green"/>
          <w:lang w:val="lt-LT"/>
        </w:rPr>
      </w:pPr>
    </w:p>
    <w:p w14:paraId="63FE3774" w14:textId="77777777" w:rsidR="00AB69DE" w:rsidRPr="00831802" w:rsidRDefault="00AB69DE" w:rsidP="00387528">
      <w:pPr>
        <w:spacing w:after="0"/>
        <w:ind w:right="-2"/>
        <w:rPr>
          <w:szCs w:val="22"/>
          <w:lang w:val="lt-LT"/>
        </w:rPr>
      </w:pPr>
      <w:r w:rsidRPr="00831802">
        <w:rPr>
          <w:szCs w:val="22"/>
          <w:lang w:val="lt-LT"/>
        </w:rPr>
        <w:t>Jūsų gydytojas imsis šių atsargumo priemonių:</w:t>
      </w:r>
    </w:p>
    <w:p w14:paraId="2AA24152" w14:textId="3C013845" w:rsidR="00AB69DE" w:rsidRPr="00831802" w:rsidRDefault="00AB69DE" w:rsidP="00387528">
      <w:pPr>
        <w:spacing w:after="0"/>
        <w:ind w:right="-2"/>
        <w:rPr>
          <w:szCs w:val="22"/>
          <w:lang w:val="lt-LT"/>
        </w:rPr>
      </w:pPr>
      <w:r w:rsidRPr="00831802">
        <w:rPr>
          <w:szCs w:val="22"/>
          <w:lang w:val="lt-LT"/>
        </w:rPr>
        <w:t>- bus atlikti tyrimai, siekiant nustatyti kalio, magnio, kalcio ir kreatinino kiek</w:t>
      </w:r>
      <w:r w:rsidR="00692BFE" w:rsidRPr="00831802">
        <w:rPr>
          <w:szCs w:val="22"/>
          <w:lang w:val="lt-LT"/>
        </w:rPr>
        <w:t>į</w:t>
      </w:r>
      <w:r w:rsidRPr="00831802">
        <w:rPr>
          <w:szCs w:val="22"/>
          <w:lang w:val="lt-LT"/>
        </w:rPr>
        <w:t xml:space="preserve"> kraujyje prieš skiriant pirmąją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dozę;</w:t>
      </w:r>
    </w:p>
    <w:p w14:paraId="2DB0BB03" w14:textId="77777777" w:rsidR="00AB69DE" w:rsidRPr="00831802" w:rsidRDefault="00AB69DE" w:rsidP="00387528">
      <w:pPr>
        <w:spacing w:after="0"/>
        <w:ind w:right="-2"/>
        <w:rPr>
          <w:szCs w:val="22"/>
          <w:lang w:val="lt-LT"/>
        </w:rPr>
      </w:pPr>
      <w:r w:rsidRPr="00831802">
        <w:rPr>
          <w:szCs w:val="22"/>
          <w:lang w:val="lt-LT"/>
        </w:rPr>
        <w:t>- Jums turi būti atlikta elektroninė širdies veiklos registracija (elektrokardiograma, EKG) prieš pirmąją dozę;</w:t>
      </w:r>
    </w:p>
    <w:p w14:paraId="70031BDB" w14:textId="77777777" w:rsidR="00AB69DE" w:rsidRPr="00831802" w:rsidRDefault="00AB69DE" w:rsidP="00387528">
      <w:pPr>
        <w:spacing w:after="0"/>
        <w:ind w:right="-2"/>
        <w:rPr>
          <w:szCs w:val="22"/>
          <w:lang w:val="lt-LT"/>
        </w:rPr>
      </w:pPr>
      <w:r w:rsidRPr="00831802">
        <w:rPr>
          <w:szCs w:val="22"/>
          <w:lang w:val="lt-LT"/>
        </w:rPr>
        <w:t xml:space="preserve">- kraujo tyrimai (kalio, kalcio, magnio kiekiui ir kepenų funkcijai nustatyti) turi būti kartojami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vartojimo metu;</w:t>
      </w:r>
    </w:p>
    <w:p w14:paraId="4250A27C" w14:textId="15D88C81" w:rsidR="00AB69DE" w:rsidRPr="00831802" w:rsidRDefault="00AB69DE" w:rsidP="00387528">
      <w:pPr>
        <w:spacing w:after="0"/>
        <w:ind w:right="-2"/>
        <w:rPr>
          <w:szCs w:val="22"/>
          <w:lang w:val="lt-LT"/>
        </w:rPr>
      </w:pPr>
      <w:r w:rsidRPr="00831802">
        <w:rPr>
          <w:szCs w:val="22"/>
          <w:lang w:val="lt-LT"/>
        </w:rPr>
        <w:t xml:space="preserve">- be to, 2 kartus per savaitę turi būti </w:t>
      </w:r>
      <w:r w:rsidR="00117DED" w:rsidRPr="00831802">
        <w:rPr>
          <w:szCs w:val="22"/>
          <w:lang w:val="lt-LT"/>
        </w:rPr>
        <w:t xml:space="preserve">atliekamos </w:t>
      </w:r>
      <w:r w:rsidRPr="00831802">
        <w:rPr>
          <w:szCs w:val="22"/>
          <w:lang w:val="lt-LT"/>
        </w:rPr>
        <w:t>elektrokardiogramos;</w:t>
      </w:r>
    </w:p>
    <w:p w14:paraId="2A7647B0" w14:textId="2F92F7BF" w:rsidR="00AB69DE" w:rsidRPr="00831802" w:rsidRDefault="00AB69DE" w:rsidP="00387528">
      <w:pPr>
        <w:spacing w:after="0"/>
        <w:ind w:right="-2"/>
        <w:rPr>
          <w:szCs w:val="22"/>
          <w:lang w:val="lt-LT"/>
        </w:rPr>
      </w:pPr>
      <w:r w:rsidRPr="00831802">
        <w:rPr>
          <w:szCs w:val="22"/>
          <w:lang w:val="lt-LT"/>
        </w:rPr>
        <w:t xml:space="preserve">- esant širdies ritmo sutrikimų (pvz., </w:t>
      </w:r>
      <w:proofErr w:type="spellStart"/>
      <w:r w:rsidR="00117DED" w:rsidRPr="00831802">
        <w:rPr>
          <w:i/>
          <w:iCs/>
          <w:szCs w:val="22"/>
          <w:lang w:val="lt-LT"/>
        </w:rPr>
        <w:t>T</w:t>
      </w:r>
      <w:r w:rsidRPr="00831802">
        <w:rPr>
          <w:i/>
          <w:iCs/>
          <w:szCs w:val="22"/>
          <w:lang w:val="lt-LT"/>
        </w:rPr>
        <w:t>orsade</w:t>
      </w:r>
      <w:proofErr w:type="spellEnd"/>
      <w:r w:rsidRPr="00831802">
        <w:rPr>
          <w:i/>
          <w:iCs/>
          <w:szCs w:val="22"/>
          <w:lang w:val="lt-LT"/>
        </w:rPr>
        <w:t xml:space="preserve"> de </w:t>
      </w:r>
      <w:proofErr w:type="spellStart"/>
      <w:r w:rsidRPr="00831802">
        <w:rPr>
          <w:i/>
          <w:iCs/>
          <w:szCs w:val="22"/>
          <w:lang w:val="lt-LT"/>
        </w:rPr>
        <w:t>pointes</w:t>
      </w:r>
      <w:proofErr w:type="spellEnd"/>
      <w:r w:rsidRPr="00831802">
        <w:rPr>
          <w:szCs w:val="22"/>
          <w:lang w:val="lt-LT"/>
        </w:rPr>
        <w:t xml:space="preserve"> arba </w:t>
      </w:r>
      <w:proofErr w:type="spellStart"/>
      <w:r w:rsidRPr="00831802">
        <w:rPr>
          <w:szCs w:val="22"/>
          <w:lang w:val="lt-LT"/>
        </w:rPr>
        <w:t>QTc</w:t>
      </w:r>
      <w:proofErr w:type="spellEnd"/>
      <w:r w:rsidR="00E22263" w:rsidRPr="00831802">
        <w:rPr>
          <w:szCs w:val="22"/>
          <w:lang w:val="lt-LT"/>
        </w:rPr>
        <w:t xml:space="preserve"> intervalo</w:t>
      </w:r>
      <w:r w:rsidRPr="00831802">
        <w:rPr>
          <w:szCs w:val="22"/>
          <w:lang w:val="lt-LT"/>
        </w:rPr>
        <w:t xml:space="preserve"> pailgėjimui), paciento širdis turi būti nuolat stebima;</w:t>
      </w:r>
    </w:p>
    <w:p w14:paraId="16A90035" w14:textId="2459CDD1" w:rsidR="00AB69DE" w:rsidRPr="00831802" w:rsidRDefault="00AB69DE" w:rsidP="00387528">
      <w:pPr>
        <w:spacing w:after="0"/>
        <w:ind w:right="-2"/>
        <w:rPr>
          <w:szCs w:val="22"/>
          <w:lang w:val="lt-LT"/>
        </w:rPr>
      </w:pPr>
      <w:r w:rsidRPr="00831802">
        <w:rPr>
          <w:szCs w:val="22"/>
          <w:lang w:val="lt-LT"/>
        </w:rPr>
        <w:lastRenderedPageBreak/>
        <w:t>- gydytojas gali stebėti Jūsų sveikat</w:t>
      </w:r>
      <w:r w:rsidR="00E22263" w:rsidRPr="00831802">
        <w:rPr>
          <w:szCs w:val="22"/>
          <w:lang w:val="lt-LT"/>
        </w:rPr>
        <w:t>ą</w:t>
      </w:r>
      <w:r w:rsidRPr="00831802">
        <w:rPr>
          <w:szCs w:val="22"/>
          <w:lang w:val="lt-LT"/>
        </w:rPr>
        <w:t xml:space="preserve"> gydymo metu ir </w:t>
      </w:r>
      <w:r w:rsidR="00E22263" w:rsidRPr="00831802">
        <w:rPr>
          <w:szCs w:val="22"/>
          <w:lang w:val="lt-LT"/>
        </w:rPr>
        <w:t xml:space="preserve">po jo, </w:t>
      </w:r>
      <w:r w:rsidRPr="00831802">
        <w:rPr>
          <w:szCs w:val="22"/>
          <w:lang w:val="lt-LT"/>
        </w:rPr>
        <w:t xml:space="preserve">kadangi arseno trioksidas gali sukelti kitų tipų vėžį. </w:t>
      </w:r>
      <w:r w:rsidR="00861375" w:rsidRPr="00831802">
        <w:rPr>
          <w:szCs w:val="22"/>
          <w:lang w:val="lt-LT"/>
        </w:rPr>
        <w:t>Kaskart apsilankę pas gydytoją, turite pranešti apie naujus ir išskirtinius simptomus</w:t>
      </w:r>
      <w:r w:rsidRPr="00831802">
        <w:rPr>
          <w:szCs w:val="22"/>
          <w:lang w:val="lt-LT"/>
        </w:rPr>
        <w:t>;</w:t>
      </w:r>
    </w:p>
    <w:p w14:paraId="6C79BFDA" w14:textId="24399F4C" w:rsidR="00AB69DE" w:rsidRPr="00750E06" w:rsidRDefault="00AB69DE" w:rsidP="00387528">
      <w:pPr>
        <w:spacing w:after="0"/>
        <w:ind w:right="-2"/>
        <w:rPr>
          <w:szCs w:val="22"/>
          <w:lang w:val="pt-PT"/>
        </w:rPr>
      </w:pPr>
      <w:r w:rsidRPr="00750E06">
        <w:rPr>
          <w:szCs w:val="22"/>
          <w:lang w:val="pt-PT"/>
        </w:rPr>
        <w:t xml:space="preserve">- jeigu Jums yra vitamino B1 stokos rizika, stebėkite savo pažintines ir </w:t>
      </w:r>
      <w:r w:rsidR="0001716C">
        <w:rPr>
          <w:szCs w:val="22"/>
          <w:lang w:val="pt-PT"/>
        </w:rPr>
        <w:t>judėjimo</w:t>
      </w:r>
      <w:r w:rsidR="0001716C" w:rsidRPr="00750E06">
        <w:rPr>
          <w:szCs w:val="22"/>
          <w:lang w:val="pt-PT"/>
        </w:rPr>
        <w:t xml:space="preserve"> </w:t>
      </w:r>
      <w:r w:rsidRPr="00750E06">
        <w:rPr>
          <w:szCs w:val="22"/>
          <w:lang w:val="pt-PT"/>
        </w:rPr>
        <w:t>funkcijas.</w:t>
      </w:r>
    </w:p>
    <w:p w14:paraId="15C1FCCB" w14:textId="77777777" w:rsidR="00AB69DE" w:rsidRPr="00750E06" w:rsidRDefault="00AB69DE" w:rsidP="00387528">
      <w:pPr>
        <w:spacing w:after="0"/>
        <w:ind w:right="-2"/>
        <w:rPr>
          <w:szCs w:val="22"/>
          <w:lang w:val="pt-PT"/>
        </w:rPr>
      </w:pPr>
    </w:p>
    <w:p w14:paraId="4E0BAF1E" w14:textId="77777777" w:rsidR="00AB69DE" w:rsidRPr="00750E06" w:rsidRDefault="00AB69DE" w:rsidP="00387528">
      <w:pPr>
        <w:spacing w:after="0"/>
        <w:ind w:right="-2"/>
        <w:rPr>
          <w:b/>
          <w:szCs w:val="22"/>
          <w:highlight w:val="green"/>
          <w:lang w:val="pt-PT"/>
        </w:rPr>
      </w:pPr>
      <w:r w:rsidRPr="00750E06">
        <w:rPr>
          <w:b/>
          <w:szCs w:val="22"/>
          <w:lang w:val="pt-PT"/>
        </w:rPr>
        <w:t>Vaikams ir paaugliams</w:t>
      </w:r>
    </w:p>
    <w:p w14:paraId="3149F4A8" w14:textId="77777777" w:rsidR="00AB69DE" w:rsidRPr="00750E06" w:rsidRDefault="00AB69DE" w:rsidP="00387528">
      <w:pPr>
        <w:spacing w:after="0"/>
        <w:ind w:right="-2"/>
        <w:rPr>
          <w:szCs w:val="22"/>
          <w:lang w:val="pt-PT"/>
        </w:rPr>
      </w:pPr>
      <w:r w:rsidRPr="00750E06">
        <w:rPr>
          <w:szCs w:val="22"/>
          <w:lang w:val="pt-PT"/>
        </w:rPr>
        <w:t>Arsenic trioxide Tillomed nerekomenduojama vartoti vaikams ir paaugliams iki 18 metų.</w:t>
      </w:r>
    </w:p>
    <w:p w14:paraId="7D3B93F0" w14:textId="77777777" w:rsidR="00AB69DE" w:rsidRPr="00750E06" w:rsidRDefault="00AB69DE" w:rsidP="00387528">
      <w:pPr>
        <w:spacing w:after="0"/>
        <w:ind w:right="-2"/>
        <w:rPr>
          <w:szCs w:val="22"/>
          <w:lang w:val="pt-PT"/>
        </w:rPr>
      </w:pPr>
    </w:p>
    <w:p w14:paraId="71A76641" w14:textId="77777777" w:rsidR="00AB69DE" w:rsidRPr="00750E06" w:rsidRDefault="00AB69DE" w:rsidP="00387528">
      <w:pPr>
        <w:spacing w:after="0"/>
        <w:ind w:right="-2"/>
        <w:rPr>
          <w:b/>
          <w:szCs w:val="22"/>
          <w:lang w:val="pt-PT"/>
        </w:rPr>
      </w:pPr>
      <w:r w:rsidRPr="00750E06">
        <w:rPr>
          <w:b/>
          <w:szCs w:val="22"/>
          <w:lang w:val="pt-PT"/>
        </w:rPr>
        <w:t>Kiti vaistai ir Arsenic trioxide Tillomed</w:t>
      </w:r>
    </w:p>
    <w:p w14:paraId="3E0AC66C" w14:textId="77777777" w:rsidR="00AB69DE" w:rsidRPr="00750E06" w:rsidRDefault="00AB69DE" w:rsidP="00387528">
      <w:pPr>
        <w:spacing w:after="0"/>
        <w:ind w:right="-2"/>
        <w:rPr>
          <w:szCs w:val="22"/>
          <w:lang w:val="pt-PT"/>
        </w:rPr>
      </w:pPr>
      <w:r w:rsidRPr="00750E06">
        <w:rPr>
          <w:szCs w:val="22"/>
          <w:lang w:val="pt-PT"/>
        </w:rPr>
        <w:t>Jeigu vartojate arba neseniai vartojote kitų vaistų, įskaitant įsigytus be recepto, arba dėl to nesate tikri, apie tai pasakykite gydytojui arba vaistininkui.</w:t>
      </w:r>
    </w:p>
    <w:p w14:paraId="3E6AEBFC" w14:textId="77777777" w:rsidR="00AB69DE" w:rsidRPr="00750E06" w:rsidRDefault="00AB69DE" w:rsidP="00387528">
      <w:pPr>
        <w:spacing w:after="0"/>
        <w:ind w:right="-2"/>
        <w:rPr>
          <w:szCs w:val="22"/>
          <w:lang w:val="pt-PT"/>
        </w:rPr>
      </w:pPr>
    </w:p>
    <w:p w14:paraId="26EBF8B7" w14:textId="51A0EE51" w:rsidR="00AB69DE" w:rsidRPr="00750E06" w:rsidRDefault="00AB69DE" w:rsidP="00387528">
      <w:pPr>
        <w:spacing w:after="0"/>
        <w:ind w:right="-2"/>
        <w:rPr>
          <w:szCs w:val="22"/>
          <w:lang w:val="pt-PT"/>
        </w:rPr>
      </w:pPr>
      <w:r w:rsidRPr="00750E06">
        <w:rPr>
          <w:szCs w:val="22"/>
          <w:lang w:val="pt-PT"/>
        </w:rPr>
        <w:t>Ypač svarbu, kad pasakytumėte gydytojui</w:t>
      </w:r>
      <w:r w:rsidR="008B544B">
        <w:rPr>
          <w:szCs w:val="22"/>
          <w:lang w:val="pt-PT"/>
        </w:rPr>
        <w:t>:</w:t>
      </w:r>
    </w:p>
    <w:p w14:paraId="45B159F9" w14:textId="20CFB4A1" w:rsidR="00AB69DE" w:rsidRPr="00750E06" w:rsidRDefault="00AB69DE" w:rsidP="00387528">
      <w:pPr>
        <w:spacing w:after="0"/>
        <w:ind w:right="-2"/>
        <w:rPr>
          <w:szCs w:val="22"/>
          <w:lang w:val="pt-PT"/>
        </w:rPr>
      </w:pPr>
      <w:r w:rsidRPr="00750E06">
        <w:rPr>
          <w:szCs w:val="22"/>
          <w:lang w:val="pt-PT"/>
        </w:rPr>
        <w:t>- jeigu vartojate bet kurios rūšies vaist</w:t>
      </w:r>
      <w:r w:rsidR="008B544B">
        <w:rPr>
          <w:szCs w:val="22"/>
          <w:lang w:val="pt-PT"/>
        </w:rPr>
        <w:t>ų</w:t>
      </w:r>
      <w:r w:rsidRPr="00750E06">
        <w:rPr>
          <w:szCs w:val="22"/>
          <w:lang w:val="pt-PT"/>
        </w:rPr>
        <w:t>, galinči</w:t>
      </w:r>
      <w:r w:rsidR="008B544B">
        <w:rPr>
          <w:szCs w:val="22"/>
          <w:lang w:val="pt-PT"/>
        </w:rPr>
        <w:t>ų</w:t>
      </w:r>
      <w:r w:rsidRPr="00750E06">
        <w:rPr>
          <w:szCs w:val="22"/>
          <w:lang w:val="pt-PT"/>
        </w:rPr>
        <w:t xml:space="preserve"> trikdyti širdies ritmą. Tai gali būti: </w:t>
      </w:r>
    </w:p>
    <w:p w14:paraId="3FD588F6" w14:textId="5B5144C7" w:rsidR="00AB69DE" w:rsidRPr="00750E06" w:rsidRDefault="00AB69DE" w:rsidP="00387528">
      <w:pPr>
        <w:spacing w:after="0"/>
        <w:ind w:left="720" w:right="-2"/>
        <w:rPr>
          <w:szCs w:val="22"/>
          <w:lang w:val="pt-PT"/>
        </w:rPr>
      </w:pPr>
      <w:r w:rsidRPr="00750E06">
        <w:rPr>
          <w:szCs w:val="22"/>
          <w:lang w:val="pt-PT"/>
        </w:rPr>
        <w:t xml:space="preserve">• kai kurių tipų antiaritminiai vaistai (vartojami </w:t>
      </w:r>
      <w:r w:rsidR="00BA2B93">
        <w:rPr>
          <w:szCs w:val="22"/>
          <w:lang w:val="pt-PT"/>
        </w:rPr>
        <w:t>nereguliariam</w:t>
      </w:r>
      <w:r w:rsidR="00BA2B93" w:rsidRPr="00750E06">
        <w:rPr>
          <w:szCs w:val="22"/>
          <w:lang w:val="pt-PT"/>
        </w:rPr>
        <w:t xml:space="preserve"> </w:t>
      </w:r>
      <w:r w:rsidRPr="00750E06">
        <w:rPr>
          <w:szCs w:val="22"/>
          <w:lang w:val="pt-PT"/>
        </w:rPr>
        <w:t>širdies ritmui reguliuoti, pvz., chinidinas, amjodaronas, sotalolis, dofetilidas);</w:t>
      </w:r>
    </w:p>
    <w:p w14:paraId="7DF42798" w14:textId="3C3C941D" w:rsidR="00AB69DE" w:rsidRPr="00750E06" w:rsidRDefault="00AB69DE" w:rsidP="00387528">
      <w:pPr>
        <w:spacing w:after="0"/>
        <w:ind w:left="720" w:right="-2"/>
        <w:rPr>
          <w:szCs w:val="22"/>
          <w:lang w:val="pt-PT"/>
        </w:rPr>
      </w:pPr>
      <w:r w:rsidRPr="00750E06">
        <w:rPr>
          <w:szCs w:val="22"/>
          <w:lang w:val="pt-PT"/>
        </w:rPr>
        <w:t>• vaistai, skirti gydyti psichozei (realyb</w:t>
      </w:r>
      <w:r w:rsidR="00BA2B93">
        <w:rPr>
          <w:szCs w:val="22"/>
          <w:lang w:val="pt-PT"/>
        </w:rPr>
        <w:t>ės suvokimo</w:t>
      </w:r>
      <w:r w:rsidRPr="00750E06">
        <w:rPr>
          <w:szCs w:val="22"/>
          <w:lang w:val="pt-PT"/>
        </w:rPr>
        <w:t xml:space="preserve"> praradimui, pvz., tioridazinas);</w:t>
      </w:r>
    </w:p>
    <w:p w14:paraId="1A9FF772" w14:textId="77777777" w:rsidR="00AB69DE" w:rsidRPr="00750E06" w:rsidRDefault="00AB69DE" w:rsidP="00387528">
      <w:pPr>
        <w:spacing w:after="0"/>
        <w:ind w:left="720" w:right="-2"/>
        <w:rPr>
          <w:szCs w:val="22"/>
          <w:lang w:val="pt-PT"/>
        </w:rPr>
      </w:pPr>
      <w:r w:rsidRPr="00750E06">
        <w:rPr>
          <w:szCs w:val="22"/>
          <w:lang w:val="pt-PT"/>
        </w:rPr>
        <w:t>• vaistai, skirti gydyti depresijai (pvz., amitriptilinas);</w:t>
      </w:r>
    </w:p>
    <w:p w14:paraId="05E48265" w14:textId="77777777" w:rsidR="00AB69DE" w:rsidRPr="00750E06" w:rsidRDefault="00AB69DE" w:rsidP="00387528">
      <w:pPr>
        <w:spacing w:after="0"/>
        <w:ind w:left="720" w:right="-2"/>
        <w:rPr>
          <w:szCs w:val="22"/>
          <w:lang w:val="pt-PT"/>
        </w:rPr>
      </w:pPr>
      <w:r w:rsidRPr="00750E06">
        <w:rPr>
          <w:szCs w:val="22"/>
          <w:lang w:val="pt-PT"/>
        </w:rPr>
        <w:t>• kai kurių tipų vaistai, skirti gydyti bakterines infekcijas (pvz., eritromicinas ir sparfloksacinas);</w:t>
      </w:r>
    </w:p>
    <w:p w14:paraId="2A6B1617" w14:textId="7B0ADE18" w:rsidR="00AB69DE" w:rsidRPr="00750E06" w:rsidRDefault="00AB69DE" w:rsidP="00387528">
      <w:pPr>
        <w:spacing w:after="0"/>
        <w:ind w:left="720" w:right="-2"/>
        <w:rPr>
          <w:szCs w:val="22"/>
          <w:lang w:val="pt-PT"/>
        </w:rPr>
      </w:pPr>
      <w:r w:rsidRPr="00750E06">
        <w:rPr>
          <w:szCs w:val="22"/>
          <w:lang w:val="pt-PT"/>
        </w:rPr>
        <w:t>• kai kurie vaistai, skirti gydyti tokias alergijas kaip šienligę, vadinami antihistamininiais vaistais (pvz., terfenadinas ir astemizol</w:t>
      </w:r>
      <w:r w:rsidR="00682EF7">
        <w:rPr>
          <w:szCs w:val="22"/>
          <w:lang w:val="pt-PT"/>
        </w:rPr>
        <w:t>a</w:t>
      </w:r>
      <w:r w:rsidRPr="00750E06">
        <w:rPr>
          <w:szCs w:val="22"/>
          <w:lang w:val="pt-PT"/>
        </w:rPr>
        <w:t>s);</w:t>
      </w:r>
    </w:p>
    <w:p w14:paraId="693B2913" w14:textId="77777777" w:rsidR="00AB69DE" w:rsidRPr="00750E06" w:rsidRDefault="00AB69DE" w:rsidP="00387528">
      <w:pPr>
        <w:spacing w:after="0"/>
        <w:ind w:left="720" w:right="-2"/>
        <w:rPr>
          <w:szCs w:val="22"/>
          <w:lang w:val="pt-PT"/>
        </w:rPr>
      </w:pPr>
      <w:r w:rsidRPr="00750E06">
        <w:rPr>
          <w:szCs w:val="22"/>
          <w:lang w:val="pt-PT"/>
        </w:rPr>
        <w:t>• bet kokie vaistai, sukeliantys kalio ir magnio sumažėjimą kraujyje (pvz., amfotericinas B);</w:t>
      </w:r>
    </w:p>
    <w:p w14:paraId="1DA3AB00" w14:textId="5DE18EB0" w:rsidR="00AB69DE" w:rsidRPr="00750E06" w:rsidRDefault="00AB69DE" w:rsidP="00387528">
      <w:pPr>
        <w:spacing w:after="0"/>
        <w:ind w:left="720" w:right="-2"/>
        <w:rPr>
          <w:szCs w:val="22"/>
          <w:lang w:val="pt-PT"/>
        </w:rPr>
      </w:pPr>
      <w:r w:rsidRPr="00750E06">
        <w:rPr>
          <w:szCs w:val="22"/>
          <w:lang w:val="pt-PT"/>
        </w:rPr>
        <w:t xml:space="preserve">• cisapridas (vaistas, vartojamas kai kuriems skrandžio </w:t>
      </w:r>
      <w:r w:rsidR="00161ECA">
        <w:rPr>
          <w:szCs w:val="22"/>
          <w:lang w:val="pt-PT"/>
        </w:rPr>
        <w:t xml:space="preserve">sutrikimo </w:t>
      </w:r>
      <w:r w:rsidRPr="00750E06">
        <w:rPr>
          <w:szCs w:val="22"/>
          <w:lang w:val="pt-PT"/>
        </w:rPr>
        <w:t xml:space="preserve">simptomams slopinti). </w:t>
      </w:r>
    </w:p>
    <w:p w14:paraId="2AE3E476" w14:textId="77777777" w:rsidR="00AB69DE" w:rsidRPr="00750E06" w:rsidRDefault="00AB69DE" w:rsidP="00387528">
      <w:pPr>
        <w:spacing w:after="0"/>
        <w:ind w:right="-2"/>
        <w:rPr>
          <w:szCs w:val="22"/>
          <w:lang w:val="pt-PT"/>
        </w:rPr>
      </w:pPr>
      <w:r w:rsidRPr="00750E06">
        <w:rPr>
          <w:szCs w:val="22"/>
          <w:lang w:val="pt-PT"/>
        </w:rPr>
        <w:t>Vartojant Arsenic trioxide Tillomed, šie vaistai gali neigiamai veikti širdies ritmą. Būtinai informuokite savo gydytoją apie visus vaistus, kuriuos vartojate.</w:t>
      </w:r>
    </w:p>
    <w:p w14:paraId="03C044F5" w14:textId="77777777" w:rsidR="00AB69DE" w:rsidRPr="00750E06" w:rsidRDefault="00AB69DE" w:rsidP="00387528">
      <w:pPr>
        <w:spacing w:after="0"/>
        <w:ind w:right="-2"/>
        <w:rPr>
          <w:szCs w:val="22"/>
          <w:lang w:val="pt-PT"/>
        </w:rPr>
      </w:pPr>
      <w:r w:rsidRPr="00750E06">
        <w:rPr>
          <w:szCs w:val="22"/>
          <w:lang w:val="pt-PT"/>
        </w:rPr>
        <w:t>- jeigu vartojate arba neseniai vartojote kitą vaistą, kuris gali veikti kepenis. Jeigu abejojate, parodykite gydytojui buteliuką arba pakuotę.</w:t>
      </w:r>
    </w:p>
    <w:p w14:paraId="0222266D" w14:textId="77777777" w:rsidR="00AB69DE" w:rsidRPr="00750E06" w:rsidRDefault="00AB69DE" w:rsidP="00387528">
      <w:pPr>
        <w:spacing w:after="0"/>
        <w:ind w:right="-2"/>
        <w:rPr>
          <w:szCs w:val="22"/>
          <w:highlight w:val="green"/>
          <w:lang w:val="pt-PT"/>
        </w:rPr>
      </w:pPr>
    </w:p>
    <w:p w14:paraId="7328D8A5" w14:textId="77777777" w:rsidR="00AB69DE" w:rsidRPr="00750E06" w:rsidRDefault="00AB69DE" w:rsidP="00387528">
      <w:pPr>
        <w:spacing w:after="0"/>
        <w:ind w:right="-2"/>
        <w:rPr>
          <w:b/>
          <w:szCs w:val="22"/>
          <w:highlight w:val="green"/>
          <w:lang w:val="pt-PT"/>
        </w:rPr>
      </w:pPr>
      <w:r w:rsidRPr="00750E06">
        <w:rPr>
          <w:b/>
          <w:szCs w:val="22"/>
          <w:lang w:val="pt-PT"/>
        </w:rPr>
        <w:t>Arsenic trioxide Tillomed vartojimas su maistu ir gėrimais</w:t>
      </w:r>
    </w:p>
    <w:p w14:paraId="010C22DD" w14:textId="6AF73C72" w:rsidR="00AB69DE" w:rsidRPr="00750E06" w:rsidRDefault="00673507" w:rsidP="00387528">
      <w:pPr>
        <w:spacing w:after="0"/>
        <w:ind w:right="-2"/>
        <w:rPr>
          <w:szCs w:val="22"/>
          <w:highlight w:val="green"/>
          <w:lang w:val="pt-PT"/>
        </w:rPr>
      </w:pPr>
      <w:r>
        <w:rPr>
          <w:szCs w:val="22"/>
          <w:lang w:val="pt-PT"/>
        </w:rPr>
        <w:t>Vartojant</w:t>
      </w:r>
      <w:r w:rsidRPr="00750E06">
        <w:rPr>
          <w:szCs w:val="22"/>
          <w:lang w:val="pt-PT"/>
        </w:rPr>
        <w:t xml:space="preserve"> </w:t>
      </w:r>
      <w:r w:rsidR="00AB69DE" w:rsidRPr="00750E06">
        <w:rPr>
          <w:szCs w:val="22"/>
          <w:lang w:val="pt-PT"/>
        </w:rPr>
        <w:t>Arsenic trioxide Tillomed, galima vartoti visus maisto produktus ir gėrimus.</w:t>
      </w:r>
    </w:p>
    <w:p w14:paraId="49A23880" w14:textId="77777777" w:rsidR="00AB69DE" w:rsidRPr="00750E06" w:rsidRDefault="00AB69DE" w:rsidP="00387528">
      <w:pPr>
        <w:spacing w:after="0"/>
        <w:ind w:right="-2"/>
        <w:rPr>
          <w:szCs w:val="22"/>
          <w:highlight w:val="green"/>
          <w:lang w:val="pt-PT"/>
        </w:rPr>
      </w:pPr>
    </w:p>
    <w:p w14:paraId="6F5E5386" w14:textId="77777777" w:rsidR="00AB69DE" w:rsidRPr="00750E06" w:rsidRDefault="00AB69DE" w:rsidP="00387528">
      <w:pPr>
        <w:spacing w:after="0"/>
        <w:ind w:right="-2"/>
        <w:rPr>
          <w:b/>
          <w:szCs w:val="22"/>
          <w:highlight w:val="green"/>
          <w:lang w:val="pt-PT"/>
        </w:rPr>
      </w:pPr>
      <w:r w:rsidRPr="00750E06">
        <w:rPr>
          <w:b/>
          <w:szCs w:val="22"/>
          <w:lang w:val="pt-PT"/>
        </w:rPr>
        <w:t>Nėštumas</w:t>
      </w:r>
      <w:r w:rsidRPr="00750E06">
        <w:rPr>
          <w:b/>
          <w:szCs w:val="22"/>
          <w:highlight w:val="green"/>
          <w:lang w:val="pt-PT"/>
        </w:rPr>
        <w:t xml:space="preserve"> </w:t>
      </w:r>
    </w:p>
    <w:p w14:paraId="10B73CDC" w14:textId="77777777" w:rsidR="00AB69DE" w:rsidRPr="00750E06" w:rsidRDefault="00AB69DE" w:rsidP="00387528">
      <w:pPr>
        <w:spacing w:after="0"/>
        <w:ind w:right="-2"/>
        <w:rPr>
          <w:szCs w:val="22"/>
          <w:lang w:val="pt-PT"/>
        </w:rPr>
      </w:pPr>
      <w:r w:rsidRPr="00750E06">
        <w:rPr>
          <w:szCs w:val="22"/>
          <w:lang w:val="pt-PT"/>
        </w:rPr>
        <w:t xml:space="preserve">Prieš vartojant bet kokį vaistą, būtina pasitarti su gydytoju arba vaistininku. </w:t>
      </w:r>
    </w:p>
    <w:p w14:paraId="60A67D17" w14:textId="77777777" w:rsidR="00AB69DE" w:rsidRPr="00750E06" w:rsidRDefault="00AB69DE" w:rsidP="00387528">
      <w:pPr>
        <w:spacing w:after="0"/>
        <w:ind w:right="-2"/>
        <w:rPr>
          <w:szCs w:val="22"/>
          <w:lang w:val="pt-PT"/>
        </w:rPr>
      </w:pPr>
    </w:p>
    <w:p w14:paraId="6E19CBE5" w14:textId="29D6D9D3" w:rsidR="00AB69DE" w:rsidRPr="00750E06" w:rsidRDefault="00AB69DE" w:rsidP="00387528">
      <w:pPr>
        <w:spacing w:after="0"/>
        <w:ind w:right="-2"/>
        <w:rPr>
          <w:szCs w:val="22"/>
          <w:lang w:val="pt-PT"/>
        </w:rPr>
      </w:pPr>
      <w:r w:rsidRPr="00750E06">
        <w:rPr>
          <w:szCs w:val="22"/>
          <w:lang w:val="pt-PT"/>
        </w:rPr>
        <w:t xml:space="preserve">Arsenic trioxide Tillomed gali pakenkti vaisiui, jei moteris jį vartoja būdama nėščia. Jei galite </w:t>
      </w:r>
      <w:r w:rsidR="00CA2AB1">
        <w:rPr>
          <w:szCs w:val="22"/>
          <w:lang w:val="pt-PT"/>
        </w:rPr>
        <w:t xml:space="preserve">pastoti </w:t>
      </w:r>
      <w:r w:rsidRPr="00750E06">
        <w:rPr>
          <w:szCs w:val="22"/>
          <w:lang w:val="pt-PT"/>
        </w:rPr>
        <w:t>ir vartojate Arsenic trioxide Tillomed, gydymo metu ir 6 mėnesius po gydymo baigimo privalote naudoti veiksmingą kontracepcijos metodą.</w:t>
      </w:r>
    </w:p>
    <w:p w14:paraId="6EB009A6" w14:textId="77777777" w:rsidR="00AB69DE" w:rsidRPr="00750E06" w:rsidRDefault="00AB69DE" w:rsidP="00387528">
      <w:pPr>
        <w:spacing w:after="0"/>
        <w:ind w:right="-2"/>
        <w:rPr>
          <w:szCs w:val="22"/>
          <w:lang w:val="pt-PT"/>
        </w:rPr>
      </w:pPr>
    </w:p>
    <w:p w14:paraId="726F1013" w14:textId="326F4999" w:rsidR="00AB69DE" w:rsidRPr="00750E06" w:rsidRDefault="00AB69DE" w:rsidP="00387528">
      <w:pPr>
        <w:spacing w:after="0"/>
        <w:ind w:right="-2"/>
        <w:rPr>
          <w:szCs w:val="22"/>
          <w:lang w:val="pt-PT"/>
        </w:rPr>
      </w:pPr>
      <w:r w:rsidRPr="00750E06">
        <w:rPr>
          <w:szCs w:val="22"/>
          <w:lang w:val="pt-PT"/>
        </w:rPr>
        <w:t xml:space="preserve">Jeigu esate ar </w:t>
      </w:r>
      <w:r w:rsidR="00CA2AB1">
        <w:rPr>
          <w:szCs w:val="22"/>
          <w:lang w:val="pt-PT"/>
        </w:rPr>
        <w:t xml:space="preserve">pastojote </w:t>
      </w:r>
      <w:r w:rsidRPr="00750E06">
        <w:rPr>
          <w:szCs w:val="22"/>
          <w:lang w:val="pt-PT"/>
        </w:rPr>
        <w:t>gydymo Arsenic trioxide Tillomed metu, pasitarkite su gydytoju.</w:t>
      </w:r>
    </w:p>
    <w:p w14:paraId="29C8A2F6" w14:textId="77777777" w:rsidR="00AB69DE" w:rsidRPr="00750E06" w:rsidRDefault="00AB69DE" w:rsidP="00387528">
      <w:pPr>
        <w:spacing w:after="0"/>
        <w:ind w:right="-2"/>
        <w:rPr>
          <w:szCs w:val="22"/>
          <w:lang w:val="pt-PT"/>
        </w:rPr>
      </w:pPr>
    </w:p>
    <w:p w14:paraId="11208D2A" w14:textId="7267332B" w:rsidR="00AB69DE" w:rsidRPr="00750E06" w:rsidRDefault="00AB69DE" w:rsidP="00387528">
      <w:pPr>
        <w:spacing w:after="0"/>
        <w:ind w:right="-2"/>
        <w:rPr>
          <w:szCs w:val="22"/>
          <w:lang w:val="pt-PT"/>
        </w:rPr>
      </w:pPr>
      <w:r w:rsidRPr="00750E06">
        <w:rPr>
          <w:szCs w:val="22"/>
          <w:lang w:val="pt-PT"/>
        </w:rPr>
        <w:t xml:space="preserve">Vyrai irgi turi naudoti veiksmingą kontracepcijos metodą ir jiems patartina nepradėti </w:t>
      </w:r>
      <w:r w:rsidR="00CA2AB1">
        <w:rPr>
          <w:szCs w:val="22"/>
          <w:lang w:val="pt-PT"/>
        </w:rPr>
        <w:t>vaisiaus</w:t>
      </w:r>
      <w:r w:rsidR="00CA2AB1" w:rsidRPr="00750E06">
        <w:rPr>
          <w:szCs w:val="22"/>
          <w:lang w:val="pt-PT"/>
        </w:rPr>
        <w:t xml:space="preserve"> </w:t>
      </w:r>
      <w:r w:rsidRPr="00750E06">
        <w:rPr>
          <w:szCs w:val="22"/>
          <w:lang w:val="pt-PT"/>
        </w:rPr>
        <w:t>Arsenic trioxide Tillomed vartojimo metu ir 3 mėnesius po gydymo baigimo.</w:t>
      </w:r>
    </w:p>
    <w:p w14:paraId="28D436E9" w14:textId="77777777" w:rsidR="00AB69DE" w:rsidRPr="00750E06" w:rsidRDefault="00AB69DE" w:rsidP="00387528">
      <w:pPr>
        <w:spacing w:after="0"/>
        <w:ind w:right="-2"/>
        <w:rPr>
          <w:szCs w:val="22"/>
          <w:highlight w:val="green"/>
          <w:lang w:val="pt-PT"/>
        </w:rPr>
      </w:pPr>
    </w:p>
    <w:p w14:paraId="704B5A64" w14:textId="77777777" w:rsidR="00AB69DE" w:rsidRPr="00750E06" w:rsidRDefault="00AB69DE" w:rsidP="00387528">
      <w:pPr>
        <w:spacing w:after="0"/>
        <w:ind w:right="-2"/>
        <w:rPr>
          <w:szCs w:val="22"/>
          <w:highlight w:val="green"/>
          <w:lang w:val="pt-PT"/>
        </w:rPr>
      </w:pPr>
      <w:r w:rsidRPr="00750E06">
        <w:rPr>
          <w:b/>
          <w:szCs w:val="22"/>
          <w:lang w:val="pt-PT"/>
        </w:rPr>
        <w:t>Žindymo laikotarpis</w:t>
      </w:r>
      <w:r w:rsidRPr="00750E06">
        <w:rPr>
          <w:szCs w:val="22"/>
          <w:highlight w:val="green"/>
          <w:lang w:val="pt-PT"/>
        </w:rPr>
        <w:t xml:space="preserve"> </w:t>
      </w:r>
    </w:p>
    <w:p w14:paraId="15D78EB0" w14:textId="77777777" w:rsidR="00AB69DE" w:rsidRPr="00750E06" w:rsidRDefault="00AB69DE" w:rsidP="00387528">
      <w:pPr>
        <w:spacing w:after="0"/>
        <w:ind w:right="-2"/>
        <w:rPr>
          <w:szCs w:val="22"/>
          <w:lang w:val="pt-PT"/>
        </w:rPr>
      </w:pPr>
      <w:r w:rsidRPr="00750E06">
        <w:rPr>
          <w:szCs w:val="22"/>
          <w:lang w:val="pt-PT"/>
        </w:rPr>
        <w:t>Prieš vartojant bet kokį vaistą, būtina pasitarti su gydytoju arba vaistininku.</w:t>
      </w:r>
    </w:p>
    <w:p w14:paraId="0989C032" w14:textId="7C22E87C" w:rsidR="00AB69DE" w:rsidRPr="00750E06" w:rsidRDefault="00AB69DE" w:rsidP="00387528">
      <w:pPr>
        <w:spacing w:after="0"/>
        <w:ind w:right="-2"/>
        <w:rPr>
          <w:szCs w:val="22"/>
          <w:lang w:val="pt-PT"/>
        </w:rPr>
      </w:pPr>
      <w:r w:rsidRPr="00750E06">
        <w:rPr>
          <w:szCs w:val="22"/>
          <w:lang w:val="pt-PT"/>
        </w:rPr>
        <w:t xml:space="preserve">Arsenic trioxide Tillomed esantis arsenas </w:t>
      </w:r>
      <w:r w:rsidR="000C6F5C">
        <w:rPr>
          <w:szCs w:val="22"/>
          <w:lang w:val="pt-PT"/>
        </w:rPr>
        <w:t>išsiskiria</w:t>
      </w:r>
      <w:r w:rsidR="000C6F5C" w:rsidRPr="00750E06">
        <w:rPr>
          <w:szCs w:val="22"/>
          <w:lang w:val="pt-PT"/>
        </w:rPr>
        <w:t xml:space="preserve"> </w:t>
      </w:r>
      <w:r w:rsidRPr="00750E06">
        <w:rPr>
          <w:szCs w:val="22"/>
          <w:lang w:val="pt-PT"/>
        </w:rPr>
        <w:t>į motinos pieną.</w:t>
      </w:r>
    </w:p>
    <w:p w14:paraId="049EF1DE" w14:textId="623DE497" w:rsidR="00AB69DE" w:rsidRPr="00750E06" w:rsidRDefault="00AB69DE" w:rsidP="00387528">
      <w:pPr>
        <w:spacing w:after="0"/>
        <w:ind w:right="-2"/>
        <w:rPr>
          <w:szCs w:val="22"/>
          <w:highlight w:val="green"/>
          <w:lang w:val="pt-PT"/>
        </w:rPr>
      </w:pPr>
      <w:r w:rsidRPr="00750E06">
        <w:rPr>
          <w:szCs w:val="22"/>
          <w:lang w:val="pt-PT"/>
        </w:rPr>
        <w:t xml:space="preserve">Kadangi Arsenic trioxide Tillomed gali pakenkti žindomiems kūdikiams, motinai </w:t>
      </w:r>
      <w:r w:rsidR="000C6F5C">
        <w:rPr>
          <w:szCs w:val="22"/>
          <w:lang w:val="pt-PT"/>
        </w:rPr>
        <w:t>nerekomenduojama</w:t>
      </w:r>
      <w:r w:rsidR="000C6F5C" w:rsidRPr="00750E06">
        <w:rPr>
          <w:szCs w:val="22"/>
          <w:lang w:val="pt-PT"/>
        </w:rPr>
        <w:t xml:space="preserve"> </w:t>
      </w:r>
      <w:r w:rsidRPr="00750E06">
        <w:rPr>
          <w:szCs w:val="22"/>
          <w:lang w:val="pt-PT"/>
        </w:rPr>
        <w:t>žindyti kūdikio Arsenic trioxide Tillomed vartojimo metu ir dar dvi savaites po paskutinės dozės.</w:t>
      </w:r>
    </w:p>
    <w:p w14:paraId="60B191DC" w14:textId="77777777" w:rsidR="00AB69DE" w:rsidRPr="00750E06" w:rsidRDefault="00AB69DE" w:rsidP="00387528">
      <w:pPr>
        <w:spacing w:after="0"/>
        <w:ind w:right="-2"/>
        <w:rPr>
          <w:szCs w:val="22"/>
          <w:highlight w:val="green"/>
          <w:lang w:val="pt-PT"/>
        </w:rPr>
      </w:pPr>
    </w:p>
    <w:p w14:paraId="17359850" w14:textId="77777777" w:rsidR="00AB69DE" w:rsidRPr="00750E06" w:rsidRDefault="00AB69DE" w:rsidP="00387528">
      <w:pPr>
        <w:spacing w:after="0"/>
        <w:ind w:right="-2"/>
        <w:rPr>
          <w:szCs w:val="22"/>
          <w:highlight w:val="green"/>
          <w:lang w:val="pt-PT"/>
        </w:rPr>
      </w:pPr>
      <w:r w:rsidRPr="00750E06">
        <w:rPr>
          <w:b/>
          <w:szCs w:val="22"/>
          <w:lang w:val="pt-PT"/>
        </w:rPr>
        <w:t>Vairavimas ir mechanizmų valdymas</w:t>
      </w:r>
      <w:r w:rsidRPr="00750E06">
        <w:rPr>
          <w:szCs w:val="22"/>
          <w:highlight w:val="green"/>
          <w:lang w:val="pt-PT"/>
        </w:rPr>
        <w:t xml:space="preserve"> </w:t>
      </w:r>
    </w:p>
    <w:p w14:paraId="7E210468" w14:textId="77777777" w:rsidR="00AB69DE" w:rsidRPr="00750E06" w:rsidRDefault="00AB69DE" w:rsidP="00387528">
      <w:pPr>
        <w:spacing w:after="0"/>
        <w:ind w:right="-2"/>
        <w:rPr>
          <w:szCs w:val="22"/>
          <w:highlight w:val="green"/>
          <w:lang w:val="pt-PT"/>
        </w:rPr>
      </w:pPr>
      <w:r w:rsidRPr="00750E06">
        <w:rPr>
          <w:szCs w:val="22"/>
          <w:lang w:val="pt-PT"/>
        </w:rPr>
        <w:t>Tikėtina, kad Arsenic trioxide Tillomed gebėjimo vairuoti ir valdyti mechanizmus neveikia arba veikia nereikšmingai. Jei po Arsenic trioxide Tillomed injekcijos jaučiate diskomfortą, prieš pradėdami vairuoti ar valdyti mechanizmus, turite palaukti, kol simptomai praeis.</w:t>
      </w:r>
    </w:p>
    <w:p w14:paraId="53B317B2" w14:textId="77777777" w:rsidR="00AB69DE" w:rsidRPr="00750E06" w:rsidRDefault="00AB69DE" w:rsidP="00387528">
      <w:pPr>
        <w:spacing w:after="0"/>
        <w:ind w:right="-2"/>
        <w:rPr>
          <w:szCs w:val="22"/>
          <w:highlight w:val="green"/>
          <w:lang w:val="pt-PT"/>
        </w:rPr>
      </w:pPr>
    </w:p>
    <w:p w14:paraId="18A0E2B4" w14:textId="77777777" w:rsidR="00AB69DE" w:rsidRPr="00831802" w:rsidRDefault="00AB69DE" w:rsidP="00387528">
      <w:pPr>
        <w:spacing w:after="0"/>
        <w:ind w:right="-2"/>
        <w:rPr>
          <w:b/>
          <w:szCs w:val="22"/>
          <w:highlight w:val="green"/>
          <w:lang w:val="lt-LT"/>
        </w:rPr>
      </w:pPr>
      <w:proofErr w:type="spellStart"/>
      <w:r w:rsidRPr="00831802">
        <w:rPr>
          <w:b/>
          <w:szCs w:val="22"/>
          <w:lang w:val="lt-LT"/>
        </w:rPr>
        <w:t>Arsenic</w:t>
      </w:r>
      <w:proofErr w:type="spellEnd"/>
      <w:r w:rsidRPr="00831802">
        <w:rPr>
          <w:b/>
          <w:szCs w:val="22"/>
          <w:lang w:val="lt-LT"/>
        </w:rPr>
        <w:t xml:space="preserve"> </w:t>
      </w:r>
      <w:proofErr w:type="spellStart"/>
      <w:r w:rsidRPr="00831802">
        <w:rPr>
          <w:b/>
          <w:szCs w:val="22"/>
          <w:lang w:val="lt-LT"/>
        </w:rPr>
        <w:t>trioxide</w:t>
      </w:r>
      <w:proofErr w:type="spellEnd"/>
      <w:r w:rsidRPr="00831802">
        <w:rPr>
          <w:b/>
          <w:szCs w:val="22"/>
          <w:lang w:val="lt-LT"/>
        </w:rPr>
        <w:t xml:space="preserve"> </w:t>
      </w:r>
      <w:proofErr w:type="spellStart"/>
      <w:r w:rsidRPr="00831802">
        <w:rPr>
          <w:b/>
          <w:szCs w:val="22"/>
          <w:lang w:val="lt-LT"/>
        </w:rPr>
        <w:t>Tillomed</w:t>
      </w:r>
      <w:proofErr w:type="spellEnd"/>
      <w:r w:rsidRPr="00831802">
        <w:rPr>
          <w:b/>
          <w:szCs w:val="22"/>
          <w:lang w:val="lt-LT"/>
        </w:rPr>
        <w:t xml:space="preserve"> sudėtyje yra natrio</w:t>
      </w:r>
    </w:p>
    <w:p w14:paraId="6F25E177" w14:textId="2E76ED48" w:rsidR="00AB69DE" w:rsidRPr="00831802" w:rsidRDefault="00AB69DE" w:rsidP="00387528">
      <w:pPr>
        <w:spacing w:after="0"/>
        <w:ind w:right="-2"/>
        <w:rPr>
          <w:szCs w:val="22"/>
          <w:lang w:val="lt-LT"/>
        </w:rPr>
      </w:pP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w:t>
      </w:r>
      <w:r w:rsidR="00E37DEA" w:rsidRPr="00831802">
        <w:rPr>
          <w:szCs w:val="22"/>
          <w:lang w:val="lt-LT"/>
        </w:rPr>
        <w:t xml:space="preserve">kiekvienoje </w:t>
      </w:r>
      <w:r w:rsidRPr="00831802">
        <w:rPr>
          <w:szCs w:val="22"/>
          <w:lang w:val="lt-LT"/>
        </w:rPr>
        <w:t>dozėje yra mažiau kaip 1</w:t>
      </w:r>
      <w:r w:rsidR="00E37DEA" w:rsidRPr="00831802">
        <w:rPr>
          <w:szCs w:val="22"/>
          <w:lang w:val="lt-LT"/>
        </w:rPr>
        <w:t> </w:t>
      </w:r>
      <w:proofErr w:type="spellStart"/>
      <w:r w:rsidRPr="00831802">
        <w:rPr>
          <w:szCs w:val="22"/>
          <w:lang w:val="lt-LT"/>
        </w:rPr>
        <w:t>mmol</w:t>
      </w:r>
      <w:proofErr w:type="spellEnd"/>
      <w:r w:rsidRPr="00831802">
        <w:rPr>
          <w:szCs w:val="22"/>
          <w:lang w:val="lt-LT"/>
        </w:rPr>
        <w:t xml:space="preserve"> (23</w:t>
      </w:r>
      <w:r w:rsidR="00E37DEA" w:rsidRPr="00831802">
        <w:rPr>
          <w:szCs w:val="22"/>
          <w:lang w:val="lt-LT"/>
        </w:rPr>
        <w:t> </w:t>
      </w:r>
      <w:r w:rsidRPr="00831802">
        <w:rPr>
          <w:szCs w:val="22"/>
          <w:lang w:val="lt-LT"/>
        </w:rPr>
        <w:t xml:space="preserve">mg) natrio, </w:t>
      </w:r>
      <w:proofErr w:type="spellStart"/>
      <w:r w:rsidRPr="00831802">
        <w:rPr>
          <w:szCs w:val="22"/>
          <w:lang w:val="lt-LT"/>
        </w:rPr>
        <w:t>t.y</w:t>
      </w:r>
      <w:proofErr w:type="spellEnd"/>
      <w:r w:rsidRPr="00831802">
        <w:rPr>
          <w:szCs w:val="22"/>
          <w:lang w:val="lt-LT"/>
        </w:rPr>
        <w:t>. jis beveik neturi reikšmės.</w:t>
      </w:r>
    </w:p>
    <w:p w14:paraId="1B47766A" w14:textId="77777777" w:rsidR="00AB69DE" w:rsidRPr="00831802" w:rsidRDefault="00AB69DE" w:rsidP="00387528">
      <w:pPr>
        <w:spacing w:after="0"/>
        <w:ind w:right="-2"/>
        <w:rPr>
          <w:b/>
          <w:szCs w:val="22"/>
          <w:lang w:val="lt-LT"/>
        </w:rPr>
      </w:pPr>
    </w:p>
    <w:p w14:paraId="5463B7A3" w14:textId="77777777" w:rsidR="006C2F76" w:rsidRPr="00831802" w:rsidRDefault="006C2F76" w:rsidP="00387528">
      <w:pPr>
        <w:spacing w:after="0"/>
        <w:ind w:right="-2"/>
        <w:rPr>
          <w:b/>
          <w:szCs w:val="22"/>
          <w:lang w:val="lt-LT"/>
        </w:rPr>
      </w:pPr>
    </w:p>
    <w:p w14:paraId="1F966E71" w14:textId="2379AB9D" w:rsidR="00AB69DE" w:rsidRPr="00831802" w:rsidRDefault="00AB69DE" w:rsidP="00387528">
      <w:pPr>
        <w:spacing w:after="0"/>
        <w:ind w:right="-2"/>
        <w:rPr>
          <w:b/>
          <w:noProof/>
          <w:szCs w:val="22"/>
          <w:lang w:val="lt-LT"/>
        </w:rPr>
      </w:pPr>
      <w:r w:rsidRPr="00831802">
        <w:rPr>
          <w:b/>
          <w:noProof/>
          <w:szCs w:val="22"/>
          <w:lang w:val="lt-LT"/>
        </w:rPr>
        <w:t>3.</w:t>
      </w:r>
      <w:r w:rsidRPr="00831802">
        <w:rPr>
          <w:b/>
          <w:noProof/>
          <w:szCs w:val="22"/>
          <w:lang w:val="lt-LT"/>
        </w:rPr>
        <w:tab/>
        <w:t xml:space="preserve">Kaip </w:t>
      </w:r>
      <w:r w:rsidR="005164CC" w:rsidRPr="00831802">
        <w:rPr>
          <w:b/>
          <w:noProof/>
          <w:szCs w:val="22"/>
          <w:lang w:val="lt-LT"/>
        </w:rPr>
        <w:t xml:space="preserve">vartoti </w:t>
      </w:r>
      <w:r w:rsidRPr="00831802">
        <w:rPr>
          <w:b/>
          <w:noProof/>
          <w:szCs w:val="22"/>
          <w:lang w:val="lt-LT"/>
        </w:rPr>
        <w:t>Arsenic trioxide Tillomed</w:t>
      </w:r>
    </w:p>
    <w:p w14:paraId="6917A5C9" w14:textId="77777777" w:rsidR="00AB69DE" w:rsidRPr="00831802" w:rsidRDefault="00AB69DE" w:rsidP="00387528">
      <w:pPr>
        <w:spacing w:after="0"/>
        <w:ind w:right="-2"/>
        <w:rPr>
          <w:b/>
          <w:noProof/>
          <w:szCs w:val="22"/>
          <w:lang w:val="lt-LT"/>
        </w:rPr>
      </w:pPr>
    </w:p>
    <w:p w14:paraId="4B400DD3" w14:textId="77777777" w:rsidR="00AB69DE" w:rsidRPr="00831802" w:rsidRDefault="00AB69DE" w:rsidP="00387528">
      <w:pPr>
        <w:numPr>
          <w:ilvl w:val="12"/>
          <w:numId w:val="0"/>
        </w:numPr>
        <w:spacing w:after="0"/>
        <w:ind w:right="-2"/>
        <w:rPr>
          <w:b/>
          <w:noProof/>
          <w:szCs w:val="22"/>
          <w:highlight w:val="green"/>
          <w:lang w:val="lt-LT"/>
        </w:rPr>
      </w:pPr>
      <w:r w:rsidRPr="00831802">
        <w:rPr>
          <w:b/>
          <w:szCs w:val="22"/>
          <w:lang w:val="lt-LT"/>
        </w:rPr>
        <w:t>Gydymo trukmė ir dažnis</w:t>
      </w:r>
    </w:p>
    <w:p w14:paraId="735F3084" w14:textId="77777777" w:rsidR="00AB69DE" w:rsidRPr="00831802" w:rsidRDefault="00AB69DE" w:rsidP="00387528">
      <w:pPr>
        <w:numPr>
          <w:ilvl w:val="12"/>
          <w:numId w:val="0"/>
        </w:numPr>
        <w:spacing w:after="0"/>
        <w:rPr>
          <w:szCs w:val="22"/>
          <w:highlight w:val="green"/>
          <w:lang w:val="lt-LT"/>
        </w:rPr>
      </w:pPr>
    </w:p>
    <w:p w14:paraId="25D52221" w14:textId="77777777" w:rsidR="00AB69DE" w:rsidRPr="00831802" w:rsidRDefault="00AB69DE" w:rsidP="00387528">
      <w:pPr>
        <w:numPr>
          <w:ilvl w:val="12"/>
          <w:numId w:val="0"/>
        </w:numPr>
        <w:spacing w:after="0"/>
        <w:rPr>
          <w:szCs w:val="22"/>
          <w:u w:val="single"/>
          <w:lang w:val="lt-LT"/>
        </w:rPr>
      </w:pPr>
      <w:r w:rsidRPr="00831802">
        <w:rPr>
          <w:szCs w:val="22"/>
          <w:u w:val="single"/>
          <w:lang w:val="lt-LT"/>
        </w:rPr>
        <w:t xml:space="preserve">Pacientai, kuriems pirmą kartą diagnozuota ūminė </w:t>
      </w:r>
      <w:proofErr w:type="spellStart"/>
      <w:r w:rsidRPr="00831802">
        <w:rPr>
          <w:szCs w:val="22"/>
          <w:u w:val="single"/>
          <w:lang w:val="lt-LT"/>
        </w:rPr>
        <w:t>promielocitinė</w:t>
      </w:r>
      <w:proofErr w:type="spellEnd"/>
      <w:r w:rsidRPr="00831802">
        <w:rPr>
          <w:szCs w:val="22"/>
          <w:u w:val="single"/>
          <w:lang w:val="lt-LT"/>
        </w:rPr>
        <w:t xml:space="preserve"> leukemija</w:t>
      </w:r>
    </w:p>
    <w:p w14:paraId="7C8B0E4C" w14:textId="0DB97251" w:rsidR="00AB69DE" w:rsidRPr="00831802" w:rsidRDefault="00AB69DE" w:rsidP="00387528">
      <w:pPr>
        <w:numPr>
          <w:ilvl w:val="12"/>
          <w:numId w:val="0"/>
        </w:numPr>
        <w:spacing w:after="0"/>
        <w:rPr>
          <w:szCs w:val="22"/>
          <w:lang w:val="lt-LT"/>
        </w:rPr>
      </w:pPr>
      <w:r w:rsidRPr="00831802">
        <w:rPr>
          <w:szCs w:val="22"/>
          <w:lang w:val="lt-LT"/>
        </w:rPr>
        <w:t xml:space="preserve">Gydytojas skiria po vieną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infuziją kasdien. Pirmąjį gydymo ciklą būsite gydomi ilgiausiai iki 60 dienų arba kol gydytojas nustatys, kad būklė pagerėjo. Jei gydymas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w:t>
      </w:r>
      <w:r w:rsidR="002A62FD" w:rsidRPr="00831802">
        <w:rPr>
          <w:szCs w:val="22"/>
          <w:lang w:val="lt-LT"/>
        </w:rPr>
        <w:t>veiksmingas</w:t>
      </w:r>
      <w:r w:rsidRPr="00831802">
        <w:rPr>
          <w:szCs w:val="22"/>
          <w:lang w:val="lt-LT"/>
        </w:rPr>
        <w:t xml:space="preserve">, skiriami 4 papildomi gydymo kursai. Kiekvieną ciklą sudaro 20 dozių, leidžiant 5 dienas per savaitę (po kurių seka 2 dienų pertrauka) 4 savaites, po kurių seka 4 savaičių pertrauka. Gydytojas priima sprendimą dėl tikslios gydymo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trukmės.</w:t>
      </w:r>
    </w:p>
    <w:p w14:paraId="7DB0704B" w14:textId="77777777" w:rsidR="00AB69DE" w:rsidRPr="00831802" w:rsidRDefault="00AB69DE" w:rsidP="00387528">
      <w:pPr>
        <w:numPr>
          <w:ilvl w:val="12"/>
          <w:numId w:val="0"/>
        </w:numPr>
        <w:spacing w:after="0"/>
        <w:rPr>
          <w:szCs w:val="22"/>
          <w:u w:val="single"/>
          <w:lang w:val="lt-LT"/>
        </w:rPr>
      </w:pPr>
    </w:p>
    <w:p w14:paraId="74D0E2A8" w14:textId="77777777" w:rsidR="00AB69DE" w:rsidRPr="00831802" w:rsidRDefault="00AB69DE" w:rsidP="00387528">
      <w:pPr>
        <w:numPr>
          <w:ilvl w:val="12"/>
          <w:numId w:val="0"/>
        </w:numPr>
        <w:spacing w:after="0"/>
        <w:rPr>
          <w:szCs w:val="22"/>
          <w:u w:val="single"/>
          <w:lang w:val="lt-LT"/>
        </w:rPr>
      </w:pPr>
      <w:r w:rsidRPr="00831802">
        <w:rPr>
          <w:szCs w:val="22"/>
          <w:u w:val="single"/>
          <w:lang w:val="lt-LT"/>
        </w:rPr>
        <w:t xml:space="preserve">Pacientai, sergantys ūmine </w:t>
      </w:r>
      <w:proofErr w:type="spellStart"/>
      <w:r w:rsidRPr="00831802">
        <w:rPr>
          <w:szCs w:val="22"/>
          <w:u w:val="single"/>
          <w:lang w:val="lt-LT"/>
        </w:rPr>
        <w:t>promielocitine</w:t>
      </w:r>
      <w:proofErr w:type="spellEnd"/>
      <w:r w:rsidRPr="00831802">
        <w:rPr>
          <w:szCs w:val="22"/>
          <w:u w:val="single"/>
          <w:lang w:val="lt-LT"/>
        </w:rPr>
        <w:t xml:space="preserve"> leukemija, kurių liga nereagavo į kitų tipų gydymą</w:t>
      </w:r>
    </w:p>
    <w:p w14:paraId="0C943927" w14:textId="77777777" w:rsidR="00AB69DE" w:rsidRPr="00831802" w:rsidRDefault="00AB69DE" w:rsidP="00387528">
      <w:pPr>
        <w:numPr>
          <w:ilvl w:val="12"/>
          <w:numId w:val="0"/>
        </w:numPr>
        <w:spacing w:after="0"/>
        <w:rPr>
          <w:szCs w:val="22"/>
          <w:highlight w:val="green"/>
          <w:lang w:val="lt-LT"/>
        </w:rPr>
      </w:pPr>
      <w:r w:rsidRPr="00831802">
        <w:rPr>
          <w:szCs w:val="22"/>
          <w:lang w:val="lt-LT"/>
        </w:rPr>
        <w:t xml:space="preserve">Gydytojas Jums skirs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infuziją kas antrą dieną. Per pirmąjį gydymo ciklą galite būti gydomi kasdien ne ilgiau kaip 50 dienų arba kol gydytojas nustatys, kad Jūsų būklė gerėja. Jei liga reaguos į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Jums bus skiriamas antras 25 dozių gydymo ciklas, vartojant vaisto 5 dienas per savaitę (po to 2 dienas nevartojant) 5 savaites. Gydytojas tiksliai nuspręs, kiek laiko turite toliau vartoti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w:t>
      </w:r>
    </w:p>
    <w:p w14:paraId="2D6132DC" w14:textId="77777777" w:rsidR="00AB69DE" w:rsidRPr="00831802" w:rsidRDefault="00AB69DE" w:rsidP="00387528">
      <w:pPr>
        <w:numPr>
          <w:ilvl w:val="12"/>
          <w:numId w:val="0"/>
        </w:numPr>
        <w:spacing w:after="0"/>
        <w:rPr>
          <w:szCs w:val="22"/>
          <w:highlight w:val="green"/>
          <w:lang w:val="lt-LT"/>
        </w:rPr>
      </w:pPr>
    </w:p>
    <w:p w14:paraId="04E8E36A" w14:textId="77777777" w:rsidR="00AB69DE" w:rsidRPr="00831802" w:rsidRDefault="00AB69DE" w:rsidP="00387528">
      <w:pPr>
        <w:numPr>
          <w:ilvl w:val="12"/>
          <w:numId w:val="0"/>
        </w:numPr>
        <w:spacing w:after="0"/>
        <w:rPr>
          <w:szCs w:val="22"/>
          <w:highlight w:val="green"/>
          <w:lang w:val="lt-LT"/>
        </w:rPr>
      </w:pPr>
      <w:r w:rsidRPr="00831802">
        <w:rPr>
          <w:b/>
          <w:szCs w:val="22"/>
          <w:lang w:val="lt-LT"/>
        </w:rPr>
        <w:t>Vartojimo metodas ir būdas</w:t>
      </w:r>
    </w:p>
    <w:p w14:paraId="7569038A" w14:textId="77777777" w:rsidR="00AB69DE" w:rsidRPr="00831802" w:rsidRDefault="00AB69DE" w:rsidP="00387528">
      <w:pPr>
        <w:numPr>
          <w:ilvl w:val="12"/>
          <w:numId w:val="0"/>
        </w:numPr>
        <w:spacing w:after="0"/>
        <w:rPr>
          <w:szCs w:val="22"/>
          <w:highlight w:val="green"/>
          <w:lang w:val="lt-LT"/>
        </w:rPr>
      </w:pPr>
    </w:p>
    <w:p w14:paraId="58B9C183" w14:textId="77777777" w:rsidR="00AB69DE" w:rsidRPr="00831802" w:rsidRDefault="00AB69DE" w:rsidP="00387528">
      <w:pPr>
        <w:numPr>
          <w:ilvl w:val="12"/>
          <w:numId w:val="0"/>
        </w:numPr>
        <w:spacing w:after="0"/>
        <w:rPr>
          <w:szCs w:val="22"/>
          <w:lang w:val="lt-LT"/>
        </w:rPr>
      </w:pP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reikia praskiesti tirpalu, kuriame yra gliukozės arba tirpalu, kuriame yra natrio chlorido.</w:t>
      </w:r>
    </w:p>
    <w:p w14:paraId="6941AC82" w14:textId="77777777" w:rsidR="00AB69DE" w:rsidRPr="00831802" w:rsidRDefault="00AB69DE" w:rsidP="00387528">
      <w:pPr>
        <w:numPr>
          <w:ilvl w:val="12"/>
          <w:numId w:val="0"/>
        </w:numPr>
        <w:spacing w:after="0"/>
        <w:rPr>
          <w:szCs w:val="22"/>
          <w:lang w:val="lt-LT"/>
        </w:rPr>
      </w:pPr>
    </w:p>
    <w:p w14:paraId="1783E2FA" w14:textId="175F0647" w:rsidR="00AB69DE" w:rsidRPr="00831802" w:rsidRDefault="00AB69DE" w:rsidP="00387528">
      <w:pPr>
        <w:numPr>
          <w:ilvl w:val="12"/>
          <w:numId w:val="0"/>
        </w:numPr>
        <w:spacing w:after="0"/>
        <w:rPr>
          <w:szCs w:val="22"/>
          <w:lang w:val="lt-LT"/>
        </w:rPr>
      </w:pPr>
      <w:r w:rsidRPr="00831802">
        <w:rPr>
          <w:szCs w:val="22"/>
          <w:lang w:val="lt-LT"/>
        </w:rPr>
        <w:t xml:space="preserve">Paprastai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skiria gydytojas arba slaugytojas. Jis suleidžiamas lašinant (infuzija) į veną per 1-2 valandas, tačiau infuzija gali trukti ir ilgiau, jei </w:t>
      </w:r>
      <w:r w:rsidR="00ED62DA" w:rsidRPr="00831802">
        <w:rPr>
          <w:szCs w:val="22"/>
          <w:lang w:val="lt-LT"/>
        </w:rPr>
        <w:t xml:space="preserve">pasireiškia </w:t>
      </w:r>
      <w:r w:rsidRPr="00831802">
        <w:rPr>
          <w:szCs w:val="22"/>
          <w:lang w:val="lt-LT"/>
        </w:rPr>
        <w:t xml:space="preserve">šalutinis poveikis, pavyzdžiui, </w:t>
      </w:r>
      <w:r w:rsidR="00ED62DA" w:rsidRPr="00831802">
        <w:rPr>
          <w:szCs w:val="22"/>
          <w:lang w:val="lt-LT"/>
        </w:rPr>
        <w:t>paraudimas</w:t>
      </w:r>
      <w:r w:rsidRPr="00831802">
        <w:rPr>
          <w:szCs w:val="22"/>
          <w:lang w:val="lt-LT"/>
        </w:rPr>
        <w:t xml:space="preserve"> ar </w:t>
      </w:r>
      <w:r w:rsidR="00ED62DA" w:rsidRPr="00831802">
        <w:rPr>
          <w:szCs w:val="22"/>
          <w:lang w:val="lt-LT"/>
        </w:rPr>
        <w:t>svaigulys</w:t>
      </w:r>
      <w:r w:rsidRPr="00831802">
        <w:rPr>
          <w:szCs w:val="22"/>
          <w:lang w:val="lt-LT"/>
        </w:rPr>
        <w:t>.</w:t>
      </w:r>
    </w:p>
    <w:p w14:paraId="39A74BF0" w14:textId="77777777" w:rsidR="00AB69DE" w:rsidRPr="00831802" w:rsidRDefault="00AB69DE" w:rsidP="00387528">
      <w:pPr>
        <w:numPr>
          <w:ilvl w:val="12"/>
          <w:numId w:val="0"/>
        </w:numPr>
        <w:spacing w:after="0"/>
        <w:rPr>
          <w:szCs w:val="22"/>
          <w:lang w:val="lt-LT"/>
        </w:rPr>
      </w:pPr>
    </w:p>
    <w:p w14:paraId="62191C17" w14:textId="77777777" w:rsidR="00AB69DE" w:rsidRPr="00831802" w:rsidRDefault="00AB69DE" w:rsidP="00387528">
      <w:pPr>
        <w:numPr>
          <w:ilvl w:val="12"/>
          <w:numId w:val="0"/>
        </w:numPr>
        <w:spacing w:after="0"/>
        <w:rPr>
          <w:szCs w:val="22"/>
          <w:highlight w:val="green"/>
          <w:lang w:val="lt-LT"/>
        </w:rPr>
      </w:pP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negalima maišyti su kitais vaistais ar vienu metu leisti ta pačia infuzijos sistema su kitais vaistais.</w:t>
      </w:r>
    </w:p>
    <w:p w14:paraId="78577964" w14:textId="77777777" w:rsidR="00AB69DE" w:rsidRPr="00831802" w:rsidRDefault="00AB69DE" w:rsidP="00387528">
      <w:pPr>
        <w:numPr>
          <w:ilvl w:val="12"/>
          <w:numId w:val="0"/>
        </w:numPr>
        <w:spacing w:after="0"/>
        <w:rPr>
          <w:szCs w:val="22"/>
          <w:highlight w:val="green"/>
          <w:lang w:val="lt-LT"/>
        </w:rPr>
      </w:pPr>
    </w:p>
    <w:p w14:paraId="4ED8E5C4" w14:textId="65F28950" w:rsidR="00AB69DE" w:rsidRPr="00831802" w:rsidRDefault="00AB69DE" w:rsidP="00387528">
      <w:pPr>
        <w:numPr>
          <w:ilvl w:val="12"/>
          <w:numId w:val="0"/>
        </w:numPr>
        <w:spacing w:after="0"/>
        <w:rPr>
          <w:b/>
          <w:szCs w:val="22"/>
          <w:highlight w:val="green"/>
          <w:lang w:val="lt-LT"/>
        </w:rPr>
      </w:pPr>
      <w:r w:rsidRPr="00831802">
        <w:rPr>
          <w:b/>
          <w:szCs w:val="22"/>
          <w:lang w:val="lt-LT"/>
        </w:rPr>
        <w:t xml:space="preserve">Ką daryti </w:t>
      </w:r>
      <w:r w:rsidR="00BF2D26" w:rsidRPr="00831802">
        <w:rPr>
          <w:b/>
          <w:szCs w:val="22"/>
          <w:lang w:val="lt-LT"/>
        </w:rPr>
        <w:t>pavartojus</w:t>
      </w:r>
      <w:r w:rsidRPr="00831802">
        <w:rPr>
          <w:b/>
          <w:szCs w:val="22"/>
          <w:lang w:val="lt-LT"/>
        </w:rPr>
        <w:t xml:space="preserve"> per didelę </w:t>
      </w:r>
      <w:proofErr w:type="spellStart"/>
      <w:r w:rsidRPr="00831802">
        <w:rPr>
          <w:b/>
          <w:szCs w:val="22"/>
          <w:lang w:val="lt-LT"/>
        </w:rPr>
        <w:t>Arsenic</w:t>
      </w:r>
      <w:proofErr w:type="spellEnd"/>
      <w:r w:rsidRPr="00831802">
        <w:rPr>
          <w:b/>
          <w:szCs w:val="22"/>
          <w:lang w:val="lt-LT"/>
        </w:rPr>
        <w:t xml:space="preserve"> </w:t>
      </w:r>
      <w:proofErr w:type="spellStart"/>
      <w:r w:rsidRPr="00831802">
        <w:rPr>
          <w:b/>
          <w:szCs w:val="22"/>
          <w:lang w:val="lt-LT"/>
        </w:rPr>
        <w:t>trioxide</w:t>
      </w:r>
      <w:proofErr w:type="spellEnd"/>
      <w:r w:rsidRPr="00831802">
        <w:rPr>
          <w:b/>
          <w:szCs w:val="22"/>
          <w:lang w:val="lt-LT"/>
        </w:rPr>
        <w:t xml:space="preserve"> </w:t>
      </w:r>
      <w:proofErr w:type="spellStart"/>
      <w:r w:rsidRPr="00831802">
        <w:rPr>
          <w:b/>
          <w:szCs w:val="22"/>
          <w:lang w:val="lt-LT"/>
        </w:rPr>
        <w:t>Tillomed</w:t>
      </w:r>
      <w:proofErr w:type="spellEnd"/>
      <w:r w:rsidRPr="00831802">
        <w:rPr>
          <w:b/>
          <w:szCs w:val="22"/>
          <w:lang w:val="lt-LT"/>
        </w:rPr>
        <w:t xml:space="preserve"> dozę</w:t>
      </w:r>
    </w:p>
    <w:p w14:paraId="71F37488" w14:textId="6ECAB6E4" w:rsidR="00AB69DE" w:rsidRPr="00750E06" w:rsidRDefault="00AB69DE" w:rsidP="00387528">
      <w:pPr>
        <w:spacing w:after="0"/>
        <w:ind w:right="-2"/>
        <w:rPr>
          <w:szCs w:val="22"/>
          <w:lang w:val="pt-PT"/>
        </w:rPr>
      </w:pPr>
      <w:r w:rsidRPr="00750E06">
        <w:rPr>
          <w:szCs w:val="22"/>
          <w:lang w:val="pt-PT"/>
        </w:rPr>
        <w:t>Gali prasidėti traukuliai, raumen</w:t>
      </w:r>
      <w:r w:rsidR="00073D02">
        <w:rPr>
          <w:szCs w:val="22"/>
          <w:lang w:val="pt-PT"/>
        </w:rPr>
        <w:t>ų silpnumas</w:t>
      </w:r>
      <w:r w:rsidRPr="00750E06">
        <w:rPr>
          <w:szCs w:val="22"/>
          <w:lang w:val="pt-PT"/>
        </w:rPr>
        <w:t xml:space="preserve"> ir pasireikšti </w:t>
      </w:r>
      <w:r w:rsidR="00073D02">
        <w:rPr>
          <w:szCs w:val="22"/>
          <w:lang w:val="pt-PT"/>
        </w:rPr>
        <w:t>sumišimas</w:t>
      </w:r>
      <w:r w:rsidRPr="00750E06">
        <w:rPr>
          <w:szCs w:val="22"/>
          <w:lang w:val="pt-PT"/>
        </w:rPr>
        <w:t>. Šitaip atsitikus, gydymą Arsenic trioxide Tillomed būtina nedelsiant nutraukti, o gydytojas gydys arseno perdozavimo simptomus.</w:t>
      </w:r>
    </w:p>
    <w:p w14:paraId="23CA6790" w14:textId="77777777" w:rsidR="00AB69DE" w:rsidRPr="00750E06" w:rsidRDefault="00AB69DE" w:rsidP="00387528">
      <w:pPr>
        <w:spacing w:after="0"/>
        <w:ind w:right="-2"/>
        <w:rPr>
          <w:szCs w:val="22"/>
          <w:lang w:val="pt-PT"/>
        </w:rPr>
      </w:pPr>
    </w:p>
    <w:p w14:paraId="26F3D75B" w14:textId="77777777" w:rsidR="00AB69DE" w:rsidRPr="00750E06" w:rsidRDefault="00AB69DE" w:rsidP="00387528">
      <w:pPr>
        <w:spacing w:after="0"/>
        <w:ind w:right="-2"/>
        <w:rPr>
          <w:szCs w:val="22"/>
          <w:lang w:val="pt-PT"/>
        </w:rPr>
      </w:pPr>
      <w:r w:rsidRPr="00750E06">
        <w:rPr>
          <w:szCs w:val="22"/>
          <w:lang w:val="pt-PT"/>
        </w:rPr>
        <w:t>Jeigu kiltų daugiau klausimų dėl šio vaisto vartojimo, kreipkitės į gydytoją, vaistininką arba slaugytoją.</w:t>
      </w:r>
    </w:p>
    <w:p w14:paraId="739981F1" w14:textId="77777777" w:rsidR="00AB69DE" w:rsidRDefault="00AB69DE" w:rsidP="00387528">
      <w:pPr>
        <w:numPr>
          <w:ilvl w:val="12"/>
          <w:numId w:val="0"/>
        </w:numPr>
        <w:spacing w:after="0"/>
        <w:rPr>
          <w:szCs w:val="22"/>
          <w:lang w:val="pt-PT"/>
        </w:rPr>
      </w:pPr>
    </w:p>
    <w:p w14:paraId="27097403" w14:textId="77777777" w:rsidR="008D30A7" w:rsidRPr="00750E06" w:rsidRDefault="008D30A7" w:rsidP="00387528">
      <w:pPr>
        <w:numPr>
          <w:ilvl w:val="12"/>
          <w:numId w:val="0"/>
        </w:numPr>
        <w:spacing w:after="0"/>
        <w:rPr>
          <w:szCs w:val="22"/>
          <w:lang w:val="pt-PT"/>
        </w:rPr>
      </w:pPr>
    </w:p>
    <w:p w14:paraId="631AEA1E" w14:textId="77777777" w:rsidR="00AB69DE" w:rsidRPr="00750E06" w:rsidRDefault="00AB69DE" w:rsidP="00387528">
      <w:pPr>
        <w:numPr>
          <w:ilvl w:val="12"/>
          <w:numId w:val="0"/>
        </w:numPr>
        <w:spacing w:after="0"/>
        <w:ind w:left="567" w:right="-2" w:hanging="567"/>
        <w:rPr>
          <w:szCs w:val="22"/>
          <w:lang w:val="pt-PT"/>
        </w:rPr>
      </w:pPr>
      <w:r w:rsidRPr="00750E06">
        <w:rPr>
          <w:b/>
          <w:szCs w:val="22"/>
          <w:lang w:val="pt-PT"/>
        </w:rPr>
        <w:t>4.</w:t>
      </w:r>
      <w:r w:rsidRPr="00750E06">
        <w:rPr>
          <w:b/>
          <w:szCs w:val="22"/>
          <w:lang w:val="pt-PT"/>
        </w:rPr>
        <w:tab/>
        <w:t>Galimas šalutinis poveikis</w:t>
      </w:r>
    </w:p>
    <w:p w14:paraId="1A946C93" w14:textId="77777777" w:rsidR="00AB69DE" w:rsidRPr="00750E06" w:rsidRDefault="00AB69DE" w:rsidP="00387528">
      <w:pPr>
        <w:numPr>
          <w:ilvl w:val="12"/>
          <w:numId w:val="0"/>
        </w:numPr>
        <w:spacing w:after="0"/>
        <w:rPr>
          <w:szCs w:val="22"/>
          <w:lang w:val="pt-PT"/>
        </w:rPr>
      </w:pPr>
    </w:p>
    <w:p w14:paraId="4B15F78D" w14:textId="77777777" w:rsidR="00AB69DE" w:rsidRPr="00750E06" w:rsidRDefault="00AB69DE" w:rsidP="00387528">
      <w:pPr>
        <w:numPr>
          <w:ilvl w:val="12"/>
          <w:numId w:val="0"/>
        </w:numPr>
        <w:spacing w:after="0"/>
        <w:ind w:right="-29"/>
        <w:rPr>
          <w:noProof/>
          <w:szCs w:val="22"/>
          <w:lang w:val="pt-PT"/>
        </w:rPr>
      </w:pPr>
      <w:r w:rsidRPr="00750E06">
        <w:rPr>
          <w:noProof/>
          <w:szCs w:val="22"/>
          <w:lang w:val="pt-PT"/>
        </w:rPr>
        <w:t>Šis vaistas, kaip ir visi kiti, gali sukelti šalutinį poveikį, nors jis pasireiškia ne visiems žmonėms.</w:t>
      </w:r>
    </w:p>
    <w:p w14:paraId="24C6C640" w14:textId="77777777" w:rsidR="00AB69DE" w:rsidRPr="00750E06" w:rsidRDefault="00AB69DE" w:rsidP="00387528">
      <w:pPr>
        <w:numPr>
          <w:ilvl w:val="12"/>
          <w:numId w:val="0"/>
        </w:numPr>
        <w:spacing w:after="0"/>
        <w:ind w:right="-29"/>
        <w:rPr>
          <w:noProof/>
          <w:szCs w:val="22"/>
          <w:lang w:val="pt-PT"/>
        </w:rPr>
      </w:pPr>
    </w:p>
    <w:p w14:paraId="78B0398C" w14:textId="77777777" w:rsidR="00AB69DE" w:rsidRPr="00750E06" w:rsidRDefault="00AB69DE" w:rsidP="00387528">
      <w:pPr>
        <w:numPr>
          <w:ilvl w:val="12"/>
          <w:numId w:val="0"/>
        </w:numPr>
        <w:spacing w:after="0"/>
        <w:ind w:right="-29"/>
        <w:rPr>
          <w:szCs w:val="22"/>
          <w:lang w:val="pt-PT"/>
        </w:rPr>
      </w:pPr>
      <w:r w:rsidRPr="00750E06">
        <w:rPr>
          <w:b/>
          <w:szCs w:val="22"/>
          <w:lang w:val="pt-PT"/>
        </w:rPr>
        <w:t>Nedelsdami pasakykite gydytojui arba slaugytojui, jeigu pastebėsite šį šalutinį poveikį, nes jis gali būti sunkios būklės, vadinamos diferenciacijos sindromu, kuri gali būti mirtina, požymis:</w:t>
      </w:r>
      <w:r w:rsidRPr="00750E06">
        <w:rPr>
          <w:szCs w:val="22"/>
          <w:lang w:val="pt-PT"/>
        </w:rPr>
        <w:t xml:space="preserve"> </w:t>
      </w:r>
    </w:p>
    <w:p w14:paraId="1B9CA7D2" w14:textId="71D73326" w:rsidR="00AB69DE" w:rsidRPr="00750E06" w:rsidRDefault="00AB69DE" w:rsidP="00387528">
      <w:pPr>
        <w:numPr>
          <w:ilvl w:val="12"/>
          <w:numId w:val="0"/>
        </w:numPr>
        <w:spacing w:after="0"/>
        <w:ind w:right="-29"/>
        <w:rPr>
          <w:szCs w:val="22"/>
          <w:lang w:val="pt-PT"/>
        </w:rPr>
      </w:pPr>
      <w:r w:rsidRPr="00750E06">
        <w:rPr>
          <w:szCs w:val="22"/>
          <w:lang w:val="pt-PT"/>
        </w:rPr>
        <w:t>- apsunkintas kvėpavimas</w:t>
      </w:r>
      <w:r w:rsidR="00AD48B2">
        <w:rPr>
          <w:szCs w:val="22"/>
          <w:lang w:val="pt-PT"/>
        </w:rPr>
        <w:t>;</w:t>
      </w:r>
    </w:p>
    <w:p w14:paraId="63DEF5C9" w14:textId="67D22F6A" w:rsidR="00AB69DE" w:rsidRPr="00750E06" w:rsidRDefault="00AB69DE" w:rsidP="00387528">
      <w:pPr>
        <w:numPr>
          <w:ilvl w:val="12"/>
          <w:numId w:val="0"/>
        </w:numPr>
        <w:spacing w:after="0"/>
        <w:ind w:right="-29"/>
        <w:rPr>
          <w:szCs w:val="22"/>
          <w:lang w:val="pt-PT"/>
        </w:rPr>
      </w:pPr>
      <w:r w:rsidRPr="00750E06">
        <w:rPr>
          <w:szCs w:val="22"/>
          <w:lang w:val="pt-PT"/>
        </w:rPr>
        <w:t>- kosulys</w:t>
      </w:r>
      <w:r w:rsidR="00AD48B2">
        <w:rPr>
          <w:szCs w:val="22"/>
          <w:lang w:val="pt-PT"/>
        </w:rPr>
        <w:t>;</w:t>
      </w:r>
    </w:p>
    <w:p w14:paraId="7B87F955" w14:textId="0571E408" w:rsidR="00AB69DE" w:rsidRPr="00750E06" w:rsidRDefault="00AB69DE" w:rsidP="00387528">
      <w:pPr>
        <w:numPr>
          <w:ilvl w:val="12"/>
          <w:numId w:val="0"/>
        </w:numPr>
        <w:spacing w:after="0"/>
        <w:ind w:right="-29"/>
        <w:rPr>
          <w:szCs w:val="22"/>
          <w:lang w:val="pt-PT"/>
        </w:rPr>
      </w:pPr>
      <w:r w:rsidRPr="00750E06">
        <w:rPr>
          <w:szCs w:val="22"/>
          <w:lang w:val="pt-PT"/>
        </w:rPr>
        <w:t>- skausmas krūtinėje</w:t>
      </w:r>
      <w:r w:rsidR="00AD48B2">
        <w:rPr>
          <w:szCs w:val="22"/>
          <w:lang w:val="pt-PT"/>
        </w:rPr>
        <w:t>;</w:t>
      </w:r>
    </w:p>
    <w:p w14:paraId="2A751F80" w14:textId="25949172" w:rsidR="00AB69DE" w:rsidRPr="00750E06" w:rsidRDefault="00AB69DE" w:rsidP="00387528">
      <w:pPr>
        <w:numPr>
          <w:ilvl w:val="12"/>
          <w:numId w:val="0"/>
        </w:numPr>
        <w:spacing w:after="0"/>
        <w:ind w:right="-29"/>
        <w:rPr>
          <w:noProof/>
          <w:szCs w:val="22"/>
          <w:lang w:val="pt-PT"/>
        </w:rPr>
      </w:pPr>
      <w:r w:rsidRPr="00750E06">
        <w:rPr>
          <w:szCs w:val="22"/>
          <w:lang w:val="pt-PT"/>
        </w:rPr>
        <w:t>- karščiavimas</w:t>
      </w:r>
      <w:r w:rsidR="00AD48B2">
        <w:rPr>
          <w:szCs w:val="22"/>
          <w:lang w:val="pt-PT"/>
        </w:rPr>
        <w:t>.</w:t>
      </w:r>
    </w:p>
    <w:p w14:paraId="6A464172" w14:textId="77777777" w:rsidR="00AB69DE" w:rsidRPr="00750E06" w:rsidRDefault="00AB69DE" w:rsidP="00387528">
      <w:pPr>
        <w:numPr>
          <w:ilvl w:val="12"/>
          <w:numId w:val="0"/>
        </w:numPr>
        <w:spacing w:after="0"/>
        <w:ind w:right="-29"/>
        <w:rPr>
          <w:noProof/>
          <w:szCs w:val="22"/>
          <w:highlight w:val="green"/>
          <w:lang w:val="pt-PT"/>
        </w:rPr>
      </w:pPr>
    </w:p>
    <w:p w14:paraId="2449AB5A" w14:textId="77777777" w:rsidR="00AB69DE" w:rsidRPr="00750E06" w:rsidRDefault="00AB69DE" w:rsidP="00387528">
      <w:pPr>
        <w:numPr>
          <w:ilvl w:val="12"/>
          <w:numId w:val="0"/>
        </w:numPr>
        <w:spacing w:after="0"/>
        <w:ind w:right="-29"/>
        <w:rPr>
          <w:b/>
          <w:noProof/>
          <w:szCs w:val="22"/>
          <w:lang w:val="pt-PT"/>
        </w:rPr>
      </w:pPr>
      <w:r w:rsidRPr="00750E06">
        <w:rPr>
          <w:b/>
          <w:szCs w:val="22"/>
          <w:lang w:val="pt-PT"/>
        </w:rPr>
        <w:t>Nedelsdami pasakykite gydytojui arba slaugytojui, jeigu pastebėsite vieną ar daugiau šių šalutinių poveikių, nes jie gali būti alerginės reakcijos požymiai:</w:t>
      </w:r>
    </w:p>
    <w:p w14:paraId="393F559E" w14:textId="7D45B74E" w:rsidR="00AB69DE" w:rsidRPr="00750E06" w:rsidRDefault="00AB69DE" w:rsidP="00387528">
      <w:pPr>
        <w:numPr>
          <w:ilvl w:val="12"/>
          <w:numId w:val="0"/>
        </w:numPr>
        <w:spacing w:after="0"/>
        <w:ind w:right="-29"/>
        <w:rPr>
          <w:szCs w:val="22"/>
          <w:lang w:val="pt-PT"/>
        </w:rPr>
      </w:pPr>
      <w:r w:rsidRPr="00750E06">
        <w:rPr>
          <w:szCs w:val="22"/>
          <w:lang w:val="pt-PT"/>
        </w:rPr>
        <w:t>- apsunkintas kvėpavimas</w:t>
      </w:r>
      <w:r w:rsidR="00C46C13">
        <w:rPr>
          <w:szCs w:val="22"/>
          <w:lang w:val="pt-PT"/>
        </w:rPr>
        <w:t>;</w:t>
      </w:r>
    </w:p>
    <w:p w14:paraId="4DC45189" w14:textId="76963893" w:rsidR="00AB69DE" w:rsidRPr="00750E06" w:rsidRDefault="00AB69DE" w:rsidP="00387528">
      <w:pPr>
        <w:numPr>
          <w:ilvl w:val="12"/>
          <w:numId w:val="0"/>
        </w:numPr>
        <w:spacing w:after="0"/>
        <w:ind w:right="-29"/>
        <w:rPr>
          <w:szCs w:val="22"/>
          <w:lang w:val="pt-PT"/>
        </w:rPr>
      </w:pPr>
      <w:r w:rsidRPr="00750E06">
        <w:rPr>
          <w:szCs w:val="22"/>
          <w:lang w:val="pt-PT"/>
        </w:rPr>
        <w:t>- karščiavimas</w:t>
      </w:r>
      <w:r w:rsidR="00C46C13">
        <w:rPr>
          <w:szCs w:val="22"/>
          <w:lang w:val="pt-PT"/>
        </w:rPr>
        <w:t>;</w:t>
      </w:r>
    </w:p>
    <w:p w14:paraId="7F78C504" w14:textId="7C054860" w:rsidR="00AB69DE" w:rsidRPr="00750E06" w:rsidRDefault="00AB69DE" w:rsidP="00387528">
      <w:pPr>
        <w:numPr>
          <w:ilvl w:val="12"/>
          <w:numId w:val="0"/>
        </w:numPr>
        <w:spacing w:after="0"/>
        <w:ind w:right="-29"/>
        <w:rPr>
          <w:szCs w:val="22"/>
          <w:lang w:val="pt-PT"/>
        </w:rPr>
      </w:pPr>
      <w:r w:rsidRPr="00750E06">
        <w:rPr>
          <w:szCs w:val="22"/>
          <w:lang w:val="pt-PT"/>
        </w:rPr>
        <w:t>- staigus svorio padidėjimas</w:t>
      </w:r>
      <w:r w:rsidR="00C46C13">
        <w:rPr>
          <w:szCs w:val="22"/>
          <w:lang w:val="pt-PT"/>
        </w:rPr>
        <w:t>;</w:t>
      </w:r>
    </w:p>
    <w:p w14:paraId="572B18E5" w14:textId="71B67725" w:rsidR="00AB69DE" w:rsidRPr="00750E06" w:rsidRDefault="00AB69DE" w:rsidP="00387528">
      <w:pPr>
        <w:numPr>
          <w:ilvl w:val="12"/>
          <w:numId w:val="0"/>
        </w:numPr>
        <w:spacing w:after="0"/>
        <w:ind w:right="-29"/>
        <w:rPr>
          <w:szCs w:val="22"/>
          <w:lang w:val="pt-PT"/>
        </w:rPr>
      </w:pPr>
      <w:r w:rsidRPr="00750E06">
        <w:rPr>
          <w:szCs w:val="22"/>
          <w:lang w:val="pt-PT"/>
        </w:rPr>
        <w:t>- skysčių susilaikymas</w:t>
      </w:r>
      <w:r w:rsidR="00C46C13">
        <w:rPr>
          <w:szCs w:val="22"/>
          <w:lang w:val="pt-PT"/>
        </w:rPr>
        <w:t>;</w:t>
      </w:r>
    </w:p>
    <w:p w14:paraId="2B66FF81" w14:textId="0005B26B" w:rsidR="00AB69DE" w:rsidRPr="00750E06" w:rsidRDefault="00AB69DE" w:rsidP="00387528">
      <w:pPr>
        <w:numPr>
          <w:ilvl w:val="12"/>
          <w:numId w:val="0"/>
        </w:numPr>
        <w:spacing w:after="0"/>
        <w:ind w:right="-29"/>
        <w:rPr>
          <w:szCs w:val="22"/>
          <w:lang w:val="pt-PT"/>
        </w:rPr>
      </w:pPr>
      <w:r w:rsidRPr="00750E06">
        <w:rPr>
          <w:szCs w:val="22"/>
          <w:lang w:val="pt-PT"/>
        </w:rPr>
        <w:lastRenderedPageBreak/>
        <w:t>- alpimas</w:t>
      </w:r>
      <w:r w:rsidR="00C46C13">
        <w:rPr>
          <w:szCs w:val="22"/>
          <w:lang w:val="pt-PT"/>
        </w:rPr>
        <w:t>;</w:t>
      </w:r>
    </w:p>
    <w:p w14:paraId="2964CA70" w14:textId="759A5C9A" w:rsidR="00AB69DE" w:rsidRPr="00750E06" w:rsidRDefault="00AB69DE" w:rsidP="00387528">
      <w:pPr>
        <w:numPr>
          <w:ilvl w:val="12"/>
          <w:numId w:val="0"/>
        </w:numPr>
        <w:spacing w:after="0"/>
        <w:ind w:right="-29"/>
        <w:rPr>
          <w:noProof/>
          <w:szCs w:val="22"/>
          <w:lang w:val="pt-PT"/>
        </w:rPr>
      </w:pPr>
      <w:r w:rsidRPr="00750E06">
        <w:rPr>
          <w:szCs w:val="22"/>
          <w:lang w:val="pt-PT"/>
        </w:rPr>
        <w:t>- širdies plakim</w:t>
      </w:r>
      <w:r w:rsidR="0063529E">
        <w:rPr>
          <w:szCs w:val="22"/>
          <w:lang w:val="pt-PT"/>
        </w:rPr>
        <w:t>ai</w:t>
      </w:r>
      <w:r w:rsidR="00C75099">
        <w:rPr>
          <w:szCs w:val="22"/>
          <w:lang w:val="pt-PT"/>
        </w:rPr>
        <w:t>, perplakima</w:t>
      </w:r>
      <w:r w:rsidR="0063529E">
        <w:rPr>
          <w:szCs w:val="22"/>
          <w:lang w:val="pt-PT"/>
        </w:rPr>
        <w:t>i</w:t>
      </w:r>
      <w:r w:rsidRPr="00750E06">
        <w:rPr>
          <w:szCs w:val="22"/>
          <w:lang w:val="pt-PT"/>
        </w:rPr>
        <w:t xml:space="preserve"> (dažnas širdies plakimas, kurį galite jausti krūtinėje)</w:t>
      </w:r>
      <w:r w:rsidR="00C75099">
        <w:rPr>
          <w:szCs w:val="22"/>
          <w:lang w:val="pt-PT"/>
        </w:rPr>
        <w:t>.</w:t>
      </w:r>
    </w:p>
    <w:p w14:paraId="1AB6E49C" w14:textId="77777777" w:rsidR="00AB69DE" w:rsidRPr="00750E06" w:rsidRDefault="00AB69DE" w:rsidP="00387528">
      <w:pPr>
        <w:numPr>
          <w:ilvl w:val="12"/>
          <w:numId w:val="0"/>
        </w:numPr>
        <w:spacing w:after="0"/>
        <w:ind w:right="-29"/>
        <w:rPr>
          <w:noProof/>
          <w:szCs w:val="22"/>
          <w:highlight w:val="green"/>
          <w:lang w:val="pt-PT"/>
        </w:rPr>
      </w:pPr>
    </w:p>
    <w:p w14:paraId="756CF7CE" w14:textId="1ED7B0ED" w:rsidR="00AB69DE" w:rsidRPr="00750E06" w:rsidRDefault="00AB69DE" w:rsidP="00387528">
      <w:pPr>
        <w:numPr>
          <w:ilvl w:val="12"/>
          <w:numId w:val="0"/>
        </w:numPr>
        <w:spacing w:after="0"/>
        <w:ind w:right="-29"/>
        <w:rPr>
          <w:noProof/>
          <w:szCs w:val="22"/>
          <w:lang w:val="pt-PT"/>
        </w:rPr>
      </w:pPr>
      <w:r w:rsidRPr="00750E06">
        <w:rPr>
          <w:szCs w:val="22"/>
          <w:lang w:val="pt-PT"/>
        </w:rPr>
        <w:t xml:space="preserve">Kol esate gydomi Arsenic trioxide Tillomed, Jums gali pasireikšti </w:t>
      </w:r>
      <w:r w:rsidR="00EC33D7">
        <w:rPr>
          <w:szCs w:val="22"/>
          <w:lang w:val="pt-PT"/>
        </w:rPr>
        <w:t>toliau išvardint</w:t>
      </w:r>
      <w:r w:rsidR="00960097">
        <w:rPr>
          <w:szCs w:val="22"/>
          <w:lang w:val="pt-PT"/>
        </w:rPr>
        <w:t>i šalutinio poveikio reiškiniai</w:t>
      </w:r>
      <w:r w:rsidR="00EC33D7">
        <w:rPr>
          <w:szCs w:val="22"/>
          <w:lang w:val="pt-PT"/>
        </w:rPr>
        <w:t>.</w:t>
      </w:r>
    </w:p>
    <w:p w14:paraId="706B9072" w14:textId="77777777" w:rsidR="00AB69DE" w:rsidRPr="00750E06" w:rsidRDefault="00AB69DE" w:rsidP="00387528">
      <w:pPr>
        <w:numPr>
          <w:ilvl w:val="12"/>
          <w:numId w:val="0"/>
        </w:numPr>
        <w:spacing w:after="0"/>
        <w:ind w:right="-29"/>
        <w:rPr>
          <w:noProof/>
          <w:szCs w:val="22"/>
          <w:lang w:val="pt-PT"/>
        </w:rPr>
      </w:pPr>
    </w:p>
    <w:p w14:paraId="699153EE" w14:textId="039F3D7F" w:rsidR="00AB69DE" w:rsidRPr="00C60A20" w:rsidRDefault="00AB69DE" w:rsidP="00387528">
      <w:pPr>
        <w:numPr>
          <w:ilvl w:val="12"/>
          <w:numId w:val="0"/>
        </w:numPr>
        <w:spacing w:after="0"/>
        <w:ind w:right="-29"/>
        <w:rPr>
          <w:b/>
          <w:bCs/>
          <w:szCs w:val="22"/>
          <w:lang w:val="pt-PT"/>
        </w:rPr>
      </w:pPr>
      <w:r w:rsidRPr="00C60A20">
        <w:rPr>
          <w:b/>
          <w:bCs/>
          <w:szCs w:val="22"/>
          <w:lang w:val="pt-PT"/>
        </w:rPr>
        <w:t xml:space="preserve">Labai dažni </w:t>
      </w:r>
      <w:r w:rsidR="00960097" w:rsidRPr="00C60A20">
        <w:rPr>
          <w:b/>
          <w:bCs/>
          <w:szCs w:val="22"/>
          <w:lang w:val="pt-PT"/>
        </w:rPr>
        <w:t xml:space="preserve">šalutinio poveikio reiškiniai </w:t>
      </w:r>
      <w:r w:rsidRPr="00C60A20">
        <w:rPr>
          <w:b/>
          <w:bCs/>
          <w:szCs w:val="22"/>
          <w:lang w:val="pt-PT"/>
        </w:rPr>
        <w:t xml:space="preserve">(gali pasireikšti </w:t>
      </w:r>
      <w:r w:rsidR="00960097" w:rsidRPr="00C60A20">
        <w:rPr>
          <w:b/>
          <w:bCs/>
          <w:szCs w:val="22"/>
          <w:lang w:val="pt-PT"/>
        </w:rPr>
        <w:t>ne rečiau</w:t>
      </w:r>
      <w:r w:rsidR="008B3446" w:rsidRPr="00C60A20">
        <w:rPr>
          <w:b/>
          <w:bCs/>
          <w:szCs w:val="22"/>
          <w:lang w:val="pt-PT"/>
        </w:rPr>
        <w:t xml:space="preserve"> kaip</w:t>
      </w:r>
      <w:r w:rsidRPr="00C60A20">
        <w:rPr>
          <w:b/>
          <w:bCs/>
          <w:szCs w:val="22"/>
          <w:lang w:val="pt-PT"/>
        </w:rPr>
        <w:t xml:space="preserve"> 1 iš 10 </w:t>
      </w:r>
      <w:r w:rsidR="008B3446" w:rsidRPr="00C60A20">
        <w:rPr>
          <w:b/>
          <w:bCs/>
          <w:szCs w:val="22"/>
          <w:lang w:val="pt-PT"/>
        </w:rPr>
        <w:t>asmenų</w:t>
      </w:r>
      <w:r w:rsidRPr="00C60A20">
        <w:rPr>
          <w:b/>
          <w:bCs/>
          <w:szCs w:val="22"/>
          <w:lang w:val="pt-PT"/>
        </w:rPr>
        <w:t xml:space="preserve">): </w:t>
      </w:r>
    </w:p>
    <w:p w14:paraId="074DCEAB" w14:textId="4122D96F" w:rsidR="00AB69DE" w:rsidRPr="00750E06" w:rsidRDefault="00AB69DE" w:rsidP="00387528">
      <w:pPr>
        <w:numPr>
          <w:ilvl w:val="12"/>
          <w:numId w:val="0"/>
        </w:numPr>
        <w:spacing w:after="0"/>
        <w:ind w:right="-29"/>
        <w:jc w:val="both"/>
        <w:rPr>
          <w:szCs w:val="22"/>
          <w:lang w:val="pt-PT"/>
        </w:rPr>
      </w:pPr>
      <w:r w:rsidRPr="00750E06">
        <w:rPr>
          <w:szCs w:val="22"/>
          <w:lang w:val="pt-PT"/>
        </w:rPr>
        <w:t>- nuovargis, skausmas, karščiavimas, galvos skausmas</w:t>
      </w:r>
      <w:r w:rsidR="008B3446">
        <w:rPr>
          <w:szCs w:val="22"/>
          <w:lang w:val="pt-PT"/>
        </w:rPr>
        <w:t>;</w:t>
      </w:r>
    </w:p>
    <w:p w14:paraId="4EFE3D9A" w14:textId="01E7B050" w:rsidR="00AB69DE" w:rsidRPr="00750E06" w:rsidRDefault="00AB69DE" w:rsidP="00387528">
      <w:pPr>
        <w:numPr>
          <w:ilvl w:val="12"/>
          <w:numId w:val="0"/>
        </w:numPr>
        <w:spacing w:after="0"/>
        <w:ind w:right="-29"/>
        <w:jc w:val="both"/>
        <w:rPr>
          <w:szCs w:val="22"/>
          <w:lang w:val="pt-PT"/>
        </w:rPr>
      </w:pPr>
      <w:r w:rsidRPr="00750E06">
        <w:rPr>
          <w:szCs w:val="22"/>
          <w:lang w:val="pt-PT"/>
        </w:rPr>
        <w:t>- pykinimas, vėmimas, viduriavimas</w:t>
      </w:r>
      <w:r w:rsidR="008B3446">
        <w:rPr>
          <w:szCs w:val="22"/>
          <w:lang w:val="pt-PT"/>
        </w:rPr>
        <w:t>;</w:t>
      </w:r>
    </w:p>
    <w:p w14:paraId="0A8E21BA" w14:textId="0F06D661" w:rsidR="00AB69DE" w:rsidRPr="00750E06" w:rsidRDefault="00AB69DE" w:rsidP="00387528">
      <w:pPr>
        <w:numPr>
          <w:ilvl w:val="12"/>
          <w:numId w:val="0"/>
        </w:numPr>
        <w:spacing w:after="0"/>
        <w:ind w:right="-29"/>
        <w:jc w:val="both"/>
        <w:rPr>
          <w:szCs w:val="22"/>
          <w:lang w:val="pt-PT"/>
        </w:rPr>
      </w:pPr>
      <w:r w:rsidRPr="00750E06">
        <w:rPr>
          <w:szCs w:val="22"/>
          <w:lang w:val="pt-PT"/>
        </w:rPr>
        <w:t xml:space="preserve">- </w:t>
      </w:r>
      <w:r w:rsidR="00D07C6B">
        <w:rPr>
          <w:szCs w:val="22"/>
          <w:lang w:val="pt-PT"/>
        </w:rPr>
        <w:t>svaigulys</w:t>
      </w:r>
      <w:r w:rsidRPr="00750E06">
        <w:rPr>
          <w:szCs w:val="22"/>
          <w:lang w:val="pt-PT"/>
        </w:rPr>
        <w:t>, raumenų skausmas, nutirpimas ar dilgčiojimas</w:t>
      </w:r>
      <w:r w:rsidR="008B3446">
        <w:rPr>
          <w:szCs w:val="22"/>
          <w:lang w:val="pt-PT"/>
        </w:rPr>
        <w:t>;</w:t>
      </w:r>
    </w:p>
    <w:p w14:paraId="575639BA" w14:textId="5AADD424" w:rsidR="00AB69DE" w:rsidRPr="00750E06" w:rsidRDefault="00AB69DE" w:rsidP="00387528">
      <w:pPr>
        <w:numPr>
          <w:ilvl w:val="12"/>
          <w:numId w:val="0"/>
        </w:numPr>
        <w:spacing w:after="0"/>
        <w:ind w:right="-29"/>
        <w:jc w:val="both"/>
        <w:rPr>
          <w:szCs w:val="22"/>
          <w:lang w:val="pt-PT"/>
        </w:rPr>
      </w:pPr>
      <w:r w:rsidRPr="00750E06">
        <w:rPr>
          <w:szCs w:val="22"/>
          <w:lang w:val="pt-PT"/>
        </w:rPr>
        <w:t xml:space="preserve">- bėrimas ar </w:t>
      </w:r>
      <w:r w:rsidR="00D07C6B">
        <w:rPr>
          <w:szCs w:val="22"/>
          <w:lang w:val="pt-PT"/>
        </w:rPr>
        <w:t>niežėjimas</w:t>
      </w:r>
      <w:r w:rsidR="00A460E3">
        <w:rPr>
          <w:szCs w:val="22"/>
          <w:lang w:val="pt-PT"/>
        </w:rPr>
        <w:t xml:space="preserve">, </w:t>
      </w:r>
      <w:r w:rsidRPr="00750E06">
        <w:rPr>
          <w:szCs w:val="22"/>
          <w:lang w:val="pt-PT"/>
        </w:rPr>
        <w:t>padidėjęs cukraus kiekis kraujyje, edema (patinimas dėl skysčio pertekliaus)</w:t>
      </w:r>
      <w:r w:rsidR="008B3446">
        <w:rPr>
          <w:szCs w:val="22"/>
          <w:lang w:val="pt-PT"/>
        </w:rPr>
        <w:t>;</w:t>
      </w:r>
    </w:p>
    <w:p w14:paraId="21F17322" w14:textId="03E7F617" w:rsidR="00AB69DE" w:rsidRPr="00750E06" w:rsidRDefault="00AB69DE" w:rsidP="00387528">
      <w:pPr>
        <w:numPr>
          <w:ilvl w:val="12"/>
          <w:numId w:val="0"/>
        </w:numPr>
        <w:spacing w:after="0"/>
        <w:ind w:right="-29"/>
        <w:jc w:val="both"/>
        <w:rPr>
          <w:szCs w:val="22"/>
          <w:lang w:val="pt-PT"/>
        </w:rPr>
      </w:pPr>
      <w:r w:rsidRPr="00750E06">
        <w:rPr>
          <w:szCs w:val="22"/>
          <w:lang w:val="pt-PT"/>
        </w:rPr>
        <w:t>- dusulys, dažnas širdies plakimas, pokyčiai elektrokardiogramoje</w:t>
      </w:r>
      <w:r w:rsidR="008B3446">
        <w:rPr>
          <w:szCs w:val="22"/>
          <w:lang w:val="pt-PT"/>
        </w:rPr>
        <w:t>;</w:t>
      </w:r>
    </w:p>
    <w:p w14:paraId="46DA9BAB" w14:textId="325C0654" w:rsidR="00AB69DE" w:rsidRPr="00750E06" w:rsidRDefault="00AB69DE" w:rsidP="00387528">
      <w:pPr>
        <w:numPr>
          <w:ilvl w:val="12"/>
          <w:numId w:val="0"/>
        </w:numPr>
        <w:spacing w:after="0"/>
        <w:ind w:right="-29"/>
        <w:jc w:val="both"/>
        <w:rPr>
          <w:noProof/>
          <w:szCs w:val="22"/>
          <w:lang w:val="pt-PT"/>
        </w:rPr>
      </w:pPr>
      <w:r w:rsidRPr="00750E06">
        <w:rPr>
          <w:szCs w:val="22"/>
          <w:lang w:val="pt-PT"/>
        </w:rPr>
        <w:t xml:space="preserve">- kalio arba magnio </w:t>
      </w:r>
      <w:r w:rsidR="00A460E3">
        <w:rPr>
          <w:szCs w:val="22"/>
          <w:lang w:val="pt-PT"/>
        </w:rPr>
        <w:t>kiekio</w:t>
      </w:r>
      <w:r w:rsidR="00A460E3" w:rsidRPr="00750E06">
        <w:rPr>
          <w:szCs w:val="22"/>
          <w:lang w:val="pt-PT"/>
        </w:rPr>
        <w:t xml:space="preserve"> </w:t>
      </w:r>
      <w:r w:rsidRPr="00750E06">
        <w:rPr>
          <w:szCs w:val="22"/>
          <w:lang w:val="pt-PT"/>
        </w:rPr>
        <w:t xml:space="preserve">kraujyje sumažėjimas, nenormalūs kepenų funkcijos rodmenys, įskaitant per didelį bilirubino </w:t>
      </w:r>
      <w:r w:rsidR="0074361B">
        <w:rPr>
          <w:szCs w:val="22"/>
          <w:lang w:val="pt-PT"/>
        </w:rPr>
        <w:t xml:space="preserve">kiekį </w:t>
      </w:r>
      <w:r w:rsidRPr="00750E06">
        <w:rPr>
          <w:szCs w:val="22"/>
          <w:lang w:val="pt-PT"/>
        </w:rPr>
        <w:t>arba gama</w:t>
      </w:r>
      <w:r w:rsidR="0074361B">
        <w:rPr>
          <w:szCs w:val="22"/>
          <w:lang w:val="pt-PT"/>
        </w:rPr>
        <w:t>-</w:t>
      </w:r>
      <w:r w:rsidRPr="00750E06">
        <w:rPr>
          <w:szCs w:val="22"/>
          <w:lang w:val="pt-PT"/>
        </w:rPr>
        <w:t xml:space="preserve">gliutamiltransferazės </w:t>
      </w:r>
      <w:r w:rsidR="0074361B">
        <w:rPr>
          <w:szCs w:val="22"/>
          <w:lang w:val="pt-PT"/>
        </w:rPr>
        <w:t>aktyvumą</w:t>
      </w:r>
      <w:r w:rsidR="0074361B" w:rsidRPr="00750E06">
        <w:rPr>
          <w:szCs w:val="22"/>
          <w:lang w:val="pt-PT"/>
        </w:rPr>
        <w:t xml:space="preserve"> </w:t>
      </w:r>
      <w:r w:rsidRPr="00750E06">
        <w:rPr>
          <w:szCs w:val="22"/>
          <w:lang w:val="pt-PT"/>
        </w:rPr>
        <w:t>kraujyje</w:t>
      </w:r>
      <w:r w:rsidR="008B3446">
        <w:rPr>
          <w:szCs w:val="22"/>
          <w:lang w:val="pt-PT"/>
        </w:rPr>
        <w:t>.</w:t>
      </w:r>
    </w:p>
    <w:p w14:paraId="4B92D16D" w14:textId="77777777" w:rsidR="00AB69DE" w:rsidRPr="00750E06" w:rsidRDefault="00AB69DE" w:rsidP="00387528">
      <w:pPr>
        <w:numPr>
          <w:ilvl w:val="12"/>
          <w:numId w:val="0"/>
        </w:numPr>
        <w:spacing w:after="0"/>
        <w:ind w:right="-29"/>
        <w:rPr>
          <w:noProof/>
          <w:szCs w:val="22"/>
          <w:highlight w:val="green"/>
          <w:lang w:val="pt-PT"/>
        </w:rPr>
      </w:pPr>
    </w:p>
    <w:p w14:paraId="5A79286D" w14:textId="0F6BA3D4" w:rsidR="00AB69DE" w:rsidRPr="00831802" w:rsidRDefault="00AB69DE" w:rsidP="00387528">
      <w:pPr>
        <w:numPr>
          <w:ilvl w:val="12"/>
          <w:numId w:val="0"/>
        </w:numPr>
        <w:spacing w:after="0"/>
        <w:ind w:right="-29"/>
        <w:rPr>
          <w:szCs w:val="22"/>
          <w:lang w:val="pt-PT"/>
        </w:rPr>
      </w:pPr>
      <w:r w:rsidRPr="00831802">
        <w:rPr>
          <w:b/>
          <w:bCs/>
          <w:szCs w:val="22"/>
          <w:lang w:val="pt-PT"/>
        </w:rPr>
        <w:t xml:space="preserve">Dažni </w:t>
      </w:r>
      <w:r w:rsidR="00C2531B" w:rsidRPr="00E00671">
        <w:rPr>
          <w:b/>
          <w:bCs/>
          <w:szCs w:val="22"/>
          <w:lang w:val="pt-PT" w:eastAsia="lt-LT"/>
        </w:rPr>
        <w:t>šalutinio poveikio reiškiniai (gali pasireikšti rečiau kaip 1 iš 10 asmenų):</w:t>
      </w:r>
    </w:p>
    <w:p w14:paraId="7510B1AA" w14:textId="0BB23B40" w:rsidR="00AB69DE" w:rsidRPr="00831802" w:rsidRDefault="00AB69DE" w:rsidP="00387528">
      <w:pPr>
        <w:numPr>
          <w:ilvl w:val="12"/>
          <w:numId w:val="0"/>
        </w:numPr>
        <w:spacing w:after="0"/>
        <w:ind w:right="-29"/>
        <w:jc w:val="both"/>
        <w:rPr>
          <w:szCs w:val="22"/>
          <w:lang w:val="pt-PT"/>
        </w:rPr>
      </w:pPr>
      <w:r w:rsidRPr="00831802">
        <w:rPr>
          <w:szCs w:val="22"/>
          <w:lang w:val="pt-PT"/>
        </w:rPr>
        <w:t>- kraujo ląstelių kiekio sumažėjimas (trombocitų, raudonųjų ir (arba) baltųjų kraujo kūnelių), baltųjų kraujo kūnelių kiekio padidėjimas</w:t>
      </w:r>
      <w:r w:rsidR="00C2531B" w:rsidRPr="00831802">
        <w:rPr>
          <w:szCs w:val="22"/>
          <w:lang w:val="pt-PT"/>
        </w:rPr>
        <w:t>;</w:t>
      </w:r>
    </w:p>
    <w:p w14:paraId="1C7CBF52" w14:textId="66044F45" w:rsidR="00AB69DE" w:rsidRPr="00831802" w:rsidRDefault="00AB69DE" w:rsidP="00387528">
      <w:pPr>
        <w:numPr>
          <w:ilvl w:val="12"/>
          <w:numId w:val="0"/>
        </w:numPr>
        <w:spacing w:after="0"/>
        <w:ind w:right="-29"/>
        <w:jc w:val="both"/>
        <w:rPr>
          <w:szCs w:val="22"/>
          <w:lang w:val="pt-PT"/>
        </w:rPr>
      </w:pPr>
      <w:r w:rsidRPr="00831802">
        <w:rPr>
          <w:szCs w:val="22"/>
          <w:lang w:val="pt-PT"/>
        </w:rPr>
        <w:t>- šaltkrėtis, svorio padidėjimas</w:t>
      </w:r>
      <w:r w:rsidR="00C2531B" w:rsidRPr="00831802">
        <w:rPr>
          <w:szCs w:val="22"/>
          <w:lang w:val="pt-PT"/>
        </w:rPr>
        <w:t>;</w:t>
      </w:r>
    </w:p>
    <w:p w14:paraId="78C46A4D" w14:textId="6808B635" w:rsidR="00AB69DE" w:rsidRPr="00831802" w:rsidRDefault="00AB69DE" w:rsidP="00387528">
      <w:pPr>
        <w:numPr>
          <w:ilvl w:val="12"/>
          <w:numId w:val="0"/>
        </w:numPr>
        <w:spacing w:after="0"/>
        <w:ind w:right="-29"/>
        <w:jc w:val="both"/>
        <w:rPr>
          <w:szCs w:val="22"/>
          <w:lang w:val="pt-PT"/>
        </w:rPr>
      </w:pPr>
      <w:r w:rsidRPr="00831802">
        <w:rPr>
          <w:szCs w:val="22"/>
          <w:lang w:val="pt-PT"/>
        </w:rPr>
        <w:t xml:space="preserve">- karščiavimas dėl infekcijos ir mažo baltųjų kraujo kūnelių kiekio, </w:t>
      </w:r>
      <w:r w:rsidRPr="00831802">
        <w:rPr>
          <w:i/>
          <w:iCs/>
          <w:szCs w:val="22"/>
          <w:lang w:val="pt-PT"/>
        </w:rPr>
        <w:t>herpes zoster</w:t>
      </w:r>
      <w:r w:rsidRPr="00831802">
        <w:rPr>
          <w:szCs w:val="22"/>
          <w:lang w:val="pt-PT"/>
        </w:rPr>
        <w:t xml:space="preserve"> infekcija</w:t>
      </w:r>
      <w:r w:rsidR="00C2531B" w:rsidRPr="00831802">
        <w:rPr>
          <w:szCs w:val="22"/>
          <w:lang w:val="pt-PT"/>
        </w:rPr>
        <w:t>;</w:t>
      </w:r>
    </w:p>
    <w:p w14:paraId="222F110C" w14:textId="44364357" w:rsidR="00AB69DE" w:rsidRPr="00831802" w:rsidRDefault="00AB69DE" w:rsidP="00387528">
      <w:pPr>
        <w:numPr>
          <w:ilvl w:val="12"/>
          <w:numId w:val="0"/>
        </w:numPr>
        <w:spacing w:after="0"/>
        <w:ind w:right="-29"/>
        <w:jc w:val="both"/>
        <w:rPr>
          <w:szCs w:val="22"/>
          <w:lang w:val="pt-PT"/>
        </w:rPr>
      </w:pPr>
      <w:r w:rsidRPr="00831802">
        <w:rPr>
          <w:szCs w:val="22"/>
          <w:lang w:val="pt-PT"/>
        </w:rPr>
        <w:t>- krūtinės skausmas, kraujavimas į plaučius, hipoksija (žema</w:t>
      </w:r>
      <w:r w:rsidR="00A27078" w:rsidRPr="00831802">
        <w:rPr>
          <w:szCs w:val="22"/>
          <w:lang w:val="pt-PT"/>
        </w:rPr>
        <w:t>s</w:t>
      </w:r>
      <w:r w:rsidRPr="00831802">
        <w:rPr>
          <w:szCs w:val="22"/>
          <w:lang w:val="pt-PT"/>
        </w:rPr>
        <w:t xml:space="preserve"> deguonies </w:t>
      </w:r>
      <w:r w:rsidR="00A27078" w:rsidRPr="00831802">
        <w:rPr>
          <w:szCs w:val="22"/>
          <w:lang w:val="pt-PT"/>
        </w:rPr>
        <w:t>kiekis</w:t>
      </w:r>
      <w:r w:rsidRPr="00831802">
        <w:rPr>
          <w:szCs w:val="22"/>
          <w:lang w:val="pt-PT"/>
        </w:rPr>
        <w:t xml:space="preserve">), skysčio kaupimasis </w:t>
      </w:r>
      <w:r w:rsidR="00A27078" w:rsidRPr="00831802">
        <w:rPr>
          <w:szCs w:val="22"/>
          <w:lang w:val="pt-PT"/>
        </w:rPr>
        <w:t xml:space="preserve">aplink </w:t>
      </w:r>
      <w:r w:rsidRPr="00831802">
        <w:rPr>
          <w:szCs w:val="22"/>
          <w:lang w:val="pt-PT"/>
        </w:rPr>
        <w:t>širdį ar plaučius, žemas kraujo spaudimas, sutrikęs širdies ritmas</w:t>
      </w:r>
      <w:r w:rsidR="00C2531B" w:rsidRPr="00831802">
        <w:rPr>
          <w:szCs w:val="22"/>
          <w:lang w:val="pt-PT"/>
        </w:rPr>
        <w:t>;</w:t>
      </w:r>
    </w:p>
    <w:p w14:paraId="02ADC39E" w14:textId="7CC9CEBD" w:rsidR="00AB69DE" w:rsidRPr="00831802" w:rsidRDefault="00AB69DE" w:rsidP="00387528">
      <w:pPr>
        <w:numPr>
          <w:ilvl w:val="12"/>
          <w:numId w:val="0"/>
        </w:numPr>
        <w:spacing w:after="0"/>
        <w:ind w:right="-29"/>
        <w:jc w:val="both"/>
        <w:rPr>
          <w:szCs w:val="22"/>
          <w:lang w:val="pt-PT"/>
        </w:rPr>
      </w:pPr>
      <w:r w:rsidRPr="00831802">
        <w:rPr>
          <w:szCs w:val="22"/>
          <w:lang w:val="pt-PT"/>
        </w:rPr>
        <w:t>- priepuolis, sąnario ar kaulo skausmas, kraujagyslių uždegimas</w:t>
      </w:r>
      <w:r w:rsidR="00C2531B" w:rsidRPr="00831802">
        <w:rPr>
          <w:szCs w:val="22"/>
          <w:lang w:val="pt-PT"/>
        </w:rPr>
        <w:t>;</w:t>
      </w:r>
    </w:p>
    <w:p w14:paraId="5F363819" w14:textId="41654D34" w:rsidR="00AB69DE" w:rsidRPr="00831802" w:rsidRDefault="00AB69DE" w:rsidP="00387528">
      <w:pPr>
        <w:numPr>
          <w:ilvl w:val="12"/>
          <w:numId w:val="0"/>
        </w:numPr>
        <w:spacing w:after="0"/>
        <w:ind w:right="-29"/>
        <w:jc w:val="both"/>
        <w:rPr>
          <w:szCs w:val="22"/>
          <w:lang w:val="pt-PT"/>
        </w:rPr>
      </w:pPr>
      <w:r w:rsidRPr="00831802">
        <w:rPr>
          <w:szCs w:val="22"/>
          <w:lang w:val="pt-PT"/>
        </w:rPr>
        <w:t>- natrio ar magnio kiekio kraujyje padidėjimas, ketonai kraujyje ir šlapime (ketoacidozė), nenormalūs inkstų funkcijos rodmenys, inkstų nepakankamumas</w:t>
      </w:r>
      <w:r w:rsidR="00C2531B" w:rsidRPr="00831802">
        <w:rPr>
          <w:szCs w:val="22"/>
          <w:lang w:val="pt-PT"/>
        </w:rPr>
        <w:t>;</w:t>
      </w:r>
    </w:p>
    <w:p w14:paraId="3E12FDA9" w14:textId="431E26EC" w:rsidR="00AB69DE" w:rsidRPr="00831802" w:rsidRDefault="00AB69DE" w:rsidP="00387528">
      <w:pPr>
        <w:numPr>
          <w:ilvl w:val="12"/>
          <w:numId w:val="0"/>
        </w:numPr>
        <w:spacing w:after="0"/>
        <w:ind w:right="-29"/>
        <w:jc w:val="both"/>
        <w:rPr>
          <w:szCs w:val="22"/>
          <w:lang w:val="pt-PT"/>
        </w:rPr>
      </w:pPr>
      <w:r w:rsidRPr="00831802">
        <w:rPr>
          <w:szCs w:val="22"/>
          <w:lang w:val="pt-PT"/>
        </w:rPr>
        <w:t>- skrandžio (pilvo) skausmas</w:t>
      </w:r>
      <w:r w:rsidR="00C2531B" w:rsidRPr="00831802">
        <w:rPr>
          <w:szCs w:val="22"/>
          <w:lang w:val="pt-PT"/>
        </w:rPr>
        <w:t>;</w:t>
      </w:r>
    </w:p>
    <w:p w14:paraId="799A206C" w14:textId="3CADB24C" w:rsidR="00AB69DE" w:rsidRPr="00831802" w:rsidRDefault="00AB69DE" w:rsidP="00387528">
      <w:pPr>
        <w:numPr>
          <w:ilvl w:val="12"/>
          <w:numId w:val="0"/>
        </w:numPr>
        <w:spacing w:after="0"/>
        <w:ind w:right="-29"/>
        <w:jc w:val="both"/>
        <w:rPr>
          <w:szCs w:val="22"/>
          <w:lang w:val="pt-PT"/>
        </w:rPr>
      </w:pPr>
      <w:r w:rsidRPr="00831802">
        <w:rPr>
          <w:szCs w:val="22"/>
          <w:lang w:val="pt-PT"/>
        </w:rPr>
        <w:t>- odos paraudimas, veido paburkimas, neryškus matymas</w:t>
      </w:r>
      <w:r w:rsidR="00C2531B" w:rsidRPr="00831802">
        <w:rPr>
          <w:szCs w:val="22"/>
          <w:lang w:val="pt-PT"/>
        </w:rPr>
        <w:t>.</w:t>
      </w:r>
    </w:p>
    <w:p w14:paraId="28DABBE2" w14:textId="77777777" w:rsidR="00AB69DE" w:rsidRPr="00831802" w:rsidRDefault="00AB69DE" w:rsidP="00387528">
      <w:pPr>
        <w:numPr>
          <w:ilvl w:val="12"/>
          <w:numId w:val="0"/>
        </w:numPr>
        <w:spacing w:after="0"/>
        <w:ind w:right="-29"/>
        <w:jc w:val="both"/>
        <w:rPr>
          <w:szCs w:val="22"/>
          <w:lang w:val="pt-PT"/>
        </w:rPr>
      </w:pPr>
    </w:p>
    <w:p w14:paraId="6A668F43" w14:textId="70C24A2D" w:rsidR="00AB69DE" w:rsidRPr="00831802" w:rsidRDefault="00AB69DE" w:rsidP="00387528">
      <w:pPr>
        <w:numPr>
          <w:ilvl w:val="12"/>
          <w:numId w:val="0"/>
        </w:numPr>
        <w:spacing w:after="0"/>
        <w:ind w:right="-29"/>
        <w:jc w:val="both"/>
        <w:rPr>
          <w:b/>
          <w:bCs/>
          <w:szCs w:val="22"/>
          <w:lang w:val="pt-PT"/>
        </w:rPr>
      </w:pPr>
      <w:r w:rsidRPr="00831802">
        <w:rPr>
          <w:b/>
          <w:bCs/>
          <w:szCs w:val="22"/>
          <w:lang w:val="pt-PT"/>
        </w:rPr>
        <w:t xml:space="preserve">Dažnis nežinomas (negali būti </w:t>
      </w:r>
      <w:r w:rsidR="00255934" w:rsidRPr="00831802">
        <w:rPr>
          <w:b/>
          <w:bCs/>
          <w:szCs w:val="22"/>
          <w:lang w:val="pt-PT"/>
        </w:rPr>
        <w:t xml:space="preserve">apskaičiuotas </w:t>
      </w:r>
      <w:r w:rsidRPr="00831802">
        <w:rPr>
          <w:b/>
          <w:bCs/>
          <w:szCs w:val="22"/>
          <w:lang w:val="pt-PT"/>
        </w:rPr>
        <w:t xml:space="preserve">pagal turimus duomenis): </w:t>
      </w:r>
    </w:p>
    <w:p w14:paraId="7B92E616" w14:textId="68A49DED" w:rsidR="00AB69DE" w:rsidRPr="00831802" w:rsidRDefault="00AB69DE" w:rsidP="00387528">
      <w:pPr>
        <w:numPr>
          <w:ilvl w:val="12"/>
          <w:numId w:val="0"/>
        </w:numPr>
        <w:spacing w:after="0"/>
        <w:ind w:right="-29"/>
        <w:rPr>
          <w:szCs w:val="22"/>
          <w:lang w:val="pt-PT"/>
        </w:rPr>
      </w:pPr>
      <w:r w:rsidRPr="00831802">
        <w:rPr>
          <w:szCs w:val="22"/>
          <w:lang w:val="pt-PT"/>
        </w:rPr>
        <w:t>- plaučių infekcija, infekcija kraujyje</w:t>
      </w:r>
      <w:r w:rsidR="00255934" w:rsidRPr="00831802">
        <w:rPr>
          <w:szCs w:val="22"/>
          <w:lang w:val="pt-PT"/>
        </w:rPr>
        <w:t>;</w:t>
      </w:r>
    </w:p>
    <w:p w14:paraId="4D91D7A5" w14:textId="0E4B776D" w:rsidR="00AB69DE" w:rsidRPr="00831802" w:rsidRDefault="00AB69DE" w:rsidP="00387528">
      <w:pPr>
        <w:numPr>
          <w:ilvl w:val="12"/>
          <w:numId w:val="0"/>
        </w:numPr>
        <w:spacing w:after="0"/>
        <w:ind w:right="-29"/>
        <w:rPr>
          <w:szCs w:val="22"/>
          <w:lang w:val="pt-PT"/>
        </w:rPr>
      </w:pPr>
      <w:r w:rsidRPr="00831802">
        <w:rPr>
          <w:szCs w:val="22"/>
          <w:lang w:val="pt-PT"/>
        </w:rPr>
        <w:t>- plaučių uždegimas, dėl kurio pasireiškia skausmas krūtinėje ir dusulys, širdies nepakankamumas</w:t>
      </w:r>
      <w:r w:rsidR="00255934" w:rsidRPr="00831802">
        <w:rPr>
          <w:szCs w:val="22"/>
          <w:lang w:val="pt-PT"/>
        </w:rPr>
        <w:t>;</w:t>
      </w:r>
    </w:p>
    <w:p w14:paraId="6F0AC64E" w14:textId="3C6B59C8" w:rsidR="00AB69DE" w:rsidRPr="00831802" w:rsidRDefault="00AB69DE" w:rsidP="00387528">
      <w:pPr>
        <w:numPr>
          <w:ilvl w:val="12"/>
          <w:numId w:val="0"/>
        </w:numPr>
        <w:spacing w:after="0"/>
        <w:ind w:right="-29"/>
        <w:rPr>
          <w:szCs w:val="22"/>
          <w:lang w:val="pt-PT"/>
        </w:rPr>
      </w:pPr>
      <w:r w:rsidRPr="00831802">
        <w:rPr>
          <w:szCs w:val="22"/>
          <w:lang w:val="pt-PT"/>
        </w:rPr>
        <w:t>- organizmo vandens praradimas</w:t>
      </w:r>
      <w:r w:rsidR="0087306C" w:rsidRPr="00831802">
        <w:rPr>
          <w:szCs w:val="22"/>
          <w:lang w:val="pt-PT"/>
        </w:rPr>
        <w:t xml:space="preserve"> (dehidratacija)</w:t>
      </w:r>
      <w:r w:rsidRPr="00831802">
        <w:rPr>
          <w:szCs w:val="22"/>
          <w:lang w:val="pt-PT"/>
        </w:rPr>
        <w:t>, sumišimas;</w:t>
      </w:r>
    </w:p>
    <w:p w14:paraId="0B6697B9" w14:textId="77777777" w:rsidR="00AB69DE" w:rsidRPr="00831802" w:rsidRDefault="00AB69DE" w:rsidP="00387528">
      <w:pPr>
        <w:numPr>
          <w:ilvl w:val="12"/>
          <w:numId w:val="0"/>
        </w:numPr>
        <w:spacing w:after="0"/>
        <w:ind w:right="-29"/>
        <w:rPr>
          <w:szCs w:val="22"/>
          <w:lang w:val="pt-PT"/>
        </w:rPr>
      </w:pPr>
      <w:r w:rsidRPr="00831802">
        <w:rPr>
          <w:szCs w:val="22"/>
          <w:lang w:val="pt-PT"/>
        </w:rPr>
        <w:t xml:space="preserve">- galvos smegenų liga (encefalopatija, </w:t>
      </w:r>
      <w:r w:rsidRPr="00831802">
        <w:rPr>
          <w:i/>
          <w:iCs/>
          <w:szCs w:val="22"/>
          <w:lang w:val="pt-PT"/>
        </w:rPr>
        <w:t>Wernicke</w:t>
      </w:r>
      <w:r w:rsidRPr="00831802">
        <w:rPr>
          <w:szCs w:val="22"/>
          <w:lang w:val="pt-PT"/>
        </w:rPr>
        <w:t xml:space="preserve"> encefalopatija), pasireiškianti įvairiai, įskaitant pasunkėjusį rankų ir kojų valdymą, kalbos sutrikimus ir sumišimą.</w:t>
      </w:r>
    </w:p>
    <w:p w14:paraId="79D75192" w14:textId="77777777" w:rsidR="00AB69DE" w:rsidRPr="00831802" w:rsidRDefault="00AB69DE" w:rsidP="00387528">
      <w:pPr>
        <w:numPr>
          <w:ilvl w:val="12"/>
          <w:numId w:val="0"/>
        </w:numPr>
        <w:spacing w:after="0"/>
        <w:ind w:right="-29"/>
        <w:rPr>
          <w:szCs w:val="22"/>
          <w:lang w:val="pt-PT"/>
        </w:rPr>
      </w:pPr>
    </w:p>
    <w:p w14:paraId="5461452D" w14:textId="77777777" w:rsidR="00AB69DE" w:rsidRPr="00831802" w:rsidRDefault="00AB69DE" w:rsidP="00387528">
      <w:pPr>
        <w:numPr>
          <w:ilvl w:val="12"/>
          <w:numId w:val="0"/>
        </w:numPr>
        <w:spacing w:after="0"/>
        <w:ind w:right="-29"/>
        <w:rPr>
          <w:szCs w:val="22"/>
          <w:lang w:val="pt-PT"/>
        </w:rPr>
      </w:pPr>
      <w:r w:rsidRPr="00831802">
        <w:rPr>
          <w:b/>
          <w:szCs w:val="22"/>
          <w:lang w:val="pt-PT"/>
        </w:rPr>
        <w:t>Pranešimas apie šalutinį poveikį</w:t>
      </w:r>
    </w:p>
    <w:p w14:paraId="1F60F5D1" w14:textId="49146F71" w:rsidR="00F96299" w:rsidRPr="00831802" w:rsidRDefault="00AB69DE" w:rsidP="00C60A20">
      <w:pPr>
        <w:tabs>
          <w:tab w:val="left" w:pos="567"/>
        </w:tabs>
        <w:spacing w:after="0"/>
        <w:jc w:val="both"/>
        <w:rPr>
          <w:szCs w:val="22"/>
          <w:lang w:val="pt-PT" w:eastAsia="lt-LT"/>
        </w:rPr>
      </w:pPr>
      <w:r w:rsidRPr="00831802">
        <w:rPr>
          <w:szCs w:val="22"/>
          <w:lang w:val="pt-PT"/>
        </w:rPr>
        <w:t xml:space="preserve">Jeigu pasireiškė šalutinis poveikis, įskaitant šiame lapelyje nenurodytą, pasakykite gydytojui, vaistininkui arba slaugytojui. </w:t>
      </w:r>
      <w:r w:rsidR="00F96299" w:rsidRPr="00831802">
        <w:rPr>
          <w:szCs w:val="22"/>
          <w:lang w:val="pt-PT" w:eastAsia="lt-LT"/>
        </w:rPr>
        <w:t xml:space="preserve">Pranešimą apie šalutinį poveikį galite užpildyti ir pateikti Valstybinės vaistų kontrolės tarnybos prie Lietuvos Respublikos sveikatos apsaugos ministerijos tinklalapyje </w:t>
      </w:r>
      <w:r w:rsidR="00F96299" w:rsidRPr="00831802">
        <w:rPr>
          <w:color w:val="0000EE"/>
          <w:szCs w:val="22"/>
          <w:u w:val="single"/>
          <w:lang w:val="pt-PT" w:eastAsia="lt-LT"/>
        </w:rPr>
        <w:t>https://vvkt.lrv.lt/lt/</w:t>
      </w:r>
      <w:r w:rsidR="00F96299" w:rsidRPr="00831802">
        <w:rPr>
          <w:szCs w:val="22"/>
          <w:lang w:val="pt-PT" w:eastAsia="lt-LT"/>
        </w:rPr>
        <w:t xml:space="preserve"> nurodytais būdais arba paskambinti nemokamu telefonu +370 800 73 568. Pranešdami apie šalutinį poveikį galite mums padėti gauti daugiau informacijos apie šio vaisto saugumą.</w:t>
      </w:r>
    </w:p>
    <w:p w14:paraId="47651590" w14:textId="77777777" w:rsidR="00F96299" w:rsidRPr="00831802" w:rsidRDefault="00F96299" w:rsidP="00C60A20">
      <w:pPr>
        <w:tabs>
          <w:tab w:val="left" w:pos="567"/>
        </w:tabs>
        <w:spacing w:after="0"/>
        <w:jc w:val="both"/>
        <w:rPr>
          <w:noProof/>
          <w:snapToGrid w:val="0"/>
          <w:lang w:val="pt-PT"/>
        </w:rPr>
      </w:pPr>
    </w:p>
    <w:p w14:paraId="3568EA12" w14:textId="77777777" w:rsidR="006C2F76" w:rsidRPr="00831802" w:rsidRDefault="006C2F76" w:rsidP="00C60A20">
      <w:pPr>
        <w:numPr>
          <w:ilvl w:val="12"/>
          <w:numId w:val="0"/>
        </w:numPr>
        <w:spacing w:after="0"/>
        <w:rPr>
          <w:b/>
          <w:szCs w:val="22"/>
          <w:lang w:val="pt-PT"/>
        </w:rPr>
      </w:pPr>
    </w:p>
    <w:p w14:paraId="610605CC" w14:textId="77777777" w:rsidR="00AB69DE" w:rsidRPr="00831802" w:rsidRDefault="00AB69DE" w:rsidP="00C60A20">
      <w:pPr>
        <w:numPr>
          <w:ilvl w:val="12"/>
          <w:numId w:val="0"/>
        </w:numPr>
        <w:spacing w:after="0"/>
        <w:ind w:hanging="567"/>
        <w:rPr>
          <w:b/>
          <w:noProof/>
          <w:szCs w:val="22"/>
          <w:lang w:val="pt-PT"/>
        </w:rPr>
      </w:pPr>
      <w:r w:rsidRPr="00831802">
        <w:rPr>
          <w:b/>
          <w:noProof/>
          <w:szCs w:val="22"/>
          <w:lang w:val="pt-PT"/>
        </w:rPr>
        <w:t>5.</w:t>
      </w:r>
      <w:r w:rsidRPr="00831802">
        <w:rPr>
          <w:b/>
          <w:noProof/>
          <w:szCs w:val="22"/>
          <w:lang w:val="pt-PT"/>
        </w:rPr>
        <w:tab/>
        <w:t>Kaip laikyti Arsenic trioxide Tillomed</w:t>
      </w:r>
    </w:p>
    <w:p w14:paraId="3F195EE4" w14:textId="77777777" w:rsidR="00AB69DE" w:rsidRPr="00831802" w:rsidRDefault="00AB69DE" w:rsidP="00387528">
      <w:pPr>
        <w:numPr>
          <w:ilvl w:val="12"/>
          <w:numId w:val="0"/>
        </w:numPr>
        <w:spacing w:after="0"/>
        <w:ind w:left="567" w:right="-2" w:hanging="567"/>
        <w:rPr>
          <w:b/>
          <w:noProof/>
          <w:szCs w:val="22"/>
          <w:lang w:val="pt-PT"/>
        </w:rPr>
      </w:pPr>
    </w:p>
    <w:p w14:paraId="4B5A2D5D" w14:textId="77777777" w:rsidR="00AB69DE" w:rsidRPr="00831802" w:rsidRDefault="00AB69DE" w:rsidP="00387528">
      <w:pPr>
        <w:shd w:val="clear" w:color="auto" w:fill="FFFFFF"/>
        <w:spacing w:after="0"/>
        <w:jc w:val="both"/>
        <w:rPr>
          <w:szCs w:val="22"/>
          <w:lang w:val="pt-PT"/>
        </w:rPr>
      </w:pPr>
      <w:r w:rsidRPr="00831802">
        <w:rPr>
          <w:szCs w:val="22"/>
          <w:lang w:val="pt-PT"/>
        </w:rPr>
        <w:t>Šį vaistą laikykite vaikams nepastebimoje ir nepasiekiamoje vietoje.</w:t>
      </w:r>
    </w:p>
    <w:p w14:paraId="5D8B2F23" w14:textId="77777777" w:rsidR="00AB69DE" w:rsidRPr="00750E06" w:rsidRDefault="00AB69DE" w:rsidP="00387528">
      <w:pPr>
        <w:shd w:val="clear" w:color="auto" w:fill="FFFFFF"/>
        <w:spacing w:after="0"/>
        <w:jc w:val="both"/>
        <w:rPr>
          <w:szCs w:val="22"/>
          <w:lang w:val="pt-PT"/>
        </w:rPr>
      </w:pPr>
      <w:r w:rsidRPr="00750E06">
        <w:rPr>
          <w:szCs w:val="22"/>
          <w:lang w:val="pt-PT"/>
        </w:rPr>
        <w:t>Ant flakono etiketės ir dėžutės po „EXP“ nurodytam tinkamumo laikui pasibaigus, šio vaisto vartoti negalima.</w:t>
      </w:r>
    </w:p>
    <w:p w14:paraId="3F9C3033" w14:textId="77777777" w:rsidR="00AB69DE" w:rsidRPr="00750E06" w:rsidRDefault="00AB69DE" w:rsidP="00387528">
      <w:pPr>
        <w:shd w:val="clear" w:color="auto" w:fill="FFFFFF"/>
        <w:spacing w:after="0"/>
        <w:jc w:val="both"/>
        <w:rPr>
          <w:szCs w:val="22"/>
          <w:lang w:val="pt-PT"/>
        </w:rPr>
      </w:pPr>
      <w:r w:rsidRPr="00750E06">
        <w:rPr>
          <w:szCs w:val="22"/>
          <w:lang w:val="pt-PT"/>
        </w:rPr>
        <w:t>Šiam vaistui specialių laikymo sąlygų nereikia.</w:t>
      </w:r>
    </w:p>
    <w:p w14:paraId="65F1F03D" w14:textId="77777777" w:rsidR="00AB69DE" w:rsidRPr="00750E06" w:rsidRDefault="00AB69DE" w:rsidP="00387528">
      <w:pPr>
        <w:shd w:val="clear" w:color="auto" w:fill="FFFFFF"/>
        <w:spacing w:after="0"/>
        <w:jc w:val="both"/>
        <w:rPr>
          <w:szCs w:val="22"/>
          <w:lang w:val="pt-PT"/>
        </w:rPr>
      </w:pPr>
      <w:r w:rsidRPr="00750E06">
        <w:rPr>
          <w:szCs w:val="22"/>
          <w:lang w:val="pt-PT"/>
        </w:rPr>
        <w:t>Jei po praskiedimo nesuvartojamas nedelsiant, už laikymo laiką ir sąlygas iki vartojimo atsako vartotojas ir paprastai negalima laikyti ilgiau nei 24 valandas 2–8 °C temperatūroje, nebent praskiedimas buvo atliktas kontroliuojamomis ir patvirtintomis aseptinėmis sąlygomis.</w:t>
      </w:r>
    </w:p>
    <w:p w14:paraId="0D9A3A97" w14:textId="0A2A828C" w:rsidR="00AB69DE" w:rsidRPr="00750E06" w:rsidRDefault="00AB69DE" w:rsidP="00387528">
      <w:pPr>
        <w:shd w:val="clear" w:color="auto" w:fill="FFFFFF"/>
        <w:spacing w:after="0"/>
        <w:jc w:val="both"/>
        <w:rPr>
          <w:szCs w:val="22"/>
          <w:lang w:val="pt-PT"/>
        </w:rPr>
      </w:pPr>
      <w:r w:rsidRPr="00750E06">
        <w:rPr>
          <w:szCs w:val="22"/>
          <w:lang w:val="pt-PT"/>
        </w:rPr>
        <w:t xml:space="preserve">Pastebėjus pašalinių </w:t>
      </w:r>
      <w:r w:rsidR="006C2F76">
        <w:rPr>
          <w:szCs w:val="22"/>
          <w:lang w:val="pt-PT"/>
        </w:rPr>
        <w:t>kietųjų</w:t>
      </w:r>
      <w:r w:rsidRPr="00750E06">
        <w:rPr>
          <w:szCs w:val="22"/>
          <w:lang w:val="pt-PT"/>
        </w:rPr>
        <w:t xml:space="preserve"> dalelių ar jei yra tirpalo spalvos pokyčių, šio vaisto vartoti negalima.</w:t>
      </w:r>
    </w:p>
    <w:p w14:paraId="70C671F1" w14:textId="77777777" w:rsidR="00AB69DE" w:rsidRPr="00750E06" w:rsidRDefault="00AB69DE" w:rsidP="00387528">
      <w:pPr>
        <w:shd w:val="clear" w:color="auto" w:fill="FFFFFF"/>
        <w:spacing w:after="0"/>
        <w:jc w:val="both"/>
        <w:rPr>
          <w:szCs w:val="22"/>
          <w:lang w:val="pt-PT"/>
        </w:rPr>
      </w:pPr>
      <w:r w:rsidRPr="00750E06">
        <w:rPr>
          <w:szCs w:val="22"/>
          <w:lang w:val="pt-PT"/>
        </w:rPr>
        <w:t>Vaistų negalima išmesti į kanalizaciją arba su buitinėmis atliekomis. Kaip išmesti nereikalingus vaistus, klauskite vaistininko. Šios priemonės padės apsaugoti aplinką.</w:t>
      </w:r>
    </w:p>
    <w:p w14:paraId="080E2882" w14:textId="77777777" w:rsidR="00AB69DE" w:rsidRDefault="00AB69DE" w:rsidP="00387528">
      <w:pPr>
        <w:numPr>
          <w:ilvl w:val="12"/>
          <w:numId w:val="0"/>
        </w:numPr>
        <w:spacing w:after="0"/>
        <w:ind w:right="-2"/>
        <w:rPr>
          <w:noProof/>
          <w:szCs w:val="22"/>
          <w:lang w:val="pt-PT"/>
        </w:rPr>
      </w:pPr>
    </w:p>
    <w:p w14:paraId="09B4D105" w14:textId="77777777" w:rsidR="006C2F76" w:rsidRPr="00750E06" w:rsidRDefault="006C2F76" w:rsidP="00387528">
      <w:pPr>
        <w:numPr>
          <w:ilvl w:val="12"/>
          <w:numId w:val="0"/>
        </w:numPr>
        <w:spacing w:after="0"/>
        <w:ind w:right="-2"/>
        <w:rPr>
          <w:noProof/>
          <w:szCs w:val="22"/>
          <w:lang w:val="pt-PT"/>
        </w:rPr>
      </w:pPr>
    </w:p>
    <w:p w14:paraId="2234C3BE" w14:textId="77777777" w:rsidR="00AB69DE" w:rsidRPr="00750E06" w:rsidRDefault="00AB69DE" w:rsidP="00387528">
      <w:pPr>
        <w:numPr>
          <w:ilvl w:val="12"/>
          <w:numId w:val="0"/>
        </w:numPr>
        <w:spacing w:after="0"/>
        <w:ind w:right="-2"/>
        <w:rPr>
          <w:b/>
          <w:szCs w:val="22"/>
          <w:lang w:val="pt-PT"/>
        </w:rPr>
      </w:pPr>
      <w:r w:rsidRPr="00750E06">
        <w:rPr>
          <w:b/>
          <w:szCs w:val="22"/>
          <w:lang w:val="pt-PT"/>
        </w:rPr>
        <w:lastRenderedPageBreak/>
        <w:t>6.</w:t>
      </w:r>
      <w:r w:rsidRPr="00750E06">
        <w:rPr>
          <w:b/>
          <w:szCs w:val="22"/>
          <w:lang w:val="pt-PT"/>
        </w:rPr>
        <w:tab/>
        <w:t>Pakuotės turinys ir kita informacija</w:t>
      </w:r>
    </w:p>
    <w:p w14:paraId="5D46128F" w14:textId="77777777" w:rsidR="00AB69DE" w:rsidRPr="00750E06" w:rsidRDefault="00AB69DE" w:rsidP="00387528">
      <w:pPr>
        <w:numPr>
          <w:ilvl w:val="12"/>
          <w:numId w:val="0"/>
        </w:numPr>
        <w:spacing w:after="0"/>
        <w:ind w:right="-2"/>
        <w:rPr>
          <w:b/>
          <w:szCs w:val="22"/>
          <w:lang w:val="pt-PT"/>
        </w:rPr>
      </w:pPr>
    </w:p>
    <w:p w14:paraId="6442DD2D" w14:textId="77777777" w:rsidR="00AB69DE" w:rsidRPr="00750E06" w:rsidRDefault="00AB69DE" w:rsidP="00387528">
      <w:pPr>
        <w:numPr>
          <w:ilvl w:val="12"/>
          <w:numId w:val="0"/>
        </w:numPr>
        <w:spacing w:after="0"/>
        <w:ind w:right="-2"/>
        <w:rPr>
          <w:b/>
          <w:szCs w:val="22"/>
          <w:lang w:val="pt-PT"/>
        </w:rPr>
      </w:pPr>
      <w:r w:rsidRPr="00750E06">
        <w:rPr>
          <w:b/>
          <w:szCs w:val="22"/>
          <w:lang w:val="pt-PT"/>
        </w:rPr>
        <w:t xml:space="preserve">Arsenic trioxide Tillomed sudėtis: </w:t>
      </w:r>
    </w:p>
    <w:p w14:paraId="742BF065" w14:textId="214DD7D4" w:rsidR="00AB69DE" w:rsidRPr="00750E06" w:rsidRDefault="006C2F76" w:rsidP="00C60A20">
      <w:pPr>
        <w:numPr>
          <w:ilvl w:val="12"/>
          <w:numId w:val="0"/>
        </w:numPr>
        <w:tabs>
          <w:tab w:val="left" w:pos="567"/>
        </w:tabs>
        <w:spacing w:after="0"/>
        <w:ind w:right="-2"/>
        <w:rPr>
          <w:b/>
          <w:szCs w:val="22"/>
          <w:lang w:val="pt-PT"/>
        </w:rPr>
      </w:pPr>
      <w:r>
        <w:rPr>
          <w:szCs w:val="22"/>
          <w:lang w:val="pt-PT"/>
        </w:rPr>
        <w:t>-</w:t>
      </w:r>
      <w:r>
        <w:rPr>
          <w:szCs w:val="22"/>
          <w:lang w:val="pt-PT"/>
        </w:rPr>
        <w:tab/>
      </w:r>
      <w:r w:rsidR="00AB69DE" w:rsidRPr="00750E06">
        <w:rPr>
          <w:szCs w:val="22"/>
          <w:lang w:val="pt-PT"/>
        </w:rPr>
        <w:t xml:space="preserve">Veiklioji medžiaga yra arseno trioksidas. Kiekviename koncentrato ml yra 2 mg arseno trioksido. Kiekviename 6 ml flakone yra 12 mg arseno trioksido. </w:t>
      </w:r>
    </w:p>
    <w:p w14:paraId="54B245DB" w14:textId="21346D0A" w:rsidR="00AB69DE" w:rsidRPr="00750E06" w:rsidRDefault="006C2F76" w:rsidP="00C60A20">
      <w:pPr>
        <w:numPr>
          <w:ilvl w:val="12"/>
          <w:numId w:val="0"/>
        </w:numPr>
        <w:tabs>
          <w:tab w:val="left" w:pos="567"/>
        </w:tabs>
        <w:spacing w:after="0"/>
        <w:ind w:right="-2"/>
        <w:rPr>
          <w:b/>
          <w:szCs w:val="22"/>
          <w:lang w:val="pt-PT"/>
        </w:rPr>
      </w:pPr>
      <w:r>
        <w:rPr>
          <w:szCs w:val="22"/>
          <w:lang w:val="pt-PT"/>
        </w:rPr>
        <w:t>-</w:t>
      </w:r>
      <w:r>
        <w:rPr>
          <w:szCs w:val="22"/>
          <w:lang w:val="pt-PT"/>
        </w:rPr>
        <w:tab/>
      </w:r>
      <w:r w:rsidR="00AB69DE" w:rsidRPr="00750E06">
        <w:rPr>
          <w:szCs w:val="22"/>
          <w:lang w:val="pt-PT"/>
        </w:rPr>
        <w:t xml:space="preserve">Pagalbinės medžiagos yra natrio hidroksidas, vandenilio chlorido rūgštis ir injekcinis vanduo. </w:t>
      </w:r>
    </w:p>
    <w:p w14:paraId="562EC371" w14:textId="77777777" w:rsidR="00AB69DE" w:rsidRPr="00750E06" w:rsidRDefault="00AB69DE" w:rsidP="00387528">
      <w:pPr>
        <w:keepNext/>
        <w:spacing w:after="0"/>
        <w:ind w:right="-2"/>
        <w:rPr>
          <w:szCs w:val="22"/>
          <w:lang w:val="pt-PT"/>
        </w:rPr>
      </w:pPr>
    </w:p>
    <w:p w14:paraId="5B0C9A92" w14:textId="77777777" w:rsidR="00AB69DE" w:rsidRPr="00750E06" w:rsidRDefault="00AB69DE" w:rsidP="00387528">
      <w:pPr>
        <w:numPr>
          <w:ilvl w:val="12"/>
          <w:numId w:val="0"/>
        </w:numPr>
        <w:spacing w:after="0"/>
        <w:ind w:right="-2"/>
        <w:rPr>
          <w:b/>
          <w:szCs w:val="22"/>
          <w:lang w:val="pt-PT"/>
        </w:rPr>
      </w:pPr>
      <w:r w:rsidRPr="00750E06">
        <w:rPr>
          <w:b/>
          <w:szCs w:val="22"/>
          <w:lang w:val="pt-PT"/>
        </w:rPr>
        <w:t>Arsenic trioxide Tillomed išvaizda ir kiekis pakuotėje</w:t>
      </w:r>
    </w:p>
    <w:p w14:paraId="0D92A8AF" w14:textId="42DD3130" w:rsidR="00AB69DE" w:rsidRPr="00750E06" w:rsidRDefault="00AB69DE" w:rsidP="00387528">
      <w:pPr>
        <w:numPr>
          <w:ilvl w:val="12"/>
          <w:numId w:val="0"/>
        </w:numPr>
        <w:spacing w:after="0"/>
        <w:ind w:right="-2"/>
        <w:rPr>
          <w:bCs/>
          <w:szCs w:val="22"/>
          <w:lang w:val="pt-PT"/>
        </w:rPr>
      </w:pPr>
      <w:r w:rsidRPr="00750E06">
        <w:rPr>
          <w:rFonts w:eastAsia="SimSun"/>
          <w:bCs/>
          <w:color w:val="000000"/>
          <w:szCs w:val="22"/>
          <w:lang w:val="pt-PT" w:eastAsia="en-IN"/>
        </w:rPr>
        <w:t xml:space="preserve">Arsenic trioxide Tillomed 2 mg/ml koncentratas infuziniam tirpalui yra skaidrus, bespalvis, 6 ml koncentrato tirpalas, tiekiamas skaidriame I tipo stiklo </w:t>
      </w:r>
      <w:r w:rsidR="006C2F76">
        <w:rPr>
          <w:rFonts w:eastAsia="SimSun"/>
          <w:bCs/>
          <w:color w:val="000000"/>
          <w:szCs w:val="22"/>
          <w:lang w:val="pt-PT" w:eastAsia="en-IN"/>
        </w:rPr>
        <w:t>flakone</w:t>
      </w:r>
      <w:r w:rsidRPr="00750E06">
        <w:rPr>
          <w:rFonts w:eastAsia="SimSun"/>
          <w:bCs/>
          <w:color w:val="000000"/>
          <w:szCs w:val="22"/>
          <w:lang w:val="pt-PT" w:eastAsia="en-IN"/>
        </w:rPr>
        <w:t xml:space="preserve"> su tamsiai pilku teflonu laminuotu chlorobutilo gumos kamščiu ir baltu MT nuplėšiamu sandarikliu. Užpildyti </w:t>
      </w:r>
      <w:r w:rsidR="006C2F76">
        <w:rPr>
          <w:rFonts w:eastAsia="SimSun"/>
          <w:bCs/>
          <w:color w:val="000000"/>
          <w:szCs w:val="22"/>
          <w:lang w:val="pt-PT" w:eastAsia="en-IN"/>
        </w:rPr>
        <w:t>flakonai</w:t>
      </w:r>
      <w:r w:rsidRPr="00750E06">
        <w:rPr>
          <w:rFonts w:eastAsia="SimSun"/>
          <w:bCs/>
          <w:color w:val="000000"/>
          <w:szCs w:val="22"/>
          <w:lang w:val="pt-PT" w:eastAsia="en-IN"/>
        </w:rPr>
        <w:t xml:space="preserve"> yra paženklinti ir apgaubti susitraukiančiomis įmautėmis su plastikiniu pagrindu ir tiekiami pakuotėmis po 1 </w:t>
      </w:r>
      <w:r w:rsidR="006C2F76">
        <w:rPr>
          <w:rFonts w:eastAsia="SimSun"/>
          <w:bCs/>
          <w:color w:val="000000"/>
          <w:szCs w:val="22"/>
          <w:lang w:val="pt-PT" w:eastAsia="en-IN"/>
        </w:rPr>
        <w:t>arba</w:t>
      </w:r>
      <w:r w:rsidRPr="00750E06">
        <w:rPr>
          <w:rFonts w:eastAsia="SimSun"/>
          <w:bCs/>
          <w:color w:val="000000"/>
          <w:szCs w:val="22"/>
          <w:lang w:val="pt-PT" w:eastAsia="en-IN"/>
        </w:rPr>
        <w:t xml:space="preserve"> 10 </w:t>
      </w:r>
      <w:r w:rsidR="006C2F76">
        <w:rPr>
          <w:rFonts w:eastAsia="SimSun"/>
          <w:bCs/>
          <w:color w:val="000000"/>
          <w:szCs w:val="22"/>
          <w:lang w:val="pt-PT" w:eastAsia="en-IN"/>
        </w:rPr>
        <w:t>flakonų</w:t>
      </w:r>
      <w:r w:rsidRPr="00750E06">
        <w:rPr>
          <w:rFonts w:eastAsia="SimSun"/>
          <w:bCs/>
          <w:color w:val="000000"/>
          <w:szCs w:val="22"/>
          <w:lang w:val="pt-PT" w:eastAsia="en-IN"/>
        </w:rPr>
        <w:t>.</w:t>
      </w:r>
    </w:p>
    <w:p w14:paraId="4E5E0CA7" w14:textId="77777777" w:rsidR="00AB69DE" w:rsidRPr="00750E06" w:rsidRDefault="00AB69DE" w:rsidP="00387528">
      <w:pPr>
        <w:numPr>
          <w:ilvl w:val="12"/>
          <w:numId w:val="0"/>
        </w:numPr>
        <w:spacing w:after="0"/>
        <w:ind w:right="-2"/>
        <w:rPr>
          <w:b/>
          <w:szCs w:val="22"/>
          <w:lang w:val="pt-PT"/>
        </w:rPr>
      </w:pPr>
    </w:p>
    <w:p w14:paraId="09183CA9" w14:textId="77777777" w:rsidR="00AB69DE" w:rsidRPr="00750E06" w:rsidRDefault="00AB69DE" w:rsidP="00387528">
      <w:pPr>
        <w:numPr>
          <w:ilvl w:val="12"/>
          <w:numId w:val="0"/>
        </w:numPr>
        <w:spacing w:after="0"/>
        <w:ind w:right="-2"/>
        <w:rPr>
          <w:b/>
          <w:szCs w:val="22"/>
          <w:lang w:val="pt-PT"/>
        </w:rPr>
      </w:pPr>
      <w:r w:rsidRPr="00750E06">
        <w:rPr>
          <w:b/>
          <w:szCs w:val="22"/>
          <w:lang w:val="pt-PT"/>
        </w:rPr>
        <w:t>Registruotojas ir gamintojas:</w:t>
      </w:r>
    </w:p>
    <w:p w14:paraId="01DBD8A5" w14:textId="77777777" w:rsidR="00AB69DE" w:rsidRPr="00750E06" w:rsidRDefault="00AB69DE" w:rsidP="00387528">
      <w:pPr>
        <w:numPr>
          <w:ilvl w:val="12"/>
          <w:numId w:val="0"/>
        </w:numPr>
        <w:spacing w:after="0"/>
        <w:ind w:right="-2"/>
        <w:rPr>
          <w:b/>
          <w:szCs w:val="22"/>
          <w:lang w:val="pt-PT"/>
        </w:rPr>
      </w:pPr>
    </w:p>
    <w:p w14:paraId="6A12DCB9" w14:textId="77777777" w:rsidR="00AB69DE" w:rsidRPr="00750E06" w:rsidRDefault="00AB69DE" w:rsidP="00387528">
      <w:pPr>
        <w:spacing w:after="0"/>
        <w:rPr>
          <w:b/>
          <w:noProof/>
          <w:szCs w:val="22"/>
          <w:lang w:val="pt-PT"/>
        </w:rPr>
      </w:pPr>
      <w:r w:rsidRPr="00750E06">
        <w:rPr>
          <w:b/>
          <w:noProof/>
          <w:szCs w:val="22"/>
          <w:lang w:val="pt-PT"/>
        </w:rPr>
        <w:t>Registruotojas</w:t>
      </w:r>
    </w:p>
    <w:p w14:paraId="70AA9A8B" w14:textId="77777777" w:rsidR="00AB69DE" w:rsidRPr="00750E06" w:rsidRDefault="00AB69DE" w:rsidP="00387528">
      <w:pPr>
        <w:spacing w:after="0"/>
        <w:rPr>
          <w:bCs/>
          <w:noProof/>
          <w:szCs w:val="22"/>
          <w:lang w:val="pt-PT"/>
        </w:rPr>
      </w:pPr>
      <w:r w:rsidRPr="00750E06">
        <w:rPr>
          <w:bCs/>
          <w:noProof/>
          <w:szCs w:val="22"/>
          <w:lang w:val="pt-PT"/>
        </w:rPr>
        <w:t>Tillomed Malta Limited</w:t>
      </w:r>
    </w:p>
    <w:p w14:paraId="5BF7C892" w14:textId="3AB4D73A" w:rsidR="00AB69DE" w:rsidRPr="00750E06" w:rsidRDefault="00AB69DE" w:rsidP="00387528">
      <w:pPr>
        <w:spacing w:after="0"/>
        <w:rPr>
          <w:bCs/>
          <w:noProof/>
          <w:szCs w:val="22"/>
        </w:rPr>
      </w:pPr>
      <w:r w:rsidRPr="00750E06">
        <w:rPr>
          <w:bCs/>
          <w:noProof/>
          <w:szCs w:val="22"/>
        </w:rPr>
        <w:t>Tower Business Centre 2nd floor</w:t>
      </w:r>
    </w:p>
    <w:p w14:paraId="4BD66F77" w14:textId="77777777" w:rsidR="00AB69DE" w:rsidRPr="00750E06" w:rsidRDefault="00AB69DE" w:rsidP="00387528">
      <w:pPr>
        <w:spacing w:after="0"/>
        <w:rPr>
          <w:bCs/>
          <w:noProof/>
          <w:szCs w:val="22"/>
          <w:lang w:val="sv-SE"/>
        </w:rPr>
      </w:pPr>
      <w:r w:rsidRPr="00750E06">
        <w:rPr>
          <w:bCs/>
          <w:noProof/>
          <w:szCs w:val="22"/>
          <w:lang w:val="sv-SE"/>
        </w:rPr>
        <w:t>Tower Street, SWATAR</w:t>
      </w:r>
    </w:p>
    <w:p w14:paraId="7C7F0DAE" w14:textId="77777777" w:rsidR="00AB69DE" w:rsidRPr="00750E06" w:rsidRDefault="00AB69DE" w:rsidP="00387528">
      <w:pPr>
        <w:spacing w:after="0"/>
        <w:rPr>
          <w:b/>
          <w:noProof/>
          <w:szCs w:val="22"/>
          <w:lang w:val="sv-SE"/>
        </w:rPr>
      </w:pPr>
      <w:r w:rsidRPr="00750E06">
        <w:rPr>
          <w:bCs/>
          <w:noProof/>
          <w:szCs w:val="22"/>
          <w:lang w:val="sv-SE"/>
        </w:rPr>
        <w:t>Birkirkara, BKR4013, Malta</w:t>
      </w:r>
    </w:p>
    <w:p w14:paraId="313CCA2B" w14:textId="77777777" w:rsidR="00AB69DE" w:rsidRPr="00750E06" w:rsidRDefault="00AB69DE" w:rsidP="00387528">
      <w:pPr>
        <w:numPr>
          <w:ilvl w:val="12"/>
          <w:numId w:val="0"/>
        </w:numPr>
        <w:spacing w:after="0"/>
        <w:ind w:right="-2"/>
        <w:rPr>
          <w:noProof/>
          <w:szCs w:val="22"/>
          <w:lang w:val="sv-SE"/>
        </w:rPr>
      </w:pPr>
    </w:p>
    <w:p w14:paraId="04249423" w14:textId="77777777" w:rsidR="00AB69DE" w:rsidRPr="00C60A20" w:rsidRDefault="00AB69DE" w:rsidP="00387528">
      <w:pPr>
        <w:numPr>
          <w:ilvl w:val="12"/>
          <w:numId w:val="0"/>
        </w:numPr>
        <w:spacing w:after="0"/>
        <w:ind w:right="-2"/>
        <w:rPr>
          <w:b/>
          <w:noProof/>
          <w:szCs w:val="22"/>
          <w:highlight w:val="yellow"/>
          <w:lang w:val="pt-PT"/>
        </w:rPr>
      </w:pPr>
      <w:r w:rsidRPr="00C60A20">
        <w:rPr>
          <w:b/>
          <w:noProof/>
          <w:szCs w:val="22"/>
          <w:lang w:val="pt-PT"/>
        </w:rPr>
        <w:t>Gamintojas</w:t>
      </w:r>
    </w:p>
    <w:p w14:paraId="0A53C541" w14:textId="77777777" w:rsidR="00AB69DE" w:rsidRPr="00C60A20" w:rsidRDefault="00AB69DE" w:rsidP="00387528">
      <w:pPr>
        <w:numPr>
          <w:ilvl w:val="12"/>
          <w:numId w:val="0"/>
        </w:numPr>
        <w:spacing w:after="0"/>
        <w:ind w:right="-2"/>
        <w:rPr>
          <w:bCs/>
          <w:noProof/>
          <w:szCs w:val="22"/>
          <w:lang w:val="pt-PT"/>
        </w:rPr>
      </w:pPr>
      <w:r w:rsidRPr="00C60A20">
        <w:rPr>
          <w:bCs/>
          <w:noProof/>
          <w:szCs w:val="22"/>
          <w:lang w:val="pt-PT"/>
        </w:rPr>
        <w:t>Tillomed Malta Ltd.</w:t>
      </w:r>
    </w:p>
    <w:p w14:paraId="4AC30D7A" w14:textId="46B1AF46" w:rsidR="00AB69DE" w:rsidRPr="00750E06" w:rsidRDefault="00AB69DE" w:rsidP="00387528">
      <w:pPr>
        <w:numPr>
          <w:ilvl w:val="12"/>
          <w:numId w:val="0"/>
        </w:numPr>
        <w:spacing w:after="0"/>
        <w:ind w:right="-2"/>
        <w:rPr>
          <w:bCs/>
          <w:noProof/>
          <w:szCs w:val="22"/>
          <w:lang w:val="en-US"/>
        </w:rPr>
      </w:pPr>
      <w:r w:rsidRPr="00750E06">
        <w:rPr>
          <w:bCs/>
          <w:noProof/>
          <w:szCs w:val="22"/>
          <w:lang w:val="en-US"/>
        </w:rPr>
        <w:t>Malta Life Sciences Park</w:t>
      </w:r>
    </w:p>
    <w:p w14:paraId="37E8EA5F" w14:textId="299DFD27" w:rsidR="00AB69DE" w:rsidRPr="00750E06" w:rsidRDefault="00AB69DE" w:rsidP="00387528">
      <w:pPr>
        <w:numPr>
          <w:ilvl w:val="12"/>
          <w:numId w:val="0"/>
        </w:numPr>
        <w:spacing w:after="0"/>
        <w:ind w:right="-2"/>
        <w:rPr>
          <w:bCs/>
          <w:noProof/>
          <w:szCs w:val="22"/>
          <w:lang w:val="en-US"/>
        </w:rPr>
      </w:pPr>
      <w:r w:rsidRPr="00750E06">
        <w:rPr>
          <w:bCs/>
          <w:noProof/>
          <w:szCs w:val="22"/>
          <w:lang w:val="en-US"/>
        </w:rPr>
        <w:t>LS2.01.06 Industrial Estate</w:t>
      </w:r>
    </w:p>
    <w:p w14:paraId="7D740B4F" w14:textId="77777777" w:rsidR="00AB69DE" w:rsidRPr="00BA6E54" w:rsidRDefault="00AB69DE" w:rsidP="00387528">
      <w:pPr>
        <w:numPr>
          <w:ilvl w:val="12"/>
          <w:numId w:val="0"/>
        </w:numPr>
        <w:spacing w:after="0"/>
        <w:ind w:right="-2"/>
        <w:rPr>
          <w:bCs/>
          <w:noProof/>
          <w:szCs w:val="22"/>
          <w:lang w:val="pt-PT"/>
        </w:rPr>
      </w:pPr>
      <w:r w:rsidRPr="00BA6E54">
        <w:rPr>
          <w:bCs/>
          <w:noProof/>
          <w:szCs w:val="22"/>
          <w:lang w:val="pt-PT"/>
        </w:rPr>
        <w:t>San Gwann, SGN 3000, Malta</w:t>
      </w:r>
    </w:p>
    <w:p w14:paraId="08C78215" w14:textId="77777777" w:rsidR="00AB69DE" w:rsidRPr="00BA6E54" w:rsidRDefault="00AB69DE" w:rsidP="00387528">
      <w:pPr>
        <w:numPr>
          <w:ilvl w:val="12"/>
          <w:numId w:val="0"/>
        </w:numPr>
        <w:spacing w:after="0"/>
        <w:ind w:right="-2"/>
        <w:rPr>
          <w:b/>
          <w:noProof/>
          <w:szCs w:val="22"/>
          <w:highlight w:val="yellow"/>
          <w:lang w:val="pt-PT"/>
        </w:rPr>
      </w:pPr>
    </w:p>
    <w:p w14:paraId="68D603F8" w14:textId="77777777" w:rsidR="00AB69DE" w:rsidRPr="00A701DE" w:rsidRDefault="00AB69DE" w:rsidP="00387528">
      <w:pPr>
        <w:spacing w:after="0"/>
        <w:rPr>
          <w:b/>
          <w:noProof/>
          <w:szCs w:val="22"/>
          <w:lang w:val="pt-PT"/>
        </w:rPr>
      </w:pPr>
      <w:r w:rsidRPr="00A701DE">
        <w:rPr>
          <w:b/>
          <w:noProof/>
          <w:szCs w:val="22"/>
          <w:lang w:val="pt-PT"/>
        </w:rPr>
        <w:t>Šis vaistas Europos ekonominės erdvės valstybėse narėse registruotas tokiais pavadinimais:</w:t>
      </w:r>
    </w:p>
    <w:p w14:paraId="632C549E" w14:textId="77777777" w:rsidR="00577DC4" w:rsidRPr="00831802" w:rsidRDefault="00AB69DE" w:rsidP="00387528">
      <w:pPr>
        <w:numPr>
          <w:ilvl w:val="12"/>
          <w:numId w:val="0"/>
        </w:numPr>
        <w:spacing w:after="0"/>
        <w:ind w:right="-477"/>
        <w:rPr>
          <w:bCs/>
          <w:noProof/>
          <w:szCs w:val="22"/>
          <w:lang w:val="en-US"/>
        </w:rPr>
      </w:pPr>
      <w:r w:rsidRPr="00831802">
        <w:rPr>
          <w:bCs/>
          <w:noProof/>
          <w:szCs w:val="22"/>
          <w:lang w:val="en-US"/>
        </w:rPr>
        <w:t>Austrija</w:t>
      </w:r>
      <w:r w:rsidRPr="00831802">
        <w:rPr>
          <w:bCs/>
          <w:noProof/>
          <w:szCs w:val="22"/>
          <w:lang w:val="en-US"/>
        </w:rPr>
        <w:tab/>
      </w:r>
      <w:r w:rsidRPr="00831802">
        <w:rPr>
          <w:bCs/>
          <w:noProof/>
          <w:szCs w:val="22"/>
          <w:lang w:val="en-US"/>
        </w:rPr>
        <w:tab/>
        <w:t>Arsentrioxid Tillomed 2 mg/ml K</w:t>
      </w:r>
      <w:r w:rsidR="000E3578" w:rsidRPr="00831802">
        <w:rPr>
          <w:bCs/>
          <w:noProof/>
          <w:szCs w:val="22"/>
          <w:lang w:val="en-US"/>
        </w:rPr>
        <w:t xml:space="preserve">onzentrat zur Herstellung einer </w:t>
      </w:r>
      <w:r w:rsidRPr="00831802">
        <w:rPr>
          <w:bCs/>
          <w:noProof/>
          <w:szCs w:val="22"/>
          <w:lang w:val="en-US"/>
        </w:rPr>
        <w:t xml:space="preserve">Infusionslösung </w:t>
      </w:r>
    </w:p>
    <w:p w14:paraId="75631E9A" w14:textId="7EF048F8" w:rsidR="00AB69DE" w:rsidRPr="00831802" w:rsidRDefault="00AB69DE" w:rsidP="00387528">
      <w:pPr>
        <w:numPr>
          <w:ilvl w:val="12"/>
          <w:numId w:val="0"/>
        </w:numPr>
        <w:spacing w:after="0"/>
        <w:ind w:right="-477"/>
        <w:rPr>
          <w:bCs/>
          <w:noProof/>
          <w:szCs w:val="22"/>
          <w:lang w:val="en-US"/>
        </w:rPr>
      </w:pPr>
      <w:r w:rsidRPr="00831802">
        <w:rPr>
          <w:bCs/>
          <w:noProof/>
          <w:szCs w:val="22"/>
          <w:lang w:val="en-US"/>
        </w:rPr>
        <w:t>Bulgarija</w:t>
      </w:r>
      <w:r w:rsidRPr="00831802">
        <w:rPr>
          <w:bCs/>
          <w:noProof/>
          <w:szCs w:val="22"/>
          <w:lang w:val="en-US"/>
        </w:rPr>
        <w:tab/>
      </w:r>
      <w:r w:rsidRPr="00750E06">
        <w:rPr>
          <w:bCs/>
          <w:noProof/>
          <w:szCs w:val="22"/>
          <w:lang w:val="de-DE"/>
        </w:rPr>
        <w:t>Арсенов</w:t>
      </w:r>
      <w:r w:rsidRPr="00831802">
        <w:rPr>
          <w:bCs/>
          <w:noProof/>
          <w:szCs w:val="22"/>
          <w:lang w:val="en-US"/>
        </w:rPr>
        <w:t xml:space="preserve"> </w:t>
      </w:r>
      <w:r w:rsidRPr="00750E06">
        <w:rPr>
          <w:bCs/>
          <w:noProof/>
          <w:szCs w:val="22"/>
          <w:lang w:val="de-DE"/>
        </w:rPr>
        <w:t>триоксид</w:t>
      </w:r>
      <w:r w:rsidRPr="00831802">
        <w:rPr>
          <w:bCs/>
          <w:noProof/>
          <w:szCs w:val="22"/>
          <w:lang w:val="en-US"/>
        </w:rPr>
        <w:t xml:space="preserve"> Tillomed 1 mg/ml </w:t>
      </w:r>
      <w:r w:rsidRPr="00750E06">
        <w:rPr>
          <w:bCs/>
          <w:noProof/>
          <w:szCs w:val="22"/>
          <w:lang w:val="de-DE"/>
        </w:rPr>
        <w:t>концентрат</w:t>
      </w:r>
      <w:r w:rsidRPr="00831802">
        <w:rPr>
          <w:bCs/>
          <w:noProof/>
          <w:szCs w:val="22"/>
          <w:lang w:val="en-US"/>
        </w:rPr>
        <w:t xml:space="preserve"> </w:t>
      </w:r>
      <w:r w:rsidRPr="00750E06">
        <w:rPr>
          <w:bCs/>
          <w:noProof/>
          <w:szCs w:val="22"/>
          <w:lang w:val="de-DE"/>
        </w:rPr>
        <w:t>за</w:t>
      </w:r>
      <w:r w:rsidRPr="00831802">
        <w:rPr>
          <w:bCs/>
          <w:noProof/>
          <w:szCs w:val="22"/>
          <w:lang w:val="en-US"/>
        </w:rPr>
        <w:t xml:space="preserve"> </w:t>
      </w:r>
      <w:r w:rsidRPr="00750E06">
        <w:rPr>
          <w:bCs/>
          <w:noProof/>
          <w:szCs w:val="22"/>
          <w:lang w:val="de-DE"/>
        </w:rPr>
        <w:t>инфузионен</w:t>
      </w:r>
      <w:r w:rsidRPr="00831802">
        <w:rPr>
          <w:bCs/>
          <w:noProof/>
          <w:szCs w:val="22"/>
          <w:lang w:val="en-US"/>
        </w:rPr>
        <w:t xml:space="preserve"> </w:t>
      </w:r>
      <w:r w:rsidRPr="00750E06">
        <w:rPr>
          <w:bCs/>
          <w:noProof/>
          <w:szCs w:val="22"/>
          <w:lang w:val="de-DE"/>
        </w:rPr>
        <w:t>разтвор</w:t>
      </w:r>
    </w:p>
    <w:p w14:paraId="7699EE28" w14:textId="77777777" w:rsidR="00AB69DE" w:rsidRPr="00750E06" w:rsidRDefault="00AB69DE" w:rsidP="00387528">
      <w:pPr>
        <w:numPr>
          <w:ilvl w:val="12"/>
          <w:numId w:val="0"/>
        </w:numPr>
        <w:spacing w:after="0"/>
        <w:ind w:left="720" w:right="-477" w:firstLine="720"/>
        <w:rPr>
          <w:bCs/>
          <w:noProof/>
          <w:szCs w:val="22"/>
          <w:lang w:val="en-US"/>
        </w:rPr>
      </w:pPr>
      <w:r w:rsidRPr="00750E06">
        <w:rPr>
          <w:bCs/>
          <w:noProof/>
          <w:szCs w:val="22"/>
          <w:lang w:val="en-US"/>
        </w:rPr>
        <w:t>Arsenic trioxide Tillomed 2 mg/ml concentrate for solution for infusion</w:t>
      </w:r>
      <w:r w:rsidRPr="00750E06">
        <w:rPr>
          <w:bCs/>
          <w:noProof/>
          <w:szCs w:val="22"/>
          <w:lang w:val="en-US"/>
        </w:rPr>
        <w:tab/>
      </w:r>
    </w:p>
    <w:p w14:paraId="0A526A3F" w14:textId="77777777" w:rsidR="00AB69DE" w:rsidRPr="00750E06" w:rsidRDefault="00AB69DE" w:rsidP="00387528">
      <w:pPr>
        <w:numPr>
          <w:ilvl w:val="12"/>
          <w:numId w:val="0"/>
        </w:numPr>
        <w:spacing w:after="0"/>
        <w:ind w:left="1440" w:right="-477" w:hanging="1440"/>
        <w:rPr>
          <w:bCs/>
          <w:noProof/>
          <w:szCs w:val="22"/>
          <w:lang w:val="en-US"/>
        </w:rPr>
      </w:pPr>
      <w:r w:rsidRPr="00750E06">
        <w:rPr>
          <w:bCs/>
          <w:noProof/>
          <w:szCs w:val="22"/>
          <w:lang w:val="en-US"/>
        </w:rPr>
        <w:t>Kipras</w:t>
      </w:r>
      <w:r w:rsidRPr="00750E06">
        <w:rPr>
          <w:bCs/>
          <w:noProof/>
          <w:szCs w:val="22"/>
          <w:lang w:val="en-US"/>
        </w:rPr>
        <w:tab/>
        <w:t xml:space="preserve">Arsenic trioxide Tillomed 2 mg/ml </w:t>
      </w:r>
      <w:r w:rsidRPr="00750E06">
        <w:rPr>
          <w:bCs/>
          <w:noProof/>
          <w:szCs w:val="22"/>
          <w:lang w:val="de-DE"/>
        </w:rPr>
        <w:t>πυκνό</w:t>
      </w:r>
      <w:r w:rsidRPr="00750E06">
        <w:rPr>
          <w:bCs/>
          <w:noProof/>
          <w:szCs w:val="22"/>
          <w:lang w:val="en-US"/>
        </w:rPr>
        <w:t xml:space="preserve"> </w:t>
      </w:r>
      <w:r w:rsidRPr="00750E06">
        <w:rPr>
          <w:bCs/>
          <w:noProof/>
          <w:szCs w:val="22"/>
          <w:lang w:val="de-DE"/>
        </w:rPr>
        <w:t>διάλυμα</w:t>
      </w:r>
      <w:r w:rsidRPr="00750E06">
        <w:rPr>
          <w:bCs/>
          <w:noProof/>
          <w:szCs w:val="22"/>
          <w:lang w:val="en-US"/>
        </w:rPr>
        <w:t xml:space="preserve"> </w:t>
      </w:r>
      <w:r w:rsidRPr="00750E06">
        <w:rPr>
          <w:bCs/>
          <w:noProof/>
          <w:szCs w:val="22"/>
          <w:lang w:val="de-DE"/>
        </w:rPr>
        <w:t>για</w:t>
      </w:r>
      <w:r w:rsidRPr="00750E06">
        <w:rPr>
          <w:bCs/>
          <w:noProof/>
          <w:szCs w:val="22"/>
          <w:lang w:val="en-US"/>
        </w:rPr>
        <w:t xml:space="preserve"> </w:t>
      </w:r>
      <w:r w:rsidRPr="00750E06">
        <w:rPr>
          <w:bCs/>
          <w:noProof/>
          <w:szCs w:val="22"/>
          <w:lang w:val="de-DE"/>
        </w:rPr>
        <w:t>παρασκευή</w:t>
      </w:r>
      <w:r w:rsidRPr="00750E06">
        <w:rPr>
          <w:bCs/>
          <w:noProof/>
          <w:szCs w:val="22"/>
          <w:lang w:val="en-US"/>
        </w:rPr>
        <w:t xml:space="preserve"> </w:t>
      </w:r>
      <w:r w:rsidRPr="00750E06">
        <w:rPr>
          <w:bCs/>
          <w:noProof/>
          <w:szCs w:val="22"/>
          <w:lang w:val="de-DE"/>
        </w:rPr>
        <w:t>διαλύματος</w:t>
      </w:r>
      <w:r w:rsidRPr="00750E06">
        <w:rPr>
          <w:bCs/>
          <w:noProof/>
          <w:szCs w:val="22"/>
          <w:lang w:val="en-US"/>
        </w:rPr>
        <w:t xml:space="preserve"> </w:t>
      </w:r>
      <w:r w:rsidRPr="00750E06">
        <w:rPr>
          <w:bCs/>
          <w:noProof/>
          <w:szCs w:val="22"/>
          <w:lang w:val="de-DE"/>
        </w:rPr>
        <w:t>προς</w:t>
      </w:r>
      <w:r w:rsidRPr="00750E06">
        <w:rPr>
          <w:bCs/>
          <w:noProof/>
          <w:szCs w:val="22"/>
          <w:lang w:val="en-US"/>
        </w:rPr>
        <w:t xml:space="preserve"> </w:t>
      </w:r>
      <w:r w:rsidRPr="00750E06">
        <w:rPr>
          <w:bCs/>
          <w:noProof/>
          <w:szCs w:val="22"/>
          <w:lang w:val="de-DE"/>
        </w:rPr>
        <w:t>έγχυση</w:t>
      </w:r>
    </w:p>
    <w:p w14:paraId="16C2B427" w14:textId="77777777" w:rsidR="00AB69DE" w:rsidRPr="00E00671" w:rsidRDefault="00AB69DE" w:rsidP="00387528">
      <w:pPr>
        <w:numPr>
          <w:ilvl w:val="12"/>
          <w:numId w:val="0"/>
        </w:numPr>
        <w:spacing w:after="0"/>
        <w:ind w:left="1440" w:right="-477" w:hanging="1440"/>
        <w:rPr>
          <w:bCs/>
          <w:noProof/>
          <w:szCs w:val="22"/>
          <w:lang w:val="sv-SE"/>
        </w:rPr>
      </w:pPr>
      <w:r w:rsidRPr="00E00671">
        <w:rPr>
          <w:bCs/>
          <w:noProof/>
          <w:szCs w:val="22"/>
          <w:lang w:val="sv-SE"/>
        </w:rPr>
        <w:t>Čekijos Respublika</w:t>
      </w:r>
      <w:r w:rsidRPr="00E00671">
        <w:rPr>
          <w:bCs/>
          <w:noProof/>
          <w:szCs w:val="22"/>
          <w:lang w:val="sv-SE"/>
        </w:rPr>
        <w:tab/>
      </w:r>
      <w:r w:rsidRPr="00E00671">
        <w:rPr>
          <w:bCs/>
          <w:noProof/>
          <w:szCs w:val="22"/>
          <w:lang w:val="sv-SE"/>
        </w:rPr>
        <w:tab/>
        <w:t>ARSENIC TRIOXIDE TILLOMED</w:t>
      </w:r>
    </w:p>
    <w:p w14:paraId="4685F7A9" w14:textId="77777777" w:rsidR="00AB69DE" w:rsidRPr="00E00671" w:rsidRDefault="00AB69DE" w:rsidP="00387528">
      <w:pPr>
        <w:numPr>
          <w:ilvl w:val="12"/>
          <w:numId w:val="0"/>
        </w:numPr>
        <w:spacing w:after="0"/>
        <w:ind w:left="1440" w:right="-477" w:hanging="1440"/>
        <w:rPr>
          <w:bCs/>
          <w:noProof/>
          <w:szCs w:val="22"/>
          <w:lang w:val="sv-SE"/>
        </w:rPr>
      </w:pPr>
      <w:r w:rsidRPr="00E00671">
        <w:rPr>
          <w:bCs/>
          <w:noProof/>
          <w:szCs w:val="22"/>
          <w:lang w:val="sv-SE"/>
        </w:rPr>
        <w:t>Danija</w:t>
      </w:r>
      <w:r w:rsidRPr="00E00671">
        <w:rPr>
          <w:bCs/>
          <w:noProof/>
          <w:szCs w:val="22"/>
          <w:lang w:val="sv-SE"/>
        </w:rPr>
        <w:tab/>
        <w:t>Arsentrioxid Tillomed</w:t>
      </w:r>
    </w:p>
    <w:p w14:paraId="1C7AF0C7" w14:textId="77777777" w:rsidR="00AB69DE" w:rsidRPr="006B1B0E" w:rsidRDefault="00AB69DE" w:rsidP="00387528">
      <w:pPr>
        <w:numPr>
          <w:ilvl w:val="12"/>
          <w:numId w:val="0"/>
        </w:numPr>
        <w:spacing w:after="0"/>
        <w:ind w:left="1440" w:right="-477" w:hanging="1440"/>
        <w:rPr>
          <w:bCs/>
          <w:noProof/>
          <w:szCs w:val="22"/>
          <w:lang w:val="sv-SE"/>
        </w:rPr>
      </w:pPr>
      <w:r w:rsidRPr="006B1B0E">
        <w:rPr>
          <w:bCs/>
          <w:noProof/>
          <w:szCs w:val="22"/>
          <w:lang w:val="sv-SE"/>
        </w:rPr>
        <w:t>Suomija</w:t>
      </w:r>
      <w:r w:rsidRPr="006B1B0E">
        <w:rPr>
          <w:bCs/>
          <w:noProof/>
          <w:szCs w:val="22"/>
          <w:lang w:val="sv-SE"/>
        </w:rPr>
        <w:tab/>
        <w:t>Arsenic trioxide Tillomed</w:t>
      </w:r>
    </w:p>
    <w:p w14:paraId="3373C8BA" w14:textId="77777777" w:rsidR="00AB69DE" w:rsidRPr="006B1B0E" w:rsidRDefault="00AB69DE" w:rsidP="00387528">
      <w:pPr>
        <w:numPr>
          <w:ilvl w:val="12"/>
          <w:numId w:val="0"/>
        </w:numPr>
        <w:spacing w:after="0"/>
        <w:ind w:left="1440" w:right="-477" w:hanging="1440"/>
        <w:rPr>
          <w:bCs/>
          <w:noProof/>
          <w:szCs w:val="22"/>
          <w:lang w:val="sv-SE"/>
        </w:rPr>
      </w:pPr>
      <w:r w:rsidRPr="006B1B0E">
        <w:rPr>
          <w:bCs/>
          <w:noProof/>
          <w:szCs w:val="22"/>
          <w:lang w:val="sv-SE"/>
        </w:rPr>
        <w:t>Prancūzija</w:t>
      </w:r>
      <w:r w:rsidRPr="006B1B0E">
        <w:rPr>
          <w:bCs/>
          <w:noProof/>
          <w:szCs w:val="22"/>
          <w:lang w:val="sv-SE"/>
        </w:rPr>
        <w:tab/>
        <w:t>Arsenic trioxide Tillomed 2 mg/mL solution à diluer pour perfusion</w:t>
      </w:r>
    </w:p>
    <w:p w14:paraId="7BE85784"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Vokietija</w:t>
      </w:r>
      <w:r w:rsidRPr="00750E06">
        <w:rPr>
          <w:bCs/>
          <w:noProof/>
          <w:szCs w:val="22"/>
          <w:lang w:val="de-DE"/>
        </w:rPr>
        <w:tab/>
        <w:t>Arsentrioxid 2 mg/ml Konzentrat zur Herstellung einer Infusionslösung</w:t>
      </w:r>
    </w:p>
    <w:p w14:paraId="1B725BE4"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Graikija</w:t>
      </w:r>
      <w:r w:rsidRPr="00750E06">
        <w:rPr>
          <w:bCs/>
          <w:noProof/>
          <w:szCs w:val="22"/>
          <w:lang w:val="de-DE"/>
        </w:rPr>
        <w:tab/>
        <w:t>Arsenic trioxide/ Tillomed</w:t>
      </w:r>
    </w:p>
    <w:p w14:paraId="0D3BF3E7"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Vengrija</w:t>
      </w:r>
      <w:r w:rsidRPr="00750E06">
        <w:rPr>
          <w:bCs/>
          <w:noProof/>
          <w:szCs w:val="22"/>
          <w:lang w:val="de-DE"/>
        </w:rPr>
        <w:tab/>
        <w:t>Arsenic trioxide Tillomed 2 mg/ml koncentrátum oldatos infúzióhoz</w:t>
      </w:r>
    </w:p>
    <w:p w14:paraId="50088FA0"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Italija</w:t>
      </w:r>
      <w:r w:rsidRPr="00750E06">
        <w:rPr>
          <w:bCs/>
          <w:noProof/>
          <w:szCs w:val="22"/>
          <w:lang w:val="de-DE"/>
        </w:rPr>
        <w:tab/>
        <w:t>ARSENICO TRIOSSIDO TILLOMED</w:t>
      </w:r>
    </w:p>
    <w:p w14:paraId="737ADB7E"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Lietuva</w:t>
      </w:r>
      <w:r w:rsidRPr="00750E06">
        <w:rPr>
          <w:bCs/>
          <w:noProof/>
          <w:szCs w:val="22"/>
          <w:lang w:val="de-DE"/>
        </w:rPr>
        <w:tab/>
        <w:t>Arsenic trioxide Tillomed 2 mg/ml koncentratas infuziniam tirpalui</w:t>
      </w:r>
    </w:p>
    <w:p w14:paraId="4B435FF7" w14:textId="77777777" w:rsidR="00AB69DE" w:rsidRPr="00750E06" w:rsidRDefault="00AB69DE" w:rsidP="00387528">
      <w:pPr>
        <w:numPr>
          <w:ilvl w:val="12"/>
          <w:numId w:val="0"/>
        </w:numPr>
        <w:spacing w:after="0"/>
        <w:ind w:left="1440" w:right="-477" w:hanging="1440"/>
        <w:rPr>
          <w:bCs/>
          <w:noProof/>
          <w:szCs w:val="22"/>
          <w:lang w:val="de-DE"/>
        </w:rPr>
      </w:pPr>
      <w:r w:rsidRPr="00750E06">
        <w:rPr>
          <w:bCs/>
          <w:noProof/>
          <w:szCs w:val="22"/>
          <w:lang w:val="de-DE"/>
        </w:rPr>
        <w:t>Latvija</w:t>
      </w:r>
      <w:r w:rsidRPr="00750E06">
        <w:rPr>
          <w:bCs/>
          <w:noProof/>
          <w:szCs w:val="22"/>
          <w:lang w:val="de-DE"/>
        </w:rPr>
        <w:tab/>
        <w:t>Arsenic trioxide Tillomed 2 mg/ml koncentrāts infūziju šķīduma pagatavošanai</w:t>
      </w:r>
    </w:p>
    <w:p w14:paraId="72C575D9" w14:textId="77777777" w:rsidR="00AB69DE" w:rsidRPr="00387528" w:rsidRDefault="00AB69DE" w:rsidP="00387528">
      <w:pPr>
        <w:numPr>
          <w:ilvl w:val="12"/>
          <w:numId w:val="0"/>
        </w:numPr>
        <w:spacing w:after="0"/>
        <w:ind w:left="1440" w:right="-477" w:hanging="1440"/>
        <w:rPr>
          <w:bCs/>
          <w:noProof/>
          <w:szCs w:val="22"/>
          <w:lang w:val="en-US"/>
        </w:rPr>
      </w:pPr>
      <w:r w:rsidRPr="00387528">
        <w:rPr>
          <w:bCs/>
          <w:noProof/>
          <w:szCs w:val="22"/>
          <w:lang w:val="en-US"/>
        </w:rPr>
        <w:t>Malta</w:t>
      </w:r>
      <w:r w:rsidRPr="00387528">
        <w:rPr>
          <w:bCs/>
          <w:noProof/>
          <w:szCs w:val="22"/>
          <w:lang w:val="en-US"/>
        </w:rPr>
        <w:tab/>
        <w:t>Arsenic trioxide Tillomed 2 mg/ml concentrate for solution for infusion</w:t>
      </w:r>
    </w:p>
    <w:p w14:paraId="1C46EDFC" w14:textId="77777777" w:rsidR="00AB69DE" w:rsidRPr="00387528" w:rsidRDefault="00AB69DE" w:rsidP="00387528">
      <w:pPr>
        <w:numPr>
          <w:ilvl w:val="12"/>
          <w:numId w:val="0"/>
        </w:numPr>
        <w:spacing w:after="0"/>
        <w:ind w:left="1440" w:right="-477" w:hanging="1440"/>
        <w:rPr>
          <w:bCs/>
          <w:noProof/>
          <w:szCs w:val="22"/>
          <w:lang w:val="en-US"/>
        </w:rPr>
      </w:pPr>
      <w:r w:rsidRPr="00387528">
        <w:rPr>
          <w:bCs/>
          <w:noProof/>
          <w:szCs w:val="22"/>
          <w:lang w:val="en-US"/>
        </w:rPr>
        <w:t>Norvegija</w:t>
      </w:r>
      <w:r w:rsidRPr="00387528">
        <w:rPr>
          <w:bCs/>
          <w:noProof/>
          <w:szCs w:val="22"/>
          <w:lang w:val="en-US"/>
        </w:rPr>
        <w:tab/>
        <w:t>Arsenic trioxide Tillomed</w:t>
      </w:r>
    </w:p>
    <w:p w14:paraId="6824A29A" w14:textId="77777777" w:rsidR="00AB69DE" w:rsidRPr="00387528" w:rsidRDefault="00AB69DE" w:rsidP="00387528">
      <w:pPr>
        <w:numPr>
          <w:ilvl w:val="12"/>
          <w:numId w:val="0"/>
        </w:numPr>
        <w:spacing w:after="0"/>
        <w:ind w:left="1440" w:right="-477" w:hanging="1440"/>
        <w:rPr>
          <w:bCs/>
          <w:noProof/>
          <w:szCs w:val="22"/>
          <w:lang w:val="en-US"/>
        </w:rPr>
      </w:pPr>
      <w:r w:rsidRPr="00387528">
        <w:rPr>
          <w:bCs/>
          <w:noProof/>
          <w:szCs w:val="22"/>
          <w:lang w:val="en-US"/>
        </w:rPr>
        <w:t>Lenkija</w:t>
      </w:r>
      <w:r w:rsidRPr="00387528">
        <w:rPr>
          <w:bCs/>
          <w:noProof/>
          <w:szCs w:val="22"/>
          <w:lang w:val="en-US"/>
        </w:rPr>
        <w:tab/>
        <w:t>Arsenic trioxide Tillomed</w:t>
      </w:r>
    </w:p>
    <w:p w14:paraId="607EE7C7" w14:textId="77777777" w:rsidR="00AB69DE" w:rsidRPr="00387528" w:rsidRDefault="00AB69DE" w:rsidP="00387528">
      <w:pPr>
        <w:numPr>
          <w:ilvl w:val="12"/>
          <w:numId w:val="0"/>
        </w:numPr>
        <w:spacing w:after="0"/>
        <w:ind w:left="1440" w:right="-477" w:hanging="1440"/>
        <w:rPr>
          <w:bCs/>
          <w:noProof/>
          <w:szCs w:val="22"/>
          <w:lang w:val="en-US"/>
        </w:rPr>
      </w:pPr>
      <w:r w:rsidRPr="00387528">
        <w:rPr>
          <w:bCs/>
          <w:noProof/>
          <w:szCs w:val="22"/>
          <w:lang w:val="en-US"/>
        </w:rPr>
        <w:t>Slovakija</w:t>
      </w:r>
      <w:r w:rsidRPr="00387528">
        <w:rPr>
          <w:bCs/>
          <w:noProof/>
          <w:szCs w:val="22"/>
          <w:lang w:val="en-US"/>
        </w:rPr>
        <w:tab/>
        <w:t>Arsenic trioxide Tillomed 2 mg/ml koncentrát na infúzny roztok</w:t>
      </w:r>
    </w:p>
    <w:p w14:paraId="7F8EA477" w14:textId="77777777" w:rsidR="00AB69DE" w:rsidRPr="00E00671" w:rsidRDefault="00AB69DE" w:rsidP="00387528">
      <w:pPr>
        <w:numPr>
          <w:ilvl w:val="12"/>
          <w:numId w:val="0"/>
        </w:numPr>
        <w:spacing w:after="0"/>
        <w:ind w:left="1440" w:right="-477" w:hanging="1440"/>
        <w:rPr>
          <w:bCs/>
          <w:noProof/>
          <w:szCs w:val="22"/>
          <w:lang w:val="sv-SE"/>
        </w:rPr>
      </w:pPr>
      <w:r w:rsidRPr="00E00671">
        <w:rPr>
          <w:bCs/>
          <w:noProof/>
          <w:szCs w:val="22"/>
          <w:lang w:val="sv-SE"/>
        </w:rPr>
        <w:t>Slovėnija</w:t>
      </w:r>
      <w:r w:rsidRPr="00E00671">
        <w:rPr>
          <w:bCs/>
          <w:noProof/>
          <w:szCs w:val="22"/>
          <w:lang w:val="sv-SE"/>
        </w:rPr>
        <w:tab/>
        <w:t>Arzenov trioksid Tillomed 2 mg/ml koncentrat za raztopino za infundiranje</w:t>
      </w:r>
    </w:p>
    <w:p w14:paraId="1E486E01" w14:textId="77777777" w:rsidR="00AB69DE" w:rsidRPr="00750E06" w:rsidRDefault="00AB69DE" w:rsidP="00387528">
      <w:pPr>
        <w:numPr>
          <w:ilvl w:val="12"/>
          <w:numId w:val="0"/>
        </w:numPr>
        <w:spacing w:after="0"/>
        <w:ind w:left="1440" w:right="-477" w:hanging="1440"/>
        <w:rPr>
          <w:bCs/>
          <w:noProof/>
          <w:szCs w:val="22"/>
          <w:lang w:val="pt-PT"/>
        </w:rPr>
      </w:pPr>
      <w:r w:rsidRPr="00750E06">
        <w:rPr>
          <w:bCs/>
          <w:noProof/>
          <w:szCs w:val="22"/>
          <w:lang w:val="pt-PT"/>
        </w:rPr>
        <w:t>Ispanija</w:t>
      </w:r>
      <w:r w:rsidRPr="00750E06">
        <w:rPr>
          <w:bCs/>
          <w:noProof/>
          <w:szCs w:val="22"/>
          <w:lang w:val="pt-PT"/>
        </w:rPr>
        <w:tab/>
        <w:t>Trióxido de arsénico Tillomed 2 mg/ml concentrado para solución para perfusión</w:t>
      </w:r>
    </w:p>
    <w:p w14:paraId="5BB0F11B" w14:textId="77777777" w:rsidR="00AB69DE" w:rsidRPr="00750E06" w:rsidRDefault="00AB69DE" w:rsidP="00387528">
      <w:pPr>
        <w:numPr>
          <w:ilvl w:val="12"/>
          <w:numId w:val="0"/>
        </w:numPr>
        <w:spacing w:after="0"/>
        <w:ind w:left="1440" w:right="-477" w:hanging="1440"/>
        <w:rPr>
          <w:bCs/>
          <w:noProof/>
          <w:szCs w:val="22"/>
          <w:lang w:val="pt-PT"/>
        </w:rPr>
      </w:pPr>
      <w:r w:rsidRPr="00750E06">
        <w:rPr>
          <w:bCs/>
          <w:noProof/>
          <w:szCs w:val="22"/>
          <w:lang w:val="pt-PT"/>
        </w:rPr>
        <w:t>Švedija</w:t>
      </w:r>
      <w:r w:rsidRPr="00750E06">
        <w:rPr>
          <w:bCs/>
          <w:noProof/>
          <w:szCs w:val="22"/>
          <w:lang w:val="pt-PT"/>
        </w:rPr>
        <w:tab/>
        <w:t>Arsenic trioxide Tillomed</w:t>
      </w:r>
    </w:p>
    <w:p w14:paraId="2E1E835C" w14:textId="77777777" w:rsidR="00AB69DE" w:rsidRPr="00750E06" w:rsidRDefault="00AB69DE" w:rsidP="00387528">
      <w:pPr>
        <w:numPr>
          <w:ilvl w:val="12"/>
          <w:numId w:val="0"/>
        </w:numPr>
        <w:spacing w:after="0"/>
        <w:ind w:left="1440" w:right="-477" w:hanging="1440"/>
        <w:rPr>
          <w:bCs/>
          <w:noProof/>
          <w:szCs w:val="22"/>
          <w:lang w:val="pt-PT"/>
        </w:rPr>
      </w:pPr>
      <w:r w:rsidRPr="00750E06">
        <w:rPr>
          <w:bCs/>
          <w:noProof/>
          <w:szCs w:val="22"/>
          <w:lang w:val="pt-PT"/>
        </w:rPr>
        <w:t>Kroatija</w:t>
      </w:r>
      <w:r w:rsidRPr="00750E06">
        <w:rPr>
          <w:bCs/>
          <w:noProof/>
          <w:szCs w:val="22"/>
          <w:lang w:val="pt-PT"/>
        </w:rPr>
        <w:tab/>
        <w:t>Arsenov trioksid Tillomed 2 mg/ml koncentrat za otopinu za infuziju</w:t>
      </w:r>
    </w:p>
    <w:p w14:paraId="63A21F23" w14:textId="77777777" w:rsidR="00AB69DE" w:rsidRPr="006B1B0E" w:rsidRDefault="00AB69DE" w:rsidP="00387528">
      <w:pPr>
        <w:numPr>
          <w:ilvl w:val="12"/>
          <w:numId w:val="0"/>
        </w:numPr>
        <w:spacing w:after="0"/>
        <w:ind w:left="1440" w:right="-477" w:hanging="1440"/>
        <w:rPr>
          <w:bCs/>
          <w:noProof/>
          <w:szCs w:val="22"/>
          <w:lang w:val="pt-PT"/>
        </w:rPr>
      </w:pPr>
      <w:r w:rsidRPr="006B1B0E">
        <w:rPr>
          <w:bCs/>
          <w:noProof/>
          <w:szCs w:val="22"/>
          <w:lang w:val="pt-PT"/>
        </w:rPr>
        <w:t>Estija</w:t>
      </w:r>
      <w:r w:rsidRPr="006B1B0E">
        <w:rPr>
          <w:bCs/>
          <w:noProof/>
          <w:szCs w:val="22"/>
          <w:lang w:val="pt-PT"/>
        </w:rPr>
        <w:tab/>
        <w:t>Arsenic trioxide Tillomed</w:t>
      </w:r>
    </w:p>
    <w:p w14:paraId="5D915CD3" w14:textId="77777777" w:rsidR="00AB69DE" w:rsidRPr="006B1B0E" w:rsidRDefault="00AB69DE" w:rsidP="00387528">
      <w:pPr>
        <w:numPr>
          <w:ilvl w:val="12"/>
          <w:numId w:val="0"/>
        </w:numPr>
        <w:spacing w:after="0"/>
        <w:ind w:left="1440" w:right="-477" w:hanging="1440"/>
        <w:rPr>
          <w:bCs/>
          <w:noProof/>
          <w:szCs w:val="22"/>
          <w:lang w:val="pt-PT"/>
        </w:rPr>
      </w:pPr>
      <w:r w:rsidRPr="006B1B0E">
        <w:rPr>
          <w:bCs/>
          <w:noProof/>
          <w:szCs w:val="22"/>
          <w:lang w:val="pt-PT"/>
        </w:rPr>
        <w:t>Rumunija</w:t>
      </w:r>
      <w:r w:rsidRPr="006B1B0E">
        <w:rPr>
          <w:bCs/>
          <w:noProof/>
          <w:szCs w:val="22"/>
          <w:lang w:val="pt-PT"/>
        </w:rPr>
        <w:tab/>
        <w:t>Trioxid de arsen Tillomed 2 mg/ml concentrat pentru soluție perfuzabilă</w:t>
      </w:r>
    </w:p>
    <w:p w14:paraId="2CA30610" w14:textId="77777777" w:rsidR="00AB69DE" w:rsidRPr="006B1B0E" w:rsidRDefault="00AB69DE" w:rsidP="00387528">
      <w:pPr>
        <w:numPr>
          <w:ilvl w:val="12"/>
          <w:numId w:val="0"/>
        </w:numPr>
        <w:spacing w:after="0"/>
        <w:ind w:right="-2"/>
        <w:rPr>
          <w:b/>
          <w:noProof/>
          <w:szCs w:val="22"/>
          <w:lang w:val="pt-PT"/>
        </w:rPr>
      </w:pPr>
    </w:p>
    <w:p w14:paraId="1E75CD3A" w14:textId="77777777" w:rsidR="00BA6E54" w:rsidRPr="006B1B0E" w:rsidRDefault="00BA6E54" w:rsidP="00387528">
      <w:pPr>
        <w:numPr>
          <w:ilvl w:val="12"/>
          <w:numId w:val="0"/>
        </w:numPr>
        <w:spacing w:after="0"/>
        <w:ind w:right="-2"/>
        <w:rPr>
          <w:b/>
          <w:noProof/>
          <w:szCs w:val="22"/>
          <w:lang w:val="pt-PT"/>
        </w:rPr>
      </w:pPr>
    </w:p>
    <w:p w14:paraId="373CC172" w14:textId="0867CC2D" w:rsidR="00BA6E54" w:rsidRPr="006B1B0E" w:rsidRDefault="00BA6E54" w:rsidP="00BA6E54">
      <w:pPr>
        <w:numPr>
          <w:ilvl w:val="12"/>
          <w:numId w:val="0"/>
        </w:numPr>
        <w:spacing w:after="0"/>
        <w:ind w:right="-2"/>
        <w:rPr>
          <w:b/>
          <w:noProof/>
          <w:szCs w:val="22"/>
          <w:highlight w:val="yellow"/>
          <w:lang w:val="pt-PT"/>
        </w:rPr>
      </w:pPr>
      <w:r w:rsidRPr="006B1B0E">
        <w:rPr>
          <w:b/>
          <w:noProof/>
          <w:szCs w:val="22"/>
          <w:lang w:val="pt-PT"/>
        </w:rPr>
        <w:t xml:space="preserve">Šis pakuotės lapelis paskutinį kartą peržiūrėtas </w:t>
      </w:r>
      <w:r w:rsidR="006B1B0E">
        <w:rPr>
          <w:b/>
          <w:noProof/>
          <w:szCs w:val="22"/>
          <w:lang w:val="pt-PT"/>
        </w:rPr>
        <w:t>2025-10-31.</w:t>
      </w:r>
    </w:p>
    <w:p w14:paraId="052C4D83" w14:textId="290D5516" w:rsidR="00AB69DE" w:rsidRDefault="00577DC4" w:rsidP="00387528">
      <w:pPr>
        <w:numPr>
          <w:ilvl w:val="12"/>
          <w:numId w:val="0"/>
        </w:numPr>
        <w:spacing w:after="0"/>
        <w:ind w:right="-2"/>
        <w:rPr>
          <w:bCs/>
          <w:noProof/>
          <w:szCs w:val="22"/>
          <w:lang w:val="pt-PT"/>
        </w:rPr>
      </w:pPr>
      <w:r w:rsidRPr="006B1B0E">
        <w:rPr>
          <w:bCs/>
          <w:noProof/>
          <w:szCs w:val="22"/>
          <w:lang w:val="pt-PT"/>
        </w:rPr>
        <w:lastRenderedPageBreak/>
        <w:t xml:space="preserve">Išsami informacija apie šį vaistą pateikiama Valstybinės vaistų kontrolės tarnybos prie Lietuvos Respublikos sveikatos apsaugos ministerijos tinklalapyje </w:t>
      </w:r>
      <w:hyperlink r:id="rId12" w:history="1">
        <w:r w:rsidR="006B1B0E" w:rsidRPr="006A21E5">
          <w:rPr>
            <w:rStyle w:val="Hipersaitas"/>
            <w:bCs/>
            <w:noProof/>
            <w:szCs w:val="22"/>
            <w:lang w:val="pt-PT"/>
          </w:rPr>
          <w:t>https://vvkt.lrv.lt/lt/</w:t>
        </w:r>
      </w:hyperlink>
    </w:p>
    <w:p w14:paraId="786FF086" w14:textId="77777777" w:rsidR="006B1B0E" w:rsidRPr="006B1B0E" w:rsidRDefault="006B1B0E" w:rsidP="00387528">
      <w:pPr>
        <w:numPr>
          <w:ilvl w:val="12"/>
          <w:numId w:val="0"/>
        </w:numPr>
        <w:spacing w:after="0"/>
        <w:ind w:right="-2"/>
        <w:rPr>
          <w:bCs/>
          <w:noProof/>
          <w:szCs w:val="22"/>
          <w:lang w:val="pt-PT"/>
        </w:rPr>
      </w:pPr>
    </w:p>
    <w:p w14:paraId="3F3D4621" w14:textId="2E85A7F1" w:rsidR="00577DC4" w:rsidRPr="00387528" w:rsidRDefault="00577DC4" w:rsidP="00577DC4">
      <w:pPr>
        <w:spacing w:after="0"/>
        <w:jc w:val="both"/>
        <w:rPr>
          <w:szCs w:val="22"/>
          <w:lang w:val="pl-PL" w:eastAsia="lt-LT"/>
        </w:rPr>
      </w:pPr>
      <w:r w:rsidRPr="00387528">
        <w:rPr>
          <w:szCs w:val="22"/>
          <w:lang w:val="pl-PL" w:eastAsia="lt-LT"/>
        </w:rPr>
        <w:t>--------------------------------------------------------------------------------------------------------------</w:t>
      </w:r>
      <w:r>
        <w:rPr>
          <w:szCs w:val="22"/>
          <w:lang w:val="pl-PL" w:eastAsia="lt-LT"/>
        </w:rPr>
        <w:t>------</w:t>
      </w:r>
    </w:p>
    <w:p w14:paraId="72583684" w14:textId="77777777" w:rsidR="00577DC4" w:rsidRPr="00831802" w:rsidRDefault="00577DC4" w:rsidP="00387528">
      <w:pPr>
        <w:numPr>
          <w:ilvl w:val="12"/>
          <w:numId w:val="0"/>
        </w:numPr>
        <w:spacing w:after="0"/>
        <w:ind w:right="-2"/>
        <w:rPr>
          <w:b/>
          <w:noProof/>
          <w:szCs w:val="22"/>
          <w:lang w:val="pt-PT"/>
        </w:rPr>
      </w:pPr>
    </w:p>
    <w:p w14:paraId="79447CE6" w14:textId="77777777" w:rsidR="00AB69DE" w:rsidRPr="00750E06" w:rsidRDefault="00AB69DE" w:rsidP="00387528">
      <w:pPr>
        <w:numPr>
          <w:ilvl w:val="12"/>
          <w:numId w:val="0"/>
        </w:numPr>
        <w:spacing w:after="0"/>
        <w:ind w:right="-2"/>
        <w:rPr>
          <w:szCs w:val="22"/>
          <w:lang w:val="pt-PT"/>
        </w:rPr>
      </w:pPr>
      <w:r w:rsidRPr="00750E06">
        <w:rPr>
          <w:szCs w:val="22"/>
          <w:lang w:val="pt-PT"/>
        </w:rPr>
        <w:t>Toliau pateikta informacija skirta tik sveikatos priežiūros specialistams:</w:t>
      </w:r>
    </w:p>
    <w:p w14:paraId="537870E0" w14:textId="77777777" w:rsidR="00AB69DE" w:rsidRPr="00750E06" w:rsidRDefault="00AB69DE" w:rsidP="00387528">
      <w:pPr>
        <w:numPr>
          <w:ilvl w:val="12"/>
          <w:numId w:val="0"/>
        </w:numPr>
        <w:spacing w:after="0"/>
        <w:ind w:right="-2"/>
        <w:rPr>
          <w:szCs w:val="22"/>
          <w:lang w:val="pt-PT"/>
        </w:rPr>
      </w:pPr>
    </w:p>
    <w:p w14:paraId="4E8F1BD0" w14:textId="77777777" w:rsidR="00AB69DE" w:rsidRPr="00750E06" w:rsidRDefault="00AB69DE" w:rsidP="00387528">
      <w:pPr>
        <w:numPr>
          <w:ilvl w:val="12"/>
          <w:numId w:val="0"/>
        </w:numPr>
        <w:spacing w:after="0"/>
        <w:ind w:right="-2"/>
        <w:rPr>
          <w:szCs w:val="22"/>
          <w:lang w:val="pt-PT"/>
        </w:rPr>
      </w:pPr>
      <w:r w:rsidRPr="00750E06">
        <w:rPr>
          <w:szCs w:val="22"/>
          <w:lang w:val="pt-PT"/>
        </w:rPr>
        <w:t>KADANGI ARSENIC TRIOXIDE TILLOMED SUDĖTYJE NĖRA KONSERVANTŲ, VISĄ ARSENIC TRIOXIDE TILLOMED VARTOJIMO LAIKĄ REIKIA GRIEŽTAI LAIKYTIS ASEPTIKOS TAISYKLIŲ.</w:t>
      </w:r>
    </w:p>
    <w:p w14:paraId="632ADD9E" w14:textId="77777777" w:rsidR="00AB69DE" w:rsidRPr="00750E06" w:rsidRDefault="00AB69DE" w:rsidP="00387528">
      <w:pPr>
        <w:numPr>
          <w:ilvl w:val="12"/>
          <w:numId w:val="0"/>
        </w:numPr>
        <w:spacing w:after="0"/>
        <w:ind w:right="-2"/>
        <w:rPr>
          <w:b/>
          <w:szCs w:val="22"/>
          <w:lang w:val="pt-PT"/>
        </w:rPr>
      </w:pPr>
    </w:p>
    <w:p w14:paraId="7E84D52E" w14:textId="77777777" w:rsidR="00AB69DE" w:rsidRPr="006B1B0E" w:rsidRDefault="00AB69DE" w:rsidP="00387528">
      <w:pPr>
        <w:numPr>
          <w:ilvl w:val="12"/>
          <w:numId w:val="0"/>
        </w:numPr>
        <w:spacing w:after="0"/>
        <w:ind w:right="-2"/>
        <w:rPr>
          <w:b/>
          <w:szCs w:val="22"/>
          <w:lang w:val="pt-PT"/>
        </w:rPr>
      </w:pPr>
      <w:r w:rsidRPr="006B1B0E">
        <w:rPr>
          <w:b/>
          <w:szCs w:val="22"/>
          <w:lang w:val="pt-PT"/>
        </w:rPr>
        <w:t xml:space="preserve">Arsenic trioxide Tillomed skiedimas </w:t>
      </w:r>
    </w:p>
    <w:p w14:paraId="48F33D4C" w14:textId="77777777" w:rsidR="00AB69DE" w:rsidRPr="006B1B0E" w:rsidRDefault="00AB69DE" w:rsidP="00387528">
      <w:pPr>
        <w:numPr>
          <w:ilvl w:val="12"/>
          <w:numId w:val="0"/>
        </w:numPr>
        <w:spacing w:after="0"/>
        <w:ind w:right="-2"/>
        <w:rPr>
          <w:szCs w:val="22"/>
          <w:lang w:val="pt-PT"/>
        </w:rPr>
      </w:pPr>
      <w:r w:rsidRPr="006B1B0E">
        <w:rPr>
          <w:szCs w:val="22"/>
          <w:lang w:val="pt-PT"/>
        </w:rPr>
        <w:t>Prieš vartojimą Arsenic trioxide Tillomed privalu praskiesti.</w:t>
      </w:r>
    </w:p>
    <w:p w14:paraId="3683628E" w14:textId="77777777" w:rsidR="00AB69DE" w:rsidRPr="006B1B0E" w:rsidRDefault="00AB69DE" w:rsidP="00387528">
      <w:pPr>
        <w:numPr>
          <w:ilvl w:val="12"/>
          <w:numId w:val="0"/>
        </w:numPr>
        <w:spacing w:after="0"/>
        <w:ind w:right="-2"/>
        <w:rPr>
          <w:szCs w:val="22"/>
          <w:lang w:val="pt-PT"/>
        </w:rPr>
      </w:pPr>
      <w:r w:rsidRPr="006B1B0E">
        <w:rPr>
          <w:szCs w:val="22"/>
          <w:lang w:val="pt-PT"/>
        </w:rPr>
        <w:t>Personalas turi būti apmokytas dirbti su arseno trioksidu ir jį skiesti bei turėtų dėvėti tinkamus apsauginius drabužius.</w:t>
      </w:r>
    </w:p>
    <w:p w14:paraId="77077865" w14:textId="556156F6" w:rsidR="00AB69DE" w:rsidRPr="00750E06" w:rsidRDefault="00AB69DE" w:rsidP="00387528">
      <w:pPr>
        <w:numPr>
          <w:ilvl w:val="12"/>
          <w:numId w:val="0"/>
        </w:numPr>
        <w:spacing w:after="0"/>
        <w:ind w:right="-2"/>
        <w:rPr>
          <w:b/>
          <w:noProof/>
          <w:szCs w:val="22"/>
          <w:lang w:val="pl-PL"/>
        </w:rPr>
      </w:pPr>
    </w:p>
    <w:p w14:paraId="74A2AA55" w14:textId="77777777" w:rsidR="00AB69DE" w:rsidRPr="00831802" w:rsidRDefault="00AB69DE" w:rsidP="00387528">
      <w:pPr>
        <w:numPr>
          <w:ilvl w:val="12"/>
          <w:numId w:val="0"/>
        </w:numPr>
        <w:spacing w:after="0"/>
        <w:ind w:right="-2"/>
        <w:rPr>
          <w:szCs w:val="22"/>
          <w:lang w:val="lt-LT"/>
        </w:rPr>
      </w:pPr>
      <w:r w:rsidRPr="00831802">
        <w:rPr>
          <w:szCs w:val="22"/>
          <w:u w:val="single"/>
          <w:lang w:val="lt-LT"/>
        </w:rPr>
        <w:t>Skiedimas</w:t>
      </w:r>
      <w:r w:rsidRPr="00831802">
        <w:rPr>
          <w:szCs w:val="22"/>
          <w:lang w:val="lt-LT"/>
        </w:rPr>
        <w:t xml:space="preserve">: atsargiai įdėkite švirkšto adatą į flakoną ir įtraukite reikiamą tūrį. Tuomet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privalu nedelsiant praskiesti 100–250 ml gliukozės 50 mg/ml (5 %) injekciniu tirpalu arba natrio chlorido 9 mg/ml (0,9 %) injekciniu tirpalu.</w:t>
      </w:r>
    </w:p>
    <w:p w14:paraId="1F6D7199" w14:textId="77777777" w:rsidR="00AB69DE" w:rsidRPr="00831802" w:rsidRDefault="00AB69DE" w:rsidP="00387528">
      <w:pPr>
        <w:numPr>
          <w:ilvl w:val="12"/>
          <w:numId w:val="0"/>
        </w:numPr>
        <w:spacing w:after="0"/>
        <w:ind w:right="-2"/>
        <w:rPr>
          <w:szCs w:val="22"/>
          <w:highlight w:val="yellow"/>
          <w:lang w:val="lt-LT"/>
        </w:rPr>
      </w:pPr>
    </w:p>
    <w:p w14:paraId="44ABB1A8" w14:textId="77777777" w:rsidR="00AB69DE" w:rsidRPr="00831802" w:rsidRDefault="00AB69DE" w:rsidP="00387528">
      <w:pPr>
        <w:numPr>
          <w:ilvl w:val="12"/>
          <w:numId w:val="0"/>
        </w:numPr>
        <w:spacing w:after="0"/>
        <w:ind w:right="-2"/>
        <w:rPr>
          <w:szCs w:val="22"/>
          <w:lang w:val="lt-LT"/>
        </w:rPr>
      </w:pPr>
      <w:r w:rsidRPr="00831802">
        <w:rPr>
          <w:szCs w:val="22"/>
          <w:u w:val="single"/>
          <w:lang w:val="lt-LT"/>
        </w:rPr>
        <w:t>Nesuvartotą kiekvieno flakono</w:t>
      </w:r>
      <w:r w:rsidRPr="00831802">
        <w:rPr>
          <w:szCs w:val="22"/>
          <w:lang w:val="lt-LT"/>
        </w:rPr>
        <w:t xml:space="preserve"> tirpalo likutį reikia išmesti laikantis nustatytų reikalavimų. Nesuvartoto tirpalo negali saugoti ir naudoti vėlesnėms infuzijoms.</w:t>
      </w:r>
    </w:p>
    <w:p w14:paraId="09CB40EB" w14:textId="77777777" w:rsidR="00AB69DE" w:rsidRPr="00831802" w:rsidRDefault="00AB69DE" w:rsidP="00387528">
      <w:pPr>
        <w:numPr>
          <w:ilvl w:val="12"/>
          <w:numId w:val="0"/>
        </w:numPr>
        <w:spacing w:after="0"/>
        <w:ind w:right="-2"/>
        <w:rPr>
          <w:szCs w:val="22"/>
          <w:lang w:val="lt-LT"/>
        </w:rPr>
      </w:pPr>
    </w:p>
    <w:p w14:paraId="55862467" w14:textId="77777777" w:rsidR="00AB69DE" w:rsidRPr="00831802" w:rsidRDefault="00AB69DE" w:rsidP="00387528">
      <w:pPr>
        <w:numPr>
          <w:ilvl w:val="12"/>
          <w:numId w:val="0"/>
        </w:numPr>
        <w:spacing w:after="0"/>
        <w:ind w:right="-2"/>
        <w:rPr>
          <w:b/>
          <w:szCs w:val="22"/>
          <w:lang w:val="lt-LT"/>
        </w:rPr>
      </w:pPr>
      <w:proofErr w:type="spellStart"/>
      <w:r w:rsidRPr="00831802">
        <w:rPr>
          <w:b/>
          <w:szCs w:val="22"/>
          <w:lang w:val="lt-LT"/>
        </w:rPr>
        <w:t>Arsenic</w:t>
      </w:r>
      <w:proofErr w:type="spellEnd"/>
      <w:r w:rsidRPr="00831802">
        <w:rPr>
          <w:b/>
          <w:szCs w:val="22"/>
          <w:lang w:val="lt-LT"/>
        </w:rPr>
        <w:t xml:space="preserve"> </w:t>
      </w:r>
      <w:proofErr w:type="spellStart"/>
      <w:r w:rsidRPr="00831802">
        <w:rPr>
          <w:b/>
          <w:szCs w:val="22"/>
          <w:lang w:val="lt-LT"/>
        </w:rPr>
        <w:t>trioxide</w:t>
      </w:r>
      <w:proofErr w:type="spellEnd"/>
      <w:r w:rsidRPr="00831802">
        <w:rPr>
          <w:b/>
          <w:szCs w:val="22"/>
          <w:lang w:val="lt-LT"/>
        </w:rPr>
        <w:t xml:space="preserve"> </w:t>
      </w:r>
      <w:proofErr w:type="spellStart"/>
      <w:r w:rsidRPr="00831802">
        <w:rPr>
          <w:b/>
          <w:szCs w:val="22"/>
          <w:lang w:val="lt-LT"/>
        </w:rPr>
        <w:t>Tillomed</w:t>
      </w:r>
      <w:proofErr w:type="spellEnd"/>
      <w:r w:rsidRPr="00831802">
        <w:rPr>
          <w:b/>
          <w:szCs w:val="22"/>
          <w:lang w:val="lt-LT"/>
        </w:rPr>
        <w:t xml:space="preserve"> vartojimas</w:t>
      </w:r>
    </w:p>
    <w:p w14:paraId="162F63A1" w14:textId="77777777" w:rsidR="00AB69DE" w:rsidRPr="00831802" w:rsidRDefault="00AB69DE" w:rsidP="00387528">
      <w:pPr>
        <w:numPr>
          <w:ilvl w:val="12"/>
          <w:numId w:val="0"/>
        </w:numPr>
        <w:spacing w:after="0"/>
        <w:ind w:right="-2"/>
        <w:rPr>
          <w:szCs w:val="22"/>
          <w:lang w:val="lt-LT"/>
        </w:rPr>
      </w:pP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skiriamas tik vienkartiniam vartojimui. Jo negalima maišyti su kitais vaistiniais preparatais ar vienu metu leisti ta pačia infuzijos sistema su kitais vaistiniais preparatais.</w:t>
      </w:r>
    </w:p>
    <w:p w14:paraId="330DD3A8" w14:textId="77777777" w:rsidR="00AB69DE" w:rsidRPr="00831802" w:rsidRDefault="00AB69DE" w:rsidP="00387528">
      <w:pPr>
        <w:numPr>
          <w:ilvl w:val="12"/>
          <w:numId w:val="0"/>
        </w:numPr>
        <w:spacing w:after="0"/>
        <w:ind w:right="-2"/>
        <w:rPr>
          <w:szCs w:val="22"/>
          <w:lang w:val="lt-LT"/>
        </w:rPr>
      </w:pPr>
    </w:p>
    <w:p w14:paraId="347DA867" w14:textId="77777777" w:rsidR="00AB69DE" w:rsidRPr="00831802" w:rsidRDefault="00AB69DE" w:rsidP="00387528">
      <w:pPr>
        <w:numPr>
          <w:ilvl w:val="12"/>
          <w:numId w:val="0"/>
        </w:numPr>
        <w:spacing w:after="0"/>
        <w:ind w:right="-2"/>
        <w:rPr>
          <w:szCs w:val="22"/>
          <w:lang w:val="lt-LT"/>
        </w:rPr>
      </w:pP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į veną turi būti suleistas ilgiau nei per 1–2 valandas. Pastebėjus </w:t>
      </w:r>
      <w:proofErr w:type="spellStart"/>
      <w:r w:rsidRPr="00831802">
        <w:rPr>
          <w:szCs w:val="22"/>
          <w:lang w:val="lt-LT"/>
        </w:rPr>
        <w:t>vazomotorinių</w:t>
      </w:r>
      <w:proofErr w:type="spellEnd"/>
      <w:r w:rsidRPr="00831802">
        <w:rPr>
          <w:szCs w:val="22"/>
          <w:lang w:val="lt-LT"/>
        </w:rPr>
        <w:t xml:space="preserve"> reakcijų, infuzija gali būti pratęsta iki 4 valandų. Centrinis venos kateteris nėra reikalingas.</w:t>
      </w:r>
    </w:p>
    <w:p w14:paraId="53B23F20" w14:textId="77777777" w:rsidR="00AB69DE" w:rsidRPr="00831802" w:rsidRDefault="00AB69DE" w:rsidP="00387528">
      <w:pPr>
        <w:numPr>
          <w:ilvl w:val="12"/>
          <w:numId w:val="0"/>
        </w:numPr>
        <w:spacing w:after="0"/>
        <w:ind w:right="-2"/>
        <w:rPr>
          <w:szCs w:val="22"/>
          <w:lang w:val="lt-LT"/>
        </w:rPr>
      </w:pPr>
    </w:p>
    <w:p w14:paraId="782C81F1" w14:textId="77777777" w:rsidR="00AB69DE" w:rsidRPr="00831802" w:rsidRDefault="00AB69DE" w:rsidP="00387528">
      <w:pPr>
        <w:numPr>
          <w:ilvl w:val="12"/>
          <w:numId w:val="0"/>
        </w:numPr>
        <w:spacing w:after="0"/>
        <w:ind w:right="-2"/>
        <w:rPr>
          <w:szCs w:val="22"/>
          <w:lang w:val="lt-LT"/>
        </w:rPr>
      </w:pPr>
      <w:r w:rsidRPr="00831802">
        <w:rPr>
          <w:szCs w:val="22"/>
          <w:lang w:val="lt-LT"/>
        </w:rPr>
        <w:t xml:space="preserve">Praskiestas tirpalas turi būti skaidrus ir bespalvis. Visus </w:t>
      </w:r>
      <w:proofErr w:type="spellStart"/>
      <w:r w:rsidRPr="00831802">
        <w:rPr>
          <w:szCs w:val="22"/>
          <w:lang w:val="lt-LT"/>
        </w:rPr>
        <w:t>parenteriniu</w:t>
      </w:r>
      <w:proofErr w:type="spellEnd"/>
      <w:r w:rsidRPr="00831802">
        <w:rPr>
          <w:szCs w:val="22"/>
          <w:lang w:val="lt-LT"/>
        </w:rPr>
        <w:t xml:space="preserve"> būdu vartojamus preparatus prieš vartojant būtina apžiūrėti norint išsiaiškinti, ar juose nėra neištirpusių dalelių ar spalvos pokyčių. Aptikus pašalinių netirpių dalelių, preparato vartoti negalima.</w:t>
      </w:r>
    </w:p>
    <w:p w14:paraId="5E81FA27" w14:textId="77777777" w:rsidR="00AB69DE" w:rsidRPr="00831802" w:rsidRDefault="00AB69DE" w:rsidP="00387528">
      <w:pPr>
        <w:numPr>
          <w:ilvl w:val="12"/>
          <w:numId w:val="0"/>
        </w:numPr>
        <w:tabs>
          <w:tab w:val="left" w:pos="2920"/>
        </w:tabs>
        <w:spacing w:after="0"/>
        <w:ind w:right="-2"/>
        <w:rPr>
          <w:szCs w:val="22"/>
          <w:lang w:val="lt-LT"/>
        </w:rPr>
      </w:pPr>
      <w:r w:rsidRPr="00831802">
        <w:rPr>
          <w:szCs w:val="22"/>
          <w:lang w:val="lt-LT"/>
        </w:rPr>
        <w:tab/>
      </w:r>
    </w:p>
    <w:p w14:paraId="3B6690E5" w14:textId="77777777" w:rsidR="00AB69DE" w:rsidRPr="00831802" w:rsidRDefault="00AB69DE" w:rsidP="00387528">
      <w:pPr>
        <w:numPr>
          <w:ilvl w:val="12"/>
          <w:numId w:val="0"/>
        </w:numPr>
        <w:spacing w:after="0"/>
        <w:ind w:right="-2"/>
        <w:rPr>
          <w:szCs w:val="22"/>
          <w:lang w:val="lt-LT"/>
        </w:rPr>
      </w:pPr>
      <w:r w:rsidRPr="00831802">
        <w:rPr>
          <w:szCs w:val="22"/>
          <w:lang w:val="lt-LT"/>
        </w:rPr>
        <w:t xml:space="preserve">Praskiesto intraveniniu tirpalu </w:t>
      </w:r>
      <w:proofErr w:type="spellStart"/>
      <w:r w:rsidRPr="00831802">
        <w:rPr>
          <w:szCs w:val="22"/>
          <w:lang w:val="lt-LT"/>
        </w:rPr>
        <w:t>Arsenic</w:t>
      </w:r>
      <w:proofErr w:type="spellEnd"/>
      <w:r w:rsidRPr="00831802">
        <w:rPr>
          <w:szCs w:val="22"/>
          <w:lang w:val="lt-LT"/>
        </w:rPr>
        <w:t xml:space="preserve"> </w:t>
      </w:r>
      <w:proofErr w:type="spellStart"/>
      <w:r w:rsidRPr="00831802">
        <w:rPr>
          <w:szCs w:val="22"/>
          <w:lang w:val="lt-LT"/>
        </w:rPr>
        <w:t>trioxide</w:t>
      </w:r>
      <w:proofErr w:type="spellEnd"/>
      <w:r w:rsidRPr="00831802">
        <w:rPr>
          <w:szCs w:val="22"/>
          <w:lang w:val="lt-LT"/>
        </w:rPr>
        <w:t xml:space="preserve"> </w:t>
      </w:r>
      <w:proofErr w:type="spellStart"/>
      <w:r w:rsidRPr="00831802">
        <w:rPr>
          <w:szCs w:val="22"/>
          <w:lang w:val="lt-LT"/>
        </w:rPr>
        <w:t>Tillomed</w:t>
      </w:r>
      <w:proofErr w:type="spellEnd"/>
      <w:r w:rsidRPr="00831802">
        <w:rPr>
          <w:szCs w:val="22"/>
          <w:lang w:val="lt-LT"/>
        </w:rPr>
        <w:t xml:space="preserve"> cheminės ir fizinės savybės nekinta 48 valandas esant 15 – 30 °C temperatūrai ir 96 valandas esant 2 – 8 °C temperatūrai (laikant šaldytuve). Dėl mikrobiologinių priežasčių preparatą privalu vartoti nedelsiant. Priešingu atveju už tinkamą vartoti saugojimo laiką ir sąlygas atsako vartotojas. Paprastai saugojimo laikas neturi būti ilgesnis kaip 24 valandos esant 2 – 8 °C temperatūrai, išskyrus atvejus, kai koncentratas yra skiedžiamas laikantis nustatytų </w:t>
      </w:r>
      <w:proofErr w:type="spellStart"/>
      <w:r w:rsidRPr="00831802">
        <w:rPr>
          <w:szCs w:val="22"/>
          <w:lang w:val="lt-LT"/>
        </w:rPr>
        <w:t>aseptikos</w:t>
      </w:r>
      <w:proofErr w:type="spellEnd"/>
      <w:r w:rsidRPr="00831802">
        <w:rPr>
          <w:szCs w:val="22"/>
          <w:lang w:val="lt-LT"/>
        </w:rPr>
        <w:t xml:space="preserve"> reikalavimų.</w:t>
      </w:r>
    </w:p>
    <w:p w14:paraId="68D17C27" w14:textId="77777777" w:rsidR="00AB69DE" w:rsidRPr="00831802" w:rsidRDefault="00AB69DE" w:rsidP="00387528">
      <w:pPr>
        <w:numPr>
          <w:ilvl w:val="12"/>
          <w:numId w:val="0"/>
        </w:numPr>
        <w:spacing w:after="0"/>
        <w:ind w:right="-2"/>
        <w:rPr>
          <w:b/>
          <w:szCs w:val="22"/>
          <w:lang w:val="lt-LT"/>
        </w:rPr>
      </w:pPr>
    </w:p>
    <w:p w14:paraId="4794D1A3" w14:textId="77777777" w:rsidR="00AB69DE" w:rsidRPr="00831802" w:rsidRDefault="00AB69DE" w:rsidP="00387528">
      <w:pPr>
        <w:numPr>
          <w:ilvl w:val="12"/>
          <w:numId w:val="0"/>
        </w:numPr>
        <w:spacing w:after="0"/>
        <w:ind w:right="-2"/>
        <w:rPr>
          <w:b/>
          <w:szCs w:val="22"/>
          <w:lang w:val="lt-LT"/>
        </w:rPr>
      </w:pPr>
      <w:r w:rsidRPr="00831802">
        <w:rPr>
          <w:b/>
          <w:szCs w:val="22"/>
          <w:lang w:val="lt-LT"/>
        </w:rPr>
        <w:t>Vaistinio preparato tinkamo tvarkymo tvarka</w:t>
      </w:r>
    </w:p>
    <w:p w14:paraId="333B4284" w14:textId="77777777" w:rsidR="00AB69DE" w:rsidRPr="00831802" w:rsidRDefault="00AB69DE" w:rsidP="00387528">
      <w:pPr>
        <w:numPr>
          <w:ilvl w:val="12"/>
          <w:numId w:val="0"/>
        </w:numPr>
        <w:spacing w:after="0"/>
        <w:ind w:right="-2"/>
        <w:rPr>
          <w:b/>
          <w:szCs w:val="22"/>
          <w:lang w:val="lt-LT"/>
        </w:rPr>
      </w:pPr>
      <w:r w:rsidRPr="00831802">
        <w:rPr>
          <w:bCs/>
          <w:szCs w:val="22"/>
          <w:lang w:val="lt-LT"/>
        </w:rPr>
        <w:t>Nesuvartotą vaistinį preparatą, bet kurias medžiagas, turėjusias sąlytį su vaistiniu preparatu, ir atliekas reikia tvarkyti laikantis vietinių reikalavimų</w:t>
      </w:r>
      <w:r w:rsidRPr="00831802">
        <w:rPr>
          <w:szCs w:val="22"/>
          <w:lang w:val="lt-LT"/>
        </w:rPr>
        <w:t>.</w:t>
      </w:r>
    </w:p>
    <w:p w14:paraId="421BA726" w14:textId="778F9F87" w:rsidR="00AB69DE" w:rsidRPr="00831802" w:rsidRDefault="00AB69DE" w:rsidP="00C60A20">
      <w:pPr>
        <w:tabs>
          <w:tab w:val="left" w:pos="567"/>
        </w:tabs>
        <w:spacing w:after="0"/>
        <w:rPr>
          <w:szCs w:val="24"/>
          <w:lang w:val="lt-LT"/>
        </w:rPr>
      </w:pPr>
    </w:p>
    <w:p w14:paraId="5BE7FEE1" w14:textId="30E5D3E8" w:rsidR="000D606E" w:rsidRPr="00831802" w:rsidRDefault="000D606E" w:rsidP="00C60A20">
      <w:pPr>
        <w:tabs>
          <w:tab w:val="left" w:pos="567"/>
        </w:tabs>
        <w:spacing w:after="0"/>
        <w:rPr>
          <w:szCs w:val="24"/>
          <w:lang w:val="lt-LT"/>
        </w:rPr>
      </w:pPr>
    </w:p>
    <w:p w14:paraId="4E559F27" w14:textId="4AE31BB8" w:rsidR="000D606E" w:rsidRPr="00387528" w:rsidRDefault="000D606E" w:rsidP="00C60A20">
      <w:pPr>
        <w:spacing w:after="0"/>
        <w:jc w:val="both"/>
        <w:rPr>
          <w:szCs w:val="22"/>
          <w:lang w:val="pl-PL" w:eastAsia="lt-LT"/>
        </w:rPr>
      </w:pPr>
    </w:p>
    <w:p w14:paraId="45C7845E" w14:textId="77777777" w:rsidR="000D606E" w:rsidRPr="00387528" w:rsidRDefault="000D606E" w:rsidP="00C60A20">
      <w:pPr>
        <w:spacing w:after="0"/>
        <w:jc w:val="both"/>
        <w:rPr>
          <w:szCs w:val="22"/>
          <w:lang w:val="pl-PL" w:eastAsia="lt-LT"/>
        </w:rPr>
      </w:pPr>
    </w:p>
    <w:p w14:paraId="7BFF28CB" w14:textId="77777777" w:rsidR="000D606E" w:rsidRPr="006B1B0E" w:rsidRDefault="000D606E" w:rsidP="00C60A20">
      <w:pPr>
        <w:tabs>
          <w:tab w:val="left" w:pos="567"/>
        </w:tabs>
        <w:spacing w:after="0"/>
        <w:rPr>
          <w:szCs w:val="24"/>
          <w:lang w:val="lt-LT"/>
        </w:rPr>
      </w:pPr>
    </w:p>
    <w:sectPr w:rsidR="000D606E" w:rsidRPr="006B1B0E" w:rsidSect="009951EA">
      <w:headerReference w:type="default" r:id="rId13"/>
      <w:footerReference w:type="default" r:id="rId14"/>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A194" w14:textId="77777777" w:rsidR="00357F9A" w:rsidRDefault="00357F9A" w:rsidP="000775EE">
      <w:pPr>
        <w:spacing w:after="0"/>
      </w:pPr>
      <w:r>
        <w:separator/>
      </w:r>
    </w:p>
  </w:endnote>
  <w:endnote w:type="continuationSeparator" w:id="0">
    <w:p w14:paraId="158937DA" w14:textId="77777777" w:rsidR="00357F9A" w:rsidRDefault="00357F9A" w:rsidP="000775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523C" w14:textId="77777777" w:rsidR="00C60A20" w:rsidRDefault="00C60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F115" w14:textId="77777777" w:rsidR="00357F9A" w:rsidRDefault="00357F9A" w:rsidP="000775EE">
      <w:pPr>
        <w:spacing w:after="0"/>
      </w:pPr>
      <w:r>
        <w:separator/>
      </w:r>
    </w:p>
  </w:footnote>
  <w:footnote w:type="continuationSeparator" w:id="0">
    <w:p w14:paraId="63D48D37" w14:textId="77777777" w:rsidR="00357F9A" w:rsidRDefault="00357F9A" w:rsidP="000775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504530"/>
      <w:docPartObj>
        <w:docPartGallery w:val="Page Numbers (Top of Page)"/>
        <w:docPartUnique/>
      </w:docPartObj>
    </w:sdtPr>
    <w:sdtEndPr>
      <w:rPr>
        <w:noProof/>
      </w:rPr>
    </w:sdtEndPr>
    <w:sdtContent>
      <w:p w14:paraId="7D632B1B" w14:textId="6B56903A" w:rsidR="00F8258D" w:rsidRDefault="00F8258D">
        <w:pPr>
          <w:pStyle w:val="Antrats"/>
          <w:jc w:val="center"/>
        </w:pPr>
        <w:r>
          <w:fldChar w:fldCharType="begin"/>
        </w:r>
        <w:r>
          <w:instrText xml:space="preserve"> PAGE   \* MERGEFORMAT </w:instrText>
        </w:r>
        <w:r>
          <w:fldChar w:fldCharType="separate"/>
        </w:r>
        <w:r w:rsidR="00F57540">
          <w:rPr>
            <w:noProof/>
          </w:rPr>
          <w:t>32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F27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24D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ACF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E467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6E7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52BF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80A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300E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5AA4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B897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BB3"/>
    <w:multiLevelType w:val="hybridMultilevel"/>
    <w:tmpl w:val="205CC1FC"/>
    <w:lvl w:ilvl="0" w:tplc="8488F6F2">
      <w:start w:val="1"/>
      <w:numFmt w:val="bullet"/>
      <w:lvlText w:val=""/>
      <w:lvlJc w:val="left"/>
    </w:lvl>
    <w:lvl w:ilvl="1" w:tplc="63C62264">
      <w:numFmt w:val="decimal"/>
      <w:lvlText w:val=""/>
      <w:lvlJc w:val="left"/>
    </w:lvl>
    <w:lvl w:ilvl="2" w:tplc="E3502204">
      <w:numFmt w:val="decimal"/>
      <w:lvlText w:val=""/>
      <w:lvlJc w:val="left"/>
    </w:lvl>
    <w:lvl w:ilvl="3" w:tplc="62EC5A36">
      <w:numFmt w:val="decimal"/>
      <w:lvlText w:val=""/>
      <w:lvlJc w:val="left"/>
    </w:lvl>
    <w:lvl w:ilvl="4" w:tplc="434E5588">
      <w:numFmt w:val="decimal"/>
      <w:lvlText w:val=""/>
      <w:lvlJc w:val="left"/>
    </w:lvl>
    <w:lvl w:ilvl="5" w:tplc="9DBCD928">
      <w:numFmt w:val="decimal"/>
      <w:lvlText w:val=""/>
      <w:lvlJc w:val="left"/>
    </w:lvl>
    <w:lvl w:ilvl="6" w:tplc="7EB43666">
      <w:numFmt w:val="decimal"/>
      <w:lvlText w:val=""/>
      <w:lvlJc w:val="left"/>
    </w:lvl>
    <w:lvl w:ilvl="7" w:tplc="4C329BDE">
      <w:numFmt w:val="decimal"/>
      <w:lvlText w:val=""/>
      <w:lvlJc w:val="left"/>
    </w:lvl>
    <w:lvl w:ilvl="8" w:tplc="2EF6F9BE">
      <w:numFmt w:val="decimal"/>
      <w:lvlText w:val=""/>
      <w:lvlJc w:val="left"/>
    </w:lvl>
  </w:abstractNum>
  <w:abstractNum w:abstractNumId="12" w15:restartNumberingAfterBreak="0">
    <w:nsid w:val="01C223BB"/>
    <w:multiLevelType w:val="multilevel"/>
    <w:tmpl w:val="A57E6A82"/>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B3350C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EED5034"/>
    <w:multiLevelType w:val="hybridMultilevel"/>
    <w:tmpl w:val="643CDA40"/>
    <w:lvl w:ilvl="0" w:tplc="689A3F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E2AEA"/>
    <w:multiLevelType w:val="hybridMultilevel"/>
    <w:tmpl w:val="FC80790E"/>
    <w:lvl w:ilvl="0" w:tplc="7AF0C8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06E754F"/>
    <w:multiLevelType w:val="hybridMultilevel"/>
    <w:tmpl w:val="12EAD820"/>
    <w:lvl w:ilvl="0" w:tplc="1809000F">
      <w:start w:val="1"/>
      <w:numFmt w:val="decimal"/>
      <w:lvlText w:val="%1."/>
      <w:lvlJc w:val="left"/>
      <w:pPr>
        <w:ind w:left="720" w:hanging="360"/>
      </w:pPr>
    </w:lvl>
    <w:lvl w:ilvl="1" w:tplc="1A9295C8">
      <w:start w:val="4"/>
      <w:numFmt w:val="bullet"/>
      <w:lvlText w:val="•"/>
      <w:lvlJc w:val="left"/>
      <w:pPr>
        <w:ind w:left="1080" w:firstLine="0"/>
      </w:pPr>
      <w:rPr>
        <w:rFonts w:ascii="Times New Roman Bold" w:eastAsia="Times New Roman" w:hAnsi="Times New Roman Bold" w:cs="Times New Roman"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92139F1"/>
    <w:multiLevelType w:val="hybridMultilevel"/>
    <w:tmpl w:val="2DD81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D22B93"/>
    <w:multiLevelType w:val="hybridMultilevel"/>
    <w:tmpl w:val="A80A3A92"/>
    <w:lvl w:ilvl="0" w:tplc="C1A8F86A">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2F652A8"/>
    <w:multiLevelType w:val="singleLevel"/>
    <w:tmpl w:val="6986CAA6"/>
    <w:lvl w:ilvl="0">
      <w:start w:val="10"/>
      <w:numFmt w:val="decimal"/>
      <w:lvlText w:val="%1"/>
      <w:lvlJc w:val="left"/>
      <w:pPr>
        <w:tabs>
          <w:tab w:val="num" w:pos="720"/>
        </w:tabs>
        <w:ind w:left="720" w:hanging="720"/>
      </w:pPr>
      <w:rPr>
        <w:rFonts w:hint="default"/>
      </w:rPr>
    </w:lvl>
  </w:abstractNum>
  <w:abstractNum w:abstractNumId="21" w15:restartNumberingAfterBreak="0">
    <w:nsid w:val="64236DD9"/>
    <w:multiLevelType w:val="multilevel"/>
    <w:tmpl w:val="63C02524"/>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9756D1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A0B5C8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A33570D"/>
    <w:multiLevelType w:val="multilevel"/>
    <w:tmpl w:val="A57E6A82"/>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AF014C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8772028">
    <w:abstractNumId w:val="17"/>
  </w:num>
  <w:num w:numId="2" w16cid:durableId="1306275459">
    <w:abstractNumId w:val="21"/>
  </w:num>
  <w:num w:numId="3" w16cid:durableId="2081754266">
    <w:abstractNumId w:val="21"/>
  </w:num>
  <w:num w:numId="4" w16cid:durableId="1157458761">
    <w:abstractNumId w:val="21"/>
  </w:num>
  <w:num w:numId="5" w16cid:durableId="1552614254">
    <w:abstractNumId w:val="21"/>
  </w:num>
  <w:num w:numId="6" w16cid:durableId="393238270">
    <w:abstractNumId w:val="25"/>
  </w:num>
  <w:num w:numId="7" w16cid:durableId="1795440107">
    <w:abstractNumId w:val="23"/>
  </w:num>
  <w:num w:numId="8" w16cid:durableId="689377987">
    <w:abstractNumId w:val="22"/>
  </w:num>
  <w:num w:numId="9" w16cid:durableId="1106384349">
    <w:abstractNumId w:val="13"/>
  </w:num>
  <w:num w:numId="10" w16cid:durableId="579369526">
    <w:abstractNumId w:val="9"/>
  </w:num>
  <w:num w:numId="11" w16cid:durableId="1223524132">
    <w:abstractNumId w:val="7"/>
  </w:num>
  <w:num w:numId="12" w16cid:durableId="777681356">
    <w:abstractNumId w:val="6"/>
  </w:num>
  <w:num w:numId="13" w16cid:durableId="343212474">
    <w:abstractNumId w:val="5"/>
  </w:num>
  <w:num w:numId="14" w16cid:durableId="990253909">
    <w:abstractNumId w:val="4"/>
  </w:num>
  <w:num w:numId="15" w16cid:durableId="1615821368">
    <w:abstractNumId w:val="8"/>
  </w:num>
  <w:num w:numId="16" w16cid:durableId="815611922">
    <w:abstractNumId w:val="3"/>
  </w:num>
  <w:num w:numId="17" w16cid:durableId="57558080">
    <w:abstractNumId w:val="2"/>
  </w:num>
  <w:num w:numId="18" w16cid:durableId="1859541168">
    <w:abstractNumId w:val="1"/>
  </w:num>
  <w:num w:numId="19" w16cid:durableId="1117679218">
    <w:abstractNumId w:val="0"/>
  </w:num>
  <w:num w:numId="20" w16cid:durableId="1944874688">
    <w:abstractNumId w:val="20"/>
  </w:num>
  <w:num w:numId="21" w16cid:durableId="2035300219">
    <w:abstractNumId w:val="15"/>
  </w:num>
  <w:num w:numId="22" w16cid:durableId="638611195">
    <w:abstractNumId w:val="24"/>
  </w:num>
  <w:num w:numId="23" w16cid:durableId="1260022076">
    <w:abstractNumId w:val="12"/>
  </w:num>
  <w:num w:numId="24" w16cid:durableId="1952977936">
    <w:abstractNumId w:val="19"/>
  </w:num>
  <w:num w:numId="25" w16cid:durableId="1045906249">
    <w:abstractNumId w:val="11"/>
  </w:num>
  <w:num w:numId="26" w16cid:durableId="1296913989">
    <w:abstractNumId w:val="18"/>
  </w:num>
  <w:num w:numId="27" w16cid:durableId="50764557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5697236">
    <w:abstractNumId w:val="14"/>
  </w:num>
  <w:num w:numId="29" w16cid:durableId="447312735">
    <w:abstractNumId w:val="1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yNjazMDI0MzM3NTNT0lEKTi0uzszPAykwrAUAI3/1YiwAAAA="/>
  </w:docVars>
  <w:rsids>
    <w:rsidRoot w:val="00AC050F"/>
    <w:rsid w:val="00003F21"/>
    <w:rsid w:val="000049B4"/>
    <w:rsid w:val="00005489"/>
    <w:rsid w:val="00005945"/>
    <w:rsid w:val="00005ED0"/>
    <w:rsid w:val="000113E8"/>
    <w:rsid w:val="00011F8F"/>
    <w:rsid w:val="00015406"/>
    <w:rsid w:val="000155EF"/>
    <w:rsid w:val="00015943"/>
    <w:rsid w:val="000159F7"/>
    <w:rsid w:val="0001716C"/>
    <w:rsid w:val="0002276D"/>
    <w:rsid w:val="00030798"/>
    <w:rsid w:val="00030D9A"/>
    <w:rsid w:val="00030FB1"/>
    <w:rsid w:val="000324B8"/>
    <w:rsid w:val="00034341"/>
    <w:rsid w:val="00035468"/>
    <w:rsid w:val="00035B66"/>
    <w:rsid w:val="000401CA"/>
    <w:rsid w:val="00040909"/>
    <w:rsid w:val="0004381E"/>
    <w:rsid w:val="000457E0"/>
    <w:rsid w:val="000466BD"/>
    <w:rsid w:val="000467E3"/>
    <w:rsid w:val="00047519"/>
    <w:rsid w:val="0004783F"/>
    <w:rsid w:val="000549D3"/>
    <w:rsid w:val="00056BEC"/>
    <w:rsid w:val="00060058"/>
    <w:rsid w:val="000646A7"/>
    <w:rsid w:val="000709C1"/>
    <w:rsid w:val="00071D23"/>
    <w:rsid w:val="00073D02"/>
    <w:rsid w:val="00075985"/>
    <w:rsid w:val="000775EE"/>
    <w:rsid w:val="00077BDA"/>
    <w:rsid w:val="000805E2"/>
    <w:rsid w:val="000807BE"/>
    <w:rsid w:val="00080D7D"/>
    <w:rsid w:val="0008202A"/>
    <w:rsid w:val="000837BB"/>
    <w:rsid w:val="00084574"/>
    <w:rsid w:val="00085D8E"/>
    <w:rsid w:val="00087352"/>
    <w:rsid w:val="00091DE7"/>
    <w:rsid w:val="0009289E"/>
    <w:rsid w:val="000933E0"/>
    <w:rsid w:val="0009352F"/>
    <w:rsid w:val="00093CAE"/>
    <w:rsid w:val="00093EF5"/>
    <w:rsid w:val="00094B6B"/>
    <w:rsid w:val="000951D0"/>
    <w:rsid w:val="00096049"/>
    <w:rsid w:val="000A1B64"/>
    <w:rsid w:val="000A56DC"/>
    <w:rsid w:val="000A630B"/>
    <w:rsid w:val="000B1F20"/>
    <w:rsid w:val="000B3D34"/>
    <w:rsid w:val="000B5308"/>
    <w:rsid w:val="000B5DBF"/>
    <w:rsid w:val="000C0A3D"/>
    <w:rsid w:val="000C31B1"/>
    <w:rsid w:val="000C4363"/>
    <w:rsid w:val="000C4AF3"/>
    <w:rsid w:val="000C6F5C"/>
    <w:rsid w:val="000C71C8"/>
    <w:rsid w:val="000C7D0A"/>
    <w:rsid w:val="000D1104"/>
    <w:rsid w:val="000D4A17"/>
    <w:rsid w:val="000D606E"/>
    <w:rsid w:val="000E1C04"/>
    <w:rsid w:val="000E3578"/>
    <w:rsid w:val="000E5323"/>
    <w:rsid w:val="000F0F98"/>
    <w:rsid w:val="000F4050"/>
    <w:rsid w:val="000F73AC"/>
    <w:rsid w:val="00101F60"/>
    <w:rsid w:val="001040B6"/>
    <w:rsid w:val="00105B78"/>
    <w:rsid w:val="00106F79"/>
    <w:rsid w:val="00110B82"/>
    <w:rsid w:val="001125DE"/>
    <w:rsid w:val="00113696"/>
    <w:rsid w:val="001146AE"/>
    <w:rsid w:val="0011721C"/>
    <w:rsid w:val="00117DED"/>
    <w:rsid w:val="00120100"/>
    <w:rsid w:val="001205D7"/>
    <w:rsid w:val="00121C14"/>
    <w:rsid w:val="001224BD"/>
    <w:rsid w:val="0012521C"/>
    <w:rsid w:val="001253AA"/>
    <w:rsid w:val="00127588"/>
    <w:rsid w:val="00141905"/>
    <w:rsid w:val="0014449E"/>
    <w:rsid w:val="00146ECD"/>
    <w:rsid w:val="00155EA5"/>
    <w:rsid w:val="001576A6"/>
    <w:rsid w:val="00161ECA"/>
    <w:rsid w:val="00162B17"/>
    <w:rsid w:val="00164F12"/>
    <w:rsid w:val="00170532"/>
    <w:rsid w:val="00170D75"/>
    <w:rsid w:val="00170F2E"/>
    <w:rsid w:val="0017128D"/>
    <w:rsid w:val="001725B6"/>
    <w:rsid w:val="0017781C"/>
    <w:rsid w:val="00187657"/>
    <w:rsid w:val="00190F02"/>
    <w:rsid w:val="00192A5A"/>
    <w:rsid w:val="00192A9D"/>
    <w:rsid w:val="00193481"/>
    <w:rsid w:val="00193655"/>
    <w:rsid w:val="00193AB5"/>
    <w:rsid w:val="00195B9C"/>
    <w:rsid w:val="001A29FA"/>
    <w:rsid w:val="001A353A"/>
    <w:rsid w:val="001A37B5"/>
    <w:rsid w:val="001A46AA"/>
    <w:rsid w:val="001A6125"/>
    <w:rsid w:val="001A7E7B"/>
    <w:rsid w:val="001B3F5D"/>
    <w:rsid w:val="001B458F"/>
    <w:rsid w:val="001B5BC5"/>
    <w:rsid w:val="001B6DDF"/>
    <w:rsid w:val="001B74DE"/>
    <w:rsid w:val="001C2477"/>
    <w:rsid w:val="001C4C11"/>
    <w:rsid w:val="001C6391"/>
    <w:rsid w:val="001D15C7"/>
    <w:rsid w:val="001D65A5"/>
    <w:rsid w:val="001E083F"/>
    <w:rsid w:val="001E1445"/>
    <w:rsid w:val="001E36B4"/>
    <w:rsid w:val="001E4C74"/>
    <w:rsid w:val="001E562A"/>
    <w:rsid w:val="001E61D7"/>
    <w:rsid w:val="001F4408"/>
    <w:rsid w:val="001F5FA1"/>
    <w:rsid w:val="00203AE0"/>
    <w:rsid w:val="00204A3F"/>
    <w:rsid w:val="00206BB6"/>
    <w:rsid w:val="002145C1"/>
    <w:rsid w:val="00215ACB"/>
    <w:rsid w:val="00220024"/>
    <w:rsid w:val="002205C6"/>
    <w:rsid w:val="00224CD4"/>
    <w:rsid w:val="002273FD"/>
    <w:rsid w:val="00227BAC"/>
    <w:rsid w:val="00233BA9"/>
    <w:rsid w:val="00237720"/>
    <w:rsid w:val="00240213"/>
    <w:rsid w:val="002413D4"/>
    <w:rsid w:val="0024646B"/>
    <w:rsid w:val="002468BB"/>
    <w:rsid w:val="0024768D"/>
    <w:rsid w:val="00247ADB"/>
    <w:rsid w:val="00247DB7"/>
    <w:rsid w:val="00255934"/>
    <w:rsid w:val="002567B5"/>
    <w:rsid w:val="00256BDC"/>
    <w:rsid w:val="002624B9"/>
    <w:rsid w:val="00267E3B"/>
    <w:rsid w:val="00273BBD"/>
    <w:rsid w:val="002748DF"/>
    <w:rsid w:val="00275ABD"/>
    <w:rsid w:val="00276B32"/>
    <w:rsid w:val="00277D18"/>
    <w:rsid w:val="002819A3"/>
    <w:rsid w:val="00286525"/>
    <w:rsid w:val="00286650"/>
    <w:rsid w:val="002924F9"/>
    <w:rsid w:val="002933D0"/>
    <w:rsid w:val="002940E3"/>
    <w:rsid w:val="002941E3"/>
    <w:rsid w:val="00294417"/>
    <w:rsid w:val="002947B1"/>
    <w:rsid w:val="0029487B"/>
    <w:rsid w:val="00294D2E"/>
    <w:rsid w:val="002972D3"/>
    <w:rsid w:val="00297766"/>
    <w:rsid w:val="002A2D43"/>
    <w:rsid w:val="002A3869"/>
    <w:rsid w:val="002A62FD"/>
    <w:rsid w:val="002A7DE1"/>
    <w:rsid w:val="002B2B46"/>
    <w:rsid w:val="002B59A9"/>
    <w:rsid w:val="002B68B9"/>
    <w:rsid w:val="002B68BC"/>
    <w:rsid w:val="002B740A"/>
    <w:rsid w:val="002B7D6A"/>
    <w:rsid w:val="002C368E"/>
    <w:rsid w:val="002C3B6C"/>
    <w:rsid w:val="002D3DEE"/>
    <w:rsid w:val="002D490C"/>
    <w:rsid w:val="002D5AAC"/>
    <w:rsid w:val="002E0AC9"/>
    <w:rsid w:val="002E11D4"/>
    <w:rsid w:val="002E21A5"/>
    <w:rsid w:val="002E2F80"/>
    <w:rsid w:val="002E67FC"/>
    <w:rsid w:val="002E7464"/>
    <w:rsid w:val="002F4933"/>
    <w:rsid w:val="002F4E33"/>
    <w:rsid w:val="002F78F1"/>
    <w:rsid w:val="002F7C31"/>
    <w:rsid w:val="003043B5"/>
    <w:rsid w:val="00306B6C"/>
    <w:rsid w:val="00307D2A"/>
    <w:rsid w:val="00314350"/>
    <w:rsid w:val="00314722"/>
    <w:rsid w:val="00315C2F"/>
    <w:rsid w:val="00316C52"/>
    <w:rsid w:val="00322AE7"/>
    <w:rsid w:val="00322B63"/>
    <w:rsid w:val="00322DC2"/>
    <w:rsid w:val="00324761"/>
    <w:rsid w:val="00326C74"/>
    <w:rsid w:val="00330426"/>
    <w:rsid w:val="003314B4"/>
    <w:rsid w:val="00333EC6"/>
    <w:rsid w:val="00334E08"/>
    <w:rsid w:val="003368F5"/>
    <w:rsid w:val="0033695D"/>
    <w:rsid w:val="0033698A"/>
    <w:rsid w:val="003432E5"/>
    <w:rsid w:val="0035537A"/>
    <w:rsid w:val="00357C86"/>
    <w:rsid w:val="00357F9A"/>
    <w:rsid w:val="00361E91"/>
    <w:rsid w:val="00364FBD"/>
    <w:rsid w:val="00365849"/>
    <w:rsid w:val="003660E4"/>
    <w:rsid w:val="003673AE"/>
    <w:rsid w:val="003675E9"/>
    <w:rsid w:val="00370402"/>
    <w:rsid w:val="003713DA"/>
    <w:rsid w:val="00371812"/>
    <w:rsid w:val="00376AE2"/>
    <w:rsid w:val="00382BB7"/>
    <w:rsid w:val="00385F33"/>
    <w:rsid w:val="00386E6B"/>
    <w:rsid w:val="00387528"/>
    <w:rsid w:val="00394325"/>
    <w:rsid w:val="00394411"/>
    <w:rsid w:val="00394DEB"/>
    <w:rsid w:val="00397BFA"/>
    <w:rsid w:val="003A0EE5"/>
    <w:rsid w:val="003A14D5"/>
    <w:rsid w:val="003A1AC2"/>
    <w:rsid w:val="003A1D43"/>
    <w:rsid w:val="003A2EB1"/>
    <w:rsid w:val="003A512A"/>
    <w:rsid w:val="003A6A25"/>
    <w:rsid w:val="003A72C0"/>
    <w:rsid w:val="003A79C8"/>
    <w:rsid w:val="003B0859"/>
    <w:rsid w:val="003B304F"/>
    <w:rsid w:val="003B5522"/>
    <w:rsid w:val="003B6377"/>
    <w:rsid w:val="003B6FC8"/>
    <w:rsid w:val="003C42C1"/>
    <w:rsid w:val="003C4EDA"/>
    <w:rsid w:val="003C5B06"/>
    <w:rsid w:val="003D0769"/>
    <w:rsid w:val="003D1447"/>
    <w:rsid w:val="003D23A5"/>
    <w:rsid w:val="003D56DA"/>
    <w:rsid w:val="003D63BF"/>
    <w:rsid w:val="003D6E5A"/>
    <w:rsid w:val="003D75B5"/>
    <w:rsid w:val="003E2339"/>
    <w:rsid w:val="003E44FC"/>
    <w:rsid w:val="003E46F5"/>
    <w:rsid w:val="003E4941"/>
    <w:rsid w:val="003E4FBC"/>
    <w:rsid w:val="003E68C4"/>
    <w:rsid w:val="003E7E06"/>
    <w:rsid w:val="003F3409"/>
    <w:rsid w:val="003F46AD"/>
    <w:rsid w:val="003F5324"/>
    <w:rsid w:val="003F664C"/>
    <w:rsid w:val="003F6A73"/>
    <w:rsid w:val="003F74A5"/>
    <w:rsid w:val="004035ED"/>
    <w:rsid w:val="004042BC"/>
    <w:rsid w:val="00405C57"/>
    <w:rsid w:val="0040728B"/>
    <w:rsid w:val="004124A0"/>
    <w:rsid w:val="00412F24"/>
    <w:rsid w:val="004130BE"/>
    <w:rsid w:val="00413C79"/>
    <w:rsid w:val="00414023"/>
    <w:rsid w:val="004166F4"/>
    <w:rsid w:val="00416753"/>
    <w:rsid w:val="004203B1"/>
    <w:rsid w:val="00421C25"/>
    <w:rsid w:val="00422B67"/>
    <w:rsid w:val="00427A28"/>
    <w:rsid w:val="00431D4B"/>
    <w:rsid w:val="00431DA6"/>
    <w:rsid w:val="004353D0"/>
    <w:rsid w:val="00446F67"/>
    <w:rsid w:val="0044771B"/>
    <w:rsid w:val="004531DB"/>
    <w:rsid w:val="00457359"/>
    <w:rsid w:val="00457996"/>
    <w:rsid w:val="004625A1"/>
    <w:rsid w:val="004652B9"/>
    <w:rsid w:val="004713B4"/>
    <w:rsid w:val="00472A59"/>
    <w:rsid w:val="00474995"/>
    <w:rsid w:val="00481A38"/>
    <w:rsid w:val="004858C2"/>
    <w:rsid w:val="00487E21"/>
    <w:rsid w:val="004912B8"/>
    <w:rsid w:val="00492AA8"/>
    <w:rsid w:val="00494272"/>
    <w:rsid w:val="0049437D"/>
    <w:rsid w:val="00496071"/>
    <w:rsid w:val="004970D3"/>
    <w:rsid w:val="004A1011"/>
    <w:rsid w:val="004A281C"/>
    <w:rsid w:val="004A40CD"/>
    <w:rsid w:val="004B02C1"/>
    <w:rsid w:val="004B1899"/>
    <w:rsid w:val="004B2C88"/>
    <w:rsid w:val="004B4473"/>
    <w:rsid w:val="004B6F63"/>
    <w:rsid w:val="004C0C8E"/>
    <w:rsid w:val="004C136F"/>
    <w:rsid w:val="004C2872"/>
    <w:rsid w:val="004C3885"/>
    <w:rsid w:val="004C3930"/>
    <w:rsid w:val="004C3C6D"/>
    <w:rsid w:val="004D50C7"/>
    <w:rsid w:val="004D6850"/>
    <w:rsid w:val="004E11A8"/>
    <w:rsid w:val="004E4A3E"/>
    <w:rsid w:val="004E57AB"/>
    <w:rsid w:val="004E5B2D"/>
    <w:rsid w:val="004E5BC0"/>
    <w:rsid w:val="004E61F3"/>
    <w:rsid w:val="004E6464"/>
    <w:rsid w:val="004E78E6"/>
    <w:rsid w:val="004F0F53"/>
    <w:rsid w:val="004F2E8A"/>
    <w:rsid w:val="004F58E9"/>
    <w:rsid w:val="00502A3A"/>
    <w:rsid w:val="00502D54"/>
    <w:rsid w:val="0050465E"/>
    <w:rsid w:val="005104A8"/>
    <w:rsid w:val="00515543"/>
    <w:rsid w:val="005164CC"/>
    <w:rsid w:val="00516A94"/>
    <w:rsid w:val="00516FB2"/>
    <w:rsid w:val="005174CF"/>
    <w:rsid w:val="005179F4"/>
    <w:rsid w:val="00517CBD"/>
    <w:rsid w:val="005207B3"/>
    <w:rsid w:val="0052314F"/>
    <w:rsid w:val="0052395B"/>
    <w:rsid w:val="00523E76"/>
    <w:rsid w:val="005265BE"/>
    <w:rsid w:val="00526DA8"/>
    <w:rsid w:val="00527ECB"/>
    <w:rsid w:val="00531BF0"/>
    <w:rsid w:val="0053305D"/>
    <w:rsid w:val="005335E5"/>
    <w:rsid w:val="00534A36"/>
    <w:rsid w:val="0053608F"/>
    <w:rsid w:val="005407F1"/>
    <w:rsid w:val="00545B66"/>
    <w:rsid w:val="005528A5"/>
    <w:rsid w:val="00553C5A"/>
    <w:rsid w:val="00553F4C"/>
    <w:rsid w:val="005540FB"/>
    <w:rsid w:val="00554E73"/>
    <w:rsid w:val="00555AF9"/>
    <w:rsid w:val="0055655B"/>
    <w:rsid w:val="005604FF"/>
    <w:rsid w:val="00560C5C"/>
    <w:rsid w:val="00561799"/>
    <w:rsid w:val="00561F28"/>
    <w:rsid w:val="005641F6"/>
    <w:rsid w:val="00566057"/>
    <w:rsid w:val="005660D3"/>
    <w:rsid w:val="00570EB1"/>
    <w:rsid w:val="005744AE"/>
    <w:rsid w:val="00575257"/>
    <w:rsid w:val="00576579"/>
    <w:rsid w:val="00577DC4"/>
    <w:rsid w:val="00580164"/>
    <w:rsid w:val="005808E8"/>
    <w:rsid w:val="00580EEE"/>
    <w:rsid w:val="00586DFE"/>
    <w:rsid w:val="00590A4B"/>
    <w:rsid w:val="00592BF8"/>
    <w:rsid w:val="00593D23"/>
    <w:rsid w:val="00594064"/>
    <w:rsid w:val="0059569B"/>
    <w:rsid w:val="00595CD6"/>
    <w:rsid w:val="005962D3"/>
    <w:rsid w:val="00596572"/>
    <w:rsid w:val="00597287"/>
    <w:rsid w:val="005A07CC"/>
    <w:rsid w:val="005B005D"/>
    <w:rsid w:val="005B1B23"/>
    <w:rsid w:val="005B3851"/>
    <w:rsid w:val="005B5F68"/>
    <w:rsid w:val="005C09C6"/>
    <w:rsid w:val="005C2EA3"/>
    <w:rsid w:val="005C5A98"/>
    <w:rsid w:val="005C68A3"/>
    <w:rsid w:val="005D130E"/>
    <w:rsid w:val="005D22F9"/>
    <w:rsid w:val="005D632A"/>
    <w:rsid w:val="005E02B2"/>
    <w:rsid w:val="005E1422"/>
    <w:rsid w:val="005E2EAA"/>
    <w:rsid w:val="005E549D"/>
    <w:rsid w:val="005E797C"/>
    <w:rsid w:val="005F046C"/>
    <w:rsid w:val="005F4895"/>
    <w:rsid w:val="005F4913"/>
    <w:rsid w:val="005F4CF7"/>
    <w:rsid w:val="005F5321"/>
    <w:rsid w:val="005F616F"/>
    <w:rsid w:val="005F629A"/>
    <w:rsid w:val="005F6DFB"/>
    <w:rsid w:val="005F7118"/>
    <w:rsid w:val="00600A90"/>
    <w:rsid w:val="00600EA3"/>
    <w:rsid w:val="00603194"/>
    <w:rsid w:val="00610A99"/>
    <w:rsid w:val="00612756"/>
    <w:rsid w:val="00612EF9"/>
    <w:rsid w:val="00614024"/>
    <w:rsid w:val="006145B2"/>
    <w:rsid w:val="006155C1"/>
    <w:rsid w:val="00616391"/>
    <w:rsid w:val="00616D2C"/>
    <w:rsid w:val="00620D72"/>
    <w:rsid w:val="006215AD"/>
    <w:rsid w:val="00630322"/>
    <w:rsid w:val="00633B7E"/>
    <w:rsid w:val="0063463A"/>
    <w:rsid w:val="0063529E"/>
    <w:rsid w:val="00637F13"/>
    <w:rsid w:val="006405D8"/>
    <w:rsid w:val="00646463"/>
    <w:rsid w:val="00647E3E"/>
    <w:rsid w:val="00651B58"/>
    <w:rsid w:val="00652265"/>
    <w:rsid w:val="00660E25"/>
    <w:rsid w:val="00662936"/>
    <w:rsid w:val="00665333"/>
    <w:rsid w:val="00666BD1"/>
    <w:rsid w:val="006714C8"/>
    <w:rsid w:val="00671983"/>
    <w:rsid w:val="00673507"/>
    <w:rsid w:val="00676B16"/>
    <w:rsid w:val="006772D1"/>
    <w:rsid w:val="00677320"/>
    <w:rsid w:val="00680479"/>
    <w:rsid w:val="00681E63"/>
    <w:rsid w:val="006828CD"/>
    <w:rsid w:val="00682EF7"/>
    <w:rsid w:val="00684D05"/>
    <w:rsid w:val="00692BFE"/>
    <w:rsid w:val="00692D0A"/>
    <w:rsid w:val="00693F8C"/>
    <w:rsid w:val="006966F4"/>
    <w:rsid w:val="00696B60"/>
    <w:rsid w:val="0069747F"/>
    <w:rsid w:val="006A53CD"/>
    <w:rsid w:val="006A5A57"/>
    <w:rsid w:val="006A5FA7"/>
    <w:rsid w:val="006B0768"/>
    <w:rsid w:val="006B1B0E"/>
    <w:rsid w:val="006B2D60"/>
    <w:rsid w:val="006B3957"/>
    <w:rsid w:val="006B3F7F"/>
    <w:rsid w:val="006B4AAF"/>
    <w:rsid w:val="006C2F76"/>
    <w:rsid w:val="006D06F9"/>
    <w:rsid w:val="006D1436"/>
    <w:rsid w:val="006E1F0C"/>
    <w:rsid w:val="006E2682"/>
    <w:rsid w:val="006E43DA"/>
    <w:rsid w:val="006E49A3"/>
    <w:rsid w:val="006F0EC1"/>
    <w:rsid w:val="006F1A5E"/>
    <w:rsid w:val="006F30BB"/>
    <w:rsid w:val="006F58F7"/>
    <w:rsid w:val="00700CBA"/>
    <w:rsid w:val="007020BE"/>
    <w:rsid w:val="00703221"/>
    <w:rsid w:val="00705D8D"/>
    <w:rsid w:val="00705E4D"/>
    <w:rsid w:val="00711F3B"/>
    <w:rsid w:val="0071493D"/>
    <w:rsid w:val="007157D2"/>
    <w:rsid w:val="00715D06"/>
    <w:rsid w:val="00717AC7"/>
    <w:rsid w:val="007212CB"/>
    <w:rsid w:val="00721B49"/>
    <w:rsid w:val="0072383C"/>
    <w:rsid w:val="00725538"/>
    <w:rsid w:val="00730213"/>
    <w:rsid w:val="00731437"/>
    <w:rsid w:val="00732969"/>
    <w:rsid w:val="00733911"/>
    <w:rsid w:val="00734277"/>
    <w:rsid w:val="00736DD0"/>
    <w:rsid w:val="00737B42"/>
    <w:rsid w:val="00737D25"/>
    <w:rsid w:val="007417D1"/>
    <w:rsid w:val="0074361B"/>
    <w:rsid w:val="00745066"/>
    <w:rsid w:val="00745FCE"/>
    <w:rsid w:val="0075053A"/>
    <w:rsid w:val="00750981"/>
    <w:rsid w:val="00755200"/>
    <w:rsid w:val="007617A2"/>
    <w:rsid w:val="0076376C"/>
    <w:rsid w:val="00763FAC"/>
    <w:rsid w:val="007678EA"/>
    <w:rsid w:val="0077036F"/>
    <w:rsid w:val="00770B8D"/>
    <w:rsid w:val="00770DD8"/>
    <w:rsid w:val="00771B5C"/>
    <w:rsid w:val="00771D96"/>
    <w:rsid w:val="0077626F"/>
    <w:rsid w:val="007763C3"/>
    <w:rsid w:val="007816C0"/>
    <w:rsid w:val="00785AF5"/>
    <w:rsid w:val="00785DEF"/>
    <w:rsid w:val="007865C4"/>
    <w:rsid w:val="00786B15"/>
    <w:rsid w:val="00786E14"/>
    <w:rsid w:val="00791016"/>
    <w:rsid w:val="00791397"/>
    <w:rsid w:val="00791E47"/>
    <w:rsid w:val="007922C2"/>
    <w:rsid w:val="0079454B"/>
    <w:rsid w:val="007A02E1"/>
    <w:rsid w:val="007A3C58"/>
    <w:rsid w:val="007A4203"/>
    <w:rsid w:val="007A4811"/>
    <w:rsid w:val="007A49FA"/>
    <w:rsid w:val="007A6471"/>
    <w:rsid w:val="007B49B0"/>
    <w:rsid w:val="007C17BB"/>
    <w:rsid w:val="007C1A15"/>
    <w:rsid w:val="007C1A57"/>
    <w:rsid w:val="007C1F7B"/>
    <w:rsid w:val="007C372B"/>
    <w:rsid w:val="007C570E"/>
    <w:rsid w:val="007C6303"/>
    <w:rsid w:val="007C7BDD"/>
    <w:rsid w:val="007C7F1F"/>
    <w:rsid w:val="007D071A"/>
    <w:rsid w:val="007D23F4"/>
    <w:rsid w:val="007D2DF6"/>
    <w:rsid w:val="007D449C"/>
    <w:rsid w:val="007D529F"/>
    <w:rsid w:val="007E1D5C"/>
    <w:rsid w:val="007E43B5"/>
    <w:rsid w:val="007E47FE"/>
    <w:rsid w:val="007F70FF"/>
    <w:rsid w:val="0081071D"/>
    <w:rsid w:val="0081432F"/>
    <w:rsid w:val="00816BD9"/>
    <w:rsid w:val="008200A2"/>
    <w:rsid w:val="00826D52"/>
    <w:rsid w:val="00827FE2"/>
    <w:rsid w:val="00830AB8"/>
    <w:rsid w:val="00831005"/>
    <w:rsid w:val="00831636"/>
    <w:rsid w:val="00831802"/>
    <w:rsid w:val="0083291E"/>
    <w:rsid w:val="00833E4D"/>
    <w:rsid w:val="00834383"/>
    <w:rsid w:val="00834894"/>
    <w:rsid w:val="008351CE"/>
    <w:rsid w:val="008419BD"/>
    <w:rsid w:val="00842CF7"/>
    <w:rsid w:val="0084430B"/>
    <w:rsid w:val="00844DC3"/>
    <w:rsid w:val="00851517"/>
    <w:rsid w:val="00851F1B"/>
    <w:rsid w:val="0085278B"/>
    <w:rsid w:val="00852859"/>
    <w:rsid w:val="00852A39"/>
    <w:rsid w:val="00852C81"/>
    <w:rsid w:val="008551C4"/>
    <w:rsid w:val="00856879"/>
    <w:rsid w:val="00856928"/>
    <w:rsid w:val="00856E55"/>
    <w:rsid w:val="00857718"/>
    <w:rsid w:val="0085782B"/>
    <w:rsid w:val="008605C2"/>
    <w:rsid w:val="00860684"/>
    <w:rsid w:val="00860A42"/>
    <w:rsid w:val="00861375"/>
    <w:rsid w:val="0086402E"/>
    <w:rsid w:val="00871CF8"/>
    <w:rsid w:val="0087306C"/>
    <w:rsid w:val="0087329A"/>
    <w:rsid w:val="0087793C"/>
    <w:rsid w:val="00886DDE"/>
    <w:rsid w:val="008937CE"/>
    <w:rsid w:val="00893F52"/>
    <w:rsid w:val="00894D32"/>
    <w:rsid w:val="00896982"/>
    <w:rsid w:val="008A4510"/>
    <w:rsid w:val="008A6E0A"/>
    <w:rsid w:val="008A6FD8"/>
    <w:rsid w:val="008A7793"/>
    <w:rsid w:val="008B11DE"/>
    <w:rsid w:val="008B3430"/>
    <w:rsid w:val="008B3446"/>
    <w:rsid w:val="008B4080"/>
    <w:rsid w:val="008B544B"/>
    <w:rsid w:val="008C1028"/>
    <w:rsid w:val="008C2CEE"/>
    <w:rsid w:val="008C2EC5"/>
    <w:rsid w:val="008C3859"/>
    <w:rsid w:val="008C4220"/>
    <w:rsid w:val="008C5AE5"/>
    <w:rsid w:val="008D2AD4"/>
    <w:rsid w:val="008D30A7"/>
    <w:rsid w:val="008D3C30"/>
    <w:rsid w:val="008E15FC"/>
    <w:rsid w:val="008E22AF"/>
    <w:rsid w:val="008E580F"/>
    <w:rsid w:val="008E5E61"/>
    <w:rsid w:val="008E7DAA"/>
    <w:rsid w:val="008F0D72"/>
    <w:rsid w:val="008F0F28"/>
    <w:rsid w:val="008F240E"/>
    <w:rsid w:val="008F460D"/>
    <w:rsid w:val="008F4D84"/>
    <w:rsid w:val="008F6A4D"/>
    <w:rsid w:val="008F6DA7"/>
    <w:rsid w:val="008F7306"/>
    <w:rsid w:val="00901035"/>
    <w:rsid w:val="009031BB"/>
    <w:rsid w:val="00903824"/>
    <w:rsid w:val="00904D26"/>
    <w:rsid w:val="009058B5"/>
    <w:rsid w:val="00906427"/>
    <w:rsid w:val="0090709C"/>
    <w:rsid w:val="0091210D"/>
    <w:rsid w:val="00912926"/>
    <w:rsid w:val="00913691"/>
    <w:rsid w:val="00916479"/>
    <w:rsid w:val="009207DA"/>
    <w:rsid w:val="00921E55"/>
    <w:rsid w:val="00923220"/>
    <w:rsid w:val="00923C69"/>
    <w:rsid w:val="009250AB"/>
    <w:rsid w:val="0092532C"/>
    <w:rsid w:val="009270EC"/>
    <w:rsid w:val="009308D8"/>
    <w:rsid w:val="00930B3E"/>
    <w:rsid w:val="009311D5"/>
    <w:rsid w:val="009321CA"/>
    <w:rsid w:val="009338EC"/>
    <w:rsid w:val="00934730"/>
    <w:rsid w:val="009378BD"/>
    <w:rsid w:val="009378DC"/>
    <w:rsid w:val="00941094"/>
    <w:rsid w:val="00942BD0"/>
    <w:rsid w:val="00943A63"/>
    <w:rsid w:val="00943EBA"/>
    <w:rsid w:val="0096004B"/>
    <w:rsid w:val="00960097"/>
    <w:rsid w:val="00962368"/>
    <w:rsid w:val="00970AEA"/>
    <w:rsid w:val="009718D3"/>
    <w:rsid w:val="00972623"/>
    <w:rsid w:val="009751EB"/>
    <w:rsid w:val="00976C0D"/>
    <w:rsid w:val="00980BC4"/>
    <w:rsid w:val="00981D17"/>
    <w:rsid w:val="00983278"/>
    <w:rsid w:val="00985EF8"/>
    <w:rsid w:val="00990BC9"/>
    <w:rsid w:val="0099328F"/>
    <w:rsid w:val="009951EA"/>
    <w:rsid w:val="0099589B"/>
    <w:rsid w:val="00995A3F"/>
    <w:rsid w:val="009971B2"/>
    <w:rsid w:val="009974AF"/>
    <w:rsid w:val="009975F2"/>
    <w:rsid w:val="009A05AB"/>
    <w:rsid w:val="009A4BD9"/>
    <w:rsid w:val="009A7053"/>
    <w:rsid w:val="009B1439"/>
    <w:rsid w:val="009B2EF2"/>
    <w:rsid w:val="009B759D"/>
    <w:rsid w:val="009C0FE4"/>
    <w:rsid w:val="009C39D3"/>
    <w:rsid w:val="009C4D55"/>
    <w:rsid w:val="009C52A3"/>
    <w:rsid w:val="009C69F1"/>
    <w:rsid w:val="009C6C59"/>
    <w:rsid w:val="009D4368"/>
    <w:rsid w:val="009D4493"/>
    <w:rsid w:val="009D537F"/>
    <w:rsid w:val="009D5824"/>
    <w:rsid w:val="009E061E"/>
    <w:rsid w:val="009E0FD0"/>
    <w:rsid w:val="009E10C8"/>
    <w:rsid w:val="009E29A9"/>
    <w:rsid w:val="009E2AC5"/>
    <w:rsid w:val="009E6678"/>
    <w:rsid w:val="009F01CA"/>
    <w:rsid w:val="009F254E"/>
    <w:rsid w:val="009F5B8E"/>
    <w:rsid w:val="009F6114"/>
    <w:rsid w:val="00A01252"/>
    <w:rsid w:val="00A0228D"/>
    <w:rsid w:val="00A046EE"/>
    <w:rsid w:val="00A04CB5"/>
    <w:rsid w:val="00A053B4"/>
    <w:rsid w:val="00A10A4B"/>
    <w:rsid w:val="00A13A99"/>
    <w:rsid w:val="00A15804"/>
    <w:rsid w:val="00A1652E"/>
    <w:rsid w:val="00A17C12"/>
    <w:rsid w:val="00A208AE"/>
    <w:rsid w:val="00A21BFD"/>
    <w:rsid w:val="00A25077"/>
    <w:rsid w:val="00A25D45"/>
    <w:rsid w:val="00A26B01"/>
    <w:rsid w:val="00A27078"/>
    <w:rsid w:val="00A303EB"/>
    <w:rsid w:val="00A31593"/>
    <w:rsid w:val="00A34407"/>
    <w:rsid w:val="00A36218"/>
    <w:rsid w:val="00A373ED"/>
    <w:rsid w:val="00A4000C"/>
    <w:rsid w:val="00A404CD"/>
    <w:rsid w:val="00A40917"/>
    <w:rsid w:val="00A45196"/>
    <w:rsid w:val="00A460E3"/>
    <w:rsid w:val="00A50742"/>
    <w:rsid w:val="00A50C67"/>
    <w:rsid w:val="00A52E9E"/>
    <w:rsid w:val="00A57014"/>
    <w:rsid w:val="00A57FA8"/>
    <w:rsid w:val="00A60EDB"/>
    <w:rsid w:val="00A61728"/>
    <w:rsid w:val="00A65A2D"/>
    <w:rsid w:val="00A701DE"/>
    <w:rsid w:val="00A72E94"/>
    <w:rsid w:val="00A74E33"/>
    <w:rsid w:val="00A75EE3"/>
    <w:rsid w:val="00A80DFC"/>
    <w:rsid w:val="00A84C6B"/>
    <w:rsid w:val="00A8613A"/>
    <w:rsid w:val="00A905D1"/>
    <w:rsid w:val="00A91EA6"/>
    <w:rsid w:val="00A92E5B"/>
    <w:rsid w:val="00A94B78"/>
    <w:rsid w:val="00A969A4"/>
    <w:rsid w:val="00A97ED9"/>
    <w:rsid w:val="00AA11B5"/>
    <w:rsid w:val="00AA12EC"/>
    <w:rsid w:val="00AA1817"/>
    <w:rsid w:val="00AA187F"/>
    <w:rsid w:val="00AA46E0"/>
    <w:rsid w:val="00AA554E"/>
    <w:rsid w:val="00AA5E4E"/>
    <w:rsid w:val="00AB69DE"/>
    <w:rsid w:val="00AC050F"/>
    <w:rsid w:val="00AC35F5"/>
    <w:rsid w:val="00AD17B6"/>
    <w:rsid w:val="00AD32D9"/>
    <w:rsid w:val="00AD3381"/>
    <w:rsid w:val="00AD3F43"/>
    <w:rsid w:val="00AD4271"/>
    <w:rsid w:val="00AD48B2"/>
    <w:rsid w:val="00AD6721"/>
    <w:rsid w:val="00AD6BC6"/>
    <w:rsid w:val="00AD7E3C"/>
    <w:rsid w:val="00AE01EB"/>
    <w:rsid w:val="00AE088B"/>
    <w:rsid w:val="00AE394B"/>
    <w:rsid w:val="00AE4D30"/>
    <w:rsid w:val="00AE738B"/>
    <w:rsid w:val="00AF479F"/>
    <w:rsid w:val="00AF5AB1"/>
    <w:rsid w:val="00AF5DB7"/>
    <w:rsid w:val="00AF5EDB"/>
    <w:rsid w:val="00AF604B"/>
    <w:rsid w:val="00AF7067"/>
    <w:rsid w:val="00B10B0E"/>
    <w:rsid w:val="00B11377"/>
    <w:rsid w:val="00B115EB"/>
    <w:rsid w:val="00B118FB"/>
    <w:rsid w:val="00B11A40"/>
    <w:rsid w:val="00B12777"/>
    <w:rsid w:val="00B12AF6"/>
    <w:rsid w:val="00B142E3"/>
    <w:rsid w:val="00B15CBF"/>
    <w:rsid w:val="00B20FA6"/>
    <w:rsid w:val="00B23E89"/>
    <w:rsid w:val="00B25060"/>
    <w:rsid w:val="00B263DC"/>
    <w:rsid w:val="00B26845"/>
    <w:rsid w:val="00B2736F"/>
    <w:rsid w:val="00B2760E"/>
    <w:rsid w:val="00B308C7"/>
    <w:rsid w:val="00B30D3D"/>
    <w:rsid w:val="00B34F14"/>
    <w:rsid w:val="00B356FF"/>
    <w:rsid w:val="00B40419"/>
    <w:rsid w:val="00B45CDD"/>
    <w:rsid w:val="00B4661F"/>
    <w:rsid w:val="00B472CB"/>
    <w:rsid w:val="00B47ED5"/>
    <w:rsid w:val="00B541DB"/>
    <w:rsid w:val="00B544EE"/>
    <w:rsid w:val="00B6252B"/>
    <w:rsid w:val="00B64720"/>
    <w:rsid w:val="00B64F05"/>
    <w:rsid w:val="00B658CE"/>
    <w:rsid w:val="00B66258"/>
    <w:rsid w:val="00B70512"/>
    <w:rsid w:val="00B75955"/>
    <w:rsid w:val="00B8454B"/>
    <w:rsid w:val="00B859E5"/>
    <w:rsid w:val="00B901F3"/>
    <w:rsid w:val="00B94911"/>
    <w:rsid w:val="00B95880"/>
    <w:rsid w:val="00B96937"/>
    <w:rsid w:val="00B97393"/>
    <w:rsid w:val="00BA1268"/>
    <w:rsid w:val="00BA2B93"/>
    <w:rsid w:val="00BA4F98"/>
    <w:rsid w:val="00BA6E54"/>
    <w:rsid w:val="00BA7A50"/>
    <w:rsid w:val="00BA7D42"/>
    <w:rsid w:val="00BB1E08"/>
    <w:rsid w:val="00BB3929"/>
    <w:rsid w:val="00BB4420"/>
    <w:rsid w:val="00BB554B"/>
    <w:rsid w:val="00BB59EA"/>
    <w:rsid w:val="00BC0B29"/>
    <w:rsid w:val="00BD021B"/>
    <w:rsid w:val="00BD0C65"/>
    <w:rsid w:val="00BD53E6"/>
    <w:rsid w:val="00BD585F"/>
    <w:rsid w:val="00BD5D58"/>
    <w:rsid w:val="00BD5DA0"/>
    <w:rsid w:val="00BD70FB"/>
    <w:rsid w:val="00BE155A"/>
    <w:rsid w:val="00BE255C"/>
    <w:rsid w:val="00BE25AC"/>
    <w:rsid w:val="00BE5A20"/>
    <w:rsid w:val="00BF1817"/>
    <w:rsid w:val="00BF1CFF"/>
    <w:rsid w:val="00BF2D26"/>
    <w:rsid w:val="00BF3C08"/>
    <w:rsid w:val="00BF63D9"/>
    <w:rsid w:val="00BF7E2B"/>
    <w:rsid w:val="00C01670"/>
    <w:rsid w:val="00C01678"/>
    <w:rsid w:val="00C1236D"/>
    <w:rsid w:val="00C14125"/>
    <w:rsid w:val="00C14ABF"/>
    <w:rsid w:val="00C165B2"/>
    <w:rsid w:val="00C24B12"/>
    <w:rsid w:val="00C25317"/>
    <w:rsid w:val="00C2531B"/>
    <w:rsid w:val="00C27595"/>
    <w:rsid w:val="00C3111E"/>
    <w:rsid w:val="00C315A2"/>
    <w:rsid w:val="00C323C5"/>
    <w:rsid w:val="00C34C98"/>
    <w:rsid w:val="00C35E7A"/>
    <w:rsid w:val="00C4079E"/>
    <w:rsid w:val="00C42C4D"/>
    <w:rsid w:val="00C44986"/>
    <w:rsid w:val="00C459D4"/>
    <w:rsid w:val="00C46C13"/>
    <w:rsid w:val="00C4757F"/>
    <w:rsid w:val="00C52413"/>
    <w:rsid w:val="00C5460A"/>
    <w:rsid w:val="00C60A20"/>
    <w:rsid w:val="00C631E6"/>
    <w:rsid w:val="00C639A7"/>
    <w:rsid w:val="00C63C6F"/>
    <w:rsid w:val="00C64D19"/>
    <w:rsid w:val="00C65F90"/>
    <w:rsid w:val="00C66867"/>
    <w:rsid w:val="00C67085"/>
    <w:rsid w:val="00C71A7D"/>
    <w:rsid w:val="00C7205F"/>
    <w:rsid w:val="00C737FD"/>
    <w:rsid w:val="00C73AE6"/>
    <w:rsid w:val="00C7492B"/>
    <w:rsid w:val="00C75099"/>
    <w:rsid w:val="00C75F57"/>
    <w:rsid w:val="00C7624E"/>
    <w:rsid w:val="00C776FA"/>
    <w:rsid w:val="00C77EF7"/>
    <w:rsid w:val="00C80014"/>
    <w:rsid w:val="00C80B7B"/>
    <w:rsid w:val="00C82913"/>
    <w:rsid w:val="00C82A70"/>
    <w:rsid w:val="00C84653"/>
    <w:rsid w:val="00C85083"/>
    <w:rsid w:val="00C8645B"/>
    <w:rsid w:val="00C9307F"/>
    <w:rsid w:val="00C9310A"/>
    <w:rsid w:val="00C93425"/>
    <w:rsid w:val="00C93D93"/>
    <w:rsid w:val="00C94AFE"/>
    <w:rsid w:val="00CA115E"/>
    <w:rsid w:val="00CA1F15"/>
    <w:rsid w:val="00CA2AB1"/>
    <w:rsid w:val="00CA5B6C"/>
    <w:rsid w:val="00CC27F2"/>
    <w:rsid w:val="00CC4B60"/>
    <w:rsid w:val="00CC6BE4"/>
    <w:rsid w:val="00CC6C2A"/>
    <w:rsid w:val="00CD1522"/>
    <w:rsid w:val="00CD1DF1"/>
    <w:rsid w:val="00CD6C61"/>
    <w:rsid w:val="00CD6F3F"/>
    <w:rsid w:val="00CD6FE6"/>
    <w:rsid w:val="00CD7B80"/>
    <w:rsid w:val="00CE041C"/>
    <w:rsid w:val="00CE0FA8"/>
    <w:rsid w:val="00CE1C27"/>
    <w:rsid w:val="00CE217D"/>
    <w:rsid w:val="00CE4F2D"/>
    <w:rsid w:val="00CE6A64"/>
    <w:rsid w:val="00CE7415"/>
    <w:rsid w:val="00CF30A1"/>
    <w:rsid w:val="00CF34BA"/>
    <w:rsid w:val="00D00005"/>
    <w:rsid w:val="00D00FCB"/>
    <w:rsid w:val="00D04A20"/>
    <w:rsid w:val="00D04AEE"/>
    <w:rsid w:val="00D06026"/>
    <w:rsid w:val="00D07C6B"/>
    <w:rsid w:val="00D10B2C"/>
    <w:rsid w:val="00D12ED9"/>
    <w:rsid w:val="00D16BE0"/>
    <w:rsid w:val="00D17587"/>
    <w:rsid w:val="00D2134C"/>
    <w:rsid w:val="00D2184D"/>
    <w:rsid w:val="00D225CB"/>
    <w:rsid w:val="00D25574"/>
    <w:rsid w:val="00D27526"/>
    <w:rsid w:val="00D2759B"/>
    <w:rsid w:val="00D31153"/>
    <w:rsid w:val="00D31461"/>
    <w:rsid w:val="00D333A1"/>
    <w:rsid w:val="00D36A1C"/>
    <w:rsid w:val="00D40368"/>
    <w:rsid w:val="00D46A09"/>
    <w:rsid w:val="00D501DD"/>
    <w:rsid w:val="00D514A4"/>
    <w:rsid w:val="00D53FC9"/>
    <w:rsid w:val="00D540AE"/>
    <w:rsid w:val="00D615C5"/>
    <w:rsid w:val="00D62090"/>
    <w:rsid w:val="00D62ACB"/>
    <w:rsid w:val="00D67932"/>
    <w:rsid w:val="00D7090F"/>
    <w:rsid w:val="00D70EEA"/>
    <w:rsid w:val="00D73A57"/>
    <w:rsid w:val="00D7426C"/>
    <w:rsid w:val="00D75EFA"/>
    <w:rsid w:val="00D77F0A"/>
    <w:rsid w:val="00D810E5"/>
    <w:rsid w:val="00D84CA5"/>
    <w:rsid w:val="00D872C3"/>
    <w:rsid w:val="00D8779F"/>
    <w:rsid w:val="00D901AC"/>
    <w:rsid w:val="00D90EBF"/>
    <w:rsid w:val="00D9219A"/>
    <w:rsid w:val="00D95B52"/>
    <w:rsid w:val="00DA26A5"/>
    <w:rsid w:val="00DA5A7A"/>
    <w:rsid w:val="00DA6276"/>
    <w:rsid w:val="00DA66DA"/>
    <w:rsid w:val="00DA73EC"/>
    <w:rsid w:val="00DB3FFF"/>
    <w:rsid w:val="00DB4472"/>
    <w:rsid w:val="00DB615E"/>
    <w:rsid w:val="00DC08AB"/>
    <w:rsid w:val="00DC0C61"/>
    <w:rsid w:val="00DC125D"/>
    <w:rsid w:val="00DC2438"/>
    <w:rsid w:val="00DC2BB2"/>
    <w:rsid w:val="00DC30BE"/>
    <w:rsid w:val="00DC506F"/>
    <w:rsid w:val="00DC5124"/>
    <w:rsid w:val="00DC59E7"/>
    <w:rsid w:val="00DD0824"/>
    <w:rsid w:val="00DD0C88"/>
    <w:rsid w:val="00DD15C9"/>
    <w:rsid w:val="00DD1C1A"/>
    <w:rsid w:val="00DD2708"/>
    <w:rsid w:val="00DD3B58"/>
    <w:rsid w:val="00DE0137"/>
    <w:rsid w:val="00DE12A8"/>
    <w:rsid w:val="00DE16D9"/>
    <w:rsid w:val="00DE16E6"/>
    <w:rsid w:val="00DF4324"/>
    <w:rsid w:val="00DF58F6"/>
    <w:rsid w:val="00DF7F05"/>
    <w:rsid w:val="00E00264"/>
    <w:rsid w:val="00E00671"/>
    <w:rsid w:val="00E0101D"/>
    <w:rsid w:val="00E03CA4"/>
    <w:rsid w:val="00E03DB0"/>
    <w:rsid w:val="00E04ED1"/>
    <w:rsid w:val="00E06E23"/>
    <w:rsid w:val="00E06E7A"/>
    <w:rsid w:val="00E10FF2"/>
    <w:rsid w:val="00E11095"/>
    <w:rsid w:val="00E1195E"/>
    <w:rsid w:val="00E11F61"/>
    <w:rsid w:val="00E142C9"/>
    <w:rsid w:val="00E173D7"/>
    <w:rsid w:val="00E22263"/>
    <w:rsid w:val="00E231BC"/>
    <w:rsid w:val="00E26235"/>
    <w:rsid w:val="00E30A23"/>
    <w:rsid w:val="00E30FD9"/>
    <w:rsid w:val="00E31401"/>
    <w:rsid w:val="00E322F8"/>
    <w:rsid w:val="00E340D1"/>
    <w:rsid w:val="00E377A3"/>
    <w:rsid w:val="00E37DEA"/>
    <w:rsid w:val="00E405E9"/>
    <w:rsid w:val="00E4207F"/>
    <w:rsid w:val="00E44737"/>
    <w:rsid w:val="00E508DE"/>
    <w:rsid w:val="00E53F22"/>
    <w:rsid w:val="00E5521D"/>
    <w:rsid w:val="00E5580D"/>
    <w:rsid w:val="00E56112"/>
    <w:rsid w:val="00E57595"/>
    <w:rsid w:val="00E6290F"/>
    <w:rsid w:val="00E62E7F"/>
    <w:rsid w:val="00E64BE9"/>
    <w:rsid w:val="00E703CD"/>
    <w:rsid w:val="00E70E16"/>
    <w:rsid w:val="00E744E4"/>
    <w:rsid w:val="00E81833"/>
    <w:rsid w:val="00E83F67"/>
    <w:rsid w:val="00E846CC"/>
    <w:rsid w:val="00E907D2"/>
    <w:rsid w:val="00E91EBA"/>
    <w:rsid w:val="00E92964"/>
    <w:rsid w:val="00E97CDD"/>
    <w:rsid w:val="00EA0CB2"/>
    <w:rsid w:val="00EA145B"/>
    <w:rsid w:val="00EA390A"/>
    <w:rsid w:val="00EA59AE"/>
    <w:rsid w:val="00EB2572"/>
    <w:rsid w:val="00EB3BEA"/>
    <w:rsid w:val="00EB7EB4"/>
    <w:rsid w:val="00EC2665"/>
    <w:rsid w:val="00EC33D7"/>
    <w:rsid w:val="00ED0CFA"/>
    <w:rsid w:val="00ED270E"/>
    <w:rsid w:val="00ED365D"/>
    <w:rsid w:val="00ED4427"/>
    <w:rsid w:val="00ED4C2E"/>
    <w:rsid w:val="00ED62DA"/>
    <w:rsid w:val="00ED63BB"/>
    <w:rsid w:val="00EE0735"/>
    <w:rsid w:val="00EE3755"/>
    <w:rsid w:val="00EF184A"/>
    <w:rsid w:val="00EF46A6"/>
    <w:rsid w:val="00EF4DB8"/>
    <w:rsid w:val="00EF7B92"/>
    <w:rsid w:val="00EF7FE5"/>
    <w:rsid w:val="00F02130"/>
    <w:rsid w:val="00F10FBE"/>
    <w:rsid w:val="00F16AEB"/>
    <w:rsid w:val="00F202C8"/>
    <w:rsid w:val="00F246E3"/>
    <w:rsid w:val="00F27D59"/>
    <w:rsid w:val="00F313F4"/>
    <w:rsid w:val="00F36105"/>
    <w:rsid w:val="00F41BC6"/>
    <w:rsid w:val="00F420F6"/>
    <w:rsid w:val="00F45225"/>
    <w:rsid w:val="00F50A84"/>
    <w:rsid w:val="00F50EA8"/>
    <w:rsid w:val="00F511FD"/>
    <w:rsid w:val="00F51D4C"/>
    <w:rsid w:val="00F52F3A"/>
    <w:rsid w:val="00F53950"/>
    <w:rsid w:val="00F557B0"/>
    <w:rsid w:val="00F57540"/>
    <w:rsid w:val="00F60886"/>
    <w:rsid w:val="00F61C3A"/>
    <w:rsid w:val="00F67572"/>
    <w:rsid w:val="00F67D5E"/>
    <w:rsid w:val="00F70EF5"/>
    <w:rsid w:val="00F73F3C"/>
    <w:rsid w:val="00F74A2C"/>
    <w:rsid w:val="00F76FA2"/>
    <w:rsid w:val="00F77B65"/>
    <w:rsid w:val="00F77DA2"/>
    <w:rsid w:val="00F8258D"/>
    <w:rsid w:val="00F844A0"/>
    <w:rsid w:val="00F84E65"/>
    <w:rsid w:val="00F91C4F"/>
    <w:rsid w:val="00F93FBA"/>
    <w:rsid w:val="00F96299"/>
    <w:rsid w:val="00FA0EC5"/>
    <w:rsid w:val="00FA5673"/>
    <w:rsid w:val="00FA5B7C"/>
    <w:rsid w:val="00FA6621"/>
    <w:rsid w:val="00FB040C"/>
    <w:rsid w:val="00FB28D2"/>
    <w:rsid w:val="00FB3C4F"/>
    <w:rsid w:val="00FB6787"/>
    <w:rsid w:val="00FB7F4B"/>
    <w:rsid w:val="00FC2870"/>
    <w:rsid w:val="00FC3E24"/>
    <w:rsid w:val="00FC770D"/>
    <w:rsid w:val="00FD03C8"/>
    <w:rsid w:val="00FD06F0"/>
    <w:rsid w:val="00FD3026"/>
    <w:rsid w:val="00FD30C3"/>
    <w:rsid w:val="00FD3FA9"/>
    <w:rsid w:val="00FD4605"/>
    <w:rsid w:val="00FD4D9E"/>
    <w:rsid w:val="00FD6922"/>
    <w:rsid w:val="00FD6C92"/>
    <w:rsid w:val="00FD7FC5"/>
    <w:rsid w:val="00FE2A23"/>
    <w:rsid w:val="00FE47EF"/>
    <w:rsid w:val="00FE691D"/>
    <w:rsid w:val="00FE6955"/>
    <w:rsid w:val="00FF1EEE"/>
    <w:rsid w:val="00FF77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FA848"/>
  <w15:chartTrackingRefBased/>
  <w15:docId w15:val="{4FC86517-D963-44FA-9BA2-21AEE776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7540"/>
    <w:pPr>
      <w:spacing w:after="120"/>
    </w:pPr>
    <w:rPr>
      <w:sz w:val="22"/>
      <w:lang w:val="en-GB" w:eastAsia="en-GB"/>
    </w:rPr>
  </w:style>
  <w:style w:type="paragraph" w:styleId="Antrat1">
    <w:name w:val="heading 1"/>
    <w:basedOn w:val="prastasis"/>
    <w:next w:val="prastojitrauka"/>
    <w:qFormat/>
    <w:pPr>
      <w:keepNext/>
      <w:spacing w:before="240" w:after="60"/>
      <w:outlineLvl w:val="0"/>
    </w:pPr>
    <w:rPr>
      <w:b/>
      <w:kern w:val="28"/>
      <w:sz w:val="28"/>
    </w:rPr>
  </w:style>
  <w:style w:type="paragraph" w:styleId="Antrat2">
    <w:name w:val="heading 2"/>
    <w:basedOn w:val="prastasis"/>
    <w:next w:val="prastojitrauka"/>
    <w:qFormat/>
    <w:pPr>
      <w:keepNext/>
      <w:spacing w:before="240" w:after="60"/>
      <w:outlineLvl w:val="1"/>
    </w:pPr>
    <w:rPr>
      <w:b/>
      <w:sz w:val="24"/>
    </w:rPr>
  </w:style>
  <w:style w:type="paragraph" w:styleId="Antrat3">
    <w:name w:val="heading 3"/>
    <w:basedOn w:val="prastasis"/>
    <w:next w:val="prastasis"/>
    <w:qFormat/>
    <w:pPr>
      <w:keepNext/>
      <w:spacing w:before="240" w:after="60"/>
      <w:outlineLvl w:val="2"/>
    </w:pPr>
    <w:rPr>
      <w:i/>
    </w:rPr>
  </w:style>
  <w:style w:type="paragraph" w:styleId="Antrat4">
    <w:name w:val="heading 4"/>
    <w:basedOn w:val="prastasis"/>
    <w:next w:val="prastasis"/>
    <w:qFormat/>
    <w:pPr>
      <w:keepNext/>
      <w:spacing w:before="240" w:after="60"/>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List">
    <w:name w:val="Bullet List"/>
    <w:basedOn w:val="prastasis"/>
    <w:pPr>
      <w:numPr>
        <w:numId w:val="1"/>
      </w:numPr>
    </w:pPr>
  </w:style>
  <w:style w:type="paragraph" w:customStyle="1" w:styleId="Table">
    <w:name w:val="Table"/>
    <w:basedOn w:val="prastasis"/>
    <w:pPr>
      <w:spacing w:before="40" w:after="40"/>
    </w:pPr>
  </w:style>
  <w:style w:type="paragraph" w:customStyle="1" w:styleId="DocumentHeading">
    <w:name w:val="Document Heading"/>
    <w:basedOn w:val="prastasis"/>
    <w:next w:val="prastasis"/>
    <w:rPr>
      <w:b/>
      <w:sz w:val="28"/>
    </w:rPr>
  </w:style>
  <w:style w:type="paragraph" w:customStyle="1" w:styleId="SectionHeading">
    <w:name w:val="Section Heading"/>
    <w:basedOn w:val="prastasis"/>
    <w:next w:val="prastasis"/>
    <w:rPr>
      <w:b/>
      <w:sz w:val="28"/>
    </w:rPr>
  </w:style>
  <w:style w:type="paragraph" w:styleId="Antrat">
    <w:name w:val="caption"/>
    <w:basedOn w:val="prastasis"/>
    <w:next w:val="prastasis"/>
    <w:qFormat/>
    <w:pPr>
      <w:jc w:val="center"/>
    </w:pPr>
    <w:rPr>
      <w:bCs/>
      <w:i/>
      <w:sz w:val="18"/>
    </w:rPr>
  </w:style>
  <w:style w:type="paragraph" w:customStyle="1" w:styleId="CaptionStyle">
    <w:name w:val="Caption Style"/>
    <w:basedOn w:val="Antrat"/>
    <w:rPr>
      <w:bCs w:val="0"/>
      <w:iCs/>
    </w:rPr>
  </w:style>
  <w:style w:type="paragraph" w:styleId="Dokumentostruktra">
    <w:name w:val="Document Map"/>
    <w:basedOn w:val="prastasis"/>
    <w:semiHidden/>
    <w:rsid w:val="005F7118"/>
    <w:pPr>
      <w:shd w:val="clear" w:color="auto" w:fill="000080"/>
    </w:pPr>
    <w:rPr>
      <w:rFonts w:ascii="Tahoma" w:hAnsi="Tahoma" w:cs="Tahoma"/>
      <w:sz w:val="20"/>
    </w:rPr>
  </w:style>
  <w:style w:type="paragraph" w:styleId="prastojitrauka">
    <w:name w:val="Normal Indent"/>
    <w:basedOn w:val="prastasis"/>
    <w:uiPriority w:val="99"/>
    <w:rsid w:val="009E0FD0"/>
    <w:pPr>
      <w:ind w:left="720"/>
    </w:pPr>
  </w:style>
  <w:style w:type="table" w:styleId="Lentelstinklelis">
    <w:name w:val="Table Grid"/>
    <w:basedOn w:val="prastojilentel"/>
    <w:rsid w:val="00E1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142C9"/>
    <w:pPr>
      <w:spacing w:before="100" w:beforeAutospacing="1" w:after="100" w:afterAutospacing="1"/>
    </w:pPr>
    <w:rPr>
      <w:sz w:val="24"/>
      <w:szCs w:val="24"/>
      <w:lang w:val="en-US" w:eastAsia="en-US"/>
    </w:rPr>
  </w:style>
  <w:style w:type="paragraph" w:styleId="Vokoatgalinisadresas">
    <w:name w:val="envelope return"/>
    <w:basedOn w:val="prastasis"/>
    <w:link w:val="VokoatgalinisadresasDiagrama"/>
    <w:rsid w:val="00732969"/>
    <w:rPr>
      <w:rFonts w:ascii="Arial" w:hAnsi="Arial" w:cs="Arial"/>
      <w:sz w:val="20"/>
    </w:rPr>
  </w:style>
  <w:style w:type="character" w:customStyle="1" w:styleId="VokoatgalinisadresasDiagrama">
    <w:name w:val="Voko atgalinis adresas Diagrama"/>
    <w:link w:val="Vokoatgalinisadresas"/>
    <w:rsid w:val="00732969"/>
    <w:rPr>
      <w:rFonts w:ascii="Arial" w:hAnsi="Arial" w:cs="Arial"/>
      <w:lang w:val="en-GB" w:eastAsia="en-GB" w:bidi="ar-SA"/>
    </w:rPr>
  </w:style>
  <w:style w:type="character" w:styleId="Komentaronuoroda">
    <w:name w:val="annotation reference"/>
    <w:rsid w:val="001F4408"/>
    <w:rPr>
      <w:sz w:val="16"/>
      <w:szCs w:val="16"/>
    </w:rPr>
  </w:style>
  <w:style w:type="paragraph" w:styleId="Komentarotekstas">
    <w:name w:val="annotation text"/>
    <w:basedOn w:val="prastasis"/>
    <w:link w:val="KomentarotekstasDiagrama"/>
    <w:rsid w:val="001F4408"/>
    <w:rPr>
      <w:sz w:val="20"/>
    </w:rPr>
  </w:style>
  <w:style w:type="character" w:customStyle="1" w:styleId="KomentarotekstasDiagrama">
    <w:name w:val="Komentaro tekstas Diagrama"/>
    <w:link w:val="Komentarotekstas"/>
    <w:rsid w:val="001F4408"/>
    <w:rPr>
      <w:lang w:val="en-GB" w:eastAsia="en-GB"/>
    </w:rPr>
  </w:style>
  <w:style w:type="paragraph" w:styleId="Komentarotema">
    <w:name w:val="annotation subject"/>
    <w:basedOn w:val="Komentarotekstas"/>
    <w:next w:val="Komentarotekstas"/>
    <w:link w:val="KomentarotemaDiagrama"/>
    <w:rsid w:val="001F4408"/>
    <w:rPr>
      <w:b/>
      <w:bCs/>
    </w:rPr>
  </w:style>
  <w:style w:type="character" w:customStyle="1" w:styleId="KomentarotemaDiagrama">
    <w:name w:val="Komentaro tema Diagrama"/>
    <w:link w:val="Komentarotema"/>
    <w:rsid w:val="001F4408"/>
    <w:rPr>
      <w:b/>
      <w:bCs/>
      <w:lang w:val="en-GB" w:eastAsia="en-GB"/>
    </w:rPr>
  </w:style>
  <w:style w:type="paragraph" w:styleId="Debesliotekstas">
    <w:name w:val="Balloon Text"/>
    <w:basedOn w:val="prastasis"/>
    <w:link w:val="DebesliotekstasDiagrama"/>
    <w:rsid w:val="001F4408"/>
    <w:pPr>
      <w:spacing w:after="0"/>
    </w:pPr>
    <w:rPr>
      <w:rFonts w:ascii="Segoe UI" w:hAnsi="Segoe UI" w:cs="Segoe UI"/>
      <w:sz w:val="18"/>
      <w:szCs w:val="18"/>
    </w:rPr>
  </w:style>
  <w:style w:type="character" w:customStyle="1" w:styleId="DebesliotekstasDiagrama">
    <w:name w:val="Debesėlio tekstas Diagrama"/>
    <w:link w:val="Debesliotekstas"/>
    <w:rsid w:val="001F4408"/>
    <w:rPr>
      <w:rFonts w:ascii="Segoe UI" w:hAnsi="Segoe UI" w:cs="Segoe UI"/>
      <w:sz w:val="18"/>
      <w:szCs w:val="18"/>
      <w:lang w:val="en-GB" w:eastAsia="en-GB"/>
    </w:rPr>
  </w:style>
  <w:style w:type="paragraph" w:customStyle="1" w:styleId="CarcterCarcter">
    <w:name w:val="Carácter Carácter"/>
    <w:basedOn w:val="prastasis"/>
    <w:next w:val="prastasis"/>
    <w:rsid w:val="000C31B1"/>
    <w:pPr>
      <w:spacing w:after="160"/>
      <w:jc w:val="both"/>
    </w:pPr>
    <w:rPr>
      <w:sz w:val="24"/>
      <w:lang w:eastAsia="en-US"/>
    </w:rPr>
  </w:style>
  <w:style w:type="paragraph" w:customStyle="1" w:styleId="Default">
    <w:name w:val="Default"/>
    <w:rsid w:val="00D36A1C"/>
    <w:pPr>
      <w:autoSpaceDE w:val="0"/>
      <w:autoSpaceDN w:val="0"/>
      <w:adjustRightInd w:val="0"/>
    </w:pPr>
    <w:rPr>
      <w:color w:val="000000"/>
      <w:sz w:val="24"/>
      <w:szCs w:val="24"/>
    </w:rPr>
  </w:style>
  <w:style w:type="character" w:styleId="Hipersaitas">
    <w:name w:val="Hyperlink"/>
    <w:basedOn w:val="Numatytasispastraiposriftas"/>
    <w:uiPriority w:val="99"/>
    <w:unhideWhenUsed/>
    <w:rsid w:val="00576579"/>
    <w:rPr>
      <w:color w:val="0000FF"/>
      <w:u w:val="single"/>
    </w:rPr>
  </w:style>
  <w:style w:type="paragraph" w:styleId="Antrats">
    <w:name w:val="header"/>
    <w:basedOn w:val="prastasis"/>
    <w:link w:val="AntratsDiagrama"/>
    <w:uiPriority w:val="99"/>
    <w:rsid w:val="000775EE"/>
    <w:pPr>
      <w:tabs>
        <w:tab w:val="center" w:pos="4680"/>
        <w:tab w:val="right" w:pos="9360"/>
      </w:tabs>
      <w:spacing w:after="0"/>
    </w:pPr>
  </w:style>
  <w:style w:type="character" w:customStyle="1" w:styleId="AntratsDiagrama">
    <w:name w:val="Antraštės Diagrama"/>
    <w:basedOn w:val="Numatytasispastraiposriftas"/>
    <w:link w:val="Antrats"/>
    <w:uiPriority w:val="99"/>
    <w:rsid w:val="000775EE"/>
    <w:rPr>
      <w:sz w:val="22"/>
      <w:lang w:val="en-GB" w:eastAsia="en-GB"/>
    </w:rPr>
  </w:style>
  <w:style w:type="paragraph" w:styleId="Porat">
    <w:name w:val="footer"/>
    <w:basedOn w:val="prastasis"/>
    <w:link w:val="PoratDiagrama"/>
    <w:rsid w:val="000775EE"/>
    <w:pPr>
      <w:tabs>
        <w:tab w:val="center" w:pos="4680"/>
        <w:tab w:val="right" w:pos="9360"/>
      </w:tabs>
      <w:spacing w:after="0"/>
    </w:pPr>
  </w:style>
  <w:style w:type="character" w:customStyle="1" w:styleId="PoratDiagrama">
    <w:name w:val="Poraštė Diagrama"/>
    <w:basedOn w:val="Numatytasispastraiposriftas"/>
    <w:link w:val="Porat"/>
    <w:rsid w:val="000775EE"/>
    <w:rPr>
      <w:sz w:val="22"/>
      <w:lang w:val="en-GB" w:eastAsia="en-GB"/>
    </w:rPr>
  </w:style>
  <w:style w:type="paragraph" w:customStyle="1" w:styleId="No-numheading4Agency">
    <w:name w:val="No-num heading 4 (Agency)"/>
    <w:basedOn w:val="prastasis"/>
    <w:next w:val="prastasis"/>
    <w:rsid w:val="001A46AA"/>
    <w:pPr>
      <w:keepNext/>
      <w:spacing w:before="280" w:after="220"/>
      <w:outlineLvl w:val="3"/>
    </w:pPr>
    <w:rPr>
      <w:rFonts w:ascii="Verdana" w:eastAsia="Verdana" w:hAnsi="Verdana" w:cs="Arial"/>
      <w:b/>
      <w:bCs/>
      <w:i/>
      <w:kern w:val="32"/>
      <w:sz w:val="18"/>
      <w:szCs w:val="18"/>
    </w:rPr>
  </w:style>
  <w:style w:type="paragraph" w:styleId="Dokumentoinaostekstas">
    <w:name w:val="endnote text"/>
    <w:basedOn w:val="prastasis"/>
    <w:link w:val="DokumentoinaostekstasDiagrama"/>
    <w:rsid w:val="00856E55"/>
    <w:pPr>
      <w:spacing w:after="0"/>
    </w:pPr>
    <w:rPr>
      <w:sz w:val="20"/>
    </w:rPr>
  </w:style>
  <w:style w:type="character" w:customStyle="1" w:styleId="DokumentoinaostekstasDiagrama">
    <w:name w:val="Dokumento išnašos tekstas Diagrama"/>
    <w:basedOn w:val="Numatytasispastraiposriftas"/>
    <w:link w:val="Dokumentoinaostekstas"/>
    <w:rsid w:val="00856E55"/>
    <w:rPr>
      <w:lang w:val="en-GB" w:eastAsia="en-GB"/>
    </w:rPr>
  </w:style>
  <w:style w:type="character" w:styleId="Dokumentoinaosnumeris">
    <w:name w:val="endnote reference"/>
    <w:basedOn w:val="Numatytasispastraiposriftas"/>
    <w:rsid w:val="00856E55"/>
    <w:rPr>
      <w:vertAlign w:val="superscript"/>
    </w:rPr>
  </w:style>
  <w:style w:type="character" w:customStyle="1" w:styleId="Neapdorotaspaminjimas1">
    <w:name w:val="Neapdorotas paminėjimas1"/>
    <w:basedOn w:val="Numatytasispastraiposriftas"/>
    <w:uiPriority w:val="99"/>
    <w:semiHidden/>
    <w:unhideWhenUsed/>
    <w:rsid w:val="00A97ED9"/>
    <w:rPr>
      <w:color w:val="605E5C"/>
      <w:shd w:val="clear" w:color="auto" w:fill="E1DFDD"/>
    </w:rPr>
  </w:style>
  <w:style w:type="paragraph" w:styleId="Pataisymai">
    <w:name w:val="Revision"/>
    <w:hidden/>
    <w:uiPriority w:val="99"/>
    <w:semiHidden/>
    <w:rsid w:val="00387528"/>
    <w:rPr>
      <w:sz w:val="22"/>
      <w:lang w:val="en-GB" w:eastAsia="en-GB"/>
    </w:rPr>
  </w:style>
  <w:style w:type="paragraph" w:styleId="Sraopastraipa">
    <w:name w:val="List Paragraph"/>
    <w:basedOn w:val="prastasis"/>
    <w:uiPriority w:val="1"/>
    <w:qFormat/>
    <w:rsid w:val="00916479"/>
    <w:pPr>
      <w:ind w:left="720"/>
      <w:contextualSpacing/>
    </w:pPr>
  </w:style>
  <w:style w:type="character" w:styleId="Neapdorotaspaminjimas">
    <w:name w:val="Unresolved Mention"/>
    <w:basedOn w:val="Numatytasispastraiposriftas"/>
    <w:uiPriority w:val="99"/>
    <w:semiHidden/>
    <w:unhideWhenUsed/>
    <w:rsid w:val="006B1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0677">
      <w:bodyDiv w:val="1"/>
      <w:marLeft w:val="0"/>
      <w:marRight w:val="0"/>
      <w:marTop w:val="0"/>
      <w:marBottom w:val="0"/>
      <w:divBdr>
        <w:top w:val="none" w:sz="0" w:space="0" w:color="auto"/>
        <w:left w:val="none" w:sz="0" w:space="0" w:color="auto"/>
        <w:bottom w:val="none" w:sz="0" w:space="0" w:color="auto"/>
        <w:right w:val="none" w:sz="0" w:space="0" w:color="auto"/>
      </w:divBdr>
    </w:div>
    <w:div w:id="454521437">
      <w:bodyDiv w:val="1"/>
      <w:marLeft w:val="30"/>
      <w:marRight w:val="30"/>
      <w:marTop w:val="0"/>
      <w:marBottom w:val="0"/>
      <w:divBdr>
        <w:top w:val="none" w:sz="0" w:space="0" w:color="auto"/>
        <w:left w:val="none" w:sz="0" w:space="0" w:color="auto"/>
        <w:bottom w:val="none" w:sz="0" w:space="0" w:color="auto"/>
        <w:right w:val="none" w:sz="0" w:space="0" w:color="auto"/>
      </w:divBdr>
      <w:divsChild>
        <w:div w:id="677385578">
          <w:marLeft w:val="0"/>
          <w:marRight w:val="0"/>
          <w:marTop w:val="0"/>
          <w:marBottom w:val="0"/>
          <w:divBdr>
            <w:top w:val="none" w:sz="0" w:space="0" w:color="auto"/>
            <w:left w:val="none" w:sz="0" w:space="0" w:color="auto"/>
            <w:bottom w:val="none" w:sz="0" w:space="0" w:color="auto"/>
            <w:right w:val="none" w:sz="0" w:space="0" w:color="auto"/>
          </w:divBdr>
          <w:divsChild>
            <w:div w:id="1079333154">
              <w:marLeft w:val="0"/>
              <w:marRight w:val="0"/>
              <w:marTop w:val="0"/>
              <w:marBottom w:val="0"/>
              <w:divBdr>
                <w:top w:val="none" w:sz="0" w:space="0" w:color="auto"/>
                <w:left w:val="none" w:sz="0" w:space="0" w:color="auto"/>
                <w:bottom w:val="none" w:sz="0" w:space="0" w:color="auto"/>
                <w:right w:val="none" w:sz="0" w:space="0" w:color="auto"/>
              </w:divBdr>
              <w:divsChild>
                <w:div w:id="1965381746">
                  <w:marLeft w:val="180"/>
                  <w:marRight w:val="0"/>
                  <w:marTop w:val="0"/>
                  <w:marBottom w:val="0"/>
                  <w:divBdr>
                    <w:top w:val="none" w:sz="0" w:space="0" w:color="auto"/>
                    <w:left w:val="none" w:sz="0" w:space="0" w:color="auto"/>
                    <w:bottom w:val="none" w:sz="0" w:space="0" w:color="auto"/>
                    <w:right w:val="none" w:sz="0" w:space="0" w:color="auto"/>
                  </w:divBdr>
                  <w:divsChild>
                    <w:div w:id="878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80657">
      <w:bodyDiv w:val="1"/>
      <w:marLeft w:val="30"/>
      <w:marRight w:val="30"/>
      <w:marTop w:val="0"/>
      <w:marBottom w:val="0"/>
      <w:divBdr>
        <w:top w:val="none" w:sz="0" w:space="0" w:color="auto"/>
        <w:left w:val="none" w:sz="0" w:space="0" w:color="auto"/>
        <w:bottom w:val="none" w:sz="0" w:space="0" w:color="auto"/>
        <w:right w:val="none" w:sz="0" w:space="0" w:color="auto"/>
      </w:divBdr>
      <w:divsChild>
        <w:div w:id="968631873">
          <w:marLeft w:val="0"/>
          <w:marRight w:val="0"/>
          <w:marTop w:val="0"/>
          <w:marBottom w:val="0"/>
          <w:divBdr>
            <w:top w:val="none" w:sz="0" w:space="0" w:color="auto"/>
            <w:left w:val="none" w:sz="0" w:space="0" w:color="auto"/>
            <w:bottom w:val="none" w:sz="0" w:space="0" w:color="auto"/>
            <w:right w:val="none" w:sz="0" w:space="0" w:color="auto"/>
          </w:divBdr>
          <w:divsChild>
            <w:div w:id="947273587">
              <w:marLeft w:val="0"/>
              <w:marRight w:val="0"/>
              <w:marTop w:val="0"/>
              <w:marBottom w:val="0"/>
              <w:divBdr>
                <w:top w:val="none" w:sz="0" w:space="0" w:color="auto"/>
                <w:left w:val="none" w:sz="0" w:space="0" w:color="auto"/>
                <w:bottom w:val="none" w:sz="0" w:space="0" w:color="auto"/>
                <w:right w:val="none" w:sz="0" w:space="0" w:color="auto"/>
              </w:divBdr>
              <w:divsChild>
                <w:div w:id="1715961246">
                  <w:marLeft w:val="180"/>
                  <w:marRight w:val="0"/>
                  <w:marTop w:val="0"/>
                  <w:marBottom w:val="0"/>
                  <w:divBdr>
                    <w:top w:val="none" w:sz="0" w:space="0" w:color="auto"/>
                    <w:left w:val="none" w:sz="0" w:space="0" w:color="auto"/>
                    <w:bottom w:val="none" w:sz="0" w:space="0" w:color="auto"/>
                    <w:right w:val="none" w:sz="0" w:space="0" w:color="auto"/>
                  </w:divBdr>
                  <w:divsChild>
                    <w:div w:id="6750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153028">
      <w:bodyDiv w:val="1"/>
      <w:marLeft w:val="0"/>
      <w:marRight w:val="0"/>
      <w:marTop w:val="0"/>
      <w:marBottom w:val="0"/>
      <w:divBdr>
        <w:top w:val="none" w:sz="0" w:space="0" w:color="auto"/>
        <w:left w:val="none" w:sz="0" w:space="0" w:color="auto"/>
        <w:bottom w:val="none" w:sz="0" w:space="0" w:color="auto"/>
        <w:right w:val="none" w:sz="0" w:space="0" w:color="auto"/>
      </w:divBdr>
    </w:div>
    <w:div w:id="957682751">
      <w:bodyDiv w:val="1"/>
      <w:marLeft w:val="0"/>
      <w:marRight w:val="0"/>
      <w:marTop w:val="0"/>
      <w:marBottom w:val="0"/>
      <w:divBdr>
        <w:top w:val="none" w:sz="0" w:space="0" w:color="auto"/>
        <w:left w:val="none" w:sz="0" w:space="0" w:color="auto"/>
        <w:bottom w:val="none" w:sz="0" w:space="0" w:color="auto"/>
        <w:right w:val="none" w:sz="0" w:space="0" w:color="auto"/>
      </w:divBdr>
    </w:div>
    <w:div w:id="2059431708">
      <w:bodyDiv w:val="1"/>
      <w:marLeft w:val="30"/>
      <w:marRight w:val="30"/>
      <w:marTop w:val="0"/>
      <w:marBottom w:val="0"/>
      <w:divBdr>
        <w:top w:val="none" w:sz="0" w:space="0" w:color="auto"/>
        <w:left w:val="none" w:sz="0" w:space="0" w:color="auto"/>
        <w:bottom w:val="none" w:sz="0" w:space="0" w:color="auto"/>
        <w:right w:val="none" w:sz="0" w:space="0" w:color="auto"/>
      </w:divBdr>
      <w:divsChild>
        <w:div w:id="1766799227">
          <w:marLeft w:val="0"/>
          <w:marRight w:val="0"/>
          <w:marTop w:val="0"/>
          <w:marBottom w:val="0"/>
          <w:divBdr>
            <w:top w:val="none" w:sz="0" w:space="0" w:color="auto"/>
            <w:left w:val="none" w:sz="0" w:space="0" w:color="auto"/>
            <w:bottom w:val="none" w:sz="0" w:space="0" w:color="auto"/>
            <w:right w:val="none" w:sz="0" w:space="0" w:color="auto"/>
          </w:divBdr>
          <w:divsChild>
            <w:div w:id="354234034">
              <w:marLeft w:val="0"/>
              <w:marRight w:val="0"/>
              <w:marTop w:val="0"/>
              <w:marBottom w:val="0"/>
              <w:divBdr>
                <w:top w:val="none" w:sz="0" w:space="0" w:color="auto"/>
                <w:left w:val="none" w:sz="0" w:space="0" w:color="auto"/>
                <w:bottom w:val="none" w:sz="0" w:space="0" w:color="auto"/>
                <w:right w:val="none" w:sz="0" w:space="0" w:color="auto"/>
              </w:divBdr>
              <w:divsChild>
                <w:div w:id="1801922967">
                  <w:marLeft w:val="180"/>
                  <w:marRight w:val="0"/>
                  <w:marTop w:val="0"/>
                  <w:marBottom w:val="0"/>
                  <w:divBdr>
                    <w:top w:val="none" w:sz="0" w:space="0" w:color="auto"/>
                    <w:left w:val="none" w:sz="0" w:space="0" w:color="auto"/>
                    <w:bottom w:val="none" w:sz="0" w:space="0" w:color="auto"/>
                    <w:right w:val="none" w:sz="0" w:space="0" w:color="auto"/>
                  </w:divBdr>
                  <w:divsChild>
                    <w:div w:id="16920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4552BF723E59428D6DA3C3D01B96C4" ma:contentTypeVersion="23" ma:contentTypeDescription="Create a new document." ma:contentTypeScope="" ma:versionID="c2a6976472f10e76e8f0e49219f8f0e2">
  <xsd:schema xmlns:xsd="http://www.w3.org/2001/XMLSchema" xmlns:xs="http://www.w3.org/2001/XMLSchema" xmlns:p="http://schemas.microsoft.com/office/2006/metadata/properties" xmlns:ns1="http://schemas.microsoft.com/sharepoint/v3" xmlns:ns2="2edf2325-d9c8-47cc-9a91-f3ec01a4978e" xmlns:ns3="1fb21c18-6c13-4efe-abca-d57c0cf7d8d6" xmlns:ns4="http://schemas.microsoft.com/sharepoint/v4" targetNamespace="http://schemas.microsoft.com/office/2006/metadata/properties" ma:root="true" ma:fieldsID="46e7fa79b9e298c29eb450d827a193a6" ns1:_="" ns2:_="" ns3:_="" ns4:_="">
    <xsd:import namespace="http://schemas.microsoft.com/sharepoint/v3"/>
    <xsd:import namespace="2edf2325-d9c8-47cc-9a91-f3ec01a4978e"/>
    <xsd:import namespace="1fb21c18-6c13-4efe-abca-d57c0cf7d8d6"/>
    <xsd:import namespace="http://schemas.microsoft.com/sharepoint/v4"/>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3:Licence_x0020_Number" minOccurs="0"/>
                <xsd:element ref="ns3:Comments" minOccurs="0"/>
                <xsd:element ref="ns3:From" minOccurs="0"/>
                <xsd:element ref="ns3:To" minOccurs="0"/>
                <xsd:element ref="ns3:Cc" minOccurs="0"/>
                <xsd:element ref="ns3:Bcc" minOccurs="0"/>
                <xsd:element ref="ns3:Date_x0020_Sent_x002f_Received" minOccurs="0"/>
                <xsd:element ref="ns3:Body" minOccurs="0"/>
                <xsd:element ref="ns3:Original_x0020_Name"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ailSender" ma:index="25" nillable="true" ma:displayName="E-Mail Sender" ma:hidden="true" ma:internalName="EmailSender">
      <xsd:simpleType>
        <xsd:restriction base="dms:Note">
          <xsd:maxLength value="255"/>
        </xsd:restriction>
      </xsd:simpleType>
    </xsd:element>
    <xsd:element name="EmailTo" ma:index="26" nillable="true" ma:displayName="E-Mail To" ma:hidden="true" ma:internalName="EmailTo">
      <xsd:simpleType>
        <xsd:restriction base="dms:Note">
          <xsd:maxLength value="255"/>
        </xsd:restriction>
      </xsd:simpleType>
    </xsd:element>
    <xsd:element name="EmailCc" ma:index="27" nillable="true" ma:displayName="E-Mail Cc" ma:hidden="true" ma:internalName="EmailCc">
      <xsd:simpleType>
        <xsd:restriction base="dms:Note">
          <xsd:maxLength value="255"/>
        </xsd:restriction>
      </xsd:simpleType>
    </xsd:element>
    <xsd:element name="EmailFrom" ma:index="28" nillable="true" ma:displayName="E-Mail From" ma:hidden="true" ma:internalName="EmailFrom">
      <xsd:simpleType>
        <xsd:restriction base="dms:Text"/>
      </xsd:simpleType>
    </xsd:element>
    <xsd:element name="EmailSubject" ma:index="29"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f2325-d9c8-47cc-9a91-f3ec01a4978e"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21c18-6c13-4efe-abca-d57c0cf7d8d6" elementFormDefault="qualified">
    <xsd:import namespace="http://schemas.microsoft.com/office/2006/documentManagement/types"/>
    <xsd:import namespace="http://schemas.microsoft.com/office/infopath/2007/PartnerControls"/>
    <xsd:element name="Licence_x0020_Number" ma:index="16" nillable="true" ma:displayName="Licence Number" ma:internalName="Licence_x0020_Number">
      <xsd:simpleType>
        <xsd:restriction base="dms:Text"/>
      </xsd:simpleType>
    </xsd:element>
    <xsd:element name="Comments" ma:index="17" nillable="true" ma:displayName="Comments" ma:internalName="Comments">
      <xsd:simpleType>
        <xsd:restriction base="dms:Note"/>
      </xsd:simpleType>
    </xsd:element>
    <xsd:element name="From" ma:index="18" nillable="true" ma:displayName="From" ma:internalName="From">
      <xsd:simpleType>
        <xsd:restriction base="dms:Text"/>
      </xsd:simpleType>
    </xsd:element>
    <xsd:element name="To" ma:index="19" nillable="true" ma:displayName="To" ma:internalName="To">
      <xsd:simpleType>
        <xsd:restriction base="dms:Text"/>
      </xsd:simpleType>
    </xsd:element>
    <xsd:element name="Cc" ma:index="20" nillable="true" ma:displayName="Cc" ma:internalName="Cc">
      <xsd:simpleType>
        <xsd:restriction base="dms:Text"/>
      </xsd:simpleType>
    </xsd:element>
    <xsd:element name="Bcc" ma:index="21" nillable="true" ma:displayName="Bcc" ma:internalName="Bcc">
      <xsd:simpleType>
        <xsd:restriction base="dms:Text"/>
      </xsd:simpleType>
    </xsd:element>
    <xsd:element name="Date_x0020_Sent_x002f_Received" ma:index="22" nillable="true" ma:displayName="Date Sent/Received" ma:internalName="Date_x0020_Sent_x002f_Received">
      <xsd:simpleType>
        <xsd:restriction base="dms:DateTime"/>
      </xsd:simpleType>
    </xsd:element>
    <xsd:element name="Body" ma:index="23" nillable="true" ma:displayName="Body" ma:internalName="Body">
      <xsd:simpleType>
        <xsd:restriction base="dms:Note"/>
      </xsd:simpleType>
    </xsd:element>
    <xsd:element name="Original_x0020_Name" ma:index="24" nillable="true" ma:displayName="Original Name" ma:internalName="Original_x0020_Nam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30"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ody xmlns="1fb21c18-6c13-4efe-abca-d57c0cf7d8d6" xsi:nil="true"/>
    <LikesCount xmlns="http://schemas.microsoft.com/sharepoint/v3" xsi:nil="true"/>
    <Comments xmlns="1fb21c18-6c13-4efe-abca-d57c0cf7d8d6" xsi:nil="true"/>
    <Bcc xmlns="1fb21c18-6c13-4efe-abca-d57c0cf7d8d6" xsi:nil="true"/>
    <EmailTo xmlns="http://schemas.microsoft.com/sharepoint/v3" xsi:nil="true"/>
    <Licence_x0020_Number xmlns="1fb21c18-6c13-4efe-abca-d57c0cf7d8d6" xsi:nil="true"/>
    <EmailHeaders xmlns="http://schemas.microsoft.com/sharepoint/v4" xsi:nil="true"/>
    <Ratings xmlns="http://schemas.microsoft.com/sharepoint/v3" xsi:nil="true"/>
    <EmailSender xmlns="http://schemas.microsoft.com/sharepoint/v3" xsi:nil="true"/>
    <EmailFrom xmlns="http://schemas.microsoft.com/sharepoint/v3" xsi:nil="true"/>
    <LikedBy xmlns="http://schemas.microsoft.com/sharepoint/v3">
      <UserInfo>
        <DisplayName/>
        <AccountId xsi:nil="true"/>
        <AccountType/>
      </UserInfo>
    </LikedBy>
    <From xmlns="1fb21c18-6c13-4efe-abca-d57c0cf7d8d6" xsi:nil="true"/>
    <EmailSubject xmlns="http://schemas.microsoft.com/sharepoint/v3" xsi:nil="true"/>
    <Cc xmlns="1fb21c18-6c13-4efe-abca-d57c0cf7d8d6" xsi:nil="true"/>
    <To xmlns="1fb21c18-6c13-4efe-abca-d57c0cf7d8d6" xsi:nil="true"/>
    <Date_x0020_Sent_x002f_Received xmlns="1fb21c18-6c13-4efe-abca-d57c0cf7d8d6" xsi:nil="true"/>
    <Original_x0020_Name xmlns="1fb21c18-6c13-4efe-abca-d57c0cf7d8d6" xsi:nil="true"/>
    <MP_InheritedTags xmlns="2edf2325-d9c8-47cc-9a91-f3ec01a4978e" xsi:nil="true"/>
    <MP_UserTags xmlns="2edf2325-d9c8-47cc-9a91-f3ec01a4978e" xsi:nil="true"/>
    <RatedBy xmlns="http://schemas.microsoft.com/sharepoint/v3">
      <UserInfo>
        <DisplayName/>
        <AccountId xsi:nil="true"/>
        <AccountType/>
      </UserInfo>
    </RatedBy>
    <EmailCc xmlns="http://schemas.microsoft.com/sharepoint/v3" xsi:nil="true"/>
  </documentManagement>
</p:properties>
</file>

<file path=customXml/itemProps1.xml><?xml version="1.0" encoding="utf-8"?>
<ds:datastoreItem xmlns:ds="http://schemas.openxmlformats.org/officeDocument/2006/customXml" ds:itemID="{74252306-0173-4D2D-A176-64C496318B72}">
  <ds:schemaRefs>
    <ds:schemaRef ds:uri="http://schemas.microsoft.com/sharepoint/v3/contenttype/forms"/>
  </ds:schemaRefs>
</ds:datastoreItem>
</file>

<file path=customXml/itemProps2.xml><?xml version="1.0" encoding="utf-8"?>
<ds:datastoreItem xmlns:ds="http://schemas.openxmlformats.org/officeDocument/2006/customXml" ds:itemID="{E7B1F23F-B374-4D3F-9AA8-F3FC8FA96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df2325-d9c8-47cc-9a91-f3ec01a4978e"/>
    <ds:schemaRef ds:uri="1fb21c18-6c13-4efe-abca-d57c0cf7d8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F1930-F99E-44E9-8503-889740A5C35C}">
  <ds:schemaRefs>
    <ds:schemaRef ds:uri="http://schemas.openxmlformats.org/officeDocument/2006/bibliography"/>
  </ds:schemaRefs>
</ds:datastoreItem>
</file>

<file path=customXml/itemProps4.xml><?xml version="1.0" encoding="utf-8"?>
<ds:datastoreItem xmlns:ds="http://schemas.openxmlformats.org/officeDocument/2006/customXml" ds:itemID="{3FFA6A6E-C46D-45F0-A71D-759255A054BD}">
  <ds:schemaRefs>
    <ds:schemaRef ds:uri="http://schemas.microsoft.com/office/2006/metadata/properties"/>
    <ds:schemaRef ds:uri="http://schemas.microsoft.com/office/infopath/2007/PartnerControls"/>
    <ds:schemaRef ds:uri="1fb21c18-6c13-4efe-abca-d57c0cf7d8d6"/>
    <ds:schemaRef ds:uri="http://schemas.microsoft.com/sharepoint/v3"/>
    <ds:schemaRef ds:uri="http://schemas.microsoft.com/sharepoint/v4"/>
    <ds:schemaRef ds:uri="2edf2325-d9c8-47cc-9a91-f3ec01a4978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44285</Words>
  <Characters>25244</Characters>
  <Application>Microsoft Office Word</Application>
  <DocSecurity>0</DocSecurity>
  <Lines>210</Lines>
  <Paragraphs>138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Part IB Summary of Product Characteristics</vt:lpstr>
      <vt:lpstr>Part IB Summary of Product Characteristics</vt:lpstr>
      <vt:lpstr>Part IB Summary of Product Characteristics</vt:lpstr>
    </vt:vector>
  </TitlesOfParts>
  <Company>Accenture</Company>
  <LinksUpToDate>false</LinksUpToDate>
  <CharactersWithSpaces>69391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subject/>
  <dc:creator>reedj</dc:creator>
  <cp:keywords/>
  <dc:description/>
  <cp:lastModifiedBy>Birutė Valkauskaitė</cp:lastModifiedBy>
  <cp:revision>2</cp:revision>
  <cp:lastPrinted>2021-03-19T05:54:00Z</cp:lastPrinted>
  <dcterms:created xsi:type="dcterms:W3CDTF">2025-11-06T08:23:00Z</dcterms:created>
  <dcterms:modified xsi:type="dcterms:W3CDTF">2025-11-06T08:23:00Z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