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96C34" w14:textId="77777777" w:rsidR="00DD407F" w:rsidRPr="005152FC" w:rsidRDefault="00DD407F" w:rsidP="00DD407F">
      <w:pPr>
        <w:tabs>
          <w:tab w:val="left" w:pos="567"/>
        </w:tabs>
        <w:outlineLvl w:val="0"/>
        <w:rPr>
          <w:b/>
          <w:noProof/>
          <w:szCs w:val="22"/>
          <w:lang w:bidi="lt-LT"/>
        </w:rPr>
      </w:pPr>
    </w:p>
    <w:p w14:paraId="3D28E274" w14:textId="77777777" w:rsidR="00DD407F" w:rsidRPr="005152FC" w:rsidRDefault="00DD407F" w:rsidP="00DD407F">
      <w:pPr>
        <w:tabs>
          <w:tab w:val="left" w:pos="567"/>
        </w:tabs>
        <w:jc w:val="center"/>
        <w:outlineLvl w:val="0"/>
        <w:rPr>
          <w:noProof/>
          <w:szCs w:val="22"/>
          <w:lang w:bidi="lt-LT"/>
        </w:rPr>
      </w:pPr>
      <w:r w:rsidRPr="002334EA">
        <w:rPr>
          <w:b/>
        </w:rPr>
        <w:t>A. ŽENKLINIMAS</w:t>
      </w:r>
    </w:p>
    <w:p w14:paraId="648454A1" w14:textId="77777777" w:rsidR="00DD407F" w:rsidRPr="005152FC" w:rsidRDefault="00DD407F" w:rsidP="00DD407F">
      <w:pPr>
        <w:shd w:val="clear" w:color="auto" w:fill="FFFFFF"/>
        <w:tabs>
          <w:tab w:val="left" w:pos="567"/>
        </w:tabs>
        <w:rPr>
          <w:noProof/>
          <w:szCs w:val="22"/>
          <w:lang w:bidi="lt-LT"/>
        </w:rPr>
      </w:pPr>
      <w:r w:rsidRPr="005152FC">
        <w:rPr>
          <w:lang w:bidi="lt-LT"/>
        </w:rPr>
        <w:br w:type="page"/>
      </w:r>
    </w:p>
    <w:p w14:paraId="43AF922F" w14:textId="77777777" w:rsidR="00DD407F" w:rsidRDefault="00DD407F" w:rsidP="00DD407F">
      <w:pPr>
        <w:pBdr>
          <w:top w:val="single" w:sz="4" w:space="1" w:color="auto"/>
          <w:left w:val="single" w:sz="4" w:space="4" w:color="auto"/>
          <w:bottom w:val="single" w:sz="4" w:space="1" w:color="auto"/>
          <w:right w:val="single" w:sz="4" w:space="4" w:color="auto"/>
        </w:pBdr>
        <w:tabs>
          <w:tab w:val="left" w:pos="567"/>
        </w:tabs>
        <w:ind w:left="567" w:hanging="567"/>
        <w:rPr>
          <w:b/>
          <w:caps/>
        </w:rPr>
      </w:pPr>
      <w:r w:rsidRPr="005152FC">
        <w:rPr>
          <w:b/>
          <w:caps/>
          <w:lang w:bidi="lt-LT"/>
        </w:rPr>
        <w:lastRenderedPageBreak/>
        <w:t xml:space="preserve">Informacija ant </w:t>
      </w:r>
      <w:r w:rsidRPr="005152FC">
        <w:rPr>
          <w:b/>
          <w:lang w:bidi="lt-LT"/>
        </w:rPr>
        <w:t>IŠORINĖS</w:t>
      </w:r>
      <w:r w:rsidRPr="005152FC">
        <w:rPr>
          <w:lang w:bidi="lt-LT"/>
        </w:rPr>
        <w:t xml:space="preserve"> </w:t>
      </w:r>
      <w:r w:rsidRPr="005152FC">
        <w:rPr>
          <w:b/>
          <w:caps/>
          <w:lang w:bidi="lt-LT"/>
        </w:rPr>
        <w:t>pakuotės</w:t>
      </w:r>
      <w:r>
        <w:rPr>
          <w:b/>
          <w:caps/>
        </w:rPr>
        <w:t xml:space="preserve"> </w:t>
      </w:r>
    </w:p>
    <w:p w14:paraId="4187EBEB" w14:textId="77777777" w:rsidR="00DD407F" w:rsidRDefault="00DD407F" w:rsidP="00DD407F">
      <w:pPr>
        <w:pBdr>
          <w:top w:val="single" w:sz="4" w:space="1" w:color="auto"/>
          <w:left w:val="single" w:sz="4" w:space="4" w:color="auto"/>
          <w:bottom w:val="single" w:sz="4" w:space="1" w:color="auto"/>
          <w:right w:val="single" w:sz="4" w:space="4" w:color="auto"/>
        </w:pBdr>
        <w:tabs>
          <w:tab w:val="left" w:pos="567"/>
        </w:tabs>
        <w:ind w:left="567" w:hanging="567"/>
        <w:rPr>
          <w:b/>
          <w:caps/>
        </w:rPr>
      </w:pPr>
    </w:p>
    <w:p w14:paraId="16725DDB" w14:textId="77777777" w:rsidR="00DD407F" w:rsidRDefault="00DD407F" w:rsidP="00DD407F">
      <w:pPr>
        <w:pBdr>
          <w:top w:val="single" w:sz="4" w:space="1" w:color="auto"/>
          <w:left w:val="single" w:sz="4" w:space="4" w:color="auto"/>
          <w:bottom w:val="single" w:sz="4" w:space="1" w:color="auto"/>
          <w:right w:val="single" w:sz="4" w:space="4" w:color="auto"/>
        </w:pBdr>
        <w:tabs>
          <w:tab w:val="left" w:pos="567"/>
        </w:tabs>
        <w:ind w:left="567" w:hanging="567"/>
        <w:rPr>
          <w:b/>
          <w:caps/>
        </w:rPr>
      </w:pPr>
      <w:r>
        <w:rPr>
          <w:b/>
          <w:caps/>
        </w:rPr>
        <w:t xml:space="preserve">Kartono dėžutė </w:t>
      </w:r>
    </w:p>
    <w:p w14:paraId="3C8758F9" w14:textId="77777777" w:rsidR="00DD407F" w:rsidRPr="00694FBD" w:rsidRDefault="00DD407F" w:rsidP="00DD407F">
      <w:pPr>
        <w:pBdr>
          <w:top w:val="single" w:sz="4" w:space="1" w:color="auto"/>
          <w:left w:val="single" w:sz="4" w:space="4" w:color="auto"/>
          <w:bottom w:val="single" w:sz="4" w:space="1" w:color="auto"/>
          <w:right w:val="single" w:sz="4" w:space="4" w:color="auto"/>
        </w:pBdr>
        <w:tabs>
          <w:tab w:val="left" w:pos="567"/>
        </w:tabs>
        <w:ind w:left="567" w:hanging="567"/>
      </w:pPr>
    </w:p>
    <w:p w14:paraId="2F6D2E10" w14:textId="77777777" w:rsidR="00DD407F" w:rsidRPr="005152FC" w:rsidRDefault="00DD407F" w:rsidP="00DD407F">
      <w:pPr>
        <w:tabs>
          <w:tab w:val="left" w:pos="567"/>
        </w:tabs>
        <w:rPr>
          <w:lang w:bidi="lt-LT"/>
        </w:rPr>
      </w:pPr>
    </w:p>
    <w:p w14:paraId="0A8CDAFB" w14:textId="77777777" w:rsidR="00DD407F" w:rsidRPr="005152FC" w:rsidRDefault="00DD407F" w:rsidP="00DD407F">
      <w:pPr>
        <w:tabs>
          <w:tab w:val="left" w:pos="567"/>
        </w:tabs>
        <w:rPr>
          <w:noProof/>
          <w:szCs w:val="22"/>
          <w:lang w:bidi="lt-LT"/>
        </w:rPr>
      </w:pPr>
    </w:p>
    <w:p w14:paraId="58B98761" w14:textId="77777777" w:rsidR="00DD407F" w:rsidRPr="005152FC"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lang w:bidi="lt-LT"/>
        </w:rPr>
      </w:pPr>
      <w:r w:rsidRPr="005152FC">
        <w:rPr>
          <w:b/>
          <w:lang w:bidi="lt-LT"/>
        </w:rPr>
        <w:t>VAISTINIO PREPARATO PAVADINIMAS</w:t>
      </w:r>
    </w:p>
    <w:p w14:paraId="608B76EB" w14:textId="77777777" w:rsidR="00DD407F" w:rsidRPr="005152FC" w:rsidRDefault="00DD407F" w:rsidP="00DD407F">
      <w:pPr>
        <w:keepNext/>
        <w:tabs>
          <w:tab w:val="left" w:pos="567"/>
        </w:tabs>
        <w:rPr>
          <w:noProof/>
          <w:szCs w:val="22"/>
          <w:lang w:bidi="lt-LT"/>
        </w:rPr>
      </w:pPr>
    </w:p>
    <w:p w14:paraId="615DF7AD" w14:textId="61E7CED8" w:rsidR="00DD407F" w:rsidRPr="005152FC" w:rsidRDefault="00B737E1" w:rsidP="00DD407F">
      <w:proofErr w:type="spellStart"/>
      <w:r w:rsidRPr="00B737E1">
        <w:t>Eifilins</w:t>
      </w:r>
      <w:proofErr w:type="spellEnd"/>
      <w:r w:rsidRPr="00B737E1">
        <w:t xml:space="preserve"> </w:t>
      </w:r>
      <w:r w:rsidR="00DD407F" w:rsidRPr="005152FC">
        <w:t>150 mg tabletės</w:t>
      </w:r>
    </w:p>
    <w:p w14:paraId="6CF38DAC" w14:textId="660C3170" w:rsidR="00DD407F" w:rsidRPr="005152FC" w:rsidRDefault="00B737E1" w:rsidP="00DD407F">
      <w:pPr>
        <w:tabs>
          <w:tab w:val="left" w:pos="567"/>
        </w:tabs>
        <w:rPr>
          <w:noProof/>
          <w:szCs w:val="22"/>
          <w:lang w:bidi="lt-LT"/>
        </w:rPr>
      </w:pPr>
      <w:proofErr w:type="spellStart"/>
      <w:r>
        <w:rPr>
          <w:lang w:bidi="lt-LT"/>
        </w:rPr>
        <w:t>a</w:t>
      </w:r>
      <w:r w:rsidR="00DD407F" w:rsidRPr="005152FC">
        <w:rPr>
          <w:lang w:bidi="lt-LT"/>
        </w:rPr>
        <w:t>minofilinas</w:t>
      </w:r>
      <w:proofErr w:type="spellEnd"/>
    </w:p>
    <w:p w14:paraId="568EF9EB" w14:textId="77777777" w:rsidR="00DD407F" w:rsidRDefault="00DD407F" w:rsidP="00DD407F">
      <w:pPr>
        <w:tabs>
          <w:tab w:val="left" w:pos="567"/>
        </w:tabs>
        <w:rPr>
          <w:noProof/>
          <w:szCs w:val="22"/>
          <w:lang w:bidi="lt-LT"/>
        </w:rPr>
      </w:pPr>
    </w:p>
    <w:p w14:paraId="46167EB8" w14:textId="77777777" w:rsidR="00DD407F" w:rsidRPr="005152FC" w:rsidRDefault="00DD407F" w:rsidP="00DD407F">
      <w:pPr>
        <w:tabs>
          <w:tab w:val="left" w:pos="567"/>
        </w:tabs>
        <w:rPr>
          <w:noProof/>
          <w:szCs w:val="22"/>
          <w:lang w:bidi="lt-LT"/>
        </w:rPr>
      </w:pPr>
    </w:p>
    <w:p w14:paraId="68082438" w14:textId="77777777" w:rsidR="00DD407F" w:rsidRPr="00694FBD"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rPr>
      </w:pPr>
      <w:r w:rsidRPr="005152FC">
        <w:rPr>
          <w:b/>
          <w:noProof/>
          <w:lang w:bidi="lt-LT"/>
        </w:rPr>
        <w:t xml:space="preserve">VEIKLIOJI </w:t>
      </w:r>
      <w:r>
        <w:rPr>
          <w:b/>
          <w:noProof/>
          <w:lang w:bidi="lt-LT"/>
        </w:rPr>
        <w:t xml:space="preserve">(-IOS) </w:t>
      </w:r>
      <w:r w:rsidRPr="005152FC">
        <w:rPr>
          <w:b/>
          <w:noProof/>
          <w:lang w:bidi="lt-LT"/>
        </w:rPr>
        <w:t>MEDŽIAGA</w:t>
      </w:r>
      <w:r>
        <w:rPr>
          <w:b/>
          <w:noProof/>
          <w:lang w:bidi="lt-LT"/>
        </w:rPr>
        <w:t xml:space="preserve"> (-OS)</w:t>
      </w:r>
      <w:r w:rsidRPr="005152FC">
        <w:rPr>
          <w:b/>
          <w:noProof/>
          <w:lang w:bidi="lt-LT"/>
        </w:rPr>
        <w:t xml:space="preserve"> IR</w:t>
      </w:r>
      <w:r w:rsidRPr="00694FBD">
        <w:rPr>
          <w:b/>
        </w:rPr>
        <w:t xml:space="preserve"> JOS</w:t>
      </w:r>
      <w:r>
        <w:rPr>
          <w:b/>
        </w:rPr>
        <w:t xml:space="preserve"> (-Ų)</w:t>
      </w:r>
      <w:r w:rsidRPr="00694FBD">
        <w:rPr>
          <w:b/>
        </w:rPr>
        <w:t xml:space="preserve"> </w:t>
      </w:r>
      <w:r w:rsidRPr="005152FC">
        <w:rPr>
          <w:b/>
          <w:noProof/>
          <w:lang w:bidi="lt-LT"/>
        </w:rPr>
        <w:t xml:space="preserve"> KIEKIS</w:t>
      </w:r>
      <w:r w:rsidRPr="00694FBD">
        <w:rPr>
          <w:b/>
        </w:rPr>
        <w:t xml:space="preserve"> </w:t>
      </w:r>
      <w:r>
        <w:rPr>
          <w:b/>
        </w:rPr>
        <w:t>(-IAI)</w:t>
      </w:r>
    </w:p>
    <w:p w14:paraId="1B626E35" w14:textId="77777777" w:rsidR="00DD407F" w:rsidRPr="00694FBD" w:rsidRDefault="00DD407F" w:rsidP="00DD407F">
      <w:pPr>
        <w:keepNext/>
        <w:tabs>
          <w:tab w:val="left" w:pos="567"/>
        </w:tabs>
      </w:pPr>
    </w:p>
    <w:p w14:paraId="2A2AB661" w14:textId="77777777" w:rsidR="00DD407F" w:rsidRPr="005152FC" w:rsidRDefault="00DD407F" w:rsidP="00DD407F">
      <w:pPr>
        <w:tabs>
          <w:tab w:val="left" w:pos="567"/>
        </w:tabs>
        <w:spacing w:line="260" w:lineRule="exact"/>
        <w:ind w:left="567" w:hanging="567"/>
        <w:rPr>
          <w:lang w:bidi="lt-LT"/>
        </w:rPr>
      </w:pPr>
      <w:r w:rsidRPr="005152FC">
        <w:rPr>
          <w:lang w:bidi="lt-LT"/>
        </w:rPr>
        <w:t xml:space="preserve">Vienoje tabletėje yra 150 mg </w:t>
      </w:r>
      <w:proofErr w:type="spellStart"/>
      <w:r w:rsidRPr="005152FC">
        <w:rPr>
          <w:lang w:bidi="lt-LT"/>
        </w:rPr>
        <w:t>aminofilino</w:t>
      </w:r>
      <w:proofErr w:type="spellEnd"/>
      <w:r w:rsidRPr="005152FC">
        <w:rPr>
          <w:lang w:bidi="lt-LT"/>
        </w:rPr>
        <w:t xml:space="preserve"> (atitinka 125 mg </w:t>
      </w:r>
      <w:proofErr w:type="spellStart"/>
      <w:r w:rsidRPr="005152FC">
        <w:rPr>
          <w:lang w:bidi="lt-LT"/>
        </w:rPr>
        <w:t>teofilino</w:t>
      </w:r>
      <w:proofErr w:type="spellEnd"/>
      <w:r w:rsidRPr="005152FC">
        <w:rPr>
          <w:lang w:bidi="lt-LT"/>
        </w:rPr>
        <w:t xml:space="preserve"> ir 25 mg </w:t>
      </w:r>
      <w:proofErr w:type="spellStart"/>
      <w:r w:rsidRPr="005152FC">
        <w:rPr>
          <w:lang w:bidi="lt-LT"/>
        </w:rPr>
        <w:t>etilendiamino</w:t>
      </w:r>
      <w:proofErr w:type="spellEnd"/>
      <w:r w:rsidRPr="005152FC">
        <w:rPr>
          <w:lang w:bidi="lt-LT"/>
        </w:rPr>
        <w:t>).</w:t>
      </w:r>
    </w:p>
    <w:p w14:paraId="43A379E2" w14:textId="77777777" w:rsidR="00DD407F" w:rsidRPr="005152FC" w:rsidRDefault="00DD407F" w:rsidP="00DD407F">
      <w:pPr>
        <w:tabs>
          <w:tab w:val="left" w:pos="567"/>
        </w:tabs>
        <w:rPr>
          <w:noProof/>
          <w:szCs w:val="22"/>
          <w:lang w:bidi="lt-LT"/>
        </w:rPr>
      </w:pPr>
    </w:p>
    <w:p w14:paraId="7187BA5A" w14:textId="77777777" w:rsidR="00DD407F" w:rsidRPr="00694FBD" w:rsidRDefault="00DD407F" w:rsidP="00DD407F">
      <w:pPr>
        <w:tabs>
          <w:tab w:val="left" w:pos="567"/>
        </w:tabs>
      </w:pPr>
    </w:p>
    <w:p w14:paraId="7F04F412" w14:textId="77777777" w:rsidR="00DD407F" w:rsidRPr="005152FC"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5152FC">
        <w:rPr>
          <w:b/>
          <w:noProof/>
          <w:lang w:bidi="lt-LT"/>
        </w:rPr>
        <w:t>PAGALBINIŲ MEDŽIAGŲ SĄRAŠAS</w:t>
      </w:r>
    </w:p>
    <w:p w14:paraId="7C144D99" w14:textId="77777777" w:rsidR="00DD407F" w:rsidRPr="005152FC" w:rsidRDefault="00DD407F" w:rsidP="00DD407F">
      <w:pPr>
        <w:tabs>
          <w:tab w:val="left" w:pos="567"/>
        </w:tabs>
        <w:rPr>
          <w:noProof/>
          <w:szCs w:val="22"/>
          <w:lang w:bidi="lt-LT"/>
        </w:rPr>
      </w:pPr>
    </w:p>
    <w:p w14:paraId="31F1D88D" w14:textId="77777777" w:rsidR="00DD407F" w:rsidRPr="005152FC" w:rsidRDefault="00DD407F" w:rsidP="00DD407F">
      <w:pPr>
        <w:tabs>
          <w:tab w:val="left" w:pos="567"/>
        </w:tabs>
        <w:rPr>
          <w:noProof/>
          <w:szCs w:val="22"/>
          <w:lang w:bidi="lt-LT"/>
        </w:rPr>
      </w:pPr>
    </w:p>
    <w:p w14:paraId="260D5757" w14:textId="77777777" w:rsidR="00DD407F" w:rsidRPr="00694FBD"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5152FC">
        <w:rPr>
          <w:b/>
          <w:noProof/>
          <w:lang w:bidi="lt-LT"/>
        </w:rPr>
        <w:t>FARMACINĖ FORMA IR</w:t>
      </w:r>
      <w:r w:rsidRPr="00694FBD">
        <w:rPr>
          <w:b/>
        </w:rPr>
        <w:t xml:space="preserve"> KIEKIS PAKUOTĖJE</w:t>
      </w:r>
    </w:p>
    <w:p w14:paraId="68DC6E55" w14:textId="77777777" w:rsidR="00DD407F" w:rsidRPr="00694FBD" w:rsidRDefault="00DD407F" w:rsidP="00DD407F">
      <w:pPr>
        <w:tabs>
          <w:tab w:val="left" w:pos="567"/>
        </w:tabs>
        <w:spacing w:line="260" w:lineRule="exact"/>
      </w:pPr>
    </w:p>
    <w:p w14:paraId="6B81A8E3" w14:textId="77777777" w:rsidR="00DD407F" w:rsidRPr="005152FC" w:rsidRDefault="00DD407F" w:rsidP="00DD407F">
      <w:pPr>
        <w:tabs>
          <w:tab w:val="left" w:pos="567"/>
        </w:tabs>
        <w:spacing w:line="260" w:lineRule="exact"/>
        <w:rPr>
          <w:lang w:bidi="lt-LT"/>
        </w:rPr>
      </w:pPr>
      <w:r w:rsidRPr="005152FC">
        <w:rPr>
          <w:lang w:bidi="lt-LT"/>
        </w:rPr>
        <w:t>30 tablečių</w:t>
      </w:r>
    </w:p>
    <w:p w14:paraId="68390FE3" w14:textId="77777777" w:rsidR="00DD407F" w:rsidRPr="005152FC" w:rsidRDefault="00DD407F" w:rsidP="00DD407F">
      <w:pPr>
        <w:tabs>
          <w:tab w:val="left" w:pos="567"/>
        </w:tabs>
        <w:rPr>
          <w:noProof/>
          <w:szCs w:val="22"/>
          <w:lang w:bidi="lt-LT"/>
        </w:rPr>
      </w:pPr>
    </w:p>
    <w:p w14:paraId="70236861" w14:textId="77777777" w:rsidR="00DD407F" w:rsidRPr="00694FBD" w:rsidRDefault="00DD407F" w:rsidP="00DD407F">
      <w:pPr>
        <w:tabs>
          <w:tab w:val="left" w:pos="567"/>
        </w:tabs>
      </w:pPr>
    </w:p>
    <w:p w14:paraId="1968472E" w14:textId="77777777" w:rsidR="00DD407F" w:rsidRPr="00694FBD"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5152FC">
        <w:rPr>
          <w:b/>
          <w:noProof/>
          <w:lang w:bidi="lt-LT"/>
        </w:rPr>
        <w:t>VARTOJIMO</w:t>
      </w:r>
      <w:r w:rsidRPr="00694FBD">
        <w:rPr>
          <w:b/>
        </w:rPr>
        <w:t xml:space="preserve"> METODAS IR </w:t>
      </w:r>
      <w:r w:rsidRPr="005152FC">
        <w:rPr>
          <w:b/>
          <w:noProof/>
          <w:lang w:bidi="lt-LT"/>
        </w:rPr>
        <w:t xml:space="preserve">BŪDAS </w:t>
      </w:r>
      <w:r>
        <w:rPr>
          <w:b/>
          <w:noProof/>
          <w:lang w:bidi="lt-LT"/>
        </w:rPr>
        <w:t>(-AI)</w:t>
      </w:r>
    </w:p>
    <w:p w14:paraId="507F5F97" w14:textId="77777777" w:rsidR="00DD407F" w:rsidRPr="005152FC" w:rsidRDefault="00DD407F" w:rsidP="00DD407F">
      <w:pPr>
        <w:keepNext/>
        <w:tabs>
          <w:tab w:val="left" w:pos="567"/>
        </w:tabs>
        <w:rPr>
          <w:noProof/>
          <w:szCs w:val="22"/>
          <w:lang w:bidi="lt-LT"/>
        </w:rPr>
      </w:pPr>
    </w:p>
    <w:p w14:paraId="41830051" w14:textId="77777777" w:rsidR="00DD407F" w:rsidRPr="005152FC" w:rsidRDefault="00DD407F" w:rsidP="00DD407F">
      <w:pPr>
        <w:tabs>
          <w:tab w:val="left" w:pos="567"/>
        </w:tabs>
        <w:spacing w:line="260" w:lineRule="exact"/>
        <w:ind w:left="567" w:hanging="567"/>
        <w:rPr>
          <w:lang w:bidi="lt-LT"/>
        </w:rPr>
      </w:pPr>
      <w:r w:rsidRPr="005152FC">
        <w:rPr>
          <w:lang w:bidi="lt-LT"/>
        </w:rPr>
        <w:t xml:space="preserve">Vartoti per burną. </w:t>
      </w:r>
    </w:p>
    <w:p w14:paraId="59B002CF" w14:textId="77777777" w:rsidR="00DD407F" w:rsidRPr="005152FC" w:rsidRDefault="00DD407F" w:rsidP="00DD407F">
      <w:pPr>
        <w:tabs>
          <w:tab w:val="left" w:pos="567"/>
        </w:tabs>
        <w:spacing w:line="260" w:lineRule="exact"/>
        <w:ind w:left="567" w:hanging="567"/>
        <w:rPr>
          <w:lang w:bidi="lt-LT"/>
        </w:rPr>
      </w:pPr>
      <w:r w:rsidRPr="005152FC">
        <w:rPr>
          <w:lang w:bidi="lt-LT"/>
        </w:rPr>
        <w:t>Prieš vartojimą perskaitykite informacinį lapelį.</w:t>
      </w:r>
    </w:p>
    <w:p w14:paraId="5068A1CE" w14:textId="77777777" w:rsidR="00DD407F" w:rsidRPr="00694FBD" w:rsidRDefault="00DD407F" w:rsidP="00DD407F">
      <w:pPr>
        <w:tabs>
          <w:tab w:val="left" w:pos="567"/>
        </w:tabs>
      </w:pPr>
    </w:p>
    <w:p w14:paraId="5914372C" w14:textId="77777777" w:rsidR="00DD407F" w:rsidRPr="00694FBD" w:rsidRDefault="00DD407F" w:rsidP="00DD407F">
      <w:pPr>
        <w:tabs>
          <w:tab w:val="left" w:pos="567"/>
        </w:tabs>
      </w:pPr>
    </w:p>
    <w:p w14:paraId="77957CEE" w14:textId="77777777" w:rsidR="00DD407F" w:rsidRPr="005152FC"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694FBD">
        <w:rPr>
          <w:b/>
        </w:rPr>
        <w:t xml:space="preserve">SPECIALUS </w:t>
      </w:r>
      <w:r w:rsidRPr="005152FC">
        <w:rPr>
          <w:b/>
          <w:noProof/>
          <w:lang w:bidi="lt-LT"/>
        </w:rPr>
        <w:t>ĮSPĖJIMAS, KAD VAISTINĮ PREPARATĄ BŪTINA LAIKYTI VAIKAMS NEPASTEBIMOJE IR NEPASIEKIAMOJE VIETOJE</w:t>
      </w:r>
    </w:p>
    <w:p w14:paraId="3CE6B085" w14:textId="77777777" w:rsidR="00DD407F" w:rsidRPr="005152FC" w:rsidRDefault="00DD407F" w:rsidP="00DD407F">
      <w:pPr>
        <w:keepNext/>
        <w:tabs>
          <w:tab w:val="left" w:pos="567"/>
        </w:tabs>
        <w:rPr>
          <w:noProof/>
          <w:szCs w:val="22"/>
          <w:lang w:bidi="lt-LT"/>
        </w:rPr>
      </w:pPr>
    </w:p>
    <w:p w14:paraId="790EB41B" w14:textId="77777777" w:rsidR="00DD407F" w:rsidRPr="00694FBD" w:rsidRDefault="00DD407F" w:rsidP="00DD407F">
      <w:pPr>
        <w:tabs>
          <w:tab w:val="left" w:pos="567"/>
        </w:tabs>
        <w:outlineLvl w:val="0"/>
      </w:pPr>
      <w:r w:rsidRPr="005152FC">
        <w:rPr>
          <w:lang w:bidi="lt-LT"/>
        </w:rPr>
        <w:t xml:space="preserve">Laikyti </w:t>
      </w:r>
      <w:r w:rsidRPr="00694FBD">
        <w:t xml:space="preserve">vaikams </w:t>
      </w:r>
      <w:r w:rsidRPr="005152FC">
        <w:rPr>
          <w:lang w:bidi="lt-LT"/>
        </w:rPr>
        <w:t xml:space="preserve">nepastebimoje ir </w:t>
      </w:r>
      <w:r w:rsidRPr="00694FBD">
        <w:t>nepasiekiamoje vietoje</w:t>
      </w:r>
      <w:r w:rsidRPr="005152FC">
        <w:rPr>
          <w:lang w:bidi="lt-LT"/>
        </w:rPr>
        <w:t>.</w:t>
      </w:r>
    </w:p>
    <w:p w14:paraId="44206F30" w14:textId="77777777" w:rsidR="00DD407F" w:rsidRPr="005152FC" w:rsidRDefault="00DD407F" w:rsidP="00DD407F">
      <w:pPr>
        <w:tabs>
          <w:tab w:val="left" w:pos="567"/>
        </w:tabs>
        <w:rPr>
          <w:noProof/>
          <w:szCs w:val="22"/>
          <w:lang w:bidi="lt-LT"/>
        </w:rPr>
      </w:pPr>
    </w:p>
    <w:p w14:paraId="2B565630" w14:textId="77777777" w:rsidR="00DD407F" w:rsidRPr="005152FC" w:rsidRDefault="00DD407F" w:rsidP="00DD407F">
      <w:pPr>
        <w:tabs>
          <w:tab w:val="left" w:pos="567"/>
        </w:tabs>
        <w:rPr>
          <w:noProof/>
          <w:szCs w:val="22"/>
          <w:lang w:bidi="lt-LT"/>
        </w:rPr>
      </w:pPr>
    </w:p>
    <w:p w14:paraId="2A35296F" w14:textId="77777777" w:rsidR="00DD407F" w:rsidRPr="005152FC"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noProof/>
          <w:szCs w:val="22"/>
          <w:lang w:bidi="lt-LT"/>
        </w:rPr>
      </w:pPr>
      <w:r w:rsidRPr="005152FC">
        <w:rPr>
          <w:b/>
          <w:noProof/>
          <w:lang w:bidi="lt-LT"/>
        </w:rPr>
        <w:t>KITAS SPECIALUS  ĮSPĖJIMAS  (JEI REIKIA)</w:t>
      </w:r>
    </w:p>
    <w:p w14:paraId="5483516D" w14:textId="77777777" w:rsidR="00DD407F" w:rsidRPr="005152FC" w:rsidRDefault="00DD407F" w:rsidP="00DD407F">
      <w:pPr>
        <w:tabs>
          <w:tab w:val="left" w:pos="567"/>
          <w:tab w:val="left" w:pos="749"/>
        </w:tabs>
        <w:rPr>
          <w:lang w:bidi="lt-LT"/>
        </w:rPr>
      </w:pPr>
    </w:p>
    <w:p w14:paraId="4CD7B516" w14:textId="77777777" w:rsidR="00DD407F" w:rsidRPr="005152FC" w:rsidRDefault="00DD407F" w:rsidP="00DD407F">
      <w:pPr>
        <w:tabs>
          <w:tab w:val="left" w:pos="567"/>
          <w:tab w:val="left" w:pos="749"/>
        </w:tabs>
        <w:rPr>
          <w:lang w:bidi="lt-LT"/>
        </w:rPr>
      </w:pPr>
    </w:p>
    <w:p w14:paraId="0A4AFBD1" w14:textId="77777777" w:rsidR="00DD407F" w:rsidRPr="005152FC"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lang w:bidi="lt-LT"/>
        </w:rPr>
      </w:pPr>
      <w:r w:rsidRPr="005152FC">
        <w:rPr>
          <w:b/>
          <w:lang w:bidi="lt-LT"/>
        </w:rPr>
        <w:t>TINKAMUMO LAIKAS</w:t>
      </w:r>
    </w:p>
    <w:p w14:paraId="79AB26D6" w14:textId="77777777" w:rsidR="00DD407F" w:rsidRPr="005152FC" w:rsidRDefault="00DD407F" w:rsidP="00DD407F">
      <w:pPr>
        <w:keepNext/>
        <w:tabs>
          <w:tab w:val="left" w:pos="567"/>
        </w:tabs>
        <w:rPr>
          <w:lang w:bidi="lt-LT"/>
        </w:rPr>
      </w:pPr>
    </w:p>
    <w:p w14:paraId="35FDDC80" w14:textId="77777777" w:rsidR="00DD407F" w:rsidRDefault="00DD407F" w:rsidP="00DD407F">
      <w:pPr>
        <w:tabs>
          <w:tab w:val="left" w:pos="567"/>
        </w:tabs>
        <w:rPr>
          <w:lang w:bidi="lt-LT"/>
        </w:rPr>
      </w:pPr>
      <w:r w:rsidRPr="005152FC">
        <w:rPr>
          <w:lang w:bidi="lt-LT"/>
        </w:rPr>
        <w:t>EXP</w:t>
      </w:r>
    </w:p>
    <w:p w14:paraId="6700DE9C" w14:textId="77777777" w:rsidR="00DD407F" w:rsidRDefault="00DD407F" w:rsidP="00DD407F">
      <w:pPr>
        <w:tabs>
          <w:tab w:val="left" w:pos="567"/>
        </w:tabs>
        <w:rPr>
          <w:noProof/>
          <w:szCs w:val="22"/>
          <w:lang w:bidi="lt-LT"/>
        </w:rPr>
      </w:pPr>
    </w:p>
    <w:p w14:paraId="2768E4C9" w14:textId="77777777" w:rsidR="00DD407F" w:rsidRPr="005152FC" w:rsidRDefault="00DD407F" w:rsidP="00DD407F">
      <w:pPr>
        <w:tabs>
          <w:tab w:val="left" w:pos="567"/>
        </w:tabs>
        <w:rPr>
          <w:noProof/>
          <w:szCs w:val="22"/>
          <w:lang w:bidi="lt-LT"/>
        </w:rPr>
      </w:pPr>
    </w:p>
    <w:p w14:paraId="7E1DABE3" w14:textId="77777777" w:rsidR="00DD407F" w:rsidRPr="00694FBD" w:rsidRDefault="00DD407F" w:rsidP="00DD407F">
      <w:pPr>
        <w:keepNext/>
        <w:numPr>
          <w:ilvl w:val="1"/>
          <w:numId w:val="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694FBD">
        <w:rPr>
          <w:b/>
        </w:rPr>
        <w:t xml:space="preserve">SPECIALIOS </w:t>
      </w:r>
      <w:r w:rsidRPr="005152FC">
        <w:rPr>
          <w:b/>
          <w:noProof/>
          <w:lang w:bidi="lt-LT"/>
        </w:rPr>
        <w:t>LAIKYMO SĄLYGOS</w:t>
      </w:r>
    </w:p>
    <w:p w14:paraId="53581E7F" w14:textId="77777777" w:rsidR="00DD407F" w:rsidRPr="005152FC" w:rsidRDefault="00DD407F" w:rsidP="00DD407F">
      <w:pPr>
        <w:keepNext/>
        <w:tabs>
          <w:tab w:val="left" w:pos="567"/>
        </w:tabs>
        <w:rPr>
          <w:noProof/>
          <w:szCs w:val="22"/>
          <w:lang w:bidi="lt-LT"/>
        </w:rPr>
      </w:pPr>
    </w:p>
    <w:p w14:paraId="4431A0D1" w14:textId="73C5FD33" w:rsidR="001B6320" w:rsidRPr="002973EE" w:rsidRDefault="001B6320" w:rsidP="002973EE">
      <w:pPr>
        <w:rPr>
          <w:lang w:bidi="lt-LT"/>
        </w:rPr>
      </w:pPr>
      <w:r w:rsidRPr="002973EE">
        <w:t>Laikyti ne aukštesnėje kaip 25 °C temperatūroje.</w:t>
      </w:r>
    </w:p>
    <w:p w14:paraId="19988E30" w14:textId="3624D34A" w:rsidR="002973EE" w:rsidRDefault="002973EE" w:rsidP="002973EE">
      <w:r>
        <w:t xml:space="preserve">Laikyti </w:t>
      </w:r>
      <w:r w:rsidR="00022E4B">
        <w:t>gamintojo</w:t>
      </w:r>
      <w:r>
        <w:t xml:space="preserve"> pakuotėje, kad </w:t>
      </w:r>
      <w:r w:rsidR="00022E4B">
        <w:t xml:space="preserve">vaistas </w:t>
      </w:r>
      <w:r>
        <w:t>būtų apsaugotas nuo šviesos ir drėgmės.</w:t>
      </w:r>
    </w:p>
    <w:p w14:paraId="12FE026D" w14:textId="77777777" w:rsidR="00DD407F" w:rsidRPr="005152FC" w:rsidRDefault="00DD407F" w:rsidP="00DD407F">
      <w:pPr>
        <w:keepNext/>
        <w:tabs>
          <w:tab w:val="left" w:pos="567"/>
        </w:tabs>
        <w:rPr>
          <w:noProof/>
          <w:szCs w:val="22"/>
          <w:lang w:bidi="lt-LT"/>
        </w:rPr>
      </w:pPr>
    </w:p>
    <w:p w14:paraId="35AFBBE2" w14:textId="77777777" w:rsidR="00DD407F" w:rsidRPr="005152FC" w:rsidRDefault="00DD407F" w:rsidP="00DD407F">
      <w:pPr>
        <w:tabs>
          <w:tab w:val="left" w:pos="567"/>
        </w:tabs>
        <w:ind w:left="567" w:hanging="567"/>
        <w:rPr>
          <w:noProof/>
          <w:szCs w:val="22"/>
          <w:lang w:bidi="lt-LT"/>
        </w:rPr>
      </w:pPr>
    </w:p>
    <w:p w14:paraId="31C78DFE" w14:textId="77777777" w:rsidR="00DD407F" w:rsidRPr="00467B6A" w:rsidRDefault="00DD407F" w:rsidP="007164BD">
      <w:pPr>
        <w:keepNext/>
        <w:numPr>
          <w:ilvl w:val="1"/>
          <w:numId w:val="1"/>
        </w:numPr>
        <w:pBdr>
          <w:top w:val="single" w:sz="4" w:space="1" w:color="auto"/>
          <w:left w:val="single" w:sz="4" w:space="4" w:color="auto"/>
          <w:bottom w:val="single" w:sz="4" w:space="1" w:color="auto"/>
          <w:right w:val="single" w:sz="4" w:space="4" w:color="auto"/>
        </w:pBdr>
        <w:spacing w:line="260" w:lineRule="exact"/>
        <w:ind w:left="567"/>
        <w:outlineLvl w:val="0"/>
        <w:rPr>
          <w:b/>
        </w:rPr>
      </w:pPr>
      <w:r w:rsidRPr="005152FC">
        <w:rPr>
          <w:b/>
          <w:noProof/>
          <w:lang w:bidi="lt-LT"/>
        </w:rPr>
        <w:lastRenderedPageBreak/>
        <w:t>SPECIALIOS ATSARGUMO PRIEMONĖS DĖL NESUVARTOTO VAISTINIO PREPARATO AR JO ATLIEKŲ TVARKYMO (JEI REIKIA)</w:t>
      </w:r>
    </w:p>
    <w:p w14:paraId="4F9F084A" w14:textId="77777777" w:rsidR="00DD407F" w:rsidRPr="005152FC" w:rsidRDefault="00DD407F" w:rsidP="00DD407F">
      <w:pPr>
        <w:tabs>
          <w:tab w:val="left" w:pos="567"/>
        </w:tabs>
        <w:rPr>
          <w:noProof/>
          <w:szCs w:val="22"/>
          <w:lang w:bidi="lt-LT"/>
        </w:rPr>
      </w:pPr>
    </w:p>
    <w:p w14:paraId="4889B027" w14:textId="77777777" w:rsidR="00874C43" w:rsidRPr="00130CFA" w:rsidRDefault="00874C43" w:rsidP="00874C43">
      <w:pPr>
        <w:tabs>
          <w:tab w:val="left" w:pos="540"/>
        </w:tabs>
        <w:rPr>
          <w:lang w:eastAsia="x-none"/>
        </w:rPr>
      </w:pPr>
    </w:p>
    <w:p w14:paraId="653796B1" w14:textId="77777777" w:rsidR="00874C43" w:rsidRPr="00130CFA" w:rsidRDefault="00874C43" w:rsidP="00874C43">
      <w:pPr>
        <w:pBdr>
          <w:top w:val="single" w:sz="4" w:space="1" w:color="auto"/>
          <w:left w:val="single" w:sz="4" w:space="4" w:color="auto"/>
          <w:bottom w:val="single" w:sz="4" w:space="1" w:color="auto"/>
          <w:right w:val="single" w:sz="4" w:space="4" w:color="auto"/>
        </w:pBdr>
        <w:tabs>
          <w:tab w:val="left" w:pos="540"/>
        </w:tabs>
        <w:rPr>
          <w:lang w:eastAsia="x-none"/>
        </w:rPr>
      </w:pPr>
      <w:r w:rsidRPr="00130CFA">
        <w:rPr>
          <w:b/>
          <w:lang w:eastAsia="x-none"/>
        </w:rPr>
        <w:t>11.</w:t>
      </w:r>
      <w:r w:rsidRPr="00130CFA">
        <w:rPr>
          <w:b/>
          <w:lang w:eastAsia="x-none"/>
        </w:rPr>
        <w:tab/>
      </w:r>
      <w:r w:rsidRPr="007B4D98">
        <w:rPr>
          <w:b/>
          <w:lang w:eastAsia="x-none"/>
        </w:rPr>
        <w:t>LYGIAGRETUS IMPORTUOTOJAS</w:t>
      </w:r>
    </w:p>
    <w:p w14:paraId="209CEBEE" w14:textId="77777777" w:rsidR="00874C43" w:rsidRDefault="00874C43" w:rsidP="00874C43">
      <w:pPr>
        <w:tabs>
          <w:tab w:val="left" w:pos="540"/>
        </w:tabs>
        <w:rPr>
          <w:lang w:eastAsia="ar-SA"/>
        </w:rPr>
      </w:pPr>
    </w:p>
    <w:p w14:paraId="3F13C4F4" w14:textId="77777777" w:rsidR="00874C43" w:rsidRDefault="00874C43" w:rsidP="00874C43">
      <w:pPr>
        <w:tabs>
          <w:tab w:val="left" w:pos="540"/>
        </w:tabs>
        <w:rPr>
          <w:lang w:eastAsia="ar-SA"/>
        </w:rPr>
      </w:pPr>
      <w:r w:rsidRPr="00FC4A9A">
        <w:rPr>
          <w:lang w:eastAsia="ar-SA"/>
        </w:rPr>
        <w:t xml:space="preserve">UAB </w:t>
      </w:r>
      <w:r>
        <w:rPr>
          <w:lang w:eastAsia="ar-SA"/>
        </w:rPr>
        <w:t>„</w:t>
      </w:r>
      <w:proofErr w:type="spellStart"/>
      <w:r w:rsidRPr="00FC4A9A">
        <w:rPr>
          <w:lang w:eastAsia="ar-SA"/>
        </w:rPr>
        <w:t>Niromed</w:t>
      </w:r>
      <w:proofErr w:type="spellEnd"/>
      <w:r>
        <w:rPr>
          <w:lang w:eastAsia="ar-SA"/>
        </w:rPr>
        <w:t>“</w:t>
      </w:r>
    </w:p>
    <w:p w14:paraId="060D5AA7" w14:textId="77777777" w:rsidR="00B63E53" w:rsidRPr="006143A9" w:rsidRDefault="00B63E53" w:rsidP="00B63E53">
      <w:pPr>
        <w:tabs>
          <w:tab w:val="left" w:pos="540"/>
          <w:tab w:val="left" w:pos="567"/>
        </w:tabs>
        <w:snapToGrid w:val="0"/>
        <w:rPr>
          <w:highlight w:val="lightGray"/>
          <w:lang w:eastAsia="ar-SA"/>
        </w:rPr>
      </w:pPr>
      <w:r w:rsidRPr="006143A9">
        <w:rPr>
          <w:highlight w:val="lightGray"/>
          <w:lang w:eastAsia="ar-SA"/>
        </w:rPr>
        <w:t>Žirmūnų g. 139A</w:t>
      </w:r>
    </w:p>
    <w:p w14:paraId="495B69D2" w14:textId="77777777" w:rsidR="00B63E53" w:rsidRPr="006143A9" w:rsidRDefault="00B63E53" w:rsidP="00B63E53">
      <w:pPr>
        <w:tabs>
          <w:tab w:val="left" w:pos="540"/>
          <w:tab w:val="left" w:pos="567"/>
        </w:tabs>
        <w:snapToGrid w:val="0"/>
        <w:rPr>
          <w:highlight w:val="lightGray"/>
          <w:lang w:eastAsia="ar-SA"/>
        </w:rPr>
      </w:pPr>
      <w:r w:rsidRPr="006143A9">
        <w:rPr>
          <w:highlight w:val="lightGray"/>
          <w:lang w:eastAsia="ar-SA"/>
        </w:rPr>
        <w:t>LT-09120 Vilnius</w:t>
      </w:r>
    </w:p>
    <w:p w14:paraId="606461EB" w14:textId="0B12A63D" w:rsidR="00B63E53" w:rsidRPr="00130CFA" w:rsidRDefault="00B63E53" w:rsidP="00874C43">
      <w:pPr>
        <w:tabs>
          <w:tab w:val="left" w:pos="540"/>
        </w:tabs>
        <w:rPr>
          <w:lang w:eastAsia="x-none"/>
        </w:rPr>
      </w:pPr>
      <w:r w:rsidRPr="006143A9">
        <w:rPr>
          <w:highlight w:val="lightGray"/>
          <w:lang w:eastAsia="ar-SA"/>
        </w:rPr>
        <w:t>Lietuva</w:t>
      </w:r>
    </w:p>
    <w:p w14:paraId="7477A705" w14:textId="77777777" w:rsidR="00874C43" w:rsidRPr="00130CFA" w:rsidRDefault="00874C43" w:rsidP="00874C43">
      <w:pPr>
        <w:tabs>
          <w:tab w:val="left" w:pos="540"/>
        </w:tabs>
        <w:rPr>
          <w:lang w:eastAsia="x-none"/>
        </w:rPr>
      </w:pPr>
    </w:p>
    <w:p w14:paraId="2D4F579D" w14:textId="77777777" w:rsidR="00874C43" w:rsidRPr="00130CFA" w:rsidRDefault="00874C43" w:rsidP="00874C43">
      <w:pPr>
        <w:pBdr>
          <w:top w:val="single" w:sz="4" w:space="1" w:color="auto"/>
          <w:left w:val="single" w:sz="4" w:space="4" w:color="auto"/>
          <w:bottom w:val="single" w:sz="4" w:space="1" w:color="auto"/>
          <w:right w:val="single" w:sz="4" w:space="4" w:color="auto"/>
        </w:pBdr>
        <w:tabs>
          <w:tab w:val="left" w:pos="540"/>
        </w:tabs>
        <w:rPr>
          <w:lang w:eastAsia="x-none"/>
        </w:rPr>
      </w:pPr>
      <w:r w:rsidRPr="00130CFA">
        <w:rPr>
          <w:b/>
          <w:lang w:eastAsia="x-none"/>
        </w:rPr>
        <w:t>12.</w:t>
      </w:r>
      <w:r w:rsidRPr="00130CFA">
        <w:rPr>
          <w:b/>
          <w:lang w:eastAsia="x-none"/>
        </w:rPr>
        <w:tab/>
      </w:r>
      <w:r w:rsidRPr="00153C4E">
        <w:rPr>
          <w:b/>
          <w:lang w:eastAsia="x-none"/>
        </w:rPr>
        <w:t>LYGIAGRETAUS IMPORTO LEIDIMO NUMERIS (-IAI)</w:t>
      </w:r>
    </w:p>
    <w:p w14:paraId="57E0F1FC" w14:textId="77777777" w:rsidR="00874C43" w:rsidRDefault="00874C43" w:rsidP="00874C43">
      <w:pPr>
        <w:tabs>
          <w:tab w:val="left" w:pos="540"/>
        </w:tabs>
        <w:rPr>
          <w:lang w:eastAsia="x-none"/>
        </w:rPr>
      </w:pPr>
    </w:p>
    <w:p w14:paraId="6BB0231E" w14:textId="1BB69E19" w:rsidR="00874C43" w:rsidRDefault="00874C43" w:rsidP="00874C43">
      <w:pPr>
        <w:tabs>
          <w:tab w:val="left" w:pos="540"/>
        </w:tabs>
        <w:rPr>
          <w:lang w:eastAsia="x-none"/>
        </w:rPr>
      </w:pPr>
      <w:r w:rsidRPr="00130CFA">
        <w:rPr>
          <w:lang w:eastAsia="x-none"/>
        </w:rPr>
        <w:t>LT/</w:t>
      </w:r>
      <w:r>
        <w:rPr>
          <w:lang w:eastAsia="x-none"/>
        </w:rPr>
        <w:t>L/</w:t>
      </w:r>
      <w:r w:rsidR="00351D0F">
        <w:rPr>
          <w:lang w:eastAsia="x-none"/>
        </w:rPr>
        <w:t>24/2196/001</w:t>
      </w:r>
    </w:p>
    <w:p w14:paraId="2DC66D20" w14:textId="77777777" w:rsidR="00DD407F" w:rsidRPr="005152FC" w:rsidRDefault="00DD407F" w:rsidP="00DD407F">
      <w:pPr>
        <w:tabs>
          <w:tab w:val="left" w:pos="567"/>
        </w:tabs>
        <w:rPr>
          <w:noProof/>
          <w:szCs w:val="22"/>
          <w:lang w:bidi="lt-LT"/>
        </w:rPr>
      </w:pPr>
    </w:p>
    <w:p w14:paraId="30551E2C" w14:textId="77777777" w:rsidR="00DD407F" w:rsidRPr="005152FC" w:rsidRDefault="00DD407F" w:rsidP="00DD407F">
      <w:pPr>
        <w:tabs>
          <w:tab w:val="left" w:pos="567"/>
        </w:tabs>
        <w:rPr>
          <w:noProof/>
          <w:szCs w:val="22"/>
          <w:lang w:bidi="lt-LT"/>
        </w:rPr>
      </w:pPr>
    </w:p>
    <w:p w14:paraId="4C735BA5" w14:textId="77777777" w:rsidR="00DD407F" w:rsidRPr="005152FC" w:rsidRDefault="00DD407F" w:rsidP="00155819">
      <w:pPr>
        <w:keepNext/>
        <w:numPr>
          <w:ilvl w:val="0"/>
          <w:numId w:val="2"/>
        </w:numPr>
        <w:pBdr>
          <w:top w:val="single" w:sz="4" w:space="1" w:color="auto"/>
          <w:left w:val="single" w:sz="4" w:space="4" w:color="auto"/>
          <w:bottom w:val="single" w:sz="4" w:space="1" w:color="auto"/>
          <w:right w:val="single" w:sz="4" w:space="4" w:color="auto"/>
        </w:pBdr>
        <w:spacing w:line="260" w:lineRule="exact"/>
        <w:ind w:left="567"/>
        <w:outlineLvl w:val="0"/>
        <w:rPr>
          <w:noProof/>
          <w:szCs w:val="22"/>
          <w:lang w:bidi="lt-LT"/>
        </w:rPr>
      </w:pPr>
      <w:r w:rsidRPr="005152FC">
        <w:rPr>
          <w:b/>
          <w:noProof/>
          <w:lang w:bidi="lt-LT"/>
        </w:rPr>
        <w:t xml:space="preserve">SERIJOS NUMERIS </w:t>
      </w:r>
    </w:p>
    <w:p w14:paraId="008FA4BC" w14:textId="77777777" w:rsidR="00DD407F" w:rsidRPr="005152FC" w:rsidRDefault="00DD407F" w:rsidP="00DD407F">
      <w:pPr>
        <w:tabs>
          <w:tab w:val="left" w:pos="567"/>
        </w:tabs>
        <w:rPr>
          <w:i/>
          <w:noProof/>
          <w:szCs w:val="22"/>
          <w:lang w:bidi="lt-LT"/>
        </w:rPr>
      </w:pPr>
    </w:p>
    <w:p w14:paraId="21AF60F8" w14:textId="77777777" w:rsidR="00DD407F" w:rsidRDefault="00DD407F" w:rsidP="00DD407F">
      <w:pPr>
        <w:tabs>
          <w:tab w:val="left" w:pos="567"/>
        </w:tabs>
        <w:rPr>
          <w:noProof/>
          <w:szCs w:val="22"/>
          <w:lang w:bidi="lt-LT"/>
        </w:rPr>
      </w:pPr>
      <w:r w:rsidRPr="005152FC">
        <w:rPr>
          <w:noProof/>
          <w:szCs w:val="22"/>
          <w:lang w:bidi="lt-LT"/>
        </w:rPr>
        <w:t>Lot</w:t>
      </w:r>
    </w:p>
    <w:p w14:paraId="6027C510" w14:textId="77777777" w:rsidR="00DD407F" w:rsidRDefault="00DD407F" w:rsidP="00DD407F">
      <w:pPr>
        <w:tabs>
          <w:tab w:val="left" w:pos="567"/>
        </w:tabs>
        <w:rPr>
          <w:noProof/>
          <w:szCs w:val="22"/>
          <w:lang w:bidi="lt-LT"/>
        </w:rPr>
      </w:pPr>
    </w:p>
    <w:p w14:paraId="70BFDA47" w14:textId="77777777" w:rsidR="00DD407F" w:rsidRPr="005152FC" w:rsidRDefault="00DD407F" w:rsidP="00DD407F">
      <w:pPr>
        <w:tabs>
          <w:tab w:val="left" w:pos="567"/>
        </w:tabs>
        <w:rPr>
          <w:noProof/>
          <w:szCs w:val="22"/>
          <w:lang w:bidi="lt-LT"/>
        </w:rPr>
      </w:pPr>
    </w:p>
    <w:p w14:paraId="0B25C7B0" w14:textId="77777777" w:rsidR="00DD407F" w:rsidRPr="00467B6A" w:rsidRDefault="00DD407F" w:rsidP="007164BD">
      <w:pPr>
        <w:keepNext/>
        <w:numPr>
          <w:ilvl w:val="0"/>
          <w:numId w:val="2"/>
        </w:numPr>
        <w:pBdr>
          <w:top w:val="single" w:sz="4" w:space="1" w:color="auto"/>
          <w:left w:val="single" w:sz="4" w:space="4" w:color="auto"/>
          <w:bottom w:val="single" w:sz="4" w:space="1" w:color="auto"/>
          <w:right w:val="single" w:sz="4" w:space="4" w:color="auto"/>
        </w:pBdr>
        <w:spacing w:line="260" w:lineRule="exact"/>
        <w:ind w:left="567" w:hanging="567"/>
        <w:outlineLvl w:val="0"/>
      </w:pPr>
      <w:r w:rsidRPr="005152FC">
        <w:rPr>
          <w:b/>
          <w:noProof/>
          <w:lang w:bidi="lt-LT"/>
        </w:rPr>
        <w:t>PARDAVIMO (IŠDAVIMO) TVARKA</w:t>
      </w:r>
    </w:p>
    <w:p w14:paraId="436A6203" w14:textId="77777777" w:rsidR="00DD407F" w:rsidRPr="005152FC" w:rsidRDefault="00DD407F" w:rsidP="007164BD">
      <w:pPr>
        <w:spacing w:line="260" w:lineRule="exact"/>
        <w:ind w:left="567" w:hanging="567"/>
        <w:rPr>
          <w:lang w:bidi="lt-LT"/>
        </w:rPr>
      </w:pPr>
    </w:p>
    <w:p w14:paraId="633ED3F8" w14:textId="77777777" w:rsidR="00DD407F" w:rsidRDefault="00DD407F" w:rsidP="007164BD">
      <w:pPr>
        <w:spacing w:line="260" w:lineRule="exact"/>
        <w:ind w:left="567" w:hanging="567"/>
        <w:rPr>
          <w:lang w:bidi="lt-LT"/>
        </w:rPr>
      </w:pPr>
      <w:r w:rsidRPr="005152FC">
        <w:rPr>
          <w:lang w:bidi="lt-LT"/>
        </w:rPr>
        <w:t>Receptinis vaist</w:t>
      </w:r>
      <w:r>
        <w:rPr>
          <w:lang w:bidi="lt-LT"/>
        </w:rPr>
        <w:t>as</w:t>
      </w:r>
    </w:p>
    <w:p w14:paraId="7C56CAD9" w14:textId="77777777" w:rsidR="00DD407F" w:rsidRPr="005152FC" w:rsidRDefault="00DD407F" w:rsidP="007164BD">
      <w:pPr>
        <w:spacing w:line="260" w:lineRule="exact"/>
        <w:ind w:left="567" w:hanging="567"/>
        <w:rPr>
          <w:lang w:bidi="lt-LT"/>
        </w:rPr>
      </w:pPr>
    </w:p>
    <w:p w14:paraId="28B0ED68" w14:textId="77777777" w:rsidR="00DD407F" w:rsidRPr="005152FC" w:rsidRDefault="00DD407F" w:rsidP="007164BD">
      <w:pPr>
        <w:spacing w:line="260" w:lineRule="exact"/>
        <w:ind w:left="567" w:hanging="567"/>
        <w:rPr>
          <w:lang w:bidi="lt-LT"/>
        </w:rPr>
      </w:pPr>
    </w:p>
    <w:p w14:paraId="26906AF3" w14:textId="77777777" w:rsidR="00DD407F" w:rsidRPr="005152FC" w:rsidRDefault="00DD407F" w:rsidP="007164BD">
      <w:pPr>
        <w:keepNext/>
        <w:numPr>
          <w:ilvl w:val="0"/>
          <w:numId w:val="2"/>
        </w:numPr>
        <w:pBdr>
          <w:top w:val="single" w:sz="4" w:space="1" w:color="auto"/>
          <w:left w:val="single" w:sz="4" w:space="4" w:color="auto"/>
          <w:bottom w:val="single" w:sz="4" w:space="1" w:color="auto"/>
          <w:right w:val="single" w:sz="4" w:space="4" w:color="auto"/>
        </w:pBdr>
        <w:spacing w:line="260" w:lineRule="exact"/>
        <w:ind w:left="567" w:hanging="567"/>
        <w:outlineLvl w:val="0"/>
        <w:rPr>
          <w:noProof/>
          <w:szCs w:val="22"/>
          <w:lang w:bidi="lt-LT"/>
        </w:rPr>
      </w:pPr>
      <w:r w:rsidRPr="005152FC">
        <w:rPr>
          <w:b/>
          <w:noProof/>
          <w:lang w:bidi="lt-LT"/>
        </w:rPr>
        <w:t>VARTOJIMO INSTRUKCIJA</w:t>
      </w:r>
    </w:p>
    <w:p w14:paraId="0D63C0A6" w14:textId="77777777" w:rsidR="00DD407F" w:rsidRPr="005152FC" w:rsidRDefault="00DD407F" w:rsidP="007164BD">
      <w:pPr>
        <w:ind w:left="567" w:hanging="567"/>
        <w:rPr>
          <w:noProof/>
          <w:szCs w:val="22"/>
          <w:lang w:bidi="lt-LT"/>
        </w:rPr>
      </w:pPr>
    </w:p>
    <w:p w14:paraId="46E26803" w14:textId="77777777" w:rsidR="00DD407F" w:rsidRPr="005152FC" w:rsidRDefault="00DD407F" w:rsidP="007164BD">
      <w:pPr>
        <w:ind w:left="567" w:hanging="567"/>
        <w:rPr>
          <w:noProof/>
          <w:szCs w:val="22"/>
          <w:lang w:bidi="lt-LT"/>
        </w:rPr>
      </w:pPr>
    </w:p>
    <w:p w14:paraId="76BD0E68" w14:textId="77777777" w:rsidR="00DD407F" w:rsidRPr="005152FC" w:rsidRDefault="00DD407F" w:rsidP="007164BD">
      <w:pPr>
        <w:keepNext/>
        <w:numPr>
          <w:ilvl w:val="0"/>
          <w:numId w:val="2"/>
        </w:numPr>
        <w:pBdr>
          <w:top w:val="single" w:sz="4" w:space="1" w:color="auto"/>
          <w:left w:val="single" w:sz="4" w:space="4" w:color="auto"/>
          <w:bottom w:val="single" w:sz="4" w:space="1" w:color="auto"/>
          <w:right w:val="single" w:sz="4" w:space="4" w:color="auto"/>
        </w:pBdr>
        <w:spacing w:line="260" w:lineRule="exact"/>
        <w:ind w:left="567" w:hanging="567"/>
        <w:outlineLvl w:val="0"/>
        <w:rPr>
          <w:lang w:bidi="lt-LT"/>
        </w:rPr>
      </w:pPr>
      <w:r w:rsidRPr="00467B6A">
        <w:rPr>
          <w:b/>
        </w:rPr>
        <w:t>INFORMACIJA BRAILIO RAŠTU</w:t>
      </w:r>
    </w:p>
    <w:p w14:paraId="4DDEAB62" w14:textId="77777777" w:rsidR="00DD407F" w:rsidRPr="005152FC" w:rsidRDefault="00DD407F" w:rsidP="007164BD">
      <w:pPr>
        <w:ind w:left="567" w:hanging="567"/>
        <w:rPr>
          <w:lang w:bidi="lt-LT"/>
        </w:rPr>
      </w:pPr>
    </w:p>
    <w:p w14:paraId="7261B553" w14:textId="79B74BBD" w:rsidR="00DD407F" w:rsidRPr="005152FC" w:rsidRDefault="0037753D" w:rsidP="007164BD">
      <w:pPr>
        <w:ind w:left="567" w:hanging="567"/>
      </w:pPr>
      <w:proofErr w:type="spellStart"/>
      <w:r>
        <w:t>e</w:t>
      </w:r>
      <w:r w:rsidRPr="0037753D">
        <w:t>ifilins</w:t>
      </w:r>
      <w:proofErr w:type="spellEnd"/>
      <w:r>
        <w:t xml:space="preserve"> </w:t>
      </w:r>
      <w:r w:rsidR="00DD407F" w:rsidRPr="005152FC">
        <w:t>150 mg</w:t>
      </w:r>
    </w:p>
    <w:p w14:paraId="2976327B" w14:textId="77777777" w:rsidR="00DD407F" w:rsidRPr="00467B6A" w:rsidRDefault="00DD407F" w:rsidP="007164BD">
      <w:pPr>
        <w:ind w:left="567" w:hanging="567"/>
        <w:rPr>
          <w:shd w:val="clear" w:color="auto" w:fill="CCCCCC"/>
        </w:rPr>
      </w:pPr>
    </w:p>
    <w:p w14:paraId="367B5FF1" w14:textId="77777777" w:rsidR="00DD407F" w:rsidRPr="005152FC" w:rsidRDefault="00DD407F" w:rsidP="007164BD">
      <w:pPr>
        <w:ind w:left="567" w:hanging="567"/>
        <w:rPr>
          <w:noProof/>
          <w:szCs w:val="22"/>
          <w:shd w:val="clear" w:color="auto" w:fill="CCCCCC"/>
          <w:lang w:bidi="lt-LT"/>
        </w:rPr>
      </w:pPr>
    </w:p>
    <w:p w14:paraId="361C706D" w14:textId="77777777" w:rsidR="00DD407F" w:rsidRPr="005152FC" w:rsidRDefault="00DD407F" w:rsidP="007164BD">
      <w:pPr>
        <w:keepNext/>
        <w:numPr>
          <w:ilvl w:val="0"/>
          <w:numId w:val="2"/>
        </w:numPr>
        <w:pBdr>
          <w:top w:val="single" w:sz="4" w:space="1" w:color="auto"/>
          <w:left w:val="single" w:sz="4" w:space="4" w:color="auto"/>
          <w:bottom w:val="single" w:sz="4" w:space="1" w:color="auto"/>
          <w:right w:val="single" w:sz="4" w:space="4" w:color="auto"/>
        </w:pBdr>
        <w:spacing w:line="260" w:lineRule="exact"/>
        <w:ind w:left="567" w:hanging="567"/>
        <w:outlineLvl w:val="0"/>
        <w:rPr>
          <w:i/>
          <w:noProof/>
          <w:lang w:bidi="lt-LT"/>
        </w:rPr>
      </w:pPr>
      <w:r w:rsidRPr="005152FC">
        <w:rPr>
          <w:b/>
          <w:noProof/>
          <w:lang w:bidi="lt-LT"/>
        </w:rPr>
        <w:t>UNIKALUS IDENTIFIKATORIUS – 2D BRŪKŠNINIS KODAS</w:t>
      </w:r>
    </w:p>
    <w:p w14:paraId="7C11D132" w14:textId="77777777" w:rsidR="00DD407F" w:rsidRPr="005152FC" w:rsidRDefault="00DD407F" w:rsidP="007164BD">
      <w:pPr>
        <w:ind w:left="567" w:hanging="567"/>
        <w:rPr>
          <w:noProof/>
          <w:lang w:bidi="lt-LT"/>
        </w:rPr>
      </w:pPr>
    </w:p>
    <w:p w14:paraId="529375EE" w14:textId="77777777" w:rsidR="00DD407F" w:rsidRPr="005152FC" w:rsidRDefault="00DD407F" w:rsidP="007164BD">
      <w:pPr>
        <w:ind w:left="567" w:hanging="567"/>
        <w:rPr>
          <w:noProof/>
          <w:szCs w:val="22"/>
          <w:shd w:val="clear" w:color="auto" w:fill="CCCCCC"/>
          <w:lang w:bidi="lt-LT"/>
        </w:rPr>
      </w:pPr>
      <w:r w:rsidRPr="005152FC">
        <w:rPr>
          <w:noProof/>
          <w:highlight w:val="lightGray"/>
          <w:lang w:bidi="lt-LT"/>
        </w:rPr>
        <w:t>2D brūkšninis kodas su nurodytu unikaliu identifikatoriumi.</w:t>
      </w:r>
    </w:p>
    <w:p w14:paraId="7E201495" w14:textId="77777777" w:rsidR="00DD407F" w:rsidRPr="005152FC" w:rsidRDefault="00DD407F" w:rsidP="007164BD">
      <w:pPr>
        <w:ind w:left="567" w:hanging="567"/>
        <w:rPr>
          <w:noProof/>
          <w:szCs w:val="22"/>
          <w:shd w:val="clear" w:color="auto" w:fill="CCCCCC"/>
          <w:lang w:bidi="lt-LT"/>
        </w:rPr>
      </w:pPr>
    </w:p>
    <w:p w14:paraId="2FC29243" w14:textId="77777777" w:rsidR="00DD407F" w:rsidRPr="005152FC" w:rsidRDefault="00DD407F" w:rsidP="007164BD">
      <w:pPr>
        <w:ind w:left="567" w:hanging="567"/>
        <w:rPr>
          <w:noProof/>
          <w:vanish/>
          <w:szCs w:val="22"/>
          <w:lang w:bidi="lt-LT"/>
        </w:rPr>
      </w:pPr>
    </w:p>
    <w:p w14:paraId="5671F12D" w14:textId="77777777" w:rsidR="00DD407F" w:rsidRPr="005152FC" w:rsidRDefault="00DD407F" w:rsidP="007164BD">
      <w:pPr>
        <w:ind w:left="567" w:hanging="567"/>
        <w:rPr>
          <w:noProof/>
          <w:vanish/>
          <w:szCs w:val="22"/>
          <w:lang w:bidi="lt-LT"/>
        </w:rPr>
      </w:pPr>
    </w:p>
    <w:p w14:paraId="6C3E2735" w14:textId="77777777" w:rsidR="00DD407F" w:rsidRPr="005152FC" w:rsidRDefault="00DD407F" w:rsidP="007164BD">
      <w:pPr>
        <w:ind w:left="567" w:hanging="567"/>
        <w:rPr>
          <w:noProof/>
          <w:lang w:bidi="lt-LT"/>
        </w:rPr>
      </w:pPr>
    </w:p>
    <w:p w14:paraId="2773109F" w14:textId="77777777" w:rsidR="00DD407F" w:rsidRPr="005152FC" w:rsidRDefault="00DD407F" w:rsidP="007164BD">
      <w:pPr>
        <w:ind w:left="567" w:hanging="567"/>
        <w:rPr>
          <w:noProof/>
          <w:lang w:bidi="lt-LT"/>
        </w:rPr>
      </w:pPr>
    </w:p>
    <w:p w14:paraId="04515AB0" w14:textId="77777777" w:rsidR="00DD407F" w:rsidRPr="005152FC" w:rsidRDefault="00DD407F" w:rsidP="007164BD">
      <w:pPr>
        <w:keepNext/>
        <w:numPr>
          <w:ilvl w:val="0"/>
          <w:numId w:val="2"/>
        </w:numPr>
        <w:pBdr>
          <w:top w:val="single" w:sz="4" w:space="1" w:color="auto"/>
          <w:left w:val="single" w:sz="4" w:space="4" w:color="auto"/>
          <w:bottom w:val="single" w:sz="4" w:space="1" w:color="auto"/>
          <w:right w:val="single" w:sz="4" w:space="4" w:color="auto"/>
        </w:pBdr>
        <w:spacing w:line="260" w:lineRule="exact"/>
        <w:ind w:left="567" w:hanging="567"/>
        <w:outlineLvl w:val="0"/>
        <w:rPr>
          <w:i/>
          <w:noProof/>
          <w:lang w:bidi="lt-LT"/>
        </w:rPr>
      </w:pPr>
      <w:r w:rsidRPr="005152FC">
        <w:rPr>
          <w:b/>
          <w:noProof/>
          <w:lang w:bidi="lt-LT"/>
        </w:rPr>
        <w:t>UNIKALUS IDENTIFIKATORIUS – ŽMONĖMS SUPRANTAMI DUOMENYS</w:t>
      </w:r>
    </w:p>
    <w:p w14:paraId="4010CAE2" w14:textId="77777777" w:rsidR="00DD407F" w:rsidRPr="005152FC" w:rsidRDefault="00DD407F" w:rsidP="007164BD">
      <w:pPr>
        <w:ind w:left="1650" w:hanging="1650"/>
        <w:rPr>
          <w:noProof/>
          <w:lang w:bidi="lt-LT"/>
        </w:rPr>
      </w:pPr>
    </w:p>
    <w:p w14:paraId="5F441BBD" w14:textId="77777777" w:rsidR="00DD407F" w:rsidRPr="005152FC" w:rsidRDefault="00DD407F" w:rsidP="007164BD">
      <w:pPr>
        <w:spacing w:line="260" w:lineRule="exact"/>
        <w:ind w:left="1650" w:hanging="1650"/>
        <w:rPr>
          <w:color w:val="008000"/>
          <w:szCs w:val="22"/>
          <w:lang w:bidi="lt-LT"/>
        </w:rPr>
      </w:pPr>
      <w:r w:rsidRPr="005152FC">
        <w:rPr>
          <w:lang w:bidi="lt-LT"/>
        </w:rPr>
        <w:t xml:space="preserve">PC: </w:t>
      </w:r>
    </w:p>
    <w:p w14:paraId="52E9011E" w14:textId="77777777" w:rsidR="00DD407F" w:rsidRPr="005152FC" w:rsidRDefault="00DD407F" w:rsidP="00DD407F">
      <w:pPr>
        <w:tabs>
          <w:tab w:val="left" w:pos="567"/>
        </w:tabs>
        <w:spacing w:line="260" w:lineRule="exact"/>
        <w:rPr>
          <w:szCs w:val="22"/>
          <w:lang w:bidi="lt-LT"/>
        </w:rPr>
      </w:pPr>
      <w:r w:rsidRPr="005152FC">
        <w:rPr>
          <w:lang w:bidi="lt-LT"/>
        </w:rPr>
        <w:t xml:space="preserve">SN: </w:t>
      </w:r>
    </w:p>
    <w:p w14:paraId="4FDCC579" w14:textId="77777777" w:rsidR="00DD407F" w:rsidRPr="005152FC" w:rsidRDefault="00DD407F" w:rsidP="00DD407F">
      <w:pPr>
        <w:tabs>
          <w:tab w:val="left" w:pos="567"/>
        </w:tabs>
        <w:spacing w:line="260" w:lineRule="exact"/>
        <w:rPr>
          <w:szCs w:val="22"/>
          <w:lang w:bidi="lt-LT"/>
        </w:rPr>
      </w:pPr>
      <w:r w:rsidRPr="005152FC">
        <w:rPr>
          <w:lang w:bidi="lt-LT"/>
        </w:rPr>
        <w:t xml:space="preserve">NN: </w:t>
      </w:r>
    </w:p>
    <w:p w14:paraId="63908A2C" w14:textId="77777777" w:rsidR="00DD407F" w:rsidRPr="005152FC" w:rsidRDefault="00DD407F" w:rsidP="00DD407F">
      <w:pPr>
        <w:tabs>
          <w:tab w:val="left" w:pos="567"/>
        </w:tabs>
        <w:spacing w:line="260" w:lineRule="exact"/>
        <w:ind w:left="-198"/>
        <w:rPr>
          <w:szCs w:val="22"/>
          <w:lang w:bidi="lt-LT"/>
        </w:rPr>
      </w:pPr>
    </w:p>
    <w:p w14:paraId="755C982C" w14:textId="6E71F1F1" w:rsidR="002973C0" w:rsidRDefault="002973C0" w:rsidP="00152EFB">
      <w:pPr>
        <w:rPr>
          <w:lang w:eastAsia="ar-SA"/>
        </w:rPr>
      </w:pPr>
      <w:r w:rsidRPr="00CF328F">
        <w:rPr>
          <w:lang w:eastAsia="ar-SA"/>
        </w:rPr>
        <w:t xml:space="preserve">Gamintojas: </w:t>
      </w:r>
      <w:r w:rsidR="00152EFB">
        <w:rPr>
          <w:lang w:eastAsia="ar-SA"/>
        </w:rPr>
        <w:t xml:space="preserve">AS </w:t>
      </w:r>
      <w:r w:rsidR="00A77A8C">
        <w:rPr>
          <w:lang w:eastAsia="ar-SA"/>
        </w:rPr>
        <w:t>„</w:t>
      </w:r>
      <w:proofErr w:type="spellStart"/>
      <w:r w:rsidR="00152EFB">
        <w:rPr>
          <w:lang w:eastAsia="ar-SA"/>
        </w:rPr>
        <w:t>Olainfarm</w:t>
      </w:r>
      <w:proofErr w:type="spellEnd"/>
      <w:r w:rsidR="00A77A8C">
        <w:rPr>
          <w:lang w:eastAsia="ar-SA"/>
        </w:rPr>
        <w:t>“</w:t>
      </w:r>
      <w:r w:rsidR="00152EFB">
        <w:rPr>
          <w:lang w:eastAsia="ar-SA"/>
        </w:rPr>
        <w:t xml:space="preserve">, </w:t>
      </w:r>
      <w:proofErr w:type="spellStart"/>
      <w:r w:rsidR="00152EFB">
        <w:rPr>
          <w:lang w:eastAsia="ar-SA"/>
        </w:rPr>
        <w:t>Rūpnīcu</w:t>
      </w:r>
      <w:proofErr w:type="spellEnd"/>
      <w:r w:rsidR="00152EFB">
        <w:rPr>
          <w:lang w:eastAsia="ar-SA"/>
        </w:rPr>
        <w:t xml:space="preserve"> </w:t>
      </w:r>
      <w:proofErr w:type="spellStart"/>
      <w:r w:rsidR="00152EFB">
        <w:rPr>
          <w:lang w:eastAsia="ar-SA"/>
        </w:rPr>
        <w:t>iela</w:t>
      </w:r>
      <w:proofErr w:type="spellEnd"/>
      <w:r w:rsidR="00152EFB">
        <w:rPr>
          <w:lang w:eastAsia="ar-SA"/>
        </w:rPr>
        <w:t xml:space="preserve"> 5, </w:t>
      </w:r>
      <w:proofErr w:type="spellStart"/>
      <w:r w:rsidR="00152EFB">
        <w:rPr>
          <w:lang w:eastAsia="ar-SA"/>
        </w:rPr>
        <w:t>Olaine</w:t>
      </w:r>
      <w:proofErr w:type="spellEnd"/>
      <w:r w:rsidR="00152EFB">
        <w:rPr>
          <w:lang w:eastAsia="ar-SA"/>
        </w:rPr>
        <w:t>, LV 2114, Latvija</w:t>
      </w:r>
    </w:p>
    <w:p w14:paraId="7C46B62F" w14:textId="77777777" w:rsidR="002973C0" w:rsidRDefault="002973C0" w:rsidP="002973C0">
      <w:pPr>
        <w:rPr>
          <w:lang w:eastAsia="ar-SA"/>
        </w:rPr>
      </w:pPr>
    </w:p>
    <w:p w14:paraId="3FC81FFC" w14:textId="77777777" w:rsidR="002973C0" w:rsidRDefault="002973C0" w:rsidP="002973C0">
      <w:pPr>
        <w:rPr>
          <w:lang w:eastAsia="ar-SA"/>
        </w:rPr>
      </w:pPr>
      <w:r w:rsidRPr="00CF328F">
        <w:rPr>
          <w:lang w:eastAsia="ar-SA"/>
        </w:rPr>
        <w:t xml:space="preserve">Perpakavo: LABOR </w:t>
      </w:r>
      <w:proofErr w:type="spellStart"/>
      <w:r w:rsidRPr="00CF328F">
        <w:rPr>
          <w:lang w:eastAsia="ar-SA"/>
        </w:rPr>
        <w:t>Przedsiębiorstwo</w:t>
      </w:r>
      <w:proofErr w:type="spellEnd"/>
      <w:r w:rsidRPr="00CF328F">
        <w:rPr>
          <w:lang w:eastAsia="ar-SA"/>
        </w:rPr>
        <w:t xml:space="preserve"> </w:t>
      </w:r>
      <w:proofErr w:type="spellStart"/>
      <w:r w:rsidRPr="00CF328F">
        <w:rPr>
          <w:lang w:eastAsia="ar-SA"/>
        </w:rPr>
        <w:t>Farmaceutyczno-Chemiczne</w:t>
      </w:r>
      <w:proofErr w:type="spellEnd"/>
      <w:r w:rsidRPr="00CF328F">
        <w:rPr>
          <w:lang w:eastAsia="ar-SA"/>
        </w:rPr>
        <w:t xml:space="preserve"> sp. z </w:t>
      </w:r>
      <w:proofErr w:type="spellStart"/>
      <w:r w:rsidRPr="00CF328F">
        <w:rPr>
          <w:lang w:eastAsia="ar-SA"/>
        </w:rPr>
        <w:t>o.o</w:t>
      </w:r>
      <w:proofErr w:type="spellEnd"/>
      <w:r w:rsidRPr="00CF328F">
        <w:rPr>
          <w:lang w:eastAsia="ar-SA"/>
        </w:rPr>
        <w:t xml:space="preserve">., </w:t>
      </w:r>
      <w:proofErr w:type="spellStart"/>
      <w:r w:rsidRPr="00CF328F">
        <w:rPr>
          <w:lang w:eastAsia="ar-SA"/>
        </w:rPr>
        <w:t>Ul</w:t>
      </w:r>
      <w:proofErr w:type="spellEnd"/>
      <w:r w:rsidRPr="00CF328F">
        <w:rPr>
          <w:lang w:eastAsia="ar-SA"/>
        </w:rPr>
        <w:t xml:space="preserve">. </w:t>
      </w:r>
      <w:proofErr w:type="spellStart"/>
      <w:r w:rsidRPr="00CF328F">
        <w:rPr>
          <w:lang w:eastAsia="ar-SA"/>
        </w:rPr>
        <w:t>Długosza</w:t>
      </w:r>
      <w:proofErr w:type="spellEnd"/>
      <w:r w:rsidRPr="00CF328F">
        <w:rPr>
          <w:lang w:eastAsia="ar-SA"/>
        </w:rPr>
        <w:t xml:space="preserve"> 49, 51-162 </w:t>
      </w:r>
      <w:proofErr w:type="spellStart"/>
      <w:r w:rsidRPr="00CF328F">
        <w:rPr>
          <w:lang w:eastAsia="ar-SA"/>
        </w:rPr>
        <w:t>Wrocław</w:t>
      </w:r>
      <w:proofErr w:type="spellEnd"/>
      <w:r w:rsidRPr="00CF328F">
        <w:rPr>
          <w:lang w:eastAsia="ar-SA"/>
        </w:rPr>
        <w:t>, Lenkija arba UAB „</w:t>
      </w:r>
      <w:proofErr w:type="spellStart"/>
      <w:r w:rsidRPr="00CF328F">
        <w:rPr>
          <w:lang w:eastAsia="ar-SA"/>
        </w:rPr>
        <w:t>Entafarma</w:t>
      </w:r>
      <w:proofErr w:type="spellEnd"/>
      <w:r w:rsidRPr="00CF328F">
        <w:rPr>
          <w:lang w:eastAsia="ar-SA"/>
        </w:rPr>
        <w:t xml:space="preserve">“, </w:t>
      </w:r>
      <w:proofErr w:type="spellStart"/>
      <w:r w:rsidRPr="00CF328F">
        <w:rPr>
          <w:lang w:eastAsia="ar-SA"/>
        </w:rPr>
        <w:t>Klonėnų</w:t>
      </w:r>
      <w:proofErr w:type="spellEnd"/>
      <w:r w:rsidRPr="00CF328F">
        <w:rPr>
          <w:lang w:eastAsia="ar-SA"/>
        </w:rPr>
        <w:t xml:space="preserve"> vs. 1, LT-19156 Širvintų r. sav., Lietuva.</w:t>
      </w:r>
    </w:p>
    <w:p w14:paraId="7B7FEA93" w14:textId="77777777" w:rsidR="002973C0" w:rsidRDefault="002973C0" w:rsidP="002973C0">
      <w:pPr>
        <w:rPr>
          <w:lang w:eastAsia="ar-SA"/>
        </w:rPr>
      </w:pPr>
    </w:p>
    <w:p w14:paraId="7556F60C" w14:textId="77777777" w:rsidR="002973C0" w:rsidRDefault="002973C0" w:rsidP="002973C0">
      <w:pPr>
        <w:rPr>
          <w:lang w:eastAsia="ar-SA"/>
        </w:rPr>
      </w:pPr>
      <w:r w:rsidRPr="00CF328F">
        <w:rPr>
          <w:lang w:eastAsia="ar-SA"/>
        </w:rPr>
        <w:t>Perpakavimo serija</w:t>
      </w:r>
    </w:p>
    <w:p w14:paraId="242A12E3" w14:textId="77777777" w:rsidR="002973C0" w:rsidRDefault="002973C0" w:rsidP="002973C0">
      <w:pPr>
        <w:rPr>
          <w:lang w:eastAsia="ar-SA"/>
        </w:rPr>
      </w:pPr>
    </w:p>
    <w:p w14:paraId="6B71CEDE" w14:textId="7BF17DB2" w:rsidR="00E7340C" w:rsidRDefault="00DC57C8" w:rsidP="00DC57C8">
      <w:pPr>
        <w:rPr>
          <w:i/>
          <w:iCs/>
        </w:rPr>
      </w:pPr>
      <w:r w:rsidRPr="00DC57C8">
        <w:rPr>
          <w:i/>
          <w:iCs/>
        </w:rPr>
        <w:t xml:space="preserve">Lygiagrečiai importuojamas vaistas nuo referencinio skiriasi laikymo sąlygomis: lygiagrečiai importuojamą vaistą </w:t>
      </w:r>
      <w:r w:rsidR="00623F66">
        <w:rPr>
          <w:i/>
          <w:iCs/>
        </w:rPr>
        <w:t xml:space="preserve">papildomai </w:t>
      </w:r>
      <w:r w:rsidRPr="00DC57C8">
        <w:rPr>
          <w:i/>
          <w:iCs/>
        </w:rPr>
        <w:t>laikyti ne aukštesnėje kaip 25 °C temperatūroje.</w:t>
      </w:r>
    </w:p>
    <w:p w14:paraId="3EFF53C2" w14:textId="643CFDBC" w:rsidR="00151E05" w:rsidRDefault="00151E05">
      <w:pPr>
        <w:spacing w:after="160" w:line="259" w:lineRule="auto"/>
        <w:rPr>
          <w:i/>
          <w:iCs/>
        </w:rPr>
      </w:pPr>
      <w:r>
        <w:rPr>
          <w:i/>
          <w:iCs/>
        </w:rPr>
        <w:br w:type="page"/>
      </w:r>
    </w:p>
    <w:p w14:paraId="15B2FA50" w14:textId="77777777" w:rsidR="005D3859" w:rsidRPr="002334EA" w:rsidRDefault="005D3859" w:rsidP="005D3859">
      <w:pPr>
        <w:tabs>
          <w:tab w:val="left" w:pos="567"/>
        </w:tabs>
        <w:spacing w:line="260" w:lineRule="exact"/>
        <w:jc w:val="center"/>
        <w:outlineLvl w:val="0"/>
      </w:pPr>
      <w:r w:rsidRPr="002334EA">
        <w:rPr>
          <w:b/>
        </w:rPr>
        <w:lastRenderedPageBreak/>
        <w:t>B. PAKUOTĖS LAPELIS</w:t>
      </w:r>
    </w:p>
    <w:p w14:paraId="0E397AF9" w14:textId="77777777" w:rsidR="005D3859" w:rsidRDefault="005D3859" w:rsidP="005D3859">
      <w:pPr>
        <w:jc w:val="both"/>
      </w:pPr>
    </w:p>
    <w:p w14:paraId="4E2F66DE" w14:textId="77777777" w:rsidR="005D3859" w:rsidRDefault="005D3859" w:rsidP="005D3859">
      <w:pPr>
        <w:jc w:val="both"/>
      </w:pPr>
    </w:p>
    <w:p w14:paraId="0B8A2646" w14:textId="77777777" w:rsidR="005D3859" w:rsidRDefault="005D3859" w:rsidP="005D3859">
      <w:pPr>
        <w:jc w:val="both"/>
      </w:pPr>
    </w:p>
    <w:p w14:paraId="4DEAF3D1" w14:textId="77777777" w:rsidR="005D3859" w:rsidRDefault="005D3859" w:rsidP="005D3859">
      <w:pPr>
        <w:jc w:val="both"/>
      </w:pPr>
    </w:p>
    <w:p w14:paraId="49986F18" w14:textId="77777777" w:rsidR="005D3859" w:rsidRDefault="005D3859" w:rsidP="005D3859">
      <w:pPr>
        <w:jc w:val="both"/>
      </w:pPr>
    </w:p>
    <w:p w14:paraId="77EAC135" w14:textId="77777777" w:rsidR="005D3859" w:rsidRDefault="005D3859" w:rsidP="005D3859">
      <w:pPr>
        <w:jc w:val="both"/>
      </w:pPr>
    </w:p>
    <w:p w14:paraId="04031820" w14:textId="77777777" w:rsidR="005D3859" w:rsidRDefault="005D3859" w:rsidP="005D3859">
      <w:pPr>
        <w:jc w:val="both"/>
      </w:pPr>
    </w:p>
    <w:p w14:paraId="05C13F7F" w14:textId="77777777" w:rsidR="005D3859" w:rsidRDefault="005D3859" w:rsidP="005D3859">
      <w:pPr>
        <w:jc w:val="both"/>
      </w:pPr>
    </w:p>
    <w:p w14:paraId="61ADA3A2" w14:textId="77777777" w:rsidR="005D3859" w:rsidRDefault="005D3859" w:rsidP="005D3859">
      <w:pPr>
        <w:jc w:val="both"/>
      </w:pPr>
    </w:p>
    <w:p w14:paraId="5D6B560A" w14:textId="77777777" w:rsidR="005D3859" w:rsidRDefault="005D3859" w:rsidP="005D3859">
      <w:pPr>
        <w:jc w:val="both"/>
      </w:pPr>
    </w:p>
    <w:p w14:paraId="79D0B5D1" w14:textId="77777777" w:rsidR="005D3859" w:rsidRDefault="005D3859" w:rsidP="005D3859">
      <w:pPr>
        <w:jc w:val="both"/>
      </w:pPr>
    </w:p>
    <w:p w14:paraId="56DBFA40" w14:textId="77777777" w:rsidR="005D3859" w:rsidRDefault="005D3859" w:rsidP="005D3859">
      <w:pPr>
        <w:jc w:val="both"/>
      </w:pPr>
    </w:p>
    <w:p w14:paraId="501C55AC" w14:textId="77777777" w:rsidR="005D3859" w:rsidRDefault="005D3859" w:rsidP="005D3859">
      <w:pPr>
        <w:jc w:val="both"/>
      </w:pPr>
    </w:p>
    <w:p w14:paraId="6A0F7AF4" w14:textId="77777777" w:rsidR="005D3859" w:rsidRDefault="005D3859" w:rsidP="005D3859">
      <w:pPr>
        <w:jc w:val="both"/>
      </w:pPr>
    </w:p>
    <w:p w14:paraId="6EECC9D0" w14:textId="77777777" w:rsidR="005D3859" w:rsidRDefault="005D3859" w:rsidP="005D3859">
      <w:pPr>
        <w:jc w:val="both"/>
      </w:pPr>
    </w:p>
    <w:p w14:paraId="0D073557" w14:textId="77777777" w:rsidR="005D3859" w:rsidRDefault="005D3859" w:rsidP="005D3859">
      <w:pPr>
        <w:jc w:val="both"/>
      </w:pPr>
    </w:p>
    <w:p w14:paraId="6895F8FC" w14:textId="77777777" w:rsidR="005D3859" w:rsidRDefault="005D3859" w:rsidP="005D3859">
      <w:pPr>
        <w:jc w:val="both"/>
      </w:pPr>
    </w:p>
    <w:p w14:paraId="5C7DC618" w14:textId="77777777" w:rsidR="005D3859" w:rsidRDefault="005D3859" w:rsidP="005D3859">
      <w:pPr>
        <w:jc w:val="both"/>
      </w:pPr>
    </w:p>
    <w:p w14:paraId="60256BCC" w14:textId="77777777" w:rsidR="005D3859" w:rsidRDefault="005D3859" w:rsidP="005D3859">
      <w:pPr>
        <w:jc w:val="both"/>
      </w:pPr>
    </w:p>
    <w:p w14:paraId="16A54C3A" w14:textId="77777777" w:rsidR="005D3859" w:rsidRDefault="005D3859" w:rsidP="005D3859">
      <w:pPr>
        <w:jc w:val="both"/>
      </w:pPr>
    </w:p>
    <w:p w14:paraId="5E69FBC0" w14:textId="77777777" w:rsidR="005D3859" w:rsidRDefault="005D3859" w:rsidP="005D3859">
      <w:pPr>
        <w:jc w:val="both"/>
      </w:pPr>
    </w:p>
    <w:p w14:paraId="22EBD4CF" w14:textId="77777777" w:rsidR="005D3859" w:rsidRDefault="005D3859" w:rsidP="005D3859">
      <w:pPr>
        <w:jc w:val="both"/>
      </w:pPr>
    </w:p>
    <w:p w14:paraId="4C4FDDCB" w14:textId="77777777" w:rsidR="005D3859" w:rsidRDefault="005D3859" w:rsidP="005D3859">
      <w:pPr>
        <w:jc w:val="both"/>
      </w:pPr>
    </w:p>
    <w:p w14:paraId="2EFC915C" w14:textId="77777777" w:rsidR="005D3859" w:rsidRDefault="005D3859" w:rsidP="005D3859">
      <w:pPr>
        <w:jc w:val="both"/>
      </w:pPr>
    </w:p>
    <w:p w14:paraId="2A613D61" w14:textId="77777777" w:rsidR="005D3859" w:rsidRDefault="005D3859" w:rsidP="005D3859">
      <w:pPr>
        <w:jc w:val="both"/>
      </w:pPr>
    </w:p>
    <w:p w14:paraId="6F7C8C99" w14:textId="77777777" w:rsidR="005D3859" w:rsidRDefault="005D3859" w:rsidP="005D3859">
      <w:pPr>
        <w:jc w:val="both"/>
      </w:pPr>
    </w:p>
    <w:p w14:paraId="182ACC09" w14:textId="77777777" w:rsidR="005D3859" w:rsidRDefault="005D3859" w:rsidP="005D3859">
      <w:pPr>
        <w:jc w:val="both"/>
      </w:pPr>
    </w:p>
    <w:p w14:paraId="3CE231E3" w14:textId="77777777" w:rsidR="005D3859" w:rsidRDefault="005D3859" w:rsidP="005D3859">
      <w:pPr>
        <w:jc w:val="both"/>
      </w:pPr>
    </w:p>
    <w:p w14:paraId="4CA0A948" w14:textId="77777777" w:rsidR="005D3859" w:rsidRDefault="005D3859" w:rsidP="005D3859">
      <w:pPr>
        <w:jc w:val="both"/>
      </w:pPr>
    </w:p>
    <w:p w14:paraId="4A8B0480" w14:textId="77777777" w:rsidR="005D3859" w:rsidRDefault="005D3859" w:rsidP="005D3859">
      <w:pPr>
        <w:jc w:val="both"/>
      </w:pPr>
    </w:p>
    <w:p w14:paraId="52387811" w14:textId="77777777" w:rsidR="005D3859" w:rsidRDefault="005D3859" w:rsidP="005D3859">
      <w:pPr>
        <w:jc w:val="both"/>
      </w:pPr>
    </w:p>
    <w:p w14:paraId="5B630EA6" w14:textId="77777777" w:rsidR="005D3859" w:rsidRDefault="005D3859" w:rsidP="005D3859">
      <w:pPr>
        <w:jc w:val="both"/>
      </w:pPr>
    </w:p>
    <w:p w14:paraId="0235D46B" w14:textId="77777777" w:rsidR="005D3859" w:rsidRDefault="005D3859" w:rsidP="005D3859">
      <w:pPr>
        <w:jc w:val="both"/>
      </w:pPr>
    </w:p>
    <w:p w14:paraId="6622C5BD" w14:textId="77777777" w:rsidR="005D3859" w:rsidRDefault="005D3859" w:rsidP="005D3859">
      <w:pPr>
        <w:jc w:val="both"/>
      </w:pPr>
    </w:p>
    <w:p w14:paraId="5F08DEB1" w14:textId="77777777" w:rsidR="005D3859" w:rsidRDefault="005D3859" w:rsidP="005D3859">
      <w:pPr>
        <w:jc w:val="both"/>
      </w:pPr>
    </w:p>
    <w:p w14:paraId="725426E1" w14:textId="77777777" w:rsidR="005D3859" w:rsidRDefault="005D3859" w:rsidP="005D3859">
      <w:pPr>
        <w:jc w:val="both"/>
      </w:pPr>
    </w:p>
    <w:p w14:paraId="21648C3D" w14:textId="77777777" w:rsidR="005D3859" w:rsidRDefault="005D3859" w:rsidP="005D3859">
      <w:pPr>
        <w:jc w:val="both"/>
      </w:pPr>
    </w:p>
    <w:p w14:paraId="2964B570" w14:textId="77777777" w:rsidR="005D3859" w:rsidRDefault="005D3859" w:rsidP="005D3859">
      <w:pPr>
        <w:jc w:val="both"/>
      </w:pPr>
    </w:p>
    <w:p w14:paraId="179142C9" w14:textId="77777777" w:rsidR="005D3859" w:rsidRDefault="005D3859" w:rsidP="005D3859">
      <w:pPr>
        <w:jc w:val="both"/>
      </w:pPr>
    </w:p>
    <w:p w14:paraId="3ABBDC3B" w14:textId="77777777" w:rsidR="005D3859" w:rsidRDefault="005D3859" w:rsidP="005D3859">
      <w:pPr>
        <w:jc w:val="both"/>
      </w:pPr>
    </w:p>
    <w:p w14:paraId="53FC9AA6" w14:textId="77777777" w:rsidR="005D3859" w:rsidRDefault="005D3859" w:rsidP="005D3859">
      <w:pPr>
        <w:jc w:val="both"/>
      </w:pPr>
    </w:p>
    <w:p w14:paraId="1CC5BCA1" w14:textId="77777777" w:rsidR="005D3859" w:rsidRDefault="005D3859" w:rsidP="005D3859">
      <w:pPr>
        <w:jc w:val="both"/>
      </w:pPr>
    </w:p>
    <w:p w14:paraId="68E23CA9" w14:textId="77777777" w:rsidR="005D3859" w:rsidRDefault="005D3859" w:rsidP="005D3859">
      <w:pPr>
        <w:jc w:val="both"/>
      </w:pPr>
    </w:p>
    <w:p w14:paraId="4A3E06DF" w14:textId="77777777" w:rsidR="005D3859" w:rsidRDefault="005D3859" w:rsidP="005D3859">
      <w:pPr>
        <w:jc w:val="both"/>
      </w:pPr>
    </w:p>
    <w:p w14:paraId="489A6CEE" w14:textId="77777777" w:rsidR="005D3859" w:rsidRDefault="005D3859" w:rsidP="005D3859">
      <w:pPr>
        <w:jc w:val="both"/>
      </w:pPr>
    </w:p>
    <w:p w14:paraId="6751D115" w14:textId="77777777" w:rsidR="005D3859" w:rsidRDefault="005D3859" w:rsidP="005D3859">
      <w:pPr>
        <w:jc w:val="both"/>
      </w:pPr>
    </w:p>
    <w:p w14:paraId="48CEFEAD" w14:textId="77777777" w:rsidR="005D3859" w:rsidRDefault="005D3859" w:rsidP="005D3859">
      <w:pPr>
        <w:jc w:val="both"/>
      </w:pPr>
    </w:p>
    <w:p w14:paraId="480D09D7" w14:textId="77777777" w:rsidR="005D3859" w:rsidRDefault="005D3859" w:rsidP="005D3859">
      <w:pPr>
        <w:jc w:val="both"/>
      </w:pPr>
    </w:p>
    <w:p w14:paraId="373F5286" w14:textId="77777777" w:rsidR="005D3859" w:rsidRDefault="005D3859" w:rsidP="005D3859">
      <w:pPr>
        <w:jc w:val="both"/>
      </w:pPr>
    </w:p>
    <w:p w14:paraId="134DBB38" w14:textId="77777777" w:rsidR="005D3859" w:rsidRDefault="005D3859" w:rsidP="005D3859">
      <w:pPr>
        <w:jc w:val="both"/>
      </w:pPr>
    </w:p>
    <w:p w14:paraId="28141356" w14:textId="77777777" w:rsidR="005D3859" w:rsidRDefault="005D3859" w:rsidP="005D3859">
      <w:pPr>
        <w:jc w:val="both"/>
      </w:pPr>
    </w:p>
    <w:p w14:paraId="2536825E" w14:textId="77777777" w:rsidR="005D3859" w:rsidRDefault="005D3859" w:rsidP="005D3859">
      <w:pPr>
        <w:jc w:val="both"/>
      </w:pPr>
    </w:p>
    <w:p w14:paraId="37340580" w14:textId="77777777" w:rsidR="005D3859" w:rsidRDefault="005D3859" w:rsidP="005D3859">
      <w:pPr>
        <w:jc w:val="both"/>
      </w:pPr>
    </w:p>
    <w:p w14:paraId="61C3BF90" w14:textId="77777777" w:rsidR="005D3859" w:rsidRDefault="005D3859" w:rsidP="005D3859">
      <w:pPr>
        <w:jc w:val="both"/>
      </w:pPr>
    </w:p>
    <w:p w14:paraId="2D98DCC4" w14:textId="77777777" w:rsidR="005D3859" w:rsidRPr="005152FC" w:rsidRDefault="005D3859" w:rsidP="005D3859">
      <w:pPr>
        <w:jc w:val="center"/>
        <w:rPr>
          <w:b/>
          <w:szCs w:val="22"/>
        </w:rPr>
      </w:pPr>
      <w:r w:rsidRPr="005152FC">
        <w:rPr>
          <w:b/>
          <w:szCs w:val="22"/>
        </w:rPr>
        <w:lastRenderedPageBreak/>
        <w:t>P</w:t>
      </w:r>
      <w:r>
        <w:rPr>
          <w:b/>
          <w:szCs w:val="22"/>
        </w:rPr>
        <w:t>akuotės lapelis</w:t>
      </w:r>
      <w:r w:rsidRPr="005152FC">
        <w:rPr>
          <w:b/>
          <w:szCs w:val="22"/>
        </w:rPr>
        <w:t>:</w:t>
      </w:r>
      <w:r w:rsidRPr="005152FC">
        <w:rPr>
          <w:b/>
          <w:noProof/>
          <w:szCs w:val="22"/>
        </w:rPr>
        <w:t xml:space="preserve"> </w:t>
      </w:r>
      <w:r>
        <w:rPr>
          <w:b/>
          <w:noProof/>
          <w:szCs w:val="22"/>
        </w:rPr>
        <w:t>informacija vartotojui</w:t>
      </w:r>
    </w:p>
    <w:p w14:paraId="5C5A22CB" w14:textId="77777777" w:rsidR="005D3859" w:rsidRPr="005152FC" w:rsidRDefault="005D3859" w:rsidP="005D3859">
      <w:pPr>
        <w:ind w:firstLine="567"/>
        <w:jc w:val="center"/>
        <w:rPr>
          <w:szCs w:val="22"/>
        </w:rPr>
      </w:pPr>
    </w:p>
    <w:p w14:paraId="08F5AC8D" w14:textId="77777777" w:rsidR="005D3859" w:rsidRPr="005152FC" w:rsidRDefault="005D3859" w:rsidP="005D3859">
      <w:pPr>
        <w:jc w:val="center"/>
        <w:rPr>
          <w:b/>
        </w:rPr>
      </w:pPr>
      <w:proofErr w:type="spellStart"/>
      <w:r>
        <w:rPr>
          <w:b/>
        </w:rPr>
        <w:t>Eifilins</w:t>
      </w:r>
      <w:proofErr w:type="spellEnd"/>
      <w:r w:rsidRPr="005152FC">
        <w:rPr>
          <w:b/>
        </w:rPr>
        <w:t xml:space="preserve"> 150 mg tabletės</w:t>
      </w:r>
    </w:p>
    <w:p w14:paraId="53E958CA" w14:textId="12997382" w:rsidR="005D3859" w:rsidRPr="005152FC" w:rsidRDefault="00BD7731" w:rsidP="005D3859">
      <w:pPr>
        <w:jc w:val="center"/>
      </w:pPr>
      <w:proofErr w:type="spellStart"/>
      <w:r>
        <w:t>a</w:t>
      </w:r>
      <w:r w:rsidR="005D3859" w:rsidRPr="005152FC">
        <w:t>minofilinas</w:t>
      </w:r>
      <w:proofErr w:type="spellEnd"/>
    </w:p>
    <w:p w14:paraId="3A0026BC" w14:textId="77777777" w:rsidR="005D3859" w:rsidRPr="005152FC" w:rsidRDefault="005D3859" w:rsidP="005D3859">
      <w:pPr>
        <w:jc w:val="both"/>
        <w:rPr>
          <w:szCs w:val="22"/>
        </w:rPr>
      </w:pPr>
    </w:p>
    <w:p w14:paraId="32DABC9C" w14:textId="77777777" w:rsidR="005D3859" w:rsidRPr="00467B6A" w:rsidRDefault="005D3859" w:rsidP="005D3859">
      <w:pPr>
        <w:keepNext/>
        <w:numPr>
          <w:ilvl w:val="12"/>
          <w:numId w:val="0"/>
        </w:numPr>
        <w:ind w:right="-2"/>
      </w:pPr>
      <w:r w:rsidRPr="005152FC">
        <w:rPr>
          <w:b/>
          <w:szCs w:val="22"/>
        </w:rPr>
        <w:t>Atidžiai perskaitykite visą šį lapelį, prieš pradėdami vartoti vaistą</w:t>
      </w:r>
      <w:r w:rsidRPr="005152FC">
        <w:rPr>
          <w:b/>
        </w:rPr>
        <w:t>, nes jame pateikiama Jums svarbi informacija</w:t>
      </w:r>
      <w:r w:rsidRPr="005152FC">
        <w:rPr>
          <w:b/>
          <w:noProof/>
        </w:rPr>
        <w:t>.</w:t>
      </w:r>
    </w:p>
    <w:p w14:paraId="0C827D00" w14:textId="77777777" w:rsidR="005D3859" w:rsidRPr="005152FC" w:rsidRDefault="005D3859" w:rsidP="005D3859">
      <w:pPr>
        <w:ind w:left="567" w:hanging="567"/>
        <w:jc w:val="both"/>
        <w:rPr>
          <w:noProof/>
          <w:szCs w:val="22"/>
        </w:rPr>
      </w:pPr>
      <w:r w:rsidRPr="005152FC">
        <w:rPr>
          <w:noProof/>
          <w:szCs w:val="22"/>
        </w:rPr>
        <w:t>-</w:t>
      </w:r>
      <w:r w:rsidRPr="005152FC">
        <w:rPr>
          <w:noProof/>
          <w:szCs w:val="22"/>
        </w:rPr>
        <w:tab/>
        <w:t>Neišmeskite šio lapelio, nes vėl gali prireikti jį perskaityti.</w:t>
      </w:r>
    </w:p>
    <w:p w14:paraId="050211B1" w14:textId="77777777" w:rsidR="005D3859" w:rsidRPr="005152FC" w:rsidRDefault="005D3859" w:rsidP="005D3859">
      <w:pPr>
        <w:ind w:left="567" w:hanging="567"/>
        <w:jc w:val="both"/>
        <w:rPr>
          <w:noProof/>
          <w:szCs w:val="22"/>
        </w:rPr>
      </w:pPr>
      <w:r w:rsidRPr="005152FC">
        <w:rPr>
          <w:noProof/>
          <w:szCs w:val="22"/>
        </w:rPr>
        <w:t>-</w:t>
      </w:r>
      <w:r w:rsidRPr="005152FC">
        <w:rPr>
          <w:noProof/>
          <w:szCs w:val="22"/>
        </w:rPr>
        <w:tab/>
        <w:t>Jeigu kiltų daugiau klausimų, kreipkitės į gydytoją arba vaistininką.</w:t>
      </w:r>
    </w:p>
    <w:p w14:paraId="3B6D589E" w14:textId="77777777" w:rsidR="005D3859" w:rsidRPr="005152FC" w:rsidRDefault="005D3859" w:rsidP="005D3859">
      <w:pPr>
        <w:numPr>
          <w:ilvl w:val="0"/>
          <w:numId w:val="3"/>
        </w:numPr>
        <w:ind w:left="567" w:hanging="567"/>
        <w:jc w:val="both"/>
        <w:rPr>
          <w:noProof/>
          <w:szCs w:val="22"/>
        </w:rPr>
      </w:pPr>
      <w:r w:rsidRPr="005152FC">
        <w:rPr>
          <w:noProof/>
          <w:szCs w:val="22"/>
        </w:rPr>
        <w:t xml:space="preserve">Šis vaistas skirtas tik Jums, todėl kitiems žmonėms jo duoti negalima. Vaistas gali jiems pakenkti (net tiems, kurių ligos </w:t>
      </w:r>
      <w:r w:rsidRPr="005152FC">
        <w:rPr>
          <w:noProof/>
          <w:szCs w:val="22"/>
          <w:lang w:bidi="lt-LT"/>
        </w:rPr>
        <w:t xml:space="preserve">požymiai </w:t>
      </w:r>
      <w:r w:rsidRPr="005152FC">
        <w:rPr>
          <w:noProof/>
          <w:szCs w:val="22"/>
        </w:rPr>
        <w:t>yra tokie patys kaip Jūsų).</w:t>
      </w:r>
    </w:p>
    <w:p w14:paraId="6CED6A68" w14:textId="77777777" w:rsidR="005D3859" w:rsidRPr="005152FC" w:rsidRDefault="005D3859" w:rsidP="005D3859">
      <w:pPr>
        <w:numPr>
          <w:ilvl w:val="0"/>
          <w:numId w:val="3"/>
        </w:numPr>
        <w:ind w:left="567" w:hanging="567"/>
        <w:jc w:val="both"/>
        <w:rPr>
          <w:noProof/>
          <w:szCs w:val="22"/>
        </w:rPr>
      </w:pPr>
      <w:r w:rsidRPr="005152FC">
        <w:rPr>
          <w:noProof/>
          <w:szCs w:val="22"/>
        </w:rPr>
        <w:t xml:space="preserve">Jeigu pasireiškė šalutinis </w:t>
      </w:r>
      <w:r>
        <w:rPr>
          <w:noProof/>
          <w:szCs w:val="22"/>
        </w:rPr>
        <w:t xml:space="preserve">poveikis </w:t>
      </w:r>
      <w:r w:rsidRPr="005152FC">
        <w:rPr>
          <w:noProof/>
          <w:szCs w:val="22"/>
          <w:lang w:bidi="lt-LT"/>
        </w:rPr>
        <w:t>(net jeigu jis šiame lapelyje nenurodytas), kreipkitės į</w:t>
      </w:r>
      <w:r w:rsidRPr="005152FC">
        <w:rPr>
          <w:noProof/>
          <w:szCs w:val="22"/>
        </w:rPr>
        <w:t xml:space="preserve"> </w:t>
      </w:r>
      <w:r w:rsidRPr="0095141C">
        <w:rPr>
          <w:noProof/>
          <w:szCs w:val="22"/>
        </w:rPr>
        <w:t>gydytoją</w:t>
      </w:r>
      <w:r w:rsidRPr="005152FC">
        <w:rPr>
          <w:noProof/>
          <w:szCs w:val="22"/>
        </w:rPr>
        <w:t xml:space="preserve"> arba vaistinink</w:t>
      </w:r>
      <w:r w:rsidRPr="0095141C">
        <w:rPr>
          <w:noProof/>
          <w:szCs w:val="22"/>
        </w:rPr>
        <w:t>ą</w:t>
      </w:r>
      <w:r w:rsidRPr="005152FC">
        <w:rPr>
          <w:noProof/>
          <w:szCs w:val="22"/>
        </w:rPr>
        <w:t xml:space="preserve">. </w:t>
      </w:r>
      <w:r w:rsidRPr="005152FC">
        <w:t>Žr. 4 skyrių.</w:t>
      </w:r>
    </w:p>
    <w:p w14:paraId="6B17FCC8" w14:textId="77777777" w:rsidR="005D3859" w:rsidRPr="005152FC" w:rsidRDefault="005D3859" w:rsidP="005D3859">
      <w:pPr>
        <w:jc w:val="both"/>
        <w:rPr>
          <w:b/>
          <w:szCs w:val="22"/>
        </w:rPr>
      </w:pPr>
    </w:p>
    <w:p w14:paraId="12497F2B" w14:textId="77777777" w:rsidR="005D3859" w:rsidRPr="005152FC" w:rsidRDefault="005D3859" w:rsidP="005D3859">
      <w:pPr>
        <w:keepNext/>
        <w:numPr>
          <w:ilvl w:val="12"/>
          <w:numId w:val="0"/>
        </w:numPr>
        <w:ind w:right="-2"/>
        <w:outlineLvl w:val="0"/>
        <w:rPr>
          <w:noProof/>
        </w:rPr>
      </w:pPr>
      <w:r w:rsidRPr="005152FC">
        <w:rPr>
          <w:b/>
        </w:rPr>
        <w:t>Apie ką rašoma šiame lapelyje?</w:t>
      </w:r>
    </w:p>
    <w:p w14:paraId="28A04780" w14:textId="77777777" w:rsidR="005D3859" w:rsidRPr="005152FC" w:rsidRDefault="005D3859" w:rsidP="005D3859">
      <w:pPr>
        <w:ind w:left="567" w:hanging="567"/>
        <w:jc w:val="both"/>
        <w:rPr>
          <w:szCs w:val="22"/>
        </w:rPr>
      </w:pPr>
      <w:r w:rsidRPr="005152FC">
        <w:rPr>
          <w:szCs w:val="22"/>
        </w:rPr>
        <w:t>1.</w:t>
      </w:r>
      <w:r w:rsidRPr="005152FC">
        <w:rPr>
          <w:szCs w:val="22"/>
        </w:rPr>
        <w:tab/>
        <w:t xml:space="preserve">Kas yra </w:t>
      </w:r>
      <w:proofErr w:type="spellStart"/>
      <w:r>
        <w:t>Eifilins</w:t>
      </w:r>
      <w:proofErr w:type="spellEnd"/>
      <w:r w:rsidRPr="005152FC">
        <w:rPr>
          <w:szCs w:val="22"/>
        </w:rPr>
        <w:t xml:space="preserve"> ir kam jis vartojamas</w:t>
      </w:r>
    </w:p>
    <w:p w14:paraId="27E3B9CA" w14:textId="77777777" w:rsidR="005D3859" w:rsidRPr="005152FC" w:rsidRDefault="005D3859" w:rsidP="005D3859">
      <w:pPr>
        <w:ind w:left="567" w:hanging="567"/>
        <w:jc w:val="both"/>
        <w:rPr>
          <w:szCs w:val="22"/>
        </w:rPr>
      </w:pPr>
      <w:r w:rsidRPr="005152FC">
        <w:rPr>
          <w:szCs w:val="22"/>
        </w:rPr>
        <w:t>2.</w:t>
      </w:r>
      <w:r w:rsidRPr="005152FC">
        <w:rPr>
          <w:szCs w:val="22"/>
        </w:rPr>
        <w:tab/>
        <w:t xml:space="preserve">Kas žinotina prieš vartojant </w:t>
      </w:r>
      <w:proofErr w:type="spellStart"/>
      <w:r>
        <w:t>Eifilins</w:t>
      </w:r>
      <w:proofErr w:type="spellEnd"/>
    </w:p>
    <w:p w14:paraId="665B4E60" w14:textId="77777777" w:rsidR="005D3859" w:rsidRPr="005152FC" w:rsidRDefault="005D3859" w:rsidP="005D3859">
      <w:pPr>
        <w:ind w:left="567" w:hanging="567"/>
        <w:jc w:val="both"/>
        <w:rPr>
          <w:szCs w:val="22"/>
        </w:rPr>
      </w:pPr>
      <w:r w:rsidRPr="005152FC">
        <w:rPr>
          <w:szCs w:val="22"/>
        </w:rPr>
        <w:t>3.</w:t>
      </w:r>
      <w:r w:rsidRPr="005152FC">
        <w:rPr>
          <w:szCs w:val="22"/>
        </w:rPr>
        <w:tab/>
        <w:t xml:space="preserve">Kaip vartoti </w:t>
      </w:r>
      <w:proofErr w:type="spellStart"/>
      <w:r>
        <w:t>Eifilins</w:t>
      </w:r>
      <w:proofErr w:type="spellEnd"/>
    </w:p>
    <w:p w14:paraId="57DAAA77" w14:textId="77777777" w:rsidR="005D3859" w:rsidRPr="005152FC" w:rsidRDefault="005D3859" w:rsidP="005D3859">
      <w:pPr>
        <w:ind w:left="567" w:hanging="567"/>
        <w:jc w:val="both"/>
        <w:rPr>
          <w:szCs w:val="22"/>
        </w:rPr>
      </w:pPr>
      <w:r w:rsidRPr="005152FC">
        <w:rPr>
          <w:szCs w:val="22"/>
        </w:rPr>
        <w:t>4.</w:t>
      </w:r>
      <w:r w:rsidRPr="005152FC">
        <w:rPr>
          <w:szCs w:val="22"/>
        </w:rPr>
        <w:tab/>
        <w:t>Galimas šalutinis poveikis</w:t>
      </w:r>
    </w:p>
    <w:p w14:paraId="7ACA7F27" w14:textId="77777777" w:rsidR="005D3859" w:rsidRPr="005152FC" w:rsidRDefault="005D3859" w:rsidP="005D3859">
      <w:pPr>
        <w:ind w:left="567" w:hanging="567"/>
        <w:jc w:val="both"/>
        <w:rPr>
          <w:szCs w:val="22"/>
        </w:rPr>
      </w:pPr>
      <w:r w:rsidRPr="005152FC">
        <w:rPr>
          <w:szCs w:val="22"/>
        </w:rPr>
        <w:t>5.</w:t>
      </w:r>
      <w:r w:rsidRPr="005152FC">
        <w:rPr>
          <w:szCs w:val="22"/>
        </w:rPr>
        <w:tab/>
        <w:t xml:space="preserve">Kaip laikyti </w:t>
      </w:r>
      <w:proofErr w:type="spellStart"/>
      <w:r>
        <w:t>Eifilins</w:t>
      </w:r>
      <w:proofErr w:type="spellEnd"/>
    </w:p>
    <w:p w14:paraId="457CF8E6" w14:textId="77777777" w:rsidR="005D3859" w:rsidRPr="005152FC" w:rsidRDefault="005D3859" w:rsidP="005D3859">
      <w:pPr>
        <w:ind w:left="567" w:hanging="567"/>
        <w:jc w:val="both"/>
        <w:rPr>
          <w:szCs w:val="22"/>
          <w:lang w:bidi="lt-LT"/>
        </w:rPr>
      </w:pPr>
      <w:r w:rsidRPr="005152FC">
        <w:rPr>
          <w:szCs w:val="22"/>
        </w:rPr>
        <w:t>6.</w:t>
      </w:r>
      <w:r w:rsidRPr="005152FC">
        <w:rPr>
          <w:szCs w:val="22"/>
        </w:rPr>
        <w:tab/>
      </w:r>
      <w:r w:rsidRPr="005152FC">
        <w:rPr>
          <w:szCs w:val="22"/>
          <w:lang w:bidi="lt-LT"/>
        </w:rPr>
        <w:t>Pakuotės turinys ir kita informacija</w:t>
      </w:r>
    </w:p>
    <w:p w14:paraId="66656199" w14:textId="77777777" w:rsidR="005D3859" w:rsidRPr="005152FC" w:rsidRDefault="005D3859" w:rsidP="005D3859">
      <w:pPr>
        <w:ind w:left="567" w:hanging="567"/>
        <w:jc w:val="both"/>
        <w:rPr>
          <w:szCs w:val="22"/>
        </w:rPr>
      </w:pPr>
    </w:p>
    <w:p w14:paraId="5A5E26D0" w14:textId="77777777" w:rsidR="005D3859" w:rsidRPr="005152FC" w:rsidRDefault="005D3859" w:rsidP="005D3859">
      <w:pPr>
        <w:jc w:val="both"/>
        <w:rPr>
          <w:szCs w:val="22"/>
        </w:rPr>
      </w:pPr>
    </w:p>
    <w:p w14:paraId="6903D98B" w14:textId="77777777" w:rsidR="005D3859" w:rsidRPr="005152FC" w:rsidRDefault="005D3859" w:rsidP="005D3859">
      <w:pPr>
        <w:jc w:val="both"/>
        <w:rPr>
          <w:szCs w:val="22"/>
        </w:rPr>
      </w:pPr>
    </w:p>
    <w:p w14:paraId="53BD9D7C" w14:textId="77777777" w:rsidR="005D3859" w:rsidRPr="00C2286D" w:rsidRDefault="005D3859" w:rsidP="005D3859">
      <w:pPr>
        <w:keepNext/>
        <w:ind w:left="567" w:hanging="567"/>
        <w:jc w:val="both"/>
        <w:outlineLvl w:val="1"/>
      </w:pPr>
      <w:r w:rsidRPr="00C2286D">
        <w:rPr>
          <w:b/>
        </w:rPr>
        <w:t>1.</w:t>
      </w:r>
      <w:r w:rsidRPr="00C2286D">
        <w:rPr>
          <w:b/>
        </w:rPr>
        <w:tab/>
        <w:t>K</w:t>
      </w:r>
      <w:r>
        <w:rPr>
          <w:b/>
        </w:rPr>
        <w:t>as yra</w:t>
      </w:r>
      <w:r w:rsidRPr="00C2286D">
        <w:rPr>
          <w:b/>
        </w:rPr>
        <w:t xml:space="preserve"> </w:t>
      </w:r>
      <w:proofErr w:type="spellStart"/>
      <w:r>
        <w:rPr>
          <w:rFonts w:ascii="Times New Roman Bold" w:hAnsi="Times New Roman Bold"/>
          <w:b/>
        </w:rPr>
        <w:t>Eifilins</w:t>
      </w:r>
      <w:proofErr w:type="spellEnd"/>
      <w:r w:rsidRPr="00C2286D">
        <w:rPr>
          <w:b/>
        </w:rPr>
        <w:t xml:space="preserve"> </w:t>
      </w:r>
      <w:r>
        <w:rPr>
          <w:b/>
        </w:rPr>
        <w:t>ir kam jis vartojamas</w:t>
      </w:r>
    </w:p>
    <w:p w14:paraId="2C4F7EC8" w14:textId="77777777" w:rsidR="005D3859" w:rsidRPr="005152FC" w:rsidRDefault="005D3859" w:rsidP="005D3859">
      <w:pPr>
        <w:jc w:val="both"/>
        <w:rPr>
          <w:szCs w:val="22"/>
        </w:rPr>
      </w:pPr>
    </w:p>
    <w:p w14:paraId="00BF853E" w14:textId="77777777" w:rsidR="005D3859" w:rsidRPr="005152FC" w:rsidRDefault="005D3859" w:rsidP="005D3859">
      <w:pPr>
        <w:spacing w:before="120"/>
        <w:jc w:val="both"/>
      </w:pPr>
      <w:r w:rsidRPr="005152FC">
        <w:t xml:space="preserve">Šis medikamentas vartojamas kvėpavimo takų spazmo sukelto dusinimo šalinimui ir šio sutrikimo profilaktikai sergant plaučių ligomis (bronchine astma, lėtiniu bronchitu, plaučių </w:t>
      </w:r>
      <w:proofErr w:type="spellStart"/>
      <w:r w:rsidRPr="005152FC">
        <w:t>emfizema</w:t>
      </w:r>
      <w:proofErr w:type="spellEnd"/>
      <w:r w:rsidRPr="005152FC">
        <w:t>) kurių metu sutrinka kvėpavimo takų praeinamumas.</w:t>
      </w:r>
    </w:p>
    <w:p w14:paraId="4E67530B" w14:textId="77777777" w:rsidR="005D3859" w:rsidRPr="005152FC" w:rsidRDefault="005D3859" w:rsidP="005D3859">
      <w:pPr>
        <w:spacing w:before="120"/>
        <w:jc w:val="both"/>
      </w:pPr>
      <w:proofErr w:type="spellStart"/>
      <w:r>
        <w:t>Eifilins</w:t>
      </w:r>
      <w:proofErr w:type="spellEnd"/>
      <w:r w:rsidRPr="005152FC">
        <w:t xml:space="preserve"> tablečių veiklioji medžiaga </w:t>
      </w:r>
      <w:proofErr w:type="spellStart"/>
      <w:r w:rsidRPr="005152FC">
        <w:t>teofilinas</w:t>
      </w:r>
      <w:proofErr w:type="spellEnd"/>
      <w:r w:rsidRPr="005152FC">
        <w:t xml:space="preserve"> yra </w:t>
      </w:r>
      <w:proofErr w:type="spellStart"/>
      <w:r w:rsidRPr="005152FC">
        <w:t>metilksantinų</w:t>
      </w:r>
      <w:proofErr w:type="spellEnd"/>
      <w:r w:rsidRPr="005152FC">
        <w:t xml:space="preserve"> grupės darinys. Jis atpalaiduoja kvėpavimo organų lygiuosius raumenis, todėl plečia bronchus ir plaučių kraujagysles. </w:t>
      </w:r>
      <w:proofErr w:type="spellStart"/>
      <w:r w:rsidRPr="005152FC">
        <w:t>Teofilino</w:t>
      </w:r>
      <w:proofErr w:type="spellEnd"/>
      <w:r w:rsidRPr="005152FC">
        <w:t xml:space="preserve"> aktyvumas daugiausiai priklauso nuo jo sukeliamo selektyvaus medžiagų apykaitos fermento </w:t>
      </w:r>
      <w:proofErr w:type="spellStart"/>
      <w:r w:rsidRPr="005152FC">
        <w:t>fosfodiesterazės</w:t>
      </w:r>
      <w:proofErr w:type="spellEnd"/>
      <w:r w:rsidRPr="005152FC">
        <w:t xml:space="preserve"> slopinimo. Dėl šio aktyvumo </w:t>
      </w:r>
      <w:proofErr w:type="spellStart"/>
      <w:r w:rsidRPr="005152FC">
        <w:t>teofilinas</w:t>
      </w:r>
      <w:proofErr w:type="spellEnd"/>
      <w:r w:rsidRPr="005152FC">
        <w:t xml:space="preserve"> sukelia įvairiapusišką poveikį: gerina alveolių ventiliavimą, vidutiniškai plečia plaučių, inkstų ir vainikines širdies kraujagysles, stiprina miokardo susitraukimą, didina išstumiamo iš širdies kraujo tūrį, vidutiniškai stimuliuoja CNS, įskaitant kvėpavimo centrą, skatina druskos rūgšties išsiskyrimą, gerina inkstų kraujotaką bei filtraciją (dėl pastarojo poveikio didėja šlapimo išsiskyrimas). Pastarųjų 10 metų tyrimų duomenimis, </w:t>
      </w:r>
      <w:proofErr w:type="spellStart"/>
      <w:r w:rsidRPr="005152FC">
        <w:t>teofilinas</w:t>
      </w:r>
      <w:proofErr w:type="spellEnd"/>
      <w:r w:rsidRPr="005152FC">
        <w:t xml:space="preserve"> mažina uždegimą ir moduliuoja imunitetą.</w:t>
      </w:r>
    </w:p>
    <w:p w14:paraId="6CE9BDB0" w14:textId="77777777" w:rsidR="005D3859" w:rsidRPr="005152FC" w:rsidRDefault="005D3859" w:rsidP="005D3859">
      <w:pPr>
        <w:jc w:val="both"/>
      </w:pPr>
    </w:p>
    <w:p w14:paraId="5E1EF56F" w14:textId="77777777" w:rsidR="005D3859" w:rsidRPr="005152FC" w:rsidRDefault="005D3859" w:rsidP="005D3859">
      <w:pPr>
        <w:jc w:val="both"/>
      </w:pPr>
    </w:p>
    <w:p w14:paraId="64BA7DC3" w14:textId="77777777" w:rsidR="005D3859" w:rsidRPr="00C2286D" w:rsidRDefault="005D3859" w:rsidP="005D3859">
      <w:pPr>
        <w:keepNext/>
        <w:ind w:left="567" w:hanging="567"/>
        <w:jc w:val="both"/>
        <w:outlineLvl w:val="1"/>
      </w:pPr>
      <w:r w:rsidRPr="00C2286D">
        <w:rPr>
          <w:b/>
        </w:rPr>
        <w:t>2.</w:t>
      </w:r>
      <w:r w:rsidRPr="00C2286D">
        <w:rPr>
          <w:b/>
        </w:rPr>
        <w:tab/>
        <w:t>K</w:t>
      </w:r>
      <w:r>
        <w:rPr>
          <w:b/>
        </w:rPr>
        <w:t>as žinotina prieš vartojant</w:t>
      </w:r>
      <w:r w:rsidRPr="00C2286D">
        <w:rPr>
          <w:b/>
        </w:rPr>
        <w:t xml:space="preserve"> </w:t>
      </w:r>
      <w:proofErr w:type="spellStart"/>
      <w:r>
        <w:rPr>
          <w:rFonts w:ascii="Times New Roman Bold" w:hAnsi="Times New Roman Bold"/>
          <w:b/>
        </w:rPr>
        <w:t>Eifilins</w:t>
      </w:r>
      <w:proofErr w:type="spellEnd"/>
    </w:p>
    <w:p w14:paraId="617784E5" w14:textId="77777777" w:rsidR="005D3859" w:rsidRPr="005152FC" w:rsidRDefault="005D3859" w:rsidP="005D3859">
      <w:pPr>
        <w:jc w:val="both"/>
      </w:pPr>
    </w:p>
    <w:p w14:paraId="413223FA" w14:textId="4F7B8F5C" w:rsidR="005D3859" w:rsidRPr="005152FC" w:rsidRDefault="005D3859" w:rsidP="005D3859">
      <w:pPr>
        <w:keepNext/>
        <w:jc w:val="both"/>
        <w:outlineLvl w:val="2"/>
      </w:pPr>
      <w:proofErr w:type="spellStart"/>
      <w:r>
        <w:rPr>
          <w:b/>
        </w:rPr>
        <w:t>Eifilins</w:t>
      </w:r>
      <w:proofErr w:type="spellEnd"/>
      <w:r w:rsidRPr="004041A3">
        <w:t xml:space="preserve"> </w:t>
      </w:r>
      <w:r w:rsidRPr="005152FC">
        <w:rPr>
          <w:b/>
        </w:rPr>
        <w:t xml:space="preserve">vartoti </w:t>
      </w:r>
      <w:r w:rsidR="00BD7731">
        <w:rPr>
          <w:b/>
        </w:rPr>
        <w:t>draudžiama</w:t>
      </w:r>
      <w:r w:rsidRPr="005152FC">
        <w:rPr>
          <w:b/>
        </w:rPr>
        <w:t>, jeigu yra:</w:t>
      </w:r>
    </w:p>
    <w:p w14:paraId="3B9AFF0B" w14:textId="77777777" w:rsidR="005D3859" w:rsidRPr="005152FC" w:rsidRDefault="005D3859" w:rsidP="005D3859">
      <w:pPr>
        <w:pStyle w:val="ListParagraph"/>
        <w:numPr>
          <w:ilvl w:val="0"/>
          <w:numId w:val="4"/>
        </w:numPr>
        <w:jc w:val="both"/>
      </w:pPr>
      <w:r w:rsidRPr="005152FC">
        <w:t>alerg</w:t>
      </w:r>
      <w:r w:rsidRPr="0095141C">
        <w:t>ij</w:t>
      </w:r>
      <w:r w:rsidRPr="005152FC">
        <w:t xml:space="preserve">a </w:t>
      </w:r>
      <w:proofErr w:type="spellStart"/>
      <w:r w:rsidRPr="005152FC">
        <w:t>teofilinui</w:t>
      </w:r>
      <w:proofErr w:type="spellEnd"/>
      <w:r w:rsidRPr="005152FC">
        <w:t xml:space="preserve">, </w:t>
      </w:r>
      <w:proofErr w:type="spellStart"/>
      <w:r w:rsidRPr="005152FC">
        <w:t>etilendiaminui</w:t>
      </w:r>
      <w:proofErr w:type="spellEnd"/>
      <w:r w:rsidRPr="005152FC">
        <w:t xml:space="preserve"> </w:t>
      </w:r>
      <w:r w:rsidRPr="005152FC">
        <w:rPr>
          <w:lang w:bidi="lt-LT"/>
        </w:rPr>
        <w:t>arba bet kuriai pagalbinei šio vaisto medžiagai (jos išvardytos 6 skyriuje).</w:t>
      </w:r>
    </w:p>
    <w:p w14:paraId="44371EF0" w14:textId="77777777" w:rsidR="005D3859" w:rsidRPr="005152FC" w:rsidRDefault="005D3859" w:rsidP="005D3859">
      <w:pPr>
        <w:pStyle w:val="ListParagraph"/>
        <w:numPr>
          <w:ilvl w:val="0"/>
          <w:numId w:val="4"/>
        </w:numPr>
        <w:jc w:val="both"/>
      </w:pPr>
      <w:r w:rsidRPr="005152FC">
        <w:t>ūmus miokardo infarktas.</w:t>
      </w:r>
    </w:p>
    <w:p w14:paraId="11AAC424" w14:textId="77777777" w:rsidR="005D3859" w:rsidRPr="005152FC" w:rsidRDefault="005D3859" w:rsidP="005D3859">
      <w:pPr>
        <w:pStyle w:val="ListParagraph"/>
        <w:numPr>
          <w:ilvl w:val="0"/>
          <w:numId w:val="4"/>
        </w:numPr>
        <w:jc w:val="both"/>
      </w:pPr>
      <w:r w:rsidRPr="005152FC">
        <w:t>skydliaukės veiklos padidėjimas.</w:t>
      </w:r>
    </w:p>
    <w:p w14:paraId="5F336295" w14:textId="77777777" w:rsidR="005D3859" w:rsidRPr="005152FC" w:rsidRDefault="005D3859" w:rsidP="005D3859">
      <w:pPr>
        <w:pStyle w:val="ListParagraph"/>
        <w:numPr>
          <w:ilvl w:val="0"/>
          <w:numId w:val="4"/>
        </w:numPr>
        <w:jc w:val="both"/>
      </w:pPr>
      <w:r w:rsidRPr="005152FC">
        <w:t>širdies ritmo sutrikimas (</w:t>
      </w:r>
      <w:proofErr w:type="spellStart"/>
      <w:r w:rsidRPr="005152FC">
        <w:t>tachikardija</w:t>
      </w:r>
      <w:proofErr w:type="spellEnd"/>
      <w:r w:rsidRPr="005152FC">
        <w:t xml:space="preserve">, </w:t>
      </w:r>
      <w:proofErr w:type="spellStart"/>
      <w:r w:rsidRPr="005152FC">
        <w:t>ekstrasitolija</w:t>
      </w:r>
      <w:proofErr w:type="spellEnd"/>
      <w:r w:rsidRPr="005152FC">
        <w:t>).</w:t>
      </w:r>
    </w:p>
    <w:p w14:paraId="5159CF3C" w14:textId="77777777" w:rsidR="005D3859" w:rsidRPr="005152FC" w:rsidRDefault="005D3859" w:rsidP="005D3859">
      <w:pPr>
        <w:pStyle w:val="ListParagraph"/>
        <w:numPr>
          <w:ilvl w:val="0"/>
          <w:numId w:val="4"/>
        </w:numPr>
        <w:jc w:val="both"/>
      </w:pPr>
      <w:r w:rsidRPr="005152FC">
        <w:t>epilepsija.</w:t>
      </w:r>
    </w:p>
    <w:p w14:paraId="7D701A38" w14:textId="77777777" w:rsidR="005D3859" w:rsidRPr="005152FC" w:rsidRDefault="005D3859" w:rsidP="005D3859">
      <w:pPr>
        <w:pStyle w:val="ListParagraph"/>
        <w:numPr>
          <w:ilvl w:val="0"/>
          <w:numId w:val="4"/>
        </w:numPr>
        <w:jc w:val="both"/>
      </w:pPr>
      <w:proofErr w:type="spellStart"/>
      <w:r w:rsidRPr="005152FC">
        <w:t>Porfirija</w:t>
      </w:r>
      <w:proofErr w:type="spellEnd"/>
      <w:r w:rsidRPr="005152FC">
        <w:t xml:space="preserve"> (tam tikras medžiagų apykaitos sutrikimas).</w:t>
      </w:r>
    </w:p>
    <w:p w14:paraId="50AAC5FC" w14:textId="77777777" w:rsidR="005D3859" w:rsidRPr="005152FC" w:rsidRDefault="005D3859" w:rsidP="005D3859">
      <w:pPr>
        <w:jc w:val="both"/>
      </w:pPr>
    </w:p>
    <w:p w14:paraId="427A4743" w14:textId="77777777" w:rsidR="005D3859" w:rsidRPr="005152FC" w:rsidRDefault="005D3859" w:rsidP="005D3859">
      <w:pPr>
        <w:keepNext/>
        <w:keepLines/>
        <w:numPr>
          <w:ilvl w:val="12"/>
          <w:numId w:val="0"/>
        </w:numPr>
        <w:outlineLvl w:val="0"/>
      </w:pPr>
      <w:r w:rsidRPr="005152FC">
        <w:rPr>
          <w:b/>
          <w:noProof/>
        </w:rPr>
        <w:t>Įspėjimai ir</w:t>
      </w:r>
      <w:r w:rsidRPr="005152FC">
        <w:rPr>
          <w:b/>
        </w:rPr>
        <w:t xml:space="preserve"> atsargumo </w:t>
      </w:r>
      <w:r w:rsidRPr="005152FC">
        <w:rPr>
          <w:b/>
          <w:noProof/>
        </w:rPr>
        <w:t xml:space="preserve">priemonės </w:t>
      </w:r>
    </w:p>
    <w:p w14:paraId="680CB2B3" w14:textId="77777777" w:rsidR="005D3859" w:rsidRPr="005152FC" w:rsidRDefault="005D3859" w:rsidP="005D3859">
      <w:pPr>
        <w:keepNext/>
        <w:keepLines/>
        <w:jc w:val="both"/>
      </w:pPr>
      <w:r w:rsidRPr="005152FC">
        <w:t>Vartojant šio medikamento gydytojas gali nurodyti Jums reguliariai atlikti kraujo tyrimą.</w:t>
      </w:r>
    </w:p>
    <w:p w14:paraId="4A30634E" w14:textId="77777777" w:rsidR="005D3859" w:rsidRPr="005152FC" w:rsidRDefault="005D3859" w:rsidP="005D3859">
      <w:pPr>
        <w:widowControl w:val="0"/>
        <w:autoSpaceDE w:val="0"/>
        <w:autoSpaceDN w:val="0"/>
        <w:adjustRightInd w:val="0"/>
        <w:jc w:val="both"/>
      </w:pPr>
      <w:r w:rsidRPr="005152FC">
        <w:t>Jeigu yra nors viena iš žemiau išvardytų būklių, medikamento galima vartoti tik prieš tai pasitarus su gydytoju.</w:t>
      </w:r>
    </w:p>
    <w:p w14:paraId="3D5E7EDA" w14:textId="77777777" w:rsidR="005D3859" w:rsidRPr="005152FC" w:rsidRDefault="005D3859" w:rsidP="005D3859">
      <w:pPr>
        <w:tabs>
          <w:tab w:val="num" w:pos="567"/>
        </w:tabs>
        <w:jc w:val="both"/>
      </w:pPr>
      <w:r w:rsidRPr="005152FC">
        <w:t>Padidėjęs kraujo spaudimas (jis gali dar labiau padidėti).</w:t>
      </w:r>
    </w:p>
    <w:p w14:paraId="6D355107" w14:textId="77777777" w:rsidR="005D3859" w:rsidRPr="005152FC" w:rsidRDefault="005D3859" w:rsidP="005D3859">
      <w:pPr>
        <w:jc w:val="both"/>
      </w:pPr>
      <w:r w:rsidRPr="005152FC">
        <w:lastRenderedPageBreak/>
        <w:t>Susilpnėjusi kairiojo širdies arba dešiniojo (</w:t>
      </w:r>
      <w:proofErr w:type="spellStart"/>
      <w:r w:rsidRPr="005152FC">
        <w:rPr>
          <w:i/>
        </w:rPr>
        <w:t>plautinė</w:t>
      </w:r>
      <w:proofErr w:type="spellEnd"/>
      <w:r w:rsidRPr="005152FC">
        <w:rPr>
          <w:i/>
        </w:rPr>
        <w:t xml:space="preserve"> širdis) </w:t>
      </w:r>
      <w:r w:rsidRPr="005152FC">
        <w:t xml:space="preserve">širdies skilvelio, arba skydinės liaukos veikla, užsitęsęs karščiavimas, kepenų liga arba sepsis (šios būklės gali sukelti toksinį medikamento poveikį, nes tokiems pacientams </w:t>
      </w:r>
      <w:proofErr w:type="spellStart"/>
      <w:r w:rsidRPr="005152FC">
        <w:t>teofilino</w:t>
      </w:r>
      <w:proofErr w:type="spellEnd"/>
      <w:r w:rsidRPr="005152FC">
        <w:t xml:space="preserve"> šalinimas sumažėja, todėl jo koncentracija serume ir toksinio poveikio galimybė gali būti didesnė).</w:t>
      </w:r>
    </w:p>
    <w:p w14:paraId="31725F99" w14:textId="77777777" w:rsidR="005D3859" w:rsidRPr="005152FC" w:rsidRDefault="005D3859" w:rsidP="005D3859">
      <w:pPr>
        <w:jc w:val="both"/>
      </w:pPr>
      <w:r w:rsidRPr="005152FC">
        <w:t>Yra krūtų negalavimų (mastopatija; ligos simptomai gali pasunkėti).</w:t>
      </w:r>
    </w:p>
    <w:p w14:paraId="0BCA3359" w14:textId="77777777" w:rsidR="005D3859" w:rsidRPr="005152FC" w:rsidRDefault="005D3859" w:rsidP="005D3859">
      <w:pPr>
        <w:jc w:val="both"/>
      </w:pPr>
      <w:r w:rsidRPr="005152FC">
        <w:t xml:space="preserve">Sergama arba sirgta skrandžio uždegimu, skrandžio arba žarnyno opa (šių ligų simptomai gali pasunkėti). Be to, medikamentas gali sutrikdyti apatinio stemplės rauko veiklą ir sukelti skrandžio turinio atpylimą į stemplę. </w:t>
      </w:r>
    </w:p>
    <w:p w14:paraId="67208ABD" w14:textId="77777777" w:rsidR="005D3859" w:rsidRPr="005152FC" w:rsidRDefault="005D3859" w:rsidP="005D3859">
      <w:pPr>
        <w:jc w:val="both"/>
      </w:pPr>
      <w:r w:rsidRPr="005152FC">
        <w:t>Gerybinis priešinės liaukos padidėjimas (adenoma). Ligonio būklė gali pasunkėti ir staiga susilaikyti šlapimas.</w:t>
      </w:r>
    </w:p>
    <w:p w14:paraId="66775158" w14:textId="77777777" w:rsidR="005D3859" w:rsidRPr="005152FC" w:rsidRDefault="005D3859" w:rsidP="005D3859">
      <w:pPr>
        <w:jc w:val="both"/>
      </w:pPr>
      <w:r w:rsidRPr="005152FC">
        <w:t>Pacientas yra senyvas, serga sunkia liga arba jeigu širdies ir kraujagyslių sistemos veikla susilpnėjusi.</w:t>
      </w:r>
    </w:p>
    <w:p w14:paraId="0A789143" w14:textId="77777777" w:rsidR="005D3859" w:rsidRPr="005152FC" w:rsidRDefault="005D3859" w:rsidP="005D3859">
      <w:pPr>
        <w:jc w:val="both"/>
      </w:pPr>
      <w:r w:rsidRPr="005152FC">
        <w:t>Pacientė nėščia arba žindyvė.</w:t>
      </w:r>
    </w:p>
    <w:p w14:paraId="4E696738" w14:textId="77777777" w:rsidR="005D3859" w:rsidRPr="005152FC" w:rsidRDefault="005D3859" w:rsidP="005D3859">
      <w:pPr>
        <w:ind w:left="567" w:hanging="567"/>
        <w:jc w:val="both"/>
      </w:pPr>
    </w:p>
    <w:p w14:paraId="3CA9ABCE" w14:textId="77777777" w:rsidR="005D3859" w:rsidRPr="005152FC" w:rsidRDefault="005D3859" w:rsidP="005D3859">
      <w:pPr>
        <w:keepNext/>
        <w:jc w:val="both"/>
        <w:outlineLvl w:val="2"/>
      </w:pPr>
      <w:proofErr w:type="spellStart"/>
      <w:r>
        <w:rPr>
          <w:b/>
        </w:rPr>
        <w:t>Eifilins</w:t>
      </w:r>
      <w:proofErr w:type="spellEnd"/>
      <w:r w:rsidRPr="005152FC">
        <w:rPr>
          <w:b/>
        </w:rPr>
        <w:t xml:space="preserve"> vartojimas su maistu ir gėrimais</w:t>
      </w:r>
    </w:p>
    <w:p w14:paraId="5430DD38" w14:textId="77777777" w:rsidR="005D3859" w:rsidRPr="005152FC" w:rsidRDefault="005D3859" w:rsidP="005D3859">
      <w:pPr>
        <w:jc w:val="both"/>
      </w:pPr>
      <w:proofErr w:type="spellStart"/>
      <w:r w:rsidRPr="005152FC">
        <w:t>Teofilino</w:t>
      </w:r>
      <w:proofErr w:type="spellEnd"/>
      <w:r w:rsidRPr="005152FC">
        <w:t xml:space="preserve"> vartojantiems ligoniams nepatariama vartoti maisto ir gėrimų, kuriuose yra kofeino, nes gali atsirasti centrinės nervų sistemos dirginimo simptomų.</w:t>
      </w:r>
    </w:p>
    <w:p w14:paraId="71A38FF2" w14:textId="77777777" w:rsidR="005D3859" w:rsidRPr="005152FC" w:rsidRDefault="005D3859" w:rsidP="005D3859">
      <w:pPr>
        <w:jc w:val="both"/>
      </w:pPr>
      <w:r w:rsidRPr="005152FC">
        <w:t xml:space="preserve">Jei pacientas valgo maistą, kuriame yra daug baltymų ir mažai angliavandenių, gali didėti </w:t>
      </w:r>
      <w:proofErr w:type="spellStart"/>
      <w:r w:rsidRPr="005152FC">
        <w:t>teofilino</w:t>
      </w:r>
      <w:proofErr w:type="spellEnd"/>
      <w:r w:rsidRPr="005152FC">
        <w:t xml:space="preserve"> šalinimas ir mažėti jo koncentracija serume, o jei maiste yra mažai baltymų ir daug angliavandenių, </w:t>
      </w:r>
      <w:proofErr w:type="spellStart"/>
      <w:r w:rsidRPr="005152FC">
        <w:t>teofilino</w:t>
      </w:r>
      <w:proofErr w:type="spellEnd"/>
      <w:r w:rsidRPr="005152FC">
        <w:t xml:space="preserve"> šalinimas mažėja, jo koncentracija serume didėja. Valgant daug kepto maisto, kuriame yra daug </w:t>
      </w:r>
      <w:proofErr w:type="spellStart"/>
      <w:r w:rsidRPr="005152FC">
        <w:t>policiklių</w:t>
      </w:r>
      <w:proofErr w:type="spellEnd"/>
      <w:r w:rsidRPr="005152FC">
        <w:t xml:space="preserve"> angliavandenilių, </w:t>
      </w:r>
      <w:proofErr w:type="spellStart"/>
      <w:r w:rsidRPr="005152FC">
        <w:t>teofilino</w:t>
      </w:r>
      <w:proofErr w:type="spellEnd"/>
      <w:r w:rsidRPr="005152FC">
        <w:t xml:space="preserve"> koncentracija serume gali mažėti.</w:t>
      </w:r>
    </w:p>
    <w:p w14:paraId="2AD6389E" w14:textId="77777777" w:rsidR="005D3859" w:rsidRPr="005152FC" w:rsidRDefault="005D3859" w:rsidP="005D3859">
      <w:pPr>
        <w:spacing w:before="120"/>
        <w:jc w:val="both"/>
        <w:rPr>
          <w:i/>
        </w:rPr>
      </w:pPr>
      <w:r w:rsidRPr="005152FC">
        <w:t xml:space="preserve">Pacientams, gydomiems </w:t>
      </w:r>
      <w:proofErr w:type="spellStart"/>
      <w:r>
        <w:t>Eifilins</w:t>
      </w:r>
      <w:proofErr w:type="spellEnd"/>
      <w:r w:rsidRPr="005152FC">
        <w:t xml:space="preserve"> 150 mg tabletėmis, alkoholio reikia negerti.</w:t>
      </w:r>
    </w:p>
    <w:p w14:paraId="7746C90E" w14:textId="77777777" w:rsidR="005D3859" w:rsidRPr="005152FC" w:rsidRDefault="005D3859" w:rsidP="005D3859">
      <w:pPr>
        <w:jc w:val="both"/>
      </w:pPr>
    </w:p>
    <w:p w14:paraId="719C1F1C" w14:textId="77777777" w:rsidR="005D3859" w:rsidRPr="005152FC" w:rsidRDefault="005D3859" w:rsidP="005D3859">
      <w:pPr>
        <w:keepNext/>
        <w:jc w:val="both"/>
        <w:outlineLvl w:val="2"/>
      </w:pPr>
      <w:r w:rsidRPr="005152FC">
        <w:rPr>
          <w:b/>
        </w:rPr>
        <w:t>Nėštumas</w:t>
      </w:r>
    </w:p>
    <w:p w14:paraId="0D626D49" w14:textId="77777777" w:rsidR="005D3859" w:rsidRPr="005152FC" w:rsidRDefault="005D3859" w:rsidP="005D3859">
      <w:pPr>
        <w:jc w:val="both"/>
      </w:pPr>
      <w:r w:rsidRPr="005152FC">
        <w:t>Prieš vartojant bet kokį vaistą, būtina pasitarti su gydytoju arba vaistininku.</w:t>
      </w:r>
    </w:p>
    <w:p w14:paraId="14074398" w14:textId="77777777" w:rsidR="005D3859" w:rsidRPr="005152FC" w:rsidRDefault="005D3859" w:rsidP="005D3859">
      <w:pPr>
        <w:jc w:val="both"/>
      </w:pPr>
      <w:r w:rsidRPr="005152FC">
        <w:t xml:space="preserve">Vaisto galima vartoti tik tokiu atveju, jei, gydytojo nuomone, nauda motinai bus didesnė už pavojų vaisiui. </w:t>
      </w:r>
    </w:p>
    <w:p w14:paraId="75B8C8ED" w14:textId="77777777" w:rsidR="005D3859" w:rsidRPr="005152FC" w:rsidRDefault="005D3859" w:rsidP="005D3859">
      <w:pPr>
        <w:jc w:val="both"/>
      </w:pPr>
    </w:p>
    <w:p w14:paraId="4D011A77" w14:textId="77777777" w:rsidR="005D3859" w:rsidRPr="005152FC" w:rsidRDefault="005D3859" w:rsidP="005D3859">
      <w:pPr>
        <w:keepNext/>
        <w:jc w:val="both"/>
        <w:outlineLvl w:val="2"/>
      </w:pPr>
      <w:r w:rsidRPr="005152FC">
        <w:rPr>
          <w:b/>
        </w:rPr>
        <w:t>Žindymo laikotarpis</w:t>
      </w:r>
    </w:p>
    <w:p w14:paraId="3E613680" w14:textId="77777777" w:rsidR="005D3859" w:rsidRPr="005152FC" w:rsidRDefault="005D3859" w:rsidP="005D3859">
      <w:pPr>
        <w:jc w:val="both"/>
      </w:pPr>
      <w:r w:rsidRPr="005152FC">
        <w:t>Jeigu esate nėščia, žindote kūdikį, manote, kad galbūt esate nėščia arba planuojate pastoti, tai prieš vartodama šį vaistą pasitarkite su gydytoju arba vaistininku.</w:t>
      </w:r>
    </w:p>
    <w:p w14:paraId="32749C3A" w14:textId="77777777" w:rsidR="005D3859" w:rsidRPr="005152FC" w:rsidRDefault="005D3859" w:rsidP="005D3859">
      <w:pPr>
        <w:jc w:val="both"/>
      </w:pPr>
      <w:r w:rsidRPr="005152FC">
        <w:t xml:space="preserve">Žindyvei medikamento vartoti nerekomenduojama. </w:t>
      </w:r>
      <w:proofErr w:type="spellStart"/>
      <w:r w:rsidRPr="005152FC">
        <w:t>Teofilinas</w:t>
      </w:r>
      <w:proofErr w:type="spellEnd"/>
      <w:r w:rsidRPr="005152FC">
        <w:t xml:space="preserve"> išsiskiria su motinos pienu, todėl gali didinti kūdikio, ypač naujagimio, dirglumą ir sukelti kitokį šalutinį poveikį: sujaudinimą, nemigą, </w:t>
      </w:r>
      <w:proofErr w:type="spellStart"/>
      <w:r w:rsidRPr="005152FC">
        <w:t>tachikardiją</w:t>
      </w:r>
      <w:proofErr w:type="spellEnd"/>
      <w:r w:rsidRPr="005152FC">
        <w:t xml:space="preserve">, drebulį. Šio šalutinio poveikio rizika būna didesnė, jei motina vartoja kavos, šokolado, </w:t>
      </w:r>
      <w:proofErr w:type="spellStart"/>
      <w:r w:rsidRPr="005152FC">
        <w:t>kakao</w:t>
      </w:r>
      <w:proofErr w:type="spellEnd"/>
      <w:r w:rsidRPr="005152FC">
        <w:t>, kolos ar stiprios arbatos.</w:t>
      </w:r>
    </w:p>
    <w:p w14:paraId="3E9A1ABD" w14:textId="77777777" w:rsidR="005D3859" w:rsidRPr="005152FC" w:rsidRDefault="005D3859" w:rsidP="005D3859">
      <w:pPr>
        <w:jc w:val="both"/>
      </w:pPr>
    </w:p>
    <w:p w14:paraId="39008AF2" w14:textId="77777777" w:rsidR="005D3859" w:rsidRPr="005152FC" w:rsidRDefault="005D3859" w:rsidP="005D3859">
      <w:pPr>
        <w:keepNext/>
        <w:jc w:val="both"/>
        <w:outlineLvl w:val="2"/>
      </w:pPr>
      <w:r w:rsidRPr="005152FC">
        <w:rPr>
          <w:b/>
        </w:rPr>
        <w:t>Vairavimas ir mechanizmų valdymas</w:t>
      </w:r>
    </w:p>
    <w:p w14:paraId="64DF27ED" w14:textId="77777777" w:rsidR="005D3859" w:rsidRPr="005152FC" w:rsidRDefault="005D3859" w:rsidP="005D3859">
      <w:pPr>
        <w:jc w:val="both"/>
      </w:pPr>
      <w:r w:rsidRPr="005152FC">
        <w:t xml:space="preserve">Medikamento reikia vartoti atsargiai, kadangi </w:t>
      </w:r>
      <w:proofErr w:type="spellStart"/>
      <w:r>
        <w:t>Eifilins</w:t>
      </w:r>
      <w:proofErr w:type="spellEnd"/>
      <w:r w:rsidRPr="005152FC">
        <w:t xml:space="preserve"> 150 mg tabletės gali stimuliuoti CNS, t. y. sukelti svaigulį, nerimą, drebulį ir kt., todėl gali sutrikti fizinė ir psichinė reakcija. Didelių dozių sukeltas CNS veiklos sutrikimas gali pasireikšti be įspėjamųjų simptomų. </w:t>
      </w:r>
    </w:p>
    <w:p w14:paraId="600B89E9" w14:textId="77777777" w:rsidR="005D3859" w:rsidRPr="005152FC" w:rsidRDefault="005D3859" w:rsidP="005D3859">
      <w:pPr>
        <w:jc w:val="both"/>
      </w:pPr>
    </w:p>
    <w:p w14:paraId="35B68F2E" w14:textId="77777777" w:rsidR="005D3859" w:rsidRPr="005152FC" w:rsidRDefault="005D3859" w:rsidP="005D3859">
      <w:pPr>
        <w:keepNext/>
        <w:jc w:val="both"/>
        <w:outlineLvl w:val="2"/>
        <w:rPr>
          <w:b/>
        </w:rPr>
      </w:pPr>
      <w:r>
        <w:rPr>
          <w:b/>
        </w:rPr>
        <w:t xml:space="preserve">Kiti vaistai ir </w:t>
      </w:r>
      <w:proofErr w:type="spellStart"/>
      <w:r>
        <w:rPr>
          <w:b/>
        </w:rPr>
        <w:t>Eifilins</w:t>
      </w:r>
      <w:proofErr w:type="spellEnd"/>
    </w:p>
    <w:p w14:paraId="379FA1E4" w14:textId="77777777" w:rsidR="005D3859" w:rsidRPr="005152FC" w:rsidRDefault="005D3859" w:rsidP="005D3859">
      <w:pPr>
        <w:jc w:val="both"/>
      </w:pPr>
      <w:r w:rsidRPr="005152FC">
        <w:t>Jeigu vartojate arba neseniai vartojote kitų vaistų, įskaitant įsigytus be recepto, pasakykite gydytojui arba vaistininkui.</w:t>
      </w:r>
    </w:p>
    <w:p w14:paraId="02127AED" w14:textId="77777777" w:rsidR="005D3859" w:rsidRPr="005152FC" w:rsidRDefault="005D3859" w:rsidP="005D3859">
      <w:pPr>
        <w:keepNext/>
        <w:keepLines/>
        <w:spacing w:before="120"/>
        <w:jc w:val="both"/>
        <w:rPr>
          <w:i/>
        </w:rPr>
      </w:pPr>
      <w:r w:rsidRPr="005152FC">
        <w:rPr>
          <w:i/>
        </w:rPr>
        <w:t>Kartu vartoti draudžiama</w:t>
      </w:r>
    </w:p>
    <w:p w14:paraId="1A029A6F" w14:textId="77777777" w:rsidR="005D3859" w:rsidRPr="005152FC" w:rsidRDefault="005D3859" w:rsidP="005D3859">
      <w:pPr>
        <w:keepNext/>
        <w:keepLines/>
        <w:jc w:val="both"/>
      </w:pPr>
      <w:proofErr w:type="spellStart"/>
      <w:r>
        <w:t>Eifilins</w:t>
      </w:r>
      <w:proofErr w:type="spellEnd"/>
      <w:r w:rsidRPr="005152FC">
        <w:t xml:space="preserve"> 150 mg tablečių negalima vartoti kartu su </w:t>
      </w:r>
      <w:proofErr w:type="spellStart"/>
      <w:r w:rsidRPr="005152FC">
        <w:t>ksantino</w:t>
      </w:r>
      <w:proofErr w:type="spellEnd"/>
      <w:r w:rsidRPr="005152FC">
        <w:t xml:space="preserve"> dariniais (didėja toksinio poveikio rizika), beta </w:t>
      </w:r>
      <w:proofErr w:type="spellStart"/>
      <w:r w:rsidRPr="005152FC">
        <w:t>adrenoreceptorių</w:t>
      </w:r>
      <w:proofErr w:type="spellEnd"/>
      <w:r w:rsidRPr="005152FC">
        <w:t xml:space="preserve"> blokatoriais (mažėja </w:t>
      </w:r>
      <w:proofErr w:type="spellStart"/>
      <w:r w:rsidRPr="005152FC">
        <w:t>teofilino</w:t>
      </w:r>
      <w:proofErr w:type="spellEnd"/>
      <w:r w:rsidRPr="005152FC">
        <w:t xml:space="preserve"> bronchus plečiantis poveikis ar gali prasidėti bronchų spazmas), </w:t>
      </w:r>
      <w:proofErr w:type="spellStart"/>
      <w:r w:rsidRPr="005152FC">
        <w:t>fluvoksaminu</w:t>
      </w:r>
      <w:proofErr w:type="spellEnd"/>
      <w:r w:rsidRPr="005152FC">
        <w:t xml:space="preserve"> ir jonažolių preparatais.</w:t>
      </w:r>
    </w:p>
    <w:p w14:paraId="70EB60FA" w14:textId="77777777" w:rsidR="005D3859" w:rsidRPr="005152FC" w:rsidRDefault="005D3859" w:rsidP="005D3859">
      <w:pPr>
        <w:spacing w:before="120"/>
        <w:jc w:val="both"/>
        <w:rPr>
          <w:i/>
        </w:rPr>
      </w:pPr>
      <w:r w:rsidRPr="005152FC">
        <w:rPr>
          <w:i/>
        </w:rPr>
        <w:t xml:space="preserve">Dėl sąveikos gali silpnėti </w:t>
      </w:r>
      <w:proofErr w:type="spellStart"/>
      <w:r>
        <w:rPr>
          <w:i/>
        </w:rPr>
        <w:t>Eifilins</w:t>
      </w:r>
      <w:proofErr w:type="spellEnd"/>
      <w:r w:rsidRPr="005152FC">
        <w:rPr>
          <w:i/>
        </w:rPr>
        <w:t xml:space="preserve"> 150 mg tablečių poveikis</w:t>
      </w:r>
    </w:p>
    <w:p w14:paraId="10F440B2" w14:textId="77777777" w:rsidR="005D3859" w:rsidRPr="005152FC" w:rsidRDefault="005D3859" w:rsidP="005D3859">
      <w:pPr>
        <w:jc w:val="both"/>
      </w:pPr>
      <w:r w:rsidRPr="005152FC">
        <w:t xml:space="preserve">Tabako rūkymas, lėtinis alkoholizmas, </w:t>
      </w:r>
      <w:proofErr w:type="spellStart"/>
      <w:r w:rsidRPr="005152FC">
        <w:t>rifampicinas</w:t>
      </w:r>
      <w:proofErr w:type="spellEnd"/>
      <w:r w:rsidRPr="005152FC">
        <w:t xml:space="preserve">, </w:t>
      </w:r>
      <w:proofErr w:type="spellStart"/>
      <w:r w:rsidRPr="005152FC">
        <w:t>karbamazepinas</w:t>
      </w:r>
      <w:proofErr w:type="spellEnd"/>
      <w:r w:rsidRPr="005152FC">
        <w:t xml:space="preserve">, </w:t>
      </w:r>
      <w:proofErr w:type="spellStart"/>
      <w:r w:rsidRPr="005152FC">
        <w:t>fenobarbitalis</w:t>
      </w:r>
      <w:proofErr w:type="spellEnd"/>
      <w:r w:rsidRPr="005152FC">
        <w:t xml:space="preserve"> (barbitūratai), </w:t>
      </w:r>
      <w:proofErr w:type="spellStart"/>
      <w:r w:rsidRPr="005152FC">
        <w:t>fenitoinas</w:t>
      </w:r>
      <w:proofErr w:type="spellEnd"/>
      <w:r w:rsidRPr="005152FC">
        <w:t xml:space="preserve">, </w:t>
      </w:r>
      <w:proofErr w:type="spellStart"/>
      <w:r w:rsidRPr="005152FC">
        <w:t>primidonas</w:t>
      </w:r>
      <w:proofErr w:type="spellEnd"/>
      <w:r w:rsidRPr="005152FC">
        <w:t xml:space="preserve">, </w:t>
      </w:r>
      <w:proofErr w:type="spellStart"/>
      <w:r w:rsidRPr="005152FC">
        <w:t>ritonaviras</w:t>
      </w:r>
      <w:proofErr w:type="spellEnd"/>
      <w:r w:rsidRPr="005152FC">
        <w:t xml:space="preserve">, </w:t>
      </w:r>
      <w:proofErr w:type="spellStart"/>
      <w:r w:rsidRPr="005152FC">
        <w:t>aminoglutetimidas</w:t>
      </w:r>
      <w:proofErr w:type="spellEnd"/>
      <w:r w:rsidRPr="005152FC">
        <w:t xml:space="preserve">, </w:t>
      </w:r>
      <w:proofErr w:type="spellStart"/>
      <w:r w:rsidRPr="005152FC">
        <w:t>sulfinpirazonas</w:t>
      </w:r>
      <w:proofErr w:type="spellEnd"/>
      <w:r w:rsidRPr="005152FC">
        <w:t xml:space="preserve"> skatina </w:t>
      </w:r>
      <w:proofErr w:type="spellStart"/>
      <w:r w:rsidRPr="005152FC">
        <w:t>teofilino</w:t>
      </w:r>
      <w:proofErr w:type="spellEnd"/>
      <w:r w:rsidRPr="005152FC">
        <w:t xml:space="preserve"> skaldymą kepenyse, todėl būtina didinti </w:t>
      </w:r>
      <w:proofErr w:type="spellStart"/>
      <w:r>
        <w:t>Eifilins</w:t>
      </w:r>
      <w:proofErr w:type="spellEnd"/>
      <w:r w:rsidRPr="005152FC">
        <w:t xml:space="preserve"> 150 mg tablečių dozę (reikia stebėti </w:t>
      </w:r>
      <w:proofErr w:type="spellStart"/>
      <w:r w:rsidRPr="005152FC">
        <w:t>teofilino</w:t>
      </w:r>
      <w:proofErr w:type="spellEnd"/>
      <w:r w:rsidRPr="005152FC">
        <w:t xml:space="preserve"> koncentraciją plazmoje).</w:t>
      </w:r>
    </w:p>
    <w:p w14:paraId="0562B978" w14:textId="77777777" w:rsidR="005D3859" w:rsidRPr="005152FC" w:rsidRDefault="005D3859" w:rsidP="005D3859">
      <w:pPr>
        <w:spacing w:before="120"/>
        <w:jc w:val="both"/>
        <w:rPr>
          <w:i/>
        </w:rPr>
      </w:pPr>
      <w:r w:rsidRPr="005152FC">
        <w:rPr>
          <w:i/>
        </w:rPr>
        <w:t xml:space="preserve">Dėl sąveikos gali stiprėti </w:t>
      </w:r>
      <w:proofErr w:type="spellStart"/>
      <w:r>
        <w:rPr>
          <w:i/>
        </w:rPr>
        <w:t>Eifilins</w:t>
      </w:r>
      <w:proofErr w:type="spellEnd"/>
      <w:r w:rsidRPr="005152FC">
        <w:rPr>
          <w:i/>
        </w:rPr>
        <w:t xml:space="preserve"> 150 mg tablečių poveikis</w:t>
      </w:r>
    </w:p>
    <w:p w14:paraId="3771EB0A" w14:textId="77777777" w:rsidR="005D3859" w:rsidRPr="005152FC" w:rsidRDefault="005D3859" w:rsidP="005D3859">
      <w:pPr>
        <w:jc w:val="both"/>
      </w:pPr>
      <w:proofErr w:type="spellStart"/>
      <w:r w:rsidRPr="005152FC">
        <w:t>Alopurinolis</w:t>
      </w:r>
      <w:proofErr w:type="spellEnd"/>
      <w:r w:rsidRPr="005152FC">
        <w:t xml:space="preserve">, </w:t>
      </w:r>
      <w:proofErr w:type="spellStart"/>
      <w:r w:rsidRPr="005152FC">
        <w:t>rofekoksibas</w:t>
      </w:r>
      <w:proofErr w:type="spellEnd"/>
      <w:r w:rsidRPr="005152FC">
        <w:t xml:space="preserve">, </w:t>
      </w:r>
      <w:proofErr w:type="spellStart"/>
      <w:r w:rsidRPr="005152FC">
        <w:t>meksiletinas</w:t>
      </w:r>
      <w:proofErr w:type="spellEnd"/>
      <w:r w:rsidRPr="005152FC">
        <w:t xml:space="preserve"> ir </w:t>
      </w:r>
      <w:proofErr w:type="spellStart"/>
      <w:r w:rsidRPr="005152FC">
        <w:t>propafenonas</w:t>
      </w:r>
      <w:proofErr w:type="spellEnd"/>
      <w:r w:rsidRPr="005152FC">
        <w:t xml:space="preserve">, </w:t>
      </w:r>
      <w:proofErr w:type="spellStart"/>
      <w:r w:rsidRPr="005152FC">
        <w:t>ciprofloksacinas</w:t>
      </w:r>
      <w:proofErr w:type="spellEnd"/>
      <w:r w:rsidRPr="005152FC">
        <w:t xml:space="preserve">, </w:t>
      </w:r>
      <w:proofErr w:type="spellStart"/>
      <w:r w:rsidRPr="005152FC">
        <w:t>klaritromicinas</w:t>
      </w:r>
      <w:proofErr w:type="spellEnd"/>
      <w:r w:rsidRPr="005152FC">
        <w:t xml:space="preserve">, </w:t>
      </w:r>
      <w:proofErr w:type="spellStart"/>
      <w:r w:rsidRPr="005152FC">
        <w:t>eritromicinas</w:t>
      </w:r>
      <w:proofErr w:type="spellEnd"/>
      <w:r w:rsidRPr="005152FC">
        <w:t xml:space="preserve"> (jei pastarojo vaisto geriama, jo koncentracija plazmoje būna mažesnė), </w:t>
      </w:r>
      <w:proofErr w:type="spellStart"/>
      <w:r w:rsidRPr="005152FC">
        <w:t>norfloksacinas</w:t>
      </w:r>
      <w:proofErr w:type="spellEnd"/>
      <w:r w:rsidRPr="005152FC">
        <w:t xml:space="preserve">, </w:t>
      </w:r>
      <w:proofErr w:type="spellStart"/>
      <w:r w:rsidRPr="005152FC">
        <w:t>tiklopidinas</w:t>
      </w:r>
      <w:proofErr w:type="spellEnd"/>
      <w:r w:rsidRPr="005152FC">
        <w:t xml:space="preserve">, </w:t>
      </w:r>
      <w:proofErr w:type="spellStart"/>
      <w:r w:rsidRPr="005152FC">
        <w:t>diltiazemas</w:t>
      </w:r>
      <w:proofErr w:type="spellEnd"/>
      <w:r w:rsidRPr="005152FC">
        <w:t xml:space="preserve">, </w:t>
      </w:r>
      <w:proofErr w:type="spellStart"/>
      <w:r w:rsidRPr="005152FC">
        <w:t>verapamilis</w:t>
      </w:r>
      <w:proofErr w:type="spellEnd"/>
      <w:r w:rsidRPr="005152FC">
        <w:t xml:space="preserve"> ir galbūt kiti kalcio kanalų blokatoriai, </w:t>
      </w:r>
      <w:proofErr w:type="spellStart"/>
      <w:r w:rsidRPr="005152FC">
        <w:t>disulfiramas</w:t>
      </w:r>
      <w:proofErr w:type="spellEnd"/>
      <w:r w:rsidRPr="005152FC">
        <w:t xml:space="preserve">, interferonas alfa ir </w:t>
      </w:r>
      <w:proofErr w:type="spellStart"/>
      <w:r w:rsidRPr="005152FC">
        <w:t>peginterferonas</w:t>
      </w:r>
      <w:proofErr w:type="spellEnd"/>
      <w:r w:rsidRPr="005152FC">
        <w:t xml:space="preserve"> alfa, kombinuotieji geriamieji kontraceptikai, </w:t>
      </w:r>
      <w:proofErr w:type="spellStart"/>
      <w:r w:rsidRPr="005152FC">
        <w:t>pentoksifilinas</w:t>
      </w:r>
      <w:proofErr w:type="spellEnd"/>
      <w:r w:rsidRPr="005152FC">
        <w:t xml:space="preserve">, </w:t>
      </w:r>
      <w:proofErr w:type="spellStart"/>
      <w:r w:rsidRPr="005152FC">
        <w:t>cimetidinas</w:t>
      </w:r>
      <w:proofErr w:type="spellEnd"/>
      <w:r w:rsidRPr="005152FC">
        <w:t xml:space="preserve">, skiepai nuo gripo, galbūt </w:t>
      </w:r>
      <w:proofErr w:type="spellStart"/>
      <w:r w:rsidRPr="005152FC">
        <w:t>izoniazidas</w:t>
      </w:r>
      <w:proofErr w:type="spellEnd"/>
      <w:r w:rsidRPr="005152FC">
        <w:t xml:space="preserve">, </w:t>
      </w:r>
      <w:proofErr w:type="spellStart"/>
      <w:r w:rsidRPr="005152FC">
        <w:lastRenderedPageBreak/>
        <w:t>flukonazolis</w:t>
      </w:r>
      <w:proofErr w:type="spellEnd"/>
      <w:r w:rsidRPr="005152FC">
        <w:t xml:space="preserve">, </w:t>
      </w:r>
      <w:proofErr w:type="spellStart"/>
      <w:r w:rsidRPr="005152FC">
        <w:t>ketokonazolis</w:t>
      </w:r>
      <w:proofErr w:type="spellEnd"/>
      <w:r w:rsidRPr="005152FC">
        <w:t xml:space="preserve"> ir </w:t>
      </w:r>
      <w:proofErr w:type="spellStart"/>
      <w:r w:rsidRPr="005152FC">
        <w:t>zafirlukastas</w:t>
      </w:r>
      <w:proofErr w:type="spellEnd"/>
      <w:r w:rsidRPr="005152FC">
        <w:t xml:space="preserve"> didina </w:t>
      </w:r>
      <w:proofErr w:type="spellStart"/>
      <w:r w:rsidRPr="005152FC">
        <w:t>teofilino</w:t>
      </w:r>
      <w:proofErr w:type="spellEnd"/>
      <w:r w:rsidRPr="005152FC">
        <w:t xml:space="preserve"> koncentraciją plazmoje, todėl būtina mažinti </w:t>
      </w:r>
      <w:proofErr w:type="spellStart"/>
      <w:r>
        <w:t>Eifilins</w:t>
      </w:r>
      <w:proofErr w:type="spellEnd"/>
      <w:r w:rsidRPr="005152FC">
        <w:t xml:space="preserve"> 150 mg tablečių</w:t>
      </w:r>
      <w:r w:rsidRPr="005152FC">
        <w:rPr>
          <w:i/>
        </w:rPr>
        <w:t xml:space="preserve"> </w:t>
      </w:r>
      <w:r w:rsidRPr="005152FC">
        <w:t xml:space="preserve">dozę (reikia stebėti </w:t>
      </w:r>
      <w:proofErr w:type="spellStart"/>
      <w:r w:rsidRPr="005152FC">
        <w:t>teofilino</w:t>
      </w:r>
      <w:proofErr w:type="spellEnd"/>
      <w:r w:rsidRPr="005152FC">
        <w:t xml:space="preserve"> koncentraciją plazmoje).</w:t>
      </w:r>
    </w:p>
    <w:p w14:paraId="2852AC2F" w14:textId="77777777" w:rsidR="005D3859" w:rsidRPr="005152FC" w:rsidRDefault="005D3859" w:rsidP="005D3859">
      <w:pPr>
        <w:spacing w:before="120"/>
        <w:jc w:val="both"/>
        <w:rPr>
          <w:i/>
        </w:rPr>
      </w:pPr>
      <w:r w:rsidRPr="005152FC">
        <w:rPr>
          <w:i/>
        </w:rPr>
        <w:t>Kitokios sąveikos formos</w:t>
      </w:r>
    </w:p>
    <w:p w14:paraId="06A460D8" w14:textId="77777777" w:rsidR="005D3859" w:rsidRPr="005152FC" w:rsidRDefault="005D3859" w:rsidP="005D3859">
      <w:pPr>
        <w:jc w:val="both"/>
      </w:pPr>
      <w:proofErr w:type="spellStart"/>
      <w:r>
        <w:t>Eifilins</w:t>
      </w:r>
      <w:proofErr w:type="spellEnd"/>
      <w:r w:rsidRPr="005152FC">
        <w:t xml:space="preserve"> 150 mg tabletės, vartojamos kartu su </w:t>
      </w:r>
      <w:proofErr w:type="spellStart"/>
      <w:r w:rsidRPr="005152FC">
        <w:t>adenozinu</w:t>
      </w:r>
      <w:proofErr w:type="spellEnd"/>
      <w:r w:rsidRPr="005152FC">
        <w:t xml:space="preserve">, mažina jo </w:t>
      </w:r>
      <w:proofErr w:type="spellStart"/>
      <w:r w:rsidRPr="005152FC">
        <w:t>antiaritminį</w:t>
      </w:r>
      <w:proofErr w:type="spellEnd"/>
      <w:r w:rsidRPr="005152FC">
        <w:t xml:space="preserve"> poveikį. jei minėtų tablečių vartojama kartu su </w:t>
      </w:r>
      <w:proofErr w:type="spellStart"/>
      <w:r w:rsidRPr="005152FC">
        <w:t>halotanu</w:t>
      </w:r>
      <w:proofErr w:type="spellEnd"/>
      <w:r w:rsidRPr="005152FC">
        <w:t xml:space="preserve">, didėja aritmijos, o jei kartu su </w:t>
      </w:r>
      <w:proofErr w:type="spellStart"/>
      <w:r w:rsidRPr="005152FC">
        <w:t>ketaminu</w:t>
      </w:r>
      <w:proofErr w:type="spellEnd"/>
      <w:r w:rsidRPr="005152FC">
        <w:t xml:space="preserve"> ir galbūt </w:t>
      </w:r>
      <w:r w:rsidRPr="005152FC">
        <w:br/>
      </w:r>
      <w:proofErr w:type="spellStart"/>
      <w:r w:rsidRPr="005152FC">
        <w:t>chinolonais</w:t>
      </w:r>
      <w:proofErr w:type="spellEnd"/>
      <w:r w:rsidRPr="005152FC">
        <w:t xml:space="preserve">, – traukulių rizika. Jei </w:t>
      </w:r>
      <w:proofErr w:type="spellStart"/>
      <w:r>
        <w:t>Eifilins</w:t>
      </w:r>
      <w:proofErr w:type="spellEnd"/>
      <w:r w:rsidRPr="005152FC">
        <w:t xml:space="preserve"> 150 mg tablečių vartojama kartu su kortikosteroidais, </w:t>
      </w:r>
      <w:proofErr w:type="spellStart"/>
      <w:r w:rsidRPr="005152FC">
        <w:t>acetazolamidu</w:t>
      </w:r>
      <w:proofErr w:type="spellEnd"/>
      <w:r w:rsidRPr="005152FC">
        <w:t xml:space="preserve">, </w:t>
      </w:r>
      <w:proofErr w:type="spellStart"/>
      <w:r w:rsidRPr="005152FC">
        <w:t>Henlės</w:t>
      </w:r>
      <w:proofErr w:type="spellEnd"/>
      <w:r w:rsidRPr="005152FC">
        <w:t xml:space="preserve"> kilpoje veikiančiais diuretikais ir </w:t>
      </w:r>
      <w:proofErr w:type="spellStart"/>
      <w:r w:rsidRPr="005152FC">
        <w:t>tiazidais</w:t>
      </w:r>
      <w:proofErr w:type="spellEnd"/>
      <w:r w:rsidRPr="005152FC">
        <w:t xml:space="preserve">, </w:t>
      </w:r>
      <w:proofErr w:type="spellStart"/>
      <w:r w:rsidRPr="005152FC">
        <w:t>simpatikomimetikais</w:t>
      </w:r>
      <w:proofErr w:type="spellEnd"/>
      <w:r w:rsidRPr="005152FC">
        <w:t xml:space="preserve"> (</w:t>
      </w:r>
      <w:proofErr w:type="spellStart"/>
      <w:r w:rsidRPr="005152FC">
        <w:t>bambuteroliu</w:t>
      </w:r>
      <w:proofErr w:type="spellEnd"/>
      <w:r w:rsidRPr="005152FC">
        <w:t xml:space="preserve">, </w:t>
      </w:r>
      <w:proofErr w:type="spellStart"/>
      <w:r w:rsidRPr="005152FC">
        <w:t>fenoteroliu</w:t>
      </w:r>
      <w:proofErr w:type="spellEnd"/>
      <w:r w:rsidRPr="005152FC">
        <w:t xml:space="preserve">, </w:t>
      </w:r>
      <w:proofErr w:type="spellStart"/>
      <w:r w:rsidRPr="005152FC">
        <w:t>formoteroliu</w:t>
      </w:r>
      <w:proofErr w:type="spellEnd"/>
      <w:r w:rsidRPr="005152FC">
        <w:t xml:space="preserve">, </w:t>
      </w:r>
      <w:proofErr w:type="spellStart"/>
      <w:r w:rsidRPr="005152FC">
        <w:t>ritodrinu</w:t>
      </w:r>
      <w:proofErr w:type="spellEnd"/>
      <w:r w:rsidRPr="005152FC">
        <w:t xml:space="preserve">, </w:t>
      </w:r>
      <w:proofErr w:type="spellStart"/>
      <w:r w:rsidRPr="005152FC">
        <w:t>salbutamoliu</w:t>
      </w:r>
      <w:proofErr w:type="spellEnd"/>
      <w:r w:rsidRPr="005152FC">
        <w:t xml:space="preserve">, </w:t>
      </w:r>
      <w:proofErr w:type="spellStart"/>
      <w:r w:rsidRPr="005152FC">
        <w:t>salmeteroliu</w:t>
      </w:r>
      <w:proofErr w:type="spellEnd"/>
      <w:r w:rsidRPr="005152FC">
        <w:t xml:space="preserve">, </w:t>
      </w:r>
      <w:proofErr w:type="spellStart"/>
      <w:r w:rsidRPr="005152FC">
        <w:t>terbutalinu</w:t>
      </w:r>
      <w:proofErr w:type="spellEnd"/>
      <w:r w:rsidRPr="005152FC">
        <w:t xml:space="preserve"> ir </w:t>
      </w:r>
      <w:proofErr w:type="spellStart"/>
      <w:r w:rsidRPr="005152FC">
        <w:t>tulobuteroliu</w:t>
      </w:r>
      <w:proofErr w:type="spellEnd"/>
      <w:r w:rsidRPr="005152FC">
        <w:t xml:space="preserve">), gali dažniau atsirasti </w:t>
      </w:r>
      <w:proofErr w:type="spellStart"/>
      <w:r w:rsidRPr="005152FC">
        <w:t>hipokaliemija</w:t>
      </w:r>
      <w:proofErr w:type="spellEnd"/>
      <w:r w:rsidRPr="005152FC">
        <w:t xml:space="preserve">. Minėtų tablečių vartojant kartu su </w:t>
      </w:r>
      <w:proofErr w:type="spellStart"/>
      <w:r w:rsidRPr="005152FC">
        <w:t>doksapramu</w:t>
      </w:r>
      <w:proofErr w:type="spellEnd"/>
      <w:r w:rsidRPr="005152FC">
        <w:t xml:space="preserve"> stipriau stimuliuojama CNS.</w:t>
      </w:r>
    </w:p>
    <w:p w14:paraId="6B23E2CF" w14:textId="77777777" w:rsidR="005D3859" w:rsidRPr="005152FC" w:rsidRDefault="005D3859" w:rsidP="005D3859">
      <w:pPr>
        <w:jc w:val="both"/>
      </w:pPr>
      <w:proofErr w:type="spellStart"/>
      <w:r>
        <w:t>Eifilins</w:t>
      </w:r>
      <w:proofErr w:type="spellEnd"/>
      <w:r w:rsidRPr="005152FC">
        <w:t xml:space="preserve"> 150 mg tabletės skatina ličio karbonato išsiskyrimą, todėl litis sukelia silpnesnį gydomąjį poveikį.</w:t>
      </w:r>
    </w:p>
    <w:p w14:paraId="5AC0FCB5" w14:textId="77777777" w:rsidR="005D3859" w:rsidRPr="005152FC" w:rsidRDefault="005D3859" w:rsidP="005D3859">
      <w:pPr>
        <w:jc w:val="both"/>
        <w:rPr>
          <w:i/>
        </w:rPr>
      </w:pPr>
      <w:r w:rsidRPr="005152FC">
        <w:t xml:space="preserve">Pacientams, gydomiems </w:t>
      </w:r>
      <w:proofErr w:type="spellStart"/>
      <w:r>
        <w:t>Eifilins</w:t>
      </w:r>
      <w:proofErr w:type="spellEnd"/>
      <w:r w:rsidRPr="005152FC">
        <w:t xml:space="preserve"> 150 mg tabletėmis, alkoholio gerti nepatariama.</w:t>
      </w:r>
    </w:p>
    <w:p w14:paraId="38AB9FF8" w14:textId="77777777" w:rsidR="005D3859" w:rsidRPr="005152FC" w:rsidRDefault="005D3859" w:rsidP="005D3859">
      <w:pPr>
        <w:spacing w:before="120"/>
        <w:jc w:val="both"/>
        <w:rPr>
          <w:i/>
        </w:rPr>
      </w:pPr>
      <w:r w:rsidRPr="005152FC">
        <w:rPr>
          <w:i/>
        </w:rPr>
        <w:t>Poveikis laboratorinių tyrimų duomenims</w:t>
      </w:r>
    </w:p>
    <w:p w14:paraId="2B24BC5F" w14:textId="77777777" w:rsidR="005D3859" w:rsidRPr="005152FC" w:rsidRDefault="005D3859" w:rsidP="005D3859">
      <w:pPr>
        <w:jc w:val="both"/>
      </w:pPr>
      <w:r w:rsidRPr="005152FC">
        <w:t xml:space="preserve">Jei ligonis geria kavos, arbatos, kolos, valgo šokolado, vartoja </w:t>
      </w:r>
      <w:proofErr w:type="spellStart"/>
      <w:r w:rsidRPr="005152FC">
        <w:t>paracetamolio</w:t>
      </w:r>
      <w:proofErr w:type="spellEnd"/>
      <w:r w:rsidRPr="005152FC">
        <w:t xml:space="preserve">, nustatant </w:t>
      </w:r>
      <w:proofErr w:type="spellStart"/>
      <w:r w:rsidRPr="005152FC">
        <w:t>teofilino</w:t>
      </w:r>
      <w:proofErr w:type="spellEnd"/>
      <w:r w:rsidRPr="005152FC">
        <w:t xml:space="preserve"> koncentraciją plazmoje </w:t>
      </w:r>
      <w:proofErr w:type="spellStart"/>
      <w:r w:rsidRPr="005152FC">
        <w:t>spektrofotometrijos</w:t>
      </w:r>
      <w:proofErr w:type="spellEnd"/>
      <w:r w:rsidRPr="005152FC">
        <w:t xml:space="preserve"> metodu, tyrimo rodmenys gali būti didesni, negu yra iš tikrųjų.</w:t>
      </w:r>
    </w:p>
    <w:p w14:paraId="3B5B42BB" w14:textId="77777777" w:rsidR="005D3859" w:rsidRPr="005152FC" w:rsidRDefault="005D3859" w:rsidP="005D3859">
      <w:pPr>
        <w:jc w:val="both"/>
      </w:pPr>
    </w:p>
    <w:p w14:paraId="371BDEF2" w14:textId="77777777" w:rsidR="005D3859" w:rsidRPr="005152FC" w:rsidRDefault="005D3859" w:rsidP="005D3859">
      <w:pPr>
        <w:jc w:val="both"/>
      </w:pPr>
    </w:p>
    <w:p w14:paraId="4344A9AE" w14:textId="77777777" w:rsidR="005D3859" w:rsidRPr="00C2286D" w:rsidRDefault="005D3859" w:rsidP="005D3859">
      <w:pPr>
        <w:keepNext/>
        <w:ind w:left="567" w:hanging="567"/>
        <w:jc w:val="both"/>
        <w:outlineLvl w:val="1"/>
      </w:pPr>
      <w:r w:rsidRPr="00C2286D">
        <w:rPr>
          <w:b/>
        </w:rPr>
        <w:t>3.</w:t>
      </w:r>
      <w:r w:rsidRPr="00C2286D">
        <w:rPr>
          <w:b/>
        </w:rPr>
        <w:tab/>
        <w:t>K</w:t>
      </w:r>
      <w:r>
        <w:rPr>
          <w:b/>
        </w:rPr>
        <w:t>aip vartoti</w:t>
      </w:r>
      <w:r w:rsidRPr="00C2286D">
        <w:rPr>
          <w:b/>
        </w:rPr>
        <w:t xml:space="preserve"> </w:t>
      </w:r>
      <w:proofErr w:type="spellStart"/>
      <w:r>
        <w:rPr>
          <w:rFonts w:ascii="Times New Roman Bold" w:hAnsi="Times New Roman Bold"/>
          <w:b/>
        </w:rPr>
        <w:t>Eifilins</w:t>
      </w:r>
      <w:proofErr w:type="spellEnd"/>
    </w:p>
    <w:p w14:paraId="62CF3F23" w14:textId="77777777" w:rsidR="00646400" w:rsidRDefault="00646400" w:rsidP="005D3859">
      <w:pPr>
        <w:spacing w:after="120"/>
        <w:jc w:val="both"/>
        <w:rPr>
          <w:lang w:bidi="lt-LT"/>
        </w:rPr>
      </w:pPr>
    </w:p>
    <w:p w14:paraId="47C9CFCF" w14:textId="667CF4FB" w:rsidR="005D3859" w:rsidRPr="005152FC" w:rsidRDefault="005D3859" w:rsidP="005D3859">
      <w:pPr>
        <w:spacing w:after="120"/>
        <w:jc w:val="both"/>
        <w:rPr>
          <w:lang w:bidi="lt-LT"/>
        </w:rPr>
      </w:pPr>
      <w:r w:rsidRPr="005152FC">
        <w:rPr>
          <w:lang w:bidi="lt-LT"/>
        </w:rPr>
        <w:t xml:space="preserve">Visada vartokite šį vaistą tiksliai kaip nurodė gydytojas arba vaistininkas. Jeigu abejojate, kreipkitės į gydytoją arba vaistininką. </w:t>
      </w:r>
    </w:p>
    <w:p w14:paraId="243601DB" w14:textId="77777777" w:rsidR="005D3859" w:rsidRPr="005152FC" w:rsidRDefault="005D3859" w:rsidP="005D3859">
      <w:pPr>
        <w:spacing w:before="120"/>
        <w:jc w:val="both"/>
      </w:pPr>
      <w:proofErr w:type="spellStart"/>
      <w:r>
        <w:t>Eifilins</w:t>
      </w:r>
      <w:proofErr w:type="spellEnd"/>
      <w:r w:rsidRPr="005152FC">
        <w:t xml:space="preserve"> 150 mg tabletės yra geriamos po valgio, užsigeriant vandeniu. </w:t>
      </w:r>
    </w:p>
    <w:p w14:paraId="46F1F73D" w14:textId="77777777" w:rsidR="005D3859" w:rsidRPr="005152FC" w:rsidRDefault="005D3859" w:rsidP="005D3859">
      <w:pPr>
        <w:jc w:val="both"/>
      </w:pPr>
      <w:r w:rsidRPr="005152FC">
        <w:t xml:space="preserve">Dozę kiekvienam pacientui nustato gydytojas, atsižvelgęs į bendrą būklę, kūno svorį, vaisto toleravimą bei kitokių medikamentų vartojimą. </w:t>
      </w:r>
    </w:p>
    <w:p w14:paraId="4BA6C057" w14:textId="77777777" w:rsidR="005D3859" w:rsidRPr="005152FC" w:rsidRDefault="005D3859" w:rsidP="005D3859">
      <w:pPr>
        <w:spacing w:before="120"/>
        <w:jc w:val="both"/>
        <w:rPr>
          <w:i/>
        </w:rPr>
      </w:pPr>
      <w:r w:rsidRPr="005152FC">
        <w:rPr>
          <w:i/>
        </w:rPr>
        <w:t>Suaugę žmonės</w:t>
      </w:r>
    </w:p>
    <w:p w14:paraId="572DB9FF" w14:textId="77777777" w:rsidR="005D3859" w:rsidRPr="005152FC" w:rsidRDefault="005D3859" w:rsidP="005D3859">
      <w:pPr>
        <w:jc w:val="both"/>
      </w:pPr>
      <w:r w:rsidRPr="005152FC">
        <w:t>Paprastai rekomenduojama gerti 1 – 4 kartus per parą po 150 – 300 mg.</w:t>
      </w:r>
    </w:p>
    <w:p w14:paraId="10455729" w14:textId="77777777" w:rsidR="005D3859" w:rsidRPr="005152FC" w:rsidRDefault="005D3859" w:rsidP="005D3859">
      <w:pPr>
        <w:jc w:val="both"/>
      </w:pPr>
      <w:r w:rsidRPr="005152FC">
        <w:t>Vaisto gali reikėti vartoti nuo kelių dienų iki kelių mėnesių (priklauso nuo ligos ir jos sunkumo).</w:t>
      </w:r>
    </w:p>
    <w:p w14:paraId="4F2D8C78" w14:textId="77777777" w:rsidR="005D3859" w:rsidRPr="005152FC" w:rsidRDefault="005D3859" w:rsidP="005D3859">
      <w:pPr>
        <w:spacing w:before="120"/>
        <w:jc w:val="both"/>
        <w:rPr>
          <w:i/>
        </w:rPr>
      </w:pPr>
      <w:r w:rsidRPr="005152FC">
        <w:rPr>
          <w:i/>
        </w:rPr>
        <w:t>Vaikai</w:t>
      </w:r>
    </w:p>
    <w:p w14:paraId="2172C9DD" w14:textId="77777777" w:rsidR="005D3859" w:rsidRPr="005152FC" w:rsidRDefault="005D3859" w:rsidP="005D3859">
      <w:pPr>
        <w:jc w:val="both"/>
      </w:pPr>
      <w:r w:rsidRPr="005152FC">
        <w:t>Jaunesniems negu 4 metų vaikams medikamento vartoti nerekomenduojama.</w:t>
      </w:r>
    </w:p>
    <w:p w14:paraId="4BB6D6D6" w14:textId="77777777" w:rsidR="005D3859" w:rsidRPr="005152FC" w:rsidRDefault="005D3859" w:rsidP="005D3859">
      <w:pPr>
        <w:jc w:val="both"/>
      </w:pPr>
      <w:r w:rsidRPr="005152FC">
        <w:rPr>
          <w:i/>
        </w:rPr>
        <w:t>Vyresniems negu 4 metų vaikams</w:t>
      </w:r>
      <w:r w:rsidRPr="005152FC">
        <w:t xml:space="preserve"> pirmąją savaitę reikia gerti 6 mg/kg kūno svorio paros dozę. Per antrąją savaitę šią dozę reikia padidinti iki 12 – 24 mg/kg kūno svorio. Ją reikia gerti per kelis kartus. </w:t>
      </w:r>
    </w:p>
    <w:p w14:paraId="405CA862" w14:textId="77777777" w:rsidR="005D3859" w:rsidRPr="005152FC" w:rsidRDefault="005D3859" w:rsidP="005D3859">
      <w:pPr>
        <w:keepNext/>
        <w:keepLines/>
        <w:spacing w:before="120"/>
        <w:ind w:left="567" w:hanging="567"/>
        <w:jc w:val="both"/>
        <w:rPr>
          <w:i/>
        </w:rPr>
      </w:pPr>
      <w:r w:rsidRPr="005152FC">
        <w:rPr>
          <w:i/>
        </w:rPr>
        <w:t>Senyvi žmonės</w:t>
      </w:r>
    </w:p>
    <w:p w14:paraId="3DB48CDF" w14:textId="77777777" w:rsidR="005D3859" w:rsidRPr="005152FC" w:rsidRDefault="005D3859" w:rsidP="005D3859">
      <w:pPr>
        <w:keepNext/>
        <w:keepLines/>
        <w:jc w:val="both"/>
      </w:pPr>
      <w:r w:rsidRPr="005152FC">
        <w:t>Senyviems pacientams, gydytojas gali skirti mažesnę medikamento dozę.</w:t>
      </w:r>
    </w:p>
    <w:p w14:paraId="528D159C" w14:textId="77777777" w:rsidR="005D3859" w:rsidRPr="005152FC" w:rsidRDefault="005D3859" w:rsidP="005D3859">
      <w:pPr>
        <w:spacing w:before="120"/>
        <w:ind w:left="567" w:hanging="567"/>
        <w:jc w:val="both"/>
        <w:rPr>
          <w:i/>
        </w:rPr>
      </w:pPr>
      <w:r w:rsidRPr="005152FC">
        <w:rPr>
          <w:i/>
        </w:rPr>
        <w:t>Kepenų veiklos sutrikimas</w:t>
      </w:r>
    </w:p>
    <w:p w14:paraId="0982F045" w14:textId="77777777" w:rsidR="005D3859" w:rsidRPr="005152FC" w:rsidRDefault="005D3859" w:rsidP="005D3859">
      <w:pPr>
        <w:ind w:left="567" w:hanging="567"/>
        <w:jc w:val="both"/>
      </w:pPr>
      <w:r w:rsidRPr="005152FC">
        <w:t>Ligoniams, kurių kepenų veikla sutrikusi, gydytojas tikriausiai paskirs  mažesnę dozę.</w:t>
      </w:r>
    </w:p>
    <w:p w14:paraId="7F483E6F" w14:textId="77777777" w:rsidR="005D3859" w:rsidRPr="005152FC" w:rsidRDefault="005D3859" w:rsidP="005D3859">
      <w:pPr>
        <w:spacing w:before="120"/>
        <w:ind w:left="567" w:hanging="567"/>
        <w:jc w:val="both"/>
        <w:rPr>
          <w:i/>
        </w:rPr>
      </w:pPr>
      <w:r w:rsidRPr="005152FC">
        <w:rPr>
          <w:i/>
        </w:rPr>
        <w:t>Inkstų veiklos sutrikimas</w:t>
      </w:r>
    </w:p>
    <w:p w14:paraId="11903172" w14:textId="77777777" w:rsidR="005D3859" w:rsidRPr="005152FC" w:rsidRDefault="005D3859" w:rsidP="005D3859">
      <w:pPr>
        <w:ind w:left="567" w:hanging="567"/>
        <w:jc w:val="both"/>
      </w:pPr>
      <w:r w:rsidRPr="005152FC">
        <w:t>Ligoniams, kurių inkstų veikla sutrikusi, dozę koreguoti nebūtina.</w:t>
      </w:r>
    </w:p>
    <w:p w14:paraId="63C5A579" w14:textId="77777777" w:rsidR="005D3859" w:rsidRPr="005152FC" w:rsidRDefault="005D3859" w:rsidP="005D3859">
      <w:pPr>
        <w:spacing w:before="120"/>
        <w:jc w:val="both"/>
      </w:pPr>
      <w:r w:rsidRPr="005152FC">
        <w:t xml:space="preserve">Jeigu manote, kad </w:t>
      </w:r>
      <w:proofErr w:type="spellStart"/>
      <w:r>
        <w:t>Eifilins</w:t>
      </w:r>
      <w:proofErr w:type="spellEnd"/>
      <w:r w:rsidRPr="005152FC">
        <w:t xml:space="preserve"> veikia per stipriai arba per silpnai, kreipkitės į gydytoją arba vaistininką.</w:t>
      </w:r>
    </w:p>
    <w:p w14:paraId="306A029A" w14:textId="77777777" w:rsidR="005D3859" w:rsidRPr="005152FC" w:rsidRDefault="005D3859" w:rsidP="005D3859">
      <w:pPr>
        <w:jc w:val="both"/>
      </w:pPr>
    </w:p>
    <w:p w14:paraId="6DF29A25" w14:textId="77777777" w:rsidR="005D3859" w:rsidRDefault="005D3859" w:rsidP="005D3859">
      <w:pPr>
        <w:keepNext/>
        <w:jc w:val="both"/>
        <w:outlineLvl w:val="2"/>
        <w:rPr>
          <w:b/>
          <w:noProof/>
        </w:rPr>
      </w:pPr>
    </w:p>
    <w:p w14:paraId="0F10733B" w14:textId="77777777" w:rsidR="005D3859" w:rsidRPr="005152FC" w:rsidRDefault="005D3859" w:rsidP="005D3859">
      <w:pPr>
        <w:keepNext/>
        <w:jc w:val="both"/>
        <w:outlineLvl w:val="2"/>
      </w:pPr>
      <w:r w:rsidRPr="005152FC">
        <w:rPr>
          <w:b/>
          <w:noProof/>
        </w:rPr>
        <w:t>Ką daryti pavartojus</w:t>
      </w:r>
      <w:r w:rsidRPr="005152FC">
        <w:rPr>
          <w:b/>
        </w:rPr>
        <w:t xml:space="preserve"> per didelę </w:t>
      </w:r>
      <w:proofErr w:type="spellStart"/>
      <w:r>
        <w:rPr>
          <w:b/>
        </w:rPr>
        <w:t>Eifilins</w:t>
      </w:r>
      <w:proofErr w:type="spellEnd"/>
      <w:r w:rsidRPr="005152FC">
        <w:rPr>
          <w:b/>
        </w:rPr>
        <w:t xml:space="preserve"> dozę</w:t>
      </w:r>
    </w:p>
    <w:p w14:paraId="05216698" w14:textId="77777777" w:rsidR="005D3859" w:rsidRPr="005152FC" w:rsidRDefault="005D3859" w:rsidP="005D3859">
      <w:pPr>
        <w:jc w:val="both"/>
      </w:pPr>
      <w:r w:rsidRPr="005152FC">
        <w:t>Jei įtariama, jog preparato perdozuota, reikia nedelsiant kreiptis į gydytoją. Jis nuspręs, kokių priemonių reikia imtis. Jei perdozavimas sunkus, pacientą gali prireikti guldyti į ligoninę</w:t>
      </w:r>
    </w:p>
    <w:p w14:paraId="6D69859F" w14:textId="77777777" w:rsidR="005D3859" w:rsidRPr="005152FC" w:rsidRDefault="005D3859" w:rsidP="005D3859">
      <w:pPr>
        <w:spacing w:before="120"/>
        <w:jc w:val="both"/>
      </w:pPr>
      <w:r w:rsidRPr="005152FC">
        <w:rPr>
          <w:i/>
        </w:rPr>
        <w:t xml:space="preserve">Ūminio apsinuodijimo simptomai: </w:t>
      </w:r>
      <w:r w:rsidRPr="005152FC">
        <w:t>ilgai trunkantis vėmimas (gali būti sunkus, medikamentais nenutraukiamas), pykinimas, pilvo, galvos skausmas, sujaudinimas, svaigulys, nerimas, nemiga, medžiagų apykaitos ir elektrolitų pusiausvyros sutrikimas. Sunkiausias sutrikimas yra traukuliai ir kraujospūdžio sumažėjimas.</w:t>
      </w:r>
    </w:p>
    <w:p w14:paraId="04380BA4" w14:textId="77777777" w:rsidR="005D3859" w:rsidRPr="005152FC" w:rsidRDefault="005D3859" w:rsidP="005D3859">
      <w:pPr>
        <w:spacing w:before="120"/>
        <w:jc w:val="both"/>
      </w:pPr>
      <w:r w:rsidRPr="005152FC">
        <w:rPr>
          <w:i/>
        </w:rPr>
        <w:t xml:space="preserve">Pagalba. </w:t>
      </w:r>
      <w:r w:rsidRPr="005152FC">
        <w:t xml:space="preserve">Vaisto absorbcijai mažinti per pirmas dvi valandas po apsinuodijimo būtina ištuštinti skrandį. Kad iš organizmo </w:t>
      </w:r>
      <w:proofErr w:type="spellStart"/>
      <w:r w:rsidRPr="005152FC">
        <w:t>teofilinas</w:t>
      </w:r>
      <w:proofErr w:type="spellEnd"/>
      <w:r w:rsidRPr="005152FC">
        <w:t xml:space="preserve"> išsiskirtų greičiau, reikia daug kartų gerti aktyvuotos anglies. Paprastai medikamentas </w:t>
      </w:r>
      <w:proofErr w:type="spellStart"/>
      <w:r w:rsidRPr="005152FC">
        <w:t>metabolizuojamas</w:t>
      </w:r>
      <w:proofErr w:type="spellEnd"/>
      <w:r w:rsidRPr="005152FC">
        <w:t xml:space="preserve"> gana greitai, todėl dializę daryti nebūtina. </w:t>
      </w:r>
    </w:p>
    <w:p w14:paraId="75235530" w14:textId="77777777" w:rsidR="005D3859" w:rsidRPr="005152FC" w:rsidRDefault="005D3859" w:rsidP="005D3859">
      <w:pPr>
        <w:jc w:val="both"/>
      </w:pPr>
      <w:r w:rsidRPr="005152FC">
        <w:lastRenderedPageBreak/>
        <w:t xml:space="preserve">gydytojas nuolat stebės gyvybei svarbių organų veiklą, kraujospūdį ir skirs vartoti pakankamai skysčio. Kai kuriais atvejais gali tekti daryti kraujo dializę. </w:t>
      </w:r>
    </w:p>
    <w:p w14:paraId="6787FEA2" w14:textId="77777777" w:rsidR="005D3859" w:rsidRPr="005152FC" w:rsidRDefault="005D3859" w:rsidP="005D3859">
      <w:pPr>
        <w:jc w:val="both"/>
      </w:pPr>
    </w:p>
    <w:p w14:paraId="674071C7" w14:textId="77777777" w:rsidR="005D3859" w:rsidRPr="005152FC" w:rsidRDefault="005D3859" w:rsidP="005D3859">
      <w:pPr>
        <w:keepNext/>
        <w:jc w:val="both"/>
        <w:outlineLvl w:val="2"/>
      </w:pPr>
      <w:r w:rsidRPr="005152FC">
        <w:rPr>
          <w:b/>
        </w:rPr>
        <w:t xml:space="preserve">Pamiršus pavartoti </w:t>
      </w:r>
      <w:proofErr w:type="spellStart"/>
      <w:r>
        <w:rPr>
          <w:b/>
        </w:rPr>
        <w:t>Eifilins</w:t>
      </w:r>
      <w:proofErr w:type="spellEnd"/>
    </w:p>
    <w:p w14:paraId="2E59D2D5" w14:textId="77777777" w:rsidR="005D3859" w:rsidRPr="005152FC" w:rsidRDefault="005D3859" w:rsidP="005D3859">
      <w:pPr>
        <w:jc w:val="both"/>
      </w:pPr>
      <w:r w:rsidRPr="005152FC">
        <w:t>Praleidus dozę, vėliau vietoj jos dvigubos dozės vartoti negalima. Vaisto reikia vartoti toliau taip, kaip įprasta.</w:t>
      </w:r>
    </w:p>
    <w:p w14:paraId="46FA12AA" w14:textId="77777777" w:rsidR="005D3859" w:rsidRPr="005152FC" w:rsidRDefault="005D3859" w:rsidP="005D3859">
      <w:pPr>
        <w:jc w:val="both"/>
      </w:pPr>
    </w:p>
    <w:p w14:paraId="02AAE312" w14:textId="77777777" w:rsidR="005D3859" w:rsidRPr="005152FC" w:rsidRDefault="005D3859" w:rsidP="005D3859">
      <w:pPr>
        <w:keepNext/>
        <w:jc w:val="both"/>
        <w:outlineLvl w:val="2"/>
      </w:pPr>
      <w:r w:rsidRPr="005152FC">
        <w:rPr>
          <w:b/>
          <w:noProof/>
        </w:rPr>
        <w:t>Nustojus vartoti</w:t>
      </w:r>
      <w:r w:rsidRPr="005152FC">
        <w:rPr>
          <w:b/>
        </w:rPr>
        <w:t xml:space="preserve"> </w:t>
      </w:r>
      <w:proofErr w:type="spellStart"/>
      <w:r>
        <w:rPr>
          <w:b/>
        </w:rPr>
        <w:t>Eifilins</w:t>
      </w:r>
      <w:proofErr w:type="spellEnd"/>
    </w:p>
    <w:p w14:paraId="70D5DECF" w14:textId="77777777" w:rsidR="005D3859" w:rsidRPr="005152FC" w:rsidRDefault="005D3859" w:rsidP="005D3859">
      <w:pPr>
        <w:jc w:val="both"/>
      </w:pPr>
      <w:r w:rsidRPr="005152FC">
        <w:t>Savo nuožiūra baigus arba pertraukus vaisto vartojimą, gali vėl paūmėti dusulys bei atsirasti kitų ligos simptomų.</w:t>
      </w:r>
    </w:p>
    <w:p w14:paraId="57D1B106" w14:textId="77777777" w:rsidR="005D3859" w:rsidRPr="005152FC" w:rsidRDefault="005D3859" w:rsidP="005D3859">
      <w:pPr>
        <w:numPr>
          <w:ilvl w:val="12"/>
          <w:numId w:val="0"/>
        </w:numPr>
        <w:ind w:right="-29"/>
      </w:pPr>
      <w:r w:rsidRPr="005152FC">
        <w:t>Jeigu kiltų daugiau klausimų dėl šio vaisto vartojimo, kreipkitės į gydytoją arba vaistininką.</w:t>
      </w:r>
    </w:p>
    <w:p w14:paraId="22810D78" w14:textId="77777777" w:rsidR="005D3859" w:rsidRPr="005152FC" w:rsidRDefault="005D3859" w:rsidP="005D3859">
      <w:pPr>
        <w:jc w:val="both"/>
      </w:pPr>
    </w:p>
    <w:p w14:paraId="4BEE89B6" w14:textId="77777777" w:rsidR="005D3859" w:rsidRPr="005152FC" w:rsidRDefault="005D3859" w:rsidP="005D3859">
      <w:pPr>
        <w:jc w:val="both"/>
      </w:pPr>
    </w:p>
    <w:p w14:paraId="1925F225" w14:textId="77777777" w:rsidR="005D3859" w:rsidRPr="005152FC" w:rsidRDefault="005D3859" w:rsidP="005D3859">
      <w:pPr>
        <w:keepNext/>
        <w:ind w:left="567" w:hanging="567"/>
        <w:jc w:val="both"/>
        <w:outlineLvl w:val="1"/>
      </w:pPr>
      <w:r w:rsidRPr="005152FC">
        <w:rPr>
          <w:b/>
        </w:rPr>
        <w:t>4.</w:t>
      </w:r>
      <w:r w:rsidRPr="005152FC">
        <w:rPr>
          <w:b/>
        </w:rPr>
        <w:tab/>
        <w:t>G</w:t>
      </w:r>
      <w:r>
        <w:rPr>
          <w:b/>
        </w:rPr>
        <w:t>alimas šalutinis poveikis</w:t>
      </w:r>
    </w:p>
    <w:p w14:paraId="5FC745EA" w14:textId="77777777" w:rsidR="005D3859" w:rsidRPr="005152FC" w:rsidRDefault="005D3859" w:rsidP="005D3859">
      <w:pPr>
        <w:jc w:val="both"/>
      </w:pPr>
    </w:p>
    <w:p w14:paraId="7AD1FEFE" w14:textId="77777777" w:rsidR="005D3859" w:rsidRPr="005152FC" w:rsidRDefault="005D3859" w:rsidP="005D3859">
      <w:pPr>
        <w:jc w:val="both"/>
        <w:rPr>
          <w:lang w:bidi="lt-LT"/>
        </w:rPr>
      </w:pPr>
      <w:r w:rsidRPr="005152FC">
        <w:rPr>
          <w:lang w:bidi="lt-LT"/>
        </w:rPr>
        <w:t>Šis vaistas, kaip ir visi kiti, gali sukelti šalutinį poveikį, nors jis pasireiškia ne visiems žmonėms.</w:t>
      </w:r>
    </w:p>
    <w:p w14:paraId="65304012" w14:textId="77777777" w:rsidR="005D3859" w:rsidRPr="005152FC" w:rsidRDefault="005D3859" w:rsidP="005D3859">
      <w:pPr>
        <w:jc w:val="both"/>
        <w:rPr>
          <w:lang w:bidi="lt-LT"/>
        </w:rPr>
      </w:pPr>
    </w:p>
    <w:p w14:paraId="0716DEAA" w14:textId="77777777" w:rsidR="005D3859" w:rsidRPr="005152FC" w:rsidRDefault="005D3859" w:rsidP="005D3859">
      <w:pPr>
        <w:jc w:val="both"/>
      </w:pPr>
      <w:r w:rsidRPr="005152FC">
        <w:t xml:space="preserve">Vartojant </w:t>
      </w:r>
      <w:proofErr w:type="spellStart"/>
      <w:r>
        <w:t>Eifilins</w:t>
      </w:r>
      <w:proofErr w:type="spellEnd"/>
      <w:r w:rsidRPr="005152FC">
        <w:t xml:space="preserve"> 150 mg tablečių gali labai padažnėti širdies susitraukimai, atsirasti dažnas ir nereguliarus širdies plakimas, kitoks širdies ritmo sutrikimas, pykinimas ir kitokių virškinimo trakto negalavimų (apetito pablogėjimas, pilvo skausmas, vėmimas viduriavimas), galvos skausmas, CNS stimuliavimas (svaigulys, nerimas, drebulys), nemiga. </w:t>
      </w:r>
      <w:proofErr w:type="spellStart"/>
      <w:r w:rsidRPr="005152FC">
        <w:t>Etilendiaminas</w:t>
      </w:r>
      <w:proofErr w:type="spellEnd"/>
      <w:r w:rsidRPr="005152FC">
        <w:t xml:space="preserve"> gali sukelti alerginę reakciją: dilgėlinę, </w:t>
      </w:r>
      <w:proofErr w:type="spellStart"/>
      <w:r w:rsidRPr="005152FC">
        <w:t>eritemą</w:t>
      </w:r>
      <w:proofErr w:type="spellEnd"/>
      <w:r w:rsidRPr="005152FC">
        <w:t xml:space="preserve"> ar </w:t>
      </w:r>
      <w:proofErr w:type="spellStart"/>
      <w:r w:rsidRPr="005152FC">
        <w:t>eksfoliacinį</w:t>
      </w:r>
      <w:proofErr w:type="spellEnd"/>
      <w:r w:rsidRPr="005152FC">
        <w:t xml:space="preserve"> dermatitą. </w:t>
      </w:r>
    </w:p>
    <w:p w14:paraId="1368D75C" w14:textId="77777777" w:rsidR="005D3859" w:rsidRPr="005152FC" w:rsidRDefault="005D3859" w:rsidP="005D3859">
      <w:pPr>
        <w:jc w:val="both"/>
      </w:pPr>
      <w:r w:rsidRPr="005152FC">
        <w:t xml:space="preserve">Jei </w:t>
      </w:r>
      <w:proofErr w:type="spellStart"/>
      <w:r w:rsidRPr="005152FC">
        <w:t>teofilino</w:t>
      </w:r>
      <w:proofErr w:type="spellEnd"/>
      <w:r w:rsidRPr="005152FC">
        <w:t xml:space="preserve"> koncentracija plazmoje labai padidėja, šalutinis poveikis tampa labiau pastebimas, pasireiškia dažniau ir būna sunkesnis. </w:t>
      </w:r>
    </w:p>
    <w:p w14:paraId="381A8F5B" w14:textId="77777777" w:rsidR="005D3859" w:rsidRPr="005152FC" w:rsidRDefault="005D3859" w:rsidP="005D3859">
      <w:pPr>
        <w:jc w:val="both"/>
      </w:pPr>
      <w:r w:rsidRPr="005152FC">
        <w:t>Nepageidaujamas poveikis pasireiškia dažniau, jei yra širdies nepakankamumas, polinkis į širdies susitraukimų padažnėjimą, lėtinis skrandžio, storosios žarnos uždegimas, kepenų pažeidimas.</w:t>
      </w:r>
    </w:p>
    <w:p w14:paraId="6DFA72F8" w14:textId="77777777" w:rsidR="005D3859" w:rsidRPr="005152FC" w:rsidRDefault="005D3859" w:rsidP="005D3859">
      <w:pPr>
        <w:spacing w:before="120"/>
        <w:jc w:val="both"/>
      </w:pPr>
      <w:r w:rsidRPr="005152FC">
        <w:t>Jeigu atsiranda šiame lapelyje neminėtas šalutinis poveikis, pasakykite gydytojui arba vaistininkui.</w:t>
      </w:r>
    </w:p>
    <w:p w14:paraId="3C1976ED" w14:textId="77777777" w:rsidR="005D3859" w:rsidRPr="00694FBD" w:rsidRDefault="005D3859" w:rsidP="005D3859">
      <w:pPr>
        <w:jc w:val="both"/>
        <w:rPr>
          <w:b/>
        </w:rPr>
      </w:pPr>
    </w:p>
    <w:p w14:paraId="37F42C0D" w14:textId="77777777" w:rsidR="005D3859" w:rsidRPr="005152FC" w:rsidRDefault="005D3859" w:rsidP="005D3859">
      <w:pPr>
        <w:jc w:val="both"/>
        <w:rPr>
          <w:b/>
          <w:szCs w:val="22"/>
        </w:rPr>
      </w:pPr>
      <w:r w:rsidRPr="005152FC">
        <w:rPr>
          <w:b/>
          <w:szCs w:val="22"/>
        </w:rPr>
        <w:t>Pranešimas apie šalutinį poveikį</w:t>
      </w:r>
    </w:p>
    <w:p w14:paraId="2D4AD347" w14:textId="77777777" w:rsidR="005D3859" w:rsidRDefault="005D3859" w:rsidP="005D3859">
      <w:pPr>
        <w:ind w:right="-2"/>
        <w:rPr>
          <w:szCs w:val="22"/>
          <w:lang w:eastAsia="ja-JP"/>
        </w:rPr>
      </w:pPr>
      <w:r w:rsidRPr="0015018D">
        <w:rPr>
          <w:szCs w:val="22"/>
          <w:lang w:eastAsia="ja-JP"/>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819FA">
          <w:rPr>
            <w:rStyle w:val="Hyperlink"/>
            <w:szCs w:val="22"/>
            <w:lang w:eastAsia="ja-JP"/>
          </w:rPr>
          <w:t>https://vapris.vvkt.lt/vvkt-web/public/nrv</w:t>
        </w:r>
      </w:hyperlink>
      <w:r w:rsidRPr="0015018D">
        <w:rPr>
          <w:szCs w:val="22"/>
          <w:lang w:eastAsia="ja-JP"/>
        </w:rPr>
        <w:t xml:space="preserve"> arba užpildant Paciento pranešimo apie įtariamą nepageidaujamą reakciją (ĮNR) formą, kuri skelbiama </w:t>
      </w:r>
      <w:hyperlink r:id="rId6" w:history="1">
        <w:r w:rsidRPr="008819FA">
          <w:rPr>
            <w:rStyle w:val="Hyperlink"/>
            <w:szCs w:val="22"/>
            <w:lang w:eastAsia="ja-JP"/>
          </w:rPr>
          <w:t>https://www.vvkt.lt/index.php?4004286486</w:t>
        </w:r>
      </w:hyperlink>
      <w:r w:rsidRPr="0015018D">
        <w:rPr>
          <w:szCs w:val="22"/>
          <w:lang w:eastAsia="ja-JP"/>
        </w:rPr>
        <w:t xml:space="preserve">, ir atsiunčiant elektroniniu paštu (adresu </w:t>
      </w:r>
      <w:hyperlink r:id="rId7" w:history="1">
        <w:r w:rsidRPr="00995495">
          <w:rPr>
            <w:rStyle w:val="Hyperlink"/>
            <w:szCs w:val="22"/>
            <w:lang w:eastAsia="ja-JP"/>
          </w:rPr>
          <w:t>NepageidaujamaR@vvkt.lt</w:t>
        </w:r>
      </w:hyperlink>
      <w:r w:rsidRPr="0015018D">
        <w:rPr>
          <w:szCs w:val="22"/>
          <w:lang w:eastAsia="ja-JP"/>
        </w:rPr>
        <w:t>) arba nemokamu telefonu 8 800 73 568. Pranešdami apie šalutinį poveikį galite mums padėti gauti daugiau informacijos apie šio vaisto saugumą.</w:t>
      </w:r>
    </w:p>
    <w:p w14:paraId="2A981B7E" w14:textId="77777777" w:rsidR="005D3859" w:rsidRPr="005152FC" w:rsidRDefault="005D3859" w:rsidP="005D3859">
      <w:pPr>
        <w:jc w:val="both"/>
      </w:pPr>
    </w:p>
    <w:p w14:paraId="28637C4E" w14:textId="77777777" w:rsidR="005D3859" w:rsidRPr="005152FC" w:rsidRDefault="005D3859" w:rsidP="005D3859">
      <w:pPr>
        <w:jc w:val="both"/>
      </w:pPr>
    </w:p>
    <w:p w14:paraId="0BA47369" w14:textId="77777777" w:rsidR="005D3859" w:rsidRPr="00C2286D" w:rsidRDefault="005D3859" w:rsidP="005D3859">
      <w:pPr>
        <w:keepNext/>
        <w:ind w:left="567" w:hanging="567"/>
        <w:jc w:val="both"/>
        <w:outlineLvl w:val="1"/>
      </w:pPr>
      <w:r w:rsidRPr="00C2286D">
        <w:rPr>
          <w:b/>
        </w:rPr>
        <w:t>5.</w:t>
      </w:r>
      <w:r w:rsidRPr="00C2286D">
        <w:rPr>
          <w:b/>
        </w:rPr>
        <w:tab/>
        <w:t>K</w:t>
      </w:r>
      <w:r>
        <w:rPr>
          <w:b/>
        </w:rPr>
        <w:t>aip laikyti</w:t>
      </w:r>
      <w:r w:rsidRPr="00C2286D">
        <w:rPr>
          <w:b/>
        </w:rPr>
        <w:t xml:space="preserve"> </w:t>
      </w:r>
      <w:proofErr w:type="spellStart"/>
      <w:r>
        <w:rPr>
          <w:rFonts w:ascii="Times New Roman Bold" w:hAnsi="Times New Roman Bold"/>
          <w:b/>
        </w:rPr>
        <w:t>Eifilins</w:t>
      </w:r>
      <w:proofErr w:type="spellEnd"/>
    </w:p>
    <w:p w14:paraId="3EEC4A07" w14:textId="77777777" w:rsidR="005D3859" w:rsidRPr="005152FC" w:rsidRDefault="005D3859" w:rsidP="005D3859">
      <w:pPr>
        <w:jc w:val="both"/>
      </w:pPr>
    </w:p>
    <w:p w14:paraId="09E0C1F1" w14:textId="77777777" w:rsidR="005D3859" w:rsidRDefault="005D3859" w:rsidP="005D3859">
      <w:pPr>
        <w:numPr>
          <w:ilvl w:val="12"/>
          <w:numId w:val="0"/>
        </w:numPr>
        <w:tabs>
          <w:tab w:val="left" w:pos="720"/>
        </w:tabs>
        <w:ind w:right="-2"/>
      </w:pPr>
      <w:bookmarkStart w:id="0" w:name="_Hlk529441907"/>
    </w:p>
    <w:p w14:paraId="0E7CF466" w14:textId="77777777" w:rsidR="005D3859" w:rsidRDefault="005D3859" w:rsidP="005D3859">
      <w:pPr>
        <w:numPr>
          <w:ilvl w:val="12"/>
          <w:numId w:val="0"/>
        </w:numPr>
        <w:tabs>
          <w:tab w:val="left" w:pos="720"/>
        </w:tabs>
        <w:ind w:right="-2"/>
      </w:pPr>
      <w:r w:rsidRPr="005152FC">
        <w:t>Šį vaistą laikykite vaikams nepastebimoje ir nepasiekiamoje vietoje.</w:t>
      </w:r>
    </w:p>
    <w:p w14:paraId="6AB8A938" w14:textId="77777777" w:rsidR="005D3859" w:rsidRDefault="005D3859" w:rsidP="005D3859">
      <w:pPr>
        <w:numPr>
          <w:ilvl w:val="12"/>
          <w:numId w:val="0"/>
        </w:numPr>
        <w:tabs>
          <w:tab w:val="left" w:pos="720"/>
        </w:tabs>
        <w:ind w:right="-2"/>
        <w:rPr>
          <w:noProof/>
          <w:szCs w:val="22"/>
        </w:rPr>
      </w:pPr>
    </w:p>
    <w:p w14:paraId="4940C413" w14:textId="77777777" w:rsidR="005D3859" w:rsidRDefault="005D3859" w:rsidP="005D3859">
      <w:pPr>
        <w:numPr>
          <w:ilvl w:val="12"/>
          <w:numId w:val="0"/>
        </w:numPr>
        <w:tabs>
          <w:tab w:val="left" w:pos="720"/>
        </w:tabs>
        <w:ind w:right="-2"/>
        <w:rPr>
          <w:noProof/>
          <w:szCs w:val="22"/>
        </w:rPr>
      </w:pPr>
      <w:r w:rsidRPr="00C2286D">
        <w:rPr>
          <w:noProof/>
          <w:szCs w:val="22"/>
        </w:rPr>
        <w:t>Laikyti ne aukštesnėje kaip 25 °C temperatūroje.</w:t>
      </w:r>
      <w:bookmarkEnd w:id="0"/>
    </w:p>
    <w:p w14:paraId="54AEFAF9" w14:textId="01E640C5" w:rsidR="005D3859" w:rsidRPr="00851DB7" w:rsidRDefault="005D3859" w:rsidP="005D3859">
      <w:pPr>
        <w:numPr>
          <w:ilvl w:val="12"/>
          <w:numId w:val="0"/>
        </w:numPr>
        <w:tabs>
          <w:tab w:val="left" w:pos="720"/>
        </w:tabs>
        <w:ind w:right="-2"/>
        <w:rPr>
          <w:noProof/>
          <w:szCs w:val="22"/>
        </w:rPr>
      </w:pPr>
      <w:r>
        <w:t xml:space="preserve">Laikyti </w:t>
      </w:r>
      <w:r w:rsidR="00310020">
        <w:t>gamintojo</w:t>
      </w:r>
      <w:r>
        <w:t xml:space="preserve"> pakuotėje, kad </w:t>
      </w:r>
      <w:r w:rsidR="00310020">
        <w:t>vaistas</w:t>
      </w:r>
      <w:r>
        <w:t xml:space="preserve"> būtų apsaugotas nuo šviesos ir drėgmės.</w:t>
      </w:r>
    </w:p>
    <w:p w14:paraId="57DEF5C7" w14:textId="77777777" w:rsidR="005D3859" w:rsidRPr="005152FC" w:rsidRDefault="005D3859" w:rsidP="005D3859">
      <w:pPr>
        <w:jc w:val="both"/>
      </w:pPr>
    </w:p>
    <w:p w14:paraId="1F87AC89" w14:textId="77777777" w:rsidR="005D3859" w:rsidRPr="005152FC" w:rsidRDefault="005D3859" w:rsidP="005D3859">
      <w:pPr>
        <w:jc w:val="both"/>
      </w:pPr>
      <w:r w:rsidRPr="005152FC">
        <w:rPr>
          <w:noProof/>
          <w:szCs w:val="22"/>
          <w:lang w:eastAsia="en-US"/>
        </w:rPr>
        <w:t>Ant dėžutės po „EXP“ nurodytam tinkamumo laikui pasibaigus, šio vaisto vartoti negalima. Vaistas tinkamas vartoti iki paskutinės nurodyto mėnesio dienos.</w:t>
      </w:r>
    </w:p>
    <w:p w14:paraId="32F2C40F" w14:textId="77777777" w:rsidR="005D3859" w:rsidRPr="005152FC" w:rsidRDefault="005D3859" w:rsidP="005D3859">
      <w:pPr>
        <w:jc w:val="both"/>
      </w:pPr>
    </w:p>
    <w:p w14:paraId="26584772" w14:textId="77777777" w:rsidR="005D3859" w:rsidRPr="005152FC" w:rsidRDefault="005D3859" w:rsidP="005D3859">
      <w:pPr>
        <w:jc w:val="both"/>
      </w:pPr>
      <w:r w:rsidRPr="005152FC">
        <w:rPr>
          <w:noProof/>
          <w:szCs w:val="22"/>
          <w:lang w:eastAsia="en-US"/>
        </w:rPr>
        <w:t>Vaistų negalima išpilti į kanalizaciją arba išmesti su buitinėmis atliekomis. Kaip išmesti nereikalingus vaistus, klauskite vaistininko. Šios priemonės padės apsaugoti aplinką.</w:t>
      </w:r>
    </w:p>
    <w:p w14:paraId="23B9ABA5" w14:textId="77777777" w:rsidR="005D3859" w:rsidRPr="005152FC" w:rsidRDefault="005D3859" w:rsidP="005D3859">
      <w:pPr>
        <w:jc w:val="both"/>
      </w:pPr>
    </w:p>
    <w:p w14:paraId="24FA9A81" w14:textId="77777777" w:rsidR="005D3859" w:rsidRPr="005152FC" w:rsidRDefault="005D3859" w:rsidP="005D3859">
      <w:pPr>
        <w:jc w:val="both"/>
        <w:rPr>
          <w:b/>
          <w:szCs w:val="22"/>
        </w:rPr>
      </w:pPr>
    </w:p>
    <w:p w14:paraId="3D061E3B" w14:textId="77777777" w:rsidR="005D3859" w:rsidRPr="005152FC" w:rsidRDefault="005D3859" w:rsidP="005D3859">
      <w:pPr>
        <w:keepNext/>
        <w:ind w:left="567" w:hanging="567"/>
        <w:jc w:val="both"/>
        <w:outlineLvl w:val="1"/>
      </w:pPr>
      <w:r w:rsidRPr="005152FC">
        <w:rPr>
          <w:b/>
        </w:rPr>
        <w:lastRenderedPageBreak/>
        <w:t>6.</w:t>
      </w:r>
      <w:r w:rsidRPr="005152FC">
        <w:rPr>
          <w:b/>
        </w:rPr>
        <w:tab/>
        <w:t>P</w:t>
      </w:r>
      <w:r>
        <w:rPr>
          <w:b/>
        </w:rPr>
        <w:t>akuotės turinys ir kita informacija</w:t>
      </w:r>
    </w:p>
    <w:p w14:paraId="2EC28F55" w14:textId="77777777" w:rsidR="005D3859" w:rsidRPr="005152FC" w:rsidRDefault="005D3859" w:rsidP="005D3859">
      <w:pPr>
        <w:jc w:val="both"/>
        <w:rPr>
          <w:szCs w:val="22"/>
        </w:rPr>
      </w:pPr>
    </w:p>
    <w:p w14:paraId="790177CF" w14:textId="77777777" w:rsidR="005D3859" w:rsidRPr="002334EA" w:rsidRDefault="005D3859" w:rsidP="005D3859">
      <w:pPr>
        <w:spacing w:line="220" w:lineRule="exact"/>
        <w:jc w:val="both"/>
      </w:pPr>
      <w:proofErr w:type="spellStart"/>
      <w:r>
        <w:rPr>
          <w:b/>
        </w:rPr>
        <w:t>Eifilins</w:t>
      </w:r>
      <w:proofErr w:type="spellEnd"/>
      <w:r w:rsidRPr="00CF03E9">
        <w:rPr>
          <w:b/>
        </w:rPr>
        <w:t xml:space="preserve"> sudėtis</w:t>
      </w:r>
    </w:p>
    <w:p w14:paraId="485E286D" w14:textId="77777777" w:rsidR="005D3859" w:rsidRPr="005152FC" w:rsidRDefault="005D3859" w:rsidP="005D3859">
      <w:pPr>
        <w:ind w:left="567" w:hanging="567"/>
        <w:jc w:val="both"/>
      </w:pPr>
      <w:r w:rsidRPr="005152FC">
        <w:t>-</w:t>
      </w:r>
      <w:r w:rsidRPr="005152FC">
        <w:tab/>
        <w:t xml:space="preserve">Veiklioji medžiaga yra </w:t>
      </w:r>
      <w:proofErr w:type="spellStart"/>
      <w:r w:rsidRPr="005152FC">
        <w:t>aminofilinas</w:t>
      </w:r>
      <w:proofErr w:type="spellEnd"/>
      <w:r w:rsidRPr="005152FC">
        <w:t xml:space="preserve">. Vienoje tabletėje yra 150 mg </w:t>
      </w:r>
      <w:proofErr w:type="spellStart"/>
      <w:r w:rsidRPr="005152FC">
        <w:t>aminofilino</w:t>
      </w:r>
      <w:proofErr w:type="spellEnd"/>
      <w:r w:rsidRPr="005152FC">
        <w:t xml:space="preserve"> (atitinka 125 mg </w:t>
      </w:r>
      <w:proofErr w:type="spellStart"/>
      <w:r w:rsidRPr="005152FC">
        <w:t>teofilino</w:t>
      </w:r>
      <w:proofErr w:type="spellEnd"/>
      <w:r w:rsidRPr="005152FC">
        <w:t xml:space="preserve"> ir 25 mg </w:t>
      </w:r>
      <w:proofErr w:type="spellStart"/>
      <w:r w:rsidRPr="005152FC">
        <w:t>etilendiamino</w:t>
      </w:r>
      <w:proofErr w:type="spellEnd"/>
      <w:r w:rsidRPr="005152FC">
        <w:t>).</w:t>
      </w:r>
    </w:p>
    <w:p w14:paraId="5F41AA8C" w14:textId="77777777" w:rsidR="005D3859" w:rsidRPr="005152FC" w:rsidRDefault="005D3859" w:rsidP="005D3859">
      <w:pPr>
        <w:ind w:left="567" w:hanging="567"/>
        <w:jc w:val="both"/>
      </w:pPr>
      <w:r w:rsidRPr="005152FC">
        <w:t>-</w:t>
      </w:r>
      <w:r w:rsidRPr="005152FC">
        <w:tab/>
        <w:t xml:space="preserve">Pagalbinės medžiagos yra bulvių krakmolas ir kalcio </w:t>
      </w:r>
      <w:proofErr w:type="spellStart"/>
      <w:r w:rsidRPr="005152FC">
        <w:t>stearatas</w:t>
      </w:r>
      <w:proofErr w:type="spellEnd"/>
      <w:r w:rsidRPr="005152FC">
        <w:t>.</w:t>
      </w:r>
    </w:p>
    <w:p w14:paraId="7538AB9A" w14:textId="77777777" w:rsidR="005D3859" w:rsidRPr="005152FC" w:rsidRDefault="005D3859" w:rsidP="005D3859">
      <w:pPr>
        <w:jc w:val="both"/>
      </w:pPr>
    </w:p>
    <w:p w14:paraId="1A1C1E9F" w14:textId="77777777" w:rsidR="005D3859" w:rsidRPr="002334EA" w:rsidRDefault="005D3859" w:rsidP="005D3859">
      <w:pPr>
        <w:spacing w:line="220" w:lineRule="exact"/>
        <w:jc w:val="both"/>
      </w:pPr>
      <w:proofErr w:type="spellStart"/>
      <w:r>
        <w:rPr>
          <w:b/>
        </w:rPr>
        <w:t>Eifilins</w:t>
      </w:r>
      <w:proofErr w:type="spellEnd"/>
      <w:r w:rsidRPr="00CF03E9">
        <w:rPr>
          <w:b/>
        </w:rPr>
        <w:t xml:space="preserve"> išvaizda ir kiekis pakuotėje</w:t>
      </w:r>
    </w:p>
    <w:p w14:paraId="43CF6DFD" w14:textId="77777777" w:rsidR="005D3859" w:rsidRDefault="005D3859" w:rsidP="005D3859">
      <w:pPr>
        <w:jc w:val="both"/>
      </w:pPr>
      <w:r w:rsidRPr="00912A8B">
        <w:t>Apvalios, plokščios, baltos arba šiek tiek gelsvos tabletės nuožulniais kraštais.</w:t>
      </w:r>
    </w:p>
    <w:p w14:paraId="3CD427D2" w14:textId="5D93248B" w:rsidR="005D3859" w:rsidRPr="00CF03E9" w:rsidRDefault="006C380F" w:rsidP="005D3859">
      <w:pPr>
        <w:jc w:val="both"/>
      </w:pPr>
      <w:r w:rsidRPr="00FC2EB0">
        <w:t xml:space="preserve">Kartono dėžutėje yra </w:t>
      </w:r>
      <w:r>
        <w:t>3</w:t>
      </w:r>
      <w:r w:rsidRPr="00FC2EB0">
        <w:t xml:space="preserve"> lizdinės plokštelės</w:t>
      </w:r>
      <w:r>
        <w:t xml:space="preserve"> po 10 tablečių.</w:t>
      </w:r>
    </w:p>
    <w:p w14:paraId="32087231" w14:textId="77777777" w:rsidR="005D3859" w:rsidRPr="005152FC" w:rsidRDefault="005D3859" w:rsidP="005D3859">
      <w:pPr>
        <w:jc w:val="both"/>
      </w:pPr>
    </w:p>
    <w:p w14:paraId="09117F8C" w14:textId="77777777" w:rsidR="005D3859" w:rsidRPr="00CF6E25" w:rsidRDefault="005D3859" w:rsidP="005D3859">
      <w:pPr>
        <w:keepNext/>
        <w:keepLines/>
        <w:numPr>
          <w:ilvl w:val="12"/>
          <w:numId w:val="0"/>
        </w:numPr>
        <w:ind w:right="-2"/>
        <w:rPr>
          <w:b/>
          <w:szCs w:val="22"/>
        </w:rPr>
      </w:pPr>
      <w:r w:rsidRPr="00CF6E25">
        <w:rPr>
          <w:b/>
          <w:noProof/>
          <w:szCs w:val="22"/>
        </w:rPr>
        <w:t>Registruotojas eksportuojančioje valstybėje ir gamintojas</w:t>
      </w:r>
    </w:p>
    <w:p w14:paraId="7F56C4BE" w14:textId="77777777" w:rsidR="005D3859" w:rsidRPr="00CF6E25" w:rsidRDefault="005D3859" w:rsidP="005D3859">
      <w:pPr>
        <w:pStyle w:val="Default"/>
        <w:rPr>
          <w:b/>
          <w:sz w:val="22"/>
          <w:szCs w:val="22"/>
          <w:lang w:val="lt-LT"/>
        </w:rPr>
      </w:pPr>
    </w:p>
    <w:p w14:paraId="687FE9EA" w14:textId="29FE6749" w:rsidR="005D3859" w:rsidRPr="007D3E0B" w:rsidRDefault="005D3859" w:rsidP="005D3859">
      <w:pPr>
        <w:pStyle w:val="Default"/>
        <w:rPr>
          <w:bCs/>
          <w:sz w:val="22"/>
          <w:szCs w:val="22"/>
          <w:lang w:val="lt-LT"/>
        </w:rPr>
      </w:pPr>
      <w:r w:rsidRPr="007D3E0B">
        <w:rPr>
          <w:bCs/>
          <w:sz w:val="22"/>
          <w:szCs w:val="22"/>
          <w:lang w:val="lt-LT"/>
        </w:rPr>
        <w:t xml:space="preserve">AS </w:t>
      </w:r>
      <w:r w:rsidR="006C380F">
        <w:rPr>
          <w:bCs/>
          <w:sz w:val="22"/>
          <w:szCs w:val="22"/>
          <w:lang w:val="lt-LT"/>
        </w:rPr>
        <w:t>„</w:t>
      </w:r>
      <w:proofErr w:type="spellStart"/>
      <w:r w:rsidRPr="007D3E0B">
        <w:rPr>
          <w:bCs/>
          <w:sz w:val="22"/>
          <w:szCs w:val="22"/>
          <w:lang w:val="lt-LT"/>
        </w:rPr>
        <w:t>Olainfarm</w:t>
      </w:r>
      <w:proofErr w:type="spellEnd"/>
      <w:r w:rsidR="006C380F">
        <w:rPr>
          <w:bCs/>
          <w:sz w:val="22"/>
          <w:szCs w:val="22"/>
          <w:lang w:val="lt-LT"/>
        </w:rPr>
        <w:t>“</w:t>
      </w:r>
    </w:p>
    <w:p w14:paraId="0E3D9FF6" w14:textId="77777777" w:rsidR="005D3859" w:rsidRDefault="005D3859" w:rsidP="005D3859">
      <w:pPr>
        <w:pStyle w:val="Default"/>
        <w:rPr>
          <w:bCs/>
          <w:sz w:val="22"/>
          <w:szCs w:val="22"/>
          <w:lang w:val="lt-LT"/>
        </w:rPr>
      </w:pPr>
      <w:proofErr w:type="spellStart"/>
      <w:r w:rsidRPr="007D3E0B">
        <w:rPr>
          <w:bCs/>
          <w:sz w:val="22"/>
          <w:szCs w:val="22"/>
          <w:lang w:val="lt-LT"/>
        </w:rPr>
        <w:t>Rūpnīcu</w:t>
      </w:r>
      <w:proofErr w:type="spellEnd"/>
      <w:r w:rsidRPr="007D3E0B">
        <w:rPr>
          <w:bCs/>
          <w:sz w:val="22"/>
          <w:szCs w:val="22"/>
          <w:lang w:val="lt-LT"/>
        </w:rPr>
        <w:t xml:space="preserve"> </w:t>
      </w:r>
      <w:proofErr w:type="spellStart"/>
      <w:r w:rsidRPr="007D3E0B">
        <w:rPr>
          <w:bCs/>
          <w:sz w:val="22"/>
          <w:szCs w:val="22"/>
          <w:lang w:val="lt-LT"/>
        </w:rPr>
        <w:t>iela</w:t>
      </w:r>
      <w:proofErr w:type="spellEnd"/>
      <w:r w:rsidRPr="007D3E0B">
        <w:rPr>
          <w:bCs/>
          <w:sz w:val="22"/>
          <w:szCs w:val="22"/>
          <w:lang w:val="lt-LT"/>
        </w:rPr>
        <w:t xml:space="preserve"> 5, </w:t>
      </w:r>
    </w:p>
    <w:p w14:paraId="6D2E4DB2" w14:textId="77777777" w:rsidR="005D3859" w:rsidRDefault="005D3859" w:rsidP="005D3859">
      <w:pPr>
        <w:pStyle w:val="Default"/>
        <w:rPr>
          <w:bCs/>
          <w:sz w:val="22"/>
          <w:szCs w:val="22"/>
          <w:lang w:val="lt-LT"/>
        </w:rPr>
      </w:pPr>
      <w:proofErr w:type="spellStart"/>
      <w:r w:rsidRPr="007D3E0B">
        <w:rPr>
          <w:bCs/>
          <w:sz w:val="22"/>
          <w:szCs w:val="22"/>
          <w:lang w:val="lt-LT"/>
        </w:rPr>
        <w:t>Olaine</w:t>
      </w:r>
      <w:proofErr w:type="spellEnd"/>
      <w:r w:rsidRPr="007D3E0B">
        <w:rPr>
          <w:bCs/>
          <w:sz w:val="22"/>
          <w:szCs w:val="22"/>
          <w:lang w:val="lt-LT"/>
        </w:rPr>
        <w:t>, LV 2114</w:t>
      </w:r>
    </w:p>
    <w:p w14:paraId="2467A1BF" w14:textId="77777777" w:rsidR="005D3859" w:rsidRPr="007D3E0B" w:rsidRDefault="005D3859" w:rsidP="005D3859">
      <w:pPr>
        <w:pStyle w:val="Default"/>
        <w:rPr>
          <w:bCs/>
          <w:sz w:val="22"/>
          <w:szCs w:val="22"/>
          <w:lang w:val="lt-LT"/>
        </w:rPr>
      </w:pPr>
      <w:r w:rsidRPr="007D3E0B">
        <w:rPr>
          <w:bCs/>
          <w:sz w:val="22"/>
          <w:szCs w:val="22"/>
          <w:lang w:val="lt-LT"/>
        </w:rPr>
        <w:t>Latvija</w:t>
      </w:r>
    </w:p>
    <w:p w14:paraId="36B4EE6F" w14:textId="77777777" w:rsidR="005D3859" w:rsidRPr="007D3E0B" w:rsidRDefault="005D3859" w:rsidP="005D3859">
      <w:pPr>
        <w:pStyle w:val="Default"/>
        <w:rPr>
          <w:bCs/>
          <w:sz w:val="22"/>
          <w:szCs w:val="22"/>
          <w:lang w:val="lt-LT"/>
        </w:rPr>
      </w:pPr>
      <w:r w:rsidRPr="007D3E0B">
        <w:rPr>
          <w:bCs/>
          <w:sz w:val="22"/>
          <w:szCs w:val="22"/>
          <w:lang w:val="lt-LT"/>
        </w:rPr>
        <w:t>T</w:t>
      </w:r>
      <w:r>
        <w:rPr>
          <w:bCs/>
          <w:sz w:val="22"/>
          <w:szCs w:val="22"/>
          <w:lang w:val="lt-LT"/>
        </w:rPr>
        <w:t>e</w:t>
      </w:r>
      <w:r w:rsidRPr="007D3E0B">
        <w:rPr>
          <w:bCs/>
          <w:sz w:val="22"/>
          <w:szCs w:val="22"/>
          <w:lang w:val="lt-LT"/>
        </w:rPr>
        <w:t>l.: +371 67013705</w:t>
      </w:r>
    </w:p>
    <w:p w14:paraId="562BEE31" w14:textId="77777777" w:rsidR="005D3859" w:rsidRPr="007D3E0B" w:rsidRDefault="005D3859" w:rsidP="005D3859">
      <w:pPr>
        <w:pStyle w:val="Default"/>
        <w:rPr>
          <w:bCs/>
          <w:sz w:val="22"/>
          <w:szCs w:val="22"/>
          <w:lang w:val="lt-LT"/>
        </w:rPr>
      </w:pPr>
      <w:proofErr w:type="spellStart"/>
      <w:r w:rsidRPr="007D3E0B">
        <w:rPr>
          <w:bCs/>
          <w:sz w:val="22"/>
          <w:szCs w:val="22"/>
          <w:lang w:val="lt-LT"/>
        </w:rPr>
        <w:t>Faks</w:t>
      </w:r>
      <w:proofErr w:type="spellEnd"/>
      <w:r w:rsidRPr="007D3E0B">
        <w:rPr>
          <w:bCs/>
          <w:sz w:val="22"/>
          <w:szCs w:val="22"/>
          <w:lang w:val="lt-LT"/>
        </w:rPr>
        <w:t>: +371 67013777</w:t>
      </w:r>
    </w:p>
    <w:p w14:paraId="6E5DADC8" w14:textId="77777777" w:rsidR="005D3859" w:rsidRPr="007D3E0B" w:rsidRDefault="005D3859" w:rsidP="005D3859">
      <w:pPr>
        <w:pStyle w:val="Default"/>
        <w:rPr>
          <w:bCs/>
          <w:sz w:val="22"/>
          <w:szCs w:val="22"/>
          <w:lang w:val="lt-LT"/>
        </w:rPr>
      </w:pPr>
      <w:proofErr w:type="spellStart"/>
      <w:r w:rsidRPr="007D3E0B">
        <w:rPr>
          <w:bCs/>
          <w:sz w:val="22"/>
          <w:szCs w:val="22"/>
          <w:lang w:val="lt-LT"/>
        </w:rPr>
        <w:t>e</w:t>
      </w:r>
      <w:r>
        <w:rPr>
          <w:bCs/>
          <w:sz w:val="22"/>
          <w:szCs w:val="22"/>
          <w:lang w:val="lt-LT"/>
        </w:rPr>
        <w:t>l.</w:t>
      </w:r>
      <w:r w:rsidRPr="007D3E0B">
        <w:rPr>
          <w:bCs/>
          <w:sz w:val="22"/>
          <w:szCs w:val="22"/>
          <w:lang w:val="lt-LT"/>
        </w:rPr>
        <w:t>pa</w:t>
      </w:r>
      <w:r>
        <w:rPr>
          <w:bCs/>
          <w:sz w:val="22"/>
          <w:szCs w:val="22"/>
          <w:lang w:val="lt-LT"/>
        </w:rPr>
        <w:t>š</w:t>
      </w:r>
      <w:r w:rsidRPr="007D3E0B">
        <w:rPr>
          <w:bCs/>
          <w:sz w:val="22"/>
          <w:szCs w:val="22"/>
          <w:lang w:val="lt-LT"/>
        </w:rPr>
        <w:t>t</w:t>
      </w:r>
      <w:r>
        <w:rPr>
          <w:bCs/>
          <w:sz w:val="22"/>
          <w:szCs w:val="22"/>
          <w:lang w:val="lt-LT"/>
        </w:rPr>
        <w:t>a</w:t>
      </w:r>
      <w:r w:rsidRPr="007D3E0B">
        <w:rPr>
          <w:bCs/>
          <w:sz w:val="22"/>
          <w:szCs w:val="22"/>
          <w:lang w:val="lt-LT"/>
        </w:rPr>
        <w:t>s</w:t>
      </w:r>
      <w:proofErr w:type="spellEnd"/>
      <w:r w:rsidRPr="007D3E0B">
        <w:rPr>
          <w:bCs/>
          <w:sz w:val="22"/>
          <w:szCs w:val="22"/>
          <w:lang w:val="lt-LT"/>
        </w:rPr>
        <w:t>: olainfarm@olainfarm.com</w:t>
      </w:r>
    </w:p>
    <w:p w14:paraId="1AE0C5A6" w14:textId="77777777" w:rsidR="005D3859" w:rsidRPr="00CF6E25" w:rsidRDefault="005D3859" w:rsidP="005D3859">
      <w:pPr>
        <w:pStyle w:val="Default"/>
        <w:rPr>
          <w:b/>
          <w:sz w:val="22"/>
          <w:szCs w:val="22"/>
          <w:lang w:val="lt-LT"/>
        </w:rPr>
      </w:pPr>
    </w:p>
    <w:p w14:paraId="3C0B2BAD" w14:textId="77777777" w:rsidR="005D3859" w:rsidRPr="00CF6E25" w:rsidRDefault="005D3859" w:rsidP="005D3859">
      <w:pPr>
        <w:pStyle w:val="Default"/>
        <w:rPr>
          <w:b/>
          <w:sz w:val="22"/>
          <w:szCs w:val="22"/>
          <w:lang w:val="lt-LT"/>
        </w:rPr>
      </w:pPr>
    </w:p>
    <w:p w14:paraId="1397526F" w14:textId="77777777" w:rsidR="005D3859" w:rsidRPr="00CF6E25" w:rsidRDefault="005D3859" w:rsidP="005D3859">
      <w:pPr>
        <w:pStyle w:val="Default"/>
        <w:rPr>
          <w:rFonts w:eastAsia="TimesNewRoman"/>
          <w:sz w:val="22"/>
          <w:szCs w:val="22"/>
          <w:lang w:val="lt-LT"/>
        </w:rPr>
      </w:pPr>
      <w:r w:rsidRPr="00CF6E25">
        <w:rPr>
          <w:b/>
          <w:sz w:val="22"/>
          <w:szCs w:val="22"/>
          <w:lang w:val="lt-LT"/>
        </w:rPr>
        <w:t xml:space="preserve">Lygiagretus importuotojas </w:t>
      </w:r>
      <w:r w:rsidRPr="00CF6E25">
        <w:rPr>
          <w:b/>
          <w:sz w:val="22"/>
          <w:szCs w:val="22"/>
          <w:lang w:val="lt-LT"/>
        </w:rPr>
        <w:br/>
      </w:r>
      <w:r w:rsidRPr="00CF6E25">
        <w:rPr>
          <w:rFonts w:eastAsia="TimesNewRoman"/>
          <w:sz w:val="22"/>
          <w:szCs w:val="22"/>
          <w:lang w:val="lt-LT"/>
        </w:rPr>
        <w:t xml:space="preserve">UAB </w:t>
      </w:r>
      <w:r>
        <w:rPr>
          <w:rFonts w:eastAsia="TimesNewRoman"/>
          <w:sz w:val="22"/>
          <w:szCs w:val="22"/>
          <w:lang w:val="lt-LT"/>
        </w:rPr>
        <w:t>„</w:t>
      </w:r>
      <w:proofErr w:type="spellStart"/>
      <w:r w:rsidRPr="00CF6E25">
        <w:rPr>
          <w:rFonts w:eastAsia="TimesNewRoman"/>
          <w:sz w:val="22"/>
          <w:szCs w:val="22"/>
          <w:lang w:val="lt-LT"/>
        </w:rPr>
        <w:t>Niromed</w:t>
      </w:r>
      <w:proofErr w:type="spellEnd"/>
      <w:r>
        <w:rPr>
          <w:rFonts w:eastAsia="TimesNewRoman"/>
          <w:sz w:val="22"/>
          <w:szCs w:val="22"/>
          <w:lang w:val="lt-LT"/>
        </w:rPr>
        <w:t>“</w:t>
      </w:r>
      <w:r w:rsidRPr="00CF6E25">
        <w:rPr>
          <w:b/>
          <w:sz w:val="22"/>
          <w:szCs w:val="22"/>
          <w:lang w:val="lt-LT"/>
        </w:rPr>
        <w:br/>
      </w:r>
      <w:r w:rsidRPr="00CF6E25">
        <w:rPr>
          <w:rFonts w:eastAsia="TimesNewRoman"/>
          <w:sz w:val="22"/>
          <w:szCs w:val="22"/>
          <w:lang w:val="lt-LT"/>
        </w:rPr>
        <w:t>Žirmūnų g. 139A</w:t>
      </w:r>
      <w:r w:rsidRPr="00CF6E25">
        <w:rPr>
          <w:b/>
          <w:sz w:val="22"/>
          <w:szCs w:val="22"/>
          <w:lang w:val="lt-LT"/>
        </w:rPr>
        <w:br/>
      </w:r>
      <w:r w:rsidRPr="00CF6E25">
        <w:rPr>
          <w:rFonts w:eastAsia="TimesNewRoman"/>
          <w:sz w:val="22"/>
          <w:szCs w:val="22"/>
          <w:lang w:val="lt-LT"/>
        </w:rPr>
        <w:t>LT-09120 Vilnius</w:t>
      </w:r>
      <w:r w:rsidRPr="00CF6E25">
        <w:rPr>
          <w:rFonts w:eastAsia="TimesNewRoman"/>
          <w:sz w:val="22"/>
          <w:szCs w:val="22"/>
          <w:lang w:val="lt-LT"/>
        </w:rPr>
        <w:br/>
        <w:t>Lietuva</w:t>
      </w:r>
    </w:p>
    <w:p w14:paraId="2F4223D9" w14:textId="77777777" w:rsidR="005D3859" w:rsidRPr="00CF6E25" w:rsidRDefault="005D3859" w:rsidP="005D3859">
      <w:pPr>
        <w:widowControl w:val="0"/>
        <w:autoSpaceDN w:val="0"/>
        <w:rPr>
          <w:b/>
          <w:color w:val="000000"/>
          <w:szCs w:val="22"/>
        </w:rPr>
      </w:pPr>
    </w:p>
    <w:p w14:paraId="1766062A" w14:textId="77777777" w:rsidR="005D3859" w:rsidRPr="00CF6E25" w:rsidRDefault="005D3859" w:rsidP="005D3859">
      <w:pPr>
        <w:tabs>
          <w:tab w:val="left" w:pos="1296"/>
        </w:tabs>
        <w:ind w:left="567" w:hanging="567"/>
        <w:rPr>
          <w:b/>
          <w:bCs/>
          <w:szCs w:val="22"/>
        </w:rPr>
      </w:pPr>
      <w:r w:rsidRPr="00CF6E25">
        <w:rPr>
          <w:b/>
          <w:bCs/>
          <w:szCs w:val="22"/>
        </w:rPr>
        <w:t>Perpakavo</w:t>
      </w:r>
    </w:p>
    <w:p w14:paraId="400733ED" w14:textId="77777777" w:rsidR="005D3859" w:rsidRPr="00CF6E25" w:rsidRDefault="005D3859" w:rsidP="005D3859">
      <w:pPr>
        <w:tabs>
          <w:tab w:val="left" w:pos="1296"/>
        </w:tabs>
        <w:ind w:left="567" w:hanging="567"/>
        <w:rPr>
          <w:rFonts w:eastAsia="TimesNewRoman"/>
          <w:color w:val="000000"/>
          <w:szCs w:val="22"/>
        </w:rPr>
      </w:pPr>
      <w:r w:rsidRPr="00CF6E25">
        <w:rPr>
          <w:rFonts w:eastAsia="TimesNewRoman"/>
          <w:color w:val="000000"/>
          <w:szCs w:val="22"/>
        </w:rPr>
        <w:t xml:space="preserve">LABOR </w:t>
      </w:r>
      <w:proofErr w:type="spellStart"/>
      <w:r w:rsidRPr="00CF6E25">
        <w:rPr>
          <w:rFonts w:eastAsia="TimesNewRoman"/>
          <w:color w:val="000000"/>
          <w:szCs w:val="22"/>
        </w:rPr>
        <w:t>Przedsiębiorstwo</w:t>
      </w:r>
      <w:proofErr w:type="spellEnd"/>
      <w:r w:rsidRPr="00CF6E25">
        <w:rPr>
          <w:rFonts w:eastAsia="TimesNewRoman"/>
          <w:color w:val="000000"/>
          <w:szCs w:val="22"/>
        </w:rPr>
        <w:t xml:space="preserve"> </w:t>
      </w:r>
      <w:proofErr w:type="spellStart"/>
      <w:r w:rsidRPr="00CF6E25">
        <w:rPr>
          <w:rFonts w:eastAsia="TimesNewRoman"/>
          <w:color w:val="000000"/>
          <w:szCs w:val="22"/>
        </w:rPr>
        <w:t>Farmaceutyczno-Chemiczne</w:t>
      </w:r>
      <w:proofErr w:type="spellEnd"/>
      <w:r w:rsidRPr="00CF6E25">
        <w:rPr>
          <w:rFonts w:eastAsia="TimesNewRoman"/>
          <w:color w:val="000000"/>
          <w:szCs w:val="22"/>
        </w:rPr>
        <w:t xml:space="preserve"> sp. z </w:t>
      </w:r>
      <w:proofErr w:type="spellStart"/>
      <w:r w:rsidRPr="00CF6E25">
        <w:rPr>
          <w:rFonts w:eastAsia="TimesNewRoman"/>
          <w:color w:val="000000"/>
          <w:szCs w:val="22"/>
        </w:rPr>
        <w:t>o.o</w:t>
      </w:r>
      <w:proofErr w:type="spellEnd"/>
      <w:r w:rsidRPr="00CF6E25">
        <w:rPr>
          <w:rFonts w:eastAsia="TimesNewRoman"/>
          <w:color w:val="000000"/>
          <w:szCs w:val="22"/>
        </w:rPr>
        <w:t>.</w:t>
      </w:r>
    </w:p>
    <w:p w14:paraId="6F5FED8D" w14:textId="77777777" w:rsidR="005D3859" w:rsidRPr="00CF6E25" w:rsidRDefault="005D3859" w:rsidP="005D3859">
      <w:pPr>
        <w:tabs>
          <w:tab w:val="left" w:pos="1296"/>
        </w:tabs>
        <w:ind w:left="567" w:hanging="567"/>
        <w:rPr>
          <w:rFonts w:eastAsia="TimesNewRoman"/>
          <w:color w:val="000000"/>
          <w:szCs w:val="22"/>
        </w:rPr>
      </w:pPr>
      <w:proofErr w:type="spellStart"/>
      <w:r w:rsidRPr="00CF6E25">
        <w:rPr>
          <w:rFonts w:eastAsia="TimesNewRoman"/>
          <w:color w:val="000000"/>
          <w:szCs w:val="22"/>
        </w:rPr>
        <w:t>Ul</w:t>
      </w:r>
      <w:proofErr w:type="spellEnd"/>
      <w:r w:rsidRPr="00CF6E25">
        <w:rPr>
          <w:rFonts w:eastAsia="TimesNewRoman"/>
          <w:color w:val="000000"/>
          <w:szCs w:val="22"/>
        </w:rPr>
        <w:t xml:space="preserve">. </w:t>
      </w:r>
      <w:proofErr w:type="spellStart"/>
      <w:r w:rsidRPr="00CF6E25">
        <w:rPr>
          <w:rFonts w:eastAsia="TimesNewRoman"/>
          <w:color w:val="000000"/>
          <w:szCs w:val="22"/>
        </w:rPr>
        <w:t>Długosza</w:t>
      </w:r>
      <w:proofErr w:type="spellEnd"/>
      <w:r w:rsidRPr="00CF6E25">
        <w:rPr>
          <w:rFonts w:eastAsia="TimesNewRoman"/>
          <w:color w:val="000000"/>
          <w:szCs w:val="22"/>
        </w:rPr>
        <w:t xml:space="preserve"> 49,</w:t>
      </w:r>
    </w:p>
    <w:p w14:paraId="4E292DFD" w14:textId="77777777" w:rsidR="005D3859" w:rsidRPr="00CF6E25" w:rsidRDefault="005D3859" w:rsidP="005D3859">
      <w:pPr>
        <w:tabs>
          <w:tab w:val="left" w:pos="1296"/>
        </w:tabs>
        <w:ind w:left="567" w:hanging="567"/>
        <w:rPr>
          <w:rFonts w:eastAsia="TimesNewRoman"/>
          <w:color w:val="000000"/>
          <w:szCs w:val="22"/>
        </w:rPr>
      </w:pPr>
      <w:r w:rsidRPr="00CF6E25">
        <w:rPr>
          <w:rFonts w:eastAsia="TimesNewRoman"/>
          <w:color w:val="000000"/>
          <w:szCs w:val="22"/>
        </w:rPr>
        <w:t xml:space="preserve">51-162 </w:t>
      </w:r>
      <w:proofErr w:type="spellStart"/>
      <w:r w:rsidRPr="00CF6E25">
        <w:rPr>
          <w:rFonts w:eastAsia="TimesNewRoman"/>
          <w:color w:val="000000"/>
          <w:szCs w:val="22"/>
        </w:rPr>
        <w:t>Wrocław</w:t>
      </w:r>
      <w:proofErr w:type="spellEnd"/>
      <w:r w:rsidRPr="00CF6E25">
        <w:rPr>
          <w:rFonts w:eastAsia="TimesNewRoman"/>
          <w:color w:val="000000"/>
          <w:szCs w:val="22"/>
        </w:rPr>
        <w:t>,</w:t>
      </w:r>
    </w:p>
    <w:p w14:paraId="1CD60ED1" w14:textId="77777777" w:rsidR="005D3859" w:rsidRPr="00CF6E25" w:rsidRDefault="005D3859" w:rsidP="005D3859">
      <w:pPr>
        <w:tabs>
          <w:tab w:val="left" w:pos="1296"/>
        </w:tabs>
        <w:ind w:left="567" w:hanging="567"/>
        <w:rPr>
          <w:rFonts w:eastAsia="TimesNewRoman"/>
          <w:color w:val="000000"/>
          <w:szCs w:val="22"/>
        </w:rPr>
      </w:pPr>
      <w:r w:rsidRPr="00CF6E25">
        <w:rPr>
          <w:rFonts w:eastAsia="TimesNewRoman"/>
          <w:color w:val="000000"/>
          <w:szCs w:val="22"/>
        </w:rPr>
        <w:t>Lenkija</w:t>
      </w:r>
    </w:p>
    <w:p w14:paraId="5B031B7A" w14:textId="77777777" w:rsidR="005D3859" w:rsidRPr="00CF6E25" w:rsidRDefault="005D3859" w:rsidP="005D3859">
      <w:pPr>
        <w:tabs>
          <w:tab w:val="left" w:pos="1296"/>
        </w:tabs>
        <w:ind w:left="567" w:hanging="567"/>
        <w:rPr>
          <w:rFonts w:eastAsia="TimesNewRoman"/>
          <w:color w:val="000000"/>
          <w:szCs w:val="22"/>
        </w:rPr>
      </w:pPr>
    </w:p>
    <w:p w14:paraId="2141EFF6" w14:textId="77777777" w:rsidR="005D3859" w:rsidRPr="00CF6E25" w:rsidRDefault="005D3859" w:rsidP="005D3859">
      <w:pPr>
        <w:tabs>
          <w:tab w:val="left" w:pos="1296"/>
        </w:tabs>
        <w:ind w:left="567" w:hanging="567"/>
        <w:rPr>
          <w:rFonts w:eastAsia="TimesNewRoman"/>
          <w:color w:val="000000"/>
          <w:szCs w:val="22"/>
        </w:rPr>
      </w:pPr>
      <w:r w:rsidRPr="00CF6E25">
        <w:rPr>
          <w:rFonts w:eastAsia="TimesNewRoman"/>
          <w:color w:val="000000"/>
          <w:szCs w:val="22"/>
        </w:rPr>
        <w:t>arba</w:t>
      </w:r>
    </w:p>
    <w:p w14:paraId="799F85A2" w14:textId="77777777" w:rsidR="005D3859" w:rsidRPr="00CF6E25" w:rsidRDefault="005D3859" w:rsidP="005D3859">
      <w:pPr>
        <w:tabs>
          <w:tab w:val="left" w:pos="1296"/>
        </w:tabs>
        <w:ind w:left="567" w:hanging="567"/>
        <w:rPr>
          <w:rFonts w:eastAsia="TimesNewRoman"/>
          <w:color w:val="000000"/>
          <w:szCs w:val="22"/>
        </w:rPr>
      </w:pPr>
    </w:p>
    <w:p w14:paraId="77D68CD0" w14:textId="77777777" w:rsidR="005D3859" w:rsidRPr="00CF6E25" w:rsidRDefault="005D3859" w:rsidP="005D3859">
      <w:pPr>
        <w:tabs>
          <w:tab w:val="left" w:pos="1296"/>
        </w:tabs>
        <w:rPr>
          <w:rFonts w:eastAsia="TimesNewRoman"/>
          <w:color w:val="000000"/>
          <w:szCs w:val="22"/>
        </w:rPr>
      </w:pPr>
      <w:r w:rsidRPr="00CF6E25">
        <w:rPr>
          <w:rFonts w:eastAsia="TimesNewRoman"/>
          <w:color w:val="000000"/>
          <w:szCs w:val="22"/>
        </w:rPr>
        <w:t>UAB „</w:t>
      </w:r>
      <w:proofErr w:type="spellStart"/>
      <w:r w:rsidRPr="00CF6E25">
        <w:rPr>
          <w:rFonts w:eastAsia="TimesNewRoman"/>
          <w:color w:val="000000"/>
          <w:szCs w:val="22"/>
        </w:rPr>
        <w:t>Entafarma</w:t>
      </w:r>
      <w:proofErr w:type="spellEnd"/>
      <w:r w:rsidRPr="00CF6E25">
        <w:rPr>
          <w:rFonts w:eastAsia="TimesNewRoman"/>
          <w:color w:val="000000"/>
          <w:szCs w:val="22"/>
        </w:rPr>
        <w:t>“</w:t>
      </w:r>
    </w:p>
    <w:p w14:paraId="7CE4F63A" w14:textId="77777777" w:rsidR="005D3859" w:rsidRPr="00CF6E25" w:rsidRDefault="005D3859" w:rsidP="005D3859">
      <w:pPr>
        <w:tabs>
          <w:tab w:val="left" w:pos="1296"/>
        </w:tabs>
        <w:rPr>
          <w:rFonts w:eastAsia="TimesNewRoman"/>
          <w:color w:val="000000"/>
          <w:szCs w:val="22"/>
        </w:rPr>
      </w:pPr>
      <w:proofErr w:type="spellStart"/>
      <w:r w:rsidRPr="00CF6E25">
        <w:rPr>
          <w:rFonts w:eastAsia="TimesNewRoman"/>
          <w:color w:val="000000"/>
          <w:szCs w:val="22"/>
        </w:rPr>
        <w:t>Klonėnų</w:t>
      </w:r>
      <w:proofErr w:type="spellEnd"/>
      <w:r w:rsidRPr="00CF6E25">
        <w:rPr>
          <w:rFonts w:eastAsia="TimesNewRoman"/>
          <w:color w:val="000000"/>
          <w:szCs w:val="22"/>
        </w:rPr>
        <w:t xml:space="preserve"> vs. 1,</w:t>
      </w:r>
    </w:p>
    <w:p w14:paraId="76C71A36" w14:textId="77777777" w:rsidR="005D3859" w:rsidRPr="00CF6E25" w:rsidRDefault="005D3859" w:rsidP="005D3859">
      <w:pPr>
        <w:tabs>
          <w:tab w:val="left" w:pos="1296"/>
        </w:tabs>
        <w:rPr>
          <w:rFonts w:eastAsia="TimesNewRoman"/>
          <w:color w:val="000000"/>
          <w:szCs w:val="22"/>
        </w:rPr>
      </w:pPr>
      <w:r w:rsidRPr="00CF6E25">
        <w:rPr>
          <w:rFonts w:eastAsia="TimesNewRoman"/>
          <w:color w:val="000000"/>
          <w:szCs w:val="22"/>
        </w:rPr>
        <w:t>LT-19156 Širvintų r. sav.</w:t>
      </w:r>
    </w:p>
    <w:p w14:paraId="4F456F4B" w14:textId="77777777" w:rsidR="005D3859" w:rsidRPr="00CF6E25" w:rsidRDefault="005D3859" w:rsidP="005D3859">
      <w:pPr>
        <w:tabs>
          <w:tab w:val="left" w:pos="1296"/>
        </w:tabs>
        <w:rPr>
          <w:rFonts w:eastAsia="TimesNewRoman"/>
          <w:color w:val="000000"/>
          <w:szCs w:val="22"/>
        </w:rPr>
      </w:pPr>
      <w:r w:rsidRPr="00CF6E25">
        <w:rPr>
          <w:rFonts w:eastAsia="TimesNewRoman"/>
          <w:color w:val="000000"/>
          <w:szCs w:val="22"/>
        </w:rPr>
        <w:t>Lietuva</w:t>
      </w:r>
    </w:p>
    <w:p w14:paraId="35CB7CD1" w14:textId="77777777" w:rsidR="005D3859" w:rsidRPr="005152FC" w:rsidRDefault="005D3859" w:rsidP="005D3859">
      <w:pPr>
        <w:keepNext/>
        <w:keepLines/>
        <w:jc w:val="both"/>
        <w:rPr>
          <w:b/>
        </w:rPr>
      </w:pPr>
    </w:p>
    <w:p w14:paraId="0C202E65" w14:textId="7F9271D4" w:rsidR="00630791" w:rsidRPr="005152FC" w:rsidRDefault="00630791" w:rsidP="005D3859">
      <w:pPr>
        <w:keepNext/>
        <w:keepLines/>
        <w:jc w:val="both"/>
        <w:rPr>
          <w:b/>
        </w:rPr>
      </w:pPr>
      <w:r w:rsidRPr="00701DD9">
        <w:rPr>
          <w:b/>
        </w:rPr>
        <w:t>Šis pakuotės lapelis paskutinį kartą peržiūrėtas</w:t>
      </w:r>
      <w:r w:rsidR="00682BA1">
        <w:rPr>
          <w:b/>
        </w:rPr>
        <w:t xml:space="preserve"> 2024-06-</w:t>
      </w:r>
      <w:r w:rsidR="0032398F">
        <w:rPr>
          <w:b/>
        </w:rPr>
        <w:t>17</w:t>
      </w:r>
      <w:bookmarkStart w:id="1" w:name="_GoBack"/>
      <w:bookmarkEnd w:id="1"/>
    </w:p>
    <w:p w14:paraId="7EAFD0B8" w14:textId="77777777" w:rsidR="005D3859" w:rsidRPr="005152FC" w:rsidRDefault="005D3859" w:rsidP="005D3859">
      <w:pPr>
        <w:jc w:val="both"/>
      </w:pPr>
    </w:p>
    <w:p w14:paraId="39E716E9" w14:textId="77777777" w:rsidR="005D3859" w:rsidRDefault="005D3859" w:rsidP="005D3859">
      <w:pPr>
        <w:numPr>
          <w:ilvl w:val="12"/>
          <w:numId w:val="0"/>
        </w:numPr>
        <w:tabs>
          <w:tab w:val="left" w:pos="567"/>
        </w:tabs>
        <w:ind w:right="-2"/>
        <w:rPr>
          <w:snapToGrid w:val="0"/>
          <w:lang w:eastAsia="en-US"/>
        </w:rPr>
      </w:pPr>
      <w:r w:rsidRPr="0095141C">
        <w:rPr>
          <w:snapToGrid w:val="0"/>
          <w:lang w:eastAsia="en-US"/>
        </w:rPr>
        <w:t xml:space="preserve">Išsami informacija apie šį </w:t>
      </w:r>
      <w:r w:rsidRPr="0095141C">
        <w:rPr>
          <w:snapToGrid w:val="0"/>
          <w:szCs w:val="24"/>
          <w:lang w:eastAsia="en-US"/>
        </w:rPr>
        <w:t>vaistą</w:t>
      </w:r>
      <w:r w:rsidRPr="0095141C">
        <w:rPr>
          <w:snapToGrid w:val="0"/>
          <w:lang w:eastAsia="en-US"/>
        </w:rPr>
        <w:t xml:space="preserve"> pateikiama Valstybinės vaistų kontrolės tarnybos prie Lietuvos Respublikos sveikatos apsaugos ministerijos tinklalapyje</w:t>
      </w:r>
      <w:r w:rsidRPr="0095141C">
        <w:rPr>
          <w:i/>
          <w:snapToGrid w:val="0"/>
          <w:szCs w:val="24"/>
          <w:lang w:eastAsia="en-US"/>
        </w:rPr>
        <w:t xml:space="preserve"> </w:t>
      </w:r>
      <w:hyperlink r:id="rId8" w:history="1">
        <w:r w:rsidRPr="0095141C">
          <w:rPr>
            <w:rFonts w:eastAsia="SimSun"/>
            <w:snapToGrid w:val="0"/>
            <w:color w:val="0000FF"/>
            <w:u w:val="single"/>
            <w:lang w:eastAsia="en-US"/>
          </w:rPr>
          <w:t>http://www.vvkt.lt/</w:t>
        </w:r>
      </w:hyperlink>
      <w:r w:rsidRPr="0095141C">
        <w:rPr>
          <w:snapToGrid w:val="0"/>
          <w:lang w:eastAsia="en-US"/>
        </w:rPr>
        <w:t>.</w:t>
      </w:r>
    </w:p>
    <w:p w14:paraId="7166AA0E" w14:textId="77777777" w:rsidR="005D3859" w:rsidRPr="00CF03E9" w:rsidRDefault="005D3859" w:rsidP="005D3859">
      <w:pPr>
        <w:numPr>
          <w:ilvl w:val="12"/>
          <w:numId w:val="0"/>
        </w:numPr>
        <w:tabs>
          <w:tab w:val="left" w:pos="567"/>
        </w:tabs>
        <w:ind w:right="-2"/>
        <w:rPr>
          <w:snapToGrid w:val="0"/>
          <w:szCs w:val="24"/>
          <w:lang w:eastAsia="en-US"/>
        </w:rPr>
      </w:pPr>
    </w:p>
    <w:p w14:paraId="0A96CAE2" w14:textId="77777777" w:rsidR="005D3859" w:rsidRDefault="005D3859" w:rsidP="005D3859">
      <w:pPr>
        <w:jc w:val="both"/>
      </w:pPr>
    </w:p>
    <w:p w14:paraId="12DF0159" w14:textId="2CB09CC4" w:rsidR="00151E05" w:rsidRPr="005D3859" w:rsidRDefault="005D3859" w:rsidP="005D3859">
      <w:pPr>
        <w:rPr>
          <w:i/>
          <w:iCs/>
        </w:rPr>
      </w:pPr>
      <w:r w:rsidRPr="00DC57C8">
        <w:rPr>
          <w:i/>
          <w:iCs/>
        </w:rPr>
        <w:t xml:space="preserve">Lygiagrečiai importuojamas vaistas nuo referencinio skiriasi laikymo sąlygomis: lygiagrečiai importuojamą vaistą </w:t>
      </w:r>
      <w:r>
        <w:rPr>
          <w:i/>
          <w:iCs/>
        </w:rPr>
        <w:t xml:space="preserve">papildomai </w:t>
      </w:r>
      <w:r w:rsidRPr="00DC57C8">
        <w:rPr>
          <w:i/>
          <w:iCs/>
        </w:rPr>
        <w:t>laikyti ne aukštesnėje kaip 25 °C temperatūroje.</w:t>
      </w:r>
    </w:p>
    <w:sectPr w:rsidR="00151E05" w:rsidRPr="005D38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Bold">
    <w:altName w:val="Arial Unicode MS"/>
    <w:panose1 w:val="00000000000000000000"/>
    <w:charset w:val="00"/>
    <w:family w:val="roman"/>
    <w:notTrueType/>
    <w:pitch w:val="default"/>
  </w:font>
  <w:font w:name="TimesNewRoman">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838F6"/>
    <w:multiLevelType w:val="hybridMultilevel"/>
    <w:tmpl w:val="00566292"/>
    <w:lvl w:ilvl="0" w:tplc="4060FB7E">
      <w:start w:val="13"/>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9125ED"/>
    <w:multiLevelType w:val="hybridMultilevel"/>
    <w:tmpl w:val="720218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4B"/>
    <w:rsid w:val="00022E4B"/>
    <w:rsid w:val="00093FB5"/>
    <w:rsid w:val="00151E05"/>
    <w:rsid w:val="00152EFB"/>
    <w:rsid w:val="00153CB8"/>
    <w:rsid w:val="00155819"/>
    <w:rsid w:val="001739C9"/>
    <w:rsid w:val="0019694B"/>
    <w:rsid w:val="001B6320"/>
    <w:rsid w:val="002973C0"/>
    <w:rsid w:val="002973EE"/>
    <w:rsid w:val="002F2D2A"/>
    <w:rsid w:val="00310020"/>
    <w:rsid w:val="0032398F"/>
    <w:rsid w:val="00351D0F"/>
    <w:rsid w:val="00375F79"/>
    <w:rsid w:val="0037753D"/>
    <w:rsid w:val="005D3859"/>
    <w:rsid w:val="00623F66"/>
    <w:rsid w:val="00630791"/>
    <w:rsid w:val="00646400"/>
    <w:rsid w:val="00682BA1"/>
    <w:rsid w:val="006C380F"/>
    <w:rsid w:val="007164BD"/>
    <w:rsid w:val="00874C43"/>
    <w:rsid w:val="00A77A8C"/>
    <w:rsid w:val="00B63E53"/>
    <w:rsid w:val="00B737E1"/>
    <w:rsid w:val="00BA1455"/>
    <w:rsid w:val="00BD7731"/>
    <w:rsid w:val="00DB0ACA"/>
    <w:rsid w:val="00DB1F67"/>
    <w:rsid w:val="00DC57C8"/>
    <w:rsid w:val="00DD407F"/>
    <w:rsid w:val="00E73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7DC7"/>
  <w15:chartTrackingRefBased/>
  <w15:docId w15:val="{79D38F35-D11C-4661-BE54-7764ADBC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859"/>
    <w:pPr>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19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9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4B"/>
    <w:rPr>
      <w:rFonts w:eastAsiaTheme="majorEastAsia" w:cstheme="majorBidi"/>
      <w:color w:val="272727" w:themeColor="text1" w:themeTint="D8"/>
    </w:rPr>
  </w:style>
  <w:style w:type="paragraph" w:styleId="Title">
    <w:name w:val="Title"/>
    <w:basedOn w:val="Normal"/>
    <w:next w:val="Normal"/>
    <w:link w:val="TitleChar"/>
    <w:uiPriority w:val="10"/>
    <w:qFormat/>
    <w:rsid w:val="001969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4B"/>
    <w:pPr>
      <w:spacing w:before="160"/>
      <w:jc w:val="center"/>
    </w:pPr>
    <w:rPr>
      <w:i/>
      <w:iCs/>
      <w:color w:val="404040" w:themeColor="text1" w:themeTint="BF"/>
    </w:rPr>
  </w:style>
  <w:style w:type="character" w:customStyle="1" w:styleId="QuoteChar">
    <w:name w:val="Quote Char"/>
    <w:basedOn w:val="DefaultParagraphFont"/>
    <w:link w:val="Quote"/>
    <w:uiPriority w:val="29"/>
    <w:rsid w:val="0019694B"/>
    <w:rPr>
      <w:i/>
      <w:iCs/>
      <w:color w:val="404040" w:themeColor="text1" w:themeTint="BF"/>
    </w:rPr>
  </w:style>
  <w:style w:type="paragraph" w:styleId="ListParagraph">
    <w:name w:val="List Paragraph"/>
    <w:basedOn w:val="Normal"/>
    <w:uiPriority w:val="34"/>
    <w:qFormat/>
    <w:rsid w:val="0019694B"/>
    <w:pPr>
      <w:ind w:left="720"/>
      <w:contextualSpacing/>
    </w:pPr>
  </w:style>
  <w:style w:type="character" w:styleId="IntenseEmphasis">
    <w:name w:val="Intense Emphasis"/>
    <w:basedOn w:val="DefaultParagraphFont"/>
    <w:uiPriority w:val="21"/>
    <w:qFormat/>
    <w:rsid w:val="0019694B"/>
    <w:rPr>
      <w:i/>
      <w:iCs/>
      <w:color w:val="0F4761" w:themeColor="accent1" w:themeShade="BF"/>
    </w:rPr>
  </w:style>
  <w:style w:type="paragraph" w:styleId="IntenseQuote">
    <w:name w:val="Intense Quote"/>
    <w:basedOn w:val="Normal"/>
    <w:next w:val="Normal"/>
    <w:link w:val="IntenseQuoteChar"/>
    <w:uiPriority w:val="30"/>
    <w:qFormat/>
    <w:rsid w:val="0019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94B"/>
    <w:rPr>
      <w:i/>
      <w:iCs/>
      <w:color w:val="0F4761" w:themeColor="accent1" w:themeShade="BF"/>
    </w:rPr>
  </w:style>
  <w:style w:type="character" w:styleId="IntenseReference">
    <w:name w:val="Intense Reference"/>
    <w:basedOn w:val="DefaultParagraphFont"/>
    <w:uiPriority w:val="32"/>
    <w:qFormat/>
    <w:rsid w:val="0019694B"/>
    <w:rPr>
      <w:b/>
      <w:bCs/>
      <w:smallCaps/>
      <w:color w:val="0F4761" w:themeColor="accent1" w:themeShade="BF"/>
      <w:spacing w:val="5"/>
    </w:rPr>
  </w:style>
  <w:style w:type="character" w:styleId="Hyperlink">
    <w:name w:val="Hyperlink"/>
    <w:basedOn w:val="DefaultParagraphFont"/>
    <w:uiPriority w:val="99"/>
    <w:unhideWhenUsed/>
    <w:rsid w:val="005D3859"/>
    <w:rPr>
      <w:color w:val="467886" w:themeColor="hyperlink"/>
      <w:u w:val="single"/>
    </w:rPr>
  </w:style>
  <w:style w:type="paragraph" w:customStyle="1" w:styleId="Default">
    <w:name w:val="Default"/>
    <w:rsid w:val="005D385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10359</Words>
  <Characters>5905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5</cp:revision>
  <dcterms:created xsi:type="dcterms:W3CDTF">2024-06-15T14:11:00Z</dcterms:created>
  <dcterms:modified xsi:type="dcterms:W3CDTF">2024-06-17T15:08:00Z</dcterms:modified>
</cp:coreProperties>
</file>