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FB" w:rsidRPr="00A749DA" w:rsidRDefault="002207FB" w:rsidP="005F4991">
      <w:pPr>
        <w:rPr>
          <w:sz w:val="22"/>
          <w:szCs w:val="22"/>
          <w:lang w:val="lt-LT"/>
        </w:rPr>
      </w:pPr>
      <w:bookmarkStart w:id="0" w:name="_GoBack"/>
      <w:bookmarkEnd w:id="0"/>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A749DA" w:rsidRDefault="002207FB" w:rsidP="005F4991">
      <w:pPr>
        <w:pStyle w:val="BTEMEASMCA"/>
        <w:rPr>
          <w:noProof w:val="0"/>
        </w:rPr>
      </w:pPr>
    </w:p>
    <w:p w:rsidR="002207FB" w:rsidRPr="005F4991" w:rsidRDefault="002207FB" w:rsidP="005F4991">
      <w:pPr>
        <w:jc w:val="center"/>
        <w:rPr>
          <w:b/>
          <w:sz w:val="22"/>
          <w:szCs w:val="22"/>
        </w:rPr>
      </w:pPr>
      <w:bookmarkStart w:id="1" w:name="_Toc129243096"/>
      <w:bookmarkStart w:id="2" w:name="_Toc129243221"/>
      <w:r w:rsidRPr="005F4991">
        <w:rPr>
          <w:b/>
          <w:sz w:val="22"/>
          <w:szCs w:val="22"/>
        </w:rPr>
        <w:t>I PRIEDAS</w:t>
      </w:r>
      <w:bookmarkEnd w:id="1"/>
      <w:bookmarkEnd w:id="2"/>
    </w:p>
    <w:p w:rsidR="002207FB" w:rsidRPr="00A749DA" w:rsidRDefault="002207FB" w:rsidP="005F4991">
      <w:pPr>
        <w:pStyle w:val="BTEMEASMCA"/>
        <w:rPr>
          <w:noProof w:val="0"/>
        </w:rPr>
      </w:pPr>
    </w:p>
    <w:p w:rsidR="002207FB" w:rsidRPr="00E021FA" w:rsidRDefault="002207FB" w:rsidP="00E021FA">
      <w:pPr>
        <w:pStyle w:val="TTEMEASMCA"/>
      </w:pPr>
      <w:bookmarkStart w:id="3" w:name="_Toc129243097"/>
      <w:bookmarkStart w:id="4" w:name="_Toc129243222"/>
      <w:r w:rsidRPr="00E021FA">
        <w:t>PREPARATO CHARAKTERISTIKŲ SANTRAUKA</w:t>
      </w:r>
      <w:bookmarkEnd w:id="3"/>
      <w:bookmarkEnd w:id="4"/>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br w:type="page"/>
      </w:r>
      <w:r w:rsidRPr="00A749DA">
        <w:rPr>
          <w:b/>
          <w:sz w:val="22"/>
          <w:szCs w:val="22"/>
          <w:lang w:val="lt-LT"/>
        </w:rPr>
        <w:lastRenderedPageBreak/>
        <w:t>1.</w:t>
      </w:r>
      <w:r w:rsidRPr="00A749DA">
        <w:rPr>
          <w:b/>
          <w:sz w:val="22"/>
          <w:szCs w:val="22"/>
          <w:lang w:val="lt-LT"/>
        </w:rPr>
        <w:tab/>
        <w:t>VAISTINIO PREPARATO PAVADINIMAS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Lasolvan 15 mg/5 ml sirupas</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2.</w:t>
      </w:r>
      <w:r w:rsidRPr="00A749DA">
        <w:rPr>
          <w:b/>
          <w:sz w:val="22"/>
          <w:szCs w:val="22"/>
          <w:lang w:val="lt-LT"/>
        </w:rPr>
        <w:tab/>
        <w:t>KOKYBINĖ IR KIEKYBINĖ SUDĖTIS</w:t>
      </w:r>
    </w:p>
    <w:p w:rsidR="002207FB" w:rsidRPr="00A749DA" w:rsidRDefault="002207FB" w:rsidP="005F4991">
      <w:pPr>
        <w:tabs>
          <w:tab w:val="left" w:pos="567"/>
        </w:tabs>
        <w:rPr>
          <w:sz w:val="22"/>
          <w:szCs w:val="22"/>
          <w:u w:val="single"/>
          <w:lang w:val="lt-LT"/>
        </w:rPr>
      </w:pPr>
    </w:p>
    <w:p w:rsidR="002207FB" w:rsidRPr="00A749DA" w:rsidRDefault="002207FB" w:rsidP="005F4991">
      <w:pPr>
        <w:tabs>
          <w:tab w:val="left" w:pos="567"/>
        </w:tabs>
        <w:rPr>
          <w:sz w:val="22"/>
          <w:szCs w:val="22"/>
          <w:lang w:val="lt-LT"/>
        </w:rPr>
      </w:pPr>
      <w:r w:rsidRPr="00A749DA">
        <w:rPr>
          <w:sz w:val="22"/>
          <w:szCs w:val="22"/>
          <w:lang w:val="lt-LT"/>
        </w:rPr>
        <w:t>5 ml sirupo yra 15 mg ambroksolio hidrochlorido.</w:t>
      </w:r>
    </w:p>
    <w:p w:rsidR="002207FB" w:rsidRPr="00A749DA" w:rsidRDefault="002207FB" w:rsidP="005F4991">
      <w:pPr>
        <w:tabs>
          <w:tab w:val="left" w:pos="567"/>
        </w:tabs>
        <w:rPr>
          <w:i/>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Visos pagalbinės medžiagos išvardytos 6.1 skyriuje.</w:t>
      </w:r>
    </w:p>
    <w:p w:rsidR="002207FB" w:rsidRPr="00A749DA" w:rsidRDefault="002207FB" w:rsidP="005F4991">
      <w:pPr>
        <w:tabs>
          <w:tab w:val="left" w:pos="567"/>
        </w:tabs>
        <w:rPr>
          <w:i/>
          <w:sz w:val="22"/>
          <w:szCs w:val="22"/>
          <w:lang w:val="lt-LT"/>
        </w:rPr>
      </w:pP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3.</w:t>
      </w:r>
      <w:r w:rsidRPr="00A749DA">
        <w:rPr>
          <w:b/>
          <w:sz w:val="22"/>
          <w:szCs w:val="22"/>
          <w:lang w:val="lt-LT"/>
        </w:rPr>
        <w:tab/>
        <w:t>FARMACINĖ FORMA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Sirupas</w:t>
      </w:r>
    </w:p>
    <w:p w:rsidR="002207FB" w:rsidRPr="00A749DA" w:rsidRDefault="002207FB" w:rsidP="005F4991">
      <w:pPr>
        <w:tabs>
          <w:tab w:val="left" w:pos="567"/>
        </w:tabs>
        <w:rPr>
          <w:sz w:val="22"/>
          <w:szCs w:val="22"/>
          <w:lang w:val="lt-LT"/>
        </w:rPr>
      </w:pPr>
      <w:r w:rsidRPr="00A749DA">
        <w:rPr>
          <w:sz w:val="22"/>
          <w:szCs w:val="22"/>
          <w:lang w:val="lt-LT"/>
        </w:rPr>
        <w:t xml:space="preserve">Skaidrus, šiek tiek lipnus, bespalvis skystis su vaisių aromato kvapu.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4.</w:t>
      </w:r>
      <w:r w:rsidRPr="00A749DA">
        <w:rPr>
          <w:b/>
          <w:sz w:val="22"/>
          <w:szCs w:val="22"/>
          <w:lang w:val="lt-LT"/>
        </w:rPr>
        <w:tab/>
        <w:t>KLINIKINĖ INFORMACIJA</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4.1</w:t>
      </w:r>
      <w:r w:rsidRPr="00A749DA">
        <w:rPr>
          <w:b/>
          <w:sz w:val="22"/>
          <w:szCs w:val="22"/>
          <w:lang w:val="lt-LT"/>
        </w:rPr>
        <w:tab/>
        <w:t>Terapinės indikacijos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Kvėpavimo takų sekreto skystinimas ligoniams, sergantiems ūmine arba lėtine bronchų ar plaučių liga, kurios metu sutrinka sekreto išskyrimas ir šalinimas.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4.2</w:t>
      </w:r>
      <w:r w:rsidRPr="00A749DA">
        <w:rPr>
          <w:b/>
          <w:sz w:val="22"/>
          <w:szCs w:val="22"/>
          <w:lang w:val="lt-LT"/>
        </w:rPr>
        <w:tab/>
        <w:t>Dozavimas ir vartojimo metodas</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sz w:val="22"/>
          <w:szCs w:val="22"/>
          <w:u w:val="single"/>
          <w:lang w:val="lt-LT"/>
        </w:rPr>
      </w:pPr>
      <w:r w:rsidRPr="00A749DA">
        <w:rPr>
          <w:sz w:val="22"/>
          <w:szCs w:val="22"/>
          <w:u w:val="single"/>
          <w:lang w:val="lt-LT"/>
        </w:rPr>
        <w:t>Dozavimas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i/>
          <w:sz w:val="22"/>
          <w:szCs w:val="22"/>
          <w:lang w:val="lt-LT"/>
        </w:rPr>
        <w:t>Suaugusiems</w:t>
      </w:r>
    </w:p>
    <w:p w:rsidR="002207FB" w:rsidRPr="00A749DA" w:rsidRDefault="002207FB" w:rsidP="005F4991">
      <w:pPr>
        <w:tabs>
          <w:tab w:val="left" w:pos="567"/>
        </w:tabs>
        <w:rPr>
          <w:sz w:val="22"/>
          <w:szCs w:val="22"/>
          <w:lang w:val="lt-LT"/>
        </w:rPr>
      </w:pPr>
      <w:r w:rsidRPr="00A749DA">
        <w:rPr>
          <w:sz w:val="22"/>
          <w:szCs w:val="22"/>
          <w:lang w:val="lt-LT"/>
        </w:rPr>
        <w:t>Suaugusiems žmonėms reikia gerti po 10 ml sirupo 3 kartus per parą.</w:t>
      </w:r>
    </w:p>
    <w:p w:rsidR="002207FB" w:rsidRPr="00A749DA" w:rsidRDefault="002207FB" w:rsidP="005F4991">
      <w:pPr>
        <w:tabs>
          <w:tab w:val="left" w:pos="567"/>
        </w:tabs>
        <w:rPr>
          <w:i/>
          <w:sz w:val="22"/>
          <w:szCs w:val="22"/>
          <w:lang w:val="lt-LT"/>
        </w:rPr>
      </w:pPr>
    </w:p>
    <w:p w:rsidR="002207FB" w:rsidRPr="00A749DA" w:rsidRDefault="002207FB" w:rsidP="005F4991">
      <w:pPr>
        <w:tabs>
          <w:tab w:val="left" w:pos="567"/>
        </w:tabs>
        <w:rPr>
          <w:i/>
          <w:sz w:val="22"/>
          <w:szCs w:val="22"/>
          <w:lang w:val="lt-LT"/>
        </w:rPr>
      </w:pPr>
      <w:r w:rsidRPr="00A749DA">
        <w:rPr>
          <w:i/>
          <w:sz w:val="22"/>
          <w:szCs w:val="22"/>
          <w:lang w:val="lt-LT"/>
        </w:rPr>
        <w:t>Vaikų populiacija</w:t>
      </w:r>
    </w:p>
    <w:p w:rsidR="002207FB" w:rsidRPr="00A749DA" w:rsidRDefault="002207FB" w:rsidP="005F4991">
      <w:pPr>
        <w:tabs>
          <w:tab w:val="left" w:pos="567"/>
        </w:tabs>
        <w:rPr>
          <w:sz w:val="22"/>
          <w:szCs w:val="22"/>
          <w:lang w:val="lt-LT"/>
        </w:rPr>
      </w:pPr>
      <w:r w:rsidRPr="00A749DA">
        <w:rPr>
          <w:sz w:val="22"/>
          <w:szCs w:val="22"/>
          <w:lang w:val="lt-LT"/>
        </w:rPr>
        <w:t>Vyresniems kaip 12 metų paaugliams reikia gerti po 10 ml sirupo 3 kartus per parą.</w:t>
      </w:r>
    </w:p>
    <w:p w:rsidR="002207FB" w:rsidRPr="00A749DA" w:rsidRDefault="002207FB" w:rsidP="005F4991">
      <w:pPr>
        <w:tabs>
          <w:tab w:val="left" w:pos="567"/>
        </w:tabs>
        <w:rPr>
          <w:sz w:val="22"/>
          <w:szCs w:val="22"/>
          <w:lang w:val="lt-LT"/>
        </w:rPr>
      </w:pPr>
      <w:r w:rsidRPr="00A749DA">
        <w:rPr>
          <w:sz w:val="22"/>
          <w:szCs w:val="22"/>
          <w:lang w:val="lt-LT"/>
        </w:rPr>
        <w:t>6 – 12 metų vaikams reikia gerti po 5 ml sirupo 2 - 3 kartus per parą.</w:t>
      </w:r>
    </w:p>
    <w:p w:rsidR="002207FB" w:rsidRPr="00A749DA" w:rsidRDefault="002207FB" w:rsidP="005F4991">
      <w:pPr>
        <w:tabs>
          <w:tab w:val="left" w:pos="567"/>
        </w:tabs>
        <w:rPr>
          <w:sz w:val="22"/>
          <w:szCs w:val="22"/>
          <w:lang w:val="lt-LT"/>
        </w:rPr>
      </w:pPr>
      <w:r w:rsidRPr="00A749DA">
        <w:rPr>
          <w:sz w:val="22"/>
          <w:szCs w:val="22"/>
          <w:lang w:val="lt-LT"/>
        </w:rPr>
        <w:t>2 – 5</w:t>
      </w:r>
      <w:r w:rsidRPr="00A749DA">
        <w:rPr>
          <w:i/>
          <w:sz w:val="22"/>
          <w:szCs w:val="22"/>
          <w:lang w:val="lt-LT"/>
        </w:rPr>
        <w:t xml:space="preserve"> </w:t>
      </w:r>
      <w:r w:rsidRPr="00A749DA">
        <w:rPr>
          <w:sz w:val="22"/>
          <w:szCs w:val="22"/>
          <w:lang w:val="lt-LT"/>
        </w:rPr>
        <w:t xml:space="preserve">metų vaikams reikia gerti po 2,5 ml sirupo 3 kartus per parą. </w:t>
      </w:r>
    </w:p>
    <w:p w:rsidR="002207FB" w:rsidRPr="00A749DA" w:rsidRDefault="002207FB" w:rsidP="005F4991">
      <w:pPr>
        <w:tabs>
          <w:tab w:val="left" w:pos="567"/>
        </w:tabs>
        <w:rPr>
          <w:sz w:val="22"/>
          <w:szCs w:val="22"/>
          <w:lang w:val="lt-LT"/>
        </w:rPr>
      </w:pPr>
      <w:r w:rsidRPr="00A749DA">
        <w:rPr>
          <w:sz w:val="22"/>
          <w:szCs w:val="22"/>
          <w:lang w:val="lt-LT"/>
        </w:rPr>
        <w:t>Jaunesniems negu 2 metų vaikams reikia gerti po 2,5 ml sirupo 2 kartus per parą.</w:t>
      </w:r>
    </w:p>
    <w:p w:rsidR="002207FB" w:rsidRDefault="002207FB" w:rsidP="005F4991">
      <w:pPr>
        <w:tabs>
          <w:tab w:val="left" w:pos="567"/>
        </w:tabs>
        <w:rPr>
          <w:sz w:val="22"/>
          <w:szCs w:val="22"/>
          <w:lang w:val="lt-LT"/>
        </w:rPr>
      </w:pPr>
    </w:p>
    <w:p w:rsidR="002207FB" w:rsidRPr="0062235E" w:rsidRDefault="002207FB" w:rsidP="005F4991">
      <w:pPr>
        <w:tabs>
          <w:tab w:val="left" w:pos="567"/>
        </w:tabs>
        <w:rPr>
          <w:sz w:val="22"/>
          <w:szCs w:val="22"/>
          <w:lang w:val="lt-LT"/>
        </w:rPr>
      </w:pPr>
      <w:r w:rsidRPr="00C27618">
        <w:rPr>
          <w:sz w:val="22"/>
          <w:lang w:val="lt-LT"/>
        </w:rPr>
        <w:t xml:space="preserve">Pacientus reikia informuoti, kad jie kreiptųsi į gydytoją, jei ūminės kvėpavimo sistemos ligos simptomai </w:t>
      </w:r>
      <w:r>
        <w:rPr>
          <w:sz w:val="22"/>
          <w:lang w:val="lt-LT"/>
        </w:rPr>
        <w:t xml:space="preserve">per </w:t>
      </w:r>
      <w:r w:rsidRPr="00C27618">
        <w:rPr>
          <w:sz w:val="22"/>
          <w:lang w:val="lt-LT"/>
        </w:rPr>
        <w:t>3-5 par</w:t>
      </w:r>
      <w:r>
        <w:rPr>
          <w:sz w:val="22"/>
          <w:lang w:val="lt-LT"/>
        </w:rPr>
        <w:t>as</w:t>
      </w:r>
      <w:r w:rsidRPr="00C27618">
        <w:rPr>
          <w:sz w:val="22"/>
          <w:lang w:val="lt-LT"/>
        </w:rPr>
        <w:t xml:space="preserve"> nepagerėja.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i/>
          <w:sz w:val="22"/>
          <w:szCs w:val="22"/>
          <w:lang w:val="lt-LT"/>
        </w:rPr>
        <w:t>Pacientams, kurių inkstų ar kepenų funkcija sutrikusi</w:t>
      </w:r>
    </w:p>
    <w:p w:rsidR="002207FB" w:rsidRPr="00A749DA" w:rsidRDefault="002207FB" w:rsidP="005F4991">
      <w:pPr>
        <w:tabs>
          <w:tab w:val="left" w:pos="567"/>
        </w:tabs>
        <w:rPr>
          <w:sz w:val="22"/>
          <w:szCs w:val="22"/>
          <w:lang w:val="lt-LT"/>
        </w:rPr>
      </w:pPr>
      <w:r w:rsidRPr="00A749DA">
        <w:rPr>
          <w:sz w:val="22"/>
          <w:szCs w:val="22"/>
          <w:lang w:val="lt-LT"/>
        </w:rPr>
        <w:t>Ligoniams, kurių inkstų veikla sutrikusi arba kurie serga sunkia kepenų liga, ambroksolio hidrochlorido reikia vartoti labai atsargiai, t.</w:t>
      </w:r>
      <w:r>
        <w:rPr>
          <w:sz w:val="22"/>
          <w:szCs w:val="22"/>
          <w:lang w:val="lt-LT"/>
        </w:rPr>
        <w:t xml:space="preserve"> </w:t>
      </w:r>
      <w:r w:rsidRPr="00A749DA">
        <w:rPr>
          <w:sz w:val="22"/>
          <w:szCs w:val="22"/>
          <w:lang w:val="lt-LT"/>
        </w:rPr>
        <w:t>y. gerti rečiau ir (arba) mažesnę dozę.</w:t>
      </w:r>
    </w:p>
    <w:p w:rsidR="002207FB" w:rsidRPr="00A749DA" w:rsidRDefault="002207FB" w:rsidP="005F4991">
      <w:pPr>
        <w:tabs>
          <w:tab w:val="left" w:pos="567"/>
        </w:tabs>
        <w:rPr>
          <w:sz w:val="22"/>
          <w:szCs w:val="22"/>
          <w:u w:val="single"/>
          <w:lang w:val="lt-LT"/>
        </w:rPr>
      </w:pPr>
    </w:p>
    <w:p w:rsidR="002207FB" w:rsidRPr="00A749DA" w:rsidRDefault="002207FB" w:rsidP="005F4991">
      <w:pPr>
        <w:tabs>
          <w:tab w:val="left" w:pos="567"/>
        </w:tabs>
        <w:rPr>
          <w:sz w:val="22"/>
          <w:szCs w:val="22"/>
          <w:u w:val="single"/>
          <w:lang w:val="lt-LT"/>
        </w:rPr>
      </w:pPr>
      <w:r w:rsidRPr="00A749DA">
        <w:rPr>
          <w:sz w:val="22"/>
          <w:szCs w:val="22"/>
          <w:u w:val="single"/>
          <w:lang w:val="lt-LT"/>
        </w:rPr>
        <w:t>Vartojimo metodas</w:t>
      </w:r>
    </w:p>
    <w:p w:rsidR="002207FB" w:rsidRDefault="002207FB" w:rsidP="005F4991">
      <w:pPr>
        <w:tabs>
          <w:tab w:val="left" w:pos="567"/>
        </w:tabs>
        <w:rPr>
          <w:sz w:val="22"/>
          <w:szCs w:val="22"/>
          <w:lang w:val="lt-LT"/>
        </w:rPr>
      </w:pPr>
      <w:r>
        <w:rPr>
          <w:sz w:val="22"/>
          <w:szCs w:val="22"/>
          <w:lang w:val="lt-LT"/>
        </w:rPr>
        <w:t>Vartoti per burną.</w:t>
      </w:r>
    </w:p>
    <w:p w:rsidR="002207FB" w:rsidRPr="00A749DA" w:rsidRDefault="002207FB" w:rsidP="005F4991">
      <w:pPr>
        <w:tabs>
          <w:tab w:val="left" w:pos="567"/>
        </w:tabs>
        <w:rPr>
          <w:sz w:val="22"/>
          <w:szCs w:val="22"/>
          <w:lang w:val="lt-LT"/>
        </w:rPr>
      </w:pPr>
      <w:r w:rsidRPr="00A749DA">
        <w:rPr>
          <w:sz w:val="22"/>
          <w:szCs w:val="22"/>
          <w:lang w:val="lt-LT"/>
        </w:rPr>
        <w:t>Lasolvan galima gerti valgio metu arba nevalgius.</w:t>
      </w:r>
    </w:p>
    <w:p w:rsidR="002207FB" w:rsidRPr="00A749DA" w:rsidRDefault="002207FB" w:rsidP="005F4991">
      <w:pPr>
        <w:tabs>
          <w:tab w:val="left" w:pos="567"/>
        </w:tabs>
        <w:rPr>
          <w:sz w:val="22"/>
          <w:szCs w:val="22"/>
          <w:u w:val="single"/>
          <w:lang w:val="lt-LT"/>
        </w:rPr>
      </w:pPr>
    </w:p>
    <w:p w:rsidR="002207FB" w:rsidRPr="00A749DA" w:rsidRDefault="002207FB" w:rsidP="005F4991">
      <w:pPr>
        <w:tabs>
          <w:tab w:val="left" w:pos="567"/>
        </w:tabs>
        <w:rPr>
          <w:b/>
          <w:sz w:val="22"/>
          <w:szCs w:val="22"/>
          <w:lang w:val="lt-LT"/>
        </w:rPr>
      </w:pPr>
      <w:r w:rsidRPr="00A749DA">
        <w:rPr>
          <w:b/>
          <w:sz w:val="22"/>
          <w:szCs w:val="22"/>
          <w:lang w:val="lt-LT"/>
        </w:rPr>
        <w:t>4.3</w:t>
      </w:r>
      <w:r w:rsidRPr="00A749DA">
        <w:rPr>
          <w:b/>
          <w:sz w:val="22"/>
          <w:szCs w:val="22"/>
          <w:lang w:val="lt-LT"/>
        </w:rPr>
        <w:tab/>
        <w:t>Kontraindikacijos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Padidėjęs jautrumas ambroksolio hidrochloridui arba bet kuriai 6.1 skyriuje nurodytai pagalbinei medžiagai.</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keepNext/>
        <w:tabs>
          <w:tab w:val="left" w:pos="567"/>
        </w:tabs>
        <w:rPr>
          <w:b/>
          <w:sz w:val="22"/>
          <w:szCs w:val="22"/>
          <w:lang w:val="lt-LT"/>
        </w:rPr>
      </w:pPr>
      <w:r w:rsidRPr="00A749DA">
        <w:rPr>
          <w:b/>
          <w:sz w:val="22"/>
          <w:szCs w:val="22"/>
          <w:lang w:val="lt-LT"/>
        </w:rPr>
        <w:lastRenderedPageBreak/>
        <w:t>4.4</w:t>
      </w:r>
      <w:r w:rsidRPr="00A749DA">
        <w:rPr>
          <w:b/>
          <w:sz w:val="22"/>
          <w:szCs w:val="22"/>
          <w:lang w:val="lt-LT"/>
        </w:rPr>
        <w:tab/>
        <w:t>Specialūs įspėjimai ir atsargumo priemonės</w:t>
      </w:r>
    </w:p>
    <w:p w:rsidR="002207FB" w:rsidRPr="00A749DA" w:rsidRDefault="002207FB" w:rsidP="005F4991">
      <w:pPr>
        <w:keepNext/>
        <w:tabs>
          <w:tab w:val="left" w:pos="567"/>
        </w:tabs>
        <w:rPr>
          <w:sz w:val="22"/>
          <w:szCs w:val="22"/>
          <w:lang w:val="lt-LT"/>
        </w:rPr>
      </w:pPr>
    </w:p>
    <w:p w:rsidR="002207FB" w:rsidRPr="00A749DA" w:rsidRDefault="002207FB" w:rsidP="005F4991">
      <w:pPr>
        <w:tabs>
          <w:tab w:val="left" w:pos="567"/>
        </w:tabs>
        <w:rPr>
          <w:sz w:val="22"/>
          <w:szCs w:val="22"/>
          <w:lang w:val="lt-LT"/>
        </w:rPr>
      </w:pPr>
      <w:r>
        <w:rPr>
          <w:sz w:val="22"/>
          <w:szCs w:val="22"/>
          <w:lang w:val="lt-LT"/>
        </w:rPr>
        <w:t xml:space="preserve">Nustatyta sunkių odos reakcijų, pvz. daugiaformės eritemos, </w:t>
      </w:r>
      <w:r w:rsidRPr="00A749DA">
        <w:rPr>
          <w:sz w:val="22"/>
          <w:szCs w:val="22"/>
          <w:lang w:val="lt-LT"/>
        </w:rPr>
        <w:t>Stevens</w:t>
      </w:r>
      <w:r>
        <w:rPr>
          <w:sz w:val="22"/>
          <w:szCs w:val="22"/>
          <w:lang w:val="lt-LT"/>
        </w:rPr>
        <w:t>o</w:t>
      </w:r>
      <w:r w:rsidRPr="00A749DA">
        <w:rPr>
          <w:sz w:val="22"/>
          <w:szCs w:val="22"/>
          <w:lang w:val="lt-LT"/>
        </w:rPr>
        <w:t>-</w:t>
      </w:r>
      <w:r>
        <w:rPr>
          <w:sz w:val="22"/>
          <w:szCs w:val="22"/>
          <w:lang w:val="lt-LT"/>
        </w:rPr>
        <w:t xml:space="preserve">Džonsono sindromo (SDS), </w:t>
      </w:r>
      <w:r w:rsidRPr="00A749DA">
        <w:rPr>
          <w:sz w:val="22"/>
          <w:szCs w:val="22"/>
          <w:lang w:val="lt-LT"/>
        </w:rPr>
        <w:t>toksin</w:t>
      </w:r>
      <w:r>
        <w:rPr>
          <w:sz w:val="22"/>
          <w:szCs w:val="22"/>
          <w:lang w:val="lt-LT"/>
        </w:rPr>
        <w:t>ės</w:t>
      </w:r>
      <w:r w:rsidRPr="00A749DA">
        <w:rPr>
          <w:sz w:val="22"/>
          <w:szCs w:val="22"/>
          <w:lang w:val="lt-LT"/>
        </w:rPr>
        <w:t xml:space="preserve"> epidermio nekroliz</w:t>
      </w:r>
      <w:r>
        <w:rPr>
          <w:sz w:val="22"/>
          <w:szCs w:val="22"/>
          <w:lang w:val="lt-LT"/>
        </w:rPr>
        <w:t>ės</w:t>
      </w:r>
      <w:r w:rsidRPr="00A749DA">
        <w:rPr>
          <w:sz w:val="22"/>
          <w:szCs w:val="22"/>
          <w:lang w:val="lt-LT"/>
        </w:rPr>
        <w:t xml:space="preserve"> (TEN)</w:t>
      </w:r>
      <w:r>
        <w:rPr>
          <w:sz w:val="22"/>
          <w:szCs w:val="22"/>
          <w:lang w:val="lt-LT"/>
        </w:rPr>
        <w:t xml:space="preserve"> ir ūminės generalizuotos egzanteminės pustuliozės (ŪGEP) atvejų, susijusių su ambroksolio vartojimu. Jei yra progresuojančio odos išbėrimo (kartais susijusio su pūslelėmis ar gleivinės pažeidimais) simptomų ar požymių, reikia nedelsiant nutraukti gydymą ir kreiptis medicininės pagalbos.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Jei sutrikusi bronchų motorika ir padidėjusi gleivių sekrecija, pvz., dėl retai pasireiškiančio piktybinio ciliarinio sindromo, ambroksolio hidrochlorido reikia vartoti atsargiai, kadangi tokiu atveju dažniau galima sekreto stazė.</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Jeigu yra inkstų ar sunkus kepenų funkcijos sutrikimas, Lasolvan </w:t>
      </w:r>
      <w:r>
        <w:rPr>
          <w:sz w:val="22"/>
          <w:szCs w:val="22"/>
          <w:lang w:val="lt-LT"/>
        </w:rPr>
        <w:t>reikia skirti atsargiai</w:t>
      </w:r>
      <w:r w:rsidRPr="00A749DA">
        <w:rPr>
          <w:sz w:val="22"/>
          <w:szCs w:val="22"/>
          <w:lang w:val="lt-LT"/>
        </w:rPr>
        <w:t>. Tikėtina, kad pacientų, kuriems yra sunkus inkstų nepakankamumas, organizme gali kauptis pro inkstus išsiskiriančių kepenyse susiformavusių ambroksolio, kaip ir bet kokių kitų vaistinių preparatų, kurie metabolizuojami kepenyse, o po to eliminuojami pro inkstus, metabolitų. Ligoniams, kurių inkstų veikla sutrikusi arba kurie serga sunkia kepenų liga, ambroksolio hidrochlorido reikia vartoti labai atsargiai, t.</w:t>
      </w:r>
      <w:r>
        <w:rPr>
          <w:sz w:val="22"/>
          <w:szCs w:val="22"/>
          <w:lang w:val="lt-LT"/>
        </w:rPr>
        <w:t xml:space="preserve"> </w:t>
      </w:r>
      <w:r w:rsidRPr="00A749DA">
        <w:rPr>
          <w:sz w:val="22"/>
          <w:szCs w:val="22"/>
          <w:lang w:val="lt-LT"/>
        </w:rPr>
        <w:t>y. gerti rečiau ir (arba) mažesnę dozę.</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sz w:val="22"/>
          <w:szCs w:val="22"/>
          <w:lang w:val="lt-LT"/>
        </w:rPr>
        <w:t>Ambroksolio hidrochlorido sirupu gydomus jaunesnius kaip 2 metų vaikus turi nuolat stebėti sveikatos priežiūros specialistas.</w:t>
      </w:r>
    </w:p>
    <w:p w:rsidR="002207FB" w:rsidRPr="00A749DA" w:rsidRDefault="002207FB" w:rsidP="005F4991">
      <w:pPr>
        <w:tabs>
          <w:tab w:val="left" w:pos="567"/>
        </w:tabs>
        <w:rPr>
          <w:sz w:val="22"/>
          <w:szCs w:val="22"/>
          <w:lang w:val="lt-LT"/>
        </w:rPr>
      </w:pPr>
    </w:p>
    <w:p w:rsidR="002207FB" w:rsidRPr="00A749DA" w:rsidRDefault="002207FB" w:rsidP="005F4991">
      <w:pPr>
        <w:keepNext/>
        <w:tabs>
          <w:tab w:val="left" w:pos="567"/>
        </w:tabs>
        <w:rPr>
          <w:b/>
          <w:sz w:val="22"/>
          <w:szCs w:val="22"/>
          <w:lang w:val="lt-LT"/>
        </w:rPr>
      </w:pPr>
      <w:r w:rsidRPr="00A749DA">
        <w:rPr>
          <w:b/>
          <w:sz w:val="22"/>
          <w:szCs w:val="22"/>
          <w:lang w:val="lt-LT"/>
        </w:rPr>
        <w:t>4.5</w:t>
      </w:r>
      <w:r w:rsidRPr="00A749DA">
        <w:rPr>
          <w:b/>
          <w:sz w:val="22"/>
          <w:szCs w:val="22"/>
          <w:lang w:val="lt-LT"/>
        </w:rPr>
        <w:tab/>
        <w:t>Sąveika su kitais vaistiniais preparatais ir kitokia sąveika</w:t>
      </w:r>
    </w:p>
    <w:p w:rsidR="002207FB" w:rsidRPr="00A749DA" w:rsidRDefault="002207FB" w:rsidP="005F4991">
      <w:pPr>
        <w:keepNext/>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Kliniškai reikšmingos nepalankios sąveikos su kitais vaistiniais preparatais nepastebėta.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Kartu su kosulį slopinančiais vaistiniais preparatais ambroksolio hidrochlorido vartoti nerekomenduojama.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4.6</w:t>
      </w:r>
      <w:r w:rsidRPr="00A749DA">
        <w:rPr>
          <w:b/>
          <w:sz w:val="22"/>
          <w:szCs w:val="22"/>
          <w:lang w:val="lt-LT"/>
        </w:rPr>
        <w:tab/>
        <w:t>Vaisingumas, nėštumo ir žindymo laikotarpis</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Nėštumas</w:t>
      </w:r>
    </w:p>
    <w:p w:rsidR="002207FB" w:rsidRPr="00A749DA" w:rsidRDefault="002207FB" w:rsidP="005F4991">
      <w:pPr>
        <w:tabs>
          <w:tab w:val="left" w:pos="567"/>
        </w:tabs>
        <w:rPr>
          <w:sz w:val="22"/>
          <w:szCs w:val="22"/>
          <w:lang w:val="lt-LT"/>
        </w:rPr>
      </w:pPr>
      <w:r w:rsidRPr="00A749DA">
        <w:rPr>
          <w:sz w:val="22"/>
          <w:szCs w:val="22"/>
          <w:lang w:val="lt-LT"/>
        </w:rPr>
        <w:t xml:space="preserve">Ambroksolio hidrochlorido prasiskverbia per placentos barjerą. Ikiklinikiniai tyrimai tiesioginio ar netiesioginio kenksmingo poveikio nėštumo eigai, embriono ir vaisiaus vystymuisi, atsivedimui ar postnataliniam vystymuisi neparodė.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Didelė moterų po 28 nėštumo savaitės gydymo patirtis rodo, jog vaisiui žalingo poveikio ambroksolis nesukelia. Vis dėlto nėštumo metu reikia laikytis bendrųjų vaistinių preparatų vartojimo šiuo laikotarpiu atsargumo priemonių. Pirmaisiais trimis nėštumo mėnesiais Lasolvan vartoti nerekomenduojama.</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Žindymas</w:t>
      </w:r>
    </w:p>
    <w:p w:rsidR="002207FB" w:rsidRPr="00A749DA" w:rsidRDefault="002207FB" w:rsidP="005F4991">
      <w:pPr>
        <w:tabs>
          <w:tab w:val="left" w:pos="567"/>
        </w:tabs>
        <w:rPr>
          <w:sz w:val="22"/>
          <w:szCs w:val="22"/>
          <w:lang w:val="lt-LT"/>
        </w:rPr>
      </w:pPr>
      <w:r w:rsidRPr="00A749DA">
        <w:rPr>
          <w:sz w:val="22"/>
          <w:szCs w:val="22"/>
          <w:lang w:val="lt-LT"/>
        </w:rPr>
        <w:t>Ambroksolio hidrochloridas išsiskiria į motinos pieną. Žindyvėms Lasolvan vartoti nerekomenduojama, nors kūdikiui nepalankus poveikis nėra tikėtinas.</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Vaisingumas</w:t>
      </w:r>
    </w:p>
    <w:p w:rsidR="002207FB" w:rsidRPr="00A749DA" w:rsidRDefault="002207FB" w:rsidP="005F4991">
      <w:pPr>
        <w:tabs>
          <w:tab w:val="left" w:pos="567"/>
        </w:tabs>
        <w:rPr>
          <w:sz w:val="22"/>
          <w:szCs w:val="22"/>
          <w:lang w:val="lt-LT"/>
        </w:rPr>
      </w:pPr>
      <w:r w:rsidRPr="00A749DA">
        <w:rPr>
          <w:sz w:val="22"/>
          <w:szCs w:val="22"/>
          <w:lang w:val="lt-LT"/>
        </w:rPr>
        <w:t xml:space="preserve">Ikiklinikiniai tyrimai tiesioginio ar netiesioginio kenksmingo poveikio vaisingumui nerodo.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4.7</w:t>
      </w:r>
      <w:r w:rsidRPr="00A749DA">
        <w:rPr>
          <w:b/>
          <w:sz w:val="22"/>
          <w:szCs w:val="22"/>
          <w:lang w:val="lt-LT"/>
        </w:rPr>
        <w:tab/>
        <w:t>Poveikis gebėjimui vairuoti ir valdyti mechanizmus</w:t>
      </w:r>
    </w:p>
    <w:p w:rsidR="002207FB" w:rsidRDefault="002207FB" w:rsidP="005F4991">
      <w:pPr>
        <w:tabs>
          <w:tab w:val="left" w:pos="567"/>
        </w:tabs>
        <w:rPr>
          <w:sz w:val="22"/>
          <w:szCs w:val="22"/>
          <w:lang w:val="lt-LT"/>
        </w:rPr>
      </w:pPr>
    </w:p>
    <w:p w:rsidR="002207FB" w:rsidRPr="00C75296" w:rsidRDefault="002207FB" w:rsidP="005F4991">
      <w:pPr>
        <w:tabs>
          <w:tab w:val="left" w:pos="567"/>
        </w:tabs>
        <w:rPr>
          <w:sz w:val="22"/>
          <w:szCs w:val="22"/>
          <w:lang w:val="lt-LT"/>
        </w:rPr>
      </w:pPr>
      <w:r w:rsidRPr="00C27618">
        <w:rPr>
          <w:noProof/>
          <w:sz w:val="22"/>
          <w:szCs w:val="22"/>
          <w:lang w:val="lt-LT"/>
        </w:rPr>
        <w:t>Lasolvan gebėjimo vairuoti ir valdyti mechanizmus neveikia arba veikia nereikšmingai.</w:t>
      </w:r>
    </w:p>
    <w:p w:rsidR="002207FB" w:rsidRPr="00A749DA" w:rsidRDefault="002207FB" w:rsidP="005F4991">
      <w:pPr>
        <w:tabs>
          <w:tab w:val="left" w:pos="567"/>
        </w:tabs>
        <w:rPr>
          <w:sz w:val="22"/>
          <w:szCs w:val="22"/>
          <w:lang w:val="lt-LT"/>
        </w:rPr>
      </w:pPr>
      <w:r>
        <w:rPr>
          <w:sz w:val="22"/>
          <w:szCs w:val="22"/>
          <w:lang w:val="lt-LT"/>
        </w:rPr>
        <w:t>Po registracijos</w:t>
      </w:r>
      <w:r w:rsidRPr="00A749DA">
        <w:rPr>
          <w:sz w:val="22"/>
          <w:szCs w:val="22"/>
          <w:lang w:val="lt-LT"/>
        </w:rPr>
        <w:t xml:space="preserve"> stebėsenos duomenys poveikio gebėjimui vairuoti ir valdyti mechanizmus nerodo. Poveikio gebėjimui vairuoti ir valdyti mechanizmus tyrimų neatlikta.</w:t>
      </w:r>
    </w:p>
    <w:p w:rsidR="002207FB" w:rsidRPr="00A749DA" w:rsidRDefault="002207FB" w:rsidP="005F4991">
      <w:pPr>
        <w:keepNext/>
        <w:keepLines/>
        <w:tabs>
          <w:tab w:val="left" w:pos="567"/>
        </w:tabs>
        <w:rPr>
          <w:b/>
          <w:sz w:val="22"/>
          <w:szCs w:val="22"/>
          <w:lang w:val="lt-LT"/>
        </w:rPr>
      </w:pPr>
      <w:r w:rsidRPr="00A749DA">
        <w:rPr>
          <w:b/>
          <w:sz w:val="22"/>
          <w:szCs w:val="22"/>
          <w:lang w:val="lt-LT"/>
        </w:rPr>
        <w:lastRenderedPageBreak/>
        <w:t>4.8</w:t>
      </w:r>
      <w:r w:rsidRPr="00A749DA">
        <w:rPr>
          <w:b/>
          <w:sz w:val="22"/>
          <w:szCs w:val="22"/>
          <w:lang w:val="lt-LT"/>
        </w:rPr>
        <w:tab/>
        <w:t>Nepageidaujamas poveikis</w:t>
      </w:r>
    </w:p>
    <w:p w:rsidR="002207FB" w:rsidRPr="00A749DA" w:rsidRDefault="002207FB" w:rsidP="005F4991">
      <w:pPr>
        <w:keepNext/>
        <w:keepLines/>
        <w:tabs>
          <w:tab w:val="left" w:pos="567"/>
        </w:tabs>
        <w:rPr>
          <w:sz w:val="22"/>
          <w:szCs w:val="22"/>
          <w:lang w:val="lt-LT"/>
        </w:rPr>
      </w:pPr>
    </w:p>
    <w:p w:rsidR="002207FB" w:rsidRPr="00BC3E6F" w:rsidRDefault="002207FB" w:rsidP="005F4991">
      <w:pPr>
        <w:pStyle w:val="Dokumentoinaostekstas"/>
        <w:spacing w:line="260" w:lineRule="exact"/>
        <w:rPr>
          <w:sz w:val="22"/>
          <w:szCs w:val="22"/>
          <w:lang w:val="lt-LT"/>
        </w:rPr>
      </w:pPr>
      <w:r w:rsidRPr="00BC3E6F">
        <w:rPr>
          <w:sz w:val="22"/>
          <w:szCs w:val="22"/>
          <w:lang w:val="lt-LT"/>
        </w:rPr>
        <w:t>Nepageidaujamo poveikio dažnis apibūdinimas taip: labai dažnas (≥ 1/10), dažnas (nuo ≥ 1/100 iki &lt; 1/10), nedažnas (nuo ≥ 1/1 000 iki &lt; 1/100), retas (nuo ≥ 1/10 000 iki &lt; 1/1 000, labai retas (&lt; 1/10 000) ir nežinomas (negali būti apskaičiuotas pagal turimus duomenis).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i/>
          <w:sz w:val="22"/>
          <w:szCs w:val="22"/>
          <w:lang w:val="lt-LT"/>
        </w:rPr>
        <w:t>Imuninės sistemos sutrikimai</w:t>
      </w:r>
    </w:p>
    <w:p w:rsidR="002207FB" w:rsidRDefault="002207FB" w:rsidP="005F4991">
      <w:pPr>
        <w:tabs>
          <w:tab w:val="left" w:pos="567"/>
        </w:tabs>
        <w:ind w:left="2160" w:hanging="2160"/>
        <w:rPr>
          <w:sz w:val="22"/>
          <w:szCs w:val="22"/>
          <w:lang w:val="lt-LT"/>
        </w:rPr>
      </w:pPr>
      <w:r>
        <w:rPr>
          <w:sz w:val="22"/>
          <w:szCs w:val="22"/>
          <w:lang w:val="lt-LT"/>
        </w:rPr>
        <w:t xml:space="preserve">Reti: </w:t>
      </w:r>
      <w:r>
        <w:rPr>
          <w:sz w:val="22"/>
          <w:szCs w:val="22"/>
          <w:lang w:val="lt-LT"/>
        </w:rPr>
        <w:tab/>
        <w:t>padidėjusio jautrumo reakcijos.</w:t>
      </w:r>
    </w:p>
    <w:p w:rsidR="002207FB" w:rsidRPr="00A749DA" w:rsidRDefault="002207FB" w:rsidP="005F4991">
      <w:pPr>
        <w:tabs>
          <w:tab w:val="left" w:pos="567"/>
        </w:tabs>
        <w:ind w:left="2160" w:hanging="2160"/>
        <w:rPr>
          <w:sz w:val="22"/>
          <w:szCs w:val="22"/>
          <w:lang w:val="lt-LT"/>
        </w:rPr>
      </w:pPr>
      <w:r w:rsidRPr="00A749DA">
        <w:rPr>
          <w:sz w:val="22"/>
          <w:szCs w:val="22"/>
          <w:lang w:val="lt-LT"/>
        </w:rPr>
        <w:t>Dažnis nežinomas:</w:t>
      </w:r>
      <w:r w:rsidRPr="00A749DA">
        <w:rPr>
          <w:sz w:val="22"/>
          <w:szCs w:val="22"/>
          <w:lang w:val="lt-LT"/>
        </w:rPr>
        <w:tab/>
        <w:t>anafilaksinės reakcijos, įskaitant anafilaksinį šoką</w:t>
      </w:r>
      <w:r>
        <w:rPr>
          <w:sz w:val="22"/>
          <w:szCs w:val="22"/>
          <w:lang w:val="lt-LT"/>
        </w:rPr>
        <w:t>,</w:t>
      </w:r>
      <w:r w:rsidRPr="009204CE">
        <w:rPr>
          <w:sz w:val="22"/>
          <w:szCs w:val="22"/>
          <w:lang w:val="lt-LT"/>
        </w:rPr>
        <w:t xml:space="preserve"> </w:t>
      </w:r>
      <w:r>
        <w:rPr>
          <w:sz w:val="22"/>
          <w:szCs w:val="22"/>
          <w:lang w:val="lt-LT"/>
        </w:rPr>
        <w:t>angioneurozinę edemą ir niežėjimą</w:t>
      </w:r>
      <w:r w:rsidRPr="00A749DA">
        <w:rPr>
          <w:sz w:val="22"/>
          <w:szCs w:val="22"/>
          <w:lang w:val="lt-LT"/>
        </w:rPr>
        <w:t>.</w:t>
      </w:r>
    </w:p>
    <w:p w:rsidR="002207FB" w:rsidRPr="00A749DA" w:rsidRDefault="002207FB" w:rsidP="005F4991">
      <w:pPr>
        <w:tabs>
          <w:tab w:val="left" w:pos="567"/>
        </w:tabs>
        <w:rPr>
          <w:i/>
          <w:noProof/>
          <w:sz w:val="22"/>
          <w:szCs w:val="22"/>
          <w:lang w:val="lt-LT"/>
        </w:rPr>
      </w:pPr>
    </w:p>
    <w:p w:rsidR="002207FB" w:rsidRPr="00A749DA" w:rsidRDefault="002207FB" w:rsidP="005F4991">
      <w:pPr>
        <w:tabs>
          <w:tab w:val="left" w:pos="567"/>
        </w:tabs>
        <w:rPr>
          <w:i/>
          <w:noProof/>
          <w:sz w:val="22"/>
          <w:szCs w:val="22"/>
          <w:lang w:val="lt-LT"/>
        </w:rPr>
      </w:pPr>
      <w:r w:rsidRPr="00A749DA">
        <w:rPr>
          <w:i/>
          <w:noProof/>
          <w:sz w:val="22"/>
          <w:szCs w:val="22"/>
          <w:lang w:val="lt-LT"/>
        </w:rPr>
        <w:t>Nervų sistemos sutrikimai</w:t>
      </w:r>
    </w:p>
    <w:p w:rsidR="002207FB" w:rsidRPr="00A749DA" w:rsidRDefault="002207FB" w:rsidP="005F4991">
      <w:pPr>
        <w:tabs>
          <w:tab w:val="left" w:pos="567"/>
          <w:tab w:val="left" w:pos="2127"/>
        </w:tabs>
        <w:rPr>
          <w:i/>
          <w:noProof/>
          <w:sz w:val="22"/>
          <w:szCs w:val="22"/>
          <w:lang w:val="lt-LT"/>
        </w:rPr>
      </w:pPr>
      <w:r w:rsidRPr="00A749DA">
        <w:rPr>
          <w:noProof/>
          <w:sz w:val="22"/>
          <w:szCs w:val="22"/>
          <w:lang w:val="lt-LT"/>
        </w:rPr>
        <w:t>Dažni:</w:t>
      </w:r>
      <w:r w:rsidRPr="00A749DA">
        <w:rPr>
          <w:i/>
          <w:noProof/>
          <w:sz w:val="22"/>
          <w:szCs w:val="22"/>
          <w:lang w:val="lt-LT"/>
        </w:rPr>
        <w:t xml:space="preserve"> </w:t>
      </w:r>
      <w:r w:rsidRPr="00A749DA">
        <w:rPr>
          <w:i/>
          <w:noProof/>
          <w:sz w:val="22"/>
          <w:szCs w:val="22"/>
          <w:lang w:val="lt-LT"/>
        </w:rPr>
        <w:tab/>
        <w:t xml:space="preserve"> </w:t>
      </w:r>
      <w:r w:rsidRPr="00A749DA">
        <w:rPr>
          <w:noProof/>
          <w:sz w:val="22"/>
          <w:szCs w:val="22"/>
          <w:lang w:val="lt-LT"/>
        </w:rPr>
        <w:t>disgeuzija (pvz., skonio pojūčio pokytis).</w:t>
      </w:r>
    </w:p>
    <w:p w:rsidR="002207FB" w:rsidRPr="00A749DA" w:rsidRDefault="002207FB" w:rsidP="005F4991">
      <w:pPr>
        <w:tabs>
          <w:tab w:val="left" w:pos="567"/>
        </w:tabs>
        <w:rPr>
          <w:i/>
          <w:noProof/>
          <w:sz w:val="22"/>
          <w:szCs w:val="22"/>
          <w:lang w:val="lt-LT"/>
        </w:rPr>
      </w:pPr>
    </w:p>
    <w:p w:rsidR="002207FB" w:rsidRPr="00A749DA" w:rsidRDefault="002207FB" w:rsidP="005F4991">
      <w:pPr>
        <w:tabs>
          <w:tab w:val="left" w:pos="567"/>
        </w:tabs>
        <w:rPr>
          <w:i/>
          <w:noProof/>
          <w:sz w:val="22"/>
          <w:szCs w:val="22"/>
          <w:lang w:val="lt-LT"/>
        </w:rPr>
      </w:pPr>
      <w:r w:rsidRPr="00A749DA">
        <w:rPr>
          <w:i/>
          <w:noProof/>
          <w:sz w:val="22"/>
          <w:szCs w:val="22"/>
          <w:lang w:val="lt-LT"/>
        </w:rPr>
        <w:t>Kvėpavimo sistemos, krūtinės ląstos ir tarpuplaučio sutrikimai</w:t>
      </w:r>
    </w:p>
    <w:p w:rsidR="002207FB" w:rsidRPr="00A749DA" w:rsidRDefault="002207FB" w:rsidP="005F4991">
      <w:pPr>
        <w:tabs>
          <w:tab w:val="left" w:pos="567"/>
        </w:tabs>
        <w:rPr>
          <w:i/>
          <w:sz w:val="22"/>
          <w:szCs w:val="22"/>
          <w:lang w:val="lt-LT"/>
        </w:rPr>
      </w:pPr>
      <w:r w:rsidRPr="00A749DA">
        <w:rPr>
          <w:sz w:val="22"/>
          <w:szCs w:val="22"/>
          <w:lang w:val="lt-LT"/>
        </w:rPr>
        <w:t>Dažni:</w:t>
      </w:r>
      <w:r w:rsidRPr="00A749DA">
        <w:rPr>
          <w:sz w:val="22"/>
          <w:szCs w:val="22"/>
          <w:lang w:val="lt-LT"/>
        </w:rPr>
        <w:tab/>
        <w:t xml:space="preserve">                ryklės hipestezija.</w:t>
      </w:r>
    </w:p>
    <w:p w:rsidR="002207FB" w:rsidRPr="00A749DA" w:rsidRDefault="002207FB" w:rsidP="005F4991">
      <w:pPr>
        <w:tabs>
          <w:tab w:val="left" w:pos="567"/>
          <w:tab w:val="left" w:pos="2127"/>
        </w:tabs>
        <w:rPr>
          <w:sz w:val="22"/>
          <w:szCs w:val="22"/>
          <w:lang w:val="lt-LT"/>
        </w:rPr>
      </w:pPr>
      <w:r w:rsidRPr="00A749DA">
        <w:rPr>
          <w:sz w:val="22"/>
          <w:szCs w:val="22"/>
          <w:lang w:val="lt-LT"/>
        </w:rPr>
        <w:t xml:space="preserve">Reti: </w:t>
      </w:r>
      <w:r w:rsidRPr="00A749DA">
        <w:rPr>
          <w:sz w:val="22"/>
          <w:szCs w:val="22"/>
          <w:lang w:val="lt-LT"/>
        </w:rPr>
        <w:tab/>
      </w:r>
      <w:r w:rsidRPr="00A749DA">
        <w:rPr>
          <w:sz w:val="22"/>
          <w:szCs w:val="22"/>
          <w:lang w:val="lt-LT"/>
        </w:rPr>
        <w:tab/>
        <w:t xml:space="preserve"> sekreto tekėjimas iš nosies.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i/>
          <w:sz w:val="22"/>
          <w:szCs w:val="22"/>
          <w:lang w:val="lt-LT"/>
        </w:rPr>
        <w:t>Virškinimo trakto sutrikimai</w:t>
      </w:r>
    </w:p>
    <w:p w:rsidR="002207FB" w:rsidRPr="00A749DA" w:rsidRDefault="002207FB" w:rsidP="005F4991">
      <w:pPr>
        <w:tabs>
          <w:tab w:val="left" w:pos="567"/>
          <w:tab w:val="left" w:pos="2268"/>
        </w:tabs>
        <w:rPr>
          <w:sz w:val="22"/>
          <w:szCs w:val="22"/>
          <w:lang w:val="lt-LT"/>
        </w:rPr>
      </w:pPr>
      <w:r w:rsidRPr="00A749DA">
        <w:rPr>
          <w:sz w:val="22"/>
          <w:szCs w:val="22"/>
          <w:lang w:val="lt-LT"/>
        </w:rPr>
        <w:t>Dažni:</w:t>
      </w:r>
      <w:r w:rsidRPr="00A749DA">
        <w:rPr>
          <w:sz w:val="22"/>
          <w:szCs w:val="22"/>
          <w:lang w:val="lt-LT"/>
        </w:rPr>
        <w:tab/>
        <w:t>pykinimas, burnos hipestezija.</w:t>
      </w:r>
    </w:p>
    <w:p w:rsidR="002207FB" w:rsidRPr="00A749DA" w:rsidRDefault="002207FB" w:rsidP="005F4991">
      <w:pPr>
        <w:tabs>
          <w:tab w:val="left" w:pos="567"/>
          <w:tab w:val="left" w:pos="2268"/>
        </w:tabs>
        <w:rPr>
          <w:sz w:val="22"/>
          <w:szCs w:val="22"/>
          <w:lang w:val="lt-LT"/>
        </w:rPr>
      </w:pPr>
      <w:r w:rsidRPr="00A749DA">
        <w:rPr>
          <w:sz w:val="22"/>
          <w:szCs w:val="22"/>
          <w:lang w:val="lt-LT"/>
        </w:rPr>
        <w:t>Nedažni:</w:t>
      </w:r>
      <w:r w:rsidRPr="00A749DA">
        <w:rPr>
          <w:sz w:val="22"/>
          <w:szCs w:val="22"/>
          <w:lang w:val="lt-LT"/>
        </w:rPr>
        <w:tab/>
        <w:t>viduriavimas, vėmimas, dispepsija, burnos džiūvimas, pilvo skausmas.</w:t>
      </w:r>
    </w:p>
    <w:p w:rsidR="002207FB" w:rsidRPr="00A749DA" w:rsidRDefault="002207FB" w:rsidP="005F4991">
      <w:pPr>
        <w:tabs>
          <w:tab w:val="left" w:pos="567"/>
          <w:tab w:val="left" w:pos="2268"/>
        </w:tabs>
        <w:rPr>
          <w:sz w:val="22"/>
          <w:szCs w:val="22"/>
          <w:lang w:val="lt-LT"/>
        </w:rPr>
      </w:pPr>
      <w:r w:rsidRPr="00A749DA">
        <w:rPr>
          <w:sz w:val="22"/>
          <w:szCs w:val="22"/>
          <w:lang w:val="lt-LT"/>
        </w:rPr>
        <w:t xml:space="preserve">Reti: </w:t>
      </w:r>
      <w:r w:rsidRPr="00A749DA">
        <w:rPr>
          <w:sz w:val="22"/>
          <w:szCs w:val="22"/>
          <w:lang w:val="lt-LT"/>
        </w:rPr>
        <w:tab/>
      </w:r>
      <w:r w:rsidRPr="00A749DA">
        <w:rPr>
          <w:sz w:val="22"/>
          <w:szCs w:val="22"/>
          <w:lang w:val="lt-LT"/>
        </w:rPr>
        <w:tab/>
        <w:t>seilėtekis, rėmuo.</w:t>
      </w:r>
    </w:p>
    <w:p w:rsidR="002207FB" w:rsidRPr="00A749DA" w:rsidRDefault="002207FB" w:rsidP="005F4991">
      <w:pPr>
        <w:tabs>
          <w:tab w:val="left" w:pos="567"/>
          <w:tab w:val="left" w:pos="2268"/>
        </w:tabs>
        <w:rPr>
          <w:sz w:val="22"/>
          <w:szCs w:val="22"/>
          <w:lang w:val="lt-LT"/>
        </w:rPr>
      </w:pPr>
      <w:r w:rsidRPr="00A749DA">
        <w:rPr>
          <w:sz w:val="22"/>
          <w:szCs w:val="22"/>
          <w:lang w:val="lt-LT"/>
        </w:rPr>
        <w:t>Dažnis nežinomas:</w:t>
      </w:r>
      <w:r w:rsidRPr="00A749DA">
        <w:rPr>
          <w:sz w:val="22"/>
          <w:szCs w:val="22"/>
          <w:lang w:val="lt-LT"/>
        </w:rPr>
        <w:tab/>
        <w:t>ryklės džiūvimas.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i/>
          <w:sz w:val="22"/>
          <w:szCs w:val="22"/>
          <w:lang w:val="lt-LT"/>
        </w:rPr>
        <w:t>Odos ir poodinio audinio sutrikimai</w:t>
      </w:r>
    </w:p>
    <w:p w:rsidR="002207FB" w:rsidRPr="00A749DA" w:rsidRDefault="002207FB" w:rsidP="005F4991">
      <w:pPr>
        <w:tabs>
          <w:tab w:val="left" w:pos="567"/>
          <w:tab w:val="left" w:pos="2268"/>
        </w:tabs>
        <w:rPr>
          <w:sz w:val="22"/>
          <w:szCs w:val="22"/>
          <w:lang w:val="lt-LT"/>
        </w:rPr>
      </w:pPr>
      <w:r w:rsidRPr="00A749DA">
        <w:rPr>
          <w:sz w:val="22"/>
          <w:szCs w:val="22"/>
          <w:lang w:val="lt-LT"/>
        </w:rPr>
        <w:t>Reti:</w:t>
      </w:r>
      <w:r w:rsidRPr="00A749DA">
        <w:rPr>
          <w:sz w:val="22"/>
          <w:szCs w:val="22"/>
          <w:lang w:val="lt-LT"/>
        </w:rPr>
        <w:tab/>
      </w:r>
      <w:r w:rsidRPr="00A749DA">
        <w:rPr>
          <w:sz w:val="22"/>
          <w:szCs w:val="22"/>
          <w:lang w:val="lt-LT"/>
        </w:rPr>
        <w:tab/>
        <w:t>išbėrimas, dilgėlinė.</w:t>
      </w:r>
    </w:p>
    <w:p w:rsidR="002207FB" w:rsidRDefault="002207FB" w:rsidP="005F4991">
      <w:pPr>
        <w:tabs>
          <w:tab w:val="left" w:pos="567"/>
          <w:tab w:val="left" w:pos="2268"/>
        </w:tabs>
        <w:rPr>
          <w:sz w:val="22"/>
          <w:szCs w:val="22"/>
          <w:lang w:val="lt-LT"/>
        </w:rPr>
      </w:pPr>
      <w:r w:rsidRPr="00A749DA">
        <w:rPr>
          <w:sz w:val="22"/>
          <w:szCs w:val="22"/>
          <w:lang w:val="lt-LT"/>
        </w:rPr>
        <w:t>Dažnis nežinomas:</w:t>
      </w:r>
      <w:r w:rsidRPr="00A749DA">
        <w:rPr>
          <w:sz w:val="22"/>
          <w:szCs w:val="22"/>
          <w:lang w:val="lt-LT"/>
        </w:rPr>
        <w:tab/>
      </w:r>
      <w:r>
        <w:rPr>
          <w:sz w:val="22"/>
          <w:szCs w:val="22"/>
          <w:lang w:val="lt-LT"/>
        </w:rPr>
        <w:t>sunkios nepageidaujamos odos reakcijos (įskaitant daugiaformę eritemą, Stivenso-Džonsono sindromą, toksinę epidermio nekrolizę ir ūminę generalizuotą egzanteminę pustuliozę).</w:t>
      </w:r>
    </w:p>
    <w:p w:rsidR="002207FB" w:rsidRPr="00A749DA" w:rsidRDefault="002207FB" w:rsidP="005F4991">
      <w:pPr>
        <w:tabs>
          <w:tab w:val="left" w:pos="567"/>
        </w:tabs>
        <w:rPr>
          <w:sz w:val="22"/>
          <w:szCs w:val="22"/>
          <w:lang w:val="lt-LT"/>
        </w:rPr>
      </w:pPr>
    </w:p>
    <w:p w:rsidR="002207FB" w:rsidRPr="00FA43D7" w:rsidRDefault="002207FB" w:rsidP="005F4991">
      <w:pPr>
        <w:pStyle w:val="Pavadinimas"/>
        <w:jc w:val="left"/>
        <w:rPr>
          <w:b w:val="0"/>
          <w:i/>
          <w:noProof/>
          <w:sz w:val="22"/>
          <w:szCs w:val="22"/>
          <w:lang w:val="lt-LT"/>
        </w:rPr>
      </w:pPr>
      <w:r w:rsidRPr="00FA43D7">
        <w:rPr>
          <w:b w:val="0"/>
          <w:i/>
          <w:noProof/>
          <w:sz w:val="22"/>
          <w:szCs w:val="22"/>
          <w:lang w:val="lt-LT"/>
        </w:rPr>
        <w:t>Inkstų ir šlapimo takų sutrikimai</w:t>
      </w:r>
    </w:p>
    <w:p w:rsidR="002207FB" w:rsidRPr="00A749DA" w:rsidRDefault="002207FB" w:rsidP="005F4991">
      <w:pPr>
        <w:tabs>
          <w:tab w:val="left" w:pos="567"/>
          <w:tab w:val="left" w:pos="2268"/>
        </w:tabs>
        <w:rPr>
          <w:sz w:val="22"/>
          <w:szCs w:val="22"/>
          <w:lang w:val="lt-LT"/>
        </w:rPr>
      </w:pPr>
      <w:r w:rsidRPr="00A749DA">
        <w:rPr>
          <w:sz w:val="22"/>
          <w:szCs w:val="22"/>
          <w:lang w:val="lt-LT"/>
        </w:rPr>
        <w:t xml:space="preserve">Reti: </w:t>
      </w:r>
      <w:r w:rsidRPr="00A749DA">
        <w:rPr>
          <w:sz w:val="22"/>
          <w:szCs w:val="22"/>
          <w:lang w:val="lt-LT"/>
        </w:rPr>
        <w:tab/>
      </w:r>
      <w:r w:rsidRPr="00A749DA">
        <w:rPr>
          <w:sz w:val="22"/>
          <w:szCs w:val="22"/>
          <w:lang w:val="lt-LT"/>
        </w:rPr>
        <w:tab/>
        <w:t>šlapinimosi sutrikimai.</w:t>
      </w:r>
    </w:p>
    <w:p w:rsidR="002207FB" w:rsidRPr="00A749DA" w:rsidRDefault="002207FB" w:rsidP="005F4991">
      <w:pPr>
        <w:tabs>
          <w:tab w:val="left" w:pos="567"/>
        </w:tabs>
        <w:rPr>
          <w:b/>
          <w:sz w:val="22"/>
          <w:szCs w:val="22"/>
          <w:lang w:val="lt-LT"/>
        </w:rPr>
      </w:pPr>
    </w:p>
    <w:p w:rsidR="002207FB" w:rsidRPr="00A749DA" w:rsidRDefault="002207FB" w:rsidP="005F4991">
      <w:pPr>
        <w:autoSpaceDE w:val="0"/>
        <w:autoSpaceDN w:val="0"/>
        <w:adjustRightInd w:val="0"/>
        <w:jc w:val="both"/>
        <w:rPr>
          <w:sz w:val="22"/>
          <w:szCs w:val="22"/>
          <w:u w:val="single"/>
          <w:lang w:val="lt-LT"/>
        </w:rPr>
      </w:pPr>
      <w:r w:rsidRPr="00A749DA">
        <w:rPr>
          <w:noProof/>
          <w:sz w:val="22"/>
          <w:szCs w:val="22"/>
          <w:u w:val="single"/>
          <w:lang w:val="lt-LT"/>
        </w:rPr>
        <w:t>Pranešimas apie įtariamas nepageidaujamas reakcijas</w:t>
      </w:r>
    </w:p>
    <w:p w:rsidR="002207FB" w:rsidRPr="00A749DA" w:rsidRDefault="002207FB" w:rsidP="005F4991">
      <w:pPr>
        <w:autoSpaceDE w:val="0"/>
        <w:autoSpaceDN w:val="0"/>
        <w:adjustRightInd w:val="0"/>
        <w:jc w:val="both"/>
        <w:rPr>
          <w:noProof/>
          <w:sz w:val="22"/>
          <w:szCs w:val="22"/>
          <w:lang w:val="lt-LT"/>
        </w:rPr>
      </w:pPr>
      <w:r w:rsidRPr="00A749DA">
        <w:rPr>
          <w:noProof/>
          <w:sz w:val="22"/>
          <w:szCs w:val="22"/>
          <w:lang w:val="lt-LT"/>
        </w:rPr>
        <w:t>Svarbu pranešti apie įtariamas nepageidaujamas reakcijas, pastebėtas po vaistinio preparato registracijos, nes tai leidžia nuolat stebėti vaistinio preparato naudos ir rizikos santykį.</w:t>
      </w:r>
      <w:r w:rsidRPr="00A749DA">
        <w:rPr>
          <w:sz w:val="22"/>
          <w:szCs w:val="22"/>
          <w:lang w:val="lt-LT"/>
        </w:rPr>
        <w:t xml:space="preserve"> </w:t>
      </w:r>
      <w:r w:rsidRPr="00A749DA">
        <w:rPr>
          <w:noProof/>
          <w:sz w:val="22"/>
          <w:szCs w:val="22"/>
          <w:lang w:val="lt-LT"/>
        </w:rPr>
        <w:t>Sveikatos priežiūros specialistai turi pranešti apie bet kokias įtariamas nepageidaujamas reakcijas, užpildę interneto svetainėje http://</w:t>
      </w:r>
      <w:hyperlink r:id="rId7" w:history="1">
        <w:r w:rsidRPr="00A749DA">
          <w:rPr>
            <w:rStyle w:val="Hipersaitas"/>
            <w:rFonts w:eastAsia="SimSun"/>
            <w:noProof/>
            <w:sz w:val="22"/>
            <w:szCs w:val="22"/>
            <w:lang w:val="lt-LT"/>
          </w:rPr>
          <w:t>www.vvkt.lt</w:t>
        </w:r>
      </w:hyperlink>
      <w:r w:rsidRPr="00A749DA">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749DA">
          <w:rPr>
            <w:rStyle w:val="Hipersaitas"/>
            <w:rFonts w:eastAsia="SimSun"/>
            <w:noProof/>
            <w:sz w:val="22"/>
            <w:szCs w:val="22"/>
            <w:lang w:val="lt-LT"/>
          </w:rPr>
          <w:t>NepageidaujamaR@vvkt.lt</w:t>
        </w:r>
      </w:hyperlink>
      <w:r w:rsidRPr="00A749DA">
        <w:rPr>
          <w:noProof/>
          <w:sz w:val="22"/>
          <w:szCs w:val="22"/>
          <w:lang w:val="lt-LT"/>
        </w:rPr>
        <w:t xml:space="preserve">), per interneto svetainę (adresu </w:t>
      </w:r>
      <w:hyperlink r:id="rId9" w:history="1">
        <w:r w:rsidRPr="000C7052">
          <w:rPr>
            <w:rStyle w:val="Hipersaitas"/>
            <w:noProof/>
            <w:sz w:val="22"/>
            <w:szCs w:val="22"/>
            <w:lang w:val="lt-LT"/>
          </w:rPr>
          <w:t>http://www.vvkt.lt</w:t>
        </w:r>
      </w:hyperlink>
      <w:r>
        <w:rPr>
          <w:noProof/>
          <w:sz w:val="22"/>
          <w:szCs w:val="22"/>
          <w:lang w:val="lt-LT"/>
        </w:rPr>
        <w:t xml:space="preserve"> </w:t>
      </w:r>
      <w:r w:rsidRPr="00A749DA">
        <w:rPr>
          <w:noProof/>
          <w:sz w:val="22"/>
          <w:szCs w:val="22"/>
          <w:lang w:val="lt-LT"/>
        </w:rPr>
        <w:t>).</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4.9</w:t>
      </w:r>
      <w:r w:rsidRPr="00A749DA">
        <w:rPr>
          <w:b/>
          <w:sz w:val="22"/>
          <w:szCs w:val="22"/>
          <w:lang w:val="lt-LT"/>
        </w:rPr>
        <w:tab/>
        <w:t>Perdozavimas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Apie specifinius perdozavimo simptomus žmogui iki šiol pranešimų negauta. Remiantis pranešimais apie atsitiktinį perdozavimą ir (arba) vartojimo klaidas, stebėti simptomai atitinka rekomenduojamos Lasolvan dozės sukeliamą žinomą nepageidaujamą poveikį. Pacientui gali prireikti simptominio gydymo.</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5.</w:t>
      </w:r>
      <w:r w:rsidRPr="00A749DA">
        <w:rPr>
          <w:b/>
          <w:sz w:val="22"/>
          <w:szCs w:val="22"/>
          <w:lang w:val="lt-LT"/>
        </w:rPr>
        <w:tab/>
        <w:t>FARMAKOLOGINĖS SAVYBĖS</w:t>
      </w:r>
    </w:p>
    <w:p w:rsidR="002207FB" w:rsidRPr="00A749DA" w:rsidRDefault="002207FB" w:rsidP="005F4991">
      <w:pPr>
        <w:tabs>
          <w:tab w:val="left" w:pos="567"/>
        </w:tabs>
        <w:rPr>
          <w:sz w:val="22"/>
          <w:szCs w:val="22"/>
          <w:lang w:val="lt-LT"/>
        </w:rPr>
      </w:pPr>
    </w:p>
    <w:p w:rsidR="002207FB" w:rsidRPr="00A749DA" w:rsidRDefault="002207FB" w:rsidP="005F4991">
      <w:pPr>
        <w:numPr>
          <w:ilvl w:val="1"/>
          <w:numId w:val="1"/>
        </w:numPr>
        <w:tabs>
          <w:tab w:val="left" w:pos="567"/>
        </w:tabs>
        <w:rPr>
          <w:b/>
          <w:sz w:val="22"/>
          <w:szCs w:val="22"/>
          <w:lang w:val="lt-LT"/>
        </w:rPr>
      </w:pPr>
      <w:r w:rsidRPr="00A749DA">
        <w:rPr>
          <w:b/>
          <w:sz w:val="22"/>
          <w:szCs w:val="22"/>
          <w:lang w:val="lt-LT"/>
        </w:rPr>
        <w:t>Farmakodinaminės savybės</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sz w:val="22"/>
          <w:szCs w:val="22"/>
          <w:lang w:val="lt-LT"/>
        </w:rPr>
        <w:t xml:space="preserve">Farmakoterapinė grupė </w:t>
      </w:r>
      <w:r w:rsidRPr="00A749DA">
        <w:rPr>
          <w:sz w:val="22"/>
          <w:szCs w:val="22"/>
          <w:lang w:val="lt-LT"/>
        </w:rPr>
        <w:sym w:font="Symbol" w:char="F02D"/>
      </w:r>
      <w:r w:rsidRPr="00A749DA">
        <w:rPr>
          <w:sz w:val="22"/>
          <w:szCs w:val="22"/>
          <w:lang w:val="lt-LT"/>
        </w:rPr>
        <w:t xml:space="preserve"> </w:t>
      </w:r>
      <w:r>
        <w:rPr>
          <w:sz w:val="22"/>
          <w:szCs w:val="22"/>
          <w:lang w:val="lt-LT"/>
        </w:rPr>
        <w:t>atsikosėjimą gerinantys</w:t>
      </w:r>
      <w:r w:rsidRPr="00A749DA">
        <w:rPr>
          <w:sz w:val="22"/>
          <w:szCs w:val="22"/>
          <w:lang w:val="lt-LT"/>
        </w:rPr>
        <w:t xml:space="preserve">, mukolitikai, ATC kodas </w:t>
      </w:r>
      <w:r w:rsidRPr="00A749DA">
        <w:rPr>
          <w:sz w:val="22"/>
          <w:szCs w:val="22"/>
          <w:lang w:val="lt-LT"/>
        </w:rPr>
        <w:sym w:font="Symbol" w:char="F02D"/>
      </w:r>
      <w:r w:rsidRPr="00A749DA">
        <w:rPr>
          <w:sz w:val="22"/>
          <w:szCs w:val="22"/>
          <w:lang w:val="lt-LT"/>
        </w:rPr>
        <w:t xml:space="preserve"> R05CB06.</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lastRenderedPageBreak/>
        <w:t>Ikiklinikinių tyrimų metu nustatyta, kad veiklioji Lasolvan medžiaga ambroksolio hidrochloridas didina kvėpavimo takų liaukų sekreciją ir surfaktanto gamybą plaučiuose, stimuliuoja kvėpavimo takų virpamojo epitelio žiuželių funkciją. Dėl minėto poveikio sekretas lengviau pašalinamas iš kvėpavimo takų (pagerėja mukociliarinis klirensas). Kad ambroksolio hidrochloridas gerina mukociliarinį klirensą, patvirtina ir klinikinių farmakologinių tyrimų duomenys. Padidėjus liaukų sekrecijai ir pagerėjus mukociliariniam klirensui, lengvėja kosulys ir gerėja atsikosėjimas.</w:t>
      </w:r>
    </w:p>
    <w:p w:rsidR="002207FB"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Lėtine obstrukcine plaučių liga (LOPL) sergantiems pacientams ilgalaikis (6 mėn.) gydymas Lasolvan (Lasolvan 75 mg pailginto atpalaidavimo kietosios kapsulės) lėmė reikšmingą paūmėjimų suretėjimą, kuris tapo akivaizdus po dviejų gydymo mėnesių. Lasolvan gydomos grupės pacientams paūmėjimas trūko reikšmingai mažiau dienų ir mažiau dienų juos reikėjo gydyti antibiotikais.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Gydymas pailginto atpalaidavimo kapsulėmis, palyginti su gydymu placebu, statistiškai reikšmingai palengvino ligos simptomus (</w:t>
      </w:r>
      <w:r>
        <w:rPr>
          <w:sz w:val="22"/>
          <w:szCs w:val="22"/>
          <w:lang w:val="lt-LT"/>
        </w:rPr>
        <w:t>pasunkėjusį</w:t>
      </w:r>
      <w:r w:rsidRPr="00A749DA">
        <w:rPr>
          <w:sz w:val="22"/>
          <w:szCs w:val="22"/>
          <w:lang w:val="lt-LT"/>
        </w:rPr>
        <w:t xml:space="preserve"> atsikosėjimą, kosulį, dusulį, auskultavimu nustatomus požymius).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Tyrimu su triušio akies modeliu nustatyta, kad ambroksolis pasižymi vietiniu anestetiniu poveikiu, kurį galima paaiškinti natrio srovės kanalus blokuojančiomis savybėmis. Tyrimų </w:t>
      </w:r>
      <w:r w:rsidRPr="00A749DA">
        <w:rPr>
          <w:i/>
          <w:sz w:val="22"/>
          <w:szCs w:val="22"/>
          <w:lang w:val="lt-LT"/>
        </w:rPr>
        <w:t>in vitro</w:t>
      </w:r>
      <w:r w:rsidRPr="00A749DA">
        <w:rPr>
          <w:sz w:val="22"/>
          <w:szCs w:val="22"/>
          <w:lang w:val="lt-LT"/>
        </w:rPr>
        <w:t xml:space="preserve"> metu pastebėta, jog ambroksolis blokuoja klonuotų neuronų natrio srovės kanalus. Prisijungimas prie jų buvo laikinas ir priklausomas nuo koncentracijos.</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 xml:space="preserve">Tyrimų in vitro metu ambroksolis reikšmingai mažino citokinų išsiskyrimą ne tik iš kraujyje esančių, bet ir iš prie audinių prisijungusių mononuklearinių ir polimorfonuklearinių ląstelių. </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 xml:space="preserve">Klinikinių tyrimų metu pacientams, sergantiems </w:t>
      </w:r>
      <w:r w:rsidRPr="00420BFA">
        <w:rPr>
          <w:sz w:val="22"/>
          <w:szCs w:val="22"/>
          <w:lang w:val="lt-LT"/>
        </w:rPr>
        <w:t xml:space="preserve">ryklės </w:t>
      </w:r>
      <w:r w:rsidRPr="00A749DA">
        <w:rPr>
          <w:sz w:val="22"/>
          <w:szCs w:val="22"/>
          <w:lang w:val="lt-LT"/>
        </w:rPr>
        <w:t xml:space="preserve">uždegimu, reikšmingai mažino </w:t>
      </w:r>
      <w:r w:rsidRPr="00420BFA">
        <w:rPr>
          <w:sz w:val="22"/>
          <w:szCs w:val="22"/>
          <w:lang w:val="lt-LT"/>
        </w:rPr>
        <w:t xml:space="preserve">ryklės </w:t>
      </w:r>
      <w:r w:rsidRPr="00A749DA">
        <w:rPr>
          <w:sz w:val="22"/>
          <w:szCs w:val="22"/>
          <w:lang w:val="lt-LT"/>
        </w:rPr>
        <w:t>skausmą ir paraudimą.</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 xml:space="preserve">Šios farmakologinės savybės derinasi su papildomais rezultatais, gautais klinikinio veiksmingumo tyrimų, kuriais buvo nustatinėtas ambroksolio veiksmingumas gydant viršutinių kvėpavimo takų sutrikimo simptomus, metu: </w:t>
      </w:r>
      <w:r>
        <w:rPr>
          <w:sz w:val="22"/>
          <w:szCs w:val="22"/>
          <w:lang w:val="lt-LT"/>
        </w:rPr>
        <w:t xml:space="preserve">vaistinio </w:t>
      </w:r>
      <w:r w:rsidRPr="00A749DA">
        <w:rPr>
          <w:sz w:val="22"/>
          <w:szCs w:val="22"/>
          <w:lang w:val="lt-LT"/>
        </w:rPr>
        <w:t>preparato įkvėpus, greitai sumažėjo skausmas ir nuo skausmo priklausomas nemalonus pojūtis ausų, nosies ir trachėjos srityje.</w:t>
      </w:r>
    </w:p>
    <w:p w:rsidR="002207FB" w:rsidRPr="00A749DA" w:rsidRDefault="002207FB" w:rsidP="005F4991">
      <w:pPr>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Kartu su ambroksolio hidrochloridu vartojamų antibiotikų (amoksicilino, cefuroksimo, eritromicino) koncentracija bronchų ir plaučių liaukų sekrete bei skrepliuose būna didesnė.</w:t>
      </w:r>
      <w:r w:rsidRPr="00A749DA" w:rsidDel="0074071F">
        <w:rPr>
          <w:sz w:val="22"/>
          <w:szCs w:val="22"/>
          <w:lang w:val="lt-LT"/>
        </w:rPr>
        <w:t xml:space="preserve">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5.2</w:t>
      </w:r>
      <w:r w:rsidRPr="00A749DA">
        <w:rPr>
          <w:b/>
          <w:sz w:val="22"/>
          <w:szCs w:val="22"/>
          <w:lang w:val="lt-LT"/>
        </w:rPr>
        <w:tab/>
        <w:t>Farmakokinetinės savybės</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Absorbcija</w:t>
      </w:r>
    </w:p>
    <w:p w:rsidR="002207FB" w:rsidRPr="00A749DA" w:rsidRDefault="002207FB" w:rsidP="005F4991">
      <w:pPr>
        <w:tabs>
          <w:tab w:val="left" w:pos="567"/>
        </w:tabs>
        <w:rPr>
          <w:sz w:val="22"/>
          <w:szCs w:val="22"/>
          <w:lang w:val="lt-LT"/>
        </w:rPr>
      </w:pPr>
      <w:r w:rsidRPr="00A749DA">
        <w:rPr>
          <w:sz w:val="22"/>
          <w:szCs w:val="22"/>
          <w:lang w:val="lt-LT"/>
        </w:rPr>
        <w:t xml:space="preserve">Išgėrus greito atpalaidavimo ambroksolio hidrochlorido vaistinių preparatų, ambroksolio hidrochloridas absorbuojamas greitai ir visas. Vartojant terapines dozes, koncentracijos kraujo plazmoje priklausomumas nuo dozės dydžio yra tiesinis. Išgėrus nepailginto atpalaidavimo vaistinio preparato, didžiausia koncentracija kraujo plazmoje atsiranda per –1 – 2,5 val., išgėrus pailginto atpalaidavimo vaistinio preparato </w:t>
      </w:r>
      <w:r w:rsidRPr="00A749DA">
        <w:rPr>
          <w:sz w:val="22"/>
          <w:szCs w:val="22"/>
          <w:lang w:val="lt-LT"/>
        </w:rPr>
        <w:sym w:font="Symbol" w:char="F02D"/>
      </w:r>
      <w:r w:rsidRPr="00A749DA">
        <w:rPr>
          <w:sz w:val="22"/>
          <w:szCs w:val="22"/>
          <w:lang w:val="lt-LT"/>
        </w:rPr>
        <w:t xml:space="preserve"> vidutiniškai po 6,5 val. Iš 30 mg tablečių absoliutus biologinis ambroksolio hidrochlorido prieinamumas yra 79</w:t>
      </w:r>
      <w:r>
        <w:rPr>
          <w:sz w:val="22"/>
          <w:szCs w:val="22"/>
          <w:lang w:val="lt-LT"/>
        </w:rPr>
        <w:t xml:space="preserve"> proc</w:t>
      </w:r>
      <w:r w:rsidRPr="00A749DA">
        <w:rPr>
          <w:sz w:val="22"/>
          <w:szCs w:val="22"/>
          <w:lang w:val="lt-LT"/>
        </w:rPr>
        <w:t>. Iš pailginto atpalaidavimo kapsulių, palyginti su nepailginto atpalaidavimo tablečių 60 mg paros doze (viena 30 mg tabletė 2 kartus per parą), santykinis biologinis ambroksolio hidrochlorido prieinamumas yra 95</w:t>
      </w:r>
      <w:r>
        <w:rPr>
          <w:sz w:val="22"/>
          <w:szCs w:val="22"/>
          <w:lang w:val="lt-LT"/>
        </w:rPr>
        <w:t xml:space="preserve"> proc.</w:t>
      </w:r>
      <w:r w:rsidRPr="00A749DA">
        <w:rPr>
          <w:sz w:val="22"/>
          <w:szCs w:val="22"/>
          <w:lang w:val="lt-LT"/>
        </w:rPr>
        <w:t xml:space="preserve"> (normalizuotas pagal dozę).</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Pasiskirstymas</w:t>
      </w:r>
    </w:p>
    <w:p w:rsidR="002207FB" w:rsidRPr="00A749DA" w:rsidRDefault="002207FB" w:rsidP="005F4991">
      <w:pPr>
        <w:tabs>
          <w:tab w:val="left" w:pos="567"/>
        </w:tabs>
        <w:rPr>
          <w:sz w:val="22"/>
          <w:szCs w:val="22"/>
          <w:lang w:val="lt-LT"/>
        </w:rPr>
      </w:pPr>
      <w:r w:rsidRPr="00A749DA">
        <w:rPr>
          <w:sz w:val="22"/>
          <w:szCs w:val="22"/>
          <w:lang w:val="lt-LT"/>
        </w:rPr>
        <w:t>Iš kraujo į audinius ambroksolio hidrochlorido patenka daug ir greitai, didžiausia koncentracija atsiranda plaučiuose. Išgerto preparato pasiskirstymo tūris yra 552 l. Vartojant terapinę dozę, prie kraujo plazmos baltymų prisijungia maždaug 90</w:t>
      </w:r>
      <w:r>
        <w:rPr>
          <w:sz w:val="22"/>
          <w:szCs w:val="22"/>
          <w:lang w:val="lt-LT"/>
        </w:rPr>
        <w:t xml:space="preserve"> proc.</w:t>
      </w:r>
      <w:r w:rsidRPr="00A749DA">
        <w:rPr>
          <w:sz w:val="22"/>
          <w:szCs w:val="22"/>
          <w:lang w:val="lt-LT"/>
        </w:rPr>
        <w:t xml:space="preserve"> ambroksolio. </w:t>
      </w:r>
    </w:p>
    <w:p w:rsidR="002207FB" w:rsidRPr="00A749DA" w:rsidRDefault="002207FB" w:rsidP="005F4991">
      <w:pPr>
        <w:tabs>
          <w:tab w:val="left" w:pos="567"/>
        </w:tabs>
        <w:rPr>
          <w:i/>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Biotransformacija ir eliminacija</w:t>
      </w:r>
    </w:p>
    <w:p w:rsidR="002207FB" w:rsidRPr="00A749DA" w:rsidRDefault="002207FB" w:rsidP="005F4991">
      <w:pPr>
        <w:tabs>
          <w:tab w:val="left" w:pos="567"/>
        </w:tabs>
        <w:rPr>
          <w:sz w:val="22"/>
          <w:szCs w:val="22"/>
          <w:lang w:val="lt-LT"/>
        </w:rPr>
      </w:pPr>
      <w:r w:rsidRPr="00A749DA">
        <w:rPr>
          <w:sz w:val="22"/>
          <w:szCs w:val="22"/>
          <w:lang w:val="lt-LT"/>
        </w:rPr>
        <w:t>Prieš patenkant į sisteminę kraujotaką, metabolizuojama maždaug 30</w:t>
      </w:r>
      <w:r>
        <w:rPr>
          <w:sz w:val="22"/>
          <w:szCs w:val="22"/>
          <w:lang w:val="lt-LT"/>
        </w:rPr>
        <w:t xml:space="preserve"> proc.</w:t>
      </w:r>
      <w:r w:rsidRPr="00A749DA">
        <w:rPr>
          <w:sz w:val="22"/>
          <w:szCs w:val="22"/>
          <w:lang w:val="lt-LT"/>
        </w:rPr>
        <w:t xml:space="preserve"> išgertos ambroksolio hidrochlorido dozės. Ambroksolio hidrochloridas visų pirma metabolizuojamas kepenyse gliukuroninimu, šiek tiek jo suskaldoma į dibromantranilo rūgštį (maždaug 10</w:t>
      </w:r>
      <w:r>
        <w:rPr>
          <w:sz w:val="22"/>
          <w:szCs w:val="22"/>
          <w:lang w:val="lt-LT"/>
        </w:rPr>
        <w:t xml:space="preserve"> proc.</w:t>
      </w:r>
      <w:r w:rsidRPr="00A749DA">
        <w:rPr>
          <w:sz w:val="22"/>
          <w:szCs w:val="22"/>
          <w:lang w:val="lt-LT"/>
        </w:rPr>
        <w:t xml:space="preserve"> dozės) ir kai </w:t>
      </w:r>
      <w:r w:rsidRPr="00A749DA">
        <w:rPr>
          <w:sz w:val="22"/>
          <w:szCs w:val="22"/>
          <w:lang w:val="lt-LT"/>
        </w:rPr>
        <w:lastRenderedPageBreak/>
        <w:t>kuriuos nereikšmingus metabolitus. Tyrimų su žmogaus kepenų mikrosomomis rezultatai rodo, kad ambroksolio hidrochloridą į dibromantranilo rūgštį metabolizuoja CYP 3A4.</w:t>
      </w:r>
    </w:p>
    <w:p w:rsidR="002207FB" w:rsidRPr="00A749DA" w:rsidRDefault="002207FB" w:rsidP="005F4991">
      <w:pPr>
        <w:tabs>
          <w:tab w:val="left" w:pos="567"/>
        </w:tabs>
        <w:rPr>
          <w:sz w:val="22"/>
          <w:szCs w:val="22"/>
          <w:lang w:val="lt-LT"/>
        </w:rPr>
      </w:pPr>
    </w:p>
    <w:p w:rsidR="002207FB" w:rsidRPr="00940E09" w:rsidRDefault="002207FB" w:rsidP="005F4991">
      <w:pPr>
        <w:rPr>
          <w:sz w:val="22"/>
          <w:szCs w:val="22"/>
          <w:lang w:val="lt-LT"/>
        </w:rPr>
      </w:pPr>
      <w:r w:rsidRPr="00A749DA">
        <w:rPr>
          <w:sz w:val="22"/>
          <w:szCs w:val="22"/>
          <w:lang w:val="lt-LT"/>
        </w:rPr>
        <w:t>Ambroksolio hidrochlorido išgėrus, per 3 paras su šlapimu nepakitusio ambroksolio pavidalu išsiskyrė maždaug 6</w:t>
      </w:r>
      <w:r>
        <w:rPr>
          <w:sz w:val="22"/>
          <w:szCs w:val="22"/>
          <w:lang w:val="lt-LT"/>
        </w:rPr>
        <w:t xml:space="preserve"> proc.</w:t>
      </w:r>
      <w:r w:rsidRPr="00A749DA">
        <w:rPr>
          <w:sz w:val="22"/>
          <w:szCs w:val="22"/>
          <w:lang w:val="lt-LT"/>
        </w:rPr>
        <w:t xml:space="preserve"> dozės, konjugatų pavidalu </w:t>
      </w:r>
      <w:r w:rsidRPr="00A749DA">
        <w:rPr>
          <w:sz w:val="22"/>
          <w:szCs w:val="22"/>
          <w:lang w:val="lt-LT"/>
        </w:rPr>
        <w:sym w:font="Symbol" w:char="F02D"/>
      </w:r>
      <w:r w:rsidRPr="00A749DA">
        <w:rPr>
          <w:sz w:val="22"/>
          <w:szCs w:val="22"/>
          <w:lang w:val="lt-LT"/>
        </w:rPr>
        <w:t xml:space="preserve"> 26</w:t>
      </w:r>
      <w:r>
        <w:rPr>
          <w:sz w:val="22"/>
          <w:szCs w:val="22"/>
          <w:lang w:val="lt-LT"/>
        </w:rPr>
        <w:t xml:space="preserve"> proc.</w:t>
      </w:r>
      <w:r w:rsidRPr="00A749DA">
        <w:rPr>
          <w:sz w:val="22"/>
          <w:szCs w:val="22"/>
          <w:lang w:val="lt-LT"/>
        </w:rPr>
        <w:t xml:space="preserve"> dozės. Ambroksolio hidrochlorido galutinės pusinės eliminacijos laikas yra maždaug 10 val. </w:t>
      </w:r>
      <w:r>
        <w:rPr>
          <w:sz w:val="22"/>
          <w:szCs w:val="22"/>
          <w:lang w:val="lt-LT"/>
        </w:rPr>
        <w:t>B</w:t>
      </w:r>
      <w:r w:rsidRPr="00A749DA">
        <w:rPr>
          <w:sz w:val="22"/>
          <w:szCs w:val="22"/>
          <w:lang w:val="lt-LT"/>
        </w:rPr>
        <w:t xml:space="preserve">endras klirensas </w:t>
      </w:r>
      <w:r>
        <w:rPr>
          <w:sz w:val="22"/>
          <w:szCs w:val="22"/>
          <w:lang w:val="lt-LT"/>
        </w:rPr>
        <w:t xml:space="preserve">yra apie </w:t>
      </w:r>
      <w:r w:rsidRPr="00A749DA">
        <w:rPr>
          <w:sz w:val="22"/>
          <w:szCs w:val="22"/>
          <w:lang w:val="lt-LT"/>
        </w:rPr>
        <w:t>660 ml/min.</w:t>
      </w:r>
      <w:r>
        <w:rPr>
          <w:sz w:val="22"/>
          <w:szCs w:val="22"/>
          <w:lang w:val="lt-LT"/>
        </w:rPr>
        <w:t>, o apskaičiuotas</w:t>
      </w:r>
      <w:r w:rsidRPr="00A749DA">
        <w:rPr>
          <w:sz w:val="22"/>
          <w:szCs w:val="22"/>
          <w:lang w:val="lt-LT"/>
        </w:rPr>
        <w:t xml:space="preserve"> </w:t>
      </w:r>
      <w:r>
        <w:rPr>
          <w:sz w:val="22"/>
          <w:szCs w:val="22"/>
          <w:lang w:val="lt-LT"/>
        </w:rPr>
        <w:t>i</w:t>
      </w:r>
      <w:r w:rsidRPr="00A749DA">
        <w:rPr>
          <w:sz w:val="22"/>
          <w:szCs w:val="22"/>
          <w:lang w:val="lt-LT"/>
        </w:rPr>
        <w:t>nkstų klirensas sudaro maždaug 8</w:t>
      </w:r>
      <w:r>
        <w:rPr>
          <w:sz w:val="22"/>
          <w:szCs w:val="22"/>
          <w:lang w:val="lt-LT"/>
        </w:rPr>
        <w:t xml:space="preserve"> proc.</w:t>
      </w:r>
      <w:r w:rsidRPr="00A749DA">
        <w:rPr>
          <w:sz w:val="22"/>
          <w:szCs w:val="22"/>
          <w:lang w:val="lt-LT"/>
        </w:rPr>
        <w:t xml:space="preserve"> bendro</w:t>
      </w:r>
      <w:r>
        <w:rPr>
          <w:sz w:val="22"/>
          <w:szCs w:val="22"/>
          <w:lang w:val="lt-LT"/>
        </w:rPr>
        <w:t>jo</w:t>
      </w:r>
      <w:r w:rsidRPr="00A749DA">
        <w:rPr>
          <w:sz w:val="22"/>
          <w:szCs w:val="22"/>
          <w:lang w:val="lt-LT"/>
        </w:rPr>
        <w:t xml:space="preserve"> klirenso.</w:t>
      </w:r>
      <w:r>
        <w:rPr>
          <w:sz w:val="22"/>
          <w:szCs w:val="22"/>
          <w:lang w:val="lt-LT"/>
        </w:rPr>
        <w:t xml:space="preserve"> </w:t>
      </w:r>
      <w:r w:rsidRPr="000432E3">
        <w:rPr>
          <w:sz w:val="22"/>
          <w:szCs w:val="22"/>
          <w:lang w:val="lt-LT"/>
        </w:rPr>
        <w:t>Nustatyta, kad po 5 parų su šlapimu išsiskyrusios dozės kiekis sudaro apie 83 proc.</w:t>
      </w:r>
      <w:r>
        <w:rPr>
          <w:sz w:val="22"/>
          <w:szCs w:val="22"/>
          <w:lang w:val="lt-LT"/>
        </w:rPr>
        <w:t xml:space="preserve"> </w:t>
      </w:r>
      <w:r w:rsidRPr="000432E3">
        <w:rPr>
          <w:sz w:val="22"/>
          <w:szCs w:val="22"/>
          <w:lang w:val="lt-LT"/>
        </w:rPr>
        <w:t>bendros dozės (radioaktyvumo).</w:t>
      </w:r>
    </w:p>
    <w:p w:rsidR="002207FB" w:rsidRPr="00A749DA" w:rsidRDefault="002207FB" w:rsidP="005F4991">
      <w:pPr>
        <w:rPr>
          <w:sz w:val="22"/>
          <w:szCs w:val="22"/>
          <w:lang w:val="lt-LT"/>
        </w:rPr>
      </w:pPr>
    </w:p>
    <w:p w:rsidR="002207FB" w:rsidRPr="00C27618" w:rsidRDefault="002207FB" w:rsidP="005F4991">
      <w:pPr>
        <w:keepNext/>
        <w:rPr>
          <w:sz w:val="22"/>
          <w:szCs w:val="22"/>
          <w:lang w:val="lt-LT"/>
        </w:rPr>
      </w:pPr>
      <w:r w:rsidRPr="00C27618">
        <w:rPr>
          <w:sz w:val="22"/>
          <w:szCs w:val="22"/>
          <w:lang w:val="lt-LT"/>
        </w:rPr>
        <w:t>Ypatingos populiacijos</w:t>
      </w:r>
    </w:p>
    <w:p w:rsidR="002207FB" w:rsidRPr="00A749DA" w:rsidRDefault="002207FB" w:rsidP="005F4991">
      <w:pPr>
        <w:keepNext/>
        <w:tabs>
          <w:tab w:val="left" w:pos="567"/>
        </w:tabs>
        <w:rPr>
          <w:sz w:val="22"/>
          <w:szCs w:val="22"/>
          <w:lang w:val="lt-LT"/>
        </w:rPr>
      </w:pPr>
      <w:r w:rsidRPr="00A749DA">
        <w:rPr>
          <w:sz w:val="22"/>
          <w:szCs w:val="22"/>
          <w:lang w:val="lt-LT"/>
        </w:rPr>
        <w:t xml:space="preserve">Pacientų, kurių kepenų funkcija sutrikusi, organizme ambroksolio hidrochlorido eliminacija yra mažesnė. Tai lemia maždaug 1,3 – 2 kartus didesnę koncentraciją kraujo plazmoje. Kadangi terapinių  ambroksolio hidrochlorido dozių ribos yra plačios, tokiems pacientams dozę keisti nebūtina.  </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Kiti veiksniai</w:t>
      </w:r>
    </w:p>
    <w:p w:rsidR="002207FB" w:rsidRPr="00A749DA" w:rsidRDefault="002207FB" w:rsidP="005F4991">
      <w:pPr>
        <w:tabs>
          <w:tab w:val="left" w:pos="567"/>
        </w:tabs>
        <w:rPr>
          <w:b/>
          <w:sz w:val="22"/>
          <w:szCs w:val="22"/>
          <w:lang w:val="lt-LT"/>
        </w:rPr>
      </w:pPr>
      <w:r w:rsidRPr="00A749DA">
        <w:rPr>
          <w:sz w:val="22"/>
          <w:szCs w:val="22"/>
          <w:lang w:val="lt-LT"/>
        </w:rPr>
        <w:t>Amžius ir lytis kliniškai reikšmingos įtakos ambroksolio hidrochlorido farmakokinetikai nedaro, todėl priklausomai nuo jų dozės keisti nebūtina.</w:t>
      </w:r>
    </w:p>
    <w:p w:rsidR="002207FB" w:rsidRPr="00A749DA" w:rsidRDefault="002207FB" w:rsidP="005F4991">
      <w:pPr>
        <w:tabs>
          <w:tab w:val="left" w:pos="567"/>
        </w:tabs>
        <w:rPr>
          <w:sz w:val="22"/>
          <w:szCs w:val="22"/>
          <w:lang w:val="lt-LT"/>
        </w:rPr>
      </w:pPr>
    </w:p>
    <w:p w:rsidR="002207FB" w:rsidRPr="00C27618" w:rsidRDefault="002207FB" w:rsidP="005F4991">
      <w:pPr>
        <w:tabs>
          <w:tab w:val="left" w:pos="567"/>
        </w:tabs>
        <w:rPr>
          <w:sz w:val="22"/>
          <w:szCs w:val="22"/>
          <w:lang w:val="lt-LT"/>
        </w:rPr>
      </w:pPr>
      <w:r w:rsidRPr="00C27618">
        <w:rPr>
          <w:sz w:val="22"/>
          <w:szCs w:val="22"/>
          <w:lang w:val="lt-LT"/>
        </w:rPr>
        <w:t>Maisto įtaka</w:t>
      </w:r>
    </w:p>
    <w:p w:rsidR="002207FB" w:rsidRPr="00A749DA" w:rsidRDefault="002207FB" w:rsidP="005F4991">
      <w:pPr>
        <w:tabs>
          <w:tab w:val="left" w:pos="567"/>
        </w:tabs>
        <w:rPr>
          <w:sz w:val="22"/>
          <w:szCs w:val="22"/>
          <w:lang w:val="lt-LT"/>
        </w:rPr>
      </w:pPr>
      <w:r w:rsidRPr="00A749DA">
        <w:rPr>
          <w:sz w:val="22"/>
          <w:szCs w:val="22"/>
          <w:lang w:val="lt-LT"/>
        </w:rPr>
        <w:t>Maistas biologiniam ambroksolio hidrochlorido prieinamumui įtakos nedaro.</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5.3</w:t>
      </w:r>
      <w:r w:rsidRPr="00A749DA">
        <w:rPr>
          <w:b/>
          <w:sz w:val="22"/>
          <w:szCs w:val="22"/>
          <w:lang w:val="lt-LT"/>
        </w:rPr>
        <w:tab/>
        <w:t>Ikiklinikinių saugumo tyrimų duomenys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Ūminis toksinis ambroksolio hidrochlorido poveikis yra silpnas.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Kartotinių dozių toksinio poveikio tyrimų metu enteriniu būdu vartojamos 150 mg/kg kūno svorio (pelėms 4 savaites), 50 mg/kg kūno svorio (žiurkėms 52 savaites ir 78 savaites), 40 mg/kg kūno svorio (triušiams 26 savaites) bei 10 mg/kg kūno svorio (šunims 52 savaites) paros dozės buvo nesukeliančios pastebimo nepageidaujamo poveikio (angl. NOAEL). Toksinio poveikio organų-taikinių neaptikta. </w:t>
      </w:r>
    </w:p>
    <w:p w:rsidR="002207FB" w:rsidRPr="00A749DA" w:rsidRDefault="002207FB" w:rsidP="005F4991">
      <w:pPr>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Keturias savaites į veną infuzuotos 4 mg/kg kūno svorio, 14 mg/kg kūno svorio arba 64 mg/kg kūno svorio ambroksolio hidrochlorido paros dozės žiurkėms ir 45 mg/kg kūno svorio, 90 mg/kg kūno svorio arba 120 mg/kg kūno svorio paros dozės (3 val infuzijos per parą) šunims sunkaus lokalaus arba sisteminio toksinio poveikio, įskaitant audinių patologiją, nesukėlė. Visi nepageidaujami reiškiniai buvo laikini.</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Enteriniu būdu vartojamos ne didesnės kaip 3 000 mg/kg kūno svorio ambroksolio hidrochlorido paros dozės žiurkėms ir ne didesnės kaip 200 mg/kg kūno svorio paros dozės triušiams nesukėlė nei embriotoksinio, nei teratogeninio poveikio. Ne didesnes kaip 500 mg/kg kūno svorio paros dozes vartojusių žiurkių patelių ir patinų vaisingumas nesutriko. Vystymosi perinataliniu ir postnataliniu laikotarpiu tyrimų metu 50 mg/kg kūno svorio paros dozė buvo NOAEL. 500 mg/kg kūno svorio paros dozė darė silpną toksinį poveikį vaikingoms patelėms ir jų jaunikliams: sumažėjo vada ir sulėtėjo jauniklių kūno svorio augimas.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Mutageninio poveikio tyrimų </w:t>
      </w:r>
      <w:r w:rsidRPr="00A749DA">
        <w:rPr>
          <w:i/>
          <w:sz w:val="22"/>
          <w:szCs w:val="22"/>
          <w:lang w:val="lt-LT"/>
        </w:rPr>
        <w:t>in vitro</w:t>
      </w:r>
      <w:r w:rsidRPr="00A749DA">
        <w:rPr>
          <w:sz w:val="22"/>
          <w:szCs w:val="22"/>
          <w:lang w:val="lt-LT"/>
        </w:rPr>
        <w:t xml:space="preserve"> (Ames ir chromosomų aeracijos tyrimai) ir </w:t>
      </w:r>
      <w:r w:rsidRPr="00A749DA">
        <w:rPr>
          <w:i/>
          <w:sz w:val="22"/>
          <w:szCs w:val="22"/>
          <w:lang w:val="lt-LT"/>
        </w:rPr>
        <w:t>in vivo</w:t>
      </w:r>
      <w:r w:rsidRPr="00A749DA">
        <w:rPr>
          <w:sz w:val="22"/>
          <w:szCs w:val="22"/>
          <w:lang w:val="lt-LT"/>
        </w:rPr>
        <w:t xml:space="preserve"> (pelių mikrobranduolių tyrimas) metu ambrokslolio hidrochloridas nesukėlė. </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Kancerogeninio poveikio tyrimų metu 105 savaites su ėdalu 50 mg/kg kūno svorio, 200 mg/kg kūno svorio arba 800 mg/kg kūno svorio ambroksolio hidrochlorido paros dozes vartojusioms pelėms ir 116 savaičių 65 mg/kg kūno svorio, 250 mg/kg kūno svorio arba 1 000 mg/kg kūno svorio paros dozes vartojusioms žiurkėms tumorogeninis poveikis nepasireiškė.</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Pr>
          <w:b/>
          <w:sz w:val="22"/>
          <w:szCs w:val="22"/>
          <w:lang w:val="lt-LT"/>
        </w:rPr>
        <w:br w:type="page"/>
      </w:r>
      <w:r w:rsidRPr="00A749DA">
        <w:rPr>
          <w:b/>
          <w:sz w:val="22"/>
          <w:szCs w:val="22"/>
          <w:lang w:val="lt-LT"/>
        </w:rPr>
        <w:lastRenderedPageBreak/>
        <w:t>6.</w:t>
      </w:r>
      <w:r w:rsidRPr="00A749DA">
        <w:rPr>
          <w:b/>
          <w:sz w:val="22"/>
          <w:szCs w:val="22"/>
          <w:lang w:val="lt-LT"/>
        </w:rPr>
        <w:tab/>
        <w:t>FARMACINĖ INFORMACIJA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6.1</w:t>
      </w:r>
      <w:r w:rsidRPr="00A749DA">
        <w:rPr>
          <w:b/>
          <w:sz w:val="22"/>
          <w:szCs w:val="22"/>
          <w:lang w:val="lt-LT"/>
        </w:rPr>
        <w:tab/>
        <w:t>Pagalbinių medžiagų sąrašas</w:t>
      </w:r>
    </w:p>
    <w:p w:rsidR="002207FB" w:rsidRPr="00A749DA" w:rsidRDefault="002207FB" w:rsidP="005F4991">
      <w:pPr>
        <w:tabs>
          <w:tab w:val="left" w:pos="567"/>
        </w:tabs>
        <w:rPr>
          <w:b/>
          <w:sz w:val="22"/>
          <w:szCs w:val="22"/>
          <w:lang w:val="lt-LT"/>
        </w:rPr>
      </w:pPr>
    </w:p>
    <w:p w:rsidR="002207FB" w:rsidRDefault="002207FB" w:rsidP="005F4991">
      <w:pPr>
        <w:tabs>
          <w:tab w:val="left" w:pos="567"/>
        </w:tabs>
        <w:rPr>
          <w:sz w:val="22"/>
          <w:szCs w:val="22"/>
          <w:lang w:val="lt-LT"/>
        </w:rPr>
      </w:pPr>
      <w:r w:rsidRPr="00A749DA">
        <w:rPr>
          <w:sz w:val="22"/>
          <w:szCs w:val="22"/>
          <w:lang w:val="lt-LT"/>
        </w:rPr>
        <w:t>Hidroksietilceliuliozė</w:t>
      </w:r>
    </w:p>
    <w:p w:rsidR="002207FB" w:rsidRPr="00A749DA" w:rsidRDefault="002207FB" w:rsidP="005F4991">
      <w:pPr>
        <w:tabs>
          <w:tab w:val="left" w:pos="567"/>
        </w:tabs>
        <w:rPr>
          <w:sz w:val="22"/>
          <w:szCs w:val="22"/>
          <w:lang w:val="lt-LT"/>
        </w:rPr>
      </w:pPr>
      <w:r>
        <w:rPr>
          <w:sz w:val="22"/>
          <w:szCs w:val="22"/>
          <w:lang w:val="lt-LT"/>
        </w:rPr>
        <w:t>Sukralozė</w:t>
      </w:r>
      <w:r w:rsidRPr="00A749DA">
        <w:rPr>
          <w:sz w:val="22"/>
          <w:szCs w:val="22"/>
          <w:lang w:val="lt-LT"/>
        </w:rPr>
        <w:tab/>
      </w:r>
      <w:r w:rsidRPr="00A749DA">
        <w:rPr>
          <w:sz w:val="22"/>
          <w:szCs w:val="22"/>
          <w:lang w:val="lt-LT"/>
        </w:rPr>
        <w:tab/>
      </w:r>
      <w:r w:rsidRPr="00A749DA">
        <w:rPr>
          <w:sz w:val="22"/>
          <w:szCs w:val="22"/>
          <w:lang w:val="lt-LT"/>
        </w:rPr>
        <w:tab/>
      </w:r>
      <w:r w:rsidRPr="00A749DA">
        <w:rPr>
          <w:sz w:val="22"/>
          <w:szCs w:val="22"/>
          <w:lang w:val="lt-LT"/>
        </w:rPr>
        <w:tab/>
      </w:r>
    </w:p>
    <w:p w:rsidR="002207FB" w:rsidRPr="00A749DA" w:rsidRDefault="002207FB" w:rsidP="005F4991">
      <w:pPr>
        <w:tabs>
          <w:tab w:val="left" w:pos="567"/>
        </w:tabs>
        <w:rPr>
          <w:sz w:val="22"/>
          <w:szCs w:val="22"/>
          <w:lang w:val="lt-LT"/>
        </w:rPr>
      </w:pPr>
      <w:r w:rsidRPr="00A749DA">
        <w:rPr>
          <w:sz w:val="22"/>
          <w:szCs w:val="22"/>
          <w:lang w:val="lt-LT"/>
        </w:rPr>
        <w:t>Benzenkarboksirūgštis</w:t>
      </w:r>
      <w:r w:rsidRPr="00A749DA">
        <w:rPr>
          <w:sz w:val="22"/>
          <w:szCs w:val="22"/>
          <w:lang w:val="lt-LT"/>
        </w:rPr>
        <w:tab/>
      </w:r>
      <w:r w:rsidRPr="00A749DA">
        <w:rPr>
          <w:sz w:val="22"/>
          <w:szCs w:val="22"/>
          <w:lang w:val="lt-LT"/>
        </w:rPr>
        <w:tab/>
      </w:r>
      <w:r w:rsidRPr="00A749DA">
        <w:rPr>
          <w:sz w:val="22"/>
          <w:szCs w:val="22"/>
          <w:lang w:val="lt-LT"/>
        </w:rPr>
        <w:tab/>
      </w:r>
      <w:r w:rsidRPr="00A749DA">
        <w:rPr>
          <w:sz w:val="22"/>
          <w:szCs w:val="22"/>
          <w:lang w:val="lt-LT"/>
        </w:rPr>
        <w:tab/>
      </w:r>
    </w:p>
    <w:p w:rsidR="002207FB" w:rsidRPr="00A749DA" w:rsidRDefault="002207FB" w:rsidP="005F4991">
      <w:pPr>
        <w:tabs>
          <w:tab w:val="left" w:pos="567"/>
        </w:tabs>
        <w:rPr>
          <w:sz w:val="22"/>
          <w:szCs w:val="22"/>
          <w:lang w:val="lt-LT"/>
        </w:rPr>
      </w:pPr>
      <w:r w:rsidRPr="00A749DA">
        <w:rPr>
          <w:sz w:val="22"/>
          <w:szCs w:val="22"/>
          <w:lang w:val="lt-LT"/>
        </w:rPr>
        <w:t>Miško uogų skonio medžiaga</w:t>
      </w:r>
    </w:p>
    <w:p w:rsidR="002207FB" w:rsidRPr="00A749DA" w:rsidRDefault="002207FB" w:rsidP="005F4991">
      <w:pPr>
        <w:tabs>
          <w:tab w:val="left" w:pos="567"/>
        </w:tabs>
        <w:rPr>
          <w:sz w:val="22"/>
          <w:szCs w:val="22"/>
          <w:lang w:val="lt-LT"/>
        </w:rPr>
      </w:pPr>
      <w:r w:rsidRPr="00A749DA">
        <w:rPr>
          <w:sz w:val="22"/>
          <w:szCs w:val="22"/>
          <w:lang w:val="lt-LT"/>
        </w:rPr>
        <w:t>Vanilės skonio medžiaga</w:t>
      </w:r>
      <w:r w:rsidRPr="00A749DA">
        <w:rPr>
          <w:sz w:val="22"/>
          <w:szCs w:val="22"/>
          <w:lang w:val="lt-LT"/>
        </w:rPr>
        <w:tab/>
      </w:r>
      <w:r w:rsidRPr="00A749DA">
        <w:rPr>
          <w:sz w:val="22"/>
          <w:szCs w:val="22"/>
          <w:lang w:val="lt-LT"/>
        </w:rPr>
        <w:tab/>
      </w:r>
      <w:r w:rsidRPr="00A749DA">
        <w:rPr>
          <w:sz w:val="22"/>
          <w:szCs w:val="22"/>
          <w:lang w:val="lt-LT"/>
        </w:rPr>
        <w:tab/>
      </w:r>
      <w:r w:rsidRPr="00A749DA">
        <w:rPr>
          <w:sz w:val="22"/>
          <w:szCs w:val="22"/>
          <w:lang w:val="lt-LT"/>
        </w:rPr>
        <w:tab/>
      </w:r>
    </w:p>
    <w:p w:rsidR="002207FB" w:rsidRPr="00A749DA" w:rsidRDefault="002207FB" w:rsidP="005F4991">
      <w:pPr>
        <w:tabs>
          <w:tab w:val="left" w:pos="567"/>
        </w:tabs>
        <w:rPr>
          <w:sz w:val="22"/>
          <w:szCs w:val="22"/>
          <w:lang w:val="lt-LT"/>
        </w:rPr>
      </w:pPr>
      <w:r w:rsidRPr="00A749DA">
        <w:rPr>
          <w:sz w:val="22"/>
          <w:szCs w:val="22"/>
          <w:lang w:val="lt-LT"/>
        </w:rPr>
        <w:t>Išgrynintas vanduo</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6.2</w:t>
      </w:r>
      <w:r w:rsidRPr="00A749DA">
        <w:rPr>
          <w:b/>
          <w:sz w:val="22"/>
          <w:szCs w:val="22"/>
          <w:lang w:val="lt-LT"/>
        </w:rPr>
        <w:tab/>
        <w:t>Nesuderinamumas</w:t>
      </w:r>
    </w:p>
    <w:p w:rsidR="002207FB" w:rsidRPr="00A749DA" w:rsidRDefault="002207FB" w:rsidP="005F4991">
      <w:pPr>
        <w:tabs>
          <w:tab w:val="left" w:pos="567"/>
        </w:tabs>
        <w:rPr>
          <w:sz w:val="22"/>
          <w:szCs w:val="22"/>
          <w:lang w:val="lt-LT"/>
        </w:rPr>
      </w:pPr>
    </w:p>
    <w:p w:rsidR="002207FB" w:rsidRDefault="002207FB" w:rsidP="005F4991">
      <w:pPr>
        <w:tabs>
          <w:tab w:val="left" w:pos="567"/>
        </w:tabs>
        <w:rPr>
          <w:sz w:val="22"/>
          <w:szCs w:val="22"/>
          <w:lang w:val="lt-LT"/>
        </w:rPr>
      </w:pPr>
      <w:r w:rsidRPr="00A749DA">
        <w:rPr>
          <w:sz w:val="22"/>
          <w:szCs w:val="22"/>
          <w:lang w:val="lt-LT"/>
        </w:rPr>
        <w:t>Duomenys nebūtini.</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6.3</w:t>
      </w:r>
      <w:r w:rsidRPr="00A749DA">
        <w:rPr>
          <w:b/>
          <w:sz w:val="22"/>
          <w:szCs w:val="22"/>
          <w:lang w:val="lt-LT"/>
        </w:rPr>
        <w:tab/>
        <w:t>Tinkamumo laikas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3 metai. </w:t>
      </w:r>
    </w:p>
    <w:p w:rsidR="002207FB" w:rsidRPr="00A749DA" w:rsidRDefault="002207FB" w:rsidP="005F4991">
      <w:pPr>
        <w:tabs>
          <w:tab w:val="left" w:pos="567"/>
        </w:tabs>
        <w:rPr>
          <w:sz w:val="22"/>
          <w:szCs w:val="22"/>
          <w:lang w:val="lt-LT"/>
        </w:rPr>
      </w:pPr>
      <w:r w:rsidRPr="00A749DA">
        <w:rPr>
          <w:sz w:val="22"/>
          <w:szCs w:val="22"/>
          <w:lang w:val="lt-LT"/>
        </w:rPr>
        <w:t>Buteliuką pirmą kartą atidarius, sirupas tinkamas vartoti 6 mėn.</w:t>
      </w:r>
    </w:p>
    <w:p w:rsidR="002207FB" w:rsidRPr="00A749DA" w:rsidRDefault="002207FB" w:rsidP="005F4991">
      <w:pPr>
        <w:tabs>
          <w:tab w:val="left" w:pos="567"/>
        </w:tabs>
        <w:rPr>
          <w:sz w:val="22"/>
          <w:szCs w:val="22"/>
          <w:lang w:val="lt-LT"/>
        </w:rPr>
      </w:pPr>
      <w:r w:rsidRPr="00A749DA">
        <w:rPr>
          <w:sz w:val="22"/>
          <w:szCs w:val="22"/>
          <w:lang w:val="lt-LT"/>
        </w:rPr>
        <w:t xml:space="preserve"> </w:t>
      </w:r>
    </w:p>
    <w:p w:rsidR="002207FB" w:rsidRPr="00A749DA" w:rsidRDefault="002207FB" w:rsidP="005F4991">
      <w:pPr>
        <w:tabs>
          <w:tab w:val="left" w:pos="567"/>
        </w:tabs>
        <w:rPr>
          <w:b/>
          <w:sz w:val="22"/>
          <w:szCs w:val="22"/>
          <w:lang w:val="lt-LT"/>
        </w:rPr>
      </w:pPr>
      <w:r w:rsidRPr="00A749DA">
        <w:rPr>
          <w:b/>
          <w:sz w:val="22"/>
          <w:szCs w:val="22"/>
          <w:lang w:val="lt-LT"/>
        </w:rPr>
        <w:t>6.4</w:t>
      </w:r>
      <w:r w:rsidRPr="00A749DA">
        <w:rPr>
          <w:b/>
          <w:sz w:val="22"/>
          <w:szCs w:val="22"/>
          <w:lang w:val="lt-LT"/>
        </w:rPr>
        <w:tab/>
        <w:t>Specialios laikymo sąlygos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Pr>
          <w:sz w:val="22"/>
          <w:szCs w:val="22"/>
          <w:lang w:val="lt-LT"/>
        </w:rPr>
        <w:t>Šiam vaistiniam preparatui specialių laikymo sąlygų nereikia.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b/>
          <w:sz w:val="22"/>
          <w:szCs w:val="22"/>
          <w:lang w:val="lt-LT"/>
        </w:rPr>
        <w:t>6.5</w:t>
      </w:r>
      <w:r w:rsidRPr="00A749DA">
        <w:rPr>
          <w:b/>
          <w:sz w:val="22"/>
          <w:szCs w:val="22"/>
          <w:lang w:val="lt-LT"/>
        </w:rPr>
        <w:tab/>
        <w:t>Talpyklės pobūdis ir jos turinys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100 ml gintaro spalvos stiklo buteliukai su vaikų neatidaromu uždoriu. 1 dėžutėje – 1 buteliukas ir matavimo taurelė.</w:t>
      </w:r>
    </w:p>
    <w:p w:rsidR="002207FB" w:rsidRPr="00A749DA" w:rsidRDefault="002207FB" w:rsidP="005F4991">
      <w:pPr>
        <w:tabs>
          <w:tab w:val="left" w:pos="567"/>
        </w:tabs>
        <w:rPr>
          <w:sz w:val="22"/>
          <w:szCs w:val="22"/>
          <w:lang w:val="lt-LT"/>
        </w:rPr>
      </w:pPr>
    </w:p>
    <w:p w:rsidR="002207FB" w:rsidRPr="00A749DA" w:rsidRDefault="002207FB" w:rsidP="005F4991">
      <w:pPr>
        <w:keepNext/>
        <w:tabs>
          <w:tab w:val="left" w:pos="567"/>
        </w:tabs>
        <w:rPr>
          <w:b/>
          <w:sz w:val="22"/>
          <w:szCs w:val="22"/>
          <w:lang w:val="lt-LT"/>
        </w:rPr>
      </w:pPr>
      <w:r w:rsidRPr="00A749DA">
        <w:rPr>
          <w:b/>
          <w:sz w:val="22"/>
          <w:szCs w:val="22"/>
          <w:lang w:val="lt-LT"/>
        </w:rPr>
        <w:t>6.6</w:t>
      </w:r>
      <w:r w:rsidRPr="00A749DA">
        <w:rPr>
          <w:b/>
          <w:sz w:val="22"/>
          <w:szCs w:val="22"/>
          <w:lang w:val="lt-LT"/>
        </w:rPr>
        <w:tab/>
        <w:t xml:space="preserve">Specialūs reikalavimai atliekoms tvarkyti </w:t>
      </w:r>
    </w:p>
    <w:p w:rsidR="002207FB" w:rsidRPr="00A749DA" w:rsidRDefault="002207FB" w:rsidP="005F4991">
      <w:pPr>
        <w:keepNext/>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Specialių reikalavimų nėra.</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7.</w:t>
      </w:r>
      <w:r w:rsidRPr="00A749DA">
        <w:rPr>
          <w:b/>
          <w:sz w:val="22"/>
          <w:szCs w:val="22"/>
          <w:lang w:val="lt-LT"/>
        </w:rPr>
        <w:tab/>
        <w:t>REGISTRUOTOJAS</w:t>
      </w:r>
    </w:p>
    <w:p w:rsidR="002207FB" w:rsidRPr="00A749DA" w:rsidRDefault="002207FB" w:rsidP="005F4991">
      <w:pPr>
        <w:tabs>
          <w:tab w:val="left" w:pos="567"/>
        </w:tabs>
        <w:rPr>
          <w:b/>
          <w:sz w:val="22"/>
          <w:szCs w:val="22"/>
          <w:lang w:val="lt-LT"/>
        </w:rPr>
      </w:pPr>
    </w:p>
    <w:p w:rsidR="00BC3E6F" w:rsidRPr="005F4991" w:rsidRDefault="00BC3E6F" w:rsidP="005F4991">
      <w:pPr>
        <w:rPr>
          <w:sz w:val="22"/>
          <w:szCs w:val="22"/>
        </w:rPr>
      </w:pPr>
      <w:r w:rsidRPr="005F4991">
        <w:rPr>
          <w:sz w:val="22"/>
          <w:szCs w:val="22"/>
        </w:rPr>
        <w:t>UAB „SANOFI-AVENTIS LIETUVA“</w:t>
      </w:r>
    </w:p>
    <w:p w:rsidR="00BC3E6F" w:rsidRPr="005F4991" w:rsidRDefault="00BC3E6F" w:rsidP="005F4991">
      <w:pPr>
        <w:rPr>
          <w:sz w:val="22"/>
          <w:szCs w:val="22"/>
        </w:rPr>
      </w:pPr>
      <w:r w:rsidRPr="005F4991">
        <w:rPr>
          <w:sz w:val="22"/>
          <w:szCs w:val="22"/>
        </w:rPr>
        <w:t>A. Juozapavičiaus g. 6/2</w:t>
      </w:r>
    </w:p>
    <w:p w:rsidR="00BC3E6F" w:rsidRPr="005F4991" w:rsidRDefault="00BC3E6F" w:rsidP="005F4991">
      <w:pPr>
        <w:rPr>
          <w:sz w:val="22"/>
          <w:szCs w:val="22"/>
        </w:rPr>
      </w:pPr>
      <w:r w:rsidRPr="005F4991">
        <w:rPr>
          <w:sz w:val="22"/>
          <w:szCs w:val="22"/>
        </w:rPr>
        <w:t>LT-09310</w:t>
      </w:r>
      <w:r w:rsidR="00833AB8" w:rsidRPr="005F4991">
        <w:rPr>
          <w:sz w:val="22"/>
          <w:szCs w:val="22"/>
        </w:rPr>
        <w:t xml:space="preserve"> </w:t>
      </w:r>
      <w:r w:rsidRPr="005F4991">
        <w:rPr>
          <w:sz w:val="22"/>
          <w:szCs w:val="22"/>
        </w:rPr>
        <w:t>Vilnius</w:t>
      </w:r>
    </w:p>
    <w:p w:rsidR="00833AB8" w:rsidRPr="005F4991" w:rsidRDefault="00833AB8" w:rsidP="005F4991">
      <w:pPr>
        <w:rPr>
          <w:sz w:val="22"/>
          <w:szCs w:val="22"/>
        </w:rPr>
      </w:pPr>
      <w:r w:rsidRPr="005F4991">
        <w:rPr>
          <w:sz w:val="22"/>
          <w:szCs w:val="22"/>
        </w:rPr>
        <w:t>Lietuva</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8.</w:t>
      </w:r>
      <w:r w:rsidRPr="00A749DA">
        <w:rPr>
          <w:b/>
          <w:sz w:val="22"/>
          <w:szCs w:val="22"/>
          <w:lang w:val="lt-LT"/>
        </w:rPr>
        <w:tab/>
        <w:t>REGISTRAVIMO PAŽYMĖJIMO NUMERIS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LT/1/95/0777/003</w:t>
      </w:r>
    </w:p>
    <w:p w:rsidR="002207FB" w:rsidRPr="00A749DA" w:rsidRDefault="002207FB" w:rsidP="005F4991">
      <w:pPr>
        <w:tabs>
          <w:tab w:val="left" w:pos="567"/>
        </w:tabs>
        <w:rPr>
          <w:b/>
          <w:sz w:val="22"/>
          <w:szCs w:val="22"/>
          <w:lang w:val="lt-LT"/>
        </w:rPr>
      </w:pPr>
      <w:r w:rsidRPr="00A749DA">
        <w:rPr>
          <w:sz w:val="22"/>
          <w:szCs w:val="22"/>
          <w:lang w:val="lt-LT"/>
        </w:rPr>
        <w:tab/>
        <w:t xml:space="preserve">             </w:t>
      </w:r>
      <w:r w:rsidRPr="00A749DA">
        <w:rPr>
          <w:sz w:val="22"/>
          <w:szCs w:val="22"/>
          <w:lang w:val="lt-LT"/>
        </w:rPr>
        <w:tab/>
      </w:r>
      <w:r w:rsidRPr="00A749DA">
        <w:rPr>
          <w:sz w:val="22"/>
          <w:szCs w:val="22"/>
          <w:lang w:val="lt-LT"/>
        </w:rPr>
        <w:tab/>
      </w:r>
      <w:r w:rsidRPr="00A749DA">
        <w:rPr>
          <w:sz w:val="22"/>
          <w:szCs w:val="22"/>
          <w:lang w:val="lt-LT"/>
        </w:rPr>
        <w:tab/>
        <w:t xml:space="preserve">     </w:t>
      </w:r>
      <w:r w:rsidRPr="00A749DA">
        <w:rPr>
          <w:sz w:val="22"/>
          <w:szCs w:val="22"/>
          <w:lang w:val="lt-LT"/>
        </w:rPr>
        <w:tab/>
        <w:t xml:space="preserve">             </w:t>
      </w:r>
      <w:r w:rsidRPr="00A749DA">
        <w:rPr>
          <w:sz w:val="22"/>
          <w:szCs w:val="22"/>
          <w:lang w:val="lt-LT"/>
        </w:rPr>
        <w:tab/>
      </w:r>
      <w:r w:rsidRPr="00A749DA">
        <w:rPr>
          <w:sz w:val="22"/>
          <w:szCs w:val="22"/>
          <w:lang w:val="lt-LT"/>
        </w:rPr>
        <w:tab/>
      </w:r>
      <w:r w:rsidRPr="00A749DA">
        <w:rPr>
          <w:sz w:val="22"/>
          <w:szCs w:val="22"/>
          <w:lang w:val="lt-LT"/>
        </w:rPr>
        <w:tab/>
        <w:t xml:space="preserve"> </w:t>
      </w:r>
    </w:p>
    <w:p w:rsidR="002207FB" w:rsidRPr="00A749DA" w:rsidRDefault="002207FB" w:rsidP="005F4991">
      <w:pPr>
        <w:tabs>
          <w:tab w:val="left" w:pos="567"/>
        </w:tabs>
        <w:rPr>
          <w:b/>
          <w:sz w:val="22"/>
          <w:szCs w:val="22"/>
          <w:lang w:val="lt-LT"/>
        </w:rPr>
      </w:pPr>
      <w:r w:rsidRPr="00A749DA">
        <w:rPr>
          <w:b/>
          <w:sz w:val="22"/>
          <w:szCs w:val="22"/>
          <w:lang w:val="lt-LT"/>
        </w:rPr>
        <w:t>9.</w:t>
      </w:r>
      <w:r w:rsidRPr="00A749DA">
        <w:rPr>
          <w:b/>
          <w:sz w:val="22"/>
          <w:szCs w:val="22"/>
          <w:lang w:val="lt-LT"/>
        </w:rPr>
        <w:tab/>
        <w:t>REGISTRAVIMO / PERREGISTRAVIMO DATA</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Registravimo data1995 m. balandžio 05 d.</w:t>
      </w:r>
    </w:p>
    <w:p w:rsidR="002207FB" w:rsidRPr="00A749DA" w:rsidRDefault="002207FB" w:rsidP="005F4991">
      <w:pPr>
        <w:tabs>
          <w:tab w:val="left" w:pos="567"/>
        </w:tabs>
        <w:rPr>
          <w:sz w:val="22"/>
          <w:szCs w:val="22"/>
          <w:lang w:val="lt-LT"/>
        </w:rPr>
      </w:pPr>
      <w:r w:rsidRPr="00A749DA">
        <w:rPr>
          <w:sz w:val="22"/>
          <w:szCs w:val="22"/>
          <w:lang w:val="lt-LT"/>
        </w:rPr>
        <w:t>Paskutinio perregistravimo data 2007 m. liepos mėn. 17 d.</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10.</w:t>
      </w:r>
      <w:r w:rsidRPr="00A749DA">
        <w:rPr>
          <w:b/>
          <w:sz w:val="22"/>
          <w:szCs w:val="22"/>
          <w:lang w:val="lt-LT"/>
        </w:rPr>
        <w:tab/>
        <w:t xml:space="preserve">TEKSTO PERŽIŪROS DATA </w:t>
      </w:r>
    </w:p>
    <w:p w:rsidR="002207FB" w:rsidRDefault="002207FB" w:rsidP="005F4991">
      <w:pPr>
        <w:tabs>
          <w:tab w:val="left" w:pos="567"/>
        </w:tabs>
        <w:rPr>
          <w:sz w:val="22"/>
          <w:szCs w:val="22"/>
          <w:lang w:val="lt-LT"/>
        </w:rPr>
      </w:pPr>
    </w:p>
    <w:p w:rsidR="00833AB8" w:rsidRPr="00A749DA" w:rsidRDefault="00833AB8" w:rsidP="005F4991">
      <w:pPr>
        <w:tabs>
          <w:tab w:val="left" w:pos="567"/>
        </w:tabs>
        <w:rPr>
          <w:sz w:val="22"/>
          <w:szCs w:val="22"/>
          <w:lang w:val="lt-LT"/>
        </w:rPr>
      </w:pPr>
      <w:r>
        <w:rPr>
          <w:sz w:val="22"/>
          <w:szCs w:val="22"/>
          <w:lang w:val="lt-LT"/>
        </w:rPr>
        <w:t>2017</w:t>
      </w:r>
      <w:r w:rsidR="005C69CF">
        <w:rPr>
          <w:sz w:val="22"/>
          <w:szCs w:val="22"/>
          <w:lang w:val="lt-LT"/>
        </w:rPr>
        <w:t xml:space="preserve"> m. liepos 1 d.</w:t>
      </w:r>
    </w:p>
    <w:p w:rsidR="002207FB" w:rsidRPr="00A749DA" w:rsidRDefault="002207FB" w:rsidP="005F4991">
      <w:pPr>
        <w:pStyle w:val="Paprastasistekstas"/>
        <w:tabs>
          <w:tab w:val="left" w:pos="5954"/>
          <w:tab w:val="left" w:pos="6237"/>
          <w:tab w:val="left" w:pos="6663"/>
          <w:tab w:val="left" w:pos="6946"/>
        </w:tabs>
        <w:rPr>
          <w:rFonts w:ascii="Times New Roman" w:hAnsi="Times New Roman"/>
          <w:sz w:val="22"/>
          <w:szCs w:val="22"/>
          <w:lang w:val="lt-LT"/>
        </w:rPr>
      </w:pPr>
      <w:r w:rsidRPr="00A749DA">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A749DA">
        <w:rPr>
          <w:rFonts w:ascii="Times New Roman" w:hAnsi="Times New Roman"/>
          <w:i/>
          <w:noProof/>
          <w:sz w:val="22"/>
          <w:szCs w:val="22"/>
          <w:lang w:val="lt-LT"/>
        </w:rPr>
        <w:t xml:space="preserve"> </w:t>
      </w:r>
      <w:hyperlink r:id="rId10" w:history="1">
        <w:r w:rsidRPr="00A749DA">
          <w:rPr>
            <w:rStyle w:val="Hipersaitas"/>
            <w:rFonts w:ascii="Times New Roman" w:hAnsi="Times New Roman"/>
            <w:noProof/>
            <w:sz w:val="22"/>
            <w:szCs w:val="22"/>
            <w:lang w:val="lt-LT"/>
          </w:rPr>
          <w:t>http://www.</w:t>
        </w:r>
        <w:r w:rsidRPr="00A749DA">
          <w:rPr>
            <w:rStyle w:val="Hipersaitas"/>
            <w:rFonts w:ascii="Times New Roman" w:hAnsi="Times New Roman"/>
            <w:sz w:val="22"/>
            <w:szCs w:val="22"/>
            <w:lang w:val="lt-LT"/>
          </w:rPr>
          <w:t>vvkt.lt</w:t>
        </w:r>
      </w:hyperlink>
    </w:p>
    <w:p w:rsidR="00833AB8" w:rsidRDefault="00833AB8" w:rsidP="005F4991">
      <w:pPr>
        <w:spacing w:after="200" w:line="276" w:lineRule="auto"/>
        <w:rPr>
          <w:sz w:val="22"/>
          <w:szCs w:val="22"/>
          <w:lang w:val="lt-LT"/>
        </w:rPr>
      </w:pPr>
      <w:r>
        <w:rPr>
          <w:sz w:val="22"/>
          <w:szCs w:val="22"/>
          <w:lang w:val="lt-LT"/>
        </w:rPr>
        <w:br w:type="page"/>
      </w:r>
    </w:p>
    <w:p w:rsidR="002207FB" w:rsidRDefault="002207FB" w:rsidP="005F4991">
      <w:pPr>
        <w:spacing w:after="200" w:line="276" w:lineRule="auto"/>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Default="002207FB" w:rsidP="005F4991">
      <w:pPr>
        <w:tabs>
          <w:tab w:val="left" w:pos="567"/>
        </w:tabs>
        <w:jc w:val="center"/>
        <w:rPr>
          <w:b/>
          <w:sz w:val="22"/>
          <w:szCs w:val="22"/>
          <w:lang w:val="lt-LT"/>
        </w:rPr>
      </w:pPr>
    </w:p>
    <w:p w:rsidR="002207FB" w:rsidRPr="00A749DA" w:rsidRDefault="002207FB" w:rsidP="005F4991">
      <w:pPr>
        <w:tabs>
          <w:tab w:val="left" w:pos="567"/>
        </w:tabs>
        <w:jc w:val="center"/>
        <w:rPr>
          <w:b/>
          <w:sz w:val="22"/>
          <w:szCs w:val="22"/>
          <w:lang w:val="lt-LT"/>
        </w:rPr>
      </w:pPr>
      <w:r w:rsidRPr="00A749DA">
        <w:rPr>
          <w:b/>
          <w:sz w:val="22"/>
          <w:szCs w:val="22"/>
          <w:lang w:val="lt-LT"/>
        </w:rPr>
        <w:t>II PRIEDAS</w:t>
      </w:r>
    </w:p>
    <w:p w:rsidR="002207FB" w:rsidRPr="00A749DA" w:rsidRDefault="002207FB" w:rsidP="005F4991">
      <w:pPr>
        <w:tabs>
          <w:tab w:val="left" w:pos="567"/>
        </w:tabs>
        <w:jc w:val="center"/>
        <w:rPr>
          <w:b/>
          <w:sz w:val="22"/>
          <w:szCs w:val="22"/>
          <w:lang w:val="lt-LT"/>
        </w:rPr>
      </w:pPr>
    </w:p>
    <w:p w:rsidR="002207FB" w:rsidRPr="00A749DA" w:rsidRDefault="002207FB" w:rsidP="005F4991">
      <w:pPr>
        <w:tabs>
          <w:tab w:val="left" w:pos="567"/>
        </w:tabs>
        <w:jc w:val="center"/>
        <w:rPr>
          <w:sz w:val="22"/>
          <w:szCs w:val="22"/>
          <w:lang w:val="lt-LT"/>
        </w:rPr>
      </w:pPr>
      <w:r w:rsidRPr="00A749DA">
        <w:rPr>
          <w:b/>
          <w:sz w:val="22"/>
          <w:szCs w:val="22"/>
          <w:lang w:val="lt-LT"/>
        </w:rPr>
        <w:t>REGISTRAVIMO SĄLYGOS</w:t>
      </w:r>
    </w:p>
    <w:p w:rsidR="002207FB" w:rsidRPr="00A749DA" w:rsidRDefault="002207FB" w:rsidP="005F4991">
      <w:pPr>
        <w:tabs>
          <w:tab w:val="left" w:pos="567"/>
        </w:tabs>
        <w:ind w:left="1701" w:right="1416" w:hanging="567"/>
        <w:rPr>
          <w:sz w:val="22"/>
          <w:szCs w:val="22"/>
          <w:highlight w:val="yellow"/>
          <w:lang w:val="lt-LT"/>
        </w:rPr>
      </w:pPr>
    </w:p>
    <w:p w:rsidR="002207FB" w:rsidRPr="00A749DA" w:rsidRDefault="002207FB" w:rsidP="005F4991">
      <w:pPr>
        <w:tabs>
          <w:tab w:val="left" w:pos="567"/>
        </w:tabs>
        <w:ind w:left="1701" w:right="1416" w:hanging="621"/>
        <w:rPr>
          <w:b/>
          <w:sz w:val="22"/>
          <w:szCs w:val="22"/>
          <w:lang w:val="lt-LT"/>
        </w:rPr>
      </w:pPr>
      <w:r w:rsidRPr="00A749DA">
        <w:rPr>
          <w:b/>
          <w:sz w:val="22"/>
          <w:szCs w:val="22"/>
          <w:lang w:val="lt-LT"/>
        </w:rPr>
        <w:t>A.</w:t>
      </w:r>
      <w:r w:rsidRPr="00A749DA">
        <w:rPr>
          <w:b/>
          <w:sz w:val="22"/>
          <w:szCs w:val="22"/>
          <w:lang w:val="lt-LT"/>
        </w:rPr>
        <w:tab/>
        <w:t>GAMINTOJAS, ATSAKINGAS UŽ SERIJŲ IŠLEIDIMĄ</w:t>
      </w:r>
    </w:p>
    <w:p w:rsidR="002207FB" w:rsidRPr="00A749DA" w:rsidRDefault="002207FB" w:rsidP="005F4991">
      <w:pPr>
        <w:tabs>
          <w:tab w:val="left" w:pos="567"/>
        </w:tabs>
        <w:ind w:left="1701" w:right="1416" w:hanging="621"/>
        <w:rPr>
          <w:b/>
          <w:sz w:val="22"/>
          <w:szCs w:val="22"/>
          <w:lang w:val="lt-LT"/>
        </w:rPr>
      </w:pPr>
    </w:p>
    <w:p w:rsidR="002207FB" w:rsidRPr="00A749DA" w:rsidRDefault="002207FB" w:rsidP="005F4991">
      <w:pPr>
        <w:tabs>
          <w:tab w:val="left" w:pos="567"/>
        </w:tabs>
        <w:ind w:left="1701" w:right="1416" w:hanging="621"/>
        <w:rPr>
          <w:b/>
          <w:sz w:val="22"/>
          <w:szCs w:val="22"/>
          <w:highlight w:val="yellow"/>
          <w:lang w:val="lt-LT"/>
        </w:rPr>
      </w:pPr>
      <w:r w:rsidRPr="00A749DA">
        <w:rPr>
          <w:b/>
          <w:sz w:val="22"/>
          <w:szCs w:val="22"/>
          <w:lang w:val="lt-LT"/>
        </w:rPr>
        <w:t>B.</w:t>
      </w:r>
      <w:r w:rsidRPr="00A749DA">
        <w:rPr>
          <w:b/>
          <w:sz w:val="22"/>
          <w:szCs w:val="22"/>
          <w:lang w:val="lt-LT"/>
        </w:rPr>
        <w:tab/>
        <w:t>TIEKIMO IR VARTOJIMO SĄLYGOS AR APRIBOJIMAI</w:t>
      </w:r>
    </w:p>
    <w:p w:rsidR="002207FB" w:rsidRPr="00A749DA" w:rsidRDefault="002207FB" w:rsidP="005F4991">
      <w:pPr>
        <w:tabs>
          <w:tab w:val="left" w:pos="567"/>
        </w:tabs>
        <w:ind w:left="567" w:hanging="567"/>
        <w:rPr>
          <w:sz w:val="22"/>
          <w:szCs w:val="22"/>
          <w:highlight w:val="yellow"/>
          <w:lang w:val="lt-LT"/>
        </w:rPr>
      </w:pPr>
    </w:p>
    <w:p w:rsidR="002207FB" w:rsidRPr="00A749DA" w:rsidRDefault="002207FB" w:rsidP="005F4991">
      <w:pPr>
        <w:tabs>
          <w:tab w:val="left" w:pos="567"/>
        </w:tabs>
        <w:ind w:left="567" w:hanging="567"/>
        <w:outlineLvl w:val="0"/>
        <w:rPr>
          <w:sz w:val="22"/>
          <w:szCs w:val="22"/>
          <w:lang w:val="lt-LT"/>
        </w:rPr>
      </w:pPr>
      <w:r w:rsidRPr="00A749DA">
        <w:rPr>
          <w:sz w:val="22"/>
          <w:szCs w:val="22"/>
          <w:lang w:val="lt-LT"/>
        </w:rPr>
        <w:br w:type="page"/>
      </w:r>
      <w:r w:rsidRPr="00A749DA">
        <w:rPr>
          <w:b/>
          <w:sz w:val="22"/>
          <w:szCs w:val="22"/>
          <w:lang w:val="lt-LT"/>
        </w:rPr>
        <w:lastRenderedPageBreak/>
        <w:t>A.</w:t>
      </w:r>
      <w:r w:rsidRPr="00A749DA">
        <w:rPr>
          <w:b/>
          <w:sz w:val="22"/>
          <w:szCs w:val="22"/>
          <w:lang w:val="lt-LT"/>
        </w:rPr>
        <w:tab/>
        <w:t>GAMINTOJAS (-AI), ATSAKINGAS (-I) UŽ SERIJŲ IŠLEIDIMĄ</w:t>
      </w:r>
    </w:p>
    <w:p w:rsidR="002207FB" w:rsidRPr="00A749DA" w:rsidRDefault="002207FB" w:rsidP="005F4991">
      <w:pPr>
        <w:tabs>
          <w:tab w:val="left" w:pos="567"/>
        </w:tabs>
        <w:ind w:left="567" w:hanging="567"/>
        <w:rPr>
          <w:sz w:val="22"/>
          <w:szCs w:val="22"/>
          <w:highlight w:val="yellow"/>
          <w:lang w:val="lt-LT"/>
        </w:rPr>
      </w:pPr>
    </w:p>
    <w:p w:rsidR="002207FB" w:rsidRPr="00A749DA" w:rsidRDefault="002207FB" w:rsidP="005F4991">
      <w:pPr>
        <w:tabs>
          <w:tab w:val="left" w:pos="567"/>
        </w:tabs>
        <w:rPr>
          <w:sz w:val="22"/>
          <w:szCs w:val="22"/>
          <w:lang w:val="lt-LT"/>
        </w:rPr>
      </w:pPr>
      <w:r w:rsidRPr="00A749DA">
        <w:rPr>
          <w:sz w:val="22"/>
          <w:szCs w:val="22"/>
          <w:u w:val="single"/>
          <w:lang w:val="lt-LT"/>
        </w:rPr>
        <w:t>Gamintojo (-ų), atsakingo (-ų) už serijos išleidimą, pavadinimas ir adresas</w:t>
      </w:r>
    </w:p>
    <w:p w:rsidR="002207FB" w:rsidRPr="00A749DA" w:rsidRDefault="002207FB" w:rsidP="005F4991">
      <w:pPr>
        <w:ind w:left="540" w:hanging="540"/>
        <w:rPr>
          <w:sz w:val="22"/>
          <w:szCs w:val="22"/>
          <w:lang w:val="lt-LT"/>
        </w:rPr>
      </w:pPr>
    </w:p>
    <w:p w:rsidR="002207FB" w:rsidRPr="00A749DA" w:rsidRDefault="002207FB" w:rsidP="005F4991">
      <w:pPr>
        <w:ind w:left="540" w:hanging="540"/>
        <w:rPr>
          <w:sz w:val="22"/>
          <w:szCs w:val="22"/>
          <w:lang w:val="lt-LT"/>
        </w:rPr>
      </w:pPr>
      <w:r w:rsidRPr="00A749DA">
        <w:rPr>
          <w:sz w:val="22"/>
          <w:szCs w:val="22"/>
          <w:lang w:val="lt-LT"/>
        </w:rPr>
        <w:t>Delpharm Reims</w:t>
      </w:r>
    </w:p>
    <w:p w:rsidR="002207FB" w:rsidRPr="00A749DA" w:rsidRDefault="002207FB" w:rsidP="005F4991">
      <w:pPr>
        <w:ind w:left="540" w:hanging="540"/>
        <w:rPr>
          <w:sz w:val="22"/>
          <w:szCs w:val="22"/>
          <w:lang w:val="lt-LT"/>
        </w:rPr>
      </w:pPr>
      <w:r w:rsidRPr="00A749DA">
        <w:rPr>
          <w:sz w:val="22"/>
          <w:szCs w:val="22"/>
          <w:lang w:val="lt-LT"/>
        </w:rPr>
        <w:t>10 Rue Colonel Charbonneaux</w:t>
      </w:r>
    </w:p>
    <w:p w:rsidR="002207FB" w:rsidRPr="00A749DA" w:rsidRDefault="002207FB" w:rsidP="005F4991">
      <w:pPr>
        <w:ind w:left="540" w:hanging="540"/>
        <w:rPr>
          <w:sz w:val="22"/>
          <w:szCs w:val="22"/>
          <w:lang w:val="lt-LT"/>
        </w:rPr>
      </w:pPr>
      <w:r w:rsidRPr="00A749DA">
        <w:rPr>
          <w:sz w:val="22"/>
          <w:szCs w:val="22"/>
          <w:lang w:val="lt-LT"/>
        </w:rPr>
        <w:t>51100 Reims</w:t>
      </w:r>
    </w:p>
    <w:p w:rsidR="002207FB" w:rsidRPr="00A749DA" w:rsidRDefault="002207FB" w:rsidP="005F4991">
      <w:pPr>
        <w:ind w:left="540" w:hanging="540"/>
        <w:rPr>
          <w:sz w:val="22"/>
          <w:szCs w:val="22"/>
          <w:lang w:val="lt-LT"/>
        </w:rPr>
      </w:pPr>
      <w:r w:rsidRPr="00A749DA">
        <w:rPr>
          <w:sz w:val="22"/>
          <w:szCs w:val="22"/>
          <w:lang w:val="lt-LT"/>
        </w:rPr>
        <w:t>Prancūzija</w:t>
      </w:r>
    </w:p>
    <w:p w:rsidR="002207FB" w:rsidRPr="00A749DA" w:rsidRDefault="002207FB" w:rsidP="005F4991">
      <w:pPr>
        <w:ind w:left="540" w:hanging="540"/>
        <w:rPr>
          <w:sz w:val="22"/>
          <w:szCs w:val="22"/>
          <w:lang w:val="lt-LT"/>
        </w:rPr>
      </w:pPr>
    </w:p>
    <w:p w:rsidR="002207FB" w:rsidRPr="00A749DA" w:rsidRDefault="002207FB" w:rsidP="005F4991">
      <w:pPr>
        <w:rPr>
          <w:sz w:val="22"/>
          <w:szCs w:val="22"/>
          <w:lang w:val="lt-LT"/>
        </w:rPr>
      </w:pPr>
      <w:r w:rsidRPr="00A749DA">
        <w:rPr>
          <w:sz w:val="22"/>
          <w:szCs w:val="22"/>
          <w:lang w:val="lt-LT"/>
        </w:rPr>
        <w:t xml:space="preserve">Boehringer Ingelheim Espana S.A. </w:t>
      </w:r>
    </w:p>
    <w:p w:rsidR="002207FB" w:rsidRPr="00A749DA" w:rsidRDefault="002207FB" w:rsidP="005F4991">
      <w:pPr>
        <w:rPr>
          <w:sz w:val="22"/>
          <w:szCs w:val="22"/>
          <w:lang w:val="lt-LT"/>
        </w:rPr>
      </w:pPr>
      <w:r w:rsidRPr="00A749DA">
        <w:rPr>
          <w:sz w:val="22"/>
          <w:szCs w:val="22"/>
          <w:lang w:val="lt-LT"/>
        </w:rPr>
        <w:t xml:space="preserve">Prat de la Riba, 50 </w:t>
      </w:r>
    </w:p>
    <w:p w:rsidR="002207FB" w:rsidRPr="00A749DA" w:rsidRDefault="002207FB" w:rsidP="005F4991">
      <w:pPr>
        <w:rPr>
          <w:sz w:val="22"/>
          <w:szCs w:val="22"/>
          <w:lang w:val="lt-LT"/>
        </w:rPr>
      </w:pPr>
      <w:r w:rsidRPr="00A749DA">
        <w:rPr>
          <w:sz w:val="22"/>
          <w:szCs w:val="22"/>
          <w:lang w:val="lt-LT"/>
        </w:rPr>
        <w:t xml:space="preserve">08174 Sant Cugat del Valles –Barcelona </w:t>
      </w:r>
    </w:p>
    <w:p w:rsidR="002207FB" w:rsidRPr="00A749DA" w:rsidRDefault="002207FB" w:rsidP="005F4991">
      <w:pPr>
        <w:rPr>
          <w:sz w:val="22"/>
          <w:szCs w:val="22"/>
          <w:lang w:val="lt-LT"/>
        </w:rPr>
      </w:pPr>
      <w:r w:rsidRPr="00A749DA">
        <w:rPr>
          <w:sz w:val="22"/>
          <w:szCs w:val="22"/>
          <w:lang w:val="lt-LT"/>
        </w:rPr>
        <w:t xml:space="preserve">Ispanija </w:t>
      </w:r>
    </w:p>
    <w:p w:rsidR="002207FB" w:rsidRPr="00A749DA" w:rsidRDefault="002207FB" w:rsidP="005F4991">
      <w:pPr>
        <w:tabs>
          <w:tab w:val="left" w:pos="567"/>
        </w:tabs>
        <w:ind w:left="567" w:hanging="567"/>
        <w:rPr>
          <w:noProof/>
          <w:sz w:val="22"/>
          <w:szCs w:val="22"/>
          <w:lang w:val="lt-LT"/>
        </w:rPr>
      </w:pPr>
    </w:p>
    <w:p w:rsidR="002207FB" w:rsidRPr="00A749DA" w:rsidRDefault="002207FB" w:rsidP="005F4991">
      <w:pPr>
        <w:tabs>
          <w:tab w:val="left" w:pos="0"/>
        </w:tabs>
        <w:rPr>
          <w:b/>
          <w:sz w:val="22"/>
          <w:szCs w:val="22"/>
          <w:lang w:val="lt-LT"/>
        </w:rPr>
      </w:pPr>
      <w:r w:rsidRPr="00A749DA">
        <w:rPr>
          <w:noProof/>
          <w:sz w:val="22"/>
          <w:szCs w:val="22"/>
          <w:lang w:val="lt-LT"/>
        </w:rPr>
        <w:t>Su pakuote pateikiamame lapelyje nurodomas gamintojo, atsakingo už konkrečios serijos išleidimą, pavadinimas ir adresas.</w:t>
      </w:r>
    </w:p>
    <w:p w:rsidR="002207FB" w:rsidRDefault="002207FB" w:rsidP="005F4991">
      <w:pPr>
        <w:tabs>
          <w:tab w:val="left" w:pos="567"/>
        </w:tabs>
        <w:ind w:left="567" w:hanging="567"/>
        <w:rPr>
          <w:b/>
          <w:sz w:val="22"/>
          <w:szCs w:val="22"/>
          <w:lang w:val="lt-LT"/>
        </w:rPr>
      </w:pPr>
    </w:p>
    <w:p w:rsidR="002207FB" w:rsidRPr="00A749DA" w:rsidRDefault="002207FB" w:rsidP="005F4991">
      <w:pPr>
        <w:tabs>
          <w:tab w:val="left" w:pos="567"/>
        </w:tabs>
        <w:ind w:left="567" w:hanging="567"/>
        <w:rPr>
          <w:b/>
          <w:sz w:val="22"/>
          <w:szCs w:val="22"/>
          <w:lang w:val="lt-LT"/>
        </w:rPr>
      </w:pPr>
    </w:p>
    <w:p w:rsidR="002207FB" w:rsidRPr="00A749DA" w:rsidRDefault="002207FB" w:rsidP="005F4991">
      <w:pPr>
        <w:tabs>
          <w:tab w:val="left" w:pos="567"/>
        </w:tabs>
        <w:ind w:left="567" w:hanging="567"/>
        <w:outlineLvl w:val="0"/>
        <w:rPr>
          <w:b/>
          <w:sz w:val="22"/>
          <w:szCs w:val="22"/>
          <w:lang w:val="lt-LT"/>
        </w:rPr>
      </w:pPr>
      <w:r w:rsidRPr="00A749DA">
        <w:rPr>
          <w:b/>
          <w:sz w:val="22"/>
          <w:szCs w:val="22"/>
          <w:lang w:val="lt-LT"/>
        </w:rPr>
        <w:t>B.</w:t>
      </w:r>
      <w:r w:rsidRPr="00A749DA">
        <w:rPr>
          <w:b/>
          <w:sz w:val="22"/>
          <w:szCs w:val="22"/>
          <w:lang w:val="lt-LT"/>
        </w:rPr>
        <w:tab/>
        <w:t>TIEKIMO IR VARTOJIMO SĄLYGOS AR APRIBOJIMAI</w:t>
      </w:r>
    </w:p>
    <w:p w:rsidR="002207FB" w:rsidRPr="00A749DA" w:rsidRDefault="002207FB" w:rsidP="005F4991">
      <w:pPr>
        <w:tabs>
          <w:tab w:val="left" w:pos="567"/>
        </w:tabs>
        <w:rPr>
          <w:sz w:val="22"/>
          <w:szCs w:val="22"/>
          <w:lang w:val="lt-LT"/>
        </w:rPr>
      </w:pPr>
    </w:p>
    <w:p w:rsidR="002207FB" w:rsidRPr="00A749DA" w:rsidRDefault="002207FB" w:rsidP="005F4991">
      <w:pPr>
        <w:numPr>
          <w:ilvl w:val="12"/>
          <w:numId w:val="0"/>
        </w:numPr>
        <w:tabs>
          <w:tab w:val="left" w:pos="567"/>
        </w:tabs>
        <w:rPr>
          <w:sz w:val="22"/>
          <w:szCs w:val="22"/>
          <w:lang w:val="lt-LT"/>
        </w:rPr>
      </w:pPr>
      <w:r w:rsidRPr="00A749DA">
        <w:rPr>
          <w:sz w:val="22"/>
          <w:szCs w:val="22"/>
          <w:lang w:val="lt-LT"/>
        </w:rPr>
        <w:t>Nereceptinis vaistinis preparatas.</w:t>
      </w:r>
    </w:p>
    <w:p w:rsidR="002207FB" w:rsidRPr="00A749DA" w:rsidRDefault="002207FB" w:rsidP="005F4991">
      <w:pPr>
        <w:numPr>
          <w:ilvl w:val="12"/>
          <w:numId w:val="0"/>
        </w:numPr>
        <w:tabs>
          <w:tab w:val="left" w:pos="567"/>
        </w:tabs>
        <w:rPr>
          <w:sz w:val="22"/>
          <w:szCs w:val="22"/>
          <w:highlight w:val="yellow"/>
          <w:lang w:val="lt-LT"/>
        </w:rPr>
      </w:pPr>
    </w:p>
    <w:p w:rsidR="002207FB" w:rsidRPr="00A749DA" w:rsidRDefault="002207FB" w:rsidP="005F4991">
      <w:pPr>
        <w:numPr>
          <w:ilvl w:val="12"/>
          <w:numId w:val="0"/>
        </w:numPr>
        <w:tabs>
          <w:tab w:val="left" w:pos="567"/>
        </w:tabs>
        <w:rPr>
          <w:sz w:val="22"/>
          <w:szCs w:val="22"/>
          <w:highlight w:val="yellow"/>
          <w:lang w:val="lt-LT"/>
        </w:rPr>
      </w:pPr>
    </w:p>
    <w:p w:rsidR="002207FB" w:rsidRPr="00A749DA" w:rsidRDefault="002207FB" w:rsidP="005F4991">
      <w:pPr>
        <w:tabs>
          <w:tab w:val="left" w:pos="567"/>
        </w:tabs>
        <w:ind w:right="567"/>
        <w:rPr>
          <w:sz w:val="22"/>
          <w:szCs w:val="22"/>
          <w:lang w:val="lt-LT"/>
        </w:rPr>
      </w:pPr>
    </w:p>
    <w:p w:rsidR="002207FB" w:rsidRPr="00A749DA" w:rsidRDefault="002207FB" w:rsidP="005F4991">
      <w:pPr>
        <w:tabs>
          <w:tab w:val="left" w:pos="567"/>
        </w:tabs>
        <w:ind w:right="566"/>
        <w:rPr>
          <w:b/>
          <w:sz w:val="22"/>
          <w:szCs w:val="22"/>
          <w:lang w:val="lt-LT"/>
        </w:rPr>
      </w:pPr>
    </w:p>
    <w:p w:rsidR="002207FB" w:rsidRPr="00A749DA" w:rsidRDefault="002207FB" w:rsidP="005F4991">
      <w:pPr>
        <w:tabs>
          <w:tab w:val="left" w:pos="567"/>
        </w:tabs>
        <w:ind w:right="566"/>
        <w:rPr>
          <w:sz w:val="22"/>
          <w:szCs w:val="22"/>
          <w:lang w:val="lt-LT"/>
        </w:rPr>
      </w:pPr>
      <w:r w:rsidRPr="00A749DA">
        <w:rPr>
          <w:sz w:val="22"/>
          <w:szCs w:val="22"/>
          <w:lang w:val="lt-LT"/>
        </w:rPr>
        <w:br w:type="page"/>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jc w:val="center"/>
        <w:rPr>
          <w:b/>
          <w:sz w:val="22"/>
          <w:szCs w:val="22"/>
          <w:lang w:val="lt-LT"/>
        </w:rPr>
      </w:pPr>
      <w:r w:rsidRPr="00A749DA">
        <w:rPr>
          <w:b/>
          <w:sz w:val="22"/>
          <w:szCs w:val="22"/>
          <w:lang w:val="lt-LT"/>
        </w:rPr>
        <w:t>III PRIEDAS</w:t>
      </w:r>
    </w:p>
    <w:p w:rsidR="002207FB" w:rsidRPr="00A749DA" w:rsidRDefault="002207FB" w:rsidP="005F4991">
      <w:pPr>
        <w:tabs>
          <w:tab w:val="left" w:pos="567"/>
        </w:tabs>
        <w:rPr>
          <w:b/>
          <w:sz w:val="22"/>
          <w:szCs w:val="22"/>
          <w:lang w:val="lt-LT"/>
        </w:rPr>
      </w:pPr>
    </w:p>
    <w:p w:rsidR="002207FB" w:rsidRPr="00A749DA" w:rsidRDefault="002207FB" w:rsidP="005F4991">
      <w:pPr>
        <w:tabs>
          <w:tab w:val="left" w:pos="567"/>
        </w:tabs>
        <w:jc w:val="center"/>
        <w:rPr>
          <w:b/>
          <w:sz w:val="22"/>
          <w:szCs w:val="22"/>
          <w:lang w:val="lt-LT"/>
        </w:rPr>
      </w:pPr>
      <w:r w:rsidRPr="00A749DA">
        <w:rPr>
          <w:b/>
          <w:sz w:val="22"/>
          <w:szCs w:val="22"/>
          <w:lang w:val="lt-LT"/>
        </w:rPr>
        <w:t>ŽENKLINIMAS IR PAKUOTĖS LAPELIS</w:t>
      </w:r>
    </w:p>
    <w:p w:rsidR="002207FB" w:rsidRPr="00A749DA" w:rsidRDefault="002207FB" w:rsidP="005F4991">
      <w:pPr>
        <w:tabs>
          <w:tab w:val="left" w:pos="567"/>
        </w:tabs>
        <w:rPr>
          <w:sz w:val="22"/>
          <w:szCs w:val="22"/>
          <w:lang w:val="lt-LT"/>
        </w:rPr>
      </w:pPr>
      <w:r w:rsidRPr="00A749DA">
        <w:rPr>
          <w:sz w:val="22"/>
          <w:szCs w:val="22"/>
          <w:lang w:val="lt-LT"/>
        </w:rPr>
        <w:br w:type="page"/>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jc w:val="center"/>
        <w:outlineLvl w:val="0"/>
        <w:rPr>
          <w:b/>
          <w:sz w:val="22"/>
          <w:szCs w:val="22"/>
          <w:lang w:val="lt-LT"/>
        </w:rPr>
      </w:pPr>
      <w:r w:rsidRPr="00A749DA">
        <w:rPr>
          <w:b/>
          <w:sz w:val="22"/>
          <w:szCs w:val="22"/>
          <w:lang w:val="lt-LT"/>
        </w:rPr>
        <w:t>A. ŽENKLINIMAS</w:t>
      </w:r>
    </w:p>
    <w:p w:rsidR="002207FB" w:rsidRPr="00A749DA" w:rsidRDefault="002207FB" w:rsidP="005F4991">
      <w:pPr>
        <w:pBdr>
          <w:top w:val="single" w:sz="4" w:space="1" w:color="auto"/>
          <w:left w:val="single" w:sz="4" w:space="4" w:color="auto"/>
          <w:bottom w:val="single" w:sz="4" w:space="1" w:color="auto"/>
          <w:right w:val="single" w:sz="4" w:space="4" w:color="auto"/>
        </w:pBdr>
        <w:rPr>
          <w:b/>
          <w:caps/>
          <w:sz w:val="22"/>
          <w:szCs w:val="22"/>
          <w:lang w:val="lt-LT"/>
        </w:rPr>
      </w:pPr>
      <w:r w:rsidRPr="00A749DA">
        <w:rPr>
          <w:color w:val="0000FF"/>
          <w:sz w:val="22"/>
          <w:szCs w:val="22"/>
          <w:lang w:val="lt-LT"/>
        </w:rPr>
        <w:br w:type="page"/>
      </w:r>
      <w:r w:rsidRPr="00A749DA">
        <w:rPr>
          <w:b/>
          <w:caps/>
          <w:sz w:val="22"/>
          <w:szCs w:val="22"/>
          <w:lang w:val="lt-LT"/>
        </w:rPr>
        <w:lastRenderedPageBreak/>
        <w:t xml:space="preserve">Informacija ant </w:t>
      </w:r>
      <w:r w:rsidRPr="00A749DA">
        <w:rPr>
          <w:b/>
          <w:sz w:val="22"/>
          <w:szCs w:val="22"/>
          <w:lang w:val="lt-LT"/>
        </w:rPr>
        <w:t>IŠORINĖS</w:t>
      </w:r>
      <w:r w:rsidRPr="00A749DA">
        <w:rPr>
          <w:sz w:val="22"/>
          <w:szCs w:val="22"/>
          <w:lang w:val="lt-LT"/>
        </w:rPr>
        <w:t xml:space="preserve"> </w:t>
      </w:r>
      <w:r w:rsidRPr="00A749DA">
        <w:rPr>
          <w:b/>
          <w:caps/>
          <w:sz w:val="22"/>
          <w:szCs w:val="22"/>
          <w:lang w:val="lt-LT"/>
        </w:rPr>
        <w:t xml:space="preserve">pakuotės </w:t>
      </w: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KARTONO DĖŽUTĖ</w:t>
      </w: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w:t>
      </w:r>
      <w:r w:rsidRPr="00A749DA">
        <w:rPr>
          <w:b/>
          <w:caps/>
          <w:sz w:val="22"/>
          <w:szCs w:val="22"/>
          <w:lang w:val="lt-LT"/>
        </w:rPr>
        <w:tab/>
        <w:t>vaistinio preparato pavadinimas</w:t>
      </w:r>
    </w:p>
    <w:p w:rsidR="002207FB" w:rsidRPr="00A749DA" w:rsidRDefault="002207FB" w:rsidP="005F4991">
      <w:pPr>
        <w:ind w:left="567" w:hanging="567"/>
        <w:rPr>
          <w:sz w:val="22"/>
          <w:szCs w:val="22"/>
          <w:lang w:val="lt-LT"/>
        </w:rPr>
      </w:pPr>
    </w:p>
    <w:p w:rsidR="002207FB" w:rsidRPr="00A749DA" w:rsidRDefault="002207FB" w:rsidP="005F4991">
      <w:pPr>
        <w:rPr>
          <w:sz w:val="22"/>
          <w:szCs w:val="22"/>
          <w:lang w:val="lt-LT"/>
        </w:rPr>
      </w:pPr>
      <w:r w:rsidRPr="00A749DA">
        <w:rPr>
          <w:sz w:val="22"/>
          <w:szCs w:val="22"/>
          <w:lang w:val="lt-LT"/>
        </w:rPr>
        <w:t>Lasolvan 15 mg/5 ml sirupas</w:t>
      </w:r>
    </w:p>
    <w:p w:rsidR="002207FB" w:rsidRPr="00A749DA" w:rsidRDefault="002207FB" w:rsidP="005F4991">
      <w:pPr>
        <w:rPr>
          <w:sz w:val="22"/>
          <w:szCs w:val="22"/>
          <w:lang w:val="lt-LT"/>
        </w:rPr>
      </w:pPr>
      <w:r w:rsidRPr="00A749DA">
        <w:rPr>
          <w:sz w:val="22"/>
          <w:szCs w:val="22"/>
          <w:lang w:val="lt-LT"/>
        </w:rPr>
        <w:t>Ambroxoli hydrochloridum</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2.</w:t>
      </w:r>
      <w:r w:rsidRPr="00A749DA">
        <w:rPr>
          <w:b/>
          <w:caps/>
          <w:sz w:val="22"/>
          <w:szCs w:val="22"/>
          <w:lang w:val="lt-LT"/>
        </w:rPr>
        <w:tab/>
        <w:t xml:space="preserve">veikliOJI medžiagA ir JOS kiekis </w:t>
      </w:r>
    </w:p>
    <w:p w:rsidR="002207FB" w:rsidRPr="00A749DA" w:rsidRDefault="002207FB" w:rsidP="005F4991">
      <w:pPr>
        <w:ind w:left="567" w:hanging="567"/>
        <w:rPr>
          <w:caps/>
          <w:sz w:val="22"/>
          <w:szCs w:val="22"/>
          <w:lang w:val="lt-LT"/>
        </w:rPr>
      </w:pPr>
    </w:p>
    <w:p w:rsidR="002207FB" w:rsidRPr="00A749DA" w:rsidRDefault="002207FB" w:rsidP="005F4991">
      <w:pPr>
        <w:rPr>
          <w:sz w:val="22"/>
          <w:szCs w:val="22"/>
          <w:lang w:val="lt-LT"/>
        </w:rPr>
      </w:pPr>
      <w:r w:rsidRPr="00A749DA">
        <w:rPr>
          <w:sz w:val="22"/>
          <w:szCs w:val="22"/>
          <w:lang w:val="lt-LT"/>
        </w:rPr>
        <w:t>5 ml sirupo yra 15 mg ambroksolio hidrochlorido. 1 ml sirupo yra 3 mg ambroksolio hidrochlorido.</w:t>
      </w: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3.</w:t>
      </w:r>
      <w:r w:rsidRPr="00A749DA">
        <w:rPr>
          <w:b/>
          <w:caps/>
          <w:sz w:val="22"/>
          <w:szCs w:val="22"/>
          <w:lang w:val="lt-LT"/>
        </w:rPr>
        <w:tab/>
        <w:t>pagalbinių medžiagų sąrašas</w:t>
      </w:r>
    </w:p>
    <w:p w:rsidR="002207FB" w:rsidRPr="00316B81" w:rsidRDefault="002207FB" w:rsidP="005F4991">
      <w:pPr>
        <w:rPr>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4.</w:t>
      </w:r>
      <w:r w:rsidRPr="00A749DA">
        <w:rPr>
          <w:b/>
          <w:caps/>
          <w:sz w:val="22"/>
          <w:szCs w:val="22"/>
          <w:lang w:val="lt-LT"/>
        </w:rPr>
        <w:tab/>
      </w:r>
      <w:r w:rsidRPr="00A749DA">
        <w:rPr>
          <w:b/>
          <w:sz w:val="22"/>
          <w:szCs w:val="22"/>
          <w:lang w:val="lt-LT"/>
        </w:rPr>
        <w:t>FARMACINĖ FORMA IR KIEKIS PAKUOTĖJE</w:t>
      </w:r>
    </w:p>
    <w:p w:rsidR="002207FB"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r>
        <w:rPr>
          <w:caps/>
          <w:sz w:val="22"/>
          <w:szCs w:val="22"/>
          <w:lang w:val="lt-LT"/>
        </w:rPr>
        <w:t>s</w:t>
      </w:r>
      <w:r>
        <w:rPr>
          <w:sz w:val="22"/>
          <w:szCs w:val="22"/>
          <w:lang w:val="lt-LT"/>
        </w:rPr>
        <w:t>irupas</w:t>
      </w:r>
    </w:p>
    <w:p w:rsidR="002207FB" w:rsidRPr="00A749DA" w:rsidRDefault="002207FB" w:rsidP="005F4991">
      <w:pPr>
        <w:ind w:left="567" w:hanging="567"/>
        <w:rPr>
          <w:bCs/>
          <w:sz w:val="22"/>
          <w:szCs w:val="22"/>
          <w:lang w:val="lt-LT"/>
        </w:rPr>
      </w:pPr>
      <w:r w:rsidRPr="00A749DA">
        <w:rPr>
          <w:bCs/>
          <w:sz w:val="22"/>
          <w:szCs w:val="22"/>
          <w:lang w:val="lt-LT"/>
        </w:rPr>
        <w:t xml:space="preserve">100 ml </w:t>
      </w:r>
    </w:p>
    <w:p w:rsidR="002207FB" w:rsidRPr="00A749DA" w:rsidRDefault="002207FB" w:rsidP="005F4991">
      <w:pPr>
        <w:ind w:left="567" w:hanging="567"/>
        <w:rPr>
          <w:bCs/>
          <w:sz w:val="22"/>
          <w:szCs w:val="22"/>
          <w:lang w:val="lt-LT"/>
        </w:rPr>
      </w:pPr>
      <w:r w:rsidRPr="00A749DA">
        <w:rPr>
          <w:bCs/>
          <w:sz w:val="22"/>
          <w:szCs w:val="22"/>
          <w:lang w:val="lt-LT"/>
        </w:rPr>
        <w:t>Dėžutėje yra matavimo taurelė.</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5.</w:t>
      </w:r>
      <w:r w:rsidRPr="00A749DA">
        <w:rPr>
          <w:b/>
          <w:caps/>
          <w:sz w:val="22"/>
          <w:szCs w:val="22"/>
          <w:lang w:val="lt-LT"/>
        </w:rPr>
        <w:tab/>
        <w:t xml:space="preserve">vartojimo METODAS IR būdas </w:t>
      </w:r>
      <w:r w:rsidRPr="00A749DA">
        <w:rPr>
          <w:b/>
          <w:sz w:val="22"/>
          <w:szCs w:val="22"/>
          <w:lang w:val="lt-LT"/>
        </w:rPr>
        <w:t>(-AI)</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Vartoti per burną.</w:t>
      </w:r>
    </w:p>
    <w:p w:rsidR="002207FB" w:rsidRPr="00A749DA" w:rsidRDefault="002207FB" w:rsidP="005F4991">
      <w:pPr>
        <w:ind w:left="567" w:hanging="567"/>
        <w:rPr>
          <w:sz w:val="22"/>
          <w:szCs w:val="22"/>
          <w:lang w:val="lt-LT"/>
        </w:rPr>
      </w:pPr>
      <w:r w:rsidRPr="00A749DA">
        <w:rPr>
          <w:sz w:val="22"/>
          <w:szCs w:val="22"/>
          <w:lang w:val="lt-LT"/>
        </w:rPr>
        <w:t>Prieš vartojimą perskaitykite pakuotės lapelį.</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720" w:hanging="720"/>
        <w:rPr>
          <w:b/>
          <w:caps/>
          <w:sz w:val="22"/>
          <w:szCs w:val="22"/>
          <w:lang w:val="lt-LT"/>
        </w:rPr>
      </w:pPr>
      <w:r w:rsidRPr="00A749DA">
        <w:rPr>
          <w:b/>
          <w:caps/>
          <w:sz w:val="22"/>
          <w:szCs w:val="22"/>
          <w:lang w:val="lt-LT"/>
        </w:rPr>
        <w:t>6.</w:t>
      </w:r>
      <w:r w:rsidRPr="00A749DA">
        <w:rPr>
          <w:b/>
          <w:caps/>
          <w:sz w:val="22"/>
          <w:szCs w:val="22"/>
          <w:lang w:val="lt-LT"/>
        </w:rPr>
        <w:tab/>
        <w:t>SPECIALUS Įspėjimas</w:t>
      </w:r>
      <w:r w:rsidRPr="00A749DA">
        <w:rPr>
          <w:sz w:val="22"/>
          <w:szCs w:val="22"/>
          <w:lang w:val="lt-LT"/>
        </w:rPr>
        <w:t xml:space="preserve">, </w:t>
      </w:r>
      <w:r w:rsidRPr="00A749DA">
        <w:rPr>
          <w:b/>
          <w:sz w:val="22"/>
          <w:szCs w:val="22"/>
          <w:lang w:val="lt-LT"/>
        </w:rPr>
        <w:t xml:space="preserve">KAD VAISTINĮ PREPARATĄ BŪTINA LAIKYTI </w:t>
      </w:r>
      <w:r w:rsidRPr="00A749DA">
        <w:rPr>
          <w:b/>
          <w:caps/>
          <w:sz w:val="22"/>
          <w:szCs w:val="22"/>
          <w:lang w:val="lt-LT"/>
        </w:rPr>
        <w:t>vaikams NEPASTEBIMOJE IR nepasiekiamoje vietoje</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Laikyti vaikams nepastebimoje ir nepasiekiamoje vietoje.</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7.</w:t>
      </w:r>
      <w:r w:rsidRPr="00A749DA">
        <w:rPr>
          <w:b/>
          <w:caps/>
          <w:sz w:val="22"/>
          <w:szCs w:val="22"/>
          <w:lang w:val="lt-LT"/>
        </w:rPr>
        <w:tab/>
        <w:t>kitas specialus Įspėjimas (jei reikia)</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8.</w:t>
      </w:r>
      <w:r w:rsidRPr="00A749DA">
        <w:rPr>
          <w:b/>
          <w:caps/>
          <w:sz w:val="22"/>
          <w:szCs w:val="22"/>
          <w:lang w:val="lt-LT"/>
        </w:rPr>
        <w:tab/>
        <w:t>tinkamumo laikas</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 xml:space="preserve">Tinka iki </w:t>
      </w:r>
      <w:r w:rsidRPr="00A749DA">
        <w:rPr>
          <w:sz w:val="22"/>
          <w:szCs w:val="22"/>
          <w:lang w:val="fi-FI"/>
        </w:rPr>
        <w:t>{mm MMMM} (</w:t>
      </w:r>
      <w:r w:rsidRPr="00A749DA">
        <w:rPr>
          <w:i/>
          <w:sz w:val="22"/>
          <w:szCs w:val="22"/>
          <w:lang w:val="fi-FI"/>
        </w:rPr>
        <w:t>mėnuo, metai)</w:t>
      </w:r>
    </w:p>
    <w:p w:rsidR="002207FB" w:rsidRPr="00A749DA" w:rsidRDefault="002207FB" w:rsidP="005F4991">
      <w:pPr>
        <w:ind w:left="567" w:hanging="567"/>
        <w:rPr>
          <w:sz w:val="22"/>
          <w:szCs w:val="22"/>
          <w:lang w:val="lt-LT"/>
        </w:rPr>
      </w:pPr>
      <w:r w:rsidRPr="00A749DA">
        <w:rPr>
          <w:sz w:val="22"/>
          <w:szCs w:val="22"/>
          <w:lang w:val="lt-LT"/>
        </w:rPr>
        <w:t>Buteliuką pirmą kartą atidarius, sirupas tinkamas vartoti 6 mėn.</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9.</w:t>
      </w:r>
      <w:r w:rsidRPr="00A749DA">
        <w:rPr>
          <w:b/>
          <w:caps/>
          <w:sz w:val="22"/>
          <w:szCs w:val="22"/>
          <w:lang w:val="lt-LT"/>
        </w:rPr>
        <w:tab/>
        <w:t>SPECIALIOS laikymo sąlygos</w:t>
      </w: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10.</w:t>
      </w:r>
      <w:r w:rsidRPr="00A749DA">
        <w:rPr>
          <w:b/>
          <w:caps/>
          <w:sz w:val="22"/>
          <w:szCs w:val="22"/>
          <w:lang w:val="lt-LT"/>
        </w:rPr>
        <w:tab/>
      </w:r>
      <w:r w:rsidRPr="00A749DA">
        <w:rPr>
          <w:b/>
          <w:sz w:val="22"/>
          <w:szCs w:val="22"/>
          <w:lang w:val="lt-LT"/>
        </w:rPr>
        <w:t xml:space="preserve">SPECIALIOS ATSARGUMO PRIEMONĖS DĖL NESUVARTOTO </w:t>
      </w:r>
      <w:r w:rsidRPr="00A749DA">
        <w:rPr>
          <w:b/>
          <w:bCs/>
          <w:sz w:val="22"/>
          <w:szCs w:val="22"/>
          <w:lang w:val="lt-LT"/>
        </w:rPr>
        <w:t xml:space="preserve">VAISTINIO PREPARATO AR JO ATLIEKŲ </w:t>
      </w:r>
      <w:r w:rsidRPr="00A749DA">
        <w:rPr>
          <w:b/>
          <w:sz w:val="22"/>
          <w:szCs w:val="22"/>
          <w:lang w:val="lt-LT"/>
        </w:rPr>
        <w:t>TVARKYMO (JEI REIKIA)</w:t>
      </w:r>
      <w:r w:rsidRPr="00A749DA">
        <w:rPr>
          <w:b/>
          <w:caps/>
          <w:sz w:val="22"/>
          <w:szCs w:val="22"/>
          <w:lang w:val="lt-LT"/>
        </w:rPr>
        <w:tab/>
      </w:r>
    </w:p>
    <w:p w:rsidR="002207FB" w:rsidRPr="00A749DA" w:rsidRDefault="002207FB" w:rsidP="005F4991">
      <w:pPr>
        <w:rPr>
          <w:sz w:val="22"/>
          <w:szCs w:val="22"/>
          <w:lang w:val="lt-LT"/>
        </w:rPr>
      </w:pPr>
    </w:p>
    <w:p w:rsidR="002207FB" w:rsidRDefault="002207FB" w:rsidP="005F4991">
      <w:pPr>
        <w:rPr>
          <w:sz w:val="22"/>
          <w:szCs w:val="22"/>
          <w:lang w:val="lt-LT"/>
        </w:rPr>
      </w:pPr>
    </w:p>
    <w:p w:rsidR="002207FB" w:rsidRDefault="002207FB" w:rsidP="005F4991">
      <w:pPr>
        <w:rPr>
          <w:sz w:val="22"/>
          <w:szCs w:val="22"/>
          <w:lang w:val="lt-LT"/>
        </w:rPr>
      </w:pPr>
    </w:p>
    <w:p w:rsidR="002207FB" w:rsidRDefault="002207FB" w:rsidP="005F4991">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A749DA">
        <w:rPr>
          <w:b/>
          <w:caps/>
          <w:sz w:val="22"/>
          <w:szCs w:val="22"/>
          <w:lang w:val="lt-LT"/>
        </w:rPr>
        <w:lastRenderedPageBreak/>
        <w:t>11.</w:t>
      </w:r>
      <w:r>
        <w:rPr>
          <w:b/>
          <w:caps/>
          <w:sz w:val="22"/>
          <w:szCs w:val="22"/>
          <w:lang w:val="lt-LT"/>
        </w:rPr>
        <w:tab/>
      </w:r>
      <w:r w:rsidRPr="00A749DA">
        <w:rPr>
          <w:b/>
          <w:sz w:val="22"/>
          <w:szCs w:val="22"/>
          <w:lang w:val="lt-LT"/>
        </w:rPr>
        <w:t>REGISTRUOTOJO PAVADINIMAS IR ADRESAS</w:t>
      </w:r>
    </w:p>
    <w:p w:rsidR="002207FB" w:rsidRDefault="002207FB" w:rsidP="005F4991">
      <w:pPr>
        <w:rPr>
          <w:sz w:val="22"/>
          <w:szCs w:val="22"/>
          <w:lang w:val="lt-LT"/>
        </w:rPr>
      </w:pPr>
    </w:p>
    <w:p w:rsidR="0015132B" w:rsidRPr="005F4991" w:rsidRDefault="0015132B" w:rsidP="005F4991">
      <w:pPr>
        <w:rPr>
          <w:sz w:val="22"/>
          <w:szCs w:val="22"/>
        </w:rPr>
      </w:pPr>
      <w:r w:rsidRPr="005F4991">
        <w:rPr>
          <w:sz w:val="22"/>
          <w:szCs w:val="22"/>
        </w:rPr>
        <w:t>UAB „SANOFI-AVENTIS LIETUVA“</w:t>
      </w:r>
    </w:p>
    <w:p w:rsidR="0015132B" w:rsidRPr="005F4991" w:rsidRDefault="0015132B" w:rsidP="005F4991">
      <w:pPr>
        <w:rPr>
          <w:sz w:val="22"/>
          <w:szCs w:val="22"/>
        </w:rPr>
      </w:pPr>
      <w:r w:rsidRPr="005F4991">
        <w:rPr>
          <w:sz w:val="22"/>
          <w:szCs w:val="22"/>
        </w:rPr>
        <w:t>A. Juozapavičiaus g. 6/2</w:t>
      </w:r>
    </w:p>
    <w:p w:rsidR="00833AB8" w:rsidRPr="005F4991" w:rsidRDefault="0015132B" w:rsidP="005F4991">
      <w:pPr>
        <w:ind w:left="567" w:hanging="567"/>
        <w:rPr>
          <w:sz w:val="22"/>
          <w:szCs w:val="22"/>
        </w:rPr>
      </w:pPr>
      <w:r w:rsidRPr="005F4991">
        <w:rPr>
          <w:sz w:val="22"/>
          <w:szCs w:val="22"/>
        </w:rPr>
        <w:t>LT-09310 Vilnius</w:t>
      </w:r>
    </w:p>
    <w:p w:rsidR="002207FB" w:rsidRPr="005F4991" w:rsidRDefault="00833AB8" w:rsidP="005F4991">
      <w:pPr>
        <w:ind w:left="567" w:hanging="567"/>
        <w:rPr>
          <w:sz w:val="22"/>
          <w:szCs w:val="22"/>
          <w:lang w:val="lt-LT"/>
        </w:rPr>
      </w:pPr>
      <w:r w:rsidRPr="005F4991">
        <w:rPr>
          <w:sz w:val="22"/>
          <w:szCs w:val="22"/>
        </w:rPr>
        <w:t>Lietuva</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12.</w:t>
      </w:r>
      <w:r w:rsidRPr="00A749DA">
        <w:rPr>
          <w:b/>
          <w:caps/>
          <w:sz w:val="22"/>
          <w:szCs w:val="22"/>
          <w:lang w:val="lt-LT"/>
        </w:rPr>
        <w:tab/>
      </w:r>
      <w:r w:rsidRPr="00A749DA">
        <w:rPr>
          <w:b/>
          <w:sz w:val="22"/>
          <w:szCs w:val="22"/>
          <w:lang w:val="lt-LT"/>
        </w:rPr>
        <w:t>REGISTRACIJOS PAŽYMĖJIMO NUMERIS</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LT/1/95/0777/003</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13.</w:t>
      </w:r>
      <w:r w:rsidRPr="00A749DA">
        <w:rPr>
          <w:b/>
          <w:caps/>
          <w:sz w:val="22"/>
          <w:szCs w:val="22"/>
          <w:lang w:val="lt-LT"/>
        </w:rPr>
        <w:tab/>
        <w:t>serijos numeris</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 xml:space="preserve">Serija </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14.</w:t>
      </w:r>
      <w:r w:rsidRPr="00A749DA">
        <w:rPr>
          <w:b/>
          <w:caps/>
          <w:sz w:val="22"/>
          <w:szCs w:val="22"/>
          <w:lang w:val="lt-LT"/>
        </w:rPr>
        <w:tab/>
      </w:r>
      <w:r w:rsidRPr="00A749DA">
        <w:rPr>
          <w:b/>
          <w:sz w:val="22"/>
          <w:szCs w:val="22"/>
          <w:lang w:val="lt-LT"/>
        </w:rPr>
        <w:t>PARDAVIMO (IŠDAVIMO) TVARKA</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 xml:space="preserve">Nereceptinis </w:t>
      </w:r>
      <w:r w:rsidR="0015132B">
        <w:rPr>
          <w:sz w:val="22"/>
          <w:szCs w:val="22"/>
          <w:lang w:val="lt-LT"/>
        </w:rPr>
        <w:t>vaistas</w:t>
      </w:r>
      <w:r w:rsidRPr="00A749DA">
        <w:rPr>
          <w:sz w:val="22"/>
          <w:szCs w:val="22"/>
          <w:lang w:val="lt-LT"/>
        </w:rPr>
        <w:t>.</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15.</w:t>
      </w:r>
      <w:r w:rsidRPr="00A749DA">
        <w:rPr>
          <w:b/>
          <w:caps/>
          <w:sz w:val="22"/>
          <w:szCs w:val="22"/>
          <w:lang w:val="lt-LT"/>
        </w:rPr>
        <w:tab/>
        <w:t>vartojimo instrukcijA</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Kvėpavimo takų sekreto skystinimas ligoniams, sergantiems ūmine arba lėtine bronchų ar plaučių liga, kurios metu sutrinka sekreto išskyrimas ir šalinimas.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Suaugusiems žmonėms ir vyresniems kaip 12 metų paaugliams reikia gerti po 10 ml sirupo 3 kartus per parą. </w:t>
      </w:r>
    </w:p>
    <w:p w:rsidR="002207FB" w:rsidRPr="00A749DA" w:rsidRDefault="002207FB" w:rsidP="005F4991">
      <w:pPr>
        <w:tabs>
          <w:tab w:val="left" w:pos="567"/>
        </w:tabs>
        <w:rPr>
          <w:sz w:val="22"/>
          <w:szCs w:val="22"/>
          <w:lang w:val="lt-LT"/>
        </w:rPr>
      </w:pPr>
      <w:r w:rsidRPr="00A749DA">
        <w:rPr>
          <w:sz w:val="22"/>
          <w:szCs w:val="22"/>
          <w:lang w:val="lt-LT"/>
        </w:rPr>
        <w:t>6 – 12 metų vaikams reikia gerti po 5 ml sirupo 2 - 3 kartus per parą.</w:t>
      </w:r>
    </w:p>
    <w:p w:rsidR="002207FB" w:rsidRPr="00A749DA" w:rsidRDefault="002207FB" w:rsidP="005F4991">
      <w:pPr>
        <w:tabs>
          <w:tab w:val="left" w:pos="567"/>
        </w:tabs>
        <w:rPr>
          <w:sz w:val="22"/>
          <w:szCs w:val="22"/>
          <w:lang w:val="lt-LT"/>
        </w:rPr>
      </w:pPr>
      <w:r w:rsidRPr="00A749DA">
        <w:rPr>
          <w:sz w:val="22"/>
          <w:szCs w:val="22"/>
          <w:lang w:val="lt-LT"/>
        </w:rPr>
        <w:t xml:space="preserve">2 – 5 metų vaikams reikia gerti po 2,5 ml sirupo 3 kartus per parą. </w:t>
      </w:r>
    </w:p>
    <w:p w:rsidR="002207FB" w:rsidRPr="00A749DA" w:rsidRDefault="002207FB" w:rsidP="005F4991">
      <w:pPr>
        <w:tabs>
          <w:tab w:val="left" w:pos="567"/>
        </w:tabs>
        <w:rPr>
          <w:sz w:val="22"/>
          <w:szCs w:val="22"/>
          <w:lang w:val="lt-LT"/>
        </w:rPr>
      </w:pPr>
      <w:r w:rsidRPr="00A749DA">
        <w:rPr>
          <w:sz w:val="22"/>
          <w:szCs w:val="22"/>
          <w:lang w:val="lt-LT"/>
        </w:rPr>
        <w:t>Jaunesniems negu 2 metų vaikams reikia gerti po 2,5 ml sirupo 2 kartus per parą.</w:t>
      </w: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A749DA">
        <w:rPr>
          <w:b/>
          <w:sz w:val="22"/>
          <w:szCs w:val="22"/>
          <w:lang w:val="lt-LT"/>
        </w:rPr>
        <w:t>16.</w:t>
      </w:r>
      <w:r w:rsidRPr="00A749DA">
        <w:rPr>
          <w:b/>
          <w:sz w:val="22"/>
          <w:szCs w:val="22"/>
          <w:lang w:val="lt-LT"/>
        </w:rPr>
        <w:tab/>
        <w:t>INFORMACIJA BRAILIO RAŠTU</w:t>
      </w:r>
    </w:p>
    <w:p w:rsidR="002207FB" w:rsidRPr="00A749DA" w:rsidRDefault="002207FB" w:rsidP="005F4991">
      <w:pPr>
        <w:rPr>
          <w:sz w:val="22"/>
          <w:szCs w:val="22"/>
          <w:lang w:val="lt-LT"/>
        </w:rPr>
      </w:pPr>
    </w:p>
    <w:p w:rsidR="002207FB" w:rsidRPr="00A749DA" w:rsidRDefault="002207FB" w:rsidP="005F4991">
      <w:pPr>
        <w:rPr>
          <w:sz w:val="22"/>
          <w:szCs w:val="22"/>
          <w:lang w:val="lt-LT"/>
        </w:rPr>
      </w:pPr>
      <w:r>
        <w:rPr>
          <w:sz w:val="22"/>
          <w:szCs w:val="22"/>
          <w:lang w:val="lt-LT"/>
        </w:rPr>
        <w:t>l</w:t>
      </w:r>
      <w:r w:rsidRPr="00A749DA">
        <w:rPr>
          <w:sz w:val="22"/>
          <w:szCs w:val="22"/>
          <w:lang w:val="lt-LT"/>
        </w:rPr>
        <w:t xml:space="preserve">asolvan 15 mg/5 ml </w:t>
      </w:r>
    </w:p>
    <w:p w:rsidR="002207FB" w:rsidRPr="00A749DA" w:rsidRDefault="002207FB" w:rsidP="005F4991">
      <w:pPr>
        <w:pBdr>
          <w:top w:val="single" w:sz="4" w:space="1" w:color="auto"/>
          <w:left w:val="single" w:sz="4" w:space="4" w:color="auto"/>
          <w:bottom w:val="single" w:sz="4" w:space="1" w:color="auto"/>
          <w:right w:val="single" w:sz="4" w:space="4" w:color="auto"/>
        </w:pBdr>
        <w:rPr>
          <w:b/>
          <w:caps/>
          <w:sz w:val="22"/>
          <w:szCs w:val="22"/>
          <w:lang w:val="lt-LT"/>
        </w:rPr>
      </w:pPr>
      <w:r w:rsidRPr="00A749DA">
        <w:rPr>
          <w:sz w:val="22"/>
          <w:szCs w:val="22"/>
          <w:lang w:val="lt-LT"/>
        </w:rPr>
        <w:br w:type="page"/>
      </w:r>
      <w:r w:rsidRPr="00A749DA">
        <w:rPr>
          <w:b/>
          <w:caps/>
          <w:sz w:val="22"/>
          <w:szCs w:val="22"/>
          <w:lang w:val="lt-LT"/>
        </w:rPr>
        <w:lastRenderedPageBreak/>
        <w:t xml:space="preserve">Informacija ant </w:t>
      </w:r>
      <w:r w:rsidRPr="00A749DA">
        <w:rPr>
          <w:b/>
          <w:sz w:val="22"/>
          <w:szCs w:val="22"/>
          <w:lang w:val="lt-LT"/>
        </w:rPr>
        <w:t>VIDINĖS</w:t>
      </w:r>
      <w:r w:rsidRPr="00A749DA">
        <w:rPr>
          <w:sz w:val="22"/>
          <w:szCs w:val="22"/>
          <w:lang w:val="lt-LT"/>
        </w:rPr>
        <w:t xml:space="preserve"> </w:t>
      </w:r>
      <w:r w:rsidRPr="00A749DA">
        <w:rPr>
          <w:b/>
          <w:caps/>
          <w:sz w:val="22"/>
          <w:szCs w:val="22"/>
          <w:lang w:val="lt-LT"/>
        </w:rPr>
        <w:t>pakuotės</w:t>
      </w: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BUTELIUKO ETIKETĖ</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w:t>
      </w:r>
      <w:r w:rsidRPr="00A749DA">
        <w:rPr>
          <w:b/>
          <w:caps/>
          <w:sz w:val="22"/>
          <w:szCs w:val="22"/>
          <w:lang w:val="lt-LT"/>
        </w:rPr>
        <w:tab/>
        <w:t>Vaistinio preparato pavadinimas ir vartojimo būdas</w:t>
      </w:r>
    </w:p>
    <w:p w:rsidR="002207FB" w:rsidRPr="00A749DA" w:rsidRDefault="002207FB" w:rsidP="005F4991">
      <w:pPr>
        <w:ind w:left="567" w:hanging="567"/>
        <w:rPr>
          <w:sz w:val="22"/>
          <w:szCs w:val="22"/>
          <w:lang w:val="lt-LT"/>
        </w:rPr>
      </w:pPr>
    </w:p>
    <w:p w:rsidR="002207FB" w:rsidRPr="00A749DA" w:rsidRDefault="002207FB" w:rsidP="005F4991">
      <w:pPr>
        <w:rPr>
          <w:sz w:val="22"/>
          <w:szCs w:val="22"/>
          <w:lang w:val="lt-LT"/>
        </w:rPr>
      </w:pPr>
      <w:r w:rsidRPr="00A749DA">
        <w:rPr>
          <w:sz w:val="22"/>
          <w:szCs w:val="22"/>
          <w:lang w:val="lt-LT"/>
        </w:rPr>
        <w:t xml:space="preserve">Lasolvan 15 mg/5 ml sirupas </w:t>
      </w:r>
    </w:p>
    <w:p w:rsidR="002207FB" w:rsidRPr="00A749DA" w:rsidRDefault="002207FB" w:rsidP="005F4991">
      <w:pPr>
        <w:rPr>
          <w:sz w:val="22"/>
          <w:szCs w:val="22"/>
          <w:lang w:val="lt-LT"/>
        </w:rPr>
      </w:pPr>
      <w:r w:rsidRPr="00A749DA">
        <w:rPr>
          <w:sz w:val="22"/>
          <w:szCs w:val="22"/>
          <w:lang w:val="lt-LT"/>
        </w:rPr>
        <w:t>Ambroxoli hydrochloridum</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2.</w:t>
      </w:r>
      <w:r w:rsidRPr="00A749DA">
        <w:rPr>
          <w:b/>
          <w:caps/>
          <w:sz w:val="22"/>
          <w:szCs w:val="22"/>
          <w:lang w:val="lt-LT"/>
        </w:rPr>
        <w:tab/>
        <w:t xml:space="preserve">veikliOJI medžiagA ir JOS kiekis </w:t>
      </w:r>
    </w:p>
    <w:p w:rsidR="002207FB" w:rsidRPr="00A749DA" w:rsidRDefault="002207FB" w:rsidP="005F4991">
      <w:pPr>
        <w:ind w:left="567" w:hanging="567"/>
        <w:rPr>
          <w:caps/>
          <w:sz w:val="22"/>
          <w:szCs w:val="22"/>
          <w:lang w:val="lt-LT"/>
        </w:rPr>
      </w:pPr>
    </w:p>
    <w:p w:rsidR="002207FB" w:rsidRPr="00A749DA" w:rsidRDefault="002207FB" w:rsidP="005F4991">
      <w:pPr>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3.</w:t>
      </w:r>
      <w:r w:rsidRPr="00A749DA">
        <w:rPr>
          <w:b/>
          <w:caps/>
          <w:sz w:val="22"/>
          <w:szCs w:val="22"/>
          <w:lang w:val="lt-LT"/>
        </w:rPr>
        <w:tab/>
        <w:t>pagalbinių medžiagų sąrašas</w:t>
      </w:r>
    </w:p>
    <w:p w:rsidR="002207FB" w:rsidRPr="00A749DA" w:rsidRDefault="002207FB" w:rsidP="005F4991">
      <w:pPr>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4.</w:t>
      </w:r>
      <w:r w:rsidRPr="00A749DA">
        <w:rPr>
          <w:b/>
          <w:caps/>
          <w:sz w:val="22"/>
          <w:szCs w:val="22"/>
          <w:lang w:val="lt-LT"/>
        </w:rPr>
        <w:tab/>
      </w:r>
      <w:r w:rsidRPr="00A749DA">
        <w:rPr>
          <w:b/>
          <w:sz w:val="22"/>
          <w:szCs w:val="22"/>
          <w:lang w:val="lt-LT"/>
        </w:rPr>
        <w:t>FARMACINĖ FORMA IR KIEKIS PAKUOTĖJE</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bCs/>
          <w:sz w:val="22"/>
          <w:szCs w:val="22"/>
          <w:lang w:val="lt-LT"/>
        </w:rPr>
      </w:pPr>
      <w:r w:rsidRPr="00A749DA">
        <w:rPr>
          <w:bCs/>
          <w:sz w:val="22"/>
          <w:szCs w:val="22"/>
          <w:lang w:val="lt-LT"/>
        </w:rPr>
        <w:t xml:space="preserve">100 ml </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5.</w:t>
      </w:r>
      <w:r w:rsidRPr="00A749DA">
        <w:rPr>
          <w:b/>
          <w:caps/>
          <w:sz w:val="22"/>
          <w:szCs w:val="22"/>
          <w:lang w:val="lt-LT"/>
        </w:rPr>
        <w:tab/>
        <w:t xml:space="preserve">vartojimo METODAS IR būdas </w:t>
      </w:r>
      <w:r w:rsidRPr="00A749DA">
        <w:rPr>
          <w:b/>
          <w:sz w:val="22"/>
          <w:szCs w:val="22"/>
          <w:lang w:val="lt-LT"/>
        </w:rPr>
        <w:t>(-AI)</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Vartoti per burną.</w:t>
      </w:r>
    </w:p>
    <w:p w:rsidR="002207FB" w:rsidRPr="00A749DA" w:rsidRDefault="002207FB" w:rsidP="005F4991">
      <w:pPr>
        <w:ind w:left="567" w:hanging="567"/>
        <w:rPr>
          <w:sz w:val="22"/>
          <w:szCs w:val="22"/>
          <w:lang w:val="lt-LT"/>
        </w:rPr>
      </w:pPr>
      <w:r w:rsidRPr="00A749DA">
        <w:rPr>
          <w:sz w:val="22"/>
          <w:szCs w:val="22"/>
          <w:lang w:val="lt-LT"/>
        </w:rPr>
        <w:t>Prieš vartojimą perskaitykite pakuotės lapelį.</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720" w:hanging="720"/>
        <w:rPr>
          <w:b/>
          <w:caps/>
          <w:sz w:val="22"/>
          <w:szCs w:val="22"/>
          <w:lang w:val="lt-LT"/>
        </w:rPr>
      </w:pPr>
      <w:r w:rsidRPr="00A749DA">
        <w:rPr>
          <w:b/>
          <w:caps/>
          <w:sz w:val="22"/>
          <w:szCs w:val="22"/>
          <w:lang w:val="lt-LT"/>
        </w:rPr>
        <w:t>6.</w:t>
      </w:r>
      <w:r w:rsidRPr="00A749DA">
        <w:rPr>
          <w:b/>
          <w:caps/>
          <w:sz w:val="22"/>
          <w:szCs w:val="22"/>
          <w:lang w:val="lt-LT"/>
        </w:rPr>
        <w:tab/>
        <w:t>SPECIALUS Įspėjimas</w:t>
      </w:r>
      <w:r w:rsidRPr="00A749DA">
        <w:rPr>
          <w:sz w:val="22"/>
          <w:szCs w:val="22"/>
          <w:lang w:val="lt-LT"/>
        </w:rPr>
        <w:t xml:space="preserve">, </w:t>
      </w:r>
      <w:r w:rsidRPr="00A749DA">
        <w:rPr>
          <w:b/>
          <w:sz w:val="22"/>
          <w:szCs w:val="22"/>
          <w:lang w:val="lt-LT"/>
        </w:rPr>
        <w:t xml:space="preserve">KAD VAISTINĮ PREPARATĄ BŪTINA LAIKYTI </w:t>
      </w:r>
      <w:r w:rsidRPr="00A749DA">
        <w:rPr>
          <w:b/>
          <w:caps/>
          <w:sz w:val="22"/>
          <w:szCs w:val="22"/>
          <w:lang w:val="lt-LT"/>
        </w:rPr>
        <w:t>vaikams NEPASTEBIMOJE IR nepasiekiamoje vietoje</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7.</w:t>
      </w:r>
      <w:r w:rsidRPr="00A749DA">
        <w:rPr>
          <w:b/>
          <w:caps/>
          <w:sz w:val="22"/>
          <w:szCs w:val="22"/>
          <w:lang w:val="lt-LT"/>
        </w:rPr>
        <w:tab/>
        <w:t>kitas specialus Įspėjimas (jei reikia)</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8.</w:t>
      </w:r>
      <w:r w:rsidRPr="00A749DA">
        <w:rPr>
          <w:b/>
          <w:caps/>
          <w:sz w:val="22"/>
          <w:szCs w:val="22"/>
          <w:lang w:val="lt-LT"/>
        </w:rPr>
        <w:tab/>
        <w:t>tinkamumo laikas</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 xml:space="preserve">Tinka iki </w:t>
      </w:r>
      <w:r w:rsidRPr="00A749DA">
        <w:rPr>
          <w:sz w:val="22"/>
          <w:szCs w:val="22"/>
          <w:lang w:val="fi-FI"/>
        </w:rPr>
        <w:t>{mm MMMM} (</w:t>
      </w:r>
      <w:r w:rsidRPr="00A749DA">
        <w:rPr>
          <w:i/>
          <w:sz w:val="22"/>
          <w:szCs w:val="22"/>
          <w:lang w:val="fi-FI"/>
        </w:rPr>
        <w:t>mėnuo, metai)</w:t>
      </w:r>
    </w:p>
    <w:p w:rsidR="002207FB" w:rsidRPr="00A749DA" w:rsidRDefault="002207FB" w:rsidP="005F4991">
      <w:pPr>
        <w:ind w:left="567" w:hanging="567"/>
        <w:rPr>
          <w:sz w:val="22"/>
          <w:szCs w:val="22"/>
          <w:lang w:val="lt-LT"/>
        </w:rPr>
      </w:pPr>
      <w:r w:rsidRPr="00A749DA">
        <w:rPr>
          <w:sz w:val="22"/>
          <w:szCs w:val="22"/>
          <w:lang w:val="lt-LT"/>
        </w:rPr>
        <w:t>Buteliuką pirmą kartą atidarius, sirupas tinkamas vartoti 6 mėn.</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9.</w:t>
      </w:r>
      <w:r w:rsidRPr="00A749DA">
        <w:rPr>
          <w:b/>
          <w:caps/>
          <w:sz w:val="22"/>
          <w:szCs w:val="22"/>
          <w:lang w:val="lt-LT"/>
        </w:rPr>
        <w:tab/>
        <w:t>SPECIALIOS laikymo sąlygos</w:t>
      </w:r>
    </w:p>
    <w:p w:rsidR="002207FB" w:rsidRPr="00A749DA" w:rsidRDefault="002207FB" w:rsidP="005F4991">
      <w:pPr>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10.</w:t>
      </w:r>
      <w:r w:rsidRPr="00A749DA">
        <w:rPr>
          <w:b/>
          <w:caps/>
          <w:sz w:val="22"/>
          <w:szCs w:val="22"/>
          <w:lang w:val="lt-LT"/>
        </w:rPr>
        <w:tab/>
      </w:r>
      <w:r w:rsidRPr="00A749DA">
        <w:rPr>
          <w:b/>
          <w:sz w:val="22"/>
          <w:szCs w:val="22"/>
          <w:lang w:val="lt-LT"/>
        </w:rPr>
        <w:t xml:space="preserve">SPECIALIOS ATSARGUMO PRIEMONĖS DĖL NESUVARTOTO </w:t>
      </w:r>
      <w:r w:rsidRPr="00A749DA">
        <w:rPr>
          <w:b/>
          <w:bCs/>
          <w:sz w:val="22"/>
          <w:szCs w:val="22"/>
          <w:lang w:val="lt-LT"/>
        </w:rPr>
        <w:t xml:space="preserve">VAISTINIO PREPARATO AR JO ATLIEKŲ </w:t>
      </w:r>
      <w:r w:rsidRPr="00A749DA">
        <w:rPr>
          <w:b/>
          <w:sz w:val="22"/>
          <w:szCs w:val="22"/>
          <w:lang w:val="lt-LT"/>
        </w:rPr>
        <w:t>TVARKYMO (JEI REIKIA)</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11.</w:t>
      </w:r>
      <w:r w:rsidRPr="00A749DA">
        <w:rPr>
          <w:b/>
          <w:caps/>
          <w:sz w:val="22"/>
          <w:szCs w:val="22"/>
          <w:lang w:val="lt-LT"/>
        </w:rPr>
        <w:tab/>
      </w:r>
      <w:r w:rsidRPr="00A749DA">
        <w:rPr>
          <w:b/>
          <w:sz w:val="22"/>
          <w:szCs w:val="22"/>
          <w:lang w:val="lt-LT"/>
        </w:rPr>
        <w:t>REGISTRUOTOJO PAVADINIMAS IR ADRESAS</w:t>
      </w:r>
    </w:p>
    <w:p w:rsidR="002207FB" w:rsidRPr="00A749DA" w:rsidRDefault="002207FB" w:rsidP="005F4991">
      <w:pPr>
        <w:rPr>
          <w:sz w:val="22"/>
          <w:szCs w:val="22"/>
          <w:lang w:val="lt-LT"/>
        </w:rPr>
      </w:pPr>
    </w:p>
    <w:p w:rsidR="002207FB" w:rsidRPr="00A749DA" w:rsidRDefault="00833AB8" w:rsidP="005F4991">
      <w:pPr>
        <w:rPr>
          <w:sz w:val="22"/>
          <w:szCs w:val="22"/>
          <w:lang w:val="lt-LT"/>
        </w:rPr>
      </w:pPr>
      <w:r>
        <w:rPr>
          <w:sz w:val="22"/>
          <w:szCs w:val="22"/>
          <w:lang w:val="lt-LT"/>
        </w:rPr>
        <w:t xml:space="preserve">SANOFI </w:t>
      </w:r>
      <w:r w:rsidR="002207FB">
        <w:rPr>
          <w:sz w:val="22"/>
          <w:szCs w:val="22"/>
          <w:lang w:val="lt-LT"/>
        </w:rPr>
        <w:t>logotipas</w:t>
      </w:r>
    </w:p>
    <w:p w:rsidR="002207FB" w:rsidRPr="00A749DA" w:rsidRDefault="002207FB" w:rsidP="005F4991">
      <w:pPr>
        <w:ind w:left="567" w:hanging="567"/>
        <w:rPr>
          <w:caps/>
          <w:sz w:val="22"/>
          <w:szCs w:val="22"/>
          <w:lang w:val="lt-LT"/>
        </w:rPr>
      </w:pPr>
    </w:p>
    <w:p w:rsidR="002207FB" w:rsidRPr="00A749DA" w:rsidRDefault="002207FB" w:rsidP="005F4991">
      <w:pPr>
        <w:ind w:left="567" w:hanging="567"/>
        <w:rPr>
          <w:caps/>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12.</w:t>
      </w:r>
      <w:r w:rsidRPr="00A749DA">
        <w:rPr>
          <w:b/>
          <w:caps/>
          <w:sz w:val="22"/>
          <w:szCs w:val="22"/>
          <w:lang w:val="lt-LT"/>
        </w:rPr>
        <w:tab/>
      </w:r>
      <w:r w:rsidRPr="00A749DA">
        <w:rPr>
          <w:b/>
          <w:sz w:val="22"/>
          <w:szCs w:val="22"/>
          <w:lang w:val="lt-LT"/>
        </w:rPr>
        <w:t>REGISTRAVIMO PAŽYMĖJIMO NUMERIS</w:t>
      </w: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lastRenderedPageBreak/>
        <w:t>13.</w:t>
      </w:r>
      <w:r w:rsidRPr="00A749DA">
        <w:rPr>
          <w:b/>
          <w:caps/>
          <w:sz w:val="22"/>
          <w:szCs w:val="22"/>
          <w:lang w:val="lt-LT"/>
        </w:rPr>
        <w:tab/>
        <w:t>serijos numeris</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r w:rsidRPr="00A749DA">
        <w:rPr>
          <w:sz w:val="22"/>
          <w:szCs w:val="22"/>
          <w:lang w:val="lt-LT"/>
        </w:rPr>
        <w:t xml:space="preserve">Serija </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14.</w:t>
      </w:r>
      <w:r w:rsidRPr="00A749DA">
        <w:rPr>
          <w:b/>
          <w:caps/>
          <w:sz w:val="22"/>
          <w:szCs w:val="22"/>
          <w:lang w:val="lt-LT"/>
        </w:rPr>
        <w:tab/>
      </w:r>
      <w:r w:rsidRPr="00A749DA">
        <w:rPr>
          <w:b/>
          <w:sz w:val="22"/>
          <w:szCs w:val="22"/>
          <w:lang w:val="lt-LT"/>
        </w:rPr>
        <w:t>PARDAVIMO (IŠDAVIMO) TVARKA</w:t>
      </w:r>
    </w:p>
    <w:p w:rsidR="002207FB" w:rsidRPr="00A749DA" w:rsidRDefault="002207FB" w:rsidP="005F4991">
      <w:pPr>
        <w:ind w:left="567" w:hanging="567"/>
        <w:rPr>
          <w:sz w:val="22"/>
          <w:szCs w:val="22"/>
          <w:lang w:val="lt-LT"/>
        </w:rPr>
      </w:pPr>
    </w:p>
    <w:p w:rsidR="002207FB" w:rsidRPr="00A749DA" w:rsidRDefault="002207FB" w:rsidP="005F4991">
      <w:pPr>
        <w:ind w:left="567" w:hanging="567"/>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A749DA">
        <w:rPr>
          <w:b/>
          <w:caps/>
          <w:sz w:val="22"/>
          <w:szCs w:val="22"/>
          <w:lang w:val="lt-LT"/>
        </w:rPr>
        <w:t>15.</w:t>
      </w:r>
      <w:r w:rsidRPr="00A749DA">
        <w:rPr>
          <w:b/>
          <w:caps/>
          <w:sz w:val="22"/>
          <w:szCs w:val="22"/>
          <w:lang w:val="lt-LT"/>
        </w:rPr>
        <w:tab/>
        <w:t>vartojimo instrukcijA</w:t>
      </w: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A749DA">
        <w:rPr>
          <w:b/>
          <w:sz w:val="22"/>
          <w:szCs w:val="22"/>
          <w:lang w:val="lt-LT"/>
        </w:rPr>
        <w:t>16.</w:t>
      </w:r>
      <w:r w:rsidRPr="00A749DA">
        <w:rPr>
          <w:b/>
          <w:sz w:val="22"/>
          <w:szCs w:val="22"/>
          <w:lang w:val="lt-LT"/>
        </w:rPr>
        <w:tab/>
        <w:t>INFORMACIJA BRAILIO RAŠTU</w:t>
      </w: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br w:type="page"/>
      </w: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rPr>
          <w:sz w:val="22"/>
          <w:szCs w:val="22"/>
          <w:lang w:val="lt-LT"/>
        </w:rPr>
      </w:pPr>
    </w:p>
    <w:p w:rsidR="002207FB" w:rsidRDefault="002207FB" w:rsidP="005F4991">
      <w:pPr>
        <w:jc w:val="center"/>
        <w:rPr>
          <w:b/>
          <w:sz w:val="22"/>
          <w:szCs w:val="22"/>
          <w:lang w:val="lt-LT"/>
        </w:rPr>
      </w:pPr>
    </w:p>
    <w:p w:rsidR="002207FB" w:rsidRPr="00A749DA" w:rsidRDefault="002207FB" w:rsidP="005F4991">
      <w:pPr>
        <w:jc w:val="center"/>
        <w:outlineLvl w:val="0"/>
        <w:rPr>
          <w:b/>
          <w:sz w:val="22"/>
          <w:szCs w:val="22"/>
          <w:lang w:val="lt-LT"/>
        </w:rPr>
      </w:pPr>
      <w:r w:rsidRPr="00A749DA">
        <w:rPr>
          <w:b/>
          <w:sz w:val="22"/>
          <w:szCs w:val="22"/>
          <w:lang w:val="lt-LT"/>
        </w:rPr>
        <w:t>B. PAKUOTĖS LAPELIS</w:t>
      </w:r>
    </w:p>
    <w:p w:rsidR="002207FB" w:rsidRPr="00A749DA" w:rsidRDefault="002207FB" w:rsidP="005F4991">
      <w:pPr>
        <w:jc w:val="center"/>
        <w:rPr>
          <w:b/>
          <w:sz w:val="22"/>
          <w:szCs w:val="22"/>
          <w:lang w:val="lt-LT"/>
        </w:rPr>
      </w:pPr>
      <w:r w:rsidRPr="00A749DA">
        <w:rPr>
          <w:b/>
          <w:sz w:val="22"/>
          <w:szCs w:val="22"/>
          <w:lang w:val="lt-LT"/>
        </w:rPr>
        <w:br w:type="page"/>
      </w:r>
      <w:r w:rsidRPr="00A749DA">
        <w:rPr>
          <w:b/>
          <w:sz w:val="22"/>
          <w:szCs w:val="22"/>
          <w:lang w:val="lt-LT"/>
        </w:rPr>
        <w:lastRenderedPageBreak/>
        <w:t>Pakuotės lapelis: informacija vartotojui</w:t>
      </w:r>
    </w:p>
    <w:p w:rsidR="002207FB" w:rsidRPr="00A749DA" w:rsidRDefault="002207FB" w:rsidP="005F4991">
      <w:pPr>
        <w:rPr>
          <w:bCs/>
          <w:sz w:val="22"/>
          <w:szCs w:val="22"/>
          <w:lang w:val="lt-LT"/>
        </w:rPr>
      </w:pPr>
    </w:p>
    <w:p w:rsidR="002207FB" w:rsidRPr="00A749DA" w:rsidRDefault="002207FB" w:rsidP="005F4991">
      <w:pPr>
        <w:jc w:val="center"/>
        <w:rPr>
          <w:b/>
          <w:sz w:val="22"/>
          <w:szCs w:val="22"/>
          <w:lang w:val="lt-LT"/>
        </w:rPr>
      </w:pPr>
      <w:r w:rsidRPr="00A749DA">
        <w:rPr>
          <w:b/>
          <w:sz w:val="22"/>
          <w:szCs w:val="22"/>
          <w:lang w:val="lt-LT"/>
        </w:rPr>
        <w:t>Lasolvan 15 mg/5 ml sirupas</w:t>
      </w:r>
    </w:p>
    <w:p w:rsidR="002207FB" w:rsidRPr="00A749DA" w:rsidRDefault="002207FB" w:rsidP="005F4991">
      <w:pPr>
        <w:jc w:val="center"/>
        <w:rPr>
          <w:sz w:val="22"/>
          <w:szCs w:val="22"/>
          <w:lang w:val="lt-LT"/>
        </w:rPr>
      </w:pPr>
      <w:r w:rsidRPr="00A749DA">
        <w:rPr>
          <w:iCs/>
          <w:sz w:val="22"/>
          <w:szCs w:val="22"/>
          <w:lang w:val="lt-LT"/>
        </w:rPr>
        <w:t>Ambroksolio hidrochloridas</w:t>
      </w:r>
    </w:p>
    <w:p w:rsidR="002207FB" w:rsidRPr="00A749DA" w:rsidRDefault="002207FB" w:rsidP="005F4991">
      <w:pPr>
        <w:rPr>
          <w:sz w:val="22"/>
          <w:szCs w:val="22"/>
          <w:lang w:val="lt-LT"/>
        </w:rPr>
      </w:pPr>
    </w:p>
    <w:p w:rsidR="002207FB" w:rsidRPr="00A749DA" w:rsidRDefault="002207FB" w:rsidP="005F4991">
      <w:pPr>
        <w:rPr>
          <w:b/>
          <w:sz w:val="22"/>
          <w:szCs w:val="22"/>
          <w:lang w:val="lt-LT"/>
        </w:rPr>
      </w:pPr>
      <w:r w:rsidRPr="00A749DA">
        <w:rPr>
          <w:b/>
          <w:sz w:val="22"/>
          <w:szCs w:val="22"/>
          <w:lang w:val="lt-LT"/>
        </w:rPr>
        <w:t xml:space="preserve">Atidžiai perskaitykite visą šį lapelį, </w:t>
      </w:r>
      <w:r>
        <w:rPr>
          <w:b/>
          <w:sz w:val="22"/>
          <w:szCs w:val="22"/>
          <w:lang w:val="lt-LT"/>
        </w:rPr>
        <w:t xml:space="preserve">prieš pradėdami vartoti šį vaistą, </w:t>
      </w:r>
      <w:r w:rsidRPr="00A749DA">
        <w:rPr>
          <w:b/>
          <w:sz w:val="22"/>
          <w:szCs w:val="22"/>
          <w:lang w:val="lt-LT"/>
        </w:rPr>
        <w:t>nes jame pateikiama Jums svarbi informacija.</w:t>
      </w:r>
    </w:p>
    <w:p w:rsidR="002207FB" w:rsidRPr="00A749DA" w:rsidRDefault="002207FB" w:rsidP="005F4991">
      <w:pPr>
        <w:rPr>
          <w:sz w:val="22"/>
          <w:szCs w:val="22"/>
          <w:lang w:val="lt-LT"/>
        </w:rPr>
      </w:pPr>
      <w:r w:rsidRPr="00A749DA">
        <w:rPr>
          <w:sz w:val="22"/>
          <w:szCs w:val="22"/>
          <w:lang w:val="lt-LT"/>
        </w:rPr>
        <w:t>Visada vartokite šį vaistą tiksliai kaip aprašyta šiame lapelyje arba kaip nurodė gydytojas arba vaistininkas.</w:t>
      </w:r>
    </w:p>
    <w:p w:rsidR="002207FB" w:rsidRPr="00A749DA" w:rsidRDefault="002207FB" w:rsidP="005F4991">
      <w:pPr>
        <w:tabs>
          <w:tab w:val="left" w:pos="567"/>
        </w:tabs>
        <w:rPr>
          <w:sz w:val="22"/>
          <w:szCs w:val="22"/>
          <w:lang w:val="lt-LT"/>
        </w:rPr>
      </w:pPr>
      <w:r w:rsidRPr="00A749DA">
        <w:rPr>
          <w:sz w:val="22"/>
          <w:szCs w:val="22"/>
          <w:lang w:val="lt-LT"/>
        </w:rPr>
        <w:t>-</w:t>
      </w:r>
      <w:r w:rsidRPr="00A749DA">
        <w:rPr>
          <w:sz w:val="22"/>
          <w:szCs w:val="22"/>
          <w:lang w:val="lt-LT"/>
        </w:rPr>
        <w:tab/>
        <w:t>Neišmeskite šio lapelio, nes vėl gali prireikti jį perskaityti.</w:t>
      </w:r>
    </w:p>
    <w:p w:rsidR="002207FB" w:rsidRPr="00A749DA" w:rsidRDefault="002207FB" w:rsidP="005F4991">
      <w:pPr>
        <w:tabs>
          <w:tab w:val="left" w:pos="567"/>
        </w:tabs>
        <w:rPr>
          <w:sz w:val="22"/>
          <w:szCs w:val="22"/>
          <w:lang w:val="lt-LT"/>
        </w:rPr>
      </w:pPr>
      <w:r w:rsidRPr="00A749DA">
        <w:rPr>
          <w:sz w:val="22"/>
          <w:szCs w:val="22"/>
          <w:lang w:val="lt-LT"/>
        </w:rPr>
        <w:t>-</w:t>
      </w:r>
      <w:r w:rsidRPr="00A749DA">
        <w:rPr>
          <w:sz w:val="22"/>
          <w:szCs w:val="22"/>
          <w:lang w:val="lt-LT"/>
        </w:rPr>
        <w:tab/>
        <w:t>Jeigu norite sužinoti daugiau arba pasitarti, kreipkitės į vaistininką.</w:t>
      </w:r>
    </w:p>
    <w:p w:rsidR="002207FB" w:rsidRPr="00A749DA" w:rsidRDefault="002207FB" w:rsidP="005F4991">
      <w:pPr>
        <w:tabs>
          <w:tab w:val="left" w:pos="567"/>
        </w:tabs>
        <w:ind w:left="567" w:hanging="567"/>
        <w:rPr>
          <w:sz w:val="22"/>
          <w:szCs w:val="22"/>
          <w:lang w:val="lt-LT"/>
        </w:rPr>
      </w:pPr>
      <w:r w:rsidRPr="00A749DA">
        <w:rPr>
          <w:sz w:val="22"/>
          <w:szCs w:val="22"/>
          <w:lang w:val="lt-LT"/>
        </w:rPr>
        <w:t>-</w:t>
      </w:r>
      <w:r w:rsidRPr="00A749DA">
        <w:rPr>
          <w:sz w:val="22"/>
          <w:szCs w:val="22"/>
          <w:lang w:val="lt-LT"/>
        </w:rPr>
        <w:tab/>
        <w:t>Jeigu pasireiškė šalutinis poveikis (net jeigu jis šiame lapelyje nenurodytas), kreipkitės į gydytoją arba vaistininką. Žr. 4 skyrių.</w:t>
      </w:r>
    </w:p>
    <w:p w:rsidR="002207FB" w:rsidRPr="00A749DA" w:rsidRDefault="002207FB" w:rsidP="005F4991">
      <w:pPr>
        <w:tabs>
          <w:tab w:val="left" w:pos="567"/>
        </w:tabs>
        <w:rPr>
          <w:bCs/>
          <w:sz w:val="22"/>
          <w:szCs w:val="22"/>
          <w:lang w:val="lt-LT"/>
        </w:rPr>
      </w:pPr>
      <w:r w:rsidRPr="00A749DA">
        <w:rPr>
          <w:bCs/>
          <w:sz w:val="22"/>
          <w:szCs w:val="22"/>
          <w:lang w:val="lt-LT"/>
        </w:rPr>
        <w:t>-</w:t>
      </w:r>
      <w:r w:rsidRPr="00A749DA">
        <w:rPr>
          <w:bCs/>
          <w:sz w:val="22"/>
          <w:szCs w:val="22"/>
          <w:lang w:val="lt-LT"/>
        </w:rPr>
        <w:tab/>
        <w:t xml:space="preserve">Jeigu per 3 dienas Jūsų </w:t>
      </w:r>
      <w:r>
        <w:rPr>
          <w:bCs/>
          <w:sz w:val="22"/>
          <w:szCs w:val="22"/>
          <w:lang w:val="lt-LT"/>
        </w:rPr>
        <w:t>savijauta</w:t>
      </w:r>
      <w:r w:rsidRPr="00A749DA">
        <w:rPr>
          <w:bCs/>
          <w:sz w:val="22"/>
          <w:szCs w:val="22"/>
          <w:lang w:val="lt-LT"/>
        </w:rPr>
        <w:t xml:space="preserve"> nepagerėjo arba net pablogėjo, kreipkitės į gydytoją.</w:t>
      </w:r>
    </w:p>
    <w:p w:rsidR="002207FB" w:rsidRPr="00A749DA" w:rsidRDefault="002207FB" w:rsidP="005F4991">
      <w:pPr>
        <w:rPr>
          <w:bCs/>
          <w:sz w:val="22"/>
          <w:szCs w:val="22"/>
          <w:lang w:val="lt-LT"/>
        </w:rPr>
      </w:pPr>
    </w:p>
    <w:p w:rsidR="002207FB" w:rsidRPr="00A749DA" w:rsidRDefault="002207FB" w:rsidP="005F4991">
      <w:pPr>
        <w:rPr>
          <w:b/>
          <w:bCs/>
          <w:sz w:val="22"/>
          <w:szCs w:val="22"/>
          <w:lang w:val="lt-LT"/>
        </w:rPr>
      </w:pPr>
      <w:r w:rsidRPr="00A749DA">
        <w:rPr>
          <w:b/>
          <w:bCs/>
          <w:sz w:val="22"/>
          <w:szCs w:val="22"/>
          <w:lang w:val="lt-LT"/>
        </w:rPr>
        <w:t>Apie ką rašoma šiame lapelyje?</w:t>
      </w:r>
    </w:p>
    <w:p w:rsidR="002207FB" w:rsidRPr="00A749DA" w:rsidRDefault="002207FB" w:rsidP="005F4991">
      <w:pPr>
        <w:rPr>
          <w:sz w:val="22"/>
          <w:szCs w:val="22"/>
          <w:lang w:val="lt-LT"/>
        </w:rPr>
      </w:pPr>
    </w:p>
    <w:p w:rsidR="002207FB" w:rsidRPr="00A749DA" w:rsidRDefault="002207FB" w:rsidP="005F4991">
      <w:pPr>
        <w:ind w:left="540" w:hanging="540"/>
        <w:rPr>
          <w:sz w:val="22"/>
          <w:szCs w:val="22"/>
          <w:lang w:val="lt-LT"/>
        </w:rPr>
      </w:pPr>
      <w:r w:rsidRPr="00A749DA">
        <w:rPr>
          <w:sz w:val="22"/>
          <w:szCs w:val="22"/>
          <w:lang w:val="lt-LT"/>
        </w:rPr>
        <w:t>1.</w:t>
      </w:r>
      <w:r w:rsidRPr="00A749DA">
        <w:rPr>
          <w:sz w:val="22"/>
          <w:szCs w:val="22"/>
          <w:lang w:val="lt-LT"/>
        </w:rPr>
        <w:tab/>
        <w:t>Kas yra Lasolvan ir kam jis vartojamas</w:t>
      </w:r>
    </w:p>
    <w:p w:rsidR="002207FB" w:rsidRPr="00A749DA" w:rsidRDefault="002207FB" w:rsidP="005F4991">
      <w:pPr>
        <w:ind w:left="540" w:hanging="540"/>
        <w:rPr>
          <w:sz w:val="22"/>
          <w:szCs w:val="22"/>
          <w:lang w:val="lt-LT"/>
        </w:rPr>
      </w:pPr>
      <w:r w:rsidRPr="00A749DA">
        <w:rPr>
          <w:sz w:val="22"/>
          <w:szCs w:val="22"/>
          <w:lang w:val="lt-LT"/>
        </w:rPr>
        <w:t>2.</w:t>
      </w:r>
      <w:r w:rsidRPr="00A749DA">
        <w:rPr>
          <w:sz w:val="22"/>
          <w:szCs w:val="22"/>
          <w:lang w:val="lt-LT"/>
        </w:rPr>
        <w:tab/>
        <w:t xml:space="preserve">Kas žinotina prieš vartojant Lasolvan </w:t>
      </w:r>
    </w:p>
    <w:p w:rsidR="002207FB" w:rsidRPr="00A749DA" w:rsidRDefault="002207FB" w:rsidP="005F4991">
      <w:pPr>
        <w:tabs>
          <w:tab w:val="left" w:pos="567"/>
        </w:tabs>
        <w:rPr>
          <w:sz w:val="22"/>
          <w:szCs w:val="22"/>
          <w:lang w:val="lt-LT"/>
        </w:rPr>
      </w:pPr>
      <w:r w:rsidRPr="00A749DA">
        <w:rPr>
          <w:sz w:val="22"/>
          <w:szCs w:val="22"/>
          <w:lang w:val="lt-LT"/>
        </w:rPr>
        <w:t>3.</w:t>
      </w:r>
      <w:r w:rsidRPr="00A749DA">
        <w:rPr>
          <w:sz w:val="22"/>
          <w:szCs w:val="22"/>
          <w:lang w:val="lt-LT"/>
        </w:rPr>
        <w:tab/>
        <w:t xml:space="preserve">Kaip vartoti Lasolvan </w:t>
      </w:r>
    </w:p>
    <w:p w:rsidR="002207FB" w:rsidRPr="00A749DA" w:rsidRDefault="002207FB" w:rsidP="005F4991">
      <w:pPr>
        <w:tabs>
          <w:tab w:val="left" w:pos="567"/>
        </w:tabs>
        <w:rPr>
          <w:sz w:val="22"/>
          <w:szCs w:val="22"/>
          <w:lang w:val="lt-LT"/>
        </w:rPr>
      </w:pPr>
      <w:r w:rsidRPr="00A749DA">
        <w:rPr>
          <w:sz w:val="22"/>
          <w:szCs w:val="22"/>
          <w:lang w:val="lt-LT"/>
        </w:rPr>
        <w:t>4.</w:t>
      </w:r>
      <w:r w:rsidRPr="00A749DA">
        <w:rPr>
          <w:sz w:val="22"/>
          <w:szCs w:val="22"/>
          <w:lang w:val="lt-LT"/>
        </w:rPr>
        <w:tab/>
        <w:t>Galimas šalutinis poveikis</w:t>
      </w:r>
    </w:p>
    <w:p w:rsidR="002207FB" w:rsidRPr="00A749DA" w:rsidRDefault="002207FB" w:rsidP="005F4991">
      <w:pPr>
        <w:ind w:left="540" w:hanging="540"/>
        <w:rPr>
          <w:sz w:val="22"/>
          <w:szCs w:val="22"/>
          <w:lang w:val="lt-LT"/>
        </w:rPr>
      </w:pPr>
      <w:r w:rsidRPr="00A749DA">
        <w:rPr>
          <w:sz w:val="22"/>
          <w:szCs w:val="22"/>
          <w:lang w:val="lt-LT"/>
        </w:rPr>
        <w:t>5.</w:t>
      </w:r>
      <w:r w:rsidRPr="00A749DA">
        <w:rPr>
          <w:sz w:val="22"/>
          <w:szCs w:val="22"/>
          <w:lang w:val="lt-LT"/>
        </w:rPr>
        <w:tab/>
        <w:t xml:space="preserve">Kaip laikyti Lasolvan </w:t>
      </w:r>
    </w:p>
    <w:p w:rsidR="002207FB" w:rsidRPr="00A749DA" w:rsidRDefault="002207FB" w:rsidP="005F4991">
      <w:pPr>
        <w:ind w:left="540" w:hanging="540"/>
        <w:rPr>
          <w:sz w:val="22"/>
          <w:szCs w:val="22"/>
          <w:lang w:val="lt-LT"/>
        </w:rPr>
      </w:pPr>
      <w:r w:rsidRPr="00A749DA">
        <w:rPr>
          <w:sz w:val="22"/>
          <w:szCs w:val="22"/>
          <w:lang w:val="lt-LT"/>
        </w:rPr>
        <w:t>6.</w:t>
      </w:r>
      <w:r w:rsidRPr="00A749DA">
        <w:rPr>
          <w:sz w:val="22"/>
          <w:szCs w:val="22"/>
          <w:lang w:val="lt-LT"/>
        </w:rPr>
        <w:tab/>
        <w:t>Pakuotės turinys ir kita informacija</w:t>
      </w:r>
    </w:p>
    <w:p w:rsidR="002207FB" w:rsidRPr="00A749DA" w:rsidRDefault="002207FB" w:rsidP="005F4991">
      <w:pPr>
        <w:rPr>
          <w:sz w:val="22"/>
          <w:szCs w:val="22"/>
          <w:lang w:val="lt-LT"/>
        </w:rPr>
      </w:pPr>
    </w:p>
    <w:p w:rsidR="002207FB" w:rsidRPr="00A749DA" w:rsidRDefault="002207FB" w:rsidP="005F4991">
      <w:pPr>
        <w:ind w:left="540" w:hanging="540"/>
        <w:rPr>
          <w:bCs/>
          <w:sz w:val="22"/>
          <w:szCs w:val="22"/>
          <w:lang w:val="lt-LT"/>
        </w:rPr>
      </w:pPr>
    </w:p>
    <w:p w:rsidR="002207FB" w:rsidRPr="00A749DA" w:rsidRDefault="002207FB" w:rsidP="005F4991">
      <w:pPr>
        <w:ind w:left="540" w:hanging="540"/>
        <w:rPr>
          <w:b/>
          <w:bCs/>
          <w:sz w:val="22"/>
          <w:szCs w:val="22"/>
          <w:lang w:val="lt-LT"/>
        </w:rPr>
      </w:pPr>
      <w:r w:rsidRPr="00A749DA">
        <w:rPr>
          <w:b/>
          <w:bCs/>
          <w:sz w:val="22"/>
          <w:szCs w:val="22"/>
          <w:lang w:val="lt-LT"/>
        </w:rPr>
        <w:t>1.</w:t>
      </w:r>
      <w:r w:rsidRPr="00A749DA">
        <w:rPr>
          <w:b/>
          <w:bCs/>
          <w:sz w:val="22"/>
          <w:szCs w:val="22"/>
          <w:lang w:val="lt-LT"/>
        </w:rPr>
        <w:tab/>
        <w:t>Kas yra Lasolvan ir kam jis vartojamas</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Veiklioji Lasolvan medžiaga ambroksolio hidrochloridas didina kvėpavimo takų liaukų sekreciją, gerina atsikosėjimą ir lengvina kosulį.</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 xml:space="preserve">Lasolvan vartojamas kvėpavimo takų sekretui skystinti sergant ūminėmis arba lėtinėmis bronchų ar plaučių ligomis, kurių metu sutrinka gleivių sekrecija ir šalinimas iš kvėpavimo takų. </w:t>
      </w:r>
    </w:p>
    <w:p w:rsidR="002207FB" w:rsidRPr="00A749DA" w:rsidRDefault="002207FB" w:rsidP="005F4991">
      <w:pPr>
        <w:ind w:left="540" w:hanging="540"/>
        <w:rPr>
          <w:bCs/>
          <w:sz w:val="22"/>
          <w:szCs w:val="22"/>
          <w:lang w:val="lt-LT"/>
        </w:rPr>
      </w:pPr>
    </w:p>
    <w:p w:rsidR="002207FB" w:rsidRPr="00A749DA" w:rsidRDefault="002207FB" w:rsidP="005F4991">
      <w:pPr>
        <w:ind w:left="540" w:hanging="540"/>
        <w:rPr>
          <w:bCs/>
          <w:sz w:val="22"/>
          <w:szCs w:val="22"/>
          <w:lang w:val="lt-LT"/>
        </w:rPr>
      </w:pPr>
    </w:p>
    <w:p w:rsidR="002207FB" w:rsidRPr="00A749DA" w:rsidRDefault="002207FB" w:rsidP="005F4991">
      <w:pPr>
        <w:ind w:left="540" w:hanging="540"/>
        <w:rPr>
          <w:b/>
          <w:sz w:val="22"/>
          <w:szCs w:val="22"/>
          <w:lang w:val="lt-LT"/>
        </w:rPr>
      </w:pPr>
      <w:r w:rsidRPr="00A749DA">
        <w:rPr>
          <w:b/>
          <w:sz w:val="22"/>
          <w:szCs w:val="22"/>
          <w:lang w:val="lt-LT"/>
        </w:rPr>
        <w:t>2.</w:t>
      </w:r>
      <w:r w:rsidRPr="00A749DA">
        <w:rPr>
          <w:b/>
          <w:sz w:val="22"/>
          <w:szCs w:val="22"/>
          <w:lang w:val="lt-LT"/>
        </w:rPr>
        <w:tab/>
        <w:t>Kas žinotina prieš vartojant Lasolvan</w:t>
      </w:r>
    </w:p>
    <w:p w:rsidR="002207FB" w:rsidRPr="00A749DA" w:rsidRDefault="002207FB" w:rsidP="005F4991">
      <w:pPr>
        <w:rPr>
          <w:bCs/>
          <w:iCs/>
          <w:sz w:val="22"/>
          <w:szCs w:val="22"/>
          <w:lang w:val="lt-LT"/>
        </w:rPr>
      </w:pPr>
    </w:p>
    <w:p w:rsidR="002207FB" w:rsidRPr="00A749DA" w:rsidRDefault="002207FB" w:rsidP="005F4991">
      <w:pPr>
        <w:rPr>
          <w:b/>
          <w:bCs/>
          <w:iCs/>
          <w:sz w:val="22"/>
          <w:szCs w:val="22"/>
          <w:lang w:val="lt-LT"/>
        </w:rPr>
      </w:pPr>
      <w:r w:rsidRPr="00A749DA">
        <w:rPr>
          <w:b/>
          <w:bCs/>
          <w:iCs/>
          <w:sz w:val="22"/>
          <w:szCs w:val="22"/>
          <w:lang w:val="lt-LT"/>
        </w:rPr>
        <w:t>Lasolvan vartoti negalima</w:t>
      </w:r>
    </w:p>
    <w:p w:rsidR="002207FB" w:rsidRPr="00A749DA" w:rsidRDefault="002207FB" w:rsidP="005F4991">
      <w:pPr>
        <w:tabs>
          <w:tab w:val="left" w:pos="567"/>
        </w:tabs>
        <w:ind w:left="567" w:hanging="567"/>
        <w:rPr>
          <w:sz w:val="22"/>
          <w:szCs w:val="22"/>
          <w:lang w:val="lt-LT"/>
        </w:rPr>
      </w:pPr>
      <w:r w:rsidRPr="00A749DA">
        <w:rPr>
          <w:sz w:val="22"/>
          <w:szCs w:val="22"/>
          <w:lang w:val="lt-LT"/>
        </w:rPr>
        <w:t>-</w:t>
      </w:r>
      <w:r w:rsidRPr="00A749DA">
        <w:rPr>
          <w:sz w:val="22"/>
          <w:szCs w:val="22"/>
          <w:lang w:val="lt-LT"/>
        </w:rPr>
        <w:tab/>
        <w:t>jeigu yra alergija ambroksolio hidrochloridui arba bet kuriai pagalbinei šio vaisto medžiagai (jos išvardytos 6 skyriuje</w:t>
      </w:r>
      <w:r>
        <w:rPr>
          <w:sz w:val="22"/>
          <w:szCs w:val="22"/>
          <w:lang w:val="lt-LT"/>
        </w:rPr>
        <w:t>.</w:t>
      </w:r>
    </w:p>
    <w:p w:rsidR="002207FB" w:rsidRPr="00A749DA" w:rsidRDefault="002207FB" w:rsidP="005F4991">
      <w:pPr>
        <w:tabs>
          <w:tab w:val="left" w:pos="567"/>
        </w:tabs>
        <w:ind w:left="567" w:hanging="567"/>
        <w:rPr>
          <w:sz w:val="22"/>
          <w:szCs w:val="22"/>
          <w:lang w:val="lt-LT"/>
        </w:rPr>
      </w:pPr>
    </w:p>
    <w:p w:rsidR="002207FB" w:rsidRPr="00A749DA" w:rsidRDefault="002207FB" w:rsidP="005F4991">
      <w:pPr>
        <w:rPr>
          <w:b/>
          <w:sz w:val="22"/>
          <w:szCs w:val="22"/>
          <w:lang w:val="lt-LT"/>
        </w:rPr>
      </w:pPr>
      <w:r w:rsidRPr="00A749DA">
        <w:rPr>
          <w:b/>
          <w:sz w:val="22"/>
          <w:szCs w:val="22"/>
          <w:lang w:val="lt-LT"/>
        </w:rPr>
        <w:t>Įspėjimai ir atsargumo priemonės</w:t>
      </w:r>
    </w:p>
    <w:p w:rsidR="002207FB" w:rsidRPr="00A749DA" w:rsidRDefault="002207FB" w:rsidP="005F4991">
      <w:pPr>
        <w:rPr>
          <w:sz w:val="22"/>
          <w:szCs w:val="22"/>
          <w:lang w:val="lt-LT"/>
        </w:rPr>
      </w:pPr>
      <w:r w:rsidRPr="00A749DA">
        <w:rPr>
          <w:sz w:val="22"/>
          <w:szCs w:val="22"/>
          <w:lang w:val="lt-LT"/>
        </w:rPr>
        <w:t>Pasitarkite su gydytoju arba vaistininku, prieš pradėdami vartoti Lasolvan:</w:t>
      </w:r>
    </w:p>
    <w:p w:rsidR="002207FB" w:rsidRPr="00A749DA" w:rsidRDefault="002207FB" w:rsidP="005F4991">
      <w:pPr>
        <w:tabs>
          <w:tab w:val="left" w:pos="567"/>
        </w:tabs>
        <w:ind w:left="570" w:hanging="570"/>
        <w:rPr>
          <w:sz w:val="22"/>
          <w:szCs w:val="22"/>
          <w:lang w:val="lt-LT"/>
        </w:rPr>
      </w:pPr>
      <w:r w:rsidRPr="00A749DA">
        <w:rPr>
          <w:bCs/>
          <w:sz w:val="22"/>
          <w:szCs w:val="22"/>
          <w:lang w:val="lt-LT"/>
        </w:rPr>
        <w:t>-</w:t>
      </w:r>
      <w:r w:rsidRPr="00A749DA">
        <w:rPr>
          <w:bCs/>
          <w:sz w:val="22"/>
          <w:szCs w:val="22"/>
          <w:lang w:val="lt-LT"/>
        </w:rPr>
        <w:tab/>
        <w:t>jeigu s</w:t>
      </w:r>
      <w:r w:rsidRPr="00A749DA">
        <w:rPr>
          <w:sz w:val="22"/>
          <w:szCs w:val="22"/>
          <w:lang w:val="lt-LT"/>
        </w:rPr>
        <w:t xml:space="preserve">utrikusi bronchų motorika ir padidėjusi gleivių sekrecija, pvz., dėl retai pasireiškiančio piktybinio ciliarinio sindromo (tokiu atveju kvėpavimo takuose greičiau galimas sekreto sąstovis); </w:t>
      </w:r>
    </w:p>
    <w:p w:rsidR="002207FB" w:rsidRPr="00A749DA" w:rsidRDefault="002207FB" w:rsidP="005F4991">
      <w:pPr>
        <w:tabs>
          <w:tab w:val="left" w:pos="567"/>
        </w:tabs>
        <w:ind w:left="567" w:hanging="567"/>
        <w:rPr>
          <w:sz w:val="22"/>
          <w:szCs w:val="22"/>
          <w:lang w:val="lt-LT"/>
        </w:rPr>
      </w:pPr>
      <w:r w:rsidRPr="00A749DA">
        <w:rPr>
          <w:sz w:val="22"/>
          <w:szCs w:val="22"/>
          <w:lang w:val="lt-LT"/>
        </w:rPr>
        <w:t>-</w:t>
      </w:r>
      <w:r w:rsidRPr="00A749DA">
        <w:rPr>
          <w:sz w:val="22"/>
          <w:szCs w:val="22"/>
          <w:lang w:val="lt-LT"/>
        </w:rPr>
        <w:tab/>
        <w:t xml:space="preserve">jeigu </w:t>
      </w:r>
      <w:r w:rsidRPr="00A749DA">
        <w:rPr>
          <w:bCs/>
          <w:iCs/>
          <w:sz w:val="22"/>
          <w:szCs w:val="22"/>
          <w:lang w:val="lt-LT"/>
        </w:rPr>
        <w:t>yra inkstų ar sunkus kepenų veiklos sutrikimas, Lasolvan galima vartoti tik gydytojo leidimu</w:t>
      </w:r>
      <w:r w:rsidRPr="00A749DA">
        <w:rPr>
          <w:sz w:val="22"/>
          <w:szCs w:val="22"/>
          <w:lang w:val="lt-LT"/>
        </w:rPr>
        <w:t>.</w:t>
      </w:r>
    </w:p>
    <w:p w:rsidR="002207FB" w:rsidRPr="00A749DA" w:rsidRDefault="002207FB" w:rsidP="005F4991">
      <w:pPr>
        <w:tabs>
          <w:tab w:val="left" w:pos="567"/>
        </w:tabs>
        <w:rPr>
          <w:b/>
          <w:sz w:val="22"/>
          <w:szCs w:val="22"/>
          <w:lang w:val="lt-LT"/>
        </w:rPr>
      </w:pPr>
    </w:p>
    <w:p w:rsidR="002207FB" w:rsidRDefault="002207FB" w:rsidP="005F4991">
      <w:pPr>
        <w:tabs>
          <w:tab w:val="left" w:pos="567"/>
        </w:tabs>
        <w:rPr>
          <w:i/>
          <w:sz w:val="22"/>
          <w:szCs w:val="22"/>
          <w:lang w:val="lt-LT"/>
        </w:rPr>
      </w:pPr>
      <w:r>
        <w:rPr>
          <w:sz w:val="22"/>
          <w:szCs w:val="22"/>
          <w:lang w:val="lt-LT"/>
        </w:rPr>
        <w:t>Nustatyti sunkių odos reakcijų, susijusių su ambroksolio vartojimu, atvejai. Jeigu Jums pasireiškė odos išbėrimas (įskaitant gleivinės, pvz., burnos, ryklės, nosies, akių, lyties organų, pažeidimus), nedelsdami nutraukite Lasolvan vartojimą ir kreipkitės į gydytoją.</w:t>
      </w:r>
      <w:r w:rsidRPr="00A749DA">
        <w:rPr>
          <w:i/>
          <w:sz w:val="22"/>
          <w:szCs w:val="22"/>
          <w:lang w:val="lt-LT"/>
        </w:rPr>
        <w:t xml:space="preserve"> </w:t>
      </w:r>
    </w:p>
    <w:p w:rsidR="002207FB" w:rsidRPr="00A749DA" w:rsidRDefault="002207FB" w:rsidP="005F4991">
      <w:pPr>
        <w:tabs>
          <w:tab w:val="left" w:pos="567"/>
        </w:tabs>
        <w:rPr>
          <w:i/>
          <w:sz w:val="22"/>
          <w:szCs w:val="22"/>
          <w:lang w:val="lt-LT"/>
        </w:rPr>
      </w:pPr>
    </w:p>
    <w:p w:rsidR="002207FB" w:rsidRPr="00A749DA" w:rsidRDefault="002207FB" w:rsidP="005F4991">
      <w:pPr>
        <w:rPr>
          <w:b/>
          <w:bCs/>
          <w:iCs/>
          <w:sz w:val="22"/>
          <w:szCs w:val="22"/>
          <w:lang w:val="lt-LT"/>
        </w:rPr>
      </w:pPr>
      <w:r w:rsidRPr="00A749DA">
        <w:rPr>
          <w:b/>
          <w:bCs/>
          <w:iCs/>
          <w:sz w:val="22"/>
          <w:szCs w:val="22"/>
          <w:lang w:val="lt-LT"/>
        </w:rPr>
        <w:t>Kiti vaistai ir Lasolvan</w:t>
      </w:r>
    </w:p>
    <w:p w:rsidR="002207FB" w:rsidRPr="00A749DA" w:rsidRDefault="002207FB" w:rsidP="005F4991">
      <w:pPr>
        <w:rPr>
          <w:sz w:val="22"/>
          <w:szCs w:val="22"/>
          <w:lang w:val="lt-LT"/>
        </w:rPr>
      </w:pPr>
      <w:r w:rsidRPr="00A749DA">
        <w:rPr>
          <w:sz w:val="22"/>
          <w:szCs w:val="22"/>
          <w:lang w:val="lt-LT"/>
        </w:rPr>
        <w:t>Jeigu vartojate ar neseniai vartojote kitų vaistų arba dėl to nesate tikri, pasakykite gydytojui arba vaistininkui.</w:t>
      </w:r>
    </w:p>
    <w:p w:rsidR="002207FB" w:rsidRPr="00A749DA" w:rsidRDefault="002207FB" w:rsidP="005F4991">
      <w:pPr>
        <w:rPr>
          <w:i/>
          <w:sz w:val="22"/>
          <w:szCs w:val="22"/>
          <w:lang w:val="lt-LT"/>
        </w:rPr>
      </w:pPr>
      <w:r w:rsidRPr="00A749DA">
        <w:rPr>
          <w:sz w:val="22"/>
          <w:szCs w:val="22"/>
          <w:lang w:val="lt-LT"/>
        </w:rPr>
        <w:t>Kliniškai reikšmingos nepalankios sąveikos su kitais vaistais nepastebėta.</w:t>
      </w:r>
    </w:p>
    <w:p w:rsidR="002207FB" w:rsidRPr="00A749DA" w:rsidRDefault="002207FB" w:rsidP="005F4991">
      <w:pPr>
        <w:rPr>
          <w:sz w:val="22"/>
          <w:szCs w:val="22"/>
          <w:lang w:val="lt-LT"/>
        </w:rPr>
      </w:pPr>
      <w:r w:rsidRPr="00A749DA">
        <w:rPr>
          <w:sz w:val="22"/>
          <w:szCs w:val="22"/>
          <w:lang w:val="lt-LT"/>
        </w:rPr>
        <w:t xml:space="preserve">Kartu su kosulį slopinančiais </w:t>
      </w:r>
      <w:r>
        <w:rPr>
          <w:sz w:val="22"/>
          <w:szCs w:val="22"/>
          <w:lang w:val="lt-LT"/>
        </w:rPr>
        <w:t>vaistais</w:t>
      </w:r>
      <w:r w:rsidRPr="00A749DA">
        <w:rPr>
          <w:sz w:val="22"/>
          <w:szCs w:val="22"/>
          <w:lang w:val="lt-LT"/>
        </w:rPr>
        <w:t xml:space="preserve"> ambroksolio hidrochlorido vartoti nerekomenduojama.</w:t>
      </w:r>
    </w:p>
    <w:p w:rsidR="002207FB" w:rsidRPr="00A749DA" w:rsidRDefault="002207FB" w:rsidP="005F4991">
      <w:pPr>
        <w:rPr>
          <w:b/>
          <w:sz w:val="22"/>
          <w:szCs w:val="22"/>
          <w:lang w:val="lt-LT"/>
        </w:rPr>
      </w:pPr>
      <w:r w:rsidRPr="00A749DA">
        <w:rPr>
          <w:b/>
          <w:sz w:val="22"/>
          <w:szCs w:val="22"/>
          <w:lang w:val="lt-LT"/>
        </w:rPr>
        <w:lastRenderedPageBreak/>
        <w:t>Nėštumas ir žindymo laikotarpis</w:t>
      </w:r>
    </w:p>
    <w:p w:rsidR="002207FB" w:rsidRPr="00A749DA" w:rsidRDefault="002207FB" w:rsidP="005F4991">
      <w:pPr>
        <w:numPr>
          <w:ilvl w:val="12"/>
          <w:numId w:val="0"/>
        </w:numPr>
        <w:rPr>
          <w:sz w:val="22"/>
          <w:szCs w:val="22"/>
          <w:lang w:val="lt-LT"/>
        </w:rPr>
      </w:pPr>
      <w:r w:rsidRPr="00A749DA">
        <w:rPr>
          <w:sz w:val="22"/>
          <w:szCs w:val="22"/>
          <w:lang w:val="lt-LT"/>
        </w:rPr>
        <w:t>Jeigu esate nėščia, žindote kūdikį, manote, kad galbūt esate nėščia, arba planuojate pastoti, tai prieš vartodama šį vaistą</w:t>
      </w:r>
      <w:r>
        <w:rPr>
          <w:sz w:val="22"/>
          <w:szCs w:val="22"/>
          <w:lang w:val="lt-LT"/>
        </w:rPr>
        <w:t>,</w:t>
      </w:r>
      <w:r w:rsidRPr="00A749DA">
        <w:rPr>
          <w:sz w:val="22"/>
          <w:szCs w:val="22"/>
          <w:lang w:val="lt-LT"/>
        </w:rPr>
        <w:t xml:space="preserve"> pasitarkite su gydytoju arba vaistininku.</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 xml:space="preserve">Nėštumo metu, ypač pirmųjų trijų mėnesių laikotarpiu, Lasolvan vartoti nerekomenduojama. </w:t>
      </w:r>
    </w:p>
    <w:p w:rsidR="002207FB" w:rsidRPr="00A749DA" w:rsidRDefault="002207FB" w:rsidP="005F4991">
      <w:pPr>
        <w:rPr>
          <w:sz w:val="22"/>
          <w:szCs w:val="22"/>
          <w:lang w:val="lt-LT"/>
        </w:rPr>
      </w:pPr>
    </w:p>
    <w:p w:rsidR="002207FB" w:rsidRPr="00A749DA" w:rsidRDefault="002207FB" w:rsidP="005F4991">
      <w:pPr>
        <w:rPr>
          <w:i/>
          <w:sz w:val="22"/>
          <w:szCs w:val="22"/>
          <w:lang w:val="lt-LT"/>
        </w:rPr>
      </w:pPr>
      <w:r w:rsidRPr="00A749DA">
        <w:rPr>
          <w:sz w:val="22"/>
          <w:szCs w:val="22"/>
          <w:lang w:val="lt-LT"/>
        </w:rPr>
        <w:t>Žindyvėms Lasolvan vartoti nerekomenduojama, kadangi ambroksolio hidrochlorido išsiskiria su motinos pienu.</w:t>
      </w:r>
    </w:p>
    <w:p w:rsidR="002207FB" w:rsidRPr="00A749DA" w:rsidRDefault="002207FB" w:rsidP="005F4991">
      <w:pPr>
        <w:rPr>
          <w:sz w:val="22"/>
          <w:szCs w:val="22"/>
          <w:lang w:val="lt-LT"/>
        </w:rPr>
      </w:pPr>
    </w:p>
    <w:p w:rsidR="002207FB" w:rsidRPr="00A749DA" w:rsidRDefault="002207FB" w:rsidP="005F4991">
      <w:pPr>
        <w:rPr>
          <w:b/>
          <w:sz w:val="22"/>
          <w:szCs w:val="22"/>
          <w:lang w:val="lt-LT"/>
        </w:rPr>
      </w:pPr>
      <w:r w:rsidRPr="00A749DA">
        <w:rPr>
          <w:b/>
          <w:sz w:val="22"/>
          <w:szCs w:val="22"/>
          <w:lang w:val="lt-LT"/>
        </w:rPr>
        <w:t>Vairavimas ir mechanizmų valdymas</w:t>
      </w:r>
    </w:p>
    <w:p w:rsidR="002207FB" w:rsidRDefault="002207FB" w:rsidP="005F4991">
      <w:pPr>
        <w:tabs>
          <w:tab w:val="left" w:pos="567"/>
        </w:tabs>
        <w:rPr>
          <w:sz w:val="22"/>
          <w:szCs w:val="22"/>
          <w:lang w:val="lt-LT"/>
        </w:rPr>
      </w:pPr>
      <w:r>
        <w:rPr>
          <w:sz w:val="22"/>
          <w:szCs w:val="22"/>
          <w:lang w:val="lt-LT"/>
        </w:rPr>
        <w:t>Vaisto vartojimo</w:t>
      </w:r>
      <w:r w:rsidRPr="00A749DA">
        <w:rPr>
          <w:sz w:val="22"/>
          <w:szCs w:val="22"/>
          <w:lang w:val="lt-LT"/>
        </w:rPr>
        <w:t xml:space="preserve"> stebėsenos duomenys poveikio gebėjimui vairuoti ir valdyti mechanizmus nerodo. Poveikio gebėjimui vairuoti ir valdyti mechanizmus tyrimų neatlikta.</w:t>
      </w:r>
    </w:p>
    <w:p w:rsidR="002207FB" w:rsidRPr="00A749DA" w:rsidRDefault="002207FB" w:rsidP="005F4991">
      <w:pPr>
        <w:rPr>
          <w:sz w:val="22"/>
          <w:szCs w:val="22"/>
          <w:lang w:val="lt-LT"/>
        </w:rPr>
      </w:pP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b/>
          <w:sz w:val="22"/>
          <w:szCs w:val="22"/>
          <w:lang w:val="lt-LT"/>
        </w:rPr>
      </w:pPr>
      <w:r w:rsidRPr="00A749DA">
        <w:rPr>
          <w:b/>
          <w:sz w:val="22"/>
          <w:szCs w:val="22"/>
          <w:lang w:val="lt-LT"/>
        </w:rPr>
        <w:t>3.</w:t>
      </w:r>
      <w:r w:rsidRPr="00A749DA">
        <w:rPr>
          <w:b/>
          <w:sz w:val="22"/>
          <w:szCs w:val="22"/>
          <w:lang w:val="lt-LT"/>
        </w:rPr>
        <w:tab/>
        <w:t>Kaip vartoti Lasolvan</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 xml:space="preserve">Visada vartokite šį vaistą tiksliai kaip nurodė gydytojas. Jeigu abejojate, kreipkitės į gydytoją arba vaistininką. </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Rekomenduojamas dozavimas nurodytas žemiau.</w:t>
      </w:r>
    </w:p>
    <w:p w:rsidR="002207FB" w:rsidRPr="00A749DA" w:rsidRDefault="002207FB" w:rsidP="005F4991">
      <w:pPr>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Suaugusiems žmonėms ir vyresniems nei 12 metų paaugliams reikia gerti po 10 ml sirupo 3 kartus per parą.</w:t>
      </w:r>
    </w:p>
    <w:p w:rsidR="002207FB" w:rsidRPr="00A749DA" w:rsidRDefault="002207FB" w:rsidP="005F4991">
      <w:pPr>
        <w:tabs>
          <w:tab w:val="left" w:pos="567"/>
        </w:tabs>
        <w:rPr>
          <w:sz w:val="22"/>
          <w:szCs w:val="22"/>
          <w:lang w:val="lt-LT"/>
        </w:rPr>
      </w:pPr>
      <w:bookmarkStart w:id="5" w:name="OLE_LINK1"/>
      <w:r w:rsidRPr="00A749DA">
        <w:rPr>
          <w:sz w:val="22"/>
          <w:szCs w:val="22"/>
          <w:lang w:val="lt-LT"/>
        </w:rPr>
        <w:t>6 – 12 metų vaikams reikia gerti po 5 ml sirupo 2 - 3 kartus per parą.</w:t>
      </w:r>
    </w:p>
    <w:p w:rsidR="002207FB" w:rsidRPr="00A749DA" w:rsidRDefault="002207FB" w:rsidP="005F4991">
      <w:pPr>
        <w:tabs>
          <w:tab w:val="left" w:pos="567"/>
        </w:tabs>
        <w:rPr>
          <w:sz w:val="22"/>
          <w:szCs w:val="22"/>
          <w:lang w:val="lt-LT"/>
        </w:rPr>
      </w:pPr>
      <w:r w:rsidRPr="00A749DA">
        <w:rPr>
          <w:sz w:val="22"/>
          <w:szCs w:val="22"/>
          <w:lang w:val="lt-LT"/>
        </w:rPr>
        <w:t xml:space="preserve">2 – 5 metų vaikams reikia gerti po 2,5 ml sirupo 3 kartus per parą. </w:t>
      </w:r>
    </w:p>
    <w:p w:rsidR="002207FB" w:rsidRPr="00A749DA" w:rsidRDefault="002207FB" w:rsidP="005F4991">
      <w:pPr>
        <w:tabs>
          <w:tab w:val="left" w:pos="567"/>
        </w:tabs>
        <w:rPr>
          <w:sz w:val="22"/>
          <w:szCs w:val="22"/>
          <w:lang w:val="lt-LT"/>
        </w:rPr>
      </w:pPr>
      <w:r w:rsidRPr="00A749DA">
        <w:rPr>
          <w:sz w:val="22"/>
          <w:szCs w:val="22"/>
          <w:lang w:val="lt-LT"/>
        </w:rPr>
        <w:t>Jaunesniems negu 2 metų vaikams reikia gerti po 2,5 ml sirupo 2 kartus per parą.</w:t>
      </w:r>
    </w:p>
    <w:bookmarkEnd w:id="5"/>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 xml:space="preserve">Jeigu ūminės kvėpavimo sistemos ligos simptomai </w:t>
      </w:r>
      <w:r>
        <w:rPr>
          <w:sz w:val="22"/>
          <w:szCs w:val="22"/>
          <w:lang w:val="lt-LT"/>
        </w:rPr>
        <w:t xml:space="preserve">per </w:t>
      </w:r>
      <w:r w:rsidRPr="00C27618">
        <w:rPr>
          <w:sz w:val="22"/>
          <w:szCs w:val="22"/>
          <w:lang w:val="lt-LT"/>
        </w:rPr>
        <w:t>3-5 par</w:t>
      </w:r>
      <w:r>
        <w:rPr>
          <w:sz w:val="22"/>
          <w:szCs w:val="22"/>
          <w:lang w:val="lt-LT"/>
        </w:rPr>
        <w:t>as</w:t>
      </w:r>
      <w:r w:rsidRPr="00C27618">
        <w:rPr>
          <w:sz w:val="22"/>
          <w:szCs w:val="22"/>
          <w:lang w:val="lt-LT"/>
        </w:rPr>
        <w:t xml:space="preserve"> </w:t>
      </w:r>
      <w:r w:rsidRPr="00A749DA">
        <w:rPr>
          <w:sz w:val="22"/>
          <w:szCs w:val="22"/>
          <w:lang w:val="lt-LT"/>
        </w:rPr>
        <w:t>ne</w:t>
      </w:r>
      <w:r>
        <w:rPr>
          <w:sz w:val="22"/>
          <w:szCs w:val="22"/>
          <w:lang w:val="lt-LT"/>
        </w:rPr>
        <w:t>pa</w:t>
      </w:r>
      <w:r w:rsidRPr="00A749DA">
        <w:rPr>
          <w:sz w:val="22"/>
          <w:szCs w:val="22"/>
          <w:lang w:val="lt-LT"/>
        </w:rPr>
        <w:t>lengvėja arba sunkėja, turite kreiptis į savo gydytoją.</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i/>
          <w:sz w:val="22"/>
          <w:szCs w:val="22"/>
          <w:lang w:val="lt-LT"/>
        </w:rPr>
      </w:pPr>
      <w:r w:rsidRPr="00A749DA">
        <w:rPr>
          <w:sz w:val="22"/>
          <w:szCs w:val="22"/>
          <w:lang w:val="lt-LT"/>
        </w:rPr>
        <w:t>Lasolvan galima gerti valgio metu arba nevalgius.</w:t>
      </w:r>
    </w:p>
    <w:p w:rsidR="002207FB" w:rsidRPr="00A749DA" w:rsidRDefault="002207FB" w:rsidP="005F4991">
      <w:pPr>
        <w:rPr>
          <w:sz w:val="22"/>
          <w:szCs w:val="22"/>
          <w:lang w:val="lt-LT"/>
        </w:rPr>
      </w:pPr>
    </w:p>
    <w:p w:rsidR="002207FB" w:rsidRPr="00A749DA" w:rsidRDefault="002207FB" w:rsidP="005F4991">
      <w:pPr>
        <w:rPr>
          <w:b/>
          <w:bCs/>
          <w:sz w:val="22"/>
          <w:szCs w:val="22"/>
          <w:lang w:val="lt-LT"/>
        </w:rPr>
      </w:pPr>
      <w:r w:rsidRPr="00A749DA">
        <w:rPr>
          <w:b/>
          <w:bCs/>
          <w:sz w:val="22"/>
          <w:szCs w:val="22"/>
          <w:lang w:val="lt-LT"/>
        </w:rPr>
        <w:t>Ką daryti pavartojus per didelę Lasolvan dozę?</w:t>
      </w:r>
    </w:p>
    <w:p w:rsidR="002207FB" w:rsidRPr="00A749DA" w:rsidRDefault="002207FB" w:rsidP="005F4991">
      <w:pPr>
        <w:tabs>
          <w:tab w:val="left" w:pos="567"/>
        </w:tabs>
        <w:rPr>
          <w:sz w:val="22"/>
          <w:szCs w:val="22"/>
          <w:lang w:val="lt-LT"/>
        </w:rPr>
      </w:pPr>
      <w:r w:rsidRPr="00A749DA">
        <w:rPr>
          <w:sz w:val="22"/>
          <w:szCs w:val="22"/>
          <w:lang w:val="lt-LT"/>
        </w:rPr>
        <w:t>Jeigu išgersite daugiau Lasolvan negu reikia, turite kreiptis į savo gydytoją arba vaistininką patarimo. Apie specifinius perdozavimo simptomus žmogui iki šiol pranešimų negauta. Remiantis pranešimais apie atsitiktinį perdozavimą ir (arba) vartojimo klaidas, stebėti simptomai atitinka rekomenduojamos Lasolvan dozės sukeliamą žinomą šalutinį poveikį. Gali prireikti simptominio gydymo.</w:t>
      </w:r>
    </w:p>
    <w:p w:rsidR="002207FB" w:rsidRPr="00A749DA" w:rsidRDefault="002207FB" w:rsidP="005F4991">
      <w:pPr>
        <w:rPr>
          <w:sz w:val="22"/>
          <w:szCs w:val="22"/>
          <w:lang w:val="lt-LT"/>
        </w:rPr>
      </w:pPr>
    </w:p>
    <w:p w:rsidR="002207FB" w:rsidRPr="00A749DA" w:rsidRDefault="002207FB" w:rsidP="005F4991">
      <w:pPr>
        <w:rPr>
          <w:b/>
          <w:bCs/>
          <w:sz w:val="22"/>
          <w:szCs w:val="22"/>
          <w:lang w:val="lt-LT"/>
        </w:rPr>
      </w:pPr>
      <w:r w:rsidRPr="00A749DA">
        <w:rPr>
          <w:b/>
          <w:bCs/>
          <w:sz w:val="22"/>
          <w:szCs w:val="22"/>
          <w:lang w:val="lt-LT"/>
        </w:rPr>
        <w:t xml:space="preserve">Pamiršus pavartoti Lasolvan </w:t>
      </w:r>
    </w:p>
    <w:p w:rsidR="002207FB" w:rsidRPr="00A749DA" w:rsidRDefault="002207FB" w:rsidP="005F4991">
      <w:pPr>
        <w:rPr>
          <w:i/>
          <w:sz w:val="22"/>
          <w:szCs w:val="22"/>
          <w:lang w:val="lt-LT"/>
        </w:rPr>
      </w:pPr>
      <w:r w:rsidRPr="00A749DA">
        <w:rPr>
          <w:sz w:val="22"/>
          <w:szCs w:val="22"/>
          <w:lang w:val="lt-LT"/>
        </w:rPr>
        <w:t>Jeigu įprastiniu laiku dozę išgerti pamirš</w:t>
      </w:r>
      <w:r>
        <w:rPr>
          <w:sz w:val="22"/>
          <w:szCs w:val="22"/>
          <w:lang w:val="lt-LT"/>
        </w:rPr>
        <w:t>o</w:t>
      </w:r>
      <w:r w:rsidRPr="00A749DA">
        <w:rPr>
          <w:sz w:val="22"/>
          <w:szCs w:val="22"/>
          <w:lang w:val="lt-LT"/>
        </w:rPr>
        <w:t>te, gerkite ją tuoj pat, kai tik prisiminsite, o toliau vaisto vartokite įprastine tvarka. Negalima vartoti dvigubos dozės norint kompensuoti praleistą dozę.</w:t>
      </w:r>
    </w:p>
    <w:p w:rsidR="002207FB" w:rsidRPr="00A749DA" w:rsidRDefault="002207FB" w:rsidP="005F4991">
      <w:pPr>
        <w:tabs>
          <w:tab w:val="left" w:pos="600"/>
        </w:tabs>
        <w:rPr>
          <w:b/>
          <w:sz w:val="22"/>
          <w:szCs w:val="22"/>
          <w:lang w:val="lt-LT"/>
        </w:rPr>
      </w:pPr>
    </w:p>
    <w:p w:rsidR="002207FB" w:rsidRPr="00A749DA" w:rsidRDefault="002207FB" w:rsidP="005F4991">
      <w:pPr>
        <w:tabs>
          <w:tab w:val="left" w:pos="600"/>
        </w:tabs>
        <w:rPr>
          <w:b/>
          <w:sz w:val="22"/>
          <w:szCs w:val="22"/>
          <w:lang w:val="lt-LT"/>
        </w:rPr>
      </w:pPr>
      <w:r w:rsidRPr="00A749DA">
        <w:rPr>
          <w:b/>
          <w:sz w:val="22"/>
          <w:szCs w:val="22"/>
          <w:lang w:val="lt-LT"/>
        </w:rPr>
        <w:t>Nustojus vartoti Lasolvan</w:t>
      </w:r>
    </w:p>
    <w:p w:rsidR="002207FB" w:rsidRPr="00A749DA" w:rsidRDefault="002207FB" w:rsidP="005F4991">
      <w:pPr>
        <w:tabs>
          <w:tab w:val="left" w:pos="600"/>
        </w:tabs>
        <w:rPr>
          <w:sz w:val="22"/>
          <w:szCs w:val="22"/>
          <w:lang w:val="lt-LT"/>
        </w:rPr>
      </w:pPr>
      <w:r w:rsidRPr="00A749DA">
        <w:rPr>
          <w:sz w:val="22"/>
          <w:szCs w:val="22"/>
          <w:lang w:val="lt-LT"/>
        </w:rPr>
        <w:t>Lasolvan reikia vartoti tik tada, kada reikia. Ligai palengvėjus, vartojimą reikia nutraukti.</w:t>
      </w:r>
    </w:p>
    <w:p w:rsidR="002207FB" w:rsidRPr="00A749DA" w:rsidRDefault="002207FB" w:rsidP="005F4991">
      <w:pPr>
        <w:rPr>
          <w:sz w:val="22"/>
          <w:szCs w:val="22"/>
          <w:lang w:val="lt-LT"/>
        </w:rPr>
      </w:pPr>
      <w:r w:rsidRPr="00A749DA">
        <w:rPr>
          <w:sz w:val="22"/>
          <w:szCs w:val="22"/>
          <w:lang w:val="lt-LT"/>
        </w:rPr>
        <w:t>Jeigu kiltų daugiau klausimų dėl šio vaisto vartojimo, kreipkitės į gydytoją arba vaistininką.</w:t>
      </w:r>
    </w:p>
    <w:p w:rsidR="002207FB" w:rsidRPr="00A749DA" w:rsidRDefault="002207FB" w:rsidP="005F4991">
      <w:pPr>
        <w:tabs>
          <w:tab w:val="left" w:pos="600"/>
        </w:tabs>
        <w:rPr>
          <w:sz w:val="22"/>
          <w:szCs w:val="22"/>
          <w:lang w:val="lt-LT"/>
        </w:rPr>
      </w:pPr>
    </w:p>
    <w:p w:rsidR="002207FB" w:rsidRPr="00A749DA" w:rsidRDefault="002207FB" w:rsidP="005F4991">
      <w:pPr>
        <w:tabs>
          <w:tab w:val="left" w:pos="600"/>
        </w:tabs>
        <w:rPr>
          <w:sz w:val="22"/>
          <w:szCs w:val="22"/>
          <w:lang w:val="lt-LT"/>
        </w:rPr>
      </w:pPr>
    </w:p>
    <w:p w:rsidR="002207FB" w:rsidRPr="00A749DA" w:rsidRDefault="002207FB" w:rsidP="005F4991">
      <w:pPr>
        <w:tabs>
          <w:tab w:val="left" w:pos="600"/>
        </w:tabs>
        <w:rPr>
          <w:b/>
          <w:sz w:val="22"/>
          <w:szCs w:val="22"/>
          <w:lang w:val="lt-LT"/>
        </w:rPr>
      </w:pPr>
      <w:r w:rsidRPr="00A749DA">
        <w:rPr>
          <w:b/>
          <w:sz w:val="22"/>
          <w:szCs w:val="22"/>
          <w:lang w:val="lt-LT"/>
        </w:rPr>
        <w:t>4.</w:t>
      </w:r>
      <w:r w:rsidRPr="00A749DA">
        <w:rPr>
          <w:b/>
          <w:sz w:val="22"/>
          <w:szCs w:val="22"/>
          <w:lang w:val="lt-LT"/>
        </w:rPr>
        <w:tab/>
        <w:t>Galimas šalutinis poveikis</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bCs/>
          <w:sz w:val="22"/>
          <w:szCs w:val="22"/>
          <w:lang w:val="lt-LT"/>
        </w:rPr>
        <w:t xml:space="preserve">Šis vaistas, </w:t>
      </w:r>
      <w:r w:rsidRPr="00A749DA">
        <w:rPr>
          <w:sz w:val="22"/>
          <w:szCs w:val="22"/>
          <w:lang w:val="lt-LT"/>
        </w:rPr>
        <w:t>kaip ir visi kiti, gali sukelti šalutinį poveikį, nors jis pasireiškia ne visiems žmonėms.</w:t>
      </w:r>
    </w:p>
    <w:p w:rsidR="002207FB" w:rsidRDefault="002207FB" w:rsidP="005F4991">
      <w:pPr>
        <w:rPr>
          <w:i/>
          <w:sz w:val="22"/>
          <w:szCs w:val="22"/>
          <w:lang w:val="lt-LT"/>
        </w:rPr>
      </w:pPr>
    </w:p>
    <w:p w:rsidR="002207FB" w:rsidRPr="00A749DA" w:rsidRDefault="002207FB" w:rsidP="005F4991">
      <w:pPr>
        <w:rPr>
          <w:i/>
          <w:sz w:val="22"/>
          <w:szCs w:val="22"/>
          <w:lang w:val="lt-LT"/>
        </w:rPr>
      </w:pPr>
      <w:r w:rsidRPr="00A749DA">
        <w:rPr>
          <w:i/>
          <w:sz w:val="22"/>
          <w:szCs w:val="22"/>
          <w:lang w:val="lt-LT"/>
        </w:rPr>
        <w:t xml:space="preserve">Dažnas (gali pasireikšti mažiau negu 1 iš 10 </w:t>
      </w:r>
      <w:r>
        <w:rPr>
          <w:i/>
          <w:sz w:val="22"/>
          <w:szCs w:val="22"/>
          <w:lang w:val="lt-LT"/>
        </w:rPr>
        <w:t>vartojusiųjų</w:t>
      </w:r>
      <w:r w:rsidRPr="00A749DA">
        <w:rPr>
          <w:i/>
          <w:sz w:val="22"/>
          <w:szCs w:val="22"/>
          <w:lang w:val="lt-LT"/>
        </w:rPr>
        <w:t>) šalutinis poveikis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Skonio pojūčio pokytis.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Ryklės jautrumo sumažėjimas.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Pykinimas.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Burnos ir liežuvio jautrumo sumažėjimas.</w:t>
      </w:r>
    </w:p>
    <w:p w:rsidR="002207FB" w:rsidRPr="00A749DA" w:rsidRDefault="002207FB" w:rsidP="005F4991">
      <w:pPr>
        <w:pStyle w:val="Dokumentoinaostekstas"/>
        <w:spacing w:line="260" w:lineRule="exact"/>
        <w:rPr>
          <w:szCs w:val="22"/>
          <w:lang w:val="lt-LT"/>
        </w:rPr>
      </w:pPr>
    </w:p>
    <w:p w:rsidR="002207FB" w:rsidRPr="00A749DA" w:rsidRDefault="002207FB" w:rsidP="005F4991">
      <w:pPr>
        <w:rPr>
          <w:i/>
          <w:sz w:val="22"/>
          <w:szCs w:val="22"/>
          <w:lang w:val="lt-LT"/>
        </w:rPr>
      </w:pPr>
      <w:r w:rsidRPr="00A749DA">
        <w:rPr>
          <w:i/>
          <w:sz w:val="22"/>
          <w:szCs w:val="22"/>
          <w:lang w:val="lt-LT"/>
        </w:rPr>
        <w:lastRenderedPageBreak/>
        <w:t xml:space="preserve">Nedažnas (gali pasireikšti mažiau negu 1 iš 100 </w:t>
      </w:r>
      <w:r>
        <w:rPr>
          <w:i/>
          <w:sz w:val="22"/>
          <w:szCs w:val="22"/>
          <w:lang w:val="lt-LT"/>
        </w:rPr>
        <w:t>vartojusiųjų</w:t>
      </w:r>
      <w:r w:rsidRPr="00A749DA">
        <w:rPr>
          <w:i/>
          <w:sz w:val="22"/>
          <w:szCs w:val="22"/>
          <w:lang w:val="lt-LT"/>
        </w:rPr>
        <w:t>) šalutinis poveikis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Viduriavimas.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Vėmimas.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Nevirškinimas.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Burnos džiūvimas.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Pilvo skausmas.</w:t>
      </w:r>
    </w:p>
    <w:p w:rsidR="002207FB" w:rsidRPr="00A749DA" w:rsidRDefault="002207FB" w:rsidP="005F4991">
      <w:pPr>
        <w:pStyle w:val="Dokumentoinaostekstas"/>
        <w:spacing w:line="260" w:lineRule="exact"/>
        <w:rPr>
          <w:szCs w:val="22"/>
          <w:lang w:val="lt-LT"/>
        </w:rPr>
      </w:pPr>
    </w:p>
    <w:p w:rsidR="002207FB" w:rsidRPr="00A749DA" w:rsidRDefault="002207FB" w:rsidP="005F4991">
      <w:pPr>
        <w:rPr>
          <w:i/>
          <w:sz w:val="22"/>
          <w:szCs w:val="22"/>
          <w:lang w:val="lt-LT"/>
        </w:rPr>
      </w:pPr>
      <w:r w:rsidRPr="00A749DA">
        <w:rPr>
          <w:i/>
          <w:sz w:val="22"/>
          <w:szCs w:val="22"/>
          <w:lang w:val="lt-LT"/>
        </w:rPr>
        <w:t xml:space="preserve">Retas (gali pasireikšti mažiau negu 1 iš 1 000 </w:t>
      </w:r>
      <w:r>
        <w:rPr>
          <w:i/>
          <w:sz w:val="22"/>
          <w:szCs w:val="22"/>
          <w:lang w:val="lt-LT"/>
        </w:rPr>
        <w:t>vartojusiųjų</w:t>
      </w:r>
      <w:r w:rsidRPr="00A749DA">
        <w:rPr>
          <w:i/>
          <w:sz w:val="22"/>
          <w:szCs w:val="22"/>
          <w:lang w:val="lt-LT"/>
        </w:rPr>
        <w:t>) šalutinis poveikis</w:t>
      </w:r>
    </w:p>
    <w:p w:rsidR="002207FB" w:rsidRPr="00FA43D7" w:rsidRDefault="002207FB" w:rsidP="005F4991">
      <w:pPr>
        <w:pStyle w:val="Dokumentoinaostekstas"/>
        <w:numPr>
          <w:ilvl w:val="0"/>
          <w:numId w:val="3"/>
        </w:numPr>
        <w:spacing w:line="260" w:lineRule="exact"/>
        <w:ind w:left="567" w:hanging="567"/>
        <w:rPr>
          <w:sz w:val="22"/>
          <w:szCs w:val="22"/>
          <w:lang w:val="lt-LT"/>
        </w:rPr>
      </w:pPr>
      <w:r w:rsidRPr="00FA43D7">
        <w:rPr>
          <w:sz w:val="22"/>
          <w:szCs w:val="22"/>
          <w:lang w:val="lt-LT"/>
        </w:rPr>
        <w:t>Padidėjusio jautrumo reakcijos.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Išbėrimas.</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Dilgėlinė.</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Sekreto tekėjimas iš nosies.</w:t>
      </w:r>
    </w:p>
    <w:p w:rsidR="002207FB" w:rsidRPr="00FA43D7" w:rsidRDefault="002207FB" w:rsidP="005F4991">
      <w:pPr>
        <w:pStyle w:val="Dokumentoinaostekstas"/>
        <w:numPr>
          <w:ilvl w:val="0"/>
          <w:numId w:val="2"/>
        </w:numPr>
        <w:spacing w:line="260" w:lineRule="exact"/>
        <w:ind w:left="567" w:hanging="567"/>
        <w:rPr>
          <w:sz w:val="22"/>
          <w:szCs w:val="22"/>
          <w:lang w:val="lt-LT"/>
        </w:rPr>
      </w:pPr>
      <w:r w:rsidRPr="00FA43D7">
        <w:rPr>
          <w:sz w:val="22"/>
          <w:szCs w:val="22"/>
          <w:lang w:val="lt-LT"/>
        </w:rPr>
        <w:t>Seilėtekis.</w:t>
      </w:r>
    </w:p>
    <w:p w:rsidR="002207FB" w:rsidRPr="00FA43D7" w:rsidRDefault="002207FB" w:rsidP="005F4991">
      <w:pPr>
        <w:pStyle w:val="Dokumentoinaostekstas"/>
        <w:numPr>
          <w:ilvl w:val="0"/>
          <w:numId w:val="2"/>
        </w:numPr>
        <w:spacing w:line="260" w:lineRule="exact"/>
        <w:ind w:left="567" w:hanging="567"/>
        <w:rPr>
          <w:sz w:val="22"/>
          <w:szCs w:val="22"/>
          <w:lang w:val="lt-LT"/>
        </w:rPr>
      </w:pPr>
      <w:r w:rsidRPr="00FA43D7">
        <w:rPr>
          <w:sz w:val="22"/>
          <w:szCs w:val="22"/>
          <w:lang w:val="lt-LT"/>
        </w:rPr>
        <w:t>Rėmuo.</w:t>
      </w:r>
    </w:p>
    <w:p w:rsidR="002207FB" w:rsidRPr="00FA43D7" w:rsidRDefault="002207FB" w:rsidP="005F4991">
      <w:pPr>
        <w:pStyle w:val="Dokumentoinaostekstas"/>
        <w:numPr>
          <w:ilvl w:val="0"/>
          <w:numId w:val="2"/>
        </w:numPr>
        <w:spacing w:line="260" w:lineRule="exact"/>
        <w:ind w:left="567" w:hanging="567"/>
        <w:rPr>
          <w:sz w:val="22"/>
          <w:szCs w:val="22"/>
          <w:lang w:val="lt-LT"/>
        </w:rPr>
      </w:pPr>
      <w:r w:rsidRPr="00FA43D7">
        <w:rPr>
          <w:sz w:val="22"/>
          <w:szCs w:val="22"/>
          <w:lang w:val="lt-LT"/>
        </w:rPr>
        <w:t>Šlapinimosi sutrikimai.</w:t>
      </w:r>
    </w:p>
    <w:p w:rsidR="002207FB" w:rsidRPr="00FA43D7" w:rsidRDefault="002207FB" w:rsidP="005F4991">
      <w:pPr>
        <w:pStyle w:val="Dokumentoinaostekstas"/>
        <w:spacing w:line="260" w:lineRule="exact"/>
        <w:rPr>
          <w:sz w:val="22"/>
          <w:szCs w:val="22"/>
          <w:lang w:val="lt-LT"/>
        </w:rPr>
      </w:pPr>
    </w:p>
    <w:p w:rsidR="002207FB" w:rsidRPr="00FA43D7" w:rsidRDefault="002207FB" w:rsidP="005F4991">
      <w:pPr>
        <w:pStyle w:val="Dokumentoinaostekstas"/>
        <w:spacing w:line="260" w:lineRule="exact"/>
        <w:rPr>
          <w:i/>
          <w:sz w:val="22"/>
          <w:szCs w:val="22"/>
          <w:lang w:val="lt-LT"/>
        </w:rPr>
      </w:pPr>
      <w:r w:rsidRPr="00FA43D7">
        <w:rPr>
          <w:i/>
          <w:sz w:val="22"/>
          <w:szCs w:val="22"/>
          <w:lang w:val="lt-LT"/>
        </w:rPr>
        <w:t>Šalutinis poveikis, kurio dažnis nežinomas (negali būti įvertintas pagal turimus duomenis)</w:t>
      </w:r>
    </w:p>
    <w:p w:rsidR="002207FB" w:rsidRPr="00FA43D7" w:rsidRDefault="002207FB" w:rsidP="005F4991">
      <w:pPr>
        <w:pStyle w:val="Dokumentoinaostekstas"/>
        <w:spacing w:line="260" w:lineRule="exact"/>
        <w:ind w:left="567" w:hanging="567"/>
        <w:rPr>
          <w:sz w:val="22"/>
          <w:szCs w:val="22"/>
          <w:lang w:val="lt-LT"/>
        </w:rPr>
      </w:pPr>
      <w:r w:rsidRPr="00FA43D7">
        <w:rPr>
          <w:sz w:val="22"/>
          <w:szCs w:val="22"/>
          <w:lang w:val="lt-LT"/>
        </w:rPr>
        <w:sym w:font="Symbol" w:char="F0B7"/>
      </w:r>
      <w:r w:rsidRPr="00FA43D7">
        <w:rPr>
          <w:sz w:val="22"/>
          <w:szCs w:val="22"/>
          <w:lang w:val="lt-LT"/>
        </w:rPr>
        <w:tab/>
        <w:t>Anafilaksinės reakcijos, įskaitant anafilaksinį šoką, angioneurozinę edemą (greitai besivystantį odos, gleivinės, po oda ar gleivine esančių audinių tinimą) ir niežėjimą.</w:t>
      </w:r>
    </w:p>
    <w:p w:rsidR="002207FB" w:rsidRPr="00FA43D7" w:rsidRDefault="002207FB" w:rsidP="005F4991">
      <w:pPr>
        <w:pStyle w:val="Dokumentoinaostekstas"/>
        <w:numPr>
          <w:ilvl w:val="0"/>
          <w:numId w:val="2"/>
        </w:numPr>
        <w:spacing w:line="260" w:lineRule="exact"/>
        <w:ind w:left="567" w:hanging="567"/>
        <w:rPr>
          <w:sz w:val="22"/>
          <w:szCs w:val="22"/>
          <w:lang w:val="lt-LT"/>
        </w:rPr>
      </w:pPr>
      <w:r w:rsidRPr="00FA43D7">
        <w:rPr>
          <w:sz w:val="22"/>
          <w:szCs w:val="22"/>
          <w:lang w:val="lt-LT"/>
        </w:rPr>
        <w:t>Sunkios nepageidaujamos odos reakcijos (įskaitant daugiaformę eritemą, Stivenso-Džonsono sindromą, toksinę epidermio nekrolizę ir ūminę generalizuotą egzanteminę pustuliozę).</w:t>
      </w:r>
    </w:p>
    <w:p w:rsidR="002207FB" w:rsidRPr="00FA43D7" w:rsidRDefault="002207FB" w:rsidP="005F4991">
      <w:pPr>
        <w:pStyle w:val="Dokumentoinaostekstas"/>
        <w:spacing w:line="260" w:lineRule="exact"/>
        <w:rPr>
          <w:sz w:val="22"/>
          <w:szCs w:val="22"/>
          <w:lang w:val="lt-LT"/>
        </w:rPr>
      </w:pPr>
      <w:r w:rsidRPr="00FA43D7">
        <w:rPr>
          <w:sz w:val="22"/>
          <w:szCs w:val="22"/>
          <w:lang w:val="lt-LT"/>
        </w:rPr>
        <w:sym w:font="Symbol" w:char="F0B7"/>
      </w:r>
      <w:r w:rsidRPr="00FA43D7">
        <w:rPr>
          <w:sz w:val="22"/>
          <w:szCs w:val="22"/>
          <w:lang w:val="lt-LT"/>
        </w:rPr>
        <w:tab/>
        <w:t>Ryklės džiūvimas.</w:t>
      </w:r>
    </w:p>
    <w:p w:rsidR="002207FB" w:rsidRPr="00A749DA" w:rsidRDefault="002207FB" w:rsidP="005F4991">
      <w:pPr>
        <w:tabs>
          <w:tab w:val="left" w:pos="567"/>
        </w:tabs>
        <w:rPr>
          <w:sz w:val="22"/>
          <w:szCs w:val="22"/>
          <w:lang w:val="lt-LT"/>
        </w:rPr>
      </w:pPr>
    </w:p>
    <w:p w:rsidR="002207FB" w:rsidRPr="00A749DA" w:rsidRDefault="002207FB" w:rsidP="005F4991">
      <w:pPr>
        <w:rPr>
          <w:sz w:val="22"/>
          <w:szCs w:val="22"/>
          <w:lang w:val="lt-LT"/>
        </w:rPr>
      </w:pPr>
      <w:r w:rsidRPr="00A749DA">
        <w:rPr>
          <w:b/>
          <w:noProof/>
          <w:sz w:val="22"/>
          <w:szCs w:val="22"/>
          <w:lang w:val="lt-LT"/>
        </w:rPr>
        <w:t>Pranešimas apie šalutinį poveikį</w:t>
      </w:r>
    </w:p>
    <w:p w:rsidR="002207FB" w:rsidRPr="00A749DA" w:rsidRDefault="002207FB" w:rsidP="005F4991">
      <w:pPr>
        <w:rPr>
          <w:sz w:val="22"/>
          <w:szCs w:val="22"/>
          <w:lang w:val="lt-LT"/>
        </w:rPr>
      </w:pPr>
      <w:r w:rsidRPr="00A749DA">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749DA">
        <w:rPr>
          <w:sz w:val="22"/>
          <w:szCs w:val="22"/>
          <w:lang w:val="lt-LT" w:eastAsia="zh-CN"/>
        </w:rPr>
        <w:t>elefonu 8 800 73568</w:t>
      </w:r>
      <w:r w:rsidRPr="00A749DA">
        <w:rPr>
          <w:sz w:val="22"/>
          <w:szCs w:val="22"/>
          <w:lang w:val="lt-LT"/>
        </w:rPr>
        <w:t xml:space="preserve"> arba užpildyti interneto svetainėje </w:t>
      </w:r>
      <w:hyperlink r:id="rId11" w:history="1">
        <w:r w:rsidRPr="00A749DA">
          <w:rPr>
            <w:rStyle w:val="Hipersaitas"/>
            <w:rFonts w:eastAsia="SimSun"/>
            <w:sz w:val="22"/>
            <w:szCs w:val="22"/>
            <w:lang w:val="lt-LT"/>
          </w:rPr>
          <w:t>www.vvkt.lt</w:t>
        </w:r>
      </w:hyperlink>
      <w:r w:rsidRPr="00A749DA">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A749DA">
        <w:rPr>
          <w:sz w:val="22"/>
          <w:szCs w:val="22"/>
          <w:lang w:val="lt-LT" w:eastAsia="zh-CN"/>
        </w:rPr>
        <w:t xml:space="preserve">nemokamu </w:t>
      </w:r>
      <w:r w:rsidRPr="00A749DA">
        <w:rPr>
          <w:sz w:val="22"/>
          <w:szCs w:val="22"/>
          <w:lang w:val="lt-LT"/>
        </w:rPr>
        <w:t>fakso numeriu 8 800 20131</w:t>
      </w:r>
      <w:r w:rsidRPr="00A749DA">
        <w:rPr>
          <w:sz w:val="22"/>
          <w:szCs w:val="22"/>
          <w:lang w:val="lt-LT" w:eastAsia="zh-CN"/>
        </w:rPr>
        <w:t xml:space="preserve">, </w:t>
      </w:r>
      <w:r w:rsidRPr="00A749DA">
        <w:rPr>
          <w:sz w:val="22"/>
          <w:szCs w:val="22"/>
          <w:lang w:val="lt-LT"/>
        </w:rPr>
        <w:t xml:space="preserve">el. paštu </w:t>
      </w:r>
      <w:hyperlink r:id="rId12" w:history="1">
        <w:r w:rsidRPr="00A749DA">
          <w:rPr>
            <w:rStyle w:val="Hipersaitas"/>
            <w:rFonts w:eastAsia="SimSun"/>
            <w:sz w:val="22"/>
            <w:szCs w:val="22"/>
            <w:lang w:val="lt-LT"/>
          </w:rPr>
          <w:t>NepageidaujamaR@vvkt.lt</w:t>
        </w:r>
      </w:hyperlink>
      <w:r w:rsidRPr="00A749DA">
        <w:rPr>
          <w:sz w:val="22"/>
          <w:szCs w:val="22"/>
          <w:lang w:val="lt-LT"/>
        </w:rPr>
        <w:t xml:space="preserve">, taip pat per Valstybinės vaistų kontrolės tarnybos prie Lietuvos Respublikos sveikatos apsaugos ministerijos interneto svetainę (adresu </w:t>
      </w:r>
      <w:hyperlink r:id="rId13" w:history="1">
        <w:r w:rsidRPr="00A749DA">
          <w:rPr>
            <w:rStyle w:val="Hipersaitas"/>
            <w:rFonts w:eastAsia="SimSun"/>
            <w:sz w:val="22"/>
            <w:szCs w:val="22"/>
            <w:lang w:val="lt-LT"/>
          </w:rPr>
          <w:t>http://www.vvkt.lt</w:t>
        </w:r>
      </w:hyperlink>
      <w:r w:rsidRPr="00A749DA">
        <w:rPr>
          <w:sz w:val="22"/>
          <w:szCs w:val="22"/>
          <w:lang w:val="lt-LT"/>
        </w:rPr>
        <w:t>)</w:t>
      </w:r>
      <w:r w:rsidRPr="00A749DA">
        <w:rPr>
          <w:noProof/>
          <w:sz w:val="22"/>
          <w:szCs w:val="22"/>
          <w:lang w:val="lt-LT"/>
        </w:rPr>
        <w:t>. Pranešdami apie šalutinį poveikį galite mums padėti gauti daugiau informacijos apie šio vaisto saugumą.</w:t>
      </w:r>
    </w:p>
    <w:p w:rsidR="002207FB" w:rsidRDefault="002207FB" w:rsidP="005F4991">
      <w:pPr>
        <w:rPr>
          <w:sz w:val="22"/>
          <w:szCs w:val="22"/>
          <w:lang w:val="lt-LT"/>
        </w:rPr>
      </w:pPr>
    </w:p>
    <w:p w:rsidR="002207FB" w:rsidRPr="00A749DA" w:rsidRDefault="002207FB" w:rsidP="005F4991">
      <w:pPr>
        <w:rPr>
          <w:sz w:val="22"/>
          <w:szCs w:val="22"/>
          <w:lang w:val="lt-LT"/>
        </w:rPr>
      </w:pPr>
    </w:p>
    <w:p w:rsidR="002207FB" w:rsidRPr="00A749DA" w:rsidRDefault="002207FB" w:rsidP="005F4991">
      <w:pPr>
        <w:tabs>
          <w:tab w:val="left" w:pos="600"/>
        </w:tabs>
        <w:rPr>
          <w:b/>
          <w:bCs/>
          <w:sz w:val="22"/>
          <w:szCs w:val="22"/>
          <w:lang w:val="lt-LT"/>
        </w:rPr>
      </w:pPr>
      <w:r w:rsidRPr="00A749DA">
        <w:rPr>
          <w:b/>
          <w:bCs/>
          <w:sz w:val="22"/>
          <w:szCs w:val="22"/>
          <w:lang w:val="lt-LT"/>
        </w:rPr>
        <w:t>5.</w:t>
      </w:r>
      <w:r w:rsidRPr="00A749DA">
        <w:rPr>
          <w:b/>
          <w:bCs/>
          <w:sz w:val="22"/>
          <w:szCs w:val="22"/>
          <w:lang w:val="lt-LT"/>
        </w:rPr>
        <w:tab/>
        <w:t>Kaip laikyti Lasolvan</w:t>
      </w:r>
    </w:p>
    <w:p w:rsidR="002207FB" w:rsidRPr="00A749DA" w:rsidRDefault="002207FB" w:rsidP="005F4991">
      <w:pPr>
        <w:rPr>
          <w:sz w:val="22"/>
          <w:szCs w:val="22"/>
          <w:lang w:val="lt-LT"/>
        </w:rPr>
      </w:pPr>
    </w:p>
    <w:p w:rsidR="002207FB" w:rsidRPr="00A749DA" w:rsidRDefault="002207FB" w:rsidP="005F4991">
      <w:pPr>
        <w:rPr>
          <w:sz w:val="22"/>
          <w:szCs w:val="22"/>
          <w:lang w:val="lt-LT"/>
        </w:rPr>
      </w:pPr>
      <w:r w:rsidRPr="00A749DA">
        <w:rPr>
          <w:sz w:val="22"/>
          <w:szCs w:val="22"/>
          <w:lang w:val="lt-LT"/>
        </w:rPr>
        <w:t>Šį vaistą laikykite vaikams nepastebimoje ir nepasiekiamoje vietoje.</w:t>
      </w:r>
    </w:p>
    <w:p w:rsidR="002207FB" w:rsidRPr="00A749DA" w:rsidRDefault="002207FB" w:rsidP="005F4991">
      <w:pPr>
        <w:rPr>
          <w:sz w:val="22"/>
          <w:szCs w:val="22"/>
          <w:lang w:val="lt-LT"/>
        </w:rPr>
      </w:pPr>
    </w:p>
    <w:p w:rsidR="002207FB" w:rsidRPr="00A749DA" w:rsidRDefault="002207FB" w:rsidP="005F4991">
      <w:pPr>
        <w:rPr>
          <w:sz w:val="22"/>
          <w:szCs w:val="22"/>
          <w:lang w:val="lt-LT"/>
        </w:rPr>
      </w:pPr>
      <w:r>
        <w:rPr>
          <w:sz w:val="22"/>
          <w:szCs w:val="22"/>
          <w:lang w:val="lt-LT"/>
        </w:rPr>
        <w:t>Šiam vaistui specialių laikymo sąlygų nereikia.</w:t>
      </w:r>
    </w:p>
    <w:p w:rsidR="002207FB" w:rsidRDefault="002207FB" w:rsidP="005F4991">
      <w:pPr>
        <w:rPr>
          <w:sz w:val="22"/>
          <w:szCs w:val="22"/>
          <w:lang w:val="lt-LT"/>
        </w:rPr>
      </w:pPr>
      <w:r w:rsidRPr="00A749DA">
        <w:rPr>
          <w:sz w:val="22"/>
          <w:szCs w:val="22"/>
          <w:lang w:val="lt-LT"/>
        </w:rPr>
        <w:t>Buteliuką pirmą kartą atidarius, sirupas tinkamas vartoti 6 mėn.</w:t>
      </w:r>
    </w:p>
    <w:p w:rsidR="002207FB" w:rsidRPr="00A749DA" w:rsidRDefault="002207FB" w:rsidP="005F4991">
      <w:pPr>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Ant kartono dėžutės ir buteliuko etiketėje po „Tinka iki“ nurodytam tinkamumo laikui pasibaigus, šio vaisto</w:t>
      </w:r>
      <w:r w:rsidRPr="00A749DA">
        <w:rPr>
          <w:bCs/>
          <w:sz w:val="22"/>
          <w:szCs w:val="22"/>
          <w:lang w:val="lt-LT"/>
        </w:rPr>
        <w:t xml:space="preserve"> </w:t>
      </w:r>
      <w:r w:rsidRPr="00A749DA">
        <w:rPr>
          <w:sz w:val="22"/>
          <w:szCs w:val="22"/>
          <w:lang w:val="lt-LT"/>
        </w:rPr>
        <w:t>vartoti negalima. Vaistas tinkamas vartoti iki paskutinės nurodyto mėnesio dienos.</w:t>
      </w:r>
    </w:p>
    <w:p w:rsidR="002207FB" w:rsidRPr="00A749DA" w:rsidRDefault="002207FB" w:rsidP="005F4991">
      <w:pPr>
        <w:tabs>
          <w:tab w:val="left" w:pos="567"/>
        </w:tabs>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Vaistų negalima išmesti į kanalizaciją arba su buitinėmis</w:t>
      </w:r>
      <w:r w:rsidRPr="00A749DA">
        <w:rPr>
          <w:color w:val="993366"/>
          <w:sz w:val="22"/>
          <w:szCs w:val="22"/>
          <w:lang w:val="lt-LT"/>
        </w:rPr>
        <w:t xml:space="preserve"> </w:t>
      </w:r>
      <w:r w:rsidRPr="00A749DA">
        <w:rPr>
          <w:sz w:val="22"/>
          <w:szCs w:val="22"/>
          <w:lang w:val="lt-LT"/>
        </w:rPr>
        <w:t>atliekomis. Kaip išmesti nereikalingus vaistus, klauskite vaistininko. Šios priemonės padės apsaugoti aplinką.</w:t>
      </w:r>
    </w:p>
    <w:p w:rsidR="002207FB" w:rsidRPr="00A749DA" w:rsidRDefault="002207FB" w:rsidP="005F4991">
      <w:pPr>
        <w:tabs>
          <w:tab w:val="left" w:pos="600"/>
        </w:tabs>
        <w:rPr>
          <w:b/>
          <w:bCs/>
          <w:sz w:val="22"/>
          <w:szCs w:val="22"/>
          <w:lang w:val="lt-LT"/>
        </w:rPr>
      </w:pPr>
    </w:p>
    <w:p w:rsidR="002207FB" w:rsidRPr="00A749DA" w:rsidRDefault="002207FB" w:rsidP="005F4991">
      <w:pPr>
        <w:tabs>
          <w:tab w:val="left" w:pos="600"/>
        </w:tabs>
        <w:rPr>
          <w:b/>
          <w:bCs/>
          <w:sz w:val="22"/>
          <w:szCs w:val="22"/>
          <w:lang w:val="lt-LT"/>
        </w:rPr>
      </w:pPr>
    </w:p>
    <w:p w:rsidR="002207FB" w:rsidRPr="00A749DA" w:rsidRDefault="002207FB" w:rsidP="005F4991">
      <w:pPr>
        <w:tabs>
          <w:tab w:val="left" w:pos="600"/>
        </w:tabs>
        <w:rPr>
          <w:b/>
          <w:bCs/>
          <w:sz w:val="22"/>
          <w:szCs w:val="22"/>
          <w:lang w:val="lt-LT"/>
        </w:rPr>
      </w:pPr>
      <w:r w:rsidRPr="00A749DA">
        <w:rPr>
          <w:b/>
          <w:bCs/>
          <w:sz w:val="22"/>
          <w:szCs w:val="22"/>
          <w:lang w:val="lt-LT"/>
        </w:rPr>
        <w:t>6.</w:t>
      </w:r>
      <w:r w:rsidRPr="00A749DA">
        <w:rPr>
          <w:b/>
          <w:bCs/>
          <w:sz w:val="22"/>
          <w:szCs w:val="22"/>
          <w:lang w:val="lt-LT"/>
        </w:rPr>
        <w:tab/>
        <w:t>Pakuotės turinys ir kita informacija</w:t>
      </w:r>
    </w:p>
    <w:p w:rsidR="002207FB" w:rsidRPr="00A749DA" w:rsidRDefault="002207FB" w:rsidP="005F4991">
      <w:pPr>
        <w:rPr>
          <w:sz w:val="22"/>
          <w:szCs w:val="22"/>
          <w:lang w:val="lt-LT"/>
        </w:rPr>
      </w:pPr>
    </w:p>
    <w:p w:rsidR="002207FB" w:rsidRPr="00A749DA" w:rsidRDefault="002207FB" w:rsidP="005F4991">
      <w:pPr>
        <w:rPr>
          <w:b/>
          <w:sz w:val="22"/>
          <w:szCs w:val="22"/>
          <w:lang w:val="lt-LT"/>
        </w:rPr>
      </w:pPr>
      <w:r w:rsidRPr="00A749DA">
        <w:rPr>
          <w:b/>
          <w:sz w:val="22"/>
          <w:szCs w:val="22"/>
          <w:lang w:val="lt-LT"/>
        </w:rPr>
        <w:t>Lasolvan sudėtis</w:t>
      </w:r>
    </w:p>
    <w:p w:rsidR="002207FB" w:rsidRPr="00A749DA" w:rsidRDefault="002207FB" w:rsidP="005F4991">
      <w:pPr>
        <w:ind w:left="567" w:hanging="567"/>
        <w:rPr>
          <w:sz w:val="22"/>
          <w:szCs w:val="22"/>
          <w:lang w:val="lt-LT"/>
        </w:rPr>
      </w:pPr>
      <w:r w:rsidRPr="00A749DA">
        <w:rPr>
          <w:sz w:val="22"/>
          <w:szCs w:val="22"/>
          <w:lang w:val="lt-LT"/>
        </w:rPr>
        <w:t>-</w:t>
      </w:r>
      <w:r w:rsidRPr="00A749DA">
        <w:rPr>
          <w:sz w:val="22"/>
          <w:szCs w:val="22"/>
          <w:lang w:val="lt-LT"/>
        </w:rPr>
        <w:tab/>
        <w:t xml:space="preserve">Veiklioji medžiaga yra ambroksolio hidrochloridas. 5 ml sirupo jo yra 15 mg, 1 ml – 3 mg ambroksolio hidrochlorido. </w:t>
      </w:r>
    </w:p>
    <w:p w:rsidR="002207FB" w:rsidRPr="00A749DA" w:rsidRDefault="002207FB" w:rsidP="005F4991">
      <w:pPr>
        <w:tabs>
          <w:tab w:val="left" w:pos="600"/>
        </w:tabs>
        <w:ind w:left="567" w:hanging="567"/>
        <w:rPr>
          <w:sz w:val="22"/>
          <w:szCs w:val="22"/>
          <w:lang w:val="lt-LT"/>
        </w:rPr>
      </w:pPr>
      <w:r w:rsidRPr="00A749DA">
        <w:rPr>
          <w:bCs/>
          <w:sz w:val="22"/>
          <w:szCs w:val="22"/>
          <w:lang w:val="lt-LT"/>
        </w:rPr>
        <w:t>-</w:t>
      </w:r>
      <w:r w:rsidRPr="00A749DA">
        <w:rPr>
          <w:bCs/>
          <w:sz w:val="22"/>
          <w:szCs w:val="22"/>
          <w:lang w:val="lt-LT"/>
        </w:rPr>
        <w:tab/>
        <w:t xml:space="preserve">Pagalbinės medžiagos yra </w:t>
      </w:r>
      <w:r w:rsidRPr="00A749DA">
        <w:rPr>
          <w:bCs/>
          <w:iCs/>
          <w:sz w:val="22"/>
          <w:szCs w:val="22"/>
          <w:lang w:val="lt-LT"/>
        </w:rPr>
        <w:t>hidroksietilceliuliozė</w:t>
      </w:r>
      <w:r w:rsidRPr="00A749DA">
        <w:rPr>
          <w:sz w:val="22"/>
          <w:szCs w:val="22"/>
          <w:lang w:val="lt-LT"/>
        </w:rPr>
        <w:t xml:space="preserve">, </w:t>
      </w:r>
      <w:r>
        <w:rPr>
          <w:sz w:val="22"/>
          <w:szCs w:val="22"/>
          <w:lang w:val="lt-LT"/>
        </w:rPr>
        <w:t xml:space="preserve">sukralozė, </w:t>
      </w:r>
      <w:r w:rsidRPr="00A749DA">
        <w:rPr>
          <w:sz w:val="22"/>
          <w:szCs w:val="22"/>
          <w:lang w:val="lt-LT"/>
        </w:rPr>
        <w:t>benzenkarboksirūgštis, miško uogų skonio medžiaga, vanilės skonio medžiaga, išgrynintas vanduo.</w:t>
      </w:r>
    </w:p>
    <w:p w:rsidR="002207FB" w:rsidRPr="00A749DA" w:rsidRDefault="002207FB" w:rsidP="005F4991">
      <w:pPr>
        <w:ind w:left="720" w:hanging="720"/>
        <w:rPr>
          <w:b/>
          <w:bCs/>
          <w:sz w:val="22"/>
          <w:szCs w:val="22"/>
          <w:lang w:val="lt-LT"/>
        </w:rPr>
      </w:pPr>
      <w:r w:rsidRPr="00A749DA">
        <w:rPr>
          <w:b/>
          <w:sz w:val="22"/>
          <w:szCs w:val="22"/>
          <w:lang w:val="lt-LT"/>
        </w:rPr>
        <w:lastRenderedPageBreak/>
        <w:t>Lasolvan išvaizda ir kiekis pakuotėje</w:t>
      </w:r>
    </w:p>
    <w:p w:rsidR="002207FB" w:rsidRPr="00A749DA" w:rsidRDefault="002207FB" w:rsidP="005F4991">
      <w:pPr>
        <w:tabs>
          <w:tab w:val="left" w:pos="567"/>
        </w:tabs>
        <w:rPr>
          <w:sz w:val="22"/>
          <w:szCs w:val="22"/>
          <w:lang w:val="lt-LT"/>
        </w:rPr>
      </w:pPr>
      <w:r w:rsidRPr="00A749DA">
        <w:rPr>
          <w:sz w:val="22"/>
          <w:szCs w:val="22"/>
          <w:lang w:val="lt-LT"/>
        </w:rPr>
        <w:t xml:space="preserve">Skaidrus, šiek tiek lipnus, bespalvis skystis su vaisių aromato kvapu. </w:t>
      </w:r>
      <w:r w:rsidRPr="00A749DA">
        <w:rPr>
          <w:bCs/>
          <w:sz w:val="22"/>
          <w:szCs w:val="22"/>
          <w:lang w:val="lt-LT"/>
        </w:rPr>
        <w:t xml:space="preserve">Lasolvan sirupas tiekiamas gintaro spalvos stiklo buteliukais su vaikų neatidaromu uždoriu. Viename buteliuke yra 100 ml sirupo, vienoje dėžutėje </w:t>
      </w:r>
      <w:r w:rsidRPr="00A749DA">
        <w:rPr>
          <w:bCs/>
          <w:sz w:val="22"/>
          <w:szCs w:val="22"/>
          <w:lang w:val="lt-LT"/>
        </w:rPr>
        <w:sym w:font="Symbol" w:char="F02D"/>
      </w:r>
      <w:r w:rsidRPr="00A749DA">
        <w:rPr>
          <w:bCs/>
          <w:sz w:val="22"/>
          <w:szCs w:val="22"/>
          <w:lang w:val="lt-LT"/>
        </w:rPr>
        <w:t xml:space="preserve"> 1 buteliukas ir matavimo taurelė.</w:t>
      </w:r>
      <w:r w:rsidRPr="00A749DA">
        <w:rPr>
          <w:bCs/>
          <w:i/>
          <w:sz w:val="22"/>
          <w:szCs w:val="22"/>
          <w:lang w:val="lt-LT"/>
        </w:rPr>
        <w:t xml:space="preserve"> </w:t>
      </w:r>
    </w:p>
    <w:p w:rsidR="002207FB" w:rsidRPr="00A749DA" w:rsidRDefault="002207FB" w:rsidP="005F4991">
      <w:pPr>
        <w:rPr>
          <w:iCs/>
          <w:sz w:val="22"/>
          <w:szCs w:val="22"/>
          <w:lang w:val="lt-LT"/>
        </w:rPr>
      </w:pPr>
    </w:p>
    <w:p w:rsidR="002207FB" w:rsidRPr="00A749DA" w:rsidRDefault="002207FB" w:rsidP="005F4991">
      <w:pPr>
        <w:rPr>
          <w:sz w:val="22"/>
          <w:szCs w:val="22"/>
          <w:lang w:val="lt-LT"/>
        </w:rPr>
      </w:pPr>
      <w:r w:rsidRPr="00A749DA">
        <w:rPr>
          <w:b/>
          <w:sz w:val="22"/>
          <w:szCs w:val="22"/>
          <w:lang w:val="lt-LT"/>
        </w:rPr>
        <w:t>Registruotojas ir gamintojai</w:t>
      </w:r>
    </w:p>
    <w:p w:rsidR="002207FB" w:rsidRPr="00A749DA" w:rsidRDefault="002207FB" w:rsidP="005F4991">
      <w:pPr>
        <w:rPr>
          <w:bCs/>
          <w:i/>
          <w:sz w:val="22"/>
          <w:szCs w:val="22"/>
          <w:lang w:val="lt-LT"/>
        </w:rPr>
      </w:pPr>
      <w:r w:rsidRPr="00A749DA">
        <w:rPr>
          <w:i/>
          <w:sz w:val="22"/>
          <w:szCs w:val="22"/>
          <w:lang w:val="lt-LT"/>
        </w:rPr>
        <w:t>Registruotojas</w:t>
      </w:r>
    </w:p>
    <w:p w:rsidR="00500687" w:rsidRPr="005F4991" w:rsidRDefault="00500687" w:rsidP="005F4991">
      <w:pPr>
        <w:rPr>
          <w:rFonts w:eastAsia="Times New Roman"/>
          <w:noProof/>
          <w:sz w:val="22"/>
          <w:szCs w:val="22"/>
        </w:rPr>
      </w:pPr>
      <w:r w:rsidRPr="005F4991">
        <w:rPr>
          <w:rFonts w:eastAsia="Times New Roman"/>
          <w:noProof/>
          <w:sz w:val="22"/>
          <w:szCs w:val="22"/>
        </w:rPr>
        <w:t>UAB „SANOFI-AVENTIS LIETUVA“</w:t>
      </w:r>
    </w:p>
    <w:p w:rsidR="00500687" w:rsidRPr="005F4991" w:rsidRDefault="00500687" w:rsidP="005F4991">
      <w:pPr>
        <w:rPr>
          <w:rFonts w:eastAsia="Times New Roman"/>
          <w:noProof/>
          <w:sz w:val="22"/>
          <w:szCs w:val="22"/>
        </w:rPr>
      </w:pPr>
      <w:r w:rsidRPr="005F4991">
        <w:rPr>
          <w:rFonts w:eastAsia="Times New Roman"/>
          <w:noProof/>
          <w:sz w:val="22"/>
          <w:szCs w:val="22"/>
        </w:rPr>
        <w:t>A. Juozapavičiaus g. 6/2</w:t>
      </w:r>
    </w:p>
    <w:p w:rsidR="00500687" w:rsidRPr="005F4991" w:rsidRDefault="00500687" w:rsidP="005F4991">
      <w:pPr>
        <w:rPr>
          <w:rFonts w:eastAsia="Times New Roman"/>
          <w:noProof/>
          <w:sz w:val="22"/>
          <w:szCs w:val="22"/>
        </w:rPr>
      </w:pPr>
      <w:r w:rsidRPr="005F4991">
        <w:rPr>
          <w:rFonts w:eastAsia="Times New Roman"/>
          <w:noProof/>
          <w:sz w:val="22"/>
          <w:szCs w:val="22"/>
        </w:rPr>
        <w:t>LT-09310, Vilnius</w:t>
      </w:r>
    </w:p>
    <w:p w:rsidR="002207FB" w:rsidRPr="005F4991" w:rsidRDefault="00500687" w:rsidP="005F4991">
      <w:pPr>
        <w:rPr>
          <w:b/>
          <w:sz w:val="22"/>
          <w:szCs w:val="22"/>
          <w:lang w:val="lt-LT"/>
        </w:rPr>
      </w:pPr>
      <w:r w:rsidRPr="005F4991">
        <w:rPr>
          <w:rFonts w:eastAsia="Times New Roman"/>
          <w:noProof/>
          <w:sz w:val="22"/>
          <w:szCs w:val="22"/>
        </w:rPr>
        <w:t>Lietuva</w:t>
      </w:r>
    </w:p>
    <w:p w:rsidR="002207FB" w:rsidRPr="005F4991" w:rsidRDefault="002207FB" w:rsidP="005F4991">
      <w:pPr>
        <w:rPr>
          <w:sz w:val="22"/>
          <w:szCs w:val="22"/>
          <w:lang w:val="lt-LT"/>
        </w:rPr>
      </w:pPr>
    </w:p>
    <w:p w:rsidR="002207FB" w:rsidRPr="00A749DA" w:rsidRDefault="002207FB" w:rsidP="005F4991">
      <w:pPr>
        <w:rPr>
          <w:i/>
          <w:sz w:val="22"/>
          <w:szCs w:val="22"/>
          <w:lang w:val="lt-LT"/>
        </w:rPr>
      </w:pPr>
      <w:r w:rsidRPr="00A749DA">
        <w:rPr>
          <w:i/>
          <w:sz w:val="22"/>
          <w:szCs w:val="22"/>
          <w:lang w:val="lt-LT"/>
        </w:rPr>
        <w:t>Gamintojai</w:t>
      </w:r>
    </w:p>
    <w:p w:rsidR="002207FB" w:rsidRPr="00A749DA" w:rsidRDefault="002207FB" w:rsidP="005F4991">
      <w:pPr>
        <w:ind w:left="540" w:hanging="540"/>
        <w:rPr>
          <w:sz w:val="22"/>
          <w:szCs w:val="22"/>
          <w:lang w:val="lt-LT"/>
        </w:rPr>
      </w:pPr>
      <w:r w:rsidRPr="00A749DA">
        <w:rPr>
          <w:sz w:val="22"/>
          <w:szCs w:val="22"/>
          <w:lang w:val="lt-LT"/>
        </w:rPr>
        <w:t>Delpharm Reims</w:t>
      </w:r>
    </w:p>
    <w:p w:rsidR="002207FB" w:rsidRPr="00A749DA" w:rsidRDefault="002207FB" w:rsidP="005F4991">
      <w:pPr>
        <w:ind w:left="540" w:hanging="540"/>
        <w:rPr>
          <w:sz w:val="22"/>
          <w:szCs w:val="22"/>
          <w:lang w:val="lt-LT"/>
        </w:rPr>
      </w:pPr>
      <w:r w:rsidRPr="00A749DA">
        <w:rPr>
          <w:sz w:val="22"/>
          <w:szCs w:val="22"/>
          <w:lang w:val="lt-LT"/>
        </w:rPr>
        <w:t>10 Rue Colonel Charbonneaux</w:t>
      </w:r>
    </w:p>
    <w:p w:rsidR="002207FB" w:rsidRPr="00A749DA" w:rsidRDefault="002207FB" w:rsidP="005F4991">
      <w:pPr>
        <w:ind w:left="540" w:hanging="540"/>
        <w:rPr>
          <w:sz w:val="22"/>
          <w:szCs w:val="22"/>
          <w:lang w:val="lt-LT"/>
        </w:rPr>
      </w:pPr>
      <w:r w:rsidRPr="00A749DA">
        <w:rPr>
          <w:sz w:val="22"/>
          <w:szCs w:val="22"/>
          <w:lang w:val="lt-LT"/>
        </w:rPr>
        <w:t>51100 Reims</w:t>
      </w:r>
    </w:p>
    <w:p w:rsidR="002207FB" w:rsidRPr="00A749DA" w:rsidRDefault="002207FB" w:rsidP="005F4991">
      <w:pPr>
        <w:ind w:left="540" w:hanging="540"/>
        <w:rPr>
          <w:sz w:val="22"/>
          <w:szCs w:val="22"/>
          <w:lang w:val="lt-LT"/>
        </w:rPr>
      </w:pPr>
      <w:r w:rsidRPr="00A749DA">
        <w:rPr>
          <w:sz w:val="22"/>
          <w:szCs w:val="22"/>
          <w:lang w:val="lt-LT"/>
        </w:rPr>
        <w:t>Prancūzija</w:t>
      </w:r>
    </w:p>
    <w:p w:rsidR="002207FB" w:rsidRPr="00A749DA" w:rsidRDefault="002207FB" w:rsidP="005F4991">
      <w:pPr>
        <w:ind w:left="540" w:hanging="540"/>
        <w:rPr>
          <w:sz w:val="22"/>
          <w:szCs w:val="22"/>
          <w:lang w:val="lt-LT"/>
        </w:rPr>
      </w:pPr>
    </w:p>
    <w:p w:rsidR="002207FB" w:rsidRPr="00A749DA" w:rsidRDefault="002207FB" w:rsidP="005F4991">
      <w:pPr>
        <w:rPr>
          <w:sz w:val="22"/>
          <w:szCs w:val="22"/>
          <w:lang w:val="lt-LT"/>
        </w:rPr>
      </w:pPr>
      <w:r w:rsidRPr="00A749DA">
        <w:rPr>
          <w:sz w:val="22"/>
          <w:szCs w:val="22"/>
          <w:lang w:val="lt-LT"/>
        </w:rPr>
        <w:t xml:space="preserve">Boehringer Ingelheim Espana S.A. </w:t>
      </w:r>
    </w:p>
    <w:p w:rsidR="002207FB" w:rsidRPr="00A749DA" w:rsidRDefault="002207FB" w:rsidP="005F4991">
      <w:pPr>
        <w:rPr>
          <w:sz w:val="22"/>
          <w:szCs w:val="22"/>
          <w:lang w:val="lt-LT"/>
        </w:rPr>
      </w:pPr>
      <w:r w:rsidRPr="00A749DA">
        <w:rPr>
          <w:sz w:val="22"/>
          <w:szCs w:val="22"/>
          <w:lang w:val="lt-LT"/>
        </w:rPr>
        <w:t xml:space="preserve">Prat de la Riba, 50 </w:t>
      </w:r>
    </w:p>
    <w:p w:rsidR="002207FB" w:rsidRPr="00A749DA" w:rsidRDefault="002207FB" w:rsidP="005F4991">
      <w:pPr>
        <w:rPr>
          <w:sz w:val="22"/>
          <w:szCs w:val="22"/>
          <w:lang w:val="lt-LT"/>
        </w:rPr>
      </w:pPr>
      <w:r w:rsidRPr="00A749DA">
        <w:rPr>
          <w:sz w:val="22"/>
          <w:szCs w:val="22"/>
          <w:lang w:val="lt-LT"/>
        </w:rPr>
        <w:t xml:space="preserve">08174 Sant Cugat del Valles –Barcelona </w:t>
      </w:r>
    </w:p>
    <w:p w:rsidR="002207FB" w:rsidRPr="00A749DA" w:rsidRDefault="002207FB" w:rsidP="005F4991">
      <w:pPr>
        <w:rPr>
          <w:sz w:val="22"/>
          <w:szCs w:val="22"/>
          <w:lang w:val="lt-LT"/>
        </w:rPr>
      </w:pPr>
      <w:r w:rsidRPr="00A749DA">
        <w:rPr>
          <w:sz w:val="22"/>
          <w:szCs w:val="22"/>
          <w:lang w:val="lt-LT"/>
        </w:rPr>
        <w:t xml:space="preserve">Ispanija </w:t>
      </w:r>
    </w:p>
    <w:p w:rsidR="002207FB" w:rsidRPr="00A749DA" w:rsidRDefault="002207FB" w:rsidP="005F4991">
      <w:pPr>
        <w:rPr>
          <w:sz w:val="22"/>
          <w:szCs w:val="22"/>
          <w:lang w:val="lt-LT"/>
        </w:rPr>
      </w:pPr>
    </w:p>
    <w:p w:rsidR="002207FB" w:rsidRPr="00A749DA" w:rsidRDefault="002207FB" w:rsidP="005F4991">
      <w:pPr>
        <w:tabs>
          <w:tab w:val="left" w:pos="567"/>
        </w:tabs>
        <w:rPr>
          <w:sz w:val="22"/>
          <w:szCs w:val="22"/>
          <w:lang w:val="lt-LT"/>
        </w:rPr>
      </w:pPr>
      <w:r w:rsidRPr="00A749DA">
        <w:rPr>
          <w:sz w:val="22"/>
          <w:szCs w:val="22"/>
          <w:lang w:val="lt-LT"/>
        </w:rPr>
        <w:t>Jeigu apie šį vaistą norite sužinoti daugiau, kreipkitės į registruotoj</w:t>
      </w:r>
      <w:r w:rsidR="00833AB8">
        <w:rPr>
          <w:sz w:val="22"/>
          <w:szCs w:val="22"/>
          <w:lang w:val="lt-LT"/>
        </w:rPr>
        <w:t>ą</w:t>
      </w:r>
      <w:r w:rsidRPr="00A749DA">
        <w:rPr>
          <w:sz w:val="22"/>
          <w:szCs w:val="22"/>
          <w:lang w:val="lt-LT"/>
        </w:rPr>
        <w:t>.</w:t>
      </w:r>
    </w:p>
    <w:p w:rsidR="002207FB" w:rsidRPr="00A749DA" w:rsidRDefault="002207FB" w:rsidP="005F4991">
      <w:pPr>
        <w:tabs>
          <w:tab w:val="left" w:pos="567"/>
        </w:tabs>
        <w:rPr>
          <w:sz w:val="22"/>
          <w:szCs w:val="22"/>
          <w:lang w:val="lt-LT"/>
        </w:rPr>
      </w:pPr>
    </w:p>
    <w:p w:rsidR="0015132B" w:rsidRPr="00E06499" w:rsidRDefault="0015132B" w:rsidP="005F4991">
      <w:pPr>
        <w:rPr>
          <w:rFonts w:eastAsia="Times New Roman"/>
          <w:noProof/>
          <w:sz w:val="22"/>
          <w:szCs w:val="22"/>
        </w:rPr>
      </w:pPr>
      <w:r w:rsidRPr="00E06499">
        <w:rPr>
          <w:rFonts w:eastAsia="Times New Roman"/>
          <w:noProof/>
          <w:sz w:val="22"/>
          <w:szCs w:val="22"/>
        </w:rPr>
        <w:t>UAB „SANOFI-AVENTIS LIETUVA“</w:t>
      </w:r>
    </w:p>
    <w:p w:rsidR="0015132B" w:rsidRPr="00E06499" w:rsidRDefault="0015132B" w:rsidP="005F4991">
      <w:pPr>
        <w:rPr>
          <w:rFonts w:eastAsia="Times New Roman"/>
          <w:noProof/>
          <w:sz w:val="22"/>
          <w:szCs w:val="22"/>
        </w:rPr>
      </w:pPr>
      <w:r w:rsidRPr="00E06499">
        <w:rPr>
          <w:rFonts w:eastAsia="Times New Roman"/>
          <w:noProof/>
          <w:sz w:val="22"/>
          <w:szCs w:val="22"/>
        </w:rPr>
        <w:t>A.</w:t>
      </w:r>
      <w:r w:rsidR="00833AB8" w:rsidRPr="005F4991">
        <w:rPr>
          <w:rFonts w:eastAsia="Times New Roman"/>
          <w:noProof/>
          <w:sz w:val="22"/>
          <w:szCs w:val="22"/>
        </w:rPr>
        <w:t xml:space="preserve"> </w:t>
      </w:r>
      <w:r w:rsidRPr="00E06499">
        <w:rPr>
          <w:rFonts w:eastAsia="Times New Roman"/>
          <w:noProof/>
          <w:sz w:val="22"/>
          <w:szCs w:val="22"/>
        </w:rPr>
        <w:t>Juozapavičiaus g. 6/2</w:t>
      </w:r>
    </w:p>
    <w:p w:rsidR="0015132B" w:rsidRPr="00E06499" w:rsidRDefault="0015132B" w:rsidP="005F4991">
      <w:pPr>
        <w:rPr>
          <w:rFonts w:eastAsia="Times New Roman"/>
          <w:noProof/>
          <w:sz w:val="22"/>
          <w:szCs w:val="22"/>
        </w:rPr>
      </w:pPr>
      <w:r w:rsidRPr="00E06499">
        <w:rPr>
          <w:rFonts w:eastAsia="Times New Roman"/>
          <w:noProof/>
          <w:sz w:val="22"/>
          <w:szCs w:val="22"/>
        </w:rPr>
        <w:t>LT-09310</w:t>
      </w:r>
      <w:r w:rsidR="00833AB8" w:rsidRPr="005F4991">
        <w:rPr>
          <w:rFonts w:eastAsia="Times New Roman"/>
          <w:noProof/>
          <w:sz w:val="22"/>
          <w:szCs w:val="22"/>
        </w:rPr>
        <w:t>,</w:t>
      </w:r>
      <w:r w:rsidRPr="00E06499">
        <w:rPr>
          <w:rFonts w:eastAsia="Times New Roman"/>
          <w:noProof/>
          <w:sz w:val="22"/>
          <w:szCs w:val="22"/>
        </w:rPr>
        <w:t xml:space="preserve"> Vilnius </w:t>
      </w:r>
    </w:p>
    <w:p w:rsidR="00BC3E6F" w:rsidRPr="005F4991" w:rsidRDefault="0015132B" w:rsidP="005F4991">
      <w:pPr>
        <w:tabs>
          <w:tab w:val="left" w:pos="567"/>
        </w:tabs>
        <w:rPr>
          <w:sz w:val="22"/>
          <w:szCs w:val="22"/>
        </w:rPr>
      </w:pPr>
      <w:r w:rsidRPr="00E06499">
        <w:rPr>
          <w:rFonts w:eastAsia="Times New Roman"/>
          <w:noProof/>
          <w:sz w:val="22"/>
          <w:szCs w:val="22"/>
        </w:rPr>
        <w:t>Tel. +370 5 275 5224</w:t>
      </w:r>
    </w:p>
    <w:p w:rsidR="002207FB" w:rsidRPr="00A749DA" w:rsidRDefault="00BC3E6F" w:rsidP="005F4991">
      <w:pPr>
        <w:tabs>
          <w:tab w:val="left" w:pos="567"/>
        </w:tabs>
        <w:rPr>
          <w:sz w:val="22"/>
          <w:szCs w:val="22"/>
          <w:lang w:val="lt-LT"/>
        </w:rPr>
      </w:pPr>
      <w:r w:rsidRPr="00A749DA" w:rsidDel="00BC3E6F">
        <w:rPr>
          <w:sz w:val="22"/>
          <w:szCs w:val="22"/>
          <w:lang w:val="lt-LT"/>
        </w:rPr>
        <w:t xml:space="preserve"> </w:t>
      </w:r>
    </w:p>
    <w:p w:rsidR="002207FB" w:rsidRPr="00A749DA" w:rsidRDefault="002207FB" w:rsidP="005F4991">
      <w:pPr>
        <w:rPr>
          <w:b/>
          <w:sz w:val="22"/>
          <w:szCs w:val="22"/>
          <w:lang w:val="lt-LT"/>
        </w:rPr>
      </w:pPr>
      <w:r w:rsidRPr="00A749DA">
        <w:rPr>
          <w:b/>
          <w:bCs/>
          <w:sz w:val="22"/>
          <w:szCs w:val="22"/>
          <w:lang w:val="lt-LT"/>
        </w:rPr>
        <w:t>Šis pakuotės lapelis</w:t>
      </w:r>
      <w:r w:rsidRPr="00A749DA">
        <w:rPr>
          <w:b/>
          <w:sz w:val="22"/>
          <w:szCs w:val="22"/>
          <w:lang w:val="lt-LT"/>
        </w:rPr>
        <w:t xml:space="preserve"> paskutinį kartą peržiūrėtas </w:t>
      </w:r>
      <w:r w:rsidR="00833AB8">
        <w:rPr>
          <w:b/>
          <w:sz w:val="22"/>
          <w:szCs w:val="22"/>
          <w:lang w:val="lt-LT"/>
        </w:rPr>
        <w:t>2017-07-01</w:t>
      </w:r>
      <w:r w:rsidR="00E06499">
        <w:rPr>
          <w:b/>
          <w:sz w:val="22"/>
          <w:szCs w:val="22"/>
          <w:lang w:val="lt-LT"/>
        </w:rPr>
        <w:t>.</w:t>
      </w:r>
    </w:p>
    <w:p w:rsidR="002207FB" w:rsidRPr="00A749DA" w:rsidRDefault="002207FB" w:rsidP="005F4991">
      <w:pPr>
        <w:rPr>
          <w:b/>
          <w:sz w:val="22"/>
          <w:szCs w:val="22"/>
          <w:lang w:val="lt-LT"/>
        </w:rPr>
      </w:pPr>
    </w:p>
    <w:p w:rsidR="002207FB" w:rsidRPr="00C27618" w:rsidRDefault="002207FB" w:rsidP="005F4991">
      <w:pPr>
        <w:rPr>
          <w:rStyle w:val="Hipersaitas"/>
          <w:lang w:val="lt-LT"/>
        </w:rPr>
      </w:pPr>
      <w:r w:rsidRPr="00A749DA">
        <w:rPr>
          <w:noProof/>
          <w:sz w:val="22"/>
          <w:szCs w:val="22"/>
          <w:lang w:val="lt-LT"/>
        </w:rPr>
        <w:t>Išsami informacija apie šį vaistą pateikiama Valstybinės vaistų kontrolės tarnybos prie Lietuvos Respublikos  sveikatos apsaugos ministerijos tinklalapyje</w:t>
      </w:r>
      <w:r w:rsidRPr="00A749DA">
        <w:rPr>
          <w:i/>
          <w:noProof/>
          <w:sz w:val="22"/>
          <w:szCs w:val="22"/>
          <w:lang w:val="lt-LT"/>
        </w:rPr>
        <w:t xml:space="preserve"> </w:t>
      </w:r>
      <w:hyperlink r:id="rId14" w:history="1">
        <w:r w:rsidRPr="00A749DA">
          <w:rPr>
            <w:rStyle w:val="Hipersaitas"/>
            <w:noProof/>
            <w:sz w:val="22"/>
            <w:szCs w:val="22"/>
            <w:lang w:val="lt-LT"/>
          </w:rPr>
          <w:t>http://www.</w:t>
        </w:r>
        <w:r w:rsidRPr="00A749DA">
          <w:rPr>
            <w:rStyle w:val="Hipersaitas"/>
            <w:sz w:val="22"/>
            <w:szCs w:val="22"/>
            <w:lang w:val="lt-LT"/>
          </w:rPr>
          <w:t>vvkt.lt</w:t>
        </w:r>
      </w:hyperlink>
    </w:p>
    <w:p w:rsidR="002207FB" w:rsidRPr="00C27618" w:rsidRDefault="002207FB" w:rsidP="005F4991">
      <w:pPr>
        <w:rPr>
          <w:rStyle w:val="Hipersaitas"/>
          <w:lang w:val="lt-LT"/>
        </w:rPr>
      </w:pPr>
    </w:p>
    <w:p w:rsidR="002207FB" w:rsidRPr="00A749DA" w:rsidRDefault="002207FB" w:rsidP="005F4991">
      <w:pPr>
        <w:rPr>
          <w:sz w:val="22"/>
          <w:szCs w:val="22"/>
          <w:lang w:val="lt-LT"/>
        </w:rPr>
      </w:pPr>
      <w:permStart w:id="546535686" w:edGrp="everyone"/>
      <w:permEnd w:id="546535686"/>
    </w:p>
    <w:p w:rsidR="002207FB" w:rsidRPr="00D47C15" w:rsidRDefault="002207FB" w:rsidP="005F4991">
      <w:pPr>
        <w:rPr>
          <w:lang w:val="lt-LT"/>
        </w:rPr>
      </w:pPr>
    </w:p>
    <w:p w:rsidR="00BC3E6F" w:rsidRPr="00E06499" w:rsidRDefault="00BC3E6F" w:rsidP="005F4991">
      <w:pPr>
        <w:rPr>
          <w:lang w:val="lt-LT"/>
        </w:rPr>
      </w:pPr>
    </w:p>
    <w:sectPr w:rsidR="00BC3E6F" w:rsidRPr="00E06499" w:rsidSect="00BC3E6F">
      <w:footerReference w:type="default" r:id="rId15"/>
      <w:pgSz w:w="11906" w:h="16838" w:code="9"/>
      <w:pgMar w:top="1134" w:right="1418" w:bottom="1134" w:left="1418" w:header="567" w:footer="567" w:gutter="0"/>
      <w:paperSrc w:first="4" w:other="4"/>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36" w:rsidRDefault="009E3236">
      <w:r>
        <w:separator/>
      </w:r>
    </w:p>
  </w:endnote>
  <w:endnote w:type="continuationSeparator" w:id="0">
    <w:p w:rsidR="009E3236" w:rsidRDefault="009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87" w:rsidRPr="00D808D3" w:rsidRDefault="00500687">
    <w:pPr>
      <w:pStyle w:val="Porat"/>
      <w:jc w:val="center"/>
      <w:rPr>
        <w:rFonts w:ascii="Arial" w:hAnsi="Arial" w:cs="Arial"/>
        <w:sz w:val="16"/>
        <w:szCs w:val="16"/>
      </w:rPr>
    </w:pPr>
    <w:r w:rsidRPr="00D808D3">
      <w:rPr>
        <w:rFonts w:ascii="Arial" w:hAnsi="Arial" w:cs="Arial"/>
        <w:sz w:val="16"/>
        <w:szCs w:val="16"/>
      </w:rPr>
      <w:fldChar w:fldCharType="begin"/>
    </w:r>
    <w:r w:rsidRPr="00D808D3">
      <w:rPr>
        <w:rFonts w:ascii="Arial" w:hAnsi="Arial" w:cs="Arial"/>
        <w:sz w:val="16"/>
        <w:szCs w:val="16"/>
      </w:rPr>
      <w:instrText xml:space="preserve"> PAGE   \* MERGEFORMAT </w:instrText>
    </w:r>
    <w:r w:rsidRPr="00D808D3">
      <w:rPr>
        <w:rFonts w:ascii="Arial" w:hAnsi="Arial" w:cs="Arial"/>
        <w:sz w:val="16"/>
        <w:szCs w:val="16"/>
      </w:rPr>
      <w:fldChar w:fldCharType="separate"/>
    </w:r>
    <w:r w:rsidR="004346D5">
      <w:rPr>
        <w:rFonts w:ascii="Arial" w:hAnsi="Arial" w:cs="Arial"/>
        <w:noProof/>
        <w:sz w:val="16"/>
        <w:szCs w:val="16"/>
      </w:rPr>
      <w:t>21</w:t>
    </w:r>
    <w:r w:rsidRPr="00D808D3">
      <w:rPr>
        <w:rFonts w:ascii="Arial" w:hAnsi="Arial" w:cs="Arial"/>
        <w:sz w:val="16"/>
        <w:szCs w:val="16"/>
      </w:rPr>
      <w:fldChar w:fldCharType="end"/>
    </w:r>
  </w:p>
  <w:p w:rsidR="00500687" w:rsidRDefault="005006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36" w:rsidRDefault="009E3236">
      <w:r>
        <w:separator/>
      </w:r>
    </w:p>
  </w:footnote>
  <w:footnote w:type="continuationSeparator" w:id="0">
    <w:p w:rsidR="009E3236" w:rsidRDefault="009E3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46D3"/>
    <w:multiLevelType w:val="hybridMultilevel"/>
    <w:tmpl w:val="82F45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BF6F5B"/>
    <w:multiLevelType w:val="hybridMultilevel"/>
    <w:tmpl w:val="5DB2D628"/>
    <w:lvl w:ilvl="0" w:tplc="95AA3B1E">
      <w:start w:val="1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6D63A6"/>
    <w:multiLevelType w:val="multilevel"/>
    <w:tmpl w:val="4B102BC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zbF+dYLPbKQyspqZGUJ2pzpfH97xPLIoYjIrpQ2ploWB1s/Uuj7Zotk1jNdNdeVExoHjFWlkn96iksuOa6hGvw==" w:salt="Z2do3k8I/y/09RLXFL/5n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FB"/>
    <w:rsid w:val="000135D7"/>
    <w:rsid w:val="00082E27"/>
    <w:rsid w:val="001327B7"/>
    <w:rsid w:val="0015132B"/>
    <w:rsid w:val="00171410"/>
    <w:rsid w:val="001A6C64"/>
    <w:rsid w:val="001B4F35"/>
    <w:rsid w:val="002144C4"/>
    <w:rsid w:val="002207FB"/>
    <w:rsid w:val="00241913"/>
    <w:rsid w:val="0029115E"/>
    <w:rsid w:val="002D7AF7"/>
    <w:rsid w:val="002E5B7D"/>
    <w:rsid w:val="00333649"/>
    <w:rsid w:val="00350F96"/>
    <w:rsid w:val="003879B8"/>
    <w:rsid w:val="00415140"/>
    <w:rsid w:val="0042072A"/>
    <w:rsid w:val="00433338"/>
    <w:rsid w:val="004346D5"/>
    <w:rsid w:val="00486F19"/>
    <w:rsid w:val="00500687"/>
    <w:rsid w:val="005711F7"/>
    <w:rsid w:val="00571939"/>
    <w:rsid w:val="005C4AE8"/>
    <w:rsid w:val="005C69CF"/>
    <w:rsid w:val="005E7D58"/>
    <w:rsid w:val="005F4991"/>
    <w:rsid w:val="00621A1B"/>
    <w:rsid w:val="00664016"/>
    <w:rsid w:val="006E790B"/>
    <w:rsid w:val="00705555"/>
    <w:rsid w:val="0071692C"/>
    <w:rsid w:val="007178D3"/>
    <w:rsid w:val="0073629B"/>
    <w:rsid w:val="00760F49"/>
    <w:rsid w:val="007F6BF3"/>
    <w:rsid w:val="00833AB8"/>
    <w:rsid w:val="008859DC"/>
    <w:rsid w:val="008D0DFF"/>
    <w:rsid w:val="00911290"/>
    <w:rsid w:val="009326D1"/>
    <w:rsid w:val="00942909"/>
    <w:rsid w:val="009523CB"/>
    <w:rsid w:val="00956057"/>
    <w:rsid w:val="009705A2"/>
    <w:rsid w:val="00977262"/>
    <w:rsid w:val="00997BBB"/>
    <w:rsid w:val="009E3236"/>
    <w:rsid w:val="00A32619"/>
    <w:rsid w:val="00A75A7A"/>
    <w:rsid w:val="00A87C4C"/>
    <w:rsid w:val="00AB3C86"/>
    <w:rsid w:val="00AE57B8"/>
    <w:rsid w:val="00B12229"/>
    <w:rsid w:val="00B278F9"/>
    <w:rsid w:val="00B47291"/>
    <w:rsid w:val="00BA29E3"/>
    <w:rsid w:val="00BC18D0"/>
    <w:rsid w:val="00BC3E6F"/>
    <w:rsid w:val="00BD6402"/>
    <w:rsid w:val="00BE5FA8"/>
    <w:rsid w:val="00BF60D8"/>
    <w:rsid w:val="00C52892"/>
    <w:rsid w:val="00C72495"/>
    <w:rsid w:val="00C916E4"/>
    <w:rsid w:val="00CB6557"/>
    <w:rsid w:val="00CD148E"/>
    <w:rsid w:val="00D43AF6"/>
    <w:rsid w:val="00DB363B"/>
    <w:rsid w:val="00DE47E6"/>
    <w:rsid w:val="00DF2BA7"/>
    <w:rsid w:val="00E021FA"/>
    <w:rsid w:val="00E03C7C"/>
    <w:rsid w:val="00E06499"/>
    <w:rsid w:val="00E477B0"/>
    <w:rsid w:val="00E53839"/>
    <w:rsid w:val="00E554AF"/>
    <w:rsid w:val="00EC06F9"/>
    <w:rsid w:val="00EF706B"/>
    <w:rsid w:val="00F01F6E"/>
    <w:rsid w:val="00F11719"/>
    <w:rsid w:val="00F234E3"/>
    <w:rsid w:val="00F42358"/>
    <w:rsid w:val="00F8785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89775-0C87-405D-A04B-42A114E0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E6F"/>
    <w:pPr>
      <w:spacing w:after="0" w:line="240" w:lineRule="auto"/>
    </w:pPr>
    <w:rPr>
      <w:rFonts w:ascii="Times New Roman" w:eastAsia="Calibri" w:hAnsi="Times New Roman" w:cs="Times New Roman"/>
      <w:sz w:val="20"/>
      <w:szCs w:val="20"/>
      <w:lang w:val="en-GB" w:eastAsia="lt-LT"/>
    </w:rPr>
  </w:style>
  <w:style w:type="paragraph" w:styleId="Antrat1">
    <w:name w:val="heading 1"/>
    <w:basedOn w:val="prastasis"/>
    <w:next w:val="prastasis"/>
    <w:link w:val="Antrat1Diagrama"/>
    <w:uiPriority w:val="9"/>
    <w:qFormat/>
    <w:rsid w:val="002207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207FB"/>
    <w:rPr>
      <w:rFonts w:cs="Times New Roman"/>
      <w:color w:val="0000FF"/>
      <w:u w:val="single"/>
    </w:rPr>
  </w:style>
  <w:style w:type="paragraph" w:styleId="Pavadinimas">
    <w:name w:val="Title"/>
    <w:basedOn w:val="prastasis"/>
    <w:link w:val="PavadinimasDiagrama"/>
    <w:qFormat/>
    <w:rsid w:val="002207FB"/>
    <w:pPr>
      <w:jc w:val="center"/>
    </w:pPr>
    <w:rPr>
      <w:b/>
      <w:lang w:eastAsia="en-US"/>
    </w:rPr>
  </w:style>
  <w:style w:type="character" w:customStyle="1" w:styleId="PavadinimasDiagrama">
    <w:name w:val="Pavadinimas Diagrama"/>
    <w:basedOn w:val="Numatytasispastraiposriftas"/>
    <w:link w:val="Pavadinimas"/>
    <w:rsid w:val="002207FB"/>
    <w:rPr>
      <w:rFonts w:ascii="Times New Roman" w:eastAsia="Calibri" w:hAnsi="Times New Roman" w:cs="Times New Roman"/>
      <w:b/>
      <w:sz w:val="20"/>
      <w:szCs w:val="20"/>
      <w:lang w:val="en-GB"/>
    </w:rPr>
  </w:style>
  <w:style w:type="paragraph" w:customStyle="1" w:styleId="BTEMEASMCA">
    <w:name w:val="BT EMEA_SMCA"/>
    <w:basedOn w:val="prastasis"/>
    <w:link w:val="BTEMEASMCAChar"/>
    <w:autoRedefine/>
    <w:rsid w:val="002207FB"/>
    <w:rPr>
      <w:noProof/>
      <w:lang w:val="x-none" w:eastAsia="en-US"/>
    </w:rPr>
  </w:style>
  <w:style w:type="paragraph" w:customStyle="1" w:styleId="TTEMEASMCA">
    <w:name w:val="TT EMEA_SMCA"/>
    <w:basedOn w:val="Antrat1"/>
    <w:link w:val="TTEMEASMCAChar"/>
    <w:autoRedefine/>
    <w:rsid w:val="00E021FA"/>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val="en-US" w:eastAsia="en-US"/>
    </w:rPr>
  </w:style>
  <w:style w:type="character" w:customStyle="1" w:styleId="TTEMEASMCAChar">
    <w:name w:val="TT EMEA_SMCA Char"/>
    <w:link w:val="TTEMEASMCA"/>
    <w:locked/>
    <w:rsid w:val="00E021FA"/>
    <w:rPr>
      <w:rFonts w:ascii="Times New Roman" w:eastAsia="Calibri" w:hAnsi="Times New Roman" w:cs="Times New Roman"/>
      <w:b/>
      <w:caps/>
      <w:lang w:val="en-US"/>
    </w:rPr>
  </w:style>
  <w:style w:type="character" w:customStyle="1" w:styleId="BTEMEASMCAChar">
    <w:name w:val="BT EMEA_SMCA Char"/>
    <w:link w:val="BTEMEASMCA"/>
    <w:locked/>
    <w:rsid w:val="002207FB"/>
    <w:rPr>
      <w:rFonts w:ascii="Times New Roman" w:eastAsia="Calibri" w:hAnsi="Times New Roman" w:cs="Times New Roman"/>
      <w:noProof/>
      <w:sz w:val="20"/>
      <w:szCs w:val="20"/>
      <w:lang w:val="x-none"/>
    </w:rPr>
  </w:style>
  <w:style w:type="paragraph" w:styleId="Dokumentoinaostekstas">
    <w:name w:val="endnote text"/>
    <w:basedOn w:val="prastasis"/>
    <w:link w:val="DokumentoinaostekstasDiagrama"/>
    <w:semiHidden/>
    <w:rsid w:val="002207FB"/>
    <w:pPr>
      <w:tabs>
        <w:tab w:val="left" w:pos="567"/>
      </w:tabs>
    </w:pPr>
    <w:rPr>
      <w:lang w:eastAsia="en-US"/>
    </w:rPr>
  </w:style>
  <w:style w:type="character" w:customStyle="1" w:styleId="DokumentoinaostekstasDiagrama">
    <w:name w:val="Dokumento išnašos tekstas Diagrama"/>
    <w:basedOn w:val="Numatytasispastraiposriftas"/>
    <w:link w:val="Dokumentoinaostekstas"/>
    <w:semiHidden/>
    <w:rsid w:val="002207FB"/>
    <w:rPr>
      <w:rFonts w:ascii="Times New Roman" w:eastAsia="Calibri" w:hAnsi="Times New Roman" w:cs="Times New Roman"/>
      <w:sz w:val="20"/>
      <w:szCs w:val="20"/>
      <w:lang w:val="en-GB"/>
    </w:rPr>
  </w:style>
  <w:style w:type="paragraph" w:styleId="Porat">
    <w:name w:val="footer"/>
    <w:basedOn w:val="prastasis"/>
    <w:link w:val="PoratDiagrama"/>
    <w:rsid w:val="002207FB"/>
    <w:pPr>
      <w:tabs>
        <w:tab w:val="center" w:pos="4819"/>
        <w:tab w:val="right" w:pos="9638"/>
      </w:tabs>
    </w:pPr>
  </w:style>
  <w:style w:type="character" w:customStyle="1" w:styleId="PoratDiagrama">
    <w:name w:val="Poraštė Diagrama"/>
    <w:basedOn w:val="Numatytasispastraiposriftas"/>
    <w:link w:val="Porat"/>
    <w:rsid w:val="002207FB"/>
    <w:rPr>
      <w:rFonts w:ascii="Times New Roman" w:eastAsia="Calibri" w:hAnsi="Times New Roman" w:cs="Times New Roman"/>
      <w:sz w:val="20"/>
      <w:szCs w:val="20"/>
      <w:lang w:val="en-GB" w:eastAsia="lt-LT"/>
    </w:rPr>
  </w:style>
  <w:style w:type="paragraph" w:styleId="Paprastasistekstas">
    <w:name w:val="Plain Text"/>
    <w:basedOn w:val="prastasis"/>
    <w:link w:val="PaprastasistekstasDiagrama"/>
    <w:uiPriority w:val="99"/>
    <w:rsid w:val="002207FB"/>
    <w:rPr>
      <w:rFonts w:ascii="Courier New" w:eastAsia="SimSun" w:hAnsi="Courier New"/>
      <w:lang w:val="en-US" w:eastAsia="en-US"/>
    </w:rPr>
  </w:style>
  <w:style w:type="character" w:customStyle="1" w:styleId="PaprastasistekstasDiagrama">
    <w:name w:val="Paprastasis tekstas Diagrama"/>
    <w:basedOn w:val="Numatytasispastraiposriftas"/>
    <w:link w:val="Paprastasistekstas"/>
    <w:uiPriority w:val="99"/>
    <w:rsid w:val="002207FB"/>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uiPriority w:val="9"/>
    <w:rsid w:val="002207FB"/>
    <w:rPr>
      <w:rFonts w:asciiTheme="majorHAnsi" w:eastAsiaTheme="majorEastAsia" w:hAnsiTheme="majorHAnsi" w:cstheme="majorBidi"/>
      <w:b/>
      <w:bCs/>
      <w:color w:val="365F91" w:themeColor="accent1" w:themeShade="BF"/>
      <w:sz w:val="28"/>
      <w:szCs w:val="28"/>
      <w:lang w:val="en-GB" w:eastAsia="lt-LT"/>
    </w:rPr>
  </w:style>
  <w:style w:type="paragraph" w:styleId="Debesliotekstas">
    <w:name w:val="Balloon Text"/>
    <w:basedOn w:val="prastasis"/>
    <w:link w:val="DebesliotekstasDiagrama"/>
    <w:uiPriority w:val="99"/>
    <w:semiHidden/>
    <w:unhideWhenUsed/>
    <w:rsid w:val="00BC3E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3E6F"/>
    <w:rPr>
      <w:rFonts w:ascii="Tahoma" w:eastAsia="Calibri" w:hAnsi="Tahoma" w:cs="Tahoma"/>
      <w:sz w:val="16"/>
      <w:szCs w:val="16"/>
      <w:lang w:val="en-GB" w:eastAsia="lt-LT"/>
    </w:rPr>
  </w:style>
  <w:style w:type="paragraph" w:styleId="Sraopastraipa">
    <w:name w:val="List Paragraph"/>
    <w:basedOn w:val="prastasis"/>
    <w:uiPriority w:val="34"/>
    <w:qFormat/>
    <w:rsid w:val="00BC3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9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17653</Words>
  <Characters>10063</Characters>
  <Application>Microsoft Office Word</Application>
  <DocSecurity>8</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27661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2017-06-30T10:02:00Z</dcterms:created>
  <dcterms:modified xsi:type="dcterms:W3CDTF">2017-06-30T10:02:00Z</dcterms:modified>
</cp:coreProperties>
</file>