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B7C0" w14:textId="77777777" w:rsidR="00AD67E7" w:rsidRPr="006F3453" w:rsidRDefault="00AD67E7" w:rsidP="00AD67E7">
      <w:pPr>
        <w:pStyle w:val="Antrat2"/>
        <w:spacing w:before="0" w:after="0" w:line="240" w:lineRule="auto"/>
        <w:ind w:left="3033"/>
        <w:rPr>
          <w:rFonts w:ascii="Times New Roman" w:hAnsi="Times New Roman" w:cs="Times New Roman"/>
          <w:b/>
          <w:bCs/>
          <w:i/>
          <w:iCs/>
          <w:color w:val="auto"/>
          <w:sz w:val="22"/>
          <w:szCs w:val="22"/>
          <w:lang w:val="lt-LT"/>
        </w:rPr>
      </w:pPr>
      <w:r w:rsidRPr="006F3453">
        <w:rPr>
          <w:rFonts w:ascii="Times New Roman" w:hAnsi="Times New Roman" w:cs="Times New Roman"/>
          <w:b/>
          <w:bCs/>
          <w:color w:val="auto"/>
          <w:sz w:val="22"/>
          <w:szCs w:val="22"/>
          <w:lang w:val="lt-LT"/>
        </w:rPr>
        <w:t>Pakuotės lapelis: informacija vartotojui</w:t>
      </w:r>
    </w:p>
    <w:p w14:paraId="2773FD12" w14:textId="77777777" w:rsidR="00AD67E7" w:rsidRPr="00AD67E7" w:rsidRDefault="00AD67E7" w:rsidP="00AD67E7">
      <w:pPr>
        <w:numPr>
          <w:ilvl w:val="12"/>
          <w:numId w:val="0"/>
        </w:numPr>
        <w:shd w:val="clear" w:color="auto" w:fill="FFFFFF"/>
        <w:tabs>
          <w:tab w:val="clear" w:pos="567"/>
          <w:tab w:val="left" w:pos="720"/>
        </w:tabs>
        <w:spacing w:line="240" w:lineRule="auto"/>
        <w:jc w:val="center"/>
        <w:rPr>
          <w:szCs w:val="22"/>
          <w:lang w:val="lt-LT"/>
        </w:rPr>
      </w:pPr>
    </w:p>
    <w:p w14:paraId="27C0577C" w14:textId="77777777" w:rsidR="00AD67E7" w:rsidRPr="00AD67E7" w:rsidRDefault="00AD67E7" w:rsidP="00AD67E7">
      <w:pPr>
        <w:jc w:val="center"/>
        <w:rPr>
          <w:szCs w:val="22"/>
          <w:lang w:val="lt-LT"/>
        </w:rPr>
      </w:pPr>
      <w:proofErr w:type="spellStart"/>
      <w:r w:rsidRPr="00AD67E7">
        <w:rPr>
          <w:b/>
          <w:bCs/>
          <w:szCs w:val="22"/>
          <w:lang w:val="lt-LT"/>
        </w:rPr>
        <w:t>Ibravix</w:t>
      </w:r>
      <w:proofErr w:type="spellEnd"/>
      <w:r w:rsidRPr="00AD67E7">
        <w:rPr>
          <w:b/>
          <w:bCs/>
          <w:szCs w:val="22"/>
          <w:lang w:val="lt-LT"/>
        </w:rPr>
        <w:t xml:space="preserve"> 200 mg/500 mg plėvele dengtos tabletės</w:t>
      </w:r>
    </w:p>
    <w:p w14:paraId="18E8EF84" w14:textId="77777777" w:rsidR="00AD67E7" w:rsidRPr="00AD67E7" w:rsidRDefault="00AD67E7" w:rsidP="00AD67E7">
      <w:pPr>
        <w:numPr>
          <w:ilvl w:val="12"/>
          <w:numId w:val="0"/>
        </w:numPr>
        <w:tabs>
          <w:tab w:val="clear" w:pos="567"/>
          <w:tab w:val="left" w:pos="720"/>
        </w:tabs>
        <w:spacing w:line="240" w:lineRule="auto"/>
        <w:jc w:val="center"/>
        <w:rPr>
          <w:szCs w:val="22"/>
          <w:lang w:val="lt-LT"/>
        </w:rPr>
      </w:pPr>
    </w:p>
    <w:p w14:paraId="3B3948A9" w14:textId="77777777" w:rsidR="00AD67E7" w:rsidRPr="00AD67E7" w:rsidRDefault="00AD67E7" w:rsidP="00AD67E7">
      <w:pPr>
        <w:numPr>
          <w:ilvl w:val="12"/>
          <w:numId w:val="0"/>
        </w:numPr>
        <w:tabs>
          <w:tab w:val="clear" w:pos="567"/>
          <w:tab w:val="left" w:pos="720"/>
        </w:tabs>
        <w:spacing w:line="240" w:lineRule="auto"/>
        <w:jc w:val="center"/>
        <w:rPr>
          <w:szCs w:val="22"/>
          <w:lang w:val="lt-LT"/>
        </w:rPr>
      </w:pPr>
      <w:proofErr w:type="spellStart"/>
      <w:r w:rsidRPr="00AD67E7">
        <w:rPr>
          <w:szCs w:val="22"/>
          <w:lang w:val="lt-LT"/>
        </w:rPr>
        <w:t>ibuprofenas</w:t>
      </w:r>
      <w:proofErr w:type="spellEnd"/>
      <w:r w:rsidRPr="00AD67E7">
        <w:rPr>
          <w:szCs w:val="22"/>
          <w:lang w:val="lt-LT"/>
        </w:rPr>
        <w:t xml:space="preserve"> / </w:t>
      </w:r>
      <w:proofErr w:type="spellStart"/>
      <w:r w:rsidRPr="00AD67E7">
        <w:rPr>
          <w:szCs w:val="22"/>
          <w:lang w:val="lt-LT"/>
        </w:rPr>
        <w:t>paracetamolis</w:t>
      </w:r>
      <w:proofErr w:type="spellEnd"/>
      <w:r w:rsidRPr="00AD67E7">
        <w:rPr>
          <w:szCs w:val="22"/>
          <w:lang w:val="lt-LT"/>
        </w:rPr>
        <w:t xml:space="preserve"> </w:t>
      </w:r>
    </w:p>
    <w:p w14:paraId="1FA54D98" w14:textId="77777777" w:rsidR="00AD67E7" w:rsidRPr="00AD67E7" w:rsidRDefault="00AD67E7" w:rsidP="00AD67E7">
      <w:pPr>
        <w:tabs>
          <w:tab w:val="clear" w:pos="567"/>
          <w:tab w:val="left" w:pos="720"/>
        </w:tabs>
        <w:spacing w:line="240" w:lineRule="auto"/>
        <w:rPr>
          <w:szCs w:val="22"/>
          <w:lang w:val="lt-LT"/>
        </w:rPr>
      </w:pPr>
    </w:p>
    <w:p w14:paraId="239E7DA9" w14:textId="77777777" w:rsidR="00AD67E7" w:rsidRPr="00AD67E7" w:rsidRDefault="00AD67E7" w:rsidP="00AD67E7">
      <w:pPr>
        <w:numPr>
          <w:ilvl w:val="12"/>
          <w:numId w:val="0"/>
        </w:numPr>
        <w:tabs>
          <w:tab w:val="clear" w:pos="567"/>
          <w:tab w:val="left" w:pos="720"/>
        </w:tabs>
        <w:spacing w:line="240" w:lineRule="auto"/>
        <w:ind w:right="-2"/>
        <w:rPr>
          <w:b/>
          <w:szCs w:val="22"/>
          <w:lang w:val="lt-LT"/>
        </w:rPr>
      </w:pPr>
      <w:r w:rsidRPr="00AD67E7">
        <w:rPr>
          <w:b/>
          <w:szCs w:val="22"/>
          <w:lang w:val="lt-LT"/>
        </w:rPr>
        <w:t>Atidžiai perskaitykite visą šį lapelį, prieš pradėdami vartoti šį vaistą, nes jame pateikiama Jums svarbi informacija.</w:t>
      </w:r>
    </w:p>
    <w:p w14:paraId="12479424"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Visada vartokite šį vaistą tiksliai kaip aprašyta šiame lapelyje arba kaip nurodė gydytojas arba vaistininkas.</w:t>
      </w:r>
    </w:p>
    <w:p w14:paraId="5F0AD117" w14:textId="77777777" w:rsidR="00AD67E7" w:rsidRPr="00AD67E7" w:rsidRDefault="00AD67E7" w:rsidP="00AD67E7">
      <w:pPr>
        <w:numPr>
          <w:ilvl w:val="0"/>
          <w:numId w:val="1"/>
        </w:numPr>
        <w:spacing w:line="240" w:lineRule="auto"/>
        <w:ind w:left="567" w:hanging="567"/>
        <w:rPr>
          <w:szCs w:val="22"/>
          <w:lang w:val="lt-LT"/>
        </w:rPr>
      </w:pPr>
      <w:r w:rsidRPr="00AD67E7">
        <w:rPr>
          <w:szCs w:val="22"/>
          <w:lang w:val="lt-LT"/>
        </w:rPr>
        <w:t>Neišmeskite šio lapelio, nes vėl gali prireikti jį perskaityti.</w:t>
      </w:r>
    </w:p>
    <w:p w14:paraId="3D04390C" w14:textId="77777777" w:rsidR="00AD67E7" w:rsidRPr="00AD67E7" w:rsidRDefault="00AD67E7" w:rsidP="00AD67E7">
      <w:pPr>
        <w:numPr>
          <w:ilvl w:val="0"/>
          <w:numId w:val="1"/>
        </w:numPr>
        <w:spacing w:line="240" w:lineRule="auto"/>
        <w:ind w:left="567" w:hanging="567"/>
        <w:rPr>
          <w:szCs w:val="22"/>
          <w:lang w:val="lt-LT"/>
        </w:rPr>
      </w:pPr>
      <w:r w:rsidRPr="00AD67E7">
        <w:rPr>
          <w:szCs w:val="22"/>
          <w:lang w:val="lt-LT"/>
        </w:rPr>
        <w:t>Jeigu norite sužinoti daugiau arba pasitarti, kreipkitės į vaistininką.</w:t>
      </w:r>
    </w:p>
    <w:p w14:paraId="660D4518" w14:textId="77777777" w:rsidR="00AD67E7" w:rsidRPr="00AD67E7" w:rsidRDefault="00AD67E7" w:rsidP="00AD67E7">
      <w:pPr>
        <w:numPr>
          <w:ilvl w:val="0"/>
          <w:numId w:val="1"/>
        </w:numPr>
        <w:spacing w:line="240" w:lineRule="auto"/>
        <w:ind w:left="567" w:hanging="567"/>
        <w:rPr>
          <w:szCs w:val="22"/>
          <w:lang w:val="lt-LT"/>
        </w:rPr>
      </w:pPr>
      <w:r w:rsidRPr="00AD67E7">
        <w:rPr>
          <w:szCs w:val="22"/>
          <w:lang w:val="lt-LT"/>
        </w:rPr>
        <w:t>Jeigu pasireiškė šalutinis poveikis (net jeigu jis šiame lapelyje nenurodytas), kreipkitės į gydytoją arba vaistininką. Žr. 4 skyrių.</w:t>
      </w:r>
    </w:p>
    <w:p w14:paraId="26208B5A" w14:textId="77777777" w:rsidR="00AD67E7" w:rsidRPr="00AD67E7" w:rsidRDefault="00AD67E7" w:rsidP="00AD67E7">
      <w:pPr>
        <w:numPr>
          <w:ilvl w:val="0"/>
          <w:numId w:val="1"/>
        </w:numPr>
        <w:spacing w:line="240" w:lineRule="auto"/>
        <w:ind w:left="567" w:hanging="567"/>
        <w:rPr>
          <w:szCs w:val="22"/>
          <w:lang w:val="lt-LT"/>
        </w:rPr>
      </w:pPr>
      <w:r w:rsidRPr="00AD67E7">
        <w:rPr>
          <w:szCs w:val="22"/>
          <w:lang w:val="lt-LT"/>
        </w:rPr>
        <w:t xml:space="preserve">Jeigu per 3 dienas Jūsų savijauta nepagerėjo arba net pablogėjo, kreipkitės į gydytoją. Šio vaisto Jūs turite nevartoti ilgau kaip 3 dienas. </w:t>
      </w:r>
    </w:p>
    <w:p w14:paraId="498EC92C" w14:textId="77777777" w:rsidR="00AD67E7" w:rsidRPr="00AD67E7" w:rsidRDefault="00AD67E7" w:rsidP="00AD67E7">
      <w:pPr>
        <w:tabs>
          <w:tab w:val="clear" w:pos="567"/>
          <w:tab w:val="left" w:pos="720"/>
        </w:tabs>
        <w:spacing w:line="240" w:lineRule="auto"/>
        <w:ind w:right="-2"/>
        <w:rPr>
          <w:szCs w:val="22"/>
          <w:lang w:val="lt-LT"/>
        </w:rPr>
      </w:pPr>
    </w:p>
    <w:p w14:paraId="05C86FC9"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Apie ką rašoma šiame lapelyje?</w:t>
      </w:r>
    </w:p>
    <w:p w14:paraId="75751A7A"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p>
    <w:p w14:paraId="2885BDD2"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r w:rsidRPr="00AD67E7">
        <w:rPr>
          <w:szCs w:val="22"/>
          <w:lang w:val="lt-LT"/>
        </w:rPr>
        <w:t>1.</w:t>
      </w:r>
      <w:r w:rsidRPr="00AD67E7">
        <w:rPr>
          <w:szCs w:val="22"/>
          <w:lang w:val="lt-LT"/>
        </w:rPr>
        <w:tab/>
        <w:t xml:space="preserve">Kas yra </w:t>
      </w:r>
      <w:proofErr w:type="spellStart"/>
      <w:r w:rsidRPr="00AD67E7">
        <w:rPr>
          <w:szCs w:val="22"/>
          <w:lang w:val="lt-LT"/>
        </w:rPr>
        <w:t>Ibravix</w:t>
      </w:r>
      <w:proofErr w:type="spellEnd"/>
      <w:r w:rsidRPr="00AD67E7">
        <w:rPr>
          <w:szCs w:val="22"/>
          <w:lang w:val="lt-LT"/>
        </w:rPr>
        <w:t xml:space="preserve"> ir kam jis vartojamas</w:t>
      </w:r>
    </w:p>
    <w:p w14:paraId="2DCFF2BD"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r w:rsidRPr="00AD67E7">
        <w:rPr>
          <w:szCs w:val="22"/>
          <w:lang w:val="lt-LT"/>
        </w:rPr>
        <w:t>2.</w:t>
      </w:r>
      <w:r w:rsidRPr="00AD67E7">
        <w:rPr>
          <w:szCs w:val="22"/>
          <w:lang w:val="lt-LT"/>
        </w:rPr>
        <w:tab/>
        <w:t xml:space="preserve">Kas žinotina prieš vartojant </w:t>
      </w:r>
      <w:proofErr w:type="spellStart"/>
      <w:r w:rsidRPr="00AD67E7">
        <w:rPr>
          <w:szCs w:val="22"/>
          <w:lang w:val="lt-LT"/>
        </w:rPr>
        <w:t>Ibravix</w:t>
      </w:r>
      <w:proofErr w:type="spellEnd"/>
    </w:p>
    <w:p w14:paraId="1DA00126"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r w:rsidRPr="00AD67E7">
        <w:rPr>
          <w:szCs w:val="22"/>
          <w:lang w:val="lt-LT"/>
        </w:rPr>
        <w:t>3.</w:t>
      </w:r>
      <w:r w:rsidRPr="00AD67E7">
        <w:rPr>
          <w:szCs w:val="22"/>
          <w:lang w:val="lt-LT"/>
        </w:rPr>
        <w:tab/>
        <w:t xml:space="preserve">Kaip vartoti </w:t>
      </w:r>
      <w:proofErr w:type="spellStart"/>
      <w:r w:rsidRPr="00AD67E7">
        <w:rPr>
          <w:szCs w:val="22"/>
          <w:lang w:val="lt-LT"/>
        </w:rPr>
        <w:t>Ibravix</w:t>
      </w:r>
      <w:proofErr w:type="spellEnd"/>
    </w:p>
    <w:p w14:paraId="1E58C308"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r w:rsidRPr="00AD67E7">
        <w:rPr>
          <w:szCs w:val="22"/>
          <w:lang w:val="lt-LT"/>
        </w:rPr>
        <w:t>4.</w:t>
      </w:r>
      <w:r w:rsidRPr="00AD67E7">
        <w:rPr>
          <w:szCs w:val="22"/>
          <w:lang w:val="lt-LT"/>
        </w:rPr>
        <w:tab/>
        <w:t>Galimas šalutinis poveikis</w:t>
      </w:r>
    </w:p>
    <w:p w14:paraId="4E3ED489" w14:textId="77777777" w:rsidR="00AD67E7" w:rsidRPr="00AD67E7" w:rsidRDefault="00AD67E7" w:rsidP="00AD67E7">
      <w:pPr>
        <w:numPr>
          <w:ilvl w:val="12"/>
          <w:numId w:val="0"/>
        </w:numPr>
        <w:tabs>
          <w:tab w:val="clear" w:pos="567"/>
          <w:tab w:val="left" w:pos="709"/>
        </w:tabs>
        <w:spacing w:line="240" w:lineRule="auto"/>
        <w:ind w:left="284" w:right="-2"/>
        <w:rPr>
          <w:szCs w:val="22"/>
          <w:lang w:val="lt-LT"/>
        </w:rPr>
      </w:pPr>
      <w:r w:rsidRPr="00AD67E7">
        <w:rPr>
          <w:szCs w:val="22"/>
          <w:lang w:val="lt-LT"/>
        </w:rPr>
        <w:t>5.</w:t>
      </w:r>
      <w:r w:rsidRPr="00AD67E7">
        <w:rPr>
          <w:szCs w:val="22"/>
          <w:lang w:val="lt-LT"/>
        </w:rPr>
        <w:tab/>
      </w:r>
      <w:r w:rsidRPr="00AD67E7">
        <w:rPr>
          <w:szCs w:val="22"/>
          <w:lang w:val="lt-LT"/>
        </w:rPr>
        <w:tab/>
        <w:t xml:space="preserve">Kaip laikyti </w:t>
      </w:r>
      <w:proofErr w:type="spellStart"/>
      <w:r w:rsidRPr="00AD67E7">
        <w:rPr>
          <w:szCs w:val="22"/>
          <w:lang w:val="lt-LT"/>
        </w:rPr>
        <w:t>Ibravix</w:t>
      </w:r>
      <w:proofErr w:type="spellEnd"/>
    </w:p>
    <w:p w14:paraId="5B6C624F" w14:textId="77777777" w:rsidR="00AD67E7" w:rsidRPr="00AD67E7" w:rsidRDefault="00AD67E7" w:rsidP="00AD67E7">
      <w:pPr>
        <w:numPr>
          <w:ilvl w:val="12"/>
          <w:numId w:val="0"/>
        </w:numPr>
        <w:tabs>
          <w:tab w:val="clear" w:pos="567"/>
          <w:tab w:val="left" w:pos="720"/>
        </w:tabs>
        <w:spacing w:line="240" w:lineRule="auto"/>
        <w:ind w:left="284" w:right="-2"/>
        <w:rPr>
          <w:szCs w:val="22"/>
          <w:lang w:val="lt-LT"/>
        </w:rPr>
      </w:pPr>
      <w:r w:rsidRPr="00AD67E7">
        <w:rPr>
          <w:szCs w:val="22"/>
          <w:lang w:val="lt-LT"/>
        </w:rPr>
        <w:t>6.</w:t>
      </w:r>
      <w:r w:rsidRPr="00AD67E7">
        <w:rPr>
          <w:szCs w:val="22"/>
          <w:lang w:val="lt-LT"/>
        </w:rPr>
        <w:tab/>
        <w:t>Pakuotės turinys ir kita informacija</w:t>
      </w:r>
    </w:p>
    <w:p w14:paraId="68046908"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0C3E4D2C"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4D234EBA"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1.</w:t>
      </w:r>
      <w:r w:rsidRPr="006F3453">
        <w:rPr>
          <w:rFonts w:ascii="Times New Roman" w:hAnsi="Times New Roman" w:cs="Times New Roman"/>
          <w:b/>
          <w:bCs/>
          <w:i w:val="0"/>
          <w:iCs w:val="0"/>
          <w:color w:val="auto"/>
          <w:szCs w:val="22"/>
          <w:lang w:val="lt-LT"/>
        </w:rPr>
        <w:tab/>
        <w:t xml:space="preserve">Kas yra </w:t>
      </w:r>
      <w:proofErr w:type="spellStart"/>
      <w:r w:rsidRPr="006F3453">
        <w:rPr>
          <w:rFonts w:ascii="Times New Roman" w:hAnsi="Times New Roman" w:cs="Times New Roman"/>
          <w:b/>
          <w:bCs/>
          <w:i w:val="0"/>
          <w:iCs w:val="0"/>
          <w:color w:val="auto"/>
          <w:szCs w:val="22"/>
          <w:lang w:val="lt-LT"/>
        </w:rPr>
        <w:t>Ibravix</w:t>
      </w:r>
      <w:proofErr w:type="spellEnd"/>
      <w:r w:rsidRPr="006F3453">
        <w:rPr>
          <w:rFonts w:ascii="Times New Roman" w:hAnsi="Times New Roman" w:cs="Times New Roman"/>
          <w:b/>
          <w:bCs/>
          <w:i w:val="0"/>
          <w:iCs w:val="0"/>
          <w:color w:val="auto"/>
          <w:szCs w:val="22"/>
          <w:lang w:val="lt-LT"/>
        </w:rPr>
        <w:t xml:space="preserve"> ir kam jis vartojamas</w:t>
      </w:r>
    </w:p>
    <w:p w14:paraId="5E9002D2" w14:textId="77777777" w:rsidR="00AD67E7" w:rsidRPr="00AD67E7" w:rsidRDefault="00AD67E7" w:rsidP="00AD67E7">
      <w:pPr>
        <w:tabs>
          <w:tab w:val="clear" w:pos="567"/>
          <w:tab w:val="left" w:pos="720"/>
        </w:tabs>
        <w:spacing w:line="240" w:lineRule="auto"/>
        <w:ind w:right="-2"/>
        <w:rPr>
          <w:szCs w:val="22"/>
          <w:lang w:val="lt-LT"/>
        </w:rPr>
      </w:pPr>
    </w:p>
    <w:p w14:paraId="55C9168B" w14:textId="77777777" w:rsidR="00AD67E7" w:rsidRPr="00AD67E7" w:rsidRDefault="00AD67E7" w:rsidP="00AD67E7">
      <w:pPr>
        <w:tabs>
          <w:tab w:val="clear" w:pos="567"/>
          <w:tab w:val="left" w:pos="720"/>
        </w:tabs>
        <w:spacing w:line="240" w:lineRule="auto"/>
        <w:ind w:right="-2"/>
        <w:rPr>
          <w:szCs w:val="22"/>
          <w:lang w:val="lt-LT"/>
        </w:rPr>
      </w:pPr>
      <w:proofErr w:type="spellStart"/>
      <w:r w:rsidRPr="00AD67E7">
        <w:rPr>
          <w:szCs w:val="22"/>
          <w:lang w:val="lt-LT"/>
        </w:rPr>
        <w:t>Ibravix</w:t>
      </w:r>
      <w:proofErr w:type="spellEnd"/>
      <w:r w:rsidRPr="00AD67E7">
        <w:rPr>
          <w:szCs w:val="22"/>
          <w:lang w:val="lt-LT"/>
        </w:rPr>
        <w:t xml:space="preserve"> sudėtyje yra dvi veikliosios medžiagos (sukeliančios šio vaisto poveikį). Tai yra </w:t>
      </w:r>
      <w:proofErr w:type="spellStart"/>
      <w:r w:rsidRPr="00AD67E7">
        <w:rPr>
          <w:szCs w:val="22"/>
          <w:lang w:val="lt-LT"/>
        </w:rPr>
        <w:t>paracetamolis</w:t>
      </w:r>
      <w:proofErr w:type="spellEnd"/>
      <w:r w:rsidRPr="00AD67E7">
        <w:rPr>
          <w:szCs w:val="22"/>
          <w:lang w:val="lt-LT"/>
        </w:rPr>
        <w:t xml:space="preserve"> ir </w:t>
      </w:r>
      <w:proofErr w:type="spellStart"/>
      <w:r w:rsidRPr="00AD67E7">
        <w:rPr>
          <w:szCs w:val="22"/>
          <w:lang w:val="lt-LT"/>
        </w:rPr>
        <w:t>ibuprofenas</w:t>
      </w:r>
      <w:proofErr w:type="spellEnd"/>
      <w:r w:rsidRPr="00AD67E7">
        <w:rPr>
          <w:szCs w:val="22"/>
          <w:lang w:val="lt-LT"/>
        </w:rPr>
        <w:t>.</w:t>
      </w:r>
    </w:p>
    <w:p w14:paraId="1E72ADB0" w14:textId="77777777" w:rsidR="00AD67E7" w:rsidRPr="00AD67E7" w:rsidRDefault="00AD67E7" w:rsidP="00AD67E7">
      <w:pPr>
        <w:tabs>
          <w:tab w:val="clear" w:pos="567"/>
          <w:tab w:val="left" w:pos="720"/>
        </w:tabs>
        <w:spacing w:line="240" w:lineRule="auto"/>
        <w:ind w:right="-2"/>
        <w:rPr>
          <w:szCs w:val="22"/>
          <w:lang w:val="lt-LT"/>
        </w:rPr>
      </w:pPr>
    </w:p>
    <w:p w14:paraId="307DEE96" w14:textId="77777777" w:rsidR="00AD67E7" w:rsidRPr="00AD67E7" w:rsidRDefault="00AD67E7" w:rsidP="00AD67E7">
      <w:pPr>
        <w:tabs>
          <w:tab w:val="clear" w:pos="567"/>
          <w:tab w:val="left" w:pos="720"/>
        </w:tabs>
        <w:spacing w:line="240" w:lineRule="auto"/>
        <w:ind w:right="-2"/>
        <w:rPr>
          <w:szCs w:val="22"/>
          <w:lang w:val="lt-LT"/>
        </w:rPr>
      </w:pPr>
      <w:proofErr w:type="spellStart"/>
      <w:r w:rsidRPr="00AD67E7">
        <w:rPr>
          <w:szCs w:val="22"/>
          <w:lang w:val="lt-LT"/>
        </w:rPr>
        <w:t>Ibuprofenas</w:t>
      </w:r>
      <w:proofErr w:type="spellEnd"/>
      <w:r w:rsidRPr="00AD67E7">
        <w:rPr>
          <w:szCs w:val="22"/>
          <w:lang w:val="lt-LT"/>
        </w:rPr>
        <w:t xml:space="preserve"> priklauso vaistų grupei, kuri žinoma kaip nesteroidiniai vaistai nuo uždegimo (NVNU). </w:t>
      </w:r>
      <w:proofErr w:type="spellStart"/>
      <w:r w:rsidRPr="00AD67E7">
        <w:rPr>
          <w:szCs w:val="22"/>
          <w:lang w:val="lt-LT"/>
        </w:rPr>
        <w:t>Paracetamolis</w:t>
      </w:r>
      <w:proofErr w:type="spellEnd"/>
      <w:r w:rsidRPr="00AD67E7">
        <w:rPr>
          <w:szCs w:val="22"/>
          <w:lang w:val="lt-LT"/>
        </w:rPr>
        <w:t xml:space="preserve"> veikia kitais būdais nei </w:t>
      </w:r>
      <w:proofErr w:type="spellStart"/>
      <w:r w:rsidRPr="00AD67E7">
        <w:rPr>
          <w:szCs w:val="22"/>
          <w:lang w:val="lt-LT"/>
        </w:rPr>
        <w:t>ibuprofenas</w:t>
      </w:r>
      <w:proofErr w:type="spellEnd"/>
      <w:r w:rsidRPr="00AD67E7">
        <w:rPr>
          <w:szCs w:val="22"/>
          <w:lang w:val="lt-LT"/>
        </w:rPr>
        <w:t>, tačiau šios abi veikliosios medžiagos veikdamos kartu malšina skausmą.</w:t>
      </w:r>
    </w:p>
    <w:p w14:paraId="6A36CC6D" w14:textId="77777777" w:rsidR="00AD67E7" w:rsidRPr="00AD67E7" w:rsidRDefault="00AD67E7" w:rsidP="00AD67E7">
      <w:pPr>
        <w:tabs>
          <w:tab w:val="clear" w:pos="567"/>
          <w:tab w:val="left" w:pos="720"/>
        </w:tabs>
        <w:spacing w:line="240" w:lineRule="auto"/>
        <w:ind w:right="-2"/>
        <w:rPr>
          <w:szCs w:val="22"/>
          <w:lang w:val="lt-LT"/>
        </w:rPr>
      </w:pPr>
    </w:p>
    <w:p w14:paraId="534D6CEE" w14:textId="77777777" w:rsidR="00AD67E7" w:rsidRPr="00AD67E7" w:rsidRDefault="00AD67E7" w:rsidP="00AD67E7">
      <w:pPr>
        <w:tabs>
          <w:tab w:val="clear" w:pos="567"/>
          <w:tab w:val="left" w:pos="720"/>
        </w:tabs>
        <w:spacing w:line="240" w:lineRule="auto"/>
        <w:ind w:right="-2"/>
        <w:rPr>
          <w:szCs w:val="22"/>
          <w:lang w:val="lt-LT"/>
        </w:rPr>
      </w:pPr>
      <w:proofErr w:type="spellStart"/>
      <w:r w:rsidRPr="00AD67E7">
        <w:rPr>
          <w:szCs w:val="22"/>
          <w:lang w:val="lt-LT"/>
        </w:rPr>
        <w:t>Ibravix</w:t>
      </w:r>
      <w:proofErr w:type="spellEnd"/>
      <w:r w:rsidRPr="00AD67E7">
        <w:rPr>
          <w:szCs w:val="22"/>
          <w:lang w:val="lt-LT"/>
        </w:rPr>
        <w:t xml:space="preserve"> vartojamas trumpalaikiam simptominiam silpno arba vidutinio stiprumo skausmo malšinimui. </w:t>
      </w:r>
      <w:proofErr w:type="spellStart"/>
      <w:r w:rsidRPr="00AD67E7">
        <w:rPr>
          <w:szCs w:val="22"/>
          <w:lang w:val="lt-LT"/>
        </w:rPr>
        <w:t>Ibravix</w:t>
      </w:r>
      <w:proofErr w:type="spellEnd"/>
      <w:r w:rsidRPr="00AD67E7">
        <w:rPr>
          <w:szCs w:val="22"/>
          <w:lang w:val="lt-LT"/>
        </w:rPr>
        <w:t xml:space="preserve"> ypač tinka esant skausmui, kurio nenumalšino vien </w:t>
      </w:r>
      <w:proofErr w:type="spellStart"/>
      <w:r w:rsidRPr="00AD67E7">
        <w:rPr>
          <w:szCs w:val="22"/>
          <w:lang w:val="lt-LT"/>
        </w:rPr>
        <w:t>ibuprofenas</w:t>
      </w:r>
      <w:proofErr w:type="spellEnd"/>
      <w:r w:rsidRPr="00AD67E7">
        <w:rPr>
          <w:szCs w:val="22"/>
          <w:lang w:val="lt-LT"/>
        </w:rPr>
        <w:t xml:space="preserve"> ar </w:t>
      </w:r>
      <w:proofErr w:type="spellStart"/>
      <w:r w:rsidRPr="00AD67E7">
        <w:rPr>
          <w:szCs w:val="22"/>
          <w:lang w:val="lt-LT"/>
        </w:rPr>
        <w:t>paracetamolis</w:t>
      </w:r>
      <w:proofErr w:type="spellEnd"/>
      <w:r w:rsidRPr="00AD67E7">
        <w:rPr>
          <w:szCs w:val="22"/>
          <w:lang w:val="lt-LT"/>
        </w:rPr>
        <w:t>.</w:t>
      </w:r>
    </w:p>
    <w:p w14:paraId="5C58BF8D"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53B95CF0" w14:textId="77777777" w:rsidR="00AD67E7" w:rsidRPr="00AD67E7" w:rsidRDefault="00AD67E7" w:rsidP="00AD67E7">
      <w:pPr>
        <w:rPr>
          <w:szCs w:val="22"/>
          <w:lang w:val="lt-LT"/>
        </w:rPr>
      </w:pPr>
      <w:proofErr w:type="spellStart"/>
      <w:r w:rsidRPr="00AD67E7">
        <w:rPr>
          <w:szCs w:val="22"/>
          <w:lang w:val="lt-LT"/>
        </w:rPr>
        <w:t>Ibravix</w:t>
      </w:r>
      <w:proofErr w:type="spellEnd"/>
      <w:r w:rsidRPr="00AD67E7">
        <w:rPr>
          <w:szCs w:val="22"/>
          <w:lang w:val="lt-LT"/>
        </w:rPr>
        <w:t xml:space="preserve"> yra skirtas 18 metų ir vyresniems suaugusiesiems.</w:t>
      </w:r>
    </w:p>
    <w:p w14:paraId="092F3F6E"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74A10313"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5FFFDEDF"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2.</w:t>
      </w:r>
      <w:r w:rsidRPr="006F3453">
        <w:rPr>
          <w:rFonts w:ascii="Times New Roman" w:hAnsi="Times New Roman" w:cs="Times New Roman"/>
          <w:b/>
          <w:bCs/>
          <w:i w:val="0"/>
          <w:iCs w:val="0"/>
          <w:color w:val="auto"/>
          <w:szCs w:val="22"/>
          <w:lang w:val="lt-LT"/>
        </w:rPr>
        <w:tab/>
        <w:t xml:space="preserve">Kas žinotina prieš vartojant </w:t>
      </w:r>
      <w:proofErr w:type="spellStart"/>
      <w:r w:rsidRPr="006F3453">
        <w:rPr>
          <w:rFonts w:ascii="Times New Roman" w:hAnsi="Times New Roman" w:cs="Times New Roman"/>
          <w:b/>
          <w:bCs/>
          <w:i w:val="0"/>
          <w:iCs w:val="0"/>
          <w:color w:val="auto"/>
          <w:szCs w:val="22"/>
          <w:lang w:val="lt-LT"/>
        </w:rPr>
        <w:t>Ibravix</w:t>
      </w:r>
      <w:proofErr w:type="spellEnd"/>
    </w:p>
    <w:p w14:paraId="7615EB4C" w14:textId="77777777" w:rsidR="00AD67E7" w:rsidRPr="006F3453" w:rsidRDefault="00AD67E7" w:rsidP="00AD67E7">
      <w:pPr>
        <w:numPr>
          <w:ilvl w:val="12"/>
          <w:numId w:val="0"/>
        </w:numPr>
        <w:tabs>
          <w:tab w:val="clear" w:pos="567"/>
          <w:tab w:val="left" w:pos="720"/>
        </w:tabs>
        <w:spacing w:line="240" w:lineRule="auto"/>
        <w:ind w:right="-2"/>
        <w:rPr>
          <w:b/>
          <w:bCs/>
          <w:szCs w:val="22"/>
          <w:lang w:val="lt-LT"/>
        </w:rPr>
      </w:pPr>
    </w:p>
    <w:p w14:paraId="41F0BE17"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proofErr w:type="spellStart"/>
      <w:r w:rsidRPr="006F3453">
        <w:rPr>
          <w:rFonts w:ascii="Times New Roman" w:hAnsi="Times New Roman" w:cs="Times New Roman"/>
          <w:b/>
          <w:bCs/>
          <w:i w:val="0"/>
          <w:iCs w:val="0"/>
          <w:color w:val="auto"/>
          <w:szCs w:val="22"/>
          <w:lang w:val="lt-LT"/>
        </w:rPr>
        <w:t>Ibravix</w:t>
      </w:r>
      <w:proofErr w:type="spellEnd"/>
      <w:r w:rsidRPr="006F3453">
        <w:rPr>
          <w:rFonts w:ascii="Times New Roman" w:hAnsi="Times New Roman" w:cs="Times New Roman"/>
          <w:b/>
          <w:bCs/>
          <w:i w:val="0"/>
          <w:iCs w:val="0"/>
          <w:color w:val="auto"/>
          <w:szCs w:val="22"/>
          <w:lang w:val="lt-LT"/>
        </w:rPr>
        <w:t xml:space="preserve"> vartoti draudžiama:</w:t>
      </w:r>
    </w:p>
    <w:p w14:paraId="4BB95F62" w14:textId="77777777" w:rsidR="00AD67E7" w:rsidRPr="00AD67E7" w:rsidRDefault="00AD67E7" w:rsidP="00AD67E7">
      <w:pPr>
        <w:numPr>
          <w:ilvl w:val="0"/>
          <w:numId w:val="2"/>
        </w:numPr>
        <w:tabs>
          <w:tab w:val="clear" w:pos="567"/>
        </w:tabs>
        <w:snapToGrid/>
        <w:spacing w:line="240" w:lineRule="auto"/>
        <w:ind w:left="567" w:hanging="567"/>
        <w:rPr>
          <w:szCs w:val="22"/>
          <w:lang w:val="lt-LT"/>
        </w:rPr>
      </w:pPr>
      <w:r w:rsidRPr="00AD67E7">
        <w:rPr>
          <w:szCs w:val="22"/>
          <w:lang w:val="lt-LT"/>
        </w:rPr>
        <w:t xml:space="preserve">jeigu yra </w:t>
      </w:r>
      <w:r w:rsidRPr="00AD67E7">
        <w:rPr>
          <w:b/>
          <w:bCs/>
          <w:szCs w:val="22"/>
          <w:lang w:val="lt-LT"/>
        </w:rPr>
        <w:t xml:space="preserve">alergija </w:t>
      </w:r>
      <w:proofErr w:type="spellStart"/>
      <w:r w:rsidRPr="00AD67E7">
        <w:rPr>
          <w:b/>
          <w:bCs/>
          <w:szCs w:val="22"/>
          <w:lang w:val="lt-LT"/>
        </w:rPr>
        <w:t>ibuprofenui</w:t>
      </w:r>
      <w:proofErr w:type="spellEnd"/>
      <w:r w:rsidRPr="00AD67E7">
        <w:rPr>
          <w:b/>
          <w:bCs/>
          <w:szCs w:val="22"/>
          <w:lang w:val="lt-LT"/>
        </w:rPr>
        <w:t xml:space="preserve">, </w:t>
      </w:r>
      <w:proofErr w:type="spellStart"/>
      <w:r w:rsidRPr="00AD67E7">
        <w:rPr>
          <w:b/>
          <w:bCs/>
          <w:szCs w:val="22"/>
          <w:lang w:val="lt-LT"/>
        </w:rPr>
        <w:t>paracetamoliui</w:t>
      </w:r>
      <w:proofErr w:type="spellEnd"/>
      <w:r w:rsidRPr="00AD67E7">
        <w:rPr>
          <w:szCs w:val="22"/>
          <w:lang w:val="lt-LT"/>
        </w:rPr>
        <w:t xml:space="preserve"> arba bet kuriai pagalbinei šio vaisto medžiagai (jos išvardytos 6 skyriuje);</w:t>
      </w:r>
    </w:p>
    <w:p w14:paraId="218D0314"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jau vartojate bet kokio kito </w:t>
      </w:r>
      <w:r w:rsidRPr="00AD67E7">
        <w:rPr>
          <w:b/>
          <w:bCs/>
          <w:szCs w:val="22"/>
          <w:lang w:val="lt-LT"/>
        </w:rPr>
        <w:t xml:space="preserve">vaisto, kurio sudėtyje yra </w:t>
      </w:r>
      <w:proofErr w:type="spellStart"/>
      <w:r w:rsidRPr="00AD67E7">
        <w:rPr>
          <w:b/>
          <w:bCs/>
          <w:szCs w:val="22"/>
          <w:lang w:val="lt-LT"/>
        </w:rPr>
        <w:t>paracetamolio</w:t>
      </w:r>
      <w:proofErr w:type="spellEnd"/>
      <w:r w:rsidRPr="00AD67E7">
        <w:rPr>
          <w:szCs w:val="22"/>
          <w:lang w:val="lt-LT"/>
        </w:rPr>
        <w:t>;</w:t>
      </w:r>
    </w:p>
    <w:p w14:paraId="39BBCCE4" w14:textId="77777777" w:rsidR="00AD67E7" w:rsidRPr="00AD67E7" w:rsidRDefault="00AD67E7" w:rsidP="00AD67E7">
      <w:pPr>
        <w:numPr>
          <w:ilvl w:val="0"/>
          <w:numId w:val="2"/>
        </w:numPr>
        <w:tabs>
          <w:tab w:val="clear" w:pos="567"/>
        </w:tabs>
        <w:snapToGrid/>
        <w:spacing w:line="240" w:lineRule="auto"/>
        <w:ind w:left="567" w:hanging="567"/>
        <w:rPr>
          <w:bCs/>
          <w:szCs w:val="22"/>
          <w:lang w:val="lt-LT"/>
        </w:rPr>
      </w:pPr>
      <w:r w:rsidRPr="00AD67E7">
        <w:rPr>
          <w:szCs w:val="22"/>
          <w:lang w:val="lt-LT"/>
        </w:rPr>
        <w:t xml:space="preserve">jeigu yra buvę </w:t>
      </w:r>
      <w:r w:rsidRPr="00AD67E7">
        <w:rPr>
          <w:bCs/>
          <w:szCs w:val="22"/>
          <w:lang w:val="lt-LT"/>
        </w:rPr>
        <w:t xml:space="preserve">alerginių reakcijų, pvz., bronchų spazmas, </w:t>
      </w:r>
      <w:proofErr w:type="spellStart"/>
      <w:r w:rsidRPr="00AD67E7">
        <w:rPr>
          <w:bCs/>
          <w:szCs w:val="22"/>
          <w:lang w:val="lt-LT"/>
        </w:rPr>
        <w:t>angioneurozinė</w:t>
      </w:r>
      <w:proofErr w:type="spellEnd"/>
      <w:r w:rsidRPr="00AD67E7">
        <w:rPr>
          <w:bCs/>
          <w:szCs w:val="22"/>
          <w:lang w:val="lt-LT"/>
        </w:rPr>
        <w:t xml:space="preserve"> edema</w:t>
      </w:r>
      <w:r w:rsidRPr="00AD67E7">
        <w:rPr>
          <w:szCs w:val="22"/>
          <w:lang w:val="lt-LT"/>
        </w:rPr>
        <w:t xml:space="preserve">, astma, sloga ar dilgėlinė, susijusių su </w:t>
      </w:r>
      <w:proofErr w:type="spellStart"/>
      <w:r w:rsidRPr="00AD67E7">
        <w:rPr>
          <w:szCs w:val="22"/>
          <w:lang w:val="lt-LT"/>
        </w:rPr>
        <w:t>acetilsalicilo</w:t>
      </w:r>
      <w:proofErr w:type="spellEnd"/>
      <w:r w:rsidRPr="00AD67E7">
        <w:rPr>
          <w:szCs w:val="22"/>
          <w:lang w:val="lt-LT"/>
        </w:rPr>
        <w:t xml:space="preserve"> rūgšties arba kitų nesteroidinių vaistų nuo uždegimo (NVNU) vartojimu; </w:t>
      </w:r>
    </w:p>
    <w:p w14:paraId="74B00A43"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yra aktyvi arba pasikartojanti </w:t>
      </w:r>
      <w:proofErr w:type="spellStart"/>
      <w:r w:rsidRPr="00AD67E7">
        <w:rPr>
          <w:szCs w:val="22"/>
          <w:lang w:val="lt-LT"/>
        </w:rPr>
        <w:t>peptinė</w:t>
      </w:r>
      <w:proofErr w:type="spellEnd"/>
      <w:r w:rsidRPr="00AD67E7">
        <w:rPr>
          <w:szCs w:val="22"/>
          <w:lang w:val="lt-LT"/>
        </w:rPr>
        <w:t xml:space="preserve"> opa (pvz., skrandžio ar dvylikapirštės žarnos opa) arba kraujavimas (du ar daugiau skirtingų patvirtinto kraujavimo arba opos epizodų);</w:t>
      </w:r>
    </w:p>
    <w:p w14:paraId="20869877"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lastRenderedPageBreak/>
        <w:t>jeigu anksčiau yra buvęs kraujavimas iš virškinimo trakto ar jo prakiurimas, susiję  su anksčiau taikytu gydymu NVNU;</w:t>
      </w:r>
    </w:p>
    <w:p w14:paraId="6693C4E6"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yra </w:t>
      </w:r>
      <w:proofErr w:type="spellStart"/>
      <w:r w:rsidRPr="00AD67E7">
        <w:rPr>
          <w:szCs w:val="22"/>
          <w:lang w:val="lt-LT"/>
        </w:rPr>
        <w:t>cerebrovaskulinis</w:t>
      </w:r>
      <w:proofErr w:type="spellEnd"/>
      <w:r w:rsidRPr="00AD67E7">
        <w:rPr>
          <w:szCs w:val="22"/>
          <w:lang w:val="lt-LT"/>
        </w:rPr>
        <w:t xml:space="preserve"> kraujavimas (kraujavimas į smegenis) ar </w:t>
      </w:r>
      <w:r w:rsidRPr="00AD67E7">
        <w:rPr>
          <w:b/>
          <w:bCs/>
          <w:szCs w:val="22"/>
          <w:lang w:val="lt-LT"/>
        </w:rPr>
        <w:t>kitas aktyvus kraujavimas</w:t>
      </w:r>
      <w:r w:rsidRPr="00AD67E7">
        <w:rPr>
          <w:szCs w:val="22"/>
          <w:lang w:val="lt-LT"/>
        </w:rPr>
        <w:t>;</w:t>
      </w:r>
    </w:p>
    <w:p w14:paraId="4DF5AA2F"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yra </w:t>
      </w:r>
      <w:proofErr w:type="spellStart"/>
      <w:r w:rsidRPr="00AD67E7">
        <w:rPr>
          <w:b/>
          <w:bCs/>
          <w:szCs w:val="22"/>
          <w:lang w:val="lt-LT"/>
        </w:rPr>
        <w:t>kraujodaros</w:t>
      </w:r>
      <w:proofErr w:type="spellEnd"/>
      <w:r w:rsidRPr="00AD67E7">
        <w:rPr>
          <w:szCs w:val="22"/>
          <w:lang w:val="lt-LT"/>
        </w:rPr>
        <w:t xml:space="preserve"> sutrikimų;</w:t>
      </w:r>
    </w:p>
    <w:p w14:paraId="648EA5DD"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kamuoja sunkus </w:t>
      </w:r>
      <w:r w:rsidRPr="00AD67E7">
        <w:rPr>
          <w:b/>
          <w:bCs/>
          <w:szCs w:val="22"/>
          <w:lang w:val="lt-LT"/>
        </w:rPr>
        <w:t>širdies, kepenų arba inkstų</w:t>
      </w:r>
      <w:r w:rsidRPr="00AD67E7">
        <w:rPr>
          <w:szCs w:val="22"/>
          <w:lang w:val="lt-LT"/>
        </w:rPr>
        <w:t xml:space="preserve"> nepakankamumas;</w:t>
      </w:r>
    </w:p>
    <w:p w14:paraId="4F7DF27D"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yra </w:t>
      </w:r>
      <w:r w:rsidRPr="00AD67E7">
        <w:rPr>
          <w:b/>
          <w:bCs/>
          <w:szCs w:val="22"/>
          <w:lang w:val="lt-LT"/>
        </w:rPr>
        <w:t>sunki dehidratacija</w:t>
      </w:r>
      <w:r w:rsidRPr="00AD67E7">
        <w:rPr>
          <w:szCs w:val="22"/>
          <w:lang w:val="lt-LT"/>
        </w:rPr>
        <w:t>, sukelta, pvz., vėmimo, viduriavimo, arba nepakankamo skysčio vartojimo;</w:t>
      </w:r>
    </w:p>
    <w:p w14:paraId="2DCC9222"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 xml:space="preserve">jeigu esate nėščia </w:t>
      </w:r>
      <w:r w:rsidRPr="00AD67E7">
        <w:rPr>
          <w:b/>
          <w:bCs/>
          <w:szCs w:val="22"/>
          <w:lang w:val="lt-LT"/>
        </w:rPr>
        <w:t>paskutiniuosius 3 nėštumo mėnesius;</w:t>
      </w:r>
    </w:p>
    <w:p w14:paraId="1C0EEB56" w14:textId="77777777" w:rsidR="00AD67E7" w:rsidRPr="00AD67E7" w:rsidRDefault="00AD67E7" w:rsidP="00AD67E7">
      <w:pPr>
        <w:numPr>
          <w:ilvl w:val="0"/>
          <w:numId w:val="2"/>
        </w:numPr>
        <w:tabs>
          <w:tab w:val="clear" w:pos="567"/>
          <w:tab w:val="left" w:pos="720"/>
        </w:tabs>
        <w:spacing w:line="240" w:lineRule="auto"/>
        <w:ind w:left="567" w:hanging="567"/>
        <w:rPr>
          <w:szCs w:val="22"/>
          <w:lang w:val="lt-LT"/>
        </w:rPr>
      </w:pPr>
      <w:r w:rsidRPr="00AD67E7">
        <w:rPr>
          <w:szCs w:val="22"/>
          <w:lang w:val="lt-LT"/>
        </w:rPr>
        <w:t>jeigu esate jaunesni kaip 18 metų.</w:t>
      </w:r>
    </w:p>
    <w:p w14:paraId="0366F293" w14:textId="77777777" w:rsidR="00AD67E7" w:rsidRPr="00AD67E7" w:rsidRDefault="00AD67E7" w:rsidP="00AD67E7">
      <w:pPr>
        <w:pStyle w:val="Antrat4"/>
        <w:spacing w:before="0" w:after="0"/>
        <w:rPr>
          <w:rFonts w:ascii="Times New Roman" w:hAnsi="Times New Roman" w:cs="Times New Roman"/>
          <w:b/>
          <w:bCs/>
          <w:color w:val="auto"/>
          <w:szCs w:val="22"/>
          <w:lang w:val="lt-LT"/>
        </w:rPr>
      </w:pPr>
    </w:p>
    <w:p w14:paraId="1F74AAF3"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 xml:space="preserve">Įspėjimai ir atsargumo priemonės </w:t>
      </w:r>
    </w:p>
    <w:p w14:paraId="59CEF2EF"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 xml:space="preserve">Pasitarkite su gydytoju arba vaistininku, prieš pradėdami vartoti </w:t>
      </w:r>
      <w:proofErr w:type="spellStart"/>
      <w:r w:rsidRPr="00AD67E7">
        <w:rPr>
          <w:szCs w:val="22"/>
          <w:lang w:val="lt-LT"/>
        </w:rPr>
        <w:t>Ibravix</w:t>
      </w:r>
      <w:proofErr w:type="spellEnd"/>
      <w:r w:rsidRPr="00AD67E7">
        <w:rPr>
          <w:szCs w:val="22"/>
          <w:lang w:val="lt-LT"/>
        </w:rPr>
        <w:t>, jeigu:</w:t>
      </w:r>
    </w:p>
    <w:p w14:paraId="734A9FAD" w14:textId="77777777" w:rsidR="00AD67E7" w:rsidRPr="00AD67E7" w:rsidRDefault="00AD67E7" w:rsidP="00AD67E7">
      <w:pPr>
        <w:numPr>
          <w:ilvl w:val="0"/>
          <w:numId w:val="3"/>
        </w:numPr>
        <w:tabs>
          <w:tab w:val="clear" w:pos="567"/>
          <w:tab w:val="left" w:pos="720"/>
        </w:tabs>
        <w:spacing w:line="240" w:lineRule="auto"/>
        <w:ind w:left="567" w:right="-2" w:hanging="567"/>
        <w:rPr>
          <w:bCs/>
          <w:szCs w:val="22"/>
          <w:lang w:val="lt-LT"/>
        </w:rPr>
      </w:pPr>
      <w:r w:rsidRPr="00AD67E7">
        <w:rPr>
          <w:szCs w:val="22"/>
          <w:lang w:val="lt-LT"/>
        </w:rPr>
        <w:t xml:space="preserve">esate </w:t>
      </w:r>
      <w:r w:rsidRPr="00AD67E7">
        <w:rPr>
          <w:b/>
          <w:szCs w:val="22"/>
          <w:lang w:val="lt-LT"/>
        </w:rPr>
        <w:t>senyvo amžiaus</w:t>
      </w:r>
      <w:r w:rsidRPr="00AD67E7">
        <w:rPr>
          <w:bCs/>
          <w:szCs w:val="22"/>
          <w:lang w:val="lt-LT"/>
        </w:rPr>
        <w:t>;</w:t>
      </w:r>
      <w:r w:rsidRPr="00AD67E7">
        <w:rPr>
          <w:szCs w:val="22"/>
          <w:lang w:val="lt-LT"/>
        </w:rPr>
        <w:t xml:space="preserve"> </w:t>
      </w:r>
    </w:p>
    <w:p w14:paraId="10DC9C6C" w14:textId="77777777" w:rsidR="00AD67E7" w:rsidRPr="00AD67E7" w:rsidRDefault="00AD67E7" w:rsidP="00AD67E7">
      <w:pPr>
        <w:pStyle w:val="Sraopastraipa"/>
        <w:numPr>
          <w:ilvl w:val="0"/>
          <w:numId w:val="3"/>
        </w:numPr>
        <w:spacing w:line="240" w:lineRule="auto"/>
        <w:ind w:right="-2" w:hanging="720"/>
        <w:rPr>
          <w:szCs w:val="22"/>
          <w:lang w:val="lt-LT"/>
        </w:rPr>
      </w:pPr>
      <w:r w:rsidRPr="00AD67E7">
        <w:rPr>
          <w:szCs w:val="22"/>
          <w:lang w:val="lt-LT"/>
        </w:rPr>
        <w:t xml:space="preserve">sergate ar anksčiau sirgote </w:t>
      </w:r>
      <w:r w:rsidRPr="00AD67E7">
        <w:rPr>
          <w:b/>
          <w:szCs w:val="22"/>
          <w:lang w:val="lt-LT"/>
        </w:rPr>
        <w:t>astma</w:t>
      </w:r>
      <w:r w:rsidRPr="00AD67E7">
        <w:rPr>
          <w:szCs w:val="22"/>
          <w:lang w:val="lt-LT"/>
        </w:rPr>
        <w:t>;</w:t>
      </w:r>
    </w:p>
    <w:p w14:paraId="7A699659"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 xml:space="preserve">yra </w:t>
      </w:r>
      <w:r w:rsidRPr="00AD67E7">
        <w:rPr>
          <w:bCs/>
          <w:szCs w:val="22"/>
          <w:lang w:val="lt-LT"/>
        </w:rPr>
        <w:t>inkstų, širdies, kepenų arba žarnyno sutrikimų, kepenų uždegimas ar apsunkintas šlapinimasis</w:t>
      </w:r>
      <w:r w:rsidRPr="00AD67E7">
        <w:rPr>
          <w:szCs w:val="22"/>
          <w:lang w:val="lt-LT"/>
        </w:rPr>
        <w:t>;</w:t>
      </w:r>
    </w:p>
    <w:p w14:paraId="3FB9E099"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kartu taikomas gydymas vaistais, veikiančiais kepenų funkciją;</w:t>
      </w:r>
    </w:p>
    <w:p w14:paraId="58EA289E"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esate alergiškas (-a) kitoms medžiagoms;</w:t>
      </w:r>
    </w:p>
    <w:p w14:paraId="2A2529D7"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vargina rėmuo, sutrikęs virškinimas, skrandžio opos ar bet kokios kitos skrandžio problemos;</w:t>
      </w:r>
    </w:p>
    <w:p w14:paraId="6EC2DAEB"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yra polinkis kraujuoti;</w:t>
      </w:r>
    </w:p>
    <w:p w14:paraId="445563F4" w14:textId="77777777" w:rsidR="00AD67E7" w:rsidRPr="00AD67E7" w:rsidRDefault="00AD67E7" w:rsidP="00AD67E7">
      <w:pPr>
        <w:numPr>
          <w:ilvl w:val="0"/>
          <w:numId w:val="3"/>
        </w:numPr>
        <w:tabs>
          <w:tab w:val="clear" w:pos="567"/>
          <w:tab w:val="left" w:pos="720"/>
        </w:tabs>
        <w:spacing w:line="240" w:lineRule="auto"/>
        <w:ind w:left="567" w:right="-2" w:hanging="567"/>
        <w:rPr>
          <w:b/>
          <w:bCs/>
          <w:szCs w:val="22"/>
          <w:lang w:val="lt-LT"/>
        </w:rPr>
      </w:pPr>
      <w:r w:rsidRPr="00AD67E7">
        <w:rPr>
          <w:szCs w:val="22"/>
          <w:lang w:val="lt-LT"/>
        </w:rPr>
        <w:t xml:space="preserve">yra </w:t>
      </w:r>
      <w:r w:rsidRPr="00AD67E7">
        <w:rPr>
          <w:b/>
          <w:bCs/>
          <w:szCs w:val="22"/>
          <w:lang w:val="lt-LT"/>
        </w:rPr>
        <w:t>Gilberto (</w:t>
      </w:r>
      <w:proofErr w:type="spellStart"/>
      <w:r w:rsidRPr="00AD67E7">
        <w:rPr>
          <w:b/>
          <w:bCs/>
          <w:i/>
          <w:iCs/>
          <w:szCs w:val="22"/>
          <w:lang w:val="lt-LT"/>
        </w:rPr>
        <w:t>Gilbert</w:t>
      </w:r>
      <w:r w:rsidRPr="00AD67E7">
        <w:rPr>
          <w:rStyle w:val="fontstyle01"/>
          <w:rFonts w:ascii="Times New Roman" w:hAnsi="Times New Roman"/>
          <w:b w:val="0"/>
          <w:bCs w:val="0"/>
          <w:i/>
          <w:iCs/>
          <w:color w:val="auto"/>
          <w:lang w:val="lt-LT"/>
        </w:rPr>
        <w:t>’</w:t>
      </w:r>
      <w:r w:rsidRPr="00AD67E7">
        <w:rPr>
          <w:rStyle w:val="fontstyle01"/>
          <w:rFonts w:ascii="Times New Roman" w:hAnsi="Times New Roman"/>
          <w:i/>
          <w:iCs/>
          <w:color w:val="auto"/>
          <w:lang w:val="lt-LT"/>
        </w:rPr>
        <w:t>s</w:t>
      </w:r>
      <w:proofErr w:type="spellEnd"/>
      <w:r w:rsidRPr="00AD67E7">
        <w:rPr>
          <w:rStyle w:val="fontstyle01"/>
          <w:rFonts w:ascii="Times New Roman" w:hAnsi="Times New Roman"/>
          <w:color w:val="auto"/>
          <w:lang w:val="lt-LT"/>
        </w:rPr>
        <w:t>)</w:t>
      </w:r>
      <w:r w:rsidRPr="00AD67E7">
        <w:rPr>
          <w:rStyle w:val="fontstyle01"/>
          <w:rFonts w:ascii="Times New Roman" w:hAnsi="Times New Roman"/>
          <w:b w:val="0"/>
          <w:bCs w:val="0"/>
          <w:color w:val="auto"/>
          <w:lang w:val="lt-LT"/>
        </w:rPr>
        <w:t xml:space="preserve"> sindromas</w:t>
      </w:r>
      <w:r w:rsidRPr="00AD67E7">
        <w:rPr>
          <w:szCs w:val="22"/>
          <w:lang w:val="lt-LT"/>
        </w:rPr>
        <w:t xml:space="preserve"> </w:t>
      </w:r>
      <w:r w:rsidRPr="00AD67E7">
        <w:rPr>
          <w:rStyle w:val="fontstyle01"/>
          <w:rFonts w:ascii="Times New Roman" w:hAnsi="Times New Roman"/>
          <w:b w:val="0"/>
          <w:bCs w:val="0"/>
          <w:color w:val="auto"/>
          <w:lang w:val="lt-LT"/>
        </w:rPr>
        <w:t>(reta paveldima medžiagų apykaitos liga, kurios galimi požymiai yra, pvz., odos ar akių baltymų pageltimas);</w:t>
      </w:r>
    </w:p>
    <w:p w14:paraId="1AE867C7"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 xml:space="preserve">sergate </w:t>
      </w:r>
      <w:r w:rsidRPr="00AD67E7">
        <w:rPr>
          <w:b/>
          <w:szCs w:val="22"/>
          <w:lang w:val="lt-LT"/>
        </w:rPr>
        <w:t>sistemine raudonąja vilklige</w:t>
      </w:r>
      <w:r w:rsidRPr="00AD67E7">
        <w:rPr>
          <w:bCs/>
          <w:szCs w:val="22"/>
          <w:lang w:val="lt-LT"/>
        </w:rPr>
        <w:t xml:space="preserve"> (SRV)</w:t>
      </w:r>
      <w:r w:rsidRPr="00AD67E7">
        <w:rPr>
          <w:szCs w:val="22"/>
          <w:lang w:val="lt-LT"/>
        </w:rPr>
        <w:t xml:space="preserve"> – jungiamąjį audinį pažeidžiančia imuninės sistemos liga, dėl kurios skauda sąnarius, atsiranda odos pokyčių ir kitų organų sutrikimų, arba </w:t>
      </w:r>
      <w:r w:rsidRPr="00AD67E7">
        <w:rPr>
          <w:b/>
          <w:szCs w:val="22"/>
          <w:lang w:val="lt-LT"/>
        </w:rPr>
        <w:t>mišria jungiamojo audinio liga</w:t>
      </w:r>
      <w:r w:rsidRPr="00AD67E7">
        <w:rPr>
          <w:szCs w:val="22"/>
          <w:lang w:val="lt-LT"/>
        </w:rPr>
        <w:t>;</w:t>
      </w:r>
    </w:p>
    <w:p w14:paraId="60E1F27E" w14:textId="77777777" w:rsidR="00AD67E7" w:rsidRPr="00AD67E7" w:rsidRDefault="00AD67E7" w:rsidP="00AD67E7">
      <w:pPr>
        <w:numPr>
          <w:ilvl w:val="0"/>
          <w:numId w:val="3"/>
        </w:numPr>
        <w:tabs>
          <w:tab w:val="clear" w:pos="567"/>
          <w:tab w:val="left" w:pos="720"/>
        </w:tabs>
        <w:spacing w:line="240" w:lineRule="auto"/>
        <w:ind w:left="567" w:right="-2" w:hanging="567"/>
        <w:rPr>
          <w:szCs w:val="22"/>
          <w:lang w:val="lt-LT"/>
        </w:rPr>
      </w:pPr>
      <w:r w:rsidRPr="00AD67E7">
        <w:rPr>
          <w:szCs w:val="22"/>
          <w:lang w:val="lt-LT"/>
        </w:rPr>
        <w:t xml:space="preserve">yra </w:t>
      </w:r>
      <w:r w:rsidRPr="00AD67E7">
        <w:rPr>
          <w:b/>
          <w:bCs/>
          <w:szCs w:val="22"/>
          <w:lang w:val="lt-LT"/>
        </w:rPr>
        <w:t>virškinimo trakto sutrikimų arba lėtinė uždegiminė žarnyno liga</w:t>
      </w:r>
      <w:r w:rsidRPr="00AD67E7">
        <w:rPr>
          <w:szCs w:val="22"/>
          <w:lang w:val="lt-LT"/>
        </w:rPr>
        <w:t xml:space="preserve"> (pvz., opinis kolitas, Krono (</w:t>
      </w:r>
      <w:proofErr w:type="spellStart"/>
      <w:r w:rsidRPr="00AD67E7">
        <w:rPr>
          <w:i/>
          <w:szCs w:val="22"/>
          <w:lang w:val="lt-LT"/>
        </w:rPr>
        <w:t>Crohn</w:t>
      </w:r>
      <w:proofErr w:type="spellEnd"/>
      <w:r w:rsidRPr="00AD67E7">
        <w:rPr>
          <w:szCs w:val="22"/>
          <w:lang w:val="lt-LT"/>
        </w:rPr>
        <w:t>) liga);</w:t>
      </w:r>
    </w:p>
    <w:p w14:paraId="5720A443" w14:textId="77777777" w:rsidR="00AD67E7" w:rsidRPr="00AD67E7" w:rsidRDefault="00AD67E7" w:rsidP="00AD67E7">
      <w:pPr>
        <w:pStyle w:val="Sraopastraipa"/>
        <w:numPr>
          <w:ilvl w:val="0"/>
          <w:numId w:val="3"/>
        </w:numPr>
        <w:tabs>
          <w:tab w:val="clear" w:pos="567"/>
          <w:tab w:val="left" w:pos="720"/>
        </w:tabs>
        <w:spacing w:line="240" w:lineRule="auto"/>
        <w:ind w:left="567" w:right="-2" w:hanging="567"/>
        <w:rPr>
          <w:szCs w:val="22"/>
          <w:lang w:val="lt-LT"/>
        </w:rPr>
      </w:pPr>
      <w:r w:rsidRPr="00AD67E7">
        <w:rPr>
          <w:szCs w:val="22"/>
          <w:lang w:val="lt-LT"/>
        </w:rPr>
        <w:t>yra infekcija (žr. poskyrį „Infekcijos“ toliau);</w:t>
      </w:r>
    </w:p>
    <w:p w14:paraId="1A4A8C0A"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yra paveldima tam tikro fermento, vadinamo </w:t>
      </w:r>
      <w:r w:rsidRPr="00AD67E7">
        <w:rPr>
          <w:b/>
          <w:bCs/>
          <w:szCs w:val="22"/>
          <w:lang w:val="lt-LT"/>
        </w:rPr>
        <w:t xml:space="preserve">gliukozės-6-fosfato </w:t>
      </w:r>
      <w:proofErr w:type="spellStart"/>
      <w:r w:rsidRPr="00AD67E7">
        <w:rPr>
          <w:b/>
          <w:bCs/>
          <w:szCs w:val="22"/>
          <w:lang w:val="lt-LT"/>
        </w:rPr>
        <w:t>dehidrogenaze</w:t>
      </w:r>
      <w:proofErr w:type="spellEnd"/>
      <w:r w:rsidRPr="00AD67E7">
        <w:rPr>
          <w:szCs w:val="22"/>
          <w:lang w:val="lt-LT"/>
        </w:rPr>
        <w:t xml:space="preserve">, </w:t>
      </w:r>
      <w:r w:rsidRPr="00AD67E7">
        <w:rPr>
          <w:b/>
          <w:bCs/>
          <w:szCs w:val="22"/>
          <w:lang w:val="lt-LT"/>
        </w:rPr>
        <w:t>stoka</w:t>
      </w:r>
      <w:r w:rsidRPr="00AD67E7">
        <w:rPr>
          <w:szCs w:val="22"/>
          <w:lang w:val="lt-LT"/>
        </w:rPr>
        <w:t>;</w:t>
      </w:r>
    </w:p>
    <w:p w14:paraId="38EB0C1D"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yra paveldėtas genetinis arba įgytas tam tikrų fermentų sutrikimas, pasireiškiantis neurologinėmis komplikacijomis arba odos problemomis, arba retkarčiais ir viena, ir kita, t. y. </w:t>
      </w:r>
      <w:proofErr w:type="spellStart"/>
      <w:r w:rsidRPr="00AD67E7">
        <w:rPr>
          <w:b/>
          <w:bCs/>
          <w:szCs w:val="22"/>
          <w:lang w:val="lt-LT"/>
        </w:rPr>
        <w:t>porfirija</w:t>
      </w:r>
      <w:proofErr w:type="spellEnd"/>
      <w:r w:rsidRPr="00AD67E7">
        <w:rPr>
          <w:szCs w:val="22"/>
          <w:lang w:val="lt-LT"/>
        </w:rPr>
        <w:t>.</w:t>
      </w:r>
    </w:p>
    <w:p w14:paraId="2C3C7C05"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yra </w:t>
      </w:r>
      <w:r w:rsidRPr="00AD67E7">
        <w:rPr>
          <w:b/>
          <w:bCs/>
          <w:szCs w:val="22"/>
          <w:lang w:val="lt-LT"/>
        </w:rPr>
        <w:t>hemolizinė anemija</w:t>
      </w:r>
      <w:r w:rsidRPr="00AD67E7">
        <w:rPr>
          <w:szCs w:val="22"/>
          <w:lang w:val="lt-LT"/>
        </w:rPr>
        <w:t>;</w:t>
      </w:r>
    </w:p>
    <w:p w14:paraId="276E8A3C"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yra šienligė, nosies polipų ar lėtinių obstrukcinių kvėpavimo sutrikimų, kadangi gali būti didesnė alerginių reakcijų rizika;</w:t>
      </w:r>
    </w:p>
    <w:p w14:paraId="56B9DF09"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Jus kamuoja lėtinis </w:t>
      </w:r>
      <w:r w:rsidRPr="00AD67E7">
        <w:rPr>
          <w:b/>
          <w:bCs/>
          <w:szCs w:val="22"/>
          <w:lang w:val="lt-LT"/>
        </w:rPr>
        <w:t>alkoholizmas</w:t>
      </w:r>
      <w:r w:rsidRPr="00AD67E7">
        <w:rPr>
          <w:szCs w:val="22"/>
          <w:lang w:val="lt-LT"/>
        </w:rPr>
        <w:t>;</w:t>
      </w:r>
    </w:p>
    <w:p w14:paraId="33AE41CC"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yra </w:t>
      </w:r>
      <w:r w:rsidRPr="00AD67E7">
        <w:rPr>
          <w:b/>
          <w:bCs/>
          <w:szCs w:val="22"/>
          <w:lang w:val="lt-LT"/>
        </w:rPr>
        <w:t>per mažas svoris</w:t>
      </w:r>
      <w:r w:rsidRPr="00AD67E7">
        <w:rPr>
          <w:szCs w:val="22"/>
          <w:lang w:val="lt-LT"/>
        </w:rPr>
        <w:t xml:space="preserve"> arba lėtinis </w:t>
      </w:r>
      <w:r w:rsidRPr="00AD67E7">
        <w:rPr>
          <w:b/>
          <w:bCs/>
          <w:szCs w:val="22"/>
          <w:lang w:val="lt-LT"/>
        </w:rPr>
        <w:t>mitybos nepakankamumas</w:t>
      </w:r>
      <w:r w:rsidRPr="00AD67E7">
        <w:rPr>
          <w:szCs w:val="22"/>
          <w:lang w:val="lt-LT"/>
        </w:rPr>
        <w:t>;</w:t>
      </w:r>
    </w:p>
    <w:p w14:paraId="3F1F0DAB"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yra </w:t>
      </w:r>
      <w:r w:rsidRPr="00AD67E7">
        <w:rPr>
          <w:b/>
          <w:bCs/>
          <w:szCs w:val="22"/>
          <w:lang w:val="lt-LT"/>
        </w:rPr>
        <w:t>bendro vandens kiekio organizme stoka</w:t>
      </w:r>
      <w:r w:rsidRPr="00AD67E7">
        <w:rPr>
          <w:szCs w:val="22"/>
          <w:lang w:val="lt-LT"/>
        </w:rPr>
        <w:t xml:space="preserve"> (dehidratacija);</w:t>
      </w:r>
    </w:p>
    <w:p w14:paraId="255C3BCE"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Jums pastaruoju metu buvo atlikta </w:t>
      </w:r>
      <w:r w:rsidRPr="00AD67E7">
        <w:rPr>
          <w:b/>
          <w:bCs/>
          <w:szCs w:val="22"/>
          <w:lang w:val="lt-LT"/>
        </w:rPr>
        <w:t>didelės apimties chirurginė operacija</w:t>
      </w:r>
      <w:r w:rsidRPr="00AD67E7">
        <w:rPr>
          <w:szCs w:val="22"/>
          <w:lang w:val="lt-LT"/>
        </w:rPr>
        <w:t>;</w:t>
      </w:r>
    </w:p>
    <w:p w14:paraId="5E6F09C7"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szCs w:val="22"/>
          <w:lang w:val="lt-LT"/>
        </w:rPr>
        <w:t xml:space="preserve">esate nėščia </w:t>
      </w:r>
      <w:r w:rsidRPr="00AD67E7">
        <w:rPr>
          <w:b/>
          <w:bCs/>
          <w:szCs w:val="22"/>
          <w:lang w:val="lt-LT"/>
        </w:rPr>
        <w:t>pirmuosius 6 nėštumo mėnesius</w:t>
      </w:r>
      <w:r w:rsidRPr="00AD67E7">
        <w:rPr>
          <w:szCs w:val="22"/>
          <w:lang w:val="lt-LT"/>
        </w:rPr>
        <w:t xml:space="preserve"> arba </w:t>
      </w:r>
      <w:r w:rsidRPr="00AD67E7">
        <w:rPr>
          <w:b/>
          <w:bCs/>
          <w:szCs w:val="22"/>
          <w:lang w:val="lt-LT"/>
        </w:rPr>
        <w:t>žindyvė</w:t>
      </w:r>
      <w:r w:rsidRPr="00AD67E7">
        <w:rPr>
          <w:szCs w:val="22"/>
          <w:lang w:val="lt-LT"/>
        </w:rPr>
        <w:t>;</w:t>
      </w:r>
    </w:p>
    <w:p w14:paraId="64D6FD1E" w14:textId="77777777" w:rsidR="00AD67E7" w:rsidRPr="00AD67E7" w:rsidRDefault="00AD67E7" w:rsidP="00AD67E7">
      <w:pPr>
        <w:numPr>
          <w:ilvl w:val="0"/>
          <w:numId w:val="3"/>
        </w:numPr>
        <w:tabs>
          <w:tab w:val="clear" w:pos="567"/>
          <w:tab w:val="left" w:pos="540"/>
        </w:tabs>
        <w:spacing w:line="240" w:lineRule="auto"/>
        <w:ind w:left="540" w:right="-2" w:hanging="540"/>
        <w:rPr>
          <w:szCs w:val="22"/>
          <w:lang w:val="lt-LT"/>
        </w:rPr>
      </w:pPr>
      <w:r w:rsidRPr="00AD67E7">
        <w:rPr>
          <w:b/>
          <w:bCs/>
          <w:szCs w:val="22"/>
          <w:lang w:val="lt-LT"/>
        </w:rPr>
        <w:t>planuojate pastoti</w:t>
      </w:r>
      <w:r w:rsidRPr="00AD67E7">
        <w:rPr>
          <w:szCs w:val="22"/>
          <w:lang w:val="lt-LT"/>
        </w:rPr>
        <w:t>.</w:t>
      </w:r>
    </w:p>
    <w:p w14:paraId="26B96255" w14:textId="77777777" w:rsidR="00AD67E7" w:rsidRPr="00AD67E7" w:rsidRDefault="00AD67E7" w:rsidP="00AD67E7">
      <w:pPr>
        <w:tabs>
          <w:tab w:val="clear" w:pos="567"/>
          <w:tab w:val="left" w:pos="540"/>
        </w:tabs>
        <w:spacing w:line="240" w:lineRule="auto"/>
        <w:ind w:right="-2"/>
        <w:rPr>
          <w:szCs w:val="22"/>
          <w:lang w:val="lt-LT"/>
        </w:rPr>
      </w:pPr>
    </w:p>
    <w:p w14:paraId="30FE2914" w14:textId="77777777" w:rsidR="00AD67E7" w:rsidRPr="00AD67E7" w:rsidRDefault="00AD67E7" w:rsidP="00AD67E7">
      <w:pPr>
        <w:tabs>
          <w:tab w:val="clear" w:pos="567"/>
          <w:tab w:val="left" w:pos="540"/>
        </w:tabs>
        <w:spacing w:line="240" w:lineRule="auto"/>
        <w:ind w:right="-2"/>
        <w:rPr>
          <w:szCs w:val="22"/>
          <w:lang w:val="lt-LT"/>
        </w:rPr>
      </w:pPr>
      <w:r w:rsidRPr="00AD67E7">
        <w:rPr>
          <w:szCs w:val="22"/>
          <w:lang w:val="lt-LT"/>
        </w:rPr>
        <w:t xml:space="preserve">Pasikonsultuokite su savo gydytoju, jei kuris nors iš minėtų įspėjimų Jums tinka arba tiko anksčiau. Jums gali reikėti vengti šio vaisto arba sumažinti </w:t>
      </w:r>
      <w:proofErr w:type="spellStart"/>
      <w:r w:rsidRPr="00AD67E7">
        <w:rPr>
          <w:szCs w:val="22"/>
          <w:lang w:val="lt-LT"/>
        </w:rPr>
        <w:t>Ibravix</w:t>
      </w:r>
      <w:proofErr w:type="spellEnd"/>
      <w:r w:rsidRPr="00AD67E7">
        <w:rPr>
          <w:szCs w:val="22"/>
          <w:lang w:val="lt-LT"/>
        </w:rPr>
        <w:t xml:space="preserve"> dozę.</w:t>
      </w:r>
    </w:p>
    <w:p w14:paraId="217AA1B6" w14:textId="77777777" w:rsidR="00AD67E7" w:rsidRPr="00AD67E7" w:rsidRDefault="00AD67E7" w:rsidP="00AD67E7">
      <w:pPr>
        <w:tabs>
          <w:tab w:val="clear" w:pos="567"/>
          <w:tab w:val="left" w:pos="540"/>
        </w:tabs>
        <w:spacing w:line="240" w:lineRule="auto"/>
        <w:ind w:right="-2"/>
        <w:rPr>
          <w:szCs w:val="22"/>
          <w:lang w:val="lt-LT"/>
        </w:rPr>
      </w:pPr>
    </w:p>
    <w:p w14:paraId="789A747E" w14:textId="77777777" w:rsidR="00AD67E7" w:rsidRPr="00AD67E7" w:rsidRDefault="00AD67E7" w:rsidP="00AD67E7">
      <w:pPr>
        <w:tabs>
          <w:tab w:val="clear" w:pos="567"/>
          <w:tab w:val="left" w:pos="540"/>
        </w:tabs>
        <w:spacing w:line="240" w:lineRule="auto"/>
        <w:ind w:right="-2"/>
        <w:rPr>
          <w:szCs w:val="22"/>
          <w:lang w:val="lt-LT"/>
        </w:rPr>
      </w:pPr>
      <w:r w:rsidRPr="00AD67E7">
        <w:rPr>
          <w:bCs/>
          <w:szCs w:val="22"/>
          <w:lang w:val="lt-LT"/>
        </w:rPr>
        <w:t xml:space="preserve">Šalutinį poveikį galima sumažinti iki minimumo vartojant mažiausią veiksmingą dozę trumpiausią laiką, būtiną simptomams kontroliuoti. Nevartokite </w:t>
      </w:r>
      <w:proofErr w:type="spellStart"/>
      <w:r w:rsidRPr="00AD67E7">
        <w:rPr>
          <w:bCs/>
          <w:szCs w:val="22"/>
          <w:lang w:val="lt-LT"/>
        </w:rPr>
        <w:t>Ibravix</w:t>
      </w:r>
      <w:proofErr w:type="spellEnd"/>
      <w:r w:rsidRPr="00AD67E7">
        <w:rPr>
          <w:bCs/>
          <w:szCs w:val="22"/>
          <w:lang w:val="lt-LT"/>
        </w:rPr>
        <w:t xml:space="preserve"> ilgau kaip 3 dienas.</w:t>
      </w:r>
    </w:p>
    <w:p w14:paraId="5873FA83" w14:textId="77777777" w:rsidR="00AD67E7" w:rsidRPr="00AD67E7" w:rsidRDefault="00AD67E7" w:rsidP="00AD67E7">
      <w:pPr>
        <w:tabs>
          <w:tab w:val="clear" w:pos="567"/>
          <w:tab w:val="left" w:pos="540"/>
        </w:tabs>
        <w:spacing w:line="240" w:lineRule="auto"/>
        <w:ind w:right="-2"/>
        <w:rPr>
          <w:szCs w:val="22"/>
          <w:lang w:val="lt-LT"/>
        </w:rPr>
      </w:pPr>
    </w:p>
    <w:p w14:paraId="745E4D6D" w14:textId="77777777" w:rsidR="00AD67E7" w:rsidRPr="00AD67E7" w:rsidRDefault="00AD67E7" w:rsidP="00AD67E7">
      <w:pPr>
        <w:tabs>
          <w:tab w:val="clear" w:pos="567"/>
          <w:tab w:val="left" w:pos="540"/>
        </w:tabs>
        <w:spacing w:line="240" w:lineRule="auto"/>
        <w:ind w:right="-2"/>
        <w:rPr>
          <w:szCs w:val="22"/>
          <w:lang w:val="lt-LT"/>
        </w:rPr>
      </w:pPr>
      <w:r w:rsidRPr="00AD67E7">
        <w:rPr>
          <w:szCs w:val="22"/>
          <w:lang w:val="lt-LT"/>
        </w:rPr>
        <w:t xml:space="preserve">Vartojimas kartu su NVNU, įskaitant selektyvius ciklooksigenazės-2 inhibitorius, didina šalutinių reakcijų riziką (žr. skyrių „Kiti vaistai ir </w:t>
      </w:r>
      <w:proofErr w:type="spellStart"/>
      <w:r w:rsidRPr="00AD67E7">
        <w:rPr>
          <w:szCs w:val="22"/>
          <w:lang w:val="lt-LT"/>
        </w:rPr>
        <w:t>Ibravix</w:t>
      </w:r>
      <w:proofErr w:type="spellEnd"/>
      <w:r w:rsidRPr="00AD67E7">
        <w:rPr>
          <w:szCs w:val="22"/>
          <w:lang w:val="lt-LT"/>
        </w:rPr>
        <w:t>“ toliau), todėl jo turi būti vengiama.</w:t>
      </w:r>
    </w:p>
    <w:p w14:paraId="60CD46A2" w14:textId="77777777" w:rsidR="00AD67E7" w:rsidRPr="00AD67E7" w:rsidRDefault="00AD67E7" w:rsidP="00AD67E7">
      <w:pPr>
        <w:tabs>
          <w:tab w:val="clear" w:pos="567"/>
          <w:tab w:val="left" w:pos="540"/>
        </w:tabs>
        <w:spacing w:line="240" w:lineRule="auto"/>
        <w:ind w:right="-2"/>
        <w:rPr>
          <w:szCs w:val="22"/>
          <w:lang w:val="lt-LT"/>
        </w:rPr>
      </w:pPr>
    </w:p>
    <w:p w14:paraId="3E1B8E64" w14:textId="77777777" w:rsidR="00AD67E7" w:rsidRPr="00AD67E7" w:rsidRDefault="00AD67E7" w:rsidP="00AD67E7">
      <w:pPr>
        <w:tabs>
          <w:tab w:val="clear" w:pos="567"/>
          <w:tab w:val="left" w:pos="540"/>
        </w:tabs>
        <w:spacing w:line="240" w:lineRule="auto"/>
        <w:ind w:right="-2"/>
        <w:rPr>
          <w:szCs w:val="22"/>
          <w:lang w:val="lt-LT"/>
        </w:rPr>
      </w:pPr>
      <w:r w:rsidRPr="00AD67E7">
        <w:rPr>
          <w:szCs w:val="22"/>
          <w:lang w:val="lt-LT"/>
        </w:rPr>
        <w:t xml:space="preserve">Gydymo </w:t>
      </w:r>
      <w:proofErr w:type="spellStart"/>
      <w:r w:rsidRPr="00AD67E7">
        <w:rPr>
          <w:szCs w:val="22"/>
          <w:lang w:val="lt-LT"/>
        </w:rPr>
        <w:t>Ibravix</w:t>
      </w:r>
      <w:proofErr w:type="spellEnd"/>
      <w:r w:rsidRPr="00AD67E7">
        <w:rPr>
          <w:szCs w:val="22"/>
          <w:lang w:val="lt-LT"/>
        </w:rPr>
        <w:t xml:space="preserve"> laikotarpiu nedelsdami pasakykite gydytojui,   </w:t>
      </w:r>
    </w:p>
    <w:p w14:paraId="42326E7D" w14:textId="77777777" w:rsidR="00AD67E7" w:rsidRPr="00AD67E7" w:rsidRDefault="00AD67E7" w:rsidP="00AD67E7">
      <w:pPr>
        <w:tabs>
          <w:tab w:val="clear" w:pos="567"/>
          <w:tab w:val="left" w:pos="540"/>
        </w:tabs>
        <w:spacing w:line="240" w:lineRule="auto"/>
        <w:ind w:right="-2"/>
        <w:rPr>
          <w:szCs w:val="22"/>
          <w:lang w:val="lt-LT"/>
        </w:rPr>
      </w:pPr>
      <w:r w:rsidRPr="00AD67E7">
        <w:rPr>
          <w:szCs w:val="22"/>
          <w:lang w:val="lt-LT"/>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AD67E7">
        <w:rPr>
          <w:szCs w:val="22"/>
          <w:lang w:val="lt-LT"/>
        </w:rPr>
        <w:t>flukloksaciliną</w:t>
      </w:r>
      <w:proofErr w:type="spellEnd"/>
      <w:r w:rsidRPr="00AD67E7">
        <w:rPr>
          <w:szCs w:val="22"/>
          <w:lang w:val="lt-LT"/>
        </w:rPr>
        <w:t xml:space="preserve"> (antibiotiką). Gauta pranešimų apie sunkų sveikatos sutrikimą, vadinamą </w:t>
      </w:r>
      <w:proofErr w:type="spellStart"/>
      <w:r w:rsidRPr="00AD67E7">
        <w:rPr>
          <w:szCs w:val="22"/>
          <w:lang w:val="lt-LT"/>
        </w:rPr>
        <w:t>metaboline</w:t>
      </w:r>
      <w:proofErr w:type="spellEnd"/>
      <w:r w:rsidRPr="00AD67E7">
        <w:rPr>
          <w:szCs w:val="22"/>
          <w:lang w:val="lt-LT"/>
        </w:rPr>
        <w:t xml:space="preserve"> </w:t>
      </w:r>
      <w:proofErr w:type="spellStart"/>
      <w:r w:rsidRPr="00AD67E7">
        <w:rPr>
          <w:szCs w:val="22"/>
          <w:lang w:val="lt-LT"/>
        </w:rPr>
        <w:t>acidoze</w:t>
      </w:r>
      <w:proofErr w:type="spellEnd"/>
      <w:r w:rsidRPr="00AD67E7">
        <w:rPr>
          <w:szCs w:val="22"/>
          <w:lang w:val="lt-LT"/>
        </w:rPr>
        <w:t xml:space="preserve"> (nenormalių kraujo ir skysčių tyrimų rodiklių), pasireiškusį pacientams, vartojantiems </w:t>
      </w:r>
      <w:proofErr w:type="spellStart"/>
      <w:r w:rsidRPr="00AD67E7">
        <w:rPr>
          <w:szCs w:val="22"/>
          <w:lang w:val="lt-LT"/>
        </w:rPr>
        <w:t>paracetamolį</w:t>
      </w:r>
      <w:proofErr w:type="spellEnd"/>
      <w:r w:rsidRPr="00AD67E7">
        <w:rPr>
          <w:szCs w:val="22"/>
          <w:lang w:val="lt-LT"/>
        </w:rPr>
        <w:t xml:space="preserve"> įprastinėmis dozėmis ilgą laiką arba kai </w:t>
      </w:r>
      <w:proofErr w:type="spellStart"/>
      <w:r w:rsidRPr="00AD67E7">
        <w:rPr>
          <w:szCs w:val="22"/>
          <w:lang w:val="lt-LT"/>
        </w:rPr>
        <w:t>paracetamolis</w:t>
      </w:r>
      <w:proofErr w:type="spellEnd"/>
      <w:r w:rsidRPr="00AD67E7">
        <w:rPr>
          <w:szCs w:val="22"/>
          <w:lang w:val="lt-LT"/>
        </w:rPr>
        <w:t xml:space="preserve"> vartojamas kartu su </w:t>
      </w:r>
      <w:proofErr w:type="spellStart"/>
      <w:r w:rsidRPr="00AD67E7">
        <w:rPr>
          <w:szCs w:val="22"/>
          <w:lang w:val="lt-LT"/>
        </w:rPr>
        <w:t>flukloksacilinu</w:t>
      </w:r>
      <w:proofErr w:type="spellEnd"/>
      <w:r w:rsidRPr="00AD67E7">
        <w:rPr>
          <w:szCs w:val="22"/>
          <w:lang w:val="lt-LT"/>
        </w:rPr>
        <w:t xml:space="preserve">. </w:t>
      </w:r>
      <w:proofErr w:type="spellStart"/>
      <w:r w:rsidRPr="00AD67E7">
        <w:rPr>
          <w:szCs w:val="22"/>
          <w:lang w:val="lt-LT"/>
        </w:rPr>
        <w:t>Metabolinės</w:t>
      </w:r>
      <w:proofErr w:type="spellEnd"/>
      <w:r w:rsidRPr="00AD67E7">
        <w:rPr>
          <w:szCs w:val="22"/>
          <w:lang w:val="lt-LT"/>
        </w:rPr>
        <w:t xml:space="preserve"> </w:t>
      </w:r>
      <w:proofErr w:type="spellStart"/>
      <w:r w:rsidRPr="00AD67E7">
        <w:rPr>
          <w:szCs w:val="22"/>
          <w:lang w:val="lt-LT"/>
        </w:rPr>
        <w:t>acidozės</w:t>
      </w:r>
      <w:proofErr w:type="spellEnd"/>
      <w:r w:rsidRPr="00AD67E7">
        <w:rPr>
          <w:szCs w:val="22"/>
          <w:lang w:val="lt-LT"/>
        </w:rPr>
        <w:t xml:space="preserve"> simptomai gali būti šie: labai pasunkėjęs kvėpavimas – pagreitėjęs kvėpavimas, mieguistumas, pykinimas ir vėmimas</w:t>
      </w:r>
    </w:p>
    <w:p w14:paraId="23C59B49" w14:textId="77777777" w:rsidR="00AD67E7" w:rsidRPr="00AD67E7" w:rsidRDefault="00AD67E7" w:rsidP="00AD67E7">
      <w:pPr>
        <w:tabs>
          <w:tab w:val="clear" w:pos="567"/>
          <w:tab w:val="left" w:pos="540"/>
        </w:tabs>
        <w:spacing w:line="240" w:lineRule="auto"/>
        <w:ind w:right="-2"/>
        <w:rPr>
          <w:szCs w:val="22"/>
          <w:lang w:val="lt-LT"/>
        </w:rPr>
      </w:pPr>
    </w:p>
    <w:p w14:paraId="6EE30C3E" w14:textId="77777777" w:rsidR="00AD67E7" w:rsidRPr="00AD67E7" w:rsidRDefault="00AD67E7" w:rsidP="00AD67E7">
      <w:pPr>
        <w:tabs>
          <w:tab w:val="clear" w:pos="567"/>
          <w:tab w:val="left" w:pos="540"/>
        </w:tabs>
        <w:spacing w:line="240" w:lineRule="auto"/>
        <w:ind w:right="-2"/>
        <w:rPr>
          <w:szCs w:val="22"/>
          <w:lang w:val="lt-LT"/>
        </w:rPr>
      </w:pPr>
      <w:r w:rsidRPr="00AD67E7">
        <w:rPr>
          <w:b/>
          <w:bCs/>
          <w:szCs w:val="22"/>
          <w:lang w:val="lt-LT"/>
        </w:rPr>
        <w:t>Įspėjimas</w:t>
      </w:r>
      <w:r w:rsidRPr="00AD67E7">
        <w:rPr>
          <w:szCs w:val="22"/>
          <w:lang w:val="lt-LT"/>
        </w:rPr>
        <w:t xml:space="preserve">: Vartojant didesnėmis nei rekomenduojama dozėmis skausmas malšinamas ne stipriau, tačiau didėja sunkaus kepenų pažeidimo rizika. Negalima viršyti didžiausios </w:t>
      </w:r>
      <w:proofErr w:type="spellStart"/>
      <w:r w:rsidRPr="00AD67E7">
        <w:rPr>
          <w:szCs w:val="22"/>
          <w:lang w:val="lt-LT"/>
        </w:rPr>
        <w:t>paracetamolio</w:t>
      </w:r>
      <w:proofErr w:type="spellEnd"/>
      <w:r w:rsidRPr="00AD67E7">
        <w:rPr>
          <w:szCs w:val="22"/>
          <w:lang w:val="lt-LT"/>
        </w:rPr>
        <w:t xml:space="preserve"> paros dozės. Nevartokite kitų vaistų, kurių sudėtyje taip pat yra </w:t>
      </w:r>
      <w:proofErr w:type="spellStart"/>
      <w:r w:rsidRPr="00AD67E7">
        <w:rPr>
          <w:szCs w:val="22"/>
          <w:lang w:val="lt-LT"/>
        </w:rPr>
        <w:t>paracetamolio</w:t>
      </w:r>
      <w:proofErr w:type="spellEnd"/>
      <w:r w:rsidRPr="00AD67E7">
        <w:rPr>
          <w:szCs w:val="22"/>
          <w:lang w:val="lt-LT"/>
        </w:rPr>
        <w:t xml:space="preserve"> (žr. taip pat 2 skyriaus poskyrį " </w:t>
      </w:r>
      <w:proofErr w:type="spellStart"/>
      <w:r w:rsidRPr="00AD67E7">
        <w:rPr>
          <w:szCs w:val="22"/>
          <w:lang w:val="lt-LT"/>
        </w:rPr>
        <w:t>Ibravix</w:t>
      </w:r>
      <w:proofErr w:type="spellEnd"/>
      <w:r w:rsidRPr="00AD67E7">
        <w:rPr>
          <w:szCs w:val="22"/>
          <w:lang w:val="lt-LT"/>
        </w:rPr>
        <w:t xml:space="preserve"> vartoti draudžiama" aukščiau). Kepenų pažeidimo simptomai paprastai pirmiausia pasireiškia po poros dienų. Todėl svarbu </w:t>
      </w:r>
      <w:r w:rsidRPr="00AD67E7">
        <w:rPr>
          <w:b/>
          <w:bCs/>
          <w:szCs w:val="22"/>
          <w:lang w:val="lt-LT"/>
        </w:rPr>
        <w:t>nedelsiant</w:t>
      </w:r>
      <w:r w:rsidRPr="00AD67E7">
        <w:rPr>
          <w:szCs w:val="22"/>
          <w:lang w:val="lt-LT"/>
        </w:rPr>
        <w:t xml:space="preserve"> kreiptis medicininės pagalbos, jei vaisto suvartojote daugiau nei rekomenduojama. Taip pat žr. 3 skyriaus poskyrį " Ką daryti pavartojus per didelę </w:t>
      </w:r>
      <w:proofErr w:type="spellStart"/>
      <w:r w:rsidRPr="00AD67E7">
        <w:rPr>
          <w:szCs w:val="22"/>
          <w:lang w:val="lt-LT"/>
        </w:rPr>
        <w:t>Ibravix</w:t>
      </w:r>
      <w:proofErr w:type="spellEnd"/>
      <w:r w:rsidRPr="00AD67E7">
        <w:rPr>
          <w:szCs w:val="22"/>
          <w:lang w:val="lt-LT"/>
        </w:rPr>
        <w:t xml:space="preserve"> dozę".</w:t>
      </w:r>
    </w:p>
    <w:p w14:paraId="1759A6BB" w14:textId="77777777" w:rsidR="00AD67E7" w:rsidRPr="00AD67E7" w:rsidRDefault="00AD67E7" w:rsidP="00AD67E7">
      <w:pPr>
        <w:tabs>
          <w:tab w:val="clear" w:pos="567"/>
          <w:tab w:val="left" w:pos="540"/>
        </w:tabs>
        <w:spacing w:line="240" w:lineRule="auto"/>
        <w:ind w:right="-2"/>
        <w:rPr>
          <w:szCs w:val="22"/>
          <w:lang w:val="lt-LT"/>
        </w:rPr>
      </w:pPr>
    </w:p>
    <w:p w14:paraId="655DFF51" w14:textId="77777777" w:rsidR="00AD67E7" w:rsidRPr="00AD67E7" w:rsidRDefault="00AD67E7" w:rsidP="00AD67E7">
      <w:pPr>
        <w:tabs>
          <w:tab w:val="clear" w:pos="567"/>
          <w:tab w:val="left" w:pos="540"/>
        </w:tabs>
        <w:spacing w:line="240" w:lineRule="auto"/>
        <w:ind w:right="-2"/>
        <w:rPr>
          <w:szCs w:val="22"/>
          <w:lang w:val="lt-LT"/>
        </w:rPr>
      </w:pPr>
      <w:r w:rsidRPr="00AD67E7">
        <w:rPr>
          <w:snapToGrid w:val="0"/>
          <w:szCs w:val="22"/>
          <w:lang w:val="lt-LT" w:eastAsia="en-IE"/>
        </w:rPr>
        <w:t xml:space="preserve">Vaistai nuo uždegimo ir (arba) skausmo, tokie kaip </w:t>
      </w:r>
      <w:proofErr w:type="spellStart"/>
      <w:r w:rsidRPr="00AD67E7">
        <w:rPr>
          <w:snapToGrid w:val="0"/>
          <w:szCs w:val="22"/>
          <w:lang w:val="lt-LT" w:eastAsia="en-IE"/>
        </w:rPr>
        <w:t>ibuprofenas</w:t>
      </w:r>
      <w:proofErr w:type="spellEnd"/>
      <w:r w:rsidRPr="00AD67E7">
        <w:rPr>
          <w:snapToGrid w:val="0"/>
          <w:szCs w:val="22"/>
          <w:lang w:val="lt-LT" w:eastAsia="en-IE"/>
        </w:rPr>
        <w:t>, ypač jei vartojami didelėmis dozėmis, gali būti susiję su nežymiai padidėjusia širdies priepuolio arba insulto rizika. Neviršykite rekomenduojamos dozės ar gydymo trukmės.</w:t>
      </w:r>
    </w:p>
    <w:p w14:paraId="6218A6C8"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66C3371F"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 xml:space="preserve">Aptarkite savo gydymą su gydytoju arba vaistininku, prieš pradėdami vartoti </w:t>
      </w:r>
      <w:proofErr w:type="spellStart"/>
      <w:r w:rsidRPr="00AD67E7">
        <w:rPr>
          <w:szCs w:val="22"/>
          <w:lang w:val="lt-LT"/>
        </w:rPr>
        <w:t>Ibravix</w:t>
      </w:r>
      <w:proofErr w:type="spellEnd"/>
      <w:r w:rsidRPr="00AD67E7">
        <w:rPr>
          <w:szCs w:val="22"/>
          <w:lang w:val="lt-LT"/>
        </w:rPr>
        <w:t>, jeigu:</w:t>
      </w:r>
    </w:p>
    <w:p w14:paraId="6A2692C0" w14:textId="77777777" w:rsidR="00AD67E7" w:rsidRPr="00AD67E7" w:rsidRDefault="00AD67E7" w:rsidP="00AD67E7">
      <w:pPr>
        <w:numPr>
          <w:ilvl w:val="12"/>
          <w:numId w:val="0"/>
        </w:numPr>
        <w:tabs>
          <w:tab w:val="clear" w:pos="567"/>
          <w:tab w:val="left" w:pos="360"/>
        </w:tabs>
        <w:spacing w:line="240" w:lineRule="auto"/>
        <w:ind w:left="360" w:right="-2" w:hanging="360"/>
        <w:rPr>
          <w:szCs w:val="22"/>
          <w:lang w:val="lt-LT"/>
        </w:rPr>
      </w:pPr>
      <w:r w:rsidRPr="00AD67E7">
        <w:rPr>
          <w:szCs w:val="22"/>
          <w:lang w:val="lt-LT"/>
        </w:rPr>
        <w:t>-</w:t>
      </w:r>
      <w:r w:rsidRPr="00AD67E7">
        <w:rPr>
          <w:szCs w:val="22"/>
          <w:lang w:val="lt-LT"/>
        </w:rPr>
        <w:tab/>
        <w:t>Jums yra širdies sutrikimų, įskaitant širdies nepakankamumą, krūtinės anginą (krūtinės skausmą), arba esate patyrę širdies priepuolį, šuntavimo operaciją, sirgote periferinių arterijų liga (kai dėl susiaurėjusių arba užsikimšusių arterijų sutrinka kojų kraujotaka) arba esate patyrę bet kokio tipo insultą, įskaitant „</w:t>
      </w:r>
      <w:proofErr w:type="spellStart"/>
      <w:r w:rsidRPr="00AD67E7">
        <w:rPr>
          <w:szCs w:val="22"/>
          <w:lang w:val="lt-LT"/>
        </w:rPr>
        <w:t>mikroinsultą</w:t>
      </w:r>
      <w:proofErr w:type="spellEnd"/>
      <w:r w:rsidRPr="00AD67E7">
        <w:rPr>
          <w:szCs w:val="22"/>
          <w:lang w:val="lt-LT"/>
        </w:rPr>
        <w:t>“ arba praeinantį smegenų išemijos priepuolį (PSIP);</w:t>
      </w:r>
    </w:p>
    <w:p w14:paraId="64D8BE91" w14:textId="77777777" w:rsidR="00AD67E7" w:rsidRPr="00AD67E7" w:rsidRDefault="00AD67E7" w:rsidP="00AD67E7">
      <w:pPr>
        <w:numPr>
          <w:ilvl w:val="12"/>
          <w:numId w:val="0"/>
        </w:numPr>
        <w:tabs>
          <w:tab w:val="clear" w:pos="567"/>
          <w:tab w:val="left" w:pos="360"/>
        </w:tabs>
        <w:spacing w:line="240" w:lineRule="auto"/>
        <w:ind w:left="360" w:right="-2" w:hanging="360"/>
        <w:rPr>
          <w:szCs w:val="22"/>
          <w:lang w:val="lt-LT"/>
        </w:rPr>
      </w:pPr>
      <w:r w:rsidRPr="00AD67E7">
        <w:rPr>
          <w:szCs w:val="22"/>
          <w:lang w:val="lt-LT"/>
        </w:rPr>
        <w:t>-</w:t>
      </w:r>
      <w:r w:rsidRPr="00AD67E7">
        <w:rPr>
          <w:szCs w:val="22"/>
          <w:lang w:val="lt-LT"/>
        </w:rPr>
        <w:tab/>
        <w:t>yra padidėjęs kraujospūdis, sergate cukriniu diabetu, yra didelė cholesterolio koncentracija, Jūsų giminaičiams buvo širdies liga ar insultas arba jeigu rūkote.</w:t>
      </w:r>
    </w:p>
    <w:p w14:paraId="6A13B350" w14:textId="77777777" w:rsidR="00AD67E7" w:rsidRPr="00AD67E7" w:rsidRDefault="00AD67E7" w:rsidP="00AD67E7">
      <w:pPr>
        <w:numPr>
          <w:ilvl w:val="12"/>
          <w:numId w:val="0"/>
        </w:numPr>
        <w:tabs>
          <w:tab w:val="clear" w:pos="567"/>
          <w:tab w:val="left" w:pos="720"/>
        </w:tabs>
        <w:spacing w:line="240" w:lineRule="auto"/>
        <w:rPr>
          <w:bCs/>
          <w:szCs w:val="22"/>
          <w:lang w:val="lt-LT"/>
        </w:rPr>
      </w:pPr>
    </w:p>
    <w:p w14:paraId="10D300D2" w14:textId="77777777" w:rsidR="00AD67E7" w:rsidRPr="00AD67E7" w:rsidRDefault="00AD67E7" w:rsidP="00AD67E7">
      <w:pPr>
        <w:numPr>
          <w:ilvl w:val="12"/>
          <w:numId w:val="0"/>
        </w:numPr>
        <w:tabs>
          <w:tab w:val="clear" w:pos="567"/>
          <w:tab w:val="left" w:pos="720"/>
        </w:tabs>
        <w:spacing w:line="240" w:lineRule="auto"/>
        <w:rPr>
          <w:b/>
          <w:bCs/>
          <w:szCs w:val="22"/>
          <w:lang w:val="lt-LT"/>
        </w:rPr>
      </w:pPr>
      <w:r w:rsidRPr="00AD67E7">
        <w:rPr>
          <w:b/>
          <w:bCs/>
          <w:szCs w:val="22"/>
          <w:lang w:val="lt-LT"/>
        </w:rPr>
        <w:t>Odos reakcijos</w:t>
      </w:r>
    </w:p>
    <w:p w14:paraId="09D33C54"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 xml:space="preserve">Buvo pranešta apie sunkias odos reakcijas, susijusias su gydymu </w:t>
      </w:r>
      <w:proofErr w:type="spellStart"/>
      <w:r w:rsidRPr="00AD67E7">
        <w:rPr>
          <w:szCs w:val="22"/>
          <w:lang w:val="lt-LT"/>
        </w:rPr>
        <w:t>Ibravix</w:t>
      </w:r>
      <w:proofErr w:type="spellEnd"/>
      <w:r w:rsidRPr="00AD67E7">
        <w:rPr>
          <w:szCs w:val="22"/>
          <w:lang w:val="lt-LT"/>
        </w:rPr>
        <w:t xml:space="preserve">. Jeigu Jums atsiranda bet koks odos išbėrimas, gleivinės pažeidimas, pūslių arba kitų alergijos požymių, turite nutraukti </w:t>
      </w:r>
      <w:proofErr w:type="spellStart"/>
      <w:r w:rsidRPr="00AD67E7">
        <w:rPr>
          <w:szCs w:val="22"/>
          <w:lang w:val="lt-LT"/>
        </w:rPr>
        <w:t>Ibravix</w:t>
      </w:r>
      <w:proofErr w:type="spellEnd"/>
      <w:r w:rsidRPr="00AD67E7">
        <w:rPr>
          <w:szCs w:val="22"/>
          <w:lang w:val="lt-LT"/>
        </w:rPr>
        <w:t xml:space="preserve"> vartojimą ir nedelsdami kreiptis medicinos pagalbos, nes tai gali būti pirmieji labai sunkios alerginės reakcijos požymiai. Žr. 4 skyrių.</w:t>
      </w:r>
    </w:p>
    <w:p w14:paraId="07BE134C" w14:textId="77777777" w:rsidR="00AD67E7" w:rsidRPr="00AD67E7" w:rsidRDefault="00AD67E7" w:rsidP="00AD67E7">
      <w:pPr>
        <w:numPr>
          <w:ilvl w:val="12"/>
          <w:numId w:val="0"/>
        </w:numPr>
        <w:tabs>
          <w:tab w:val="clear" w:pos="567"/>
          <w:tab w:val="left" w:pos="720"/>
        </w:tabs>
        <w:spacing w:line="240" w:lineRule="auto"/>
        <w:rPr>
          <w:bCs/>
          <w:szCs w:val="22"/>
          <w:lang w:val="lt-LT"/>
        </w:rPr>
      </w:pPr>
    </w:p>
    <w:p w14:paraId="21F7079A" w14:textId="77777777" w:rsidR="00AD67E7" w:rsidRPr="00AD67E7" w:rsidRDefault="00AD67E7" w:rsidP="00AD67E7">
      <w:pPr>
        <w:numPr>
          <w:ilvl w:val="12"/>
          <w:numId w:val="0"/>
        </w:numPr>
        <w:tabs>
          <w:tab w:val="clear" w:pos="567"/>
          <w:tab w:val="left" w:pos="720"/>
        </w:tabs>
        <w:spacing w:line="240" w:lineRule="auto"/>
        <w:ind w:right="-2"/>
        <w:rPr>
          <w:b/>
          <w:bCs/>
          <w:szCs w:val="22"/>
          <w:lang w:val="lt-LT"/>
        </w:rPr>
      </w:pPr>
      <w:r w:rsidRPr="00AD67E7">
        <w:rPr>
          <w:b/>
          <w:bCs/>
          <w:szCs w:val="22"/>
          <w:lang w:val="lt-LT"/>
        </w:rPr>
        <w:t>Infekcijos</w:t>
      </w:r>
    </w:p>
    <w:p w14:paraId="1CEB733E"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roofErr w:type="spellStart"/>
      <w:r w:rsidRPr="00AD67E7">
        <w:rPr>
          <w:szCs w:val="22"/>
          <w:lang w:val="lt-LT"/>
        </w:rPr>
        <w:t>Ibravix</w:t>
      </w:r>
      <w:proofErr w:type="spellEnd"/>
      <w:r w:rsidRPr="00AD67E7">
        <w:rPr>
          <w:szCs w:val="22"/>
          <w:lang w:val="lt-LT"/>
        </w:rPr>
        <w:t xml:space="preserve"> gali slėpti infekcijų požymius, tokius kaip karščiavimas ir skausmas. Todėl gali būti, kad vartojant </w:t>
      </w:r>
      <w:proofErr w:type="spellStart"/>
      <w:r w:rsidRPr="00AD67E7">
        <w:rPr>
          <w:szCs w:val="22"/>
          <w:lang w:val="lt-LT"/>
        </w:rPr>
        <w:t>Ibravix</w:t>
      </w:r>
      <w:proofErr w:type="spellEnd"/>
      <w:r w:rsidRPr="00AD67E7">
        <w:rPr>
          <w:szCs w:val="22"/>
          <w:lang w:val="lt-LT"/>
        </w:rPr>
        <w:t>, gali būti uždelsiama pradėti tinkamą gydymą, o dėl to gali didėti komplikacijų rizika. Tai buvo pastebėta bakterijų sukelto plaučių uždegimo ir su vėjaraupiais susijusių bakterinių odos infekcijų atvejais. Jeigu vartojate šio vaisto sergant infekcine liga ir Jums pasireiškiantys infekcijos simptomai neišnyksta arba sunkėja, nedelsdami pasitarkite su gydytoju.</w:t>
      </w:r>
    </w:p>
    <w:p w14:paraId="0FB0D244" w14:textId="77777777" w:rsidR="00AD67E7" w:rsidRPr="00AD67E7" w:rsidRDefault="00AD67E7" w:rsidP="00AD67E7">
      <w:pPr>
        <w:numPr>
          <w:ilvl w:val="12"/>
          <w:numId w:val="0"/>
        </w:numPr>
        <w:tabs>
          <w:tab w:val="clear" w:pos="567"/>
          <w:tab w:val="left" w:pos="720"/>
        </w:tabs>
        <w:spacing w:line="240" w:lineRule="auto"/>
        <w:ind w:right="-2"/>
        <w:rPr>
          <w:szCs w:val="22"/>
          <w:highlight w:val="yellow"/>
          <w:lang w:val="lt-LT"/>
        </w:rPr>
      </w:pPr>
    </w:p>
    <w:p w14:paraId="0D7F2BC9" w14:textId="77777777" w:rsidR="00AD67E7" w:rsidRPr="00AD67E7" w:rsidRDefault="00AD67E7" w:rsidP="00AD67E7">
      <w:pPr>
        <w:tabs>
          <w:tab w:val="clear" w:pos="567"/>
        </w:tabs>
        <w:autoSpaceDE w:val="0"/>
        <w:autoSpaceDN w:val="0"/>
        <w:adjustRightInd w:val="0"/>
        <w:snapToGrid/>
        <w:spacing w:line="240" w:lineRule="auto"/>
        <w:rPr>
          <w:rFonts w:eastAsia="Calibri"/>
          <w:b/>
          <w:szCs w:val="22"/>
          <w:lang w:val="lt-LT" w:eastAsia="lt-LT"/>
        </w:rPr>
      </w:pPr>
      <w:r w:rsidRPr="00AD67E7">
        <w:rPr>
          <w:rFonts w:eastAsia="Calibri"/>
          <w:b/>
          <w:szCs w:val="22"/>
          <w:lang w:val="lt-LT" w:eastAsia="lt-LT"/>
        </w:rPr>
        <w:t>Virškinimo trakto simptomai</w:t>
      </w:r>
    </w:p>
    <w:p w14:paraId="62BF7085" w14:textId="77777777" w:rsidR="00AD67E7" w:rsidRPr="00AD67E7" w:rsidRDefault="00AD67E7" w:rsidP="00AD67E7">
      <w:pPr>
        <w:tabs>
          <w:tab w:val="clear" w:pos="567"/>
        </w:tabs>
        <w:autoSpaceDE w:val="0"/>
        <w:autoSpaceDN w:val="0"/>
        <w:adjustRightInd w:val="0"/>
        <w:snapToGrid/>
        <w:spacing w:line="240" w:lineRule="auto"/>
        <w:rPr>
          <w:rFonts w:eastAsia="Calibri"/>
          <w:bCs/>
          <w:szCs w:val="22"/>
          <w:lang w:val="lt-LT" w:eastAsia="lt-LT"/>
        </w:rPr>
      </w:pPr>
      <w:r w:rsidRPr="00AD67E7">
        <w:rPr>
          <w:rFonts w:eastAsia="Calibri"/>
          <w:bCs/>
          <w:szCs w:val="22"/>
          <w:lang w:val="lt-LT" w:eastAsia="lt-LT"/>
        </w:rPr>
        <w:t xml:space="preserve">Buvo pranešta apie vartojant NVNU, įskaitant </w:t>
      </w:r>
      <w:proofErr w:type="spellStart"/>
      <w:r w:rsidRPr="00AD67E7">
        <w:rPr>
          <w:rFonts w:eastAsia="Calibri"/>
          <w:bCs/>
          <w:szCs w:val="22"/>
          <w:lang w:val="lt-LT" w:eastAsia="lt-LT"/>
        </w:rPr>
        <w:t>ibuprofeną</w:t>
      </w:r>
      <w:proofErr w:type="spellEnd"/>
      <w:r w:rsidRPr="00AD67E7">
        <w:rPr>
          <w:rFonts w:eastAsia="Calibri"/>
          <w:bCs/>
          <w:szCs w:val="22"/>
          <w:lang w:val="lt-LT" w:eastAsia="lt-LT"/>
        </w:rPr>
        <w:t xml:space="preserve">, pasireiškusį sunkų šalutinį poveikį virškinimo traktui (paveikiantį skrandį ir žarnyną). Tai gali pasireikšti su įspėjamaisiais simptomais ar be jų. Šio šalutinio poveikio rizika yra didesnė pacientams, kuriems yra buvę skrandžio ar žarnyno opų, ypač jei kartu buvo kraujavimas ar virškinamojo trakto prakiurimas. Senyviems pacientams yra didesnė virškinimo trakto šalutinio poveikio rizika. Turite aptarti su savo gydytoju visas virškinimo trakto problemas ir išlikite budrūs dėl neįprastų pilvo simptomų, įskaitant pykinimą, vėmimą, viduriavimą, vidurių užkietėjimą, </w:t>
      </w:r>
      <w:proofErr w:type="spellStart"/>
      <w:r w:rsidRPr="00AD67E7">
        <w:rPr>
          <w:rFonts w:eastAsia="Calibri"/>
          <w:bCs/>
          <w:szCs w:val="22"/>
          <w:lang w:val="lt-LT" w:eastAsia="lt-LT"/>
        </w:rPr>
        <w:t>nevirškinimą</w:t>
      </w:r>
      <w:proofErr w:type="spellEnd"/>
      <w:r w:rsidRPr="00AD67E7">
        <w:rPr>
          <w:rFonts w:eastAsia="Calibri"/>
          <w:bCs/>
          <w:szCs w:val="22"/>
          <w:lang w:val="lt-LT" w:eastAsia="lt-LT"/>
        </w:rPr>
        <w:t>, pilvo skausmą, deguto pavidalo išmatas ar vėmimą krauju.</w:t>
      </w:r>
    </w:p>
    <w:p w14:paraId="654C887D" w14:textId="77777777" w:rsidR="00AD67E7" w:rsidRPr="00AD67E7" w:rsidRDefault="00AD67E7" w:rsidP="00AD67E7">
      <w:pPr>
        <w:tabs>
          <w:tab w:val="clear" w:pos="567"/>
        </w:tabs>
        <w:autoSpaceDE w:val="0"/>
        <w:autoSpaceDN w:val="0"/>
        <w:adjustRightInd w:val="0"/>
        <w:snapToGrid/>
        <w:spacing w:line="240" w:lineRule="auto"/>
        <w:rPr>
          <w:rFonts w:eastAsia="Calibri"/>
          <w:bCs/>
          <w:szCs w:val="22"/>
          <w:lang w:val="lt-LT" w:eastAsia="lt-LT"/>
        </w:rPr>
      </w:pPr>
    </w:p>
    <w:p w14:paraId="441D0C03" w14:textId="77777777" w:rsidR="00AD67E7" w:rsidRPr="00AD67E7" w:rsidRDefault="00AD67E7" w:rsidP="00AD67E7">
      <w:pPr>
        <w:tabs>
          <w:tab w:val="clear" w:pos="567"/>
        </w:tabs>
        <w:snapToGrid/>
        <w:spacing w:line="240" w:lineRule="auto"/>
        <w:rPr>
          <w:b/>
          <w:bCs/>
          <w:snapToGrid w:val="0"/>
          <w:szCs w:val="22"/>
          <w:lang w:val="lt-LT"/>
        </w:rPr>
      </w:pPr>
      <w:r w:rsidRPr="00AD67E7">
        <w:rPr>
          <w:b/>
          <w:bCs/>
          <w:snapToGrid w:val="0"/>
          <w:szCs w:val="22"/>
          <w:lang w:val="lt-LT"/>
        </w:rPr>
        <w:t>Užsitęsęs skausmą malšinančių vaistų vartojimas</w:t>
      </w:r>
    </w:p>
    <w:p w14:paraId="29629872" w14:textId="77777777" w:rsidR="00AD67E7" w:rsidRPr="00AD67E7" w:rsidRDefault="00AD67E7" w:rsidP="00AD67E7">
      <w:pPr>
        <w:tabs>
          <w:tab w:val="clear" w:pos="567"/>
        </w:tabs>
        <w:snapToGrid/>
        <w:spacing w:line="240" w:lineRule="auto"/>
        <w:rPr>
          <w:snapToGrid w:val="0"/>
          <w:szCs w:val="22"/>
          <w:lang w:val="lt-LT"/>
        </w:rPr>
      </w:pPr>
      <w:r w:rsidRPr="00AD67E7">
        <w:rPr>
          <w:snapToGrid w:val="0"/>
          <w:szCs w:val="22"/>
          <w:lang w:val="lt-LT"/>
        </w:rPr>
        <w:t xml:space="preserve">Užsitęsęs analgetikų nuo galvos skausmo vartojimas gali sukelti šio skausmo sustiprėjimą. Patyrus arba įtarus tokią situaciją, turite pasakyti savo gydytojui ir nutraukti gydymą. Reguliarus skausmą malšinančių vaistų vartojimas, ypač kartu su keliais skausmą malšinančiais vaistais, gali sukelti negrįžtamą inkstų </w:t>
      </w:r>
      <w:r w:rsidRPr="00AD67E7">
        <w:rPr>
          <w:snapToGrid w:val="0"/>
          <w:szCs w:val="22"/>
          <w:lang w:val="lt-LT"/>
        </w:rPr>
        <w:lastRenderedPageBreak/>
        <w:t xml:space="preserve">pažeidimą ir inkstų nepakankamumo rizika, t. y. būklę, vadinamą </w:t>
      </w:r>
      <w:proofErr w:type="spellStart"/>
      <w:r w:rsidRPr="00AD67E7">
        <w:rPr>
          <w:snapToGrid w:val="0"/>
          <w:szCs w:val="22"/>
          <w:lang w:val="lt-LT"/>
        </w:rPr>
        <w:t>analgetine</w:t>
      </w:r>
      <w:proofErr w:type="spellEnd"/>
      <w:r w:rsidRPr="00AD67E7">
        <w:rPr>
          <w:snapToGrid w:val="0"/>
          <w:szCs w:val="22"/>
          <w:lang w:val="lt-LT"/>
        </w:rPr>
        <w:t xml:space="preserve"> </w:t>
      </w:r>
      <w:proofErr w:type="spellStart"/>
      <w:r w:rsidRPr="00AD67E7">
        <w:rPr>
          <w:snapToGrid w:val="0"/>
          <w:szCs w:val="22"/>
          <w:lang w:val="lt-LT"/>
        </w:rPr>
        <w:t>nefropatija</w:t>
      </w:r>
      <w:proofErr w:type="spellEnd"/>
      <w:r w:rsidRPr="00AD67E7">
        <w:rPr>
          <w:snapToGrid w:val="0"/>
          <w:szCs w:val="22"/>
          <w:lang w:val="lt-LT"/>
        </w:rPr>
        <w:t xml:space="preserve">. </w:t>
      </w:r>
      <w:r w:rsidRPr="00AD67E7">
        <w:rPr>
          <w:szCs w:val="22"/>
          <w:lang w:val="lt-LT"/>
        </w:rPr>
        <w:t>Ši rizika gali padidėti fizinio krūvio, susijusio su druskos netekimu ir dehidratacija, metu. Taigi, jo turi būti vengiama.</w:t>
      </w:r>
      <w:r w:rsidRPr="00AD67E7">
        <w:rPr>
          <w:snapToGrid w:val="0"/>
          <w:szCs w:val="22"/>
          <w:lang w:val="lt-LT"/>
        </w:rPr>
        <w:t xml:space="preserve"> </w:t>
      </w:r>
    </w:p>
    <w:p w14:paraId="467F2096" w14:textId="77777777" w:rsidR="00AD67E7" w:rsidRPr="00AD67E7" w:rsidRDefault="00AD67E7" w:rsidP="00AD67E7">
      <w:pPr>
        <w:numPr>
          <w:ilvl w:val="12"/>
          <w:numId w:val="0"/>
        </w:numPr>
        <w:tabs>
          <w:tab w:val="clear" w:pos="567"/>
          <w:tab w:val="left" w:pos="720"/>
        </w:tabs>
        <w:spacing w:line="240" w:lineRule="auto"/>
        <w:rPr>
          <w:bCs/>
          <w:szCs w:val="22"/>
          <w:lang w:val="lt-LT"/>
        </w:rPr>
      </w:pPr>
    </w:p>
    <w:p w14:paraId="1611E5CC" w14:textId="77777777" w:rsidR="00AD67E7" w:rsidRPr="00AD67E7" w:rsidRDefault="00AD67E7" w:rsidP="00AD67E7">
      <w:pPr>
        <w:tabs>
          <w:tab w:val="clear" w:pos="567"/>
          <w:tab w:val="left" w:pos="709"/>
        </w:tabs>
        <w:suppressAutoHyphens/>
        <w:snapToGrid/>
        <w:spacing w:line="240" w:lineRule="auto"/>
        <w:rPr>
          <w:b/>
          <w:szCs w:val="22"/>
          <w:lang w:val="lt-LT"/>
        </w:rPr>
      </w:pPr>
      <w:r w:rsidRPr="00AD67E7">
        <w:rPr>
          <w:b/>
          <w:szCs w:val="22"/>
          <w:lang w:val="lt-LT"/>
        </w:rPr>
        <w:t>Regėjimo sutrikimai</w:t>
      </w:r>
    </w:p>
    <w:p w14:paraId="47A98BA4" w14:textId="77777777" w:rsidR="00AD67E7" w:rsidRPr="00AD67E7" w:rsidRDefault="00AD67E7" w:rsidP="00AD67E7">
      <w:pPr>
        <w:tabs>
          <w:tab w:val="clear" w:pos="567"/>
        </w:tabs>
        <w:snapToGrid/>
        <w:spacing w:line="240" w:lineRule="auto"/>
        <w:rPr>
          <w:snapToGrid w:val="0"/>
          <w:szCs w:val="22"/>
          <w:lang w:val="lt-LT"/>
        </w:rPr>
      </w:pPr>
      <w:r w:rsidRPr="00AD67E7">
        <w:rPr>
          <w:snapToGrid w:val="0"/>
          <w:szCs w:val="22"/>
          <w:lang w:val="lt-LT"/>
        </w:rPr>
        <w:t xml:space="preserve">Jeigu po </w:t>
      </w:r>
      <w:proofErr w:type="spellStart"/>
      <w:r w:rsidRPr="00AD67E7">
        <w:rPr>
          <w:snapToGrid w:val="0"/>
          <w:szCs w:val="22"/>
          <w:lang w:val="lt-LT"/>
        </w:rPr>
        <w:t>Ibravix</w:t>
      </w:r>
      <w:proofErr w:type="spellEnd"/>
      <w:r w:rsidRPr="00AD67E7">
        <w:rPr>
          <w:snapToGrid w:val="0"/>
          <w:szCs w:val="22"/>
          <w:lang w:val="lt-LT"/>
        </w:rPr>
        <w:t xml:space="preserve"> vartojimo pastebėjote bet kokių regėjimo sutrikimų, nutraukite šio vaisto vartojimą ir kreipkitės į gydytoją.</w:t>
      </w:r>
    </w:p>
    <w:p w14:paraId="4E5EE5D3" w14:textId="77777777" w:rsidR="00AD67E7" w:rsidRPr="00AD67E7" w:rsidRDefault="00AD67E7" w:rsidP="00AD67E7">
      <w:pPr>
        <w:tabs>
          <w:tab w:val="clear" w:pos="567"/>
        </w:tabs>
        <w:snapToGrid/>
        <w:spacing w:line="240" w:lineRule="auto"/>
        <w:rPr>
          <w:b/>
          <w:bCs/>
          <w:snapToGrid w:val="0"/>
          <w:szCs w:val="22"/>
          <w:lang w:val="lt-LT"/>
        </w:rPr>
      </w:pPr>
    </w:p>
    <w:p w14:paraId="29A3A1ED" w14:textId="77777777" w:rsidR="00AD67E7" w:rsidRPr="00AD67E7" w:rsidRDefault="00AD67E7" w:rsidP="00AD67E7">
      <w:pPr>
        <w:tabs>
          <w:tab w:val="clear" w:pos="567"/>
        </w:tabs>
        <w:snapToGrid/>
        <w:spacing w:line="240" w:lineRule="auto"/>
        <w:rPr>
          <w:b/>
          <w:bCs/>
          <w:snapToGrid w:val="0"/>
          <w:szCs w:val="22"/>
          <w:lang w:val="lt-LT"/>
        </w:rPr>
      </w:pPr>
      <w:r w:rsidRPr="00AD67E7">
        <w:rPr>
          <w:b/>
          <w:bCs/>
          <w:snapToGrid w:val="0"/>
          <w:szCs w:val="22"/>
          <w:lang w:val="lt-LT"/>
        </w:rPr>
        <w:t>Kitos pastabos</w:t>
      </w:r>
    </w:p>
    <w:p w14:paraId="0587C583" w14:textId="77777777" w:rsidR="00AD67E7" w:rsidRPr="00AD67E7" w:rsidRDefault="00AD67E7" w:rsidP="00AD67E7">
      <w:pPr>
        <w:spacing w:line="240" w:lineRule="auto"/>
        <w:rPr>
          <w:szCs w:val="22"/>
          <w:lang w:val="lt-LT"/>
        </w:rPr>
      </w:pPr>
      <w:r w:rsidRPr="00AD67E7">
        <w:rPr>
          <w:szCs w:val="22"/>
          <w:lang w:val="lt-LT"/>
        </w:rPr>
        <w:t>Apskritai, nuolatinis nuskausminamųjų, ypač įvairių skausmą malšinančių veikliųjų medžiagų derinių, vartojimas gali sukelti negrįžtamą inkstų pažeidimą su inkstų nepakankamumo rizika. Taigi, jo turi būti vengiama.</w:t>
      </w:r>
    </w:p>
    <w:p w14:paraId="44B0DFD9" w14:textId="77777777" w:rsidR="00AD67E7" w:rsidRPr="00AD67E7" w:rsidRDefault="00AD67E7" w:rsidP="00AD67E7">
      <w:pPr>
        <w:numPr>
          <w:ilvl w:val="12"/>
          <w:numId w:val="0"/>
        </w:numPr>
        <w:tabs>
          <w:tab w:val="clear" w:pos="567"/>
        </w:tabs>
        <w:snapToGrid/>
        <w:spacing w:line="240" w:lineRule="auto"/>
        <w:ind w:right="-2"/>
        <w:rPr>
          <w:snapToGrid w:val="0"/>
          <w:szCs w:val="22"/>
          <w:lang w:val="lt-LT"/>
        </w:rPr>
      </w:pPr>
    </w:p>
    <w:p w14:paraId="50885695" w14:textId="77777777" w:rsidR="00AD67E7" w:rsidRPr="00AD67E7" w:rsidRDefault="00AD67E7" w:rsidP="00AD67E7">
      <w:pPr>
        <w:keepNext/>
        <w:snapToGrid/>
        <w:spacing w:line="240" w:lineRule="auto"/>
        <w:outlineLvl w:val="1"/>
        <w:rPr>
          <w:b/>
          <w:bCs/>
          <w:iCs/>
          <w:snapToGrid w:val="0"/>
          <w:szCs w:val="22"/>
          <w:lang w:val="lt-LT"/>
        </w:rPr>
      </w:pPr>
      <w:r w:rsidRPr="00AD67E7">
        <w:rPr>
          <w:b/>
          <w:bCs/>
          <w:iCs/>
          <w:snapToGrid w:val="0"/>
          <w:szCs w:val="22"/>
          <w:lang w:val="lt-LT"/>
        </w:rPr>
        <w:t>Vartojimas vaikams ir paaugliams</w:t>
      </w:r>
    </w:p>
    <w:p w14:paraId="196E684D" w14:textId="77777777" w:rsidR="00AD67E7" w:rsidRPr="00AD67E7" w:rsidRDefault="00AD67E7" w:rsidP="00AD67E7">
      <w:pPr>
        <w:tabs>
          <w:tab w:val="clear" w:pos="567"/>
        </w:tabs>
        <w:snapToGrid/>
        <w:spacing w:line="240" w:lineRule="auto"/>
        <w:rPr>
          <w:snapToGrid w:val="0"/>
          <w:szCs w:val="22"/>
          <w:lang w:val="lt-LT"/>
        </w:rPr>
      </w:pPr>
      <w:r w:rsidRPr="00AD67E7">
        <w:rPr>
          <w:snapToGrid w:val="0"/>
          <w:szCs w:val="22"/>
          <w:lang w:val="lt-LT"/>
        </w:rPr>
        <w:t>Šio vaisto draudžiama vartoti vaikams ir jaunesniems kaip 18 metų paaugliams.</w:t>
      </w:r>
    </w:p>
    <w:p w14:paraId="3BA4011A" w14:textId="77777777" w:rsidR="00AD67E7" w:rsidRPr="00AD67E7" w:rsidRDefault="00AD67E7" w:rsidP="00AD67E7">
      <w:pPr>
        <w:numPr>
          <w:ilvl w:val="12"/>
          <w:numId w:val="0"/>
        </w:numPr>
        <w:tabs>
          <w:tab w:val="clear" w:pos="567"/>
          <w:tab w:val="left" w:pos="720"/>
        </w:tabs>
        <w:spacing w:line="240" w:lineRule="auto"/>
        <w:rPr>
          <w:bCs/>
          <w:szCs w:val="22"/>
          <w:lang w:val="lt-LT"/>
        </w:rPr>
      </w:pPr>
    </w:p>
    <w:p w14:paraId="1DCB25F4"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 xml:space="preserve">Kiti vaistai ir </w:t>
      </w:r>
      <w:proofErr w:type="spellStart"/>
      <w:r w:rsidRPr="006F3453">
        <w:rPr>
          <w:rFonts w:ascii="Times New Roman" w:hAnsi="Times New Roman" w:cs="Times New Roman"/>
          <w:b/>
          <w:bCs/>
          <w:i w:val="0"/>
          <w:iCs w:val="0"/>
          <w:color w:val="auto"/>
          <w:szCs w:val="22"/>
          <w:lang w:val="lt-LT"/>
        </w:rPr>
        <w:t>Ibravix</w:t>
      </w:r>
      <w:proofErr w:type="spellEnd"/>
    </w:p>
    <w:p w14:paraId="157BBD83" w14:textId="77777777" w:rsidR="00AD67E7" w:rsidRPr="00AD67E7" w:rsidRDefault="00AD67E7" w:rsidP="00AD67E7">
      <w:pPr>
        <w:numPr>
          <w:ilvl w:val="12"/>
          <w:numId w:val="0"/>
        </w:numPr>
        <w:ind w:right="-2"/>
        <w:rPr>
          <w:snapToGrid w:val="0"/>
          <w:szCs w:val="22"/>
          <w:lang w:val="lt-LT"/>
        </w:rPr>
      </w:pPr>
      <w:r w:rsidRPr="00AD67E7">
        <w:rPr>
          <w:snapToGrid w:val="0"/>
          <w:szCs w:val="22"/>
          <w:lang w:val="lt-LT"/>
        </w:rPr>
        <w:t>Jeigu vartojate ar neseniai vartojote kitų vaistų arba dėl to nesate tikri, apie tai pasakykite gydytojui arba vaistininkui.</w:t>
      </w:r>
    </w:p>
    <w:p w14:paraId="47220316" w14:textId="77777777" w:rsidR="00AD67E7" w:rsidRPr="00AD67E7" w:rsidRDefault="00AD67E7" w:rsidP="00AD67E7">
      <w:pPr>
        <w:numPr>
          <w:ilvl w:val="12"/>
          <w:numId w:val="0"/>
        </w:numPr>
        <w:tabs>
          <w:tab w:val="clear" w:pos="567"/>
          <w:tab w:val="left" w:pos="720"/>
        </w:tabs>
        <w:spacing w:line="240" w:lineRule="auto"/>
        <w:ind w:right="-2"/>
        <w:rPr>
          <w:szCs w:val="22"/>
          <w:u w:val="single"/>
          <w:lang w:val="lt-LT"/>
        </w:rPr>
      </w:pPr>
    </w:p>
    <w:p w14:paraId="7EDD3B2E" w14:textId="77777777" w:rsidR="00AD67E7" w:rsidRPr="00AD67E7" w:rsidRDefault="00AD67E7" w:rsidP="00AD67E7">
      <w:pPr>
        <w:numPr>
          <w:ilvl w:val="12"/>
          <w:numId w:val="0"/>
        </w:numPr>
        <w:tabs>
          <w:tab w:val="clear" w:pos="567"/>
          <w:tab w:val="left" w:pos="720"/>
        </w:tabs>
        <w:spacing w:line="240" w:lineRule="auto"/>
        <w:ind w:right="-2"/>
        <w:rPr>
          <w:szCs w:val="22"/>
          <w:u w:val="single"/>
          <w:lang w:val="lt-LT"/>
        </w:rPr>
      </w:pPr>
      <w:r w:rsidRPr="00AD67E7">
        <w:rPr>
          <w:szCs w:val="22"/>
          <w:u w:val="single"/>
          <w:lang w:val="lt-LT"/>
        </w:rPr>
        <w:t xml:space="preserve">Nevartokite </w:t>
      </w:r>
      <w:proofErr w:type="spellStart"/>
      <w:r w:rsidRPr="00AD67E7">
        <w:rPr>
          <w:szCs w:val="22"/>
          <w:u w:val="single"/>
          <w:lang w:val="lt-LT"/>
        </w:rPr>
        <w:t>Ibravix</w:t>
      </w:r>
      <w:proofErr w:type="spellEnd"/>
      <w:r w:rsidRPr="00AD67E7">
        <w:rPr>
          <w:szCs w:val="22"/>
          <w:u w:val="single"/>
          <w:lang w:val="lt-LT"/>
        </w:rPr>
        <w:t xml:space="preserve"> kartu su:</w:t>
      </w:r>
    </w:p>
    <w:p w14:paraId="08344BE6" w14:textId="77777777" w:rsidR="00AD67E7" w:rsidRPr="00AD67E7" w:rsidRDefault="00AD67E7" w:rsidP="00AD67E7">
      <w:pPr>
        <w:pStyle w:val="Sraopastraipa"/>
        <w:numPr>
          <w:ilvl w:val="0"/>
          <w:numId w:val="7"/>
        </w:numPr>
        <w:tabs>
          <w:tab w:val="clear" w:pos="567"/>
          <w:tab w:val="left" w:pos="540"/>
        </w:tabs>
        <w:ind w:left="540" w:hanging="540"/>
        <w:rPr>
          <w:szCs w:val="22"/>
          <w:lang w:val="lt-LT"/>
        </w:rPr>
      </w:pPr>
      <w:r w:rsidRPr="00AD67E7">
        <w:rPr>
          <w:szCs w:val="22"/>
          <w:lang w:val="lt-LT"/>
        </w:rPr>
        <w:t xml:space="preserve">kitais vaistais, kurių </w:t>
      </w:r>
      <w:r w:rsidRPr="00AD67E7">
        <w:rPr>
          <w:b/>
          <w:bCs/>
          <w:szCs w:val="22"/>
          <w:lang w:val="lt-LT"/>
        </w:rPr>
        <w:t xml:space="preserve">sudėtyje yra </w:t>
      </w:r>
      <w:proofErr w:type="spellStart"/>
      <w:r w:rsidRPr="00AD67E7">
        <w:rPr>
          <w:b/>
          <w:bCs/>
          <w:szCs w:val="22"/>
          <w:lang w:val="lt-LT"/>
        </w:rPr>
        <w:t>paracetamolio</w:t>
      </w:r>
      <w:proofErr w:type="spellEnd"/>
      <w:r w:rsidRPr="00AD67E7">
        <w:rPr>
          <w:szCs w:val="22"/>
          <w:lang w:val="lt-LT"/>
        </w:rPr>
        <w:t>, tokiais kaip, pavyzdžiui kai kurie vaistai nuo peršalimo ir gripo ar skausmo;</w:t>
      </w:r>
    </w:p>
    <w:p w14:paraId="59507784"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roofErr w:type="spellStart"/>
      <w:r w:rsidRPr="00AD67E7">
        <w:rPr>
          <w:szCs w:val="22"/>
          <w:lang w:val="lt-LT"/>
        </w:rPr>
        <w:t>Ibravix</w:t>
      </w:r>
      <w:proofErr w:type="spellEnd"/>
      <w:r w:rsidRPr="00AD67E7">
        <w:rPr>
          <w:szCs w:val="22"/>
          <w:lang w:val="lt-LT"/>
        </w:rPr>
        <w:t xml:space="preserve"> gali daryti įtaką kai kuriems kitiems vaistams arba gali būti jų veikiamas. Pavyzdžiui:</w:t>
      </w:r>
    </w:p>
    <w:p w14:paraId="7F05EF4C"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b/>
          <w:szCs w:val="22"/>
          <w:lang w:val="lt-LT"/>
        </w:rPr>
        <w:t>kortikosteroidų</w:t>
      </w:r>
      <w:r w:rsidRPr="00AD67E7">
        <w:rPr>
          <w:szCs w:val="22"/>
          <w:lang w:val="lt-LT"/>
        </w:rPr>
        <w:t xml:space="preserve"> tablečių;</w:t>
      </w:r>
    </w:p>
    <w:p w14:paraId="21BA297A"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b/>
          <w:szCs w:val="22"/>
          <w:lang w:val="lt-LT"/>
        </w:rPr>
        <w:t>antibiotikų</w:t>
      </w:r>
      <w:r w:rsidRPr="00AD67E7">
        <w:rPr>
          <w:szCs w:val="22"/>
          <w:lang w:val="lt-LT"/>
        </w:rPr>
        <w:t xml:space="preserve"> (pvz., </w:t>
      </w:r>
      <w:proofErr w:type="spellStart"/>
      <w:r w:rsidRPr="00AD67E7">
        <w:rPr>
          <w:szCs w:val="22"/>
          <w:lang w:val="lt-LT"/>
        </w:rPr>
        <w:t>chloramfenikolio</w:t>
      </w:r>
      <w:proofErr w:type="spellEnd"/>
      <w:r w:rsidRPr="00AD67E7">
        <w:rPr>
          <w:szCs w:val="22"/>
          <w:lang w:val="lt-LT"/>
        </w:rPr>
        <w:t xml:space="preserve"> arba </w:t>
      </w:r>
      <w:proofErr w:type="spellStart"/>
      <w:r w:rsidRPr="00AD67E7">
        <w:rPr>
          <w:szCs w:val="22"/>
          <w:lang w:val="lt-LT"/>
        </w:rPr>
        <w:t>chinolonų</w:t>
      </w:r>
      <w:proofErr w:type="spellEnd"/>
      <w:r w:rsidRPr="00AD67E7">
        <w:rPr>
          <w:szCs w:val="22"/>
          <w:lang w:val="lt-LT"/>
        </w:rPr>
        <w:t>);</w:t>
      </w:r>
    </w:p>
    <w:p w14:paraId="7DD5F253"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w:t>
      </w:r>
      <w:r w:rsidRPr="00AD67E7">
        <w:rPr>
          <w:b/>
          <w:bCs/>
          <w:szCs w:val="22"/>
          <w:lang w:val="lt-LT"/>
        </w:rPr>
        <w:t>nuo pykinimo</w:t>
      </w:r>
      <w:r w:rsidRPr="00AD67E7">
        <w:rPr>
          <w:szCs w:val="22"/>
          <w:lang w:val="lt-LT"/>
        </w:rPr>
        <w:t xml:space="preserve"> (pvz., </w:t>
      </w:r>
      <w:proofErr w:type="spellStart"/>
      <w:r w:rsidRPr="00AD67E7">
        <w:rPr>
          <w:szCs w:val="22"/>
          <w:lang w:val="lt-LT"/>
        </w:rPr>
        <w:t>metoklopramido</w:t>
      </w:r>
      <w:proofErr w:type="spellEnd"/>
      <w:r w:rsidRPr="00AD67E7">
        <w:rPr>
          <w:szCs w:val="22"/>
          <w:lang w:val="lt-LT"/>
        </w:rPr>
        <w:t xml:space="preserve">, </w:t>
      </w:r>
      <w:proofErr w:type="spellStart"/>
      <w:r w:rsidRPr="00AD67E7">
        <w:rPr>
          <w:szCs w:val="22"/>
          <w:lang w:val="lt-LT"/>
        </w:rPr>
        <w:t>domperidono</w:t>
      </w:r>
      <w:proofErr w:type="spellEnd"/>
      <w:r w:rsidRPr="00AD67E7">
        <w:rPr>
          <w:szCs w:val="22"/>
          <w:lang w:val="lt-LT"/>
        </w:rPr>
        <w:t xml:space="preserve">); </w:t>
      </w:r>
    </w:p>
    <w:p w14:paraId="13BE6586"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proofErr w:type="spellStart"/>
      <w:r w:rsidRPr="00AD67E7">
        <w:rPr>
          <w:szCs w:val="22"/>
          <w:lang w:val="lt-LT"/>
        </w:rPr>
        <w:t>acetilsalicilo</w:t>
      </w:r>
      <w:proofErr w:type="spellEnd"/>
      <w:r w:rsidRPr="00AD67E7">
        <w:rPr>
          <w:szCs w:val="22"/>
          <w:lang w:val="lt-LT"/>
        </w:rPr>
        <w:t xml:space="preserve"> rūgšties, </w:t>
      </w:r>
      <w:proofErr w:type="spellStart"/>
      <w:r w:rsidRPr="00AD67E7">
        <w:rPr>
          <w:szCs w:val="22"/>
          <w:lang w:val="lt-LT"/>
        </w:rPr>
        <w:t>salicilatų</w:t>
      </w:r>
      <w:proofErr w:type="spellEnd"/>
      <w:r w:rsidRPr="00AD67E7">
        <w:rPr>
          <w:szCs w:val="22"/>
          <w:lang w:val="lt-LT"/>
        </w:rPr>
        <w:t xml:space="preserve"> arba kitų NVNU, įskaitant cilooksigenazės-2 inhibitorius, tokius kaip </w:t>
      </w:r>
      <w:proofErr w:type="spellStart"/>
      <w:r w:rsidRPr="00AD67E7">
        <w:rPr>
          <w:szCs w:val="22"/>
          <w:lang w:val="lt-LT"/>
        </w:rPr>
        <w:t>celekoksibas</w:t>
      </w:r>
      <w:proofErr w:type="spellEnd"/>
      <w:r w:rsidRPr="00AD67E7">
        <w:rPr>
          <w:szCs w:val="22"/>
          <w:lang w:val="lt-LT"/>
        </w:rPr>
        <w:t xml:space="preserve"> arba </w:t>
      </w:r>
      <w:proofErr w:type="spellStart"/>
      <w:r w:rsidRPr="00AD67E7">
        <w:rPr>
          <w:szCs w:val="22"/>
          <w:lang w:val="lt-LT"/>
        </w:rPr>
        <w:t>etorikoksibas</w:t>
      </w:r>
      <w:proofErr w:type="spellEnd"/>
      <w:r w:rsidRPr="00AD67E7">
        <w:rPr>
          <w:szCs w:val="22"/>
          <w:lang w:val="lt-LT"/>
        </w:rPr>
        <w:t>;</w:t>
      </w:r>
    </w:p>
    <w:p w14:paraId="0A497377"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kurie yra </w:t>
      </w:r>
      <w:r w:rsidRPr="00AD67E7">
        <w:rPr>
          <w:b/>
          <w:bCs/>
          <w:szCs w:val="22"/>
          <w:lang w:val="lt-LT"/>
        </w:rPr>
        <w:t>antikoaguliantai</w:t>
      </w:r>
      <w:r w:rsidRPr="00AD67E7">
        <w:rPr>
          <w:szCs w:val="22"/>
          <w:lang w:val="lt-LT"/>
        </w:rPr>
        <w:t xml:space="preserve"> (t. y. skystina kraują / ir trukdo krešėjimui, pvz., varfarinas, </w:t>
      </w:r>
      <w:proofErr w:type="spellStart"/>
      <w:r w:rsidRPr="00AD67E7">
        <w:rPr>
          <w:szCs w:val="22"/>
          <w:lang w:val="lt-LT"/>
        </w:rPr>
        <w:t>acetilsalicilo</w:t>
      </w:r>
      <w:proofErr w:type="spellEnd"/>
      <w:r w:rsidRPr="00AD67E7">
        <w:rPr>
          <w:szCs w:val="22"/>
          <w:lang w:val="lt-LT"/>
        </w:rPr>
        <w:t xml:space="preserve"> rūgštis, </w:t>
      </w:r>
      <w:proofErr w:type="spellStart"/>
      <w:r w:rsidRPr="00AD67E7">
        <w:rPr>
          <w:szCs w:val="22"/>
          <w:lang w:val="lt-LT"/>
        </w:rPr>
        <w:t>tiklopidinas</w:t>
      </w:r>
      <w:proofErr w:type="spellEnd"/>
      <w:r w:rsidRPr="00AD67E7">
        <w:rPr>
          <w:szCs w:val="22"/>
          <w:lang w:val="lt-LT"/>
        </w:rPr>
        <w:t>);</w:t>
      </w:r>
    </w:p>
    <w:p w14:paraId="3EDF4F08"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širdies glikozidų (pvz., </w:t>
      </w:r>
      <w:proofErr w:type="spellStart"/>
      <w:r w:rsidRPr="00AD67E7">
        <w:rPr>
          <w:szCs w:val="22"/>
          <w:lang w:val="lt-LT"/>
        </w:rPr>
        <w:t>digoksino</w:t>
      </w:r>
      <w:proofErr w:type="spellEnd"/>
      <w:r w:rsidRPr="00AD67E7">
        <w:rPr>
          <w:szCs w:val="22"/>
          <w:lang w:val="lt-LT"/>
        </w:rPr>
        <w:t>), širdį stiprinančių vaistų;</w:t>
      </w:r>
    </w:p>
    <w:p w14:paraId="17E7C598"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nuo </w:t>
      </w:r>
      <w:r w:rsidRPr="00AD67E7">
        <w:rPr>
          <w:b/>
          <w:bCs/>
          <w:szCs w:val="22"/>
          <w:lang w:val="lt-LT"/>
        </w:rPr>
        <w:t>padidėjusio</w:t>
      </w:r>
      <w:r w:rsidRPr="00AD67E7">
        <w:rPr>
          <w:szCs w:val="22"/>
          <w:lang w:val="lt-LT"/>
        </w:rPr>
        <w:t xml:space="preserve"> </w:t>
      </w:r>
      <w:r w:rsidRPr="00AD67E7">
        <w:rPr>
          <w:b/>
          <w:szCs w:val="22"/>
          <w:lang w:val="lt-LT"/>
        </w:rPr>
        <w:t>cholesterolio kiekio</w:t>
      </w:r>
      <w:r w:rsidRPr="00AD67E7">
        <w:rPr>
          <w:szCs w:val="22"/>
          <w:lang w:val="lt-LT"/>
        </w:rPr>
        <w:t xml:space="preserve"> (pvz., </w:t>
      </w:r>
      <w:proofErr w:type="spellStart"/>
      <w:r w:rsidRPr="00AD67E7">
        <w:rPr>
          <w:szCs w:val="22"/>
          <w:lang w:val="lt-LT"/>
        </w:rPr>
        <w:t>kolestiramino</w:t>
      </w:r>
      <w:proofErr w:type="spellEnd"/>
      <w:r w:rsidRPr="00AD67E7">
        <w:rPr>
          <w:szCs w:val="22"/>
          <w:lang w:val="lt-LT"/>
        </w:rPr>
        <w:t>);</w:t>
      </w:r>
    </w:p>
    <w:p w14:paraId="319409F9"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b/>
          <w:szCs w:val="22"/>
          <w:lang w:val="lt-LT"/>
        </w:rPr>
        <w:t>diuretikų</w:t>
      </w:r>
      <w:r w:rsidRPr="00AD67E7">
        <w:rPr>
          <w:szCs w:val="22"/>
          <w:lang w:val="lt-LT"/>
        </w:rPr>
        <w:t xml:space="preserve"> (padedančių šalinti skysčius iš organizmo);</w:t>
      </w:r>
    </w:p>
    <w:p w14:paraId="174F6050"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kurie </w:t>
      </w:r>
      <w:r w:rsidRPr="00AD67E7">
        <w:rPr>
          <w:b/>
          <w:bCs/>
          <w:szCs w:val="22"/>
          <w:lang w:val="lt-LT"/>
        </w:rPr>
        <w:t>mažina padidėjusį kraujospūdį</w:t>
      </w:r>
      <w:r w:rsidRPr="00AD67E7">
        <w:rPr>
          <w:szCs w:val="22"/>
          <w:lang w:val="lt-LT"/>
        </w:rPr>
        <w:t xml:space="preserve"> ( pvz., AKF inhibitorių, tokių kaip </w:t>
      </w:r>
      <w:proofErr w:type="spellStart"/>
      <w:r w:rsidRPr="00AD67E7">
        <w:rPr>
          <w:szCs w:val="22"/>
          <w:lang w:val="lt-LT"/>
        </w:rPr>
        <w:t>kaptoprilis</w:t>
      </w:r>
      <w:proofErr w:type="spellEnd"/>
      <w:r w:rsidRPr="00AD67E7">
        <w:rPr>
          <w:szCs w:val="22"/>
          <w:lang w:val="lt-LT"/>
        </w:rPr>
        <w:t xml:space="preserve">; beta blokatorių, tokių kaip </w:t>
      </w:r>
      <w:proofErr w:type="spellStart"/>
      <w:r w:rsidRPr="00AD67E7">
        <w:rPr>
          <w:szCs w:val="22"/>
          <w:lang w:val="lt-LT"/>
        </w:rPr>
        <w:t>atenololis</w:t>
      </w:r>
      <w:proofErr w:type="spellEnd"/>
      <w:r w:rsidRPr="00AD67E7">
        <w:rPr>
          <w:szCs w:val="22"/>
          <w:lang w:val="lt-LT"/>
        </w:rPr>
        <w:t xml:space="preserve">; </w:t>
      </w:r>
      <w:proofErr w:type="spellStart"/>
      <w:r w:rsidRPr="00AD67E7">
        <w:rPr>
          <w:szCs w:val="22"/>
          <w:lang w:val="lt-LT"/>
        </w:rPr>
        <w:t>angiotenzino</w:t>
      </w:r>
      <w:proofErr w:type="spellEnd"/>
      <w:r w:rsidRPr="00AD67E7">
        <w:rPr>
          <w:szCs w:val="22"/>
          <w:lang w:val="lt-LT"/>
        </w:rPr>
        <w:t xml:space="preserve"> II receptorių antagonistų, tokių kaip, </w:t>
      </w:r>
      <w:proofErr w:type="spellStart"/>
      <w:r w:rsidRPr="00AD67E7">
        <w:rPr>
          <w:szCs w:val="22"/>
          <w:lang w:val="lt-LT"/>
        </w:rPr>
        <w:t>losartanas</w:t>
      </w:r>
      <w:proofErr w:type="spellEnd"/>
      <w:r w:rsidRPr="00AD67E7">
        <w:rPr>
          <w:szCs w:val="22"/>
          <w:lang w:val="lt-LT"/>
        </w:rPr>
        <w:t>);</w:t>
      </w:r>
    </w:p>
    <w:p w14:paraId="5B2EA225"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w:t>
      </w:r>
      <w:r w:rsidRPr="00AD67E7">
        <w:rPr>
          <w:b/>
          <w:bCs/>
          <w:szCs w:val="22"/>
          <w:lang w:val="lt-LT"/>
        </w:rPr>
        <w:t>slopinti imuninei sistemai</w:t>
      </w:r>
      <w:r w:rsidRPr="00AD67E7">
        <w:rPr>
          <w:szCs w:val="22"/>
          <w:lang w:val="lt-LT"/>
        </w:rPr>
        <w:t xml:space="preserve"> (pvz., </w:t>
      </w:r>
      <w:proofErr w:type="spellStart"/>
      <w:r w:rsidRPr="00AD67E7">
        <w:rPr>
          <w:szCs w:val="22"/>
          <w:lang w:val="lt-LT"/>
        </w:rPr>
        <w:t>metotreksato</w:t>
      </w:r>
      <w:proofErr w:type="spellEnd"/>
      <w:r w:rsidRPr="00AD67E7">
        <w:rPr>
          <w:szCs w:val="22"/>
          <w:lang w:val="lt-LT"/>
        </w:rPr>
        <w:t xml:space="preserve">, </w:t>
      </w:r>
      <w:proofErr w:type="spellStart"/>
      <w:r w:rsidRPr="00AD67E7">
        <w:rPr>
          <w:szCs w:val="22"/>
          <w:lang w:val="lt-LT"/>
        </w:rPr>
        <w:t>ciklosporino</w:t>
      </w:r>
      <w:proofErr w:type="spellEnd"/>
      <w:r w:rsidRPr="00AD67E7">
        <w:rPr>
          <w:szCs w:val="22"/>
          <w:lang w:val="lt-LT"/>
        </w:rPr>
        <w:t xml:space="preserve">, </w:t>
      </w:r>
      <w:proofErr w:type="spellStart"/>
      <w:r w:rsidRPr="00AD67E7">
        <w:rPr>
          <w:szCs w:val="22"/>
          <w:lang w:val="lt-LT"/>
        </w:rPr>
        <w:t>takrolimuzo</w:t>
      </w:r>
      <w:proofErr w:type="spellEnd"/>
      <w:r w:rsidRPr="00AD67E7">
        <w:rPr>
          <w:szCs w:val="22"/>
          <w:lang w:val="lt-LT"/>
        </w:rPr>
        <w:t>);</w:t>
      </w:r>
    </w:p>
    <w:p w14:paraId="270F516A"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nuo </w:t>
      </w:r>
      <w:r w:rsidRPr="00AD67E7">
        <w:rPr>
          <w:b/>
          <w:szCs w:val="22"/>
          <w:lang w:val="lt-LT"/>
        </w:rPr>
        <w:t>depresijos</w:t>
      </w:r>
      <w:r w:rsidRPr="00AD67E7">
        <w:rPr>
          <w:szCs w:val="22"/>
          <w:lang w:val="lt-LT"/>
        </w:rPr>
        <w:t xml:space="preserve"> (pvz., SSRI – selektyvių </w:t>
      </w:r>
      <w:proofErr w:type="spellStart"/>
      <w:r w:rsidRPr="00AD67E7">
        <w:rPr>
          <w:szCs w:val="22"/>
          <w:lang w:val="lt-LT"/>
        </w:rPr>
        <w:t>serotonino</w:t>
      </w:r>
      <w:proofErr w:type="spellEnd"/>
      <w:r w:rsidRPr="00AD67E7">
        <w:rPr>
          <w:szCs w:val="22"/>
          <w:lang w:val="lt-LT"/>
        </w:rPr>
        <w:t xml:space="preserve"> reabsorbcijos inhibitorių);</w:t>
      </w:r>
    </w:p>
    <w:p w14:paraId="11B31F89"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nuo </w:t>
      </w:r>
      <w:r w:rsidRPr="00AD67E7">
        <w:rPr>
          <w:b/>
          <w:szCs w:val="22"/>
          <w:lang w:val="lt-LT"/>
        </w:rPr>
        <w:t>manijos ar depresijos</w:t>
      </w:r>
      <w:r w:rsidRPr="00AD67E7">
        <w:rPr>
          <w:szCs w:val="22"/>
          <w:lang w:val="lt-LT"/>
        </w:rPr>
        <w:t xml:space="preserve"> (pvz., ličio ar SSRI [selektyvių </w:t>
      </w:r>
      <w:proofErr w:type="spellStart"/>
      <w:r w:rsidRPr="00AD67E7">
        <w:rPr>
          <w:szCs w:val="22"/>
          <w:lang w:val="lt-LT"/>
        </w:rPr>
        <w:t>serotonino</w:t>
      </w:r>
      <w:proofErr w:type="spellEnd"/>
      <w:r w:rsidRPr="00AD67E7">
        <w:rPr>
          <w:szCs w:val="22"/>
          <w:lang w:val="lt-LT"/>
        </w:rPr>
        <w:t xml:space="preserve"> receptorių inhibitorių]);</w:t>
      </w:r>
    </w:p>
    <w:p w14:paraId="1FCD7DF3"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proofErr w:type="spellStart"/>
      <w:r w:rsidRPr="00AD67E7">
        <w:rPr>
          <w:b/>
          <w:szCs w:val="22"/>
          <w:lang w:val="lt-LT"/>
        </w:rPr>
        <w:t>mifepristono</w:t>
      </w:r>
      <w:proofErr w:type="spellEnd"/>
      <w:r w:rsidRPr="00AD67E7">
        <w:rPr>
          <w:b/>
          <w:szCs w:val="22"/>
          <w:lang w:val="lt-LT"/>
        </w:rPr>
        <w:t xml:space="preserve"> </w:t>
      </w:r>
      <w:r w:rsidRPr="00AD67E7">
        <w:rPr>
          <w:szCs w:val="22"/>
          <w:lang w:val="lt-LT"/>
        </w:rPr>
        <w:t>(nėštumui nutraukti);</w:t>
      </w:r>
    </w:p>
    <w:p w14:paraId="29658914"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proofErr w:type="spellStart"/>
      <w:r w:rsidRPr="00AD67E7">
        <w:rPr>
          <w:b/>
          <w:szCs w:val="22"/>
          <w:lang w:val="lt-LT"/>
        </w:rPr>
        <w:t>fenitoino</w:t>
      </w:r>
      <w:proofErr w:type="spellEnd"/>
      <w:r w:rsidRPr="00AD67E7">
        <w:rPr>
          <w:b/>
          <w:szCs w:val="22"/>
          <w:lang w:val="lt-LT"/>
        </w:rPr>
        <w:t xml:space="preserve"> </w:t>
      </w:r>
      <w:r w:rsidRPr="00AD67E7">
        <w:rPr>
          <w:bCs/>
          <w:szCs w:val="22"/>
          <w:lang w:val="lt-LT"/>
        </w:rPr>
        <w:t>(vaisto, užkertančio kelią epilepsijos priepuoliams);</w:t>
      </w:r>
    </w:p>
    <w:p w14:paraId="374887C7"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proofErr w:type="spellStart"/>
      <w:r w:rsidRPr="00AD67E7">
        <w:rPr>
          <w:bCs/>
          <w:szCs w:val="22"/>
          <w:lang w:val="lt-LT"/>
        </w:rPr>
        <w:t>zidovudino</w:t>
      </w:r>
      <w:proofErr w:type="spellEnd"/>
      <w:r w:rsidRPr="00AD67E7">
        <w:rPr>
          <w:bCs/>
          <w:szCs w:val="22"/>
          <w:lang w:val="lt-LT"/>
        </w:rPr>
        <w:t xml:space="preserve"> </w:t>
      </w:r>
      <w:r w:rsidRPr="00AD67E7">
        <w:rPr>
          <w:szCs w:val="22"/>
          <w:lang w:val="lt-LT"/>
        </w:rPr>
        <w:t>(vaisto, vartojamo gydyti nuo ŽIV [viruso, sukeliančio įgyto imunodeficito ligą]);</w:t>
      </w:r>
    </w:p>
    <w:p w14:paraId="748DAA04"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kurie lėtina </w:t>
      </w:r>
      <w:r w:rsidRPr="00AD67E7">
        <w:rPr>
          <w:b/>
          <w:bCs/>
          <w:szCs w:val="22"/>
          <w:lang w:val="lt-LT"/>
        </w:rPr>
        <w:t>skrandžio išsituštinimą</w:t>
      </w:r>
      <w:r w:rsidRPr="00AD67E7">
        <w:rPr>
          <w:szCs w:val="22"/>
          <w:lang w:val="lt-LT"/>
        </w:rPr>
        <w:t>;</w:t>
      </w:r>
    </w:p>
    <w:p w14:paraId="79C05BA7"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vartojamų bakterinėms infekcijoms gydyti, vadinamų </w:t>
      </w:r>
      <w:proofErr w:type="spellStart"/>
      <w:r w:rsidRPr="00AD67E7">
        <w:rPr>
          <w:szCs w:val="22"/>
          <w:lang w:val="lt-LT"/>
        </w:rPr>
        <w:t>aminoglikozidais</w:t>
      </w:r>
      <w:proofErr w:type="spellEnd"/>
      <w:r w:rsidRPr="00AD67E7">
        <w:rPr>
          <w:szCs w:val="22"/>
          <w:lang w:val="lt-LT"/>
        </w:rPr>
        <w:t>;</w:t>
      </w:r>
    </w:p>
    <w:p w14:paraId="63890DC7"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vaistų, vartojamų podagrai ir podagriniam artritui gydyti, vadinamų </w:t>
      </w:r>
      <w:proofErr w:type="spellStart"/>
      <w:r w:rsidRPr="00AD67E7">
        <w:rPr>
          <w:szCs w:val="22"/>
          <w:lang w:val="lt-LT"/>
        </w:rPr>
        <w:t>probenecidu</w:t>
      </w:r>
      <w:proofErr w:type="spellEnd"/>
      <w:r w:rsidRPr="00AD67E7">
        <w:rPr>
          <w:szCs w:val="22"/>
          <w:lang w:val="lt-LT"/>
        </w:rPr>
        <w:t xml:space="preserve"> ir </w:t>
      </w:r>
      <w:proofErr w:type="spellStart"/>
      <w:r w:rsidRPr="00AD67E7">
        <w:rPr>
          <w:szCs w:val="22"/>
          <w:lang w:val="lt-LT"/>
        </w:rPr>
        <w:t>sulfinpirazonu</w:t>
      </w:r>
      <w:proofErr w:type="spellEnd"/>
      <w:r w:rsidRPr="00AD67E7">
        <w:rPr>
          <w:szCs w:val="22"/>
          <w:lang w:val="lt-LT"/>
        </w:rPr>
        <w:t>;</w:t>
      </w:r>
    </w:p>
    <w:p w14:paraId="1BE26BBA"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b/>
          <w:bCs/>
          <w:szCs w:val="22"/>
          <w:lang w:val="lt-LT"/>
        </w:rPr>
        <w:t>priešgrybelinių vaistų</w:t>
      </w:r>
      <w:r w:rsidRPr="00AD67E7">
        <w:rPr>
          <w:szCs w:val="22"/>
          <w:lang w:val="lt-LT"/>
        </w:rPr>
        <w:t xml:space="preserve">, kurie slopina kepenų fermentą CYP2C9 (pvz., </w:t>
      </w:r>
      <w:proofErr w:type="spellStart"/>
      <w:r w:rsidRPr="00AD67E7">
        <w:rPr>
          <w:szCs w:val="22"/>
          <w:lang w:val="lt-LT"/>
        </w:rPr>
        <w:t>vorikonazolo</w:t>
      </w:r>
      <w:proofErr w:type="spellEnd"/>
      <w:r w:rsidRPr="00AD67E7">
        <w:rPr>
          <w:szCs w:val="22"/>
          <w:lang w:val="lt-LT"/>
        </w:rPr>
        <w:t xml:space="preserve">, </w:t>
      </w:r>
      <w:proofErr w:type="spellStart"/>
      <w:r w:rsidRPr="00AD67E7">
        <w:rPr>
          <w:szCs w:val="22"/>
          <w:lang w:val="lt-LT"/>
        </w:rPr>
        <w:t>flukonazolo</w:t>
      </w:r>
      <w:proofErr w:type="spellEnd"/>
      <w:r w:rsidRPr="00AD67E7">
        <w:rPr>
          <w:szCs w:val="22"/>
          <w:lang w:val="lt-LT"/>
        </w:rPr>
        <w:t>)</w:t>
      </w:r>
    </w:p>
    <w:p w14:paraId="584B8FA4"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 xml:space="preserve">kitų </w:t>
      </w:r>
      <w:r w:rsidRPr="00AD67E7">
        <w:rPr>
          <w:b/>
          <w:bCs/>
          <w:szCs w:val="22"/>
          <w:lang w:val="lt-LT"/>
        </w:rPr>
        <w:t>vaistų, kurie,</w:t>
      </w:r>
      <w:r w:rsidRPr="00AD67E7">
        <w:rPr>
          <w:szCs w:val="22"/>
          <w:lang w:val="lt-LT"/>
        </w:rPr>
        <w:t xml:space="preserve"> kaip žinoma, </w:t>
      </w:r>
      <w:r w:rsidRPr="00AD67E7">
        <w:rPr>
          <w:b/>
          <w:bCs/>
          <w:szCs w:val="22"/>
          <w:lang w:val="lt-LT"/>
        </w:rPr>
        <w:t>veikia kepenis</w:t>
      </w:r>
      <w:r w:rsidRPr="00AD67E7">
        <w:rPr>
          <w:szCs w:val="22"/>
          <w:lang w:val="lt-LT"/>
        </w:rPr>
        <w:t xml:space="preserve"> arba </w:t>
      </w:r>
      <w:r w:rsidRPr="00AD67E7">
        <w:rPr>
          <w:b/>
          <w:bCs/>
          <w:szCs w:val="22"/>
          <w:lang w:val="lt-LT"/>
        </w:rPr>
        <w:t xml:space="preserve">indukuoja kepenų </w:t>
      </w:r>
      <w:proofErr w:type="spellStart"/>
      <w:r w:rsidRPr="00AD67E7">
        <w:rPr>
          <w:b/>
          <w:bCs/>
          <w:szCs w:val="22"/>
          <w:lang w:val="lt-LT"/>
        </w:rPr>
        <w:t>mikrosominius</w:t>
      </w:r>
      <w:proofErr w:type="spellEnd"/>
      <w:r w:rsidRPr="00AD67E7">
        <w:rPr>
          <w:b/>
          <w:bCs/>
          <w:szCs w:val="22"/>
          <w:lang w:val="lt-LT"/>
        </w:rPr>
        <w:t xml:space="preserve"> fermentus</w:t>
      </w:r>
      <w:r w:rsidRPr="00AD67E7">
        <w:rPr>
          <w:szCs w:val="22"/>
          <w:lang w:val="lt-LT"/>
        </w:rPr>
        <w:t xml:space="preserve">, tokių kaip alkoholis ir </w:t>
      </w:r>
      <w:proofErr w:type="spellStart"/>
      <w:r w:rsidRPr="00AD67E7">
        <w:rPr>
          <w:szCs w:val="22"/>
          <w:lang w:val="lt-LT"/>
        </w:rPr>
        <w:t>antiepilepsiniai</w:t>
      </w:r>
      <w:proofErr w:type="spellEnd"/>
      <w:r w:rsidRPr="00AD67E7">
        <w:rPr>
          <w:szCs w:val="22"/>
          <w:lang w:val="lt-LT"/>
        </w:rPr>
        <w:t xml:space="preserve"> vaistai (pvz., </w:t>
      </w:r>
      <w:proofErr w:type="spellStart"/>
      <w:r w:rsidRPr="00AD67E7">
        <w:rPr>
          <w:szCs w:val="22"/>
          <w:lang w:val="lt-LT"/>
        </w:rPr>
        <w:t>karbamazepinas</w:t>
      </w:r>
      <w:proofErr w:type="spellEnd"/>
      <w:r w:rsidRPr="00AD67E7">
        <w:rPr>
          <w:szCs w:val="22"/>
          <w:lang w:val="lt-LT"/>
        </w:rPr>
        <w:t xml:space="preserve">, </w:t>
      </w:r>
      <w:proofErr w:type="spellStart"/>
      <w:r w:rsidRPr="00AD67E7">
        <w:rPr>
          <w:szCs w:val="22"/>
          <w:lang w:val="lt-LT"/>
        </w:rPr>
        <w:t>fenobarbitalis</w:t>
      </w:r>
      <w:proofErr w:type="spellEnd"/>
      <w:r w:rsidRPr="00AD67E7">
        <w:rPr>
          <w:szCs w:val="22"/>
          <w:lang w:val="lt-LT"/>
        </w:rPr>
        <w:t xml:space="preserve">, </w:t>
      </w:r>
      <w:proofErr w:type="spellStart"/>
      <w:r w:rsidRPr="00AD67E7">
        <w:rPr>
          <w:szCs w:val="22"/>
          <w:lang w:val="lt-LT"/>
        </w:rPr>
        <w:t>lorazepamas</w:t>
      </w:r>
      <w:proofErr w:type="spellEnd"/>
      <w:r w:rsidRPr="00AD67E7">
        <w:rPr>
          <w:szCs w:val="22"/>
          <w:lang w:val="lt-LT"/>
        </w:rPr>
        <w:t>);</w:t>
      </w:r>
    </w:p>
    <w:p w14:paraId="65D274F2"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r w:rsidRPr="00AD67E7">
        <w:rPr>
          <w:szCs w:val="22"/>
          <w:lang w:val="lt-LT"/>
        </w:rPr>
        <w:t>vaistų cukriniam diabetui gydyti (</w:t>
      </w:r>
      <w:proofErr w:type="spellStart"/>
      <w:r w:rsidRPr="00AD67E7">
        <w:rPr>
          <w:szCs w:val="22"/>
          <w:lang w:val="lt-LT"/>
        </w:rPr>
        <w:t>sulfonilurėjos</w:t>
      </w:r>
      <w:proofErr w:type="spellEnd"/>
      <w:r w:rsidRPr="00AD67E7">
        <w:rPr>
          <w:szCs w:val="22"/>
          <w:lang w:val="lt-LT"/>
        </w:rPr>
        <w:t xml:space="preserve"> darinių);</w:t>
      </w:r>
    </w:p>
    <w:p w14:paraId="55DD571B" w14:textId="77777777" w:rsidR="00AD67E7" w:rsidRPr="00AD67E7" w:rsidRDefault="00AD67E7" w:rsidP="00AD67E7">
      <w:pPr>
        <w:numPr>
          <w:ilvl w:val="0"/>
          <w:numId w:val="8"/>
        </w:numPr>
        <w:tabs>
          <w:tab w:val="clear" w:pos="567"/>
          <w:tab w:val="left" w:pos="540"/>
        </w:tabs>
        <w:spacing w:line="240" w:lineRule="auto"/>
        <w:ind w:left="540" w:right="-2" w:hanging="540"/>
        <w:rPr>
          <w:szCs w:val="22"/>
          <w:lang w:val="lt-LT"/>
        </w:rPr>
      </w:pPr>
      <w:proofErr w:type="spellStart"/>
      <w:r w:rsidRPr="00AD67E7">
        <w:rPr>
          <w:szCs w:val="22"/>
          <w:lang w:val="lt-LT"/>
        </w:rPr>
        <w:t>dviskiaučio</w:t>
      </w:r>
      <w:proofErr w:type="spellEnd"/>
      <w:r w:rsidRPr="00AD67E7">
        <w:rPr>
          <w:szCs w:val="22"/>
          <w:lang w:val="lt-LT"/>
        </w:rPr>
        <w:t xml:space="preserve"> </w:t>
      </w:r>
      <w:proofErr w:type="spellStart"/>
      <w:r w:rsidRPr="00AD67E7">
        <w:rPr>
          <w:szCs w:val="22"/>
          <w:lang w:val="lt-LT"/>
        </w:rPr>
        <w:t>ginkmedžio</w:t>
      </w:r>
      <w:proofErr w:type="spellEnd"/>
      <w:r w:rsidRPr="00AD67E7">
        <w:rPr>
          <w:szCs w:val="22"/>
          <w:lang w:val="lt-LT"/>
        </w:rPr>
        <w:t xml:space="preserve"> (</w:t>
      </w:r>
      <w:proofErr w:type="spellStart"/>
      <w:r w:rsidRPr="00AD67E7">
        <w:rPr>
          <w:i/>
          <w:iCs/>
          <w:szCs w:val="22"/>
          <w:lang w:val="lt-LT"/>
        </w:rPr>
        <w:t>Ginkgo</w:t>
      </w:r>
      <w:proofErr w:type="spellEnd"/>
      <w:r w:rsidRPr="00AD67E7">
        <w:rPr>
          <w:i/>
          <w:iCs/>
          <w:szCs w:val="22"/>
          <w:lang w:val="lt-LT"/>
        </w:rPr>
        <w:t xml:space="preserve"> </w:t>
      </w:r>
      <w:proofErr w:type="spellStart"/>
      <w:r w:rsidRPr="00AD67E7">
        <w:rPr>
          <w:i/>
          <w:iCs/>
          <w:szCs w:val="22"/>
          <w:lang w:val="lt-LT"/>
        </w:rPr>
        <w:t>biloba</w:t>
      </w:r>
      <w:proofErr w:type="spellEnd"/>
      <w:r w:rsidRPr="00AD67E7">
        <w:rPr>
          <w:szCs w:val="22"/>
          <w:lang w:val="lt-LT"/>
        </w:rPr>
        <w:t>) (</w:t>
      </w:r>
      <w:proofErr w:type="spellStart"/>
      <w:r w:rsidRPr="00AD67E7">
        <w:rPr>
          <w:szCs w:val="22"/>
          <w:lang w:val="lt-LT"/>
        </w:rPr>
        <w:t>vaistažolinio</w:t>
      </w:r>
      <w:proofErr w:type="spellEnd"/>
      <w:r w:rsidRPr="00AD67E7">
        <w:rPr>
          <w:szCs w:val="22"/>
          <w:lang w:val="lt-LT"/>
        </w:rPr>
        <w:t xml:space="preserve"> vaisto), galinčio didinti kraujavimo riziką vartojant kartu su NVNU;</w:t>
      </w:r>
    </w:p>
    <w:p w14:paraId="276395EE" w14:textId="77777777" w:rsidR="00AD67E7" w:rsidRPr="00AD67E7" w:rsidRDefault="00AD67E7" w:rsidP="00AD67E7">
      <w:pPr>
        <w:pStyle w:val="Sraopastraipa"/>
        <w:numPr>
          <w:ilvl w:val="0"/>
          <w:numId w:val="8"/>
        </w:numPr>
        <w:ind w:left="540" w:hanging="540"/>
        <w:rPr>
          <w:szCs w:val="22"/>
          <w:lang w:val="lt-LT"/>
        </w:rPr>
      </w:pPr>
      <w:r w:rsidRPr="00AD67E7">
        <w:rPr>
          <w:szCs w:val="22"/>
          <w:lang w:val="lt-LT"/>
        </w:rPr>
        <w:lastRenderedPageBreak/>
        <w:t xml:space="preserve">vaistų, vartojamų gydyti tuberkuliozei (pvz., </w:t>
      </w:r>
      <w:proofErr w:type="spellStart"/>
      <w:r w:rsidRPr="00AD67E7">
        <w:rPr>
          <w:szCs w:val="22"/>
          <w:lang w:val="lt-LT"/>
        </w:rPr>
        <w:t>izoniazido</w:t>
      </w:r>
      <w:proofErr w:type="spellEnd"/>
      <w:r w:rsidRPr="00AD67E7">
        <w:rPr>
          <w:szCs w:val="22"/>
          <w:lang w:val="lt-LT"/>
        </w:rPr>
        <w:t>);</w:t>
      </w:r>
    </w:p>
    <w:p w14:paraId="327B8D40" w14:textId="77777777" w:rsidR="00AD67E7" w:rsidRPr="00AD67E7" w:rsidRDefault="00AD67E7" w:rsidP="00AD67E7">
      <w:pPr>
        <w:pStyle w:val="Sraopastraipa"/>
        <w:ind w:left="540"/>
        <w:rPr>
          <w:szCs w:val="22"/>
          <w:lang w:val="lt-LT"/>
        </w:rPr>
      </w:pPr>
      <w:proofErr w:type="spellStart"/>
      <w:r w:rsidRPr="00AD67E7">
        <w:rPr>
          <w:szCs w:val="22"/>
          <w:lang w:val="lt-LT"/>
        </w:rPr>
        <w:t>flukloksacilino</w:t>
      </w:r>
      <w:proofErr w:type="spellEnd"/>
      <w:r w:rsidRPr="00AD67E7">
        <w:rPr>
          <w:szCs w:val="22"/>
          <w:lang w:val="lt-LT"/>
        </w:rPr>
        <w:t xml:space="preserve"> (antibiotiko) dėl didelės kraujo ir skysčių tyrimų nenormalių rodiklių (vadinamos </w:t>
      </w:r>
      <w:proofErr w:type="spellStart"/>
      <w:r w:rsidRPr="00AD67E7">
        <w:rPr>
          <w:szCs w:val="22"/>
          <w:lang w:val="lt-LT"/>
        </w:rPr>
        <w:t>metabolinės</w:t>
      </w:r>
      <w:proofErr w:type="spellEnd"/>
      <w:r w:rsidRPr="00AD67E7">
        <w:rPr>
          <w:szCs w:val="22"/>
          <w:lang w:val="lt-LT"/>
        </w:rPr>
        <w:t xml:space="preserve"> </w:t>
      </w:r>
      <w:proofErr w:type="spellStart"/>
      <w:r w:rsidRPr="00AD67E7">
        <w:rPr>
          <w:szCs w:val="22"/>
          <w:lang w:val="lt-LT"/>
        </w:rPr>
        <w:t>acidozės</w:t>
      </w:r>
      <w:proofErr w:type="spellEnd"/>
      <w:r w:rsidRPr="00AD67E7">
        <w:rPr>
          <w:szCs w:val="22"/>
          <w:lang w:val="lt-LT"/>
        </w:rPr>
        <w:t xml:space="preserve">) rizikos (žr. 2 skyrių), kurią reikia skubiai gydyti. </w:t>
      </w:r>
    </w:p>
    <w:p w14:paraId="48E69628" w14:textId="77777777" w:rsidR="00AD67E7" w:rsidRPr="00AD67E7" w:rsidRDefault="00AD67E7" w:rsidP="00AD67E7">
      <w:pPr>
        <w:rPr>
          <w:b/>
          <w:bCs/>
          <w:szCs w:val="22"/>
          <w:lang w:val="lt-LT"/>
        </w:rPr>
      </w:pPr>
      <w:r w:rsidRPr="00AD67E7">
        <w:rPr>
          <w:b/>
          <w:bCs/>
          <w:szCs w:val="22"/>
          <w:lang w:val="lt-LT"/>
        </w:rPr>
        <w:t xml:space="preserve">Kai kurie kiti vaistai taip pat gali daryti įtaką arba gali būti paveikti gydymu </w:t>
      </w:r>
      <w:proofErr w:type="spellStart"/>
      <w:r w:rsidRPr="00AD67E7">
        <w:rPr>
          <w:b/>
          <w:bCs/>
          <w:szCs w:val="22"/>
          <w:lang w:val="lt-LT"/>
        </w:rPr>
        <w:t>Ibravix</w:t>
      </w:r>
      <w:proofErr w:type="spellEnd"/>
      <w:r w:rsidRPr="00AD67E7">
        <w:rPr>
          <w:b/>
          <w:bCs/>
          <w:szCs w:val="22"/>
          <w:lang w:val="lt-LT"/>
        </w:rPr>
        <w:t xml:space="preserve"> Todėl prieš pradedant vartoti </w:t>
      </w:r>
      <w:proofErr w:type="spellStart"/>
      <w:r w:rsidRPr="00AD67E7">
        <w:rPr>
          <w:b/>
          <w:bCs/>
          <w:szCs w:val="22"/>
          <w:lang w:val="lt-LT"/>
        </w:rPr>
        <w:t>Ibravix</w:t>
      </w:r>
      <w:proofErr w:type="spellEnd"/>
      <w:r w:rsidRPr="00AD67E7">
        <w:rPr>
          <w:b/>
          <w:bCs/>
          <w:szCs w:val="22"/>
          <w:lang w:val="lt-LT"/>
        </w:rPr>
        <w:t xml:space="preserve"> su kitais vaistais, visada kreipkitės patarimo į gydytoją arba vaistininką.</w:t>
      </w:r>
    </w:p>
    <w:p w14:paraId="511B686D" w14:textId="77777777" w:rsidR="00AD67E7" w:rsidRPr="00AD67E7" w:rsidRDefault="00AD67E7" w:rsidP="00AD67E7">
      <w:pPr>
        <w:rPr>
          <w:szCs w:val="22"/>
          <w:lang w:val="lt-LT"/>
        </w:rPr>
      </w:pPr>
    </w:p>
    <w:p w14:paraId="23820D05"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roofErr w:type="spellStart"/>
      <w:r w:rsidRPr="00AD67E7">
        <w:rPr>
          <w:b/>
          <w:bCs/>
          <w:snapToGrid w:val="0"/>
          <w:szCs w:val="22"/>
          <w:lang w:val="lt-LT" w:eastAsia="x-none"/>
        </w:rPr>
        <w:t>Ibravix</w:t>
      </w:r>
      <w:proofErr w:type="spellEnd"/>
      <w:r w:rsidRPr="00AD67E7">
        <w:rPr>
          <w:b/>
          <w:bCs/>
          <w:snapToGrid w:val="0"/>
          <w:szCs w:val="22"/>
          <w:lang w:val="lt-LT" w:eastAsia="x-none"/>
        </w:rPr>
        <w:t xml:space="preserve"> vartojimas su maistu ir alkoholiu</w:t>
      </w:r>
    </w:p>
    <w:p w14:paraId="4F3A301D" w14:textId="77777777" w:rsidR="00AD67E7" w:rsidRPr="00AD67E7" w:rsidRDefault="00AD67E7" w:rsidP="00AD67E7">
      <w:pPr>
        <w:numPr>
          <w:ilvl w:val="12"/>
          <w:numId w:val="0"/>
        </w:numPr>
        <w:tabs>
          <w:tab w:val="clear" w:pos="567"/>
          <w:tab w:val="left" w:pos="720"/>
        </w:tabs>
        <w:spacing w:line="240" w:lineRule="auto"/>
        <w:ind w:right="-2"/>
        <w:outlineLvl w:val="0"/>
        <w:rPr>
          <w:bCs/>
          <w:szCs w:val="22"/>
          <w:lang w:val="lt-LT"/>
        </w:rPr>
      </w:pPr>
      <w:r w:rsidRPr="00AD67E7">
        <w:rPr>
          <w:bCs/>
          <w:szCs w:val="22"/>
          <w:lang w:val="lt-LT"/>
        </w:rPr>
        <w:t xml:space="preserve">Šalutinio poveikio tikimybei sumažinti </w:t>
      </w:r>
      <w:proofErr w:type="spellStart"/>
      <w:r w:rsidRPr="00AD67E7">
        <w:rPr>
          <w:bCs/>
          <w:szCs w:val="22"/>
          <w:lang w:val="lt-LT"/>
        </w:rPr>
        <w:t>Ibravix</w:t>
      </w:r>
      <w:proofErr w:type="spellEnd"/>
      <w:r w:rsidRPr="00AD67E7">
        <w:rPr>
          <w:bCs/>
          <w:szCs w:val="22"/>
          <w:lang w:val="lt-LT"/>
        </w:rPr>
        <w:t xml:space="preserve"> vartokite valgio metu. Negerkite alkoholio vartodami šio vaisto. Alkoholis gali didinti </w:t>
      </w:r>
      <w:proofErr w:type="spellStart"/>
      <w:r w:rsidRPr="00AD67E7">
        <w:rPr>
          <w:bCs/>
          <w:szCs w:val="22"/>
          <w:lang w:val="lt-LT"/>
        </w:rPr>
        <w:t>paracetamolio</w:t>
      </w:r>
      <w:proofErr w:type="spellEnd"/>
      <w:r w:rsidRPr="00AD67E7">
        <w:rPr>
          <w:bCs/>
          <w:szCs w:val="22"/>
          <w:lang w:val="lt-LT"/>
        </w:rPr>
        <w:t xml:space="preserve"> toksiškumą kepenims.</w:t>
      </w:r>
    </w:p>
    <w:p w14:paraId="0654A453" w14:textId="77777777" w:rsidR="00AD67E7" w:rsidRPr="00AD67E7" w:rsidRDefault="00AD67E7" w:rsidP="00AD67E7">
      <w:pPr>
        <w:numPr>
          <w:ilvl w:val="12"/>
          <w:numId w:val="0"/>
        </w:numPr>
        <w:tabs>
          <w:tab w:val="clear" w:pos="567"/>
          <w:tab w:val="left" w:pos="720"/>
        </w:tabs>
        <w:spacing w:line="240" w:lineRule="auto"/>
        <w:ind w:right="-2"/>
        <w:outlineLvl w:val="0"/>
        <w:rPr>
          <w:bCs/>
          <w:szCs w:val="22"/>
          <w:lang w:val="lt-LT"/>
        </w:rPr>
      </w:pPr>
    </w:p>
    <w:p w14:paraId="7830CB2E" w14:textId="77777777" w:rsidR="00AD67E7" w:rsidRPr="00AD67E7" w:rsidRDefault="00AD67E7" w:rsidP="00AD67E7">
      <w:pPr>
        <w:numPr>
          <w:ilvl w:val="12"/>
          <w:numId w:val="0"/>
        </w:numPr>
        <w:tabs>
          <w:tab w:val="clear" w:pos="567"/>
          <w:tab w:val="left" w:pos="720"/>
        </w:tabs>
        <w:spacing w:line="240" w:lineRule="auto"/>
        <w:ind w:right="-2"/>
        <w:outlineLvl w:val="0"/>
        <w:rPr>
          <w:b/>
          <w:szCs w:val="22"/>
          <w:lang w:val="lt-LT"/>
        </w:rPr>
      </w:pPr>
      <w:r w:rsidRPr="00AD67E7">
        <w:rPr>
          <w:b/>
          <w:szCs w:val="22"/>
          <w:lang w:val="lt-LT"/>
        </w:rPr>
        <w:t>Nėštumas, žindymo laikotarpis ir vaisingumas</w:t>
      </w:r>
    </w:p>
    <w:p w14:paraId="02EFAB69"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Jeigu esate nėščia, žindote kūdikį, manote, kad galbūt esate nėščia arba planuojate pastoti, tai prieš vartodama šį vaistą pasitarkite su gydytoju arba vaistininku.</w:t>
      </w:r>
    </w:p>
    <w:p w14:paraId="3F8F8CD3"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011A3E8B" w14:textId="77777777" w:rsidR="00AD67E7" w:rsidRPr="006F3453" w:rsidRDefault="00AD67E7" w:rsidP="00AD67E7">
      <w:pPr>
        <w:pStyle w:val="Antrat3"/>
        <w:spacing w:before="0" w:after="0"/>
        <w:rPr>
          <w:rFonts w:ascii="Times New Roman" w:hAnsi="Times New Roman" w:cs="Times New Roman"/>
          <w:b/>
          <w:bCs/>
          <w:color w:val="auto"/>
          <w:sz w:val="22"/>
          <w:szCs w:val="22"/>
          <w:lang w:val="lt-LT"/>
        </w:rPr>
      </w:pPr>
      <w:r w:rsidRPr="006F3453">
        <w:rPr>
          <w:rFonts w:ascii="Times New Roman" w:hAnsi="Times New Roman" w:cs="Times New Roman"/>
          <w:b/>
          <w:bCs/>
          <w:color w:val="auto"/>
          <w:sz w:val="22"/>
          <w:szCs w:val="22"/>
          <w:lang w:val="lt-LT"/>
        </w:rPr>
        <w:t>Nėštumas</w:t>
      </w:r>
    </w:p>
    <w:p w14:paraId="66DE1457" w14:textId="77777777" w:rsidR="00AD67E7" w:rsidRPr="00AD67E7" w:rsidRDefault="00AD67E7" w:rsidP="00AD67E7">
      <w:pPr>
        <w:pStyle w:val="Antrat3"/>
        <w:spacing w:before="0" w:after="0"/>
        <w:rPr>
          <w:rFonts w:ascii="Times New Roman" w:hAnsi="Times New Roman" w:cs="Times New Roman"/>
          <w:b/>
          <w:color w:val="auto"/>
          <w:sz w:val="22"/>
          <w:szCs w:val="22"/>
          <w:lang w:val="lt-LT"/>
        </w:rPr>
      </w:pPr>
      <w:r w:rsidRPr="00AD67E7">
        <w:rPr>
          <w:rFonts w:ascii="Times New Roman" w:hAnsi="Times New Roman" w:cs="Times New Roman"/>
          <w:color w:val="auto"/>
          <w:sz w:val="22"/>
          <w:szCs w:val="22"/>
          <w:lang w:val="lt-LT"/>
        </w:rPr>
        <w:t xml:space="preserve">Nevartokite </w:t>
      </w:r>
      <w:proofErr w:type="spellStart"/>
      <w:r w:rsidRPr="00AD67E7">
        <w:rPr>
          <w:rFonts w:ascii="Times New Roman" w:hAnsi="Times New Roman" w:cs="Times New Roman"/>
          <w:color w:val="auto"/>
          <w:sz w:val="22"/>
          <w:szCs w:val="22"/>
          <w:lang w:val="lt-LT"/>
        </w:rPr>
        <w:t>Ibravix</w:t>
      </w:r>
      <w:proofErr w:type="spellEnd"/>
      <w:r w:rsidRPr="00AD67E7">
        <w:rPr>
          <w:rFonts w:ascii="Times New Roman" w:hAnsi="Times New Roman" w:cs="Times New Roman"/>
          <w:color w:val="auto"/>
          <w:sz w:val="22"/>
          <w:szCs w:val="22"/>
          <w:lang w:val="lt-LT"/>
        </w:rPr>
        <w:t xml:space="preserve"> per paskutiniuosius 3 nėštumo mėnesius, nes tai gali pakenkti Jūsų negimusiam kūdikiui arba sukelti problemų gimdymo metu. Tai gali sukelti inkstų ir širdies problemų Jūsų negimusiam kūdikiui, taip pat gali daryti įtaką Jūsų pačios bei Jūsų kūdikio polinkiui kraujuoti ir sukelti vėlesnį arba ilgesnį gimdymą nei tikėtasi. Jūs turite nevartoti </w:t>
      </w:r>
      <w:proofErr w:type="spellStart"/>
      <w:r w:rsidRPr="00AD67E7">
        <w:rPr>
          <w:rFonts w:ascii="Times New Roman" w:hAnsi="Times New Roman" w:cs="Times New Roman"/>
          <w:color w:val="auto"/>
          <w:sz w:val="22"/>
          <w:szCs w:val="22"/>
          <w:lang w:val="lt-LT"/>
        </w:rPr>
        <w:t>Ibravix</w:t>
      </w:r>
      <w:proofErr w:type="spellEnd"/>
      <w:r w:rsidRPr="00AD67E7">
        <w:rPr>
          <w:rFonts w:ascii="Times New Roman" w:hAnsi="Times New Roman" w:cs="Times New Roman"/>
          <w:color w:val="auto"/>
          <w:sz w:val="22"/>
          <w:szCs w:val="22"/>
          <w:lang w:val="lt-LT"/>
        </w:rPr>
        <w:t xml:space="preserve"> per pirmuosius 6 nėštumo mėnesius, nebent tai neabejotinai būtina ir tai daryti patarė Jūsų gydytojas. Jei šiuo laikotarpiu arba mėginant pastoti Jums reikia gydymo, turi būti vartojama mažiausia dozė trumpiausią įmanomą laiką. Jei vartojama ilgiau nei kelias dienas nuo 20 nėštumo savaitės, </w:t>
      </w:r>
      <w:proofErr w:type="spellStart"/>
      <w:r w:rsidRPr="00AD67E7">
        <w:rPr>
          <w:rFonts w:ascii="Times New Roman" w:hAnsi="Times New Roman" w:cs="Times New Roman"/>
          <w:color w:val="auto"/>
          <w:sz w:val="22"/>
          <w:szCs w:val="22"/>
          <w:lang w:val="lt-LT"/>
        </w:rPr>
        <w:t>Ibravix</w:t>
      </w:r>
      <w:proofErr w:type="spellEnd"/>
      <w:r w:rsidRPr="00AD67E7">
        <w:rPr>
          <w:rFonts w:ascii="Times New Roman" w:hAnsi="Times New Roman" w:cs="Times New Roman"/>
          <w:color w:val="auto"/>
          <w:sz w:val="22"/>
          <w:szCs w:val="22"/>
          <w:lang w:val="lt-LT"/>
        </w:rPr>
        <w:t xml:space="preserve"> gali sukelti inkstų sutrikimą Jūsų negimusiam kūdikiui, dėl kurio gali sumažėti vaisiaus vandenų, supančių kūdikį, kiekis (</w:t>
      </w:r>
      <w:proofErr w:type="spellStart"/>
      <w:r w:rsidRPr="00AD67E7">
        <w:rPr>
          <w:rFonts w:ascii="Times New Roman" w:hAnsi="Times New Roman" w:cs="Times New Roman"/>
          <w:color w:val="auto"/>
          <w:sz w:val="22"/>
          <w:szCs w:val="22"/>
          <w:lang w:val="lt-LT"/>
        </w:rPr>
        <w:t>oligohidramnionas</w:t>
      </w:r>
      <w:proofErr w:type="spellEnd"/>
      <w:r w:rsidRPr="00AD67E7">
        <w:rPr>
          <w:rFonts w:ascii="Times New Roman" w:hAnsi="Times New Roman" w:cs="Times New Roman"/>
          <w:color w:val="auto"/>
          <w:sz w:val="22"/>
          <w:szCs w:val="22"/>
          <w:lang w:val="lt-LT"/>
        </w:rPr>
        <w:t>) arba gali susiaurėti kūdikio širdies kraujagyslė (arterinis latakas). Jei Jums reikia gydymo ilgiau nei kelias dienas, gydytojas gali rekomenduoti papildomą stebėjimą.</w:t>
      </w:r>
    </w:p>
    <w:p w14:paraId="70BF3022" w14:textId="77777777" w:rsidR="00AD67E7" w:rsidRPr="00AD67E7" w:rsidRDefault="00AD67E7" w:rsidP="00AD67E7">
      <w:pPr>
        <w:rPr>
          <w:b/>
          <w:szCs w:val="22"/>
          <w:lang w:val="lt-LT"/>
        </w:rPr>
      </w:pPr>
    </w:p>
    <w:p w14:paraId="71A68E8C" w14:textId="77777777" w:rsidR="00AD67E7" w:rsidRPr="00AD67E7" w:rsidRDefault="00AD67E7" w:rsidP="00AD67E7">
      <w:pPr>
        <w:numPr>
          <w:ilvl w:val="12"/>
          <w:numId w:val="0"/>
        </w:numPr>
        <w:tabs>
          <w:tab w:val="clear" w:pos="567"/>
          <w:tab w:val="left" w:pos="720"/>
        </w:tabs>
        <w:spacing w:line="240" w:lineRule="auto"/>
        <w:rPr>
          <w:b/>
          <w:bCs/>
          <w:szCs w:val="22"/>
          <w:lang w:val="lt-LT"/>
        </w:rPr>
      </w:pPr>
      <w:r w:rsidRPr="00AD67E7">
        <w:rPr>
          <w:b/>
          <w:bCs/>
          <w:szCs w:val="22"/>
          <w:lang w:val="lt-LT"/>
        </w:rPr>
        <w:t xml:space="preserve">Žindymas </w:t>
      </w:r>
    </w:p>
    <w:p w14:paraId="1DB776FD"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 xml:space="preserve">Tik nedidelis kiekis </w:t>
      </w:r>
      <w:proofErr w:type="spellStart"/>
      <w:r w:rsidRPr="00AD67E7">
        <w:rPr>
          <w:szCs w:val="22"/>
          <w:lang w:val="lt-LT"/>
        </w:rPr>
        <w:t>paracetamolio</w:t>
      </w:r>
      <w:proofErr w:type="spellEnd"/>
      <w:r w:rsidRPr="00AD67E7">
        <w:rPr>
          <w:szCs w:val="22"/>
          <w:lang w:val="lt-LT"/>
        </w:rPr>
        <w:t xml:space="preserve"> ir </w:t>
      </w:r>
      <w:proofErr w:type="spellStart"/>
      <w:r w:rsidRPr="00AD67E7">
        <w:rPr>
          <w:szCs w:val="22"/>
          <w:lang w:val="lt-LT"/>
        </w:rPr>
        <w:t>ibuprofeno</w:t>
      </w:r>
      <w:proofErr w:type="spellEnd"/>
      <w:r w:rsidRPr="00AD67E7">
        <w:rPr>
          <w:szCs w:val="22"/>
          <w:lang w:val="lt-LT"/>
        </w:rPr>
        <w:t xml:space="preserve"> bei jų metabolitų patenka į gydytų moterų pieną. Šio vaisto galima vartoti žindymo laikotarpiu, jei jo vartojama rekomenduojamomis dozėmis ir trumpiausią įmanomą laiką.</w:t>
      </w:r>
    </w:p>
    <w:p w14:paraId="225C9191"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5449305B" w14:textId="77777777" w:rsidR="00AD67E7" w:rsidRPr="00AD67E7" w:rsidRDefault="00AD67E7" w:rsidP="00AD67E7">
      <w:pPr>
        <w:numPr>
          <w:ilvl w:val="12"/>
          <w:numId w:val="0"/>
        </w:numPr>
        <w:tabs>
          <w:tab w:val="clear" w:pos="567"/>
          <w:tab w:val="left" w:pos="720"/>
        </w:tabs>
        <w:spacing w:line="240" w:lineRule="auto"/>
        <w:rPr>
          <w:b/>
          <w:bCs/>
          <w:szCs w:val="22"/>
          <w:lang w:val="lt-LT"/>
        </w:rPr>
      </w:pPr>
      <w:r w:rsidRPr="00AD67E7">
        <w:rPr>
          <w:b/>
          <w:bCs/>
          <w:szCs w:val="22"/>
          <w:lang w:val="lt-LT"/>
        </w:rPr>
        <w:t>Vaisingumas</w:t>
      </w:r>
    </w:p>
    <w:p w14:paraId="16D0F43E" w14:textId="77777777" w:rsidR="00AD67E7" w:rsidRPr="00AD67E7" w:rsidRDefault="00AD67E7" w:rsidP="00AD67E7">
      <w:pPr>
        <w:numPr>
          <w:ilvl w:val="12"/>
          <w:numId w:val="0"/>
        </w:numPr>
        <w:tabs>
          <w:tab w:val="clear" w:pos="567"/>
          <w:tab w:val="left" w:pos="720"/>
        </w:tabs>
        <w:spacing w:line="240" w:lineRule="auto"/>
        <w:rPr>
          <w:szCs w:val="22"/>
          <w:lang w:val="lt-LT"/>
        </w:rPr>
      </w:pPr>
      <w:proofErr w:type="spellStart"/>
      <w:r w:rsidRPr="00AD67E7">
        <w:rPr>
          <w:szCs w:val="22"/>
          <w:lang w:val="lt-LT"/>
        </w:rPr>
        <w:t>Ibuprofenas</w:t>
      </w:r>
      <w:proofErr w:type="spellEnd"/>
      <w:r w:rsidRPr="00AD67E7">
        <w:rPr>
          <w:szCs w:val="22"/>
          <w:lang w:val="lt-LT"/>
        </w:rPr>
        <w:t xml:space="preserve"> priklauso moterų vaisingumą galinčių pabloginti vaistų grupei. Vartojant </w:t>
      </w:r>
      <w:proofErr w:type="spellStart"/>
      <w:r w:rsidRPr="00AD67E7">
        <w:rPr>
          <w:szCs w:val="22"/>
          <w:lang w:val="lt-LT"/>
        </w:rPr>
        <w:t>Ibravix</w:t>
      </w:r>
      <w:proofErr w:type="spellEnd"/>
      <w:r w:rsidRPr="00AD67E7">
        <w:rPr>
          <w:szCs w:val="22"/>
          <w:lang w:val="lt-LT"/>
        </w:rPr>
        <w:t xml:space="preserve"> gali būti sunkiau pastoti. Tai yra grįžtama nutraukus šio vaisto vartojimą.</w:t>
      </w:r>
    </w:p>
    <w:p w14:paraId="6936B88D" w14:textId="77777777" w:rsidR="00AD67E7" w:rsidRPr="00AD67E7" w:rsidRDefault="00AD67E7" w:rsidP="00AD67E7">
      <w:pPr>
        <w:numPr>
          <w:ilvl w:val="12"/>
          <w:numId w:val="0"/>
        </w:numPr>
        <w:tabs>
          <w:tab w:val="clear" w:pos="567"/>
          <w:tab w:val="left" w:pos="720"/>
        </w:tabs>
        <w:spacing w:line="240" w:lineRule="auto"/>
        <w:ind w:right="-2"/>
        <w:outlineLvl w:val="0"/>
        <w:rPr>
          <w:bCs/>
          <w:szCs w:val="22"/>
          <w:lang w:val="lt-LT"/>
        </w:rPr>
      </w:pPr>
    </w:p>
    <w:p w14:paraId="7352E4BE" w14:textId="77777777" w:rsidR="00AD67E7" w:rsidRPr="00AD67E7" w:rsidRDefault="00AD67E7" w:rsidP="00AD67E7">
      <w:pPr>
        <w:keepNext/>
        <w:numPr>
          <w:ilvl w:val="12"/>
          <w:numId w:val="0"/>
        </w:numPr>
        <w:tabs>
          <w:tab w:val="clear" w:pos="567"/>
          <w:tab w:val="left" w:pos="720"/>
        </w:tabs>
        <w:spacing w:line="240" w:lineRule="auto"/>
        <w:ind w:right="-2"/>
        <w:outlineLvl w:val="0"/>
        <w:rPr>
          <w:b/>
          <w:szCs w:val="22"/>
          <w:lang w:val="lt-LT"/>
        </w:rPr>
      </w:pPr>
      <w:r w:rsidRPr="00AD67E7">
        <w:rPr>
          <w:b/>
          <w:szCs w:val="22"/>
          <w:lang w:val="lt-LT"/>
        </w:rPr>
        <w:t>Vairavimas ir mechanizmų valymas</w:t>
      </w:r>
    </w:p>
    <w:p w14:paraId="4E1E3FF7" w14:textId="77777777" w:rsidR="00AD67E7" w:rsidRPr="00AD67E7" w:rsidRDefault="00AD67E7" w:rsidP="00AD67E7">
      <w:pPr>
        <w:keepNext/>
        <w:rPr>
          <w:szCs w:val="22"/>
          <w:lang w:val="lt-LT"/>
        </w:rPr>
      </w:pPr>
      <w:proofErr w:type="spellStart"/>
      <w:r w:rsidRPr="00AD67E7">
        <w:rPr>
          <w:szCs w:val="22"/>
          <w:lang w:val="lt-LT"/>
        </w:rPr>
        <w:t>Ibravix</w:t>
      </w:r>
      <w:proofErr w:type="spellEnd"/>
      <w:r w:rsidRPr="00AD67E7">
        <w:rPr>
          <w:szCs w:val="22"/>
          <w:lang w:val="lt-LT"/>
        </w:rPr>
        <w:t xml:space="preserve"> gali sukelti svaigulį, koncentracijos pablogėjimą ir mieguistumą. Jeigu esate paveiktas, nevairuokite ir nevaldykite jokių staklių ar mechanizmų.</w:t>
      </w:r>
    </w:p>
    <w:p w14:paraId="7988B2C8" w14:textId="77777777" w:rsidR="00AD67E7" w:rsidRPr="00AD67E7" w:rsidRDefault="00AD67E7" w:rsidP="00AD67E7">
      <w:pPr>
        <w:tabs>
          <w:tab w:val="clear" w:pos="567"/>
          <w:tab w:val="left" w:pos="720"/>
        </w:tabs>
        <w:spacing w:line="240" w:lineRule="auto"/>
        <w:rPr>
          <w:szCs w:val="22"/>
          <w:lang w:val="lt-LT"/>
        </w:rPr>
      </w:pPr>
    </w:p>
    <w:p w14:paraId="0C3F8A83"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7CB16DC5" w14:textId="77777777" w:rsidR="00AD67E7" w:rsidRPr="006F3453" w:rsidRDefault="00AD67E7" w:rsidP="00AD67E7">
      <w:pPr>
        <w:pStyle w:val="Antrat3"/>
        <w:spacing w:before="0" w:after="0" w:line="240" w:lineRule="auto"/>
        <w:rPr>
          <w:rFonts w:ascii="Times New Roman" w:hAnsi="Times New Roman" w:cs="Times New Roman"/>
          <w:b/>
          <w:bCs/>
          <w:color w:val="auto"/>
          <w:sz w:val="22"/>
          <w:szCs w:val="22"/>
          <w:lang w:val="lt-LT"/>
        </w:rPr>
      </w:pPr>
      <w:r w:rsidRPr="006F3453">
        <w:rPr>
          <w:rFonts w:ascii="Times New Roman" w:hAnsi="Times New Roman" w:cs="Times New Roman"/>
          <w:b/>
          <w:bCs/>
          <w:color w:val="auto"/>
          <w:sz w:val="22"/>
          <w:szCs w:val="22"/>
          <w:lang w:val="lt-LT"/>
        </w:rPr>
        <w:t>3.</w:t>
      </w:r>
      <w:r w:rsidRPr="006F3453">
        <w:rPr>
          <w:rFonts w:ascii="Times New Roman" w:hAnsi="Times New Roman" w:cs="Times New Roman"/>
          <w:b/>
          <w:bCs/>
          <w:color w:val="auto"/>
          <w:sz w:val="22"/>
          <w:szCs w:val="22"/>
          <w:lang w:val="lt-LT"/>
        </w:rPr>
        <w:tab/>
        <w:t xml:space="preserve">Kaip vartoti </w:t>
      </w:r>
      <w:proofErr w:type="spellStart"/>
      <w:r w:rsidRPr="006F3453">
        <w:rPr>
          <w:rFonts w:ascii="Times New Roman" w:hAnsi="Times New Roman" w:cs="Times New Roman"/>
          <w:b/>
          <w:bCs/>
          <w:color w:val="auto"/>
          <w:sz w:val="22"/>
          <w:szCs w:val="22"/>
          <w:lang w:val="lt-LT"/>
        </w:rPr>
        <w:t>Ibravix</w:t>
      </w:r>
      <w:proofErr w:type="spellEnd"/>
    </w:p>
    <w:p w14:paraId="3DCD28E2" w14:textId="77777777" w:rsidR="00AD67E7" w:rsidRPr="00AD67E7" w:rsidRDefault="00AD67E7" w:rsidP="00AD67E7">
      <w:pPr>
        <w:keepNext/>
        <w:numPr>
          <w:ilvl w:val="12"/>
          <w:numId w:val="0"/>
        </w:numPr>
        <w:tabs>
          <w:tab w:val="clear" w:pos="567"/>
          <w:tab w:val="left" w:pos="720"/>
        </w:tabs>
        <w:spacing w:line="240" w:lineRule="auto"/>
        <w:ind w:right="-2"/>
        <w:rPr>
          <w:szCs w:val="22"/>
          <w:lang w:val="lt-LT"/>
        </w:rPr>
      </w:pPr>
    </w:p>
    <w:p w14:paraId="02A64BEF" w14:textId="77777777" w:rsidR="00AD67E7" w:rsidRPr="00AD67E7" w:rsidRDefault="00AD67E7" w:rsidP="00AD67E7">
      <w:pPr>
        <w:keepNext/>
        <w:numPr>
          <w:ilvl w:val="12"/>
          <w:numId w:val="0"/>
        </w:numPr>
        <w:tabs>
          <w:tab w:val="clear" w:pos="567"/>
          <w:tab w:val="left" w:pos="720"/>
        </w:tabs>
        <w:spacing w:line="240" w:lineRule="auto"/>
        <w:ind w:right="-2"/>
        <w:rPr>
          <w:szCs w:val="22"/>
          <w:lang w:val="lt-LT"/>
        </w:rPr>
      </w:pPr>
      <w:r w:rsidRPr="00AD67E7">
        <w:rPr>
          <w:szCs w:val="22"/>
          <w:lang w:val="lt-LT"/>
        </w:rPr>
        <w:t>Visada vartokite šį vaistą tiksliai kaip aprašyta šiame lapelyje arba kaip nurodė gydytojas arba vaistininkas. Jeigu abejojate, kreipkitės į gydytoją arba vaistininką.</w:t>
      </w:r>
    </w:p>
    <w:p w14:paraId="40BBBD88"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7D62DC9A"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 xml:space="preserve">Suaugusieji: </w:t>
      </w:r>
      <w:r w:rsidRPr="00AD67E7">
        <w:rPr>
          <w:b/>
          <w:bCs/>
          <w:szCs w:val="22"/>
          <w:lang w:val="lt-LT"/>
        </w:rPr>
        <w:t>rekomenduojama dozė yra 1 tabletė</w:t>
      </w:r>
      <w:r w:rsidRPr="00AD67E7">
        <w:rPr>
          <w:szCs w:val="22"/>
          <w:lang w:val="lt-LT"/>
        </w:rPr>
        <w:t xml:space="preserve">. Ją reikia gerti </w:t>
      </w:r>
      <w:r w:rsidRPr="00AD67E7">
        <w:rPr>
          <w:b/>
          <w:bCs/>
          <w:szCs w:val="22"/>
          <w:lang w:val="lt-LT"/>
        </w:rPr>
        <w:t>užsigeriant vandeniu</w:t>
      </w:r>
      <w:r w:rsidRPr="00AD67E7">
        <w:rPr>
          <w:szCs w:val="22"/>
          <w:lang w:val="lt-LT"/>
        </w:rPr>
        <w:t xml:space="preserve"> iki 3 kartų per parą. Tarp dozių darykite ne trumpesnę kaip </w:t>
      </w:r>
      <w:r w:rsidRPr="00AD67E7">
        <w:rPr>
          <w:b/>
          <w:bCs/>
          <w:szCs w:val="22"/>
          <w:lang w:val="lt-LT"/>
        </w:rPr>
        <w:t>6 valandų pertrauką</w:t>
      </w:r>
      <w:r w:rsidRPr="00AD67E7">
        <w:rPr>
          <w:szCs w:val="22"/>
          <w:lang w:val="lt-LT"/>
        </w:rPr>
        <w:t>.</w:t>
      </w:r>
    </w:p>
    <w:p w14:paraId="54B5FAC0"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64618CDC"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Jeigu viena tabletė nesuvaldo simptomų, tokiu atveju galima gerti daugiausiai 2 tabletes iki trijų kartų per parą. Tarp dozių darykite ne trumpesnę kaip 6 valandų pertrauką.</w:t>
      </w:r>
    </w:p>
    <w:p w14:paraId="0D65D075"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15FAC7A3"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b/>
          <w:szCs w:val="22"/>
          <w:lang w:val="lt-LT"/>
        </w:rPr>
        <w:t>Negalima vartoti daugiau kaip šešių tablečių per bet kurį 24 valandų laikotarpį</w:t>
      </w:r>
      <w:r w:rsidRPr="00AD67E7">
        <w:rPr>
          <w:bCs/>
          <w:szCs w:val="22"/>
          <w:lang w:val="lt-LT"/>
        </w:rPr>
        <w:t xml:space="preserve"> </w:t>
      </w:r>
      <w:r w:rsidRPr="00AD67E7">
        <w:rPr>
          <w:szCs w:val="22"/>
          <w:lang w:val="lt-LT"/>
        </w:rPr>
        <w:t xml:space="preserve">(tai atitinka 1 200 mg </w:t>
      </w:r>
      <w:proofErr w:type="spellStart"/>
      <w:r w:rsidRPr="00AD67E7">
        <w:rPr>
          <w:szCs w:val="22"/>
          <w:lang w:val="lt-LT"/>
        </w:rPr>
        <w:t>ibuprofeno</w:t>
      </w:r>
      <w:proofErr w:type="spellEnd"/>
      <w:r w:rsidRPr="00AD67E7">
        <w:rPr>
          <w:szCs w:val="22"/>
          <w:lang w:val="lt-LT"/>
        </w:rPr>
        <w:t xml:space="preserve"> ir 3 000 mg </w:t>
      </w:r>
      <w:proofErr w:type="spellStart"/>
      <w:r w:rsidRPr="00AD67E7">
        <w:rPr>
          <w:szCs w:val="22"/>
          <w:lang w:val="lt-LT"/>
        </w:rPr>
        <w:t>paracetamolio</w:t>
      </w:r>
      <w:proofErr w:type="spellEnd"/>
      <w:r w:rsidRPr="00AD67E7">
        <w:rPr>
          <w:szCs w:val="22"/>
          <w:lang w:val="lt-LT"/>
        </w:rPr>
        <w:t xml:space="preserve"> per parą).</w:t>
      </w:r>
    </w:p>
    <w:p w14:paraId="50C9755B" w14:textId="77777777" w:rsidR="00AD67E7" w:rsidRPr="00AD67E7" w:rsidRDefault="00AD67E7" w:rsidP="00AD67E7">
      <w:pPr>
        <w:pStyle w:val="Antrat4"/>
        <w:spacing w:before="0" w:after="0"/>
        <w:rPr>
          <w:rFonts w:ascii="Times New Roman" w:hAnsi="Times New Roman" w:cs="Times New Roman"/>
          <w:color w:val="auto"/>
          <w:szCs w:val="22"/>
          <w:lang w:val="lt-LT"/>
        </w:rPr>
      </w:pPr>
    </w:p>
    <w:p w14:paraId="5BA8064A" w14:textId="77777777" w:rsidR="00AD67E7" w:rsidRPr="00AD67E7" w:rsidRDefault="00AD67E7" w:rsidP="00AD67E7">
      <w:pPr>
        <w:autoSpaceDE w:val="0"/>
        <w:autoSpaceDN w:val="0"/>
        <w:adjustRightInd w:val="0"/>
        <w:spacing w:line="240" w:lineRule="auto"/>
        <w:rPr>
          <w:szCs w:val="22"/>
          <w:lang w:val="lt-LT"/>
        </w:rPr>
      </w:pPr>
      <w:r w:rsidRPr="00AD67E7">
        <w:rPr>
          <w:bCs/>
          <w:szCs w:val="22"/>
          <w:lang w:val="lt-LT"/>
        </w:rPr>
        <w:t xml:space="preserve">Šalutinio poveikio tikimybei sumažinti yra rekomenduojama </w:t>
      </w:r>
      <w:proofErr w:type="spellStart"/>
      <w:r w:rsidRPr="00AD67E7">
        <w:rPr>
          <w:bCs/>
          <w:szCs w:val="22"/>
          <w:lang w:val="lt-LT"/>
        </w:rPr>
        <w:t>Ibravix</w:t>
      </w:r>
      <w:proofErr w:type="spellEnd"/>
      <w:r w:rsidRPr="00AD67E7">
        <w:rPr>
          <w:bCs/>
          <w:szCs w:val="22"/>
          <w:lang w:val="lt-LT"/>
        </w:rPr>
        <w:t xml:space="preserve"> vartoti valgio metu.</w:t>
      </w:r>
    </w:p>
    <w:p w14:paraId="580623BE" w14:textId="77777777" w:rsidR="00AD67E7" w:rsidRPr="00AD67E7" w:rsidRDefault="00AD67E7" w:rsidP="00AD67E7">
      <w:pPr>
        <w:rPr>
          <w:szCs w:val="22"/>
          <w:lang w:val="lt-LT" w:eastAsia="x-none"/>
        </w:rPr>
      </w:pPr>
    </w:p>
    <w:p w14:paraId="7E960836" w14:textId="77777777" w:rsidR="00AD67E7" w:rsidRPr="00AD67E7" w:rsidRDefault="00AD67E7" w:rsidP="00AD67E7">
      <w:pPr>
        <w:rPr>
          <w:b/>
          <w:bCs/>
          <w:szCs w:val="22"/>
          <w:lang w:val="lt-LT" w:eastAsia="x-none"/>
        </w:rPr>
      </w:pPr>
      <w:r w:rsidRPr="00AD67E7">
        <w:rPr>
          <w:b/>
          <w:bCs/>
          <w:szCs w:val="22"/>
          <w:lang w:val="lt-LT" w:eastAsia="x-none"/>
        </w:rPr>
        <w:t>Vartojimas senyviems žmonėms</w:t>
      </w:r>
    </w:p>
    <w:p w14:paraId="5CC5F7CD" w14:textId="77777777" w:rsidR="00AD67E7" w:rsidRPr="00AD67E7" w:rsidRDefault="00AD67E7" w:rsidP="00AD67E7">
      <w:pPr>
        <w:rPr>
          <w:szCs w:val="22"/>
          <w:lang w:val="lt-LT"/>
        </w:rPr>
      </w:pPr>
      <w:r w:rsidRPr="00AD67E7">
        <w:rPr>
          <w:szCs w:val="22"/>
          <w:lang w:val="lt-LT"/>
        </w:rPr>
        <w:t>Specialių dozės modifikacijų nereikia. Yra didesnė šalutinių reakcijų sunkių pasekmių rizika. Reikia vartoti mažiausią galimą dozę trumpiausią įmanomą laiką.</w:t>
      </w:r>
    </w:p>
    <w:p w14:paraId="31C05ACD" w14:textId="77777777" w:rsidR="00AD67E7" w:rsidRPr="00AD67E7" w:rsidRDefault="00AD67E7" w:rsidP="00AD67E7">
      <w:pPr>
        <w:rPr>
          <w:szCs w:val="22"/>
          <w:lang w:val="lt-LT" w:eastAsia="x-none"/>
        </w:rPr>
      </w:pPr>
    </w:p>
    <w:p w14:paraId="3B683075" w14:textId="77777777" w:rsidR="00AD67E7" w:rsidRPr="00AD67E7" w:rsidRDefault="00AD67E7" w:rsidP="00AD67E7">
      <w:pPr>
        <w:pStyle w:val="Antrat4"/>
        <w:spacing w:before="0" w:after="0"/>
        <w:rPr>
          <w:rFonts w:ascii="Times New Roman" w:hAnsi="Times New Roman" w:cs="Times New Roman"/>
          <w:color w:val="auto"/>
          <w:szCs w:val="22"/>
          <w:lang w:val="lt-LT"/>
        </w:rPr>
      </w:pPr>
      <w:r w:rsidRPr="00AD67E7">
        <w:rPr>
          <w:rFonts w:ascii="Times New Roman" w:hAnsi="Times New Roman" w:cs="Times New Roman"/>
          <w:color w:val="auto"/>
          <w:szCs w:val="22"/>
          <w:lang w:val="lt-LT"/>
        </w:rPr>
        <w:t>Vartojimas vaikams ir paaugliams</w:t>
      </w:r>
    </w:p>
    <w:p w14:paraId="2717C502"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Vaistas nėra skirtas vaikams ir jaunesniems kaip 18 metų paaugliams.</w:t>
      </w:r>
    </w:p>
    <w:p w14:paraId="55EDA2A9"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18860B6F"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Jūsų dozę gali reikėti sumažinti iki daugiausiai 4 tablečių per parą, jeigu:</w:t>
      </w:r>
    </w:p>
    <w:p w14:paraId="69715339"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Jums yra inkstų problemų;</w:t>
      </w:r>
    </w:p>
    <w:p w14:paraId="3B92B0DC"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Jums yra kepenų problemų;</w:t>
      </w:r>
    </w:p>
    <w:p w14:paraId="0597CB21"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sveriate mažiau kaip 50 kg;</w:t>
      </w:r>
    </w:p>
    <w:p w14:paraId="2B587759"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kenčiate nuo lėtinio mitybos nepakankamumo;</w:t>
      </w:r>
    </w:p>
    <w:p w14:paraId="7BE75A4F"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reguliariai geriate alkoholio (lėtinis alkoholizmas);</w:t>
      </w:r>
    </w:p>
    <w:p w14:paraId="758085C0" w14:textId="77777777" w:rsidR="00AD67E7" w:rsidRPr="00AD67E7" w:rsidRDefault="00AD67E7" w:rsidP="00AD67E7">
      <w:pPr>
        <w:pStyle w:val="Sraopastraipa"/>
        <w:numPr>
          <w:ilvl w:val="0"/>
          <w:numId w:val="9"/>
        </w:numPr>
        <w:tabs>
          <w:tab w:val="clear" w:pos="567"/>
          <w:tab w:val="left" w:pos="540"/>
        </w:tabs>
        <w:spacing w:line="240" w:lineRule="auto"/>
        <w:ind w:left="540" w:right="-2" w:hanging="540"/>
        <w:rPr>
          <w:szCs w:val="22"/>
          <w:lang w:val="lt-LT"/>
        </w:rPr>
      </w:pPr>
      <w:r w:rsidRPr="00AD67E7">
        <w:rPr>
          <w:szCs w:val="22"/>
          <w:lang w:val="lt-LT"/>
        </w:rPr>
        <w:t>esate nepakankamai hidratuotas (organizme trūksta vandens).</w:t>
      </w:r>
    </w:p>
    <w:p w14:paraId="5E981D18"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 xml:space="preserve">Jeigu Jums tinka kuris nors aukščiau minėtas atvejis, prieš pradedant vartoti </w:t>
      </w:r>
      <w:proofErr w:type="spellStart"/>
      <w:r w:rsidRPr="00AD67E7">
        <w:rPr>
          <w:szCs w:val="22"/>
          <w:lang w:val="lt-LT"/>
        </w:rPr>
        <w:t>Ibravix</w:t>
      </w:r>
      <w:proofErr w:type="spellEnd"/>
      <w:r w:rsidRPr="00AD67E7">
        <w:rPr>
          <w:szCs w:val="22"/>
          <w:lang w:val="lt-LT"/>
        </w:rPr>
        <w:t xml:space="preserve"> pasitarkite su savo gydytoju (taip pat žr. 2 skyrių "Įspėjimai ir atsargumo priemonės").</w:t>
      </w:r>
    </w:p>
    <w:p w14:paraId="0CA115C9"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1ACD815C"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Vartoti per burną ir tik trumpą laiką.</w:t>
      </w:r>
    </w:p>
    <w:p w14:paraId="58E868E2"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i w:val="0"/>
          <w:iCs w:val="0"/>
          <w:color w:val="auto"/>
          <w:szCs w:val="22"/>
          <w:lang w:val="lt-LT"/>
        </w:rPr>
        <w:t>Nevartokite šio vaisto ilgiau kaip 3 dienas.</w:t>
      </w:r>
    </w:p>
    <w:p w14:paraId="670C845C" w14:textId="77777777" w:rsidR="00AD67E7" w:rsidRPr="00AD67E7" w:rsidRDefault="00AD67E7" w:rsidP="00AD67E7">
      <w:pPr>
        <w:rPr>
          <w:szCs w:val="22"/>
          <w:lang w:val="lt-LT" w:eastAsia="x-none"/>
        </w:rPr>
      </w:pPr>
      <w:r w:rsidRPr="00AD67E7">
        <w:rPr>
          <w:szCs w:val="22"/>
          <w:lang w:val="lt-LT" w:eastAsia="x-none"/>
        </w:rPr>
        <w:t>Jeigu Jūsų simptomai blogėja ar išlieka, pasitarkite su gydytoju.</w:t>
      </w:r>
    </w:p>
    <w:p w14:paraId="663EAA97" w14:textId="77777777" w:rsidR="00AD67E7" w:rsidRPr="00AD67E7" w:rsidRDefault="00AD67E7" w:rsidP="00AD67E7">
      <w:pPr>
        <w:rPr>
          <w:szCs w:val="22"/>
          <w:lang w:val="lt-LT" w:eastAsia="x-none"/>
        </w:rPr>
      </w:pPr>
    </w:p>
    <w:p w14:paraId="0D2355A6" w14:textId="77777777" w:rsidR="00AD67E7" w:rsidRPr="00AD67E7" w:rsidRDefault="00AD67E7" w:rsidP="00AD67E7">
      <w:pPr>
        <w:rPr>
          <w:szCs w:val="22"/>
          <w:lang w:val="lt-LT" w:eastAsia="x-none"/>
        </w:rPr>
      </w:pPr>
      <w:r w:rsidRPr="00AD67E7">
        <w:rPr>
          <w:szCs w:val="22"/>
          <w:lang w:val="lt-LT" w:eastAsia="x-none"/>
        </w:rPr>
        <w:t>Turi būti vartojama mažiausia veiksminga dozė trumpiausią laiką, būtiną simptomams palengvinti.</w:t>
      </w:r>
    </w:p>
    <w:p w14:paraId="1F997F46" w14:textId="77777777" w:rsidR="00AD67E7" w:rsidRPr="00AD67E7" w:rsidRDefault="00AD67E7" w:rsidP="00AD67E7">
      <w:pPr>
        <w:rPr>
          <w:szCs w:val="22"/>
          <w:lang w:val="lt-LT" w:eastAsia="x-none"/>
        </w:rPr>
      </w:pPr>
      <w:r w:rsidRPr="00AD67E7">
        <w:rPr>
          <w:szCs w:val="22"/>
          <w:lang w:val="lt-LT" w:eastAsia="x-none"/>
        </w:rPr>
        <w:t>Jeigu Jums yra infekcija, nedelsdami kreipkitės į gydytoją, jei simptomai (pvz., karščiavimas ir skausmas) išlieka arba blogėja (žr. 2 skyrių).</w:t>
      </w:r>
    </w:p>
    <w:p w14:paraId="5EB45C39" w14:textId="77777777" w:rsidR="00AD67E7" w:rsidRPr="00AD67E7" w:rsidRDefault="00AD67E7" w:rsidP="00AD67E7">
      <w:pPr>
        <w:pStyle w:val="Antrat4"/>
        <w:spacing w:before="0" w:after="0"/>
        <w:rPr>
          <w:rFonts w:ascii="Times New Roman" w:hAnsi="Times New Roman" w:cs="Times New Roman"/>
          <w:color w:val="auto"/>
          <w:szCs w:val="22"/>
          <w:lang w:val="lt-LT"/>
        </w:rPr>
      </w:pPr>
    </w:p>
    <w:p w14:paraId="4842CE99"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 xml:space="preserve">Ką daryti pavartojus per didelę </w:t>
      </w:r>
      <w:proofErr w:type="spellStart"/>
      <w:r w:rsidRPr="006F3453">
        <w:rPr>
          <w:rFonts w:ascii="Times New Roman" w:hAnsi="Times New Roman" w:cs="Times New Roman"/>
          <w:b/>
          <w:bCs/>
          <w:i w:val="0"/>
          <w:iCs w:val="0"/>
          <w:color w:val="auto"/>
          <w:szCs w:val="22"/>
          <w:lang w:val="lt-LT"/>
        </w:rPr>
        <w:t>Ibravix</w:t>
      </w:r>
      <w:proofErr w:type="spellEnd"/>
      <w:r w:rsidRPr="006F3453">
        <w:rPr>
          <w:rFonts w:ascii="Times New Roman" w:hAnsi="Times New Roman" w:cs="Times New Roman"/>
          <w:b/>
          <w:bCs/>
          <w:i w:val="0"/>
          <w:iCs w:val="0"/>
          <w:color w:val="auto"/>
          <w:szCs w:val="22"/>
          <w:lang w:val="lt-LT"/>
        </w:rPr>
        <w:t xml:space="preserve"> dozę</w:t>
      </w:r>
    </w:p>
    <w:p w14:paraId="45FC9FE5"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 xml:space="preserve">Jei pavartojote daugiau </w:t>
      </w:r>
      <w:proofErr w:type="spellStart"/>
      <w:r w:rsidRPr="00AD67E7">
        <w:rPr>
          <w:szCs w:val="22"/>
          <w:lang w:val="lt-LT"/>
        </w:rPr>
        <w:t>Ibravix</w:t>
      </w:r>
      <w:proofErr w:type="spellEnd"/>
      <w:r w:rsidRPr="00AD67E7">
        <w:rPr>
          <w:szCs w:val="22"/>
          <w:lang w:val="lt-LT"/>
        </w:rPr>
        <w:t xml:space="preserve"> nei reikėjo arba jei </w:t>
      </w:r>
      <w:proofErr w:type="spellStart"/>
      <w:r w:rsidRPr="00AD67E7">
        <w:rPr>
          <w:szCs w:val="22"/>
          <w:lang w:val="lt-LT"/>
        </w:rPr>
        <w:t>Ibravix</w:t>
      </w:r>
      <w:proofErr w:type="spellEnd"/>
      <w:r w:rsidRPr="00AD67E7">
        <w:rPr>
          <w:szCs w:val="22"/>
          <w:lang w:val="lt-LT"/>
        </w:rPr>
        <w:t xml:space="preserve"> netyčia išgėrė vaikas, visada kreipkitės į gydytoją arba artimiausią ligoninę, kur įvertins riziką ir patars, ką daryti.</w:t>
      </w:r>
    </w:p>
    <w:p w14:paraId="078EE5A4"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szCs w:val="22"/>
          <w:lang w:val="lt-LT"/>
        </w:rPr>
        <w:t>Perdozavus simptomai gali būti pykinimas, pilvo skausmas, vėmimas (gali būti su krauju), kraujavimas iš virškinimo trakto (žr. 4 skyrių), viduriavimas, galvos skausmas, spengimas ausyse, sumišimas ir virpantys akių judesiai (</w:t>
      </w:r>
      <w:proofErr w:type="spellStart"/>
      <w:r w:rsidRPr="00AD67E7">
        <w:rPr>
          <w:szCs w:val="22"/>
          <w:lang w:val="lt-LT"/>
        </w:rPr>
        <w:t>nistagmas</w:t>
      </w:r>
      <w:proofErr w:type="spellEnd"/>
      <w:r w:rsidRPr="00AD67E7">
        <w:rPr>
          <w:szCs w:val="22"/>
          <w:lang w:val="lt-LT"/>
        </w:rPr>
        <w:t xml:space="preserve">), neryškus matymas. Taip pat gali pasireikšti sujaudinimas, snaudulys, orientacijos sutrikimas ar koma. Retkarčiais pacientams išsivysto traukuliai. Vartojant didelėmis dozėmis gauta pranešimų apie mieguistumą, krūtinės skausmą, </w:t>
      </w:r>
      <w:proofErr w:type="spellStart"/>
      <w:r w:rsidRPr="00AD67E7">
        <w:rPr>
          <w:szCs w:val="22"/>
          <w:lang w:val="lt-LT"/>
        </w:rPr>
        <w:t>palpitacijas</w:t>
      </w:r>
      <w:proofErr w:type="spellEnd"/>
      <w:r w:rsidRPr="00AD67E7">
        <w:rPr>
          <w:szCs w:val="22"/>
          <w:lang w:val="lt-LT"/>
        </w:rPr>
        <w:t>, sąmonės praradimą, traukulius (daugiausiai vaikams), silpnumą, galvos sukimąsi (</w:t>
      </w:r>
      <w:proofErr w:type="spellStart"/>
      <w:r w:rsidRPr="00AD67E7">
        <w:rPr>
          <w:i/>
          <w:iCs/>
          <w:szCs w:val="22"/>
          <w:lang w:val="lt-LT"/>
        </w:rPr>
        <w:t>vertigo</w:t>
      </w:r>
      <w:proofErr w:type="spellEnd"/>
      <w:r w:rsidRPr="00AD67E7">
        <w:rPr>
          <w:szCs w:val="22"/>
          <w:lang w:val="lt-LT"/>
        </w:rPr>
        <w:t xml:space="preserve">) ir svaigulį, kraują šlapime, per mažą kalio kiekį kraujyje, kūno šalimo pojūtį ir kvėpavimo sutrikimus. Be to, gali pailgėti </w:t>
      </w:r>
      <w:proofErr w:type="spellStart"/>
      <w:r w:rsidRPr="00AD67E7">
        <w:rPr>
          <w:szCs w:val="22"/>
          <w:lang w:val="lt-LT"/>
        </w:rPr>
        <w:t>protrombino</w:t>
      </w:r>
      <w:proofErr w:type="spellEnd"/>
      <w:r w:rsidRPr="00AD67E7">
        <w:rPr>
          <w:szCs w:val="22"/>
          <w:lang w:val="lt-LT"/>
        </w:rPr>
        <w:t xml:space="preserve"> laikas/TNS, tikriausiai dėl cirkuliuojančių krešėjimo faktorių veikimo trikdžių. Gali pasireikšti ūminis inkstų nepakankamumas ir kepenų pažaida. Astma sergantiems pacientams galimas astmos pasunkėjimas. Be to, gali sumažėti kraujospūdis, susilpnėti kvėpavimas ir tapti melsvai raudona odos bei gleivinės spalva (cianozė).</w:t>
      </w:r>
    </w:p>
    <w:p w14:paraId="100C8911" w14:textId="77777777" w:rsidR="00AD67E7" w:rsidRPr="00AD67E7" w:rsidRDefault="00AD67E7" w:rsidP="00AD67E7">
      <w:pPr>
        <w:numPr>
          <w:ilvl w:val="12"/>
          <w:numId w:val="0"/>
        </w:numPr>
        <w:tabs>
          <w:tab w:val="clear" w:pos="567"/>
          <w:tab w:val="left" w:pos="720"/>
        </w:tabs>
        <w:spacing w:line="240" w:lineRule="auto"/>
        <w:rPr>
          <w:b/>
          <w:bCs/>
          <w:szCs w:val="22"/>
          <w:lang w:val="lt-LT"/>
        </w:rPr>
      </w:pPr>
    </w:p>
    <w:p w14:paraId="4BF30567" w14:textId="77777777" w:rsidR="00AD67E7" w:rsidRPr="00AD67E7" w:rsidRDefault="00AD67E7" w:rsidP="00AD67E7">
      <w:pPr>
        <w:numPr>
          <w:ilvl w:val="12"/>
          <w:numId w:val="0"/>
        </w:numPr>
        <w:tabs>
          <w:tab w:val="clear" w:pos="567"/>
          <w:tab w:val="left" w:pos="720"/>
        </w:tabs>
        <w:spacing w:line="240" w:lineRule="auto"/>
        <w:rPr>
          <w:szCs w:val="22"/>
          <w:lang w:val="lt-LT"/>
        </w:rPr>
      </w:pPr>
      <w:r w:rsidRPr="00AD67E7">
        <w:rPr>
          <w:b/>
          <w:bCs/>
          <w:szCs w:val="22"/>
          <w:lang w:val="lt-LT"/>
        </w:rPr>
        <w:t xml:space="preserve">Jeigu pavartojote šio vaisto per daug, nedelsdami kreipkitės į gydytoją, net jei gerai jaučiatės. </w:t>
      </w:r>
      <w:r w:rsidRPr="00AD67E7">
        <w:rPr>
          <w:szCs w:val="22"/>
          <w:lang w:val="lt-LT"/>
        </w:rPr>
        <w:t xml:space="preserve">Tai būtina, nes per didelis </w:t>
      </w:r>
      <w:proofErr w:type="spellStart"/>
      <w:r w:rsidRPr="00AD67E7">
        <w:rPr>
          <w:szCs w:val="22"/>
          <w:lang w:val="lt-LT"/>
        </w:rPr>
        <w:t>paracetamolio</w:t>
      </w:r>
      <w:proofErr w:type="spellEnd"/>
      <w:r w:rsidRPr="00AD67E7">
        <w:rPr>
          <w:szCs w:val="22"/>
          <w:lang w:val="lt-LT"/>
        </w:rPr>
        <w:t xml:space="preserve"> kiekis gali sukelti uždelstą sunkią kepenų pažaidą, kuri gali būti mirtina. Net jei nėra diskomforto ar apsinuodijimo požymių, Jums gali reikėti skubios medicinos pagalbos. Uždelstos intervencijos atveju kepenų pažaida gali tapti negrįžtama. Kepenų pažaidai išvengti labai svarbu kiek įmanoma anksčiau pradėti medicininį gydymą.</w:t>
      </w:r>
    </w:p>
    <w:p w14:paraId="45230B0C" w14:textId="77777777" w:rsidR="00AD67E7" w:rsidRPr="00AD67E7" w:rsidRDefault="00AD67E7" w:rsidP="00AD67E7">
      <w:pPr>
        <w:rPr>
          <w:szCs w:val="22"/>
          <w:lang w:val="lt-LT" w:eastAsia="x-none"/>
        </w:rPr>
      </w:pPr>
    </w:p>
    <w:p w14:paraId="6C6BA1E6" w14:textId="77777777" w:rsidR="00AD67E7" w:rsidRPr="00AD67E7" w:rsidRDefault="00AD67E7" w:rsidP="00AD67E7">
      <w:pPr>
        <w:numPr>
          <w:ilvl w:val="12"/>
          <w:numId w:val="0"/>
        </w:numPr>
        <w:tabs>
          <w:tab w:val="clear" w:pos="567"/>
          <w:tab w:val="left" w:pos="720"/>
        </w:tabs>
        <w:spacing w:line="240" w:lineRule="auto"/>
        <w:ind w:right="-2"/>
        <w:outlineLvl w:val="0"/>
        <w:rPr>
          <w:szCs w:val="22"/>
          <w:lang w:val="lt-LT"/>
        </w:rPr>
      </w:pPr>
      <w:r w:rsidRPr="00AD67E7">
        <w:rPr>
          <w:b/>
          <w:szCs w:val="22"/>
          <w:lang w:val="lt-LT"/>
        </w:rPr>
        <w:t xml:space="preserve">Pamiršus pavartoti </w:t>
      </w:r>
      <w:proofErr w:type="spellStart"/>
      <w:r w:rsidRPr="00AD67E7">
        <w:rPr>
          <w:b/>
          <w:szCs w:val="22"/>
          <w:lang w:val="lt-LT"/>
        </w:rPr>
        <w:t>Ibravix</w:t>
      </w:r>
      <w:proofErr w:type="spellEnd"/>
    </w:p>
    <w:p w14:paraId="782EECE3"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Negalima vartoti dvigubos dozės norint kompensuoti praleistą dozę. Pamiršus pavartoti dozę, suvartokite ją kai tik prisiminsite, o kitą dozę vartokite ne anksčiau kaip po 6 valandų.</w:t>
      </w:r>
    </w:p>
    <w:p w14:paraId="3B42B5E1"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0948447F"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Jeigu kiltų daugiau klausimų dėl šio vaisto vartojimo, kreipkitės į gydytoją arba vaistininką.</w:t>
      </w:r>
    </w:p>
    <w:p w14:paraId="347861C0"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094AE3A3"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190B9260" w14:textId="77777777" w:rsidR="00AD67E7" w:rsidRPr="006F3453" w:rsidRDefault="00AD67E7" w:rsidP="00AD67E7">
      <w:pPr>
        <w:pStyle w:val="Antrat3"/>
        <w:spacing w:before="0" w:after="0" w:line="240" w:lineRule="auto"/>
        <w:rPr>
          <w:rFonts w:ascii="Times New Roman" w:hAnsi="Times New Roman" w:cs="Times New Roman"/>
          <w:b/>
          <w:bCs/>
          <w:color w:val="auto"/>
          <w:sz w:val="22"/>
          <w:szCs w:val="22"/>
          <w:lang w:val="lt-LT"/>
        </w:rPr>
      </w:pPr>
      <w:r w:rsidRPr="006F3453">
        <w:rPr>
          <w:rFonts w:ascii="Times New Roman" w:hAnsi="Times New Roman" w:cs="Times New Roman"/>
          <w:b/>
          <w:bCs/>
          <w:color w:val="auto"/>
          <w:sz w:val="22"/>
          <w:szCs w:val="22"/>
          <w:lang w:val="lt-LT"/>
        </w:rPr>
        <w:t>4.</w:t>
      </w:r>
      <w:r w:rsidRPr="006F3453">
        <w:rPr>
          <w:rFonts w:ascii="Times New Roman" w:hAnsi="Times New Roman" w:cs="Times New Roman"/>
          <w:b/>
          <w:bCs/>
          <w:color w:val="auto"/>
          <w:sz w:val="22"/>
          <w:szCs w:val="22"/>
          <w:lang w:val="lt-LT"/>
        </w:rPr>
        <w:tab/>
        <w:t>Galimas šalutinis poveikis</w:t>
      </w:r>
    </w:p>
    <w:p w14:paraId="6BFB1C27" w14:textId="77777777" w:rsidR="00AD67E7" w:rsidRPr="00AD67E7" w:rsidRDefault="00AD67E7" w:rsidP="00AD67E7">
      <w:pPr>
        <w:numPr>
          <w:ilvl w:val="12"/>
          <w:numId w:val="0"/>
        </w:numPr>
        <w:tabs>
          <w:tab w:val="clear" w:pos="567"/>
          <w:tab w:val="left" w:pos="720"/>
        </w:tabs>
        <w:spacing w:line="240" w:lineRule="auto"/>
        <w:rPr>
          <w:szCs w:val="22"/>
          <w:lang w:val="lt-LT"/>
        </w:rPr>
      </w:pPr>
    </w:p>
    <w:p w14:paraId="1B73F59D" w14:textId="77777777" w:rsidR="00AD67E7" w:rsidRPr="00AD67E7" w:rsidRDefault="00AD67E7" w:rsidP="00AD67E7">
      <w:pPr>
        <w:numPr>
          <w:ilvl w:val="12"/>
          <w:numId w:val="0"/>
        </w:numPr>
        <w:tabs>
          <w:tab w:val="clear" w:pos="567"/>
          <w:tab w:val="left" w:pos="720"/>
        </w:tabs>
        <w:spacing w:line="240" w:lineRule="auto"/>
        <w:ind w:right="-29"/>
        <w:rPr>
          <w:szCs w:val="22"/>
          <w:lang w:val="lt-LT"/>
        </w:rPr>
      </w:pPr>
      <w:r w:rsidRPr="00AD67E7">
        <w:rPr>
          <w:szCs w:val="22"/>
          <w:lang w:val="lt-LT"/>
        </w:rPr>
        <w:t>Šis vaistas, kaip ir visi kiti, gali sukelti šalutinį poveikį, nors jis pasireiškia ne visiems žmonėms.</w:t>
      </w:r>
    </w:p>
    <w:p w14:paraId="4AA23BCF" w14:textId="77777777" w:rsidR="00AD67E7" w:rsidRPr="00AD67E7" w:rsidRDefault="00AD67E7" w:rsidP="00AD67E7">
      <w:pPr>
        <w:numPr>
          <w:ilvl w:val="12"/>
          <w:numId w:val="0"/>
        </w:numPr>
        <w:tabs>
          <w:tab w:val="clear" w:pos="567"/>
          <w:tab w:val="left" w:pos="720"/>
        </w:tabs>
        <w:spacing w:line="240" w:lineRule="auto"/>
        <w:ind w:right="-29"/>
        <w:rPr>
          <w:szCs w:val="22"/>
          <w:lang w:val="lt-LT"/>
        </w:rPr>
      </w:pPr>
    </w:p>
    <w:p w14:paraId="4CDD61BE" w14:textId="77777777" w:rsidR="00AD67E7" w:rsidRPr="00AD67E7" w:rsidRDefault="00AD67E7" w:rsidP="00AD67E7">
      <w:pPr>
        <w:spacing w:line="240" w:lineRule="auto"/>
        <w:rPr>
          <w:szCs w:val="22"/>
          <w:lang w:val="lt-LT"/>
        </w:rPr>
      </w:pPr>
      <w:r w:rsidRPr="00AD67E7">
        <w:rPr>
          <w:szCs w:val="22"/>
          <w:lang w:val="lt-LT"/>
        </w:rPr>
        <w:t>Reikia atsižvelgti į tai, kad toliau išvardyti šalutiniai poveikiai daugiausia priklauso nuo dozės ir pacientams įvairuoja.</w:t>
      </w:r>
    </w:p>
    <w:p w14:paraId="63FBA54A" w14:textId="77777777" w:rsidR="00AD67E7" w:rsidRPr="00AD67E7" w:rsidRDefault="00AD67E7" w:rsidP="00AD67E7">
      <w:pPr>
        <w:spacing w:line="240" w:lineRule="auto"/>
        <w:rPr>
          <w:szCs w:val="22"/>
          <w:lang w:val="lt-LT"/>
        </w:rPr>
      </w:pPr>
      <w:r w:rsidRPr="00AD67E7">
        <w:rPr>
          <w:szCs w:val="22"/>
          <w:lang w:val="lt-LT"/>
        </w:rPr>
        <w:t xml:space="preserve">Dažniausiai nustatyta šalutinių poveikių virškinamajam traktui. Gali pasireikšti </w:t>
      </w:r>
      <w:proofErr w:type="spellStart"/>
      <w:r w:rsidRPr="00AD67E7">
        <w:rPr>
          <w:szCs w:val="22"/>
          <w:lang w:val="lt-LT"/>
        </w:rPr>
        <w:t>peptinės</w:t>
      </w:r>
      <w:proofErr w:type="spellEnd"/>
      <w:r w:rsidRPr="00AD67E7">
        <w:rPr>
          <w:szCs w:val="22"/>
          <w:lang w:val="lt-LT"/>
        </w:rPr>
        <w:t xml:space="preserve"> opos, virškinamojo trakto prakiurimas arba kraujavimas iš virškinimo trakto, kartais mirtinas, ypač senyviems žmonėms. Gauta pranešimų apie po vartojimo pasireiškusį pykinimą, vėmimą, viduriavimą, pilvo pūtimą, vidurių užkietėjimą, </w:t>
      </w:r>
      <w:proofErr w:type="spellStart"/>
      <w:r w:rsidRPr="00AD67E7">
        <w:rPr>
          <w:szCs w:val="22"/>
          <w:lang w:val="lt-LT"/>
        </w:rPr>
        <w:t>nevirškinimą</w:t>
      </w:r>
      <w:proofErr w:type="spellEnd"/>
      <w:r w:rsidRPr="00AD67E7">
        <w:rPr>
          <w:szCs w:val="22"/>
          <w:lang w:val="lt-LT"/>
        </w:rPr>
        <w:t>, pilvo skausmą, deguto spalvos išmatas, vėmimą su krauju, opinį stomatitą, kolito ir Krono ligos paūmėjimą. Rečiau buvo pastebėtas gastritas. Kraujavimo iš virškinimo trakto pasireiškimo rizika ypač priklauso nuo dozės ir vartojimo trukmės.</w:t>
      </w:r>
    </w:p>
    <w:p w14:paraId="4800FDF8" w14:textId="77777777" w:rsidR="00AD67E7" w:rsidRPr="00AD67E7" w:rsidRDefault="00AD67E7" w:rsidP="00AD67E7">
      <w:pPr>
        <w:spacing w:line="240" w:lineRule="auto"/>
        <w:rPr>
          <w:szCs w:val="22"/>
          <w:lang w:val="lt-LT"/>
        </w:rPr>
      </w:pPr>
      <w:r w:rsidRPr="00AD67E7">
        <w:rPr>
          <w:szCs w:val="22"/>
          <w:lang w:val="lt-LT"/>
        </w:rPr>
        <w:t>Gauta pranešimų apie patinimą, aukštą kraujo spaudimą ir širdies nepakankamumą, susijusius su gydymu NVNU.</w:t>
      </w:r>
    </w:p>
    <w:p w14:paraId="691BF71F" w14:textId="77777777" w:rsidR="00AD67E7" w:rsidRPr="00AD67E7" w:rsidRDefault="00AD67E7" w:rsidP="00AD67E7">
      <w:pPr>
        <w:numPr>
          <w:ilvl w:val="12"/>
          <w:numId w:val="0"/>
        </w:numPr>
        <w:tabs>
          <w:tab w:val="clear" w:pos="567"/>
          <w:tab w:val="left" w:pos="720"/>
        </w:tabs>
        <w:spacing w:line="240" w:lineRule="auto"/>
        <w:ind w:right="-29"/>
        <w:rPr>
          <w:szCs w:val="22"/>
          <w:lang w:val="lt-LT"/>
        </w:rPr>
      </w:pPr>
    </w:p>
    <w:p w14:paraId="70E44CE8" w14:textId="77777777" w:rsidR="00AD67E7" w:rsidRPr="00AD67E7" w:rsidRDefault="00AD67E7" w:rsidP="00AD67E7">
      <w:pPr>
        <w:numPr>
          <w:ilvl w:val="12"/>
          <w:numId w:val="0"/>
        </w:numPr>
        <w:tabs>
          <w:tab w:val="clear" w:pos="567"/>
          <w:tab w:val="left" w:pos="720"/>
        </w:tabs>
        <w:spacing w:line="240" w:lineRule="auto"/>
        <w:ind w:right="-2"/>
        <w:rPr>
          <w:b/>
          <w:szCs w:val="22"/>
          <w:lang w:val="lt-LT"/>
        </w:rPr>
      </w:pPr>
      <w:r w:rsidRPr="00AD67E7">
        <w:rPr>
          <w:b/>
          <w:szCs w:val="22"/>
          <w:lang w:val="lt-LT"/>
        </w:rPr>
        <w:t>NUTRAUKITE šio vaisto vartojimą ir nedelsdami kreipkitės į savo gydytoją, jei pasireiškė:</w:t>
      </w:r>
    </w:p>
    <w:p w14:paraId="016748A9" w14:textId="77777777" w:rsidR="00AD67E7" w:rsidRPr="00AD67E7" w:rsidRDefault="00AD67E7" w:rsidP="00AD67E7">
      <w:pPr>
        <w:numPr>
          <w:ilvl w:val="12"/>
          <w:numId w:val="0"/>
        </w:numPr>
        <w:tabs>
          <w:tab w:val="clear" w:pos="567"/>
          <w:tab w:val="left" w:pos="720"/>
        </w:tabs>
        <w:spacing w:line="240" w:lineRule="auto"/>
        <w:ind w:right="-2"/>
        <w:rPr>
          <w:bCs/>
          <w:szCs w:val="22"/>
          <w:lang w:val="lt-LT"/>
        </w:rPr>
      </w:pPr>
    </w:p>
    <w:p w14:paraId="725B2FEB" w14:textId="77777777" w:rsidR="00AD67E7" w:rsidRPr="00AD67E7" w:rsidRDefault="00AD67E7" w:rsidP="00AD67E7">
      <w:pPr>
        <w:numPr>
          <w:ilvl w:val="12"/>
          <w:numId w:val="0"/>
        </w:numPr>
        <w:tabs>
          <w:tab w:val="clear" w:pos="567"/>
          <w:tab w:val="left" w:pos="720"/>
        </w:tabs>
        <w:spacing w:line="240" w:lineRule="auto"/>
        <w:ind w:right="-2"/>
        <w:rPr>
          <w:b/>
          <w:bCs/>
          <w:szCs w:val="22"/>
          <w:lang w:val="lt-LT"/>
        </w:rPr>
      </w:pPr>
      <w:bookmarkStart w:id="0" w:name="_Hlk171262769"/>
      <w:r w:rsidRPr="00AD67E7">
        <w:rPr>
          <w:b/>
          <w:bCs/>
          <w:snapToGrid w:val="0"/>
          <w:szCs w:val="22"/>
          <w:lang w:val="lt-LT"/>
        </w:rPr>
        <w:t>Nedažni šalutinio poveikio reiškiniai (gali pasireikšti rečiau kaip 1 iš 100 asmenų)</w:t>
      </w:r>
    </w:p>
    <w:bookmarkEnd w:id="0"/>
    <w:p w14:paraId="2F4A30E0" w14:textId="77777777" w:rsidR="00AD67E7" w:rsidRPr="00AD67E7" w:rsidRDefault="00AD67E7" w:rsidP="00AD67E7">
      <w:pPr>
        <w:numPr>
          <w:ilvl w:val="0"/>
          <w:numId w:val="4"/>
        </w:numPr>
        <w:tabs>
          <w:tab w:val="clear" w:pos="567"/>
          <w:tab w:val="left" w:pos="540"/>
        </w:tabs>
        <w:spacing w:line="240" w:lineRule="auto"/>
        <w:ind w:left="540" w:right="-2" w:hanging="540"/>
        <w:rPr>
          <w:szCs w:val="22"/>
          <w:lang w:val="lt-LT"/>
        </w:rPr>
      </w:pPr>
      <w:r w:rsidRPr="00AD67E7">
        <w:rPr>
          <w:szCs w:val="22"/>
          <w:lang w:val="lt-LT"/>
        </w:rPr>
        <w:t>kraujavimo iš žarnų požymiai (stiprus pilvo skausmas, vėmimas su krauju arba panašiu į kavos tirščius turiniu, kraujas išmatose, juodos deguto spalvos išmatos</w:t>
      </w:r>
      <w:r w:rsidRPr="00AD67E7">
        <w:rPr>
          <w:snapToGrid w:val="0"/>
          <w:szCs w:val="22"/>
          <w:lang w:val="lt-LT"/>
        </w:rPr>
        <w:t>;</w:t>
      </w:r>
    </w:p>
    <w:p w14:paraId="4C41D2F9" w14:textId="77777777" w:rsidR="00AD67E7" w:rsidRPr="00AD67E7" w:rsidRDefault="00AD67E7" w:rsidP="00AD67E7">
      <w:pPr>
        <w:tabs>
          <w:tab w:val="clear" w:pos="567"/>
          <w:tab w:val="left" w:pos="720"/>
        </w:tabs>
        <w:spacing w:line="240" w:lineRule="auto"/>
        <w:ind w:right="-2"/>
        <w:rPr>
          <w:szCs w:val="22"/>
          <w:lang w:val="lt-LT"/>
        </w:rPr>
      </w:pPr>
    </w:p>
    <w:p w14:paraId="14476CE2" w14:textId="77777777" w:rsidR="00AD67E7" w:rsidRPr="00AD67E7" w:rsidRDefault="00AD67E7" w:rsidP="00AD67E7">
      <w:pPr>
        <w:tabs>
          <w:tab w:val="clear" w:pos="567"/>
          <w:tab w:val="left" w:pos="720"/>
        </w:tabs>
        <w:spacing w:line="240" w:lineRule="auto"/>
        <w:ind w:right="-2"/>
        <w:rPr>
          <w:b/>
          <w:bCs/>
          <w:szCs w:val="22"/>
          <w:lang w:val="lt-LT"/>
        </w:rPr>
      </w:pPr>
      <w:r w:rsidRPr="00AD67E7">
        <w:rPr>
          <w:b/>
          <w:bCs/>
          <w:szCs w:val="22"/>
          <w:lang w:val="lt-LT"/>
        </w:rPr>
        <w:t>Labai reti šalutinio poveikio reiškiniai (gali pasireikšti rečiau kaip 1 iš 10 000 asmenų)</w:t>
      </w:r>
    </w:p>
    <w:p w14:paraId="1328C616"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proofErr w:type="spellStart"/>
      <w:r w:rsidRPr="00AD67E7">
        <w:rPr>
          <w:szCs w:val="22"/>
          <w:lang w:val="lt-LT"/>
        </w:rPr>
        <w:t>Aseptinio</w:t>
      </w:r>
      <w:proofErr w:type="spellEnd"/>
      <w:r w:rsidRPr="00AD67E7">
        <w:rPr>
          <w:szCs w:val="22"/>
          <w:lang w:val="lt-LT"/>
        </w:rPr>
        <w:t xml:space="preserve"> meningito (smegenų dangalo uždegimo) simptomai, tokie kaip sprando stingulys, galvos skausmas, pykinimas arba vėmimas, karščiavimas arba sąmonės pritemimas</w:t>
      </w:r>
      <w:r w:rsidRPr="00AD67E7">
        <w:rPr>
          <w:snapToGrid w:val="0"/>
          <w:szCs w:val="22"/>
          <w:lang w:val="lt-LT"/>
        </w:rPr>
        <w:t>.</w:t>
      </w:r>
    </w:p>
    <w:p w14:paraId="1E44055F"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szCs w:val="22"/>
          <w:lang w:val="lt-LT"/>
        </w:rPr>
        <w:t xml:space="preserve">Sunkios alerginės reakcijos. Simptomai gali būti veido, liežuvio arba gerklų pabrinkimas, kvėpavimo sunkumai, dažnas širdies plakimas, mažas kraujospūdis (anafilaksinė reakcija, </w:t>
      </w:r>
      <w:proofErr w:type="spellStart"/>
      <w:r w:rsidRPr="00AD67E7">
        <w:rPr>
          <w:szCs w:val="22"/>
          <w:lang w:val="lt-LT"/>
        </w:rPr>
        <w:t>angioneurozinė</w:t>
      </w:r>
      <w:proofErr w:type="spellEnd"/>
      <w:r w:rsidRPr="00AD67E7">
        <w:rPr>
          <w:szCs w:val="22"/>
          <w:lang w:val="lt-LT"/>
        </w:rPr>
        <w:t xml:space="preserve"> edema arba sunkus šokas).</w:t>
      </w:r>
    </w:p>
    <w:p w14:paraId="328EDD03"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szCs w:val="22"/>
          <w:lang w:val="lt-LT"/>
        </w:rPr>
        <w:t>Kvėpavimo takų reaktyvumas, įskaitant astmą, astmos pablogėjimą, švokštimą, apsunkintą kvėpavimą.</w:t>
      </w:r>
    </w:p>
    <w:p w14:paraId="2DC18B37"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bCs/>
          <w:szCs w:val="22"/>
          <w:lang w:val="lt-LT"/>
        </w:rPr>
        <w:t xml:space="preserve">Sunkios odos reakcijų formos, tokios kaip </w:t>
      </w:r>
      <w:proofErr w:type="spellStart"/>
      <w:r w:rsidRPr="00AD67E7">
        <w:rPr>
          <w:bCs/>
          <w:szCs w:val="22"/>
          <w:lang w:val="lt-LT"/>
        </w:rPr>
        <w:t>pūslinės</w:t>
      </w:r>
      <w:proofErr w:type="spellEnd"/>
      <w:r w:rsidRPr="00AD67E7">
        <w:rPr>
          <w:bCs/>
          <w:szCs w:val="22"/>
          <w:lang w:val="lt-LT"/>
        </w:rPr>
        <w:t xml:space="preserve"> reakcijos, įskaitant daugiaformę </w:t>
      </w:r>
      <w:proofErr w:type="spellStart"/>
      <w:r w:rsidRPr="00AD67E7">
        <w:rPr>
          <w:bCs/>
          <w:szCs w:val="22"/>
          <w:lang w:val="lt-LT"/>
        </w:rPr>
        <w:t>eritemą</w:t>
      </w:r>
      <w:proofErr w:type="spellEnd"/>
      <w:r w:rsidRPr="00AD67E7">
        <w:rPr>
          <w:bCs/>
          <w:szCs w:val="22"/>
          <w:lang w:val="lt-LT"/>
        </w:rPr>
        <w:t xml:space="preserve">, </w:t>
      </w:r>
      <w:proofErr w:type="spellStart"/>
      <w:r w:rsidRPr="00AD67E7">
        <w:rPr>
          <w:bCs/>
          <w:szCs w:val="22"/>
          <w:lang w:val="lt-LT"/>
        </w:rPr>
        <w:t>Stivenso</w:t>
      </w:r>
      <w:proofErr w:type="spellEnd"/>
      <w:r w:rsidRPr="00AD67E7">
        <w:rPr>
          <w:bCs/>
          <w:szCs w:val="22"/>
          <w:lang w:val="lt-LT"/>
        </w:rPr>
        <w:t>-Džonsono (</w:t>
      </w:r>
      <w:proofErr w:type="spellStart"/>
      <w:r w:rsidRPr="00AD67E7">
        <w:rPr>
          <w:bCs/>
          <w:i/>
          <w:iCs/>
          <w:szCs w:val="22"/>
          <w:lang w:val="lt-LT"/>
        </w:rPr>
        <w:t>Stevens-Johnson</w:t>
      </w:r>
      <w:proofErr w:type="spellEnd"/>
      <w:r w:rsidRPr="00AD67E7">
        <w:rPr>
          <w:bCs/>
          <w:szCs w:val="22"/>
          <w:lang w:val="lt-LT"/>
        </w:rPr>
        <w:t xml:space="preserve">) sindromą ir toksinę epidermio </w:t>
      </w:r>
      <w:proofErr w:type="spellStart"/>
      <w:r w:rsidRPr="00AD67E7">
        <w:rPr>
          <w:bCs/>
          <w:szCs w:val="22"/>
          <w:lang w:val="lt-LT"/>
        </w:rPr>
        <w:t>nekrolizę</w:t>
      </w:r>
      <w:proofErr w:type="spellEnd"/>
      <w:r w:rsidRPr="00AD67E7">
        <w:rPr>
          <w:bCs/>
          <w:szCs w:val="22"/>
          <w:lang w:val="lt-LT"/>
        </w:rPr>
        <w:t>.</w:t>
      </w:r>
    </w:p>
    <w:p w14:paraId="75068FA0"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bCs/>
          <w:szCs w:val="22"/>
          <w:lang w:val="lt-LT"/>
        </w:rPr>
        <w:t>Esamų sunkių odos infekcijų pablogėjimas (Jūs galite atkreipti dėmesį į išbėrimą, pūslių formavimąsi ir odos spalvos pakitimą, karščiavimą, mieguistumą, viduriavimą ir vėmimą) ar kitų infekcijų pablogėjimas, įskaitant vėjaraupius ar juostinę pūslelinę arba sunkia infekciją, sukeliančią poodinio audinio ir raumenų žuvimą (nekrozę), pūslių formavimąsi ir odos lupimąsi.</w:t>
      </w:r>
    </w:p>
    <w:p w14:paraId="17C0D461" w14:textId="77777777" w:rsidR="00AD67E7" w:rsidRPr="00AD67E7" w:rsidRDefault="00AD67E7" w:rsidP="00AD67E7">
      <w:pPr>
        <w:tabs>
          <w:tab w:val="clear" w:pos="567"/>
          <w:tab w:val="left" w:pos="720"/>
        </w:tabs>
        <w:spacing w:line="240" w:lineRule="auto"/>
        <w:ind w:right="-2"/>
        <w:rPr>
          <w:snapToGrid w:val="0"/>
          <w:szCs w:val="22"/>
          <w:lang w:val="lt-LT"/>
        </w:rPr>
      </w:pPr>
    </w:p>
    <w:p w14:paraId="5BA04C67" w14:textId="77777777" w:rsidR="00AD67E7" w:rsidRPr="00AD67E7" w:rsidRDefault="00AD67E7" w:rsidP="00AD67E7">
      <w:pPr>
        <w:tabs>
          <w:tab w:val="clear" w:pos="567"/>
          <w:tab w:val="left" w:pos="720"/>
        </w:tabs>
        <w:spacing w:line="240" w:lineRule="auto"/>
        <w:ind w:right="-2"/>
        <w:rPr>
          <w:b/>
          <w:bCs/>
          <w:szCs w:val="22"/>
          <w:lang w:val="lt-LT"/>
        </w:rPr>
      </w:pPr>
      <w:r w:rsidRPr="00AD67E7">
        <w:rPr>
          <w:b/>
          <w:bCs/>
          <w:snapToGrid w:val="0"/>
          <w:szCs w:val="22"/>
          <w:lang w:val="lt-LT"/>
        </w:rPr>
        <w:t>Šalutinio poveikio reiškiniai, kurių dažnis nežinomas (negali būti apskaičiuotas pagal turimus duomenis)</w:t>
      </w:r>
    </w:p>
    <w:p w14:paraId="2F9FE9FB"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bCs/>
          <w:szCs w:val="22"/>
          <w:lang w:val="lt-LT"/>
        </w:rPr>
        <w:t>Sunki odos reakcija, žinoma kaip DRESS sindromas (dažnis nežinomas)</w:t>
      </w:r>
      <w:r w:rsidRPr="00AD67E7">
        <w:rPr>
          <w:szCs w:val="22"/>
          <w:lang w:val="lt-LT"/>
        </w:rPr>
        <w:t xml:space="preserve">. DRESS simptomai apima odos išbėrimą, karščiavimą, limfmazgių pabrinkimą ir </w:t>
      </w:r>
      <w:proofErr w:type="spellStart"/>
      <w:r w:rsidRPr="00AD67E7">
        <w:rPr>
          <w:szCs w:val="22"/>
          <w:lang w:val="lt-LT"/>
        </w:rPr>
        <w:t>eozinofilų</w:t>
      </w:r>
      <w:proofErr w:type="spellEnd"/>
      <w:r w:rsidRPr="00AD67E7">
        <w:rPr>
          <w:szCs w:val="22"/>
          <w:lang w:val="lt-LT"/>
        </w:rPr>
        <w:t xml:space="preserve"> (baltųjų kraujo ląstelių rūšis) skaičiaus padidėjimą.</w:t>
      </w:r>
    </w:p>
    <w:p w14:paraId="24DFFE81"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szCs w:val="22"/>
          <w:lang w:val="lt-LT"/>
        </w:rPr>
        <w:t xml:space="preserve">Gydymo pradžioje kartu su karščiavimu pasireiškiantis raudonas, </w:t>
      </w:r>
      <w:proofErr w:type="spellStart"/>
      <w:r w:rsidRPr="00AD67E7">
        <w:rPr>
          <w:szCs w:val="22"/>
          <w:lang w:val="lt-LT"/>
        </w:rPr>
        <w:t>žvynelinis</w:t>
      </w:r>
      <w:proofErr w:type="spellEnd"/>
      <w:r w:rsidRPr="00AD67E7">
        <w:rPr>
          <w:szCs w:val="22"/>
          <w:lang w:val="lt-LT"/>
        </w:rPr>
        <w:t xml:space="preserve">, išplitęs išbėrimas su poodiniais gumbeliais ir pūslelėmis, dažniausiai pažeidžiantis odos raukšles, liemenį ir viršutines galūnes (ūminė </w:t>
      </w:r>
      <w:proofErr w:type="spellStart"/>
      <w:r w:rsidRPr="00AD67E7">
        <w:rPr>
          <w:szCs w:val="22"/>
          <w:lang w:val="lt-LT"/>
        </w:rPr>
        <w:t>generalizuota</w:t>
      </w:r>
      <w:proofErr w:type="spellEnd"/>
      <w:r w:rsidRPr="00AD67E7">
        <w:rPr>
          <w:szCs w:val="22"/>
          <w:lang w:val="lt-LT"/>
        </w:rPr>
        <w:t xml:space="preserve"> </w:t>
      </w:r>
      <w:proofErr w:type="spellStart"/>
      <w:r w:rsidRPr="00AD67E7">
        <w:rPr>
          <w:szCs w:val="22"/>
          <w:lang w:val="lt-LT"/>
        </w:rPr>
        <w:t>egzanteminė</w:t>
      </w:r>
      <w:proofErr w:type="spellEnd"/>
      <w:r w:rsidRPr="00AD67E7">
        <w:rPr>
          <w:szCs w:val="22"/>
          <w:lang w:val="lt-LT"/>
        </w:rPr>
        <w:t xml:space="preserve"> </w:t>
      </w:r>
      <w:proofErr w:type="spellStart"/>
      <w:r w:rsidRPr="00AD67E7">
        <w:rPr>
          <w:szCs w:val="22"/>
          <w:lang w:val="lt-LT"/>
        </w:rPr>
        <w:t>pustuliozė</w:t>
      </w:r>
      <w:proofErr w:type="spellEnd"/>
      <w:r w:rsidRPr="00AD67E7">
        <w:rPr>
          <w:szCs w:val="22"/>
          <w:lang w:val="lt-LT"/>
        </w:rPr>
        <w:t xml:space="preserve">) (dažnis nežinomas). Jei Jums pasireiškia šių simptomų, nutraukite </w:t>
      </w:r>
      <w:proofErr w:type="spellStart"/>
      <w:r w:rsidRPr="00AD67E7">
        <w:rPr>
          <w:szCs w:val="22"/>
          <w:lang w:val="lt-LT"/>
        </w:rPr>
        <w:t>Ibravix</w:t>
      </w:r>
      <w:proofErr w:type="spellEnd"/>
      <w:r w:rsidRPr="00AD67E7">
        <w:rPr>
          <w:szCs w:val="22"/>
          <w:lang w:val="lt-LT"/>
        </w:rPr>
        <w:t xml:space="preserve"> vartojimą ir nedelsdami kreipkitės medicinos pagalbos. Taip pat žr. 2 skyrių.</w:t>
      </w:r>
    </w:p>
    <w:p w14:paraId="403356CE"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szCs w:val="22"/>
          <w:lang w:val="lt-LT"/>
        </w:rPr>
        <w:t xml:space="preserve">Sunkus sutrikimas, dėl kurio gali padidėti kraujo rūgštingumas (vadinamas </w:t>
      </w:r>
      <w:proofErr w:type="spellStart"/>
      <w:r w:rsidRPr="00AD67E7">
        <w:rPr>
          <w:szCs w:val="22"/>
          <w:lang w:val="lt-LT"/>
        </w:rPr>
        <w:t>metaboline</w:t>
      </w:r>
      <w:proofErr w:type="spellEnd"/>
      <w:r w:rsidRPr="00AD67E7">
        <w:rPr>
          <w:szCs w:val="22"/>
          <w:lang w:val="lt-LT"/>
        </w:rPr>
        <w:t xml:space="preserve"> </w:t>
      </w:r>
      <w:proofErr w:type="spellStart"/>
      <w:r w:rsidRPr="00AD67E7">
        <w:rPr>
          <w:szCs w:val="22"/>
          <w:lang w:val="lt-LT"/>
        </w:rPr>
        <w:t>acidoze</w:t>
      </w:r>
      <w:proofErr w:type="spellEnd"/>
      <w:r w:rsidRPr="00AD67E7">
        <w:rPr>
          <w:szCs w:val="22"/>
          <w:lang w:val="lt-LT"/>
        </w:rPr>
        <w:t xml:space="preserve">) sunkia liga sergantiems pacientams, vartojantiems </w:t>
      </w:r>
      <w:proofErr w:type="spellStart"/>
      <w:r w:rsidRPr="00AD67E7">
        <w:rPr>
          <w:szCs w:val="22"/>
          <w:lang w:val="lt-LT"/>
        </w:rPr>
        <w:t>paracetamolį</w:t>
      </w:r>
      <w:proofErr w:type="spellEnd"/>
      <w:r w:rsidRPr="00AD67E7">
        <w:rPr>
          <w:szCs w:val="22"/>
          <w:lang w:val="lt-LT"/>
        </w:rPr>
        <w:t xml:space="preserve"> (žr. 2 skyrių).</w:t>
      </w:r>
    </w:p>
    <w:p w14:paraId="0C9602AB" w14:textId="77777777" w:rsidR="00AD67E7" w:rsidRPr="00AD67E7" w:rsidRDefault="00AD67E7" w:rsidP="00AD67E7">
      <w:pPr>
        <w:tabs>
          <w:tab w:val="clear" w:pos="567"/>
        </w:tabs>
        <w:snapToGrid/>
        <w:spacing w:line="240" w:lineRule="auto"/>
        <w:rPr>
          <w:szCs w:val="22"/>
          <w:lang w:val="lt-LT"/>
        </w:rPr>
      </w:pPr>
    </w:p>
    <w:p w14:paraId="71F107D3" w14:textId="77777777" w:rsidR="00AD67E7" w:rsidRPr="00AD67E7" w:rsidRDefault="00AD67E7" w:rsidP="00AD67E7">
      <w:pPr>
        <w:numPr>
          <w:ilvl w:val="12"/>
          <w:numId w:val="0"/>
        </w:numPr>
        <w:tabs>
          <w:tab w:val="clear" w:pos="567"/>
          <w:tab w:val="left" w:pos="720"/>
        </w:tabs>
        <w:spacing w:line="240" w:lineRule="auto"/>
        <w:ind w:right="-2"/>
        <w:rPr>
          <w:b/>
          <w:bCs/>
          <w:szCs w:val="22"/>
          <w:lang w:val="lt-LT"/>
        </w:rPr>
      </w:pPr>
      <w:r w:rsidRPr="00AD67E7">
        <w:rPr>
          <w:b/>
          <w:bCs/>
          <w:szCs w:val="22"/>
          <w:lang w:val="lt-LT"/>
        </w:rPr>
        <w:lastRenderedPageBreak/>
        <w:t>Kitas galimas šalutinis poveikis</w:t>
      </w:r>
    </w:p>
    <w:p w14:paraId="46C62236" w14:textId="77777777" w:rsidR="00AD67E7" w:rsidRPr="00AD67E7" w:rsidRDefault="00AD67E7" w:rsidP="00AD67E7">
      <w:pPr>
        <w:tabs>
          <w:tab w:val="clear" w:pos="567"/>
          <w:tab w:val="left" w:pos="720"/>
        </w:tabs>
        <w:spacing w:line="240" w:lineRule="auto"/>
        <w:rPr>
          <w:b/>
          <w:bCs/>
          <w:snapToGrid w:val="0"/>
          <w:szCs w:val="22"/>
          <w:lang w:val="lt-LT"/>
        </w:rPr>
      </w:pPr>
    </w:p>
    <w:p w14:paraId="3A1B557F" w14:textId="77777777" w:rsidR="00AD67E7" w:rsidRPr="00AD67E7" w:rsidRDefault="00AD67E7" w:rsidP="00AD67E7">
      <w:pPr>
        <w:tabs>
          <w:tab w:val="clear" w:pos="567"/>
          <w:tab w:val="left" w:pos="720"/>
        </w:tabs>
        <w:spacing w:line="240" w:lineRule="auto"/>
        <w:rPr>
          <w:b/>
          <w:bCs/>
          <w:snapToGrid w:val="0"/>
          <w:szCs w:val="22"/>
          <w:lang w:val="lt-LT"/>
        </w:rPr>
      </w:pPr>
      <w:r w:rsidRPr="00AD67E7">
        <w:rPr>
          <w:b/>
          <w:bCs/>
          <w:snapToGrid w:val="0"/>
          <w:szCs w:val="22"/>
          <w:lang w:val="lt-LT"/>
        </w:rPr>
        <w:t>Dažni šalutinio poveikio reiškiniai (gali pasireikšti rečiau kaip 1 iš 10 asmenų)</w:t>
      </w:r>
    </w:p>
    <w:p w14:paraId="45ABC7D9" w14:textId="77777777" w:rsidR="00AD67E7" w:rsidRPr="00AD67E7" w:rsidRDefault="00AD67E7" w:rsidP="00AD67E7">
      <w:pPr>
        <w:pStyle w:val="Sraopastraipa"/>
        <w:numPr>
          <w:ilvl w:val="0"/>
          <w:numId w:val="6"/>
        </w:numPr>
        <w:tabs>
          <w:tab w:val="clear" w:pos="567"/>
          <w:tab w:val="left" w:pos="720"/>
        </w:tabs>
        <w:spacing w:line="240" w:lineRule="auto"/>
        <w:ind w:left="567" w:hanging="567"/>
        <w:rPr>
          <w:szCs w:val="22"/>
          <w:lang w:val="lt-LT"/>
        </w:rPr>
      </w:pPr>
      <w:r w:rsidRPr="00AD67E7">
        <w:rPr>
          <w:szCs w:val="22"/>
          <w:lang w:val="lt-LT"/>
        </w:rPr>
        <w:t>Virškinimo trakto negalavimai, tokie kaip skrandžio skausmas, rėmuo, virškinimo sutrikimai, šleikštulys, vėmimas, vėjavimas (dujų išėjimas) ir vidurių užkietėjimas, viduriavimas, nedidelio intensyvumo kraujavimas iš virškinimo trakto, išimtiniais atvejais galintis sukelti anemiją.</w:t>
      </w:r>
    </w:p>
    <w:p w14:paraId="6A1E9A15" w14:textId="77777777" w:rsidR="00AD67E7" w:rsidRPr="00AD67E7" w:rsidRDefault="00AD67E7" w:rsidP="00AD67E7">
      <w:pPr>
        <w:numPr>
          <w:ilvl w:val="0"/>
          <w:numId w:val="4"/>
        </w:numPr>
        <w:tabs>
          <w:tab w:val="clear" w:pos="567"/>
          <w:tab w:val="left" w:pos="720"/>
        </w:tabs>
        <w:spacing w:line="240" w:lineRule="auto"/>
        <w:ind w:left="567" w:right="-2" w:hanging="567"/>
        <w:rPr>
          <w:szCs w:val="22"/>
          <w:lang w:val="lt-LT"/>
        </w:rPr>
      </w:pPr>
      <w:r w:rsidRPr="00AD67E7">
        <w:rPr>
          <w:szCs w:val="22"/>
          <w:lang w:val="lt-LT"/>
        </w:rPr>
        <w:t xml:space="preserve">Padidėjęs </w:t>
      </w:r>
      <w:proofErr w:type="spellStart"/>
      <w:r w:rsidRPr="00AD67E7">
        <w:rPr>
          <w:szCs w:val="22"/>
          <w:lang w:val="lt-LT"/>
        </w:rPr>
        <w:t>alaninaminotranferazės</w:t>
      </w:r>
      <w:proofErr w:type="spellEnd"/>
      <w:r w:rsidRPr="00AD67E7">
        <w:rPr>
          <w:szCs w:val="22"/>
          <w:lang w:val="lt-LT"/>
        </w:rPr>
        <w:t xml:space="preserve"> aktyvumas, padidėjęs gama </w:t>
      </w:r>
      <w:proofErr w:type="spellStart"/>
      <w:r w:rsidRPr="00AD67E7">
        <w:rPr>
          <w:szCs w:val="22"/>
          <w:lang w:val="lt-LT"/>
        </w:rPr>
        <w:t>gliutamiltranferazės</w:t>
      </w:r>
      <w:proofErr w:type="spellEnd"/>
      <w:r w:rsidRPr="00AD67E7">
        <w:rPr>
          <w:szCs w:val="22"/>
          <w:lang w:val="lt-LT"/>
        </w:rPr>
        <w:t xml:space="preserve"> aktyvumas, nenormalūs kepenų veiklos tyrimų rodmenys </w:t>
      </w:r>
      <w:proofErr w:type="spellStart"/>
      <w:r w:rsidRPr="00AD67E7">
        <w:rPr>
          <w:szCs w:val="22"/>
          <w:lang w:val="lt-LT"/>
        </w:rPr>
        <w:t>paracetamolio</w:t>
      </w:r>
      <w:proofErr w:type="spellEnd"/>
      <w:r w:rsidRPr="00AD67E7">
        <w:rPr>
          <w:szCs w:val="22"/>
          <w:lang w:val="lt-LT"/>
        </w:rPr>
        <w:t xml:space="preserve"> vartojimo metu.</w:t>
      </w:r>
    </w:p>
    <w:p w14:paraId="330A180F" w14:textId="77777777" w:rsidR="00AD67E7" w:rsidRPr="00AD67E7" w:rsidRDefault="00AD67E7" w:rsidP="00AD67E7">
      <w:pPr>
        <w:numPr>
          <w:ilvl w:val="0"/>
          <w:numId w:val="4"/>
        </w:numPr>
        <w:tabs>
          <w:tab w:val="clear" w:pos="567"/>
          <w:tab w:val="left" w:pos="540"/>
        </w:tabs>
        <w:spacing w:line="240" w:lineRule="auto"/>
        <w:ind w:left="540" w:right="-2" w:hanging="540"/>
        <w:rPr>
          <w:szCs w:val="22"/>
          <w:lang w:val="lt-LT"/>
        </w:rPr>
      </w:pPr>
      <w:r w:rsidRPr="00AD67E7">
        <w:rPr>
          <w:szCs w:val="22"/>
          <w:lang w:val="lt-LT"/>
        </w:rPr>
        <w:t>Patinimas ir skysčio susilaikymas, kulkšnių ar kojų patinimas (edema); skysčio susilaikymas paprastai greitai reaguoja į veiklių medžiagų derinio vartojimo nutraukimą.</w:t>
      </w:r>
    </w:p>
    <w:p w14:paraId="2549B7AA" w14:textId="77777777" w:rsidR="00AD67E7" w:rsidRPr="00AD67E7" w:rsidRDefault="00AD67E7" w:rsidP="00AD67E7">
      <w:pPr>
        <w:numPr>
          <w:ilvl w:val="0"/>
          <w:numId w:val="4"/>
        </w:numPr>
        <w:tabs>
          <w:tab w:val="clear" w:pos="567"/>
          <w:tab w:val="left" w:pos="540"/>
        </w:tabs>
        <w:spacing w:line="240" w:lineRule="auto"/>
        <w:ind w:left="540" w:right="-2" w:hanging="540"/>
        <w:rPr>
          <w:szCs w:val="22"/>
          <w:lang w:val="lt-LT"/>
        </w:rPr>
      </w:pPr>
      <w:r w:rsidRPr="00AD67E7">
        <w:rPr>
          <w:szCs w:val="22"/>
          <w:lang w:val="lt-LT"/>
        </w:rPr>
        <w:t>Padidėjęs kreatinino ir šlapalo kiekis kraujyje</w:t>
      </w:r>
    </w:p>
    <w:p w14:paraId="1817C1C9" w14:textId="77777777" w:rsidR="00AD67E7" w:rsidRPr="00AD67E7" w:rsidRDefault="00AD67E7" w:rsidP="00AD67E7">
      <w:pPr>
        <w:numPr>
          <w:ilvl w:val="0"/>
          <w:numId w:val="4"/>
        </w:numPr>
        <w:tabs>
          <w:tab w:val="clear" w:pos="567"/>
          <w:tab w:val="left" w:pos="540"/>
        </w:tabs>
        <w:spacing w:line="240" w:lineRule="auto"/>
        <w:ind w:left="540" w:right="-2" w:hanging="540"/>
        <w:rPr>
          <w:szCs w:val="22"/>
          <w:lang w:val="lt-LT"/>
        </w:rPr>
      </w:pPr>
      <w:r w:rsidRPr="00AD67E7">
        <w:rPr>
          <w:szCs w:val="22"/>
          <w:lang w:val="lt-LT"/>
        </w:rPr>
        <w:t>Padidėjęs prakaitavimas.</w:t>
      </w:r>
    </w:p>
    <w:p w14:paraId="62720B5E"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4C2AFCB3" w14:textId="77777777" w:rsidR="00AD67E7" w:rsidRPr="00AD67E7" w:rsidRDefault="00AD67E7" w:rsidP="00AD67E7">
      <w:pPr>
        <w:numPr>
          <w:ilvl w:val="12"/>
          <w:numId w:val="0"/>
        </w:numPr>
        <w:tabs>
          <w:tab w:val="clear" w:pos="567"/>
          <w:tab w:val="left" w:pos="720"/>
        </w:tabs>
        <w:spacing w:line="240" w:lineRule="auto"/>
        <w:ind w:right="-2"/>
        <w:rPr>
          <w:b/>
          <w:bCs/>
          <w:szCs w:val="22"/>
          <w:lang w:val="lt-LT"/>
        </w:rPr>
      </w:pPr>
      <w:r w:rsidRPr="00AD67E7">
        <w:rPr>
          <w:b/>
          <w:bCs/>
          <w:snapToGrid w:val="0"/>
          <w:szCs w:val="22"/>
          <w:lang w:val="lt-LT"/>
        </w:rPr>
        <w:t>Nedažni šalutinio poveikio reiškiniai (gali pasireikšti rečiau kaip 1 iš 100 asmenų)</w:t>
      </w:r>
    </w:p>
    <w:p w14:paraId="282D39EB" w14:textId="77777777" w:rsidR="00AD67E7" w:rsidRPr="00AD67E7" w:rsidRDefault="00AD67E7" w:rsidP="00AD67E7">
      <w:pPr>
        <w:numPr>
          <w:ilvl w:val="0"/>
          <w:numId w:val="10"/>
        </w:numPr>
        <w:tabs>
          <w:tab w:val="clear" w:pos="567"/>
          <w:tab w:val="left" w:pos="540"/>
        </w:tabs>
        <w:spacing w:line="240" w:lineRule="auto"/>
        <w:ind w:left="540" w:right="-2" w:hanging="540"/>
        <w:rPr>
          <w:szCs w:val="22"/>
          <w:lang w:val="lt-LT"/>
        </w:rPr>
      </w:pPr>
      <w:r w:rsidRPr="00AD67E7">
        <w:rPr>
          <w:szCs w:val="22"/>
          <w:lang w:val="lt-LT"/>
        </w:rPr>
        <w:t>Centrinės nervų sistemos sutrikimai, tokie kaip galvos skausmas, svaigulys, nemiga, susijaudinimas, irzlumas arba nuovargis.</w:t>
      </w:r>
    </w:p>
    <w:p w14:paraId="6A13AC82" w14:textId="77777777" w:rsidR="00AD67E7" w:rsidRPr="00AD67E7" w:rsidRDefault="00AD67E7" w:rsidP="00AD67E7">
      <w:pPr>
        <w:numPr>
          <w:ilvl w:val="0"/>
          <w:numId w:val="10"/>
        </w:numPr>
        <w:tabs>
          <w:tab w:val="clear" w:pos="567"/>
          <w:tab w:val="left" w:pos="540"/>
        </w:tabs>
        <w:spacing w:line="240" w:lineRule="auto"/>
        <w:ind w:left="540" w:right="-2" w:hanging="540"/>
        <w:rPr>
          <w:szCs w:val="22"/>
          <w:lang w:val="lt-LT"/>
        </w:rPr>
      </w:pPr>
      <w:r w:rsidRPr="00AD67E7">
        <w:rPr>
          <w:szCs w:val="22"/>
          <w:lang w:val="lt-LT"/>
        </w:rPr>
        <w:t>Dilgėlinė ir niežulys.</w:t>
      </w:r>
    </w:p>
    <w:p w14:paraId="0FCDE3A7"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Negalėjimas visiškai ištuštinti šlapimo pūslės (šlapimo susilaikymas).</w:t>
      </w:r>
    </w:p>
    <w:p w14:paraId="68A32AC6"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Kvėpavimo takų gleivių sutirštėjimas.</w:t>
      </w:r>
    </w:p>
    <w:p w14:paraId="56ACD51B"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 xml:space="preserve">Virškinimo trakto opos, galinčios kraujuoti ir prakiurti arba kraujavimas iš virškinimo trakto, storosios žarnos uždegimo pablogėjimas (kolitas) ir virškinimo trakto </w:t>
      </w:r>
      <w:bookmarkStart w:id="1" w:name="_Hlk171267190"/>
      <w:r w:rsidRPr="00AD67E7">
        <w:rPr>
          <w:szCs w:val="22"/>
          <w:lang w:val="lt-LT"/>
        </w:rPr>
        <w:t>uždegimo pablogėjimas</w:t>
      </w:r>
      <w:bookmarkEnd w:id="1"/>
      <w:r w:rsidRPr="00AD67E7">
        <w:rPr>
          <w:szCs w:val="22"/>
          <w:lang w:val="lt-LT"/>
        </w:rPr>
        <w:t xml:space="preserve"> (Krono </w:t>
      </w:r>
      <w:r w:rsidRPr="00AD67E7">
        <w:rPr>
          <w:iCs/>
          <w:szCs w:val="22"/>
          <w:lang w:val="lt-LT"/>
        </w:rPr>
        <w:t>[</w:t>
      </w:r>
      <w:proofErr w:type="spellStart"/>
      <w:r w:rsidRPr="00AD67E7">
        <w:rPr>
          <w:i/>
          <w:szCs w:val="22"/>
          <w:lang w:val="lt-LT"/>
        </w:rPr>
        <w:t>Crohn</w:t>
      </w:r>
      <w:proofErr w:type="spellEnd"/>
      <w:r w:rsidRPr="00AD67E7">
        <w:rPr>
          <w:iCs/>
          <w:szCs w:val="22"/>
          <w:lang w:val="lt-LT"/>
        </w:rPr>
        <w:t>]</w:t>
      </w:r>
      <w:r w:rsidRPr="00AD67E7">
        <w:rPr>
          <w:szCs w:val="22"/>
          <w:lang w:val="lt-LT"/>
        </w:rPr>
        <w:t xml:space="preserve"> liga), opinis stomatitas, skrandžio uždegimas. </w:t>
      </w:r>
    </w:p>
    <w:p w14:paraId="3F784B38"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 xml:space="preserve">Sumažėjęs hemoglobino kiekis ir </w:t>
      </w:r>
      <w:proofErr w:type="spellStart"/>
      <w:r w:rsidRPr="00AD67E7">
        <w:rPr>
          <w:szCs w:val="22"/>
          <w:lang w:val="lt-LT"/>
        </w:rPr>
        <w:t>hematokritas</w:t>
      </w:r>
      <w:proofErr w:type="spellEnd"/>
      <w:r w:rsidRPr="00AD67E7">
        <w:rPr>
          <w:szCs w:val="22"/>
          <w:lang w:val="lt-LT"/>
        </w:rPr>
        <w:t xml:space="preserve"> (mažakraujystė), padidėjęs </w:t>
      </w:r>
      <w:proofErr w:type="spellStart"/>
      <w:r w:rsidRPr="00AD67E7">
        <w:rPr>
          <w:szCs w:val="22"/>
          <w:lang w:val="lt-LT"/>
        </w:rPr>
        <w:t>aspartatainotransferazės</w:t>
      </w:r>
      <w:proofErr w:type="spellEnd"/>
      <w:r w:rsidRPr="00AD67E7">
        <w:rPr>
          <w:szCs w:val="22"/>
          <w:lang w:val="lt-LT"/>
        </w:rPr>
        <w:t xml:space="preserve"> aktyvumas, padidėjęs kraujo šarminės fosfatazės aktyvumas, padidėjęs kraujo </w:t>
      </w:r>
      <w:proofErr w:type="spellStart"/>
      <w:r w:rsidRPr="00AD67E7">
        <w:rPr>
          <w:szCs w:val="22"/>
          <w:lang w:val="lt-LT"/>
        </w:rPr>
        <w:t>kreatinfosfokinazės</w:t>
      </w:r>
      <w:proofErr w:type="spellEnd"/>
      <w:r w:rsidRPr="00AD67E7">
        <w:rPr>
          <w:szCs w:val="22"/>
          <w:lang w:val="lt-LT"/>
        </w:rPr>
        <w:t xml:space="preserve"> aktyvumas, padidėjęs trombocitų (kraujo plokštelių) kiekis.</w:t>
      </w:r>
    </w:p>
    <w:p w14:paraId="04EA7817" w14:textId="77777777" w:rsidR="00AD67E7" w:rsidRPr="00AD67E7" w:rsidRDefault="00AD67E7" w:rsidP="00AD67E7">
      <w:pPr>
        <w:tabs>
          <w:tab w:val="clear" w:pos="567"/>
          <w:tab w:val="left" w:pos="540"/>
        </w:tabs>
        <w:snapToGrid/>
        <w:spacing w:line="240" w:lineRule="auto"/>
        <w:ind w:right="-2"/>
        <w:rPr>
          <w:szCs w:val="22"/>
          <w:lang w:val="lt-LT"/>
        </w:rPr>
      </w:pPr>
    </w:p>
    <w:p w14:paraId="320DCE8B"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b/>
          <w:bCs/>
          <w:snapToGrid w:val="0"/>
          <w:szCs w:val="22"/>
          <w:lang w:val="lt-LT"/>
        </w:rPr>
        <w:t>Reti šalutinio poveikio reiškiniai (gali pasireikšti rečiau kaip 1 iš 1 000 asmenų):</w:t>
      </w:r>
    </w:p>
    <w:p w14:paraId="56B96936"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Košmariški sapnai.</w:t>
      </w:r>
    </w:p>
    <w:p w14:paraId="220617BB"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Kepenų audinio pažeidimas (ypač ilgalaikio vartojimo metu).</w:t>
      </w:r>
    </w:p>
    <w:p w14:paraId="5EC935FA"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Padidėjęs šlapimo rūgšties kiekis kraujyje (</w:t>
      </w:r>
      <w:proofErr w:type="spellStart"/>
      <w:r w:rsidRPr="00AD67E7">
        <w:rPr>
          <w:szCs w:val="22"/>
          <w:lang w:val="lt-LT"/>
        </w:rPr>
        <w:t>hiperurikemija</w:t>
      </w:r>
      <w:proofErr w:type="spellEnd"/>
      <w:r w:rsidRPr="00AD67E7">
        <w:rPr>
          <w:szCs w:val="22"/>
          <w:lang w:val="lt-LT"/>
        </w:rPr>
        <w:t>).</w:t>
      </w:r>
    </w:p>
    <w:p w14:paraId="682897E0" w14:textId="77777777" w:rsidR="00AD67E7" w:rsidRPr="00AD67E7" w:rsidRDefault="00AD67E7" w:rsidP="00AD67E7">
      <w:pPr>
        <w:numPr>
          <w:ilvl w:val="0"/>
          <w:numId w:val="10"/>
        </w:numPr>
        <w:tabs>
          <w:tab w:val="clear" w:pos="567"/>
          <w:tab w:val="left" w:pos="540"/>
        </w:tabs>
        <w:snapToGrid/>
        <w:spacing w:line="240" w:lineRule="auto"/>
        <w:ind w:left="540" w:right="-2" w:hanging="540"/>
        <w:rPr>
          <w:szCs w:val="22"/>
          <w:lang w:val="lt-LT"/>
        </w:rPr>
      </w:pPr>
      <w:r w:rsidRPr="00AD67E7">
        <w:rPr>
          <w:szCs w:val="22"/>
          <w:lang w:val="lt-LT"/>
        </w:rPr>
        <w:t>Nenormalus pojūtis odoje (peršėjimas, badymas).</w:t>
      </w:r>
    </w:p>
    <w:p w14:paraId="78576754"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4C24047D"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b/>
          <w:bCs/>
          <w:snapToGrid w:val="0"/>
          <w:szCs w:val="22"/>
          <w:lang w:val="lt-LT"/>
        </w:rPr>
        <w:t>Labai reti šalutinio poveikio reiškiniai (gali pasireikšti rečiau kaip 1 iš 10 000 asmenų):</w:t>
      </w:r>
    </w:p>
    <w:p w14:paraId="1CCD1CBC"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Kraujo gamybos sutrikimai (</w:t>
      </w:r>
      <w:proofErr w:type="spellStart"/>
      <w:r w:rsidRPr="00AD67E7">
        <w:rPr>
          <w:szCs w:val="22"/>
          <w:lang w:val="lt-LT"/>
        </w:rPr>
        <w:t>agranulocitozė</w:t>
      </w:r>
      <w:proofErr w:type="spellEnd"/>
      <w:r w:rsidRPr="00AD67E7">
        <w:rPr>
          <w:szCs w:val="22"/>
          <w:lang w:val="lt-LT"/>
        </w:rPr>
        <w:t xml:space="preserve">, anemija, </w:t>
      </w:r>
      <w:proofErr w:type="spellStart"/>
      <w:r w:rsidRPr="00AD67E7">
        <w:rPr>
          <w:szCs w:val="22"/>
          <w:lang w:val="lt-LT"/>
        </w:rPr>
        <w:t>aplazinė</w:t>
      </w:r>
      <w:proofErr w:type="spellEnd"/>
      <w:r w:rsidRPr="00AD67E7">
        <w:rPr>
          <w:szCs w:val="22"/>
          <w:lang w:val="lt-LT"/>
        </w:rPr>
        <w:t xml:space="preserve"> anemija, hemolizinė anemija, </w:t>
      </w:r>
      <w:proofErr w:type="spellStart"/>
      <w:r w:rsidRPr="00AD67E7">
        <w:rPr>
          <w:szCs w:val="22"/>
          <w:lang w:val="lt-LT"/>
        </w:rPr>
        <w:t>leukopenija</w:t>
      </w:r>
      <w:proofErr w:type="spellEnd"/>
      <w:r w:rsidRPr="00AD67E7">
        <w:rPr>
          <w:szCs w:val="22"/>
          <w:lang w:val="lt-LT"/>
        </w:rPr>
        <w:t xml:space="preserve">, </w:t>
      </w:r>
      <w:proofErr w:type="spellStart"/>
      <w:r w:rsidRPr="00AD67E7">
        <w:rPr>
          <w:szCs w:val="22"/>
          <w:lang w:val="lt-LT"/>
        </w:rPr>
        <w:t>neutropenija</w:t>
      </w:r>
      <w:proofErr w:type="spellEnd"/>
      <w:r w:rsidRPr="00AD67E7">
        <w:rPr>
          <w:szCs w:val="22"/>
          <w:lang w:val="lt-LT"/>
        </w:rPr>
        <w:t xml:space="preserve">, </w:t>
      </w:r>
      <w:proofErr w:type="spellStart"/>
      <w:r w:rsidRPr="00AD67E7">
        <w:rPr>
          <w:szCs w:val="22"/>
          <w:lang w:val="lt-LT"/>
        </w:rPr>
        <w:t>pancitopenija</w:t>
      </w:r>
      <w:proofErr w:type="spellEnd"/>
      <w:r w:rsidRPr="00AD67E7">
        <w:rPr>
          <w:szCs w:val="22"/>
          <w:lang w:val="lt-LT"/>
        </w:rPr>
        <w:t xml:space="preserve"> ir </w:t>
      </w:r>
      <w:proofErr w:type="spellStart"/>
      <w:r w:rsidRPr="00AD67E7">
        <w:rPr>
          <w:szCs w:val="22"/>
          <w:lang w:val="lt-LT"/>
        </w:rPr>
        <w:t>trombocitopenija</w:t>
      </w:r>
      <w:proofErr w:type="spellEnd"/>
      <w:r w:rsidRPr="00AD67E7">
        <w:rPr>
          <w:szCs w:val="22"/>
          <w:lang w:val="lt-LT"/>
        </w:rPr>
        <w:t>). Pirmieji požymiai yra karščiavimas, gerklės skausmas, paviršinės burnos opos, į gripą panašūs simptomai, stiprus išsekimas, nepaaiškinamas kraujavimas, mėlynės ir kraujavimas iš nosies.</w:t>
      </w:r>
    </w:p>
    <w:p w14:paraId="03D40C4D"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Optinio (regos) nervo uždegimas ir mieguistumas, </w:t>
      </w:r>
      <w:proofErr w:type="spellStart"/>
      <w:r w:rsidRPr="00AD67E7">
        <w:rPr>
          <w:szCs w:val="22"/>
          <w:lang w:val="lt-LT"/>
        </w:rPr>
        <w:t>aseptinis</w:t>
      </w:r>
      <w:proofErr w:type="spellEnd"/>
      <w:r w:rsidRPr="00AD67E7">
        <w:rPr>
          <w:szCs w:val="22"/>
          <w:lang w:val="lt-LT"/>
        </w:rPr>
        <w:t xml:space="preserve"> meningitas (ne bakterinis smegenų dangalų uždegimas) pacientams, kuriems jau yra sutrikimų (pvz., sisteminė raudonoji vilkligė ir mišria jungiamojo audinio liga). Simptomai yra kaklo stingulys, galvos skausmas, pykinimas, vėmimas, karščiavimas arba sąmonės pritemimas.</w:t>
      </w:r>
    </w:p>
    <w:p w14:paraId="78E89BB1"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Regos sutrikimai; tokiu atveju turite nutraukti </w:t>
      </w:r>
      <w:proofErr w:type="spellStart"/>
      <w:r w:rsidRPr="00AD67E7">
        <w:rPr>
          <w:szCs w:val="22"/>
          <w:lang w:val="lt-LT"/>
        </w:rPr>
        <w:t>Ibravix</w:t>
      </w:r>
      <w:proofErr w:type="spellEnd"/>
      <w:r w:rsidRPr="00AD67E7">
        <w:rPr>
          <w:szCs w:val="22"/>
          <w:lang w:val="lt-LT"/>
        </w:rPr>
        <w:t xml:space="preserve"> vartojimą ir kreiptis į gydytoją.</w:t>
      </w:r>
    </w:p>
    <w:p w14:paraId="0EA9DE93"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Klausos susilpnėjimas, spengimas ausyse, svaigulys (</w:t>
      </w:r>
      <w:proofErr w:type="spellStart"/>
      <w:r w:rsidRPr="00AD67E7">
        <w:rPr>
          <w:szCs w:val="22"/>
          <w:lang w:val="lt-LT"/>
        </w:rPr>
        <w:t>vertigo</w:t>
      </w:r>
      <w:proofErr w:type="spellEnd"/>
      <w:r w:rsidRPr="00AD67E7">
        <w:rPr>
          <w:szCs w:val="22"/>
          <w:lang w:val="lt-LT"/>
        </w:rPr>
        <w:t xml:space="preserve">), sumišimas, </w:t>
      </w:r>
      <w:proofErr w:type="spellStart"/>
      <w:r w:rsidRPr="00AD67E7">
        <w:rPr>
          <w:szCs w:val="22"/>
          <w:lang w:val="lt-LT"/>
        </w:rPr>
        <w:t>psichozinės</w:t>
      </w:r>
      <w:proofErr w:type="spellEnd"/>
      <w:r w:rsidRPr="00AD67E7">
        <w:rPr>
          <w:szCs w:val="22"/>
          <w:lang w:val="lt-LT"/>
        </w:rPr>
        <w:t xml:space="preserve"> reakcijos, haliucinacijos, depresija.</w:t>
      </w:r>
    </w:p>
    <w:p w14:paraId="25CC57E3"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Nuovargis, bloga bendroji savijauta.</w:t>
      </w:r>
    </w:p>
    <w:p w14:paraId="2B5478EE"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Jautrumas šviesai, </w:t>
      </w:r>
      <w:proofErr w:type="spellStart"/>
      <w:r w:rsidRPr="00AD67E7">
        <w:rPr>
          <w:szCs w:val="22"/>
          <w:lang w:val="lt-LT"/>
        </w:rPr>
        <w:t>eksfoliacinės</w:t>
      </w:r>
      <w:proofErr w:type="spellEnd"/>
      <w:r w:rsidRPr="00AD67E7">
        <w:rPr>
          <w:szCs w:val="22"/>
          <w:lang w:val="lt-LT"/>
        </w:rPr>
        <w:t xml:space="preserve"> </w:t>
      </w:r>
      <w:proofErr w:type="spellStart"/>
      <w:r w:rsidRPr="00AD67E7">
        <w:rPr>
          <w:szCs w:val="22"/>
          <w:lang w:val="lt-LT"/>
        </w:rPr>
        <w:t>dermatozės</w:t>
      </w:r>
      <w:proofErr w:type="spellEnd"/>
      <w:r w:rsidRPr="00AD67E7">
        <w:rPr>
          <w:szCs w:val="22"/>
          <w:lang w:val="lt-LT"/>
        </w:rPr>
        <w:t>.</w:t>
      </w:r>
    </w:p>
    <w:p w14:paraId="62B017A7"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Raudonas taškinis odos išbėrimas (purpura).</w:t>
      </w:r>
    </w:p>
    <w:p w14:paraId="18884FAA"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Plaukų slinkimas.</w:t>
      </w:r>
    </w:p>
    <w:p w14:paraId="4064F91C"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Aukštas kraujospūdis, </w:t>
      </w:r>
      <w:proofErr w:type="spellStart"/>
      <w:r w:rsidRPr="00AD67E7">
        <w:rPr>
          <w:szCs w:val="22"/>
          <w:lang w:val="lt-LT"/>
        </w:rPr>
        <w:t>vaskulitas</w:t>
      </w:r>
      <w:proofErr w:type="spellEnd"/>
      <w:r w:rsidRPr="00AD67E7">
        <w:rPr>
          <w:szCs w:val="22"/>
          <w:lang w:val="lt-LT"/>
        </w:rPr>
        <w:t xml:space="preserve"> (kraujagyslių uždegimas).</w:t>
      </w:r>
    </w:p>
    <w:p w14:paraId="7CB58487"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Stemplės uždegimas, kasos uždegimas, į diafragmą panašių struktūrų formavimasis žarnyne;</w:t>
      </w:r>
    </w:p>
    <w:p w14:paraId="5AAA3BAF"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Kepenų problemos, kepenų veiklos sutrikimas, kepenų pažaida (ypač vartojant ilgą laiką), kepenų nepakankamumas, ūminis hepatitas, odos ir (arba) akių baltymų pageltimas, dar vadinamas gelta; </w:t>
      </w:r>
      <w:r w:rsidRPr="00AD67E7">
        <w:rPr>
          <w:szCs w:val="22"/>
          <w:lang w:val="lt-LT"/>
        </w:rPr>
        <w:lastRenderedPageBreak/>
        <w:t xml:space="preserve">perdozavus </w:t>
      </w:r>
      <w:proofErr w:type="spellStart"/>
      <w:r w:rsidRPr="00AD67E7">
        <w:rPr>
          <w:szCs w:val="22"/>
          <w:lang w:val="lt-LT"/>
        </w:rPr>
        <w:t>paracetamolio</w:t>
      </w:r>
      <w:proofErr w:type="spellEnd"/>
      <w:r w:rsidRPr="00AD67E7">
        <w:rPr>
          <w:szCs w:val="22"/>
          <w:lang w:val="lt-LT"/>
        </w:rPr>
        <w:t xml:space="preserve"> gali pasireikšti ūminis kepenų nepakankamumas, kepenų funkcijos sutrikimas, kepenų nekrozė ir kepenų pažaida.</w:t>
      </w:r>
    </w:p>
    <w:p w14:paraId="4FC0802A"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Įvairių formų </w:t>
      </w:r>
      <w:proofErr w:type="spellStart"/>
      <w:r w:rsidRPr="00AD67E7">
        <w:rPr>
          <w:szCs w:val="22"/>
          <w:lang w:val="lt-LT"/>
        </w:rPr>
        <w:t>nefrotoksiškumas</w:t>
      </w:r>
      <w:proofErr w:type="spellEnd"/>
      <w:r w:rsidRPr="00AD67E7">
        <w:rPr>
          <w:szCs w:val="22"/>
          <w:lang w:val="lt-LT"/>
        </w:rPr>
        <w:t xml:space="preserve"> (inkstų pažaida sukelta vaisto), įskaitant </w:t>
      </w:r>
      <w:proofErr w:type="spellStart"/>
      <w:r w:rsidRPr="00AD67E7">
        <w:rPr>
          <w:szCs w:val="22"/>
          <w:lang w:val="lt-LT"/>
        </w:rPr>
        <w:t>intersticinį</w:t>
      </w:r>
      <w:proofErr w:type="spellEnd"/>
      <w:r w:rsidRPr="00AD67E7">
        <w:rPr>
          <w:szCs w:val="22"/>
          <w:lang w:val="lt-LT"/>
        </w:rPr>
        <w:t xml:space="preserve"> nefritą, </w:t>
      </w:r>
      <w:proofErr w:type="spellStart"/>
      <w:r w:rsidRPr="00AD67E7">
        <w:rPr>
          <w:szCs w:val="22"/>
          <w:lang w:val="lt-LT"/>
        </w:rPr>
        <w:t>nefrozinį</w:t>
      </w:r>
      <w:proofErr w:type="spellEnd"/>
      <w:r w:rsidRPr="00AD67E7">
        <w:rPr>
          <w:szCs w:val="22"/>
          <w:lang w:val="lt-LT"/>
        </w:rPr>
        <w:t xml:space="preserve"> sindromą, ūminį ir lėtinį inkstų nepakankamumą.</w:t>
      </w:r>
    </w:p>
    <w:p w14:paraId="2701B210" w14:textId="77777777" w:rsidR="00AD67E7" w:rsidRPr="00AD67E7" w:rsidRDefault="00AD67E7" w:rsidP="00AD67E7">
      <w:pPr>
        <w:numPr>
          <w:ilvl w:val="0"/>
          <w:numId w:val="11"/>
        </w:numPr>
        <w:tabs>
          <w:tab w:val="clear" w:pos="567"/>
          <w:tab w:val="left" w:pos="540"/>
        </w:tabs>
        <w:spacing w:line="240" w:lineRule="auto"/>
        <w:ind w:left="540" w:right="-2" w:hanging="540"/>
        <w:rPr>
          <w:szCs w:val="22"/>
          <w:lang w:val="lt-LT"/>
        </w:rPr>
      </w:pPr>
      <w:r w:rsidRPr="00AD67E7">
        <w:rPr>
          <w:szCs w:val="22"/>
          <w:lang w:val="lt-LT"/>
        </w:rPr>
        <w:t xml:space="preserve">Dažnas ar nereguliarus širdies plakimas, dar vadinamas </w:t>
      </w:r>
      <w:proofErr w:type="spellStart"/>
      <w:r w:rsidRPr="00AD67E7">
        <w:rPr>
          <w:szCs w:val="22"/>
          <w:lang w:val="lt-LT"/>
        </w:rPr>
        <w:t>palpitacijomis</w:t>
      </w:r>
      <w:proofErr w:type="spellEnd"/>
      <w:r w:rsidRPr="00AD67E7">
        <w:rPr>
          <w:szCs w:val="22"/>
          <w:lang w:val="lt-LT"/>
        </w:rPr>
        <w:t>, tachikardija, aritmija ir kiti širdies ritmo sutrikimai, širdies nepakankamumas (sukeliantis dusulį, pabrinkimą), miokardo infarktas.</w:t>
      </w:r>
    </w:p>
    <w:p w14:paraId="0718CB62" w14:textId="77777777" w:rsidR="00AD67E7" w:rsidRPr="00AD67E7" w:rsidRDefault="00AD67E7" w:rsidP="00AD67E7">
      <w:pPr>
        <w:tabs>
          <w:tab w:val="clear" w:pos="567"/>
          <w:tab w:val="left" w:pos="540"/>
        </w:tabs>
        <w:spacing w:line="240" w:lineRule="auto"/>
        <w:ind w:left="540" w:right="-2" w:hanging="540"/>
        <w:rPr>
          <w:b/>
          <w:bCs/>
          <w:snapToGrid w:val="0"/>
          <w:szCs w:val="22"/>
          <w:lang w:val="lt-LT"/>
        </w:rPr>
      </w:pPr>
    </w:p>
    <w:p w14:paraId="5D3F3196" w14:textId="77777777" w:rsidR="00AD67E7" w:rsidRPr="00AD67E7" w:rsidRDefault="00AD67E7" w:rsidP="00AD67E7">
      <w:pPr>
        <w:tabs>
          <w:tab w:val="clear" w:pos="567"/>
          <w:tab w:val="left" w:pos="720"/>
        </w:tabs>
        <w:spacing w:line="240" w:lineRule="auto"/>
        <w:ind w:right="-2"/>
        <w:rPr>
          <w:szCs w:val="22"/>
          <w:lang w:val="lt-LT"/>
        </w:rPr>
      </w:pPr>
      <w:r w:rsidRPr="00AD67E7">
        <w:rPr>
          <w:b/>
          <w:bCs/>
          <w:snapToGrid w:val="0"/>
          <w:szCs w:val="22"/>
          <w:lang w:val="lt-LT"/>
        </w:rPr>
        <w:t>Šalutinio poveikio reiškiniai, kurių dažnis nežinomas (negali būti apskaičiuotas pagal turimus duomenis):</w:t>
      </w:r>
    </w:p>
    <w:p w14:paraId="5C5E302A" w14:textId="77777777" w:rsidR="00AD67E7" w:rsidRPr="00AD67E7" w:rsidRDefault="00AD67E7" w:rsidP="00AD67E7">
      <w:pPr>
        <w:numPr>
          <w:ilvl w:val="0"/>
          <w:numId w:val="5"/>
        </w:numPr>
        <w:tabs>
          <w:tab w:val="clear" w:pos="567"/>
          <w:tab w:val="left" w:pos="0"/>
        </w:tabs>
        <w:snapToGrid/>
        <w:spacing w:line="240" w:lineRule="auto"/>
        <w:ind w:left="567" w:hanging="567"/>
        <w:contextualSpacing/>
        <w:rPr>
          <w:bCs/>
          <w:szCs w:val="22"/>
          <w:lang w:val="lt-LT"/>
        </w:rPr>
      </w:pPr>
      <w:r w:rsidRPr="00AD67E7">
        <w:rPr>
          <w:szCs w:val="22"/>
          <w:lang w:val="lt-LT"/>
        </w:rPr>
        <w:t>Oda tampa jautri šviesai.</w:t>
      </w:r>
    </w:p>
    <w:p w14:paraId="246AB1F2" w14:textId="77777777" w:rsidR="00AD67E7" w:rsidRPr="00AD67E7" w:rsidRDefault="00AD67E7" w:rsidP="00AD67E7">
      <w:pPr>
        <w:numPr>
          <w:ilvl w:val="0"/>
          <w:numId w:val="5"/>
        </w:numPr>
        <w:tabs>
          <w:tab w:val="clear" w:pos="567"/>
          <w:tab w:val="left" w:pos="0"/>
        </w:tabs>
        <w:snapToGrid/>
        <w:spacing w:line="240" w:lineRule="auto"/>
        <w:ind w:left="567" w:hanging="567"/>
        <w:contextualSpacing/>
        <w:rPr>
          <w:bCs/>
          <w:szCs w:val="22"/>
          <w:lang w:val="lt-LT"/>
        </w:rPr>
      </w:pPr>
      <w:r w:rsidRPr="00AD67E7">
        <w:rPr>
          <w:szCs w:val="22"/>
          <w:lang w:val="lt-LT"/>
        </w:rPr>
        <w:t xml:space="preserve">Odos bėrimas, pasireiškiantis kaip pasikartojanti rausva arba tamsi dėmelė, kuri atsiranda toje pačioje vietoje po </w:t>
      </w:r>
      <w:proofErr w:type="spellStart"/>
      <w:r w:rsidRPr="00AD67E7">
        <w:rPr>
          <w:szCs w:val="22"/>
          <w:lang w:val="lt-LT"/>
        </w:rPr>
        <w:t>Ibravix</w:t>
      </w:r>
      <w:proofErr w:type="spellEnd"/>
      <w:r w:rsidRPr="00AD67E7">
        <w:rPr>
          <w:szCs w:val="22"/>
          <w:lang w:val="lt-LT"/>
        </w:rPr>
        <w:t xml:space="preserve"> pakartotinio vartojimo ir gali niežėti arba deginti (vaistų sukeltas odos bėrimas (angl. </w:t>
      </w:r>
      <w:proofErr w:type="spellStart"/>
      <w:r w:rsidRPr="00AD67E7">
        <w:rPr>
          <w:i/>
          <w:iCs/>
          <w:szCs w:val="22"/>
          <w:lang w:val="lt-LT"/>
        </w:rPr>
        <w:t>fixed</w:t>
      </w:r>
      <w:proofErr w:type="spellEnd"/>
      <w:r w:rsidRPr="00AD67E7">
        <w:rPr>
          <w:i/>
          <w:iCs/>
          <w:szCs w:val="22"/>
          <w:lang w:val="lt-LT"/>
        </w:rPr>
        <w:t xml:space="preserve"> </w:t>
      </w:r>
      <w:proofErr w:type="spellStart"/>
      <w:r w:rsidRPr="00AD67E7">
        <w:rPr>
          <w:i/>
          <w:iCs/>
          <w:szCs w:val="22"/>
          <w:lang w:val="lt-LT"/>
        </w:rPr>
        <w:t>drug</w:t>
      </w:r>
      <w:proofErr w:type="spellEnd"/>
      <w:r w:rsidRPr="00AD67E7">
        <w:rPr>
          <w:i/>
          <w:iCs/>
          <w:szCs w:val="22"/>
          <w:lang w:val="lt-LT"/>
        </w:rPr>
        <w:t xml:space="preserve"> </w:t>
      </w:r>
      <w:proofErr w:type="spellStart"/>
      <w:r w:rsidRPr="00AD67E7">
        <w:rPr>
          <w:i/>
          <w:iCs/>
          <w:szCs w:val="22"/>
          <w:lang w:val="lt-LT"/>
        </w:rPr>
        <w:t>eruption</w:t>
      </w:r>
      <w:proofErr w:type="spellEnd"/>
      <w:r w:rsidRPr="00AD67E7">
        <w:rPr>
          <w:szCs w:val="22"/>
          <w:lang w:val="lt-LT"/>
        </w:rPr>
        <w:t xml:space="preserve"> (FDE)).</w:t>
      </w:r>
    </w:p>
    <w:p w14:paraId="2C395FF7" w14:textId="77777777" w:rsidR="00AD67E7" w:rsidRPr="00AD67E7" w:rsidRDefault="00AD67E7" w:rsidP="00AD67E7">
      <w:pPr>
        <w:widowControl w:val="0"/>
        <w:spacing w:line="240" w:lineRule="auto"/>
        <w:rPr>
          <w:szCs w:val="22"/>
          <w:lang w:val="lt-LT"/>
        </w:rPr>
      </w:pPr>
    </w:p>
    <w:p w14:paraId="30235269" w14:textId="77777777" w:rsidR="00AD67E7" w:rsidRPr="00AD67E7" w:rsidRDefault="00AD67E7" w:rsidP="00AD67E7">
      <w:pPr>
        <w:widowControl w:val="0"/>
        <w:spacing w:line="240" w:lineRule="auto"/>
        <w:rPr>
          <w:szCs w:val="22"/>
          <w:lang w:val="lt-LT"/>
        </w:rPr>
      </w:pPr>
      <w:r w:rsidRPr="00AD67E7">
        <w:rPr>
          <w:szCs w:val="22"/>
          <w:lang w:val="lt-LT"/>
        </w:rPr>
        <w:t xml:space="preserve">Tokie vaistai, kaip </w:t>
      </w:r>
      <w:proofErr w:type="spellStart"/>
      <w:r w:rsidRPr="00AD67E7">
        <w:rPr>
          <w:szCs w:val="22"/>
          <w:lang w:val="lt-LT"/>
        </w:rPr>
        <w:t>Ibravix</w:t>
      </w:r>
      <w:proofErr w:type="spellEnd"/>
      <w:r w:rsidRPr="00AD67E7">
        <w:rPr>
          <w:szCs w:val="22"/>
          <w:lang w:val="lt-LT"/>
        </w:rPr>
        <w:t>, gali būti susiję su nedideliu širdies priepuolio (miokardo infarkto) ar insulto rizikos padidėjimu (žr. 2 skyrių).</w:t>
      </w:r>
    </w:p>
    <w:p w14:paraId="561D4B27" w14:textId="77777777" w:rsidR="00AD67E7" w:rsidRPr="00AD67E7" w:rsidRDefault="00AD67E7" w:rsidP="00AD67E7">
      <w:pPr>
        <w:pStyle w:val="Antrat4"/>
        <w:spacing w:before="0" w:after="0"/>
        <w:rPr>
          <w:rFonts w:ascii="Times New Roman" w:hAnsi="Times New Roman" w:cs="Times New Roman"/>
          <w:color w:val="auto"/>
          <w:szCs w:val="22"/>
          <w:lang w:val="lt-LT"/>
        </w:rPr>
      </w:pPr>
    </w:p>
    <w:p w14:paraId="3CD8FC2C" w14:textId="77777777" w:rsidR="00AD67E7" w:rsidRPr="00AD67E7" w:rsidRDefault="00AD67E7" w:rsidP="00AD67E7">
      <w:pPr>
        <w:spacing w:line="240" w:lineRule="auto"/>
        <w:rPr>
          <w:b/>
          <w:szCs w:val="22"/>
          <w:lang w:val="lt-LT"/>
        </w:rPr>
      </w:pPr>
      <w:r w:rsidRPr="00AD67E7">
        <w:rPr>
          <w:b/>
          <w:szCs w:val="22"/>
          <w:lang w:val="lt-LT"/>
        </w:rPr>
        <w:t>Pranešimas apie šalutinį poveikį</w:t>
      </w:r>
    </w:p>
    <w:p w14:paraId="6B4EF820" w14:textId="77777777" w:rsidR="00AD67E7" w:rsidRPr="00AD67E7" w:rsidRDefault="00AD67E7" w:rsidP="00AD67E7">
      <w:pPr>
        <w:ind w:right="-449"/>
        <w:rPr>
          <w:szCs w:val="22"/>
          <w:lang w:val="lt-LT"/>
        </w:rPr>
      </w:pPr>
      <w:r w:rsidRPr="00AD67E7">
        <w:rPr>
          <w:szCs w:val="22"/>
          <w:lang w:val="lt-LT"/>
        </w:rPr>
        <w:t xml:space="preserve">Jeigu pasireiškė šalutinis poveikis, įskaitant šiame lapelyje nenurodytą, pasakykite gydytojui, vaistininkui arba slaugytojui. </w:t>
      </w:r>
      <w:r w:rsidRPr="00AD67E7">
        <w:rPr>
          <w:szCs w:val="22"/>
          <w:lang w:val="lt-LT" w:eastAsia="lt-LT"/>
        </w:rPr>
        <w:t xml:space="preserve"> Pranešimą apie šalutinį poveikį galite užpildyti ir pateikti Valstybinės vaistų kontrolės tarnybos prie Lietuvos Respublikos sveikatos apsaugos ministerijos tinklalapyje </w:t>
      </w:r>
      <w:r w:rsidRPr="00AD67E7">
        <w:rPr>
          <w:szCs w:val="22"/>
          <w:u w:val="single"/>
          <w:lang w:val="lt-LT" w:eastAsia="lt-LT"/>
        </w:rPr>
        <w:t>https://vvkt.lrv.lt/lt/</w:t>
      </w:r>
      <w:r w:rsidRPr="00AD67E7">
        <w:rPr>
          <w:szCs w:val="22"/>
          <w:lang w:val="lt-LT" w:eastAsia="lt-LT"/>
        </w:rPr>
        <w:t xml:space="preserve"> nurodytais būdais arba paskambinti nemokamu telefonu +370 800 73 568. Pranešdami apie šalutinį poveikį galite mums padėti gauti daugiau informacijos apie šio vaisto saugumą.</w:t>
      </w:r>
    </w:p>
    <w:p w14:paraId="4F91E327" w14:textId="77777777" w:rsidR="00AD67E7" w:rsidRPr="00AD67E7" w:rsidRDefault="00AD67E7" w:rsidP="00AD67E7">
      <w:pPr>
        <w:ind w:right="-449"/>
        <w:rPr>
          <w:szCs w:val="22"/>
          <w:lang w:val="lt-LT"/>
        </w:rPr>
      </w:pPr>
    </w:p>
    <w:p w14:paraId="2AC42F01" w14:textId="77777777" w:rsidR="00AD67E7" w:rsidRPr="00AD67E7" w:rsidRDefault="00AD67E7" w:rsidP="00AD67E7">
      <w:pPr>
        <w:ind w:right="-449"/>
        <w:rPr>
          <w:szCs w:val="22"/>
          <w:lang w:val="lt-LT"/>
        </w:rPr>
      </w:pPr>
    </w:p>
    <w:p w14:paraId="434BF90D" w14:textId="77777777" w:rsidR="00AD67E7" w:rsidRPr="006F3453" w:rsidRDefault="00AD67E7" w:rsidP="00AD67E7">
      <w:pPr>
        <w:pStyle w:val="Antrat3"/>
        <w:spacing w:before="0" w:after="0" w:line="240" w:lineRule="auto"/>
        <w:rPr>
          <w:rFonts w:ascii="Times New Roman" w:hAnsi="Times New Roman" w:cs="Times New Roman"/>
          <w:b/>
          <w:bCs/>
          <w:color w:val="auto"/>
          <w:sz w:val="22"/>
          <w:szCs w:val="22"/>
          <w:lang w:val="lt-LT"/>
        </w:rPr>
      </w:pPr>
      <w:r w:rsidRPr="006F3453">
        <w:rPr>
          <w:rFonts w:ascii="Times New Roman" w:hAnsi="Times New Roman" w:cs="Times New Roman"/>
          <w:b/>
          <w:bCs/>
          <w:color w:val="auto"/>
          <w:sz w:val="22"/>
          <w:szCs w:val="22"/>
          <w:lang w:val="lt-LT"/>
        </w:rPr>
        <w:t>5.</w:t>
      </w:r>
      <w:r w:rsidRPr="006F3453">
        <w:rPr>
          <w:rFonts w:ascii="Times New Roman" w:hAnsi="Times New Roman" w:cs="Times New Roman"/>
          <w:b/>
          <w:bCs/>
          <w:color w:val="auto"/>
          <w:sz w:val="22"/>
          <w:szCs w:val="22"/>
          <w:lang w:val="lt-LT"/>
        </w:rPr>
        <w:tab/>
        <w:t xml:space="preserve">Kaip laikyti </w:t>
      </w:r>
      <w:proofErr w:type="spellStart"/>
      <w:r w:rsidRPr="006F3453">
        <w:rPr>
          <w:rFonts w:ascii="Times New Roman" w:hAnsi="Times New Roman" w:cs="Times New Roman"/>
          <w:b/>
          <w:bCs/>
          <w:color w:val="auto"/>
          <w:sz w:val="22"/>
          <w:szCs w:val="22"/>
          <w:lang w:val="lt-LT"/>
        </w:rPr>
        <w:t>Ibravix</w:t>
      </w:r>
      <w:proofErr w:type="spellEnd"/>
    </w:p>
    <w:p w14:paraId="549E50B2"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588AA8DC"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Šį vaistą laikykite vaikams nepastebimoje ir nepasiekiamoje vietoje.</w:t>
      </w:r>
    </w:p>
    <w:p w14:paraId="5A7CE4D9"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04644C60"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Šiam vaistui specialių laikymo sąlygų nereikia.</w:t>
      </w:r>
    </w:p>
    <w:p w14:paraId="16D2B5CD"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2C95326B"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Ant dėžutės ir lizdinės plokštelės po „Tinka iki/EXP“ nurodytam tinkamumo laikui pasibaigus, šio vaisto vartoti negalima. Vaistas tinkamas vartoti iki paskutinės nurodyto mėnesio dienos.</w:t>
      </w:r>
    </w:p>
    <w:p w14:paraId="72BC0E81"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338570B0"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Šį vaistą reikia laikyti originalioje pakuotėje, kad būtų apsaugotas nuo šviesos.</w:t>
      </w:r>
    </w:p>
    <w:p w14:paraId="2140D34D"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4EF6EFC3"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Šiam vaistui specialių temperatūros laikymo sąlygų nereikia.</w:t>
      </w:r>
    </w:p>
    <w:p w14:paraId="7258EDEB"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58AC47A8" w14:textId="77777777" w:rsidR="00AD67E7" w:rsidRPr="00AD67E7" w:rsidRDefault="00AD67E7" w:rsidP="00AD67E7">
      <w:pPr>
        <w:numPr>
          <w:ilvl w:val="12"/>
          <w:numId w:val="0"/>
        </w:numPr>
        <w:tabs>
          <w:tab w:val="clear" w:pos="567"/>
          <w:tab w:val="left" w:pos="720"/>
        </w:tabs>
        <w:spacing w:line="240" w:lineRule="auto"/>
        <w:ind w:right="-2"/>
        <w:rPr>
          <w:szCs w:val="22"/>
          <w:lang w:val="lt-LT"/>
        </w:rPr>
      </w:pPr>
      <w:r w:rsidRPr="00AD67E7">
        <w:rPr>
          <w:szCs w:val="22"/>
          <w:lang w:val="lt-LT"/>
        </w:rPr>
        <w:t>Vaistų negalima išmesti į kanalizaciją arba su buitinėmis atliekomis. Kaip išmesti nereikalingus vaistus, klauskite vaistininko. Šios priemonės padės apsaugoti aplinką.</w:t>
      </w:r>
    </w:p>
    <w:p w14:paraId="6445D876"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668E1E4D" w14:textId="77777777" w:rsidR="00AD67E7" w:rsidRPr="00AD67E7" w:rsidRDefault="00AD67E7" w:rsidP="00AD67E7">
      <w:pPr>
        <w:numPr>
          <w:ilvl w:val="12"/>
          <w:numId w:val="0"/>
        </w:numPr>
        <w:tabs>
          <w:tab w:val="clear" w:pos="567"/>
          <w:tab w:val="left" w:pos="720"/>
        </w:tabs>
        <w:spacing w:line="240" w:lineRule="auto"/>
        <w:ind w:right="-2"/>
        <w:rPr>
          <w:szCs w:val="22"/>
          <w:lang w:val="lt-LT"/>
        </w:rPr>
      </w:pPr>
    </w:p>
    <w:p w14:paraId="752D5E57" w14:textId="77777777" w:rsidR="00AD67E7" w:rsidRPr="006F3453" w:rsidRDefault="00AD67E7" w:rsidP="00AD67E7">
      <w:pPr>
        <w:pStyle w:val="Antrat3"/>
        <w:spacing w:before="0" w:after="0" w:line="240" w:lineRule="auto"/>
        <w:rPr>
          <w:rFonts w:ascii="Times New Roman" w:hAnsi="Times New Roman" w:cs="Times New Roman"/>
          <w:b/>
          <w:bCs/>
          <w:color w:val="auto"/>
          <w:sz w:val="22"/>
          <w:szCs w:val="22"/>
          <w:lang w:val="lt-LT"/>
        </w:rPr>
      </w:pPr>
      <w:r w:rsidRPr="006F3453">
        <w:rPr>
          <w:rFonts w:ascii="Times New Roman" w:hAnsi="Times New Roman" w:cs="Times New Roman"/>
          <w:b/>
          <w:bCs/>
          <w:color w:val="auto"/>
          <w:sz w:val="22"/>
          <w:szCs w:val="22"/>
          <w:lang w:val="lt-LT"/>
        </w:rPr>
        <w:t>6.</w:t>
      </w:r>
      <w:r w:rsidRPr="006F3453">
        <w:rPr>
          <w:rFonts w:ascii="Times New Roman" w:hAnsi="Times New Roman" w:cs="Times New Roman"/>
          <w:b/>
          <w:bCs/>
          <w:color w:val="auto"/>
          <w:sz w:val="22"/>
          <w:szCs w:val="22"/>
          <w:lang w:val="lt-LT"/>
        </w:rPr>
        <w:tab/>
        <w:t>Pakuotės turinys ir kita informacija</w:t>
      </w:r>
    </w:p>
    <w:p w14:paraId="68891ECC" w14:textId="77777777" w:rsidR="00AD67E7" w:rsidRPr="006F3453" w:rsidRDefault="00AD67E7" w:rsidP="00AD67E7">
      <w:pPr>
        <w:numPr>
          <w:ilvl w:val="12"/>
          <w:numId w:val="0"/>
        </w:numPr>
        <w:tabs>
          <w:tab w:val="clear" w:pos="567"/>
          <w:tab w:val="left" w:pos="720"/>
        </w:tabs>
        <w:spacing w:line="240" w:lineRule="auto"/>
        <w:rPr>
          <w:b/>
          <w:bCs/>
          <w:szCs w:val="22"/>
          <w:lang w:val="lt-LT"/>
        </w:rPr>
      </w:pPr>
    </w:p>
    <w:p w14:paraId="6F6F673A"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proofErr w:type="spellStart"/>
      <w:r w:rsidRPr="006F3453">
        <w:rPr>
          <w:rFonts w:ascii="Times New Roman" w:hAnsi="Times New Roman" w:cs="Times New Roman"/>
          <w:b/>
          <w:bCs/>
          <w:i w:val="0"/>
          <w:iCs w:val="0"/>
          <w:color w:val="auto"/>
          <w:szCs w:val="22"/>
          <w:lang w:val="lt-LT"/>
        </w:rPr>
        <w:t>Ibravix</w:t>
      </w:r>
      <w:proofErr w:type="spellEnd"/>
      <w:r w:rsidRPr="006F3453">
        <w:rPr>
          <w:rFonts w:ascii="Times New Roman" w:hAnsi="Times New Roman" w:cs="Times New Roman"/>
          <w:b/>
          <w:bCs/>
          <w:i w:val="0"/>
          <w:iCs w:val="0"/>
          <w:color w:val="auto"/>
          <w:szCs w:val="22"/>
          <w:lang w:val="lt-LT"/>
        </w:rPr>
        <w:t xml:space="preserve"> sudėtis </w:t>
      </w:r>
    </w:p>
    <w:p w14:paraId="1FD80439" w14:textId="77777777" w:rsidR="00AD67E7" w:rsidRPr="00AD67E7" w:rsidRDefault="00AD67E7" w:rsidP="00AD67E7">
      <w:pPr>
        <w:numPr>
          <w:ilvl w:val="0"/>
          <w:numId w:val="12"/>
        </w:numPr>
        <w:tabs>
          <w:tab w:val="clear" w:pos="567"/>
          <w:tab w:val="left" w:pos="540"/>
        </w:tabs>
        <w:spacing w:line="240" w:lineRule="auto"/>
        <w:ind w:left="540" w:right="-2" w:hanging="540"/>
        <w:rPr>
          <w:szCs w:val="22"/>
          <w:lang w:val="lt-LT"/>
        </w:rPr>
      </w:pPr>
      <w:r w:rsidRPr="00AD67E7">
        <w:rPr>
          <w:szCs w:val="22"/>
          <w:lang w:val="lt-LT"/>
        </w:rPr>
        <w:t xml:space="preserve">Veikliosios medžiagos yra </w:t>
      </w:r>
      <w:proofErr w:type="spellStart"/>
      <w:r w:rsidRPr="00AD67E7">
        <w:rPr>
          <w:szCs w:val="22"/>
          <w:lang w:val="lt-LT"/>
        </w:rPr>
        <w:t>ibuprofenas</w:t>
      </w:r>
      <w:proofErr w:type="spellEnd"/>
      <w:r w:rsidRPr="00AD67E7">
        <w:rPr>
          <w:szCs w:val="22"/>
          <w:lang w:val="lt-LT"/>
        </w:rPr>
        <w:t xml:space="preserve"> ir </w:t>
      </w:r>
      <w:proofErr w:type="spellStart"/>
      <w:r w:rsidRPr="00AD67E7">
        <w:rPr>
          <w:szCs w:val="22"/>
          <w:lang w:val="lt-LT"/>
        </w:rPr>
        <w:t>paracetamolis</w:t>
      </w:r>
      <w:proofErr w:type="spellEnd"/>
      <w:r w:rsidRPr="00AD67E7">
        <w:rPr>
          <w:szCs w:val="22"/>
          <w:lang w:val="lt-LT"/>
        </w:rPr>
        <w:t xml:space="preserve">. Kiekvienoje plėvele dengtoje tabletėje yra 200 mg </w:t>
      </w:r>
      <w:proofErr w:type="spellStart"/>
      <w:r w:rsidRPr="00AD67E7">
        <w:rPr>
          <w:szCs w:val="22"/>
          <w:lang w:val="lt-LT"/>
        </w:rPr>
        <w:t>ibuprofeno</w:t>
      </w:r>
      <w:proofErr w:type="spellEnd"/>
      <w:r w:rsidRPr="00AD67E7">
        <w:rPr>
          <w:szCs w:val="22"/>
          <w:lang w:val="lt-LT"/>
        </w:rPr>
        <w:t xml:space="preserve"> ir 500 mg </w:t>
      </w:r>
      <w:proofErr w:type="spellStart"/>
      <w:r w:rsidRPr="00AD67E7">
        <w:rPr>
          <w:szCs w:val="22"/>
          <w:lang w:val="lt-LT"/>
        </w:rPr>
        <w:t>paracetamolio</w:t>
      </w:r>
      <w:proofErr w:type="spellEnd"/>
      <w:r w:rsidRPr="00AD67E7">
        <w:rPr>
          <w:szCs w:val="22"/>
          <w:lang w:val="lt-LT"/>
        </w:rPr>
        <w:t>.</w:t>
      </w:r>
    </w:p>
    <w:p w14:paraId="3D26C4C4" w14:textId="77777777" w:rsidR="00AD67E7" w:rsidRPr="00AD67E7" w:rsidRDefault="00AD67E7" w:rsidP="00AD67E7">
      <w:pPr>
        <w:pStyle w:val="Sraopastraipa"/>
        <w:numPr>
          <w:ilvl w:val="0"/>
          <w:numId w:val="12"/>
        </w:numPr>
        <w:tabs>
          <w:tab w:val="clear" w:pos="567"/>
          <w:tab w:val="left" w:pos="540"/>
        </w:tabs>
        <w:spacing w:line="240" w:lineRule="auto"/>
        <w:ind w:left="540" w:hanging="540"/>
        <w:rPr>
          <w:szCs w:val="22"/>
          <w:lang w:val="lt-LT"/>
        </w:rPr>
      </w:pPr>
      <w:r w:rsidRPr="00AD67E7">
        <w:rPr>
          <w:szCs w:val="22"/>
          <w:lang w:val="lt-LT"/>
        </w:rPr>
        <w:t xml:space="preserve">Pagalbinės medžiagos. Tabletės šerdis: kukurūzų krakmolas, </w:t>
      </w:r>
      <w:proofErr w:type="spellStart"/>
      <w:r w:rsidRPr="00AD67E7">
        <w:rPr>
          <w:szCs w:val="22"/>
          <w:lang w:val="lt-LT"/>
        </w:rPr>
        <w:t>krospovidonas</w:t>
      </w:r>
      <w:proofErr w:type="spellEnd"/>
      <w:r w:rsidRPr="00AD67E7">
        <w:rPr>
          <w:szCs w:val="22"/>
          <w:lang w:val="lt-LT"/>
        </w:rPr>
        <w:t xml:space="preserve"> (A tipo) (E1202), bevandenis koloidinis silicio dioksidas (E551), </w:t>
      </w:r>
      <w:proofErr w:type="spellStart"/>
      <w:r w:rsidRPr="00AD67E7">
        <w:rPr>
          <w:szCs w:val="22"/>
          <w:lang w:val="lt-LT"/>
        </w:rPr>
        <w:t>povidonas</w:t>
      </w:r>
      <w:proofErr w:type="spellEnd"/>
      <w:r w:rsidRPr="00AD67E7">
        <w:rPr>
          <w:szCs w:val="22"/>
          <w:lang w:val="lt-LT"/>
        </w:rPr>
        <w:t xml:space="preserve"> K-30 (E1201), </w:t>
      </w:r>
      <w:proofErr w:type="spellStart"/>
      <w:r w:rsidRPr="00AD67E7">
        <w:rPr>
          <w:szCs w:val="22"/>
          <w:lang w:val="lt-LT"/>
        </w:rPr>
        <w:t>pregelifikuotas</w:t>
      </w:r>
      <w:proofErr w:type="spellEnd"/>
      <w:r w:rsidRPr="00AD67E7">
        <w:rPr>
          <w:szCs w:val="22"/>
          <w:lang w:val="lt-LT"/>
        </w:rPr>
        <w:t xml:space="preserve"> kukurūzų krakmolas, talkas (E553b), stearino rūgštis (50).</w:t>
      </w:r>
      <w:r w:rsidRPr="00AD67E7">
        <w:rPr>
          <w:szCs w:val="22"/>
          <w:lang w:val="lt-LT"/>
        </w:rPr>
        <w:br/>
        <w:t xml:space="preserve">Tabletės plėvelė: polivinilo alkoholis (E1203), talkas (E553b), </w:t>
      </w:r>
      <w:proofErr w:type="spellStart"/>
      <w:r w:rsidRPr="00AD67E7">
        <w:rPr>
          <w:szCs w:val="22"/>
          <w:lang w:val="lt-LT"/>
        </w:rPr>
        <w:t>makrogolis</w:t>
      </w:r>
      <w:proofErr w:type="spellEnd"/>
      <w:r w:rsidRPr="00AD67E7">
        <w:rPr>
          <w:szCs w:val="22"/>
          <w:lang w:val="lt-LT"/>
        </w:rPr>
        <w:t xml:space="preserve"> 3350 (E1521), titano dioksidas (E171).</w:t>
      </w:r>
    </w:p>
    <w:p w14:paraId="135766AD" w14:textId="77777777" w:rsidR="00AD67E7" w:rsidRPr="00AD67E7" w:rsidRDefault="00AD67E7" w:rsidP="00AD67E7">
      <w:pPr>
        <w:pStyle w:val="Antrat4"/>
        <w:spacing w:before="0" w:after="0"/>
        <w:rPr>
          <w:rFonts w:ascii="Times New Roman" w:hAnsi="Times New Roman" w:cs="Times New Roman"/>
          <w:color w:val="auto"/>
          <w:szCs w:val="22"/>
          <w:lang w:val="lt-LT"/>
        </w:rPr>
      </w:pPr>
    </w:p>
    <w:p w14:paraId="1B0ABBAA"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proofErr w:type="spellStart"/>
      <w:r w:rsidRPr="006F3453">
        <w:rPr>
          <w:rFonts w:ascii="Times New Roman" w:hAnsi="Times New Roman" w:cs="Times New Roman"/>
          <w:b/>
          <w:bCs/>
          <w:i w:val="0"/>
          <w:iCs w:val="0"/>
          <w:color w:val="auto"/>
          <w:szCs w:val="22"/>
          <w:lang w:val="lt-LT"/>
        </w:rPr>
        <w:t>Ibravix</w:t>
      </w:r>
      <w:proofErr w:type="spellEnd"/>
      <w:r w:rsidRPr="006F3453">
        <w:rPr>
          <w:rFonts w:ascii="Times New Roman" w:hAnsi="Times New Roman" w:cs="Times New Roman"/>
          <w:b/>
          <w:bCs/>
          <w:i w:val="0"/>
          <w:iCs w:val="0"/>
          <w:color w:val="auto"/>
          <w:szCs w:val="22"/>
          <w:lang w:val="lt-LT"/>
        </w:rPr>
        <w:t xml:space="preserve"> išvaizda ir kiekis pakuotėje</w:t>
      </w:r>
    </w:p>
    <w:p w14:paraId="05CE20CF" w14:textId="77777777" w:rsidR="00AD67E7" w:rsidRPr="00AD67E7" w:rsidRDefault="00AD67E7" w:rsidP="00AD67E7">
      <w:pPr>
        <w:rPr>
          <w:szCs w:val="22"/>
          <w:lang w:val="lt-LT"/>
        </w:rPr>
      </w:pPr>
      <w:proofErr w:type="spellStart"/>
      <w:r w:rsidRPr="00AD67E7">
        <w:rPr>
          <w:szCs w:val="22"/>
          <w:lang w:val="lt-LT"/>
        </w:rPr>
        <w:t>Ibravix</w:t>
      </w:r>
      <w:proofErr w:type="spellEnd"/>
      <w:r w:rsidRPr="00AD67E7">
        <w:rPr>
          <w:szCs w:val="22"/>
          <w:lang w:val="lt-LT"/>
        </w:rPr>
        <w:t xml:space="preserve"> yra baltos arba beveik baltos, ovalios, 19,7 mm x 9,2 mm dydžio plėvele dengtos tabletės.</w:t>
      </w:r>
    </w:p>
    <w:p w14:paraId="4FCD5394" w14:textId="77777777" w:rsidR="00AD67E7" w:rsidRPr="00AD67E7" w:rsidRDefault="00AD67E7" w:rsidP="00AD67E7">
      <w:pPr>
        <w:rPr>
          <w:szCs w:val="22"/>
          <w:lang w:val="lt-LT"/>
        </w:rPr>
      </w:pPr>
    </w:p>
    <w:p w14:paraId="130C3F51" w14:textId="77777777" w:rsidR="00AD67E7" w:rsidRPr="00AD67E7" w:rsidRDefault="00AD67E7" w:rsidP="00AD67E7">
      <w:pPr>
        <w:rPr>
          <w:szCs w:val="22"/>
          <w:lang w:val="lt-LT"/>
        </w:rPr>
      </w:pPr>
      <w:r w:rsidRPr="00AD67E7">
        <w:rPr>
          <w:szCs w:val="22"/>
          <w:lang w:val="lt-LT"/>
        </w:rPr>
        <w:t>Plėvele dengtos tabletės yra supakuotos aliuminio – PVC / PVDC lizdinėse plokštelėse.</w:t>
      </w:r>
    </w:p>
    <w:p w14:paraId="57E5C524" w14:textId="77777777" w:rsidR="00AD67E7" w:rsidRPr="00AD67E7" w:rsidRDefault="00AD67E7" w:rsidP="00AD67E7">
      <w:pPr>
        <w:rPr>
          <w:szCs w:val="22"/>
          <w:lang w:val="lt-LT"/>
        </w:rPr>
      </w:pPr>
    </w:p>
    <w:p w14:paraId="24C8D131" w14:textId="77777777" w:rsidR="00AD67E7" w:rsidRPr="00AD67E7" w:rsidRDefault="00AD67E7" w:rsidP="00AD67E7">
      <w:pPr>
        <w:rPr>
          <w:szCs w:val="22"/>
          <w:lang w:val="lt-LT"/>
        </w:rPr>
      </w:pPr>
      <w:r w:rsidRPr="00AD67E7">
        <w:rPr>
          <w:szCs w:val="22"/>
          <w:lang w:val="lt-LT"/>
        </w:rPr>
        <w:t>Pakuotės dydžiai:</w:t>
      </w:r>
    </w:p>
    <w:p w14:paraId="470E19D8" w14:textId="77777777" w:rsidR="00AD67E7" w:rsidRPr="00AD67E7" w:rsidRDefault="00AD67E7" w:rsidP="00AD67E7">
      <w:pPr>
        <w:spacing w:line="240" w:lineRule="auto"/>
        <w:rPr>
          <w:szCs w:val="22"/>
          <w:lang w:val="lt-LT"/>
        </w:rPr>
      </w:pPr>
      <w:r w:rsidRPr="00AD67E7">
        <w:rPr>
          <w:szCs w:val="22"/>
          <w:lang w:val="lt-LT"/>
        </w:rPr>
        <w:t>Lizdinių plokštelių pakuotė: 10, 16 arba 20 plėvele dengtų tablečių.</w:t>
      </w:r>
    </w:p>
    <w:p w14:paraId="03025388" w14:textId="77777777" w:rsidR="00AD67E7" w:rsidRPr="00AD67E7" w:rsidRDefault="00AD67E7" w:rsidP="00AD67E7">
      <w:pPr>
        <w:spacing w:line="240" w:lineRule="auto"/>
        <w:rPr>
          <w:szCs w:val="22"/>
          <w:lang w:val="lt-LT"/>
        </w:rPr>
      </w:pPr>
      <w:proofErr w:type="spellStart"/>
      <w:r w:rsidRPr="00AD67E7">
        <w:rPr>
          <w:szCs w:val="22"/>
          <w:lang w:val="lt-LT"/>
        </w:rPr>
        <w:t>Dalomųjų</w:t>
      </w:r>
      <w:proofErr w:type="spellEnd"/>
      <w:r w:rsidRPr="00AD67E7">
        <w:rPr>
          <w:szCs w:val="22"/>
          <w:lang w:val="lt-LT"/>
        </w:rPr>
        <w:t xml:space="preserve"> lizdinių plokštelių pakuotė: 10 x 1, 16 x 1 arba 20 x 1 plėvele dengtų tablečių.</w:t>
      </w:r>
    </w:p>
    <w:p w14:paraId="0B4B36A4" w14:textId="77777777" w:rsidR="00AD67E7" w:rsidRPr="00AD67E7" w:rsidRDefault="00AD67E7" w:rsidP="00AD67E7">
      <w:pPr>
        <w:spacing w:line="240" w:lineRule="auto"/>
        <w:rPr>
          <w:szCs w:val="22"/>
          <w:lang w:val="lt-LT"/>
        </w:rPr>
      </w:pPr>
    </w:p>
    <w:p w14:paraId="5F7BE7D4" w14:textId="77777777" w:rsidR="00AD67E7" w:rsidRPr="00AD67E7" w:rsidRDefault="00AD67E7" w:rsidP="00AD67E7">
      <w:pPr>
        <w:jc w:val="both"/>
        <w:rPr>
          <w:szCs w:val="22"/>
          <w:lang w:val="lt-LT"/>
        </w:rPr>
      </w:pPr>
      <w:r w:rsidRPr="00AD67E7">
        <w:rPr>
          <w:szCs w:val="22"/>
          <w:lang w:val="lt-LT"/>
        </w:rPr>
        <w:t>Gali būti tiekiamos ne visų dydžių pakuotės.</w:t>
      </w:r>
    </w:p>
    <w:p w14:paraId="2F798DF8" w14:textId="77777777" w:rsidR="00AD67E7" w:rsidRPr="00AD67E7" w:rsidRDefault="00AD67E7" w:rsidP="00AD67E7">
      <w:pPr>
        <w:numPr>
          <w:ilvl w:val="12"/>
          <w:numId w:val="0"/>
        </w:numPr>
        <w:tabs>
          <w:tab w:val="clear" w:pos="567"/>
          <w:tab w:val="left" w:pos="0"/>
        </w:tabs>
        <w:spacing w:line="240" w:lineRule="auto"/>
        <w:ind w:right="-2"/>
        <w:rPr>
          <w:szCs w:val="22"/>
          <w:highlight w:val="yellow"/>
          <w:lang w:val="lt-LT"/>
        </w:rPr>
      </w:pPr>
    </w:p>
    <w:p w14:paraId="6548251B" w14:textId="77777777" w:rsidR="00AD67E7" w:rsidRPr="006F3453" w:rsidRDefault="00AD67E7" w:rsidP="00AD67E7">
      <w:pPr>
        <w:pStyle w:val="Antrat4"/>
        <w:spacing w:before="0" w:after="0"/>
        <w:rPr>
          <w:rFonts w:ascii="Times New Roman" w:hAnsi="Times New Roman" w:cs="Times New Roman"/>
          <w:b/>
          <w:bCs/>
          <w:i w:val="0"/>
          <w:iCs w:val="0"/>
          <w:color w:val="auto"/>
          <w:szCs w:val="22"/>
          <w:lang w:val="lt-LT"/>
        </w:rPr>
      </w:pPr>
      <w:r w:rsidRPr="006F3453">
        <w:rPr>
          <w:rFonts w:ascii="Times New Roman" w:hAnsi="Times New Roman" w:cs="Times New Roman"/>
          <w:b/>
          <w:bCs/>
          <w:i w:val="0"/>
          <w:iCs w:val="0"/>
          <w:color w:val="auto"/>
          <w:szCs w:val="22"/>
          <w:lang w:val="lt-LT"/>
        </w:rPr>
        <w:t xml:space="preserve">Registruotojas </w:t>
      </w:r>
    </w:p>
    <w:p w14:paraId="1BC457A0" w14:textId="77777777" w:rsidR="00AD67E7" w:rsidRPr="00AD67E7" w:rsidRDefault="00AD67E7" w:rsidP="00AD67E7">
      <w:pPr>
        <w:tabs>
          <w:tab w:val="clear" w:pos="567"/>
        </w:tabs>
        <w:snapToGrid/>
        <w:spacing w:line="240" w:lineRule="auto"/>
        <w:rPr>
          <w:szCs w:val="22"/>
          <w:lang w:val="lt-LT"/>
        </w:rPr>
      </w:pPr>
      <w:proofErr w:type="spellStart"/>
      <w:r w:rsidRPr="00AD67E7">
        <w:rPr>
          <w:szCs w:val="22"/>
          <w:lang w:val="lt-LT"/>
        </w:rPr>
        <w:t>Sandoz</w:t>
      </w:r>
      <w:proofErr w:type="spellEnd"/>
      <w:r w:rsidRPr="00AD67E7">
        <w:rPr>
          <w:szCs w:val="22"/>
          <w:lang w:val="lt-LT"/>
        </w:rPr>
        <w:t xml:space="preserve"> </w:t>
      </w:r>
      <w:proofErr w:type="spellStart"/>
      <w:r w:rsidRPr="00AD67E7">
        <w:rPr>
          <w:szCs w:val="22"/>
          <w:lang w:val="lt-LT"/>
        </w:rPr>
        <w:t>d.d</w:t>
      </w:r>
      <w:proofErr w:type="spellEnd"/>
      <w:r w:rsidRPr="00AD67E7">
        <w:rPr>
          <w:szCs w:val="22"/>
          <w:lang w:val="lt-LT"/>
        </w:rPr>
        <w:t xml:space="preserve">. </w:t>
      </w:r>
    </w:p>
    <w:p w14:paraId="56624E4B" w14:textId="77777777" w:rsidR="00AD67E7" w:rsidRPr="00AD67E7" w:rsidRDefault="00AD67E7" w:rsidP="00AD67E7">
      <w:pPr>
        <w:tabs>
          <w:tab w:val="clear" w:pos="567"/>
        </w:tabs>
        <w:snapToGrid/>
        <w:spacing w:line="240" w:lineRule="auto"/>
        <w:rPr>
          <w:szCs w:val="22"/>
          <w:lang w:val="lt-LT"/>
        </w:rPr>
      </w:pPr>
      <w:proofErr w:type="spellStart"/>
      <w:r w:rsidRPr="00AD67E7">
        <w:rPr>
          <w:szCs w:val="22"/>
          <w:lang w:val="lt-LT"/>
        </w:rPr>
        <w:t>Verovškova</w:t>
      </w:r>
      <w:proofErr w:type="spellEnd"/>
      <w:r w:rsidRPr="00AD67E7">
        <w:rPr>
          <w:szCs w:val="22"/>
          <w:lang w:val="lt-LT"/>
        </w:rPr>
        <w:t xml:space="preserve"> 57</w:t>
      </w:r>
    </w:p>
    <w:p w14:paraId="146283CB" w14:textId="77777777" w:rsidR="00AD67E7" w:rsidRPr="00AD67E7" w:rsidRDefault="00AD67E7" w:rsidP="00AD67E7">
      <w:pPr>
        <w:tabs>
          <w:tab w:val="clear" w:pos="567"/>
        </w:tabs>
        <w:snapToGrid/>
        <w:spacing w:line="240" w:lineRule="auto"/>
        <w:rPr>
          <w:szCs w:val="22"/>
          <w:lang w:val="lt-LT"/>
        </w:rPr>
      </w:pPr>
      <w:r w:rsidRPr="00AD67E7">
        <w:rPr>
          <w:szCs w:val="22"/>
          <w:lang w:val="lt-LT"/>
        </w:rPr>
        <w:t xml:space="preserve">1526 </w:t>
      </w:r>
      <w:proofErr w:type="spellStart"/>
      <w:r w:rsidRPr="00AD67E7">
        <w:rPr>
          <w:szCs w:val="22"/>
          <w:lang w:val="lt-LT"/>
        </w:rPr>
        <w:t>Ljubljana</w:t>
      </w:r>
      <w:proofErr w:type="spellEnd"/>
    </w:p>
    <w:p w14:paraId="2266AF7B" w14:textId="77777777" w:rsidR="00AD67E7" w:rsidRPr="00AD67E7" w:rsidRDefault="00AD67E7" w:rsidP="00AD67E7">
      <w:pPr>
        <w:tabs>
          <w:tab w:val="clear" w:pos="567"/>
        </w:tabs>
        <w:snapToGrid/>
        <w:spacing w:line="240" w:lineRule="auto"/>
        <w:rPr>
          <w:szCs w:val="22"/>
          <w:lang w:val="lt-LT"/>
        </w:rPr>
      </w:pPr>
      <w:r w:rsidRPr="00AD67E7">
        <w:rPr>
          <w:szCs w:val="22"/>
          <w:lang w:val="lt-LT"/>
        </w:rPr>
        <w:t>Slovėnija</w:t>
      </w:r>
    </w:p>
    <w:p w14:paraId="5866C604" w14:textId="77777777" w:rsidR="00AD67E7" w:rsidRPr="00AD67E7" w:rsidRDefault="00AD67E7" w:rsidP="00AD67E7">
      <w:pPr>
        <w:numPr>
          <w:ilvl w:val="12"/>
          <w:numId w:val="0"/>
        </w:numPr>
        <w:ind w:right="-2"/>
        <w:rPr>
          <w:szCs w:val="22"/>
          <w:lang w:val="lt-LT"/>
        </w:rPr>
      </w:pPr>
    </w:p>
    <w:p w14:paraId="79C77A77" w14:textId="77777777" w:rsidR="00AD67E7" w:rsidRPr="00AD67E7" w:rsidRDefault="00AD67E7" w:rsidP="00AD67E7">
      <w:pPr>
        <w:numPr>
          <w:ilvl w:val="12"/>
          <w:numId w:val="0"/>
        </w:numPr>
        <w:ind w:right="-2"/>
        <w:rPr>
          <w:b/>
          <w:bCs/>
          <w:szCs w:val="22"/>
          <w:lang w:val="lt-LT"/>
        </w:rPr>
      </w:pPr>
      <w:r w:rsidRPr="00AD67E7">
        <w:rPr>
          <w:b/>
          <w:bCs/>
          <w:szCs w:val="22"/>
          <w:lang w:val="lt-LT"/>
        </w:rPr>
        <w:t>Gamintojai</w:t>
      </w:r>
    </w:p>
    <w:p w14:paraId="74B22076" w14:textId="77777777" w:rsidR="00AD67E7" w:rsidRPr="00AD67E7" w:rsidRDefault="00AD67E7" w:rsidP="00AD67E7">
      <w:pPr>
        <w:tabs>
          <w:tab w:val="clear" w:pos="567"/>
        </w:tabs>
        <w:snapToGrid/>
        <w:spacing w:line="240" w:lineRule="auto"/>
        <w:rPr>
          <w:szCs w:val="22"/>
          <w:lang w:val="lt-LT" w:eastAsia="sl-SI"/>
        </w:rPr>
      </w:pPr>
      <w:proofErr w:type="spellStart"/>
      <w:r w:rsidRPr="00AD67E7">
        <w:rPr>
          <w:szCs w:val="22"/>
          <w:lang w:val="lt-LT" w:eastAsia="sl-SI"/>
        </w:rPr>
        <w:t>Rontis</w:t>
      </w:r>
      <w:proofErr w:type="spellEnd"/>
      <w:r w:rsidRPr="00AD67E7">
        <w:rPr>
          <w:szCs w:val="22"/>
          <w:lang w:val="lt-LT" w:eastAsia="sl-SI"/>
        </w:rPr>
        <w:t xml:space="preserve"> </w:t>
      </w:r>
      <w:proofErr w:type="spellStart"/>
      <w:r w:rsidRPr="00AD67E7">
        <w:rPr>
          <w:szCs w:val="22"/>
          <w:lang w:val="lt-LT" w:eastAsia="sl-SI"/>
        </w:rPr>
        <w:t>Hellas</w:t>
      </w:r>
      <w:proofErr w:type="spellEnd"/>
      <w:r w:rsidRPr="00AD67E7">
        <w:rPr>
          <w:szCs w:val="22"/>
          <w:lang w:val="lt-LT" w:eastAsia="sl-SI"/>
        </w:rPr>
        <w:t xml:space="preserve"> </w:t>
      </w:r>
      <w:proofErr w:type="spellStart"/>
      <w:r w:rsidRPr="00AD67E7">
        <w:rPr>
          <w:szCs w:val="22"/>
          <w:lang w:val="lt-LT" w:eastAsia="sl-SI"/>
        </w:rPr>
        <w:t>Medical</w:t>
      </w:r>
      <w:proofErr w:type="spellEnd"/>
      <w:r w:rsidRPr="00AD67E7">
        <w:rPr>
          <w:szCs w:val="22"/>
          <w:lang w:val="lt-LT" w:eastAsia="sl-SI"/>
        </w:rPr>
        <w:t xml:space="preserve"> </w:t>
      </w:r>
      <w:proofErr w:type="spellStart"/>
      <w:r w:rsidRPr="00AD67E7">
        <w:rPr>
          <w:szCs w:val="22"/>
          <w:lang w:val="lt-LT" w:eastAsia="sl-SI"/>
        </w:rPr>
        <w:t>and</w:t>
      </w:r>
      <w:proofErr w:type="spellEnd"/>
      <w:r w:rsidRPr="00AD67E7">
        <w:rPr>
          <w:szCs w:val="22"/>
          <w:lang w:val="lt-LT" w:eastAsia="sl-SI"/>
        </w:rPr>
        <w:t xml:space="preserve"> </w:t>
      </w:r>
      <w:proofErr w:type="spellStart"/>
      <w:r w:rsidRPr="00AD67E7">
        <w:rPr>
          <w:szCs w:val="22"/>
          <w:lang w:val="lt-LT" w:eastAsia="sl-SI"/>
        </w:rPr>
        <w:t>Pharmaceutical</w:t>
      </w:r>
      <w:proofErr w:type="spellEnd"/>
      <w:r w:rsidRPr="00AD67E7">
        <w:rPr>
          <w:szCs w:val="22"/>
          <w:lang w:val="lt-LT" w:eastAsia="sl-SI"/>
        </w:rPr>
        <w:t xml:space="preserve"> </w:t>
      </w:r>
      <w:proofErr w:type="spellStart"/>
      <w:r w:rsidRPr="00AD67E7">
        <w:rPr>
          <w:szCs w:val="22"/>
          <w:lang w:val="lt-LT" w:eastAsia="sl-SI"/>
        </w:rPr>
        <w:t>Products</w:t>
      </w:r>
      <w:proofErr w:type="spellEnd"/>
      <w:r w:rsidRPr="00AD67E7">
        <w:rPr>
          <w:szCs w:val="22"/>
          <w:lang w:val="lt-LT" w:eastAsia="sl-SI"/>
        </w:rPr>
        <w:t xml:space="preserve"> S.A.</w:t>
      </w:r>
    </w:p>
    <w:p w14:paraId="70944B2C" w14:textId="77777777" w:rsidR="00AD67E7" w:rsidRPr="00AD67E7" w:rsidRDefault="00AD67E7" w:rsidP="00AD67E7">
      <w:pPr>
        <w:tabs>
          <w:tab w:val="clear" w:pos="567"/>
        </w:tabs>
        <w:snapToGrid/>
        <w:spacing w:line="240" w:lineRule="auto"/>
        <w:rPr>
          <w:szCs w:val="22"/>
          <w:lang w:val="lt-LT" w:eastAsia="sl-SI"/>
        </w:rPr>
      </w:pPr>
      <w:proofErr w:type="spellStart"/>
      <w:r w:rsidRPr="00AD67E7">
        <w:rPr>
          <w:szCs w:val="22"/>
          <w:lang w:val="lt-LT" w:eastAsia="sl-SI"/>
        </w:rPr>
        <w:t>Larissa</w:t>
      </w:r>
      <w:proofErr w:type="spellEnd"/>
      <w:r w:rsidRPr="00AD67E7">
        <w:rPr>
          <w:szCs w:val="22"/>
          <w:lang w:val="lt-LT" w:eastAsia="sl-SI"/>
        </w:rPr>
        <w:t xml:space="preserve"> </w:t>
      </w:r>
      <w:proofErr w:type="spellStart"/>
      <w:r w:rsidRPr="00AD67E7">
        <w:rPr>
          <w:szCs w:val="22"/>
          <w:lang w:val="lt-LT" w:eastAsia="sl-SI"/>
        </w:rPr>
        <w:t>Industrial</w:t>
      </w:r>
      <w:proofErr w:type="spellEnd"/>
      <w:r w:rsidRPr="00AD67E7">
        <w:rPr>
          <w:szCs w:val="22"/>
          <w:lang w:val="lt-LT" w:eastAsia="sl-SI"/>
        </w:rPr>
        <w:t xml:space="preserve"> </w:t>
      </w:r>
      <w:proofErr w:type="spellStart"/>
      <w:r w:rsidRPr="00AD67E7">
        <w:rPr>
          <w:szCs w:val="22"/>
          <w:lang w:val="lt-LT" w:eastAsia="sl-SI"/>
        </w:rPr>
        <w:t>Area</w:t>
      </w:r>
      <w:proofErr w:type="spellEnd"/>
    </w:p>
    <w:p w14:paraId="0414BE04" w14:textId="77777777" w:rsidR="00AD67E7" w:rsidRPr="00AD67E7" w:rsidRDefault="00AD67E7" w:rsidP="00AD67E7">
      <w:pPr>
        <w:tabs>
          <w:tab w:val="clear" w:pos="567"/>
        </w:tabs>
        <w:snapToGrid/>
        <w:spacing w:line="240" w:lineRule="auto"/>
        <w:rPr>
          <w:szCs w:val="22"/>
          <w:lang w:val="lt-LT" w:eastAsia="sl-SI"/>
        </w:rPr>
      </w:pPr>
      <w:r w:rsidRPr="00AD67E7">
        <w:rPr>
          <w:szCs w:val="22"/>
          <w:lang w:val="lt-LT" w:eastAsia="sl-SI"/>
        </w:rPr>
        <w:t xml:space="preserve">P.O. </w:t>
      </w:r>
      <w:proofErr w:type="spellStart"/>
      <w:r w:rsidRPr="00AD67E7">
        <w:rPr>
          <w:szCs w:val="22"/>
          <w:lang w:val="lt-LT" w:eastAsia="sl-SI"/>
        </w:rPr>
        <w:t>Box</w:t>
      </w:r>
      <w:proofErr w:type="spellEnd"/>
      <w:r w:rsidRPr="00AD67E7">
        <w:rPr>
          <w:szCs w:val="22"/>
          <w:lang w:val="lt-LT" w:eastAsia="sl-SI"/>
        </w:rPr>
        <w:t xml:space="preserve"> 3012</w:t>
      </w:r>
    </w:p>
    <w:p w14:paraId="2ACA49A4" w14:textId="77777777" w:rsidR="00AD67E7" w:rsidRPr="00AD67E7" w:rsidRDefault="00AD67E7" w:rsidP="00AD67E7">
      <w:pPr>
        <w:tabs>
          <w:tab w:val="clear" w:pos="567"/>
        </w:tabs>
        <w:snapToGrid/>
        <w:spacing w:line="240" w:lineRule="auto"/>
        <w:rPr>
          <w:szCs w:val="22"/>
          <w:lang w:val="lt-LT" w:eastAsia="sl-SI"/>
        </w:rPr>
      </w:pPr>
      <w:proofErr w:type="spellStart"/>
      <w:r w:rsidRPr="00AD67E7">
        <w:rPr>
          <w:szCs w:val="22"/>
          <w:lang w:val="lt-LT" w:eastAsia="sl-SI"/>
        </w:rPr>
        <w:t>Larissa</w:t>
      </w:r>
      <w:proofErr w:type="spellEnd"/>
      <w:r w:rsidRPr="00AD67E7">
        <w:rPr>
          <w:szCs w:val="22"/>
          <w:lang w:val="lt-LT" w:eastAsia="sl-SI"/>
        </w:rPr>
        <w:t>, 41 500</w:t>
      </w:r>
    </w:p>
    <w:p w14:paraId="2D77D62C" w14:textId="77777777" w:rsidR="00AD67E7" w:rsidRPr="00AD67E7" w:rsidRDefault="00AD67E7" w:rsidP="00AD67E7">
      <w:pPr>
        <w:rPr>
          <w:szCs w:val="22"/>
          <w:lang w:val="lt-LT"/>
        </w:rPr>
      </w:pPr>
      <w:r w:rsidRPr="00AD67E7">
        <w:rPr>
          <w:szCs w:val="22"/>
          <w:lang w:val="lt-LT"/>
        </w:rPr>
        <w:t>Graikija</w:t>
      </w:r>
    </w:p>
    <w:p w14:paraId="6960154C" w14:textId="77777777" w:rsidR="00AD67E7" w:rsidRPr="00AD67E7" w:rsidRDefault="00AD67E7" w:rsidP="00AD67E7">
      <w:pPr>
        <w:rPr>
          <w:szCs w:val="22"/>
          <w:lang w:val="lt-LT"/>
        </w:rPr>
      </w:pPr>
    </w:p>
    <w:p w14:paraId="261DF11C" w14:textId="77777777" w:rsidR="00AD67E7" w:rsidRPr="00AD67E7" w:rsidRDefault="00AD67E7" w:rsidP="00AD67E7">
      <w:pPr>
        <w:rPr>
          <w:szCs w:val="22"/>
          <w:lang w:val="lt-LT"/>
        </w:rPr>
      </w:pPr>
      <w:r w:rsidRPr="00AD67E7">
        <w:rPr>
          <w:szCs w:val="22"/>
          <w:lang w:val="lt-LT"/>
        </w:rPr>
        <w:t>arba</w:t>
      </w:r>
    </w:p>
    <w:p w14:paraId="65B7733F" w14:textId="77777777" w:rsidR="00AD67E7" w:rsidRPr="00AD67E7" w:rsidRDefault="00AD67E7" w:rsidP="00AD67E7">
      <w:pPr>
        <w:rPr>
          <w:szCs w:val="22"/>
          <w:lang w:val="lt-LT"/>
        </w:rPr>
      </w:pPr>
    </w:p>
    <w:p w14:paraId="49CD1AF1" w14:textId="77777777" w:rsidR="00AD67E7" w:rsidRPr="00AD67E7" w:rsidRDefault="00AD67E7" w:rsidP="00AD67E7">
      <w:pPr>
        <w:rPr>
          <w:szCs w:val="22"/>
          <w:lang w:val="lt-LT"/>
        </w:rPr>
      </w:pPr>
      <w:proofErr w:type="spellStart"/>
      <w:r w:rsidRPr="00AD67E7">
        <w:rPr>
          <w:szCs w:val="22"/>
          <w:lang w:val="lt-LT"/>
        </w:rPr>
        <w:t>Lek</w:t>
      </w:r>
      <w:proofErr w:type="spellEnd"/>
      <w:r w:rsidRPr="00AD67E7">
        <w:rPr>
          <w:szCs w:val="22"/>
          <w:lang w:val="lt-LT"/>
        </w:rPr>
        <w:t xml:space="preserve"> </w:t>
      </w:r>
      <w:proofErr w:type="spellStart"/>
      <w:r w:rsidRPr="00AD67E7">
        <w:rPr>
          <w:szCs w:val="22"/>
          <w:lang w:val="lt-LT"/>
        </w:rPr>
        <w:t>Pharmaceuticals</w:t>
      </w:r>
      <w:proofErr w:type="spellEnd"/>
      <w:r w:rsidRPr="00AD67E7">
        <w:rPr>
          <w:szCs w:val="22"/>
          <w:lang w:val="lt-LT"/>
        </w:rPr>
        <w:t xml:space="preserve"> </w:t>
      </w:r>
      <w:proofErr w:type="spellStart"/>
      <w:r w:rsidRPr="00AD67E7">
        <w:rPr>
          <w:szCs w:val="22"/>
          <w:lang w:val="lt-LT"/>
        </w:rPr>
        <w:t>d.d</w:t>
      </w:r>
      <w:proofErr w:type="spellEnd"/>
      <w:r w:rsidRPr="00AD67E7">
        <w:rPr>
          <w:szCs w:val="22"/>
          <w:lang w:val="lt-LT"/>
        </w:rPr>
        <w:t>.</w:t>
      </w:r>
    </w:p>
    <w:p w14:paraId="5C8F6E55" w14:textId="77777777" w:rsidR="00AD67E7" w:rsidRPr="00AD67E7" w:rsidRDefault="00AD67E7" w:rsidP="00AD67E7">
      <w:pPr>
        <w:rPr>
          <w:szCs w:val="22"/>
          <w:lang w:val="lt-LT"/>
        </w:rPr>
      </w:pPr>
      <w:proofErr w:type="spellStart"/>
      <w:r w:rsidRPr="00AD67E7">
        <w:rPr>
          <w:szCs w:val="22"/>
          <w:lang w:val="lt-LT"/>
        </w:rPr>
        <w:t>Verovškova</w:t>
      </w:r>
      <w:proofErr w:type="spellEnd"/>
      <w:r w:rsidRPr="00AD67E7">
        <w:rPr>
          <w:szCs w:val="22"/>
          <w:lang w:val="lt-LT"/>
        </w:rPr>
        <w:t xml:space="preserve"> </w:t>
      </w:r>
      <w:proofErr w:type="spellStart"/>
      <w:r w:rsidRPr="00AD67E7">
        <w:rPr>
          <w:szCs w:val="22"/>
          <w:lang w:val="lt-LT"/>
        </w:rPr>
        <w:t>ulica</w:t>
      </w:r>
      <w:proofErr w:type="spellEnd"/>
      <w:r w:rsidRPr="00AD67E7">
        <w:rPr>
          <w:szCs w:val="22"/>
          <w:lang w:val="lt-LT"/>
        </w:rPr>
        <w:t xml:space="preserve"> 57 </w:t>
      </w:r>
    </w:p>
    <w:p w14:paraId="0588AA78" w14:textId="77777777" w:rsidR="00AD67E7" w:rsidRPr="00AD67E7" w:rsidRDefault="00AD67E7" w:rsidP="00AD67E7">
      <w:pPr>
        <w:rPr>
          <w:szCs w:val="22"/>
          <w:lang w:val="lt-LT"/>
        </w:rPr>
      </w:pPr>
      <w:r w:rsidRPr="00AD67E7">
        <w:rPr>
          <w:szCs w:val="22"/>
          <w:lang w:val="lt-LT"/>
        </w:rPr>
        <w:t xml:space="preserve">SI-1000 </w:t>
      </w:r>
      <w:proofErr w:type="spellStart"/>
      <w:r w:rsidRPr="00AD67E7">
        <w:rPr>
          <w:szCs w:val="22"/>
          <w:lang w:val="lt-LT"/>
        </w:rPr>
        <w:t>Ljubljana</w:t>
      </w:r>
      <w:proofErr w:type="spellEnd"/>
    </w:p>
    <w:p w14:paraId="67006D2C" w14:textId="77777777" w:rsidR="00AD67E7" w:rsidRPr="00AD67E7" w:rsidRDefault="00AD67E7" w:rsidP="00AD67E7">
      <w:pPr>
        <w:rPr>
          <w:szCs w:val="22"/>
          <w:lang w:val="lt-LT"/>
        </w:rPr>
      </w:pPr>
      <w:r w:rsidRPr="00AD67E7">
        <w:rPr>
          <w:szCs w:val="22"/>
          <w:lang w:val="lt-LT"/>
        </w:rPr>
        <w:t>Slovėnija</w:t>
      </w:r>
    </w:p>
    <w:p w14:paraId="166917F0" w14:textId="77777777" w:rsidR="00AD67E7" w:rsidRPr="00AD67E7" w:rsidRDefault="00AD67E7" w:rsidP="00AD67E7">
      <w:pPr>
        <w:numPr>
          <w:ilvl w:val="12"/>
          <w:numId w:val="0"/>
        </w:numPr>
        <w:ind w:right="-2"/>
        <w:rPr>
          <w:szCs w:val="22"/>
          <w:lang w:val="lt-LT"/>
        </w:rPr>
      </w:pPr>
    </w:p>
    <w:p w14:paraId="58C81BB1" w14:textId="77777777" w:rsidR="00AD67E7" w:rsidRPr="00AD67E7" w:rsidRDefault="00AD67E7" w:rsidP="00AD67E7">
      <w:pPr>
        <w:numPr>
          <w:ilvl w:val="12"/>
          <w:numId w:val="0"/>
        </w:numPr>
        <w:ind w:right="-2"/>
        <w:rPr>
          <w:szCs w:val="22"/>
          <w:lang w:val="lt-LT"/>
        </w:rPr>
      </w:pPr>
      <w:r w:rsidRPr="00AD67E7">
        <w:rPr>
          <w:b/>
          <w:snapToGrid w:val="0"/>
          <w:szCs w:val="22"/>
          <w:lang w:val="lt-LT"/>
        </w:rPr>
        <w:t>Šis vaistas Europos ekonominės erdvės valstybėse narėse registruotas tokiais pavadinimais</w:t>
      </w:r>
      <w:r w:rsidRPr="00AD67E7">
        <w:rPr>
          <w:b/>
          <w:bCs/>
          <w:szCs w:val="22"/>
          <w:lang w:val="lt-LT"/>
        </w:rPr>
        <w:t>:</w:t>
      </w:r>
    </w:p>
    <w:p w14:paraId="0FDB3669" w14:textId="77777777" w:rsidR="00AD67E7" w:rsidRPr="00AD67E7" w:rsidRDefault="00AD67E7" w:rsidP="00AD67E7">
      <w:pPr>
        <w:tabs>
          <w:tab w:val="clear" w:pos="567"/>
        </w:tabs>
        <w:autoSpaceDE w:val="0"/>
        <w:autoSpaceDN w:val="0"/>
        <w:adjustRightInd w:val="0"/>
        <w:snapToGrid/>
        <w:spacing w:line="240" w:lineRule="auto"/>
        <w:rPr>
          <w:rFonts w:eastAsiaTheme="minorHAnsi"/>
          <w:szCs w:val="22"/>
          <w:lang w:val="lt-LT"/>
        </w:rPr>
      </w:pPr>
    </w:p>
    <w:p w14:paraId="67C31D34" w14:textId="60981702" w:rsidR="00AD67E7" w:rsidRPr="00AD67E7" w:rsidRDefault="00AD67E7" w:rsidP="00AD67E7">
      <w:pPr>
        <w:numPr>
          <w:ilvl w:val="12"/>
          <w:numId w:val="0"/>
        </w:numPr>
        <w:ind w:right="-2"/>
        <w:rPr>
          <w:rFonts w:eastAsiaTheme="minorHAnsi"/>
          <w:bCs/>
          <w:szCs w:val="22"/>
          <w:lang w:val="lt-LT"/>
        </w:rPr>
      </w:pPr>
      <w:r w:rsidRPr="00AD67E7">
        <w:rPr>
          <w:rFonts w:eastAsiaTheme="minorHAnsi"/>
          <w:bCs/>
          <w:szCs w:val="22"/>
          <w:lang w:val="lt-LT"/>
        </w:rPr>
        <w:t>Lenkija</w:t>
      </w:r>
      <w:r w:rsidRPr="00AD67E7">
        <w:rPr>
          <w:rFonts w:eastAsiaTheme="minorHAnsi"/>
          <w:bCs/>
          <w:szCs w:val="22"/>
          <w:lang w:val="lt-LT"/>
        </w:rPr>
        <w:tab/>
      </w:r>
      <w:r w:rsidRPr="00AD67E7">
        <w:rPr>
          <w:rFonts w:eastAsiaTheme="minorHAnsi"/>
          <w:bCs/>
          <w:szCs w:val="22"/>
          <w:lang w:val="lt-LT"/>
        </w:rPr>
        <w:tab/>
      </w:r>
      <w:r w:rsidRPr="00AD67E7">
        <w:rPr>
          <w:rFonts w:eastAsiaTheme="minorHAnsi"/>
          <w:bCs/>
          <w:szCs w:val="22"/>
          <w:lang w:val="lt-LT"/>
        </w:rPr>
        <w:tab/>
      </w:r>
      <w:proofErr w:type="spellStart"/>
      <w:r w:rsidRPr="00AD67E7">
        <w:rPr>
          <w:rFonts w:eastAsiaTheme="minorHAnsi"/>
          <w:bCs/>
          <w:szCs w:val="22"/>
          <w:lang w:val="lt-LT"/>
        </w:rPr>
        <w:t>Kivenul</w:t>
      </w:r>
      <w:proofErr w:type="spellEnd"/>
    </w:p>
    <w:p w14:paraId="43444389" w14:textId="77777777" w:rsidR="00AD67E7" w:rsidRPr="00AD67E7" w:rsidRDefault="00AD67E7" w:rsidP="00AD67E7">
      <w:pPr>
        <w:numPr>
          <w:ilvl w:val="12"/>
          <w:numId w:val="0"/>
        </w:numPr>
        <w:ind w:right="-2"/>
        <w:rPr>
          <w:rFonts w:eastAsiaTheme="minorHAnsi"/>
          <w:szCs w:val="22"/>
          <w:lang w:val="lt-LT"/>
        </w:rPr>
      </w:pPr>
      <w:r w:rsidRPr="00AD67E7">
        <w:rPr>
          <w:rFonts w:eastAsiaTheme="minorHAnsi"/>
          <w:bCs/>
          <w:szCs w:val="22"/>
          <w:lang w:val="lt-LT"/>
        </w:rPr>
        <w:t>Estija, Latvija, Lietuva</w:t>
      </w:r>
      <w:r w:rsidRPr="00AD67E7">
        <w:rPr>
          <w:rFonts w:eastAsiaTheme="minorHAnsi"/>
          <w:bCs/>
          <w:szCs w:val="22"/>
          <w:lang w:val="lt-LT"/>
        </w:rPr>
        <w:tab/>
      </w:r>
      <w:r w:rsidRPr="00AD67E7">
        <w:rPr>
          <w:rFonts w:eastAsiaTheme="minorHAnsi"/>
          <w:bCs/>
          <w:szCs w:val="22"/>
          <w:lang w:val="lt-LT"/>
        </w:rPr>
        <w:tab/>
      </w:r>
      <w:proofErr w:type="spellStart"/>
      <w:r w:rsidRPr="00AD67E7">
        <w:rPr>
          <w:rFonts w:eastAsiaTheme="minorHAnsi"/>
          <w:bCs/>
          <w:szCs w:val="22"/>
          <w:lang w:val="lt-LT"/>
        </w:rPr>
        <w:t>Ibravix</w:t>
      </w:r>
      <w:proofErr w:type="spellEnd"/>
      <w:r w:rsidRPr="00AD67E7">
        <w:rPr>
          <w:rFonts w:eastAsiaTheme="minorHAnsi"/>
          <w:szCs w:val="22"/>
          <w:lang w:val="lt-LT"/>
        </w:rPr>
        <w:t xml:space="preserve"> </w:t>
      </w:r>
    </w:p>
    <w:p w14:paraId="2CDFAAF9" w14:textId="77777777" w:rsidR="00AD67E7" w:rsidRPr="00AD67E7" w:rsidRDefault="00AD67E7" w:rsidP="00AD67E7">
      <w:pPr>
        <w:numPr>
          <w:ilvl w:val="12"/>
          <w:numId w:val="0"/>
        </w:numPr>
        <w:ind w:right="-2"/>
        <w:rPr>
          <w:rFonts w:eastAsiaTheme="minorHAnsi"/>
          <w:szCs w:val="22"/>
          <w:lang w:val="lt-LT"/>
        </w:rPr>
      </w:pPr>
    </w:p>
    <w:p w14:paraId="1BAEE1E2" w14:textId="77777777" w:rsidR="00AD67E7" w:rsidRPr="00AD67E7" w:rsidRDefault="00AD67E7" w:rsidP="00AD67E7">
      <w:pPr>
        <w:numPr>
          <w:ilvl w:val="12"/>
          <w:numId w:val="0"/>
        </w:numPr>
        <w:ind w:right="-2"/>
        <w:rPr>
          <w:rFonts w:eastAsiaTheme="minorHAnsi"/>
          <w:szCs w:val="22"/>
          <w:lang w:val="lt-LT"/>
        </w:rPr>
      </w:pPr>
    </w:p>
    <w:p w14:paraId="1F1C6343" w14:textId="77777777" w:rsidR="00AD67E7" w:rsidRPr="00AD67E7" w:rsidRDefault="00AD67E7" w:rsidP="00AD67E7">
      <w:pPr>
        <w:numPr>
          <w:ilvl w:val="12"/>
          <w:numId w:val="0"/>
        </w:numPr>
        <w:tabs>
          <w:tab w:val="clear" w:pos="567"/>
          <w:tab w:val="left" w:pos="720"/>
        </w:tabs>
        <w:spacing w:line="240" w:lineRule="auto"/>
        <w:ind w:right="-2"/>
        <w:rPr>
          <w:b/>
          <w:szCs w:val="22"/>
          <w:lang w:val="lt-LT"/>
        </w:rPr>
      </w:pPr>
      <w:r w:rsidRPr="00AD67E7">
        <w:rPr>
          <w:b/>
          <w:szCs w:val="22"/>
          <w:lang w:val="lt-LT"/>
        </w:rPr>
        <w:t>Šis pakuotės lapelis paskutinį kartą peržiūrėtas 2026-01-27.</w:t>
      </w:r>
    </w:p>
    <w:p w14:paraId="1F18B1BF" w14:textId="77777777" w:rsidR="00AD67E7" w:rsidRPr="00AD67E7" w:rsidRDefault="00AD67E7" w:rsidP="00AD67E7">
      <w:pPr>
        <w:numPr>
          <w:ilvl w:val="12"/>
          <w:numId w:val="0"/>
        </w:numPr>
        <w:spacing w:line="240" w:lineRule="auto"/>
        <w:ind w:right="-2"/>
        <w:rPr>
          <w:i/>
          <w:szCs w:val="22"/>
          <w:lang w:val="lt-LT"/>
        </w:rPr>
      </w:pPr>
    </w:p>
    <w:p w14:paraId="1167ACE7" w14:textId="77777777" w:rsidR="00AD67E7" w:rsidRPr="00AD67E7" w:rsidRDefault="00AD67E7" w:rsidP="00AD67E7">
      <w:pPr>
        <w:numPr>
          <w:ilvl w:val="12"/>
          <w:numId w:val="0"/>
        </w:numPr>
        <w:spacing w:line="240" w:lineRule="auto"/>
        <w:ind w:right="-2"/>
        <w:rPr>
          <w:szCs w:val="22"/>
          <w:lang w:val="lt-LT"/>
        </w:rPr>
      </w:pPr>
      <w:r w:rsidRPr="00AD67E7">
        <w:rPr>
          <w:szCs w:val="22"/>
          <w:lang w:val="lt-LT"/>
        </w:rPr>
        <w:t>Išsami informacija apie šį vaistą pateikiama Valstybinės vaistų kontrolės tarnybos prie Lietuvos Respublikos sveikatos apsaugos ministerijos tinklalapyje</w:t>
      </w:r>
      <w:r w:rsidRPr="00AD67E7">
        <w:rPr>
          <w:i/>
          <w:szCs w:val="22"/>
          <w:lang w:val="lt-LT"/>
        </w:rPr>
        <w:t xml:space="preserve"> </w:t>
      </w:r>
      <w:hyperlink r:id="rId5" w:history="1">
        <w:r w:rsidRPr="00AD67E7">
          <w:rPr>
            <w:rStyle w:val="Hipersaitas"/>
            <w:rFonts w:eastAsia="SimSun"/>
            <w:snapToGrid w:val="0"/>
            <w:color w:val="auto"/>
            <w:szCs w:val="22"/>
            <w:lang w:val="lt-LT"/>
          </w:rPr>
          <w:t>https://vvkt.lrv.lt/lt</w:t>
        </w:r>
      </w:hyperlink>
      <w:r w:rsidRPr="00AD67E7">
        <w:rPr>
          <w:szCs w:val="22"/>
          <w:lang w:val="lt-LT"/>
        </w:rPr>
        <w:t>.</w:t>
      </w:r>
    </w:p>
    <w:p w14:paraId="5160DC74" w14:textId="77777777" w:rsidR="00AD67E7" w:rsidRPr="00AD67E7" w:rsidRDefault="00AD67E7" w:rsidP="00AD67E7">
      <w:pPr>
        <w:numPr>
          <w:ilvl w:val="12"/>
          <w:numId w:val="0"/>
        </w:numPr>
        <w:spacing w:line="240" w:lineRule="auto"/>
        <w:ind w:right="-2"/>
        <w:rPr>
          <w:szCs w:val="22"/>
          <w:lang w:val="lt-LT"/>
        </w:rPr>
      </w:pPr>
    </w:p>
    <w:p w14:paraId="0BF6335F" w14:textId="77777777" w:rsidR="00AD67E7" w:rsidRPr="00AD67E7" w:rsidRDefault="00AD67E7" w:rsidP="00AD67E7">
      <w:pPr>
        <w:numPr>
          <w:ilvl w:val="12"/>
          <w:numId w:val="0"/>
        </w:numPr>
        <w:spacing w:line="240" w:lineRule="auto"/>
        <w:ind w:right="-2"/>
        <w:rPr>
          <w:szCs w:val="22"/>
          <w:lang w:val="lt-LT"/>
        </w:rPr>
      </w:pPr>
    </w:p>
    <w:p w14:paraId="5C1B6D20" w14:textId="77777777" w:rsidR="00222FED" w:rsidRPr="00AD67E7" w:rsidRDefault="00222FED" w:rsidP="00AD67E7">
      <w:pPr>
        <w:rPr>
          <w:szCs w:val="22"/>
        </w:rPr>
      </w:pPr>
    </w:p>
    <w:sectPr w:rsidR="00222FED" w:rsidRPr="00AD67E7" w:rsidSect="00AD67E7">
      <w:headerReference w:type="default" r:id="rId6"/>
      <w:footerReference w:type="default" r:id="rId7"/>
      <w:pgSz w:w="12240" w:h="15840"/>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BA67" w14:textId="77777777" w:rsidR="00AD67E7" w:rsidRDefault="00AD67E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8632" w14:textId="77777777" w:rsidR="00AD67E7" w:rsidRDefault="00AD67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CA72BC"/>
    <w:multiLevelType w:val="hybridMultilevel"/>
    <w:tmpl w:val="8E1EB1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34126BC"/>
    <w:multiLevelType w:val="hybridMultilevel"/>
    <w:tmpl w:val="4E94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93653B"/>
    <w:multiLevelType w:val="hybridMultilevel"/>
    <w:tmpl w:val="B12A4C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45301A0"/>
    <w:multiLevelType w:val="hybridMultilevel"/>
    <w:tmpl w:val="D328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A75465"/>
    <w:multiLevelType w:val="hybridMultilevel"/>
    <w:tmpl w:val="C040D2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478402C"/>
    <w:multiLevelType w:val="hybridMultilevel"/>
    <w:tmpl w:val="C94AD1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2896123"/>
    <w:multiLevelType w:val="hybridMultilevel"/>
    <w:tmpl w:val="877E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26C6438"/>
    <w:multiLevelType w:val="hybridMultilevel"/>
    <w:tmpl w:val="2EEA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3800631">
    <w:abstractNumId w:val="0"/>
    <w:lvlOverride w:ilvl="0">
      <w:lvl w:ilvl="0">
        <w:numFmt w:val="bullet"/>
        <w:lvlText w:val="-"/>
        <w:lvlJc w:val="left"/>
        <w:pPr>
          <w:ind w:left="360" w:hanging="360"/>
        </w:pPr>
        <w:rPr>
          <w:rFonts w:cs="Times New Roman"/>
        </w:rPr>
      </w:lvl>
    </w:lvlOverride>
  </w:num>
  <w:num w:numId="2" w16cid:durableId="150408229">
    <w:abstractNumId w:val="9"/>
  </w:num>
  <w:num w:numId="3" w16cid:durableId="1083646815">
    <w:abstractNumId w:val="3"/>
  </w:num>
  <w:num w:numId="4" w16cid:durableId="893807892">
    <w:abstractNumId w:val="5"/>
  </w:num>
  <w:num w:numId="5" w16cid:durableId="1868374939">
    <w:abstractNumId w:val="11"/>
  </w:num>
  <w:num w:numId="6" w16cid:durableId="686250833">
    <w:abstractNumId w:val="1"/>
  </w:num>
  <w:num w:numId="7" w16cid:durableId="1376811703">
    <w:abstractNumId w:val="10"/>
  </w:num>
  <w:num w:numId="8" w16cid:durableId="627469146">
    <w:abstractNumId w:val="6"/>
  </w:num>
  <w:num w:numId="9" w16cid:durableId="369840839">
    <w:abstractNumId w:val="2"/>
  </w:num>
  <w:num w:numId="10" w16cid:durableId="1190099575">
    <w:abstractNumId w:val="4"/>
  </w:num>
  <w:num w:numId="11" w16cid:durableId="283306">
    <w:abstractNumId w:val="7"/>
  </w:num>
  <w:num w:numId="12" w16cid:durableId="1254631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E7"/>
    <w:rsid w:val="00222FED"/>
    <w:rsid w:val="005F173E"/>
    <w:rsid w:val="006E7342"/>
    <w:rsid w:val="006F3453"/>
    <w:rsid w:val="008B3AD4"/>
    <w:rsid w:val="00984A0A"/>
    <w:rsid w:val="00AD67E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6A6A"/>
  <w15:chartTrackingRefBased/>
  <w15:docId w15:val="{4B0921E9-671B-4129-8886-F42D1FC8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7E7"/>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AD6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AD6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AD67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AD67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67E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D67E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67E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D67E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67E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7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semiHidden/>
    <w:rsid w:val="00AD67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AD67E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AD67E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67E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D67E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7E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D67E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7E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D6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67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7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7E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7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7E7"/>
    <w:rPr>
      <w:i/>
      <w:iCs/>
      <w:color w:val="404040" w:themeColor="text1" w:themeTint="BF"/>
    </w:rPr>
  </w:style>
  <w:style w:type="paragraph" w:styleId="Sraopastraipa">
    <w:name w:val="List Paragraph"/>
    <w:basedOn w:val="prastasis"/>
    <w:uiPriority w:val="99"/>
    <w:qFormat/>
    <w:rsid w:val="00AD67E7"/>
    <w:pPr>
      <w:ind w:left="720"/>
      <w:contextualSpacing/>
    </w:pPr>
  </w:style>
  <w:style w:type="character" w:styleId="Rykuspabraukimas">
    <w:name w:val="Intense Emphasis"/>
    <w:basedOn w:val="Numatytasispastraiposriftas"/>
    <w:uiPriority w:val="21"/>
    <w:qFormat/>
    <w:rsid w:val="00AD67E7"/>
    <w:rPr>
      <w:i/>
      <w:iCs/>
      <w:color w:val="0F4761" w:themeColor="accent1" w:themeShade="BF"/>
    </w:rPr>
  </w:style>
  <w:style w:type="paragraph" w:styleId="Iskirtacitata">
    <w:name w:val="Intense Quote"/>
    <w:basedOn w:val="prastasis"/>
    <w:next w:val="prastasis"/>
    <w:link w:val="IskirtacitataDiagrama"/>
    <w:uiPriority w:val="30"/>
    <w:qFormat/>
    <w:rsid w:val="00AD6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67E7"/>
    <w:rPr>
      <w:i/>
      <w:iCs/>
      <w:color w:val="0F4761" w:themeColor="accent1" w:themeShade="BF"/>
    </w:rPr>
  </w:style>
  <w:style w:type="character" w:styleId="Rykinuoroda">
    <w:name w:val="Intense Reference"/>
    <w:basedOn w:val="Numatytasispastraiposriftas"/>
    <w:uiPriority w:val="32"/>
    <w:qFormat/>
    <w:rsid w:val="00AD67E7"/>
    <w:rPr>
      <w:b/>
      <w:bCs/>
      <w:smallCaps/>
      <w:color w:val="0F4761" w:themeColor="accent1" w:themeShade="BF"/>
      <w:spacing w:val="5"/>
    </w:rPr>
  </w:style>
  <w:style w:type="character" w:styleId="Hipersaitas">
    <w:name w:val="Hyperlink"/>
    <w:unhideWhenUsed/>
    <w:rsid w:val="00AD67E7"/>
    <w:rPr>
      <w:color w:val="0000FF"/>
      <w:u w:val="single"/>
    </w:rPr>
  </w:style>
  <w:style w:type="paragraph" w:styleId="Antrats">
    <w:name w:val="header"/>
    <w:basedOn w:val="prastasis"/>
    <w:link w:val="AntratsDiagrama"/>
    <w:uiPriority w:val="99"/>
    <w:unhideWhenUsed/>
    <w:rsid w:val="00AD67E7"/>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rsid w:val="00AD67E7"/>
    <w:rPr>
      <w:rFonts w:eastAsia="SimSun"/>
      <w:kern w:val="0"/>
      <w:szCs w:val="20"/>
      <w:lang w:val="en-GB" w:eastAsia="zh-CN"/>
      <w14:ligatures w14:val="none"/>
    </w:rPr>
  </w:style>
  <w:style w:type="character" w:customStyle="1" w:styleId="PoratDiagrama">
    <w:name w:val="Poraštė Diagrama"/>
    <w:basedOn w:val="Numatytasispastraiposriftas"/>
    <w:link w:val="Porat"/>
    <w:uiPriority w:val="99"/>
    <w:rsid w:val="00AD67E7"/>
    <w:rPr>
      <w:rFonts w:eastAsia="Times New Roman"/>
      <w:szCs w:val="20"/>
      <w:lang w:val="en-GB" w:eastAsia="x-none"/>
    </w:rPr>
  </w:style>
  <w:style w:type="paragraph" w:styleId="Porat">
    <w:name w:val="footer"/>
    <w:basedOn w:val="prastasis"/>
    <w:link w:val="PoratDiagrama"/>
    <w:uiPriority w:val="99"/>
    <w:unhideWhenUsed/>
    <w:rsid w:val="00AD67E7"/>
    <w:pPr>
      <w:tabs>
        <w:tab w:val="center" w:pos="4536"/>
        <w:tab w:val="right" w:pos="8306"/>
      </w:tabs>
    </w:pPr>
    <w:rPr>
      <w:kern w:val="2"/>
      <w:lang w:eastAsia="x-none"/>
      <w14:ligatures w14:val="standardContextual"/>
    </w:rPr>
  </w:style>
  <w:style w:type="character" w:customStyle="1" w:styleId="PoratDiagrama1">
    <w:name w:val="Poraštė Diagrama1"/>
    <w:basedOn w:val="Numatytasispastraiposriftas"/>
    <w:uiPriority w:val="99"/>
    <w:semiHidden/>
    <w:rsid w:val="00AD67E7"/>
    <w:rPr>
      <w:rFonts w:eastAsia="Times New Roman"/>
      <w:kern w:val="0"/>
      <w:szCs w:val="20"/>
      <w:lang w:val="en-GB"/>
      <w14:ligatures w14:val="none"/>
    </w:rPr>
  </w:style>
  <w:style w:type="character" w:customStyle="1" w:styleId="fontstyle01">
    <w:name w:val="fontstyle01"/>
    <w:basedOn w:val="Numatytasispastraiposriftas"/>
    <w:rsid w:val="00AD67E7"/>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18640</Words>
  <Characters>10625</Characters>
  <Application>Microsoft Office Word</Application>
  <DocSecurity>0</DocSecurity>
  <Lines>88</Lines>
  <Paragraphs>58</Paragraphs>
  <ScaleCrop>false</ScaleCrop>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2026-06-11T12:05:00Z</dcterms:created>
  <dcterms:modified xsi:type="dcterms:W3CDTF">2026-06-11T12:09:00Z</dcterms:modified>
</cp:coreProperties>
</file>