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E6B8A"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0F106181" w14:textId="77777777" w:rsidR="007F653C" w:rsidRPr="007F653C" w:rsidRDefault="007F653C" w:rsidP="007F653C">
      <w:pPr>
        <w:tabs>
          <w:tab w:val="left" w:pos="567"/>
        </w:tabs>
        <w:spacing w:before="240" w:after="60" w:line="240" w:lineRule="auto"/>
        <w:jc w:val="center"/>
        <w:outlineLvl w:val="0"/>
        <w:rPr>
          <w:rFonts w:ascii="Times New Roman" w:eastAsia="Times New Roman" w:hAnsi="Times New Roman" w:cs="Times New Roman"/>
          <w:b/>
          <w:bCs/>
          <w:kern w:val="28"/>
          <w:lang w:eastAsia="lt-LT"/>
          <w14:ligatures w14:val="none"/>
        </w:rPr>
      </w:pPr>
      <w:r w:rsidRPr="007F653C">
        <w:rPr>
          <w:rFonts w:ascii="Times New Roman" w:eastAsia="Times New Roman" w:hAnsi="Times New Roman" w:cs="Times New Roman"/>
          <w:b/>
          <w:bCs/>
          <w:kern w:val="28"/>
          <w:lang w:eastAsia="lt-LT"/>
          <w14:ligatures w14:val="none"/>
        </w:rPr>
        <w:t>B. PAKUOTĖS LAPELIS</w:t>
      </w:r>
    </w:p>
    <w:p w14:paraId="02795993" w14:textId="77777777" w:rsidR="007F653C" w:rsidRPr="007F653C" w:rsidRDefault="007F653C" w:rsidP="007F653C">
      <w:pPr>
        <w:spacing w:after="0" w:line="240" w:lineRule="auto"/>
        <w:rPr>
          <w:rFonts w:ascii="Times New Roman" w:eastAsia="Times New Roman" w:hAnsi="Times New Roman" w:cs="Times New Roman"/>
          <w:kern w:val="0"/>
          <w:lang w:eastAsia="lt-LT"/>
          <w14:ligatures w14:val="none"/>
        </w:rPr>
      </w:pPr>
    </w:p>
    <w:p w14:paraId="046E095D"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0C69E7AB"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55E93C0A"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6FB12DAA"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7B31CA7D"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403227CE"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5F2DD031"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7B98D724"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31827D22"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76076155"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142DEDDF"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410B3E62"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6764FC2F"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282B74F6"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2632CBB3"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05BD4CB3"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4A342B1F"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4E6711A9"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631D7295"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7BC1B76F"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51A72073"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1394B0D3" w14:textId="77777777" w:rsidR="007F653C" w:rsidRPr="007F653C" w:rsidRDefault="007F653C" w:rsidP="007F653C">
      <w:pPr>
        <w:tabs>
          <w:tab w:val="left" w:pos="567"/>
        </w:tabs>
        <w:spacing w:after="0" w:line="240" w:lineRule="auto"/>
        <w:jc w:val="center"/>
        <w:rPr>
          <w:rFonts w:ascii="Times New Roman" w:eastAsia="Times New Roman" w:hAnsi="Times New Roman" w:cs="Times New Roman"/>
          <w:b/>
          <w:kern w:val="0"/>
          <w:lang w:eastAsia="lt-LT"/>
          <w14:ligatures w14:val="none"/>
        </w:rPr>
      </w:pPr>
      <w:r w:rsidRPr="007F653C">
        <w:rPr>
          <w:rFonts w:ascii="Times New Roman" w:eastAsia="Times New Roman" w:hAnsi="Times New Roman" w:cs="Times New Roman"/>
          <w:kern w:val="0"/>
          <w:lang w:eastAsia="lt-LT"/>
          <w14:ligatures w14:val="none"/>
        </w:rPr>
        <w:br w:type="page"/>
      </w:r>
      <w:bookmarkStart w:id="0" w:name="_Toc129243263"/>
      <w:bookmarkStart w:id="1" w:name="_Toc129243138"/>
      <w:r w:rsidRPr="007F653C">
        <w:rPr>
          <w:rFonts w:ascii="Times New Roman" w:eastAsia="Times New Roman" w:hAnsi="Times New Roman" w:cs="Times New Roman"/>
          <w:b/>
          <w:kern w:val="0"/>
          <w:lang w:eastAsia="lt-LT"/>
          <w14:ligatures w14:val="none"/>
        </w:rPr>
        <w:lastRenderedPageBreak/>
        <w:t>Pakuotės lapelis: informacija vartotojui</w:t>
      </w:r>
      <w:r w:rsidRPr="007F653C" w:rsidDel="0037416D">
        <w:rPr>
          <w:rFonts w:ascii="Times New Roman" w:eastAsia="Times New Roman" w:hAnsi="Times New Roman" w:cs="Times New Roman"/>
          <w:b/>
          <w:kern w:val="0"/>
          <w:lang w:eastAsia="lt-LT"/>
          <w14:ligatures w14:val="none"/>
        </w:rPr>
        <w:t xml:space="preserve"> </w:t>
      </w:r>
      <w:bookmarkEnd w:id="0"/>
      <w:bookmarkEnd w:id="1"/>
    </w:p>
    <w:p w14:paraId="4A504859" w14:textId="77777777" w:rsidR="007F653C" w:rsidRPr="007F653C" w:rsidRDefault="007F653C" w:rsidP="007F653C">
      <w:pPr>
        <w:tabs>
          <w:tab w:val="left" w:pos="567"/>
        </w:tabs>
        <w:spacing w:after="0" w:line="240" w:lineRule="auto"/>
        <w:jc w:val="center"/>
        <w:rPr>
          <w:rFonts w:ascii="Times New Roman" w:eastAsia="Times New Roman" w:hAnsi="Times New Roman" w:cs="Times New Roman"/>
          <w:b/>
          <w:kern w:val="0"/>
          <w:lang w:eastAsia="lt-LT"/>
          <w14:ligatures w14:val="none"/>
        </w:rPr>
      </w:pPr>
    </w:p>
    <w:p w14:paraId="04F452EE" w14:textId="431CC946" w:rsidR="007F653C" w:rsidRPr="007F653C" w:rsidRDefault="007F653C" w:rsidP="007F653C">
      <w:pPr>
        <w:tabs>
          <w:tab w:val="left" w:pos="567"/>
        </w:tabs>
        <w:spacing w:after="0" w:line="240" w:lineRule="auto"/>
        <w:jc w:val="center"/>
        <w:rPr>
          <w:rFonts w:ascii="Times New Roman" w:eastAsia="Times New Roman" w:hAnsi="Times New Roman" w:cs="Times New Roman"/>
          <w:b/>
          <w:kern w:val="0"/>
          <w:lang w:eastAsia="lt-LT"/>
          <w14:ligatures w14:val="none"/>
        </w:rPr>
      </w:pPr>
      <w:r w:rsidRPr="007F653C">
        <w:rPr>
          <w:rFonts w:ascii="Times New Roman" w:eastAsia="Times New Roman" w:hAnsi="Times New Roman" w:cs="Times New Roman"/>
          <w:b/>
          <w:kern w:val="0"/>
          <w:lang w:eastAsia="lt-LT"/>
          <w14:ligatures w14:val="none"/>
        </w:rPr>
        <w:t xml:space="preserve">DOSTINEX </w:t>
      </w:r>
      <w:r w:rsidR="00783309" w:rsidRPr="00783309">
        <w:rPr>
          <w:rFonts w:ascii="Times New Roman" w:eastAsia="Times New Roman" w:hAnsi="Times New Roman" w:cs="Times New Roman"/>
          <w:b/>
          <w:kern w:val="0"/>
          <w:lang w:eastAsia="lt-LT"/>
          <w14:ligatures w14:val="none"/>
        </w:rPr>
        <w:t>0,5 mg</w:t>
      </w:r>
      <w:r w:rsidR="00783309">
        <w:rPr>
          <w:rFonts w:ascii="Times New Roman" w:eastAsia="Times New Roman" w:hAnsi="Times New Roman" w:cs="Times New Roman"/>
          <w:b/>
          <w:kern w:val="0"/>
          <w:lang w:eastAsia="lt-LT"/>
          <w14:ligatures w14:val="none"/>
        </w:rPr>
        <w:t xml:space="preserve"> </w:t>
      </w:r>
      <w:r w:rsidRPr="007F653C">
        <w:rPr>
          <w:rFonts w:ascii="Times New Roman" w:eastAsia="Times New Roman" w:hAnsi="Times New Roman" w:cs="Times New Roman"/>
          <w:b/>
          <w:kern w:val="0"/>
          <w:lang w:eastAsia="lt-LT"/>
          <w14:ligatures w14:val="none"/>
        </w:rPr>
        <w:t>tabletės</w:t>
      </w:r>
    </w:p>
    <w:p w14:paraId="2C1E2AB6" w14:textId="0D181D94" w:rsidR="007F653C" w:rsidRPr="007F653C" w:rsidRDefault="00902478" w:rsidP="007F653C">
      <w:pPr>
        <w:tabs>
          <w:tab w:val="left" w:pos="567"/>
        </w:tabs>
        <w:spacing w:after="0" w:line="240"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kern w:val="0"/>
          <w:lang w:eastAsia="lt-LT"/>
          <w14:ligatures w14:val="none"/>
        </w:rPr>
        <w:t>k</w:t>
      </w:r>
      <w:r w:rsidR="007F653C" w:rsidRPr="007F653C">
        <w:rPr>
          <w:rFonts w:ascii="Times New Roman" w:eastAsia="Times New Roman" w:hAnsi="Times New Roman" w:cs="Times New Roman"/>
          <w:kern w:val="0"/>
          <w:lang w:eastAsia="lt-LT"/>
          <w14:ligatures w14:val="none"/>
        </w:rPr>
        <w:t>abergolinas</w:t>
      </w:r>
    </w:p>
    <w:p w14:paraId="1C594F1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293B6645"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66CF1ACA" w14:textId="77777777" w:rsidR="007F653C" w:rsidRPr="007F653C" w:rsidRDefault="007F653C" w:rsidP="007F653C">
      <w:pPr>
        <w:spacing w:after="0" w:line="240" w:lineRule="auto"/>
        <w:rPr>
          <w:rFonts w:ascii="Times New Roman" w:eastAsia="Times New Roman" w:hAnsi="Times New Roman" w:cs="Times New Roman"/>
          <w:b/>
          <w:kern w:val="0"/>
          <w:lang w:eastAsia="lt-LT"/>
          <w14:ligatures w14:val="none"/>
        </w:rPr>
      </w:pPr>
      <w:r w:rsidRPr="007F653C">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32439A4A" w14:textId="77777777" w:rsidR="007F653C" w:rsidRPr="007F653C" w:rsidRDefault="007F653C" w:rsidP="007F653C">
      <w:pPr>
        <w:tabs>
          <w:tab w:val="left" w:pos="567"/>
        </w:tabs>
        <w:spacing w:after="0" w:line="240" w:lineRule="auto"/>
        <w:rPr>
          <w:rFonts w:ascii="Times New Roman" w:eastAsia="Times New Roman" w:hAnsi="Times New Roman" w:cs="Times New Roman"/>
          <w:b/>
          <w:kern w:val="0"/>
          <w:lang w:eastAsia="lt-LT"/>
          <w14:ligatures w14:val="none"/>
        </w:rPr>
      </w:pPr>
    </w:p>
    <w:p w14:paraId="6682D9BA"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Neišmeskite šio lapelio, nes vėl gali prireikti jį perskaityti.</w:t>
      </w:r>
    </w:p>
    <w:p w14:paraId="44E7B466"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Jeigu kiltų daugiau klausimų, kreipkitės į gydytoją arba vaistininką.</w:t>
      </w:r>
    </w:p>
    <w:p w14:paraId="08008240" w14:textId="77777777" w:rsidR="007F653C" w:rsidRPr="007F653C" w:rsidRDefault="007F653C" w:rsidP="007F653C">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Šis vaistas skirtas tik Jums, todėl kitiems žmonėms jo duoti negalima. Vaistas gali jiems pakenkti (net tiems, kurių ligos požymiai yra tokie patys kaip Jūsų).</w:t>
      </w:r>
    </w:p>
    <w:p w14:paraId="169198E2" w14:textId="77777777" w:rsidR="007F653C" w:rsidRPr="007F653C" w:rsidRDefault="007F653C" w:rsidP="007F653C">
      <w:pPr>
        <w:numPr>
          <w:ilvl w:val="0"/>
          <w:numId w:val="1"/>
        </w:num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Jeigu pasireiškė  šalutinis poveikis (net jeigu jis šiame lapelyje nenurodytas), kreipkitės į gydytoją arba vaistininką. Žr. 4 skyrių.</w:t>
      </w:r>
    </w:p>
    <w:p w14:paraId="6AA2E27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5D65981"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B3469C8" w14:textId="77777777" w:rsidR="007F653C" w:rsidRPr="007F653C" w:rsidRDefault="007F653C" w:rsidP="007F653C">
      <w:pPr>
        <w:keepNext/>
        <w:tabs>
          <w:tab w:val="left" w:pos="567"/>
        </w:tabs>
        <w:spacing w:after="0" w:line="260" w:lineRule="exact"/>
        <w:jc w:val="both"/>
        <w:outlineLvl w:val="3"/>
        <w:rPr>
          <w:rFonts w:ascii="Times New Roman" w:eastAsia="SimSun" w:hAnsi="Times New Roman" w:cs="Times New Roman"/>
          <w:b/>
          <w:kern w:val="0"/>
          <w:lang w:eastAsia="lt-LT"/>
          <w14:ligatures w14:val="none"/>
        </w:rPr>
      </w:pPr>
      <w:r w:rsidRPr="007F653C">
        <w:rPr>
          <w:rFonts w:ascii="Times New Roman" w:eastAsia="SimSun" w:hAnsi="Times New Roman" w:cs="Times New Roman"/>
          <w:b/>
          <w:kern w:val="0"/>
          <w:lang w:eastAsia="lt-LT"/>
          <w14:ligatures w14:val="none"/>
        </w:rPr>
        <w:t>Apie ką rašoma šiame lapelyje?</w:t>
      </w:r>
    </w:p>
    <w:p w14:paraId="74CACECE"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1.</w:t>
      </w:r>
      <w:r w:rsidRPr="007F653C">
        <w:rPr>
          <w:rFonts w:ascii="Times New Roman" w:eastAsia="Times New Roman" w:hAnsi="Times New Roman" w:cs="Times New Roman"/>
          <w:kern w:val="0"/>
          <w:lang w:eastAsia="lt-LT"/>
          <w14:ligatures w14:val="none"/>
        </w:rPr>
        <w:tab/>
        <w:t>Kas yra DOSTINEX ir kam jis vartojamas</w:t>
      </w:r>
    </w:p>
    <w:p w14:paraId="236CBB09"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2.</w:t>
      </w:r>
      <w:r w:rsidRPr="007F653C">
        <w:rPr>
          <w:rFonts w:ascii="Times New Roman" w:eastAsia="Times New Roman" w:hAnsi="Times New Roman" w:cs="Times New Roman"/>
          <w:kern w:val="0"/>
          <w:lang w:eastAsia="lt-LT"/>
          <w14:ligatures w14:val="none"/>
        </w:rPr>
        <w:tab/>
        <w:t>Kas žinotina prieš vartojant DOSTINEX</w:t>
      </w:r>
    </w:p>
    <w:p w14:paraId="1D500809"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3.</w:t>
      </w:r>
      <w:r w:rsidRPr="007F653C">
        <w:rPr>
          <w:rFonts w:ascii="Times New Roman" w:eastAsia="Times New Roman" w:hAnsi="Times New Roman" w:cs="Times New Roman"/>
          <w:kern w:val="0"/>
          <w:lang w:eastAsia="lt-LT"/>
          <w14:ligatures w14:val="none"/>
        </w:rPr>
        <w:tab/>
        <w:t>Kaip vartoti DOSTINEX</w:t>
      </w:r>
    </w:p>
    <w:p w14:paraId="22510ADA"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4.</w:t>
      </w:r>
      <w:r w:rsidRPr="007F653C">
        <w:rPr>
          <w:rFonts w:ascii="Times New Roman" w:eastAsia="Times New Roman" w:hAnsi="Times New Roman" w:cs="Times New Roman"/>
          <w:kern w:val="0"/>
          <w:lang w:eastAsia="lt-LT"/>
          <w14:ligatures w14:val="none"/>
        </w:rPr>
        <w:tab/>
        <w:t>Galimas šalutinis poveikis</w:t>
      </w:r>
    </w:p>
    <w:p w14:paraId="1A1A0EE9"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5.</w:t>
      </w:r>
      <w:r w:rsidRPr="007F653C">
        <w:rPr>
          <w:rFonts w:ascii="Times New Roman" w:eastAsia="Times New Roman" w:hAnsi="Times New Roman" w:cs="Times New Roman"/>
          <w:kern w:val="0"/>
          <w:lang w:eastAsia="lt-LT"/>
          <w14:ligatures w14:val="none"/>
        </w:rPr>
        <w:tab/>
        <w:t xml:space="preserve">Kaip laikyti DOSTINEX </w:t>
      </w:r>
    </w:p>
    <w:p w14:paraId="74BABF95"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6.</w:t>
      </w:r>
      <w:r w:rsidRPr="007F653C">
        <w:rPr>
          <w:rFonts w:ascii="Times New Roman" w:eastAsia="Times New Roman" w:hAnsi="Times New Roman" w:cs="Times New Roman"/>
          <w:kern w:val="0"/>
          <w:lang w:eastAsia="lt-LT"/>
          <w14:ligatures w14:val="none"/>
        </w:rPr>
        <w:tab/>
        <w:t>Pakuotės turinys ir kita informacija</w:t>
      </w:r>
    </w:p>
    <w:p w14:paraId="3B54A72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399D2590"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5CB6C719"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1.</w:t>
      </w:r>
      <w:r w:rsidRPr="007F653C">
        <w:rPr>
          <w:rFonts w:ascii="Times New Roman" w:eastAsia="Times New Roman" w:hAnsi="Times New Roman" w:cs="Times New Roman"/>
          <w:b/>
          <w:bCs/>
          <w:kern w:val="0"/>
          <w14:ligatures w14:val="none"/>
        </w:rPr>
        <w:tab/>
        <w:t xml:space="preserve">Kas yra  DOSTINEX ir kam jis vartojamas </w:t>
      </w:r>
    </w:p>
    <w:p w14:paraId="6B00F65A"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1EF7C698"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DOSTINEX tablečių veiklioji medžiaga yra kabergolinas. Kabergolinas priklauso vaistų, vadinamų prolaktino inhibitoriais, grupei. DOSTINEX mažina hormono, vadinamo prolaktinu, kiekį, todėl neleidžia prasidėti laktacijai (pieno gamybai) arba ją sustabdo. Be to, sumažėjus prolaktino kiekiui, gali sugrįžti vaisingumas.</w:t>
      </w:r>
    </w:p>
    <w:p w14:paraId="228A7E47"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DOSTINEX vartojamas norint neleisti prasidėti laktacijai (pieno gamybai) tuoj po gimdymo arba laktacijai sustabdyti žindant kūdikį.</w:t>
      </w:r>
    </w:p>
    <w:p w14:paraId="361B2117"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Be to, DOSTINEX vartojamas kitais atvejais, kai yra padidėjusio prolaktino kiekio sukeltų sutrikimų, pavyzdžiui, jei nėra menstruacijų arba jos nereguliarios, padidėjus pieno išsiskyrimui, esant nevaisingumui, taip pat (vyrams) nuo impotencijos ir lytinio potraukio sumažėjimo.</w:t>
      </w:r>
    </w:p>
    <w:p w14:paraId="49D14B2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D3C9178"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17A5B04B"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2.</w:t>
      </w:r>
      <w:r w:rsidRPr="007F653C">
        <w:rPr>
          <w:rFonts w:ascii="Times New Roman" w:eastAsia="Times New Roman" w:hAnsi="Times New Roman" w:cs="Times New Roman"/>
          <w:b/>
          <w:bCs/>
          <w:kern w:val="0"/>
          <w14:ligatures w14:val="none"/>
        </w:rPr>
        <w:tab/>
        <w:t>Kas žinotina prieš vartojant DOSTINEX</w:t>
      </w:r>
    </w:p>
    <w:p w14:paraId="4A68DEEC"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343CEDFC" w14:textId="22BC6A8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 xml:space="preserve">DOSTINEX vartoti </w:t>
      </w:r>
      <w:r w:rsidR="00BD5F57">
        <w:rPr>
          <w:rFonts w:ascii="Times New Roman" w:eastAsia="Times New Roman" w:hAnsi="Times New Roman" w:cs="Times New Roman"/>
          <w:b/>
          <w:bCs/>
          <w:kern w:val="0"/>
          <w14:ligatures w14:val="none"/>
        </w:rPr>
        <w:t>draudžiama</w:t>
      </w:r>
      <w:r w:rsidRPr="007F653C">
        <w:rPr>
          <w:rFonts w:ascii="Times New Roman" w:eastAsia="Times New Roman" w:hAnsi="Times New Roman" w:cs="Times New Roman"/>
          <w:b/>
          <w:bCs/>
          <w:kern w:val="0"/>
          <w14:ligatures w14:val="none"/>
        </w:rPr>
        <w:t>:</w:t>
      </w:r>
    </w:p>
    <w:p w14:paraId="2082A5C1" w14:textId="77777777" w:rsidR="007F653C" w:rsidRPr="007F653C" w:rsidRDefault="007F653C" w:rsidP="007F653C">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jeigu yra alergija kabergolinui arba bet kuriai pagalbinei šio vaisto medžiagai (jos išvardytos 6 skyriuje);</w:t>
      </w:r>
    </w:p>
    <w:p w14:paraId="4F1DA259"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jeigu Jums yra buvę plaučių, širdies ar užpilvaplėvinio skaidulinio audinio vešėjimo sutrikimu;</w:t>
      </w:r>
    </w:p>
    <w:p w14:paraId="3EEA03E1" w14:textId="77777777" w:rsidR="007F653C" w:rsidRPr="007F653C" w:rsidRDefault="007F653C" w:rsidP="007F653C">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jeigu Jums skiriamas ilgalaikis gydymas ir patiriate ar esate patyrę fibrozinių (randėjimo) reakcijų, kurios pažeidė širdį.</w:t>
      </w:r>
    </w:p>
    <w:p w14:paraId="32A39685"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48D2469B" w14:textId="77777777" w:rsidR="007F653C" w:rsidRPr="007F653C" w:rsidRDefault="007F653C" w:rsidP="007F653C">
      <w:pPr>
        <w:keepNext/>
        <w:tabs>
          <w:tab w:val="left" w:pos="567"/>
        </w:tabs>
        <w:spacing w:after="0" w:line="260" w:lineRule="exact"/>
        <w:jc w:val="both"/>
        <w:outlineLvl w:val="3"/>
        <w:rPr>
          <w:rFonts w:ascii="Times New Roman" w:eastAsia="SimSun" w:hAnsi="Times New Roman" w:cs="Times New Roman"/>
          <w:b/>
          <w:kern w:val="0"/>
          <w:lang w:eastAsia="lt-LT"/>
          <w14:ligatures w14:val="none"/>
        </w:rPr>
      </w:pPr>
      <w:r w:rsidRPr="007F653C">
        <w:rPr>
          <w:rFonts w:ascii="Times New Roman" w:eastAsia="SimSun" w:hAnsi="Times New Roman" w:cs="Times New Roman"/>
          <w:b/>
          <w:kern w:val="0"/>
          <w:lang w:eastAsia="lt-LT"/>
          <w14:ligatures w14:val="none"/>
        </w:rPr>
        <w:t xml:space="preserve">Įspėjimai ir atsargumo priemonės </w:t>
      </w:r>
    </w:p>
    <w:p w14:paraId="45EB7D6D" w14:textId="77777777" w:rsidR="007F653C" w:rsidRPr="007F653C" w:rsidRDefault="007F653C" w:rsidP="007F653C">
      <w:pPr>
        <w:tabs>
          <w:tab w:val="left" w:pos="567"/>
        </w:tabs>
        <w:spacing w:after="0" w:line="220" w:lineRule="exact"/>
        <w:rPr>
          <w:rFonts w:ascii="Times New Roman" w:eastAsia="Times New Roman" w:hAnsi="Times New Roman" w:cs="Times New Roman"/>
          <w:kern w:val="0"/>
          <w14:ligatures w14:val="none"/>
        </w:rPr>
      </w:pPr>
      <w:r w:rsidRPr="007F653C">
        <w:rPr>
          <w:rFonts w:ascii="Times New Roman" w:eastAsia="SimSun" w:hAnsi="Times New Roman" w:cs="Times New Roman"/>
          <w:bCs/>
          <w:kern w:val="0"/>
          <w:lang w:eastAsia="zh-CN"/>
          <w14:ligatures w14:val="none"/>
        </w:rPr>
        <w:t>Pasitarkite su gydytoju arba vaistininku, prieš pradėdami vartoti DOSTINEX.</w:t>
      </w:r>
    </w:p>
    <w:p w14:paraId="7637A59F"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jeigu sutrikusi inkstų arba kepenų funkcija (tai nustato gydytojas tam tikrais tyrimais).</w:t>
      </w:r>
    </w:p>
    <w:p w14:paraId="4FD9BB99"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jeigu vartojate vaistus nuo psichozės (psichikos sutrikimų).</w:t>
      </w:r>
    </w:p>
    <w:p w14:paraId="6EFEB9B7" w14:textId="77777777" w:rsidR="007F653C" w:rsidRPr="007F653C" w:rsidRDefault="007F653C" w:rsidP="007F653C">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jeigu vartojate kitus vaistus: nuo vėmimo (pvz., metoklopramidą), kai kuriuos antibiotikus (pvz., eritromiciną), nuo psichikos ar sunkių elgesio sutrikimų (pvz., fenotiazinus, butirofenonus, tioksantenus) arba skalsių alkaloidus (jų yra kai kurių vaistų nuo migrenos sudėtyje, ergotamine, kuris vartojamas kraujavimui išvengti arba stabdyti po aborto arba gimdymo); nuo didelio kraujospūdžio ligos (nes gali stipriai sumažėti kraujospūdis).</w:t>
      </w:r>
    </w:p>
    <w:p w14:paraId="3D279937" w14:textId="77777777" w:rsidR="007F653C" w:rsidRPr="007F653C" w:rsidRDefault="007F653C" w:rsidP="007F653C">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lastRenderedPageBreak/>
        <w:t>jeigu ankstesnio nėštumo metu arba po jo buvo padidėjęs kraujospūdis, patinimų (pvz., kulkšnių, veido, plaštakų) arba inkstų sutrikimų.</w:t>
      </w:r>
    </w:p>
    <w:p w14:paraId="332DB703" w14:textId="77777777" w:rsidR="007F653C" w:rsidRPr="007F653C" w:rsidRDefault="007F653C" w:rsidP="007F653C">
      <w:pPr>
        <w:numPr>
          <w:ilvl w:val="0"/>
          <w:numId w:val="2"/>
        </w:numPr>
        <w:tabs>
          <w:tab w:val="left" w:pos="567"/>
          <w:tab w:val="num" w:pos="709"/>
        </w:tabs>
        <w:spacing w:after="0" w:line="240" w:lineRule="auto"/>
        <w:ind w:left="709" w:hanging="709"/>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jeigu ankstesnio nėštumo metu arba po gimdymo buvo pakitusi psichika.</w:t>
      </w:r>
    </w:p>
    <w:p w14:paraId="7BD2B45F" w14:textId="77777777" w:rsidR="007F653C" w:rsidRPr="007F653C" w:rsidRDefault="007F653C" w:rsidP="007F653C">
      <w:pPr>
        <w:numPr>
          <w:ilvl w:val="0"/>
          <w:numId w:val="2"/>
        </w:numPr>
        <w:tabs>
          <w:tab w:val="left" w:pos="567"/>
          <w:tab w:val="num" w:pos="709"/>
        </w:tabs>
        <w:spacing w:after="0" w:line="240" w:lineRule="auto"/>
        <w:ind w:left="709" w:hanging="709"/>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jeigu sergate širdies ir (arba) kraujagyslių liga.</w:t>
      </w:r>
    </w:p>
    <w:p w14:paraId="5D5E88E3" w14:textId="77777777" w:rsidR="007F653C" w:rsidRPr="007F653C" w:rsidRDefault="007F653C" w:rsidP="007F653C">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 xml:space="preserve">jeigu sergate </w:t>
      </w:r>
      <w:r w:rsidRPr="007F653C">
        <w:rPr>
          <w:rFonts w:ascii="Times New Roman" w:eastAsia="Times New Roman" w:hAnsi="Times New Roman" w:cs="Times New Roman"/>
          <w:i/>
          <w:kern w:val="0"/>
          <w:lang w:eastAsia="lt-LT"/>
          <w14:ligatures w14:val="none"/>
        </w:rPr>
        <w:t>Raynaud</w:t>
      </w:r>
      <w:r w:rsidRPr="007F653C">
        <w:rPr>
          <w:rFonts w:ascii="Times New Roman" w:eastAsia="Times New Roman" w:hAnsi="Times New Roman" w:cs="Times New Roman"/>
          <w:kern w:val="0"/>
          <w:lang w:eastAsia="lt-LT"/>
          <w14:ligatures w14:val="none"/>
        </w:rPr>
        <w:t xml:space="preserve"> sindromu (šaltis trikdo rankų pirštų kraujotaką ir gali trikdyti kojų pirštų kraujotaką, todėl jie gali pabalti arba pamėlynuoti, gali atsirasti badymo ar deginimo pojūtis, nejautra pažeistose vietose).</w:t>
      </w:r>
    </w:p>
    <w:p w14:paraId="0EB6475B" w14:textId="77777777" w:rsidR="007F653C" w:rsidRPr="007F653C" w:rsidRDefault="007F653C" w:rsidP="007F653C">
      <w:pPr>
        <w:numPr>
          <w:ilvl w:val="0"/>
          <w:numId w:val="2"/>
        </w:numPr>
        <w:tabs>
          <w:tab w:val="left" w:pos="567"/>
          <w:tab w:val="num" w:pos="709"/>
        </w:tabs>
        <w:spacing w:after="0" w:line="240" w:lineRule="auto"/>
        <w:ind w:left="709" w:hanging="709"/>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jeigu kraujuoja virškinimo trakte (gali būti juodos išmatos, vėmimas krauju).</w:t>
      </w:r>
    </w:p>
    <w:p w14:paraId="01DC2E34" w14:textId="77777777" w:rsidR="007F653C" w:rsidRPr="007F653C" w:rsidRDefault="007F653C" w:rsidP="007F653C">
      <w:pPr>
        <w:numPr>
          <w:ilvl w:val="0"/>
          <w:numId w:val="2"/>
        </w:numPr>
        <w:tabs>
          <w:tab w:val="left" w:pos="567"/>
          <w:tab w:val="num" w:pos="709"/>
        </w:tabs>
        <w:spacing w:after="0" w:line="240" w:lineRule="auto"/>
        <w:ind w:left="709" w:hanging="709"/>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jeigu Jūsų kraujospūdis yra žemas, arba vartojate vaistus jam mažinti;</w:t>
      </w:r>
    </w:p>
    <w:p w14:paraId="76E52095" w14:textId="77777777" w:rsidR="007F653C" w:rsidRPr="007F653C" w:rsidRDefault="007F653C" w:rsidP="007F653C">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jei patiriate ar esate patyrę fibrozinių (randėjimo) reakcijų širdies, plaučių ar pilvo audiniuose;</w:t>
      </w:r>
    </w:p>
    <w:p w14:paraId="4F1FEDF7" w14:textId="77777777" w:rsidR="007F653C" w:rsidRPr="007F653C" w:rsidRDefault="007F653C" w:rsidP="007F653C">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jeigu yra hipofizės (smegenyse esančios liaukos) navikas (gydymo DOSTINEX metu jis gali padidėti).</w:t>
      </w:r>
    </w:p>
    <w:p w14:paraId="16F8F4A0"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67CD5412" w14:textId="77777777" w:rsidR="007F653C" w:rsidRPr="007F653C" w:rsidRDefault="007F653C" w:rsidP="007F653C">
      <w:pPr>
        <w:autoSpaceDE w:val="0"/>
        <w:autoSpaceDN w:val="0"/>
        <w:adjustRightInd w:val="0"/>
        <w:spacing w:after="0" w:line="240" w:lineRule="auto"/>
        <w:rPr>
          <w:rFonts w:ascii="Times New Roman" w:eastAsia="Times New Roman" w:hAnsi="Times New Roman" w:cs="Times New Roman"/>
          <w:kern w:val="0"/>
          <w:szCs w:val="20"/>
          <w:lang w:eastAsia="lt-LT"/>
          <w14:ligatures w14:val="none"/>
        </w:rPr>
      </w:pPr>
      <w:r w:rsidRPr="007F653C">
        <w:rPr>
          <w:rFonts w:ascii="Times New Roman" w:eastAsia="Times New Roman" w:hAnsi="Times New Roman" w:cs="Times New Roman"/>
          <w:bCs/>
          <w:kern w:val="0"/>
          <w:szCs w:val="20"/>
          <w:lang w:eastAsia="lt-LT"/>
          <w14:ligatures w14:val="none"/>
        </w:rPr>
        <w:t>Jeigu neseniai pagimdėte, Jums gali kilti didesnė tam tikrų sutrikimų rizika. Tai gali būti padidėjęs kraujospūdis, širdies smūgis, traukuliai, insultas arba psichinės sveikatos sutrikimai. Todėl gydant šiuo vaistu gydytojas turės reguliariai tikrinti Jūsų kraujospūdį. Nedelsdama pasakykite gydytojui, jeigu pakilo kraujospūdis, jaučiate skausmą krūtinės ląstoje arba neįprastai stiprų ar nepaliaujamą galvos skausmą (esant arba nesant regėjimo sutrikimų).</w:t>
      </w:r>
    </w:p>
    <w:p w14:paraId="4B1F2E59"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641F72F"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Pacientams, ilgą laiką vartojantiems kabergoliną ar kitų skalsių alkaloidų preparatų, labai retai gali pasireikšti skysčio susikaupimas pleuros ertmėje ar plaučių fibrozė bei širdies vožtuvų patologija. Su skysčio susikaupimu pleuros ertmėje ar fibroze susijęs patologinis eritrocitų nusėdimo greičio (ENG) padidėjimas. Jeigu dėl nežinomų priežasčių virš normos ribų padidėja ENG, gydytojas gali skirti atlikti rentgenologinį tyrimą, nustatyti kreatinino koncentraciją serume. Nutraukus kabergolino vartojimą, šie ligos požymiai ir simptomai sumažėja.</w:t>
      </w:r>
    </w:p>
    <w:p w14:paraId="2BB47A4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45C4A69A"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Jei Jums skiriamas ilgalaikis gydymas DOSTINEX, gydytojas prieš pradėdamas gydymą patikrins širdį, plaučius ir inkstus. Jis taip pat atliks echokardiografiją (ultragarsinį širdies tyrimą) prieš gydymo pradžią ir reguliariai gydymo metu. Pasireiškus fibrozinių reakcijų, gydymas bus nutrauktas.</w:t>
      </w:r>
    </w:p>
    <w:p w14:paraId="2438387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Prieš gydymą gydytojas patikrins, ar nesate nėščia. Baigus vartoti DOSTINEX, pastoti rekomenduojama ne anksčiau kaip po 1 mėnesio.</w:t>
      </w:r>
    </w:p>
    <w:p w14:paraId="1BDBE562"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5DFBAF80"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Gali atsirasti staigaus miego priepuolių, ypač pacientams sergantiems Parkinsono liga.</w:t>
      </w:r>
    </w:p>
    <w:p w14:paraId="1B88A59B"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6445F88F"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Pacientams vartojantiems kabergolino Parkinsono ligai gydyti, gali atsirasti patologinis potraukis lošti arba hiperseksualumas. Pasakykite savo gydytojui, jeigu pastebėjote arba Jūsų artimieji ar globėjai pastebėjo kokį nors neįprastą Jūsų elgesį ar potraukį, arba negalite atsispirti impulsui, potraukiui ar pagundai atlikti kokius nors veiksmus, kurie gali pakenkti Jums arba aplinkiniams. Tokie elgesio sutrikimai yra vadinami levodopos, dopamino agonisto arba KOMT inhibitoriaus sukeltais impulsų kontrolės sutrikimais ir gali pasireikšti priklausomybe lošti, pernelyg daug valgyti arba išlaidauti, nenormaliu lytinio potraukio sustiprėjimu arba seksualinio pobūdžio minčių ar jausmų sustiprėjimu. Jūsų gydytojui gali tekti peržiūrėti gydymą. Sumažinus dozę ar DOSTINEX vartojimą nutraukus, toks poveikis parastai išnyksta.</w:t>
      </w:r>
    </w:p>
    <w:p w14:paraId="6B5D6A33"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9C02813" w14:textId="77777777" w:rsidR="007F653C" w:rsidRPr="007F653C" w:rsidRDefault="007F653C" w:rsidP="007F653C">
      <w:pPr>
        <w:spacing w:after="0" w:line="240" w:lineRule="auto"/>
        <w:rPr>
          <w:rFonts w:ascii="Times New Roman" w:eastAsia="Times New Roman" w:hAnsi="Times New Roman" w:cs="Times New Roman"/>
          <w:b/>
          <w:bCs/>
          <w:kern w:val="0"/>
          <w:lang w:eastAsia="lt-LT"/>
          <w14:ligatures w14:val="none"/>
        </w:rPr>
      </w:pPr>
      <w:r w:rsidRPr="007F653C">
        <w:rPr>
          <w:rFonts w:ascii="Times New Roman" w:eastAsia="SimSun" w:hAnsi="Times New Roman" w:cs="Times New Roman"/>
          <w:b/>
          <w:kern w:val="0"/>
          <w:lang w:eastAsia="lt-LT"/>
          <w14:ligatures w14:val="none"/>
        </w:rPr>
        <w:t>Kiti vaistai ir DOSTINEX</w:t>
      </w:r>
    </w:p>
    <w:p w14:paraId="5BCE635A"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Jeigu vartojate ar neseniai vartojote kitų vaistų arba dėl to nesate tikri, apie tai pasakykite gydytojui arba vaistininkui.</w:t>
      </w:r>
    </w:p>
    <w:p w14:paraId="17C656AE"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DOSTINEX terapinis poveikis priklauso nuo tiesioginės dopamino receptorių stimuliacijos, todėl jo nereikėtų vartoti kartu su dopamino antagonistais, pavyzdžiui, fenotiazinais, butirofenonais, tioksantenais ar metoklopramidu (pastarieji gali silpninti DOSTINEX sukeliamą prolaktino koncentracijos mažėjimą).</w:t>
      </w:r>
    </w:p>
    <w:p w14:paraId="2EF802AA"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B8B0919" w14:textId="77777777" w:rsidR="007F653C" w:rsidRPr="007F653C" w:rsidRDefault="007F653C" w:rsidP="007F653C">
      <w:pPr>
        <w:spacing w:after="0" w:line="240" w:lineRule="auto"/>
        <w:rPr>
          <w:rFonts w:ascii="Times New Roman" w:eastAsia="Times New Roman" w:hAnsi="Times New Roman" w:cs="Times New Roman"/>
          <w:b/>
          <w:kern w:val="0"/>
          <w:lang w:eastAsia="lt-LT"/>
          <w14:ligatures w14:val="none"/>
        </w:rPr>
      </w:pPr>
      <w:r w:rsidRPr="007F653C">
        <w:rPr>
          <w:rFonts w:ascii="Times New Roman" w:eastAsia="Times New Roman" w:hAnsi="Times New Roman" w:cs="Times New Roman"/>
          <w:b/>
          <w:kern w:val="0"/>
          <w:lang w:eastAsia="lt-LT"/>
          <w14:ligatures w14:val="none"/>
        </w:rPr>
        <w:t>DOSTINEX vartojimas su maistu ir gėrimais</w:t>
      </w:r>
    </w:p>
    <w:p w14:paraId="1FE9000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DOSTINEX tabletės geriamos, geriausiai valgio metu.</w:t>
      </w:r>
    </w:p>
    <w:p w14:paraId="48B25DB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DC1FB29" w14:textId="77777777" w:rsidR="007F653C" w:rsidRPr="007F653C" w:rsidRDefault="007F653C" w:rsidP="007F653C">
      <w:pPr>
        <w:tabs>
          <w:tab w:val="left" w:pos="567"/>
        </w:tabs>
        <w:spacing w:after="0" w:line="240" w:lineRule="auto"/>
        <w:rPr>
          <w:rFonts w:ascii="Times New Roman" w:eastAsia="Times New Roman" w:hAnsi="Times New Roman" w:cs="Times New Roman"/>
          <w:b/>
          <w:bCs/>
          <w:kern w:val="0"/>
          <w:lang w:eastAsia="lt-LT"/>
          <w14:ligatures w14:val="none"/>
        </w:rPr>
      </w:pPr>
      <w:r w:rsidRPr="007F653C">
        <w:rPr>
          <w:rFonts w:ascii="Times New Roman" w:eastAsia="Times New Roman" w:hAnsi="Times New Roman" w:cs="Times New Roman"/>
          <w:b/>
          <w:bCs/>
          <w:kern w:val="0"/>
          <w:lang w:eastAsia="lt-LT"/>
          <w14:ligatures w14:val="none"/>
        </w:rPr>
        <w:t xml:space="preserve">Nėštumas, žindymo laikotarpis </w:t>
      </w:r>
      <w:r w:rsidRPr="007F653C">
        <w:rPr>
          <w:rFonts w:ascii="Times New Roman" w:eastAsia="Times New Roman" w:hAnsi="Times New Roman" w:cs="Times New Roman"/>
          <w:b/>
          <w:kern w:val="0"/>
          <w:lang w:eastAsia="lt-LT"/>
          <w14:ligatures w14:val="none"/>
        </w:rPr>
        <w:t>ir vaisingumas</w:t>
      </w:r>
    </w:p>
    <w:p w14:paraId="15CD5141" w14:textId="77777777" w:rsidR="007F653C" w:rsidRPr="007F653C" w:rsidRDefault="007F653C" w:rsidP="007F653C">
      <w:pPr>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lastRenderedPageBreak/>
        <w:t xml:space="preserve">Jeigu esate nėščia, žindote kūdikį, manote, kad galbūt esate nėščia arba planuojate pastoti, tai prieš vartodama šį vaistą pasitarkite su gydytoju arba vaistininku. </w:t>
      </w:r>
    </w:p>
    <w:p w14:paraId="00B2D9BF"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68583187" w14:textId="77777777" w:rsidR="007F653C" w:rsidRPr="007F653C" w:rsidRDefault="007F653C" w:rsidP="007F653C">
      <w:pPr>
        <w:spacing w:after="0" w:line="240" w:lineRule="auto"/>
        <w:jc w:val="both"/>
        <w:rPr>
          <w:rFonts w:ascii="Times New Roman" w:eastAsia="Times New Roman" w:hAnsi="Times New Roman" w:cs="Times New Roman"/>
          <w:i/>
          <w:iCs/>
          <w:kern w:val="0"/>
          <w:lang w:eastAsia="lt-LT"/>
          <w14:ligatures w14:val="none"/>
        </w:rPr>
      </w:pPr>
      <w:r w:rsidRPr="007F653C">
        <w:rPr>
          <w:rFonts w:ascii="Times New Roman" w:eastAsia="Times New Roman" w:hAnsi="Times New Roman" w:cs="Times New Roman"/>
          <w:i/>
          <w:iCs/>
          <w:kern w:val="0"/>
          <w:lang w:eastAsia="lt-LT"/>
          <w14:ligatures w14:val="none"/>
        </w:rPr>
        <w:t>Nėštumas</w:t>
      </w:r>
    </w:p>
    <w:p w14:paraId="1A70EA47" w14:textId="77777777" w:rsidR="007F653C" w:rsidRPr="007F653C" w:rsidRDefault="007F653C" w:rsidP="007F653C">
      <w:pPr>
        <w:spacing w:after="0" w:line="240" w:lineRule="auto"/>
        <w:rPr>
          <w:rFonts w:ascii="Times New Roman" w:eastAsia="Times New Roman" w:hAnsi="Times New Roman" w:cs="Times New Roman"/>
          <w:iCs/>
          <w:noProof/>
          <w:color w:val="000000"/>
          <w:kern w:val="0"/>
          <w:lang w:eastAsia="en-GB"/>
          <w14:ligatures w14:val="none"/>
        </w:rPr>
      </w:pPr>
      <w:r w:rsidRPr="007F653C">
        <w:rPr>
          <w:rFonts w:ascii="Times New Roman" w:eastAsia="Times New Roman" w:hAnsi="Times New Roman" w:cs="Times New Roman"/>
          <w:iCs/>
          <w:noProof/>
          <w:kern w:val="0"/>
          <w14:ligatures w14:val="none"/>
        </w:rPr>
        <w:t xml:space="preserve">Nėščioms moterims šio vaisto galima vartoti tik gydytojui leidus. Jeigu esate nėščia ar planuojate pastoti, pasakykite gydytojui. Prieš skirdamas DOSTINEX, gydytojas patikrins, ar nesate nėščia. Po gydymo turite nepastoti mažiausiai vieną mėnesį (aptarkite tai su gydytoju). </w:t>
      </w:r>
      <w:r w:rsidRPr="007F653C">
        <w:rPr>
          <w:rFonts w:ascii="Times New Roman" w:eastAsia="Times New Roman" w:hAnsi="Times New Roman" w:cs="Times New Roman"/>
          <w:iCs/>
          <w:noProof/>
          <w:color w:val="000000"/>
          <w:kern w:val="0"/>
          <w:lang w:eastAsia="en-GB"/>
          <w14:ligatures w14:val="none"/>
        </w:rPr>
        <w:t>Jei gydymo metu pastojate, būtina nedelsiant nutraukti vaistinio preparato vartojimą ir kreiptis į gydytoją.</w:t>
      </w:r>
    </w:p>
    <w:p w14:paraId="78D869C0"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215DE14A" w14:textId="77777777" w:rsidR="007F653C" w:rsidRPr="007F653C" w:rsidRDefault="007F653C" w:rsidP="007F653C">
      <w:pPr>
        <w:spacing w:after="0" w:line="240" w:lineRule="auto"/>
        <w:jc w:val="both"/>
        <w:rPr>
          <w:rFonts w:ascii="Times New Roman" w:eastAsia="Times New Roman" w:hAnsi="Times New Roman" w:cs="Times New Roman"/>
          <w:i/>
          <w:iCs/>
          <w:kern w:val="0"/>
          <w:lang w:eastAsia="lt-LT"/>
          <w14:ligatures w14:val="none"/>
        </w:rPr>
      </w:pPr>
      <w:r w:rsidRPr="007F653C">
        <w:rPr>
          <w:rFonts w:ascii="Times New Roman" w:eastAsia="Times New Roman" w:hAnsi="Times New Roman" w:cs="Times New Roman"/>
          <w:i/>
          <w:iCs/>
          <w:kern w:val="0"/>
          <w:lang w:eastAsia="lt-LT"/>
          <w14:ligatures w14:val="none"/>
        </w:rPr>
        <w:t>Žindymo laikotarpis</w:t>
      </w:r>
    </w:p>
    <w:p w14:paraId="2998952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Šis vaistas slopina pieno išsiskyrimą. Jei DOSTINEX vartojimo metu kūdikį norite maitinti krūtimi, pasitarkite su gydytoju.</w:t>
      </w:r>
    </w:p>
    <w:p w14:paraId="5D9E8E4C"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26C5DBFE" w14:textId="77777777" w:rsidR="007F653C" w:rsidRPr="007F653C" w:rsidRDefault="007F653C" w:rsidP="007F653C">
      <w:pPr>
        <w:spacing w:after="0" w:line="240" w:lineRule="auto"/>
        <w:rPr>
          <w:rFonts w:ascii="Times New Roman" w:eastAsia="Times New Roman" w:hAnsi="Times New Roman" w:cs="Times New Roman"/>
          <w:b/>
          <w:bCs/>
          <w:kern w:val="0"/>
          <w:lang w:eastAsia="lt-LT"/>
          <w14:ligatures w14:val="none"/>
        </w:rPr>
      </w:pPr>
      <w:r w:rsidRPr="007F653C">
        <w:rPr>
          <w:rFonts w:ascii="Times New Roman" w:eastAsia="Times New Roman" w:hAnsi="Times New Roman" w:cs="Times New Roman"/>
          <w:b/>
          <w:bCs/>
          <w:kern w:val="0"/>
          <w:lang w:eastAsia="lt-LT"/>
          <w14:ligatures w14:val="none"/>
        </w:rPr>
        <w:t>Vairavimas ir mechanizmų valdymas</w:t>
      </w:r>
    </w:p>
    <w:p w14:paraId="0F9565B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Gydymo pradžioje būtina atsargiai atlikinėti veiksmus, kuriems reikia greitos ir tikslios reakcijos.</w:t>
      </w:r>
    </w:p>
    <w:p w14:paraId="716BA0B3"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DOSTINEX gali sukelti mieguistumą ir staigaus miego priepuolį, todėl negalima vairuoti ir dirbti darbų (pvz., valdyti mechanizmų), kurių metu sumažėjęs budrumas gali sukelti sunkios traumos ar mirties pavojų pačiam sau ar aplinkiniams, tol, kol šie požymiai neišnyks.</w:t>
      </w:r>
    </w:p>
    <w:p w14:paraId="4900EBF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43691CC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 xml:space="preserve">DOSTINEX sudėtyje yra laktozės </w:t>
      </w:r>
    </w:p>
    <w:p w14:paraId="3282B58C"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Jeigu gydytojas Jums yra sakęs, kad netoleruojate kokių nors angliavandenių, kreipkitės į jį prieš pradėdami vartoti šį vaistą.</w:t>
      </w:r>
    </w:p>
    <w:p w14:paraId="5B7B83D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2C7EA47B"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1178CB71"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3.</w:t>
      </w:r>
      <w:r w:rsidRPr="007F653C">
        <w:rPr>
          <w:rFonts w:ascii="Times New Roman" w:eastAsia="Times New Roman" w:hAnsi="Times New Roman" w:cs="Times New Roman"/>
          <w:b/>
          <w:bCs/>
          <w:kern w:val="0"/>
          <w14:ligatures w14:val="none"/>
        </w:rPr>
        <w:tab/>
        <w:t>Kaip vartoti DOSTINEX</w:t>
      </w:r>
    </w:p>
    <w:p w14:paraId="62216FD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37CC510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Visada vartokite šį vaistą tiksliai taip, kaip nurodė gydytojas. Jeigu abejojate, kreipkitės į gydytoją arba vaistininką.</w:t>
      </w:r>
    </w:p>
    <w:p w14:paraId="344CCBF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13A71F8" w14:textId="77777777" w:rsidR="007F653C" w:rsidRPr="007F653C" w:rsidRDefault="007F653C" w:rsidP="007F653C">
      <w:pPr>
        <w:tabs>
          <w:tab w:val="left" w:pos="567"/>
        </w:tabs>
        <w:spacing w:after="0" w:line="240" w:lineRule="auto"/>
        <w:jc w:val="both"/>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i/>
          <w:kern w:val="0"/>
          <w:lang w:eastAsia="lt-LT"/>
          <w14:ligatures w14:val="none"/>
        </w:rPr>
        <w:t>Norint išvengti laktacijos</w:t>
      </w:r>
      <w:r w:rsidRPr="007F653C">
        <w:rPr>
          <w:rFonts w:ascii="Times New Roman" w:eastAsia="Times New Roman" w:hAnsi="Times New Roman" w:cs="Times New Roman"/>
          <w:kern w:val="0"/>
          <w:lang w:eastAsia="lt-LT"/>
          <w14:ligatures w14:val="none"/>
        </w:rPr>
        <w:t>, geriamas 1 mg (2 tabletės) pirmąją dieną po gimdymo.</w:t>
      </w:r>
    </w:p>
    <w:p w14:paraId="3A32EE64" w14:textId="77777777" w:rsidR="007F653C" w:rsidRPr="007F653C" w:rsidRDefault="007F653C" w:rsidP="007F653C">
      <w:pPr>
        <w:tabs>
          <w:tab w:val="left" w:pos="567"/>
        </w:tabs>
        <w:spacing w:after="0" w:line="240" w:lineRule="auto"/>
        <w:jc w:val="both"/>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i/>
          <w:kern w:val="0"/>
          <w:lang w:eastAsia="lt-LT"/>
          <w14:ligatures w14:val="none"/>
        </w:rPr>
        <w:t>Laktacijai sustabdyti</w:t>
      </w:r>
      <w:r w:rsidRPr="007F653C">
        <w:rPr>
          <w:rFonts w:ascii="Times New Roman" w:eastAsia="Times New Roman" w:hAnsi="Times New Roman" w:cs="Times New Roman"/>
          <w:kern w:val="0"/>
          <w:lang w:eastAsia="lt-LT"/>
          <w14:ligatures w14:val="none"/>
        </w:rPr>
        <w:t xml:space="preserve"> geriama po 250 mikrogramų (pusę tabletės) kas 12 val., 2 dienas.</w:t>
      </w:r>
    </w:p>
    <w:p w14:paraId="4EF04E1E" w14:textId="77777777" w:rsidR="007F653C" w:rsidRPr="007F653C" w:rsidRDefault="007F653C" w:rsidP="007F653C">
      <w:pPr>
        <w:tabs>
          <w:tab w:val="left" w:pos="567"/>
        </w:tabs>
        <w:spacing w:after="0" w:line="240" w:lineRule="auto"/>
        <w:jc w:val="both"/>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i/>
          <w:kern w:val="0"/>
          <w:lang w:eastAsia="lt-LT"/>
          <w14:ligatures w14:val="none"/>
        </w:rPr>
        <w:t xml:space="preserve">Prolaktino kiekiui mažinti kitais atvejais </w:t>
      </w:r>
      <w:r w:rsidRPr="007F653C">
        <w:rPr>
          <w:rFonts w:ascii="Times New Roman" w:eastAsia="Times New Roman" w:hAnsi="Times New Roman" w:cs="Times New Roman"/>
          <w:kern w:val="0"/>
          <w:lang w:eastAsia="lt-LT"/>
          <w14:ligatures w14:val="none"/>
        </w:rPr>
        <w:t>DOSTINEX paprastai vartojamas 1</w:t>
      </w:r>
      <w:r w:rsidRPr="007F653C">
        <w:rPr>
          <w:rFonts w:ascii="Times New Roman" w:eastAsia="Times New Roman" w:hAnsi="Times New Roman" w:cs="Times New Roman"/>
          <w:kern w:val="0"/>
          <w:lang w:eastAsia="lt-LT"/>
          <w14:ligatures w14:val="none"/>
        </w:rPr>
        <w:noBreakHyphen/>
        <w:t>2 kartus per savaitę (pvz., pirmadienį arba pirmadienį ir ketvirtadienį). Iš pradžių paprastai vartojama maža dozė (0,5</w:t>
      </w:r>
      <w:r w:rsidRPr="007F653C">
        <w:rPr>
          <w:rFonts w:ascii="Times New Roman" w:eastAsia="Times New Roman" w:hAnsi="Times New Roman" w:cs="Times New Roman"/>
          <w:kern w:val="0"/>
          <w:lang w:eastAsia="lt-LT"/>
          <w14:ligatures w14:val="none"/>
        </w:rPr>
        <w:noBreakHyphen/>
        <w:t>1 tabletė per savaitę). Jei reikės didesnės dozės, pasakys gydytojas.</w:t>
      </w:r>
    </w:p>
    <w:p w14:paraId="73F1A76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Negalima gerti daugiau kaip 6 tabletes (šešias 500 mikrogramų tabletes) per parą.</w:t>
      </w:r>
    </w:p>
    <w:p w14:paraId="18AFA702"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Pacientams (pacientėms) iki 16 metų DOSTINEX nerekomenduojamas.</w:t>
      </w:r>
    </w:p>
    <w:p w14:paraId="25A6BEFC"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8F9996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Jeigu manote, kad DOSTINEX veikia per stipriai arba per silpnai, kreipkitės į gydytoją arba vaistininką.</w:t>
      </w:r>
    </w:p>
    <w:p w14:paraId="6A7F8FD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3ABDE926"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Ką daryti pavartojus per didelę DOSTINEX dozę?</w:t>
      </w:r>
    </w:p>
    <w:p w14:paraId="22A61991"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Išgėrus per daug tablečių, reikia nedelsiant pasikonsultuoti su gydytoju.</w:t>
      </w:r>
    </w:p>
    <w:p w14:paraId="592FA372"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139E291A"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Pamiršus pavartoti DOSTINEX</w:t>
      </w:r>
    </w:p>
    <w:p w14:paraId="359B985F"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Jeigu užmiršote laiku išgerti tabletę ar dalį tabletės, nerimauti nereikėtų. Praleistą dozę reikia išgerti iš karto prisiminus.</w:t>
      </w:r>
      <w:r w:rsidRPr="007F653C">
        <w:rPr>
          <w:rFonts w:ascii="Times New Roman" w:eastAsia="Times New Roman" w:hAnsi="Times New Roman" w:cs="Times New Roman"/>
          <w:iCs/>
          <w:kern w:val="0"/>
          <w14:ligatures w14:val="none"/>
        </w:rPr>
        <w:t xml:space="preserve"> Negalima vartoti dvigubos dozės norint kompensuoti praleistą dozę.</w:t>
      </w:r>
    </w:p>
    <w:p w14:paraId="2D314AC1"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570DAA93"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Jeigu kiltų daugiau klausimų dėl šio vaisto vartojimo, kreipkitės į gydytoją arba vaistininką.</w:t>
      </w:r>
    </w:p>
    <w:p w14:paraId="4255A8C9"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6B39099F"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6331A77"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4.</w:t>
      </w:r>
      <w:r w:rsidRPr="007F653C">
        <w:rPr>
          <w:rFonts w:ascii="Times New Roman" w:eastAsia="Times New Roman" w:hAnsi="Times New Roman" w:cs="Times New Roman"/>
          <w:b/>
          <w:bCs/>
          <w:kern w:val="0"/>
          <w14:ligatures w14:val="none"/>
        </w:rPr>
        <w:tab/>
        <w:t>Galimas šalutinis poveikis</w:t>
      </w:r>
      <w:r w:rsidRPr="007F653C" w:rsidDel="000F092C">
        <w:rPr>
          <w:rFonts w:ascii="Times New Roman" w:eastAsia="Times New Roman" w:hAnsi="Times New Roman" w:cs="Times New Roman"/>
          <w:b/>
          <w:bCs/>
          <w:kern w:val="0"/>
          <w14:ligatures w14:val="none"/>
        </w:rPr>
        <w:t xml:space="preserve"> </w:t>
      </w:r>
    </w:p>
    <w:p w14:paraId="718B0AE3" w14:textId="77777777" w:rsidR="007F653C" w:rsidRPr="007F653C" w:rsidRDefault="007F653C" w:rsidP="007F653C">
      <w:pPr>
        <w:tabs>
          <w:tab w:val="left" w:pos="567"/>
        </w:tabs>
        <w:spacing w:after="0" w:line="240" w:lineRule="auto"/>
        <w:jc w:val="both"/>
        <w:rPr>
          <w:rFonts w:ascii="Times New Roman" w:eastAsia="Times New Roman" w:hAnsi="Times New Roman" w:cs="Times New Roman"/>
          <w:kern w:val="0"/>
          <w:lang w:eastAsia="lt-LT"/>
          <w14:ligatures w14:val="none"/>
        </w:rPr>
      </w:pPr>
    </w:p>
    <w:p w14:paraId="7E2DA77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Šis vaistas, kaip ir visi kiti, gali sukelti šalutinį poveikį, nors jis pasireiškia ne visiems žmonėms.</w:t>
      </w:r>
    </w:p>
    <w:p w14:paraId="387F5E85"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959F4C1"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Jums gali pasireikšti išvardytas šalutinis poveikis</w:t>
      </w:r>
    </w:p>
    <w:p w14:paraId="5B0F3AD2"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25078A8" w14:textId="49EBC570" w:rsidR="007F653C" w:rsidRPr="0063474F" w:rsidRDefault="007F653C" w:rsidP="0063474F">
      <w:pPr>
        <w:pStyle w:val="Sraopastraipa"/>
        <w:numPr>
          <w:ilvl w:val="0"/>
          <w:numId w:val="2"/>
        </w:numPr>
        <w:spacing w:after="0" w:line="240" w:lineRule="auto"/>
        <w:rPr>
          <w:rFonts w:ascii="Times New Roman" w:eastAsia="Times New Roman" w:hAnsi="Times New Roman" w:cs="Times New Roman"/>
          <w:iCs/>
          <w:noProof/>
          <w:kern w:val="0"/>
          <w14:ligatures w14:val="none"/>
        </w:rPr>
      </w:pPr>
      <w:r w:rsidRPr="0063474F">
        <w:rPr>
          <w:rFonts w:ascii="Times New Roman" w:eastAsia="Times New Roman" w:hAnsi="Times New Roman" w:cs="Times New Roman"/>
          <w:iCs/>
          <w:noProof/>
          <w:kern w:val="0"/>
          <w14:ligatures w14:val="none"/>
        </w:rPr>
        <w:t>Negalėjimas atsispirti impulsui atlikti kokį nors veiksmą, kuris gali pakenkti. Tai gali būti:</w:t>
      </w:r>
    </w:p>
    <w:p w14:paraId="1431B43A" w14:textId="2651E8C4" w:rsidR="007F653C" w:rsidRPr="0063474F" w:rsidRDefault="007F653C" w:rsidP="0063474F">
      <w:pPr>
        <w:pStyle w:val="Sraopastraipa"/>
        <w:numPr>
          <w:ilvl w:val="0"/>
          <w:numId w:val="2"/>
        </w:numPr>
        <w:spacing w:after="0" w:line="240" w:lineRule="auto"/>
        <w:rPr>
          <w:rFonts w:ascii="Times New Roman" w:eastAsia="Times New Roman" w:hAnsi="Times New Roman" w:cs="Times New Roman"/>
          <w:iCs/>
          <w:noProof/>
          <w:kern w:val="0"/>
          <w14:ligatures w14:val="none"/>
        </w:rPr>
      </w:pPr>
      <w:r w:rsidRPr="0063474F">
        <w:rPr>
          <w:rFonts w:ascii="Times New Roman" w:eastAsia="Times New Roman" w:hAnsi="Times New Roman" w:cs="Times New Roman"/>
          <w:iCs/>
          <w:noProof/>
          <w:kern w:val="0"/>
          <w14:ligatures w14:val="none"/>
        </w:rPr>
        <w:t>stiprus impulsas pernelyg daug lošti, nepaisant sunkių asmeninių ar šeimyninių pasekmių;</w:t>
      </w:r>
    </w:p>
    <w:p w14:paraId="51DBDDD3" w14:textId="065A799C" w:rsidR="007F653C" w:rsidRPr="0063474F" w:rsidRDefault="007F653C" w:rsidP="0063474F">
      <w:pPr>
        <w:pStyle w:val="Sraopastraipa"/>
        <w:numPr>
          <w:ilvl w:val="0"/>
          <w:numId w:val="2"/>
        </w:numPr>
        <w:spacing w:after="0" w:line="240" w:lineRule="auto"/>
        <w:rPr>
          <w:rFonts w:ascii="Times New Roman" w:eastAsia="Times New Roman" w:hAnsi="Times New Roman" w:cs="Times New Roman"/>
          <w:iCs/>
          <w:noProof/>
          <w:kern w:val="0"/>
          <w14:ligatures w14:val="none"/>
        </w:rPr>
      </w:pPr>
      <w:r w:rsidRPr="0063474F">
        <w:rPr>
          <w:rFonts w:ascii="Times New Roman" w:eastAsia="Times New Roman" w:hAnsi="Times New Roman" w:cs="Times New Roman"/>
          <w:iCs/>
          <w:noProof/>
          <w:kern w:val="0"/>
          <w14:ligatures w14:val="none"/>
        </w:rPr>
        <w:lastRenderedPageBreak/>
        <w:t>seksualinio potraukio ir elgesio pokyčiai arba sustiprėjimas, kurie kelia Jums ir kitiems susirūpinimą, pavyzdžiui, lytinio potraukio padidėjimas;</w:t>
      </w:r>
    </w:p>
    <w:p w14:paraId="7AD9CFCD" w14:textId="50E60E7A" w:rsidR="007F653C" w:rsidRPr="0063474F" w:rsidRDefault="007F653C" w:rsidP="0063474F">
      <w:pPr>
        <w:pStyle w:val="Sraopastraipa"/>
        <w:numPr>
          <w:ilvl w:val="0"/>
          <w:numId w:val="2"/>
        </w:numPr>
        <w:spacing w:after="0" w:line="240" w:lineRule="auto"/>
        <w:rPr>
          <w:rFonts w:ascii="Times New Roman" w:eastAsia="Times New Roman" w:hAnsi="Times New Roman" w:cs="Times New Roman"/>
          <w:iCs/>
          <w:noProof/>
          <w:kern w:val="0"/>
          <w14:ligatures w14:val="none"/>
        </w:rPr>
      </w:pPr>
      <w:r w:rsidRPr="0063474F">
        <w:rPr>
          <w:rFonts w:ascii="Times New Roman" w:eastAsia="Times New Roman" w:hAnsi="Times New Roman" w:cs="Times New Roman"/>
          <w:iCs/>
          <w:noProof/>
          <w:kern w:val="0"/>
          <w14:ligatures w14:val="none"/>
        </w:rPr>
        <w:t>pernelyg padidėjęs nekontroliuojamas nors apsipirkinėti ar išlaidauti;</w:t>
      </w:r>
    </w:p>
    <w:p w14:paraId="1105D7BF" w14:textId="4DF14760" w:rsidR="007F653C" w:rsidRPr="0063474F" w:rsidRDefault="007F653C" w:rsidP="0063474F">
      <w:pPr>
        <w:pStyle w:val="Sraopastraipa"/>
        <w:numPr>
          <w:ilvl w:val="0"/>
          <w:numId w:val="2"/>
        </w:numPr>
        <w:spacing w:after="0" w:line="240" w:lineRule="auto"/>
        <w:rPr>
          <w:rFonts w:ascii="Times New Roman" w:eastAsia="Times New Roman" w:hAnsi="Times New Roman" w:cs="Times New Roman"/>
          <w:iCs/>
          <w:noProof/>
          <w:kern w:val="0"/>
          <w14:ligatures w14:val="none"/>
        </w:rPr>
      </w:pPr>
      <w:r w:rsidRPr="0063474F">
        <w:rPr>
          <w:rFonts w:ascii="Times New Roman" w:eastAsia="Times New Roman" w:hAnsi="Times New Roman" w:cs="Times New Roman"/>
          <w:iCs/>
          <w:noProof/>
          <w:kern w:val="0"/>
          <w14:ligatures w14:val="none"/>
        </w:rPr>
        <w:t>besaikis valgymas (suvalgote didelius maisto kiekius per trumpą laikotarpį) arba valgymo priepuoliai (suvalgote daugiau maisto nei įprastai ir daugiau nei reikėtų alkiui patenkinti).</w:t>
      </w:r>
    </w:p>
    <w:p w14:paraId="28327FFF"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346529A9"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Jeigu pasireiškia kuris nors šis elgesys, apie tai pasakykite gydytojui. Gydytojas aptars su Jumis būdus, kurie padėtų suvaldyti arba sumažinti simptomus.</w:t>
      </w:r>
    </w:p>
    <w:p w14:paraId="27FC11F0"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C48D9FD" w14:textId="3A1243A1" w:rsidR="007F653C" w:rsidRPr="007F653C" w:rsidRDefault="00B946B9" w:rsidP="007F653C">
      <w:pPr>
        <w:tabs>
          <w:tab w:val="left" w:pos="567"/>
        </w:tabs>
        <w:spacing w:after="0" w:line="240" w:lineRule="auto"/>
        <w:rPr>
          <w:rFonts w:ascii="Times New Roman" w:eastAsia="Times New Roman" w:hAnsi="Times New Roman" w:cs="Times New Roman"/>
          <w:i/>
          <w:kern w:val="0"/>
          <w:lang w:eastAsia="lt-LT"/>
          <w14:ligatures w14:val="none"/>
        </w:rPr>
      </w:pPr>
      <w:r w:rsidRPr="00B946B9">
        <w:rPr>
          <w:rFonts w:ascii="Times New Roman" w:eastAsia="Times New Roman" w:hAnsi="Times New Roman" w:cs="Times New Roman"/>
          <w:i/>
          <w:kern w:val="0"/>
          <w:lang w:eastAsia="lt-LT"/>
          <w14:ligatures w14:val="none"/>
        </w:rPr>
        <w:t>Labai dažni šalutinio poveikio reiškiniai (gali pasireikšti ne rečiau kaip 1 iš 10 asmenų)</w:t>
      </w:r>
    </w:p>
    <w:p w14:paraId="61DF826B"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Širdies vožtuvų ir susiję sutrikimai, pvz., širdiplėvės uždegimas (perikarditas) ar skysčio susikaupimas širdiplėvės ertmėje, galvos skausmas*, svaigulys ar svaigimas (galvos sukimasis)*, pykinimas*, nevirškinimas, skrandžio uždegimas, pilvo skausmas*, silpnumas***, nuovargis.</w:t>
      </w:r>
    </w:p>
    <w:p w14:paraId="569B35F6" w14:textId="77777777" w:rsidR="007F653C" w:rsidRPr="007F653C" w:rsidRDefault="007F653C" w:rsidP="007F653C">
      <w:pPr>
        <w:tabs>
          <w:tab w:val="left" w:pos="567"/>
        </w:tabs>
        <w:spacing w:after="0" w:line="240" w:lineRule="auto"/>
        <w:rPr>
          <w:rFonts w:ascii="Times New Roman" w:eastAsia="Times New Roman" w:hAnsi="Times New Roman" w:cs="Times New Roman"/>
          <w:i/>
          <w:kern w:val="0"/>
          <w:lang w:eastAsia="lt-LT"/>
          <w14:ligatures w14:val="none"/>
        </w:rPr>
      </w:pPr>
    </w:p>
    <w:p w14:paraId="1B71F835" w14:textId="0487048E" w:rsidR="007F653C" w:rsidRPr="007F653C" w:rsidRDefault="00696DF3" w:rsidP="007F653C">
      <w:pPr>
        <w:tabs>
          <w:tab w:val="left" w:pos="567"/>
        </w:tabs>
        <w:spacing w:after="0" w:line="240" w:lineRule="auto"/>
        <w:rPr>
          <w:rFonts w:ascii="Times New Roman" w:eastAsia="Times New Roman" w:hAnsi="Times New Roman" w:cs="Times New Roman"/>
          <w:i/>
          <w:iCs/>
          <w:kern w:val="0"/>
          <w:lang w:eastAsia="lt-LT"/>
          <w14:ligatures w14:val="none"/>
        </w:rPr>
      </w:pPr>
      <w:r w:rsidRPr="00696DF3">
        <w:rPr>
          <w:rFonts w:ascii="Times New Roman" w:eastAsia="Times New Roman" w:hAnsi="Times New Roman" w:cs="Times New Roman"/>
          <w:i/>
          <w:kern w:val="0"/>
          <w:lang w:eastAsia="lt-LT"/>
          <w14:ligatures w14:val="none"/>
        </w:rPr>
        <w:t>Dažni šalutinio poveikio reiškiniai (gali pasireikšti rečiau kaip 1 iš 10 asmenų)</w:t>
      </w:r>
    </w:p>
    <w:p w14:paraId="7E4BDAEC" w14:textId="77777777" w:rsidR="007F653C" w:rsidRPr="007F653C" w:rsidRDefault="007F653C" w:rsidP="007F653C">
      <w:pPr>
        <w:spacing w:after="0" w:line="240" w:lineRule="auto"/>
        <w:rPr>
          <w:rFonts w:ascii="Times New Roman" w:eastAsia="Times New Roman" w:hAnsi="Times New Roman" w:cs="Times New Roman"/>
          <w:iCs/>
          <w:noProof/>
          <w:kern w:val="0"/>
          <w:lang w:eastAsia="ja-JP"/>
          <w14:ligatures w14:val="none"/>
        </w:rPr>
      </w:pPr>
      <w:r w:rsidRPr="007F653C">
        <w:rPr>
          <w:rFonts w:ascii="Times New Roman" w:eastAsia="Times New Roman" w:hAnsi="Times New Roman" w:cs="Times New Roman"/>
          <w:iCs/>
          <w:noProof/>
          <w:kern w:val="0"/>
          <w14:ligatures w14:val="none"/>
        </w:rPr>
        <w:t>Mieguistumas, depresija, kraujospūdžio sumažėjimas (dažniausiai pasireiškia ilgalaikio gydymo atveju), kraujospūdžio sumažėjimas keliantis arba stojantis, karščio pylimas**, vidurių užkietėjimas, vėmimas**, krūties skausmas, simptomų nesukeliantis kraujospūdžio sumažėjimas</w:t>
      </w:r>
      <w:r w:rsidRPr="007F653C">
        <w:rPr>
          <w:rFonts w:ascii="Times New Roman" w:eastAsia="Times New Roman" w:hAnsi="Times New Roman" w:cs="Times New Roman"/>
          <w:iCs/>
          <w:noProof/>
          <w:kern w:val="0"/>
          <w:lang w:eastAsia="ja-JP"/>
          <w14:ligatures w14:val="none"/>
        </w:rPr>
        <w:t>.</w:t>
      </w:r>
    </w:p>
    <w:p w14:paraId="3F1A8F7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8FF7CB5" w14:textId="43838C10" w:rsidR="007F653C" w:rsidRPr="007F653C" w:rsidRDefault="003F3F0D" w:rsidP="007F653C">
      <w:pPr>
        <w:tabs>
          <w:tab w:val="left" w:pos="567"/>
        </w:tabs>
        <w:spacing w:after="0" w:line="240" w:lineRule="auto"/>
        <w:rPr>
          <w:rFonts w:ascii="Times New Roman" w:eastAsia="Times New Roman" w:hAnsi="Times New Roman" w:cs="Times New Roman"/>
          <w:i/>
          <w:kern w:val="0"/>
          <w:u w:val="single"/>
          <w:lang w:eastAsia="lt-LT"/>
          <w14:ligatures w14:val="none"/>
        </w:rPr>
      </w:pPr>
      <w:r w:rsidRPr="003F3F0D">
        <w:rPr>
          <w:rFonts w:ascii="Times New Roman" w:eastAsia="Times New Roman" w:hAnsi="Times New Roman" w:cs="Times New Roman"/>
          <w:i/>
          <w:kern w:val="0"/>
          <w:lang w:eastAsia="lt-LT"/>
          <w14:ligatures w14:val="none"/>
        </w:rPr>
        <w:t>Nedažni šalutinio poveikio reiškiniai (gali pasireikšti rečiau kaip 1 iš 100 asmenų)</w:t>
      </w:r>
    </w:p>
    <w:p w14:paraId="7C6024D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Stipraus širdies plakimo pojūtis, dusulys, skystis krūtinplėvės ertmėje, jungiamojo audinio išvešėjimas (fibrozė), įskaitant jungiamojo audinio išvešėjimą plaučiuose, kraujavimas iš nosies, padidėjusio jautrumo reakcija, regėjimo lauko sumažėjimas (pusės vaizdo matymas), apalpimas, odos jutimų sutrikimas (parestezija), sustiprėjęs lytinis potraukis, pirštų kraujagyslių staigus susiaurėjimas (spazmas) (galimas požymis yra pirštų tirpimas ar skausmas bei spalvos pokytis), apalpimas, patinimas (įskaitant rankų ir kojų, t. y. periferinį patinimą), odos išbėrimas, nuplikimas, kojų mėšlungis, hemoglobino kiekio sumažėjimas (mažakraujystės požymis, nustatomas kraujo tyrimu ir pasireiškiantis per kelis pirmuosius mėnesius nuo paskutinių mėnesinių atsiradimo moterims, kurioms mėnesinių nebuvo).</w:t>
      </w:r>
    </w:p>
    <w:p w14:paraId="0F7213F7"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2674A5B3" w14:textId="53C0A93A" w:rsidR="007F653C" w:rsidRPr="007F653C" w:rsidRDefault="00E330E9" w:rsidP="007F653C">
      <w:pPr>
        <w:tabs>
          <w:tab w:val="left" w:pos="567"/>
        </w:tabs>
        <w:spacing w:after="0" w:line="240" w:lineRule="auto"/>
        <w:rPr>
          <w:rFonts w:ascii="Times New Roman" w:eastAsia="Times New Roman" w:hAnsi="Times New Roman" w:cs="Times New Roman"/>
          <w:i/>
          <w:kern w:val="0"/>
          <w:lang w:eastAsia="lt-LT"/>
          <w14:ligatures w14:val="none"/>
        </w:rPr>
      </w:pPr>
      <w:r w:rsidRPr="00E330E9">
        <w:rPr>
          <w:rFonts w:ascii="Times New Roman" w:eastAsia="Times New Roman" w:hAnsi="Times New Roman" w:cs="Times New Roman"/>
          <w:i/>
          <w:kern w:val="0"/>
          <w:lang w:eastAsia="lt-LT"/>
          <w14:ligatures w14:val="none"/>
        </w:rPr>
        <w:t>Reti šalutinio poveikio reiškiniai (gali pasireikšti rečiau kaip 1 iš 1 000 asmenų)</w:t>
      </w:r>
    </w:p>
    <w:p w14:paraId="64059BFE"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Pilvo skausmas viršutinėje pilvo dalyje duobutės srityje (epigastriume).</w:t>
      </w:r>
    </w:p>
    <w:p w14:paraId="463E428E"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5D8C0EE9" w14:textId="4BAB622D" w:rsidR="007F653C" w:rsidRPr="007F653C" w:rsidRDefault="00C82B93" w:rsidP="007F653C">
      <w:pPr>
        <w:tabs>
          <w:tab w:val="left" w:pos="567"/>
        </w:tabs>
        <w:spacing w:after="0" w:line="240" w:lineRule="auto"/>
        <w:rPr>
          <w:rFonts w:ascii="Times New Roman" w:eastAsia="Times New Roman" w:hAnsi="Times New Roman" w:cs="Times New Roman"/>
          <w:i/>
          <w:iCs/>
          <w:kern w:val="0"/>
          <w:lang w:eastAsia="lt-LT"/>
          <w14:ligatures w14:val="none"/>
        </w:rPr>
      </w:pPr>
      <w:r w:rsidRPr="00C82B93">
        <w:rPr>
          <w:rFonts w:ascii="Times New Roman" w:eastAsia="Times New Roman" w:hAnsi="Times New Roman" w:cs="Times New Roman"/>
          <w:i/>
          <w:kern w:val="0"/>
          <w:lang w:eastAsia="lt-LT"/>
          <w14:ligatures w14:val="none"/>
        </w:rPr>
        <w:t>Labai reti šalutinio poveikio reiškiniai (gali pasireikšti rečiau kaip 1 iš 10 000 asmenų)</w:t>
      </w:r>
    </w:p>
    <w:p w14:paraId="6124EBD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 xml:space="preserve">Jungiamojo audinio išvešėjimas krūtinplėvėje. </w:t>
      </w:r>
    </w:p>
    <w:p w14:paraId="60797AB7"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2F659ADE" w14:textId="06F00F79" w:rsidR="007F653C" w:rsidRPr="007F653C" w:rsidRDefault="00344607" w:rsidP="007F653C">
      <w:pPr>
        <w:tabs>
          <w:tab w:val="left" w:pos="567"/>
        </w:tabs>
        <w:spacing w:after="0" w:line="240" w:lineRule="auto"/>
        <w:rPr>
          <w:rFonts w:ascii="Times New Roman" w:eastAsia="Times New Roman" w:hAnsi="Times New Roman" w:cs="Times New Roman"/>
          <w:i/>
          <w:iCs/>
          <w:kern w:val="0"/>
          <w:lang w:eastAsia="lt-LT"/>
          <w14:ligatures w14:val="none"/>
        </w:rPr>
      </w:pPr>
      <w:r w:rsidRPr="00344607">
        <w:rPr>
          <w:rFonts w:ascii="Times New Roman" w:eastAsia="Times New Roman" w:hAnsi="Times New Roman" w:cs="Times New Roman"/>
          <w:i/>
          <w:iCs/>
          <w:kern w:val="0"/>
          <w:lang w:eastAsia="lt-LT"/>
          <w14:ligatures w14:val="none"/>
        </w:rPr>
        <w:t>Šalutinio poveikio reiškiniai, kurių&gt; &lt; dažnis nežinomas (negali būti apskaičiuotas pagal turimus duomenis)</w:t>
      </w:r>
    </w:p>
    <w:p w14:paraId="67F30F10"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Širdies aprūpinimo deguonimi sutrikimo sukeltas krūtinės skausmas (krūtinės angina), kvėpavimo sutrikimas, kvėpavimo nepakankamumas, krūtinplėvės uždegimas (pleuritas), skausmas krūtinėje, staigus miego priepuolis, drebulys, regos sutrikimas, agresyvumas, kliedesiai, sustiprėjęs seksualumas, nenumaldomas noras lošti azartinius lošimus, psichikos sutrikimai, haliucinacijos, kepenų veiklos sutrikimas, kreatinkinazės kiekio kraujyje padidėjimas ir nenormalūs kepenų veiklos rodmenys (minėti pokyčiai nustatomi kraujo tyrimais).</w:t>
      </w:r>
    </w:p>
    <w:p w14:paraId="7295BF89"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5E1EC18"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*Labai dažnai pasireiškia pacientams, kurie gydomi dėl padidėjusio prolaktino kiekio sukeltų sutrikimų; dažnai pasireiškia pacientams, kurie gydomi dėl pieno gamybos slopinimo</w:t>
      </w:r>
    </w:p>
    <w:p w14:paraId="772B425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**Dažnai pasireiškia pacientams, kurie gydomi dėl padidėjusio prolaktino kiekio sukeltų sutrikimų; nedažnai pasireiškia pacientams, kurie gydomi dėl pieno gamybos slopinimo</w:t>
      </w:r>
    </w:p>
    <w:p w14:paraId="519CD38E"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***Labai dažnai pasireiškia pacientams, kurie gydomi dėl padidėjusio prolaktino kiekio sukeltų sutrikimų; nedažnai pasireiškia pacientams, kurie gydomi dėl pieno gamybos slopinimo</w:t>
      </w:r>
    </w:p>
    <w:p w14:paraId="086CC13C"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4F3DDBAF" w14:textId="77777777" w:rsidR="007F653C" w:rsidRPr="007F653C" w:rsidRDefault="007F653C" w:rsidP="007F653C">
      <w:pPr>
        <w:spacing w:after="0" w:line="240" w:lineRule="auto"/>
        <w:rPr>
          <w:rFonts w:ascii="Times New Roman" w:eastAsia="Times New Roman" w:hAnsi="Times New Roman" w:cs="Times New Roman"/>
          <w:b/>
          <w:kern w:val="0"/>
          <w:lang w:eastAsia="lt-LT"/>
          <w14:ligatures w14:val="none"/>
        </w:rPr>
      </w:pPr>
      <w:r w:rsidRPr="007F653C">
        <w:rPr>
          <w:rFonts w:ascii="Times New Roman" w:eastAsia="Times New Roman" w:hAnsi="Times New Roman" w:cs="Times New Roman"/>
          <w:b/>
          <w:noProof/>
          <w:kern w:val="0"/>
          <w:lang w:eastAsia="lt-LT"/>
          <w14:ligatures w14:val="none"/>
        </w:rPr>
        <w:t>Pranešimas apie šalutinį poveikį</w:t>
      </w:r>
    </w:p>
    <w:p w14:paraId="76BC36D1" w14:textId="3555E21C" w:rsidR="00315412" w:rsidRPr="00315412" w:rsidRDefault="00315412" w:rsidP="00315412">
      <w:pPr>
        <w:spacing w:after="0" w:line="240" w:lineRule="auto"/>
        <w:rPr>
          <w:rFonts w:ascii="Times New Roman" w:eastAsia="Times New Roman" w:hAnsi="Times New Roman" w:cs="Times New Roman"/>
          <w:kern w:val="0"/>
          <w:szCs w:val="20"/>
          <w:lang w:eastAsia="lt-LT" w:bidi="lt-LT"/>
          <w14:ligatures w14:val="none"/>
        </w:rPr>
      </w:pPr>
      <w:r w:rsidRPr="00315412">
        <w:rPr>
          <w:rFonts w:ascii="Times New Roman" w:eastAsia="Times New Roman" w:hAnsi="Times New Roman" w:cs="Times New Roman"/>
          <w:kern w:val="0"/>
          <w:szCs w:val="20"/>
          <w:lang w:eastAsia="lt-LT" w:bidi="lt-LT"/>
          <w14:ligatures w14:val="none"/>
        </w:rPr>
        <w:t xml:space="preserve">Jeigu pasireiškė šalutinis poveikis, įskaitant šiame lapelyje nenurodytą, pasakykite gydytojui, vaistininkui arba slaugytojui. </w:t>
      </w:r>
      <w:r w:rsidR="0043210F" w:rsidRPr="0043210F">
        <w:rPr>
          <w:rFonts w:ascii="Times New Roman" w:eastAsia="Times New Roman" w:hAnsi="Times New Roman" w:cs="Times New Roman"/>
          <w:kern w:val="0"/>
          <w:szCs w:val="20"/>
          <w:lang w:eastAsia="lt-LT" w:bidi="lt-LT"/>
          <w14:ligatures w14:val="none"/>
        </w:rPr>
        <w:t xml:space="preserve">Pranešimą apie šalutinį poveikį galite užpildyti ir pateikti Valstybinės vaistų kontrolės tarnybos prie Lietuvos Respublikos sveikatos apsaugos ministerijos tinklalapyje </w:t>
      </w:r>
      <w:r w:rsidR="0043210F" w:rsidRPr="0043210F">
        <w:rPr>
          <w:rFonts w:ascii="Times New Roman" w:eastAsia="Times New Roman" w:hAnsi="Times New Roman" w:cs="Times New Roman"/>
          <w:kern w:val="0"/>
          <w:szCs w:val="20"/>
          <w:lang w:eastAsia="lt-LT" w:bidi="lt-LT"/>
          <w14:ligatures w14:val="none"/>
        </w:rPr>
        <w:lastRenderedPageBreak/>
        <w:t>https://vvkt.lrv.lt/lt/ nurodytais būdais arba paskambinti nemokamu telefonu 8 800 73 568. Pranešdami apie šalutinį poveikį galite mums padėti gauti daugiau informacijos apie šio vaisto saugumą</w:t>
      </w:r>
      <w:r w:rsidRPr="00315412">
        <w:rPr>
          <w:rFonts w:ascii="Times New Roman" w:eastAsia="Times New Roman" w:hAnsi="Times New Roman" w:cs="Times New Roman"/>
          <w:kern w:val="0"/>
          <w:szCs w:val="20"/>
          <w:lang w:eastAsia="lt-LT" w:bidi="lt-LT"/>
          <w14:ligatures w14:val="none"/>
        </w:rPr>
        <w:t>.</w:t>
      </w:r>
    </w:p>
    <w:p w14:paraId="0E1B3A4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45970743"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4DFE76E5"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5.</w:t>
      </w:r>
      <w:r w:rsidRPr="007F653C">
        <w:rPr>
          <w:rFonts w:ascii="Times New Roman" w:eastAsia="Times New Roman" w:hAnsi="Times New Roman" w:cs="Times New Roman"/>
          <w:b/>
          <w:bCs/>
          <w:kern w:val="0"/>
          <w14:ligatures w14:val="none"/>
        </w:rPr>
        <w:tab/>
        <w:t xml:space="preserve">Kaip laikyti DOSTINEX </w:t>
      </w:r>
    </w:p>
    <w:p w14:paraId="36241C10"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225568BB"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SimSun" w:hAnsi="Times New Roman" w:cs="Times New Roman"/>
          <w:iCs/>
          <w:noProof/>
          <w:kern w:val="0"/>
          <w14:ligatures w14:val="none"/>
        </w:rPr>
        <w:t>Šį vaistą laikykite vaikams nepastebimoje ir nepasiekiamoje vietoje.</w:t>
      </w:r>
      <w:r w:rsidRPr="007F653C">
        <w:rPr>
          <w:rFonts w:ascii="Times New Roman" w:eastAsia="Times New Roman" w:hAnsi="Times New Roman" w:cs="Times New Roman"/>
          <w:iCs/>
          <w:noProof/>
          <w:kern w:val="0"/>
          <w14:ligatures w14:val="none"/>
        </w:rPr>
        <w:t xml:space="preserve"> </w:t>
      </w:r>
    </w:p>
    <w:p w14:paraId="41655AA0" w14:textId="77777777" w:rsidR="009248A9" w:rsidRDefault="009248A9" w:rsidP="007F653C">
      <w:pPr>
        <w:spacing w:after="0" w:line="240" w:lineRule="auto"/>
        <w:rPr>
          <w:rFonts w:ascii="Times New Roman" w:eastAsia="Times New Roman" w:hAnsi="Times New Roman" w:cs="Times New Roman"/>
          <w:iCs/>
          <w:noProof/>
          <w:kern w:val="0"/>
          <w14:ligatures w14:val="none"/>
        </w:rPr>
      </w:pPr>
    </w:p>
    <w:p w14:paraId="419F9C62" w14:textId="53A378FD"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Laikyti ne aukštesnėje kaip 25 </w:t>
      </w:r>
      <w:r w:rsidRPr="007F653C">
        <w:rPr>
          <w:rFonts w:ascii="Times New Roman" w:eastAsia="Times New Roman" w:hAnsi="Times New Roman" w:cs="Times New Roman"/>
          <w:iCs/>
          <w:noProof/>
          <w:kern w:val="0"/>
          <w14:ligatures w14:val="none"/>
        </w:rPr>
        <w:sym w:font="Symbol" w:char="00B0"/>
      </w:r>
      <w:r w:rsidRPr="007F653C">
        <w:rPr>
          <w:rFonts w:ascii="Times New Roman" w:eastAsia="Times New Roman" w:hAnsi="Times New Roman" w:cs="Times New Roman"/>
          <w:iCs/>
          <w:noProof/>
          <w:kern w:val="0"/>
          <w14:ligatures w14:val="none"/>
        </w:rPr>
        <w:t>C temperatūroje.</w:t>
      </w:r>
    </w:p>
    <w:p w14:paraId="233F3C43" w14:textId="71337EFE" w:rsidR="007F653C" w:rsidRPr="007F653C" w:rsidRDefault="003B215C" w:rsidP="007F653C">
      <w:pPr>
        <w:spacing w:after="0" w:line="240" w:lineRule="auto"/>
        <w:rPr>
          <w:rFonts w:ascii="Times New Roman" w:eastAsia="Times New Roman" w:hAnsi="Times New Roman" w:cs="Times New Roman"/>
          <w:iCs/>
          <w:noProof/>
          <w:kern w:val="0"/>
          <w14:ligatures w14:val="none"/>
        </w:rPr>
      </w:pPr>
      <w:r w:rsidRPr="003B215C">
        <w:rPr>
          <w:rFonts w:ascii="Times New Roman" w:eastAsia="Times New Roman" w:hAnsi="Times New Roman" w:cs="Times New Roman"/>
          <w:iCs/>
          <w:noProof/>
          <w:kern w:val="0"/>
          <w14:ligatures w14:val="none"/>
        </w:rPr>
        <w:t>Buteliuką laikyti gamintojo pakuotėje.</w:t>
      </w:r>
    </w:p>
    <w:p w14:paraId="4BF795F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44093A5"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DOSTINEX tabletės sugeria drėgmę, todėl, paėmus tabletę, buteliuką visada reikia vėl uždaryti dangteliu. Neišimkite specialių granulių iš dangtelio ir nedėkite šių tablečių į kitą pakuotę.</w:t>
      </w:r>
    </w:p>
    <w:p w14:paraId="6C6D1142"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2F3BF59B"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 xml:space="preserve">Ant dėžutės ir buteliuko po „Tinka iki“ </w:t>
      </w:r>
      <w:r w:rsidRPr="007F653C">
        <w:rPr>
          <w:rFonts w:ascii="Times New Roman" w:eastAsia="Times New Roman" w:hAnsi="Times New Roman" w:cs="Times New Roman"/>
          <w:iCs/>
          <w:noProof/>
          <w:kern w:val="0"/>
          <w:highlight w:val="lightGray"/>
          <w14:ligatures w14:val="none"/>
        </w:rPr>
        <w:t>/ „EXP“</w:t>
      </w:r>
      <w:r w:rsidRPr="007F653C">
        <w:rPr>
          <w:rFonts w:ascii="Times New Roman" w:eastAsia="Times New Roman" w:hAnsi="Times New Roman" w:cs="Times New Roman"/>
          <w:iCs/>
          <w:noProof/>
          <w:kern w:val="0"/>
          <w14:ligatures w14:val="none"/>
        </w:rPr>
        <w:t xml:space="preserve"> nurodytam tinkamumo laikui pasibaigus, šio vaisto vartoti negalima. </w:t>
      </w:r>
      <w:r w:rsidRPr="007F653C">
        <w:rPr>
          <w:rFonts w:ascii="Times New Roman" w:eastAsia="Times New Roman" w:hAnsi="Times New Roman" w:cs="Times New Roman"/>
          <w:iCs/>
          <w:kern w:val="0"/>
          <w14:ligatures w14:val="none"/>
        </w:rPr>
        <w:t>Vaistas tinkamas vartoti iki paskutinės nurodyto mėnesio dienos.</w:t>
      </w:r>
    </w:p>
    <w:p w14:paraId="2A4A130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76C9A818"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Vaistų negalima išmesti į kanalizaciją arba su buitinėmis atliekomis. Kaip išmesti nereikalingus vaistus, klauskite vaistininko. Šios priemonės padės apsaugoti aplinką.</w:t>
      </w:r>
    </w:p>
    <w:p w14:paraId="3142A0C6"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641E8FBD"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037D2E44"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6.</w:t>
      </w:r>
      <w:r w:rsidRPr="007F653C">
        <w:rPr>
          <w:rFonts w:ascii="Times New Roman" w:eastAsia="Times New Roman" w:hAnsi="Times New Roman" w:cs="Times New Roman"/>
          <w:b/>
          <w:bCs/>
          <w:kern w:val="0"/>
          <w14:ligatures w14:val="none"/>
        </w:rPr>
        <w:tab/>
        <w:t>Pakuotės turinys ir kita informacija</w:t>
      </w:r>
      <w:r w:rsidRPr="007F653C" w:rsidDel="00A9536B">
        <w:rPr>
          <w:rFonts w:ascii="Times New Roman" w:eastAsia="Times New Roman" w:hAnsi="Times New Roman" w:cs="Times New Roman"/>
          <w:b/>
          <w:bCs/>
          <w:kern w:val="0"/>
          <w14:ligatures w14:val="none"/>
        </w:rPr>
        <w:t xml:space="preserve"> </w:t>
      </w:r>
    </w:p>
    <w:p w14:paraId="746489B1"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p>
    <w:p w14:paraId="500344D5"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DOSTINEX sudėtis</w:t>
      </w:r>
    </w:p>
    <w:p w14:paraId="28749132"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Veiklioji medžiaga yra kabergolinas. Kiekvienoje tabletėje jo yra 500 mikrogramų.</w:t>
      </w:r>
    </w:p>
    <w:p w14:paraId="1AF301A2" w14:textId="77777777" w:rsidR="007F653C" w:rsidRPr="007F653C" w:rsidRDefault="007F653C" w:rsidP="007F653C">
      <w:pPr>
        <w:tabs>
          <w:tab w:val="left" w:pos="567"/>
        </w:tabs>
        <w:spacing w:after="0" w:line="240" w:lineRule="auto"/>
        <w:rPr>
          <w:rFonts w:ascii="Times New Roman" w:eastAsia="Times New Roman" w:hAnsi="Times New Roman" w:cs="Times New Roman"/>
          <w:kern w:val="0"/>
          <w:lang w:eastAsia="lt-LT"/>
          <w14:ligatures w14:val="none"/>
        </w:rPr>
      </w:pPr>
      <w:r w:rsidRPr="007F653C">
        <w:rPr>
          <w:rFonts w:ascii="Times New Roman" w:eastAsia="Times New Roman" w:hAnsi="Times New Roman" w:cs="Times New Roman"/>
          <w:kern w:val="0"/>
          <w:lang w:eastAsia="lt-LT"/>
          <w14:ligatures w14:val="none"/>
        </w:rPr>
        <w:t>-</w:t>
      </w:r>
      <w:r w:rsidRPr="007F653C">
        <w:rPr>
          <w:rFonts w:ascii="Times New Roman" w:eastAsia="Times New Roman" w:hAnsi="Times New Roman" w:cs="Times New Roman"/>
          <w:kern w:val="0"/>
          <w:lang w:eastAsia="lt-LT"/>
          <w14:ligatures w14:val="none"/>
        </w:rPr>
        <w:tab/>
        <w:t>Pagalbinės medžiagos yra bevandenė laktozė ir leucinas.</w:t>
      </w:r>
    </w:p>
    <w:p w14:paraId="77926EDA"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47B39A94" w14:textId="77777777" w:rsidR="007F653C" w:rsidRPr="007F653C" w:rsidRDefault="007F653C" w:rsidP="007F653C">
      <w:pPr>
        <w:tabs>
          <w:tab w:val="left" w:pos="567"/>
        </w:tabs>
        <w:spacing w:after="0" w:line="220" w:lineRule="exact"/>
        <w:rPr>
          <w:rFonts w:ascii="Times New Roman" w:eastAsia="Times New Roman" w:hAnsi="Times New Roman" w:cs="Times New Roman"/>
          <w:b/>
          <w:bCs/>
          <w:kern w:val="0"/>
          <w14:ligatures w14:val="none"/>
        </w:rPr>
      </w:pPr>
      <w:r w:rsidRPr="007F653C">
        <w:rPr>
          <w:rFonts w:ascii="Times New Roman" w:eastAsia="Times New Roman" w:hAnsi="Times New Roman" w:cs="Times New Roman"/>
          <w:b/>
          <w:bCs/>
          <w:kern w:val="0"/>
          <w14:ligatures w14:val="none"/>
        </w:rPr>
        <w:t>DOSTINEX išvaizda ir kiekis pakuotėje</w:t>
      </w:r>
    </w:p>
    <w:p w14:paraId="503E037F"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Tabletės yra baltos, pailgos, vienoje pusėje yra įspausta „PU“ ir laužimo vagelė, kitoje pusėje - „700“ ir negili vagelė, įspausta tik aukščiau bei žemiau viduriniojo „0“. Tabletę galima padalyti į dvi lygias dozes.</w:t>
      </w:r>
    </w:p>
    <w:p w14:paraId="7618EFE8" w14:textId="05F96B53" w:rsidR="007F653C" w:rsidRPr="007F653C" w:rsidRDefault="002F566C" w:rsidP="007F653C">
      <w:pPr>
        <w:spacing w:after="0" w:line="240" w:lineRule="auto"/>
        <w:rPr>
          <w:rFonts w:ascii="Times New Roman" w:eastAsia="Times New Roman" w:hAnsi="Times New Roman" w:cs="Times New Roman"/>
          <w:iCs/>
          <w:noProof/>
          <w:kern w:val="0"/>
          <w14:ligatures w14:val="none"/>
        </w:rPr>
      </w:pPr>
      <w:r>
        <w:rPr>
          <w:rFonts w:ascii="Times New Roman" w:eastAsia="Times New Roman" w:hAnsi="Times New Roman" w:cs="Times New Roman"/>
          <w:iCs/>
          <w:noProof/>
          <w:kern w:val="0"/>
          <w14:ligatures w14:val="none"/>
        </w:rPr>
        <w:t xml:space="preserve">Dėžutėje yra </w:t>
      </w:r>
      <w:r w:rsidR="007F653C" w:rsidRPr="007F653C">
        <w:rPr>
          <w:rFonts w:ascii="Times New Roman" w:eastAsia="Times New Roman" w:hAnsi="Times New Roman" w:cs="Times New Roman"/>
          <w:iCs/>
          <w:noProof/>
          <w:kern w:val="0"/>
          <w14:ligatures w14:val="none"/>
        </w:rPr>
        <w:t>tamsaus stiklo buteliuk</w:t>
      </w:r>
      <w:r>
        <w:rPr>
          <w:rFonts w:ascii="Times New Roman" w:eastAsia="Times New Roman" w:hAnsi="Times New Roman" w:cs="Times New Roman"/>
          <w:iCs/>
          <w:noProof/>
          <w:kern w:val="0"/>
          <w14:ligatures w14:val="none"/>
        </w:rPr>
        <w:t>as</w:t>
      </w:r>
      <w:r w:rsidR="007F653C" w:rsidRPr="007F653C">
        <w:rPr>
          <w:rFonts w:ascii="Times New Roman" w:eastAsia="Times New Roman" w:hAnsi="Times New Roman" w:cs="Times New Roman"/>
          <w:iCs/>
          <w:noProof/>
          <w:kern w:val="0"/>
          <w14:ligatures w14:val="none"/>
        </w:rPr>
        <w:t xml:space="preserve"> su užsukamu aliuminio dangteliu</w:t>
      </w:r>
      <w:r w:rsidR="00B177BE">
        <w:rPr>
          <w:rFonts w:ascii="Times New Roman" w:eastAsia="Times New Roman" w:hAnsi="Times New Roman" w:cs="Times New Roman"/>
          <w:iCs/>
          <w:noProof/>
          <w:kern w:val="0"/>
          <w14:ligatures w14:val="none"/>
        </w:rPr>
        <w:t>,</w:t>
      </w:r>
      <w:r w:rsidR="007F653C" w:rsidRPr="007F653C">
        <w:rPr>
          <w:rFonts w:ascii="Times New Roman" w:eastAsia="Times New Roman" w:hAnsi="Times New Roman" w:cs="Times New Roman"/>
          <w:iCs/>
          <w:noProof/>
          <w:kern w:val="0"/>
          <w14:ligatures w14:val="none"/>
        </w:rPr>
        <w:t xml:space="preserve"> </w:t>
      </w:r>
      <w:r w:rsidR="00B177BE">
        <w:rPr>
          <w:rFonts w:ascii="Times New Roman" w:eastAsia="Times New Roman" w:hAnsi="Times New Roman" w:cs="Times New Roman"/>
          <w:iCs/>
          <w:noProof/>
          <w:kern w:val="0"/>
          <w14:ligatures w14:val="none"/>
        </w:rPr>
        <w:t>kuriame</w:t>
      </w:r>
      <w:r w:rsidR="007F653C" w:rsidRPr="007F653C">
        <w:rPr>
          <w:rFonts w:ascii="Times New Roman" w:eastAsia="Times New Roman" w:hAnsi="Times New Roman" w:cs="Times New Roman"/>
          <w:iCs/>
          <w:noProof/>
          <w:kern w:val="0"/>
          <w14:ligatures w14:val="none"/>
        </w:rPr>
        <w:t xml:space="preserve"> yra 2</w:t>
      </w:r>
      <w:r w:rsidR="00B177BE">
        <w:rPr>
          <w:rFonts w:ascii="Times New Roman" w:eastAsia="Times New Roman" w:hAnsi="Times New Roman" w:cs="Times New Roman"/>
          <w:iCs/>
          <w:noProof/>
          <w:kern w:val="0"/>
          <w14:ligatures w14:val="none"/>
        </w:rPr>
        <w:t xml:space="preserve"> </w:t>
      </w:r>
      <w:r w:rsidR="007F653C" w:rsidRPr="007F653C">
        <w:rPr>
          <w:rFonts w:ascii="Times New Roman" w:eastAsia="Times New Roman" w:hAnsi="Times New Roman" w:cs="Times New Roman"/>
          <w:iCs/>
          <w:noProof/>
          <w:kern w:val="0"/>
          <w14:ligatures w14:val="none"/>
        </w:rPr>
        <w:t xml:space="preserve">tabletės. </w:t>
      </w:r>
    </w:p>
    <w:p w14:paraId="35B89024"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57BBA486" w14:textId="77777777" w:rsidR="00437741" w:rsidRPr="00437741" w:rsidRDefault="00437741" w:rsidP="00437741">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437741">
        <w:rPr>
          <w:rFonts w:ascii="Times New Roman" w:eastAsia="Times New Roman" w:hAnsi="Times New Roman" w:cs="Times New Roman"/>
          <w:b/>
          <w:noProof/>
          <w:kern w:val="0"/>
          <w14:ligatures w14:val="none"/>
        </w:rPr>
        <w:t>Registruotojas eksportuojančioje valstybėje ir gamintojas</w:t>
      </w:r>
    </w:p>
    <w:p w14:paraId="54A388BD" w14:textId="77777777" w:rsidR="00437741" w:rsidRPr="00437741" w:rsidRDefault="00437741" w:rsidP="00437741">
      <w:pPr>
        <w:autoSpaceDE w:val="0"/>
        <w:autoSpaceDN w:val="0"/>
        <w:adjustRightInd w:val="0"/>
        <w:spacing w:after="0" w:line="240" w:lineRule="auto"/>
        <w:rPr>
          <w:rFonts w:ascii="Times New Roman" w:hAnsi="Times New Roman" w:cs="Times New Roman"/>
          <w:b/>
          <w:color w:val="000000"/>
          <w:kern w:val="0"/>
          <w14:ligatures w14:val="none"/>
        </w:rPr>
      </w:pPr>
    </w:p>
    <w:p w14:paraId="20C18F42" w14:textId="77777777" w:rsidR="00437741" w:rsidRPr="00437741" w:rsidRDefault="00437741" w:rsidP="00437741">
      <w:pPr>
        <w:autoSpaceDE w:val="0"/>
        <w:autoSpaceDN w:val="0"/>
        <w:adjustRightInd w:val="0"/>
        <w:spacing w:after="0" w:line="240" w:lineRule="auto"/>
        <w:rPr>
          <w:rFonts w:ascii="Times New Roman" w:hAnsi="Times New Roman" w:cs="Times New Roman"/>
          <w:b/>
          <w:color w:val="000000"/>
          <w:kern w:val="0"/>
          <w14:ligatures w14:val="none"/>
        </w:rPr>
      </w:pPr>
      <w:r w:rsidRPr="00437741">
        <w:rPr>
          <w:rFonts w:ascii="Times New Roman" w:hAnsi="Times New Roman" w:cs="Times New Roman"/>
          <w:b/>
          <w:color w:val="000000"/>
          <w:kern w:val="0"/>
          <w14:ligatures w14:val="none"/>
        </w:rPr>
        <w:t>Registruotojas</w:t>
      </w:r>
    </w:p>
    <w:p w14:paraId="3F29BC78" w14:textId="77777777" w:rsidR="00D908E8" w:rsidRPr="00D908E8"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r w:rsidRPr="00D908E8">
        <w:rPr>
          <w:rFonts w:ascii="Times New Roman" w:hAnsi="Times New Roman" w:cs="Times New Roman"/>
          <w:bCs/>
          <w:color w:val="000000"/>
          <w:kern w:val="0"/>
          <w14:ligatures w14:val="none"/>
        </w:rPr>
        <w:t>PFIZER EUROPE MA EEIG</w:t>
      </w:r>
    </w:p>
    <w:p w14:paraId="3F301AC4" w14:textId="77777777" w:rsidR="00D908E8" w:rsidRPr="00D908E8"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r w:rsidRPr="00D908E8">
        <w:rPr>
          <w:rFonts w:ascii="Times New Roman" w:hAnsi="Times New Roman" w:cs="Times New Roman"/>
          <w:bCs/>
          <w:color w:val="000000"/>
          <w:kern w:val="0"/>
          <w14:ligatures w14:val="none"/>
        </w:rPr>
        <w:t>Boulevard de la Plaine 17</w:t>
      </w:r>
    </w:p>
    <w:p w14:paraId="337F9C82" w14:textId="77777777" w:rsidR="00D908E8" w:rsidRPr="00D908E8"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r w:rsidRPr="00D908E8">
        <w:rPr>
          <w:rFonts w:ascii="Times New Roman" w:hAnsi="Times New Roman" w:cs="Times New Roman"/>
          <w:bCs/>
          <w:color w:val="000000"/>
          <w:kern w:val="0"/>
          <w14:ligatures w14:val="none"/>
        </w:rPr>
        <w:t xml:space="preserve">1050 Bruxelles, </w:t>
      </w:r>
    </w:p>
    <w:p w14:paraId="3CA18D3A" w14:textId="41A3EFC2" w:rsidR="00437741"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r w:rsidRPr="00D908E8">
        <w:rPr>
          <w:rFonts w:ascii="Times New Roman" w:hAnsi="Times New Roman" w:cs="Times New Roman"/>
          <w:bCs/>
          <w:color w:val="000000"/>
          <w:kern w:val="0"/>
          <w14:ligatures w14:val="none"/>
        </w:rPr>
        <w:t>Belgija</w:t>
      </w:r>
    </w:p>
    <w:p w14:paraId="7771D6B4" w14:textId="77777777" w:rsidR="00D908E8" w:rsidRPr="00437741"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p>
    <w:p w14:paraId="1CB3B108" w14:textId="77777777" w:rsidR="00437741" w:rsidRPr="00437741" w:rsidRDefault="00437741" w:rsidP="00437741">
      <w:pPr>
        <w:autoSpaceDE w:val="0"/>
        <w:autoSpaceDN w:val="0"/>
        <w:adjustRightInd w:val="0"/>
        <w:spacing w:after="0" w:line="240" w:lineRule="auto"/>
        <w:rPr>
          <w:rFonts w:ascii="Times New Roman" w:hAnsi="Times New Roman" w:cs="Times New Roman"/>
          <w:b/>
          <w:color w:val="000000"/>
          <w:kern w:val="0"/>
          <w14:ligatures w14:val="none"/>
        </w:rPr>
      </w:pPr>
      <w:r w:rsidRPr="00437741">
        <w:rPr>
          <w:rFonts w:ascii="Times New Roman" w:hAnsi="Times New Roman" w:cs="Times New Roman"/>
          <w:b/>
          <w:color w:val="000000"/>
          <w:kern w:val="0"/>
          <w14:ligatures w14:val="none"/>
        </w:rPr>
        <w:t>Gamintojas</w:t>
      </w:r>
    </w:p>
    <w:p w14:paraId="1FCD8E98" w14:textId="77777777" w:rsidR="00D908E8" w:rsidRPr="00D908E8"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r w:rsidRPr="00D908E8">
        <w:rPr>
          <w:rFonts w:ascii="Times New Roman" w:hAnsi="Times New Roman" w:cs="Times New Roman"/>
          <w:bCs/>
          <w:color w:val="000000"/>
          <w:kern w:val="0"/>
          <w14:ligatures w14:val="none"/>
        </w:rPr>
        <w:t>Pfizer Italia S.r.l.,</w:t>
      </w:r>
    </w:p>
    <w:p w14:paraId="2BE40F1F" w14:textId="77777777" w:rsidR="00D908E8" w:rsidRPr="00D908E8"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r w:rsidRPr="00D908E8">
        <w:rPr>
          <w:rFonts w:ascii="Times New Roman" w:hAnsi="Times New Roman" w:cs="Times New Roman"/>
          <w:bCs/>
          <w:color w:val="000000"/>
          <w:kern w:val="0"/>
          <w14:ligatures w14:val="none"/>
        </w:rPr>
        <w:t>Località Marino del Tronto</w:t>
      </w:r>
    </w:p>
    <w:p w14:paraId="6724F10D" w14:textId="77777777" w:rsidR="00D908E8" w:rsidRPr="00D908E8"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r w:rsidRPr="00D908E8">
        <w:rPr>
          <w:rFonts w:ascii="Times New Roman" w:hAnsi="Times New Roman" w:cs="Times New Roman"/>
          <w:bCs/>
          <w:color w:val="000000"/>
          <w:kern w:val="0"/>
          <w14:ligatures w14:val="none"/>
        </w:rPr>
        <w:t>63100 Ascoli Piceno (AP)</w:t>
      </w:r>
    </w:p>
    <w:p w14:paraId="349B33E8" w14:textId="0F4062EE" w:rsidR="00437741" w:rsidRPr="00437741" w:rsidRDefault="00D908E8" w:rsidP="00D908E8">
      <w:pPr>
        <w:autoSpaceDE w:val="0"/>
        <w:autoSpaceDN w:val="0"/>
        <w:adjustRightInd w:val="0"/>
        <w:spacing w:after="0" w:line="240" w:lineRule="auto"/>
        <w:rPr>
          <w:rFonts w:ascii="Times New Roman" w:hAnsi="Times New Roman" w:cs="Times New Roman"/>
          <w:bCs/>
          <w:color w:val="000000"/>
          <w:kern w:val="0"/>
          <w14:ligatures w14:val="none"/>
        </w:rPr>
      </w:pPr>
      <w:r w:rsidRPr="00D908E8">
        <w:rPr>
          <w:rFonts w:ascii="Times New Roman" w:hAnsi="Times New Roman" w:cs="Times New Roman"/>
          <w:bCs/>
          <w:color w:val="000000"/>
          <w:kern w:val="0"/>
          <w14:ligatures w14:val="none"/>
        </w:rPr>
        <w:t>Italija</w:t>
      </w:r>
    </w:p>
    <w:p w14:paraId="4123275E" w14:textId="77777777" w:rsidR="00437741" w:rsidRPr="00437741" w:rsidRDefault="00437741" w:rsidP="00437741">
      <w:pPr>
        <w:autoSpaceDE w:val="0"/>
        <w:autoSpaceDN w:val="0"/>
        <w:adjustRightInd w:val="0"/>
        <w:spacing w:after="0" w:line="240" w:lineRule="auto"/>
        <w:rPr>
          <w:rFonts w:ascii="Times New Roman" w:hAnsi="Times New Roman" w:cs="Times New Roman"/>
          <w:b/>
          <w:color w:val="000000"/>
          <w:kern w:val="0"/>
          <w14:ligatures w14:val="none"/>
        </w:rPr>
      </w:pPr>
    </w:p>
    <w:p w14:paraId="7CAA240D" w14:textId="77777777" w:rsidR="00437741" w:rsidRPr="00437741" w:rsidRDefault="00437741" w:rsidP="00437741">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437741">
        <w:rPr>
          <w:rFonts w:ascii="Times New Roman" w:hAnsi="Times New Roman" w:cs="Times New Roman"/>
          <w:b/>
          <w:color w:val="000000"/>
          <w:kern w:val="0"/>
          <w14:ligatures w14:val="none"/>
        </w:rPr>
        <w:t xml:space="preserve">Lygiagretus importuotojas </w:t>
      </w:r>
      <w:r w:rsidRPr="00437741">
        <w:rPr>
          <w:rFonts w:ascii="Times New Roman" w:hAnsi="Times New Roman" w:cs="Times New Roman"/>
          <w:b/>
          <w:color w:val="000000"/>
          <w:kern w:val="0"/>
          <w14:ligatures w14:val="none"/>
        </w:rPr>
        <w:br/>
      </w:r>
      <w:r w:rsidRPr="00437741">
        <w:rPr>
          <w:rFonts w:ascii="Times New Roman" w:eastAsia="TimesNewRoman" w:hAnsi="Times New Roman" w:cs="Times New Roman"/>
          <w:color w:val="000000"/>
          <w:kern w:val="0"/>
          <w14:ligatures w14:val="none"/>
        </w:rPr>
        <w:t>UAB „Niromed“</w:t>
      </w:r>
      <w:r w:rsidRPr="00437741">
        <w:rPr>
          <w:rFonts w:ascii="Times New Roman" w:hAnsi="Times New Roman" w:cs="Times New Roman"/>
          <w:b/>
          <w:color w:val="000000"/>
          <w:kern w:val="0"/>
          <w14:ligatures w14:val="none"/>
        </w:rPr>
        <w:br/>
      </w:r>
      <w:r w:rsidRPr="00437741">
        <w:rPr>
          <w:rFonts w:ascii="Times New Roman" w:eastAsia="TimesNewRoman" w:hAnsi="Times New Roman" w:cs="Times New Roman"/>
          <w:color w:val="000000"/>
          <w:kern w:val="0"/>
          <w14:ligatures w14:val="none"/>
        </w:rPr>
        <w:t>Žirmūnų g. 139A</w:t>
      </w:r>
      <w:r w:rsidRPr="00437741">
        <w:rPr>
          <w:rFonts w:ascii="Times New Roman" w:hAnsi="Times New Roman" w:cs="Times New Roman"/>
          <w:b/>
          <w:color w:val="000000"/>
          <w:kern w:val="0"/>
          <w14:ligatures w14:val="none"/>
        </w:rPr>
        <w:br/>
      </w:r>
      <w:r w:rsidRPr="00437741">
        <w:rPr>
          <w:rFonts w:ascii="Times New Roman" w:eastAsia="TimesNewRoman" w:hAnsi="Times New Roman" w:cs="Times New Roman"/>
          <w:color w:val="000000"/>
          <w:kern w:val="0"/>
          <w14:ligatures w14:val="none"/>
        </w:rPr>
        <w:t>LT-09120 Vilnius</w:t>
      </w:r>
      <w:r w:rsidRPr="00437741">
        <w:rPr>
          <w:rFonts w:ascii="Times New Roman" w:eastAsia="TimesNewRoman" w:hAnsi="Times New Roman" w:cs="Times New Roman"/>
          <w:color w:val="000000"/>
          <w:kern w:val="0"/>
          <w14:ligatures w14:val="none"/>
        </w:rPr>
        <w:br/>
        <w:t>Lietuva</w:t>
      </w:r>
    </w:p>
    <w:p w14:paraId="2635FDEF" w14:textId="77777777" w:rsidR="00437741" w:rsidRPr="00437741" w:rsidRDefault="00437741" w:rsidP="00437741">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05B935E" w14:textId="77777777" w:rsidR="00437741" w:rsidRPr="00437741" w:rsidRDefault="00437741" w:rsidP="00437741">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437741">
        <w:rPr>
          <w:rFonts w:ascii="Times New Roman" w:eastAsia="Times New Roman" w:hAnsi="Times New Roman" w:cs="Times New Roman"/>
          <w:b/>
          <w:bCs/>
          <w:kern w:val="0"/>
          <w14:ligatures w14:val="none"/>
        </w:rPr>
        <w:t>Perpakavo</w:t>
      </w:r>
    </w:p>
    <w:p w14:paraId="543132F2" w14:textId="77777777" w:rsidR="00437741" w:rsidRPr="00437741" w:rsidRDefault="00437741" w:rsidP="004377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LABOR Przedsiębiorstwo Farmaceutyczno-Chemiczne sp. z o.o.</w:t>
      </w:r>
    </w:p>
    <w:p w14:paraId="7E7C57C9" w14:textId="77777777" w:rsidR="00437741" w:rsidRPr="00437741" w:rsidRDefault="00437741" w:rsidP="004377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Ul. Długosza 49,</w:t>
      </w:r>
    </w:p>
    <w:p w14:paraId="0340BB80" w14:textId="77777777" w:rsidR="00437741" w:rsidRPr="00437741" w:rsidRDefault="00437741" w:rsidP="004377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51-162 Wrocław,</w:t>
      </w:r>
    </w:p>
    <w:p w14:paraId="6565CC2E" w14:textId="77777777" w:rsidR="00437741" w:rsidRPr="00437741" w:rsidRDefault="00437741" w:rsidP="004377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Lenkija</w:t>
      </w:r>
    </w:p>
    <w:p w14:paraId="0D56E0C6" w14:textId="77777777" w:rsidR="00437741" w:rsidRPr="00437741" w:rsidRDefault="00437741" w:rsidP="004377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8F9D12A" w14:textId="77777777" w:rsidR="00437741" w:rsidRPr="00437741" w:rsidRDefault="00437741" w:rsidP="004377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arba</w:t>
      </w:r>
    </w:p>
    <w:p w14:paraId="02DA0BCF" w14:textId="77777777" w:rsidR="00437741" w:rsidRPr="00437741" w:rsidRDefault="00437741" w:rsidP="004377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203A59F" w14:textId="77777777" w:rsidR="00437741" w:rsidRPr="00437741" w:rsidRDefault="00437741" w:rsidP="00437741">
      <w:pPr>
        <w:tabs>
          <w:tab w:val="left" w:pos="1296"/>
        </w:tabs>
        <w:snapToGrid w:val="0"/>
        <w:spacing w:after="0" w:line="240" w:lineRule="auto"/>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UAB „Entafarma“</w:t>
      </w:r>
    </w:p>
    <w:p w14:paraId="60F578B0" w14:textId="77777777" w:rsidR="00437741" w:rsidRPr="00437741" w:rsidRDefault="00437741" w:rsidP="00437741">
      <w:pPr>
        <w:tabs>
          <w:tab w:val="left" w:pos="1296"/>
        </w:tabs>
        <w:snapToGrid w:val="0"/>
        <w:spacing w:after="0" w:line="240" w:lineRule="auto"/>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Klonėnų vs. 1,</w:t>
      </w:r>
    </w:p>
    <w:p w14:paraId="4423E40E" w14:textId="77777777" w:rsidR="00437741" w:rsidRPr="00437741" w:rsidRDefault="00437741" w:rsidP="00437741">
      <w:pPr>
        <w:tabs>
          <w:tab w:val="left" w:pos="1296"/>
        </w:tabs>
        <w:snapToGrid w:val="0"/>
        <w:spacing w:after="0" w:line="240" w:lineRule="auto"/>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LT-19156 Širvintų r. sav.</w:t>
      </w:r>
    </w:p>
    <w:p w14:paraId="2FF0C368" w14:textId="77777777" w:rsidR="00437741" w:rsidRPr="00437741" w:rsidRDefault="00437741" w:rsidP="00437741">
      <w:pPr>
        <w:tabs>
          <w:tab w:val="left" w:pos="1296"/>
        </w:tabs>
        <w:snapToGrid w:val="0"/>
        <w:spacing w:after="0" w:line="240" w:lineRule="auto"/>
        <w:rPr>
          <w:rFonts w:ascii="Times New Roman" w:eastAsia="TimesNewRoman" w:hAnsi="Times New Roman" w:cs="Times New Roman"/>
          <w:color w:val="000000"/>
          <w:kern w:val="0"/>
          <w14:ligatures w14:val="none"/>
        </w:rPr>
      </w:pPr>
      <w:r w:rsidRPr="00437741">
        <w:rPr>
          <w:rFonts w:ascii="Times New Roman" w:eastAsia="TimesNewRoman" w:hAnsi="Times New Roman" w:cs="Times New Roman"/>
          <w:color w:val="000000"/>
          <w:kern w:val="0"/>
          <w14:ligatures w14:val="none"/>
        </w:rPr>
        <w:t>Lietuva</w:t>
      </w:r>
    </w:p>
    <w:p w14:paraId="5993C41C"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14D759B7" w14:textId="6314858C" w:rsidR="007F653C" w:rsidRPr="007F653C" w:rsidRDefault="007F653C" w:rsidP="007F653C">
      <w:pPr>
        <w:spacing w:after="0" w:line="240" w:lineRule="auto"/>
        <w:rPr>
          <w:rFonts w:ascii="Times New Roman" w:eastAsia="Times New Roman" w:hAnsi="Times New Roman" w:cs="Times New Roman"/>
          <w:b/>
          <w:iCs/>
          <w:noProof/>
          <w:kern w:val="0"/>
          <w14:ligatures w14:val="none"/>
        </w:rPr>
      </w:pPr>
      <w:r w:rsidRPr="007F653C">
        <w:rPr>
          <w:rFonts w:ascii="Times New Roman" w:eastAsia="Times New Roman" w:hAnsi="Times New Roman" w:cs="Times New Roman"/>
          <w:b/>
          <w:bCs/>
          <w:iCs/>
          <w:noProof/>
          <w:kern w:val="0"/>
          <w14:ligatures w14:val="none"/>
        </w:rPr>
        <w:t>Šis pakuotės lapelis</w:t>
      </w:r>
      <w:r w:rsidRPr="007F653C">
        <w:rPr>
          <w:rFonts w:ascii="Times New Roman" w:eastAsia="Times New Roman" w:hAnsi="Times New Roman" w:cs="Times New Roman"/>
          <w:b/>
          <w:iCs/>
          <w:noProof/>
          <w:kern w:val="0"/>
          <w14:ligatures w14:val="none"/>
        </w:rPr>
        <w:t xml:space="preserve"> paskutinį kartą peržiūrėtas </w:t>
      </w:r>
      <w:r w:rsidR="00E91BAA">
        <w:rPr>
          <w:rFonts w:ascii="Times New Roman" w:eastAsia="Times New Roman" w:hAnsi="Times New Roman" w:cs="Times New Roman"/>
          <w:b/>
          <w:iCs/>
          <w:noProof/>
          <w:kern w:val="0"/>
          <w14:ligatures w14:val="none"/>
        </w:rPr>
        <w:t>2024-10-2</w:t>
      </w:r>
      <w:r w:rsidR="00561A1A">
        <w:rPr>
          <w:rFonts w:ascii="Times New Roman" w:eastAsia="Times New Roman" w:hAnsi="Times New Roman" w:cs="Times New Roman"/>
          <w:b/>
          <w:iCs/>
          <w:noProof/>
          <w:kern w:val="0"/>
          <w14:ligatures w14:val="none"/>
        </w:rPr>
        <w:t>2</w:t>
      </w:r>
    </w:p>
    <w:p w14:paraId="24997868" w14:textId="77777777" w:rsidR="007F653C" w:rsidRPr="007F653C" w:rsidRDefault="007F653C" w:rsidP="007F653C">
      <w:pPr>
        <w:spacing w:after="0" w:line="240" w:lineRule="auto"/>
        <w:rPr>
          <w:rFonts w:ascii="Times New Roman" w:eastAsia="Times New Roman" w:hAnsi="Times New Roman" w:cs="Times New Roman"/>
          <w:iCs/>
          <w:noProof/>
          <w:kern w:val="0"/>
          <w14:ligatures w14:val="none"/>
        </w:rPr>
      </w:pPr>
    </w:p>
    <w:p w14:paraId="3A1C4935" w14:textId="20E7013A" w:rsidR="007F653C" w:rsidRDefault="007F653C" w:rsidP="007F653C">
      <w:pPr>
        <w:spacing w:after="0" w:line="240" w:lineRule="auto"/>
        <w:rPr>
          <w:rFonts w:ascii="Times New Roman" w:eastAsia="Times New Roman" w:hAnsi="Times New Roman" w:cs="Times New Roman"/>
          <w:iCs/>
          <w:noProof/>
          <w:kern w:val="0"/>
          <w14:ligatures w14:val="none"/>
        </w:rPr>
      </w:pPr>
      <w:r w:rsidRPr="007F653C">
        <w:rPr>
          <w:rFonts w:ascii="Times New Roman" w:eastAsia="Times New Roman" w:hAnsi="Times New Roman" w:cs="Times New Roman"/>
          <w:iCs/>
          <w:noProof/>
          <w:kern w:val="0"/>
          <w14:ligatures w14:val="none"/>
        </w:rPr>
        <w:t>Išsami informacija apie šį vaistą pateikiama Valstybinės vaistų kontrolės tarnybos prie Lietuvos Respublikos sveikatos apsaugos ministerijos tinklalapyje</w:t>
      </w:r>
      <w:r w:rsidR="00B53658" w:rsidRPr="00B53658">
        <w:t xml:space="preserve"> </w:t>
      </w:r>
      <w:hyperlink r:id="rId7" w:history="1">
        <w:r w:rsidR="00B53658" w:rsidRPr="00114B8B">
          <w:rPr>
            <w:rStyle w:val="Hipersaitas"/>
            <w:rFonts w:ascii="Times New Roman" w:eastAsia="Times New Roman" w:hAnsi="Times New Roman" w:cs="Times New Roman"/>
            <w:iCs/>
            <w:noProof/>
            <w:kern w:val="0"/>
            <w14:ligatures w14:val="none"/>
          </w:rPr>
          <w:t>https://vvkt.lrv.lt/lt/</w:t>
        </w:r>
      </w:hyperlink>
      <w:r w:rsidR="00B53658">
        <w:rPr>
          <w:rFonts w:ascii="Times New Roman" w:eastAsia="Times New Roman" w:hAnsi="Times New Roman" w:cs="Times New Roman"/>
          <w:iCs/>
          <w:noProof/>
          <w:kern w:val="0"/>
          <w14:ligatures w14:val="none"/>
        </w:rPr>
        <w:t>.</w:t>
      </w:r>
    </w:p>
    <w:p w14:paraId="4A97A864" w14:textId="77777777" w:rsidR="00B53658" w:rsidRDefault="00B53658" w:rsidP="007F653C">
      <w:pPr>
        <w:spacing w:after="0" w:line="240" w:lineRule="auto"/>
        <w:rPr>
          <w:rFonts w:ascii="Times New Roman" w:eastAsia="Times New Roman" w:hAnsi="Times New Roman" w:cs="Times New Roman"/>
          <w:iCs/>
          <w:noProof/>
          <w:kern w:val="0"/>
          <w14:ligatures w14:val="none"/>
        </w:rPr>
      </w:pPr>
    </w:p>
    <w:p w14:paraId="12CF3445" w14:textId="77777777" w:rsidR="00525E44" w:rsidRPr="00525E44" w:rsidRDefault="00525E44" w:rsidP="00525E44">
      <w:pPr>
        <w:rPr>
          <w:rFonts w:ascii="Times New Roman" w:hAnsi="Times New Roman" w:cs="Times New Roman"/>
        </w:rPr>
      </w:pPr>
      <w:r w:rsidRPr="00525E44">
        <w:rPr>
          <w:rFonts w:ascii="Times New Roman" w:hAnsi="Times New Roman" w:cs="Times New Roman"/>
          <w:i/>
          <w:iCs/>
        </w:rPr>
        <w:t>Lygiagrečiai importuojamas vaistas nuo referencinio vaisto skiriasi laikymo sąlygomis: referencinio vaisto buteliuką laikyti sandarų, kad vaistas būtų apsaugotas nuo drėgmės, lygiagrečiai importuojamo vaisto buteliuką laikyti gamintojo pakuotėje.</w:t>
      </w:r>
    </w:p>
    <w:p w14:paraId="6D16EB3C" w14:textId="77777777" w:rsidR="00282AC0" w:rsidRPr="007F653C" w:rsidRDefault="00282AC0" w:rsidP="007F653C">
      <w:pPr>
        <w:spacing w:after="0" w:line="240" w:lineRule="auto"/>
        <w:rPr>
          <w:rFonts w:ascii="Times New Roman" w:eastAsia="Times New Roman" w:hAnsi="Times New Roman" w:cs="Times New Roman"/>
          <w:iCs/>
          <w:noProof/>
          <w:kern w:val="0"/>
          <w14:ligatures w14:val="none"/>
        </w:rPr>
      </w:pPr>
    </w:p>
    <w:p w14:paraId="6A3155B6" w14:textId="77777777" w:rsidR="007F653C" w:rsidRPr="007F653C" w:rsidRDefault="007F653C" w:rsidP="007F653C">
      <w:pPr>
        <w:spacing w:after="0" w:line="240" w:lineRule="auto"/>
        <w:rPr>
          <w:rFonts w:ascii="Times New Roman" w:eastAsia="Times New Roman" w:hAnsi="Times New Roman" w:cs="Times New Roman"/>
          <w:kern w:val="0"/>
          <w:lang w:eastAsia="lt-LT"/>
          <w14:ligatures w14:val="none"/>
        </w:rPr>
      </w:pPr>
    </w:p>
    <w:p w14:paraId="7086B5C5" w14:textId="77777777" w:rsidR="00E7340C" w:rsidRDefault="00E7340C"/>
    <w:sectPr w:rsidR="00E7340C" w:rsidSect="007F653C">
      <w:headerReference w:type="default" r:id="rId8"/>
      <w:footerReference w:type="even" r:id="rId9"/>
      <w:footerReference w:type="default" r:id="rId10"/>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18D56" w14:textId="77777777" w:rsidR="00FC1646" w:rsidRDefault="00FC1646">
      <w:pPr>
        <w:spacing w:after="0" w:line="240" w:lineRule="auto"/>
      </w:pPr>
      <w:r>
        <w:separator/>
      </w:r>
    </w:p>
  </w:endnote>
  <w:endnote w:type="continuationSeparator" w:id="0">
    <w:p w14:paraId="51370599" w14:textId="77777777" w:rsidR="00FC1646" w:rsidRDefault="00FC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A0B48" w14:textId="77777777" w:rsidR="007F653C" w:rsidRDefault="007F65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9EF89F8" w14:textId="77777777" w:rsidR="007F653C" w:rsidRDefault="007F65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4A29C" w14:textId="77777777" w:rsidR="007F653C" w:rsidRDefault="007F65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1DCEFEDC" w14:textId="77777777" w:rsidR="007F653C" w:rsidRDefault="007F65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F0D62" w14:textId="77777777" w:rsidR="00FC1646" w:rsidRDefault="00FC1646">
      <w:pPr>
        <w:spacing w:after="0" w:line="240" w:lineRule="auto"/>
      </w:pPr>
      <w:r>
        <w:separator/>
      </w:r>
    </w:p>
  </w:footnote>
  <w:footnote w:type="continuationSeparator" w:id="0">
    <w:p w14:paraId="097610B6" w14:textId="77777777" w:rsidR="00FC1646" w:rsidRDefault="00FC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10B2" w14:textId="77777777" w:rsidR="007F653C" w:rsidRDefault="007F6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73DB7"/>
    <w:multiLevelType w:val="hybridMultilevel"/>
    <w:tmpl w:val="CA1E8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69572F2"/>
    <w:multiLevelType w:val="hybridMultilevel"/>
    <w:tmpl w:val="7A6AA906"/>
    <w:lvl w:ilvl="0" w:tplc="890CF458">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FCA1BE9"/>
    <w:multiLevelType w:val="hybridMultilevel"/>
    <w:tmpl w:val="A704F1A4"/>
    <w:lvl w:ilvl="0" w:tplc="890CF458">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307880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363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5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2D"/>
    <w:rsid w:val="00093FB5"/>
    <w:rsid w:val="000C15E8"/>
    <w:rsid w:val="001739C9"/>
    <w:rsid w:val="00282AC0"/>
    <w:rsid w:val="002F2D2A"/>
    <w:rsid w:val="002F566C"/>
    <w:rsid w:val="00315412"/>
    <w:rsid w:val="00344607"/>
    <w:rsid w:val="00375F79"/>
    <w:rsid w:val="003B215C"/>
    <w:rsid w:val="003F3F0D"/>
    <w:rsid w:val="0043210F"/>
    <w:rsid w:val="00437741"/>
    <w:rsid w:val="00474D70"/>
    <w:rsid w:val="004A62D7"/>
    <w:rsid w:val="00525E44"/>
    <w:rsid w:val="00561A1A"/>
    <w:rsid w:val="00607395"/>
    <w:rsid w:val="0063474F"/>
    <w:rsid w:val="00696DF3"/>
    <w:rsid w:val="00783309"/>
    <w:rsid w:val="007F653C"/>
    <w:rsid w:val="00902478"/>
    <w:rsid w:val="009224DE"/>
    <w:rsid w:val="009248A9"/>
    <w:rsid w:val="00AF21D7"/>
    <w:rsid w:val="00B177BE"/>
    <w:rsid w:val="00B53658"/>
    <w:rsid w:val="00B946B9"/>
    <w:rsid w:val="00BA1455"/>
    <w:rsid w:val="00BD5F57"/>
    <w:rsid w:val="00C82B93"/>
    <w:rsid w:val="00D908E8"/>
    <w:rsid w:val="00E330E9"/>
    <w:rsid w:val="00E7340C"/>
    <w:rsid w:val="00E91BAA"/>
    <w:rsid w:val="00EB4797"/>
    <w:rsid w:val="00F7202D"/>
    <w:rsid w:val="00FC16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4AF6"/>
  <w15:chartTrackingRefBased/>
  <w15:docId w15:val="{A401C6A3-EB56-400D-8850-F887A169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20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20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20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20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20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20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20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20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20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20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20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20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20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20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20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20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2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20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20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20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20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202D"/>
    <w:rPr>
      <w:i/>
      <w:iCs/>
      <w:color w:val="404040" w:themeColor="text1" w:themeTint="BF"/>
    </w:rPr>
  </w:style>
  <w:style w:type="paragraph" w:styleId="Sraopastraipa">
    <w:name w:val="List Paragraph"/>
    <w:basedOn w:val="prastasis"/>
    <w:uiPriority w:val="34"/>
    <w:qFormat/>
    <w:rsid w:val="00F7202D"/>
    <w:pPr>
      <w:ind w:left="720"/>
      <w:contextualSpacing/>
    </w:pPr>
  </w:style>
  <w:style w:type="character" w:styleId="Rykuspabraukimas">
    <w:name w:val="Intense Emphasis"/>
    <w:basedOn w:val="Numatytasispastraiposriftas"/>
    <w:uiPriority w:val="21"/>
    <w:qFormat/>
    <w:rsid w:val="00F7202D"/>
    <w:rPr>
      <w:i/>
      <w:iCs/>
      <w:color w:val="0F4761" w:themeColor="accent1" w:themeShade="BF"/>
    </w:rPr>
  </w:style>
  <w:style w:type="paragraph" w:styleId="Iskirtacitata">
    <w:name w:val="Intense Quote"/>
    <w:basedOn w:val="prastasis"/>
    <w:next w:val="prastasis"/>
    <w:link w:val="IskirtacitataDiagrama"/>
    <w:uiPriority w:val="30"/>
    <w:qFormat/>
    <w:rsid w:val="00F7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202D"/>
    <w:rPr>
      <w:i/>
      <w:iCs/>
      <w:color w:val="0F4761" w:themeColor="accent1" w:themeShade="BF"/>
    </w:rPr>
  </w:style>
  <w:style w:type="character" w:styleId="Rykinuoroda">
    <w:name w:val="Intense Reference"/>
    <w:basedOn w:val="Numatytasispastraiposriftas"/>
    <w:uiPriority w:val="32"/>
    <w:qFormat/>
    <w:rsid w:val="00F7202D"/>
    <w:rPr>
      <w:b/>
      <w:bCs/>
      <w:smallCaps/>
      <w:color w:val="0F4761" w:themeColor="accent1" w:themeShade="BF"/>
      <w:spacing w:val="5"/>
    </w:rPr>
  </w:style>
  <w:style w:type="paragraph" w:styleId="Porat">
    <w:name w:val="footer"/>
    <w:basedOn w:val="prastasis"/>
    <w:link w:val="PoratDiagrama"/>
    <w:uiPriority w:val="99"/>
    <w:semiHidden/>
    <w:unhideWhenUsed/>
    <w:rsid w:val="007F65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F653C"/>
  </w:style>
  <w:style w:type="character" w:customStyle="1" w:styleId="AntratsDiagrama">
    <w:name w:val="Antraštės Diagrama"/>
    <w:link w:val="Antrats"/>
    <w:locked/>
    <w:rsid w:val="007F653C"/>
  </w:style>
  <w:style w:type="paragraph" w:styleId="Antrats">
    <w:name w:val="header"/>
    <w:basedOn w:val="prastasis"/>
    <w:link w:val="AntratsDiagrama"/>
    <w:rsid w:val="007F653C"/>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7F653C"/>
  </w:style>
  <w:style w:type="character" w:styleId="Puslapionumeris">
    <w:name w:val="page number"/>
    <w:basedOn w:val="Numatytasispastraiposriftas"/>
    <w:rsid w:val="007F653C"/>
  </w:style>
  <w:style w:type="character" w:styleId="Hipersaitas">
    <w:name w:val="Hyperlink"/>
    <w:basedOn w:val="Numatytasispastraiposriftas"/>
    <w:uiPriority w:val="99"/>
    <w:unhideWhenUsed/>
    <w:rsid w:val="00B53658"/>
    <w:rPr>
      <w:color w:val="467886" w:themeColor="hyperlink"/>
      <w:u w:val="single"/>
    </w:rPr>
  </w:style>
  <w:style w:type="character" w:styleId="Neapdorotaspaminjimas">
    <w:name w:val="Unresolved Mention"/>
    <w:basedOn w:val="Numatytasispastraiposriftas"/>
    <w:uiPriority w:val="99"/>
    <w:semiHidden/>
    <w:unhideWhenUsed/>
    <w:rsid w:val="00B53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10188</Words>
  <Characters>5808</Characters>
  <Application>Microsoft Office Word</Application>
  <DocSecurity>0</DocSecurity>
  <Lines>48</Lines>
  <Paragraphs>31</Paragraphs>
  <ScaleCrop>false</ScaleCrop>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26</cp:revision>
  <dcterms:created xsi:type="dcterms:W3CDTF">2024-04-09T15:30:00Z</dcterms:created>
  <dcterms:modified xsi:type="dcterms:W3CDTF">2024-11-07T06:52:00Z</dcterms:modified>
</cp:coreProperties>
</file>