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E087" w14:textId="77777777" w:rsidR="00894AEC" w:rsidRDefault="00894AEC" w:rsidP="00894AE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137"/>
      <w:bookmarkStart w:id="1" w:name="_Toc129243262"/>
    </w:p>
    <w:p w14:paraId="539061A0" w14:textId="77777777" w:rsidR="00894AEC" w:rsidRDefault="00894AEC" w:rsidP="00894AE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t>B. PAKUOTĖS LAPELIS</w:t>
      </w:r>
      <w:bookmarkEnd w:id="0"/>
      <w:bookmarkEnd w:id="1"/>
    </w:p>
    <w:p w14:paraId="64FE1502" w14:textId="77777777" w:rsidR="00894AEC" w:rsidRDefault="00894AEC" w:rsidP="00894AE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br w:type="page"/>
      </w:r>
      <w:r>
        <w:rPr>
          <w:rFonts w:ascii="Times New Roman" w:eastAsia="Times New Roman" w:hAnsi="Times New Roman" w:cs="Times New Roman"/>
          <w:b/>
          <w:lang w:eastAsia="x-none"/>
        </w:rPr>
        <w:lastRenderedPageBreak/>
        <w:t>Pakuotės lapelis: informacija pacientui</w:t>
      </w:r>
    </w:p>
    <w:p w14:paraId="0278DE6C" w14:textId="77777777" w:rsidR="00894AEC" w:rsidRDefault="00894AEC" w:rsidP="00894AEC">
      <w:pPr>
        <w:spacing w:after="0" w:line="240" w:lineRule="auto"/>
        <w:rPr>
          <w:rFonts w:ascii="Times New Roman" w:eastAsia="Times New Roman" w:hAnsi="Times New Roman" w:cs="Times New Roman"/>
          <w:noProof/>
          <w:lang w:eastAsia="x-none"/>
        </w:rPr>
      </w:pPr>
    </w:p>
    <w:p w14:paraId="71F98FE7" w14:textId="39B06047" w:rsidR="00894AEC" w:rsidRDefault="00EA6CCE" w:rsidP="00894AEC">
      <w:pPr>
        <w:spacing w:after="0" w:line="240" w:lineRule="auto"/>
        <w:jc w:val="center"/>
        <w:rPr>
          <w:rFonts w:ascii="Times New Roman" w:eastAsia="Times New Roman" w:hAnsi="Times New Roman" w:cs="Times New Roman"/>
          <w:b/>
          <w:lang w:eastAsia="x-none"/>
        </w:rPr>
      </w:pPr>
      <w:r>
        <w:rPr>
          <w:rFonts w:ascii="Times New Roman" w:eastAsia="Times New Roman" w:hAnsi="Times New Roman" w:cs="Times New Roman"/>
          <w:b/>
          <w:noProof/>
          <w:lang w:eastAsia="x-none"/>
        </w:rPr>
        <w:t>Beacita</w:t>
      </w:r>
      <w:r w:rsidR="00894AEC">
        <w:rPr>
          <w:rFonts w:ascii="Times New Roman" w:eastAsia="Times New Roman" w:hAnsi="Times New Roman" w:cs="Times New Roman"/>
          <w:b/>
          <w:noProof/>
          <w:lang w:eastAsia="x-none"/>
        </w:rPr>
        <w:t xml:space="preserve"> 120 mg kietosios kapsulės</w:t>
      </w:r>
    </w:p>
    <w:p w14:paraId="0E127361" w14:textId="5A2BB201" w:rsidR="00894AEC" w:rsidRDefault="00A4035F" w:rsidP="00894AEC">
      <w:pPr>
        <w:spacing w:after="0" w:line="240" w:lineRule="auto"/>
        <w:jc w:val="center"/>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o</w:t>
      </w:r>
      <w:r w:rsidR="00894AEC">
        <w:rPr>
          <w:rFonts w:ascii="Times New Roman" w:eastAsia="Times New Roman" w:hAnsi="Times New Roman" w:cs="Times New Roman"/>
          <w:noProof/>
          <w:lang w:eastAsia="x-none"/>
        </w:rPr>
        <w:t>rlistatas</w:t>
      </w:r>
    </w:p>
    <w:p w14:paraId="74E10E5A" w14:textId="77777777" w:rsidR="00894AEC" w:rsidRDefault="00894AEC" w:rsidP="00894AEC">
      <w:pPr>
        <w:spacing w:after="0" w:line="240" w:lineRule="auto"/>
        <w:rPr>
          <w:rFonts w:ascii="Times New Roman" w:eastAsia="Times New Roman" w:hAnsi="Times New Roman" w:cs="Times New Roman"/>
          <w:noProof/>
          <w:lang w:eastAsia="x-none"/>
        </w:rPr>
      </w:pPr>
    </w:p>
    <w:p w14:paraId="78F082C9" w14:textId="77777777" w:rsidR="00894AEC" w:rsidRDefault="00894AEC" w:rsidP="00894AEC">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Atidžiai perskaitykite visą šį lapelį, prieš pradėdami vartoti vaistą, nes jame pateikiama Jums svarbi informacija.</w:t>
      </w:r>
    </w:p>
    <w:p w14:paraId="3DD64F08" w14:textId="77777777" w:rsidR="00894AEC" w:rsidRDefault="00894AEC" w:rsidP="00894AEC">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Neišmeskite šio lapelio, nes vėl gali prireikti jį perskaityti.</w:t>
      </w:r>
    </w:p>
    <w:p w14:paraId="61A2C30A" w14:textId="77777777" w:rsidR="00894AEC" w:rsidRDefault="00894AEC" w:rsidP="00894AEC">
      <w:pPr>
        <w:tabs>
          <w:tab w:val="num" w:pos="360"/>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Jeigu kiltų daugiau klausimų, kreipkitės į gydytoją arba vaistininką.</w:t>
      </w:r>
    </w:p>
    <w:p w14:paraId="3C214E5E" w14:textId="77777777" w:rsidR="00894AEC" w:rsidRDefault="00894AEC" w:rsidP="00894AEC">
      <w:pPr>
        <w:tabs>
          <w:tab w:val="num" w:pos="360"/>
        </w:tabs>
        <w:spacing w:after="0" w:line="240" w:lineRule="auto"/>
        <w:ind w:left="360" w:hanging="360"/>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Šis vaistas skirtas tik Jums, todėl kitiems žmonėms jo duoti negalima. Vaistas gali jiems pakenkti (net tiems, kurių ligos požymiai yra tokie patys kaip Jūsų).</w:t>
      </w:r>
    </w:p>
    <w:p w14:paraId="64C85007" w14:textId="77777777" w:rsidR="00894AEC" w:rsidRDefault="00894AEC" w:rsidP="00894AEC">
      <w:pPr>
        <w:tabs>
          <w:tab w:val="num" w:pos="360"/>
        </w:tabs>
        <w:spacing w:after="0" w:line="240" w:lineRule="auto"/>
        <w:ind w:left="360" w:hanging="360"/>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w:t>
      </w:r>
      <w:r>
        <w:rPr>
          <w:rFonts w:ascii="Times New Roman" w:eastAsia="Times New Roman" w:hAnsi="Times New Roman" w:cs="Times New Roman"/>
          <w:noProof/>
          <w:lang w:eastAsia="x-none"/>
        </w:rPr>
        <w:tab/>
        <w:t>Jeigu pasireiškė šalutinis poveikis (net jeigu jis šiame lapelyje nenurodytas), kreipkitės į gydytoją arba vaistininką. Žr. 4 skyrių.</w:t>
      </w:r>
    </w:p>
    <w:p w14:paraId="73B2FB40" w14:textId="77777777" w:rsidR="00894AEC" w:rsidRDefault="00894AEC" w:rsidP="00894AEC">
      <w:pPr>
        <w:spacing w:after="0" w:line="240" w:lineRule="auto"/>
        <w:rPr>
          <w:rFonts w:ascii="Times New Roman" w:eastAsia="Times New Roman" w:hAnsi="Times New Roman" w:cs="Times New Roman"/>
          <w:noProof/>
          <w:lang w:eastAsia="x-none"/>
        </w:rPr>
      </w:pPr>
    </w:p>
    <w:p w14:paraId="345DB6DE" w14:textId="77777777" w:rsidR="00894AEC" w:rsidRDefault="00894AEC" w:rsidP="00894AEC">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Apie ką rašoma šiame lapelyje?</w:t>
      </w:r>
    </w:p>
    <w:p w14:paraId="0A3D3CCA" w14:textId="77777777" w:rsidR="00894AEC" w:rsidRDefault="00894AEC" w:rsidP="00894AEC">
      <w:pPr>
        <w:spacing w:after="0" w:line="240" w:lineRule="auto"/>
        <w:rPr>
          <w:rFonts w:ascii="Times New Roman" w:eastAsia="Times New Roman" w:hAnsi="Times New Roman" w:cs="Times New Roman"/>
          <w:noProof/>
          <w:lang w:eastAsia="x-none"/>
        </w:rPr>
      </w:pPr>
    </w:p>
    <w:p w14:paraId="6A51D890" w14:textId="10C50AF8"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1.</w:t>
      </w:r>
      <w:r>
        <w:rPr>
          <w:rFonts w:ascii="Times New Roman" w:eastAsia="Times New Roman" w:hAnsi="Times New Roman" w:cs="Times New Roman"/>
          <w:noProof/>
          <w:lang w:eastAsia="x-none"/>
        </w:rPr>
        <w:tab/>
        <w:t xml:space="preserve">Kas yra </w:t>
      </w:r>
      <w:r w:rsidR="00EA6CCE">
        <w:rPr>
          <w:rFonts w:ascii="Times New Roman" w:eastAsia="Times New Roman" w:hAnsi="Times New Roman" w:cs="Times New Roman"/>
          <w:noProof/>
          <w:lang w:eastAsia="x-none"/>
        </w:rPr>
        <w:t>Beacita</w:t>
      </w:r>
      <w:r>
        <w:rPr>
          <w:rFonts w:ascii="Times New Roman" w:eastAsia="Times New Roman" w:hAnsi="Times New Roman" w:cs="Times New Roman"/>
          <w:noProof/>
          <w:lang w:eastAsia="x-none"/>
        </w:rPr>
        <w:t xml:space="preserve"> ir kam jis vartojamas</w:t>
      </w:r>
    </w:p>
    <w:p w14:paraId="60EDFB94" w14:textId="7B2AC0F5"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2.</w:t>
      </w:r>
      <w:r>
        <w:rPr>
          <w:rFonts w:ascii="Times New Roman" w:eastAsia="Times New Roman" w:hAnsi="Times New Roman" w:cs="Times New Roman"/>
          <w:noProof/>
          <w:lang w:eastAsia="x-none"/>
        </w:rPr>
        <w:tab/>
        <w:t xml:space="preserve">Kas žinotina prieš vartojant </w:t>
      </w:r>
      <w:r w:rsidR="00EA6CCE">
        <w:rPr>
          <w:rFonts w:ascii="Times New Roman" w:eastAsia="Times New Roman" w:hAnsi="Times New Roman" w:cs="Times New Roman"/>
          <w:noProof/>
          <w:lang w:eastAsia="x-none"/>
        </w:rPr>
        <w:t>Beacita</w:t>
      </w:r>
    </w:p>
    <w:p w14:paraId="24D952DB" w14:textId="638D67C1"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3.</w:t>
      </w:r>
      <w:r>
        <w:rPr>
          <w:rFonts w:ascii="Times New Roman" w:eastAsia="Times New Roman" w:hAnsi="Times New Roman" w:cs="Times New Roman"/>
          <w:noProof/>
          <w:lang w:eastAsia="x-none"/>
        </w:rPr>
        <w:tab/>
        <w:t xml:space="preserve">Kaip vartoti </w:t>
      </w:r>
      <w:r w:rsidR="00EA6CCE">
        <w:rPr>
          <w:rFonts w:ascii="Times New Roman" w:eastAsia="Times New Roman" w:hAnsi="Times New Roman" w:cs="Times New Roman"/>
          <w:noProof/>
          <w:lang w:eastAsia="x-none"/>
        </w:rPr>
        <w:t>Beacita</w:t>
      </w:r>
    </w:p>
    <w:p w14:paraId="404C593A" w14:textId="77777777"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4.</w:t>
      </w:r>
      <w:r>
        <w:rPr>
          <w:rFonts w:ascii="Times New Roman" w:eastAsia="Times New Roman" w:hAnsi="Times New Roman" w:cs="Times New Roman"/>
          <w:noProof/>
          <w:lang w:eastAsia="x-none"/>
        </w:rPr>
        <w:tab/>
        <w:t>Galimas šalutinis poveikis</w:t>
      </w:r>
    </w:p>
    <w:p w14:paraId="4C07CC5A" w14:textId="18A94468"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5.</w:t>
      </w:r>
      <w:r>
        <w:rPr>
          <w:rFonts w:ascii="Times New Roman" w:eastAsia="Times New Roman" w:hAnsi="Times New Roman" w:cs="Times New Roman"/>
          <w:noProof/>
          <w:lang w:eastAsia="x-none"/>
        </w:rPr>
        <w:tab/>
        <w:t xml:space="preserve">Kaip laikyti </w:t>
      </w:r>
      <w:r w:rsidR="00EA6CCE">
        <w:rPr>
          <w:rFonts w:ascii="Times New Roman" w:eastAsia="Times New Roman" w:hAnsi="Times New Roman" w:cs="Times New Roman"/>
          <w:noProof/>
          <w:lang w:eastAsia="x-none"/>
        </w:rPr>
        <w:t>Beacita</w:t>
      </w:r>
    </w:p>
    <w:p w14:paraId="62378112" w14:textId="77777777" w:rsidR="00894AEC" w:rsidRDefault="00894AEC" w:rsidP="00894AEC">
      <w:pPr>
        <w:tabs>
          <w:tab w:val="left" w:pos="567"/>
        </w:tabs>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6.</w:t>
      </w:r>
      <w:r>
        <w:rPr>
          <w:rFonts w:ascii="Times New Roman" w:eastAsia="Times New Roman" w:hAnsi="Times New Roman" w:cs="Times New Roman"/>
          <w:noProof/>
          <w:lang w:eastAsia="x-none"/>
        </w:rPr>
        <w:tab/>
        <w:t>Pakuotės turinys ir kita informacija</w:t>
      </w:r>
    </w:p>
    <w:p w14:paraId="065F6A5B" w14:textId="77777777" w:rsidR="00894AEC" w:rsidRDefault="00894AEC" w:rsidP="00894AEC">
      <w:pPr>
        <w:spacing w:after="0" w:line="240" w:lineRule="auto"/>
        <w:rPr>
          <w:rFonts w:ascii="Times New Roman" w:eastAsia="Times New Roman" w:hAnsi="Times New Roman" w:cs="Times New Roman"/>
          <w:noProof/>
          <w:lang w:eastAsia="x-none"/>
        </w:rPr>
      </w:pPr>
    </w:p>
    <w:p w14:paraId="157FDE3B" w14:textId="77777777" w:rsidR="00894AEC" w:rsidRDefault="00894AEC" w:rsidP="00894AEC">
      <w:pPr>
        <w:spacing w:after="0" w:line="240" w:lineRule="auto"/>
        <w:rPr>
          <w:rFonts w:ascii="Times New Roman" w:eastAsia="Times New Roman" w:hAnsi="Times New Roman" w:cs="Times New Roman"/>
          <w:noProof/>
          <w:lang w:eastAsia="x-none"/>
        </w:rPr>
      </w:pPr>
    </w:p>
    <w:p w14:paraId="657D479C" w14:textId="36760859"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r w:rsidR="00EA6CCE">
        <w:rPr>
          <w:rFonts w:ascii="Times New Roman" w:eastAsia="Times New Roman" w:hAnsi="Times New Roman" w:cs="Times New Roman"/>
          <w:b/>
        </w:rPr>
        <w:t>Beacita</w:t>
      </w:r>
      <w:r>
        <w:rPr>
          <w:rFonts w:ascii="Times New Roman" w:eastAsia="Times New Roman" w:hAnsi="Times New Roman" w:cs="Times New Roman"/>
          <w:b/>
        </w:rPr>
        <w:t xml:space="preserve"> ir kam jis vartojamas</w:t>
      </w:r>
      <w:bookmarkEnd w:id="2"/>
      <w:bookmarkEnd w:id="3"/>
    </w:p>
    <w:p w14:paraId="12312522" w14:textId="77777777" w:rsidR="00894AEC" w:rsidRDefault="00894AEC" w:rsidP="00894AEC">
      <w:pPr>
        <w:spacing w:after="0" w:line="240" w:lineRule="auto"/>
        <w:rPr>
          <w:rFonts w:ascii="Times New Roman" w:eastAsia="Times New Roman" w:hAnsi="Times New Roman" w:cs="Times New Roman"/>
          <w:noProof/>
          <w:lang w:eastAsia="x-none"/>
        </w:rPr>
      </w:pPr>
    </w:p>
    <w:p w14:paraId="026A4DB1" w14:textId="2730181C" w:rsidR="00894AEC" w:rsidRDefault="00EA6CCE"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rPr>
        <w:t xml:space="preserve"> yra vaistas nutukimui gydyti. Virškinimo sistemoje jis blokuoja maždaug trečdalio riebalų pasisavinimą iš Jūsų suvalgyto maisto.</w:t>
      </w:r>
    </w:p>
    <w:p w14:paraId="43332597"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1C35E4BB" w14:textId="22656819" w:rsidR="00894AEC" w:rsidRDefault="00EA6CCE"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rPr>
        <w:t xml:space="preserve"> prisitvirtina prie virškinimo sistemos fermentų (lipazių) ir neleidžia jiems suskaidyti kai kurių Jūsų suvalgyto maisto riebalų. Nesuvirškinti riebalai nepasisavinami ir pašalinami iš organizmo.</w:t>
      </w:r>
    </w:p>
    <w:p w14:paraId="5A94A05D" w14:textId="77777777" w:rsidR="00894AEC" w:rsidRDefault="00894AEC" w:rsidP="00894AEC">
      <w:pPr>
        <w:spacing w:after="0" w:line="240" w:lineRule="auto"/>
        <w:rPr>
          <w:rFonts w:ascii="Times New Roman" w:eastAsia="Times New Roman" w:hAnsi="Times New Roman" w:cs="Times New Roman"/>
          <w:noProof/>
          <w:lang w:eastAsia="x-none"/>
        </w:rPr>
      </w:pPr>
    </w:p>
    <w:p w14:paraId="12D9061A" w14:textId="5A2EBD72" w:rsidR="00894AEC" w:rsidRDefault="00EA6CCE"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Beacita</w:t>
      </w:r>
      <w:r w:rsidR="00894AEC">
        <w:rPr>
          <w:rFonts w:ascii="Times New Roman" w:eastAsia="Times New Roman" w:hAnsi="Times New Roman" w:cs="Times New Roman"/>
          <w:noProof/>
          <w:lang w:eastAsia="x-none"/>
        </w:rPr>
        <w:t xml:space="preserve"> skiriamas nutukimui gydyti kartu laikantis mažo kaloringumo dietos.</w:t>
      </w:r>
    </w:p>
    <w:p w14:paraId="2ACBBFA8" w14:textId="77777777" w:rsidR="00894AEC" w:rsidRDefault="00894AEC" w:rsidP="00894AEC">
      <w:pPr>
        <w:spacing w:after="0" w:line="240" w:lineRule="auto"/>
        <w:rPr>
          <w:rFonts w:ascii="Times New Roman" w:eastAsia="Times New Roman" w:hAnsi="Times New Roman" w:cs="Times New Roman"/>
          <w:noProof/>
          <w:lang w:eastAsia="x-none"/>
        </w:rPr>
      </w:pPr>
    </w:p>
    <w:p w14:paraId="658449F3" w14:textId="77777777" w:rsidR="00894AEC" w:rsidRDefault="00894AEC" w:rsidP="00894AEC">
      <w:pPr>
        <w:spacing w:after="0" w:line="240" w:lineRule="auto"/>
        <w:rPr>
          <w:rFonts w:ascii="Times New Roman" w:eastAsia="Times New Roman" w:hAnsi="Times New Roman" w:cs="Times New Roman"/>
          <w:noProof/>
          <w:lang w:eastAsia="x-none"/>
        </w:rPr>
      </w:pPr>
    </w:p>
    <w:p w14:paraId="1F15D8C7" w14:textId="3AFEF806"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r w:rsidR="00EA6CCE">
        <w:rPr>
          <w:rFonts w:ascii="Times New Roman" w:eastAsia="Times New Roman" w:hAnsi="Times New Roman" w:cs="Times New Roman"/>
          <w:b/>
        </w:rPr>
        <w:t>Beacita</w:t>
      </w:r>
      <w:bookmarkEnd w:id="4"/>
      <w:bookmarkEnd w:id="5"/>
    </w:p>
    <w:p w14:paraId="242A1A8B" w14:textId="77777777" w:rsidR="00894AEC" w:rsidRDefault="00894AEC" w:rsidP="00894AEC">
      <w:pPr>
        <w:spacing w:after="0" w:line="220" w:lineRule="exact"/>
        <w:rPr>
          <w:rFonts w:ascii="Times New Roman" w:eastAsia="Times New Roman" w:hAnsi="Times New Roman" w:cs="Times New Roman"/>
          <w:bCs/>
        </w:rPr>
      </w:pPr>
    </w:p>
    <w:p w14:paraId="7E490E93" w14:textId="53AC3CA8" w:rsidR="00894AEC" w:rsidRDefault="00EA6CCE"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Beacita</w:t>
      </w:r>
      <w:r w:rsidR="00894AEC">
        <w:rPr>
          <w:rFonts w:ascii="Times New Roman" w:eastAsia="Times New Roman" w:hAnsi="Times New Roman" w:cs="Times New Roman"/>
          <w:b/>
          <w:bCs/>
        </w:rPr>
        <w:t xml:space="preserve"> vartoti </w:t>
      </w:r>
      <w:r w:rsidR="00A4035F">
        <w:rPr>
          <w:rFonts w:ascii="Times New Roman" w:eastAsia="Times New Roman" w:hAnsi="Times New Roman" w:cs="Times New Roman"/>
          <w:b/>
          <w:bCs/>
        </w:rPr>
        <w:t>draudžiama</w:t>
      </w:r>
      <w:r w:rsidR="00894AEC">
        <w:rPr>
          <w:rFonts w:ascii="Times New Roman" w:eastAsia="Times New Roman" w:hAnsi="Times New Roman" w:cs="Times New Roman"/>
          <w:b/>
          <w:bCs/>
        </w:rPr>
        <w:t>:</w:t>
      </w:r>
    </w:p>
    <w:p w14:paraId="53C11390" w14:textId="77777777" w:rsidR="00894AEC" w:rsidRDefault="00894AEC" w:rsidP="00894AE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yra alergija </w:t>
      </w:r>
      <w:r>
        <w:rPr>
          <w:rFonts w:ascii="Times New Roman" w:eastAsia="TimesNewRomanPSMT" w:hAnsi="Times New Roman" w:cs="Times New Roman"/>
        </w:rPr>
        <w:t>(padidėjęs jautrumas)</w:t>
      </w:r>
      <w:r>
        <w:rPr>
          <w:rFonts w:ascii="Times New Roman" w:hAnsi="Times New Roman"/>
        </w:rPr>
        <w:t xml:space="preserve"> </w:t>
      </w:r>
      <w:r>
        <w:rPr>
          <w:rFonts w:ascii="Times New Roman" w:eastAsia="Times New Roman" w:hAnsi="Times New Roman" w:cs="Times New Roman"/>
          <w:color w:val="000000"/>
        </w:rPr>
        <w:t>orlistatui arba bet kuriai pagalbinei šio vaisto medžiagai (jos išvardytos 6 skyriuje);</w:t>
      </w:r>
    </w:p>
    <w:p w14:paraId="31186663" w14:textId="77777777" w:rsidR="00894AEC" w:rsidRDefault="00894AEC" w:rsidP="00894AE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jeigu Jūs sergate lėtiniu malabsorbcijos sindromu (nepakankamu maisto medžiagų įsiurbimu iš virškinimo trakto);</w:t>
      </w:r>
    </w:p>
    <w:p w14:paraId="101CAD19" w14:textId="77777777" w:rsidR="00894AEC" w:rsidRDefault="00894AEC" w:rsidP="00894AEC">
      <w:pPr>
        <w:numPr>
          <w:ilvl w:val="0"/>
          <w:numId w:val="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jeigu yra tulžies sąstovis (kepenų veiklos sutrikimas);</w:t>
      </w:r>
    </w:p>
    <w:p w14:paraId="37295659" w14:textId="77777777" w:rsidR="00894AEC" w:rsidRDefault="00894AEC" w:rsidP="00894AEC">
      <w:pPr>
        <w:numPr>
          <w:ilvl w:val="0"/>
          <w:numId w:val="1"/>
        </w:num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jeigu žindote kūdikį.</w:t>
      </w:r>
    </w:p>
    <w:p w14:paraId="47E26BFF" w14:textId="77777777" w:rsidR="00894AEC" w:rsidRDefault="00894AEC" w:rsidP="00894AEC">
      <w:pPr>
        <w:spacing w:after="0" w:line="220" w:lineRule="exact"/>
        <w:rPr>
          <w:rFonts w:ascii="Times New Roman" w:eastAsia="Times New Roman" w:hAnsi="Times New Roman" w:cs="Times New Roman"/>
          <w:bCs/>
        </w:rPr>
      </w:pPr>
    </w:p>
    <w:p w14:paraId="54560368" w14:textId="77777777"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02CD8A98" w14:textId="2D352952" w:rsidR="00894AEC" w:rsidRDefault="00894AEC" w:rsidP="00894AEC">
      <w:pPr>
        <w:spacing w:after="0" w:line="220" w:lineRule="exact"/>
        <w:rPr>
          <w:rFonts w:ascii="Times New Roman" w:eastAsia="Times New Roman" w:hAnsi="Times New Roman" w:cs="Times New Roman"/>
          <w:bCs/>
        </w:rPr>
      </w:pPr>
      <w:r>
        <w:rPr>
          <w:rFonts w:ascii="Times New Roman" w:eastAsia="Times New Roman" w:hAnsi="Times New Roman" w:cs="Times New Roman"/>
          <w:bCs/>
        </w:rPr>
        <w:t xml:space="preserve">Pasitarkite su gydytoju arba vaistininku, prieš pradėdami vartoti </w:t>
      </w:r>
      <w:r w:rsidR="00EA6CCE">
        <w:rPr>
          <w:rFonts w:ascii="Times New Roman" w:eastAsia="Times New Roman" w:hAnsi="Times New Roman" w:cs="Times New Roman"/>
          <w:bCs/>
        </w:rPr>
        <w:t>Beacita</w:t>
      </w:r>
      <w:r>
        <w:rPr>
          <w:rFonts w:ascii="Times New Roman" w:eastAsia="Times New Roman" w:hAnsi="Times New Roman" w:cs="Times New Roman"/>
          <w:bCs/>
        </w:rPr>
        <w:t>.</w:t>
      </w:r>
    </w:p>
    <w:p w14:paraId="224AAC95"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25CB8EEC"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Kūno svorio mažėjimas gali taip pat turėti įtakos kitų vaistų (pvz., vartojamų cholesterolio kiekiui mažinti, cukriniam diabetui gydyti) dozei. Būtinai aptarkite su savo gydytoju šiuos ir kitus vaistus, kuriuos Jūs galbūt vartosite. Mažėjant kūno svoriui, šių vaistų dozes gali prireikti tikslinti.</w:t>
      </w:r>
    </w:p>
    <w:p w14:paraId="0D36C675"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09683E5D" w14:textId="7F8CC76C"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Kad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poveikis būtų optimalus, Jūs turite laikytis gydytojo nurodytos mitybos programos. Kaip ir bet kurios kūno svorį kontroliuojančios programos atveju, per daug riebus ir kaloringas maistas gali sumažinti kūno svorio kritimą.</w:t>
      </w:r>
    </w:p>
    <w:p w14:paraId="7F2D30AD" w14:textId="77777777" w:rsidR="00894AEC" w:rsidRDefault="00894AEC" w:rsidP="00894AEC">
      <w:pPr>
        <w:spacing w:after="0" w:line="240" w:lineRule="auto"/>
        <w:rPr>
          <w:rFonts w:ascii="Times New Roman" w:eastAsia="Times New Roman" w:hAnsi="Times New Roman" w:cs="Times New Roman"/>
          <w:noProof/>
          <w:lang w:eastAsia="x-none"/>
        </w:rPr>
      </w:pPr>
    </w:p>
    <w:p w14:paraId="03B15436" w14:textId="5D321EB1"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Šis vaistas gali nežalingai keisti įprastinę Jūsų žarnyno veiklą, pvz., dėl nesuvirškintų riebalų šalinimo išmatos gali tapti riebios arba aliejingos. Tokio poveikio galimybė didėja, jeigu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vartojamas su maistu, kuriame gausu riebalų. Be to, paros maisto riebalus reikia suvartoti po lygiai per tris pagrindinius valgymus, nes kai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vartojama kartu su labai riebiu maistu, dažniau gali sutrikti virškinimo trakto veikla.</w:t>
      </w:r>
    </w:p>
    <w:p w14:paraId="44F85CBB"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070A45DB"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Sunkaus viduriavimo atveju, kai galimas nepakankamas geriamųjų kontraceptikų poveikis, rekomenduojama naudoti papildomą kontracepcijos būdą.</w:t>
      </w:r>
    </w:p>
    <w:p w14:paraId="3026A6D2"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55DA8BF9"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Pacientams, kurie jau serga lėtine inkstų liga, su orlistato vartojimu gali būti susiję inkstų akmenys.</w:t>
      </w:r>
    </w:p>
    <w:p w14:paraId="3C38A673" w14:textId="77777777" w:rsidR="00894AEC" w:rsidRDefault="00894AEC"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Praneškite gydytojui, jei jūsų inkstų veikla sutrikusi.</w:t>
      </w:r>
    </w:p>
    <w:p w14:paraId="64565F32" w14:textId="77777777" w:rsidR="00894AEC" w:rsidRDefault="00894AEC" w:rsidP="00894AEC">
      <w:pPr>
        <w:spacing w:after="0" w:line="220" w:lineRule="exact"/>
        <w:rPr>
          <w:rFonts w:ascii="Times New Roman" w:eastAsia="Times New Roman" w:hAnsi="Times New Roman" w:cs="Times New Roman"/>
          <w:bCs/>
        </w:rPr>
      </w:pPr>
    </w:p>
    <w:p w14:paraId="608EDDB3"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Vaikams</w:t>
      </w:r>
    </w:p>
    <w:p w14:paraId="63DC0261" w14:textId="5FBADDC4" w:rsidR="00894AEC" w:rsidRDefault="00EA6CCE" w:rsidP="00894AEC">
      <w:pPr>
        <w:spacing w:after="0" w:line="220" w:lineRule="exact"/>
        <w:rPr>
          <w:rFonts w:ascii="Times New Roman" w:eastAsia="Times New Roman" w:hAnsi="Times New Roman" w:cs="Times New Roman"/>
          <w:bCs/>
        </w:rPr>
      </w:pPr>
      <w:r>
        <w:rPr>
          <w:rFonts w:ascii="Times New Roman" w:eastAsia="Times New Roman" w:hAnsi="Times New Roman" w:cs="Times New Roman"/>
          <w:bCs/>
        </w:rPr>
        <w:t>Beacita</w:t>
      </w:r>
      <w:r w:rsidR="00894AEC">
        <w:rPr>
          <w:rFonts w:ascii="Times New Roman" w:eastAsia="Times New Roman" w:hAnsi="Times New Roman" w:cs="Times New Roman"/>
          <w:bCs/>
        </w:rPr>
        <w:t xml:space="preserve"> vaikams vartoti negalima.</w:t>
      </w:r>
    </w:p>
    <w:p w14:paraId="0A5421BA" w14:textId="77777777" w:rsidR="00894AEC" w:rsidRDefault="00894AEC" w:rsidP="00894AEC">
      <w:pPr>
        <w:spacing w:after="0" w:line="220" w:lineRule="exact"/>
        <w:rPr>
          <w:rFonts w:ascii="Times New Roman" w:eastAsia="Times New Roman" w:hAnsi="Times New Roman" w:cs="Times New Roman"/>
          <w:bCs/>
        </w:rPr>
      </w:pPr>
    </w:p>
    <w:p w14:paraId="589E91EB" w14:textId="40CFA541"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Kiti vaistai ir </w:t>
      </w:r>
      <w:r w:rsidR="00EA6CCE">
        <w:rPr>
          <w:rFonts w:ascii="Times New Roman" w:eastAsia="Times New Roman" w:hAnsi="Times New Roman" w:cs="Times New Roman"/>
          <w:b/>
          <w:bCs/>
        </w:rPr>
        <w:t>Beacita</w:t>
      </w:r>
    </w:p>
    <w:p w14:paraId="5650CACC" w14:textId="77777777" w:rsidR="00894AEC" w:rsidRDefault="00894AEC" w:rsidP="00894AEC">
      <w:pPr>
        <w:autoSpaceDE w:val="0"/>
        <w:autoSpaceDN w:val="0"/>
        <w:adjustRightInd w:val="0"/>
        <w:spacing w:after="0" w:line="240" w:lineRule="auto"/>
        <w:rPr>
          <w:rFonts w:ascii="Times New Roman" w:hAnsi="Times New Roman"/>
        </w:rPr>
      </w:pPr>
      <w:r>
        <w:rPr>
          <w:rFonts w:ascii="Times New Roman" w:hAnsi="Times New Roman"/>
        </w:rPr>
        <w:t xml:space="preserve">Jeigu vartojate </w:t>
      </w:r>
      <w:r>
        <w:rPr>
          <w:rFonts w:ascii="Times New Roman" w:eastAsia="TimesNewRomanPSMT" w:hAnsi="Times New Roman" w:cs="Times New Roman"/>
        </w:rPr>
        <w:t>arba</w:t>
      </w:r>
      <w:r>
        <w:rPr>
          <w:rFonts w:ascii="Times New Roman" w:hAnsi="Times New Roman"/>
        </w:rPr>
        <w:t xml:space="preserve"> neseniai vartojote kitų vaistų</w:t>
      </w:r>
      <w:r>
        <w:rPr>
          <w:rFonts w:ascii="Times New Roman" w:eastAsia="TimesNewRomanPSMT" w:hAnsi="Times New Roman" w:cs="Times New Roman"/>
        </w:rPr>
        <w:t>, įskaitant įsigytus be recepto,</w:t>
      </w:r>
      <w:r>
        <w:rPr>
          <w:rFonts w:ascii="Times New Roman" w:hAnsi="Times New Roman"/>
        </w:rPr>
        <w:t xml:space="preserve"> pasakykite gydytojui arba vaistininkui.</w:t>
      </w:r>
    </w:p>
    <w:p w14:paraId="7480D98F"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Tai svarbu, nes tuo pat metu vartojant daugiau negu vieną vaistą, jų poveikis gali stiprėti arba silpnėti.</w:t>
      </w:r>
    </w:p>
    <w:p w14:paraId="0E2740E8"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12F1C4CC" w14:textId="15B97149" w:rsidR="00894AEC" w:rsidRDefault="00EA6CCE"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rPr>
        <w:t xml:space="preserve"> gali keisti aktyvumą:</w:t>
      </w:r>
    </w:p>
    <w:p w14:paraId="601788A5" w14:textId="77777777" w:rsidR="00894AEC" w:rsidRDefault="00894AEC" w:rsidP="00894AEC">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Antikoaguliantų (pvz., varfarino). Gydytojui reikės nuolat tikrinti Jūsų kraujo krešėjimą.</w:t>
      </w:r>
    </w:p>
    <w:p w14:paraId="01E2072C" w14:textId="39F98435" w:rsidR="00894AEC" w:rsidRDefault="00894AEC" w:rsidP="00894AEC">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Ciklosporino. Kartu su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vartoti ciklosporino nerekomenduojama. Gydytojui gali prireikti tikrinti ciklosporino koncentraciją dažniau nei įprasta.</w:t>
      </w:r>
    </w:p>
    <w:p w14:paraId="5739E5AB" w14:textId="77777777" w:rsidR="00894AEC" w:rsidRDefault="00894AEC" w:rsidP="00894AEC">
      <w:pPr>
        <w:numPr>
          <w:ilvl w:val="0"/>
          <w:numId w:val="2"/>
        </w:num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Jodo druskų ir/arba levotiroksino. Gali pasitaikyti hipotirozė ir/arba pablogėjęs hipotirozės kontroliavimas.</w:t>
      </w:r>
    </w:p>
    <w:p w14:paraId="632CC449" w14:textId="77777777" w:rsidR="00894AEC" w:rsidRDefault="00894AEC" w:rsidP="00894AEC">
      <w:pPr>
        <w:numPr>
          <w:ilvl w:val="0"/>
          <w:numId w:val="2"/>
        </w:num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Amjodarono. Jūs galite paklausti gydytojo patarimo.</w:t>
      </w:r>
    </w:p>
    <w:p w14:paraId="47731C54" w14:textId="77777777" w:rsidR="00894AEC" w:rsidRDefault="00894AEC" w:rsidP="00894AEC">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Vaistų, vartojamų ŽIV infekcijai gydyti.</w:t>
      </w:r>
    </w:p>
    <w:p w14:paraId="2612AD5E" w14:textId="77777777" w:rsidR="00894AEC" w:rsidRDefault="00894AEC" w:rsidP="00894AEC">
      <w:pPr>
        <w:pStyle w:val="Default"/>
        <w:numPr>
          <w:ilvl w:val="0"/>
          <w:numId w:val="2"/>
        </w:numPr>
        <w:rPr>
          <w:sz w:val="22"/>
          <w:szCs w:val="22"/>
          <w:lang w:val="lt-LT"/>
        </w:rPr>
      </w:pPr>
      <w:r>
        <w:rPr>
          <w:sz w:val="22"/>
          <w:szCs w:val="22"/>
          <w:lang w:val="lt-LT"/>
        </w:rPr>
        <w:t>Vaistų depresijai, psichiniams sutrikimams ar nerimui gydyti.</w:t>
      </w:r>
    </w:p>
    <w:p w14:paraId="3591A360" w14:textId="77777777" w:rsidR="00894AEC" w:rsidRDefault="00894AEC" w:rsidP="00894AEC">
      <w:pPr>
        <w:autoSpaceDE w:val="0"/>
        <w:autoSpaceDN w:val="0"/>
        <w:adjustRightInd w:val="0"/>
        <w:spacing w:after="0" w:line="240" w:lineRule="auto"/>
        <w:rPr>
          <w:rFonts w:ascii="Times New Roman" w:hAnsi="Times New Roman"/>
          <w:color w:val="000000"/>
        </w:rPr>
      </w:pPr>
    </w:p>
    <w:p w14:paraId="2F356481" w14:textId="3E5F15ED" w:rsidR="00894AEC" w:rsidRDefault="00EA6CCE" w:rsidP="00894AEC">
      <w:p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lang w:val="es-ES"/>
        </w:rPr>
        <w:t xml:space="preserve"> mažina kai kurių riebaluose tirpių maisto medžiagų papildų, ypač beta karotino ir vitamino E, absorbciją, todėl reikia laikytis gydytojo rekomenduotos tinkamai subalansuotos dietos, kurioje gausu vaisių ir daržovių. Jūsų gydytojas gali pasiūlyti papildomai vartoti polivitaminų.</w:t>
      </w:r>
    </w:p>
    <w:p w14:paraId="2E5D7F68" w14:textId="77777777" w:rsidR="00894AEC" w:rsidRDefault="00894AEC" w:rsidP="00894AEC">
      <w:pPr>
        <w:spacing w:after="0" w:line="240" w:lineRule="auto"/>
        <w:rPr>
          <w:rFonts w:ascii="Times New Roman" w:eastAsia="Times New Roman" w:hAnsi="Times New Roman" w:cs="Times New Roman"/>
          <w:noProof/>
          <w:lang w:eastAsia="x-none"/>
        </w:rPr>
      </w:pPr>
    </w:p>
    <w:p w14:paraId="53ED8AC0" w14:textId="002C09B1" w:rsidR="00894AEC" w:rsidRDefault="00894AEC"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 xml:space="preserve">Orlistatas gali išbalansuoti priešepilepsinį gydymą, sumažindamas priešepilepsinių vaistų absorbciją, tokiu būdu paskatindamas traukulius. Kreipkitės į gydytoją, jei manote, kad vartojant </w:t>
      </w:r>
      <w:r w:rsidR="00EA6CCE">
        <w:rPr>
          <w:rFonts w:ascii="Times New Roman" w:eastAsia="Times New Roman" w:hAnsi="Times New Roman" w:cs="Times New Roman"/>
          <w:lang w:eastAsia="x-none"/>
        </w:rPr>
        <w:t>Beacita</w:t>
      </w:r>
      <w:r>
        <w:rPr>
          <w:rFonts w:ascii="Times New Roman" w:eastAsia="Times New Roman" w:hAnsi="Times New Roman" w:cs="Times New Roman"/>
          <w:noProof/>
          <w:lang w:eastAsia="x-none"/>
        </w:rPr>
        <w:t xml:space="preserve"> kartu su priešepilepsiniais vaistais, priepuolių dažnis ir/arba sunkumas pasikeitė.</w:t>
      </w:r>
    </w:p>
    <w:p w14:paraId="5AF0DD03" w14:textId="77777777" w:rsidR="00894AEC" w:rsidRDefault="00894AEC" w:rsidP="00894AEC">
      <w:pPr>
        <w:spacing w:after="0" w:line="240" w:lineRule="auto"/>
        <w:rPr>
          <w:rFonts w:ascii="Times New Roman" w:eastAsia="Times New Roman" w:hAnsi="Times New Roman" w:cs="Times New Roman"/>
          <w:noProof/>
          <w:lang w:eastAsia="x-none"/>
        </w:rPr>
      </w:pPr>
    </w:p>
    <w:p w14:paraId="655BA031" w14:textId="25523E67" w:rsidR="00894AEC" w:rsidRDefault="00EA6CCE" w:rsidP="00894AEC">
      <w:pPr>
        <w:autoSpaceDE w:val="0"/>
        <w:autoSpaceDN w:val="0"/>
        <w:adjustRightInd w:val="0"/>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rPr>
        <w:t>Beacita</w:t>
      </w:r>
      <w:r w:rsidR="00894AEC">
        <w:rPr>
          <w:rFonts w:ascii="Times New Roman" w:eastAsia="Times New Roman" w:hAnsi="Times New Roman" w:cs="Times New Roman"/>
          <w:iCs/>
          <w:color w:val="000000"/>
        </w:rPr>
        <w:t xml:space="preserve"> nerekomenduojamas žmonėms, vartojantiems akarbozės (antidiabetinio vaisto, vartojamo 2 tipo cukriniam diabetui gydyti).</w:t>
      </w:r>
    </w:p>
    <w:p w14:paraId="071D6B6B" w14:textId="77777777" w:rsidR="00894AEC" w:rsidRDefault="00894AEC" w:rsidP="00894AEC">
      <w:pPr>
        <w:autoSpaceDE w:val="0"/>
        <w:autoSpaceDN w:val="0"/>
        <w:adjustRightInd w:val="0"/>
        <w:spacing w:after="0" w:line="240" w:lineRule="auto"/>
        <w:rPr>
          <w:rFonts w:ascii="Times New Roman" w:eastAsia="Times New Roman" w:hAnsi="Times New Roman" w:cs="Times New Roman"/>
          <w:iCs/>
          <w:color w:val="000000"/>
        </w:rPr>
      </w:pPr>
    </w:p>
    <w:p w14:paraId="0EAEA5C4" w14:textId="6ABA949E" w:rsidR="00894AEC" w:rsidRDefault="00EA6CCE"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Beacita</w:t>
      </w:r>
      <w:r w:rsidR="00894AEC">
        <w:rPr>
          <w:rFonts w:ascii="Times New Roman" w:eastAsia="Times New Roman" w:hAnsi="Times New Roman" w:cs="Times New Roman"/>
          <w:b/>
          <w:bCs/>
        </w:rPr>
        <w:t xml:space="preserve"> vartojimas su maistu ir gėrimais</w:t>
      </w:r>
    </w:p>
    <w:p w14:paraId="5D1A0507" w14:textId="5E1852F2" w:rsidR="00894AEC" w:rsidRDefault="00EA6CCE"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Beacita</w:t>
      </w:r>
      <w:r w:rsidR="00894AEC">
        <w:rPr>
          <w:rFonts w:ascii="Times New Roman" w:eastAsia="Times New Roman" w:hAnsi="Times New Roman" w:cs="Times New Roman"/>
          <w:lang w:eastAsia="x-none"/>
        </w:rPr>
        <w:t xml:space="preserve"> vartomas prieš pat valgį, valgant ar </w:t>
      </w:r>
      <w:r w:rsidR="00894AEC">
        <w:rPr>
          <w:rFonts w:ascii="Times New Roman" w:eastAsia="Times New Roman" w:hAnsi="Times New Roman" w:cs="Times New Roman"/>
          <w:noProof/>
          <w:lang w:eastAsia="x-none"/>
        </w:rPr>
        <w:t>po valgio ne vėliau kaip per valandą. Kapsulę reikia praryti užgeriant vandeniu.</w:t>
      </w:r>
    </w:p>
    <w:p w14:paraId="4A3FB98E" w14:textId="77777777" w:rsidR="00894AEC" w:rsidRDefault="00894AEC" w:rsidP="00894AEC">
      <w:pPr>
        <w:spacing w:after="0" w:line="240" w:lineRule="auto"/>
        <w:rPr>
          <w:rFonts w:ascii="Times New Roman" w:eastAsia="Times New Roman" w:hAnsi="Times New Roman" w:cs="Times New Roman"/>
          <w:noProof/>
          <w:lang w:eastAsia="x-none"/>
        </w:rPr>
      </w:pPr>
    </w:p>
    <w:p w14:paraId="09BE5887" w14:textId="77777777"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6656E1A5" w14:textId="77777777" w:rsidR="00894AEC" w:rsidRDefault="00894AEC" w:rsidP="00894AEC">
      <w:pPr>
        <w:spacing w:after="0" w:line="220" w:lineRule="exact"/>
        <w:rPr>
          <w:rFonts w:ascii="Times New Roman" w:eastAsia="Times New Roman" w:hAnsi="Times New Roman" w:cs="Times New Roman"/>
          <w:bCs/>
        </w:rPr>
      </w:pPr>
      <w:r>
        <w:rPr>
          <w:rFonts w:ascii="Times New Roman" w:eastAsia="Times New Roman" w:hAnsi="Times New Roman" w:cs="Times New Roman"/>
          <w:bCs/>
        </w:rPr>
        <w:lastRenderedPageBreak/>
        <w:t>Jeigu esate nėščia, žindote kūdikį, manote, kad galbūt esate nėščia, arba planuojate pastoti, tai prieš vartodama šį vaistą, pasitarkite su gydytoju arba vaistininku.</w:t>
      </w:r>
    </w:p>
    <w:p w14:paraId="2E1B7665" w14:textId="4ECB70EA"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Nėščioms moterims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vartoti nerekomenduojama.</w:t>
      </w:r>
    </w:p>
    <w:p w14:paraId="6E99D967" w14:textId="0F6D2644"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Jei vartojate </w:t>
      </w:r>
      <w:r w:rsidR="00EA6CCE">
        <w:rPr>
          <w:rFonts w:ascii="Times New Roman" w:eastAsia="Times New Roman" w:hAnsi="Times New Roman" w:cs="Times New Roman"/>
          <w:lang w:eastAsia="x-none"/>
        </w:rPr>
        <w:t>Beacita</w:t>
      </w:r>
      <w:r>
        <w:rPr>
          <w:rFonts w:ascii="Times New Roman" w:eastAsia="Times New Roman" w:hAnsi="Times New Roman" w:cs="Times New Roman"/>
          <w:noProof/>
          <w:lang w:eastAsia="x-none"/>
        </w:rPr>
        <w:t xml:space="preserve">, kūdikio žindyti negalima, nes nežinoma, ar </w:t>
      </w:r>
      <w:r w:rsidR="00EA6CCE">
        <w:rPr>
          <w:rFonts w:ascii="Times New Roman" w:eastAsia="Times New Roman" w:hAnsi="Times New Roman" w:cs="Times New Roman"/>
          <w:lang w:eastAsia="x-none"/>
        </w:rPr>
        <w:t>Beacita</w:t>
      </w:r>
      <w:r>
        <w:rPr>
          <w:rFonts w:ascii="Times New Roman" w:eastAsia="Times New Roman" w:hAnsi="Times New Roman" w:cs="Times New Roman"/>
          <w:noProof/>
          <w:lang w:eastAsia="x-none"/>
        </w:rPr>
        <w:t xml:space="preserve"> patenka į žindyvės pieną.</w:t>
      </w:r>
    </w:p>
    <w:p w14:paraId="1F364705" w14:textId="77777777" w:rsidR="00894AEC" w:rsidRDefault="00894AEC" w:rsidP="00894AEC">
      <w:pPr>
        <w:spacing w:after="0" w:line="240" w:lineRule="auto"/>
        <w:rPr>
          <w:rFonts w:ascii="Times New Roman" w:eastAsia="Times New Roman" w:hAnsi="Times New Roman" w:cs="Times New Roman"/>
          <w:noProof/>
          <w:lang w:eastAsia="x-none"/>
        </w:rPr>
      </w:pPr>
    </w:p>
    <w:p w14:paraId="004F5560" w14:textId="77777777"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7E8AED15" w14:textId="65958E04" w:rsidR="00894AEC" w:rsidRDefault="00EA6CCE"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Beacita</w:t>
      </w:r>
      <w:r w:rsidR="00894AEC">
        <w:rPr>
          <w:rFonts w:ascii="Times New Roman" w:eastAsia="Times New Roman" w:hAnsi="Times New Roman" w:cs="Times New Roman"/>
          <w:lang w:eastAsia="x-none"/>
        </w:rPr>
        <w:t xml:space="preserve"> </w:t>
      </w:r>
      <w:r w:rsidR="00894AEC">
        <w:rPr>
          <w:rFonts w:ascii="Times New Roman" w:eastAsia="Times New Roman" w:hAnsi="Times New Roman" w:cs="Times New Roman"/>
          <w:noProof/>
          <w:lang w:eastAsia="x-none"/>
        </w:rPr>
        <w:t>poveikio gebėjimui vairuoti automobilį ir valdyti mechanizmus nepastebėta.</w:t>
      </w:r>
    </w:p>
    <w:p w14:paraId="32B63B16" w14:textId="77777777" w:rsidR="00894AEC" w:rsidRPr="0003143C" w:rsidRDefault="00894AEC" w:rsidP="00894AEC">
      <w:pPr>
        <w:pStyle w:val="BTEMEASMCA"/>
      </w:pPr>
    </w:p>
    <w:p w14:paraId="140597FB" w14:textId="1088234B" w:rsidR="00894AEC" w:rsidRPr="00B91EC6" w:rsidRDefault="00EA6CCE" w:rsidP="00894AEC">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rPr>
        <w:t>Beacita</w:t>
      </w:r>
      <w:r w:rsidR="00894AEC" w:rsidRPr="00B91EC6">
        <w:rPr>
          <w:rFonts w:ascii="Times New Roman" w:hAnsi="Times New Roman" w:cs="Times New Roman"/>
          <w:b/>
        </w:rPr>
        <w:t xml:space="preserve"> sudėtyje yra natrio</w:t>
      </w:r>
    </w:p>
    <w:p w14:paraId="35A43B9F" w14:textId="77777777" w:rsidR="00894AEC" w:rsidRPr="00B91EC6" w:rsidRDefault="00894AEC" w:rsidP="00894AEC">
      <w:pPr>
        <w:autoSpaceDE w:val="0"/>
        <w:autoSpaceDN w:val="0"/>
        <w:adjustRightInd w:val="0"/>
        <w:spacing w:after="0" w:line="240" w:lineRule="auto"/>
        <w:rPr>
          <w:rFonts w:ascii="Times New Roman" w:hAnsi="Times New Roman" w:cs="Times New Roman"/>
        </w:rPr>
      </w:pPr>
      <w:r w:rsidRPr="00B91EC6">
        <w:rPr>
          <w:rFonts w:ascii="Times New Roman" w:hAnsi="Times New Roman" w:cs="Times New Roman"/>
        </w:rPr>
        <w:t>Šio vaisto kapsulėje yra mažiau kaip 1 mmol (23 mg) natrio, t.y. jis beveik neturi reikšmės.</w:t>
      </w:r>
    </w:p>
    <w:p w14:paraId="78900884" w14:textId="77777777" w:rsidR="00894AEC" w:rsidRDefault="00894AEC" w:rsidP="00894AEC">
      <w:pPr>
        <w:spacing w:after="0" w:line="240" w:lineRule="auto"/>
        <w:rPr>
          <w:rFonts w:ascii="Times New Roman" w:eastAsia="Times New Roman" w:hAnsi="Times New Roman" w:cs="Times New Roman"/>
          <w:noProof/>
          <w:lang w:eastAsia="x-none"/>
        </w:rPr>
      </w:pPr>
    </w:p>
    <w:p w14:paraId="48A3B447" w14:textId="77777777" w:rsidR="00894AEC" w:rsidRDefault="00894AEC" w:rsidP="00894AEC">
      <w:pPr>
        <w:spacing w:after="0" w:line="240" w:lineRule="auto"/>
        <w:rPr>
          <w:rFonts w:ascii="Times New Roman" w:eastAsia="Times New Roman" w:hAnsi="Times New Roman" w:cs="Times New Roman"/>
          <w:noProof/>
          <w:lang w:eastAsia="x-none"/>
        </w:rPr>
      </w:pPr>
    </w:p>
    <w:p w14:paraId="4B47D93D" w14:textId="1DA4CE4F"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Pr>
          <w:rFonts w:ascii="Times New Roman" w:eastAsia="Times New Roman" w:hAnsi="Times New Roman" w:cs="Times New Roman"/>
          <w:b/>
        </w:rPr>
        <w:t>3.</w:t>
      </w:r>
      <w:r>
        <w:rPr>
          <w:rFonts w:ascii="Times New Roman" w:eastAsia="Times New Roman" w:hAnsi="Times New Roman" w:cs="Times New Roman"/>
          <w:b/>
        </w:rPr>
        <w:tab/>
        <w:t xml:space="preserve">Kaip vartoti </w:t>
      </w:r>
      <w:r w:rsidR="00EA6CCE">
        <w:rPr>
          <w:rFonts w:ascii="Times New Roman" w:eastAsia="Times New Roman" w:hAnsi="Times New Roman" w:cs="Times New Roman"/>
          <w:b/>
        </w:rPr>
        <w:t>Beacita</w:t>
      </w:r>
      <w:bookmarkEnd w:id="6"/>
      <w:bookmarkEnd w:id="7"/>
    </w:p>
    <w:p w14:paraId="1E65E403" w14:textId="77777777" w:rsidR="00894AEC" w:rsidRDefault="00894AEC" w:rsidP="00894AEC">
      <w:pPr>
        <w:spacing w:after="0" w:line="240" w:lineRule="auto"/>
        <w:rPr>
          <w:rFonts w:ascii="Times New Roman" w:eastAsia="Times New Roman" w:hAnsi="Times New Roman" w:cs="Times New Roman"/>
          <w:noProof/>
          <w:lang w:eastAsia="x-none"/>
        </w:rPr>
      </w:pPr>
    </w:p>
    <w:p w14:paraId="45E8FB51"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Visada vartokite šį vaistą tiksliai kaip nurodė gydytojas. Jeigu abejojate, kreipkitės į gydytoją arba vaistininką.</w:t>
      </w:r>
    </w:p>
    <w:p w14:paraId="15FE1D0F" w14:textId="77777777" w:rsidR="00894AEC" w:rsidRDefault="00894AEC" w:rsidP="00894AEC">
      <w:pPr>
        <w:spacing w:after="0" w:line="240" w:lineRule="auto"/>
        <w:rPr>
          <w:rFonts w:ascii="Times New Roman" w:eastAsia="Times New Roman" w:hAnsi="Times New Roman" w:cs="Times New Roman"/>
          <w:noProof/>
          <w:lang w:eastAsia="x-none"/>
        </w:rPr>
      </w:pPr>
    </w:p>
    <w:p w14:paraId="50AD78A1" w14:textId="3DA26894"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Įprastinė </w:t>
      </w:r>
      <w:r w:rsidR="00EA6CCE">
        <w:rPr>
          <w:rFonts w:ascii="Times New Roman" w:eastAsia="Times New Roman" w:hAnsi="Times New Roman" w:cs="Times New Roman"/>
          <w:lang w:eastAsia="x-none"/>
        </w:rPr>
        <w:t>Beacita</w:t>
      </w:r>
      <w:r>
        <w:rPr>
          <w:rFonts w:ascii="Times New Roman" w:eastAsia="Times New Roman" w:hAnsi="Times New Roman" w:cs="Times New Roman"/>
          <w:noProof/>
          <w:lang w:eastAsia="x-none"/>
        </w:rPr>
        <w:t xml:space="preserve"> dozė yra viena 120 mg kapsulė. Ją reikia gerti tris kartus per tris pagrindinius dienos valgymus. </w:t>
      </w:r>
      <w:r>
        <w:rPr>
          <w:rFonts w:ascii="Times New Roman" w:eastAsia="Times New Roman" w:hAnsi="Times New Roman" w:cs="Times New Roman"/>
          <w:noProof/>
          <w:lang w:val="es-ES" w:eastAsia="x-none"/>
        </w:rPr>
        <w:t>Ji</w:t>
      </w:r>
      <w:r>
        <w:rPr>
          <w:rFonts w:ascii="Times New Roman" w:eastAsia="Times New Roman" w:hAnsi="Times New Roman" w:cs="Times New Roman"/>
          <w:iCs/>
          <w:noProof/>
          <w:color w:val="000000"/>
          <w:lang w:eastAsia="x-none"/>
        </w:rPr>
        <w:t xml:space="preserve"> gali būti vartojama</w:t>
      </w:r>
      <w:r>
        <w:rPr>
          <w:rFonts w:ascii="Times New Roman" w:eastAsia="Times New Roman" w:hAnsi="Times New Roman" w:cs="Times New Roman"/>
          <w:noProof/>
          <w:lang w:eastAsia="x-none"/>
        </w:rPr>
        <w:t xml:space="preserve"> prieš pat valgį, valgant ar po valgio ne vėliau kaip per valandą. Kapsulę reikia praryti užgeriant vandeniu.</w:t>
      </w:r>
    </w:p>
    <w:p w14:paraId="29F98A76" w14:textId="77777777" w:rsidR="00894AEC" w:rsidRDefault="00894AEC" w:rsidP="00894AEC">
      <w:pPr>
        <w:spacing w:after="0" w:line="240" w:lineRule="auto"/>
        <w:rPr>
          <w:rFonts w:ascii="Times New Roman" w:eastAsia="Times New Roman" w:hAnsi="Times New Roman" w:cs="Times New Roman"/>
          <w:noProof/>
          <w:lang w:eastAsia="x-none"/>
        </w:rPr>
      </w:pPr>
    </w:p>
    <w:p w14:paraId="65419FC4" w14:textId="09D205E9"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Vartojant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reikia kontroliuoti kalorijų kiekį maiste ir laikytis tinkamai subalansuotos dietos, kurioje gausu vaisių, daržovių ir apie 30 % kalorijų tenka riebalams. Riebalų, angliavandenių ir baltymų paros kiekį reikia paskirstyti per tris valgymus. Tai reiškia, kad įprastai Jūs turėsite gerti po vieną kapsulę per pusryčius, pietus ir vakarienę. Kad vaistas veiktų geriausiai, tarp šių valgymų patariama nevalgyti maisto, kuriame yra riebalų, pvz., sausainių, šokolado ar pikantiškų užkandžių.</w:t>
      </w:r>
    </w:p>
    <w:p w14:paraId="219B064F"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534DD1F3" w14:textId="1DD950AA" w:rsidR="00894AEC" w:rsidRDefault="00EA6CCE"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rPr>
        <w:t xml:space="preserve"> veikia tik tuomet, jei maiste yra riebalų, todėl praleidus kurį nors pagrindinį valgymą ar valgant liesą maistą, </w:t>
      </w:r>
      <w:r>
        <w:rPr>
          <w:rFonts w:ascii="Times New Roman" w:eastAsia="Times New Roman" w:hAnsi="Times New Roman" w:cs="Times New Roman"/>
          <w:color w:val="000000"/>
        </w:rPr>
        <w:t>Beacita</w:t>
      </w:r>
      <w:r w:rsidR="00894AEC">
        <w:rPr>
          <w:rFonts w:ascii="Times New Roman" w:eastAsia="Times New Roman" w:hAnsi="Times New Roman" w:cs="Times New Roman"/>
          <w:color w:val="000000"/>
        </w:rPr>
        <w:t xml:space="preserve"> gerti nereikia.</w:t>
      </w:r>
    </w:p>
    <w:p w14:paraId="6B7C3B87"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Pasakykite savo gydytojui, jei dėl kokių nors priežasčių nevartojote vaisto tiksliai taip, kaip paskirta. Priešingu atveju, gydytojas, manydamas, kad vaistas neveiksmingas ar blogai toleruojamas, gali be reikalo pakeisti gydymą.</w:t>
      </w:r>
    </w:p>
    <w:p w14:paraId="1804AB99"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0637C24F" w14:textId="4C8B5043"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per 12 savaičių Jūsų kūno svoris nesumažės mažiausiai 5 %, palyginti su buvusiu prieš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vartojimą, gydytojas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nebeskirs.</w:t>
      </w:r>
    </w:p>
    <w:p w14:paraId="24260D3E"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62D6D45F" w14:textId="7A63C941" w:rsidR="00894AEC" w:rsidRDefault="00EA6CCE" w:rsidP="00894AEC">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lang w:eastAsia="x-none"/>
        </w:rPr>
        <w:t>Beacita</w:t>
      </w:r>
      <w:r w:rsidR="00894AEC">
        <w:rPr>
          <w:rFonts w:ascii="Times New Roman" w:eastAsia="Times New Roman" w:hAnsi="Times New Roman" w:cs="Times New Roman"/>
          <w:noProof/>
          <w:lang w:eastAsia="x-none"/>
        </w:rPr>
        <w:t xml:space="preserve"> poveikis tirtas iki 4 metų trukmės ilgalaikių klinikinių tyrimų metu.</w:t>
      </w:r>
    </w:p>
    <w:p w14:paraId="669E19F9" w14:textId="77777777" w:rsidR="00894AEC" w:rsidRDefault="00894AEC" w:rsidP="00894AEC">
      <w:pPr>
        <w:spacing w:after="0" w:line="240" w:lineRule="auto"/>
        <w:rPr>
          <w:rFonts w:ascii="Times New Roman" w:eastAsia="Times New Roman" w:hAnsi="Times New Roman" w:cs="Times New Roman"/>
          <w:noProof/>
          <w:lang w:eastAsia="x-none"/>
        </w:rPr>
      </w:pPr>
    </w:p>
    <w:p w14:paraId="5A576103" w14:textId="0971E955"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sidR="00EA6CCE">
        <w:rPr>
          <w:rFonts w:ascii="Times New Roman" w:eastAsia="Times New Roman" w:hAnsi="Times New Roman" w:cs="Times New Roman"/>
          <w:b/>
          <w:bCs/>
        </w:rPr>
        <w:t>Beacita</w:t>
      </w:r>
      <w:r>
        <w:rPr>
          <w:rFonts w:ascii="Times New Roman" w:eastAsia="Times New Roman" w:hAnsi="Times New Roman" w:cs="Times New Roman"/>
          <w:b/>
          <w:bCs/>
        </w:rPr>
        <w:t xml:space="preserve"> dozę?</w:t>
      </w:r>
    </w:p>
    <w:p w14:paraId="65319E15" w14:textId="77777777" w:rsidR="00894AEC" w:rsidRDefault="00894AEC"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Jeigu išgėrėte daugiau kapsulių, negu skirta, arba jei kas nors netyčia išgėrė Jūsų vaisto, kreipkitės į gydytoją, vaistininką ar ligoninę, nes gali prireikti medicinos pagalbos.</w:t>
      </w:r>
    </w:p>
    <w:p w14:paraId="3B8A7E58" w14:textId="77777777" w:rsidR="00894AEC" w:rsidRDefault="00894AEC" w:rsidP="00894AEC">
      <w:pPr>
        <w:spacing w:after="0" w:line="240" w:lineRule="auto"/>
        <w:rPr>
          <w:rFonts w:ascii="Times New Roman" w:eastAsia="Times New Roman" w:hAnsi="Times New Roman" w:cs="Times New Roman"/>
          <w:noProof/>
          <w:lang w:eastAsia="x-none"/>
        </w:rPr>
      </w:pPr>
    </w:p>
    <w:p w14:paraId="4B1DD354" w14:textId="179A9122" w:rsidR="00894AEC" w:rsidRDefault="00894AEC"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r w:rsidR="00EA6CCE">
        <w:rPr>
          <w:rFonts w:ascii="Times New Roman" w:eastAsia="Times New Roman" w:hAnsi="Times New Roman" w:cs="Times New Roman"/>
          <w:b/>
          <w:bCs/>
        </w:rPr>
        <w:t>Beacita</w:t>
      </w:r>
    </w:p>
    <w:p w14:paraId="524123CB"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pamiršote vaisto išgerti laiku, išgerkite jį kaip galima greičiau, kai tik prisiminsite, bet turite spėti tai padaryti per valandą po paskutiniojo valgymo, o paskui vartokite vaistą reikiamu laiku.</w:t>
      </w:r>
      <w:r>
        <w:rPr>
          <w:rFonts w:ascii="Times New Roman" w:eastAsia="TimesNewRomanPSMT" w:hAnsi="Times New Roman" w:cs="Times New Roman"/>
        </w:rPr>
        <w:t xml:space="preserve">Vartoti dvigubą dozę draudžiama. </w:t>
      </w:r>
      <w:r>
        <w:rPr>
          <w:rFonts w:ascii="Times New Roman" w:eastAsia="Times New Roman" w:hAnsi="Times New Roman" w:cs="Times New Roman"/>
          <w:noProof/>
          <w:lang w:eastAsia="x-none"/>
        </w:rPr>
        <w:t>Jeigu neišgėrėte kelių dozių, praneškite apie tai savo gydytojui ir laikykitės jo nurodymų.</w:t>
      </w:r>
    </w:p>
    <w:p w14:paraId="2806FA44" w14:textId="77777777" w:rsidR="00894AEC" w:rsidRDefault="00894AEC"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Nekeiskite paskirtos dozės, nebent tai daryti patartų gydytojas.</w:t>
      </w:r>
    </w:p>
    <w:p w14:paraId="2EBBBC2D" w14:textId="77777777" w:rsidR="00894AEC" w:rsidRDefault="00894AEC" w:rsidP="00894AEC">
      <w:pPr>
        <w:spacing w:after="0" w:line="240" w:lineRule="auto"/>
        <w:rPr>
          <w:rFonts w:ascii="Times New Roman" w:eastAsia="Times New Roman" w:hAnsi="Times New Roman" w:cs="Times New Roman"/>
          <w:noProof/>
          <w:lang w:eastAsia="x-none"/>
        </w:rPr>
      </w:pPr>
    </w:p>
    <w:p w14:paraId="732ECA09"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Jeigu kiltų daugiau klausimų dėl šio vaisto vartojimo, kreipkitės į gydytoją arba vaistininką.</w:t>
      </w:r>
    </w:p>
    <w:p w14:paraId="6509A43E" w14:textId="77777777" w:rsidR="00894AEC" w:rsidRDefault="00894AEC" w:rsidP="00894AEC">
      <w:pPr>
        <w:spacing w:after="0" w:line="240" w:lineRule="auto"/>
        <w:rPr>
          <w:rFonts w:ascii="Times New Roman" w:eastAsia="Times New Roman" w:hAnsi="Times New Roman" w:cs="Times New Roman"/>
          <w:noProof/>
          <w:lang w:eastAsia="x-none"/>
        </w:rPr>
      </w:pPr>
    </w:p>
    <w:p w14:paraId="3DEECACC" w14:textId="77777777" w:rsidR="00894AEC" w:rsidRDefault="00894AEC" w:rsidP="00894AEC">
      <w:pPr>
        <w:spacing w:after="0" w:line="240" w:lineRule="auto"/>
        <w:rPr>
          <w:rFonts w:ascii="Times New Roman" w:eastAsia="Times New Roman" w:hAnsi="Times New Roman" w:cs="Times New Roman"/>
          <w:noProof/>
          <w:lang w:eastAsia="x-none"/>
        </w:rPr>
      </w:pPr>
    </w:p>
    <w:p w14:paraId="0CE6B9A5" w14:textId="77777777"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
      <w:bookmarkEnd w:id="9"/>
    </w:p>
    <w:p w14:paraId="0A6CB800" w14:textId="77777777" w:rsidR="00894AEC" w:rsidRDefault="00894AEC" w:rsidP="00894AEC">
      <w:pPr>
        <w:spacing w:after="0" w:line="240" w:lineRule="auto"/>
        <w:rPr>
          <w:rFonts w:ascii="Times New Roman" w:eastAsia="Times New Roman" w:hAnsi="Times New Roman" w:cs="Times New Roman"/>
          <w:noProof/>
          <w:lang w:eastAsia="x-none"/>
        </w:rPr>
      </w:pPr>
    </w:p>
    <w:p w14:paraId="07DB8F4D"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Šis vaistas, kaip ir visi kiti, gali sukelti šalutinį poveikį, nors jis pasireiškia ne visiems žmonėms.</w:t>
      </w:r>
    </w:p>
    <w:p w14:paraId="0D153266" w14:textId="77777777" w:rsidR="00894AEC" w:rsidRDefault="00894AEC" w:rsidP="00894AEC">
      <w:pPr>
        <w:spacing w:after="0" w:line="240" w:lineRule="auto"/>
        <w:rPr>
          <w:rFonts w:ascii="Times New Roman" w:eastAsia="Times New Roman" w:hAnsi="Times New Roman" w:cs="Times New Roman"/>
          <w:noProof/>
          <w:lang w:eastAsia="x-none"/>
        </w:rPr>
      </w:pPr>
    </w:p>
    <w:p w14:paraId="013B3A17" w14:textId="6C9247A1"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Jei vartodami </w:t>
      </w:r>
      <w:r w:rsidR="00EA6CCE">
        <w:rPr>
          <w:rFonts w:ascii="Times New Roman" w:eastAsia="Times New Roman" w:hAnsi="Times New Roman" w:cs="Times New Roman"/>
          <w:color w:val="000000"/>
        </w:rPr>
        <w:t>Beacita</w:t>
      </w:r>
      <w:r>
        <w:rPr>
          <w:rFonts w:ascii="Times New Roman" w:eastAsia="Times New Roman" w:hAnsi="Times New Roman" w:cs="Times New Roman"/>
          <w:color w:val="000000"/>
        </w:rPr>
        <w:t xml:space="preserve"> jaučiatės nelabai gerai, kaip galima greičiau pasakykite apie tai savo gydytojui ar vaistininkui.</w:t>
      </w:r>
    </w:p>
    <w:p w14:paraId="58303F53"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p>
    <w:p w14:paraId="4DFA2B1E" w14:textId="2E0DD50D" w:rsidR="00894AEC" w:rsidRDefault="00894AEC" w:rsidP="00894AE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noProof/>
          <w:lang w:eastAsia="x-none"/>
        </w:rPr>
        <w:t xml:space="preserve">Dauguma nepageidaujamo poveikio atvejų, susijusių su </w:t>
      </w:r>
      <w:r w:rsidR="00EA6CCE">
        <w:rPr>
          <w:rFonts w:ascii="Times New Roman" w:eastAsia="Times New Roman" w:hAnsi="Times New Roman" w:cs="Times New Roman"/>
          <w:lang w:eastAsia="x-none"/>
        </w:rPr>
        <w:t>Beacita</w:t>
      </w:r>
      <w:r>
        <w:rPr>
          <w:rFonts w:ascii="Times New Roman" w:eastAsia="Times New Roman" w:hAnsi="Times New Roman" w:cs="Times New Roman"/>
          <w:noProof/>
          <w:lang w:eastAsia="x-none"/>
        </w:rPr>
        <w:t xml:space="preserve"> vartojimu, atsiranda dėl vaisto vietinio poveikio virškinimo traktui. Minėti simptomai paprastai būna lengvi, atsiranda gydymo pradžioje ir ypač pavalgius riebaus maisto. Jei tęsiate gydymą ir laikotės rekomenduojamos dietos, paprastai šie simptomai išnyksta.</w:t>
      </w:r>
    </w:p>
    <w:p w14:paraId="11550CA5" w14:textId="77777777" w:rsidR="00894AEC" w:rsidRDefault="00894AEC" w:rsidP="00894AEC">
      <w:pPr>
        <w:spacing w:after="0" w:line="240" w:lineRule="auto"/>
        <w:rPr>
          <w:rFonts w:ascii="Times New Roman" w:eastAsia="Times New Roman" w:hAnsi="Times New Roman" w:cs="Times New Roman"/>
          <w:noProof/>
          <w:lang w:eastAsia="x-none"/>
        </w:rPr>
      </w:pPr>
    </w:p>
    <w:p w14:paraId="06D2DB41" w14:textId="11438DAF" w:rsidR="00894AEC" w:rsidRDefault="00691652" w:rsidP="00894AEC">
      <w:pPr>
        <w:spacing w:after="0" w:line="240" w:lineRule="auto"/>
        <w:rPr>
          <w:rFonts w:ascii="Times New Roman" w:hAnsi="Times New Roman"/>
          <w:b/>
        </w:rPr>
      </w:pPr>
      <w:r w:rsidRPr="00691652">
        <w:rPr>
          <w:rFonts w:ascii="Times New Roman" w:hAnsi="Times New Roman"/>
          <w:b/>
        </w:rPr>
        <w:t>Labai dažni šalutinio poveikio reiškiniai (gali pasireikšti ne rečiau kaip 1 iš 10 asmenų)</w:t>
      </w:r>
    </w:p>
    <w:p w14:paraId="623200C3"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Galvos skausmas, pilvo skausmas ir (arba) nemalonus pojūtis pilve, skubus arba padidėjęs poreikis tuštintis, dujų susikaupimas žarnyne ir gausus jų išėjimas, aliejingos išskyros iš tiesiosios žarnos, aliejingos arba riebios išmatos, skystos išmatos, sumažėjusi cukraus koncentracija kraujyje (pasireiškia kai kuriems pacientams, sergantiems II tipo cukriniu diabetu).</w:t>
      </w:r>
    </w:p>
    <w:p w14:paraId="335422DD" w14:textId="77777777" w:rsidR="00894AEC" w:rsidRDefault="00894AEC" w:rsidP="00894AEC">
      <w:pPr>
        <w:spacing w:after="0" w:line="240" w:lineRule="auto"/>
        <w:rPr>
          <w:rFonts w:ascii="Times New Roman" w:eastAsia="Times New Roman" w:hAnsi="Times New Roman" w:cs="Times New Roman"/>
          <w:noProof/>
          <w:lang w:eastAsia="x-none"/>
        </w:rPr>
      </w:pPr>
    </w:p>
    <w:p w14:paraId="3DCA52F3" w14:textId="0FABB199" w:rsidR="00894AEC" w:rsidRDefault="00DD50D4" w:rsidP="00894AEC">
      <w:pPr>
        <w:autoSpaceDE w:val="0"/>
        <w:autoSpaceDN w:val="0"/>
        <w:adjustRightInd w:val="0"/>
        <w:spacing w:after="0" w:line="240" w:lineRule="auto"/>
        <w:jc w:val="both"/>
        <w:rPr>
          <w:rFonts w:ascii="Times New Roman" w:eastAsia="Times New Roman" w:hAnsi="Times New Roman" w:cs="Times New Roman"/>
          <w:color w:val="000000"/>
        </w:rPr>
      </w:pPr>
      <w:r w:rsidRPr="00DD50D4">
        <w:rPr>
          <w:rFonts w:ascii="Times New Roman" w:eastAsia="Times New Roman" w:hAnsi="Times New Roman" w:cs="Times New Roman"/>
          <w:b/>
          <w:bCs/>
          <w:color w:val="000000"/>
        </w:rPr>
        <w:t>Dažni šalutinio poveikio reiškiniai (gali pasireikšti rečiau kaip 1 iš 10 asmenų)</w:t>
      </w:r>
    </w:p>
    <w:p w14:paraId="15DD05E1"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Tiesiosios žarnos skausmas/nemalonus pojūtis tiesiojoje žarnoje, minkštos išmatos, išmatų nelaikymas, pilvo pūtimas (pasireiškia kai kuriems pacientams, sergantiems II tipo cukriniu diabetu), dantų/dantenų sutrikimas, nereguliarios mėnesinės, nuovargis.</w:t>
      </w:r>
    </w:p>
    <w:p w14:paraId="5B3734CB" w14:textId="77777777" w:rsidR="00894AEC" w:rsidRDefault="00894AEC" w:rsidP="00894AEC">
      <w:pPr>
        <w:spacing w:after="0" w:line="240" w:lineRule="auto"/>
        <w:rPr>
          <w:rFonts w:ascii="Times New Roman" w:eastAsia="Times New Roman" w:hAnsi="Times New Roman" w:cs="Times New Roman"/>
          <w:noProof/>
          <w:lang w:eastAsia="x-none"/>
        </w:rPr>
      </w:pPr>
    </w:p>
    <w:p w14:paraId="6FF14874" w14:textId="3B1E2AB3" w:rsidR="00894AEC" w:rsidRDefault="00894AEC" w:rsidP="00894AE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Toliau nurodomi </w:t>
      </w:r>
      <w:r w:rsidR="003F2621" w:rsidRPr="003F2621">
        <w:rPr>
          <w:rFonts w:ascii="Times New Roman" w:hAnsi="Times New Roman"/>
          <w:color w:val="000000"/>
        </w:rPr>
        <w:t>šalutinio poveikio reiškiniai, kurių, dažnis nežinomas (negali būti apskaičiuotas pagal turimus duomenis)</w:t>
      </w:r>
      <w:r>
        <w:rPr>
          <w:rFonts w:ascii="Times New Roman" w:hAnsi="Times New Roman"/>
          <w:color w:val="000000"/>
        </w:rPr>
        <w:t>.</w:t>
      </w:r>
    </w:p>
    <w:p w14:paraId="16757BE2"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Alerginės reakcijos. Pagrindiniai simptomai yra niežėjimas, išbėrimas, pakitusi oda (šiek tiek paburkę niežintys odos lopai, kurie yra blyškesni ar rausvesni negu aplinkinė oda), sunkus kvėpavimas, pykinimas, vėmimas ir bloga savijauta. Odos pūslės (taip pat ir sprogstančios pūslės). Divertikulitas. Kraujavimas iš išeinamosios angos (tiesiosios žarnos). Atliekant kraujo tyrimus, gali būti pastebėtas kai kurių kepenų fermentų aktyvumo padidėjimas.</w:t>
      </w:r>
    </w:p>
    <w:p w14:paraId="341E5CC0" w14:textId="6C6ED8E7" w:rsidR="00894AEC" w:rsidRDefault="00894AEC" w:rsidP="00894AEC">
      <w:p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 xml:space="preserve">Hepatitas (kepenų uždegimas). </w:t>
      </w:r>
      <w:r>
        <w:rPr>
          <w:rFonts w:ascii="Times New Roman" w:eastAsia="Times New Roman" w:hAnsi="Times New Roman" w:cs="Times New Roman"/>
          <w:iCs/>
          <w:color w:val="000000"/>
          <w:lang w:val="es-ES"/>
        </w:rPr>
        <w:t xml:space="preserve">Simptomai gali būti odos ir akių pageltimas, niežėjimas, šlapimo patamsėjimas, pilvo skausmas ir kepenų skausmingumas (pasireiškia skausmu po dešiniuoju šonkaulių lanku), retkarčiais kartu su apetito netekimu. Jei pasireiškė kuris nors iš šių simptomų, nutraukite </w:t>
      </w:r>
      <w:r w:rsidR="00EA6CCE">
        <w:rPr>
          <w:rFonts w:ascii="Times New Roman" w:eastAsia="Times New Roman" w:hAnsi="Times New Roman" w:cs="Times New Roman"/>
          <w:iCs/>
          <w:color w:val="000000"/>
          <w:lang w:val="es-ES"/>
        </w:rPr>
        <w:t>Beacita</w:t>
      </w:r>
      <w:r>
        <w:rPr>
          <w:rFonts w:ascii="Times New Roman" w:eastAsia="Times New Roman" w:hAnsi="Times New Roman" w:cs="Times New Roman"/>
          <w:iCs/>
          <w:color w:val="000000"/>
          <w:lang w:val="es-ES"/>
        </w:rPr>
        <w:t xml:space="preserve"> vartojimą ir susisiekite su savo gydytoju.</w:t>
      </w:r>
    </w:p>
    <w:p w14:paraId="0BD90ED0"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Tulžies akmenligė.</w:t>
      </w:r>
    </w:p>
    <w:p w14:paraId="211A0BF8"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lang w:val="es-ES"/>
        </w:rPr>
      </w:pPr>
      <w:r>
        <w:rPr>
          <w:rFonts w:ascii="Times New Roman" w:eastAsia="Times New Roman" w:hAnsi="Times New Roman" w:cs="Times New Roman"/>
          <w:color w:val="000000"/>
        </w:rPr>
        <w:t>Pankreatitas (kasos uždegimas).</w:t>
      </w:r>
    </w:p>
    <w:p w14:paraId="7F49EABA"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Oksalatinė nefropatija (inkstų liga </w:t>
      </w:r>
      <w:r>
        <w:rPr>
          <w:rFonts w:ascii="Times New Roman" w:eastAsia="Times New Roman" w:hAnsi="Times New Roman" w:cs="Times New Roman"/>
          <w:iCs/>
          <w:color w:val="000000"/>
        </w:rPr>
        <w:t>(formuojasi kalcio oksalatas, iš kurio gali susidaryti inkstų akmenys). Žiūrėkite 2 skyriaus poskyrį „Įspėjimai ir atsargumo priemonės“</w:t>
      </w:r>
      <w:r>
        <w:rPr>
          <w:rFonts w:ascii="Times New Roman" w:eastAsia="Times New Roman" w:hAnsi="Times New Roman" w:cs="Times New Roman"/>
          <w:color w:val="000000"/>
        </w:rPr>
        <w:t>.</w:t>
      </w:r>
    </w:p>
    <w:p w14:paraId="51BEE644" w14:textId="77777777" w:rsidR="00894AEC" w:rsidRDefault="00894AEC" w:rsidP="00894A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Poveikis kraujo krešėjimui vartojant kartu su antikoaguliantais.</w:t>
      </w:r>
    </w:p>
    <w:p w14:paraId="2394B2EB" w14:textId="77777777" w:rsidR="00894AEC" w:rsidRDefault="00894AEC" w:rsidP="00894AEC">
      <w:pPr>
        <w:spacing w:after="0" w:line="240" w:lineRule="auto"/>
        <w:rPr>
          <w:rFonts w:ascii="Times New Roman" w:eastAsia="Times New Roman" w:hAnsi="Times New Roman" w:cs="Times New Roman"/>
          <w:noProof/>
          <w:lang w:eastAsia="x-none"/>
        </w:rPr>
      </w:pPr>
    </w:p>
    <w:p w14:paraId="1AA0B0A6" w14:textId="77777777" w:rsidR="00894AEC" w:rsidRDefault="00894AEC" w:rsidP="00894AEC">
      <w:pPr>
        <w:spacing w:after="0" w:line="240" w:lineRule="auto"/>
        <w:rPr>
          <w:rFonts w:ascii="Times New Roman" w:eastAsia="Times New Roman" w:hAnsi="Times New Roman" w:cs="Times New Roman"/>
          <w:b/>
          <w:noProof/>
          <w:lang w:eastAsia="x-none"/>
        </w:rPr>
      </w:pPr>
      <w:r>
        <w:rPr>
          <w:rFonts w:ascii="Times New Roman" w:eastAsia="Times New Roman" w:hAnsi="Times New Roman" w:cs="Times New Roman"/>
          <w:b/>
          <w:noProof/>
          <w:lang w:eastAsia="x-none"/>
        </w:rPr>
        <w:t>Pranešimas apie šalutinį poveikį</w:t>
      </w:r>
    </w:p>
    <w:p w14:paraId="744D7F96" w14:textId="0A4CB76E" w:rsidR="006964C2" w:rsidRPr="006964C2" w:rsidRDefault="006964C2" w:rsidP="006964C2">
      <w:pPr>
        <w:spacing w:after="0" w:line="240" w:lineRule="auto"/>
        <w:rPr>
          <w:rFonts w:ascii="Times New Roman" w:eastAsia="Times New Roman" w:hAnsi="Times New Roman" w:cs="Times New Roman"/>
          <w:szCs w:val="20"/>
          <w:lang w:eastAsia="lt-LT" w:bidi="lt-LT"/>
        </w:rPr>
      </w:pPr>
      <w:r w:rsidRPr="006964C2">
        <w:rPr>
          <w:rFonts w:ascii="Times New Roman" w:eastAsia="Times New Roman" w:hAnsi="Times New Roman" w:cs="Times New Roman"/>
          <w:szCs w:val="20"/>
          <w:lang w:eastAsia="lt-LT" w:bidi="lt-LT"/>
        </w:rPr>
        <w:t xml:space="preserve">Jeigu pasireiškė šalutinis poveikis, įskaitant šiame lapelyje nenurodytą, pasakykite gydytojui, vaistininkui arba slaugytojui. </w:t>
      </w:r>
      <w:r w:rsidR="005526FA" w:rsidRPr="005526FA">
        <w:rPr>
          <w:rFonts w:ascii="Times New Roman" w:eastAsia="Times New Roman" w:hAnsi="Times New Roman" w:cs="Times New Roman"/>
          <w:szCs w:val="20"/>
          <w:lang w:eastAsia="lt-LT" w:bidi="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6964C2">
        <w:rPr>
          <w:rFonts w:ascii="Times New Roman" w:eastAsia="Times New Roman" w:hAnsi="Times New Roman" w:cs="Times New Roman"/>
          <w:szCs w:val="20"/>
          <w:lang w:eastAsia="lt-LT" w:bidi="lt-LT"/>
        </w:rPr>
        <w:t>.</w:t>
      </w:r>
    </w:p>
    <w:p w14:paraId="66C015B0" w14:textId="77777777" w:rsidR="00894AEC" w:rsidRDefault="00894AEC" w:rsidP="00894AEC">
      <w:pPr>
        <w:spacing w:after="0" w:line="240" w:lineRule="auto"/>
        <w:rPr>
          <w:rFonts w:ascii="Times New Roman" w:eastAsia="Times New Roman" w:hAnsi="Times New Roman" w:cs="Times New Roman"/>
          <w:noProof/>
          <w:lang w:eastAsia="x-none"/>
        </w:rPr>
      </w:pPr>
    </w:p>
    <w:p w14:paraId="720CE710" w14:textId="77777777" w:rsidR="00894AEC" w:rsidRDefault="00894AEC" w:rsidP="00894AEC">
      <w:pPr>
        <w:spacing w:after="0" w:line="240" w:lineRule="auto"/>
        <w:rPr>
          <w:rFonts w:ascii="Times New Roman" w:eastAsia="Times New Roman" w:hAnsi="Times New Roman" w:cs="Times New Roman"/>
          <w:noProof/>
          <w:lang w:eastAsia="x-none"/>
        </w:rPr>
      </w:pPr>
    </w:p>
    <w:p w14:paraId="740940C1" w14:textId="2CF858F2"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Pr>
          <w:rFonts w:ascii="Times New Roman" w:eastAsia="Times New Roman" w:hAnsi="Times New Roman" w:cs="Times New Roman"/>
          <w:b/>
        </w:rPr>
        <w:t>5.</w:t>
      </w:r>
      <w:r>
        <w:rPr>
          <w:rFonts w:ascii="Times New Roman" w:eastAsia="Times New Roman" w:hAnsi="Times New Roman" w:cs="Times New Roman"/>
          <w:b/>
        </w:rPr>
        <w:tab/>
        <w:t xml:space="preserve">Kaip laikyti </w:t>
      </w:r>
      <w:r w:rsidR="00EA6CCE">
        <w:rPr>
          <w:rFonts w:ascii="Times New Roman" w:eastAsia="Times New Roman" w:hAnsi="Times New Roman" w:cs="Times New Roman"/>
          <w:b/>
        </w:rPr>
        <w:t>Beacita</w:t>
      </w:r>
      <w:bookmarkEnd w:id="10"/>
      <w:bookmarkEnd w:id="11"/>
    </w:p>
    <w:p w14:paraId="22061457" w14:textId="77777777" w:rsidR="00894AEC" w:rsidRDefault="00894AEC" w:rsidP="00894AEC">
      <w:pPr>
        <w:spacing w:after="0" w:line="240" w:lineRule="auto"/>
        <w:rPr>
          <w:rFonts w:ascii="Times New Roman" w:eastAsia="Times New Roman" w:hAnsi="Times New Roman" w:cs="Times New Roman"/>
          <w:noProof/>
          <w:lang w:eastAsia="x-none"/>
        </w:rPr>
      </w:pPr>
    </w:p>
    <w:p w14:paraId="5E471A8E"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lastRenderedPageBreak/>
        <w:t>Laikyti ne aukštesnėje kaip 25 °C temperatūroje.</w:t>
      </w:r>
    </w:p>
    <w:p w14:paraId="68D2A854"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Laikyti gamintojo pakuotėje, kad vaistas būtų apsaugotas nuo šviesos ir drėgmės.</w:t>
      </w:r>
    </w:p>
    <w:p w14:paraId="74908A2F" w14:textId="77777777" w:rsidR="00894AEC" w:rsidRDefault="00894AEC" w:rsidP="00894AEC">
      <w:pPr>
        <w:spacing w:after="0" w:line="240" w:lineRule="auto"/>
        <w:rPr>
          <w:rFonts w:ascii="Times New Roman" w:eastAsia="Times New Roman" w:hAnsi="Times New Roman" w:cs="Times New Roman"/>
          <w:noProof/>
          <w:lang w:eastAsia="x-none"/>
        </w:rPr>
      </w:pPr>
    </w:p>
    <w:p w14:paraId="68122DF3"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Šį vaistą laikykite vaikams nepastebimoje ir nepasiekiamoje vietoje.</w:t>
      </w:r>
    </w:p>
    <w:p w14:paraId="1C79AD4E" w14:textId="77777777" w:rsidR="00894AEC" w:rsidRDefault="00894AEC" w:rsidP="00894AEC">
      <w:pPr>
        <w:spacing w:after="0" w:line="240" w:lineRule="auto"/>
        <w:rPr>
          <w:rFonts w:ascii="Times New Roman" w:eastAsia="Times New Roman" w:hAnsi="Times New Roman" w:cs="Times New Roman"/>
          <w:noProof/>
          <w:lang w:eastAsia="x-none"/>
        </w:rPr>
      </w:pPr>
    </w:p>
    <w:p w14:paraId="02FA3DA4"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Ant pakuotės po „EXP“ nurodytam tinkamumo laikui pasibaigus, šio vaisto vartoti negalima. Vaistas tinkamas vartoti iki paskutinės nurodyto mėnesio dienos.</w:t>
      </w:r>
    </w:p>
    <w:p w14:paraId="551B67D0" w14:textId="77777777" w:rsidR="00894AEC" w:rsidRDefault="00894AEC" w:rsidP="00894AEC">
      <w:pPr>
        <w:spacing w:after="0" w:line="240" w:lineRule="auto"/>
        <w:rPr>
          <w:rFonts w:ascii="Times New Roman" w:eastAsia="Times New Roman" w:hAnsi="Times New Roman" w:cs="Times New Roman"/>
          <w:noProof/>
          <w:lang w:eastAsia="x-none"/>
        </w:rPr>
      </w:pPr>
    </w:p>
    <w:p w14:paraId="176A68FD" w14:textId="77777777" w:rsidR="00894AEC" w:rsidRDefault="00894AEC"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14:paraId="684A74E5" w14:textId="77777777" w:rsidR="00894AEC" w:rsidRDefault="00894AEC" w:rsidP="00894AEC">
      <w:pPr>
        <w:spacing w:after="0" w:line="240" w:lineRule="auto"/>
        <w:rPr>
          <w:rFonts w:ascii="Times New Roman" w:eastAsia="Times New Roman" w:hAnsi="Times New Roman" w:cs="Times New Roman"/>
          <w:noProof/>
          <w:lang w:eastAsia="x-none"/>
        </w:rPr>
      </w:pPr>
    </w:p>
    <w:p w14:paraId="0B735DDF" w14:textId="77777777" w:rsidR="00894AEC" w:rsidRDefault="00894AEC" w:rsidP="00894AEC">
      <w:pPr>
        <w:spacing w:after="0" w:line="240" w:lineRule="auto"/>
        <w:rPr>
          <w:rFonts w:ascii="Times New Roman" w:eastAsia="Times New Roman" w:hAnsi="Times New Roman" w:cs="Times New Roman"/>
          <w:noProof/>
          <w:lang w:eastAsia="x-none"/>
        </w:rPr>
      </w:pPr>
    </w:p>
    <w:p w14:paraId="63E4DDF8" w14:textId="77777777" w:rsidR="00894AEC" w:rsidRDefault="00894AEC" w:rsidP="00894AE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2"/>
      <w:bookmarkEnd w:id="13"/>
    </w:p>
    <w:p w14:paraId="5E246881" w14:textId="77777777" w:rsidR="00894AEC" w:rsidRDefault="00894AEC" w:rsidP="00894AEC">
      <w:pPr>
        <w:spacing w:after="0" w:line="240" w:lineRule="auto"/>
        <w:rPr>
          <w:rFonts w:ascii="Times New Roman" w:eastAsia="Times New Roman" w:hAnsi="Times New Roman" w:cs="Times New Roman"/>
          <w:noProof/>
          <w:lang w:eastAsia="x-none"/>
        </w:rPr>
      </w:pPr>
    </w:p>
    <w:p w14:paraId="35CA0EE8" w14:textId="16EAF3DB" w:rsidR="00894AEC" w:rsidRDefault="00EA6CCE"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Beacita</w:t>
      </w:r>
      <w:r w:rsidR="00894AEC">
        <w:rPr>
          <w:rFonts w:ascii="Times New Roman" w:eastAsia="Times New Roman" w:hAnsi="Times New Roman" w:cs="Times New Roman"/>
          <w:b/>
          <w:bCs/>
        </w:rPr>
        <w:t xml:space="preserve"> sudėtis</w:t>
      </w:r>
    </w:p>
    <w:p w14:paraId="23AA9F4B" w14:textId="77777777" w:rsidR="00894AEC" w:rsidRPr="00DC5EB0" w:rsidRDefault="00894AEC" w:rsidP="00DC5EB0">
      <w:pPr>
        <w:pStyle w:val="Sraopastraipa"/>
        <w:numPr>
          <w:ilvl w:val="0"/>
          <w:numId w:val="3"/>
        </w:numPr>
        <w:tabs>
          <w:tab w:val="num" w:pos="360"/>
        </w:tabs>
        <w:spacing w:after="0" w:line="240" w:lineRule="auto"/>
        <w:rPr>
          <w:rFonts w:ascii="Times New Roman" w:eastAsia="Times New Roman" w:hAnsi="Times New Roman" w:cs="Times New Roman"/>
          <w:noProof/>
          <w:lang w:eastAsia="x-none"/>
        </w:rPr>
      </w:pPr>
      <w:r w:rsidRPr="00DC5EB0">
        <w:rPr>
          <w:rFonts w:ascii="Times New Roman" w:eastAsia="Times New Roman" w:hAnsi="Times New Roman" w:cs="Times New Roman"/>
          <w:noProof/>
          <w:lang w:eastAsia="x-none"/>
        </w:rPr>
        <w:t>Veiklioji medžiaga yra orlistatas. Kiekvienoje kietojoje kapsulėje yra 120 mg orlistato.</w:t>
      </w:r>
    </w:p>
    <w:p w14:paraId="63ADBEE2" w14:textId="77777777" w:rsidR="00894AEC" w:rsidRPr="00DC5EB0" w:rsidRDefault="00894AEC" w:rsidP="00DC5EB0">
      <w:pPr>
        <w:pStyle w:val="Sraopastraipa"/>
        <w:numPr>
          <w:ilvl w:val="0"/>
          <w:numId w:val="3"/>
        </w:numPr>
        <w:spacing w:after="0" w:line="240" w:lineRule="auto"/>
        <w:rPr>
          <w:rFonts w:ascii="Times New Roman" w:eastAsia="Times New Roman" w:hAnsi="Times New Roman" w:cs="Times New Roman"/>
          <w:noProof/>
          <w:lang w:eastAsia="x-none"/>
        </w:rPr>
      </w:pPr>
      <w:r w:rsidRPr="00DC5EB0">
        <w:rPr>
          <w:rFonts w:ascii="Times New Roman" w:eastAsia="Times New Roman" w:hAnsi="Times New Roman" w:cs="Times New Roman"/>
          <w:noProof/>
          <w:lang w:eastAsia="x-none"/>
        </w:rPr>
        <w:t>Pagalbinės medžiagos yra:</w:t>
      </w:r>
    </w:p>
    <w:p w14:paraId="39E8DFD6" w14:textId="67F25740" w:rsidR="00894AEC" w:rsidRPr="00DC5EB0" w:rsidRDefault="00894AEC" w:rsidP="00DC5EB0">
      <w:pPr>
        <w:pStyle w:val="Sraopastraipa"/>
        <w:numPr>
          <w:ilvl w:val="1"/>
          <w:numId w:val="3"/>
        </w:numPr>
        <w:spacing w:after="0" w:line="240" w:lineRule="auto"/>
        <w:ind w:left="993" w:hanging="284"/>
        <w:rPr>
          <w:rFonts w:ascii="Times New Roman" w:eastAsia="Times New Roman" w:hAnsi="Times New Roman" w:cs="Times New Roman"/>
          <w:noProof/>
          <w:lang w:eastAsia="x-none"/>
        </w:rPr>
      </w:pPr>
      <w:r w:rsidRPr="00DC5EB0">
        <w:rPr>
          <w:rFonts w:ascii="Times New Roman" w:eastAsia="Times New Roman" w:hAnsi="Times New Roman" w:cs="Times New Roman"/>
          <w:noProof/>
          <w:u w:val="single"/>
          <w:lang w:eastAsia="x-none"/>
        </w:rPr>
        <w:t>kapsulės turinys</w:t>
      </w:r>
      <w:r w:rsidRPr="00DC5EB0">
        <w:rPr>
          <w:rFonts w:ascii="Times New Roman" w:eastAsia="Times New Roman" w:hAnsi="Times New Roman" w:cs="Times New Roman"/>
          <w:noProof/>
          <w:lang w:eastAsia="x-none"/>
        </w:rPr>
        <w:t>: mikrokristalinė celiuliozė, karboksimetilkrakmolo A natrio druska,</w:t>
      </w:r>
      <w:r w:rsidR="00DC5EB0">
        <w:rPr>
          <w:rFonts w:ascii="Times New Roman" w:eastAsia="Times New Roman" w:hAnsi="Times New Roman" w:cs="Times New Roman"/>
          <w:noProof/>
          <w:lang w:eastAsia="x-none"/>
        </w:rPr>
        <w:t xml:space="preserve"> </w:t>
      </w:r>
      <w:r w:rsidRPr="00DC5EB0">
        <w:rPr>
          <w:rFonts w:ascii="Times New Roman" w:eastAsia="Times New Roman" w:hAnsi="Times New Roman" w:cs="Times New Roman"/>
          <w:bCs/>
          <w:noProof/>
          <w:lang w:eastAsia="x-none"/>
        </w:rPr>
        <w:t>koloidinis hidrofobinis silicio dioksidas,</w:t>
      </w:r>
      <w:r w:rsidRPr="00DC5EB0">
        <w:rPr>
          <w:rFonts w:ascii="Times New Roman" w:hAnsi="Times New Roman"/>
        </w:rPr>
        <w:t xml:space="preserve"> </w:t>
      </w:r>
      <w:r w:rsidRPr="00DC5EB0">
        <w:rPr>
          <w:rFonts w:ascii="Times New Roman" w:eastAsia="Times New Roman" w:hAnsi="Times New Roman" w:cs="Times New Roman"/>
          <w:noProof/>
          <w:lang w:eastAsia="x-none"/>
        </w:rPr>
        <w:t>natrio laurilsulfatas;</w:t>
      </w:r>
    </w:p>
    <w:p w14:paraId="35DFF46D" w14:textId="6D28A538" w:rsidR="00894AEC" w:rsidRPr="00DC5EB0" w:rsidRDefault="00894AEC" w:rsidP="00DC5EB0">
      <w:pPr>
        <w:pStyle w:val="Sraopastraipa"/>
        <w:numPr>
          <w:ilvl w:val="1"/>
          <w:numId w:val="3"/>
        </w:numPr>
        <w:tabs>
          <w:tab w:val="left" w:pos="567"/>
        </w:tabs>
        <w:spacing w:after="0" w:line="240" w:lineRule="auto"/>
        <w:ind w:left="993" w:hanging="284"/>
        <w:rPr>
          <w:rFonts w:ascii="Times New Roman" w:hAnsi="Times New Roman"/>
          <w:u w:val="single"/>
        </w:rPr>
      </w:pPr>
      <w:r w:rsidRPr="00DC5EB0">
        <w:rPr>
          <w:rFonts w:ascii="Times New Roman" w:eastAsia="Times New Roman" w:hAnsi="Times New Roman" w:cs="Times New Roman"/>
          <w:iCs/>
          <w:color w:val="000000"/>
          <w:u w:val="single"/>
        </w:rPr>
        <w:t>kapsulės apvalkalas</w:t>
      </w:r>
      <w:r w:rsidRPr="00DC5EB0">
        <w:rPr>
          <w:rFonts w:ascii="Times New Roman" w:eastAsia="Times New Roman" w:hAnsi="Times New Roman" w:cs="Times New Roman"/>
          <w:iCs/>
          <w:color w:val="000000"/>
        </w:rPr>
        <w:t xml:space="preserve">: </w:t>
      </w:r>
      <w:r w:rsidRPr="00DC5EB0">
        <w:rPr>
          <w:rFonts w:ascii="Times New Roman" w:eastAsia="Times New Roman" w:hAnsi="Times New Roman" w:cs="Times New Roman"/>
          <w:color w:val="000000"/>
          <w:lang w:val="es-ES"/>
        </w:rPr>
        <w:t>želatina, indigokarminas (E132), titano dioksidas (E171).</w:t>
      </w:r>
    </w:p>
    <w:p w14:paraId="6BB0D1B6" w14:textId="77777777" w:rsidR="00894AEC" w:rsidRDefault="00894AEC" w:rsidP="00894AEC">
      <w:pPr>
        <w:spacing w:after="0" w:line="240" w:lineRule="auto"/>
        <w:rPr>
          <w:rFonts w:ascii="Times New Roman" w:eastAsia="Times New Roman" w:hAnsi="Times New Roman" w:cs="Times New Roman"/>
          <w:noProof/>
          <w:lang w:eastAsia="x-none"/>
        </w:rPr>
      </w:pPr>
    </w:p>
    <w:p w14:paraId="796A2455" w14:textId="0065A238" w:rsidR="00894AEC" w:rsidRDefault="00EA6CCE" w:rsidP="00894A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Beacita</w:t>
      </w:r>
      <w:r w:rsidR="00894AEC">
        <w:rPr>
          <w:rFonts w:ascii="Times New Roman" w:eastAsia="Times New Roman" w:hAnsi="Times New Roman" w:cs="Times New Roman"/>
          <w:b/>
          <w:bCs/>
        </w:rPr>
        <w:t xml:space="preserve"> išvaizda ir kiekis pakuotėje</w:t>
      </w:r>
    </w:p>
    <w:p w14:paraId="7800BC66" w14:textId="4EE5C7B8" w:rsidR="00894AEC" w:rsidRDefault="00EA6CCE" w:rsidP="00894AEC">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Beacita</w:t>
      </w:r>
      <w:r w:rsidR="00894AEC">
        <w:rPr>
          <w:rFonts w:ascii="Times New Roman" w:eastAsia="Times New Roman" w:hAnsi="Times New Roman" w:cs="Times New Roman"/>
          <w:noProof/>
          <w:lang w:eastAsia="x-none"/>
        </w:rPr>
        <w:t xml:space="preserve"> kapsulės yra mėlynos spalvos ir tiekiamos lizdinių plokštelių pakuotėmis po 84 kapsules.</w:t>
      </w:r>
    </w:p>
    <w:p w14:paraId="2C98ED7C" w14:textId="77777777" w:rsidR="00894AEC" w:rsidRDefault="00894AEC" w:rsidP="00894AEC">
      <w:pPr>
        <w:spacing w:after="0" w:line="240" w:lineRule="auto"/>
        <w:rPr>
          <w:rFonts w:ascii="Times New Roman" w:eastAsia="Times New Roman" w:hAnsi="Times New Roman" w:cs="Times New Roman"/>
          <w:noProof/>
          <w:lang w:eastAsia="x-none"/>
        </w:rPr>
      </w:pPr>
    </w:p>
    <w:p w14:paraId="28F21B90" w14:textId="77777777" w:rsidR="00C35877" w:rsidRPr="00C35877" w:rsidRDefault="00C35877" w:rsidP="00C35877">
      <w:pPr>
        <w:keepNext/>
        <w:keepLines/>
        <w:numPr>
          <w:ilvl w:val="12"/>
          <w:numId w:val="0"/>
        </w:numPr>
        <w:snapToGrid w:val="0"/>
        <w:spacing w:after="0" w:line="240" w:lineRule="auto"/>
        <w:ind w:right="-2"/>
        <w:rPr>
          <w:rFonts w:ascii="Times New Roman" w:eastAsia="Times New Roman" w:hAnsi="Times New Roman" w:cs="Times New Roman"/>
          <w:b/>
        </w:rPr>
      </w:pPr>
      <w:r w:rsidRPr="00C35877">
        <w:rPr>
          <w:rFonts w:ascii="Times New Roman" w:eastAsia="Times New Roman" w:hAnsi="Times New Roman" w:cs="Times New Roman"/>
          <w:b/>
          <w:noProof/>
        </w:rPr>
        <w:t>Registruotojas eksportuojančioje valstybėje ir gamintojas</w:t>
      </w:r>
    </w:p>
    <w:p w14:paraId="6B18362E" w14:textId="77777777" w:rsidR="00C35877" w:rsidRPr="00C35877" w:rsidRDefault="00C35877" w:rsidP="00C35877">
      <w:pPr>
        <w:autoSpaceDE w:val="0"/>
        <w:autoSpaceDN w:val="0"/>
        <w:adjustRightInd w:val="0"/>
        <w:spacing w:after="0" w:line="240" w:lineRule="auto"/>
        <w:rPr>
          <w:rFonts w:ascii="Times New Roman" w:hAnsi="Times New Roman" w:cs="Times New Roman"/>
          <w:b/>
          <w:color w:val="000000"/>
        </w:rPr>
      </w:pPr>
    </w:p>
    <w:p w14:paraId="1AE37EDF" w14:textId="77777777" w:rsidR="00C35877" w:rsidRPr="00C35877" w:rsidRDefault="00C35877" w:rsidP="00C35877">
      <w:pPr>
        <w:autoSpaceDE w:val="0"/>
        <w:autoSpaceDN w:val="0"/>
        <w:adjustRightInd w:val="0"/>
        <w:spacing w:after="0" w:line="240" w:lineRule="auto"/>
        <w:rPr>
          <w:rFonts w:ascii="Times New Roman" w:hAnsi="Times New Roman" w:cs="Times New Roman"/>
          <w:b/>
          <w:color w:val="000000"/>
        </w:rPr>
      </w:pPr>
      <w:r w:rsidRPr="00C35877">
        <w:rPr>
          <w:rFonts w:ascii="Times New Roman" w:hAnsi="Times New Roman" w:cs="Times New Roman"/>
          <w:b/>
          <w:color w:val="000000"/>
        </w:rPr>
        <w:t>Registruotojas</w:t>
      </w:r>
    </w:p>
    <w:p w14:paraId="3DFE1DE9"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Generis Farmacêutica, S.A.</w:t>
      </w:r>
    </w:p>
    <w:p w14:paraId="58CE5A85" w14:textId="0CED6691"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Rua João de Deus, 19</w:t>
      </w:r>
      <w:r w:rsidR="00693A2B">
        <w:rPr>
          <w:rFonts w:ascii="Times New Roman" w:hAnsi="Times New Roman" w:cs="Times New Roman"/>
          <w:bCs/>
          <w:color w:val="000000"/>
        </w:rPr>
        <w:t xml:space="preserve"> </w:t>
      </w:r>
      <w:r w:rsidR="00693A2B" w:rsidRPr="00693A2B">
        <w:rPr>
          <w:rFonts w:ascii="Times New Roman" w:hAnsi="Times New Roman" w:cs="Times New Roman"/>
          <w:bCs/>
          <w:color w:val="000000"/>
        </w:rPr>
        <w:t>- Venda Nova</w:t>
      </w:r>
    </w:p>
    <w:p w14:paraId="7F738936"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2700-247 Amadora</w:t>
      </w:r>
    </w:p>
    <w:p w14:paraId="2486E3BD" w14:textId="0E63E836" w:rsid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Portugalija</w:t>
      </w:r>
    </w:p>
    <w:p w14:paraId="3269B26E"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p>
    <w:p w14:paraId="65DBA260" w14:textId="77777777" w:rsidR="00C35877" w:rsidRPr="00C35877" w:rsidRDefault="00C35877" w:rsidP="00C35877">
      <w:pPr>
        <w:autoSpaceDE w:val="0"/>
        <w:autoSpaceDN w:val="0"/>
        <w:adjustRightInd w:val="0"/>
        <w:spacing w:after="0" w:line="240" w:lineRule="auto"/>
        <w:rPr>
          <w:rFonts w:ascii="Times New Roman" w:hAnsi="Times New Roman" w:cs="Times New Roman"/>
          <w:b/>
          <w:color w:val="000000"/>
        </w:rPr>
      </w:pPr>
      <w:r w:rsidRPr="00C35877">
        <w:rPr>
          <w:rFonts w:ascii="Times New Roman" w:hAnsi="Times New Roman" w:cs="Times New Roman"/>
          <w:b/>
          <w:color w:val="000000"/>
        </w:rPr>
        <w:t>Gamintojas</w:t>
      </w:r>
    </w:p>
    <w:p w14:paraId="54A8018D"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Pharmaceutical Works POLPHARMA SA</w:t>
      </w:r>
    </w:p>
    <w:p w14:paraId="4C504EB2"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19 Pelplińska Street</w:t>
      </w:r>
    </w:p>
    <w:p w14:paraId="3FE7DFA7"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83-200 Starogard Gdański</w:t>
      </w:r>
    </w:p>
    <w:p w14:paraId="3D7BCD1B"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Lenkija</w:t>
      </w:r>
    </w:p>
    <w:p w14:paraId="51784A91"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p>
    <w:p w14:paraId="0ED17AA4"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arba</w:t>
      </w:r>
    </w:p>
    <w:p w14:paraId="155A9084"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p>
    <w:p w14:paraId="4E66CE80"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RONTIS HELLAS MEDICAL AND PHARMACEUTICAL PRODUCTS S.A.</w:t>
      </w:r>
    </w:p>
    <w:p w14:paraId="590CE754" w14:textId="0A848A64"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3012 Larisa Industrial Area,</w:t>
      </w:r>
    </w:p>
    <w:p w14:paraId="5F1371C2" w14:textId="77777777"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Larisa, 41004</w:t>
      </w:r>
    </w:p>
    <w:p w14:paraId="35F1191D" w14:textId="07FFFD11" w:rsidR="00C35877" w:rsidRPr="00C35877" w:rsidRDefault="00C35877" w:rsidP="00C35877">
      <w:pPr>
        <w:autoSpaceDE w:val="0"/>
        <w:autoSpaceDN w:val="0"/>
        <w:adjustRightInd w:val="0"/>
        <w:spacing w:after="0" w:line="240" w:lineRule="auto"/>
        <w:rPr>
          <w:rFonts w:ascii="Times New Roman" w:hAnsi="Times New Roman" w:cs="Times New Roman"/>
          <w:bCs/>
          <w:color w:val="000000"/>
        </w:rPr>
      </w:pPr>
      <w:r w:rsidRPr="00C35877">
        <w:rPr>
          <w:rFonts w:ascii="Times New Roman" w:hAnsi="Times New Roman" w:cs="Times New Roman"/>
          <w:bCs/>
          <w:color w:val="000000"/>
        </w:rPr>
        <w:t>Graikija</w:t>
      </w:r>
    </w:p>
    <w:p w14:paraId="7D5D3803" w14:textId="77777777" w:rsidR="00C35877" w:rsidRPr="00C35877" w:rsidRDefault="00C35877" w:rsidP="00C35877">
      <w:pPr>
        <w:autoSpaceDE w:val="0"/>
        <w:autoSpaceDN w:val="0"/>
        <w:adjustRightInd w:val="0"/>
        <w:spacing w:after="0" w:line="240" w:lineRule="auto"/>
        <w:rPr>
          <w:rFonts w:ascii="Times New Roman" w:hAnsi="Times New Roman" w:cs="Times New Roman"/>
          <w:b/>
          <w:color w:val="000000"/>
        </w:rPr>
      </w:pPr>
    </w:p>
    <w:p w14:paraId="7C3ABA0E" w14:textId="77777777" w:rsidR="00C35877" w:rsidRPr="00C35877" w:rsidRDefault="00C35877" w:rsidP="00C35877">
      <w:pPr>
        <w:autoSpaceDE w:val="0"/>
        <w:autoSpaceDN w:val="0"/>
        <w:adjustRightInd w:val="0"/>
        <w:spacing w:after="0" w:line="240" w:lineRule="auto"/>
        <w:rPr>
          <w:rFonts w:ascii="Times New Roman" w:eastAsia="TimesNewRoman" w:hAnsi="Times New Roman" w:cs="Times New Roman"/>
          <w:color w:val="000000"/>
        </w:rPr>
      </w:pPr>
      <w:r w:rsidRPr="00C35877">
        <w:rPr>
          <w:rFonts w:ascii="Times New Roman" w:hAnsi="Times New Roman" w:cs="Times New Roman"/>
          <w:b/>
          <w:color w:val="000000"/>
        </w:rPr>
        <w:t xml:space="preserve">Lygiagretus importuotojas </w:t>
      </w:r>
      <w:r w:rsidRPr="00C35877">
        <w:rPr>
          <w:rFonts w:ascii="Times New Roman" w:hAnsi="Times New Roman" w:cs="Times New Roman"/>
          <w:b/>
          <w:color w:val="000000"/>
        </w:rPr>
        <w:br/>
      </w:r>
      <w:r w:rsidRPr="00C35877">
        <w:rPr>
          <w:rFonts w:ascii="Times New Roman" w:eastAsia="TimesNewRoman" w:hAnsi="Times New Roman" w:cs="Times New Roman"/>
          <w:color w:val="000000"/>
        </w:rPr>
        <w:t>UAB „Niromed“</w:t>
      </w:r>
      <w:r w:rsidRPr="00C35877">
        <w:rPr>
          <w:rFonts w:ascii="Times New Roman" w:hAnsi="Times New Roman" w:cs="Times New Roman"/>
          <w:b/>
          <w:color w:val="000000"/>
        </w:rPr>
        <w:br/>
      </w:r>
      <w:r w:rsidRPr="00C35877">
        <w:rPr>
          <w:rFonts w:ascii="Times New Roman" w:eastAsia="TimesNewRoman" w:hAnsi="Times New Roman" w:cs="Times New Roman"/>
          <w:color w:val="000000"/>
        </w:rPr>
        <w:t>Žirmūnų g. 139A</w:t>
      </w:r>
      <w:r w:rsidRPr="00C35877">
        <w:rPr>
          <w:rFonts w:ascii="Times New Roman" w:hAnsi="Times New Roman" w:cs="Times New Roman"/>
          <w:b/>
          <w:color w:val="000000"/>
        </w:rPr>
        <w:br/>
      </w:r>
      <w:r w:rsidRPr="00C35877">
        <w:rPr>
          <w:rFonts w:ascii="Times New Roman" w:eastAsia="TimesNewRoman" w:hAnsi="Times New Roman" w:cs="Times New Roman"/>
          <w:color w:val="000000"/>
        </w:rPr>
        <w:t>LT-09120 Vilnius</w:t>
      </w:r>
      <w:r w:rsidRPr="00C35877">
        <w:rPr>
          <w:rFonts w:ascii="Times New Roman" w:eastAsia="TimesNewRoman" w:hAnsi="Times New Roman" w:cs="Times New Roman"/>
          <w:color w:val="000000"/>
        </w:rPr>
        <w:br/>
        <w:t>Lietuva</w:t>
      </w:r>
    </w:p>
    <w:p w14:paraId="7400ABBC" w14:textId="77777777" w:rsidR="00C35877" w:rsidRPr="00C35877" w:rsidRDefault="00C35877" w:rsidP="00C35877">
      <w:pPr>
        <w:widowControl w:val="0"/>
        <w:tabs>
          <w:tab w:val="left" w:pos="567"/>
        </w:tabs>
        <w:autoSpaceDN w:val="0"/>
        <w:snapToGrid w:val="0"/>
        <w:spacing w:after="0" w:line="260" w:lineRule="exact"/>
        <w:rPr>
          <w:rFonts w:ascii="Times New Roman" w:eastAsia="Times New Roman" w:hAnsi="Times New Roman" w:cs="Times New Roman"/>
          <w:b/>
          <w:color w:val="000000"/>
        </w:rPr>
      </w:pPr>
    </w:p>
    <w:p w14:paraId="58C946DA" w14:textId="77777777" w:rsidR="00C35877" w:rsidRPr="00C35877" w:rsidRDefault="00C35877" w:rsidP="00C35877">
      <w:pPr>
        <w:tabs>
          <w:tab w:val="left" w:pos="1296"/>
        </w:tabs>
        <w:snapToGrid w:val="0"/>
        <w:spacing w:after="0" w:line="240" w:lineRule="auto"/>
        <w:ind w:left="567" w:hanging="567"/>
        <w:rPr>
          <w:rFonts w:ascii="Times New Roman" w:eastAsia="Times New Roman" w:hAnsi="Times New Roman" w:cs="Times New Roman"/>
          <w:b/>
          <w:bCs/>
        </w:rPr>
      </w:pPr>
      <w:r w:rsidRPr="00C35877">
        <w:rPr>
          <w:rFonts w:ascii="Times New Roman" w:eastAsia="Times New Roman" w:hAnsi="Times New Roman" w:cs="Times New Roman"/>
          <w:b/>
          <w:bCs/>
        </w:rPr>
        <w:lastRenderedPageBreak/>
        <w:t>Perpakavo</w:t>
      </w:r>
    </w:p>
    <w:p w14:paraId="3CB00744"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r w:rsidRPr="00C35877">
        <w:rPr>
          <w:rFonts w:ascii="Times New Roman" w:eastAsia="TimesNewRoman" w:hAnsi="Times New Roman" w:cs="Times New Roman"/>
          <w:color w:val="000000"/>
        </w:rPr>
        <w:t>LABOR Przedsiębiorstwo Farmaceutyczno-Chemiczne sp. z o.o.</w:t>
      </w:r>
    </w:p>
    <w:p w14:paraId="48138F06"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r w:rsidRPr="00C35877">
        <w:rPr>
          <w:rFonts w:ascii="Times New Roman" w:eastAsia="TimesNewRoman" w:hAnsi="Times New Roman" w:cs="Times New Roman"/>
          <w:color w:val="000000"/>
        </w:rPr>
        <w:t>Ul. Długosza 49,</w:t>
      </w:r>
    </w:p>
    <w:p w14:paraId="3162B26C"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r w:rsidRPr="00C35877">
        <w:rPr>
          <w:rFonts w:ascii="Times New Roman" w:eastAsia="TimesNewRoman" w:hAnsi="Times New Roman" w:cs="Times New Roman"/>
          <w:color w:val="000000"/>
        </w:rPr>
        <w:t>51-162 Wrocław,</w:t>
      </w:r>
    </w:p>
    <w:p w14:paraId="32639986"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r w:rsidRPr="00C35877">
        <w:rPr>
          <w:rFonts w:ascii="Times New Roman" w:eastAsia="TimesNewRoman" w:hAnsi="Times New Roman" w:cs="Times New Roman"/>
          <w:color w:val="000000"/>
        </w:rPr>
        <w:t>Lenkija</w:t>
      </w:r>
    </w:p>
    <w:p w14:paraId="32057DAD"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p>
    <w:p w14:paraId="17B32114"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r w:rsidRPr="00C35877">
        <w:rPr>
          <w:rFonts w:ascii="Times New Roman" w:eastAsia="TimesNewRoman" w:hAnsi="Times New Roman" w:cs="Times New Roman"/>
          <w:color w:val="000000"/>
        </w:rPr>
        <w:t>arba</w:t>
      </w:r>
    </w:p>
    <w:p w14:paraId="4E08BDD4" w14:textId="77777777" w:rsidR="00C35877" w:rsidRPr="00C35877" w:rsidRDefault="00C35877" w:rsidP="00C35877">
      <w:pPr>
        <w:tabs>
          <w:tab w:val="left" w:pos="1296"/>
        </w:tabs>
        <w:snapToGrid w:val="0"/>
        <w:spacing w:after="0" w:line="240" w:lineRule="auto"/>
        <w:ind w:left="567" w:hanging="567"/>
        <w:rPr>
          <w:rFonts w:ascii="Times New Roman" w:eastAsia="TimesNewRoman" w:hAnsi="Times New Roman" w:cs="Times New Roman"/>
          <w:color w:val="000000"/>
        </w:rPr>
      </w:pPr>
    </w:p>
    <w:p w14:paraId="40674562" w14:textId="77777777" w:rsidR="00C35877" w:rsidRPr="00C35877" w:rsidRDefault="00C35877" w:rsidP="00C35877">
      <w:pPr>
        <w:tabs>
          <w:tab w:val="left" w:pos="1296"/>
        </w:tabs>
        <w:snapToGrid w:val="0"/>
        <w:spacing w:after="0" w:line="240" w:lineRule="auto"/>
        <w:rPr>
          <w:rFonts w:ascii="Times New Roman" w:eastAsia="TimesNewRoman" w:hAnsi="Times New Roman" w:cs="Times New Roman"/>
          <w:color w:val="000000"/>
        </w:rPr>
      </w:pPr>
      <w:r w:rsidRPr="00C35877">
        <w:rPr>
          <w:rFonts w:ascii="Times New Roman" w:eastAsia="TimesNewRoman" w:hAnsi="Times New Roman" w:cs="Times New Roman"/>
          <w:color w:val="000000"/>
        </w:rPr>
        <w:t>UAB „Entafarma“</w:t>
      </w:r>
    </w:p>
    <w:p w14:paraId="54DD927F" w14:textId="77777777" w:rsidR="00C35877" w:rsidRPr="00C35877" w:rsidRDefault="00C35877" w:rsidP="00C35877">
      <w:pPr>
        <w:tabs>
          <w:tab w:val="left" w:pos="1296"/>
        </w:tabs>
        <w:snapToGrid w:val="0"/>
        <w:spacing w:after="0" w:line="240" w:lineRule="auto"/>
        <w:rPr>
          <w:rFonts w:ascii="Times New Roman" w:eastAsia="TimesNewRoman" w:hAnsi="Times New Roman" w:cs="Times New Roman"/>
          <w:color w:val="000000"/>
        </w:rPr>
      </w:pPr>
      <w:r w:rsidRPr="00C35877">
        <w:rPr>
          <w:rFonts w:ascii="Times New Roman" w:eastAsia="TimesNewRoman" w:hAnsi="Times New Roman" w:cs="Times New Roman"/>
          <w:color w:val="000000"/>
        </w:rPr>
        <w:t>Klonėnų vs. 1,</w:t>
      </w:r>
    </w:p>
    <w:p w14:paraId="534A006E" w14:textId="77777777" w:rsidR="00C35877" w:rsidRPr="00C35877" w:rsidRDefault="00C35877" w:rsidP="00C35877">
      <w:pPr>
        <w:tabs>
          <w:tab w:val="left" w:pos="1296"/>
        </w:tabs>
        <w:snapToGrid w:val="0"/>
        <w:spacing w:after="0" w:line="240" w:lineRule="auto"/>
        <w:rPr>
          <w:rFonts w:ascii="Times New Roman" w:eastAsia="TimesNewRoman" w:hAnsi="Times New Roman" w:cs="Times New Roman"/>
          <w:color w:val="000000"/>
        </w:rPr>
      </w:pPr>
      <w:r w:rsidRPr="00C35877">
        <w:rPr>
          <w:rFonts w:ascii="Times New Roman" w:eastAsia="TimesNewRoman" w:hAnsi="Times New Roman" w:cs="Times New Roman"/>
          <w:color w:val="000000"/>
        </w:rPr>
        <w:t>LT-19156 Širvintų r. sav.</w:t>
      </w:r>
    </w:p>
    <w:p w14:paraId="58FF642F" w14:textId="77777777" w:rsidR="00C35877" w:rsidRPr="00C35877" w:rsidRDefault="00C35877" w:rsidP="00C35877">
      <w:pPr>
        <w:tabs>
          <w:tab w:val="left" w:pos="1296"/>
        </w:tabs>
        <w:snapToGrid w:val="0"/>
        <w:spacing w:after="0" w:line="240" w:lineRule="auto"/>
        <w:rPr>
          <w:rFonts w:ascii="Times New Roman" w:eastAsia="TimesNewRoman" w:hAnsi="Times New Roman" w:cs="Times New Roman"/>
          <w:color w:val="000000"/>
        </w:rPr>
      </w:pPr>
      <w:r w:rsidRPr="00C35877">
        <w:rPr>
          <w:rFonts w:ascii="Times New Roman" w:eastAsia="TimesNewRoman" w:hAnsi="Times New Roman" w:cs="Times New Roman"/>
          <w:color w:val="000000"/>
        </w:rPr>
        <w:t>Lietuva</w:t>
      </w:r>
    </w:p>
    <w:p w14:paraId="4337008C" w14:textId="77777777" w:rsidR="00894AEC" w:rsidRDefault="00894AEC" w:rsidP="00894AEC">
      <w:pPr>
        <w:spacing w:after="0" w:line="240" w:lineRule="auto"/>
        <w:rPr>
          <w:rFonts w:ascii="Times New Roman" w:eastAsia="Times New Roman" w:hAnsi="Times New Roman" w:cs="Times New Roman"/>
          <w:noProof/>
          <w:lang w:eastAsia="x-none"/>
        </w:rPr>
      </w:pPr>
    </w:p>
    <w:p w14:paraId="301CC557" w14:textId="77777777" w:rsidR="00894AEC" w:rsidRDefault="00894AEC" w:rsidP="00894AEC">
      <w:pPr>
        <w:spacing w:after="0" w:line="240" w:lineRule="auto"/>
        <w:rPr>
          <w:rFonts w:ascii="Times New Roman" w:eastAsia="Times New Roman" w:hAnsi="Times New Roman" w:cs="Times New Roman"/>
          <w:noProof/>
          <w:lang w:eastAsia="x-none"/>
        </w:rPr>
      </w:pPr>
    </w:p>
    <w:p w14:paraId="5ACB6336" w14:textId="741F043A" w:rsidR="00894AEC" w:rsidRDefault="00894AEC" w:rsidP="00894AEC">
      <w:pPr>
        <w:spacing w:after="0" w:line="240" w:lineRule="auto"/>
        <w:rPr>
          <w:rFonts w:ascii="Times New Roman" w:eastAsia="Times New Roman" w:hAnsi="Times New Roman" w:cs="Times New Roman"/>
        </w:rPr>
      </w:pPr>
      <w:r>
        <w:rPr>
          <w:rFonts w:ascii="Times New Roman" w:eastAsia="Times New Roman" w:hAnsi="Times New Roman" w:cs="Times New Roman"/>
          <w:b/>
          <w:bCs/>
          <w:noProof/>
          <w:lang w:eastAsia="x-none"/>
        </w:rPr>
        <w:t>Šis pakuotės lapelis</w:t>
      </w:r>
      <w:r>
        <w:rPr>
          <w:rFonts w:ascii="Times New Roman" w:eastAsia="Times New Roman" w:hAnsi="Times New Roman" w:cs="Times New Roman"/>
          <w:b/>
          <w:noProof/>
          <w:lang w:eastAsia="x-none"/>
        </w:rPr>
        <w:t xml:space="preserve"> paskutinį kartą peržiūrėtas </w:t>
      </w:r>
      <w:r w:rsidR="00B851BD">
        <w:rPr>
          <w:rFonts w:ascii="Times New Roman" w:eastAsia="Times New Roman" w:hAnsi="Times New Roman" w:cs="Times New Roman"/>
          <w:b/>
          <w:noProof/>
          <w:lang w:eastAsia="x-none"/>
        </w:rPr>
        <w:t>2025-02-14</w:t>
      </w:r>
    </w:p>
    <w:p w14:paraId="47A9E8D5" w14:textId="77777777" w:rsidR="00894AEC" w:rsidRDefault="00894AEC" w:rsidP="00894AEC">
      <w:pPr>
        <w:spacing w:after="0" w:line="240" w:lineRule="auto"/>
        <w:rPr>
          <w:rFonts w:ascii="Times New Roman" w:eastAsia="Times New Roman" w:hAnsi="Times New Roman" w:cs="Times New Roman"/>
        </w:rPr>
      </w:pPr>
    </w:p>
    <w:p w14:paraId="749E13B9" w14:textId="10E27664" w:rsidR="00E7340C" w:rsidRPr="00894AEC" w:rsidRDefault="00894AEC" w:rsidP="00894A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00320616" w:rsidRPr="00882E40">
        <w:rPr>
          <w:rFonts w:asciiTheme="majorBidi" w:hAnsiTheme="majorBidi" w:cstheme="majorBidi"/>
          <w:color w:val="0000EE"/>
          <w:u w:val="single"/>
          <w:lang w:eastAsia="lt-LT"/>
        </w:rPr>
        <w:t>https://vvkt.lrv.lt/lt</w:t>
      </w:r>
      <w:r w:rsidR="00320616">
        <w:rPr>
          <w:color w:val="0000EE"/>
          <w:u w:val="single"/>
          <w:lang w:eastAsia="lt-LT"/>
        </w:rPr>
        <w:t>/.</w:t>
      </w:r>
    </w:p>
    <w:sectPr w:rsidR="00E7340C" w:rsidRPr="00894AEC" w:rsidSect="000B680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A37C" w14:textId="77777777" w:rsidR="00320616" w:rsidRDefault="00320616">
      <w:pPr>
        <w:spacing w:after="0" w:line="240" w:lineRule="auto"/>
      </w:pPr>
      <w:r>
        <w:separator/>
      </w:r>
    </w:p>
  </w:endnote>
  <w:endnote w:type="continuationSeparator" w:id="0">
    <w:p w14:paraId="0450A086" w14:textId="77777777" w:rsidR="00320616" w:rsidRDefault="0032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BEE7" w14:textId="77777777" w:rsidR="00135D3F" w:rsidRDefault="00135D3F" w:rsidP="00E60B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63DB" w14:textId="77777777" w:rsidR="00135D3F" w:rsidRPr="008901A4" w:rsidRDefault="00320616" w:rsidP="00481F40">
    <w:pPr>
      <w:pStyle w:val="Porat"/>
      <w:framePr w:wrap="around" w:vAnchor="text" w:hAnchor="margin" w:xAlign="right" w:y="1"/>
      <w:rPr>
        <w:rStyle w:val="Puslapionumeris"/>
        <w:sz w:val="22"/>
        <w:szCs w:val="22"/>
      </w:rPr>
    </w:pPr>
    <w:r w:rsidRPr="008901A4">
      <w:rPr>
        <w:rStyle w:val="Puslapionumeris"/>
      </w:rPr>
      <w:fldChar w:fldCharType="begin"/>
    </w:r>
    <w:r w:rsidRPr="008901A4">
      <w:rPr>
        <w:rStyle w:val="Puslapionumeris"/>
        <w:sz w:val="22"/>
        <w:szCs w:val="22"/>
      </w:rPr>
      <w:instrText xml:space="preserve">PAGE  </w:instrText>
    </w:r>
    <w:r w:rsidRPr="008901A4">
      <w:rPr>
        <w:rStyle w:val="Puslapionumeris"/>
      </w:rPr>
      <w:fldChar w:fldCharType="separate"/>
    </w:r>
    <w:r>
      <w:rPr>
        <w:rStyle w:val="Puslapionumeris"/>
        <w:noProof/>
        <w:sz w:val="22"/>
        <w:szCs w:val="22"/>
      </w:rPr>
      <w:t>2</w:t>
    </w:r>
    <w:r w:rsidRPr="008901A4">
      <w:rPr>
        <w:rStyle w:val="Puslapionumeris"/>
      </w:rPr>
      <w:fldChar w:fldCharType="end"/>
    </w:r>
  </w:p>
  <w:p w14:paraId="207A8C72" w14:textId="77777777" w:rsidR="00135D3F" w:rsidRDefault="00135D3F" w:rsidP="003314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CDC5" w14:textId="77777777" w:rsidR="00320616" w:rsidRDefault="00320616">
      <w:pPr>
        <w:spacing w:after="0" w:line="240" w:lineRule="auto"/>
      </w:pPr>
      <w:r>
        <w:separator/>
      </w:r>
    </w:p>
  </w:footnote>
  <w:footnote w:type="continuationSeparator" w:id="0">
    <w:p w14:paraId="39461079" w14:textId="77777777" w:rsidR="00320616" w:rsidRDefault="00320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B5544"/>
    <w:multiLevelType w:val="hybridMultilevel"/>
    <w:tmpl w:val="CC44F4AE"/>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146A86"/>
    <w:multiLevelType w:val="hybridMultilevel"/>
    <w:tmpl w:val="80E42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5C625C"/>
    <w:multiLevelType w:val="hybridMultilevel"/>
    <w:tmpl w:val="7B0CDD7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3112516">
    <w:abstractNumId w:val="0"/>
  </w:num>
  <w:num w:numId="2" w16cid:durableId="1386415464">
    <w:abstractNumId w:val="2"/>
  </w:num>
  <w:num w:numId="3" w16cid:durableId="48886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E5"/>
    <w:rsid w:val="00093FB5"/>
    <w:rsid w:val="000B6800"/>
    <w:rsid w:val="00135D3F"/>
    <w:rsid w:val="001739C9"/>
    <w:rsid w:val="002F2D2A"/>
    <w:rsid w:val="00320616"/>
    <w:rsid w:val="00375F79"/>
    <w:rsid w:val="003F2621"/>
    <w:rsid w:val="005526FA"/>
    <w:rsid w:val="00652BB4"/>
    <w:rsid w:val="006673E5"/>
    <w:rsid w:val="00691652"/>
    <w:rsid w:val="00693A2B"/>
    <w:rsid w:val="006964C2"/>
    <w:rsid w:val="00894AEC"/>
    <w:rsid w:val="00975F88"/>
    <w:rsid w:val="00A4035F"/>
    <w:rsid w:val="00B611C6"/>
    <w:rsid w:val="00B851BD"/>
    <w:rsid w:val="00BA1455"/>
    <w:rsid w:val="00C35877"/>
    <w:rsid w:val="00DC5EB0"/>
    <w:rsid w:val="00DD50D4"/>
    <w:rsid w:val="00E7340C"/>
    <w:rsid w:val="00EA6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3DDF"/>
  <w15:chartTrackingRefBased/>
  <w15:docId w15:val="{061ADA81-1C21-4B9E-BC6C-92F122BD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AEC"/>
    <w:pPr>
      <w:spacing w:after="200" w:line="276" w:lineRule="auto"/>
    </w:pPr>
    <w:rPr>
      <w:kern w:val="0"/>
      <w14:ligatures w14:val="none"/>
    </w:rPr>
  </w:style>
  <w:style w:type="paragraph" w:styleId="Antrat1">
    <w:name w:val="heading 1"/>
    <w:basedOn w:val="prastasis"/>
    <w:next w:val="prastasis"/>
    <w:link w:val="Antrat1Diagrama"/>
    <w:uiPriority w:val="9"/>
    <w:qFormat/>
    <w:rsid w:val="00667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7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73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73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73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73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73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73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73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73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73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73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73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73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73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73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73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73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7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73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73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73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73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73E5"/>
    <w:rPr>
      <w:i/>
      <w:iCs/>
      <w:color w:val="404040" w:themeColor="text1" w:themeTint="BF"/>
    </w:rPr>
  </w:style>
  <w:style w:type="paragraph" w:styleId="Sraopastraipa">
    <w:name w:val="List Paragraph"/>
    <w:basedOn w:val="prastasis"/>
    <w:uiPriority w:val="34"/>
    <w:qFormat/>
    <w:rsid w:val="006673E5"/>
    <w:pPr>
      <w:ind w:left="720"/>
      <w:contextualSpacing/>
    </w:pPr>
  </w:style>
  <w:style w:type="character" w:styleId="Rykuspabraukimas">
    <w:name w:val="Intense Emphasis"/>
    <w:basedOn w:val="Numatytasispastraiposriftas"/>
    <w:uiPriority w:val="21"/>
    <w:qFormat/>
    <w:rsid w:val="006673E5"/>
    <w:rPr>
      <w:i/>
      <w:iCs/>
      <w:color w:val="0F4761" w:themeColor="accent1" w:themeShade="BF"/>
    </w:rPr>
  </w:style>
  <w:style w:type="paragraph" w:styleId="Iskirtacitata">
    <w:name w:val="Intense Quote"/>
    <w:basedOn w:val="prastasis"/>
    <w:next w:val="prastasis"/>
    <w:link w:val="IskirtacitataDiagrama"/>
    <w:uiPriority w:val="30"/>
    <w:qFormat/>
    <w:rsid w:val="00667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73E5"/>
    <w:rPr>
      <w:i/>
      <w:iCs/>
      <w:color w:val="0F4761" w:themeColor="accent1" w:themeShade="BF"/>
    </w:rPr>
  </w:style>
  <w:style w:type="character" w:styleId="Rykinuoroda">
    <w:name w:val="Intense Reference"/>
    <w:basedOn w:val="Numatytasispastraiposriftas"/>
    <w:uiPriority w:val="32"/>
    <w:qFormat/>
    <w:rsid w:val="006673E5"/>
    <w:rPr>
      <w:b/>
      <w:bCs/>
      <w:smallCaps/>
      <w:color w:val="0F4761" w:themeColor="accent1" w:themeShade="BF"/>
      <w:spacing w:val="5"/>
    </w:rPr>
  </w:style>
  <w:style w:type="character" w:styleId="Hipersaitas">
    <w:name w:val="Hyperlink"/>
    <w:uiPriority w:val="99"/>
    <w:unhideWhenUsed/>
    <w:rsid w:val="00894AEC"/>
    <w:rPr>
      <w:color w:val="0000FF"/>
      <w:u w:val="single"/>
    </w:rPr>
  </w:style>
  <w:style w:type="character" w:customStyle="1" w:styleId="BTEMEASMCAChar">
    <w:name w:val="BT EMEA_SMCA Char"/>
    <w:link w:val="BTEMEASMCA"/>
    <w:uiPriority w:val="99"/>
    <w:locked/>
    <w:rsid w:val="00894AEC"/>
    <w:rPr>
      <w:rFonts w:ascii="Times New Roman" w:eastAsia="Times New Roman" w:hAnsi="Times New Roman" w:cs="Times New Roman"/>
      <w:noProof/>
      <w:color w:val="000000"/>
      <w:bdr w:val="none" w:sz="0" w:space="0" w:color="auto" w:frame="1"/>
      <w:lang w:eastAsia="x-none"/>
    </w:rPr>
  </w:style>
  <w:style w:type="paragraph" w:customStyle="1" w:styleId="BTEMEASMCA">
    <w:name w:val="BT EMEA_SMCA"/>
    <w:basedOn w:val="prastasis"/>
    <w:link w:val="BTEMEASMCAChar"/>
    <w:autoRedefine/>
    <w:uiPriority w:val="99"/>
    <w:rsid w:val="00894AEC"/>
    <w:pPr>
      <w:spacing w:after="0" w:line="240" w:lineRule="auto"/>
    </w:pPr>
    <w:rPr>
      <w:rFonts w:ascii="Times New Roman" w:eastAsia="Times New Roman" w:hAnsi="Times New Roman" w:cs="Times New Roman"/>
      <w:noProof/>
      <w:color w:val="000000"/>
      <w:kern w:val="2"/>
      <w:bdr w:val="none" w:sz="0" w:space="0" w:color="auto" w:frame="1"/>
      <w:lang w:eastAsia="x-none"/>
      <w14:ligatures w14:val="standardContextual"/>
    </w:rPr>
  </w:style>
  <w:style w:type="paragraph" w:customStyle="1" w:styleId="Default">
    <w:name w:val="Default"/>
    <w:rsid w:val="00894AE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orat">
    <w:name w:val="footer"/>
    <w:basedOn w:val="prastasis"/>
    <w:link w:val="PoratDiagrama"/>
    <w:uiPriority w:val="99"/>
    <w:rsid w:val="00894AE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894AEC"/>
    <w:rPr>
      <w:rFonts w:ascii="Times New Roman" w:eastAsia="Times New Roman" w:hAnsi="Times New Roman" w:cs="Times New Roman"/>
      <w:kern w:val="0"/>
      <w:sz w:val="24"/>
      <w:szCs w:val="24"/>
      <w14:ligatures w14:val="none"/>
    </w:rPr>
  </w:style>
  <w:style w:type="character" w:styleId="Puslapionumeris">
    <w:name w:val="page number"/>
    <w:uiPriority w:val="99"/>
    <w:rsid w:val="00894A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8119</Words>
  <Characters>4629</Characters>
  <Application>Microsoft Office Word</Application>
  <DocSecurity>0</DocSecurity>
  <Lines>38</Lines>
  <Paragraphs>25</Paragraphs>
  <ScaleCrop>false</ScaleCrop>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2024-04-14T12:46:00Z</dcterms:created>
  <dcterms:modified xsi:type="dcterms:W3CDTF">2025-02-19T12:18:00Z</dcterms:modified>
</cp:coreProperties>
</file>