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532E" w14:textId="77777777" w:rsidR="00D8114D" w:rsidRPr="00D8114D" w:rsidRDefault="00D8114D" w:rsidP="00D8114D">
      <w:pPr>
        <w:tabs>
          <w:tab w:val="left" w:pos="567"/>
        </w:tabs>
        <w:suppressAutoHyphens/>
        <w:spacing w:after="0" w:line="260" w:lineRule="exact"/>
        <w:jc w:val="center"/>
        <w:rPr>
          <w:rFonts w:ascii="Times New Roman" w:hAnsi="Times New Roman" w:cs="Times New Roman"/>
        </w:rPr>
      </w:pPr>
      <w:bookmarkStart w:id="0" w:name="_Toc129243138"/>
      <w:bookmarkStart w:id="1" w:name="_Toc129243263"/>
      <w:r w:rsidRPr="00D8114D">
        <w:rPr>
          <w:rFonts w:ascii="Times New Roman" w:hAnsi="Times New Roman" w:cs="Times New Roman"/>
          <w:b/>
        </w:rPr>
        <w:t>Pakuotės lapelis: informacija vartotojui</w:t>
      </w:r>
      <w:bookmarkEnd w:id="0"/>
      <w:bookmarkEnd w:id="1"/>
    </w:p>
    <w:p w14:paraId="2A61F4C3"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0AF7A9A5" w14:textId="77777777" w:rsidR="00D8114D" w:rsidRPr="00D8114D" w:rsidRDefault="00D8114D" w:rsidP="00D8114D">
      <w:pPr>
        <w:tabs>
          <w:tab w:val="left" w:pos="567"/>
        </w:tabs>
        <w:suppressAutoHyphens/>
        <w:spacing w:after="0" w:line="260" w:lineRule="exact"/>
        <w:jc w:val="center"/>
        <w:rPr>
          <w:rFonts w:ascii="Times New Roman" w:eastAsia="Times New Roman" w:hAnsi="Times New Roman" w:cs="Times New Roman"/>
          <w:b/>
          <w:lang w:eastAsia="ar-SA"/>
        </w:rPr>
      </w:pPr>
      <w:proofErr w:type="spellStart"/>
      <w:r w:rsidRPr="00D8114D">
        <w:rPr>
          <w:rFonts w:ascii="Times New Roman" w:eastAsia="Times New Roman" w:hAnsi="Times New Roman" w:cs="Times New Roman"/>
          <w:b/>
          <w:lang w:eastAsia="ar-SA"/>
        </w:rPr>
        <w:t>Mindea</w:t>
      </w:r>
      <w:proofErr w:type="spellEnd"/>
      <w:r w:rsidRPr="00D8114D">
        <w:rPr>
          <w:rFonts w:ascii="Times New Roman" w:eastAsia="Times New Roman" w:hAnsi="Times New Roman" w:cs="Times New Roman"/>
          <w:b/>
          <w:lang w:eastAsia="ar-SA"/>
        </w:rPr>
        <w:t xml:space="preserve"> 1</w:t>
      </w:r>
      <w:r w:rsidRPr="00D8114D">
        <w:rPr>
          <w:rFonts w:ascii="Times New Roman" w:eastAsia="Times New Roman" w:hAnsi="Times New Roman" w:cs="Times New Roman"/>
          <w:noProof/>
          <w:lang w:eastAsia="ar-SA"/>
        </w:rPr>
        <w:t> </w:t>
      </w:r>
      <w:r w:rsidRPr="00D8114D">
        <w:rPr>
          <w:rFonts w:ascii="Times New Roman" w:eastAsia="Times New Roman" w:hAnsi="Times New Roman" w:cs="Times New Roman"/>
          <w:b/>
          <w:lang w:eastAsia="ar-SA"/>
        </w:rPr>
        <w:t>mg/ml nosies purškalas (tirpalas)</w:t>
      </w:r>
    </w:p>
    <w:p w14:paraId="5A33D962" w14:textId="77777777" w:rsidR="00D8114D" w:rsidRPr="00D8114D" w:rsidRDefault="00D8114D" w:rsidP="00D8114D">
      <w:pPr>
        <w:tabs>
          <w:tab w:val="left" w:pos="567"/>
          <w:tab w:val="center" w:pos="4536"/>
          <w:tab w:val="center" w:pos="8930"/>
        </w:tabs>
        <w:suppressAutoHyphens/>
        <w:spacing w:after="0" w:line="240" w:lineRule="auto"/>
        <w:jc w:val="center"/>
        <w:rPr>
          <w:rFonts w:ascii="Times New Roman" w:eastAsia="Times New Roman" w:hAnsi="Times New Roman" w:cs="Times New Roman"/>
          <w:iCs/>
          <w:lang w:eastAsia="ar-SA"/>
        </w:rPr>
      </w:pPr>
      <w:proofErr w:type="spellStart"/>
      <w:r w:rsidRPr="00D8114D">
        <w:rPr>
          <w:rFonts w:ascii="Times New Roman" w:eastAsia="Times New Roman" w:hAnsi="Times New Roman" w:cs="Times New Roman"/>
          <w:iCs/>
          <w:lang w:eastAsia="ar-SA"/>
        </w:rPr>
        <w:t>ksilometazolino</w:t>
      </w:r>
      <w:proofErr w:type="spellEnd"/>
      <w:r w:rsidRPr="00D8114D">
        <w:rPr>
          <w:rFonts w:ascii="Times New Roman" w:eastAsia="Times New Roman" w:hAnsi="Times New Roman" w:cs="Times New Roman"/>
          <w:iCs/>
          <w:lang w:eastAsia="ar-SA"/>
        </w:rPr>
        <w:t xml:space="preserve"> hidrochloridas</w:t>
      </w:r>
    </w:p>
    <w:p w14:paraId="12277885"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0F4739B8"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3A7E128C" w14:textId="77777777" w:rsidR="00D8114D" w:rsidRPr="00D8114D" w:rsidRDefault="00D8114D" w:rsidP="00D8114D">
      <w:pPr>
        <w:tabs>
          <w:tab w:val="left" w:pos="1296"/>
        </w:tabs>
        <w:spacing w:after="0" w:line="240" w:lineRule="auto"/>
        <w:rPr>
          <w:rFonts w:ascii="Times New Roman" w:hAnsi="Times New Roman" w:cs="Times New Roman"/>
        </w:rPr>
      </w:pPr>
      <w:r w:rsidRPr="00D8114D">
        <w:rPr>
          <w:rFonts w:ascii="Times New Roman" w:eastAsia="Times New Roman" w:hAnsi="Times New Roman" w:cs="Times New Roman"/>
          <w:b/>
        </w:rPr>
        <w:t>Atidžiai perskaitykite visą šį lapelį, prieš pradėdami vartoti vaistą, nes jame pateikiama Jums svarbi informacija.</w:t>
      </w:r>
    </w:p>
    <w:p w14:paraId="119A625F" w14:textId="77777777" w:rsidR="00D8114D" w:rsidRPr="00D8114D" w:rsidRDefault="00D8114D" w:rsidP="00D8114D">
      <w:pPr>
        <w:spacing w:after="0" w:line="240" w:lineRule="auto"/>
        <w:contextualSpacing/>
        <w:rPr>
          <w:rFonts w:ascii="Times New Roman" w:eastAsia="Times New Roman" w:hAnsi="Times New Roman" w:cs="Times New Roman"/>
        </w:rPr>
      </w:pPr>
      <w:r w:rsidRPr="00D8114D">
        <w:rPr>
          <w:rFonts w:ascii="Times New Roman" w:eastAsia="Times New Roman" w:hAnsi="Times New Roman" w:cs="Times New Roman"/>
        </w:rPr>
        <w:t>Visada vartokite šį vaistą tiksliai kaip aprašyta šiame lapelyje arba kaip nurodė gydytojas arba vaistininkas.</w:t>
      </w:r>
    </w:p>
    <w:p w14:paraId="6ABCA45C" w14:textId="77777777" w:rsidR="00D8114D" w:rsidRPr="00D8114D" w:rsidRDefault="00D8114D" w:rsidP="00D8114D">
      <w:pPr>
        <w:pStyle w:val="Sraopastraipa"/>
        <w:numPr>
          <w:ilvl w:val="0"/>
          <w:numId w:val="2"/>
        </w:numPr>
        <w:spacing w:after="0" w:line="240" w:lineRule="auto"/>
        <w:ind w:left="567" w:hanging="567"/>
        <w:rPr>
          <w:rFonts w:ascii="Times New Roman" w:eastAsia="Calibri" w:hAnsi="Times New Roman" w:cs="Times New Roman"/>
        </w:rPr>
      </w:pPr>
      <w:r w:rsidRPr="00D8114D">
        <w:rPr>
          <w:rFonts w:ascii="Times New Roman" w:eastAsia="Calibri" w:hAnsi="Times New Roman" w:cs="Times New Roman"/>
        </w:rPr>
        <w:t>Neišmeskite šio lapelio, nes vėl gali prireikti jį perskaityti.</w:t>
      </w:r>
    </w:p>
    <w:p w14:paraId="61FA530F" w14:textId="77777777" w:rsidR="00D8114D" w:rsidRPr="00D8114D" w:rsidRDefault="00D8114D" w:rsidP="00D8114D">
      <w:pPr>
        <w:pStyle w:val="Sraopastraipa"/>
        <w:numPr>
          <w:ilvl w:val="0"/>
          <w:numId w:val="2"/>
        </w:numPr>
        <w:spacing w:after="0" w:line="240" w:lineRule="auto"/>
        <w:ind w:left="567" w:hanging="567"/>
        <w:rPr>
          <w:rFonts w:ascii="Times New Roman" w:eastAsia="Calibri" w:hAnsi="Times New Roman" w:cs="Times New Roman"/>
        </w:rPr>
      </w:pPr>
      <w:r w:rsidRPr="00D8114D">
        <w:rPr>
          <w:rFonts w:ascii="Times New Roman" w:eastAsia="Calibri" w:hAnsi="Times New Roman" w:cs="Times New Roman"/>
        </w:rPr>
        <w:t>Jeigu norite sužinoti daugiau arba pasitarti, kreipkitės į vaistininką.</w:t>
      </w:r>
    </w:p>
    <w:p w14:paraId="5B514708" w14:textId="77777777" w:rsidR="00D8114D" w:rsidRPr="00D8114D" w:rsidRDefault="00D8114D" w:rsidP="00D8114D">
      <w:pPr>
        <w:pStyle w:val="Sraopastraipa"/>
        <w:numPr>
          <w:ilvl w:val="0"/>
          <w:numId w:val="2"/>
        </w:numPr>
        <w:spacing w:after="0" w:line="240" w:lineRule="auto"/>
        <w:ind w:left="567" w:hanging="567"/>
        <w:rPr>
          <w:rFonts w:ascii="Times New Roman" w:eastAsia="Calibri" w:hAnsi="Times New Roman" w:cs="Times New Roman"/>
        </w:rPr>
      </w:pPr>
      <w:r w:rsidRPr="00D8114D">
        <w:rPr>
          <w:rFonts w:ascii="Times New Roman" w:eastAsia="Calibri" w:hAnsi="Times New Roman" w:cs="Times New Roman"/>
        </w:rPr>
        <w:t>Jeigu pasireiškė šalutinis poveikis (net jeigu jis šiame lapelyje nenurodytas), kreipkitės į gydytoją arba vaistininką. Žr. 4 skyrių.</w:t>
      </w:r>
    </w:p>
    <w:p w14:paraId="581EDCEA" w14:textId="77777777" w:rsidR="00D8114D" w:rsidRPr="00D8114D" w:rsidRDefault="00D8114D" w:rsidP="00D8114D">
      <w:pPr>
        <w:pStyle w:val="Sraopastraipa"/>
        <w:numPr>
          <w:ilvl w:val="0"/>
          <w:numId w:val="2"/>
        </w:numPr>
        <w:spacing w:after="0" w:line="240" w:lineRule="auto"/>
        <w:ind w:left="567" w:hanging="567"/>
        <w:rPr>
          <w:rFonts w:ascii="Times New Roman" w:eastAsia="Calibri" w:hAnsi="Times New Roman" w:cs="Times New Roman"/>
        </w:rPr>
      </w:pPr>
      <w:r w:rsidRPr="00D8114D">
        <w:rPr>
          <w:rFonts w:ascii="Times New Roman" w:eastAsia="Calibri" w:hAnsi="Times New Roman" w:cs="Times New Roman"/>
        </w:rPr>
        <w:t>Jeigu 7 dienas Jūsų savijauta nepagerėjo arba net pablogėjo, kreipkitės į gydytoją.</w:t>
      </w:r>
    </w:p>
    <w:p w14:paraId="330DE323"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36CF7F4C"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51534852" w14:textId="77777777" w:rsidR="00D8114D" w:rsidRPr="00D8114D" w:rsidRDefault="00D8114D" w:rsidP="00D8114D">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D8114D">
        <w:rPr>
          <w:rFonts w:ascii="Times New Roman" w:eastAsia="Times New Roman" w:hAnsi="Times New Roman" w:cs="Times New Roman"/>
          <w:b/>
          <w:bCs/>
          <w:snapToGrid w:val="0"/>
          <w:lang w:eastAsia="ar-SA"/>
        </w:rPr>
        <w:t>Apie ką rašoma šiame lapelyje?</w:t>
      </w:r>
    </w:p>
    <w:p w14:paraId="030A5719"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1.</w:t>
      </w:r>
      <w:r w:rsidRPr="00D8114D">
        <w:rPr>
          <w:rFonts w:ascii="Times New Roman" w:eastAsia="Times New Roman" w:hAnsi="Times New Roman" w:cs="Times New Roman"/>
          <w:lang w:eastAsia="ar-SA"/>
        </w:rPr>
        <w:tab/>
        <w:t xml:space="preserve">Kas yra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ir kam jis vartojamas</w:t>
      </w:r>
    </w:p>
    <w:p w14:paraId="3EBBFD60"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2.</w:t>
      </w:r>
      <w:r w:rsidRPr="00D8114D">
        <w:rPr>
          <w:rFonts w:ascii="Times New Roman" w:eastAsia="Times New Roman" w:hAnsi="Times New Roman" w:cs="Times New Roman"/>
          <w:lang w:eastAsia="ar-SA"/>
        </w:rPr>
        <w:tab/>
        <w:t xml:space="preserve">Kas žinotina prieš vartojant </w:t>
      </w:r>
      <w:proofErr w:type="spellStart"/>
      <w:r w:rsidRPr="00D8114D">
        <w:rPr>
          <w:rFonts w:ascii="Times New Roman" w:eastAsia="Times New Roman" w:hAnsi="Times New Roman" w:cs="Times New Roman"/>
          <w:lang w:eastAsia="ar-SA"/>
        </w:rPr>
        <w:t>Mindea</w:t>
      </w:r>
      <w:proofErr w:type="spellEnd"/>
    </w:p>
    <w:p w14:paraId="4CF4148F"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3.</w:t>
      </w:r>
      <w:r w:rsidRPr="00D8114D">
        <w:rPr>
          <w:rFonts w:ascii="Times New Roman" w:eastAsia="Times New Roman" w:hAnsi="Times New Roman" w:cs="Times New Roman"/>
          <w:lang w:eastAsia="ar-SA"/>
        </w:rPr>
        <w:tab/>
        <w:t xml:space="preserve">Kaip vartoti </w:t>
      </w:r>
      <w:proofErr w:type="spellStart"/>
      <w:r w:rsidRPr="00D8114D">
        <w:rPr>
          <w:rFonts w:ascii="Times New Roman" w:eastAsia="Times New Roman" w:hAnsi="Times New Roman" w:cs="Times New Roman"/>
          <w:lang w:eastAsia="ar-SA"/>
        </w:rPr>
        <w:t>Mindea</w:t>
      </w:r>
      <w:proofErr w:type="spellEnd"/>
    </w:p>
    <w:p w14:paraId="4AC583C5"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4.</w:t>
      </w:r>
      <w:r w:rsidRPr="00D8114D">
        <w:rPr>
          <w:rFonts w:ascii="Times New Roman" w:eastAsia="Times New Roman" w:hAnsi="Times New Roman" w:cs="Times New Roman"/>
          <w:lang w:eastAsia="ar-SA"/>
        </w:rPr>
        <w:tab/>
        <w:t>Galimas šalutinis poveikis</w:t>
      </w:r>
    </w:p>
    <w:p w14:paraId="165D03E5"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5.</w:t>
      </w:r>
      <w:r w:rsidRPr="00D8114D">
        <w:rPr>
          <w:rFonts w:ascii="Times New Roman" w:eastAsia="Times New Roman" w:hAnsi="Times New Roman" w:cs="Times New Roman"/>
          <w:lang w:eastAsia="ar-SA"/>
        </w:rPr>
        <w:tab/>
        <w:t xml:space="preserve">Kaip laikyti </w:t>
      </w:r>
      <w:proofErr w:type="spellStart"/>
      <w:r w:rsidRPr="00D8114D">
        <w:rPr>
          <w:rFonts w:ascii="Times New Roman" w:eastAsia="Times New Roman" w:hAnsi="Times New Roman" w:cs="Times New Roman"/>
          <w:lang w:eastAsia="ar-SA"/>
        </w:rPr>
        <w:t>Mindea</w:t>
      </w:r>
      <w:proofErr w:type="spellEnd"/>
    </w:p>
    <w:p w14:paraId="096B2E2E"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6.</w:t>
      </w:r>
      <w:r w:rsidRPr="00D8114D">
        <w:rPr>
          <w:rFonts w:ascii="Times New Roman" w:eastAsia="Times New Roman" w:hAnsi="Times New Roman" w:cs="Times New Roman"/>
          <w:lang w:eastAsia="ar-SA"/>
        </w:rPr>
        <w:tab/>
      </w:r>
      <w:r w:rsidRPr="00D8114D">
        <w:rPr>
          <w:rFonts w:ascii="Times New Roman" w:eastAsia="Times New Roman" w:hAnsi="Times New Roman" w:cs="Times New Roman"/>
          <w:noProof/>
          <w:lang w:eastAsia="ar-SA"/>
        </w:rPr>
        <w:t>Pakuotės turinys ir k</w:t>
      </w:r>
      <w:proofErr w:type="spellStart"/>
      <w:r w:rsidRPr="00D8114D">
        <w:rPr>
          <w:rFonts w:ascii="Times New Roman" w:eastAsia="Times New Roman" w:hAnsi="Times New Roman" w:cs="Times New Roman"/>
          <w:lang w:eastAsia="ar-SA"/>
        </w:rPr>
        <w:t>ita</w:t>
      </w:r>
      <w:proofErr w:type="spellEnd"/>
      <w:r w:rsidRPr="00D8114D">
        <w:rPr>
          <w:rFonts w:ascii="Times New Roman" w:eastAsia="Times New Roman" w:hAnsi="Times New Roman" w:cs="Times New Roman"/>
          <w:lang w:eastAsia="ar-SA"/>
        </w:rPr>
        <w:t xml:space="preserve"> informacija</w:t>
      </w:r>
    </w:p>
    <w:p w14:paraId="6FD740D9"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2FDFB021"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3374C006" w14:textId="77777777" w:rsidR="00D8114D" w:rsidRPr="00D8114D" w:rsidRDefault="00D8114D" w:rsidP="00D8114D">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2" w:name="_Toc129243139"/>
      <w:bookmarkStart w:id="3" w:name="_Toc129243264"/>
      <w:r w:rsidRPr="00D8114D">
        <w:rPr>
          <w:rFonts w:ascii="Times New Roman" w:eastAsia="Times New Roman" w:hAnsi="Times New Roman" w:cs="Times New Roman"/>
          <w:b/>
          <w:bCs/>
          <w:snapToGrid w:val="0"/>
          <w:lang w:eastAsia="ar-SA"/>
        </w:rPr>
        <w:t>1.</w:t>
      </w:r>
      <w:r w:rsidRPr="00D8114D">
        <w:rPr>
          <w:rFonts w:ascii="Times New Roman" w:eastAsia="Times New Roman" w:hAnsi="Times New Roman" w:cs="Times New Roman"/>
          <w:b/>
          <w:bCs/>
          <w:snapToGrid w:val="0"/>
          <w:lang w:eastAsia="ar-SA"/>
        </w:rPr>
        <w:tab/>
        <w:t xml:space="preserve">Kas yra </w:t>
      </w:r>
      <w:proofErr w:type="spellStart"/>
      <w:r w:rsidRPr="00D8114D">
        <w:rPr>
          <w:rFonts w:ascii="Times New Roman" w:eastAsia="Times New Roman" w:hAnsi="Times New Roman" w:cs="Times New Roman"/>
          <w:b/>
          <w:bCs/>
          <w:snapToGrid w:val="0"/>
          <w:lang w:eastAsia="ar-SA"/>
        </w:rPr>
        <w:t>Mindea</w:t>
      </w:r>
      <w:proofErr w:type="spellEnd"/>
      <w:r w:rsidRPr="00D8114D">
        <w:rPr>
          <w:rFonts w:ascii="Times New Roman" w:eastAsia="Times New Roman" w:hAnsi="Times New Roman" w:cs="Times New Roman"/>
          <w:b/>
          <w:bCs/>
          <w:snapToGrid w:val="0"/>
          <w:lang w:eastAsia="ar-SA"/>
        </w:rPr>
        <w:t xml:space="preserve"> ir kam jis vartojamas</w:t>
      </w:r>
    </w:p>
    <w:bookmarkEnd w:id="2"/>
    <w:bookmarkEnd w:id="3"/>
    <w:p w14:paraId="20F77E73"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51BAB434"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yra greitai nosies gleivinės paburkimą mažinantis vaistas, dėl kurio poveikio greitai praeina nosies užgulimas. </w:t>
      </w:r>
    </w:p>
    <w:p w14:paraId="02A0121A"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skirtas vartoti suaugusiems žmonėms ir vyresniems kaip 12 metų paaugliams.</w:t>
      </w:r>
    </w:p>
    <w:p w14:paraId="51E30F70"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
    <w:p w14:paraId="0ED42B09"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sudėtyje yra aktyviosios medžiagos </w:t>
      </w:r>
      <w:proofErr w:type="spellStart"/>
      <w:r w:rsidRPr="00D8114D">
        <w:rPr>
          <w:rFonts w:ascii="Times New Roman" w:eastAsia="Times New Roman" w:hAnsi="Times New Roman" w:cs="Times New Roman"/>
          <w:lang w:eastAsia="ar-SA"/>
        </w:rPr>
        <w:t>ksilometazolino</w:t>
      </w:r>
      <w:proofErr w:type="spellEnd"/>
      <w:r w:rsidRPr="00D8114D">
        <w:rPr>
          <w:rFonts w:ascii="Times New Roman" w:eastAsia="Times New Roman" w:hAnsi="Times New Roman" w:cs="Times New Roman"/>
          <w:lang w:eastAsia="ar-SA"/>
        </w:rPr>
        <w:t xml:space="preserve"> hidrochlorido. Jis greitai atkemša užsikišusią nosį, padeda pasišalinti užsikimšusios gleivinės išskyroms, todėl kvėpuoti tampa lengviau. </w:t>
      </w:r>
      <w:r w:rsidRPr="00D8114D">
        <w:rPr>
          <w:rFonts w:ascii="Times New Roman" w:eastAsia="Calibri" w:hAnsi="Times New Roman" w:cs="Times New Roman"/>
          <w:lang w:eastAsia="lt-LT"/>
        </w:rPr>
        <w:t>Vaistas</w:t>
      </w:r>
      <w:r w:rsidRPr="00D8114D">
        <w:rPr>
          <w:rFonts w:ascii="Times New Roman" w:eastAsia="Times New Roman" w:hAnsi="Times New Roman" w:cs="Times New Roman"/>
          <w:lang w:eastAsia="ar-SA"/>
        </w:rPr>
        <w:t xml:space="preserve"> lengvina nosies užgulimą, kuris atsiranda peršalus, susirgus šienlige ar kitokia alergine sloga bei sinusitu.</w:t>
      </w:r>
    </w:p>
    <w:p w14:paraId="7C83BF99"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
    <w:p w14:paraId="655A4DC9" w14:textId="77777777" w:rsidR="00D8114D" w:rsidRPr="00D8114D" w:rsidRDefault="00D8114D" w:rsidP="00D8114D">
      <w:pPr>
        <w:tabs>
          <w:tab w:val="left" w:pos="567"/>
        </w:tabs>
        <w:spacing w:after="0" w:line="240" w:lineRule="auto"/>
        <w:rPr>
          <w:rFonts w:ascii="Times New Roman" w:eastAsia="Calibri" w:hAnsi="Times New Roman" w:cs="Times New Roman"/>
          <w:noProof/>
          <w:lang w:eastAsia="lt-LT"/>
        </w:rPr>
      </w:pPr>
      <w:r w:rsidRPr="00D8114D">
        <w:rPr>
          <w:rFonts w:ascii="Times New Roman" w:eastAsia="Calibri" w:hAnsi="Times New Roman" w:cs="Times New Roman"/>
          <w:noProof/>
          <w:lang w:eastAsia="lt-LT"/>
        </w:rPr>
        <w:t>Pavartojus Mindea, poveikis prasideda po kelių minučių ir tęsiasi apie 10 valandų (beveik visą naktį).</w:t>
      </w:r>
    </w:p>
    <w:p w14:paraId="546705F0"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Net tie pacientai, kurių nosies gleivinė yra jautri, vaistą toleruoja gerai.</w:t>
      </w:r>
    </w:p>
    <w:p w14:paraId="0F5BB3F0"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
    <w:p w14:paraId="4C12B94E"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Kad sumažėtų nosies ir ryklės gleivinės paburkimas, vaisto galima vartoti į nosį ir pasireiškus infekcinei ausų ligai. Jo gali skirti gydytojas net tuo atveju, kai reikia tirti nosį.</w:t>
      </w:r>
    </w:p>
    <w:p w14:paraId="055BCB3E"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
    <w:p w14:paraId="2D90BE33" w14:textId="77777777" w:rsidR="00D8114D" w:rsidRPr="00D8114D" w:rsidRDefault="00D8114D" w:rsidP="00D8114D">
      <w:pPr>
        <w:tabs>
          <w:tab w:val="left" w:pos="567"/>
        </w:tabs>
        <w:suppressAutoHyphen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sudėtyje nėra konservantų. Tai labai sumažina alergijos ar sudirginimo pasireiškimo tikimybę.</w:t>
      </w:r>
    </w:p>
    <w:p w14:paraId="24DD789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5F68901F"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496DEFD8" w14:textId="77777777" w:rsidR="00D8114D" w:rsidRPr="00D8114D" w:rsidRDefault="00D8114D" w:rsidP="00D8114D">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bookmarkStart w:id="4" w:name="_Toc129243140"/>
      <w:bookmarkStart w:id="5" w:name="_Toc129243265"/>
      <w:r w:rsidRPr="00D8114D">
        <w:rPr>
          <w:rFonts w:ascii="Times New Roman" w:eastAsia="Times New Roman" w:hAnsi="Times New Roman" w:cs="Times New Roman"/>
          <w:b/>
          <w:bCs/>
          <w:snapToGrid w:val="0"/>
          <w:lang w:eastAsia="ar-SA"/>
        </w:rPr>
        <w:t>2.</w:t>
      </w:r>
      <w:r w:rsidRPr="00D8114D">
        <w:rPr>
          <w:rFonts w:ascii="Times New Roman" w:eastAsia="Times New Roman" w:hAnsi="Times New Roman" w:cs="Times New Roman"/>
          <w:b/>
          <w:bCs/>
          <w:snapToGrid w:val="0"/>
          <w:lang w:eastAsia="ar-SA"/>
        </w:rPr>
        <w:tab/>
        <w:t xml:space="preserve">Kas žinotina prieš vartojant </w:t>
      </w:r>
      <w:proofErr w:type="spellStart"/>
      <w:r w:rsidRPr="00D8114D">
        <w:rPr>
          <w:rFonts w:ascii="Times New Roman" w:eastAsia="Times New Roman" w:hAnsi="Times New Roman" w:cs="Times New Roman"/>
          <w:b/>
          <w:bCs/>
          <w:snapToGrid w:val="0"/>
          <w:lang w:eastAsia="ar-SA"/>
        </w:rPr>
        <w:t>Mindea</w:t>
      </w:r>
      <w:proofErr w:type="spellEnd"/>
    </w:p>
    <w:bookmarkEnd w:id="4"/>
    <w:bookmarkEnd w:id="5"/>
    <w:p w14:paraId="1997119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538B1C82" w14:textId="77777777" w:rsidR="00D8114D" w:rsidRPr="00D8114D" w:rsidRDefault="00D8114D" w:rsidP="00D8114D">
      <w:pPr>
        <w:tabs>
          <w:tab w:val="left" w:pos="1296"/>
        </w:tabs>
        <w:spacing w:after="0" w:line="220" w:lineRule="exact"/>
        <w:rPr>
          <w:rFonts w:ascii="Times New Roman" w:eastAsia="Times New Roman" w:hAnsi="Times New Roman" w:cs="Times New Roman"/>
          <w:b/>
          <w:bCs/>
        </w:rPr>
      </w:pPr>
      <w:proofErr w:type="spellStart"/>
      <w:r w:rsidRPr="00D8114D">
        <w:rPr>
          <w:rFonts w:ascii="Times New Roman" w:eastAsia="Times New Roman" w:hAnsi="Times New Roman" w:cs="Times New Roman"/>
          <w:b/>
          <w:bCs/>
        </w:rPr>
        <w:t>Mindea</w:t>
      </w:r>
      <w:proofErr w:type="spellEnd"/>
      <w:r w:rsidRPr="00D8114D">
        <w:rPr>
          <w:rFonts w:ascii="Times New Roman" w:eastAsia="Times New Roman" w:hAnsi="Times New Roman" w:cs="Times New Roman"/>
          <w:b/>
          <w:bCs/>
        </w:rPr>
        <w:t xml:space="preserve"> vartoti draudžiama:</w:t>
      </w:r>
    </w:p>
    <w:p w14:paraId="1AD17FB8" w14:textId="77777777" w:rsidR="00D8114D" w:rsidRPr="00D8114D" w:rsidRDefault="00D8114D" w:rsidP="00D8114D">
      <w:pPr>
        <w:numPr>
          <w:ilvl w:val="0"/>
          <w:numId w:val="3"/>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jeigu yra alergija ksilometazolinui arba bet kuriai pagalbinei šio vaisto medžiagai (jos išvardytos 6 skyriuje);</w:t>
      </w:r>
    </w:p>
    <w:p w14:paraId="721D7D2C" w14:textId="77777777" w:rsidR="00D8114D" w:rsidRPr="00D8114D" w:rsidRDefault="00D8114D" w:rsidP="00D8114D">
      <w:pPr>
        <w:numPr>
          <w:ilvl w:val="0"/>
          <w:numId w:val="3"/>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 xml:space="preserve">jeigu Jums neseniai buvo atlikta operacija pro nosį </w:t>
      </w:r>
      <w:r w:rsidRPr="00D8114D">
        <w:rPr>
          <w:rFonts w:ascii="Times New Roman" w:hAnsi="Times New Roman" w:cs="Times New Roman"/>
        </w:rPr>
        <w:t>(galvos smegenų operacija, kuri atliekama per nosį arba burną)</w:t>
      </w:r>
      <w:r w:rsidRPr="00D8114D">
        <w:rPr>
          <w:rFonts w:ascii="Times New Roman" w:eastAsia="Times New Roman" w:hAnsi="Times New Roman" w:cs="Times New Roman"/>
          <w:noProof/>
        </w:rPr>
        <w:t>;</w:t>
      </w:r>
    </w:p>
    <w:p w14:paraId="7057FE30" w14:textId="77777777" w:rsidR="00D8114D" w:rsidRPr="00D8114D" w:rsidRDefault="00D8114D" w:rsidP="00D8114D">
      <w:pPr>
        <w:numPr>
          <w:ilvl w:val="0"/>
          <w:numId w:val="3"/>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jeigu sergate uždaro kampo glaukoma (padidėjęs spaudimas akyje);</w:t>
      </w:r>
    </w:p>
    <w:p w14:paraId="7ABF655B" w14:textId="77777777" w:rsidR="00D8114D" w:rsidRPr="00D8114D" w:rsidRDefault="00D8114D" w:rsidP="00D8114D">
      <w:pPr>
        <w:numPr>
          <w:ilvl w:val="0"/>
          <w:numId w:val="3"/>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jeigu sergate lėtiniu nosies uždegimu, kai susidaro labai sausos nosies išskyros (sausasis nosies gleivinės uždegimas (</w:t>
      </w:r>
      <w:r w:rsidRPr="00D8114D">
        <w:rPr>
          <w:rFonts w:ascii="Times New Roman" w:hAnsi="Times New Roman" w:cs="Times New Roman"/>
          <w:i/>
          <w:noProof/>
        </w:rPr>
        <w:t>Rhinitis sicca</w:t>
      </w:r>
      <w:r w:rsidRPr="00D8114D">
        <w:rPr>
          <w:rFonts w:ascii="Times New Roman" w:eastAsia="Times New Roman" w:hAnsi="Times New Roman" w:cs="Times New Roman"/>
          <w:noProof/>
        </w:rPr>
        <w:t>) arba atrofinis rinitas).</w:t>
      </w:r>
    </w:p>
    <w:p w14:paraId="1BA03FE2"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6DBF8343"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lastRenderedPageBreak/>
        <w:t xml:space="preserve">Jei yra nors viena iš minėtų būklių, reikia pasakyti gydytojui arba vaistininkui, nes dėl išvardytų priežasčių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vartoti </w:t>
      </w:r>
      <w:r w:rsidRPr="00D8114D">
        <w:rPr>
          <w:rFonts w:ascii="Times New Roman" w:eastAsia="Calibri" w:hAnsi="Times New Roman" w:cs="Times New Roman"/>
          <w:lang w:eastAsia="lt-LT"/>
        </w:rPr>
        <w:t>draudžiama</w:t>
      </w:r>
      <w:r w:rsidRPr="00D8114D">
        <w:rPr>
          <w:rFonts w:ascii="Times New Roman" w:eastAsia="Times New Roman" w:hAnsi="Times New Roman" w:cs="Times New Roman"/>
          <w:lang w:eastAsia="ar-SA"/>
        </w:rPr>
        <w:t>.</w:t>
      </w:r>
    </w:p>
    <w:p w14:paraId="671B8A16" w14:textId="77777777" w:rsidR="00D8114D" w:rsidRPr="00D8114D" w:rsidRDefault="00D8114D" w:rsidP="00D8114D">
      <w:pPr>
        <w:tabs>
          <w:tab w:val="left" w:pos="1296"/>
        </w:tabs>
        <w:spacing w:after="0" w:line="220" w:lineRule="exact"/>
        <w:rPr>
          <w:rFonts w:ascii="Times New Roman" w:eastAsia="Times New Roman" w:hAnsi="Times New Roman" w:cs="Times New Roman"/>
          <w:b/>
          <w:bCs/>
        </w:rPr>
      </w:pPr>
    </w:p>
    <w:p w14:paraId="268D6BCC" w14:textId="77777777" w:rsidR="00D8114D" w:rsidRPr="00D8114D" w:rsidRDefault="00D8114D" w:rsidP="00D8114D">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D8114D">
        <w:rPr>
          <w:rFonts w:ascii="Times New Roman" w:eastAsia="Times New Roman" w:hAnsi="Times New Roman" w:cs="Times New Roman"/>
          <w:b/>
          <w:bCs/>
          <w:snapToGrid w:val="0"/>
          <w:lang w:eastAsia="ar-SA"/>
        </w:rPr>
        <w:t>Įspėjimai ir atsargumo priemonės</w:t>
      </w:r>
    </w:p>
    <w:p w14:paraId="1A6D49FA" w14:textId="77777777" w:rsidR="00D8114D" w:rsidRPr="00D8114D" w:rsidRDefault="00D8114D" w:rsidP="00D8114D">
      <w:pPr>
        <w:numPr>
          <w:ilvl w:val="12"/>
          <w:numId w:val="0"/>
        </w:numPr>
        <w:tabs>
          <w:tab w:val="left" w:pos="1296"/>
        </w:tabs>
        <w:suppressAutoHyphens/>
        <w:spacing w:after="0" w:line="240" w:lineRule="auto"/>
        <w:ind w:right="-2"/>
        <w:rPr>
          <w:rFonts w:ascii="Times New Roman" w:eastAsia="Times New Roman" w:hAnsi="Times New Roman" w:cs="Times New Roman"/>
          <w:lang w:eastAsia="ar-SA"/>
        </w:rPr>
      </w:pPr>
      <w:r w:rsidRPr="00D8114D">
        <w:rPr>
          <w:rFonts w:ascii="Times New Roman" w:eastAsia="Times New Roman" w:hAnsi="Times New Roman" w:cs="Times New Roman"/>
          <w:noProof/>
          <w:lang w:eastAsia="ar-SA"/>
        </w:rPr>
        <w:t>Pasitarkite su gydytoju arba vaistininku, prieš pradėdami vartoti Mindea, jeigu:</w:t>
      </w:r>
    </w:p>
    <w:p w14:paraId="6DBBBFA1"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sergate padidėjusio kraujospūdžio liga;</w:t>
      </w:r>
    </w:p>
    <w:p w14:paraId="56B36C16"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sergate širdies liga (pvz., pailgėjusio QT intervalo sindromu);</w:t>
      </w:r>
    </w:p>
    <w:p w14:paraId="3C4677B6"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 skydliaukės funkcijos aktyvumas padidėjęs (hipertiroidizmas),</w:t>
      </w:r>
    </w:p>
    <w:p w14:paraId="766B5449"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sergate cukriniu diabetu;</w:t>
      </w:r>
    </w:p>
    <w:p w14:paraId="0E8D6630"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jeigu yra padidėjusi prostata (prostatos hiperplazija);</w:t>
      </w:r>
    </w:p>
    <w:p w14:paraId="6196080B"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jeigu yra gerybinis antinksčių auglys, kuris gamina didelį kiekį adrenalino ir noradrenalino (feochromocitoma);</w:t>
      </w:r>
    </w:p>
    <w:p w14:paraId="53BF6835" w14:textId="77777777" w:rsidR="00D8114D" w:rsidRPr="00D8114D" w:rsidRDefault="00D8114D" w:rsidP="00D8114D">
      <w:pPr>
        <w:numPr>
          <w:ilvl w:val="0"/>
          <w:numId w:val="4"/>
        </w:numPr>
        <w:spacing w:after="0" w:line="240" w:lineRule="auto"/>
        <w:ind w:left="567" w:hanging="567"/>
        <w:contextualSpacing/>
        <w:rPr>
          <w:rFonts w:ascii="Times New Roman" w:eastAsia="Times New Roman" w:hAnsi="Times New Roman" w:cs="Times New Roman"/>
          <w:noProof/>
        </w:rPr>
      </w:pPr>
      <w:r w:rsidRPr="00D8114D">
        <w:rPr>
          <w:rFonts w:ascii="Times New Roman" w:eastAsia="Times New Roman" w:hAnsi="Times New Roman" w:cs="Times New Roman"/>
          <w:noProof/>
        </w:rPr>
        <w:t>jeigu yra vartojami tam tikri antidepresantai, kaip:</w:t>
      </w:r>
    </w:p>
    <w:p w14:paraId="710DADC4" w14:textId="77777777" w:rsidR="00D8114D" w:rsidRPr="00D8114D" w:rsidRDefault="00D8114D" w:rsidP="00D8114D">
      <w:pPr>
        <w:numPr>
          <w:ilvl w:val="1"/>
          <w:numId w:val="6"/>
        </w:numPr>
        <w:spacing w:after="0" w:line="240" w:lineRule="auto"/>
        <w:ind w:left="1276" w:hanging="709"/>
        <w:contextualSpacing/>
        <w:rPr>
          <w:rFonts w:ascii="Times New Roman" w:eastAsia="Times New Roman" w:hAnsi="Times New Roman" w:cs="Times New Roman"/>
          <w:noProof/>
        </w:rPr>
      </w:pPr>
      <w:r w:rsidRPr="00D8114D">
        <w:rPr>
          <w:rFonts w:ascii="Times New Roman" w:eastAsia="Times New Roman" w:hAnsi="Times New Roman" w:cs="Times New Roman"/>
          <w:noProof/>
        </w:rPr>
        <w:t xml:space="preserve">monoaminooksidazės inhibitoriai (MAO </w:t>
      </w:r>
      <w:r w:rsidRPr="00D8114D">
        <w:rPr>
          <w:rFonts w:ascii="Times New Roman" w:eastAsia="Calibri" w:hAnsi="Times New Roman" w:cs="Times New Roman"/>
          <w:noProof/>
        </w:rPr>
        <w:t>inhibitoriai</w:t>
      </w:r>
      <w:r w:rsidRPr="00D8114D">
        <w:rPr>
          <w:rFonts w:ascii="Times New Roman" w:eastAsia="Times New Roman" w:hAnsi="Times New Roman" w:cs="Times New Roman"/>
          <w:noProof/>
        </w:rPr>
        <w:t>) arba jie buvo vartojami per paskutines dvi savaites;</w:t>
      </w:r>
    </w:p>
    <w:p w14:paraId="34D0235A" w14:textId="77777777" w:rsidR="00D8114D" w:rsidRPr="00D8114D" w:rsidRDefault="00D8114D" w:rsidP="00D8114D">
      <w:pPr>
        <w:numPr>
          <w:ilvl w:val="1"/>
          <w:numId w:val="6"/>
        </w:numPr>
        <w:spacing w:after="0" w:line="240" w:lineRule="auto"/>
        <w:ind w:left="1276" w:hanging="709"/>
        <w:contextualSpacing/>
        <w:rPr>
          <w:rFonts w:ascii="Times New Roman" w:eastAsia="Times New Roman" w:hAnsi="Times New Roman" w:cs="Times New Roman"/>
          <w:noProof/>
        </w:rPr>
      </w:pPr>
      <w:r w:rsidRPr="00D8114D">
        <w:rPr>
          <w:rFonts w:ascii="Times New Roman" w:eastAsia="Times New Roman" w:hAnsi="Times New Roman" w:cs="Times New Roman"/>
          <w:noProof/>
        </w:rPr>
        <w:t>tricikliai ir tetracikliai antidepresantai.</w:t>
      </w:r>
    </w:p>
    <w:p w14:paraId="2FE903F2"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194922FF"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Jeigu yra nors viena iš minėtų būklių, nevartokite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prieš tai nepasitarę su gydytoju arba vaistininku.</w:t>
      </w:r>
    </w:p>
    <w:p w14:paraId="25D06070"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46106D52"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Reikia atsiminti, kad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kaip ir kitokie nosies užgulimą mažinantys vaistai labai </w:t>
      </w:r>
      <w:r w:rsidRPr="00D8114D">
        <w:rPr>
          <w:rFonts w:ascii="Times New Roman" w:eastAsia="Times New Roman" w:hAnsi="Times New Roman" w:cs="Times New Roman"/>
          <w:b/>
          <w:lang w:eastAsia="ar-SA"/>
        </w:rPr>
        <w:t>jautriems pacientams</w:t>
      </w:r>
      <w:r w:rsidRPr="00D8114D">
        <w:rPr>
          <w:rFonts w:ascii="Times New Roman" w:eastAsia="Times New Roman" w:hAnsi="Times New Roman" w:cs="Times New Roman"/>
          <w:lang w:eastAsia="ar-SA"/>
        </w:rPr>
        <w:t xml:space="preserve"> gali sukelti miego sutrikimą, galvos svaigimą, tremorą. Jeigu atsiranda tokių simptomų, reikia kreiptis į gydytoją.</w:t>
      </w:r>
    </w:p>
    <w:p w14:paraId="7F3ECB4F"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270AA4D0"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kaip ir kitokių nosies gleivinės paburkimą mažinančių vaistų, negalima vartoti ilgiau kaip </w:t>
      </w:r>
      <w:r w:rsidRPr="00D8114D">
        <w:rPr>
          <w:rFonts w:ascii="Times New Roman" w:eastAsia="Times New Roman" w:hAnsi="Times New Roman" w:cs="Times New Roman"/>
          <w:b/>
          <w:lang w:eastAsia="ar-SA"/>
        </w:rPr>
        <w:t>7 dienas iš eilės</w:t>
      </w:r>
      <w:r w:rsidRPr="00D8114D">
        <w:rPr>
          <w:rFonts w:ascii="Times New Roman" w:eastAsia="Times New Roman" w:hAnsi="Times New Roman" w:cs="Times New Roman"/>
          <w:lang w:eastAsia="ar-SA"/>
        </w:rPr>
        <w:t>. Jei simptomai tęsiasi, reikia kreiptis į gydytoją. Vartojant vaisto ilgai ar didelėmis dozėmis, nosies užgulimas gali atsinaujinti arba dar pasunkėti.</w:t>
      </w:r>
    </w:p>
    <w:p w14:paraId="5E619701"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60EADA3A"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Nurodytos dozės viršyti negalima, ypač vaikams ir pagyvenusiems žmonėms.</w:t>
      </w:r>
    </w:p>
    <w:p w14:paraId="2CC2CD3F"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4848AC20"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b/>
          <w:lang w:eastAsia="ar-SA"/>
        </w:rPr>
      </w:pPr>
      <w:r w:rsidRPr="00D8114D">
        <w:rPr>
          <w:rFonts w:ascii="Times New Roman" w:eastAsia="Times New Roman" w:hAnsi="Times New Roman" w:cs="Times New Roman"/>
          <w:b/>
          <w:lang w:eastAsia="ar-SA"/>
        </w:rPr>
        <w:t>Vaikams</w:t>
      </w:r>
      <w:r w:rsidRPr="00D8114D">
        <w:rPr>
          <w:rFonts w:ascii="Times New Roman" w:eastAsia="Calibri" w:hAnsi="Times New Roman" w:cs="Times New Roman"/>
          <w:b/>
          <w:lang w:eastAsia="lt-LT"/>
        </w:rPr>
        <w:t xml:space="preserve"> ir paaugliams</w:t>
      </w:r>
    </w:p>
    <w:p w14:paraId="270010FB"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Jaunesniems kaip 12 metų vaikams ir paaugliams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vartoti negalima..</w:t>
      </w:r>
    </w:p>
    <w:p w14:paraId="4898405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13E9AE5D" w14:textId="77777777" w:rsidR="00D8114D" w:rsidRPr="00D8114D" w:rsidRDefault="00D8114D" w:rsidP="00D8114D">
      <w:pPr>
        <w:keepNext/>
        <w:tabs>
          <w:tab w:val="left" w:pos="567"/>
        </w:tabs>
        <w:spacing w:after="0" w:line="260" w:lineRule="exact"/>
        <w:jc w:val="both"/>
        <w:outlineLvl w:val="3"/>
        <w:rPr>
          <w:rFonts w:ascii="Times New Roman" w:eastAsia="Times New Roman" w:hAnsi="Times New Roman" w:cs="Times New Roman"/>
          <w:b/>
          <w:bCs/>
          <w:snapToGrid w:val="0"/>
          <w:lang w:eastAsia="ar-SA"/>
        </w:rPr>
      </w:pPr>
      <w:r w:rsidRPr="00D8114D">
        <w:rPr>
          <w:rFonts w:ascii="Times New Roman" w:eastAsia="Times New Roman" w:hAnsi="Times New Roman" w:cs="Times New Roman"/>
          <w:b/>
          <w:bCs/>
          <w:snapToGrid w:val="0"/>
          <w:lang w:eastAsia="ar-SA"/>
        </w:rPr>
        <w:t xml:space="preserve">Kiti vaistai ir </w:t>
      </w:r>
      <w:proofErr w:type="spellStart"/>
      <w:r w:rsidRPr="00D8114D">
        <w:rPr>
          <w:rFonts w:ascii="Times New Roman" w:eastAsia="Times New Roman" w:hAnsi="Times New Roman" w:cs="Times New Roman"/>
          <w:b/>
          <w:bCs/>
          <w:snapToGrid w:val="0"/>
          <w:lang w:eastAsia="ar-SA"/>
        </w:rPr>
        <w:t>Mindea</w:t>
      </w:r>
      <w:proofErr w:type="spellEnd"/>
    </w:p>
    <w:p w14:paraId="06D2EE52" w14:textId="77777777" w:rsidR="00D8114D" w:rsidRPr="00D8114D" w:rsidRDefault="00D8114D" w:rsidP="00D8114D">
      <w:pPr>
        <w:tabs>
          <w:tab w:val="left" w:pos="567"/>
        </w:tabs>
        <w:spacing w:after="0" w:line="240" w:lineRule="auto"/>
        <w:rPr>
          <w:rFonts w:ascii="Times New Roman" w:eastAsia="Times New Roman" w:hAnsi="Times New Roman" w:cs="Times New Roman"/>
          <w:noProof/>
          <w:lang w:eastAsia="ar-SA"/>
        </w:rPr>
      </w:pPr>
      <w:r w:rsidRPr="00D8114D">
        <w:rPr>
          <w:rFonts w:ascii="Times New Roman" w:eastAsia="Times New Roman" w:hAnsi="Times New Roman" w:cs="Times New Roman"/>
          <w:noProof/>
          <w:lang w:eastAsia="ar-SA"/>
        </w:rPr>
        <w:t>Jeigu vartojate ar neseniai vartojote kitų vaistų arba dėl to nesate tikri, apie tai pasakykite gydytojui arba vaistininkui.</w:t>
      </w:r>
    </w:p>
    <w:p w14:paraId="650D6CAB"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4F0ED4C1"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b/>
          <w:bCs/>
        </w:rPr>
        <w:t xml:space="preserve">Ypatingai svarbu nevartoti </w:t>
      </w:r>
      <w:proofErr w:type="spellStart"/>
      <w:r w:rsidRPr="00D8114D">
        <w:rPr>
          <w:rFonts w:ascii="Times New Roman" w:eastAsia="Times New Roman" w:hAnsi="Times New Roman" w:cs="Times New Roman"/>
          <w:b/>
          <w:bCs/>
        </w:rPr>
        <w:t>Mindea</w:t>
      </w:r>
      <w:proofErr w:type="spellEnd"/>
      <w:r w:rsidRPr="00D8114D">
        <w:rPr>
          <w:rFonts w:ascii="Times New Roman" w:eastAsia="Times New Roman" w:hAnsi="Times New Roman" w:cs="Times New Roman"/>
          <w:b/>
        </w:rPr>
        <w:t xml:space="preserve">, </w:t>
      </w:r>
      <w:r w:rsidRPr="00D8114D">
        <w:rPr>
          <w:rFonts w:ascii="Times New Roman" w:eastAsia="Times New Roman" w:hAnsi="Times New Roman" w:cs="Times New Roman"/>
          <w:lang w:eastAsia="ar-SA"/>
        </w:rPr>
        <w:t>jeigu vartojate tam tikrų vaistų, skirtų gydyti depresiją. Tokie vaistai yra:</w:t>
      </w:r>
    </w:p>
    <w:p w14:paraId="0704DAE4" w14:textId="77777777" w:rsidR="00D8114D" w:rsidRPr="00D8114D" w:rsidRDefault="00D8114D" w:rsidP="00D8114D">
      <w:pPr>
        <w:numPr>
          <w:ilvl w:val="0"/>
          <w:numId w:val="1"/>
        </w:numPr>
        <w:tabs>
          <w:tab w:val="left" w:pos="567"/>
        </w:tabs>
        <w:suppressAutoHyphen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monoaminooksidazės</w:t>
      </w:r>
      <w:proofErr w:type="spellEnd"/>
      <w:r w:rsidRPr="00D8114D">
        <w:rPr>
          <w:rFonts w:ascii="Times New Roman" w:eastAsia="Times New Roman" w:hAnsi="Times New Roman" w:cs="Times New Roman"/>
          <w:lang w:eastAsia="ar-SA"/>
        </w:rPr>
        <w:t xml:space="preserve"> inhibitoriai (MAO </w:t>
      </w:r>
      <w:r w:rsidRPr="00D8114D">
        <w:rPr>
          <w:rFonts w:ascii="Times New Roman" w:eastAsia="Calibri" w:hAnsi="Times New Roman" w:cs="Times New Roman"/>
          <w:lang w:eastAsia="lt-LT"/>
        </w:rPr>
        <w:t>inhibitoriai</w:t>
      </w:r>
      <w:r w:rsidRPr="00D8114D">
        <w:rPr>
          <w:rFonts w:ascii="Times New Roman" w:eastAsia="Times New Roman" w:hAnsi="Times New Roman" w:cs="Times New Roman"/>
          <w:lang w:eastAsia="ar-SA"/>
        </w:rPr>
        <w:t xml:space="preserve">): </w:t>
      </w:r>
      <w:r w:rsidRPr="00D8114D">
        <w:rPr>
          <w:rFonts w:ascii="Times New Roman" w:hAnsi="Times New Roman" w:cs="Times New Roman"/>
        </w:rPr>
        <w:t xml:space="preserve">NEVARTOKITE </w:t>
      </w:r>
      <w:proofErr w:type="spellStart"/>
      <w:r w:rsidRPr="00D8114D">
        <w:rPr>
          <w:rFonts w:ascii="Times New Roman" w:hAnsi="Times New Roman" w:cs="Times New Roman"/>
        </w:rPr>
        <w:t>Mindea</w:t>
      </w:r>
      <w:proofErr w:type="spellEnd"/>
      <w:r w:rsidRPr="00D8114D">
        <w:rPr>
          <w:rFonts w:ascii="Times New Roman" w:hAnsi="Times New Roman" w:cs="Times New Roman"/>
        </w:rPr>
        <w:t xml:space="preserve">, jeigu vartojate arba per paskutines 14 dienų vartojote MAO </w:t>
      </w:r>
      <w:r w:rsidRPr="00D8114D">
        <w:rPr>
          <w:rFonts w:ascii="Times New Roman" w:eastAsia="Calibri" w:hAnsi="Times New Roman" w:cs="Times New Roman"/>
          <w:lang w:eastAsia="lt-LT"/>
        </w:rPr>
        <w:t>inhibitorių</w:t>
      </w:r>
      <w:r w:rsidRPr="00D8114D">
        <w:rPr>
          <w:rFonts w:ascii="Times New Roman" w:hAnsi="Times New Roman" w:cs="Times New Roman"/>
        </w:rPr>
        <w:t>;</w:t>
      </w:r>
    </w:p>
    <w:p w14:paraId="604E0A15" w14:textId="77777777" w:rsidR="00D8114D" w:rsidRPr="00D8114D" w:rsidRDefault="00D8114D" w:rsidP="00D8114D">
      <w:pPr>
        <w:numPr>
          <w:ilvl w:val="0"/>
          <w:numId w:val="1"/>
        </w:numPr>
        <w:tabs>
          <w:tab w:val="left" w:pos="567"/>
        </w:tabs>
        <w:suppressAutoHyphen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tricikliai</w:t>
      </w:r>
      <w:proofErr w:type="spellEnd"/>
      <w:r w:rsidRPr="00D8114D">
        <w:rPr>
          <w:rFonts w:ascii="Times New Roman" w:eastAsia="Times New Roman" w:hAnsi="Times New Roman" w:cs="Times New Roman"/>
          <w:lang w:eastAsia="ar-SA"/>
        </w:rPr>
        <w:t xml:space="preserve"> ir </w:t>
      </w:r>
      <w:proofErr w:type="spellStart"/>
      <w:r w:rsidRPr="00D8114D">
        <w:rPr>
          <w:rFonts w:ascii="Times New Roman" w:eastAsia="Times New Roman" w:hAnsi="Times New Roman" w:cs="Times New Roman"/>
          <w:lang w:eastAsia="ar-SA"/>
        </w:rPr>
        <w:t>tetracikliai</w:t>
      </w:r>
      <w:proofErr w:type="spellEnd"/>
      <w:r w:rsidRPr="00D8114D">
        <w:rPr>
          <w:rFonts w:ascii="Times New Roman" w:eastAsia="Times New Roman" w:hAnsi="Times New Roman" w:cs="Times New Roman"/>
          <w:lang w:eastAsia="ar-SA"/>
        </w:rPr>
        <w:t xml:space="preserve"> antidepresantai.</w:t>
      </w:r>
    </w:p>
    <w:p w14:paraId="2CE5BCBE"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04869B32"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Jeigu vartojate bet kurį iš išvardytų vaistų, prieš vartodami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pasakykite gydytojui arba vaistininkui.</w:t>
      </w:r>
    </w:p>
    <w:p w14:paraId="3AFC7C4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03392CC1" w14:textId="77777777" w:rsidR="00D8114D" w:rsidRPr="00D8114D" w:rsidRDefault="00D8114D" w:rsidP="00D8114D">
      <w:pPr>
        <w:tabs>
          <w:tab w:val="left" w:pos="1296"/>
        </w:tabs>
        <w:spacing w:after="0" w:line="220" w:lineRule="exact"/>
        <w:rPr>
          <w:rFonts w:ascii="Times New Roman" w:eastAsia="Times New Roman" w:hAnsi="Times New Roman" w:cs="Times New Roman"/>
          <w:b/>
          <w:bCs/>
        </w:rPr>
      </w:pPr>
      <w:r w:rsidRPr="00D8114D">
        <w:rPr>
          <w:rFonts w:ascii="Times New Roman" w:eastAsia="Times New Roman" w:hAnsi="Times New Roman" w:cs="Times New Roman"/>
          <w:b/>
          <w:bCs/>
        </w:rPr>
        <w:t>Nėštumas, žindymo laikotarpis</w:t>
      </w:r>
      <w:r w:rsidRPr="00D8114D">
        <w:rPr>
          <w:rFonts w:ascii="Times New Roman" w:eastAsia="Calibri" w:hAnsi="Times New Roman" w:cs="Times New Roman"/>
          <w:b/>
          <w:bCs/>
          <w:lang w:eastAsia="lt-LT"/>
        </w:rPr>
        <w:t xml:space="preserve"> ir vaisingumas </w:t>
      </w:r>
    </w:p>
    <w:p w14:paraId="4376A3FB"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Jeigu esate nėščia, žindote kūdikį, manote, kad galbūt esate nėščia, arba planuojate pastoti, tai prieš vartodama šį vaistą pasitarkite su gydytoju arba vaistininku.</w:t>
      </w:r>
    </w:p>
    <w:p w14:paraId="397DB30C"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Nėščioms moterims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vartoti </w:t>
      </w:r>
      <w:r w:rsidRPr="00D8114D">
        <w:rPr>
          <w:rFonts w:ascii="Times New Roman" w:eastAsia="Calibri" w:hAnsi="Times New Roman" w:cs="Times New Roman"/>
        </w:rPr>
        <w:t>nerekomenduojama</w:t>
      </w:r>
      <w:r w:rsidRPr="00D8114D">
        <w:rPr>
          <w:rFonts w:ascii="Times New Roman" w:eastAsia="Times New Roman" w:hAnsi="Times New Roman" w:cs="Times New Roman"/>
          <w:lang w:eastAsia="ar-SA"/>
        </w:rPr>
        <w:t xml:space="preserve">. Žindymo laikotarpiu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galima vartoti tik gydytojui paskyrus. </w:t>
      </w:r>
    </w:p>
    <w:p w14:paraId="264A9C31"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1756CC8F"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b/>
          <w:lang w:eastAsia="ar-SA"/>
        </w:rPr>
      </w:pPr>
      <w:r w:rsidRPr="00D8114D">
        <w:rPr>
          <w:rFonts w:ascii="Times New Roman" w:eastAsia="Times New Roman" w:hAnsi="Times New Roman" w:cs="Times New Roman"/>
          <w:b/>
          <w:lang w:eastAsia="ar-SA"/>
        </w:rPr>
        <w:t>Vairavimas ir mechanizmų valdymas</w:t>
      </w:r>
    </w:p>
    <w:p w14:paraId="77F24BBC"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gebėjimo vairuoti ir valdyti mechanizmus neveikia arba veikia nereikšmingai.</w:t>
      </w:r>
    </w:p>
    <w:p w14:paraId="25505792"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163C41A6"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b/>
          <w:lang w:eastAsia="ar-SA"/>
        </w:rPr>
        <w:t>Mindea</w:t>
      </w:r>
      <w:proofErr w:type="spellEnd"/>
      <w:r w:rsidRPr="00D8114D">
        <w:rPr>
          <w:rFonts w:ascii="Times New Roman" w:eastAsia="Times New Roman" w:hAnsi="Times New Roman" w:cs="Times New Roman"/>
          <w:b/>
          <w:lang w:eastAsia="ar-SA"/>
        </w:rPr>
        <w:t xml:space="preserve"> sudėtyje yra </w:t>
      </w:r>
      <w:proofErr w:type="spellStart"/>
      <w:r w:rsidRPr="00D8114D">
        <w:rPr>
          <w:rFonts w:ascii="Times New Roman" w:eastAsia="Times New Roman" w:hAnsi="Times New Roman" w:cs="Times New Roman"/>
          <w:b/>
          <w:lang w:eastAsia="ar-SA"/>
        </w:rPr>
        <w:t>makrogolglicerolio</w:t>
      </w:r>
      <w:proofErr w:type="spellEnd"/>
      <w:r w:rsidRPr="00D8114D">
        <w:rPr>
          <w:rFonts w:ascii="Times New Roman" w:eastAsia="Times New Roman" w:hAnsi="Times New Roman" w:cs="Times New Roman"/>
          <w:b/>
          <w:lang w:eastAsia="ar-SA"/>
        </w:rPr>
        <w:t xml:space="preserve"> </w:t>
      </w:r>
      <w:proofErr w:type="spellStart"/>
      <w:r w:rsidRPr="00D8114D">
        <w:rPr>
          <w:rFonts w:ascii="Times New Roman" w:eastAsia="Times New Roman" w:hAnsi="Times New Roman" w:cs="Times New Roman"/>
          <w:b/>
          <w:lang w:eastAsia="ar-SA"/>
        </w:rPr>
        <w:t>hidroksistearato</w:t>
      </w:r>
      <w:proofErr w:type="spellEnd"/>
      <w:r w:rsidRPr="00D8114D">
        <w:rPr>
          <w:rFonts w:ascii="Times New Roman" w:eastAsia="Times New Roman" w:hAnsi="Times New Roman" w:cs="Times New Roman"/>
          <w:b/>
          <w:lang w:eastAsia="ar-SA"/>
        </w:rPr>
        <w:t xml:space="preserve"> </w:t>
      </w:r>
    </w:p>
    <w:p w14:paraId="20AF4D55"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Gali sukelti odos reakcijų.</w:t>
      </w:r>
    </w:p>
    <w:p w14:paraId="0036690F"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42691A3F"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b/>
          <w:lang w:eastAsia="ar-SA"/>
        </w:rPr>
        <w:t>Mindea</w:t>
      </w:r>
      <w:proofErr w:type="spellEnd"/>
      <w:r w:rsidRPr="00D8114D">
        <w:rPr>
          <w:rFonts w:ascii="Times New Roman" w:eastAsia="Times New Roman" w:hAnsi="Times New Roman" w:cs="Times New Roman"/>
          <w:b/>
          <w:lang w:eastAsia="ar-SA"/>
        </w:rPr>
        <w:t xml:space="preserve"> sudėtyje yra </w:t>
      </w:r>
      <w:proofErr w:type="spellStart"/>
      <w:r w:rsidRPr="00D8114D">
        <w:rPr>
          <w:rFonts w:ascii="Times New Roman" w:eastAsia="Times New Roman" w:hAnsi="Times New Roman" w:cs="Times New Roman"/>
          <w:b/>
          <w:lang w:eastAsia="ar-SA"/>
        </w:rPr>
        <w:t>benzalkonio</w:t>
      </w:r>
      <w:proofErr w:type="spellEnd"/>
      <w:r w:rsidRPr="00D8114D">
        <w:rPr>
          <w:rFonts w:ascii="Times New Roman" w:eastAsia="Times New Roman" w:hAnsi="Times New Roman" w:cs="Times New Roman"/>
          <w:b/>
          <w:lang w:eastAsia="ar-SA"/>
        </w:rPr>
        <w:t xml:space="preserve"> chlorido</w:t>
      </w:r>
    </w:p>
    <w:p w14:paraId="5520CCC3" w14:textId="77777777" w:rsidR="00D8114D" w:rsidRPr="00D8114D" w:rsidRDefault="00D8114D" w:rsidP="00D8114D">
      <w:pPr>
        <w:autoSpaceDE w:val="0"/>
        <w:autoSpaceDN w:val="0"/>
        <w:adjustRightInd w:val="0"/>
        <w:spacing w:after="0" w:line="240" w:lineRule="auto"/>
        <w:rPr>
          <w:rFonts w:ascii="Times New Roman" w:hAnsi="Times New Roman" w:cs="Times New Roman"/>
        </w:rPr>
      </w:pPr>
      <w:r w:rsidRPr="00D8114D">
        <w:rPr>
          <w:rFonts w:ascii="Times New Roman" w:hAnsi="Times New Roman" w:cs="Times New Roman"/>
        </w:rPr>
        <w:t xml:space="preserve">Kiekviename šio vaisto ml yra 0,1 mg </w:t>
      </w:r>
      <w:proofErr w:type="spellStart"/>
      <w:r w:rsidRPr="00D8114D">
        <w:rPr>
          <w:rFonts w:ascii="Times New Roman" w:hAnsi="Times New Roman" w:cs="Times New Roman"/>
        </w:rPr>
        <w:t>benzalkonio</w:t>
      </w:r>
      <w:proofErr w:type="spellEnd"/>
      <w:r w:rsidRPr="00D8114D">
        <w:rPr>
          <w:rFonts w:ascii="Times New Roman" w:hAnsi="Times New Roman" w:cs="Times New Roman"/>
        </w:rPr>
        <w:t xml:space="preserve"> chlorido.</w:t>
      </w:r>
    </w:p>
    <w:p w14:paraId="665C2FF3" w14:textId="77777777" w:rsidR="00D8114D" w:rsidRPr="00D8114D" w:rsidRDefault="00D8114D" w:rsidP="00D8114D">
      <w:pPr>
        <w:autoSpaceDE w:val="0"/>
        <w:autoSpaceDN w:val="0"/>
        <w:adjustRightInd w:val="0"/>
        <w:spacing w:after="0" w:line="240" w:lineRule="auto"/>
        <w:rPr>
          <w:rFonts w:ascii="Times New Roman" w:hAnsi="Times New Roman" w:cs="Times New Roman"/>
        </w:rPr>
      </w:pPr>
      <w:proofErr w:type="spellStart"/>
      <w:r w:rsidRPr="00D8114D">
        <w:rPr>
          <w:rFonts w:ascii="Times New Roman" w:hAnsi="Times New Roman" w:cs="Times New Roman"/>
        </w:rPr>
        <w:t>Benzalkonio</w:t>
      </w:r>
      <w:proofErr w:type="spellEnd"/>
      <w:r w:rsidRPr="00D8114D">
        <w:rPr>
          <w:rFonts w:ascii="Times New Roman" w:hAnsi="Times New Roman" w:cs="Times New Roman"/>
        </w:rPr>
        <w:t xml:space="preserve"> chloridas gali sukelti sudirginimą ar patinimą nosies viduje, ypač jei vartojamas ilgai.</w:t>
      </w:r>
    </w:p>
    <w:p w14:paraId="79A878AE" w14:textId="77777777" w:rsidR="00D8114D" w:rsidRPr="00D8114D" w:rsidRDefault="00D8114D" w:rsidP="00D8114D">
      <w:pPr>
        <w:autoSpaceDE w:val="0"/>
        <w:autoSpaceDN w:val="0"/>
        <w:adjustRightInd w:val="0"/>
        <w:spacing w:after="0" w:line="240" w:lineRule="auto"/>
        <w:rPr>
          <w:rFonts w:ascii="Times New Roman" w:eastAsia="Times New Roman" w:hAnsi="Times New Roman" w:cs="Times New Roman"/>
          <w:lang w:eastAsia="ar-SA"/>
        </w:rPr>
      </w:pPr>
    </w:p>
    <w:p w14:paraId="4F2AB1A2"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33ED6899" w14:textId="77777777" w:rsidR="00D8114D" w:rsidRPr="00D8114D" w:rsidRDefault="00D8114D" w:rsidP="00D8114D">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6" w:name="_Toc129243141"/>
      <w:bookmarkStart w:id="7" w:name="_Toc129243266"/>
      <w:r w:rsidRPr="00D8114D">
        <w:rPr>
          <w:rFonts w:ascii="Times New Roman" w:eastAsia="Times New Roman" w:hAnsi="Times New Roman" w:cs="Times New Roman"/>
          <w:b/>
          <w:bCs/>
          <w:lang w:eastAsia="ar-SA"/>
        </w:rPr>
        <w:t>3.</w:t>
      </w:r>
      <w:r w:rsidRPr="00D8114D">
        <w:rPr>
          <w:rFonts w:ascii="Times New Roman" w:eastAsia="Times New Roman" w:hAnsi="Times New Roman" w:cs="Times New Roman"/>
          <w:b/>
          <w:bCs/>
          <w:lang w:eastAsia="ar-SA"/>
        </w:rPr>
        <w:tab/>
        <w:t xml:space="preserve">Kaip vartoti </w:t>
      </w:r>
      <w:proofErr w:type="spellStart"/>
      <w:r w:rsidRPr="00D8114D">
        <w:rPr>
          <w:rFonts w:ascii="Times New Roman" w:eastAsia="Times New Roman" w:hAnsi="Times New Roman" w:cs="Times New Roman"/>
          <w:b/>
          <w:bCs/>
          <w:lang w:eastAsia="ar-SA"/>
        </w:rPr>
        <w:t>Mindea</w:t>
      </w:r>
      <w:proofErr w:type="spellEnd"/>
    </w:p>
    <w:bookmarkEnd w:id="6"/>
    <w:bookmarkEnd w:id="7"/>
    <w:p w14:paraId="35D279C5"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66963948"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Visada vartokite </w:t>
      </w:r>
      <w:r w:rsidRPr="00D8114D">
        <w:rPr>
          <w:rFonts w:ascii="Times New Roman" w:eastAsia="Times New Roman" w:hAnsi="Times New Roman" w:cs="Times New Roman"/>
          <w:noProof/>
          <w:lang w:eastAsia="ar-SA"/>
        </w:rPr>
        <w:t>šį vaistą tiksliai</w:t>
      </w:r>
      <w:r w:rsidRPr="00D8114D">
        <w:rPr>
          <w:rFonts w:ascii="Times New Roman" w:eastAsia="Times New Roman" w:hAnsi="Times New Roman" w:cs="Times New Roman"/>
          <w:lang w:eastAsia="ar-SA"/>
        </w:rPr>
        <w:t>, kaip rekomenduojama žemiau. Jeigu abejojate, kreipkitės į gydytoją arba vaistininką.</w:t>
      </w:r>
    </w:p>
    <w:p w14:paraId="2C205A45"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7033DE1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Įprastinės dozės nurodytos lentelėje.</w:t>
      </w:r>
    </w:p>
    <w:p w14:paraId="10DCB83C"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D8114D" w:rsidRPr="00D8114D" w14:paraId="6052E26B" w14:textId="77777777" w:rsidTr="009A6E37">
        <w:trPr>
          <w:tblHeader/>
        </w:trPr>
        <w:tc>
          <w:tcPr>
            <w:tcW w:w="2552" w:type="dxa"/>
            <w:tcBorders>
              <w:top w:val="single" w:sz="4" w:space="0" w:color="auto"/>
              <w:left w:val="nil"/>
              <w:bottom w:val="single" w:sz="4" w:space="0" w:color="auto"/>
              <w:right w:val="nil"/>
            </w:tcBorders>
            <w:hideMark/>
          </w:tcPr>
          <w:p w14:paraId="7E94842D" w14:textId="77777777" w:rsidR="00D8114D" w:rsidRPr="00D8114D" w:rsidRDefault="00D8114D" w:rsidP="009A6E37">
            <w:pPr>
              <w:tabs>
                <w:tab w:val="left" w:pos="567"/>
              </w:tabs>
              <w:spacing w:after="0"/>
              <w:jc w:val="both"/>
              <w:rPr>
                <w:rFonts w:ascii="Times New Roman" w:eastAsia="Times New Roman" w:hAnsi="Times New Roman" w:cs="Times New Roman"/>
                <w:u w:val="single"/>
                <w:lang w:eastAsia="ar-SA"/>
              </w:rPr>
            </w:pPr>
            <w:r w:rsidRPr="00D8114D">
              <w:rPr>
                <w:rFonts w:ascii="Times New Roman" w:eastAsia="Times New Roman" w:hAnsi="Times New Roman" w:cs="Times New Roman"/>
                <w:b/>
                <w:bCs/>
                <w:u w:val="single"/>
                <w:lang w:eastAsia="ar-SA"/>
              </w:rPr>
              <w:t>Amžius</w:t>
            </w:r>
          </w:p>
        </w:tc>
        <w:tc>
          <w:tcPr>
            <w:tcW w:w="5362" w:type="dxa"/>
            <w:tcBorders>
              <w:top w:val="single" w:sz="4" w:space="0" w:color="auto"/>
              <w:left w:val="nil"/>
              <w:bottom w:val="single" w:sz="4" w:space="0" w:color="auto"/>
              <w:right w:val="nil"/>
            </w:tcBorders>
            <w:hideMark/>
          </w:tcPr>
          <w:p w14:paraId="229F9CE6" w14:textId="77777777" w:rsidR="00D8114D" w:rsidRPr="00D8114D" w:rsidRDefault="00D8114D" w:rsidP="009A6E37">
            <w:pPr>
              <w:tabs>
                <w:tab w:val="left" w:pos="567"/>
              </w:tabs>
              <w:spacing w:after="0"/>
              <w:jc w:val="both"/>
              <w:rPr>
                <w:rFonts w:ascii="Times New Roman" w:eastAsia="Times New Roman" w:hAnsi="Times New Roman" w:cs="Times New Roman"/>
                <w:u w:val="single"/>
                <w:lang w:eastAsia="ar-SA"/>
              </w:rPr>
            </w:pPr>
            <w:r w:rsidRPr="00D8114D">
              <w:rPr>
                <w:rFonts w:ascii="Times New Roman" w:eastAsia="Times New Roman" w:hAnsi="Times New Roman" w:cs="Times New Roman"/>
                <w:b/>
                <w:bCs/>
                <w:u w:val="single"/>
                <w:lang w:eastAsia="ar-SA"/>
              </w:rPr>
              <w:t>Dozavimas</w:t>
            </w:r>
          </w:p>
        </w:tc>
      </w:tr>
      <w:tr w:rsidR="00D8114D" w:rsidRPr="00D8114D" w14:paraId="00B14D95" w14:textId="77777777" w:rsidTr="009A6E37">
        <w:tc>
          <w:tcPr>
            <w:tcW w:w="2552" w:type="dxa"/>
            <w:tcBorders>
              <w:top w:val="single" w:sz="4" w:space="0" w:color="auto"/>
              <w:left w:val="nil"/>
              <w:bottom w:val="single" w:sz="4" w:space="0" w:color="auto"/>
              <w:right w:val="nil"/>
            </w:tcBorders>
            <w:hideMark/>
          </w:tcPr>
          <w:p w14:paraId="66C50BEB" w14:textId="77777777" w:rsidR="00D8114D" w:rsidRPr="00D8114D" w:rsidRDefault="00D8114D" w:rsidP="009A6E37">
            <w:pPr>
              <w:tabs>
                <w:tab w:val="left" w:pos="567"/>
              </w:tabs>
              <w:spacing w:after="0"/>
              <w:rPr>
                <w:rFonts w:ascii="Times New Roman" w:eastAsia="Times New Roman" w:hAnsi="Times New Roman" w:cs="Times New Roman"/>
                <w:u w:val="single"/>
                <w:lang w:eastAsia="ar-SA"/>
              </w:rPr>
            </w:pPr>
            <w:r w:rsidRPr="00D8114D">
              <w:rPr>
                <w:rFonts w:ascii="Times New Roman" w:eastAsia="Times New Roman" w:hAnsi="Times New Roman" w:cs="Times New Roman"/>
                <w:lang w:eastAsia="ar-SA"/>
              </w:rPr>
              <w:t>Suaugusieji ir vyresni kaip 12 metų paaugliai</w:t>
            </w:r>
          </w:p>
        </w:tc>
        <w:tc>
          <w:tcPr>
            <w:tcW w:w="5362" w:type="dxa"/>
            <w:tcBorders>
              <w:top w:val="single" w:sz="4" w:space="0" w:color="auto"/>
              <w:left w:val="nil"/>
              <w:bottom w:val="single" w:sz="4" w:space="0" w:color="auto"/>
              <w:right w:val="nil"/>
            </w:tcBorders>
            <w:hideMark/>
          </w:tcPr>
          <w:p w14:paraId="3067298A" w14:textId="77777777" w:rsidR="00D8114D" w:rsidRPr="00D8114D" w:rsidRDefault="00D8114D" w:rsidP="009A6E37">
            <w:pPr>
              <w:tabs>
                <w:tab w:val="left" w:pos="567"/>
              </w:tabs>
              <w:spacing w:after="0"/>
              <w:rPr>
                <w:rFonts w:ascii="Times New Roman" w:hAnsi="Times New Roman" w:cs="Times New Roman"/>
                <w:u w:val="single"/>
              </w:rPr>
            </w:pPr>
            <w:r w:rsidRPr="00D8114D">
              <w:rPr>
                <w:rFonts w:ascii="Times New Roman" w:hAnsi="Times New Roman" w:cs="Times New Roman"/>
              </w:rPr>
              <w:t xml:space="preserve">Į kiekvieną nosies landą įpurkšti po 1 įpurškimą, kai reikia. Negalima purkšti daugiau kaip 3 kartus per parą į kiekvieną nosies landą. </w:t>
            </w:r>
            <w:r w:rsidRPr="00D8114D">
              <w:rPr>
                <w:rFonts w:ascii="Times New Roman" w:eastAsia="Times New Roman" w:hAnsi="Times New Roman" w:cs="Times New Roman"/>
                <w:lang w:eastAsia="ar-SA"/>
              </w:rPr>
              <w:t>Paskutinę dozę galima vartoti prieš einant miegoti.</w:t>
            </w:r>
          </w:p>
        </w:tc>
      </w:tr>
    </w:tbl>
    <w:p w14:paraId="2CF9F451" w14:textId="77777777" w:rsidR="00D8114D" w:rsidRPr="00D8114D" w:rsidRDefault="00D8114D" w:rsidP="00D8114D">
      <w:pPr>
        <w:pStyle w:val="Sraopastraipa"/>
        <w:ind w:left="1134" w:hanging="1134"/>
        <w:rPr>
          <w:rFonts w:ascii="Times New Roman" w:hAnsi="Times New Roman" w:cs="Times New Roman"/>
          <w:lang w:eastAsia="ar-SA"/>
        </w:rPr>
      </w:pPr>
    </w:p>
    <w:p w14:paraId="0C1EA132"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rPr>
        <w:t>Nenukirpkite purkštuko antgalio. Purškalo pompa yra paruošta užtaisymui prieš naudojimą</w:t>
      </w:r>
      <w:r w:rsidRPr="00D8114D">
        <w:rPr>
          <w:rFonts w:ascii="Times New Roman" w:hAnsi="Times New Roman" w:cs="Times New Roman"/>
          <w:lang w:eastAsia="ar-SA"/>
        </w:rPr>
        <w:t>.</w:t>
      </w:r>
    </w:p>
    <w:p w14:paraId="0E1AAB02" w14:textId="77777777" w:rsidR="00D8114D" w:rsidRPr="00D8114D" w:rsidRDefault="00D8114D" w:rsidP="00D8114D">
      <w:pPr>
        <w:tabs>
          <w:tab w:val="left" w:pos="567"/>
        </w:tabs>
        <w:rPr>
          <w:rFonts w:ascii="Times New Roman" w:hAnsi="Times New Roman" w:cs="Times New Roman"/>
          <w:lang w:eastAsia="ar-SA"/>
        </w:rPr>
      </w:pPr>
      <w:r w:rsidRPr="00D8114D">
        <w:rPr>
          <w:rFonts w:ascii="Times New Roman" w:hAnsi="Times New Roman" w:cs="Times New Roman"/>
          <w:noProof/>
          <w:lang w:eastAsia="lt-LT"/>
        </w:rPr>
        <w:drawing>
          <wp:inline distT="0" distB="0" distL="0" distR="0" wp14:anchorId="6F683C12" wp14:editId="0DE7D8D0">
            <wp:extent cx="914400" cy="926465"/>
            <wp:effectExtent l="0" t="0" r="0" b="6985"/>
            <wp:docPr id="216610102" name="Picture 1" descr="Paveikslėlis, kuriame yra tekstas, linija, Paralelė,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10102" name="Picture 1" descr="Paveikslėlis, kuriame yra tekstas, linija, Paralelė, dizain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26465"/>
                    </a:xfrm>
                    <a:prstGeom prst="rect">
                      <a:avLst/>
                    </a:prstGeom>
                    <a:noFill/>
                  </pic:spPr>
                </pic:pic>
              </a:graphicData>
            </a:graphic>
          </wp:inline>
        </w:drawing>
      </w:r>
    </w:p>
    <w:p w14:paraId="301F3186"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Išsišnypškite nosį</w:t>
      </w:r>
    </w:p>
    <w:p w14:paraId="37BBAFF1"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Nuimkite apsauginį dangtelį.</w:t>
      </w:r>
    </w:p>
    <w:p w14:paraId="365992F8"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Prieš pirmą kartą vartojant vaisto, užtaisykite pompą išspausdami 4 įpurškimus į aplinką, kol į orą išpurškiama vienodo dydžio dozė. Taip užtaisyta pompa yra paruošta įprastiniam kasdieniniam naudojimui. Jeigu pilno pompos paspaudimo metu įpurškimo nėra arba jeigu vaisto nevartojote ilgiau kaip 6 dienas, dozavimo pompą reikia vėl užtaisyti išspaudžiant 4 įpurškimus į aplinką. Saugokitės, kad neįpurkštumėte į akis ar burną.</w:t>
      </w:r>
    </w:p>
    <w:p w14:paraId="25681128"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Buteliuką laikykite statmeną, nykštį laikydami ties pagrindu, antgalį – tarp dviejų pirštų.</w:t>
      </w:r>
    </w:p>
    <w:p w14:paraId="2466F5F0" w14:textId="77777777" w:rsidR="00D8114D" w:rsidRPr="00D8114D" w:rsidRDefault="00D8114D" w:rsidP="00D8114D">
      <w:pPr>
        <w:tabs>
          <w:tab w:val="left" w:pos="567"/>
        </w:tabs>
        <w:rPr>
          <w:rFonts w:ascii="Times New Roman" w:hAnsi="Times New Roman" w:cs="Times New Roman"/>
          <w:lang w:eastAsia="ar-SA"/>
        </w:rPr>
      </w:pPr>
      <w:r w:rsidRPr="00D8114D">
        <w:rPr>
          <w:rFonts w:ascii="Times New Roman" w:eastAsia="Times New Roman" w:hAnsi="Times New Roman" w:cs="Times New Roman"/>
          <w:noProof/>
          <w:lang w:eastAsia="lt-LT"/>
        </w:rPr>
        <w:drawing>
          <wp:inline distT="0" distB="0" distL="0" distR="0" wp14:anchorId="7280B264" wp14:editId="4E48AA5A">
            <wp:extent cx="1257300" cy="1057275"/>
            <wp:effectExtent l="0" t="0" r="0"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14:paraId="1CF5B9D4"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Šiek tiek pasilenkite į priekį ir įkiškite antgalį į nosies landą.</w:t>
      </w:r>
    </w:p>
    <w:p w14:paraId="19E6B1FD"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Paspauskite pompą ir tuo pačiu metu švelniai įkvėpkite per nosį.</w:t>
      </w:r>
    </w:p>
    <w:p w14:paraId="424704B0" w14:textId="77777777" w:rsidR="00D8114D" w:rsidRPr="00D8114D" w:rsidRDefault="00D8114D" w:rsidP="00D8114D">
      <w:pPr>
        <w:tabs>
          <w:tab w:val="left" w:pos="567"/>
        </w:tabs>
        <w:rPr>
          <w:rFonts w:ascii="Times New Roman" w:hAnsi="Times New Roman" w:cs="Times New Roman"/>
          <w:lang w:eastAsia="ar-SA"/>
        </w:rPr>
      </w:pPr>
      <w:r w:rsidRPr="00D8114D">
        <w:rPr>
          <w:rFonts w:ascii="Times New Roman" w:eastAsia="Times New Roman" w:hAnsi="Times New Roman" w:cs="Times New Roman"/>
          <w:noProof/>
          <w:lang w:eastAsia="lt-LT"/>
        </w:rPr>
        <w:drawing>
          <wp:inline distT="0" distB="0" distL="0" distR="0" wp14:anchorId="54BC1AA2" wp14:editId="4F568DD2">
            <wp:extent cx="1352550" cy="110490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104900"/>
                    </a:xfrm>
                    <a:prstGeom prst="rect">
                      <a:avLst/>
                    </a:prstGeom>
                    <a:noFill/>
                    <a:ln>
                      <a:noFill/>
                    </a:ln>
                  </pic:spPr>
                </pic:pic>
              </a:graphicData>
            </a:graphic>
          </wp:inline>
        </w:drawing>
      </w:r>
    </w:p>
    <w:p w14:paraId="398B9C3E"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Įpurkškite į kitą nosies landą.</w:t>
      </w:r>
    </w:p>
    <w:p w14:paraId="3BF5DB3A"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Po pavartojimo gerai nuvalykite ir nusausinkite antgalį prieš uždedant dangtelį.</w:t>
      </w:r>
    </w:p>
    <w:p w14:paraId="61E81EB4" w14:textId="77777777" w:rsidR="00D8114D" w:rsidRPr="00D8114D" w:rsidRDefault="00D8114D" w:rsidP="00D8114D">
      <w:pPr>
        <w:pStyle w:val="Sraopastraipa"/>
        <w:numPr>
          <w:ilvl w:val="0"/>
          <w:numId w:val="7"/>
        </w:numPr>
        <w:tabs>
          <w:tab w:val="left" w:pos="567"/>
        </w:tabs>
        <w:spacing w:after="0" w:line="240" w:lineRule="auto"/>
        <w:ind w:left="567" w:hanging="567"/>
        <w:rPr>
          <w:rFonts w:ascii="Times New Roman" w:hAnsi="Times New Roman" w:cs="Times New Roman"/>
          <w:lang w:eastAsia="ar-SA"/>
        </w:rPr>
      </w:pPr>
      <w:r w:rsidRPr="00D8114D">
        <w:rPr>
          <w:rFonts w:ascii="Times New Roman" w:hAnsi="Times New Roman" w:cs="Times New Roman"/>
          <w:lang w:eastAsia="ar-SA"/>
        </w:rPr>
        <w:t>Kad infekcija neišplistų, viena pakuote gali naudotis tik vienas pacientas</w:t>
      </w:r>
    </w:p>
    <w:p w14:paraId="20EEC90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03A362D2"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b/>
          <w:bCs/>
        </w:rPr>
      </w:pPr>
      <w:r w:rsidRPr="00D8114D">
        <w:rPr>
          <w:rFonts w:ascii="Times New Roman" w:eastAsia="Times New Roman" w:hAnsi="Times New Roman" w:cs="Times New Roman"/>
          <w:b/>
          <w:bCs/>
        </w:rPr>
        <w:lastRenderedPageBreak/>
        <w:t xml:space="preserve">Ką daryti pavartojus per didelę </w:t>
      </w:r>
      <w:proofErr w:type="spellStart"/>
      <w:r w:rsidRPr="00D8114D">
        <w:rPr>
          <w:rFonts w:ascii="Times New Roman" w:eastAsia="Times New Roman" w:hAnsi="Times New Roman" w:cs="Times New Roman"/>
          <w:b/>
          <w:bCs/>
        </w:rPr>
        <w:t>Mindea</w:t>
      </w:r>
      <w:proofErr w:type="spellEnd"/>
      <w:r w:rsidRPr="00D8114D">
        <w:rPr>
          <w:rFonts w:ascii="Times New Roman" w:eastAsia="Times New Roman" w:hAnsi="Times New Roman" w:cs="Times New Roman"/>
          <w:b/>
          <w:bCs/>
        </w:rPr>
        <w:t xml:space="preserve"> dozę</w:t>
      </w:r>
    </w:p>
    <w:p w14:paraId="2E12D221"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hAnsi="Times New Roman" w:cs="Times New Roman"/>
        </w:rPr>
        <w:t>Jei pavartojote didesnę nei rekomenduojama dozę</w:t>
      </w:r>
      <w:r w:rsidRPr="00D8114D">
        <w:rPr>
          <w:rFonts w:ascii="Times New Roman" w:eastAsia="Times New Roman" w:hAnsi="Times New Roman" w:cs="Times New Roman"/>
          <w:lang w:eastAsia="ar-SA"/>
        </w:rPr>
        <w:t>, būtina nedelsiant kreiptis į gydytoją arba vaistininką.</w:t>
      </w:r>
    </w:p>
    <w:p w14:paraId="23140C8A"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5331C7B9" w14:textId="77777777" w:rsidR="00D8114D" w:rsidRPr="00D8114D" w:rsidRDefault="00D8114D" w:rsidP="00D8114D">
      <w:pPr>
        <w:tabs>
          <w:tab w:val="left" w:pos="1296"/>
        </w:tabs>
        <w:spacing w:after="0" w:line="220" w:lineRule="exact"/>
        <w:rPr>
          <w:rFonts w:ascii="Times New Roman" w:eastAsia="Times New Roman" w:hAnsi="Times New Roman" w:cs="Times New Roman"/>
          <w:b/>
          <w:bCs/>
        </w:rPr>
      </w:pPr>
      <w:r w:rsidRPr="00D8114D">
        <w:rPr>
          <w:rFonts w:ascii="Times New Roman" w:eastAsia="Times New Roman" w:hAnsi="Times New Roman" w:cs="Times New Roman"/>
          <w:b/>
          <w:bCs/>
        </w:rPr>
        <w:t xml:space="preserve">Pamiršus pavartoti </w:t>
      </w:r>
      <w:proofErr w:type="spellStart"/>
      <w:r w:rsidRPr="00D8114D">
        <w:rPr>
          <w:rFonts w:ascii="Times New Roman" w:eastAsia="Times New Roman" w:hAnsi="Times New Roman" w:cs="Times New Roman"/>
          <w:b/>
          <w:bCs/>
        </w:rPr>
        <w:t>Mindea</w:t>
      </w:r>
      <w:proofErr w:type="spellEnd"/>
    </w:p>
    <w:p w14:paraId="37C7E9E3"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Negalima vartoti dvigubos dozės norint kompensuoti praleistą dozę.</w:t>
      </w:r>
    </w:p>
    <w:p w14:paraId="0B646F9A"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271A1B06"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2F8B71DF" w14:textId="77777777" w:rsidR="00D8114D" w:rsidRPr="00D8114D" w:rsidRDefault="00D8114D" w:rsidP="00D8114D">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8" w:name="_Toc129243142"/>
      <w:bookmarkStart w:id="9" w:name="_Toc129243267"/>
      <w:r w:rsidRPr="00D8114D">
        <w:rPr>
          <w:rFonts w:ascii="Times New Roman" w:eastAsia="Times New Roman" w:hAnsi="Times New Roman" w:cs="Times New Roman"/>
          <w:b/>
          <w:bCs/>
          <w:lang w:eastAsia="ar-SA"/>
        </w:rPr>
        <w:t>4.</w:t>
      </w:r>
      <w:r w:rsidRPr="00D8114D">
        <w:rPr>
          <w:rFonts w:ascii="Times New Roman" w:eastAsia="Times New Roman" w:hAnsi="Times New Roman" w:cs="Times New Roman"/>
          <w:b/>
          <w:bCs/>
          <w:lang w:eastAsia="ar-SA"/>
        </w:rPr>
        <w:tab/>
        <w:t>Galimas šalutinis poveikis</w:t>
      </w:r>
    </w:p>
    <w:bookmarkEnd w:id="8"/>
    <w:bookmarkEnd w:id="9"/>
    <w:p w14:paraId="139C56CD"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6FBAA154"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Šis vaistas, kaip ir visi kiti, gali sukelti šalutinį poveikį, nors jis pasireiškia ne visiems žmonėms.</w:t>
      </w:r>
    </w:p>
    <w:p w14:paraId="65CC0FD2"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6087D250"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 xml:space="preserve">NUTRAUKITE </w:t>
      </w: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vartojimą ir nedelsiant kreipkitės pagalbos į gydytoją, jeigu pasireiškia nors viena iš šių reakcijų, kurios gali būti alerginės reakcijos požymiai:</w:t>
      </w:r>
    </w:p>
    <w:p w14:paraId="559C3DE6"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ab/>
        <w:t>pasunkėjęs kvėpavimas ar rijimas;</w:t>
      </w:r>
    </w:p>
    <w:p w14:paraId="65FF7D8A"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ab/>
        <w:t>veido, lūpų, liežuvio ar gerklės patinimas;</w:t>
      </w:r>
    </w:p>
    <w:p w14:paraId="158000EF"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ab/>
        <w:t>stiprus odos niežėjimas su raudonu bėrimu ar iškilimais.</w:t>
      </w:r>
    </w:p>
    <w:p w14:paraId="6AB09695"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138DB018"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b/>
          <w:lang w:eastAsia="ar-SA"/>
        </w:rPr>
        <w:t xml:space="preserve">Dažni šalutinio poveikio reiškiniai (gali pasireikšti rečiau kaip 1 iš 10 asmenų): </w:t>
      </w:r>
      <w:r w:rsidRPr="00D8114D">
        <w:rPr>
          <w:rFonts w:ascii="Times New Roman" w:eastAsia="Times New Roman" w:hAnsi="Times New Roman" w:cs="Times New Roman"/>
          <w:lang w:eastAsia="ar-SA"/>
        </w:rPr>
        <w:t>nosies gleivinės sausumas ar sudirginimas, pykinimas, galvos skausmas, deginimo pojūtis vartojimo vietoje.</w:t>
      </w:r>
    </w:p>
    <w:p w14:paraId="3DA933A7"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1F2F6A95" w14:textId="77777777" w:rsidR="00D8114D" w:rsidRPr="00D8114D" w:rsidRDefault="00D8114D" w:rsidP="00D8114D">
      <w:pPr>
        <w:spacing w:after="0" w:line="240" w:lineRule="auto"/>
        <w:rPr>
          <w:rFonts w:ascii="Times New Roman" w:eastAsia="Times New Roman" w:hAnsi="Times New Roman" w:cs="Times New Roman"/>
        </w:rPr>
      </w:pPr>
      <w:r w:rsidRPr="00D8114D">
        <w:rPr>
          <w:rFonts w:ascii="Times New Roman" w:eastAsia="Times New Roman" w:hAnsi="Times New Roman" w:cs="Times New Roman"/>
          <w:b/>
        </w:rPr>
        <w:t>Nedažni šalutinio poveikio reiškiniai (gali pasireikšti rečiau kaip 1 iš 100 asmenų):</w:t>
      </w:r>
      <w:r w:rsidRPr="00D8114D">
        <w:rPr>
          <w:rFonts w:ascii="Times New Roman" w:eastAsia="Times New Roman" w:hAnsi="Times New Roman" w:cs="Times New Roman"/>
        </w:rPr>
        <w:t xml:space="preserve"> kraujavimas iš nosies.</w:t>
      </w:r>
    </w:p>
    <w:p w14:paraId="79189298"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3EBCC176"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r w:rsidRPr="00D8114D">
        <w:rPr>
          <w:rFonts w:ascii="Times New Roman" w:eastAsia="Times New Roman" w:hAnsi="Times New Roman" w:cs="Times New Roman"/>
          <w:b/>
          <w:lang w:eastAsia="ar-SA"/>
        </w:rPr>
        <w:t>Labai reti šalutinio poveikio reiškiniai (gali pasireikšti rečiau kaip 1 iš 10 000 asmenų):</w:t>
      </w:r>
      <w:r w:rsidRPr="00D8114D">
        <w:rPr>
          <w:rFonts w:ascii="Times New Roman" w:eastAsia="Times New Roman" w:hAnsi="Times New Roman" w:cs="Times New Roman"/>
          <w:lang w:eastAsia="ar-SA"/>
        </w:rPr>
        <w:t xml:space="preserve"> alerginės reakcijos (odos bėrimas, niežulys), neaiškus matymas, nereguliarus arba greitas širdies ritmas.</w:t>
      </w:r>
    </w:p>
    <w:p w14:paraId="6A56A99A"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19B55BB4" w14:textId="77777777" w:rsidR="00D8114D" w:rsidRPr="00D8114D" w:rsidRDefault="00D8114D" w:rsidP="00D8114D">
      <w:pPr>
        <w:tabs>
          <w:tab w:val="left" w:pos="567"/>
        </w:tabs>
        <w:spacing w:after="0" w:line="240" w:lineRule="auto"/>
        <w:rPr>
          <w:rFonts w:ascii="Times New Roman" w:eastAsia="Times New Roman" w:hAnsi="Times New Roman" w:cs="Times New Roman"/>
          <w:b/>
          <w:snapToGrid w:val="0"/>
        </w:rPr>
      </w:pPr>
      <w:r w:rsidRPr="00D8114D">
        <w:rPr>
          <w:rFonts w:ascii="Times New Roman" w:eastAsia="Times New Roman" w:hAnsi="Times New Roman" w:cs="Times New Roman"/>
          <w:b/>
          <w:noProof/>
          <w:snapToGrid w:val="0"/>
        </w:rPr>
        <w:t>Pranešimas apie šalutinį poveikį</w:t>
      </w:r>
    </w:p>
    <w:p w14:paraId="5D8BCB4D" w14:textId="77777777" w:rsidR="00D8114D" w:rsidRPr="00D8114D" w:rsidRDefault="00D8114D" w:rsidP="00D8114D">
      <w:pPr>
        <w:tabs>
          <w:tab w:val="left" w:pos="567"/>
        </w:tabs>
        <w:spacing w:after="0" w:line="260" w:lineRule="exact"/>
        <w:ind w:right="-449"/>
        <w:rPr>
          <w:rFonts w:ascii="Times New Roman" w:eastAsia="Times New Roman" w:hAnsi="Times New Roman" w:cs="Times New Roman"/>
          <w:noProof/>
          <w:snapToGrid w:val="0"/>
        </w:rPr>
      </w:pPr>
      <w:r w:rsidRPr="00D8114D">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8114D">
        <w:rPr>
          <w:rFonts w:ascii="Times New Roman" w:hAnsi="Times New Roman" w:cs="Times New Roman"/>
          <w:color w:val="0000EE"/>
          <w:u w:val="single"/>
          <w:lang w:eastAsia="lt-LT"/>
        </w:rPr>
        <w:t>https://vvkt.lrv.lt/lt/</w:t>
      </w:r>
      <w:r w:rsidRPr="00D8114D">
        <w:rPr>
          <w:rFonts w:ascii="Times New Roman" w:eastAsia="Times New Roman" w:hAnsi="Times New Roman" w:cs="Times New Roman"/>
          <w:snapToGrid w:val="0"/>
        </w:rPr>
        <w:t xml:space="preserve"> nurodytais būdais arba paskambinti nemokamu telefonu +370 800 73 568. Pranešdami apie šalutinį poveikį galite mums padėti gauti daugiau informacijos apie šio vaisto saugumą.</w:t>
      </w:r>
    </w:p>
    <w:p w14:paraId="57032AAE"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2F8929A8"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3C0FE0B5" w14:textId="77777777" w:rsidR="00D8114D" w:rsidRPr="00D8114D" w:rsidRDefault="00D8114D" w:rsidP="00D8114D">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10" w:name="_Toc129243143"/>
      <w:bookmarkStart w:id="11" w:name="_Toc129243268"/>
      <w:r w:rsidRPr="00D8114D">
        <w:rPr>
          <w:rFonts w:ascii="Times New Roman" w:eastAsia="Times New Roman" w:hAnsi="Times New Roman" w:cs="Times New Roman"/>
          <w:b/>
          <w:bCs/>
          <w:lang w:eastAsia="ar-SA"/>
        </w:rPr>
        <w:t>5.</w:t>
      </w:r>
      <w:r w:rsidRPr="00D8114D">
        <w:rPr>
          <w:rFonts w:ascii="Times New Roman" w:eastAsia="Times New Roman" w:hAnsi="Times New Roman" w:cs="Times New Roman"/>
          <w:b/>
          <w:bCs/>
          <w:lang w:eastAsia="ar-SA"/>
        </w:rPr>
        <w:tab/>
        <w:t xml:space="preserve">Kaip laikyti </w:t>
      </w:r>
      <w:proofErr w:type="spellStart"/>
      <w:r w:rsidRPr="00D8114D">
        <w:rPr>
          <w:rFonts w:ascii="Times New Roman" w:eastAsia="Times New Roman" w:hAnsi="Times New Roman" w:cs="Times New Roman"/>
          <w:b/>
          <w:bCs/>
          <w:lang w:eastAsia="ar-SA"/>
        </w:rPr>
        <w:t>Mindea</w:t>
      </w:r>
      <w:proofErr w:type="spellEnd"/>
    </w:p>
    <w:bookmarkEnd w:id="10"/>
    <w:bookmarkEnd w:id="11"/>
    <w:p w14:paraId="482C4EF4"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66DDC041"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Šį vaistą laikykite vaikams nepastebimoje ir nepasiekiamoje vietoje.</w:t>
      </w:r>
    </w:p>
    <w:p w14:paraId="642560BE"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08FD3EC8"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Šiam vaistui specialių laikymo sąlygų nereikia.</w:t>
      </w:r>
    </w:p>
    <w:p w14:paraId="765E2564"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Laikyti gamintojo pakuotėje, kad vaistas būtų apsaugotas nuo šviesos.</w:t>
      </w:r>
    </w:p>
    <w:p w14:paraId="14CD6A03"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2768B229" w14:textId="77777777" w:rsidR="00D8114D" w:rsidRPr="00D8114D" w:rsidRDefault="00D8114D" w:rsidP="00D8114D">
      <w:pPr>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noProof/>
        </w:rPr>
        <w:t>Po atidarymo tinka vartoti 6 mėn.</w:t>
      </w:r>
    </w:p>
    <w:p w14:paraId="768783CA"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Ant dėžutės po „Tinka iki“ ir buteliuko po „EXP“ nurodytam tinkamumo laikui pasibaigus, šio vaisto vartoti negalima. Vaistas tinkamas vartoti iki paskutinės nurodyto mėnesio dienos.</w:t>
      </w:r>
    </w:p>
    <w:p w14:paraId="47D7E5BA"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4094E876"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r w:rsidRPr="00D8114D">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2BA6D32E"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3A005D29"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3B02B261" w14:textId="77777777" w:rsidR="00D8114D" w:rsidRPr="00D8114D" w:rsidRDefault="00D8114D" w:rsidP="00D8114D">
      <w:pPr>
        <w:keepNext/>
        <w:keepLines/>
        <w:tabs>
          <w:tab w:val="left" w:pos="567"/>
        </w:tabs>
        <w:suppressAutoHyphens/>
        <w:spacing w:after="0" w:line="240" w:lineRule="auto"/>
        <w:outlineLvl w:val="2"/>
        <w:rPr>
          <w:rFonts w:ascii="Times New Roman" w:eastAsia="Times New Roman" w:hAnsi="Times New Roman" w:cs="Times New Roman"/>
          <w:b/>
          <w:bCs/>
          <w:lang w:eastAsia="ar-SA"/>
        </w:rPr>
      </w:pPr>
      <w:bookmarkStart w:id="12" w:name="_Toc129243144"/>
      <w:bookmarkStart w:id="13" w:name="_Toc129243269"/>
      <w:r w:rsidRPr="00D8114D">
        <w:rPr>
          <w:rFonts w:ascii="Times New Roman" w:eastAsia="Times New Roman" w:hAnsi="Times New Roman" w:cs="Times New Roman"/>
          <w:b/>
          <w:bCs/>
          <w:lang w:eastAsia="ar-SA"/>
        </w:rPr>
        <w:t>6.</w:t>
      </w:r>
      <w:r w:rsidRPr="00D8114D">
        <w:rPr>
          <w:rFonts w:ascii="Times New Roman" w:eastAsia="Times New Roman" w:hAnsi="Times New Roman" w:cs="Times New Roman"/>
          <w:bCs/>
          <w:lang w:eastAsia="ar-SA"/>
        </w:rPr>
        <w:tab/>
      </w:r>
      <w:r w:rsidRPr="00D8114D">
        <w:rPr>
          <w:rFonts w:ascii="Times New Roman" w:eastAsia="Times New Roman" w:hAnsi="Times New Roman" w:cs="Times New Roman"/>
          <w:b/>
          <w:bCs/>
          <w:lang w:eastAsia="ar-SA"/>
        </w:rPr>
        <w:t>Pakuotės turinys ir kita informacija</w:t>
      </w:r>
    </w:p>
    <w:bookmarkEnd w:id="12"/>
    <w:bookmarkEnd w:id="13"/>
    <w:p w14:paraId="71820DD3"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255948A5" w14:textId="77777777" w:rsidR="00D8114D" w:rsidRPr="00D8114D" w:rsidRDefault="00D8114D" w:rsidP="00D8114D">
      <w:pPr>
        <w:tabs>
          <w:tab w:val="left" w:pos="1296"/>
        </w:tabs>
        <w:spacing w:after="0" w:line="220" w:lineRule="exact"/>
        <w:rPr>
          <w:rFonts w:ascii="Times New Roman" w:eastAsia="Times New Roman" w:hAnsi="Times New Roman" w:cs="Times New Roman"/>
          <w:b/>
          <w:bCs/>
        </w:rPr>
      </w:pPr>
      <w:proofErr w:type="spellStart"/>
      <w:r w:rsidRPr="00D8114D">
        <w:rPr>
          <w:rFonts w:ascii="Times New Roman" w:eastAsia="Times New Roman" w:hAnsi="Times New Roman" w:cs="Times New Roman"/>
          <w:b/>
          <w:bCs/>
        </w:rPr>
        <w:t>Mindea</w:t>
      </w:r>
      <w:proofErr w:type="spellEnd"/>
      <w:r w:rsidRPr="00D8114D">
        <w:rPr>
          <w:rFonts w:ascii="Times New Roman" w:eastAsia="Times New Roman" w:hAnsi="Times New Roman" w:cs="Times New Roman"/>
          <w:b/>
          <w:bCs/>
        </w:rPr>
        <w:t xml:space="preserve"> sudėtis</w:t>
      </w:r>
    </w:p>
    <w:p w14:paraId="6D44B87B"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00663F06" w14:textId="77777777" w:rsidR="00D8114D" w:rsidRPr="00D8114D" w:rsidRDefault="00D8114D" w:rsidP="00D8114D">
      <w:pPr>
        <w:numPr>
          <w:ilvl w:val="0"/>
          <w:numId w:val="5"/>
        </w:numPr>
        <w:spacing w:after="0" w:line="240" w:lineRule="auto"/>
        <w:contextualSpacing/>
        <w:rPr>
          <w:rFonts w:ascii="Times New Roman" w:eastAsia="Times New Roman" w:hAnsi="Times New Roman" w:cs="Times New Roman"/>
          <w:noProof/>
        </w:rPr>
      </w:pPr>
      <w:r w:rsidRPr="00D8114D">
        <w:rPr>
          <w:rFonts w:ascii="Times New Roman" w:eastAsia="Times New Roman" w:hAnsi="Times New Roman" w:cs="Times New Roman"/>
          <w:noProof/>
        </w:rPr>
        <w:t>Veiklioji medžiaga yra ksilometazolino hidrochloridas. 1 ml nosies purškalo yra 1 mg ksilometazolino hidrochlorido.</w:t>
      </w:r>
    </w:p>
    <w:p w14:paraId="6D8C71DD" w14:textId="77777777" w:rsidR="00D8114D" w:rsidRPr="00D8114D" w:rsidRDefault="00D8114D" w:rsidP="00D8114D">
      <w:pPr>
        <w:numPr>
          <w:ilvl w:val="0"/>
          <w:numId w:val="5"/>
        </w:numPr>
        <w:spacing w:after="0" w:line="240" w:lineRule="auto"/>
        <w:contextualSpacing/>
        <w:rPr>
          <w:rFonts w:ascii="Times New Roman" w:eastAsia="Times New Roman" w:hAnsi="Times New Roman" w:cs="Times New Roman"/>
          <w:noProof/>
        </w:rPr>
      </w:pPr>
      <w:r w:rsidRPr="00D8114D">
        <w:rPr>
          <w:rFonts w:ascii="Times New Roman" w:eastAsia="Times New Roman" w:hAnsi="Times New Roman" w:cs="Times New Roman"/>
          <w:noProof/>
        </w:rPr>
        <w:lastRenderedPageBreak/>
        <w:t>Pagalbinės medžiagos: benzalkonio chloridas, makrogolglicerolio hidroksistearatas, natrio-divandenilio fosfatas dihidratas, dinatrio fosfatas dodekahidratas, natrio chloridas, dinatrio edetatas, skystasis sorbitolis (nesikristalizuojantis) (E420), levomentolis, cineolas, išgrynintas vanduo.</w:t>
      </w:r>
    </w:p>
    <w:p w14:paraId="3FF91D54" w14:textId="77777777" w:rsidR="00D8114D" w:rsidRPr="00D8114D" w:rsidRDefault="00D8114D" w:rsidP="00D8114D">
      <w:pPr>
        <w:tabs>
          <w:tab w:val="left" w:pos="567"/>
        </w:tabs>
        <w:spacing w:after="0" w:line="240" w:lineRule="auto"/>
        <w:rPr>
          <w:rFonts w:ascii="Times New Roman" w:eastAsia="Times New Roman" w:hAnsi="Times New Roman" w:cs="Times New Roman"/>
          <w:lang w:eastAsia="ar-SA"/>
        </w:rPr>
      </w:pPr>
    </w:p>
    <w:p w14:paraId="52E6F2E9" w14:textId="77777777" w:rsidR="00D8114D" w:rsidRPr="00D8114D" w:rsidRDefault="00D8114D" w:rsidP="00D8114D">
      <w:pPr>
        <w:tabs>
          <w:tab w:val="left" w:pos="1296"/>
        </w:tabs>
        <w:spacing w:after="0" w:line="220" w:lineRule="exact"/>
        <w:rPr>
          <w:rFonts w:ascii="Times New Roman" w:eastAsia="Times New Roman" w:hAnsi="Times New Roman" w:cs="Times New Roman"/>
          <w:b/>
          <w:bCs/>
        </w:rPr>
      </w:pPr>
      <w:proofErr w:type="spellStart"/>
      <w:r w:rsidRPr="00D8114D">
        <w:rPr>
          <w:rFonts w:ascii="Times New Roman" w:eastAsia="Times New Roman" w:hAnsi="Times New Roman" w:cs="Times New Roman"/>
          <w:b/>
          <w:bCs/>
        </w:rPr>
        <w:t>Mindea</w:t>
      </w:r>
      <w:proofErr w:type="spellEnd"/>
      <w:r w:rsidRPr="00D8114D">
        <w:rPr>
          <w:rFonts w:ascii="Times New Roman" w:eastAsia="Times New Roman" w:hAnsi="Times New Roman" w:cs="Times New Roman"/>
          <w:b/>
          <w:bCs/>
        </w:rPr>
        <w:t xml:space="preserve"> išvaizda ir kiekis pakuotėje</w:t>
      </w:r>
    </w:p>
    <w:p w14:paraId="0101B4DB"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3983F1BA"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roofErr w:type="spellStart"/>
      <w:r w:rsidRPr="00D8114D">
        <w:rPr>
          <w:rFonts w:ascii="Times New Roman" w:eastAsia="Times New Roman" w:hAnsi="Times New Roman" w:cs="Times New Roman"/>
          <w:lang w:eastAsia="ar-SA"/>
        </w:rPr>
        <w:t>Mindea</w:t>
      </w:r>
      <w:proofErr w:type="spellEnd"/>
      <w:r w:rsidRPr="00D8114D">
        <w:rPr>
          <w:rFonts w:ascii="Times New Roman" w:eastAsia="Times New Roman" w:hAnsi="Times New Roman" w:cs="Times New Roman"/>
          <w:lang w:eastAsia="ar-SA"/>
        </w:rPr>
        <w:t xml:space="preserve"> yra skaidrus, bespalvis šiek tiek opalinis skystis buteliuke su purškalo pompa. Buteliuke yra 10 ml tirpalo.</w:t>
      </w:r>
    </w:p>
    <w:p w14:paraId="15DD40F2" w14:textId="77777777" w:rsidR="00D8114D" w:rsidRPr="00D8114D" w:rsidRDefault="00D8114D" w:rsidP="00D8114D">
      <w:pPr>
        <w:tabs>
          <w:tab w:val="left" w:pos="567"/>
        </w:tabs>
        <w:spacing w:after="0" w:line="240" w:lineRule="auto"/>
        <w:jc w:val="both"/>
        <w:rPr>
          <w:rFonts w:ascii="Times New Roman" w:eastAsia="Times New Roman" w:hAnsi="Times New Roman" w:cs="Times New Roman"/>
          <w:lang w:eastAsia="ar-SA"/>
        </w:rPr>
      </w:pPr>
    </w:p>
    <w:p w14:paraId="641130B8" w14:textId="77777777" w:rsidR="00D8114D" w:rsidRPr="00D8114D" w:rsidRDefault="00D8114D" w:rsidP="00D8114D">
      <w:pPr>
        <w:tabs>
          <w:tab w:val="left" w:pos="567"/>
        </w:tabs>
        <w:suppressAutoHyphens/>
        <w:spacing w:after="0" w:line="260" w:lineRule="exact"/>
        <w:jc w:val="both"/>
        <w:rPr>
          <w:rFonts w:ascii="Times New Roman" w:eastAsia="Times New Roman" w:hAnsi="Times New Roman" w:cs="Times New Roman"/>
          <w:b/>
          <w:lang w:eastAsia="ar-SA"/>
        </w:rPr>
      </w:pPr>
      <w:r w:rsidRPr="00D8114D">
        <w:rPr>
          <w:rFonts w:ascii="Times New Roman" w:eastAsia="Times New Roman" w:hAnsi="Times New Roman" w:cs="Times New Roman"/>
          <w:b/>
          <w:lang w:eastAsia="ar-SA"/>
        </w:rPr>
        <w:t>Registruotojas ir gamintojas</w:t>
      </w:r>
    </w:p>
    <w:p w14:paraId="0286F484" w14:textId="77777777" w:rsidR="00D8114D" w:rsidRPr="00D8114D" w:rsidRDefault="00D8114D" w:rsidP="00D8114D">
      <w:pPr>
        <w:tabs>
          <w:tab w:val="left" w:pos="567"/>
        </w:tabs>
        <w:suppressAutoHyphens/>
        <w:spacing w:after="0" w:line="260" w:lineRule="exact"/>
        <w:jc w:val="both"/>
        <w:rPr>
          <w:rFonts w:ascii="Times New Roman" w:eastAsia="Times New Roman" w:hAnsi="Times New Roman" w:cs="Times New Roman"/>
          <w:bCs/>
          <w:u w:val="single"/>
          <w:lang w:eastAsia="ar-SA"/>
        </w:rPr>
      </w:pPr>
    </w:p>
    <w:p w14:paraId="0E5F0E20" w14:textId="77777777" w:rsidR="00D8114D" w:rsidRPr="00D8114D" w:rsidRDefault="00D8114D" w:rsidP="00D8114D">
      <w:pPr>
        <w:tabs>
          <w:tab w:val="left" w:pos="567"/>
        </w:tabs>
        <w:suppressAutoHyphens/>
        <w:spacing w:after="0" w:line="260" w:lineRule="exact"/>
        <w:jc w:val="both"/>
        <w:rPr>
          <w:rFonts w:ascii="Times New Roman" w:eastAsia="Times New Roman" w:hAnsi="Times New Roman" w:cs="Times New Roman"/>
          <w:bCs/>
          <w:u w:val="single"/>
          <w:lang w:eastAsia="ar-SA"/>
        </w:rPr>
      </w:pPr>
      <w:r w:rsidRPr="00D8114D">
        <w:rPr>
          <w:rFonts w:ascii="Times New Roman" w:eastAsia="Times New Roman" w:hAnsi="Times New Roman" w:cs="Times New Roman"/>
          <w:bCs/>
          <w:u w:val="single"/>
          <w:lang w:eastAsia="ar-SA"/>
        </w:rPr>
        <w:t>Registruotojas</w:t>
      </w:r>
    </w:p>
    <w:p w14:paraId="6FAD8E82" w14:textId="77777777" w:rsidR="00D8114D" w:rsidRPr="00D8114D" w:rsidRDefault="00D8114D" w:rsidP="00D8114D">
      <w:pPr>
        <w:tabs>
          <w:tab w:val="left" w:pos="567"/>
        </w:tabs>
        <w:spacing w:after="0" w:line="240" w:lineRule="auto"/>
        <w:jc w:val="both"/>
        <w:rPr>
          <w:rFonts w:ascii="Times New Roman" w:eastAsia="Calibri" w:hAnsi="Times New Roman" w:cs="Times New Roman"/>
        </w:rPr>
      </w:pPr>
      <w:bookmarkStart w:id="14" w:name="_Hlk158895099"/>
      <w:r w:rsidRPr="00D8114D">
        <w:rPr>
          <w:rFonts w:ascii="Times New Roman" w:eastAsia="Calibri" w:hAnsi="Times New Roman" w:cs="Times New Roman"/>
        </w:rPr>
        <w:t>MB „Sanus24“</w:t>
      </w:r>
    </w:p>
    <w:p w14:paraId="7040FA80" w14:textId="77777777" w:rsidR="00D8114D" w:rsidRPr="00D8114D" w:rsidRDefault="00D8114D" w:rsidP="00D8114D">
      <w:pPr>
        <w:tabs>
          <w:tab w:val="left" w:pos="567"/>
        </w:tabs>
        <w:spacing w:after="0" w:line="240" w:lineRule="auto"/>
        <w:jc w:val="both"/>
        <w:rPr>
          <w:rFonts w:ascii="Times New Roman" w:eastAsia="Calibri" w:hAnsi="Times New Roman" w:cs="Times New Roman"/>
        </w:rPr>
      </w:pPr>
      <w:proofErr w:type="spellStart"/>
      <w:r w:rsidRPr="00D8114D">
        <w:rPr>
          <w:rFonts w:ascii="Times New Roman" w:eastAsia="Calibri" w:hAnsi="Times New Roman" w:cs="Times New Roman"/>
        </w:rPr>
        <w:t>Maironiškių</w:t>
      </w:r>
      <w:proofErr w:type="spellEnd"/>
      <w:r w:rsidRPr="00D8114D">
        <w:rPr>
          <w:rFonts w:ascii="Times New Roman" w:eastAsia="Calibri" w:hAnsi="Times New Roman" w:cs="Times New Roman"/>
        </w:rPr>
        <w:t xml:space="preserve"> g. 46A, Kaunas</w:t>
      </w:r>
    </w:p>
    <w:p w14:paraId="07D6E249" w14:textId="77777777" w:rsidR="00D8114D" w:rsidRPr="00D8114D" w:rsidRDefault="00D8114D" w:rsidP="00D8114D">
      <w:pPr>
        <w:tabs>
          <w:tab w:val="left" w:pos="567"/>
        </w:tabs>
        <w:suppressAutoHyphens/>
        <w:spacing w:after="0" w:line="260" w:lineRule="exact"/>
        <w:jc w:val="both"/>
        <w:rPr>
          <w:rFonts w:ascii="Times New Roman" w:eastAsia="Calibri" w:hAnsi="Times New Roman" w:cs="Times New Roman"/>
        </w:rPr>
      </w:pPr>
      <w:r w:rsidRPr="00D8114D">
        <w:rPr>
          <w:rFonts w:ascii="Times New Roman" w:eastAsia="Calibri" w:hAnsi="Times New Roman" w:cs="Times New Roman"/>
        </w:rPr>
        <w:t>Lietuva</w:t>
      </w:r>
      <w:bookmarkEnd w:id="14"/>
    </w:p>
    <w:p w14:paraId="59B3BFA4" w14:textId="77777777" w:rsidR="00D8114D" w:rsidRPr="00D8114D" w:rsidRDefault="00D8114D" w:rsidP="00D8114D">
      <w:pPr>
        <w:tabs>
          <w:tab w:val="left" w:pos="567"/>
        </w:tabs>
        <w:suppressAutoHyphens/>
        <w:spacing w:after="0" w:line="260" w:lineRule="exact"/>
        <w:jc w:val="both"/>
        <w:rPr>
          <w:rFonts w:ascii="Times New Roman" w:eastAsia="Calibri" w:hAnsi="Times New Roman" w:cs="Times New Roman"/>
        </w:rPr>
      </w:pPr>
    </w:p>
    <w:p w14:paraId="5FCBEE76" w14:textId="77777777" w:rsidR="00D8114D" w:rsidRPr="00D8114D" w:rsidRDefault="00D8114D" w:rsidP="00D8114D">
      <w:pPr>
        <w:tabs>
          <w:tab w:val="left" w:pos="567"/>
        </w:tabs>
        <w:suppressAutoHyphens/>
        <w:spacing w:after="0" w:line="260" w:lineRule="exact"/>
        <w:ind w:left="567" w:hanging="567"/>
        <w:jc w:val="both"/>
        <w:rPr>
          <w:rFonts w:ascii="Times New Roman" w:hAnsi="Times New Roman" w:cs="Times New Roman"/>
          <w:u w:val="single"/>
        </w:rPr>
      </w:pPr>
      <w:r w:rsidRPr="00D8114D">
        <w:rPr>
          <w:rFonts w:ascii="Times New Roman" w:eastAsia="Times New Roman" w:hAnsi="Times New Roman" w:cs="Times New Roman"/>
          <w:u w:val="single"/>
          <w:lang w:eastAsia="ar-SA"/>
        </w:rPr>
        <w:t>Gamintojas</w:t>
      </w:r>
    </w:p>
    <w:p w14:paraId="2D8816AF" w14:textId="77777777" w:rsidR="00D8114D" w:rsidRPr="00D8114D" w:rsidRDefault="00D8114D" w:rsidP="00D8114D">
      <w:pPr>
        <w:tabs>
          <w:tab w:val="left" w:pos="567"/>
        </w:tabs>
        <w:spacing w:after="0" w:line="240" w:lineRule="auto"/>
        <w:jc w:val="both"/>
        <w:rPr>
          <w:rFonts w:ascii="Times New Roman" w:hAnsi="Times New Roman" w:cs="Times New Roman"/>
        </w:rPr>
      </w:pPr>
      <w:proofErr w:type="spellStart"/>
      <w:r w:rsidRPr="00D8114D">
        <w:rPr>
          <w:rFonts w:ascii="Times New Roman" w:hAnsi="Times New Roman" w:cs="Times New Roman"/>
        </w:rPr>
        <w:t>Perfect</w:t>
      </w:r>
      <w:proofErr w:type="spellEnd"/>
      <w:r w:rsidRPr="00D8114D">
        <w:rPr>
          <w:rFonts w:ascii="Times New Roman" w:hAnsi="Times New Roman" w:cs="Times New Roman"/>
        </w:rPr>
        <w:t xml:space="preserve"> Care </w:t>
      </w:r>
      <w:proofErr w:type="spellStart"/>
      <w:r w:rsidRPr="00D8114D">
        <w:rPr>
          <w:rFonts w:ascii="Times New Roman" w:hAnsi="Times New Roman" w:cs="Times New Roman"/>
        </w:rPr>
        <w:t>Manufacturing</w:t>
      </w:r>
      <w:proofErr w:type="spellEnd"/>
      <w:r w:rsidRPr="00D8114D">
        <w:rPr>
          <w:rFonts w:ascii="Times New Roman" w:hAnsi="Times New Roman" w:cs="Times New Roman"/>
        </w:rPr>
        <w:t xml:space="preserve"> S.R.L.</w:t>
      </w:r>
    </w:p>
    <w:p w14:paraId="58DB0E0A" w14:textId="77777777" w:rsidR="00D8114D" w:rsidRPr="00D8114D" w:rsidRDefault="00D8114D" w:rsidP="00D8114D">
      <w:pPr>
        <w:tabs>
          <w:tab w:val="left" w:pos="567"/>
        </w:tabs>
        <w:spacing w:after="0" w:line="240" w:lineRule="auto"/>
        <w:jc w:val="both"/>
        <w:rPr>
          <w:rFonts w:ascii="Times New Roman" w:hAnsi="Times New Roman" w:cs="Times New Roman"/>
        </w:rPr>
      </w:pPr>
      <w:r w:rsidRPr="00D8114D">
        <w:rPr>
          <w:rFonts w:ascii="Times New Roman" w:hAnsi="Times New Roman" w:cs="Times New Roman"/>
        </w:rPr>
        <w:t xml:space="preserve">82 </w:t>
      </w:r>
      <w:proofErr w:type="spellStart"/>
      <w:r w:rsidRPr="00D8114D">
        <w:rPr>
          <w:rFonts w:ascii="Times New Roman" w:hAnsi="Times New Roman" w:cs="Times New Roman"/>
        </w:rPr>
        <w:t>Complexului</w:t>
      </w:r>
      <w:proofErr w:type="spellEnd"/>
      <w:r w:rsidRPr="00D8114D">
        <w:rPr>
          <w:rFonts w:ascii="Times New Roman" w:hAnsi="Times New Roman" w:cs="Times New Roman"/>
        </w:rPr>
        <w:t xml:space="preserve"> </w:t>
      </w:r>
      <w:proofErr w:type="spellStart"/>
      <w:r w:rsidRPr="00D8114D">
        <w:rPr>
          <w:rFonts w:ascii="Times New Roman" w:hAnsi="Times New Roman" w:cs="Times New Roman"/>
        </w:rPr>
        <w:t>street</w:t>
      </w:r>
      <w:proofErr w:type="spellEnd"/>
      <w:r w:rsidRPr="00D8114D">
        <w:rPr>
          <w:rFonts w:ascii="Times New Roman" w:hAnsi="Times New Roman" w:cs="Times New Roman"/>
        </w:rPr>
        <w:t xml:space="preserve">, C1, C2 </w:t>
      </w:r>
      <w:proofErr w:type="spellStart"/>
      <w:r w:rsidRPr="00D8114D">
        <w:rPr>
          <w:rFonts w:ascii="Times New Roman" w:hAnsi="Times New Roman" w:cs="Times New Roman"/>
        </w:rPr>
        <w:t>and</w:t>
      </w:r>
      <w:proofErr w:type="spellEnd"/>
      <w:r w:rsidRPr="00D8114D">
        <w:rPr>
          <w:rFonts w:ascii="Times New Roman" w:hAnsi="Times New Roman" w:cs="Times New Roman"/>
        </w:rPr>
        <w:t xml:space="preserve"> C3 </w:t>
      </w:r>
      <w:proofErr w:type="spellStart"/>
      <w:r w:rsidRPr="00D8114D">
        <w:rPr>
          <w:rFonts w:ascii="Times New Roman" w:hAnsi="Times New Roman" w:cs="Times New Roman"/>
        </w:rPr>
        <w:t>building</w:t>
      </w:r>
      <w:proofErr w:type="spellEnd"/>
      <w:r w:rsidRPr="00D8114D">
        <w:rPr>
          <w:rFonts w:ascii="Times New Roman" w:hAnsi="Times New Roman" w:cs="Times New Roman"/>
        </w:rPr>
        <w:t xml:space="preserve"> </w:t>
      </w:r>
    </w:p>
    <w:p w14:paraId="66B686FF" w14:textId="77777777" w:rsidR="00D8114D" w:rsidRPr="00D8114D" w:rsidRDefault="00D8114D" w:rsidP="00D8114D">
      <w:pPr>
        <w:autoSpaceDE w:val="0"/>
        <w:autoSpaceDN w:val="0"/>
        <w:adjustRightInd w:val="0"/>
        <w:spacing w:after="0" w:line="240" w:lineRule="auto"/>
        <w:rPr>
          <w:rFonts w:ascii="Times New Roman" w:hAnsi="Times New Roman" w:cs="Times New Roman"/>
        </w:rPr>
      </w:pPr>
      <w:proofErr w:type="spellStart"/>
      <w:r w:rsidRPr="00D8114D">
        <w:rPr>
          <w:rFonts w:ascii="Times New Roman" w:hAnsi="Times New Roman" w:cs="Times New Roman"/>
        </w:rPr>
        <w:t>Mihăileşti</w:t>
      </w:r>
      <w:proofErr w:type="spellEnd"/>
      <w:r w:rsidRPr="00D8114D">
        <w:rPr>
          <w:rFonts w:ascii="Times New Roman" w:hAnsi="Times New Roman" w:cs="Times New Roman"/>
        </w:rPr>
        <w:t xml:space="preserve"> </w:t>
      </w:r>
      <w:proofErr w:type="spellStart"/>
      <w:r w:rsidRPr="00D8114D">
        <w:rPr>
          <w:rFonts w:ascii="Times New Roman" w:hAnsi="Times New Roman" w:cs="Times New Roman"/>
        </w:rPr>
        <w:t>locality</w:t>
      </w:r>
      <w:proofErr w:type="spellEnd"/>
      <w:r w:rsidRPr="00D8114D">
        <w:rPr>
          <w:rFonts w:ascii="Times New Roman" w:hAnsi="Times New Roman" w:cs="Times New Roman"/>
        </w:rPr>
        <w:t xml:space="preserve">, </w:t>
      </w:r>
      <w:proofErr w:type="spellStart"/>
      <w:r w:rsidRPr="00D8114D">
        <w:rPr>
          <w:rFonts w:ascii="Times New Roman" w:hAnsi="Times New Roman" w:cs="Times New Roman"/>
        </w:rPr>
        <w:t>Mihăileşti</w:t>
      </w:r>
      <w:proofErr w:type="spellEnd"/>
      <w:r w:rsidRPr="00D8114D">
        <w:rPr>
          <w:rFonts w:ascii="Times New Roman" w:hAnsi="Times New Roman" w:cs="Times New Roman"/>
        </w:rPr>
        <w:t xml:space="preserve"> </w:t>
      </w:r>
      <w:proofErr w:type="spellStart"/>
      <w:r w:rsidRPr="00D8114D">
        <w:rPr>
          <w:rFonts w:ascii="Times New Roman" w:hAnsi="Times New Roman" w:cs="Times New Roman"/>
        </w:rPr>
        <w:t>City</w:t>
      </w:r>
      <w:proofErr w:type="spellEnd"/>
    </w:p>
    <w:p w14:paraId="0365DE06" w14:textId="77777777" w:rsidR="00D8114D" w:rsidRPr="00D8114D" w:rsidRDefault="00D8114D" w:rsidP="00D8114D">
      <w:pPr>
        <w:autoSpaceDE w:val="0"/>
        <w:autoSpaceDN w:val="0"/>
        <w:adjustRightInd w:val="0"/>
        <w:spacing w:after="0" w:line="240" w:lineRule="auto"/>
        <w:rPr>
          <w:rFonts w:ascii="Times New Roman" w:hAnsi="Times New Roman" w:cs="Times New Roman"/>
        </w:rPr>
      </w:pPr>
      <w:proofErr w:type="spellStart"/>
      <w:r w:rsidRPr="00D8114D">
        <w:rPr>
          <w:rFonts w:ascii="Times New Roman" w:hAnsi="Times New Roman" w:cs="Times New Roman"/>
        </w:rPr>
        <w:t>Giurgiu</w:t>
      </w:r>
      <w:proofErr w:type="spellEnd"/>
      <w:r w:rsidRPr="00D8114D">
        <w:rPr>
          <w:rFonts w:ascii="Times New Roman" w:hAnsi="Times New Roman" w:cs="Times New Roman"/>
        </w:rPr>
        <w:t xml:space="preserve"> </w:t>
      </w:r>
      <w:proofErr w:type="spellStart"/>
      <w:r w:rsidRPr="00D8114D">
        <w:rPr>
          <w:rFonts w:ascii="Times New Roman" w:hAnsi="Times New Roman" w:cs="Times New Roman"/>
        </w:rPr>
        <w:t>County</w:t>
      </w:r>
      <w:proofErr w:type="spellEnd"/>
      <w:r w:rsidRPr="00D8114D">
        <w:rPr>
          <w:rFonts w:ascii="Times New Roman" w:hAnsi="Times New Roman" w:cs="Times New Roman"/>
        </w:rPr>
        <w:t xml:space="preserve">, </w:t>
      </w:r>
      <w:proofErr w:type="spellStart"/>
      <w:r w:rsidRPr="00D8114D">
        <w:rPr>
          <w:rFonts w:ascii="Times New Roman" w:hAnsi="Times New Roman" w:cs="Times New Roman"/>
        </w:rPr>
        <w:t>postcode</w:t>
      </w:r>
      <w:proofErr w:type="spellEnd"/>
      <w:r w:rsidRPr="00D8114D">
        <w:rPr>
          <w:rFonts w:ascii="Times New Roman" w:hAnsi="Times New Roman" w:cs="Times New Roman"/>
        </w:rPr>
        <w:t xml:space="preserve"> 085200</w:t>
      </w:r>
    </w:p>
    <w:p w14:paraId="7603498B" w14:textId="77777777" w:rsidR="00D8114D" w:rsidRPr="00D8114D" w:rsidRDefault="00D8114D" w:rsidP="00D8114D">
      <w:pPr>
        <w:tabs>
          <w:tab w:val="left" w:pos="567"/>
        </w:tabs>
        <w:spacing w:after="0" w:line="240" w:lineRule="auto"/>
        <w:jc w:val="both"/>
        <w:rPr>
          <w:rFonts w:ascii="Times New Roman" w:hAnsi="Times New Roman" w:cs="Times New Roman"/>
        </w:rPr>
      </w:pPr>
      <w:r w:rsidRPr="00D8114D">
        <w:rPr>
          <w:rFonts w:ascii="Times New Roman" w:hAnsi="Times New Roman" w:cs="Times New Roman"/>
        </w:rPr>
        <w:t>Rumunija</w:t>
      </w:r>
    </w:p>
    <w:p w14:paraId="772950A1" w14:textId="77777777" w:rsidR="00D8114D" w:rsidRPr="00D8114D" w:rsidRDefault="00D8114D" w:rsidP="00D8114D">
      <w:pPr>
        <w:tabs>
          <w:tab w:val="left" w:pos="1296"/>
        </w:tabs>
        <w:spacing w:after="0" w:line="240" w:lineRule="auto"/>
        <w:rPr>
          <w:rFonts w:ascii="Times New Roman" w:eastAsia="Times New Roman" w:hAnsi="Times New Roman" w:cs="Times New Roman"/>
          <w:b/>
          <w:bCs/>
        </w:rPr>
      </w:pPr>
    </w:p>
    <w:p w14:paraId="07072980" w14:textId="77777777" w:rsidR="00D8114D" w:rsidRPr="00D8114D" w:rsidRDefault="00D8114D" w:rsidP="00D8114D">
      <w:pPr>
        <w:tabs>
          <w:tab w:val="left" w:pos="3544"/>
          <w:tab w:val="left" w:pos="4678"/>
        </w:tabs>
        <w:spacing w:after="0" w:line="240" w:lineRule="auto"/>
        <w:rPr>
          <w:rFonts w:ascii="Times New Roman" w:eastAsia="Times New Roman" w:hAnsi="Times New Roman" w:cs="Times New Roman"/>
        </w:rPr>
      </w:pPr>
      <w:r w:rsidRPr="00D8114D">
        <w:rPr>
          <w:rFonts w:ascii="Times New Roman" w:eastAsia="Times New Roman" w:hAnsi="Times New Roman" w:cs="Times New Roman"/>
        </w:rPr>
        <w:t>Jeigu apie šį vaistą norite sužinoti daugiau, kreipkitės į registruotoją.</w:t>
      </w:r>
    </w:p>
    <w:p w14:paraId="38CFD477" w14:textId="77777777" w:rsidR="00D8114D" w:rsidRPr="00D8114D" w:rsidRDefault="00D8114D" w:rsidP="00D8114D">
      <w:pPr>
        <w:tabs>
          <w:tab w:val="left" w:pos="1296"/>
        </w:tabs>
        <w:spacing w:after="0" w:line="240" w:lineRule="auto"/>
        <w:rPr>
          <w:rFonts w:ascii="Times New Roman" w:eastAsia="Times New Roman" w:hAnsi="Times New Roman" w:cs="Times New Roman"/>
          <w:b/>
          <w:bCs/>
        </w:rPr>
      </w:pPr>
    </w:p>
    <w:p w14:paraId="18169F37" w14:textId="77777777" w:rsidR="00D8114D" w:rsidRPr="00D8114D" w:rsidRDefault="00D8114D" w:rsidP="00D8114D">
      <w:pPr>
        <w:tabs>
          <w:tab w:val="left" w:pos="1296"/>
        </w:tabs>
        <w:spacing w:after="0" w:line="240" w:lineRule="auto"/>
        <w:rPr>
          <w:rFonts w:ascii="Times New Roman" w:eastAsia="Times New Roman" w:hAnsi="Times New Roman" w:cs="Times New Roman"/>
          <w:b/>
        </w:rPr>
      </w:pPr>
      <w:r w:rsidRPr="00D8114D">
        <w:rPr>
          <w:rFonts w:ascii="Times New Roman" w:eastAsia="Times New Roman" w:hAnsi="Times New Roman" w:cs="Times New Roman"/>
          <w:b/>
          <w:bCs/>
        </w:rPr>
        <w:t>Šis pakuotės lapelis</w:t>
      </w:r>
      <w:r w:rsidRPr="00D8114D">
        <w:rPr>
          <w:rFonts w:ascii="Times New Roman" w:eastAsia="Times New Roman" w:hAnsi="Times New Roman" w:cs="Times New Roman"/>
          <w:b/>
        </w:rPr>
        <w:t xml:space="preserve"> paskutinį kartą peržiūrėtas 2025-11-07.</w:t>
      </w:r>
    </w:p>
    <w:p w14:paraId="36E6CD7C"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4F65D2FB"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105BC539" w14:textId="77777777" w:rsidR="00D8114D" w:rsidRPr="00D8114D" w:rsidRDefault="00D8114D" w:rsidP="00D8114D">
      <w:pPr>
        <w:numPr>
          <w:ilvl w:val="12"/>
          <w:numId w:val="0"/>
        </w:numPr>
        <w:tabs>
          <w:tab w:val="left" w:pos="567"/>
        </w:tabs>
        <w:spacing w:after="0" w:line="240" w:lineRule="auto"/>
        <w:ind w:right="-2"/>
        <w:rPr>
          <w:rFonts w:ascii="Times New Roman" w:eastAsia="Times New Roman" w:hAnsi="Times New Roman" w:cs="Times New Roman"/>
          <w:snapToGrid w:val="0"/>
        </w:rPr>
      </w:pPr>
      <w:r w:rsidRPr="00D8114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8114D">
        <w:rPr>
          <w:rFonts w:ascii="Times New Roman" w:eastAsia="Times New Roman" w:hAnsi="Times New Roman" w:cs="Times New Roman"/>
          <w:i/>
          <w:snapToGrid w:val="0"/>
        </w:rPr>
        <w:t xml:space="preserve"> </w:t>
      </w:r>
      <w:r w:rsidRPr="00D8114D">
        <w:rPr>
          <w:rFonts w:ascii="Times New Roman" w:hAnsi="Times New Roman" w:cs="Times New Roman"/>
          <w:color w:val="0000EE"/>
          <w:u w:val="single"/>
          <w:lang w:eastAsia="lt-LT"/>
        </w:rPr>
        <w:t>https://vvkt.lrv.lt/lt/</w:t>
      </w:r>
      <w:r w:rsidRPr="00D8114D">
        <w:rPr>
          <w:rFonts w:ascii="Times New Roman" w:hAnsi="Times New Roman" w:cs="Times New Roman"/>
          <w:lang w:eastAsia="lt-LT"/>
        </w:rPr>
        <w:t>.</w:t>
      </w:r>
    </w:p>
    <w:p w14:paraId="2BA9CD9C" w14:textId="77777777" w:rsidR="00D8114D" w:rsidRPr="00D8114D" w:rsidRDefault="00D8114D" w:rsidP="00D8114D">
      <w:pPr>
        <w:tabs>
          <w:tab w:val="left" w:pos="567"/>
        </w:tabs>
        <w:suppressAutoHyphens/>
        <w:spacing w:after="0" w:line="260" w:lineRule="exact"/>
        <w:rPr>
          <w:rFonts w:ascii="Times New Roman" w:eastAsia="Times New Roman" w:hAnsi="Times New Roman" w:cs="Times New Roman"/>
          <w:lang w:eastAsia="ar-SA"/>
        </w:rPr>
      </w:pPr>
    </w:p>
    <w:p w14:paraId="2C41B277" w14:textId="77777777" w:rsidR="00D8114D" w:rsidRPr="00D8114D" w:rsidRDefault="00D8114D" w:rsidP="00D8114D">
      <w:pPr>
        <w:rPr>
          <w:rFonts w:ascii="Times New Roman" w:hAnsi="Times New Roman" w:cs="Times New Roman"/>
        </w:rPr>
      </w:pPr>
    </w:p>
    <w:p w14:paraId="05857C94" w14:textId="77777777" w:rsidR="00222FED" w:rsidRPr="00D8114D" w:rsidRDefault="00222FED">
      <w:pPr>
        <w:rPr>
          <w:rFonts w:ascii="Times New Roman" w:hAnsi="Times New Roman" w:cs="Times New Roman"/>
        </w:rPr>
      </w:pPr>
    </w:p>
    <w:sectPr w:rsidR="00222FED" w:rsidRPr="00D8114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3E9"/>
    <w:multiLevelType w:val="hybridMultilevel"/>
    <w:tmpl w:val="6FDCE736"/>
    <w:lvl w:ilvl="0" w:tplc="8D1E54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356DD"/>
    <w:multiLevelType w:val="hybridMultilevel"/>
    <w:tmpl w:val="47A2A15C"/>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7E2"/>
    <w:multiLevelType w:val="hybridMultilevel"/>
    <w:tmpl w:val="368CECF4"/>
    <w:lvl w:ilvl="0" w:tplc="8D1E5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10D11"/>
    <w:multiLevelType w:val="hybridMultilevel"/>
    <w:tmpl w:val="1C66C6A6"/>
    <w:lvl w:ilvl="0" w:tplc="FFFFFFFF">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FF2843"/>
    <w:multiLevelType w:val="hybridMultilevel"/>
    <w:tmpl w:val="7A1AA604"/>
    <w:lvl w:ilvl="0" w:tplc="8D1E54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114F13"/>
    <w:multiLevelType w:val="hybridMultilevel"/>
    <w:tmpl w:val="C7CEA23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5303508F"/>
    <w:multiLevelType w:val="hybridMultilevel"/>
    <w:tmpl w:val="715C7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6620">
    <w:abstractNumId w:val="5"/>
  </w:num>
  <w:num w:numId="2" w16cid:durableId="2092503450">
    <w:abstractNumId w:val="0"/>
  </w:num>
  <w:num w:numId="3" w16cid:durableId="389773423">
    <w:abstractNumId w:val="1"/>
  </w:num>
  <w:num w:numId="4" w16cid:durableId="1435899228">
    <w:abstractNumId w:val="4"/>
  </w:num>
  <w:num w:numId="5" w16cid:durableId="1652051874">
    <w:abstractNumId w:val="2"/>
  </w:num>
  <w:num w:numId="6" w16cid:durableId="543102463">
    <w:abstractNumId w:val="3"/>
  </w:num>
  <w:num w:numId="7" w16cid:durableId="189414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4D"/>
    <w:rsid w:val="00222FED"/>
    <w:rsid w:val="005F173E"/>
    <w:rsid w:val="007A207E"/>
    <w:rsid w:val="008B3AD4"/>
    <w:rsid w:val="00D047C4"/>
    <w:rsid w:val="00D8114D"/>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581A"/>
  <w15:chartTrackingRefBased/>
  <w15:docId w15:val="{A17FAD16-491D-4398-9F91-62E40EA4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14D"/>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81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1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114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114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114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11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11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11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11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11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11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11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11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11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11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11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11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11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1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11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11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11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11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114D"/>
    <w:rPr>
      <w:i/>
      <w:iCs/>
      <w:color w:val="404040" w:themeColor="text1" w:themeTint="BF"/>
    </w:rPr>
  </w:style>
  <w:style w:type="paragraph" w:styleId="Sraopastraipa">
    <w:name w:val="List Paragraph"/>
    <w:basedOn w:val="prastasis"/>
    <w:uiPriority w:val="34"/>
    <w:qFormat/>
    <w:rsid w:val="00D8114D"/>
    <w:pPr>
      <w:ind w:left="720"/>
      <w:contextualSpacing/>
    </w:pPr>
  </w:style>
  <w:style w:type="character" w:styleId="Rykuspabraukimas">
    <w:name w:val="Intense Emphasis"/>
    <w:basedOn w:val="Numatytasispastraiposriftas"/>
    <w:uiPriority w:val="21"/>
    <w:qFormat/>
    <w:rsid w:val="00D8114D"/>
    <w:rPr>
      <w:i/>
      <w:iCs/>
      <w:color w:val="0F4761" w:themeColor="accent1" w:themeShade="BF"/>
    </w:rPr>
  </w:style>
  <w:style w:type="paragraph" w:styleId="Iskirtacitata">
    <w:name w:val="Intense Quote"/>
    <w:basedOn w:val="prastasis"/>
    <w:next w:val="prastasis"/>
    <w:link w:val="IskirtacitataDiagrama"/>
    <w:uiPriority w:val="30"/>
    <w:qFormat/>
    <w:rsid w:val="00D81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114D"/>
    <w:rPr>
      <w:i/>
      <w:iCs/>
      <w:color w:val="0F4761" w:themeColor="accent1" w:themeShade="BF"/>
    </w:rPr>
  </w:style>
  <w:style w:type="character" w:styleId="Rykinuoroda">
    <w:name w:val="Intense Reference"/>
    <w:basedOn w:val="Numatytasispastraiposriftas"/>
    <w:uiPriority w:val="32"/>
    <w:qFormat/>
    <w:rsid w:val="00D81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6564</Words>
  <Characters>3743</Characters>
  <Application>Microsoft Office Word</Application>
  <DocSecurity>0</DocSecurity>
  <Lines>31</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2025-11-12T06:21:00Z</dcterms:created>
  <dcterms:modified xsi:type="dcterms:W3CDTF">2025-11-12T06:23:00Z</dcterms:modified>
</cp:coreProperties>
</file>