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E7B8F" w14:textId="77777777" w:rsidR="00566FAF" w:rsidRDefault="00566FAF">
      <w:pPr>
        <w:spacing w:after="0" w:line="240" w:lineRule="auto"/>
        <w:rPr>
          <w:rFonts w:ascii="Times New Roman" w:eastAsia="Calibri" w:hAnsi="Times New Roman" w:cs="Times New Roman"/>
        </w:rPr>
      </w:pPr>
      <w:bookmarkStart w:id="0" w:name="_GoBack"/>
      <w:bookmarkEnd w:id="0"/>
    </w:p>
    <w:p w14:paraId="5766E567" w14:textId="77777777" w:rsidR="00566FAF" w:rsidRDefault="00566FAF">
      <w:pPr>
        <w:spacing w:after="0" w:line="240" w:lineRule="auto"/>
        <w:rPr>
          <w:rFonts w:ascii="Times New Roman" w:eastAsia="Calibri" w:hAnsi="Times New Roman" w:cs="Times New Roman"/>
        </w:rPr>
      </w:pPr>
    </w:p>
    <w:p w14:paraId="217B930F" w14:textId="77777777" w:rsidR="00566FAF" w:rsidRDefault="00566FAF">
      <w:pPr>
        <w:spacing w:after="0" w:line="240" w:lineRule="auto"/>
        <w:rPr>
          <w:rFonts w:ascii="Times New Roman" w:eastAsia="Calibri" w:hAnsi="Times New Roman" w:cs="Times New Roman"/>
        </w:rPr>
      </w:pPr>
    </w:p>
    <w:p w14:paraId="1CC57CD8" w14:textId="77777777" w:rsidR="00566FAF" w:rsidRDefault="00566FAF">
      <w:pPr>
        <w:spacing w:after="0" w:line="240" w:lineRule="auto"/>
        <w:rPr>
          <w:rFonts w:ascii="Times New Roman" w:eastAsia="Calibri" w:hAnsi="Times New Roman" w:cs="Times New Roman"/>
        </w:rPr>
      </w:pPr>
    </w:p>
    <w:p w14:paraId="5F532E81" w14:textId="77777777" w:rsidR="00566FAF" w:rsidRDefault="00566FAF">
      <w:pPr>
        <w:spacing w:after="0" w:line="240" w:lineRule="auto"/>
        <w:rPr>
          <w:rFonts w:ascii="Times New Roman" w:eastAsia="Calibri" w:hAnsi="Times New Roman" w:cs="Times New Roman"/>
        </w:rPr>
      </w:pPr>
    </w:p>
    <w:p w14:paraId="152BE202" w14:textId="77777777" w:rsidR="00566FAF" w:rsidRDefault="00566FAF">
      <w:pPr>
        <w:spacing w:after="0" w:line="240" w:lineRule="auto"/>
        <w:rPr>
          <w:rFonts w:ascii="Times New Roman" w:eastAsia="Calibri" w:hAnsi="Times New Roman" w:cs="Times New Roman"/>
        </w:rPr>
      </w:pPr>
    </w:p>
    <w:p w14:paraId="4F8A23B8" w14:textId="77777777" w:rsidR="00566FAF" w:rsidRDefault="00566FAF">
      <w:pPr>
        <w:spacing w:after="0" w:line="240" w:lineRule="auto"/>
        <w:rPr>
          <w:rFonts w:ascii="Times New Roman" w:eastAsia="Calibri" w:hAnsi="Times New Roman" w:cs="Times New Roman"/>
        </w:rPr>
      </w:pPr>
    </w:p>
    <w:p w14:paraId="01891E24" w14:textId="77777777" w:rsidR="00566FAF" w:rsidRDefault="00566FAF">
      <w:pPr>
        <w:spacing w:after="0" w:line="240" w:lineRule="auto"/>
        <w:rPr>
          <w:rFonts w:ascii="Times New Roman" w:eastAsia="Calibri" w:hAnsi="Times New Roman" w:cs="Times New Roman"/>
        </w:rPr>
      </w:pPr>
    </w:p>
    <w:p w14:paraId="04560BD2" w14:textId="77777777" w:rsidR="00566FAF" w:rsidRDefault="00566FAF">
      <w:pPr>
        <w:spacing w:after="0" w:line="240" w:lineRule="auto"/>
        <w:rPr>
          <w:rFonts w:ascii="Times New Roman" w:eastAsia="Calibri" w:hAnsi="Times New Roman" w:cs="Times New Roman"/>
        </w:rPr>
      </w:pPr>
    </w:p>
    <w:p w14:paraId="7410285E" w14:textId="77777777" w:rsidR="00566FAF" w:rsidRDefault="00566FAF">
      <w:pPr>
        <w:spacing w:after="0" w:line="240" w:lineRule="auto"/>
        <w:rPr>
          <w:rFonts w:ascii="Times New Roman" w:eastAsia="Calibri" w:hAnsi="Times New Roman" w:cs="Times New Roman"/>
        </w:rPr>
      </w:pPr>
    </w:p>
    <w:p w14:paraId="2AE98283" w14:textId="77777777" w:rsidR="00566FAF" w:rsidRDefault="00566FAF">
      <w:pPr>
        <w:spacing w:after="0" w:line="240" w:lineRule="auto"/>
        <w:rPr>
          <w:rFonts w:ascii="Times New Roman" w:eastAsia="Calibri" w:hAnsi="Times New Roman" w:cs="Times New Roman"/>
        </w:rPr>
      </w:pPr>
    </w:p>
    <w:p w14:paraId="5B40A671" w14:textId="77777777" w:rsidR="00566FAF" w:rsidRDefault="00566FAF">
      <w:pPr>
        <w:spacing w:after="0" w:line="240" w:lineRule="auto"/>
        <w:rPr>
          <w:rFonts w:ascii="Times New Roman" w:eastAsia="Calibri" w:hAnsi="Times New Roman" w:cs="Times New Roman"/>
        </w:rPr>
      </w:pPr>
    </w:p>
    <w:p w14:paraId="5A3E287F" w14:textId="77777777" w:rsidR="00566FAF" w:rsidRDefault="00566FAF">
      <w:pPr>
        <w:spacing w:after="0" w:line="240" w:lineRule="auto"/>
        <w:rPr>
          <w:rFonts w:ascii="Times New Roman" w:eastAsia="Calibri" w:hAnsi="Times New Roman" w:cs="Times New Roman"/>
        </w:rPr>
      </w:pPr>
    </w:p>
    <w:p w14:paraId="1DA47C1C" w14:textId="77777777" w:rsidR="00566FAF" w:rsidRDefault="00566FAF">
      <w:pPr>
        <w:spacing w:after="0" w:line="240" w:lineRule="auto"/>
        <w:rPr>
          <w:rFonts w:ascii="Times New Roman" w:eastAsia="Calibri" w:hAnsi="Times New Roman" w:cs="Times New Roman"/>
        </w:rPr>
      </w:pPr>
    </w:p>
    <w:p w14:paraId="4A3A0E32" w14:textId="77777777" w:rsidR="00566FAF" w:rsidRDefault="00566FAF">
      <w:pPr>
        <w:spacing w:after="0" w:line="240" w:lineRule="auto"/>
        <w:rPr>
          <w:rFonts w:ascii="Times New Roman" w:eastAsia="Calibri" w:hAnsi="Times New Roman" w:cs="Times New Roman"/>
        </w:rPr>
      </w:pPr>
    </w:p>
    <w:p w14:paraId="303F6DB4" w14:textId="77777777" w:rsidR="00566FAF" w:rsidRDefault="00566FAF">
      <w:pPr>
        <w:spacing w:after="0" w:line="240" w:lineRule="auto"/>
        <w:rPr>
          <w:rFonts w:ascii="Times New Roman" w:eastAsia="Calibri" w:hAnsi="Times New Roman" w:cs="Times New Roman"/>
        </w:rPr>
      </w:pPr>
    </w:p>
    <w:p w14:paraId="0C606E8E" w14:textId="77777777" w:rsidR="00566FAF" w:rsidRDefault="00566FAF">
      <w:pPr>
        <w:spacing w:after="0" w:line="240" w:lineRule="auto"/>
        <w:rPr>
          <w:rFonts w:ascii="Times New Roman" w:eastAsia="Calibri" w:hAnsi="Times New Roman" w:cs="Times New Roman"/>
        </w:rPr>
      </w:pPr>
    </w:p>
    <w:p w14:paraId="6A7E0118" w14:textId="77777777" w:rsidR="00566FAF" w:rsidRDefault="00566FAF">
      <w:pPr>
        <w:spacing w:after="0" w:line="240" w:lineRule="auto"/>
        <w:rPr>
          <w:rFonts w:ascii="Times New Roman" w:eastAsia="Calibri" w:hAnsi="Times New Roman" w:cs="Times New Roman"/>
        </w:rPr>
      </w:pPr>
    </w:p>
    <w:p w14:paraId="7EFCE8CE" w14:textId="77777777" w:rsidR="00566FAF" w:rsidRDefault="00566FAF">
      <w:pPr>
        <w:spacing w:after="0" w:line="240" w:lineRule="auto"/>
        <w:rPr>
          <w:rFonts w:ascii="Times New Roman" w:eastAsia="Calibri" w:hAnsi="Times New Roman" w:cs="Times New Roman"/>
        </w:rPr>
      </w:pPr>
    </w:p>
    <w:p w14:paraId="477C270A" w14:textId="77777777" w:rsidR="00566FAF" w:rsidRDefault="00566FAF">
      <w:pPr>
        <w:spacing w:after="0" w:line="240" w:lineRule="auto"/>
        <w:rPr>
          <w:rFonts w:ascii="Times New Roman" w:eastAsia="Calibri" w:hAnsi="Times New Roman" w:cs="Times New Roman"/>
        </w:rPr>
      </w:pPr>
    </w:p>
    <w:p w14:paraId="00F27C62" w14:textId="77777777" w:rsidR="00566FAF" w:rsidRDefault="00566FAF">
      <w:pPr>
        <w:spacing w:after="0" w:line="240" w:lineRule="auto"/>
        <w:rPr>
          <w:rFonts w:ascii="Times New Roman" w:eastAsia="Calibri" w:hAnsi="Times New Roman" w:cs="Times New Roman"/>
        </w:rPr>
      </w:pPr>
    </w:p>
    <w:p w14:paraId="719A7598" w14:textId="77777777" w:rsidR="00566FAF" w:rsidRDefault="00566FAF">
      <w:pPr>
        <w:spacing w:after="0" w:line="240" w:lineRule="auto"/>
        <w:rPr>
          <w:rFonts w:ascii="Times New Roman" w:eastAsia="Calibri" w:hAnsi="Times New Roman" w:cs="Times New Roman"/>
        </w:rPr>
      </w:pPr>
    </w:p>
    <w:p w14:paraId="4D9E38B0" w14:textId="77777777" w:rsidR="00566FAF" w:rsidRDefault="00566FAF">
      <w:pPr>
        <w:spacing w:after="0" w:line="240" w:lineRule="auto"/>
        <w:rPr>
          <w:rFonts w:ascii="Times New Roman" w:eastAsia="Calibri" w:hAnsi="Times New Roman" w:cs="Times New Roman"/>
        </w:rPr>
      </w:pPr>
    </w:p>
    <w:p w14:paraId="49F18FAE"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 PRIEDAS</w:t>
      </w:r>
    </w:p>
    <w:p w14:paraId="5321D496" w14:textId="77777777" w:rsidR="00566FAF" w:rsidRDefault="00566FAF">
      <w:pPr>
        <w:spacing w:after="0" w:line="240" w:lineRule="auto"/>
        <w:rPr>
          <w:rFonts w:ascii="Times New Roman" w:eastAsia="Calibri" w:hAnsi="Times New Roman" w:cs="Times New Roman"/>
        </w:rPr>
      </w:pPr>
    </w:p>
    <w:p w14:paraId="53E5582E"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PREPARATO CHARAKTERISTIKŲ SANTRAUKA</w:t>
      </w:r>
    </w:p>
    <w:p w14:paraId="2074C6D0"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br w:type="page"/>
      </w:r>
    </w:p>
    <w:p w14:paraId="3AFBD4D5"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p>
    <w:p w14:paraId="6A20BCDA" w14:textId="77777777" w:rsidR="00566FAF" w:rsidRDefault="00566FAF">
      <w:pPr>
        <w:spacing w:after="0" w:line="240" w:lineRule="auto"/>
        <w:rPr>
          <w:rFonts w:ascii="Times New Roman" w:eastAsia="Calibri" w:hAnsi="Times New Roman" w:cs="Times New Roman"/>
        </w:rPr>
      </w:pPr>
    </w:p>
    <w:p w14:paraId="04F9F05C" w14:textId="77777777" w:rsidR="00566FAF" w:rsidRDefault="001E2405">
      <w:pPr>
        <w:spacing w:after="0"/>
        <w:rPr>
          <w:rFonts w:ascii="Times New Roman" w:eastAsia="MS Mincho" w:hAnsi="Times New Roman" w:cs="Times New Roman"/>
          <w:lang w:eastAsia="ja-JP"/>
        </w:rPr>
      </w:pPr>
      <w:r>
        <w:rPr>
          <w:rFonts w:ascii="Times New Roman" w:eastAsia="MS Mincho" w:hAnsi="Times New Roman" w:cs="Times New Roman"/>
          <w:lang w:eastAsia="ja-JP"/>
        </w:rPr>
        <w:t>Maalox 40 mg/35 mg/ml geriamoji suspensija</w:t>
      </w:r>
    </w:p>
    <w:p w14:paraId="0386A1E3" w14:textId="77777777" w:rsidR="00566FAF" w:rsidRDefault="00566FAF">
      <w:pPr>
        <w:spacing w:after="0" w:line="240" w:lineRule="auto"/>
        <w:rPr>
          <w:rFonts w:ascii="Times New Roman" w:eastAsia="Calibri" w:hAnsi="Times New Roman" w:cs="Times New Roman"/>
        </w:rPr>
      </w:pPr>
    </w:p>
    <w:p w14:paraId="5EFD383C" w14:textId="77777777" w:rsidR="00566FAF" w:rsidRDefault="00566FAF">
      <w:pPr>
        <w:spacing w:after="0" w:line="240" w:lineRule="auto"/>
        <w:rPr>
          <w:rFonts w:ascii="Times New Roman" w:eastAsia="Calibri" w:hAnsi="Times New Roman" w:cs="Times New Roman"/>
        </w:rPr>
      </w:pPr>
    </w:p>
    <w:p w14:paraId="33634D89"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KOKYBINĖ IR KIEKYBINĖ SUDĖTIS</w:t>
      </w:r>
    </w:p>
    <w:p w14:paraId="03A23E4A" w14:textId="77777777" w:rsidR="00566FAF" w:rsidRDefault="00566FAF">
      <w:pPr>
        <w:spacing w:after="0" w:line="240" w:lineRule="auto"/>
        <w:rPr>
          <w:rFonts w:ascii="Times New Roman" w:eastAsia="Calibri" w:hAnsi="Times New Roman" w:cs="Times New Roman"/>
        </w:rPr>
      </w:pPr>
    </w:p>
    <w:p w14:paraId="023C553C" w14:textId="77777777" w:rsidR="00566FAF" w:rsidRDefault="001E2405">
      <w:pPr>
        <w:tabs>
          <w:tab w:val="right" w:leader="dot" w:pos="7230"/>
        </w:tabs>
        <w:spacing w:after="0" w:line="240" w:lineRule="auto"/>
        <w:rPr>
          <w:rFonts w:ascii="Times New Roman" w:eastAsia="Calibri" w:hAnsi="Times New Roman" w:cs="Times New Roman"/>
        </w:rPr>
      </w:pPr>
      <w:r>
        <w:rPr>
          <w:rFonts w:ascii="Times New Roman" w:eastAsia="Calibri" w:hAnsi="Times New Roman" w:cs="Times New Roman"/>
        </w:rPr>
        <w:t>1 ml geriamosios suspensijos yra 40 mg magnio hidroksido ir 35 mg aliuminio hidroksido.</w:t>
      </w:r>
    </w:p>
    <w:p w14:paraId="5F9E82B0" w14:textId="77777777" w:rsidR="00566FAF" w:rsidRDefault="00566FAF">
      <w:pPr>
        <w:spacing w:after="0" w:line="240" w:lineRule="auto"/>
        <w:rPr>
          <w:rFonts w:ascii="Times New Roman" w:eastAsia="Calibri" w:hAnsi="Times New Roman" w:cs="Times New Roman"/>
        </w:rPr>
      </w:pPr>
    </w:p>
    <w:p w14:paraId="5F087401" w14:textId="1B614287" w:rsidR="00566FAF" w:rsidRDefault="001E2405">
      <w:pPr>
        <w:spacing w:after="0"/>
        <w:rPr>
          <w:rFonts w:ascii="Times New Roman" w:eastAsia="Calibri" w:hAnsi="Times New Roman" w:cs="Times New Roman"/>
        </w:rPr>
      </w:pPr>
      <w:r>
        <w:rPr>
          <w:rFonts w:ascii="Times New Roman" w:eastAsia="Calibri" w:hAnsi="Times New Roman" w:cs="Times New Roman"/>
          <w:u w:val="single"/>
        </w:rPr>
        <w:t>Pagalbinės medžiagos, kurių poveikis žinomas</w:t>
      </w:r>
      <w:r>
        <w:rPr>
          <w:rFonts w:ascii="Times New Roman" w:eastAsia="Calibri" w:hAnsi="Times New Roman" w:cs="Times New Roman"/>
        </w:rPr>
        <w:t>: 1 ml geriamosios suspensijos yra 14,29 mg sorbitolio (E420)</w:t>
      </w:r>
      <w:r w:rsidR="009F0C7E">
        <w:rPr>
          <w:rFonts w:ascii="Times New Roman" w:eastAsia="Calibri" w:hAnsi="Times New Roman" w:cs="Times New Roman"/>
        </w:rPr>
        <w:t xml:space="preserve"> (žr. 4.4 skyrių)</w:t>
      </w:r>
      <w:r>
        <w:rPr>
          <w:rFonts w:ascii="Times New Roman" w:eastAsia="Calibri" w:hAnsi="Times New Roman" w:cs="Times New Roman"/>
        </w:rPr>
        <w:t>.</w:t>
      </w:r>
    </w:p>
    <w:p w14:paraId="62572194"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43B01517" w14:textId="77777777" w:rsidR="00566FAF" w:rsidRDefault="00566FAF">
      <w:pPr>
        <w:spacing w:after="0" w:line="240" w:lineRule="auto"/>
        <w:rPr>
          <w:rFonts w:ascii="Times New Roman" w:eastAsia="Calibri" w:hAnsi="Times New Roman" w:cs="Times New Roman"/>
        </w:rPr>
      </w:pPr>
    </w:p>
    <w:p w14:paraId="5525E387" w14:textId="77777777" w:rsidR="00566FAF" w:rsidRDefault="00566FAF">
      <w:pPr>
        <w:keepNext/>
        <w:tabs>
          <w:tab w:val="left" w:pos="567"/>
        </w:tabs>
        <w:spacing w:after="0" w:line="240" w:lineRule="auto"/>
        <w:ind w:left="567" w:hanging="567"/>
        <w:outlineLvl w:val="1"/>
        <w:rPr>
          <w:rFonts w:ascii="Times New Roman" w:eastAsia="Calibri" w:hAnsi="Times New Roman" w:cs="Times New Roman"/>
          <w:b/>
        </w:rPr>
      </w:pPr>
    </w:p>
    <w:p w14:paraId="29969985"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FARMACINĖ FORMA</w:t>
      </w:r>
    </w:p>
    <w:p w14:paraId="118C573D" w14:textId="77777777" w:rsidR="00566FAF" w:rsidRDefault="00566FAF">
      <w:pPr>
        <w:spacing w:after="0" w:line="240" w:lineRule="auto"/>
        <w:rPr>
          <w:rFonts w:ascii="Times New Roman" w:eastAsia="Calibri" w:hAnsi="Times New Roman" w:cs="Times New Roman"/>
        </w:rPr>
      </w:pPr>
    </w:p>
    <w:p w14:paraId="4FFB836B"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Geriamoji suspensija</w:t>
      </w:r>
    </w:p>
    <w:p w14:paraId="7EED8BEA"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Pieno pavidalo, baltas, saldaus skonio ir pipirmėčių kvapo skystis, homogeniškas suplakus.</w:t>
      </w:r>
    </w:p>
    <w:p w14:paraId="7A1D8D5C" w14:textId="77777777" w:rsidR="00566FAF" w:rsidRDefault="00566FAF">
      <w:pPr>
        <w:spacing w:after="0" w:line="240" w:lineRule="auto"/>
        <w:rPr>
          <w:rFonts w:ascii="Times New Roman" w:eastAsia="Calibri" w:hAnsi="Times New Roman" w:cs="Times New Roman"/>
        </w:rPr>
      </w:pPr>
    </w:p>
    <w:p w14:paraId="5AC4FE47" w14:textId="77777777" w:rsidR="00566FAF" w:rsidRDefault="00566FAF">
      <w:pPr>
        <w:spacing w:after="0" w:line="240" w:lineRule="auto"/>
        <w:rPr>
          <w:rFonts w:ascii="Times New Roman" w:eastAsia="Calibri" w:hAnsi="Times New Roman" w:cs="Times New Roman"/>
        </w:rPr>
      </w:pPr>
    </w:p>
    <w:p w14:paraId="525BCD5F"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KLINIKINĖ INFORMACIJA</w:t>
      </w:r>
    </w:p>
    <w:p w14:paraId="26E29EB7" w14:textId="77777777" w:rsidR="00566FAF" w:rsidRDefault="00566FAF">
      <w:pPr>
        <w:spacing w:after="0" w:line="240" w:lineRule="auto"/>
        <w:rPr>
          <w:rFonts w:ascii="Times New Roman" w:eastAsia="Calibri" w:hAnsi="Times New Roman" w:cs="Times New Roman"/>
        </w:rPr>
      </w:pPr>
    </w:p>
    <w:p w14:paraId="5EEF86DB"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4.1</w:t>
      </w:r>
      <w:r>
        <w:rPr>
          <w:rFonts w:ascii="Times New Roman" w:eastAsia="Calibri" w:hAnsi="Times New Roman" w:cs="Times New Roman"/>
          <w:b/>
          <w:kern w:val="2"/>
        </w:rPr>
        <w:tab/>
        <w:t>Terapinės indikacijos</w:t>
      </w:r>
    </w:p>
    <w:p w14:paraId="26155820" w14:textId="77777777" w:rsidR="00566FAF" w:rsidRDefault="00566FAF">
      <w:pPr>
        <w:spacing w:after="0" w:line="240" w:lineRule="auto"/>
        <w:rPr>
          <w:rFonts w:ascii="Times New Roman" w:eastAsia="Calibri" w:hAnsi="Times New Roman" w:cs="Times New Roman"/>
        </w:rPr>
      </w:pPr>
    </w:p>
    <w:p w14:paraId="1BE291ED"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Rėmens ir gastroezofaginio refliukso simptominis gydymas suaugusiems ir paaugliams nuo 15 metų.</w:t>
      </w:r>
    </w:p>
    <w:p w14:paraId="5E0503D1" w14:textId="77777777" w:rsidR="00566FAF" w:rsidRDefault="00566FAF">
      <w:pPr>
        <w:spacing w:after="0" w:line="240" w:lineRule="auto"/>
        <w:rPr>
          <w:rFonts w:ascii="Times New Roman" w:eastAsia="Calibri" w:hAnsi="Times New Roman" w:cs="Times New Roman"/>
        </w:rPr>
      </w:pPr>
    </w:p>
    <w:p w14:paraId="01705726"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4.2</w:t>
      </w:r>
      <w:r>
        <w:rPr>
          <w:rFonts w:ascii="Times New Roman" w:eastAsia="Calibri" w:hAnsi="Times New Roman" w:cs="Times New Roman"/>
          <w:b/>
          <w:kern w:val="2"/>
        </w:rPr>
        <w:tab/>
        <w:t>Dozavimas ir vartojimo metodas</w:t>
      </w:r>
    </w:p>
    <w:p w14:paraId="4DCC07B3" w14:textId="77777777" w:rsidR="00566FAF" w:rsidRDefault="00566FAF">
      <w:pPr>
        <w:spacing w:after="0" w:line="240" w:lineRule="auto"/>
        <w:rPr>
          <w:rFonts w:ascii="Times New Roman" w:eastAsia="Calibri" w:hAnsi="Times New Roman" w:cs="Times New Roman"/>
        </w:rPr>
      </w:pPr>
    </w:p>
    <w:p w14:paraId="27502F07" w14:textId="77777777" w:rsidR="00566FAF" w:rsidRDefault="001E2405">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Dozavimas</w:t>
      </w:r>
    </w:p>
    <w:p w14:paraId="4A28EC0B" w14:textId="77777777" w:rsidR="00566FAF" w:rsidRDefault="00566FAF">
      <w:pPr>
        <w:spacing w:after="0" w:line="240" w:lineRule="auto"/>
        <w:rPr>
          <w:rFonts w:ascii="Times New Roman" w:eastAsia="Calibri" w:hAnsi="Times New Roman" w:cs="Times New Roman"/>
        </w:rPr>
      </w:pPr>
    </w:p>
    <w:p w14:paraId="1EF44D4C"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Šis vaistinis preparatas skirtas tik vyresniems kaip 15 metų žmonėms.</w:t>
      </w:r>
    </w:p>
    <w:p w14:paraId="1D461449"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Geriama po vieną valgomąjį šaukštą (15 ml) geriamosios suspensijos pasireiškus rėmeniui arba skrandžio turinio refliuksui į stemplę. </w:t>
      </w:r>
    </w:p>
    <w:p w14:paraId="2484E66C"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Negalima gerti daugiau kaip 6 valgomųjų šaukštų (90 ml) geriamosios suspensijos per parą.</w:t>
      </w:r>
    </w:p>
    <w:p w14:paraId="19889607" w14:textId="77777777" w:rsidR="00566FAF" w:rsidRDefault="00566FAF">
      <w:pPr>
        <w:spacing w:after="0" w:line="240" w:lineRule="auto"/>
        <w:rPr>
          <w:rFonts w:ascii="Times New Roman" w:eastAsia="Calibri" w:hAnsi="Times New Roman" w:cs="Times New Roman"/>
        </w:rPr>
      </w:pPr>
    </w:p>
    <w:p w14:paraId="27F04763"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Dozavimas nekinta kitų grupių pacientams.</w:t>
      </w:r>
    </w:p>
    <w:p w14:paraId="47EF6753" w14:textId="77777777" w:rsidR="00566FAF" w:rsidRDefault="00566FAF">
      <w:pPr>
        <w:keepNext/>
        <w:keepLines/>
        <w:tabs>
          <w:tab w:val="left" w:pos="567"/>
        </w:tabs>
        <w:spacing w:after="0" w:line="240" w:lineRule="auto"/>
        <w:ind w:left="567" w:hanging="567"/>
        <w:outlineLvl w:val="2"/>
        <w:rPr>
          <w:rFonts w:ascii="Times New Roman" w:eastAsia="Calibri" w:hAnsi="Times New Roman" w:cs="Times New Roman"/>
          <w:b/>
          <w:kern w:val="2"/>
        </w:rPr>
      </w:pPr>
    </w:p>
    <w:p w14:paraId="465BA422"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Inkstų funkcijos sutrikimas. Žr. 4.4 ir 4.5 skyrius.</w:t>
      </w:r>
    </w:p>
    <w:p w14:paraId="44B4830B" w14:textId="77777777" w:rsidR="00566FAF" w:rsidRDefault="00566FAF">
      <w:pPr>
        <w:spacing w:after="0" w:line="240" w:lineRule="auto"/>
        <w:rPr>
          <w:rFonts w:ascii="Times New Roman" w:eastAsia="Calibri" w:hAnsi="Times New Roman" w:cs="Times New Roman"/>
        </w:rPr>
      </w:pPr>
    </w:p>
    <w:p w14:paraId="5C141CE7" w14:textId="77777777" w:rsidR="00566FAF" w:rsidRDefault="001E2405">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0AA5B6F1" w14:textId="77777777" w:rsidR="00566FAF" w:rsidRDefault="00566FAF">
      <w:pPr>
        <w:spacing w:after="0" w:line="240" w:lineRule="auto"/>
        <w:rPr>
          <w:rFonts w:ascii="Times New Roman" w:eastAsia="Calibri" w:hAnsi="Times New Roman" w:cs="Times New Roman"/>
          <w:u w:val="single"/>
        </w:rPr>
      </w:pPr>
    </w:p>
    <w:p w14:paraId="1267FA0B"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39F03E34" w14:textId="77777777" w:rsidR="00566FAF" w:rsidRDefault="00566FAF">
      <w:pPr>
        <w:keepNext/>
        <w:keepLines/>
        <w:tabs>
          <w:tab w:val="left" w:pos="567"/>
        </w:tabs>
        <w:spacing w:after="0" w:line="240" w:lineRule="auto"/>
        <w:ind w:left="567" w:hanging="567"/>
        <w:outlineLvl w:val="2"/>
        <w:rPr>
          <w:rFonts w:ascii="Times New Roman" w:eastAsia="Calibri" w:hAnsi="Times New Roman" w:cs="Times New Roman"/>
          <w:b/>
          <w:kern w:val="2"/>
        </w:rPr>
      </w:pPr>
    </w:p>
    <w:p w14:paraId="508F324C"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4.3</w:t>
      </w:r>
      <w:r>
        <w:rPr>
          <w:rFonts w:ascii="Times New Roman" w:eastAsia="Calibri" w:hAnsi="Times New Roman" w:cs="Times New Roman"/>
          <w:b/>
          <w:kern w:val="2"/>
        </w:rPr>
        <w:tab/>
        <w:t>Kontraindikacijos</w:t>
      </w:r>
    </w:p>
    <w:p w14:paraId="20896C8C" w14:textId="77777777" w:rsidR="00566FAF" w:rsidRDefault="00566FAF">
      <w:pPr>
        <w:spacing w:after="0" w:line="240" w:lineRule="auto"/>
        <w:rPr>
          <w:rFonts w:ascii="Times New Roman" w:eastAsia="Calibri" w:hAnsi="Times New Roman" w:cs="Times New Roman"/>
        </w:rPr>
      </w:pPr>
    </w:p>
    <w:p w14:paraId="5315EFA7" w14:textId="77777777" w:rsidR="00566FAF" w:rsidRDefault="001E2405">
      <w:pPr>
        <w:numPr>
          <w:ilvl w:val="0"/>
          <w:numId w:val="11"/>
        </w:numPr>
        <w:spacing w:after="0" w:line="240" w:lineRule="auto"/>
        <w:rPr>
          <w:rFonts w:ascii="Times New Roman" w:eastAsia="Calibri" w:hAnsi="Times New Roman" w:cs="Times New Roman"/>
        </w:rPr>
      </w:pPr>
      <w:r>
        <w:rPr>
          <w:rFonts w:ascii="Times New Roman" w:eastAsia="Calibri" w:hAnsi="Times New Roman" w:cs="Times New Roman"/>
        </w:rPr>
        <w:t>Padidėjęs jautrumas veikliajai arba bet kuriai 6.1 skyriuje nurodytai pagalbinei medžiagai.</w:t>
      </w:r>
    </w:p>
    <w:p w14:paraId="0B97CDBC" w14:textId="77777777" w:rsidR="00566FAF" w:rsidRDefault="001E2405">
      <w:pPr>
        <w:numPr>
          <w:ilvl w:val="0"/>
          <w:numId w:val="11"/>
        </w:numPr>
        <w:spacing w:after="0" w:line="240" w:lineRule="auto"/>
        <w:jc w:val="both"/>
        <w:rPr>
          <w:rFonts w:ascii="Times New Roman" w:eastAsia="Calibri" w:hAnsi="Times New Roman" w:cs="Times New Roman"/>
        </w:rPr>
      </w:pPr>
      <w:r>
        <w:rPr>
          <w:rFonts w:ascii="Times New Roman" w:eastAsia="Calibri" w:hAnsi="Times New Roman" w:cs="Times New Roman"/>
        </w:rPr>
        <w:t>Sunkus inkstų nepakankamumas (šio vaistinio preparato sudėtyje yra magnio).</w:t>
      </w:r>
    </w:p>
    <w:p w14:paraId="59BC66A2" w14:textId="77777777" w:rsidR="00566FAF" w:rsidRDefault="001E2405">
      <w:pPr>
        <w:numPr>
          <w:ilvl w:val="0"/>
          <w:numId w:val="11"/>
        </w:numPr>
        <w:spacing w:after="0" w:line="240" w:lineRule="auto"/>
        <w:jc w:val="both"/>
        <w:rPr>
          <w:rFonts w:ascii="Times New Roman" w:eastAsia="Calibri" w:hAnsi="Times New Roman" w:cs="Times New Roman"/>
        </w:rPr>
      </w:pPr>
      <w:r>
        <w:rPr>
          <w:rFonts w:ascii="Times New Roman" w:eastAsia="Calibri" w:hAnsi="Times New Roman" w:cs="Times New Roman"/>
        </w:rPr>
        <w:t>Stiprus pilvo skausmas ir/ arba žarnyno obstrukcija.</w:t>
      </w:r>
    </w:p>
    <w:p w14:paraId="2BBA3DAE" w14:textId="77777777" w:rsidR="00566FAF" w:rsidRDefault="00566FAF">
      <w:pPr>
        <w:spacing w:after="0" w:line="240" w:lineRule="auto"/>
        <w:rPr>
          <w:rFonts w:ascii="Times New Roman" w:eastAsia="Calibri" w:hAnsi="Times New Roman" w:cs="Times New Roman"/>
        </w:rPr>
      </w:pPr>
    </w:p>
    <w:p w14:paraId="22DCF41C"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4.4</w:t>
      </w:r>
      <w:r>
        <w:rPr>
          <w:rFonts w:ascii="Times New Roman" w:eastAsia="Calibri" w:hAnsi="Times New Roman" w:cs="Times New Roman"/>
          <w:b/>
          <w:kern w:val="2"/>
        </w:rPr>
        <w:tab/>
        <w:t>Specialūs įspėjimai ir atsargumo priemonės</w:t>
      </w:r>
    </w:p>
    <w:p w14:paraId="118D9CFB" w14:textId="77777777" w:rsidR="00566FAF" w:rsidRDefault="00566FAF">
      <w:pPr>
        <w:spacing w:after="0" w:line="240" w:lineRule="auto"/>
        <w:rPr>
          <w:rFonts w:ascii="Times New Roman" w:eastAsia="Calibri" w:hAnsi="Times New Roman" w:cs="Times New Roman"/>
          <w:u w:val="single"/>
        </w:rPr>
      </w:pPr>
    </w:p>
    <w:p w14:paraId="00CC159D" w14:textId="77777777" w:rsidR="00566FAF" w:rsidRDefault="001E2405">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Vaikų populiacija</w:t>
      </w:r>
    </w:p>
    <w:p w14:paraId="3065E601"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Mažiems vaikams magnio hidroksido vartojimas gali sukelti hipermagnezemiją, ypač jeigu jų inkstų funkcija sutrikusi arba jiems išsivysčiusi dehidratacija.</w:t>
      </w:r>
    </w:p>
    <w:p w14:paraId="50357028" w14:textId="77777777" w:rsidR="00566FAF" w:rsidRDefault="00566FAF">
      <w:pPr>
        <w:spacing w:after="0" w:line="240" w:lineRule="auto"/>
        <w:rPr>
          <w:rFonts w:ascii="Times New Roman" w:eastAsia="Calibri" w:hAnsi="Times New Roman" w:cs="Times New Roman"/>
          <w:u w:val="single"/>
        </w:rPr>
      </w:pPr>
    </w:p>
    <w:p w14:paraId="2D1C91ED" w14:textId="77777777" w:rsidR="00566FAF" w:rsidRDefault="001E2405">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Specialūs įspėjimai </w:t>
      </w:r>
    </w:p>
    <w:p w14:paraId="3C16F5BC"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Pacientas turi pasitarti su gydytoju, jeigu:</w:t>
      </w:r>
    </w:p>
    <w:p w14:paraId="57DDEF75" w14:textId="77777777" w:rsidR="00566FAF" w:rsidRDefault="001E2405">
      <w:pPr>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lastRenderedPageBreak/>
        <w:t>mažėja kūno svoris;</w:t>
      </w:r>
    </w:p>
    <w:p w14:paraId="78384440" w14:textId="77777777" w:rsidR="00566FAF" w:rsidRDefault="001E2405">
      <w:pPr>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t>kraujuoja arba anksčiau yra kraujavę iš virškinimo trakto;</w:t>
      </w:r>
    </w:p>
    <w:p w14:paraId="219F48E8" w14:textId="77777777" w:rsidR="00566FAF" w:rsidRDefault="001E2405">
      <w:pPr>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t>sutrikęs rijimas arba nuolat vargina diskomfortas pilve;</w:t>
      </w:r>
    </w:p>
    <w:p w14:paraId="76BCB748" w14:textId="77777777" w:rsidR="00566FAF" w:rsidRDefault="001E2405">
      <w:pPr>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t>virškinimo sutrikimų atsirado pirmą kartą arba jie neseniai pakito;</w:t>
      </w:r>
    </w:p>
    <w:p w14:paraId="40D03E8A" w14:textId="77777777" w:rsidR="00566FAF" w:rsidRDefault="001E2405">
      <w:pPr>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t>serga inkstų funkcijos nepakankamumu.</w:t>
      </w:r>
    </w:p>
    <w:p w14:paraId="0FFC17DE" w14:textId="77777777" w:rsidR="00566FAF" w:rsidRDefault="00566FAF">
      <w:pPr>
        <w:spacing w:after="0" w:line="240" w:lineRule="auto"/>
        <w:rPr>
          <w:rFonts w:ascii="Times New Roman" w:eastAsia="Calibri" w:hAnsi="Times New Roman" w:cs="Times New Roman"/>
        </w:rPr>
      </w:pPr>
    </w:p>
    <w:p w14:paraId="552C4A0F"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Jei rėmuo ir skrandžio turinio refliukso į stemplę simptomai stiprėja, išlieka ar pasikartoja reikia atmesti kitas ligas, galinčias tuos simptomus sukelti (pvz.: virškinimo trakto išopėjimas, vėžiniai susirgimai).</w:t>
      </w:r>
    </w:p>
    <w:p w14:paraId="1F21F3F3" w14:textId="77777777" w:rsidR="00566FAF" w:rsidRDefault="00566FAF">
      <w:pPr>
        <w:spacing w:after="0" w:line="240" w:lineRule="auto"/>
        <w:rPr>
          <w:rFonts w:ascii="Times New Roman" w:eastAsia="Calibri" w:hAnsi="Times New Roman" w:cs="Times New Roman"/>
        </w:rPr>
      </w:pPr>
    </w:p>
    <w:p w14:paraId="7498643A"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 xml:space="preserve">Aliuminio hidroksidas gali sukelti vidurių užkietėjimą, o magnio druskų perdozavimas gali slopinti žarnų peristaltiką. Didelės šio </w:t>
      </w:r>
      <w:r>
        <w:rPr>
          <w:rFonts w:ascii="Times New Roman" w:eastAsia="Calibri" w:hAnsi="Times New Roman" w:cs="Times New Roman"/>
          <w:bCs/>
        </w:rPr>
        <w:t>vaistinio</w:t>
      </w:r>
      <w:r>
        <w:rPr>
          <w:rFonts w:ascii="Times New Roman" w:eastAsia="Calibri" w:hAnsi="Times New Roman" w:cs="Times New Roman"/>
        </w:rPr>
        <w:t xml:space="preserve"> preparato dozės gali skatinti arba sunkinti žarnų obstrukciją ir sukelti žarnų nepraeinamumą pacientams, kuriems yra didelė rizika, pavyzdžiui: pacientams, kuriems yra inkstų funkcijos sutrikimas, jaunesniems kaip 2 metų vaikams arba senyviems pacientams.</w:t>
      </w:r>
    </w:p>
    <w:p w14:paraId="1549F2B1" w14:textId="77777777" w:rsidR="00566FAF" w:rsidRDefault="00566FAF">
      <w:pPr>
        <w:spacing w:after="0" w:line="240" w:lineRule="auto"/>
        <w:rPr>
          <w:rFonts w:ascii="Times New Roman" w:eastAsia="Calibri" w:hAnsi="Times New Roman" w:cs="Times New Roman"/>
        </w:rPr>
      </w:pPr>
    </w:p>
    <w:p w14:paraId="50F04040"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 xml:space="preserve">Aliuminio hidroksidas blogai absorbuojamas iš virškinimo trakto, todėl sisteminis poveikis pacientams, kurių inkstų funkcija yra normali, pasireiškia retai. Vis dėlto pernelyg didelės </w:t>
      </w:r>
      <w:r>
        <w:rPr>
          <w:rFonts w:ascii="Times New Roman" w:eastAsia="Calibri" w:hAnsi="Times New Roman" w:cs="Times New Roman"/>
          <w:bCs/>
        </w:rPr>
        <w:t>vaistinio</w:t>
      </w:r>
      <w:r>
        <w:rPr>
          <w:rFonts w:ascii="Times New Roman" w:eastAsia="Calibri" w:hAnsi="Times New Roman" w:cs="Times New Roman"/>
        </w:rPr>
        <w:t xml:space="preserve"> preparato dozės arba ilgalaikis vartojimas, arba net normalios </w:t>
      </w:r>
      <w:r>
        <w:rPr>
          <w:rFonts w:ascii="Times New Roman" w:eastAsia="Calibri" w:hAnsi="Times New Roman" w:cs="Times New Roman"/>
          <w:bCs/>
        </w:rPr>
        <w:t>vaistinio</w:t>
      </w:r>
      <w:r>
        <w:rPr>
          <w:rFonts w:ascii="Times New Roman" w:eastAsia="Calibri" w:hAnsi="Times New Roman" w:cs="Times New Roman"/>
        </w:rPr>
        <w:t xml:space="preserve"> preparato dozės pacientams, kurie su maistu suvartoja mažai fosforo, arba jaunesniems kaip 2 metų vaikams, gali sukelti fosforo trūkumą (dėl aliuminio susijungimo su fosfatais), susijusį su kaulų rezorbcijos padidėjimu ir hiperkalciurija, dėl kurių kyla osteomaliacijos rizika. Vaistinį preparatą vartojant ilgą laiką arba pacientams, kuriems yra fosforo trūkumo rizika, rekomenduojama gydytojo konsultacija.</w:t>
      </w:r>
    </w:p>
    <w:p w14:paraId="2BDDA9D3" w14:textId="77777777" w:rsidR="00566FAF" w:rsidRDefault="00566FAF">
      <w:pPr>
        <w:tabs>
          <w:tab w:val="left" w:pos="567"/>
        </w:tabs>
        <w:spacing w:after="0"/>
        <w:rPr>
          <w:rFonts w:ascii="Times New Roman" w:eastAsia="Calibri" w:hAnsi="Times New Roman" w:cs="Times New Roman"/>
        </w:rPr>
      </w:pPr>
    </w:p>
    <w:p w14:paraId="71C8BD92" w14:textId="1D9AC129" w:rsidR="00566FAF" w:rsidRDefault="001E2405">
      <w:pPr>
        <w:tabs>
          <w:tab w:val="left" w:pos="567"/>
        </w:tabs>
        <w:spacing w:after="0"/>
      </w:pPr>
      <w:r>
        <w:rPr>
          <w:rFonts w:ascii="Times New Roman" w:eastAsia="Calibri" w:hAnsi="Times New Roman" w:cs="Times New Roman"/>
        </w:rPr>
        <w:t>Jeigu paciento inkstų funkcija sutrikusi, padidėja ir aliuminio, ir magnio koncentracija kraujo plazmoje. Tokiems pacientams ilgalaikis didelių aliuminio ir magnio druskų dozių vartojimas gali sukelti encefalopatiją, demenciją, mikrocitinę anemiją ar pasunkinti hemodializės sukeltą osteomaliaciją.</w:t>
      </w:r>
    </w:p>
    <w:p w14:paraId="3D1D738A" w14:textId="77777777" w:rsidR="00566FAF" w:rsidRDefault="00566FAF">
      <w:pPr>
        <w:spacing w:after="0"/>
        <w:rPr>
          <w:rFonts w:ascii="Times New Roman" w:eastAsia="Calibri" w:hAnsi="Times New Roman" w:cs="Times New Roman"/>
        </w:rPr>
      </w:pPr>
    </w:p>
    <w:p w14:paraId="2DE64562" w14:textId="77777777" w:rsidR="00566FAF" w:rsidRDefault="001E2405">
      <w:pPr>
        <w:spacing w:after="0" w:line="240" w:lineRule="auto"/>
        <w:rPr>
          <w:rFonts w:ascii="Times New Roman" w:eastAsia="Calibri" w:hAnsi="Times New Roman" w:cs="Times New Roman"/>
          <w:bCs/>
        </w:rPr>
      </w:pPr>
      <w:r>
        <w:rPr>
          <w:rFonts w:ascii="Times New Roman" w:eastAsia="Calibri" w:hAnsi="Times New Roman" w:cs="Times New Roman"/>
          <w:bCs/>
        </w:rPr>
        <w:t>Aliuminio hidroksido pacientams, kurie serga porfirija ir kuriems atliekama dializė, gali būti vartoti nesaugu.</w:t>
      </w:r>
    </w:p>
    <w:p w14:paraId="760088AE" w14:textId="77777777" w:rsidR="00566FAF" w:rsidRDefault="00566FAF">
      <w:pPr>
        <w:spacing w:after="0" w:line="240" w:lineRule="auto"/>
        <w:rPr>
          <w:rFonts w:ascii="Times New Roman" w:eastAsia="Calibri" w:hAnsi="Times New Roman" w:cs="Times New Roman"/>
          <w:bCs/>
        </w:rPr>
      </w:pPr>
    </w:p>
    <w:p w14:paraId="4DC4B122" w14:textId="64D94520" w:rsidR="009F0C7E" w:rsidRPr="00FB477B" w:rsidRDefault="009F0C7E" w:rsidP="009F0C7E">
      <w:pPr>
        <w:spacing w:after="0" w:line="240" w:lineRule="auto"/>
        <w:rPr>
          <w:rFonts w:ascii="Times New Roman" w:eastAsia="Calibri" w:hAnsi="Times New Roman" w:cs="Times New Roman"/>
        </w:rPr>
      </w:pPr>
      <w:r w:rsidRPr="00FB477B">
        <w:rPr>
          <w:rFonts w:ascii="Times New Roman" w:eastAsia="Calibri" w:hAnsi="Times New Roman" w:cs="Times New Roman"/>
        </w:rPr>
        <w:t>Sorbitolis</w:t>
      </w:r>
    </w:p>
    <w:p w14:paraId="0DCC49C2" w14:textId="77777777" w:rsidR="009F0C7E" w:rsidRPr="00215245" w:rsidRDefault="009F0C7E" w:rsidP="009F0C7E">
      <w:pPr>
        <w:spacing w:after="0" w:line="240" w:lineRule="auto"/>
        <w:rPr>
          <w:rFonts w:ascii="Times New Roman" w:eastAsia="Times New Roman" w:hAnsi="Times New Roman" w:cs="Times New Roman"/>
          <w:highlight w:val="yellow"/>
          <w:lang w:eastAsia="lt-LT"/>
        </w:rPr>
      </w:pPr>
      <w:r w:rsidRPr="00215245">
        <w:rPr>
          <w:rFonts w:ascii="Times New Roman" w:eastAsia="Times New Roman" w:hAnsi="Times New Roman" w:cs="Times New Roman"/>
          <w:lang w:eastAsia="lt-LT"/>
        </w:rPr>
        <w:t>Kiekvien</w:t>
      </w:r>
      <w:r>
        <w:rPr>
          <w:rFonts w:ascii="Times New Roman" w:eastAsia="Times New Roman" w:hAnsi="Times New Roman" w:cs="Times New Roman"/>
          <w:lang w:eastAsia="lt-LT"/>
        </w:rPr>
        <w:t xml:space="preserve">oje </w:t>
      </w:r>
      <w:r w:rsidRPr="00215245">
        <w:rPr>
          <w:rFonts w:ascii="Times New Roman" w:eastAsia="Times New Roman" w:hAnsi="Times New Roman" w:cs="Times New Roman"/>
          <w:lang w:eastAsia="lt-LT"/>
        </w:rPr>
        <w:t xml:space="preserve">šio vaistinio preparato </w:t>
      </w:r>
      <w:r>
        <w:rPr>
          <w:rFonts w:ascii="Times New Roman" w:eastAsia="Times New Roman" w:hAnsi="Times New Roman" w:cs="Times New Roman"/>
          <w:lang w:eastAsia="lt-LT"/>
        </w:rPr>
        <w:t xml:space="preserve">dozėje (15 ml) yra 214,35 mg sorbitolio, tai atitinka </w:t>
      </w:r>
      <w:r w:rsidRPr="00215245">
        <w:rPr>
          <w:rFonts w:ascii="Times New Roman" w:eastAsia="Times New Roman" w:hAnsi="Times New Roman" w:cs="Times New Roman"/>
          <w:lang w:eastAsia="lt-LT"/>
        </w:rPr>
        <w:t>14,29</w:t>
      </w:r>
      <w:r>
        <w:rPr>
          <w:rFonts w:ascii="Times New Roman" w:eastAsia="Times New Roman" w:hAnsi="Times New Roman" w:cs="Times New Roman"/>
          <w:lang w:eastAsia="lt-LT"/>
        </w:rPr>
        <w:t> </w:t>
      </w:r>
      <w:r w:rsidRPr="00215245">
        <w:rPr>
          <w:rFonts w:ascii="Times New Roman" w:eastAsia="Times New Roman" w:hAnsi="Times New Roman" w:cs="Times New Roman"/>
          <w:lang w:eastAsia="lt-LT"/>
        </w:rPr>
        <w:t>mg</w:t>
      </w:r>
      <w:r>
        <w:rPr>
          <w:rFonts w:ascii="Times New Roman" w:eastAsia="Times New Roman" w:hAnsi="Times New Roman" w:cs="Times New Roman"/>
          <w:lang w:eastAsia="lt-LT"/>
        </w:rPr>
        <w:t>/ml</w:t>
      </w:r>
      <w:r w:rsidRPr="00215245">
        <w:rPr>
          <w:rFonts w:ascii="Times New Roman" w:eastAsia="Times New Roman" w:hAnsi="Times New Roman" w:cs="Times New Roman"/>
          <w:lang w:eastAsia="lt-LT"/>
        </w:rPr>
        <w:t>.</w:t>
      </w:r>
    </w:p>
    <w:p w14:paraId="71365A3C" w14:textId="77777777" w:rsidR="009F0C7E" w:rsidRDefault="009F0C7E" w:rsidP="009F0C7E">
      <w:pPr>
        <w:spacing w:after="0" w:line="240" w:lineRule="auto"/>
        <w:rPr>
          <w:rFonts w:ascii="Times New Roman" w:eastAsia="Calibri" w:hAnsi="Times New Roman" w:cs="Times New Roman"/>
        </w:rPr>
      </w:pPr>
    </w:p>
    <w:p w14:paraId="4D30A9EE" w14:textId="77777777" w:rsidR="009F0C7E" w:rsidRPr="009E5D69" w:rsidRDefault="009F0C7E" w:rsidP="009F0C7E">
      <w:pPr>
        <w:spacing w:after="0" w:line="240" w:lineRule="auto"/>
        <w:rPr>
          <w:rFonts w:ascii="Times New Roman" w:eastAsia="Calibri" w:hAnsi="Times New Roman" w:cs="Times New Roman"/>
        </w:rPr>
      </w:pPr>
      <w:r w:rsidRPr="009E5D69">
        <w:rPr>
          <w:rFonts w:ascii="Times New Roman" w:eastAsia="Calibri" w:hAnsi="Times New Roman" w:cs="Times New Roman"/>
        </w:rPr>
        <w:t>Reikia atsižvelgti į adityvų kartu vartojamų vaistinių</w:t>
      </w:r>
      <w:r>
        <w:rPr>
          <w:rFonts w:ascii="Times New Roman" w:eastAsia="Calibri" w:hAnsi="Times New Roman" w:cs="Times New Roman"/>
        </w:rPr>
        <w:t xml:space="preserve"> </w:t>
      </w:r>
      <w:r w:rsidRPr="009E5D69">
        <w:rPr>
          <w:rFonts w:ascii="Times New Roman" w:eastAsia="Calibri" w:hAnsi="Times New Roman" w:cs="Times New Roman"/>
        </w:rPr>
        <w:t>preparatų, kurių sudėtyje yra sorbitolio (ar fruktozės), ir</w:t>
      </w:r>
      <w:r>
        <w:rPr>
          <w:rFonts w:ascii="Times New Roman" w:eastAsia="Calibri" w:hAnsi="Times New Roman" w:cs="Times New Roman"/>
        </w:rPr>
        <w:t xml:space="preserve"> </w:t>
      </w:r>
      <w:r w:rsidRPr="009E5D69">
        <w:rPr>
          <w:rFonts w:ascii="Times New Roman" w:eastAsia="Calibri" w:hAnsi="Times New Roman" w:cs="Times New Roman"/>
        </w:rPr>
        <w:t>su maistu vartojamo sorbitolio (ar fruktozės) poveikį.</w:t>
      </w:r>
    </w:p>
    <w:p w14:paraId="5EF3EC4C" w14:textId="77777777" w:rsidR="009F0C7E" w:rsidRDefault="009F0C7E" w:rsidP="009F0C7E">
      <w:pPr>
        <w:spacing w:after="0" w:line="240" w:lineRule="auto"/>
        <w:rPr>
          <w:rFonts w:ascii="Times New Roman" w:eastAsia="Calibri" w:hAnsi="Times New Roman" w:cs="Times New Roman"/>
        </w:rPr>
      </w:pPr>
      <w:r w:rsidRPr="009E5D69">
        <w:rPr>
          <w:rFonts w:ascii="Times New Roman" w:eastAsia="Calibri" w:hAnsi="Times New Roman" w:cs="Times New Roman"/>
        </w:rPr>
        <w:t>Geriamojo vaistinio preparato sudėtyje esantis sorbitolis</w:t>
      </w:r>
      <w:r>
        <w:rPr>
          <w:rFonts w:ascii="Times New Roman" w:eastAsia="Calibri" w:hAnsi="Times New Roman" w:cs="Times New Roman"/>
        </w:rPr>
        <w:t xml:space="preserve"> </w:t>
      </w:r>
      <w:r w:rsidRPr="009E5D69">
        <w:rPr>
          <w:rFonts w:ascii="Times New Roman" w:eastAsia="Calibri" w:hAnsi="Times New Roman" w:cs="Times New Roman"/>
        </w:rPr>
        <w:t>gali paveikti kitų kartu vartojamų geriamųjų vaistinių</w:t>
      </w:r>
      <w:r>
        <w:rPr>
          <w:rFonts w:ascii="Times New Roman" w:eastAsia="Calibri" w:hAnsi="Times New Roman" w:cs="Times New Roman"/>
        </w:rPr>
        <w:t xml:space="preserve"> </w:t>
      </w:r>
      <w:r w:rsidRPr="009E5D69">
        <w:rPr>
          <w:rFonts w:ascii="Times New Roman" w:eastAsia="Calibri" w:hAnsi="Times New Roman" w:cs="Times New Roman"/>
        </w:rPr>
        <w:t>preparatų biologinį prieinamumą.</w:t>
      </w:r>
    </w:p>
    <w:p w14:paraId="4EBCFB79" w14:textId="77777777" w:rsidR="009F0C7E" w:rsidRDefault="009F0C7E" w:rsidP="009F0C7E">
      <w:pPr>
        <w:spacing w:after="0" w:line="240" w:lineRule="auto"/>
        <w:rPr>
          <w:rFonts w:ascii="Times New Roman" w:eastAsia="Times New Roman" w:hAnsi="Times New Roman" w:cs="Times New Roman"/>
          <w:lang w:eastAsia="lt-LT"/>
        </w:rPr>
      </w:pPr>
    </w:p>
    <w:p w14:paraId="43081EF5" w14:textId="1A791AE2" w:rsidR="009F0C7E" w:rsidRDefault="009F0C7E" w:rsidP="009F0C7E">
      <w:pPr>
        <w:spacing w:after="0" w:line="240" w:lineRule="auto"/>
        <w:rPr>
          <w:rFonts w:ascii="Times New Roman" w:eastAsia="Times New Roman" w:hAnsi="Times New Roman" w:cs="Times New Roman"/>
          <w:lang w:eastAsia="lt-LT"/>
        </w:rPr>
      </w:pPr>
      <w:r w:rsidRPr="00215245">
        <w:rPr>
          <w:rFonts w:ascii="Times New Roman" w:eastAsia="Times New Roman" w:hAnsi="Times New Roman" w:cs="Times New Roman"/>
          <w:lang w:eastAsia="lt-LT"/>
        </w:rPr>
        <w:t>Šio vaistinio preparato negalima vartoti ar duoti pacientams, kuriems nustatytas įgimtas fruktozės netoleravimas (ĮFN).</w:t>
      </w:r>
    </w:p>
    <w:p w14:paraId="634C25FC" w14:textId="77777777" w:rsidR="008F6032" w:rsidRPr="00215245" w:rsidRDefault="008F6032" w:rsidP="009F0C7E">
      <w:pPr>
        <w:spacing w:after="0" w:line="240" w:lineRule="auto"/>
        <w:rPr>
          <w:rFonts w:ascii="Times New Roman" w:eastAsia="Times New Roman" w:hAnsi="Times New Roman" w:cs="Times New Roman"/>
          <w:lang w:eastAsia="lt-LT"/>
        </w:rPr>
      </w:pPr>
    </w:p>
    <w:p w14:paraId="1A4DEB9B" w14:textId="77777777" w:rsidR="006D3786" w:rsidRDefault="006D3786" w:rsidP="006D3786">
      <w:pPr>
        <w:spacing w:after="0" w:line="240" w:lineRule="auto"/>
        <w:rPr>
          <w:rFonts w:ascii="Times New Roman" w:eastAsia="Calibri" w:hAnsi="Times New Roman" w:cs="Times New Roman"/>
        </w:rPr>
      </w:pPr>
      <w:bookmarkStart w:id="1" w:name="_Hlk85105122"/>
      <w:r w:rsidRPr="00903D46">
        <w:rPr>
          <w:rFonts w:ascii="Times New Roman" w:eastAsia="Calibri" w:hAnsi="Times New Roman" w:cs="Times New Roman"/>
        </w:rPr>
        <w:t>Šio vaistinio preparato 1</w:t>
      </w:r>
      <w:r>
        <w:rPr>
          <w:rFonts w:ascii="Times New Roman" w:eastAsia="Calibri" w:hAnsi="Times New Roman" w:cs="Times New Roman"/>
        </w:rPr>
        <w:t> </w:t>
      </w:r>
      <w:r w:rsidRPr="00903D46">
        <w:rPr>
          <w:rFonts w:ascii="Times New Roman" w:eastAsia="Calibri" w:hAnsi="Times New Roman" w:cs="Times New Roman"/>
        </w:rPr>
        <w:t>m</w:t>
      </w:r>
      <w:r>
        <w:rPr>
          <w:rFonts w:ascii="Times New Roman" w:eastAsia="Calibri" w:hAnsi="Times New Roman" w:cs="Times New Roman"/>
        </w:rPr>
        <w:t>l</w:t>
      </w:r>
      <w:r w:rsidRPr="00903D46">
        <w:rPr>
          <w:rFonts w:ascii="Times New Roman" w:eastAsia="Calibri" w:hAnsi="Times New Roman" w:cs="Times New Roman"/>
        </w:rPr>
        <w:t xml:space="preserve"> yra mažiau kaip 1</w:t>
      </w:r>
      <w:r>
        <w:rPr>
          <w:rFonts w:ascii="Times New Roman" w:eastAsia="Calibri" w:hAnsi="Times New Roman" w:cs="Times New Roman"/>
        </w:rPr>
        <w:t> </w:t>
      </w:r>
      <w:r w:rsidRPr="00903D46">
        <w:rPr>
          <w:rFonts w:ascii="Times New Roman" w:eastAsia="Calibri" w:hAnsi="Times New Roman" w:cs="Times New Roman"/>
        </w:rPr>
        <w:t>mmol (23</w:t>
      </w:r>
      <w:r>
        <w:rPr>
          <w:rFonts w:ascii="Times New Roman" w:eastAsia="Calibri" w:hAnsi="Times New Roman" w:cs="Times New Roman"/>
        </w:rPr>
        <w:t> </w:t>
      </w:r>
      <w:r w:rsidRPr="00903D46">
        <w:rPr>
          <w:rFonts w:ascii="Times New Roman" w:eastAsia="Calibri" w:hAnsi="Times New Roman" w:cs="Times New Roman"/>
        </w:rPr>
        <w:t>mg) natrio, t.</w:t>
      </w:r>
      <w:r>
        <w:rPr>
          <w:rFonts w:ascii="Times New Roman" w:eastAsia="Calibri" w:hAnsi="Times New Roman" w:cs="Times New Roman"/>
        </w:rPr>
        <w:t> </w:t>
      </w:r>
      <w:r w:rsidRPr="00903D46">
        <w:rPr>
          <w:rFonts w:ascii="Times New Roman" w:eastAsia="Calibri" w:hAnsi="Times New Roman" w:cs="Times New Roman"/>
        </w:rPr>
        <w:t>y. jis beveik neturi reikšmės.</w:t>
      </w:r>
    </w:p>
    <w:bookmarkEnd w:id="1"/>
    <w:p w14:paraId="46723496" w14:textId="77777777" w:rsidR="00566FAF" w:rsidRPr="00E120B0" w:rsidRDefault="00566FAF">
      <w:pPr>
        <w:spacing w:after="0" w:line="240" w:lineRule="auto"/>
        <w:rPr>
          <w:rFonts w:ascii="Times New Roman" w:eastAsia="Calibri" w:hAnsi="Times New Roman" w:cs="Times New Roman"/>
          <w:iCs/>
        </w:rPr>
      </w:pPr>
    </w:p>
    <w:p w14:paraId="265827A0" w14:textId="77777777" w:rsidR="00566FAF" w:rsidRDefault="001E2405">
      <w:pPr>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Atsargumo priemonės</w:t>
      </w:r>
    </w:p>
    <w:p w14:paraId="1EF4E365" w14:textId="77777777" w:rsidR="00566FAF" w:rsidRDefault="001E2405">
      <w:pPr>
        <w:spacing w:after="0"/>
        <w:rPr>
          <w:rFonts w:ascii="Times New Roman" w:eastAsia="Calibri" w:hAnsi="Times New Roman" w:cs="Times New Roman"/>
          <w:bCs/>
        </w:rPr>
      </w:pPr>
      <w:r>
        <w:rPr>
          <w:rFonts w:ascii="Times New Roman" w:eastAsia="Calibri" w:hAnsi="Times New Roman" w:cs="Times New Roman"/>
          <w:bCs/>
        </w:rPr>
        <w:t>Inkstų nepakankamumu sergantiems pacientams reikia vengti ilgalaikio antacidinių vaistinių preparatų vartojimo.</w:t>
      </w:r>
    </w:p>
    <w:p w14:paraId="33C44AFF" w14:textId="54F0F2F9" w:rsidR="00566FAF" w:rsidRDefault="001E2405">
      <w:pPr>
        <w:tabs>
          <w:tab w:val="left" w:pos="567"/>
        </w:tabs>
        <w:spacing w:after="0"/>
      </w:pPr>
      <w:r>
        <w:rPr>
          <w:rFonts w:ascii="Times New Roman" w:eastAsia="Calibri" w:hAnsi="Times New Roman" w:cs="Times New Roman"/>
        </w:rPr>
        <w:t>Jei per 10 dienų simptomai nepraėjo arba pasunkėjo, reikia ištirti jų priežastį ir iš naujo apsvarstyti gydymo taktiką.</w:t>
      </w:r>
    </w:p>
    <w:p w14:paraId="0C7DE00C" w14:textId="77777777" w:rsidR="00566FAF" w:rsidRDefault="00566FAF">
      <w:pPr>
        <w:tabs>
          <w:tab w:val="left" w:pos="567"/>
        </w:tabs>
        <w:spacing w:after="0"/>
        <w:rPr>
          <w:rFonts w:ascii="Times New Roman" w:eastAsia="Calibri" w:hAnsi="Times New Roman" w:cs="Times New Roman"/>
        </w:rPr>
      </w:pPr>
    </w:p>
    <w:p w14:paraId="5408E3CE"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Nerekomenduojama kartu vartoti rūgščių maisto produktų.</w:t>
      </w:r>
    </w:p>
    <w:p w14:paraId="74183F8F" w14:textId="77777777" w:rsidR="00566FAF" w:rsidRDefault="00566FAF">
      <w:pPr>
        <w:spacing w:after="0" w:line="240" w:lineRule="auto"/>
        <w:rPr>
          <w:rFonts w:ascii="Times New Roman" w:eastAsia="Calibri" w:hAnsi="Times New Roman" w:cs="Times New Roman"/>
        </w:rPr>
      </w:pPr>
    </w:p>
    <w:p w14:paraId="614B361A"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4.5</w:t>
      </w:r>
      <w:r>
        <w:rPr>
          <w:rFonts w:ascii="Times New Roman" w:eastAsia="Calibri" w:hAnsi="Times New Roman" w:cs="Times New Roman"/>
          <w:b/>
          <w:kern w:val="2"/>
        </w:rPr>
        <w:tab/>
        <w:t>Sąveika su kitais vaistiniais preparatais ir kitokia sąveika</w:t>
      </w:r>
    </w:p>
    <w:p w14:paraId="1D6765AE" w14:textId="77777777" w:rsidR="00566FAF" w:rsidRDefault="00566FAF">
      <w:pPr>
        <w:spacing w:after="0" w:line="240" w:lineRule="auto"/>
        <w:rPr>
          <w:rFonts w:ascii="Times New Roman" w:eastAsia="Calibri" w:hAnsi="Times New Roman" w:cs="Times New Roman"/>
        </w:rPr>
      </w:pPr>
    </w:p>
    <w:p w14:paraId="22B47CB6"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Antacidiniai vaistiniai preparatai reaguoja su kai kuriais kitais geriamaisiais vaistiniais preparatais.</w:t>
      </w:r>
    </w:p>
    <w:p w14:paraId="012103F3" w14:textId="77777777" w:rsidR="00566FAF" w:rsidRDefault="00566FAF">
      <w:pPr>
        <w:spacing w:after="0" w:line="240" w:lineRule="auto"/>
        <w:jc w:val="both"/>
        <w:rPr>
          <w:rFonts w:ascii="Times New Roman" w:eastAsia="Calibri" w:hAnsi="Times New Roman" w:cs="Times New Roman"/>
          <w:i/>
          <w:u w:val="single"/>
        </w:rPr>
      </w:pPr>
    </w:p>
    <w:p w14:paraId="6AA12CBC" w14:textId="3AA61353" w:rsidR="00566FAF" w:rsidRDefault="001E2405">
      <w:pPr>
        <w:spacing w:after="0" w:line="240" w:lineRule="auto"/>
        <w:jc w:val="both"/>
      </w:pPr>
      <w:r>
        <w:rPr>
          <w:rFonts w:ascii="Times New Roman" w:eastAsia="Calibri" w:hAnsi="Times New Roman" w:cs="Times New Roman"/>
          <w:i/>
          <w:u w:val="single"/>
        </w:rPr>
        <w:t>Deriniai, kuriuos reikia skirti atsargiai</w:t>
      </w:r>
    </w:p>
    <w:p w14:paraId="443E0FA0" w14:textId="77777777" w:rsidR="00566FAF" w:rsidRDefault="001E2405">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Antacidiniai vaistiniai preparatai, kurių sudėtyje yra aliuminio, gali sutrikdyti kitų vaistinių preparatų, pvz., H</w:t>
      </w:r>
      <w:r>
        <w:rPr>
          <w:rFonts w:ascii="Times New Roman" w:eastAsia="Times New Roman" w:hAnsi="Times New Roman" w:cs="Times New Roman"/>
          <w:vertAlign w:val="subscript"/>
          <w:lang w:eastAsia="x-none"/>
        </w:rPr>
        <w:t>2</w:t>
      </w:r>
      <w:r>
        <w:rPr>
          <w:rFonts w:ascii="Times New Roman" w:eastAsia="Times New Roman" w:hAnsi="Times New Roman" w:cs="Times New Roman"/>
          <w:lang w:eastAsia="x-none"/>
        </w:rPr>
        <w:t xml:space="preserve"> receptorių antagonistų, atenololio, bisfosfonatų, </w:t>
      </w:r>
      <w:r>
        <w:rPr>
          <w:rFonts w:ascii="Times New Roman" w:eastAsia="Times New Roman" w:hAnsi="Times New Roman" w:cs="Times New Roman"/>
          <w:bCs/>
          <w:lang w:eastAsia="x-none"/>
        </w:rPr>
        <w:t xml:space="preserve">cefdiniro, cefpodoksimo, chlorokvino, ciklinų, </w:t>
      </w:r>
      <w:bookmarkStart w:id="2" w:name="_Hlk41378999"/>
      <w:r>
        <w:rPr>
          <w:rFonts w:ascii="Times New Roman" w:eastAsia="Times New Roman" w:hAnsi="Times New Roman" w:cs="Times New Roman"/>
          <w:lang w:eastAsia="x-none"/>
        </w:rPr>
        <w:t xml:space="preserve">dazatinibo monohidrato, </w:t>
      </w:r>
      <w:bookmarkEnd w:id="2"/>
      <w:r>
        <w:rPr>
          <w:rFonts w:ascii="Times New Roman" w:eastAsia="Times New Roman" w:hAnsi="Times New Roman" w:cs="Times New Roman"/>
          <w:lang w:eastAsia="x-none"/>
        </w:rPr>
        <w:t xml:space="preserve">diflunisalio, digoksino, deksametazono, </w:t>
      </w:r>
      <w:bookmarkStart w:id="3" w:name="_Hlk41379006"/>
      <w:r>
        <w:rPr>
          <w:rFonts w:ascii="Times New Roman" w:eastAsia="Times New Roman" w:hAnsi="Times New Roman" w:cs="Times New Roman"/>
          <w:lang w:eastAsia="x-none"/>
        </w:rPr>
        <w:t>eltrombopago olamino,</w:t>
      </w:r>
      <w:bookmarkEnd w:id="3"/>
      <w:r>
        <w:t xml:space="preserve"> </w:t>
      </w:r>
      <w:r>
        <w:rPr>
          <w:rFonts w:ascii="Times New Roman" w:eastAsia="Times New Roman" w:hAnsi="Times New Roman" w:cs="Times New Roman"/>
          <w:lang w:eastAsia="x-none"/>
        </w:rPr>
        <w:t xml:space="preserve">elvitegraviro, etambutolio, fluorochinolonų, gliukokortikoidų, indometacino, geležies druskų, izoniazido, ketokonazolo, levotiroksino, linkozamidų, </w:t>
      </w:r>
      <w:bookmarkStart w:id="4" w:name="_Hlk41379029"/>
      <w:r>
        <w:rPr>
          <w:rFonts w:ascii="Times New Roman" w:eastAsia="Times New Roman" w:hAnsi="Times New Roman" w:cs="Times New Roman"/>
          <w:lang w:eastAsia="x-none"/>
        </w:rPr>
        <w:t xml:space="preserve">metoprololio, nilotinibo, </w:t>
      </w:r>
      <w:bookmarkEnd w:id="4"/>
      <w:r>
        <w:rPr>
          <w:rFonts w:ascii="Times New Roman" w:eastAsia="Times New Roman" w:hAnsi="Times New Roman" w:cs="Times New Roman"/>
          <w:lang w:eastAsia="x-none"/>
        </w:rPr>
        <w:t xml:space="preserve">fenotiazinų grupės neuroleptikų, penicilamino, propranololio, </w:t>
      </w:r>
      <w:bookmarkStart w:id="5" w:name="_Hlk41379048"/>
      <w:r>
        <w:rPr>
          <w:rFonts w:ascii="Times New Roman" w:eastAsia="Times New Roman" w:hAnsi="Times New Roman" w:cs="Times New Roman"/>
          <w:lang w:eastAsia="x-none"/>
        </w:rPr>
        <w:t xml:space="preserve">raltegraviro kalio druskos, rilpivirino, riociguato, </w:t>
      </w:r>
      <w:bookmarkEnd w:id="5"/>
      <w:r>
        <w:rPr>
          <w:rFonts w:ascii="Times New Roman" w:eastAsia="Times New Roman" w:hAnsi="Times New Roman" w:cs="Times New Roman"/>
          <w:lang w:eastAsia="x-none"/>
        </w:rPr>
        <w:t xml:space="preserve">rozuvastatino, </w:t>
      </w:r>
      <w:bookmarkStart w:id="6" w:name="_Hlk41379057"/>
      <w:bookmarkStart w:id="7" w:name="_Hlk41379197"/>
      <w:r>
        <w:rPr>
          <w:rFonts w:ascii="Times New Roman" w:eastAsia="Times New Roman" w:hAnsi="Times New Roman" w:cs="Times New Roman"/>
          <w:lang w:eastAsia="x-none"/>
        </w:rPr>
        <w:t xml:space="preserve">natrio fluoruro, antivirusinio sudėtinio vaistinio preparato tenofoviro alafenamido fumarato/emtricitabino/biktegraviro natrio druskos, </w:t>
      </w:r>
      <w:bookmarkEnd w:id="6"/>
      <w:bookmarkEnd w:id="7"/>
      <w:r>
        <w:rPr>
          <w:rFonts w:ascii="Times New Roman" w:eastAsia="Times New Roman" w:hAnsi="Times New Roman" w:cs="Times New Roman"/>
          <w:lang w:eastAsia="x-none"/>
        </w:rPr>
        <w:t>absorbciją.</w:t>
      </w:r>
    </w:p>
    <w:p w14:paraId="1BEA3E93" w14:textId="77777777" w:rsidR="00566FAF" w:rsidRDefault="00566FAF">
      <w:pPr>
        <w:spacing w:after="0" w:line="240" w:lineRule="auto"/>
        <w:rPr>
          <w:rFonts w:ascii="Times New Roman" w:eastAsia="Times New Roman" w:hAnsi="Times New Roman" w:cs="Times New Roman"/>
          <w:lang w:eastAsia="x-none"/>
        </w:rPr>
      </w:pPr>
    </w:p>
    <w:p w14:paraId="046F51E4" w14:textId="61C72376" w:rsidR="00566FAF" w:rsidRDefault="001E2405">
      <w:pPr>
        <w:spacing w:after="0" w:line="240" w:lineRule="auto"/>
      </w:pPr>
      <w:r>
        <w:rPr>
          <w:rFonts w:ascii="Times New Roman" w:eastAsia="Times New Roman" w:hAnsi="Times New Roman" w:cs="Times New Roman"/>
          <w:b/>
          <w:bCs/>
          <w:i/>
          <w:iCs/>
          <w:lang w:eastAsia="x-none"/>
        </w:rPr>
        <w:t>Reikia vengti vartojimo derinyje</w:t>
      </w:r>
      <w:r>
        <w:rPr>
          <w:rFonts w:ascii="Times New Roman" w:hAnsi="Times New Roman"/>
          <w:b/>
          <w:i/>
        </w:rPr>
        <w:t xml:space="preserve"> su </w:t>
      </w:r>
      <w:r>
        <w:rPr>
          <w:rFonts w:ascii="Times New Roman" w:eastAsia="Times New Roman" w:hAnsi="Times New Roman" w:cs="Times New Roman"/>
          <w:b/>
          <w:bCs/>
          <w:i/>
          <w:iCs/>
          <w:lang w:eastAsia="x-none"/>
        </w:rPr>
        <w:t>integrazės inhibitoriais (dolutegraviru, raltegraviru, biktegraviru) (dozavimo rekomendacijos pateikiamos šių</w:t>
      </w:r>
      <w:r>
        <w:rPr>
          <w:rFonts w:ascii="Times New Roman" w:hAnsi="Times New Roman"/>
          <w:b/>
          <w:i/>
        </w:rPr>
        <w:t xml:space="preserve"> vaistinių preparatų </w:t>
      </w:r>
      <w:r>
        <w:rPr>
          <w:rFonts w:ascii="Times New Roman" w:eastAsia="Times New Roman" w:hAnsi="Times New Roman" w:cs="Times New Roman"/>
          <w:b/>
          <w:bCs/>
          <w:i/>
          <w:iCs/>
          <w:lang w:eastAsia="x-none"/>
        </w:rPr>
        <w:t>PCS).</w:t>
      </w:r>
    </w:p>
    <w:p w14:paraId="3DA54C0E" w14:textId="77777777" w:rsidR="00566FAF" w:rsidRDefault="00566FAF">
      <w:pPr>
        <w:spacing w:after="0" w:line="240" w:lineRule="auto"/>
        <w:rPr>
          <w:rFonts w:ascii="Times New Roman" w:eastAsia="Times New Roman" w:hAnsi="Times New Roman" w:cs="Times New Roman"/>
          <w:lang w:eastAsia="x-none"/>
        </w:rPr>
      </w:pPr>
    </w:p>
    <w:p w14:paraId="09637FB8" w14:textId="77777777" w:rsidR="00566FAF" w:rsidRDefault="001E2405">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b/>
          <w:bCs/>
          <w:i/>
          <w:iCs/>
          <w:lang w:eastAsia="x-none"/>
        </w:rPr>
        <w:t>Atsargumo dėlei tarp bet kokio per burną vartojamo vaistinio preparato</w:t>
      </w:r>
      <w:r>
        <w:rPr>
          <w:rFonts w:ascii="Times New Roman" w:eastAsia="Times New Roman" w:hAnsi="Times New Roman" w:cs="Times New Roman"/>
          <w:lang w:eastAsia="x-none"/>
        </w:rPr>
        <w:t xml:space="preserve"> ir antacidinio vaistinio preparato vartojimo turi būti bent 2 valandų (vartojant fluorochinolonų – 4 valandų) intervalas.</w:t>
      </w:r>
    </w:p>
    <w:p w14:paraId="189B9512" w14:textId="77777777" w:rsidR="00566FAF" w:rsidRDefault="00566FAF">
      <w:pPr>
        <w:spacing w:after="0" w:line="240" w:lineRule="auto"/>
        <w:rPr>
          <w:rFonts w:ascii="Times New Roman" w:eastAsia="Calibri" w:hAnsi="Times New Roman" w:cs="Times New Roman"/>
          <w:lang w:eastAsia="x-none"/>
        </w:rPr>
      </w:pPr>
    </w:p>
    <w:p w14:paraId="23B29148" w14:textId="19D5534C" w:rsidR="00566FAF" w:rsidRDefault="001E2405">
      <w:pPr>
        <w:spacing w:after="0" w:line="240" w:lineRule="auto"/>
        <w:jc w:val="both"/>
      </w:pPr>
      <w:r>
        <w:rPr>
          <w:rFonts w:ascii="Times New Roman" w:eastAsia="Calibri" w:hAnsi="Times New Roman" w:cs="Times New Roman"/>
          <w:i/>
          <w:u w:val="single"/>
        </w:rPr>
        <w:t>Derinys, kurį skiriant reikia atsižvelgti į galimą sąveiką</w:t>
      </w:r>
    </w:p>
    <w:p w14:paraId="147C4469"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Dėl magnio hidroksido vartojimo pašarmėjus šlapimui, gali šiek tiek pasikeisti kai kurių vaistinių preparatų ekskrecijos ypatumai, todėl salicilatai gali būti sparčiau šalinami iš organizmo.</w:t>
      </w:r>
    </w:p>
    <w:p w14:paraId="7E592E08"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Jei kartu vartojama chinidino, gali padidėti jo koncentracija serume ir pasireikšti perdozavimas.</w:t>
      </w:r>
    </w:p>
    <w:p w14:paraId="3E47EA75" w14:textId="77777777" w:rsidR="00566FAF" w:rsidRDefault="00566FAF">
      <w:pPr>
        <w:spacing w:after="0" w:line="240" w:lineRule="auto"/>
        <w:rPr>
          <w:rFonts w:ascii="Times New Roman" w:eastAsia="Calibri" w:hAnsi="Times New Roman" w:cs="Times New Roman"/>
        </w:rPr>
      </w:pPr>
    </w:p>
    <w:p w14:paraId="67FA6697" w14:textId="77777777" w:rsidR="00566FAF" w:rsidRDefault="001E2405">
      <w:pPr>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 xml:space="preserve">Polistireno sulfonatas </w:t>
      </w:r>
    </w:p>
    <w:p w14:paraId="0C3E91C4"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Rekomenduojama imtis atsargumo priemonių, jeigu kartu vartojamas polistireno sulfonatas, nes gali sumažėti dervos veiksmingumas sujungiant kalį, atsiranda metabolinės alkalozės rizika pacientams, kuriems pasireiškia inkstų nepakankamumas, ir žarnų obstrukcijos (apie kurią buvo pranešta vartojant aliuminio hidroksidą) rizika.</w:t>
      </w:r>
    </w:p>
    <w:p w14:paraId="576AB6B0" w14:textId="77777777" w:rsidR="00566FAF" w:rsidRDefault="00566FAF">
      <w:pPr>
        <w:spacing w:after="0" w:line="240" w:lineRule="auto"/>
        <w:rPr>
          <w:rFonts w:ascii="Times New Roman" w:eastAsia="Calibri" w:hAnsi="Times New Roman" w:cs="Times New Roman"/>
        </w:rPr>
      </w:pPr>
    </w:p>
    <w:p w14:paraId="33EF5767"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Kartu vartojant aliuminio hidroksidą ir citratus, gali padidėti aliuminio koncentracija, ypač jei paciento inkstų funkcija sutrikusi.</w:t>
      </w:r>
    </w:p>
    <w:p w14:paraId="7FF8DF9C" w14:textId="77777777" w:rsidR="00566FAF" w:rsidRDefault="00566FAF">
      <w:pPr>
        <w:spacing w:after="0" w:line="240" w:lineRule="auto"/>
        <w:rPr>
          <w:rFonts w:ascii="Times New Roman" w:eastAsia="Calibri" w:hAnsi="Times New Roman" w:cs="Times New Roman"/>
        </w:rPr>
      </w:pPr>
    </w:p>
    <w:p w14:paraId="09A751AC"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4.6</w:t>
      </w:r>
      <w:r>
        <w:rPr>
          <w:rFonts w:ascii="Times New Roman" w:eastAsia="Calibri" w:hAnsi="Times New Roman" w:cs="Times New Roman"/>
          <w:b/>
          <w:kern w:val="2"/>
        </w:rPr>
        <w:tab/>
        <w:t>Vaisingumas, nėštumo ir žindymo laikotarpis</w:t>
      </w:r>
    </w:p>
    <w:p w14:paraId="72F4D978" w14:textId="77777777" w:rsidR="00566FAF" w:rsidRDefault="00566FAF">
      <w:pPr>
        <w:spacing w:after="0" w:line="240" w:lineRule="auto"/>
        <w:jc w:val="both"/>
        <w:rPr>
          <w:rFonts w:ascii="Times New Roman" w:eastAsia="Calibri" w:hAnsi="Times New Roman" w:cs="Times New Roman"/>
          <w:i/>
        </w:rPr>
      </w:pPr>
    </w:p>
    <w:p w14:paraId="3647D452"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i/>
        </w:rPr>
        <w:t>Nėštumas</w:t>
      </w:r>
    </w:p>
    <w:p w14:paraId="7CA90DD9"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Patikimų duomenų apie vaistinio preparato vartojimą nėštumo metu nėra, todėl nėštumo metu Maalox skirti nerekomenduojama.</w:t>
      </w:r>
    </w:p>
    <w:p w14:paraId="7C8549A5" w14:textId="77777777" w:rsidR="00566FAF" w:rsidRDefault="00566FAF">
      <w:pPr>
        <w:spacing w:after="0" w:line="240" w:lineRule="auto"/>
        <w:rPr>
          <w:rFonts w:ascii="Times New Roman" w:eastAsia="Calibri" w:hAnsi="Times New Roman" w:cs="Times New Roman"/>
          <w:i/>
        </w:rPr>
      </w:pPr>
    </w:p>
    <w:p w14:paraId="20673D0C" w14:textId="77777777" w:rsidR="00566FAF" w:rsidRDefault="001E2405">
      <w:pPr>
        <w:spacing w:after="0" w:line="240" w:lineRule="auto"/>
        <w:rPr>
          <w:rFonts w:ascii="Times New Roman" w:eastAsia="Calibri" w:hAnsi="Times New Roman" w:cs="Times New Roman"/>
          <w:i/>
        </w:rPr>
      </w:pPr>
      <w:r>
        <w:rPr>
          <w:rFonts w:ascii="Times New Roman" w:eastAsia="Calibri" w:hAnsi="Times New Roman" w:cs="Times New Roman"/>
          <w:i/>
        </w:rPr>
        <w:t>Žindymas</w:t>
      </w:r>
    </w:p>
    <w:p w14:paraId="339DC3CF"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Žindymo laikotarpiu šį vaistinį preparatą vartoti galima.</w:t>
      </w:r>
    </w:p>
    <w:p w14:paraId="466DBCDB"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Aliuminio junginiai išsiskiria į motinos pieną. Tačiau naujagimiui rizikos tikimybės nėra, nes absorbuojamas tik labai mažas kiekis. </w:t>
      </w:r>
    </w:p>
    <w:p w14:paraId="7AF30388" w14:textId="77777777" w:rsidR="00566FAF" w:rsidRDefault="00566FAF">
      <w:pPr>
        <w:keepNext/>
        <w:keepLines/>
        <w:tabs>
          <w:tab w:val="left" w:pos="567"/>
        </w:tabs>
        <w:spacing w:after="0" w:line="240" w:lineRule="auto"/>
        <w:ind w:left="567" w:hanging="567"/>
        <w:outlineLvl w:val="2"/>
        <w:rPr>
          <w:rFonts w:ascii="Times New Roman" w:eastAsia="Calibri" w:hAnsi="Times New Roman" w:cs="Times New Roman"/>
          <w:kern w:val="2"/>
        </w:rPr>
      </w:pPr>
    </w:p>
    <w:p w14:paraId="57DB80C6"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kern w:val="2"/>
        </w:rPr>
      </w:pPr>
      <w:r>
        <w:rPr>
          <w:rFonts w:ascii="Times New Roman" w:eastAsia="Calibri" w:hAnsi="Times New Roman" w:cs="Times New Roman"/>
          <w:bCs/>
          <w:kern w:val="2"/>
        </w:rPr>
        <w:t>Manoma, kad aliuminio hidroksido ir m</w:t>
      </w:r>
      <w:r>
        <w:rPr>
          <w:rFonts w:ascii="Times New Roman" w:eastAsia="Calibri" w:hAnsi="Times New Roman" w:cs="Times New Roman"/>
          <w:kern w:val="2"/>
        </w:rPr>
        <w:t>agni</w:t>
      </w:r>
      <w:r>
        <w:rPr>
          <w:rFonts w:ascii="Times New Roman" w:eastAsia="Calibri" w:hAnsi="Times New Roman" w:cs="Times New Roman"/>
          <w:bCs/>
          <w:kern w:val="2"/>
        </w:rPr>
        <w:t>o drusko</w:t>
      </w:r>
      <w:r>
        <w:rPr>
          <w:rFonts w:ascii="Times New Roman" w:eastAsia="Calibri" w:hAnsi="Times New Roman" w:cs="Times New Roman"/>
          <w:kern w:val="2"/>
        </w:rPr>
        <w:t xml:space="preserve">s </w:t>
      </w:r>
      <w:r>
        <w:rPr>
          <w:rFonts w:ascii="Times New Roman" w:eastAsia="Calibri" w:hAnsi="Times New Roman" w:cs="Times New Roman"/>
          <w:bCs/>
          <w:kern w:val="2"/>
        </w:rPr>
        <w:t>derinys</w:t>
      </w:r>
      <w:r>
        <w:rPr>
          <w:rFonts w:ascii="Times New Roman" w:eastAsia="Calibri" w:hAnsi="Times New Roman" w:cs="Times New Roman"/>
          <w:kern w:val="2"/>
        </w:rPr>
        <w:t xml:space="preserve"> suderinamas su žindymu.</w:t>
      </w:r>
    </w:p>
    <w:p w14:paraId="1AE81C40" w14:textId="77777777" w:rsidR="00566FAF" w:rsidRDefault="00566FAF">
      <w:pPr>
        <w:spacing w:after="0" w:line="240" w:lineRule="auto"/>
        <w:rPr>
          <w:rFonts w:ascii="Times New Roman" w:eastAsia="Calibri" w:hAnsi="Times New Roman" w:cs="Times New Roman"/>
        </w:rPr>
      </w:pPr>
    </w:p>
    <w:p w14:paraId="55908171"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4.7</w:t>
      </w:r>
      <w:r>
        <w:rPr>
          <w:rFonts w:ascii="Times New Roman" w:eastAsia="Calibri" w:hAnsi="Times New Roman" w:cs="Times New Roman"/>
          <w:b/>
          <w:kern w:val="2"/>
        </w:rPr>
        <w:tab/>
        <w:t>Poveikis gebėjimui vairuoti ir valdyti mechanizmus</w:t>
      </w:r>
    </w:p>
    <w:p w14:paraId="23C29CC0" w14:textId="77777777" w:rsidR="00566FAF" w:rsidRDefault="00566FAF">
      <w:pPr>
        <w:spacing w:after="0" w:line="240" w:lineRule="auto"/>
        <w:rPr>
          <w:rFonts w:ascii="Times New Roman" w:eastAsia="Calibri" w:hAnsi="Times New Roman" w:cs="Times New Roman"/>
        </w:rPr>
      </w:pPr>
    </w:p>
    <w:p w14:paraId="7C043D46"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Duomenys neaktualūs.</w:t>
      </w:r>
    </w:p>
    <w:p w14:paraId="49AFAA3A" w14:textId="77777777" w:rsidR="00566FAF" w:rsidRDefault="00566FAF">
      <w:pPr>
        <w:spacing w:after="0" w:line="240" w:lineRule="auto"/>
        <w:rPr>
          <w:rFonts w:ascii="Times New Roman" w:eastAsia="Calibri" w:hAnsi="Times New Roman" w:cs="Times New Roman"/>
        </w:rPr>
      </w:pPr>
    </w:p>
    <w:p w14:paraId="73226063"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4.8</w:t>
      </w:r>
      <w:r>
        <w:rPr>
          <w:rFonts w:ascii="Times New Roman" w:eastAsia="Calibri" w:hAnsi="Times New Roman" w:cs="Times New Roman"/>
          <w:b/>
          <w:kern w:val="2"/>
        </w:rPr>
        <w:tab/>
        <w:t>Nepageidaujamas poveikis</w:t>
      </w:r>
    </w:p>
    <w:p w14:paraId="08D8B6B2" w14:textId="77777777" w:rsidR="00566FAF" w:rsidRDefault="00566FAF">
      <w:pPr>
        <w:keepNext/>
        <w:keepLines/>
        <w:tabs>
          <w:tab w:val="left" w:pos="567"/>
        </w:tabs>
        <w:spacing w:after="0" w:line="240" w:lineRule="auto"/>
        <w:ind w:left="567" w:hanging="567"/>
        <w:outlineLvl w:val="2"/>
        <w:rPr>
          <w:rFonts w:ascii="Times New Roman" w:eastAsia="Calibri" w:hAnsi="Times New Roman" w:cs="Times New Roman"/>
          <w:b/>
          <w:kern w:val="2"/>
        </w:rPr>
      </w:pPr>
    </w:p>
    <w:p w14:paraId="7CE58089" w14:textId="12A627FE"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Nepageidaujamo poveikio dažnis apibūdinamas taip: labai dažnas (≥ 1/10), dažnas (nuo ≥ 1/100 iki &lt; 1/10), nedažnas (nuo ≥ 1/1</w:t>
      </w:r>
      <w:r w:rsidR="00A52684">
        <w:rPr>
          <w:rFonts w:ascii="Times New Roman" w:eastAsia="Calibri" w:hAnsi="Times New Roman" w:cs="Times New Roman"/>
        </w:rPr>
        <w:t xml:space="preserve"> </w:t>
      </w:r>
      <w:r>
        <w:rPr>
          <w:rFonts w:ascii="Times New Roman" w:eastAsia="Calibri" w:hAnsi="Times New Roman" w:cs="Times New Roman"/>
        </w:rPr>
        <w:t>000 iki &lt; 1/100), retas (nuo ≥ 1/10</w:t>
      </w:r>
      <w:r w:rsidR="00A52684">
        <w:rPr>
          <w:rFonts w:ascii="Times New Roman" w:eastAsia="Calibri" w:hAnsi="Times New Roman" w:cs="Times New Roman"/>
        </w:rPr>
        <w:t xml:space="preserve"> </w:t>
      </w:r>
      <w:r>
        <w:rPr>
          <w:rFonts w:ascii="Times New Roman" w:eastAsia="Calibri" w:hAnsi="Times New Roman" w:cs="Times New Roman"/>
        </w:rPr>
        <w:t>000 iki &lt; 1/1</w:t>
      </w:r>
      <w:r w:rsidR="00A52684">
        <w:rPr>
          <w:rFonts w:ascii="Times New Roman" w:eastAsia="Calibri" w:hAnsi="Times New Roman" w:cs="Times New Roman"/>
        </w:rPr>
        <w:t xml:space="preserve"> </w:t>
      </w:r>
      <w:r>
        <w:rPr>
          <w:rFonts w:ascii="Times New Roman" w:eastAsia="Calibri" w:hAnsi="Times New Roman" w:cs="Times New Roman"/>
        </w:rPr>
        <w:t>000), labai retas (&lt; 1/10</w:t>
      </w:r>
      <w:r w:rsidR="00A52684">
        <w:rPr>
          <w:rFonts w:ascii="Times New Roman" w:eastAsia="Calibri" w:hAnsi="Times New Roman" w:cs="Times New Roman"/>
        </w:rPr>
        <w:t xml:space="preserve"> </w:t>
      </w:r>
      <w:r>
        <w:rPr>
          <w:rFonts w:ascii="Times New Roman" w:eastAsia="Calibri" w:hAnsi="Times New Roman" w:cs="Times New Roman"/>
        </w:rPr>
        <w:t>000) ir nežinomas (negali būti apskaičiuotas pagal turimus duomenis).</w:t>
      </w:r>
    </w:p>
    <w:p w14:paraId="0B80F89D" w14:textId="77777777" w:rsidR="00566FAF" w:rsidRDefault="00566FAF">
      <w:pPr>
        <w:spacing w:after="0" w:line="240" w:lineRule="auto"/>
        <w:rPr>
          <w:rFonts w:ascii="Times New Roman" w:eastAsia="Calibri" w:hAnsi="Times New Roman" w:cs="Times New Roman"/>
        </w:rPr>
      </w:pPr>
    </w:p>
    <w:p w14:paraId="6DCE67CA" w14:textId="77777777" w:rsidR="00566FAF" w:rsidRDefault="001E2405">
      <w:pPr>
        <w:spacing w:after="0"/>
        <w:rPr>
          <w:rFonts w:ascii="Times New Roman" w:eastAsia="Calibri" w:hAnsi="Times New Roman" w:cs="Times New Roman"/>
          <w:bCs/>
        </w:rPr>
      </w:pPr>
      <w:r>
        <w:rPr>
          <w:rFonts w:ascii="Times New Roman" w:eastAsia="Calibri" w:hAnsi="Times New Roman" w:cs="Times New Roman"/>
          <w:bCs/>
        </w:rPr>
        <w:t xml:space="preserve">Vartojant rekomenduojamas dozes, nepageidaujamas poveikis atsiranda nedažnai. </w:t>
      </w:r>
    </w:p>
    <w:p w14:paraId="22709889" w14:textId="77777777" w:rsidR="00566FAF" w:rsidRDefault="00566FAF">
      <w:pPr>
        <w:spacing w:after="0" w:line="240" w:lineRule="auto"/>
        <w:jc w:val="both"/>
        <w:rPr>
          <w:rFonts w:ascii="Times New Roman" w:eastAsia="Calibri" w:hAnsi="Times New Roman" w:cs="Times New Roman"/>
        </w:rPr>
      </w:pPr>
    </w:p>
    <w:p w14:paraId="549885D4" w14:textId="77777777" w:rsidR="00566FAF" w:rsidRDefault="001E2405">
      <w:pPr>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Imuninės sistemos sutrikimai</w:t>
      </w:r>
    </w:p>
    <w:p w14:paraId="7A52E97C" w14:textId="77777777" w:rsidR="00566FAF" w:rsidRDefault="001E2405">
      <w:pPr>
        <w:spacing w:after="0" w:line="240" w:lineRule="auto"/>
        <w:rPr>
          <w:rFonts w:ascii="Times New Roman" w:eastAsia="Calibri" w:hAnsi="Times New Roman" w:cs="Times New Roman"/>
          <w:bCs/>
        </w:rPr>
      </w:pPr>
      <w:r>
        <w:rPr>
          <w:rFonts w:ascii="Times New Roman" w:eastAsia="Calibri" w:hAnsi="Times New Roman" w:cs="Times New Roman"/>
          <w:bCs/>
          <w:i/>
          <w:iCs/>
        </w:rPr>
        <w:lastRenderedPageBreak/>
        <w:t xml:space="preserve">Dažnis nežinomas. </w:t>
      </w:r>
      <w:r>
        <w:rPr>
          <w:rFonts w:ascii="Times New Roman" w:eastAsia="Calibri" w:hAnsi="Times New Roman" w:cs="Times New Roman"/>
          <w:bCs/>
        </w:rPr>
        <w:t>Padidėjusio jautrumo reakcijos, pavyzdžiui: niežėjimas, dilgėlinė, angioneurozinė edema ir anafilaksinės reakcijos.</w:t>
      </w:r>
    </w:p>
    <w:p w14:paraId="59D42139" w14:textId="77777777" w:rsidR="00566FAF" w:rsidRDefault="00566FAF">
      <w:pPr>
        <w:spacing w:after="0" w:line="240" w:lineRule="auto"/>
        <w:rPr>
          <w:rFonts w:ascii="Times New Roman" w:eastAsia="Calibri" w:hAnsi="Times New Roman" w:cs="Times New Roman"/>
          <w:bCs/>
        </w:rPr>
      </w:pPr>
    </w:p>
    <w:p w14:paraId="3A0B6631" w14:textId="77777777" w:rsidR="00566FAF" w:rsidRDefault="001E2405">
      <w:pPr>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Virškinimo trakto sutrikimai</w:t>
      </w:r>
    </w:p>
    <w:p w14:paraId="625C4183" w14:textId="77777777" w:rsidR="00566FAF" w:rsidRDefault="001E2405">
      <w:pPr>
        <w:spacing w:after="0" w:line="240" w:lineRule="auto"/>
        <w:rPr>
          <w:rFonts w:ascii="Times New Roman" w:eastAsia="Calibri" w:hAnsi="Times New Roman" w:cs="Times New Roman"/>
          <w:bCs/>
        </w:rPr>
      </w:pPr>
      <w:r>
        <w:rPr>
          <w:rFonts w:ascii="Times New Roman" w:eastAsia="Calibri" w:hAnsi="Times New Roman" w:cs="Times New Roman"/>
          <w:bCs/>
          <w:i/>
          <w:iCs/>
        </w:rPr>
        <w:t xml:space="preserve">Nedažnas. </w:t>
      </w:r>
      <w:r>
        <w:rPr>
          <w:rFonts w:ascii="Times New Roman" w:eastAsia="Calibri" w:hAnsi="Times New Roman" w:cs="Times New Roman"/>
          <w:bCs/>
        </w:rPr>
        <w:t>Viduriavimas arba vidurių užkietėjimas (žr. 4.4 skyrių).</w:t>
      </w:r>
    </w:p>
    <w:p w14:paraId="084A2505" w14:textId="77777777" w:rsidR="00566FAF" w:rsidRDefault="001E2405">
      <w:pPr>
        <w:spacing w:after="0" w:line="240" w:lineRule="auto"/>
        <w:rPr>
          <w:rFonts w:ascii="Times New Roman" w:eastAsia="Calibri" w:hAnsi="Times New Roman" w:cs="Times New Roman"/>
          <w:bCs/>
        </w:rPr>
      </w:pPr>
      <w:r>
        <w:rPr>
          <w:rFonts w:ascii="Times New Roman" w:eastAsia="Calibri" w:hAnsi="Times New Roman" w:cs="Times New Roman"/>
          <w:bCs/>
          <w:i/>
          <w:iCs/>
        </w:rPr>
        <w:t>Dažnis nežinomas.</w:t>
      </w:r>
      <w:r>
        <w:rPr>
          <w:rFonts w:ascii="Times New Roman" w:eastAsia="Calibri" w:hAnsi="Times New Roman" w:cs="Times New Roman"/>
          <w:bCs/>
          <w:iCs/>
        </w:rPr>
        <w:t xml:space="preserve"> Pilvo skausmas.</w:t>
      </w:r>
    </w:p>
    <w:p w14:paraId="1F7AEFE9" w14:textId="77777777" w:rsidR="00566FAF" w:rsidRDefault="00566FAF">
      <w:pPr>
        <w:spacing w:after="0" w:line="240" w:lineRule="auto"/>
        <w:rPr>
          <w:rFonts w:ascii="Times New Roman" w:eastAsia="Calibri" w:hAnsi="Times New Roman" w:cs="Times New Roman"/>
          <w:bCs/>
        </w:rPr>
      </w:pPr>
    </w:p>
    <w:p w14:paraId="4A526EDF" w14:textId="77777777" w:rsidR="00566FAF" w:rsidRDefault="001E2405">
      <w:pPr>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Metabolizmo ir mitybos sutrikimai</w:t>
      </w:r>
    </w:p>
    <w:p w14:paraId="577447D0" w14:textId="77777777" w:rsidR="00566FAF" w:rsidRDefault="001E2405">
      <w:pPr>
        <w:spacing w:after="0" w:line="240" w:lineRule="auto"/>
        <w:rPr>
          <w:rFonts w:ascii="Times New Roman" w:eastAsia="Calibri" w:hAnsi="Times New Roman" w:cs="Times New Roman"/>
          <w:bCs/>
          <w:iCs/>
        </w:rPr>
      </w:pPr>
      <w:r>
        <w:rPr>
          <w:rFonts w:ascii="Times New Roman" w:eastAsia="Calibri" w:hAnsi="Times New Roman" w:cs="Times New Roman"/>
          <w:bCs/>
          <w:i/>
          <w:iCs/>
        </w:rPr>
        <w:t xml:space="preserve">Laba retas. </w:t>
      </w:r>
      <w:r>
        <w:rPr>
          <w:rFonts w:ascii="Times New Roman" w:eastAsia="Calibri" w:hAnsi="Times New Roman" w:cs="Times New Roman"/>
          <w:bCs/>
          <w:iCs/>
        </w:rPr>
        <w:t>Hipermagnezemija, įskaitant nustatytą po ilgalaikio magnio hidroksido vartojimo pacientams, kurių inkstų funkcija sutrikusi.</w:t>
      </w:r>
    </w:p>
    <w:p w14:paraId="22F3D87F" w14:textId="77777777" w:rsidR="00566FAF" w:rsidRDefault="001E2405">
      <w:pPr>
        <w:spacing w:after="0" w:line="240" w:lineRule="auto"/>
        <w:jc w:val="both"/>
        <w:rPr>
          <w:rFonts w:ascii="Times New Roman" w:eastAsia="Calibri" w:hAnsi="Times New Roman" w:cs="Times New Roman"/>
          <w:bCs/>
          <w:iCs/>
        </w:rPr>
      </w:pPr>
      <w:r>
        <w:rPr>
          <w:rFonts w:ascii="Times New Roman" w:eastAsia="Calibri" w:hAnsi="Times New Roman" w:cs="Times New Roman"/>
          <w:bCs/>
          <w:i/>
          <w:iCs/>
        </w:rPr>
        <w:t>Dažnis nežinomas.</w:t>
      </w:r>
      <w:r>
        <w:rPr>
          <w:rFonts w:ascii="Times New Roman" w:eastAsia="Calibri" w:hAnsi="Times New Roman" w:cs="Times New Roman"/>
          <w:bCs/>
          <w:iCs/>
        </w:rPr>
        <w:t xml:space="preserve"> Hiperaliuminemija. Hipofosfatemija dėl ilgalaikio arba didelių vaistinio preparato dozių vartojimo, arba net vartojant normalias vaistinio preparato dozes pacientams, kurių maiste yra mažas fosforo kiekis, arba jaunesniems kaip 2 metų vaikams. Dėl to padidėja kaulų rezorbcija, pasireiškia hiperkalciurija ir osteomaliacija (žr. 4.4 skyrių).</w:t>
      </w:r>
    </w:p>
    <w:p w14:paraId="7FC5431E" w14:textId="77777777" w:rsidR="00566FAF" w:rsidRDefault="00566FAF">
      <w:pPr>
        <w:spacing w:after="0" w:line="240" w:lineRule="auto"/>
        <w:jc w:val="both"/>
        <w:rPr>
          <w:rFonts w:ascii="Times New Roman" w:eastAsia="Calibri" w:hAnsi="Times New Roman" w:cs="Times New Roman"/>
        </w:rPr>
      </w:pPr>
    </w:p>
    <w:p w14:paraId="4DACE4F0" w14:textId="77777777" w:rsidR="00566FAF" w:rsidRDefault="001E2405">
      <w:pPr>
        <w:keepNext/>
        <w:keepLines/>
        <w:tabs>
          <w:tab w:val="left" w:pos="567"/>
        </w:tabs>
        <w:spacing w:after="0" w:line="260" w:lineRule="exact"/>
        <w:jc w:val="both"/>
        <w:rPr>
          <w:rFonts w:ascii="Times New Roman" w:eastAsia="Times New Roman" w:hAnsi="Times New Roman" w:cs="Times New Roman"/>
          <w:szCs w:val="24"/>
          <w:u w:val="single"/>
        </w:rPr>
      </w:pPr>
      <w:r>
        <w:rPr>
          <w:rFonts w:ascii="Times New Roman" w:eastAsia="Times New Roman" w:hAnsi="Times New Roman" w:cs="Times New Roman"/>
          <w:szCs w:val="24"/>
          <w:u w:val="single"/>
        </w:rPr>
        <w:t>Pranešimas apie įtariamas nepageidaujamas reakcijas</w:t>
      </w:r>
    </w:p>
    <w:p w14:paraId="76789F82" w14:textId="7575F86D" w:rsidR="00566FAF" w:rsidRDefault="001E2405" w:rsidP="005822A8">
      <w:pPr>
        <w:keepNext/>
        <w:keepLine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Svarbu pranešti apie įtariamas nepageidaujamas reakcijas, pastebėtas po vaistinio preparato registracijos, nes tai leidžia nuolat stebėti vaistinio preparato naudos ir rizikos santykį. </w:t>
      </w:r>
      <w:r w:rsidR="005822A8" w:rsidRPr="005822A8">
        <w:rPr>
          <w:rFonts w:ascii="Times New Roman" w:eastAsia="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0" w:history="1">
        <w:r w:rsidR="00636191" w:rsidRPr="00350894">
          <w:rPr>
            <w:rStyle w:val="Hipersaitas"/>
            <w:rFonts w:ascii="Times New Roman" w:eastAsia="Times New Roman" w:hAnsi="Times New Roman" w:cs="Times New Roman"/>
            <w:szCs w:val="24"/>
          </w:rPr>
          <w:t>NepageidaujamaR@vvkt.lt</w:t>
        </w:r>
      </w:hyperlink>
      <w:r w:rsidR="005822A8" w:rsidRPr="005822A8">
        <w:rPr>
          <w:rFonts w:ascii="Times New Roman" w:eastAsia="Times New Roman" w:hAnsi="Times New Roman" w:cs="Times New Roman"/>
          <w:szCs w:val="24"/>
        </w:rPr>
        <w:t>).</w:t>
      </w:r>
    </w:p>
    <w:p w14:paraId="3C2DD07C" w14:textId="77777777" w:rsidR="00636191" w:rsidRDefault="00636191" w:rsidP="005822A8">
      <w:pPr>
        <w:keepNext/>
        <w:keepLines/>
        <w:spacing w:after="0" w:line="240" w:lineRule="auto"/>
        <w:jc w:val="both"/>
        <w:rPr>
          <w:rFonts w:ascii="Times New Roman" w:eastAsia="Calibri" w:hAnsi="Times New Roman" w:cs="Times New Roman"/>
        </w:rPr>
      </w:pPr>
    </w:p>
    <w:p w14:paraId="0C8C2C26"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4.9</w:t>
      </w:r>
      <w:r>
        <w:rPr>
          <w:rFonts w:ascii="Times New Roman" w:eastAsia="Calibri" w:hAnsi="Times New Roman" w:cs="Times New Roman"/>
          <w:b/>
          <w:kern w:val="2"/>
        </w:rPr>
        <w:tab/>
        <w:t>Perdozavimas</w:t>
      </w:r>
    </w:p>
    <w:p w14:paraId="78867343" w14:textId="77777777" w:rsidR="00566FAF" w:rsidRDefault="00566FAF">
      <w:pPr>
        <w:spacing w:after="0" w:line="240" w:lineRule="auto"/>
        <w:rPr>
          <w:rFonts w:ascii="Times New Roman" w:eastAsia="Calibri" w:hAnsi="Times New Roman" w:cs="Times New Roman"/>
        </w:rPr>
      </w:pPr>
    </w:p>
    <w:p w14:paraId="5900B9CA" w14:textId="77777777" w:rsidR="00566FAF" w:rsidRDefault="001E2405">
      <w:pPr>
        <w:spacing w:after="0" w:line="240" w:lineRule="auto"/>
        <w:rPr>
          <w:rFonts w:ascii="Times New Roman" w:eastAsia="Calibri" w:hAnsi="Times New Roman" w:cs="Times New Roman"/>
          <w:i/>
          <w:lang w:eastAsia="de-DE"/>
        </w:rPr>
      </w:pPr>
      <w:r>
        <w:rPr>
          <w:rFonts w:ascii="Times New Roman" w:eastAsia="Calibri" w:hAnsi="Times New Roman" w:cs="Times New Roman"/>
          <w:i/>
          <w:lang w:eastAsia="de-DE"/>
        </w:rPr>
        <w:t>Simptomai</w:t>
      </w:r>
    </w:p>
    <w:p w14:paraId="0BE45C51"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Simptomai, apie kuriuos buvo pranešta aliuminio hidroksido ir magnio druskų derinio ūminio perdozavimo atveju, yra viduriavimas, pilvo skausmas, vėmimas.</w:t>
      </w:r>
    </w:p>
    <w:p w14:paraId="52B65269"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Didelės šio vaistinio preparato dozės gali skatinti arba sunkinti žarnų obstrukciją ir žarnų nepraeinamumą rizikos grupės pacientams (žr. 4.4 skyrių).</w:t>
      </w:r>
    </w:p>
    <w:p w14:paraId="37846ED2" w14:textId="77777777" w:rsidR="00566FAF" w:rsidRDefault="00566FAF">
      <w:pPr>
        <w:spacing w:after="0" w:line="228" w:lineRule="atLeast"/>
        <w:rPr>
          <w:rFonts w:ascii="Times New Roman" w:eastAsia="Calibri" w:hAnsi="Times New Roman" w:cs="Times New Roman"/>
          <w:i/>
          <w:lang w:eastAsia="de-DE"/>
        </w:rPr>
      </w:pPr>
    </w:p>
    <w:p w14:paraId="6E9C3E9C" w14:textId="77777777" w:rsidR="00566FAF" w:rsidRDefault="001E2405">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Intoksikacijos gydymas</w:t>
      </w:r>
    </w:p>
    <w:p w14:paraId="7B1ADC15"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Aliuminis ir magnis yra šalinami su šlapimu. Ūminio perdozavimo gydymas apima rehidrataciją ir forsuotą diurezę. Inkstų nepakankamumo atveju, būtina atlikti hemodializę ar peritoninę dializę.</w:t>
      </w:r>
    </w:p>
    <w:p w14:paraId="507A03BE"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Apsinuodijimas magniu („magnio sukelta anestezija“) dėl sumažėjusio acetilcholino išsiskyrimo nervo ir raumens jungties galutinėje plokštelėje gali būti neutralizuojamas kalcio jonais.</w:t>
      </w:r>
    </w:p>
    <w:p w14:paraId="73EE8270" w14:textId="77777777" w:rsidR="00566FAF" w:rsidRDefault="00566FAF">
      <w:pPr>
        <w:spacing w:after="0" w:line="240" w:lineRule="auto"/>
        <w:rPr>
          <w:rFonts w:ascii="Times New Roman" w:eastAsia="Calibri" w:hAnsi="Times New Roman" w:cs="Times New Roman"/>
        </w:rPr>
      </w:pPr>
    </w:p>
    <w:p w14:paraId="200EEA8A" w14:textId="77777777" w:rsidR="00566FAF" w:rsidRDefault="00566FAF">
      <w:pPr>
        <w:spacing w:after="0" w:line="240" w:lineRule="auto"/>
        <w:rPr>
          <w:rFonts w:ascii="Times New Roman" w:eastAsia="Calibri" w:hAnsi="Times New Roman" w:cs="Times New Roman"/>
        </w:rPr>
      </w:pPr>
    </w:p>
    <w:p w14:paraId="774880AD"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FARMAKOLOGINĖS SAVYBĖS</w:t>
      </w:r>
    </w:p>
    <w:p w14:paraId="337D772B" w14:textId="77777777" w:rsidR="00566FAF" w:rsidRDefault="00566FAF">
      <w:pPr>
        <w:spacing w:after="0" w:line="240" w:lineRule="auto"/>
        <w:rPr>
          <w:rFonts w:ascii="Times New Roman" w:eastAsia="Calibri" w:hAnsi="Times New Roman" w:cs="Times New Roman"/>
        </w:rPr>
      </w:pPr>
    </w:p>
    <w:p w14:paraId="6F516C15"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5.1</w:t>
      </w:r>
      <w:r>
        <w:rPr>
          <w:rFonts w:ascii="Times New Roman" w:eastAsia="Calibri" w:hAnsi="Times New Roman" w:cs="Times New Roman"/>
          <w:b/>
          <w:kern w:val="2"/>
        </w:rPr>
        <w:tab/>
        <w:t>Farmakodinaminės savybės</w:t>
      </w:r>
    </w:p>
    <w:p w14:paraId="21AC5C10" w14:textId="77777777" w:rsidR="00566FAF" w:rsidRDefault="00566FAF">
      <w:pPr>
        <w:spacing w:after="0" w:line="240" w:lineRule="auto"/>
        <w:rPr>
          <w:rFonts w:ascii="Times New Roman" w:eastAsia="Calibri" w:hAnsi="Times New Roman" w:cs="Times New Roman"/>
        </w:rPr>
      </w:pPr>
    </w:p>
    <w:p w14:paraId="6C54A428"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Farmakoterapinė grupė – antacidinis vaistinis preparatas, ATC kodas – A02AD01.</w:t>
      </w:r>
    </w:p>
    <w:p w14:paraId="062A8447" w14:textId="77777777" w:rsidR="00566FAF" w:rsidRDefault="00566FAF">
      <w:pPr>
        <w:spacing w:after="0" w:line="240" w:lineRule="auto"/>
        <w:rPr>
          <w:rFonts w:ascii="Times New Roman" w:eastAsia="Calibri" w:hAnsi="Times New Roman" w:cs="Times New Roman"/>
        </w:rPr>
      </w:pPr>
    </w:p>
    <w:p w14:paraId="28214115"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Maalox yra antacidinis vaistinis preparatas, kuris priklauso ATC klasifikacijos A (virškinimo traktą ir metabolizmą veikiančių vaistinių preparatų) klasei. Jis saugo stemplės, skrandžio ir dvylikapirštės žarnos gleivinę. Rentgeno spindulių Maalox nesulaiko.</w:t>
      </w:r>
    </w:p>
    <w:p w14:paraId="1ECA7954" w14:textId="77777777" w:rsidR="00566FAF" w:rsidRDefault="00566FAF">
      <w:pPr>
        <w:spacing w:after="0" w:line="240" w:lineRule="auto"/>
        <w:rPr>
          <w:rFonts w:ascii="Times New Roman" w:eastAsia="Calibri" w:hAnsi="Times New Roman" w:cs="Times New Roman"/>
        </w:rPr>
      </w:pPr>
    </w:p>
    <w:p w14:paraId="589D55EB"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 xml:space="preserve">Vattier metodu </w:t>
      </w:r>
      <w:r>
        <w:rPr>
          <w:rFonts w:ascii="Times New Roman" w:eastAsia="Calibri" w:hAnsi="Times New Roman" w:cs="Times New Roman"/>
          <w:i/>
        </w:rPr>
        <w:t>in vitro</w:t>
      </w:r>
      <w:r>
        <w:rPr>
          <w:rFonts w:ascii="Times New Roman" w:eastAsia="Calibri" w:hAnsi="Times New Roman" w:cs="Times New Roman"/>
        </w:rPr>
        <w:t xml:space="preserve"> nustatyta, kad vienai Maalox dozei neutralizuoti (t.y. sumažinti pH iki vieneto) reikia 44,9 mmol vandenilio jonų.</w:t>
      </w:r>
    </w:p>
    <w:p w14:paraId="26F60060" w14:textId="77777777" w:rsidR="00566FAF" w:rsidRDefault="00566FAF">
      <w:pPr>
        <w:spacing w:after="0" w:line="240" w:lineRule="auto"/>
        <w:rPr>
          <w:rFonts w:ascii="Times New Roman" w:eastAsia="Calibri" w:hAnsi="Times New Roman" w:cs="Times New Roman"/>
        </w:rPr>
      </w:pPr>
    </w:p>
    <w:p w14:paraId="46791AD9"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Aliuminio hidroksido poveikį lemia skrandžio vandenilio chlorido rūgšties neutralizavimas. Pasireiškia nuo dozės ir pH priklausomas tulžies rūgštis ir lizolecitiną prijungiantis poveikis. Tyrimų su gyvūnais metu nustatytas ir ląsteles apsaugantis poveikis.</w:t>
      </w:r>
    </w:p>
    <w:p w14:paraId="2F07C49C" w14:textId="77777777" w:rsidR="00566FAF" w:rsidRDefault="00566FAF">
      <w:pPr>
        <w:spacing w:after="0" w:line="228" w:lineRule="atLeast"/>
        <w:rPr>
          <w:rFonts w:ascii="Times New Roman" w:eastAsia="Calibri" w:hAnsi="Times New Roman" w:cs="Times New Roman"/>
          <w:lang w:eastAsia="de-DE"/>
        </w:rPr>
      </w:pPr>
    </w:p>
    <w:p w14:paraId="580E5CFA"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lastRenderedPageBreak/>
        <w:t>Kombinuotame vaistiniame preparate esančios veikliosios medžiagos aliuminio hidroksidas ir magnio hidroksidas skirtingai reaguoja su rūgštimi. Magnio hidroksidas sukelia greitą ir trumpą skrandžio turinio pH padidėjimą (pH tampa nefiziologinis, t. y. 7-8), o aliuminio hidroksidas yra per silpna bazė, kad galima būtų vartoti vien tik jo. Šių dviejų hidroksidų mišinys sukelia ilgai trunkantį protonų sujungimą, bendras tokio derinio poveikis atitinka bendrą aliuminio ir magnio ekvivalentų kiekį.</w:t>
      </w:r>
    </w:p>
    <w:p w14:paraId="3A11C786" w14:textId="77777777" w:rsidR="00566FAF" w:rsidRDefault="00566FAF">
      <w:pPr>
        <w:spacing w:after="0" w:line="228" w:lineRule="atLeast"/>
        <w:rPr>
          <w:rFonts w:ascii="Times New Roman" w:eastAsia="Calibri" w:hAnsi="Times New Roman" w:cs="Times New Roman"/>
          <w:lang w:eastAsia="de-DE"/>
        </w:rPr>
      </w:pPr>
    </w:p>
    <w:p w14:paraId="57203E50"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Magnio hidroksidas ir aliuminio hidroksidas skirtingai veikia žarnyno judrumą. Magnio hidroksidas laisvina, o aliuminio hidroksidas kietina vidurius.</w:t>
      </w:r>
    </w:p>
    <w:p w14:paraId="0B036CB7" w14:textId="77777777" w:rsidR="00566FAF" w:rsidRDefault="00566FAF">
      <w:pPr>
        <w:spacing w:after="0" w:line="240" w:lineRule="auto"/>
        <w:rPr>
          <w:rFonts w:ascii="Times New Roman" w:eastAsia="Calibri" w:hAnsi="Times New Roman" w:cs="Times New Roman"/>
        </w:rPr>
      </w:pPr>
    </w:p>
    <w:p w14:paraId="1D6E604E"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5.2</w:t>
      </w:r>
      <w:r>
        <w:rPr>
          <w:rFonts w:ascii="Times New Roman" w:eastAsia="Calibri" w:hAnsi="Times New Roman" w:cs="Times New Roman"/>
          <w:b/>
          <w:kern w:val="2"/>
        </w:rPr>
        <w:tab/>
        <w:t>Farmakokinetinės savybės</w:t>
      </w:r>
    </w:p>
    <w:p w14:paraId="2E71502D" w14:textId="77777777" w:rsidR="00566FAF" w:rsidRDefault="00566FAF">
      <w:pPr>
        <w:keepNext/>
        <w:keepLines/>
        <w:spacing w:after="0" w:line="240" w:lineRule="auto"/>
        <w:rPr>
          <w:rFonts w:ascii="Times New Roman" w:eastAsia="Calibri" w:hAnsi="Times New Roman" w:cs="Times New Roman"/>
        </w:rPr>
      </w:pPr>
    </w:p>
    <w:p w14:paraId="4C1D9EE5" w14:textId="77777777" w:rsidR="00566FAF" w:rsidRDefault="001E2405" w:rsidP="001E2405">
      <w:pPr>
        <w:keepNext/>
        <w:keepLines/>
        <w:spacing w:after="0" w:line="240" w:lineRule="auto"/>
        <w:rPr>
          <w:rFonts w:ascii="Times New Roman" w:eastAsia="Calibri" w:hAnsi="Times New Roman" w:cs="Times New Roman"/>
        </w:rPr>
      </w:pPr>
      <w:r>
        <w:rPr>
          <w:rFonts w:ascii="Times New Roman" w:eastAsia="Calibri" w:hAnsi="Times New Roman" w:cs="Times New Roman"/>
        </w:rPr>
        <w:t>Magnio ir aliuminio hidroksidai laikomi lokalaus (ne sisteminio) poveikio antacidinėmis medžiagomis, kurių rezorbcija įprastinėmis sąlygomis būna maža.</w:t>
      </w:r>
    </w:p>
    <w:p w14:paraId="27659B26" w14:textId="77777777" w:rsidR="00566FAF" w:rsidRDefault="00566FAF">
      <w:pPr>
        <w:spacing w:after="0" w:line="240" w:lineRule="auto"/>
        <w:rPr>
          <w:rFonts w:ascii="Times New Roman" w:eastAsia="Calibri" w:hAnsi="Times New Roman" w:cs="Times New Roman"/>
        </w:rPr>
      </w:pPr>
    </w:p>
    <w:p w14:paraId="7FFDC01E"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5.3</w:t>
      </w:r>
      <w:r>
        <w:rPr>
          <w:rFonts w:ascii="Times New Roman" w:eastAsia="Calibri" w:hAnsi="Times New Roman" w:cs="Times New Roman"/>
          <w:b/>
          <w:kern w:val="2"/>
        </w:rPr>
        <w:tab/>
        <w:t>Ikiklinikinių saugumo tyrimų duomenys</w:t>
      </w:r>
    </w:p>
    <w:p w14:paraId="44C02B65" w14:textId="77777777" w:rsidR="00566FAF" w:rsidRDefault="00566FAF">
      <w:pPr>
        <w:keepNext/>
        <w:keepLines/>
        <w:spacing w:after="0" w:line="240" w:lineRule="auto"/>
        <w:rPr>
          <w:rFonts w:ascii="Times New Roman" w:eastAsia="Calibri" w:hAnsi="Times New Roman" w:cs="Times New Roman"/>
        </w:rPr>
      </w:pPr>
    </w:p>
    <w:p w14:paraId="1B4D9C22" w14:textId="77777777" w:rsidR="00566FAF" w:rsidRDefault="001E2405">
      <w:pPr>
        <w:keepNext/>
        <w:keepLines/>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Ūminis toksinis poveikis</w:t>
      </w:r>
    </w:p>
    <w:p w14:paraId="0B6B810C"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Duomenų apie ūminį toksinį poveikį negauta, kadangi absorbcija yra maža (absorbuojama 10% magnio ir maždaug 1% aliuminio, esančio antacidinio preparato sudėtyje).</w:t>
      </w:r>
    </w:p>
    <w:p w14:paraId="364261C8" w14:textId="77777777" w:rsidR="00566FAF" w:rsidRDefault="00566FAF">
      <w:pPr>
        <w:spacing w:after="0" w:line="228" w:lineRule="atLeast"/>
        <w:rPr>
          <w:rFonts w:ascii="Times New Roman" w:eastAsia="Calibri" w:hAnsi="Times New Roman" w:cs="Times New Roman"/>
          <w:lang w:eastAsia="de-DE"/>
        </w:rPr>
      </w:pPr>
    </w:p>
    <w:p w14:paraId="2BAE06E1" w14:textId="77777777" w:rsidR="00566FAF" w:rsidRDefault="001E2405">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Lėtinis toksinis poveikis</w:t>
      </w:r>
    </w:p>
    <w:p w14:paraId="4E4ABBAE"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Jei inkstų funkcija sutrikusi, gali atsirasti didelė veikliųjų medžiagų koncentracija plazmoje ir audiniuose (susidaryti aliuminio nuosėdų, pirmiausiai nervų ir kaulų audiniuose) bei perdozavimo reiškinių (žr. 4.9 sk).</w:t>
      </w:r>
    </w:p>
    <w:p w14:paraId="240EE92A"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Ilgalaikis antacidinių vaistinių preparatų, kuriuose yra aliuminio, vartojimas gali sumažinti fosfatų absorbciją.</w:t>
      </w:r>
    </w:p>
    <w:p w14:paraId="6B13B9C3" w14:textId="77777777" w:rsidR="00566FAF" w:rsidRDefault="00566FAF">
      <w:pPr>
        <w:spacing w:after="0" w:line="228" w:lineRule="atLeast"/>
        <w:rPr>
          <w:rFonts w:ascii="Times New Roman" w:eastAsia="Calibri" w:hAnsi="Times New Roman" w:cs="Times New Roman"/>
          <w:lang w:eastAsia="de-DE"/>
        </w:rPr>
      </w:pPr>
    </w:p>
    <w:p w14:paraId="6ECA4EF2" w14:textId="77777777" w:rsidR="00566FAF" w:rsidRDefault="001E2405">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Mutageninis bei navikų atsiradimą sukeliantis poveikis</w:t>
      </w:r>
    </w:p>
    <w:p w14:paraId="62438356"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Galimas mutageninis poveikis ištirtas nepakankamai. Svarbių duomenų, rodančių galimą mutageninį aliuminio darinių poveikį, nėra. Galimo navikų atsiradimą sukeliančio poveikio tyrimų neatlikta.</w:t>
      </w:r>
    </w:p>
    <w:p w14:paraId="531269F6" w14:textId="77777777" w:rsidR="00566FAF" w:rsidRDefault="00566FAF">
      <w:pPr>
        <w:spacing w:after="0" w:line="228" w:lineRule="atLeast"/>
        <w:rPr>
          <w:rFonts w:ascii="Times New Roman" w:eastAsia="Calibri" w:hAnsi="Times New Roman" w:cs="Times New Roman"/>
          <w:lang w:eastAsia="de-DE"/>
        </w:rPr>
      </w:pPr>
    </w:p>
    <w:p w14:paraId="0477D58B" w14:textId="77777777" w:rsidR="00566FAF" w:rsidRDefault="001E2405">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Toksinis poveikis reprodukcijai</w:t>
      </w:r>
    </w:p>
    <w:p w14:paraId="0447DA71"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Embriotoksinio poveikio tyrimų su gyvūnais neatlikta. Duomenų, rodančių galimą apsigimimų riziką žmonėms, nėra.</w:t>
      </w:r>
    </w:p>
    <w:p w14:paraId="5393C338" w14:textId="77777777" w:rsidR="00566FAF" w:rsidRDefault="001E2405">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Tyrimų su kitokiais aliuminio dariniais metu pasireiškė embriotoksinis ir fetotoksinis poveikis. Tyrimų su žiurkėmis metu padaugėjo žuvimo po atsivedimo atvejų bei sulėtėjo neuromotorinis vaisiaus vystymasis.</w:t>
      </w:r>
    </w:p>
    <w:p w14:paraId="66B50E96" w14:textId="77777777" w:rsidR="00566FAF" w:rsidRDefault="00566FAF">
      <w:pPr>
        <w:spacing w:after="0" w:line="240" w:lineRule="auto"/>
        <w:rPr>
          <w:rFonts w:ascii="Times New Roman" w:eastAsia="Calibri" w:hAnsi="Times New Roman" w:cs="Times New Roman"/>
        </w:rPr>
      </w:pPr>
    </w:p>
    <w:p w14:paraId="4AFD8920" w14:textId="77777777" w:rsidR="00566FAF" w:rsidRDefault="00566FAF">
      <w:pPr>
        <w:spacing w:after="0" w:line="240" w:lineRule="auto"/>
        <w:rPr>
          <w:rFonts w:ascii="Times New Roman" w:eastAsia="Calibri" w:hAnsi="Times New Roman" w:cs="Times New Roman"/>
        </w:rPr>
      </w:pPr>
    </w:p>
    <w:p w14:paraId="7B827B65"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FARMACINĖ INFORMACIJA</w:t>
      </w:r>
    </w:p>
    <w:p w14:paraId="57C4CBAC" w14:textId="77777777" w:rsidR="00566FAF" w:rsidRDefault="00566FAF">
      <w:pPr>
        <w:spacing w:after="0" w:line="240" w:lineRule="auto"/>
        <w:rPr>
          <w:rFonts w:ascii="Times New Roman" w:eastAsia="Calibri" w:hAnsi="Times New Roman" w:cs="Times New Roman"/>
        </w:rPr>
      </w:pPr>
    </w:p>
    <w:p w14:paraId="33C67A99"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6.1</w:t>
      </w:r>
      <w:r>
        <w:rPr>
          <w:rFonts w:ascii="Times New Roman" w:eastAsia="Calibri" w:hAnsi="Times New Roman" w:cs="Times New Roman"/>
          <w:b/>
          <w:kern w:val="2"/>
        </w:rPr>
        <w:tab/>
        <w:t>Pagalbinių medžiagų sąrašas</w:t>
      </w:r>
    </w:p>
    <w:p w14:paraId="605A15BF" w14:textId="77777777" w:rsidR="00566FAF" w:rsidRDefault="00566FAF">
      <w:pPr>
        <w:spacing w:after="0" w:line="240" w:lineRule="auto"/>
        <w:rPr>
          <w:rFonts w:ascii="Times New Roman" w:eastAsia="Calibri" w:hAnsi="Times New Roman" w:cs="Times New Roman"/>
        </w:rPr>
      </w:pPr>
    </w:p>
    <w:p w14:paraId="7B013C3D"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Koncentruota vandenilio chlorido rūgštis</w:t>
      </w:r>
    </w:p>
    <w:p w14:paraId="7970FA06"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Citrinų rūgštis monohidratas</w:t>
      </w:r>
    </w:p>
    <w:p w14:paraId="7E34C0C5"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Pipirmėčių eterinis aliejus</w:t>
      </w:r>
    </w:p>
    <w:p w14:paraId="48D44ADD"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Manitolis (E421)</w:t>
      </w:r>
    </w:p>
    <w:p w14:paraId="1348DF86"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Domifeno bromidas</w:t>
      </w:r>
    </w:p>
    <w:p w14:paraId="6DB3C5FC"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Sacharino natrio druska</w:t>
      </w:r>
    </w:p>
    <w:p w14:paraId="24BF3821"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Skystasis sorbitolis (nesikristalizuojantis) (E420)</w:t>
      </w:r>
    </w:p>
    <w:p w14:paraId="56D90CE6"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Vandenilio peroksido 30 % tirpalas</w:t>
      </w:r>
    </w:p>
    <w:p w14:paraId="5FD0B542"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Išgrynintas vanduo</w:t>
      </w:r>
    </w:p>
    <w:p w14:paraId="64C69FC8" w14:textId="77777777" w:rsidR="00566FAF" w:rsidRDefault="00566FAF">
      <w:pPr>
        <w:spacing w:after="0" w:line="240" w:lineRule="auto"/>
        <w:rPr>
          <w:rFonts w:ascii="Times New Roman" w:eastAsia="Calibri" w:hAnsi="Times New Roman" w:cs="Times New Roman"/>
        </w:rPr>
      </w:pPr>
    </w:p>
    <w:p w14:paraId="32ECB0B2"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6.2</w:t>
      </w:r>
      <w:r>
        <w:rPr>
          <w:rFonts w:ascii="Times New Roman" w:eastAsia="Calibri" w:hAnsi="Times New Roman" w:cs="Times New Roman"/>
          <w:b/>
          <w:kern w:val="2"/>
        </w:rPr>
        <w:tab/>
        <w:t>Nesuderinamumas</w:t>
      </w:r>
    </w:p>
    <w:p w14:paraId="3D436BDD" w14:textId="77777777" w:rsidR="00566FAF" w:rsidRDefault="00566FAF">
      <w:pPr>
        <w:spacing w:after="0" w:line="240" w:lineRule="auto"/>
        <w:rPr>
          <w:rFonts w:ascii="Times New Roman" w:eastAsia="Calibri" w:hAnsi="Times New Roman" w:cs="Times New Roman"/>
        </w:rPr>
      </w:pPr>
    </w:p>
    <w:p w14:paraId="5E8DD6E6"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Duomenys nebūtini.</w:t>
      </w:r>
    </w:p>
    <w:p w14:paraId="027A18B0" w14:textId="77777777" w:rsidR="00566FAF" w:rsidRDefault="00566FAF">
      <w:pPr>
        <w:spacing w:after="0" w:line="240" w:lineRule="auto"/>
        <w:rPr>
          <w:rFonts w:ascii="Times New Roman" w:eastAsia="Calibri" w:hAnsi="Times New Roman" w:cs="Times New Roman"/>
        </w:rPr>
      </w:pPr>
    </w:p>
    <w:p w14:paraId="2111D754"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6.3</w:t>
      </w:r>
      <w:r>
        <w:rPr>
          <w:rFonts w:ascii="Times New Roman" w:eastAsia="Calibri" w:hAnsi="Times New Roman" w:cs="Times New Roman"/>
          <w:b/>
          <w:kern w:val="2"/>
        </w:rPr>
        <w:tab/>
        <w:t>Tinkamumo laikas</w:t>
      </w:r>
    </w:p>
    <w:p w14:paraId="447E7E9F" w14:textId="77777777" w:rsidR="00566FAF" w:rsidRDefault="00566FAF">
      <w:pPr>
        <w:spacing w:after="0" w:line="240" w:lineRule="auto"/>
        <w:rPr>
          <w:rFonts w:ascii="Times New Roman" w:eastAsia="Calibri" w:hAnsi="Times New Roman" w:cs="Times New Roman"/>
        </w:rPr>
      </w:pPr>
    </w:p>
    <w:p w14:paraId="43CC60B8"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3 metai.</w:t>
      </w:r>
    </w:p>
    <w:p w14:paraId="12A74D36"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Pirmą kartą buteliuką atidarius, geriamąją suspensiją suvartoti per 6 mėnesius.</w:t>
      </w:r>
    </w:p>
    <w:p w14:paraId="3749C657" w14:textId="77777777" w:rsidR="00566FAF" w:rsidRDefault="00566FAF">
      <w:pPr>
        <w:spacing w:after="0" w:line="240" w:lineRule="auto"/>
        <w:rPr>
          <w:rFonts w:ascii="Times New Roman" w:eastAsia="Calibri" w:hAnsi="Times New Roman" w:cs="Times New Roman"/>
        </w:rPr>
      </w:pPr>
    </w:p>
    <w:p w14:paraId="244ADA83"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6.4</w:t>
      </w:r>
      <w:r>
        <w:rPr>
          <w:rFonts w:ascii="Times New Roman" w:eastAsia="Calibri" w:hAnsi="Times New Roman" w:cs="Times New Roman"/>
          <w:b/>
          <w:kern w:val="2"/>
        </w:rPr>
        <w:tab/>
        <w:t>Specialios laikymo sąlygos</w:t>
      </w:r>
    </w:p>
    <w:p w14:paraId="66ADA46F" w14:textId="77777777" w:rsidR="00566FAF" w:rsidRDefault="00566FAF">
      <w:pPr>
        <w:spacing w:after="0" w:line="240" w:lineRule="auto"/>
        <w:rPr>
          <w:rFonts w:ascii="Times New Roman" w:eastAsia="Calibri" w:hAnsi="Times New Roman" w:cs="Times New Roman"/>
        </w:rPr>
      </w:pPr>
    </w:p>
    <w:p w14:paraId="2E8A3627"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Laikyti ne aukštesnėje kaip 25 ºC temperatūroje.</w:t>
      </w:r>
    </w:p>
    <w:p w14:paraId="074C4B5D" w14:textId="77777777" w:rsidR="00566FAF" w:rsidRDefault="00566FAF">
      <w:pPr>
        <w:spacing w:after="0" w:line="240" w:lineRule="auto"/>
        <w:rPr>
          <w:rFonts w:ascii="Times New Roman" w:eastAsia="Calibri" w:hAnsi="Times New Roman" w:cs="Times New Roman"/>
        </w:rPr>
      </w:pPr>
    </w:p>
    <w:p w14:paraId="14F3F66B"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6.5</w:t>
      </w:r>
      <w:r>
        <w:rPr>
          <w:rFonts w:ascii="Times New Roman" w:eastAsia="Calibri" w:hAnsi="Times New Roman" w:cs="Times New Roman"/>
          <w:b/>
          <w:kern w:val="2"/>
        </w:rPr>
        <w:tab/>
      </w:r>
      <w:r>
        <w:rPr>
          <w:rFonts w:ascii="Times New Roman" w:eastAsia="Calibri" w:hAnsi="Times New Roman" w:cs="Times New Roman"/>
          <w:b/>
          <w:bCs/>
          <w:kern w:val="2"/>
        </w:rPr>
        <w:t>Talpyklės pobūdis</w:t>
      </w:r>
      <w:r>
        <w:rPr>
          <w:rFonts w:ascii="Times New Roman" w:eastAsia="Calibri" w:hAnsi="Times New Roman" w:cs="Times New Roman"/>
          <w:b/>
          <w:kern w:val="2"/>
        </w:rPr>
        <w:t xml:space="preserve"> ir jos turinys</w:t>
      </w:r>
    </w:p>
    <w:p w14:paraId="6E413338" w14:textId="77777777" w:rsidR="00566FAF" w:rsidRDefault="00566FAF">
      <w:pPr>
        <w:spacing w:after="0" w:line="240" w:lineRule="auto"/>
        <w:rPr>
          <w:rFonts w:ascii="Times New Roman" w:eastAsia="Calibri" w:hAnsi="Times New Roman" w:cs="Times New Roman"/>
        </w:rPr>
      </w:pPr>
    </w:p>
    <w:p w14:paraId="5656EF11"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Polietileno tereftalato (PET) buteliukas, uždarytas polipropileno dangteliu, kuris užsandarintas polietileno plėvele.</w:t>
      </w:r>
    </w:p>
    <w:p w14:paraId="601E459A"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Dėžutėje yra 1 buteliukas, kuriame yra 250 ml geriamosios suspensijos.</w:t>
      </w:r>
    </w:p>
    <w:p w14:paraId="04610A67" w14:textId="77777777" w:rsidR="00566FAF" w:rsidRDefault="00566FAF">
      <w:pPr>
        <w:spacing w:after="0" w:line="240" w:lineRule="auto"/>
        <w:rPr>
          <w:rFonts w:ascii="Times New Roman" w:eastAsia="Calibri" w:hAnsi="Times New Roman" w:cs="Times New Roman"/>
        </w:rPr>
      </w:pPr>
    </w:p>
    <w:p w14:paraId="19D8C2A6" w14:textId="77777777" w:rsidR="00566FAF" w:rsidRDefault="001E2405">
      <w:pPr>
        <w:keepNext/>
        <w:keepLines/>
        <w:tabs>
          <w:tab w:val="left" w:pos="567"/>
        </w:tabs>
        <w:spacing w:after="0" w:line="240" w:lineRule="auto"/>
        <w:ind w:left="567" w:hanging="567"/>
        <w:outlineLvl w:val="2"/>
        <w:rPr>
          <w:rFonts w:ascii="Times New Roman" w:eastAsia="Calibri" w:hAnsi="Times New Roman" w:cs="Times New Roman"/>
          <w:b/>
          <w:kern w:val="2"/>
        </w:rPr>
      </w:pPr>
      <w:r>
        <w:rPr>
          <w:rFonts w:ascii="Times New Roman" w:eastAsia="Calibri" w:hAnsi="Times New Roman" w:cs="Times New Roman"/>
          <w:b/>
          <w:kern w:val="2"/>
        </w:rPr>
        <w:t>6.6</w:t>
      </w:r>
      <w:r>
        <w:rPr>
          <w:rFonts w:ascii="Times New Roman" w:eastAsia="Calibri" w:hAnsi="Times New Roman" w:cs="Times New Roman"/>
          <w:b/>
          <w:kern w:val="2"/>
        </w:rPr>
        <w:tab/>
        <w:t xml:space="preserve">Specialūs reikalavimai atliekoms tvarkyti </w:t>
      </w:r>
    </w:p>
    <w:p w14:paraId="2BB01ABF" w14:textId="77777777" w:rsidR="00566FAF" w:rsidRDefault="00566FAF">
      <w:pPr>
        <w:spacing w:after="0" w:line="240" w:lineRule="auto"/>
        <w:rPr>
          <w:rFonts w:ascii="Times New Roman" w:eastAsia="Calibri" w:hAnsi="Times New Roman" w:cs="Times New Roman"/>
        </w:rPr>
      </w:pPr>
    </w:p>
    <w:p w14:paraId="1DFECCF5"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Specialių reikalavimų nėra.</w:t>
      </w:r>
    </w:p>
    <w:p w14:paraId="530995FD" w14:textId="77777777" w:rsidR="00566FAF" w:rsidRDefault="00566FAF">
      <w:pPr>
        <w:spacing w:after="0" w:line="240" w:lineRule="auto"/>
        <w:rPr>
          <w:rFonts w:ascii="Times New Roman" w:eastAsia="Calibri" w:hAnsi="Times New Roman" w:cs="Times New Roman"/>
        </w:rPr>
      </w:pPr>
    </w:p>
    <w:p w14:paraId="31CBF396" w14:textId="77777777" w:rsidR="00566FAF" w:rsidRDefault="00566FAF">
      <w:pPr>
        <w:spacing w:after="0" w:line="240" w:lineRule="auto"/>
        <w:rPr>
          <w:rFonts w:ascii="Times New Roman" w:eastAsia="Calibri" w:hAnsi="Times New Roman" w:cs="Times New Roman"/>
        </w:rPr>
      </w:pPr>
    </w:p>
    <w:p w14:paraId="784C91D0"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REGISTRUOTOJAS</w:t>
      </w:r>
    </w:p>
    <w:p w14:paraId="2C82CDFA" w14:textId="77777777" w:rsidR="00566FAF" w:rsidRDefault="00566FAF">
      <w:pPr>
        <w:spacing w:after="0" w:line="240" w:lineRule="auto"/>
        <w:rPr>
          <w:rFonts w:ascii="Times New Roman" w:eastAsia="Calibri" w:hAnsi="Times New Roman" w:cs="Times New Roman"/>
        </w:rPr>
      </w:pPr>
    </w:p>
    <w:p w14:paraId="77E18A32"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Opella Healthcare France SAS</w:t>
      </w:r>
    </w:p>
    <w:p w14:paraId="1AEFCC91" w14:textId="24D44C71" w:rsidR="006D4B43" w:rsidRPr="00E626A0" w:rsidRDefault="006D4B43" w:rsidP="006D4B43">
      <w:pPr>
        <w:spacing w:after="0" w:line="240" w:lineRule="auto"/>
        <w:rPr>
          <w:rFonts w:ascii="Times New Roman" w:hAnsi="Times New Roman" w:cs="Times New Roman"/>
        </w:rPr>
      </w:pPr>
      <w:r w:rsidRPr="00E626A0">
        <w:rPr>
          <w:rFonts w:ascii="Times New Roman" w:hAnsi="Times New Roman" w:cs="Times New Roman"/>
        </w:rPr>
        <w:t xml:space="preserve">157 Avenue Charles De Gaulle </w:t>
      </w:r>
    </w:p>
    <w:p w14:paraId="1277C7A8" w14:textId="7C8797C9" w:rsidR="004D313A" w:rsidRPr="004D313A" w:rsidRDefault="006D4B43" w:rsidP="006D4B43">
      <w:pPr>
        <w:spacing w:after="0" w:line="240" w:lineRule="auto"/>
        <w:rPr>
          <w:rFonts w:ascii="Times New Roman" w:hAnsi="Times New Roman" w:cs="Times New Roman"/>
        </w:rPr>
      </w:pPr>
      <w:r w:rsidRPr="00E626A0">
        <w:rPr>
          <w:rFonts w:ascii="Times New Roman" w:hAnsi="Times New Roman" w:cs="Times New Roman"/>
        </w:rPr>
        <w:t>92200 Neuilly-sur-Seine</w:t>
      </w:r>
    </w:p>
    <w:p w14:paraId="18334536"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Prancūzija</w:t>
      </w:r>
    </w:p>
    <w:p w14:paraId="3FB14DC8" w14:textId="1A603518" w:rsidR="00566FAF" w:rsidRDefault="00566FAF">
      <w:pPr>
        <w:spacing w:after="0" w:line="240" w:lineRule="auto"/>
        <w:rPr>
          <w:rFonts w:ascii="Times New Roman" w:eastAsia="Calibri" w:hAnsi="Times New Roman" w:cs="Times New Roman"/>
        </w:rPr>
      </w:pPr>
    </w:p>
    <w:p w14:paraId="1001C74D" w14:textId="77777777" w:rsidR="00566FAF" w:rsidRDefault="00566FAF">
      <w:pPr>
        <w:spacing w:after="0" w:line="240" w:lineRule="auto"/>
        <w:rPr>
          <w:rFonts w:ascii="Times New Roman" w:eastAsia="Calibri" w:hAnsi="Times New Roman" w:cs="Times New Roman"/>
        </w:rPr>
      </w:pPr>
    </w:p>
    <w:p w14:paraId="69D3ECB6"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REGISTRACIJOS PAŽYMĖJIMO NUMERIS (-IAI)</w:t>
      </w:r>
    </w:p>
    <w:p w14:paraId="022CE1BB" w14:textId="77777777" w:rsidR="00566FAF" w:rsidRDefault="00566FAF">
      <w:pPr>
        <w:spacing w:after="0" w:line="240" w:lineRule="auto"/>
        <w:rPr>
          <w:rFonts w:ascii="Times New Roman" w:eastAsia="Calibri" w:hAnsi="Times New Roman" w:cs="Times New Roman"/>
        </w:rPr>
      </w:pPr>
    </w:p>
    <w:p w14:paraId="0EDC6DB9"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LT/1/95/1668/002</w:t>
      </w:r>
    </w:p>
    <w:p w14:paraId="3969FAD2" w14:textId="77777777" w:rsidR="00566FAF" w:rsidRDefault="00566FAF">
      <w:pPr>
        <w:spacing w:after="0" w:line="240" w:lineRule="auto"/>
        <w:rPr>
          <w:rFonts w:ascii="Times New Roman" w:eastAsia="Calibri" w:hAnsi="Times New Roman" w:cs="Times New Roman"/>
        </w:rPr>
      </w:pPr>
    </w:p>
    <w:p w14:paraId="31C82601" w14:textId="77777777" w:rsidR="00566FAF" w:rsidRDefault="00566FAF">
      <w:pPr>
        <w:spacing w:after="0" w:line="240" w:lineRule="auto"/>
        <w:rPr>
          <w:rFonts w:ascii="Times New Roman" w:eastAsia="Calibri" w:hAnsi="Times New Roman" w:cs="Times New Roman"/>
        </w:rPr>
      </w:pPr>
    </w:p>
    <w:p w14:paraId="6666B46D"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REGISTRAVIMO / PERREGISTRAVIMO DATA</w:t>
      </w:r>
    </w:p>
    <w:p w14:paraId="0D249F0E" w14:textId="77777777" w:rsidR="00566FAF" w:rsidRDefault="00566FAF">
      <w:pPr>
        <w:spacing w:after="0" w:line="240" w:lineRule="auto"/>
        <w:rPr>
          <w:rFonts w:ascii="Times New Roman" w:eastAsia="Calibri" w:hAnsi="Times New Roman" w:cs="Times New Roman"/>
        </w:rPr>
      </w:pPr>
    </w:p>
    <w:p w14:paraId="50F68D50"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Registravimo data 1995 m. lapkričio 22 d.</w:t>
      </w:r>
    </w:p>
    <w:p w14:paraId="1D981CDE"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Paskutinio perregistravimo data 2009 m. rugpjūčio 7 d.</w:t>
      </w:r>
    </w:p>
    <w:p w14:paraId="6F982C37" w14:textId="77777777" w:rsidR="00566FAF" w:rsidRDefault="00566FAF">
      <w:pPr>
        <w:spacing w:after="0" w:line="240" w:lineRule="auto"/>
        <w:rPr>
          <w:rFonts w:ascii="Times New Roman" w:eastAsia="Calibri" w:hAnsi="Times New Roman" w:cs="Times New Roman"/>
        </w:rPr>
      </w:pPr>
    </w:p>
    <w:p w14:paraId="3BE52355" w14:textId="77777777" w:rsidR="00566FAF" w:rsidRDefault="00566FAF">
      <w:pPr>
        <w:spacing w:after="0" w:line="240" w:lineRule="auto"/>
        <w:rPr>
          <w:rFonts w:ascii="Times New Roman" w:eastAsia="Calibri" w:hAnsi="Times New Roman" w:cs="Times New Roman"/>
        </w:rPr>
      </w:pPr>
    </w:p>
    <w:p w14:paraId="60893657"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TEKSTO PERŽIŪROS DATA</w:t>
      </w:r>
    </w:p>
    <w:p w14:paraId="0AF685DE" w14:textId="77777777" w:rsidR="00566FAF" w:rsidRDefault="00566FAF">
      <w:pPr>
        <w:spacing w:after="0" w:line="240" w:lineRule="auto"/>
        <w:rPr>
          <w:rFonts w:ascii="Times New Roman" w:eastAsia="Calibri" w:hAnsi="Times New Roman" w:cs="Times New Roman"/>
        </w:rPr>
      </w:pPr>
    </w:p>
    <w:p w14:paraId="3C099914" w14:textId="38F2ADBA" w:rsidR="00DC5024" w:rsidRDefault="00A52684">
      <w:pPr>
        <w:spacing w:after="0" w:line="240" w:lineRule="auto"/>
        <w:rPr>
          <w:rFonts w:ascii="Times New Roman" w:hAnsi="Times New Roman" w:cs="Times New Roman"/>
        </w:rPr>
      </w:pPr>
      <w:r>
        <w:rPr>
          <w:rFonts w:ascii="Times New Roman" w:hAnsi="Times New Roman" w:cs="Times New Roman"/>
        </w:rPr>
        <w:t xml:space="preserve"> 202</w:t>
      </w:r>
      <w:r w:rsidR="00E120B0">
        <w:rPr>
          <w:rFonts w:ascii="Times New Roman" w:hAnsi="Times New Roman" w:cs="Times New Roman"/>
        </w:rPr>
        <w:t>3</w:t>
      </w:r>
      <w:r>
        <w:rPr>
          <w:rFonts w:ascii="Times New Roman" w:hAnsi="Times New Roman" w:cs="Times New Roman"/>
        </w:rPr>
        <w:t xml:space="preserve"> m. </w:t>
      </w:r>
      <w:r w:rsidR="006D4B43">
        <w:rPr>
          <w:rFonts w:ascii="Times New Roman" w:hAnsi="Times New Roman" w:cs="Times New Roman"/>
        </w:rPr>
        <w:t xml:space="preserve">liepos </w:t>
      </w:r>
      <w:r w:rsidR="00E120B0">
        <w:rPr>
          <w:rFonts w:ascii="Times New Roman" w:hAnsi="Times New Roman" w:cs="Times New Roman"/>
        </w:rPr>
        <w:t>1</w:t>
      </w:r>
      <w:r w:rsidR="006D4B43">
        <w:rPr>
          <w:rFonts w:ascii="Times New Roman" w:hAnsi="Times New Roman" w:cs="Times New Roman"/>
        </w:rPr>
        <w:t>5</w:t>
      </w:r>
      <w:r w:rsidR="00E120B0">
        <w:rPr>
          <w:rFonts w:ascii="Times New Roman" w:hAnsi="Times New Roman" w:cs="Times New Roman"/>
        </w:rPr>
        <w:t xml:space="preserve"> d.</w:t>
      </w:r>
    </w:p>
    <w:p w14:paraId="51F6D737" w14:textId="77777777" w:rsidR="00636191" w:rsidRDefault="00636191">
      <w:pPr>
        <w:spacing w:after="0" w:line="240" w:lineRule="auto"/>
        <w:rPr>
          <w:rFonts w:ascii="Times New Roman" w:eastAsia="Calibri" w:hAnsi="Times New Roman" w:cs="Times New Roman"/>
        </w:rPr>
      </w:pPr>
    </w:p>
    <w:p w14:paraId="6DAB4ECA" w14:textId="77777777" w:rsidR="00566FAF" w:rsidRDefault="001E2405">
      <w:pPr>
        <w:spacing w:after="0" w:line="240" w:lineRule="auto"/>
      </w:pPr>
      <w:r>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1">
        <w:r>
          <w:rPr>
            <w:rFonts w:ascii="Times New Roman" w:eastAsia="Times New Roman" w:hAnsi="Times New Roman" w:cs="Times New Roman"/>
            <w:color w:val="0563C1"/>
            <w:u w:val="single"/>
          </w:rPr>
          <w:t>http://www.vvkt.lt</w:t>
        </w:r>
      </w:hyperlink>
    </w:p>
    <w:p w14:paraId="5FFA7D8A" w14:textId="77777777" w:rsidR="00566FAF" w:rsidRDefault="00566FAF">
      <w:pPr>
        <w:spacing w:after="0" w:line="240" w:lineRule="auto"/>
        <w:rPr>
          <w:rFonts w:ascii="Times New Roman" w:eastAsia="Calibri" w:hAnsi="Times New Roman" w:cs="Times New Roman"/>
        </w:rPr>
      </w:pPr>
    </w:p>
    <w:p w14:paraId="27AEEF2D" w14:textId="77777777" w:rsidR="00566FAF" w:rsidRDefault="00566FAF">
      <w:pPr>
        <w:spacing w:after="0" w:line="240" w:lineRule="auto"/>
        <w:rPr>
          <w:rFonts w:ascii="Times New Roman" w:eastAsia="Calibri" w:hAnsi="Times New Roman" w:cs="Times New Roman"/>
        </w:rPr>
      </w:pPr>
    </w:p>
    <w:p w14:paraId="7D1A553B" w14:textId="77777777" w:rsidR="00566FAF" w:rsidRDefault="00566FAF">
      <w:pPr>
        <w:spacing w:after="0" w:line="240" w:lineRule="auto"/>
        <w:rPr>
          <w:rFonts w:ascii="Times New Roman" w:eastAsia="Calibri" w:hAnsi="Times New Roman" w:cs="Times New Roman"/>
        </w:rPr>
      </w:pPr>
    </w:p>
    <w:p w14:paraId="7644A800" w14:textId="77777777" w:rsidR="00566FAF" w:rsidRDefault="00566FAF">
      <w:pPr>
        <w:spacing w:after="0" w:line="240" w:lineRule="auto"/>
        <w:rPr>
          <w:rFonts w:ascii="Times New Roman" w:eastAsia="Calibri" w:hAnsi="Times New Roman" w:cs="Times New Roman"/>
        </w:rPr>
      </w:pPr>
    </w:p>
    <w:p w14:paraId="42EDF3AC" w14:textId="77777777" w:rsidR="00566FAF" w:rsidRDefault="00566FAF">
      <w:pPr>
        <w:spacing w:after="0" w:line="240" w:lineRule="auto"/>
        <w:rPr>
          <w:rFonts w:ascii="Times New Roman" w:eastAsia="Calibri" w:hAnsi="Times New Roman" w:cs="Times New Roman"/>
        </w:rPr>
      </w:pPr>
    </w:p>
    <w:p w14:paraId="3DA9E813" w14:textId="77777777" w:rsidR="00566FAF" w:rsidRDefault="00566FAF">
      <w:pPr>
        <w:spacing w:after="0" w:line="240" w:lineRule="auto"/>
        <w:rPr>
          <w:rFonts w:ascii="Times New Roman" w:eastAsia="Calibri" w:hAnsi="Times New Roman" w:cs="Times New Roman"/>
        </w:rPr>
      </w:pPr>
    </w:p>
    <w:p w14:paraId="3A38EB88" w14:textId="77777777" w:rsidR="00566FAF" w:rsidRDefault="00566FAF">
      <w:pPr>
        <w:spacing w:after="0" w:line="240" w:lineRule="auto"/>
        <w:rPr>
          <w:rFonts w:ascii="Times New Roman" w:eastAsia="Calibri" w:hAnsi="Times New Roman" w:cs="Times New Roman"/>
        </w:rPr>
      </w:pPr>
    </w:p>
    <w:p w14:paraId="34B096F3" w14:textId="77777777" w:rsidR="00566FAF" w:rsidRDefault="00566FAF">
      <w:pPr>
        <w:spacing w:after="0" w:line="240" w:lineRule="auto"/>
        <w:rPr>
          <w:rFonts w:ascii="Times New Roman" w:eastAsia="Calibri" w:hAnsi="Times New Roman" w:cs="Times New Roman"/>
        </w:rPr>
      </w:pPr>
    </w:p>
    <w:p w14:paraId="759BBA3F" w14:textId="77777777" w:rsidR="00566FAF" w:rsidRDefault="00566FAF">
      <w:pPr>
        <w:spacing w:after="0" w:line="240" w:lineRule="auto"/>
        <w:rPr>
          <w:rFonts w:ascii="Times New Roman" w:eastAsia="Calibri" w:hAnsi="Times New Roman" w:cs="Times New Roman"/>
        </w:rPr>
      </w:pPr>
    </w:p>
    <w:p w14:paraId="7244F826" w14:textId="77777777" w:rsidR="00566FAF" w:rsidRDefault="00566FAF">
      <w:pPr>
        <w:spacing w:after="0" w:line="240" w:lineRule="auto"/>
        <w:rPr>
          <w:rFonts w:ascii="Times New Roman" w:eastAsia="Calibri" w:hAnsi="Times New Roman" w:cs="Times New Roman"/>
        </w:rPr>
      </w:pPr>
    </w:p>
    <w:p w14:paraId="5AF0ADFC" w14:textId="77777777" w:rsidR="00566FAF" w:rsidRDefault="00566FAF">
      <w:pPr>
        <w:spacing w:after="0" w:line="240" w:lineRule="auto"/>
        <w:rPr>
          <w:rFonts w:ascii="Times New Roman" w:eastAsia="Calibri" w:hAnsi="Times New Roman" w:cs="Times New Roman"/>
        </w:rPr>
      </w:pPr>
    </w:p>
    <w:p w14:paraId="1812229D" w14:textId="77777777" w:rsidR="00566FAF" w:rsidRDefault="00566FAF">
      <w:pPr>
        <w:spacing w:after="0" w:line="240" w:lineRule="auto"/>
        <w:rPr>
          <w:rFonts w:ascii="Times New Roman" w:eastAsia="Calibri" w:hAnsi="Times New Roman" w:cs="Times New Roman"/>
        </w:rPr>
      </w:pPr>
    </w:p>
    <w:p w14:paraId="0AC6A4B3" w14:textId="77777777" w:rsidR="00566FAF" w:rsidRDefault="00566FAF">
      <w:pPr>
        <w:spacing w:after="0" w:line="240" w:lineRule="auto"/>
        <w:rPr>
          <w:rFonts w:ascii="Times New Roman" w:eastAsia="Calibri" w:hAnsi="Times New Roman" w:cs="Times New Roman"/>
        </w:rPr>
      </w:pPr>
    </w:p>
    <w:p w14:paraId="01A91B55" w14:textId="77777777" w:rsidR="00566FAF" w:rsidRDefault="00566FAF">
      <w:pPr>
        <w:spacing w:after="0" w:line="240" w:lineRule="auto"/>
        <w:rPr>
          <w:rFonts w:ascii="Times New Roman" w:eastAsia="Calibri" w:hAnsi="Times New Roman" w:cs="Times New Roman"/>
        </w:rPr>
      </w:pPr>
    </w:p>
    <w:p w14:paraId="4F8A371D" w14:textId="77777777" w:rsidR="00566FAF" w:rsidRDefault="00566FAF">
      <w:pPr>
        <w:spacing w:after="0" w:line="240" w:lineRule="auto"/>
        <w:rPr>
          <w:rFonts w:ascii="Times New Roman" w:eastAsia="Calibri" w:hAnsi="Times New Roman" w:cs="Times New Roman"/>
        </w:rPr>
      </w:pPr>
    </w:p>
    <w:p w14:paraId="047125F6" w14:textId="77777777" w:rsidR="00566FAF" w:rsidRDefault="00566FAF">
      <w:pPr>
        <w:spacing w:after="0" w:line="240" w:lineRule="auto"/>
        <w:rPr>
          <w:rFonts w:ascii="Times New Roman" w:eastAsia="Calibri" w:hAnsi="Times New Roman" w:cs="Times New Roman"/>
        </w:rPr>
      </w:pPr>
    </w:p>
    <w:p w14:paraId="03CA05D1" w14:textId="77777777" w:rsidR="00566FAF" w:rsidRDefault="00566FAF">
      <w:pPr>
        <w:spacing w:after="0" w:line="240" w:lineRule="auto"/>
        <w:rPr>
          <w:rFonts w:ascii="Times New Roman" w:eastAsia="Calibri" w:hAnsi="Times New Roman" w:cs="Times New Roman"/>
        </w:rPr>
      </w:pPr>
    </w:p>
    <w:p w14:paraId="784DE649" w14:textId="77777777" w:rsidR="00566FAF" w:rsidRDefault="00566FAF">
      <w:pPr>
        <w:spacing w:after="0" w:line="240" w:lineRule="auto"/>
        <w:rPr>
          <w:rFonts w:ascii="Times New Roman" w:eastAsia="Calibri" w:hAnsi="Times New Roman" w:cs="Times New Roman"/>
        </w:rPr>
      </w:pPr>
    </w:p>
    <w:p w14:paraId="5F8863AC" w14:textId="77777777" w:rsidR="00566FAF" w:rsidRDefault="00566FAF">
      <w:pPr>
        <w:spacing w:after="0" w:line="240" w:lineRule="auto"/>
        <w:rPr>
          <w:rFonts w:ascii="Times New Roman" w:eastAsia="Calibri" w:hAnsi="Times New Roman" w:cs="Times New Roman"/>
        </w:rPr>
      </w:pPr>
    </w:p>
    <w:p w14:paraId="0E649FB8" w14:textId="77777777" w:rsidR="00566FAF" w:rsidRDefault="00566FAF">
      <w:pPr>
        <w:spacing w:after="0" w:line="240" w:lineRule="auto"/>
        <w:rPr>
          <w:rFonts w:ascii="Times New Roman" w:eastAsia="Calibri" w:hAnsi="Times New Roman" w:cs="Times New Roman"/>
        </w:rPr>
      </w:pPr>
    </w:p>
    <w:p w14:paraId="45500E57" w14:textId="77777777" w:rsidR="00566FAF" w:rsidRDefault="00566FAF">
      <w:pPr>
        <w:spacing w:after="0" w:line="240" w:lineRule="auto"/>
        <w:rPr>
          <w:rFonts w:ascii="Times New Roman" w:eastAsia="Calibri" w:hAnsi="Times New Roman" w:cs="Times New Roman"/>
        </w:rPr>
      </w:pPr>
    </w:p>
    <w:p w14:paraId="2B42F7CC" w14:textId="77777777" w:rsidR="00566FAF" w:rsidRDefault="00566FAF">
      <w:pPr>
        <w:spacing w:after="0" w:line="240" w:lineRule="auto"/>
        <w:rPr>
          <w:rFonts w:ascii="Times New Roman" w:eastAsia="Calibri" w:hAnsi="Times New Roman" w:cs="Times New Roman"/>
        </w:rPr>
      </w:pPr>
    </w:p>
    <w:p w14:paraId="43291EEE" w14:textId="77777777" w:rsidR="00566FAF" w:rsidRDefault="00566FAF">
      <w:pPr>
        <w:spacing w:after="0" w:line="240" w:lineRule="auto"/>
        <w:rPr>
          <w:rFonts w:ascii="Times New Roman" w:eastAsia="Calibri" w:hAnsi="Times New Roman" w:cs="Times New Roman"/>
        </w:rPr>
      </w:pPr>
    </w:p>
    <w:p w14:paraId="108ACDE0" w14:textId="77777777" w:rsidR="004E638E" w:rsidRDefault="004E638E">
      <w:pPr>
        <w:spacing w:after="0"/>
        <w:jc w:val="center"/>
        <w:rPr>
          <w:rFonts w:ascii="Times New Roman" w:eastAsia="Calibri" w:hAnsi="Times New Roman" w:cs="Times New Roman"/>
          <w:b/>
        </w:rPr>
      </w:pPr>
    </w:p>
    <w:p w14:paraId="35BD2883" w14:textId="77777777" w:rsidR="004E638E" w:rsidRDefault="004E638E">
      <w:pPr>
        <w:spacing w:after="0"/>
        <w:jc w:val="center"/>
        <w:rPr>
          <w:rFonts w:ascii="Times New Roman" w:eastAsia="Calibri" w:hAnsi="Times New Roman" w:cs="Times New Roman"/>
          <w:b/>
        </w:rPr>
      </w:pPr>
    </w:p>
    <w:p w14:paraId="4B6731EE" w14:textId="77777777" w:rsidR="004E638E" w:rsidRDefault="004E638E">
      <w:pPr>
        <w:spacing w:after="0"/>
        <w:jc w:val="center"/>
        <w:rPr>
          <w:rFonts w:ascii="Times New Roman" w:eastAsia="Calibri" w:hAnsi="Times New Roman" w:cs="Times New Roman"/>
          <w:b/>
        </w:rPr>
      </w:pPr>
    </w:p>
    <w:p w14:paraId="41B7A0F0" w14:textId="77777777" w:rsidR="004E638E" w:rsidRDefault="004E638E">
      <w:pPr>
        <w:spacing w:after="0"/>
        <w:jc w:val="center"/>
        <w:rPr>
          <w:rFonts w:ascii="Times New Roman" w:eastAsia="Calibri" w:hAnsi="Times New Roman" w:cs="Times New Roman"/>
          <w:b/>
        </w:rPr>
      </w:pPr>
    </w:p>
    <w:p w14:paraId="2CC08965" w14:textId="77777777" w:rsidR="004E638E" w:rsidRDefault="004E638E">
      <w:pPr>
        <w:spacing w:after="0"/>
        <w:jc w:val="center"/>
        <w:rPr>
          <w:rFonts w:ascii="Times New Roman" w:eastAsia="Calibri" w:hAnsi="Times New Roman" w:cs="Times New Roman"/>
          <w:b/>
        </w:rPr>
      </w:pPr>
    </w:p>
    <w:p w14:paraId="3679CBEF" w14:textId="77777777" w:rsidR="004E638E" w:rsidRDefault="004E638E">
      <w:pPr>
        <w:spacing w:after="0"/>
        <w:jc w:val="center"/>
        <w:rPr>
          <w:rFonts w:ascii="Times New Roman" w:eastAsia="Calibri" w:hAnsi="Times New Roman" w:cs="Times New Roman"/>
          <w:b/>
        </w:rPr>
      </w:pPr>
    </w:p>
    <w:p w14:paraId="41EE7554" w14:textId="77777777" w:rsidR="004E638E" w:rsidRDefault="004E638E">
      <w:pPr>
        <w:spacing w:after="0"/>
        <w:jc w:val="center"/>
        <w:rPr>
          <w:rFonts w:ascii="Times New Roman" w:eastAsia="Calibri" w:hAnsi="Times New Roman" w:cs="Times New Roman"/>
          <w:b/>
        </w:rPr>
      </w:pPr>
    </w:p>
    <w:p w14:paraId="2902D1D5" w14:textId="77777777" w:rsidR="004E638E" w:rsidRDefault="004E638E">
      <w:pPr>
        <w:spacing w:after="0"/>
        <w:jc w:val="center"/>
        <w:rPr>
          <w:rFonts w:ascii="Times New Roman" w:eastAsia="Calibri" w:hAnsi="Times New Roman" w:cs="Times New Roman"/>
          <w:b/>
        </w:rPr>
      </w:pPr>
    </w:p>
    <w:p w14:paraId="2AE8379B" w14:textId="77777777" w:rsidR="004E638E" w:rsidRDefault="004E638E">
      <w:pPr>
        <w:spacing w:after="0"/>
        <w:jc w:val="center"/>
        <w:rPr>
          <w:rFonts w:ascii="Times New Roman" w:eastAsia="Calibri" w:hAnsi="Times New Roman" w:cs="Times New Roman"/>
          <w:b/>
        </w:rPr>
      </w:pPr>
    </w:p>
    <w:p w14:paraId="1F0EE853" w14:textId="77777777" w:rsidR="004E638E" w:rsidRDefault="004E638E">
      <w:pPr>
        <w:spacing w:after="0"/>
        <w:jc w:val="center"/>
        <w:rPr>
          <w:rFonts w:ascii="Times New Roman" w:eastAsia="Calibri" w:hAnsi="Times New Roman" w:cs="Times New Roman"/>
          <w:b/>
        </w:rPr>
      </w:pPr>
    </w:p>
    <w:p w14:paraId="56D442FF" w14:textId="77777777" w:rsidR="004E638E" w:rsidRDefault="004E638E">
      <w:pPr>
        <w:spacing w:after="0"/>
        <w:jc w:val="center"/>
        <w:rPr>
          <w:rFonts w:ascii="Times New Roman" w:eastAsia="Calibri" w:hAnsi="Times New Roman" w:cs="Times New Roman"/>
          <w:b/>
        </w:rPr>
      </w:pPr>
    </w:p>
    <w:p w14:paraId="190FF574" w14:textId="237B9372" w:rsidR="00566FAF" w:rsidRDefault="001E2405">
      <w:pPr>
        <w:spacing w:after="0"/>
        <w:jc w:val="center"/>
        <w:rPr>
          <w:rFonts w:ascii="Times New Roman" w:eastAsia="Calibri" w:hAnsi="Times New Roman" w:cs="Times New Roman"/>
          <w:b/>
        </w:rPr>
      </w:pPr>
      <w:r>
        <w:rPr>
          <w:rFonts w:ascii="Times New Roman" w:eastAsia="Calibri" w:hAnsi="Times New Roman" w:cs="Times New Roman"/>
          <w:b/>
        </w:rPr>
        <w:t>II PRIEDAS</w:t>
      </w:r>
    </w:p>
    <w:p w14:paraId="14481592" w14:textId="77777777" w:rsidR="00566FAF" w:rsidRDefault="00566FAF">
      <w:pPr>
        <w:spacing w:after="0"/>
        <w:jc w:val="center"/>
        <w:rPr>
          <w:rFonts w:ascii="Times New Roman" w:eastAsia="Calibri" w:hAnsi="Times New Roman" w:cs="Times New Roman"/>
          <w:b/>
        </w:rPr>
      </w:pPr>
    </w:p>
    <w:p w14:paraId="2C703EE2" w14:textId="77777777" w:rsidR="00566FAF" w:rsidRDefault="001E2405">
      <w:pPr>
        <w:spacing w:after="0"/>
        <w:jc w:val="center"/>
        <w:rPr>
          <w:rFonts w:ascii="Times New Roman" w:eastAsia="Calibri" w:hAnsi="Times New Roman" w:cs="Times New Roman"/>
          <w:b/>
        </w:rPr>
      </w:pPr>
      <w:r>
        <w:rPr>
          <w:rFonts w:ascii="Times New Roman" w:eastAsia="Calibri" w:hAnsi="Times New Roman" w:cs="Times New Roman"/>
          <w:b/>
        </w:rPr>
        <w:t>REGISTRACIJOS SĄLYGOS</w:t>
      </w:r>
    </w:p>
    <w:p w14:paraId="69292A75" w14:textId="77777777" w:rsidR="00566FAF" w:rsidRDefault="00566FAF">
      <w:pPr>
        <w:spacing w:after="0"/>
        <w:rPr>
          <w:rFonts w:ascii="Times New Roman" w:eastAsia="Calibri" w:hAnsi="Times New Roman" w:cs="Times New Roman"/>
          <w:b/>
        </w:rPr>
      </w:pPr>
    </w:p>
    <w:p w14:paraId="6B4EB9D8" w14:textId="77777777" w:rsidR="00566FAF" w:rsidRDefault="001E2405">
      <w:pPr>
        <w:spacing w:after="0"/>
        <w:ind w:left="851"/>
        <w:rPr>
          <w:rFonts w:ascii="Times New Roman" w:eastAsia="Calibri" w:hAnsi="Times New Roman" w:cs="Times New Roman"/>
          <w:b/>
          <w:highlight w:val="yellow"/>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463C9086" w14:textId="77777777" w:rsidR="00566FAF" w:rsidRDefault="00566FAF">
      <w:pPr>
        <w:spacing w:after="0"/>
        <w:ind w:left="851"/>
        <w:rPr>
          <w:rFonts w:ascii="Times New Roman" w:eastAsia="Calibri" w:hAnsi="Times New Roman" w:cs="Times New Roman"/>
          <w:b/>
          <w:highlight w:val="yellow"/>
        </w:rPr>
      </w:pPr>
    </w:p>
    <w:p w14:paraId="1C8144AA" w14:textId="77777777" w:rsidR="00566FAF" w:rsidRDefault="001E2405">
      <w:pPr>
        <w:tabs>
          <w:tab w:val="left" w:pos="540"/>
        </w:tabs>
        <w:spacing w:after="0"/>
        <w:ind w:left="851"/>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2633FB63" w14:textId="77777777" w:rsidR="00566FAF" w:rsidRDefault="00566FAF">
      <w:pPr>
        <w:spacing w:after="0" w:line="240" w:lineRule="auto"/>
        <w:ind w:left="851"/>
        <w:rPr>
          <w:rFonts w:ascii="Times New Roman" w:eastAsia="Calibri" w:hAnsi="Times New Roman" w:cs="Times New Roman"/>
          <w:highlight w:val="yellow"/>
        </w:rPr>
      </w:pPr>
    </w:p>
    <w:p w14:paraId="333FBF56" w14:textId="77777777" w:rsidR="00566FAF" w:rsidRDefault="00566FAF">
      <w:pPr>
        <w:spacing w:after="0" w:line="240" w:lineRule="auto"/>
        <w:ind w:left="851"/>
        <w:rPr>
          <w:rFonts w:ascii="Times New Roman" w:eastAsia="Calibri" w:hAnsi="Times New Roman" w:cs="Times New Roman"/>
        </w:rPr>
      </w:pPr>
    </w:p>
    <w:p w14:paraId="2F9C0CD3" w14:textId="77777777" w:rsidR="00566FAF" w:rsidRDefault="001E2405">
      <w:pPr>
        <w:spacing w:after="0" w:line="240" w:lineRule="auto"/>
        <w:rPr>
          <w:rFonts w:ascii="Times New Roman" w:eastAsia="Calibri" w:hAnsi="Times New Roman" w:cs="Times New Roman"/>
          <w:highlight w:val="yellow"/>
        </w:rPr>
      </w:pPr>
      <w:r>
        <w:br w:type="page"/>
      </w:r>
    </w:p>
    <w:p w14:paraId="10A4D88A"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1F13F077" w14:textId="77777777" w:rsidR="00566FAF" w:rsidRDefault="00566FAF">
      <w:pPr>
        <w:spacing w:after="0" w:line="240" w:lineRule="auto"/>
        <w:rPr>
          <w:rFonts w:ascii="Times New Roman" w:eastAsia="Calibri" w:hAnsi="Times New Roman" w:cs="Times New Roman"/>
          <w:highlight w:val="yellow"/>
        </w:rPr>
      </w:pPr>
    </w:p>
    <w:p w14:paraId="5AFCBFE6" w14:textId="77777777" w:rsidR="00566FAF" w:rsidRDefault="001E2405">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Gamintojo, atsakingo už serijų išleidimą, pavadinimas ir adresas </w:t>
      </w:r>
    </w:p>
    <w:p w14:paraId="2D5ABD03" w14:textId="77777777" w:rsidR="00566FAF" w:rsidRDefault="00566FAF">
      <w:pPr>
        <w:spacing w:after="0" w:line="240" w:lineRule="auto"/>
        <w:rPr>
          <w:rFonts w:ascii="Times New Roman" w:eastAsia="Calibri" w:hAnsi="Times New Roman" w:cs="Times New Roman"/>
        </w:rPr>
      </w:pPr>
    </w:p>
    <w:p w14:paraId="0D11E97F" w14:textId="65B66DB1" w:rsidR="00566FAF" w:rsidRPr="008D160B" w:rsidRDefault="008F72B0">
      <w:pPr>
        <w:spacing w:after="0"/>
        <w:rPr>
          <w:rFonts w:ascii="Times New Roman" w:eastAsia="Calibri" w:hAnsi="Times New Roman" w:cs="Times New Roman"/>
        </w:rPr>
      </w:pPr>
      <w:r w:rsidRPr="008D160B">
        <w:rPr>
          <w:rStyle w:val="normaltextrun"/>
          <w:rFonts w:ascii="Times New Roman" w:hAnsi="Times New Roman" w:cs="Times New Roman"/>
          <w:shd w:val="clear" w:color="auto" w:fill="FFFFFF"/>
        </w:rPr>
        <w:t>Opella Healthcare Italy S.r.l.</w:t>
      </w:r>
    </w:p>
    <w:p w14:paraId="0337529B"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 xml:space="preserve">Viale Europa 11 </w:t>
      </w:r>
    </w:p>
    <w:p w14:paraId="7C68B0E3"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 xml:space="preserve">21040 Origgio (VA) </w:t>
      </w:r>
    </w:p>
    <w:p w14:paraId="5756F797"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Italija</w:t>
      </w:r>
    </w:p>
    <w:p w14:paraId="3E6547D4" w14:textId="77777777" w:rsidR="00566FAF" w:rsidRDefault="00566FAF">
      <w:pPr>
        <w:spacing w:after="0" w:line="240" w:lineRule="auto"/>
        <w:rPr>
          <w:rFonts w:ascii="Times New Roman" w:eastAsia="Calibri" w:hAnsi="Times New Roman" w:cs="Times New Roman"/>
          <w:highlight w:val="yellow"/>
        </w:rPr>
      </w:pPr>
    </w:p>
    <w:p w14:paraId="4E81600A"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arba</w:t>
      </w:r>
    </w:p>
    <w:p w14:paraId="544E392C" w14:textId="77777777" w:rsidR="00566FAF" w:rsidRDefault="00566FAF">
      <w:pPr>
        <w:spacing w:after="0" w:line="240" w:lineRule="auto"/>
        <w:rPr>
          <w:rFonts w:ascii="Times New Roman" w:eastAsia="Calibri" w:hAnsi="Times New Roman" w:cs="Times New Roman"/>
          <w:highlight w:val="yellow"/>
        </w:rPr>
      </w:pPr>
    </w:p>
    <w:p w14:paraId="57F42925"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A. Nattermann &amp; Cie. GmbH</w:t>
      </w:r>
    </w:p>
    <w:p w14:paraId="4CDB5A51"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Nattermannallee 1</w:t>
      </w:r>
    </w:p>
    <w:p w14:paraId="1624A228"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50829 Cologne</w:t>
      </w:r>
    </w:p>
    <w:p w14:paraId="166D8C03" w14:textId="77777777" w:rsidR="00566FAF" w:rsidRDefault="001E2405">
      <w:pPr>
        <w:spacing w:after="0" w:line="240" w:lineRule="auto"/>
        <w:rPr>
          <w:rFonts w:ascii="Times New Roman" w:eastAsia="Calibri" w:hAnsi="Times New Roman" w:cs="Times New Roman"/>
          <w:highlight w:val="yellow"/>
        </w:rPr>
      </w:pPr>
      <w:r>
        <w:rPr>
          <w:rFonts w:ascii="Times New Roman" w:eastAsia="Calibri" w:hAnsi="Times New Roman" w:cs="Times New Roman"/>
        </w:rPr>
        <w:t>Vokietija</w:t>
      </w:r>
    </w:p>
    <w:p w14:paraId="03A0FA67" w14:textId="77777777" w:rsidR="00566FAF" w:rsidRDefault="00566FAF">
      <w:pPr>
        <w:spacing w:after="0" w:line="240" w:lineRule="auto"/>
        <w:rPr>
          <w:rFonts w:ascii="Times New Roman" w:eastAsia="Calibri" w:hAnsi="Times New Roman" w:cs="Times New Roman"/>
          <w:highlight w:val="yellow"/>
        </w:rPr>
      </w:pPr>
    </w:p>
    <w:p w14:paraId="51B2F472"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Su pakuote pateikiamame lapelyje nurodomas gamintojo, atsakingo už konkrečios serijos išleidimą, pavadinimas ir adresas.</w:t>
      </w:r>
    </w:p>
    <w:p w14:paraId="595887A3" w14:textId="77777777" w:rsidR="00566FAF" w:rsidRDefault="00566FAF">
      <w:pPr>
        <w:spacing w:after="0" w:line="240" w:lineRule="auto"/>
        <w:rPr>
          <w:rFonts w:ascii="Times New Roman" w:eastAsia="Calibri" w:hAnsi="Times New Roman" w:cs="Times New Roman"/>
          <w:highlight w:val="yellow"/>
        </w:rPr>
      </w:pPr>
    </w:p>
    <w:p w14:paraId="34586A55" w14:textId="77777777" w:rsidR="00566FAF" w:rsidRDefault="00566FAF">
      <w:pPr>
        <w:spacing w:after="0" w:line="240" w:lineRule="auto"/>
        <w:rPr>
          <w:rFonts w:ascii="Times New Roman" w:eastAsia="Calibri" w:hAnsi="Times New Roman" w:cs="Times New Roman"/>
          <w:highlight w:val="yellow"/>
        </w:rPr>
      </w:pPr>
    </w:p>
    <w:p w14:paraId="3EF40ADB"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33515471" w14:textId="77777777" w:rsidR="00566FAF" w:rsidRDefault="00566FAF">
      <w:pPr>
        <w:keepNext/>
        <w:keepLines/>
        <w:tabs>
          <w:tab w:val="left" w:pos="567"/>
        </w:tabs>
        <w:spacing w:after="0" w:line="240" w:lineRule="auto"/>
        <w:ind w:left="567" w:hanging="567"/>
        <w:outlineLvl w:val="2"/>
        <w:rPr>
          <w:rFonts w:ascii="Times New Roman" w:eastAsia="Calibri" w:hAnsi="Times New Roman" w:cs="Times New Roman"/>
          <w:b/>
          <w:kern w:val="2"/>
        </w:rPr>
      </w:pPr>
    </w:p>
    <w:p w14:paraId="52214792"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Nereceptinis vaistinis preparatas</w:t>
      </w:r>
    </w:p>
    <w:p w14:paraId="61C381AE" w14:textId="77777777" w:rsidR="00566FAF" w:rsidRDefault="001E2405">
      <w:pPr>
        <w:rPr>
          <w:rFonts w:ascii="Times New Roman" w:eastAsia="Calibri" w:hAnsi="Times New Roman" w:cs="Times New Roman"/>
          <w:highlight w:val="yellow"/>
        </w:rPr>
      </w:pPr>
      <w:r>
        <w:br w:type="page"/>
      </w:r>
    </w:p>
    <w:p w14:paraId="2452E1A8" w14:textId="77777777" w:rsidR="00566FAF" w:rsidRDefault="00566FAF">
      <w:pPr>
        <w:spacing w:after="0" w:line="240" w:lineRule="auto"/>
        <w:rPr>
          <w:rFonts w:ascii="Times New Roman" w:eastAsia="Calibri" w:hAnsi="Times New Roman" w:cs="Times New Roman"/>
        </w:rPr>
      </w:pPr>
    </w:p>
    <w:p w14:paraId="1AA79DA9" w14:textId="77777777" w:rsidR="00566FAF" w:rsidRDefault="00566FAF">
      <w:pPr>
        <w:spacing w:after="0" w:line="240" w:lineRule="auto"/>
        <w:rPr>
          <w:rFonts w:ascii="Times New Roman" w:eastAsia="Calibri" w:hAnsi="Times New Roman" w:cs="Times New Roman"/>
        </w:rPr>
      </w:pPr>
    </w:p>
    <w:p w14:paraId="2B5815A4" w14:textId="77777777" w:rsidR="00566FAF" w:rsidRDefault="00566FAF">
      <w:pPr>
        <w:spacing w:after="0" w:line="240" w:lineRule="auto"/>
        <w:rPr>
          <w:rFonts w:ascii="Times New Roman" w:eastAsia="Calibri" w:hAnsi="Times New Roman" w:cs="Times New Roman"/>
        </w:rPr>
      </w:pPr>
    </w:p>
    <w:p w14:paraId="6D4305B9" w14:textId="77777777" w:rsidR="00566FAF" w:rsidRDefault="00566FAF">
      <w:pPr>
        <w:spacing w:after="0" w:line="240" w:lineRule="auto"/>
        <w:rPr>
          <w:rFonts w:ascii="Times New Roman" w:eastAsia="Calibri" w:hAnsi="Times New Roman" w:cs="Times New Roman"/>
        </w:rPr>
      </w:pPr>
    </w:p>
    <w:p w14:paraId="3F3F7F8C" w14:textId="77777777" w:rsidR="00566FAF" w:rsidRDefault="00566FAF">
      <w:pPr>
        <w:spacing w:after="0" w:line="240" w:lineRule="auto"/>
        <w:rPr>
          <w:rFonts w:ascii="Times New Roman" w:eastAsia="Calibri" w:hAnsi="Times New Roman" w:cs="Times New Roman"/>
        </w:rPr>
      </w:pPr>
    </w:p>
    <w:p w14:paraId="020CE2B9" w14:textId="77777777" w:rsidR="00566FAF" w:rsidRDefault="00566FAF">
      <w:pPr>
        <w:spacing w:after="0" w:line="240" w:lineRule="auto"/>
        <w:rPr>
          <w:rFonts w:ascii="Times New Roman" w:eastAsia="Calibri" w:hAnsi="Times New Roman" w:cs="Times New Roman"/>
        </w:rPr>
      </w:pPr>
    </w:p>
    <w:p w14:paraId="436283E9" w14:textId="77777777" w:rsidR="00566FAF" w:rsidRDefault="00566FAF">
      <w:pPr>
        <w:spacing w:after="0" w:line="240" w:lineRule="auto"/>
        <w:rPr>
          <w:rFonts w:ascii="Times New Roman" w:eastAsia="Calibri" w:hAnsi="Times New Roman" w:cs="Times New Roman"/>
        </w:rPr>
      </w:pPr>
    </w:p>
    <w:p w14:paraId="356B5E09" w14:textId="77777777" w:rsidR="00566FAF" w:rsidRDefault="00566FAF">
      <w:pPr>
        <w:spacing w:after="0" w:line="240" w:lineRule="auto"/>
        <w:rPr>
          <w:rFonts w:ascii="Times New Roman" w:eastAsia="Calibri" w:hAnsi="Times New Roman" w:cs="Times New Roman"/>
        </w:rPr>
      </w:pPr>
    </w:p>
    <w:p w14:paraId="73034852" w14:textId="77777777" w:rsidR="00566FAF" w:rsidRDefault="00566FAF">
      <w:pPr>
        <w:spacing w:after="0" w:line="240" w:lineRule="auto"/>
        <w:rPr>
          <w:rFonts w:ascii="Times New Roman" w:eastAsia="Calibri" w:hAnsi="Times New Roman" w:cs="Times New Roman"/>
        </w:rPr>
      </w:pPr>
    </w:p>
    <w:p w14:paraId="5FFA75D0" w14:textId="77777777" w:rsidR="00566FAF" w:rsidRDefault="00566FAF">
      <w:pPr>
        <w:spacing w:after="0" w:line="240" w:lineRule="auto"/>
        <w:rPr>
          <w:rFonts w:ascii="Times New Roman" w:eastAsia="Calibri" w:hAnsi="Times New Roman" w:cs="Times New Roman"/>
        </w:rPr>
      </w:pPr>
    </w:p>
    <w:p w14:paraId="26868880"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122F6B79"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403AB3AF"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270C194B"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1633081F"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3ECB57BE"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19F1DCA2"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6EA9E6B3"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0704558B"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4C527A5B"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132CCC21"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389FC403"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642F7F81"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0D3B5E98"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III PRIEDAS</w:t>
      </w:r>
    </w:p>
    <w:p w14:paraId="39A8A1D2" w14:textId="77777777" w:rsidR="00566FAF" w:rsidRDefault="00566FAF">
      <w:pPr>
        <w:spacing w:after="0" w:line="240" w:lineRule="auto"/>
        <w:rPr>
          <w:rFonts w:ascii="Times New Roman" w:eastAsia="Calibri" w:hAnsi="Times New Roman" w:cs="Times New Roman"/>
        </w:rPr>
      </w:pPr>
    </w:p>
    <w:p w14:paraId="1554BC66"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caps/>
        </w:rPr>
      </w:pPr>
      <w:bookmarkStart w:id="8" w:name="_Toc129243260"/>
      <w:bookmarkStart w:id="9" w:name="_Toc129243135"/>
      <w:r>
        <w:rPr>
          <w:rFonts w:ascii="Times New Roman" w:eastAsia="Calibri" w:hAnsi="Times New Roman" w:cs="Times New Roman"/>
          <w:b/>
          <w:caps/>
        </w:rPr>
        <w:t>ŽENKLINIMAS IR PAKUOTĖS LAPELIS</w:t>
      </w:r>
      <w:bookmarkEnd w:id="8"/>
      <w:bookmarkEnd w:id="9"/>
    </w:p>
    <w:p w14:paraId="6ECC56FD" w14:textId="77777777" w:rsidR="00566FAF" w:rsidRDefault="001E2405">
      <w:pPr>
        <w:spacing w:after="0" w:line="240" w:lineRule="auto"/>
        <w:rPr>
          <w:rFonts w:ascii="Times New Roman" w:eastAsia="Calibri" w:hAnsi="Times New Roman" w:cs="Times New Roman"/>
        </w:rPr>
      </w:pPr>
      <w:r>
        <w:br w:type="page"/>
      </w:r>
    </w:p>
    <w:p w14:paraId="3032221F" w14:textId="77777777" w:rsidR="00566FAF" w:rsidRDefault="00566FAF">
      <w:pPr>
        <w:spacing w:after="0" w:line="240" w:lineRule="auto"/>
        <w:rPr>
          <w:rFonts w:ascii="Times New Roman" w:eastAsia="Calibri" w:hAnsi="Times New Roman" w:cs="Times New Roman"/>
        </w:rPr>
      </w:pPr>
    </w:p>
    <w:p w14:paraId="0E53BCA2" w14:textId="77777777" w:rsidR="00566FAF" w:rsidRDefault="00566FAF">
      <w:pPr>
        <w:spacing w:after="0" w:line="240" w:lineRule="auto"/>
        <w:rPr>
          <w:rFonts w:ascii="Times New Roman" w:eastAsia="Calibri" w:hAnsi="Times New Roman" w:cs="Times New Roman"/>
        </w:rPr>
      </w:pPr>
    </w:p>
    <w:p w14:paraId="3D783D43" w14:textId="77777777" w:rsidR="00566FAF" w:rsidRDefault="00566FAF">
      <w:pPr>
        <w:spacing w:after="0" w:line="240" w:lineRule="auto"/>
        <w:rPr>
          <w:rFonts w:ascii="Times New Roman" w:eastAsia="Calibri" w:hAnsi="Times New Roman" w:cs="Times New Roman"/>
        </w:rPr>
      </w:pPr>
    </w:p>
    <w:p w14:paraId="48D305D6" w14:textId="77777777" w:rsidR="00566FAF" w:rsidRDefault="00566FAF">
      <w:pPr>
        <w:spacing w:after="0" w:line="240" w:lineRule="auto"/>
        <w:rPr>
          <w:rFonts w:ascii="Times New Roman" w:eastAsia="Calibri" w:hAnsi="Times New Roman" w:cs="Times New Roman"/>
        </w:rPr>
      </w:pPr>
    </w:p>
    <w:p w14:paraId="6293BC0E" w14:textId="77777777" w:rsidR="00566FAF" w:rsidRDefault="00566FAF">
      <w:pPr>
        <w:spacing w:after="0" w:line="240" w:lineRule="auto"/>
        <w:rPr>
          <w:rFonts w:ascii="Times New Roman" w:eastAsia="Calibri" w:hAnsi="Times New Roman" w:cs="Times New Roman"/>
        </w:rPr>
      </w:pPr>
    </w:p>
    <w:p w14:paraId="58A252B4" w14:textId="77777777" w:rsidR="00566FAF" w:rsidRDefault="00566FAF">
      <w:pPr>
        <w:spacing w:after="0" w:line="240" w:lineRule="auto"/>
        <w:rPr>
          <w:rFonts w:ascii="Times New Roman" w:eastAsia="Calibri" w:hAnsi="Times New Roman" w:cs="Times New Roman"/>
        </w:rPr>
      </w:pPr>
    </w:p>
    <w:p w14:paraId="664BB9A0" w14:textId="77777777" w:rsidR="00566FAF" w:rsidRDefault="00566FAF">
      <w:pPr>
        <w:spacing w:after="0" w:line="240" w:lineRule="auto"/>
        <w:rPr>
          <w:rFonts w:ascii="Times New Roman" w:eastAsia="Calibri" w:hAnsi="Times New Roman" w:cs="Times New Roman"/>
        </w:rPr>
      </w:pPr>
    </w:p>
    <w:p w14:paraId="021D2118" w14:textId="77777777" w:rsidR="00566FAF" w:rsidRDefault="00566FAF">
      <w:pPr>
        <w:spacing w:after="0" w:line="240" w:lineRule="auto"/>
        <w:rPr>
          <w:rFonts w:ascii="Times New Roman" w:eastAsia="Calibri" w:hAnsi="Times New Roman" w:cs="Times New Roman"/>
        </w:rPr>
      </w:pPr>
    </w:p>
    <w:p w14:paraId="328B53C3" w14:textId="77777777" w:rsidR="00566FAF" w:rsidRDefault="00566FAF">
      <w:pPr>
        <w:spacing w:after="0" w:line="240" w:lineRule="auto"/>
        <w:rPr>
          <w:rFonts w:ascii="Times New Roman" w:eastAsia="Calibri" w:hAnsi="Times New Roman" w:cs="Times New Roman"/>
        </w:rPr>
      </w:pPr>
    </w:p>
    <w:p w14:paraId="2619229B" w14:textId="77777777" w:rsidR="00566FAF" w:rsidRDefault="00566FAF">
      <w:pPr>
        <w:spacing w:after="0" w:line="240" w:lineRule="auto"/>
        <w:rPr>
          <w:rFonts w:ascii="Times New Roman" w:eastAsia="Calibri" w:hAnsi="Times New Roman" w:cs="Times New Roman"/>
        </w:rPr>
      </w:pPr>
    </w:p>
    <w:p w14:paraId="2D5158B8" w14:textId="77777777" w:rsidR="00566FAF" w:rsidRDefault="00566FAF">
      <w:pPr>
        <w:spacing w:after="0" w:line="240" w:lineRule="auto"/>
        <w:rPr>
          <w:rFonts w:ascii="Times New Roman" w:eastAsia="Calibri" w:hAnsi="Times New Roman" w:cs="Times New Roman"/>
        </w:rPr>
      </w:pPr>
    </w:p>
    <w:p w14:paraId="24C55E77" w14:textId="77777777" w:rsidR="00566FAF" w:rsidRDefault="00566FAF">
      <w:pPr>
        <w:spacing w:after="0" w:line="240" w:lineRule="auto"/>
        <w:rPr>
          <w:rFonts w:ascii="Times New Roman" w:eastAsia="Calibri" w:hAnsi="Times New Roman" w:cs="Times New Roman"/>
        </w:rPr>
      </w:pPr>
    </w:p>
    <w:p w14:paraId="42C5C9FB" w14:textId="77777777" w:rsidR="00566FAF" w:rsidRDefault="00566FAF">
      <w:pPr>
        <w:spacing w:after="0" w:line="240" w:lineRule="auto"/>
        <w:rPr>
          <w:rFonts w:ascii="Times New Roman" w:eastAsia="Calibri" w:hAnsi="Times New Roman" w:cs="Times New Roman"/>
        </w:rPr>
      </w:pPr>
    </w:p>
    <w:p w14:paraId="38E2785A" w14:textId="77777777" w:rsidR="00566FAF" w:rsidRDefault="00566FAF">
      <w:pPr>
        <w:spacing w:after="0" w:line="240" w:lineRule="auto"/>
        <w:rPr>
          <w:rFonts w:ascii="Times New Roman" w:eastAsia="Calibri" w:hAnsi="Times New Roman" w:cs="Times New Roman"/>
        </w:rPr>
      </w:pPr>
    </w:p>
    <w:p w14:paraId="632FEA30" w14:textId="77777777" w:rsidR="00566FAF" w:rsidRDefault="00566FAF">
      <w:pPr>
        <w:spacing w:after="0" w:line="240" w:lineRule="auto"/>
        <w:rPr>
          <w:rFonts w:ascii="Times New Roman" w:eastAsia="Calibri" w:hAnsi="Times New Roman" w:cs="Times New Roman"/>
        </w:rPr>
      </w:pPr>
    </w:p>
    <w:p w14:paraId="403816F1" w14:textId="77777777" w:rsidR="00566FAF" w:rsidRDefault="00566FAF">
      <w:pPr>
        <w:spacing w:after="0" w:line="240" w:lineRule="auto"/>
        <w:rPr>
          <w:rFonts w:ascii="Times New Roman" w:eastAsia="Calibri" w:hAnsi="Times New Roman" w:cs="Times New Roman"/>
        </w:rPr>
      </w:pPr>
    </w:p>
    <w:p w14:paraId="42D4FDC8" w14:textId="77777777" w:rsidR="00566FAF" w:rsidRDefault="00566FAF">
      <w:pPr>
        <w:spacing w:after="0" w:line="240" w:lineRule="auto"/>
        <w:rPr>
          <w:rFonts w:ascii="Times New Roman" w:eastAsia="Calibri" w:hAnsi="Times New Roman" w:cs="Times New Roman"/>
        </w:rPr>
      </w:pPr>
    </w:p>
    <w:p w14:paraId="0018C085" w14:textId="77777777" w:rsidR="00566FAF" w:rsidRDefault="00566FAF">
      <w:pPr>
        <w:spacing w:after="0" w:line="240" w:lineRule="auto"/>
        <w:rPr>
          <w:rFonts w:ascii="Times New Roman" w:eastAsia="Calibri" w:hAnsi="Times New Roman" w:cs="Times New Roman"/>
        </w:rPr>
      </w:pPr>
    </w:p>
    <w:p w14:paraId="509E6025" w14:textId="77777777" w:rsidR="00566FAF" w:rsidRDefault="00566FAF">
      <w:pPr>
        <w:spacing w:after="0" w:line="240" w:lineRule="auto"/>
        <w:rPr>
          <w:rFonts w:ascii="Times New Roman" w:eastAsia="Calibri" w:hAnsi="Times New Roman" w:cs="Times New Roman"/>
        </w:rPr>
      </w:pPr>
    </w:p>
    <w:p w14:paraId="66DB3D43" w14:textId="77777777" w:rsidR="00566FAF" w:rsidRDefault="00566FAF">
      <w:pPr>
        <w:spacing w:after="0" w:line="240" w:lineRule="auto"/>
        <w:rPr>
          <w:rFonts w:ascii="Times New Roman" w:eastAsia="Calibri" w:hAnsi="Times New Roman" w:cs="Times New Roman"/>
        </w:rPr>
      </w:pPr>
    </w:p>
    <w:p w14:paraId="03CA284F" w14:textId="77777777" w:rsidR="00566FAF" w:rsidRDefault="00566FAF">
      <w:pPr>
        <w:spacing w:after="0" w:line="240" w:lineRule="auto"/>
        <w:rPr>
          <w:rFonts w:ascii="Times New Roman" w:eastAsia="Calibri" w:hAnsi="Times New Roman" w:cs="Times New Roman"/>
        </w:rPr>
      </w:pPr>
    </w:p>
    <w:p w14:paraId="7D790090" w14:textId="77777777" w:rsidR="00566FAF" w:rsidRDefault="00566FAF">
      <w:pPr>
        <w:spacing w:after="0" w:line="240" w:lineRule="auto"/>
        <w:rPr>
          <w:rFonts w:ascii="Times New Roman" w:eastAsia="Calibri" w:hAnsi="Times New Roman" w:cs="Times New Roman"/>
        </w:rPr>
      </w:pPr>
    </w:p>
    <w:p w14:paraId="2617986A" w14:textId="77777777" w:rsidR="00566FAF" w:rsidRDefault="00566FAF">
      <w:pPr>
        <w:tabs>
          <w:tab w:val="left" w:pos="567"/>
        </w:tabs>
        <w:spacing w:after="0" w:line="240" w:lineRule="auto"/>
        <w:ind w:left="567" w:hanging="567"/>
        <w:jc w:val="center"/>
        <w:outlineLvl w:val="0"/>
        <w:rPr>
          <w:rFonts w:ascii="Times New Roman" w:eastAsia="Calibri" w:hAnsi="Times New Roman" w:cs="Times New Roman"/>
          <w:b/>
          <w:caps/>
        </w:rPr>
      </w:pPr>
    </w:p>
    <w:p w14:paraId="723ED6F9"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A. ŽENKLINIMAS</w:t>
      </w:r>
    </w:p>
    <w:p w14:paraId="6FC9FEB2" w14:textId="77777777" w:rsidR="00566FAF" w:rsidRDefault="001E2405">
      <w:pPr>
        <w:spacing w:after="0" w:line="240" w:lineRule="auto"/>
        <w:rPr>
          <w:rFonts w:ascii="Times New Roman" w:eastAsia="Calibri" w:hAnsi="Times New Roman" w:cs="Times New Roman"/>
        </w:rPr>
      </w:pPr>
      <w:r>
        <w:br w:type="page"/>
      </w:r>
    </w:p>
    <w:p w14:paraId="333CF6C4"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44D379AC" w14:textId="77777777" w:rsidR="00566FAF" w:rsidRDefault="00566FA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p>
    <w:p w14:paraId="7FEF855C"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bCs/>
        </w:rPr>
      </w:pPr>
      <w:r>
        <w:rPr>
          <w:rFonts w:ascii="Times New Roman" w:eastAsia="Calibri" w:hAnsi="Times New Roman" w:cs="Times New Roman"/>
          <w:b/>
        </w:rPr>
        <w:t>KARTONO DĖŽUTĖ</w:t>
      </w:r>
    </w:p>
    <w:p w14:paraId="22DC1E5F" w14:textId="77777777" w:rsidR="00566FAF" w:rsidRDefault="00566FAF">
      <w:pPr>
        <w:spacing w:after="0" w:line="240" w:lineRule="auto"/>
        <w:rPr>
          <w:rFonts w:ascii="Times New Roman" w:eastAsia="Calibri" w:hAnsi="Times New Roman" w:cs="Times New Roman"/>
        </w:rPr>
      </w:pPr>
    </w:p>
    <w:p w14:paraId="7185F767"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3B7122E7" w14:textId="77777777" w:rsidR="00566FAF" w:rsidRDefault="00566FAF">
      <w:pPr>
        <w:spacing w:after="0" w:line="240" w:lineRule="auto"/>
        <w:rPr>
          <w:rFonts w:ascii="Times New Roman" w:eastAsia="Calibri" w:hAnsi="Times New Roman" w:cs="Times New Roman"/>
        </w:rPr>
      </w:pPr>
    </w:p>
    <w:p w14:paraId="7E54D4C0" w14:textId="77777777" w:rsidR="00566FAF" w:rsidRDefault="001E2405">
      <w:pPr>
        <w:spacing w:after="0"/>
        <w:rPr>
          <w:rFonts w:ascii="Times New Roman" w:eastAsia="MS Mincho" w:hAnsi="Times New Roman" w:cs="Times New Roman"/>
          <w:lang w:eastAsia="ja-JP"/>
        </w:rPr>
      </w:pPr>
      <w:r>
        <w:rPr>
          <w:rFonts w:ascii="Times New Roman" w:eastAsia="MS Mincho" w:hAnsi="Times New Roman" w:cs="Times New Roman"/>
          <w:lang w:eastAsia="ja-JP"/>
        </w:rPr>
        <w:t>Maalox 40 mg/35 mg/ml geriamoji suspensija</w:t>
      </w:r>
    </w:p>
    <w:p w14:paraId="1772CBFA" w14:textId="1BD75FA5" w:rsidR="00566FAF" w:rsidRDefault="00821519">
      <w:pPr>
        <w:spacing w:after="0" w:line="240" w:lineRule="auto"/>
        <w:rPr>
          <w:rFonts w:ascii="Times New Roman" w:eastAsia="Calibri" w:hAnsi="Times New Roman" w:cs="Times New Roman"/>
        </w:rPr>
      </w:pPr>
      <w:r>
        <w:rPr>
          <w:rFonts w:ascii="Times New Roman" w:eastAsia="Calibri" w:hAnsi="Times New Roman" w:cs="Times New Roman"/>
        </w:rPr>
        <w:t>m</w:t>
      </w:r>
      <w:r w:rsidR="001E2405">
        <w:rPr>
          <w:rFonts w:ascii="Times New Roman" w:eastAsia="Calibri" w:hAnsi="Times New Roman" w:cs="Times New Roman"/>
        </w:rPr>
        <w:t>agnesii hydroxidum/</w:t>
      </w:r>
      <w:r>
        <w:rPr>
          <w:rFonts w:ascii="Times New Roman" w:eastAsia="Calibri" w:hAnsi="Times New Roman" w:cs="Times New Roman"/>
        </w:rPr>
        <w:t>a</w:t>
      </w:r>
      <w:r w:rsidR="001E2405">
        <w:rPr>
          <w:rFonts w:ascii="Times New Roman" w:eastAsia="Calibri" w:hAnsi="Times New Roman" w:cs="Times New Roman"/>
        </w:rPr>
        <w:t>luminii hydroxidum</w:t>
      </w:r>
    </w:p>
    <w:p w14:paraId="2A0803F9" w14:textId="77777777" w:rsidR="00566FAF" w:rsidRDefault="00566FAF">
      <w:pPr>
        <w:spacing w:after="0" w:line="240" w:lineRule="auto"/>
        <w:rPr>
          <w:rFonts w:ascii="Times New Roman" w:eastAsia="Calibri" w:hAnsi="Times New Roman" w:cs="Times New Roman"/>
        </w:rPr>
      </w:pPr>
    </w:p>
    <w:p w14:paraId="108D2C3F" w14:textId="77777777" w:rsidR="00566FAF" w:rsidRDefault="00566FAF">
      <w:pPr>
        <w:spacing w:after="0" w:line="240" w:lineRule="auto"/>
        <w:rPr>
          <w:rFonts w:ascii="Times New Roman" w:eastAsia="Calibri" w:hAnsi="Times New Roman" w:cs="Times New Roman"/>
        </w:rPr>
      </w:pPr>
    </w:p>
    <w:p w14:paraId="12E716A0"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465BB245" w14:textId="77777777" w:rsidR="00566FAF" w:rsidRDefault="00566FAF">
      <w:pPr>
        <w:tabs>
          <w:tab w:val="right" w:leader="dot" w:pos="7230"/>
        </w:tabs>
        <w:spacing w:after="0" w:line="240" w:lineRule="auto"/>
        <w:rPr>
          <w:rFonts w:ascii="Times New Roman" w:eastAsia="Calibri" w:hAnsi="Times New Roman" w:cs="Times New Roman"/>
        </w:rPr>
      </w:pPr>
    </w:p>
    <w:p w14:paraId="46D2D91B" w14:textId="77777777" w:rsidR="00566FAF" w:rsidRDefault="001E2405">
      <w:pPr>
        <w:tabs>
          <w:tab w:val="right" w:leader="dot" w:pos="7230"/>
        </w:tabs>
        <w:spacing w:after="0" w:line="240" w:lineRule="auto"/>
        <w:rPr>
          <w:rFonts w:ascii="Times New Roman" w:eastAsia="Calibri" w:hAnsi="Times New Roman" w:cs="Times New Roman"/>
        </w:rPr>
      </w:pPr>
      <w:r>
        <w:rPr>
          <w:rFonts w:ascii="Times New Roman" w:eastAsia="Calibri" w:hAnsi="Times New Roman" w:cs="Times New Roman"/>
        </w:rPr>
        <w:t>1 ml geriamosios suspensijos yra 40 mg magnio hidroksido ir 35 mg aliuminio hidroksido.</w:t>
      </w:r>
    </w:p>
    <w:p w14:paraId="21DFCB0F" w14:textId="77777777" w:rsidR="00566FAF" w:rsidRDefault="00566FAF">
      <w:pPr>
        <w:spacing w:after="0" w:line="240" w:lineRule="auto"/>
        <w:rPr>
          <w:rFonts w:ascii="Times New Roman" w:eastAsia="Calibri" w:hAnsi="Times New Roman" w:cs="Times New Roman"/>
        </w:rPr>
      </w:pPr>
    </w:p>
    <w:p w14:paraId="217DC7A8" w14:textId="77777777" w:rsidR="00566FAF" w:rsidRDefault="00566FAF">
      <w:pPr>
        <w:spacing w:after="0" w:line="240" w:lineRule="auto"/>
        <w:rPr>
          <w:rFonts w:ascii="Times New Roman" w:eastAsia="Calibri" w:hAnsi="Times New Roman" w:cs="Times New Roman"/>
        </w:rPr>
      </w:pPr>
    </w:p>
    <w:p w14:paraId="71613D43"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3A782D40" w14:textId="77777777" w:rsidR="00566FAF" w:rsidRDefault="00566FAF">
      <w:pPr>
        <w:spacing w:after="0" w:line="240" w:lineRule="auto"/>
        <w:rPr>
          <w:rFonts w:ascii="Times New Roman" w:eastAsia="Calibri" w:hAnsi="Times New Roman" w:cs="Times New Roman"/>
        </w:rPr>
      </w:pPr>
    </w:p>
    <w:p w14:paraId="2F6CB81C" w14:textId="77777777" w:rsidR="00566FAF" w:rsidRDefault="001E2405">
      <w:pPr>
        <w:spacing w:after="0"/>
        <w:rPr>
          <w:rFonts w:ascii="Times New Roman" w:eastAsia="Calibri" w:hAnsi="Times New Roman" w:cs="Times New Roman"/>
        </w:rPr>
      </w:pPr>
      <w:r>
        <w:rPr>
          <w:rFonts w:ascii="Times New Roman" w:eastAsia="Calibri" w:hAnsi="Times New Roman" w:cs="Times New Roman"/>
          <w:color w:val="000000"/>
        </w:rPr>
        <w:t>Sudėtyje yra sorbitolio</w:t>
      </w:r>
      <w:r>
        <w:rPr>
          <w:rFonts w:ascii="Times New Roman" w:eastAsia="Calibri" w:hAnsi="Times New Roman" w:cs="Times New Roman"/>
        </w:rPr>
        <w:t>.</w:t>
      </w:r>
    </w:p>
    <w:p w14:paraId="78DFC510" w14:textId="77777777" w:rsidR="00566FAF" w:rsidRDefault="00566FAF">
      <w:pPr>
        <w:spacing w:after="0"/>
        <w:rPr>
          <w:rFonts w:ascii="Times New Roman" w:eastAsia="Calibri" w:hAnsi="Times New Roman" w:cs="Times New Roman"/>
        </w:rPr>
      </w:pPr>
    </w:p>
    <w:p w14:paraId="3B97EE2D" w14:textId="77777777" w:rsidR="00566FAF" w:rsidRDefault="00566FAF">
      <w:pPr>
        <w:spacing w:after="0" w:line="240" w:lineRule="auto"/>
        <w:rPr>
          <w:rFonts w:ascii="Times New Roman" w:eastAsia="Calibri" w:hAnsi="Times New Roman" w:cs="Times New Roman"/>
        </w:rPr>
      </w:pPr>
    </w:p>
    <w:p w14:paraId="4E98F576"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5D0D83C9" w14:textId="77777777" w:rsidR="00566FAF" w:rsidRDefault="00566FAF">
      <w:pPr>
        <w:spacing w:after="0" w:line="240" w:lineRule="auto"/>
        <w:rPr>
          <w:rFonts w:ascii="Times New Roman" w:eastAsia="Calibri" w:hAnsi="Times New Roman" w:cs="Times New Roman"/>
        </w:rPr>
      </w:pPr>
    </w:p>
    <w:p w14:paraId="6A85A0A4" w14:textId="77777777" w:rsidR="00566FAF" w:rsidRDefault="001E2405">
      <w:pPr>
        <w:spacing w:after="0"/>
        <w:rPr>
          <w:rFonts w:ascii="Times New Roman" w:eastAsia="Calibri" w:hAnsi="Times New Roman" w:cs="Times New Roman"/>
          <w:color w:val="000000"/>
        </w:rPr>
      </w:pPr>
      <w:r>
        <w:rPr>
          <w:rFonts w:ascii="Times New Roman" w:eastAsia="Calibri" w:hAnsi="Times New Roman" w:cs="Times New Roman"/>
          <w:color w:val="000000"/>
          <w:highlight w:val="lightGray"/>
        </w:rPr>
        <w:t>Geriamoji suspensija</w:t>
      </w:r>
      <w:r>
        <w:rPr>
          <w:rFonts w:ascii="Times New Roman" w:eastAsia="Calibri" w:hAnsi="Times New Roman" w:cs="Times New Roman"/>
          <w:color w:val="000000"/>
        </w:rPr>
        <w:t xml:space="preserve"> </w:t>
      </w:r>
    </w:p>
    <w:p w14:paraId="23709FA0" w14:textId="77777777" w:rsidR="00566FAF" w:rsidRDefault="001E2405">
      <w:pPr>
        <w:spacing w:after="0"/>
        <w:rPr>
          <w:rFonts w:ascii="Times New Roman" w:eastAsia="Calibri" w:hAnsi="Times New Roman" w:cs="Times New Roman"/>
          <w:color w:val="000000"/>
        </w:rPr>
      </w:pPr>
      <w:r>
        <w:rPr>
          <w:rFonts w:ascii="Times New Roman" w:eastAsia="Calibri" w:hAnsi="Times New Roman" w:cs="Times New Roman"/>
          <w:color w:val="000000"/>
        </w:rPr>
        <w:t>Vienas 250 ml buteliukas.</w:t>
      </w:r>
    </w:p>
    <w:p w14:paraId="32A8941E" w14:textId="77777777" w:rsidR="00566FAF" w:rsidRDefault="00566FAF">
      <w:pPr>
        <w:spacing w:after="0" w:line="240" w:lineRule="auto"/>
        <w:rPr>
          <w:rFonts w:ascii="Times New Roman" w:eastAsia="Calibri" w:hAnsi="Times New Roman" w:cs="Times New Roman"/>
        </w:rPr>
      </w:pPr>
    </w:p>
    <w:p w14:paraId="08471852" w14:textId="77777777" w:rsidR="00566FAF" w:rsidRDefault="00566FAF">
      <w:pPr>
        <w:spacing w:after="0" w:line="240" w:lineRule="auto"/>
        <w:rPr>
          <w:rFonts w:ascii="Times New Roman" w:eastAsia="Calibri" w:hAnsi="Times New Roman" w:cs="Times New Roman"/>
        </w:rPr>
      </w:pPr>
    </w:p>
    <w:p w14:paraId="2A7CB7F7"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0DAA3EB9" w14:textId="77777777" w:rsidR="00566FAF" w:rsidRDefault="00566FAF">
      <w:pPr>
        <w:spacing w:after="0" w:line="240" w:lineRule="auto"/>
        <w:rPr>
          <w:rFonts w:ascii="Times New Roman" w:eastAsia="Calibri" w:hAnsi="Times New Roman" w:cs="Times New Roman"/>
        </w:rPr>
      </w:pPr>
    </w:p>
    <w:p w14:paraId="5734F754"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26012D3B"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Prieš vartojimą buteliuką suplakti.</w:t>
      </w:r>
    </w:p>
    <w:p w14:paraId="1630F080"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6E871D96" w14:textId="77777777" w:rsidR="00566FAF" w:rsidRDefault="00566FAF">
      <w:pPr>
        <w:spacing w:after="0" w:line="240" w:lineRule="auto"/>
        <w:rPr>
          <w:rFonts w:ascii="Times New Roman" w:eastAsia="Calibri" w:hAnsi="Times New Roman" w:cs="Times New Roman"/>
        </w:rPr>
      </w:pPr>
    </w:p>
    <w:p w14:paraId="50870172" w14:textId="77777777" w:rsidR="00566FAF" w:rsidRDefault="00566FAF">
      <w:pPr>
        <w:spacing w:after="0" w:line="240" w:lineRule="auto"/>
        <w:rPr>
          <w:rFonts w:ascii="Times New Roman" w:eastAsia="Calibri" w:hAnsi="Times New Roman" w:cs="Times New Roman"/>
        </w:rPr>
      </w:pPr>
    </w:p>
    <w:p w14:paraId="664F594A"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0D2154C9" w14:textId="77777777" w:rsidR="00566FAF" w:rsidRDefault="00566FAF">
      <w:pPr>
        <w:spacing w:after="0" w:line="240" w:lineRule="auto"/>
        <w:rPr>
          <w:rFonts w:ascii="Times New Roman" w:eastAsia="Calibri" w:hAnsi="Times New Roman" w:cs="Times New Roman"/>
        </w:rPr>
      </w:pPr>
    </w:p>
    <w:p w14:paraId="52BE61E2"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6CBE0426" w14:textId="77777777" w:rsidR="00566FAF" w:rsidRDefault="00566FAF">
      <w:pPr>
        <w:spacing w:after="0" w:line="240" w:lineRule="auto"/>
        <w:rPr>
          <w:rFonts w:ascii="Times New Roman" w:eastAsia="Calibri" w:hAnsi="Times New Roman" w:cs="Times New Roman"/>
        </w:rPr>
      </w:pPr>
    </w:p>
    <w:p w14:paraId="50B218F8" w14:textId="77777777" w:rsidR="00566FAF" w:rsidRDefault="00566FAF">
      <w:pPr>
        <w:spacing w:after="0" w:line="240" w:lineRule="auto"/>
        <w:rPr>
          <w:rFonts w:ascii="Times New Roman" w:eastAsia="Calibri" w:hAnsi="Times New Roman" w:cs="Times New Roman"/>
        </w:rPr>
      </w:pPr>
    </w:p>
    <w:p w14:paraId="5B74C2FA"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2968C557" w14:textId="77777777" w:rsidR="00566FAF" w:rsidRDefault="00566FAF">
      <w:pPr>
        <w:spacing w:after="0" w:line="240" w:lineRule="auto"/>
        <w:rPr>
          <w:rFonts w:ascii="Times New Roman" w:eastAsia="Calibri" w:hAnsi="Times New Roman" w:cs="Times New Roman"/>
        </w:rPr>
      </w:pPr>
    </w:p>
    <w:p w14:paraId="33677040"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Šio vaisto negalima vartoti ilgiau kaip 10 dienų.</w:t>
      </w:r>
    </w:p>
    <w:p w14:paraId="224A1255" w14:textId="77777777" w:rsidR="00566FAF" w:rsidRDefault="00566FAF">
      <w:pPr>
        <w:spacing w:after="0" w:line="240" w:lineRule="auto"/>
        <w:rPr>
          <w:rFonts w:ascii="Times New Roman" w:eastAsia="Calibri" w:hAnsi="Times New Roman" w:cs="Times New Roman"/>
        </w:rPr>
      </w:pPr>
    </w:p>
    <w:p w14:paraId="0EADFA82" w14:textId="77777777" w:rsidR="00566FAF" w:rsidRDefault="00566FAF">
      <w:pPr>
        <w:spacing w:after="0" w:line="240" w:lineRule="auto"/>
        <w:rPr>
          <w:rFonts w:ascii="Times New Roman" w:eastAsia="Calibri" w:hAnsi="Times New Roman" w:cs="Times New Roman"/>
        </w:rPr>
      </w:pPr>
    </w:p>
    <w:p w14:paraId="43700679"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3BB5211B" w14:textId="77777777" w:rsidR="00566FAF" w:rsidRDefault="00566FAF">
      <w:pPr>
        <w:spacing w:after="0" w:line="240" w:lineRule="auto"/>
        <w:rPr>
          <w:rFonts w:ascii="Times New Roman" w:eastAsia="Calibri" w:hAnsi="Times New Roman" w:cs="Times New Roman"/>
        </w:rPr>
      </w:pPr>
    </w:p>
    <w:p w14:paraId="2EC3D7C9" w14:textId="3EE3D7A8" w:rsidR="00566FAF" w:rsidRDefault="00F22148">
      <w:pPr>
        <w:spacing w:after="0" w:line="240" w:lineRule="auto"/>
        <w:rPr>
          <w:rFonts w:ascii="Times New Roman" w:eastAsia="Calibri" w:hAnsi="Times New Roman" w:cs="Times New Roman"/>
        </w:rPr>
      </w:pPr>
      <w:r>
        <w:rPr>
          <w:rFonts w:ascii="Times New Roman" w:eastAsia="Calibri" w:hAnsi="Times New Roman" w:cs="Times New Roman"/>
        </w:rPr>
        <w:t>EXP</w:t>
      </w:r>
      <w:r w:rsidR="001E2405">
        <w:rPr>
          <w:rFonts w:ascii="Times New Roman" w:eastAsia="Calibri" w:hAnsi="Times New Roman" w:cs="Times New Roman"/>
        </w:rPr>
        <w:t xml:space="preserve"> {mm/MMMM}</w:t>
      </w:r>
    </w:p>
    <w:p w14:paraId="2A39FEBB" w14:textId="77777777" w:rsidR="00566FAF" w:rsidRDefault="00566FAF">
      <w:pPr>
        <w:spacing w:after="0" w:line="240" w:lineRule="auto"/>
        <w:rPr>
          <w:rFonts w:ascii="Times New Roman" w:eastAsia="Calibri" w:hAnsi="Times New Roman" w:cs="Times New Roman"/>
        </w:rPr>
      </w:pPr>
    </w:p>
    <w:p w14:paraId="0DEE1511"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Pirmą kartą buteliuką atidarius, geriamąją suspensiją suvartoti per 6 mėnesius.</w:t>
      </w:r>
    </w:p>
    <w:p w14:paraId="01AAEB72" w14:textId="77777777" w:rsidR="00566FAF" w:rsidRDefault="00566FAF">
      <w:pPr>
        <w:spacing w:after="0" w:line="240" w:lineRule="auto"/>
        <w:rPr>
          <w:rFonts w:ascii="Times New Roman" w:eastAsia="Calibri" w:hAnsi="Times New Roman" w:cs="Times New Roman"/>
        </w:rPr>
      </w:pPr>
    </w:p>
    <w:p w14:paraId="151725B8" w14:textId="77777777" w:rsidR="00566FAF" w:rsidRDefault="00566FAF">
      <w:pPr>
        <w:spacing w:after="0" w:line="240" w:lineRule="auto"/>
        <w:rPr>
          <w:rFonts w:ascii="Times New Roman" w:eastAsia="Calibri" w:hAnsi="Times New Roman" w:cs="Times New Roman"/>
        </w:rPr>
      </w:pPr>
    </w:p>
    <w:p w14:paraId="340ECB41"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36984B10" w14:textId="77777777" w:rsidR="00566FAF" w:rsidRDefault="00566FAF">
      <w:pPr>
        <w:spacing w:after="0" w:line="240" w:lineRule="auto"/>
        <w:rPr>
          <w:rFonts w:ascii="Times New Roman" w:eastAsia="Calibri" w:hAnsi="Times New Roman" w:cs="Times New Roman"/>
        </w:rPr>
      </w:pPr>
    </w:p>
    <w:p w14:paraId="0B848579"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Laikyti ne aukštesnėje kaip 25 ºC temperatūroje.</w:t>
      </w:r>
    </w:p>
    <w:p w14:paraId="76013291" w14:textId="77777777" w:rsidR="00566FAF" w:rsidRDefault="00566FAF">
      <w:pPr>
        <w:spacing w:after="0" w:line="240" w:lineRule="auto"/>
        <w:rPr>
          <w:rFonts w:ascii="Times New Roman" w:eastAsia="Calibri" w:hAnsi="Times New Roman" w:cs="Times New Roman"/>
        </w:rPr>
      </w:pPr>
    </w:p>
    <w:p w14:paraId="26FDED0C" w14:textId="77777777" w:rsidR="00566FAF" w:rsidRDefault="00566FAF">
      <w:pPr>
        <w:spacing w:after="0" w:line="240" w:lineRule="auto"/>
        <w:rPr>
          <w:rFonts w:ascii="Times New Roman" w:eastAsia="Calibri" w:hAnsi="Times New Roman" w:cs="Times New Roman"/>
        </w:rPr>
      </w:pPr>
    </w:p>
    <w:p w14:paraId="767BAF50"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0201749F" w14:textId="77777777" w:rsidR="00566FAF" w:rsidRDefault="00566FAF">
      <w:pPr>
        <w:spacing w:after="0" w:line="240" w:lineRule="auto"/>
        <w:rPr>
          <w:rFonts w:ascii="Times New Roman" w:eastAsia="Calibri" w:hAnsi="Times New Roman" w:cs="Times New Roman"/>
        </w:rPr>
      </w:pPr>
    </w:p>
    <w:p w14:paraId="0CE3A240" w14:textId="77777777" w:rsidR="00566FAF" w:rsidRDefault="00566FAF">
      <w:pPr>
        <w:spacing w:after="0" w:line="240" w:lineRule="auto"/>
        <w:rPr>
          <w:rFonts w:ascii="Times New Roman" w:eastAsia="Calibri" w:hAnsi="Times New Roman" w:cs="Times New Roman"/>
        </w:rPr>
      </w:pPr>
    </w:p>
    <w:p w14:paraId="13D4245B"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4C837CE2" w14:textId="77777777" w:rsidR="00566FAF" w:rsidRDefault="00566FAF">
      <w:pPr>
        <w:spacing w:after="0" w:line="240" w:lineRule="auto"/>
        <w:rPr>
          <w:rFonts w:ascii="Times New Roman" w:eastAsia="Calibri" w:hAnsi="Times New Roman" w:cs="Times New Roman"/>
        </w:rPr>
      </w:pPr>
    </w:p>
    <w:p w14:paraId="4CC1EC05"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Opella Healthcare France SAS</w:t>
      </w:r>
    </w:p>
    <w:p w14:paraId="037F6CDC" w14:textId="7927863A" w:rsidR="006D4B43" w:rsidRPr="00E626A0" w:rsidRDefault="006D4B43" w:rsidP="006D4B43">
      <w:pPr>
        <w:spacing w:after="0" w:line="240" w:lineRule="auto"/>
        <w:rPr>
          <w:rFonts w:ascii="Times New Roman" w:hAnsi="Times New Roman" w:cs="Times New Roman"/>
        </w:rPr>
      </w:pPr>
      <w:r w:rsidRPr="00E626A0">
        <w:rPr>
          <w:rFonts w:ascii="Times New Roman" w:hAnsi="Times New Roman" w:cs="Times New Roman"/>
        </w:rPr>
        <w:t xml:space="preserve">157 Avenue Charles De Gaulle </w:t>
      </w:r>
    </w:p>
    <w:p w14:paraId="79BAA3A3" w14:textId="4A7FF69C" w:rsidR="004D313A" w:rsidRPr="004D313A" w:rsidRDefault="006D4B43" w:rsidP="006D4B43">
      <w:pPr>
        <w:spacing w:after="0" w:line="240" w:lineRule="auto"/>
        <w:rPr>
          <w:rFonts w:ascii="Times New Roman" w:hAnsi="Times New Roman" w:cs="Times New Roman"/>
        </w:rPr>
      </w:pPr>
      <w:r w:rsidRPr="00E626A0">
        <w:rPr>
          <w:rFonts w:ascii="Times New Roman" w:hAnsi="Times New Roman" w:cs="Times New Roman"/>
        </w:rPr>
        <w:t>92200 Neuilly-sur-Seine</w:t>
      </w:r>
    </w:p>
    <w:p w14:paraId="0824980F"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Prancūzija</w:t>
      </w:r>
    </w:p>
    <w:p w14:paraId="275F645F" w14:textId="77777777" w:rsidR="00566FAF" w:rsidRDefault="00566FAF">
      <w:pPr>
        <w:spacing w:after="0" w:line="240" w:lineRule="auto"/>
        <w:rPr>
          <w:rFonts w:ascii="Times New Roman" w:eastAsia="Calibri" w:hAnsi="Times New Roman" w:cs="Times New Roman"/>
        </w:rPr>
      </w:pPr>
    </w:p>
    <w:p w14:paraId="119A6A34" w14:textId="77777777" w:rsidR="00566FAF" w:rsidRDefault="00566FAF">
      <w:pPr>
        <w:spacing w:after="0" w:line="240" w:lineRule="auto"/>
        <w:rPr>
          <w:rFonts w:ascii="Times New Roman" w:eastAsia="Calibri" w:hAnsi="Times New Roman" w:cs="Times New Roman"/>
        </w:rPr>
      </w:pPr>
    </w:p>
    <w:p w14:paraId="6BE910A0"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 (-IAI)</w:t>
      </w:r>
    </w:p>
    <w:p w14:paraId="672FABC1" w14:textId="77777777" w:rsidR="00566FAF" w:rsidRDefault="00566FAF">
      <w:pPr>
        <w:spacing w:after="0" w:line="240" w:lineRule="auto"/>
        <w:rPr>
          <w:rFonts w:ascii="Times New Roman" w:eastAsia="Calibri" w:hAnsi="Times New Roman" w:cs="Times New Roman"/>
        </w:rPr>
      </w:pPr>
    </w:p>
    <w:p w14:paraId="2ADCFF07"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LT/1/95/1668/002</w:t>
      </w:r>
    </w:p>
    <w:p w14:paraId="7B30894E" w14:textId="77777777" w:rsidR="00566FAF" w:rsidRDefault="00566FAF">
      <w:pPr>
        <w:spacing w:after="0" w:line="240" w:lineRule="auto"/>
        <w:rPr>
          <w:rFonts w:ascii="Times New Roman" w:eastAsia="Calibri" w:hAnsi="Times New Roman" w:cs="Times New Roman"/>
        </w:rPr>
      </w:pPr>
    </w:p>
    <w:p w14:paraId="10106668" w14:textId="77777777" w:rsidR="00566FAF" w:rsidRDefault="00566FAF">
      <w:pPr>
        <w:spacing w:after="0" w:line="240" w:lineRule="auto"/>
        <w:rPr>
          <w:rFonts w:ascii="Times New Roman" w:eastAsia="Calibri" w:hAnsi="Times New Roman" w:cs="Times New Roman"/>
        </w:rPr>
      </w:pPr>
    </w:p>
    <w:p w14:paraId="60355B00"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79F10A2E" w14:textId="77777777" w:rsidR="00566FAF" w:rsidRDefault="00566FAF">
      <w:pPr>
        <w:spacing w:after="0" w:line="240" w:lineRule="auto"/>
        <w:rPr>
          <w:rFonts w:ascii="Times New Roman" w:eastAsia="Calibri" w:hAnsi="Times New Roman" w:cs="Times New Roman"/>
        </w:rPr>
      </w:pPr>
    </w:p>
    <w:p w14:paraId="2F20783B" w14:textId="45F9B502" w:rsidR="00566FAF" w:rsidRDefault="00F22148">
      <w:pPr>
        <w:spacing w:after="0" w:line="240" w:lineRule="auto"/>
        <w:rPr>
          <w:rFonts w:ascii="Times New Roman" w:eastAsia="Calibri" w:hAnsi="Times New Roman" w:cs="Times New Roman"/>
        </w:rPr>
      </w:pPr>
      <w:r>
        <w:rPr>
          <w:rFonts w:ascii="Times New Roman" w:eastAsia="Calibri" w:hAnsi="Times New Roman" w:cs="Times New Roman"/>
        </w:rPr>
        <w:t>Lot</w:t>
      </w:r>
    </w:p>
    <w:p w14:paraId="0BB12A1B" w14:textId="77777777" w:rsidR="00566FAF" w:rsidRDefault="00566FAF">
      <w:pPr>
        <w:spacing w:after="0" w:line="240" w:lineRule="auto"/>
        <w:rPr>
          <w:rFonts w:ascii="Times New Roman" w:eastAsia="Calibri" w:hAnsi="Times New Roman" w:cs="Times New Roman"/>
        </w:rPr>
      </w:pPr>
    </w:p>
    <w:p w14:paraId="26A909E7" w14:textId="77777777" w:rsidR="00566FAF" w:rsidRDefault="00566FAF">
      <w:pPr>
        <w:spacing w:after="0" w:line="240" w:lineRule="auto"/>
        <w:rPr>
          <w:rFonts w:ascii="Times New Roman" w:eastAsia="Calibri" w:hAnsi="Times New Roman" w:cs="Times New Roman"/>
        </w:rPr>
      </w:pPr>
    </w:p>
    <w:p w14:paraId="3DEDB052"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6292059D" w14:textId="77777777" w:rsidR="00566FAF" w:rsidRDefault="00566FAF">
      <w:pPr>
        <w:spacing w:after="0" w:line="240" w:lineRule="auto"/>
        <w:rPr>
          <w:rFonts w:ascii="Times New Roman" w:eastAsia="Calibri" w:hAnsi="Times New Roman" w:cs="Times New Roman"/>
        </w:rPr>
      </w:pPr>
    </w:p>
    <w:p w14:paraId="16EE5159"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Nereceptinis vaistas.</w:t>
      </w:r>
    </w:p>
    <w:p w14:paraId="4FB379BB" w14:textId="77777777" w:rsidR="00566FAF" w:rsidRDefault="00566FAF">
      <w:pPr>
        <w:spacing w:after="0" w:line="240" w:lineRule="auto"/>
        <w:rPr>
          <w:rFonts w:ascii="Times New Roman" w:eastAsia="Calibri" w:hAnsi="Times New Roman" w:cs="Times New Roman"/>
        </w:rPr>
      </w:pPr>
    </w:p>
    <w:p w14:paraId="3351CFD4" w14:textId="77777777" w:rsidR="00566FAF" w:rsidRDefault="00566FAF">
      <w:pPr>
        <w:spacing w:after="0" w:line="240" w:lineRule="auto"/>
        <w:rPr>
          <w:rFonts w:ascii="Times New Roman" w:eastAsia="Calibri" w:hAnsi="Times New Roman" w:cs="Times New Roman"/>
        </w:rPr>
      </w:pPr>
    </w:p>
    <w:p w14:paraId="649ECA23"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3ABD7D8D" w14:textId="77777777" w:rsidR="00566FAF" w:rsidRDefault="00566FAF">
      <w:pPr>
        <w:spacing w:after="0" w:line="240" w:lineRule="auto"/>
        <w:rPr>
          <w:rFonts w:ascii="Times New Roman" w:eastAsia="Calibri" w:hAnsi="Times New Roman" w:cs="Times New Roman"/>
        </w:rPr>
      </w:pPr>
    </w:p>
    <w:p w14:paraId="12866616" w14:textId="77777777" w:rsidR="00566FAF" w:rsidRDefault="001E2405">
      <w:pPr>
        <w:spacing w:after="0"/>
        <w:rPr>
          <w:rFonts w:ascii="Times New Roman" w:eastAsia="Calibri" w:hAnsi="Times New Roman" w:cs="Times New Roman"/>
          <w:b/>
          <w:color w:val="000000"/>
        </w:rPr>
      </w:pPr>
      <w:r>
        <w:rPr>
          <w:rFonts w:ascii="Times New Roman" w:eastAsia="Calibri" w:hAnsi="Times New Roman" w:cs="Times New Roman"/>
          <w:b/>
          <w:color w:val="000000"/>
        </w:rPr>
        <w:t>Indikacija</w:t>
      </w:r>
    </w:p>
    <w:p w14:paraId="490727FE" w14:textId="77777777" w:rsidR="00566FAF" w:rsidRDefault="001E2405">
      <w:pPr>
        <w:spacing w:after="0"/>
        <w:rPr>
          <w:rFonts w:ascii="Times New Roman" w:eastAsia="Calibri" w:hAnsi="Times New Roman" w:cs="Times New Roman"/>
          <w:color w:val="000000"/>
        </w:rPr>
      </w:pPr>
      <w:r>
        <w:rPr>
          <w:rFonts w:ascii="Times New Roman" w:eastAsia="Calibri" w:hAnsi="Times New Roman" w:cs="Times New Roman"/>
        </w:rPr>
        <w:t>Rėmens ir gastroezofaginio refliukso simptominis gydymas suaugusiems ir paaugliams nuo 15 metų.</w:t>
      </w:r>
    </w:p>
    <w:p w14:paraId="3296187C" w14:textId="77777777" w:rsidR="00566FAF" w:rsidRDefault="00566FAF">
      <w:pPr>
        <w:spacing w:after="0"/>
        <w:rPr>
          <w:rFonts w:ascii="Times New Roman" w:eastAsia="Calibri" w:hAnsi="Times New Roman" w:cs="Times New Roman"/>
          <w:b/>
          <w:color w:val="000000"/>
        </w:rPr>
      </w:pPr>
    </w:p>
    <w:p w14:paraId="43362563" w14:textId="0FB0775C" w:rsidR="00566FAF" w:rsidRDefault="00636191">
      <w:pPr>
        <w:spacing w:after="0"/>
        <w:rPr>
          <w:rFonts w:ascii="Times New Roman" w:eastAsia="Calibri" w:hAnsi="Times New Roman" w:cs="Times New Roman"/>
          <w:b/>
          <w:color w:val="000000"/>
        </w:rPr>
      </w:pPr>
      <w:r>
        <w:rPr>
          <w:rFonts w:ascii="Times New Roman" w:eastAsia="Calibri" w:hAnsi="Times New Roman" w:cs="Times New Roman"/>
          <w:b/>
          <w:color w:val="000000"/>
        </w:rPr>
        <w:t>*</w:t>
      </w:r>
      <w:r w:rsidR="001E2405">
        <w:rPr>
          <w:rFonts w:ascii="Times New Roman" w:eastAsia="Calibri" w:hAnsi="Times New Roman" w:cs="Times New Roman"/>
          <w:b/>
          <w:color w:val="000000"/>
        </w:rPr>
        <w:t>Dozavimas</w:t>
      </w:r>
    </w:p>
    <w:p w14:paraId="0F4526BA"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Geriama po vieną valgomąjį šaukštą (15 ml) geriamosios suspensijos pasireiškus rėmeniui arba skrandžio turinio refliuksui į stemplę. </w:t>
      </w:r>
    </w:p>
    <w:p w14:paraId="6AEB664A" w14:textId="77777777" w:rsidR="00566FAF" w:rsidRDefault="001E2405">
      <w:pPr>
        <w:spacing w:after="0" w:line="240" w:lineRule="auto"/>
        <w:jc w:val="both"/>
        <w:rPr>
          <w:rFonts w:ascii="Times New Roman" w:eastAsia="Calibri" w:hAnsi="Times New Roman" w:cs="Times New Roman"/>
          <w:color w:val="000000"/>
        </w:rPr>
      </w:pPr>
      <w:r>
        <w:rPr>
          <w:rFonts w:ascii="Times New Roman" w:eastAsia="Calibri" w:hAnsi="Times New Roman" w:cs="Times New Roman"/>
        </w:rPr>
        <w:t>Negalima gerti daugiau kaip 6 valgomųjų šaukštų (90 ml) per parą.</w:t>
      </w:r>
      <w:r>
        <w:rPr>
          <w:rFonts w:ascii="Times New Roman" w:eastAsia="Calibri" w:hAnsi="Times New Roman" w:cs="Times New Roman"/>
          <w:color w:val="000000"/>
        </w:rPr>
        <w:t xml:space="preserve"> </w:t>
      </w:r>
    </w:p>
    <w:p w14:paraId="63C011FA" w14:textId="77777777" w:rsidR="00566FAF" w:rsidRDefault="00566FAF">
      <w:pPr>
        <w:spacing w:after="0"/>
        <w:rPr>
          <w:rFonts w:ascii="Times New Roman" w:eastAsia="Calibri" w:hAnsi="Times New Roman" w:cs="Times New Roman"/>
          <w:color w:val="000000"/>
        </w:rPr>
      </w:pPr>
    </w:p>
    <w:p w14:paraId="5A7E8FA4" w14:textId="77777777" w:rsidR="00566FAF" w:rsidRDefault="00566FAF">
      <w:pPr>
        <w:spacing w:after="0" w:line="240" w:lineRule="auto"/>
        <w:rPr>
          <w:rFonts w:ascii="Times New Roman" w:eastAsia="Calibri" w:hAnsi="Times New Roman" w:cs="Times New Roman"/>
        </w:rPr>
      </w:pPr>
    </w:p>
    <w:p w14:paraId="44596F07"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36054153" w14:textId="77777777" w:rsidR="00566FAF" w:rsidRDefault="00566FAF">
      <w:pPr>
        <w:spacing w:after="0" w:line="240" w:lineRule="auto"/>
        <w:rPr>
          <w:rFonts w:ascii="Times New Roman" w:eastAsia="Calibri" w:hAnsi="Times New Roman" w:cs="Times New Roman"/>
        </w:rPr>
      </w:pPr>
    </w:p>
    <w:p w14:paraId="02A7E892"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lang w:eastAsia="ja-JP"/>
        </w:rPr>
        <w:t>Maalox 40 mg/35 mg/ml</w:t>
      </w:r>
      <w:r>
        <w:rPr>
          <w:rFonts w:ascii="Times New Roman" w:eastAsia="Calibri" w:hAnsi="Times New Roman" w:cs="Times New Roman"/>
          <w:highlight w:val="lightGray"/>
        </w:rPr>
        <w:t xml:space="preserve"> </w:t>
      </w:r>
    </w:p>
    <w:p w14:paraId="7E91CD3A" w14:textId="77777777" w:rsidR="00566FAF" w:rsidRDefault="001E2405">
      <w:pPr>
        <w:spacing w:after="0" w:line="240" w:lineRule="auto"/>
        <w:rPr>
          <w:rFonts w:ascii="Times New Roman" w:eastAsia="Calibri" w:hAnsi="Times New Roman" w:cs="Times New Roman"/>
        </w:rPr>
      </w:pPr>
      <w:r>
        <w:br w:type="page"/>
      </w:r>
    </w:p>
    <w:p w14:paraId="3A7B2003"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VIDINĖS PAKUOTĖS</w:t>
      </w:r>
    </w:p>
    <w:p w14:paraId="2087D9E6" w14:textId="77777777" w:rsidR="00566FAF" w:rsidRDefault="00566FAF">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p>
    <w:p w14:paraId="16BF18FC"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bCs/>
        </w:rPr>
      </w:pPr>
      <w:r>
        <w:rPr>
          <w:rFonts w:ascii="Times New Roman" w:eastAsia="Calibri" w:hAnsi="Times New Roman" w:cs="Times New Roman"/>
          <w:b/>
        </w:rPr>
        <w:t>BUTELIUKAS</w:t>
      </w:r>
    </w:p>
    <w:p w14:paraId="3C2E3983" w14:textId="77777777" w:rsidR="00566FAF" w:rsidRDefault="00566FAF">
      <w:pPr>
        <w:spacing w:after="0" w:line="240" w:lineRule="auto"/>
        <w:rPr>
          <w:rFonts w:ascii="Times New Roman" w:eastAsia="Calibri" w:hAnsi="Times New Roman" w:cs="Times New Roman"/>
        </w:rPr>
      </w:pPr>
    </w:p>
    <w:p w14:paraId="546138BF"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30CACF47" w14:textId="77777777" w:rsidR="00566FAF" w:rsidRDefault="00566FAF">
      <w:pPr>
        <w:spacing w:after="0" w:line="240" w:lineRule="auto"/>
        <w:rPr>
          <w:rFonts w:ascii="Times New Roman" w:eastAsia="Calibri" w:hAnsi="Times New Roman" w:cs="Times New Roman"/>
        </w:rPr>
      </w:pPr>
    </w:p>
    <w:p w14:paraId="6F7EB31A" w14:textId="77777777" w:rsidR="00566FAF" w:rsidRDefault="001E2405">
      <w:pPr>
        <w:spacing w:after="0"/>
        <w:rPr>
          <w:rFonts w:ascii="Times New Roman" w:eastAsia="MS Mincho" w:hAnsi="Times New Roman" w:cs="Times New Roman"/>
          <w:lang w:eastAsia="ja-JP"/>
        </w:rPr>
      </w:pPr>
      <w:r>
        <w:rPr>
          <w:rFonts w:ascii="Times New Roman" w:eastAsia="MS Mincho" w:hAnsi="Times New Roman" w:cs="Times New Roman"/>
          <w:lang w:eastAsia="ja-JP"/>
        </w:rPr>
        <w:t>Maalox 40 mg/35 mg/ml geriamoji suspensija</w:t>
      </w:r>
    </w:p>
    <w:p w14:paraId="6AA9E441" w14:textId="521369FC" w:rsidR="00566FAF" w:rsidRDefault="00821519">
      <w:pPr>
        <w:spacing w:after="0" w:line="240" w:lineRule="auto"/>
        <w:rPr>
          <w:rFonts w:ascii="Times New Roman" w:eastAsia="Calibri" w:hAnsi="Times New Roman" w:cs="Times New Roman"/>
        </w:rPr>
      </w:pPr>
      <w:r>
        <w:rPr>
          <w:rFonts w:ascii="Times New Roman" w:eastAsia="Calibri" w:hAnsi="Times New Roman" w:cs="Times New Roman"/>
        </w:rPr>
        <w:t>m</w:t>
      </w:r>
      <w:r w:rsidR="001E2405">
        <w:rPr>
          <w:rFonts w:ascii="Times New Roman" w:eastAsia="Calibri" w:hAnsi="Times New Roman" w:cs="Times New Roman"/>
        </w:rPr>
        <w:t>agnesii hydroxidum/</w:t>
      </w:r>
      <w:r w:rsidR="005044F1">
        <w:rPr>
          <w:rFonts w:ascii="Times New Roman" w:eastAsia="Calibri" w:hAnsi="Times New Roman" w:cs="Times New Roman"/>
        </w:rPr>
        <w:t>a</w:t>
      </w:r>
      <w:r w:rsidR="001E2405">
        <w:rPr>
          <w:rFonts w:ascii="Times New Roman" w:eastAsia="Calibri" w:hAnsi="Times New Roman" w:cs="Times New Roman"/>
        </w:rPr>
        <w:t>luminii hydroxidum</w:t>
      </w:r>
    </w:p>
    <w:p w14:paraId="12A67C8A" w14:textId="77777777" w:rsidR="00566FAF" w:rsidRDefault="00566FAF">
      <w:pPr>
        <w:spacing w:after="0" w:line="240" w:lineRule="auto"/>
        <w:rPr>
          <w:rFonts w:ascii="Times New Roman" w:eastAsia="Calibri" w:hAnsi="Times New Roman" w:cs="Times New Roman"/>
        </w:rPr>
      </w:pPr>
    </w:p>
    <w:p w14:paraId="18047554" w14:textId="77777777" w:rsidR="00566FAF" w:rsidRDefault="00566FAF">
      <w:pPr>
        <w:spacing w:after="0" w:line="240" w:lineRule="auto"/>
        <w:rPr>
          <w:rFonts w:ascii="Times New Roman" w:eastAsia="Calibri" w:hAnsi="Times New Roman" w:cs="Times New Roman"/>
        </w:rPr>
      </w:pPr>
    </w:p>
    <w:p w14:paraId="7E15DE05"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27F36319" w14:textId="77777777" w:rsidR="00566FAF" w:rsidRDefault="00566FAF">
      <w:pPr>
        <w:tabs>
          <w:tab w:val="right" w:leader="dot" w:pos="7230"/>
        </w:tabs>
        <w:spacing w:after="0" w:line="240" w:lineRule="auto"/>
        <w:rPr>
          <w:rFonts w:ascii="Times New Roman" w:eastAsia="Calibri" w:hAnsi="Times New Roman" w:cs="Times New Roman"/>
          <w:highlight w:val="lightGray"/>
        </w:rPr>
      </w:pPr>
    </w:p>
    <w:p w14:paraId="3F2D8488" w14:textId="77777777" w:rsidR="00566FAF" w:rsidRDefault="00566FAF">
      <w:pPr>
        <w:spacing w:after="0" w:line="240" w:lineRule="auto"/>
        <w:rPr>
          <w:rFonts w:ascii="Times New Roman" w:eastAsia="Calibri" w:hAnsi="Times New Roman" w:cs="Times New Roman"/>
        </w:rPr>
      </w:pPr>
    </w:p>
    <w:p w14:paraId="50423610"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1720E9CB" w14:textId="77777777" w:rsidR="00566FAF" w:rsidRDefault="00566FAF">
      <w:pPr>
        <w:spacing w:after="0" w:line="240" w:lineRule="auto"/>
        <w:rPr>
          <w:rFonts w:ascii="Times New Roman" w:eastAsia="Calibri" w:hAnsi="Times New Roman" w:cs="Times New Roman"/>
        </w:rPr>
      </w:pPr>
    </w:p>
    <w:p w14:paraId="64B5CC63" w14:textId="77777777" w:rsidR="00566FAF" w:rsidRDefault="00566FAF">
      <w:pPr>
        <w:spacing w:after="0"/>
        <w:rPr>
          <w:rFonts w:ascii="Times New Roman" w:eastAsia="Calibri" w:hAnsi="Times New Roman" w:cs="Times New Roman"/>
        </w:rPr>
      </w:pPr>
    </w:p>
    <w:p w14:paraId="2D6EE249"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11EBC8B7" w14:textId="77777777" w:rsidR="00566FAF" w:rsidRDefault="00566FAF">
      <w:pPr>
        <w:spacing w:after="0" w:line="240" w:lineRule="auto"/>
        <w:rPr>
          <w:rFonts w:ascii="Times New Roman" w:eastAsia="Calibri" w:hAnsi="Times New Roman" w:cs="Times New Roman"/>
        </w:rPr>
      </w:pPr>
    </w:p>
    <w:p w14:paraId="1D7FBED1" w14:textId="77777777" w:rsidR="00566FAF" w:rsidRDefault="001E2405">
      <w:pPr>
        <w:spacing w:after="0"/>
        <w:rPr>
          <w:rFonts w:ascii="Times New Roman" w:eastAsia="Calibri" w:hAnsi="Times New Roman" w:cs="Times New Roman"/>
          <w:color w:val="000000"/>
        </w:rPr>
      </w:pPr>
      <w:r>
        <w:rPr>
          <w:rFonts w:ascii="Times New Roman" w:eastAsia="Calibri" w:hAnsi="Times New Roman" w:cs="Times New Roman"/>
          <w:color w:val="000000"/>
        </w:rPr>
        <w:t xml:space="preserve">250 ml </w:t>
      </w:r>
    </w:p>
    <w:p w14:paraId="48C82374" w14:textId="77777777" w:rsidR="00566FAF" w:rsidRDefault="00566FAF">
      <w:pPr>
        <w:spacing w:after="0" w:line="240" w:lineRule="auto"/>
        <w:rPr>
          <w:rFonts w:ascii="Times New Roman" w:eastAsia="Calibri" w:hAnsi="Times New Roman" w:cs="Times New Roman"/>
        </w:rPr>
      </w:pPr>
    </w:p>
    <w:p w14:paraId="4104F694" w14:textId="77777777" w:rsidR="00566FAF" w:rsidRDefault="00566FAF">
      <w:pPr>
        <w:spacing w:after="0" w:line="240" w:lineRule="auto"/>
        <w:rPr>
          <w:rFonts w:ascii="Times New Roman" w:eastAsia="Calibri" w:hAnsi="Times New Roman" w:cs="Times New Roman"/>
        </w:rPr>
      </w:pPr>
    </w:p>
    <w:p w14:paraId="767452A5"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67937DB3" w14:textId="77777777" w:rsidR="00566FAF" w:rsidRDefault="00566FAF">
      <w:pPr>
        <w:spacing w:after="0" w:line="240" w:lineRule="auto"/>
        <w:rPr>
          <w:rFonts w:ascii="Times New Roman" w:eastAsia="Calibri" w:hAnsi="Times New Roman" w:cs="Times New Roman"/>
        </w:rPr>
      </w:pPr>
    </w:p>
    <w:p w14:paraId="204A1C50"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562CEC32"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146E30C7" w14:textId="77777777" w:rsidR="00566FAF" w:rsidRDefault="00566FAF">
      <w:pPr>
        <w:spacing w:after="0" w:line="240" w:lineRule="auto"/>
        <w:rPr>
          <w:rFonts w:ascii="Times New Roman" w:eastAsia="Calibri" w:hAnsi="Times New Roman" w:cs="Times New Roman"/>
        </w:rPr>
      </w:pPr>
    </w:p>
    <w:p w14:paraId="62520A5F" w14:textId="77777777" w:rsidR="00566FAF" w:rsidRDefault="00566FAF">
      <w:pPr>
        <w:spacing w:after="0" w:line="240" w:lineRule="auto"/>
        <w:rPr>
          <w:rFonts w:ascii="Times New Roman" w:eastAsia="Calibri" w:hAnsi="Times New Roman" w:cs="Times New Roman"/>
        </w:rPr>
      </w:pPr>
    </w:p>
    <w:p w14:paraId="0064D4AE"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373FB57C" w14:textId="77777777" w:rsidR="00566FAF" w:rsidRDefault="00566FAF">
      <w:pPr>
        <w:spacing w:after="0" w:line="240" w:lineRule="auto"/>
        <w:rPr>
          <w:rFonts w:ascii="Times New Roman" w:eastAsia="Calibri" w:hAnsi="Times New Roman" w:cs="Times New Roman"/>
        </w:rPr>
      </w:pPr>
    </w:p>
    <w:p w14:paraId="22221836" w14:textId="77777777" w:rsidR="00566FAF" w:rsidRDefault="00566FAF">
      <w:pPr>
        <w:spacing w:after="0" w:line="240" w:lineRule="auto"/>
        <w:rPr>
          <w:rFonts w:ascii="Times New Roman" w:eastAsia="Calibri" w:hAnsi="Times New Roman" w:cs="Times New Roman"/>
        </w:rPr>
      </w:pPr>
    </w:p>
    <w:p w14:paraId="1107A065" w14:textId="77777777" w:rsidR="00566FAF" w:rsidRDefault="00566FAF">
      <w:pPr>
        <w:spacing w:after="0" w:line="240" w:lineRule="auto"/>
        <w:rPr>
          <w:rFonts w:ascii="Times New Roman" w:eastAsia="Calibri" w:hAnsi="Times New Roman" w:cs="Times New Roman"/>
        </w:rPr>
      </w:pPr>
    </w:p>
    <w:p w14:paraId="6CA0EED2"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74F6EDF7" w14:textId="77777777" w:rsidR="00566FAF" w:rsidRDefault="00566FAF">
      <w:pPr>
        <w:spacing w:after="0" w:line="240" w:lineRule="auto"/>
        <w:rPr>
          <w:rFonts w:ascii="Times New Roman" w:eastAsia="Calibri" w:hAnsi="Times New Roman" w:cs="Times New Roman"/>
        </w:rPr>
      </w:pPr>
    </w:p>
    <w:p w14:paraId="40140A5A" w14:textId="77777777" w:rsidR="00566FAF" w:rsidRDefault="00566FAF">
      <w:pPr>
        <w:spacing w:after="0" w:line="240" w:lineRule="auto"/>
        <w:rPr>
          <w:rFonts w:ascii="Times New Roman" w:eastAsia="Calibri" w:hAnsi="Times New Roman" w:cs="Times New Roman"/>
        </w:rPr>
      </w:pPr>
    </w:p>
    <w:p w14:paraId="5BDDEEA4" w14:textId="77777777" w:rsidR="00566FAF" w:rsidRDefault="00566FAF">
      <w:pPr>
        <w:spacing w:after="0" w:line="240" w:lineRule="auto"/>
        <w:rPr>
          <w:rFonts w:ascii="Times New Roman" w:eastAsia="Calibri" w:hAnsi="Times New Roman" w:cs="Times New Roman"/>
        </w:rPr>
      </w:pPr>
    </w:p>
    <w:p w14:paraId="6C190283"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16823BE0" w14:textId="77777777" w:rsidR="00566FAF" w:rsidRDefault="00566FAF">
      <w:pPr>
        <w:spacing w:after="0" w:line="240" w:lineRule="auto"/>
        <w:rPr>
          <w:rFonts w:ascii="Times New Roman" w:eastAsia="Calibri" w:hAnsi="Times New Roman" w:cs="Times New Roman"/>
        </w:rPr>
      </w:pPr>
    </w:p>
    <w:p w14:paraId="1D3FC397" w14:textId="673D4948" w:rsidR="00566FAF" w:rsidRDefault="005044F1">
      <w:pPr>
        <w:spacing w:after="0" w:line="240" w:lineRule="auto"/>
        <w:rPr>
          <w:rFonts w:ascii="Times New Roman" w:eastAsia="Calibri" w:hAnsi="Times New Roman" w:cs="Times New Roman"/>
        </w:rPr>
      </w:pPr>
      <w:r>
        <w:rPr>
          <w:rFonts w:ascii="Times New Roman" w:eastAsia="Calibri" w:hAnsi="Times New Roman" w:cs="Times New Roman"/>
        </w:rPr>
        <w:t>EXP</w:t>
      </w:r>
      <w:r w:rsidR="001E2405">
        <w:rPr>
          <w:rFonts w:ascii="Times New Roman" w:eastAsia="Calibri" w:hAnsi="Times New Roman" w:cs="Times New Roman"/>
        </w:rPr>
        <w:t xml:space="preserve"> {mm/MMMM}</w:t>
      </w:r>
    </w:p>
    <w:p w14:paraId="323F28B6" w14:textId="77777777" w:rsidR="00566FAF" w:rsidRDefault="00566FAF">
      <w:pPr>
        <w:spacing w:after="0" w:line="240" w:lineRule="auto"/>
        <w:rPr>
          <w:rFonts w:ascii="Times New Roman" w:eastAsia="Calibri" w:hAnsi="Times New Roman" w:cs="Times New Roman"/>
        </w:rPr>
      </w:pPr>
    </w:p>
    <w:p w14:paraId="3C099214"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Pirmą kartą buteliuką atidarius, geriamąją suspensiją suvartoti per 6 mėnesius.</w:t>
      </w:r>
    </w:p>
    <w:p w14:paraId="5635D970" w14:textId="77777777" w:rsidR="00566FAF" w:rsidRDefault="00566FAF">
      <w:pPr>
        <w:spacing w:after="0" w:line="240" w:lineRule="auto"/>
        <w:rPr>
          <w:rFonts w:ascii="Times New Roman" w:eastAsia="Calibri" w:hAnsi="Times New Roman" w:cs="Times New Roman"/>
        </w:rPr>
      </w:pPr>
    </w:p>
    <w:p w14:paraId="6AE38529" w14:textId="77777777" w:rsidR="00566FAF" w:rsidRDefault="00566FAF">
      <w:pPr>
        <w:spacing w:after="0" w:line="240" w:lineRule="auto"/>
        <w:rPr>
          <w:rFonts w:ascii="Times New Roman" w:eastAsia="Calibri" w:hAnsi="Times New Roman" w:cs="Times New Roman"/>
        </w:rPr>
      </w:pPr>
    </w:p>
    <w:p w14:paraId="3578702E"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687458F8" w14:textId="77777777" w:rsidR="00566FAF" w:rsidRDefault="00566FAF">
      <w:pPr>
        <w:spacing w:after="0" w:line="240" w:lineRule="auto"/>
        <w:rPr>
          <w:rFonts w:ascii="Times New Roman" w:eastAsia="Calibri" w:hAnsi="Times New Roman" w:cs="Times New Roman"/>
        </w:rPr>
      </w:pPr>
    </w:p>
    <w:p w14:paraId="52860E24"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7BD95211" w14:textId="77777777" w:rsidR="00566FAF" w:rsidRDefault="00566FAF">
      <w:pPr>
        <w:spacing w:after="0" w:line="240" w:lineRule="auto"/>
        <w:rPr>
          <w:rFonts w:ascii="Times New Roman" w:eastAsia="Calibri" w:hAnsi="Times New Roman" w:cs="Times New Roman"/>
        </w:rPr>
      </w:pPr>
    </w:p>
    <w:p w14:paraId="5B2E51F5" w14:textId="77777777" w:rsidR="00566FAF" w:rsidRDefault="00566FAF">
      <w:pPr>
        <w:spacing w:after="0" w:line="240" w:lineRule="auto"/>
        <w:rPr>
          <w:rFonts w:ascii="Times New Roman" w:eastAsia="Calibri" w:hAnsi="Times New Roman" w:cs="Times New Roman"/>
        </w:rPr>
      </w:pPr>
    </w:p>
    <w:p w14:paraId="1B0B008B" w14:textId="77777777" w:rsidR="00566FAF" w:rsidRDefault="001E2405">
      <w:pPr>
        <w:pBdr>
          <w:top w:val="single" w:sz="4" w:space="0"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1020947D" w14:textId="77777777" w:rsidR="00566FAF" w:rsidRDefault="00566FAF">
      <w:pPr>
        <w:spacing w:after="0" w:line="240" w:lineRule="auto"/>
        <w:rPr>
          <w:rFonts w:ascii="Times New Roman" w:eastAsia="Calibri" w:hAnsi="Times New Roman" w:cs="Times New Roman"/>
        </w:rPr>
      </w:pPr>
    </w:p>
    <w:p w14:paraId="4CED3788" w14:textId="2EA8E337" w:rsidR="00566FAF" w:rsidRDefault="004D313A">
      <w:pPr>
        <w:spacing w:after="0" w:line="240" w:lineRule="auto"/>
        <w:rPr>
          <w:rFonts w:ascii="Times New Roman" w:eastAsia="Calibri" w:hAnsi="Times New Roman" w:cs="Times New Roman"/>
        </w:rPr>
      </w:pPr>
      <w:r>
        <w:rPr>
          <w:rFonts w:ascii="Times New Roman" w:eastAsia="Calibri" w:hAnsi="Times New Roman" w:cs="Times New Roman"/>
        </w:rPr>
        <w:t>Opella HC France</w:t>
      </w:r>
    </w:p>
    <w:p w14:paraId="4378381E" w14:textId="77777777" w:rsidR="00566FAF" w:rsidRDefault="00566FAF">
      <w:pPr>
        <w:spacing w:after="0" w:line="240" w:lineRule="auto"/>
        <w:rPr>
          <w:rFonts w:ascii="Times New Roman" w:eastAsia="Calibri" w:hAnsi="Times New Roman" w:cs="Times New Roman"/>
        </w:rPr>
      </w:pPr>
    </w:p>
    <w:p w14:paraId="760DBD53" w14:textId="77777777" w:rsidR="00566FAF" w:rsidRDefault="00566FAF">
      <w:pPr>
        <w:spacing w:after="0" w:line="240" w:lineRule="auto"/>
        <w:rPr>
          <w:rFonts w:ascii="Times New Roman" w:eastAsia="Calibri" w:hAnsi="Times New Roman" w:cs="Times New Roman"/>
        </w:rPr>
      </w:pPr>
    </w:p>
    <w:p w14:paraId="0824FE9C"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12.</w:t>
      </w:r>
      <w:r>
        <w:rPr>
          <w:rFonts w:ascii="Times New Roman" w:eastAsia="Calibri" w:hAnsi="Times New Roman" w:cs="Times New Roman"/>
          <w:b/>
        </w:rPr>
        <w:tab/>
        <w:t>REGISTRACIJOS PAŽYMĖJIMO NUMERIS (-IAI)</w:t>
      </w:r>
    </w:p>
    <w:p w14:paraId="0E48580E" w14:textId="77777777" w:rsidR="00566FAF" w:rsidRDefault="00566FAF">
      <w:pPr>
        <w:spacing w:after="0" w:line="240" w:lineRule="auto"/>
        <w:rPr>
          <w:rFonts w:ascii="Times New Roman" w:eastAsia="Calibri" w:hAnsi="Times New Roman" w:cs="Times New Roman"/>
        </w:rPr>
      </w:pPr>
    </w:p>
    <w:p w14:paraId="0866B91A"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LT/1/95/1668/002</w:t>
      </w:r>
    </w:p>
    <w:p w14:paraId="67D7CDC5" w14:textId="77777777" w:rsidR="00566FAF" w:rsidRDefault="00566FAF">
      <w:pPr>
        <w:spacing w:after="0" w:line="240" w:lineRule="auto"/>
        <w:rPr>
          <w:rFonts w:ascii="Times New Roman" w:eastAsia="Calibri" w:hAnsi="Times New Roman" w:cs="Times New Roman"/>
        </w:rPr>
      </w:pPr>
    </w:p>
    <w:p w14:paraId="5CFDE8AA" w14:textId="77777777" w:rsidR="00566FAF" w:rsidRDefault="00566FAF">
      <w:pPr>
        <w:spacing w:after="0" w:line="240" w:lineRule="auto"/>
        <w:rPr>
          <w:rFonts w:ascii="Times New Roman" w:eastAsia="Calibri" w:hAnsi="Times New Roman" w:cs="Times New Roman"/>
        </w:rPr>
      </w:pPr>
    </w:p>
    <w:p w14:paraId="13D3A364"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393000CE" w14:textId="77777777" w:rsidR="00566FAF" w:rsidRDefault="00566FAF">
      <w:pPr>
        <w:spacing w:after="0" w:line="240" w:lineRule="auto"/>
        <w:rPr>
          <w:rFonts w:ascii="Times New Roman" w:eastAsia="Calibri" w:hAnsi="Times New Roman" w:cs="Times New Roman"/>
        </w:rPr>
      </w:pPr>
    </w:p>
    <w:p w14:paraId="019BB1A3" w14:textId="72C5F583" w:rsidR="00566FAF" w:rsidRDefault="005044F1">
      <w:pPr>
        <w:spacing w:after="0" w:line="240" w:lineRule="auto"/>
        <w:rPr>
          <w:rFonts w:ascii="Times New Roman" w:eastAsia="Calibri" w:hAnsi="Times New Roman" w:cs="Times New Roman"/>
        </w:rPr>
      </w:pPr>
      <w:r>
        <w:rPr>
          <w:rFonts w:ascii="Times New Roman" w:eastAsia="Calibri" w:hAnsi="Times New Roman" w:cs="Times New Roman"/>
        </w:rPr>
        <w:t>Lot</w:t>
      </w:r>
    </w:p>
    <w:p w14:paraId="4CFA62AD" w14:textId="77777777" w:rsidR="00566FAF" w:rsidRDefault="00566FAF">
      <w:pPr>
        <w:spacing w:after="0" w:line="240" w:lineRule="auto"/>
        <w:rPr>
          <w:rFonts w:ascii="Times New Roman" w:eastAsia="Calibri" w:hAnsi="Times New Roman" w:cs="Times New Roman"/>
        </w:rPr>
      </w:pPr>
    </w:p>
    <w:p w14:paraId="3CA863FC" w14:textId="77777777" w:rsidR="00566FAF" w:rsidRDefault="00566FAF">
      <w:pPr>
        <w:spacing w:after="0" w:line="240" w:lineRule="auto"/>
        <w:rPr>
          <w:rFonts w:ascii="Times New Roman" w:eastAsia="Calibri" w:hAnsi="Times New Roman" w:cs="Times New Roman"/>
        </w:rPr>
      </w:pPr>
    </w:p>
    <w:p w14:paraId="23109763"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4E8C6677" w14:textId="77777777" w:rsidR="00566FAF" w:rsidRDefault="00566FAF">
      <w:pPr>
        <w:spacing w:after="0" w:line="240" w:lineRule="auto"/>
        <w:rPr>
          <w:rFonts w:ascii="Times New Roman" w:eastAsia="Calibri" w:hAnsi="Times New Roman" w:cs="Times New Roman"/>
        </w:rPr>
      </w:pPr>
    </w:p>
    <w:p w14:paraId="7B43B13A" w14:textId="77777777" w:rsidR="00566FAF" w:rsidRDefault="00566FAF">
      <w:pPr>
        <w:spacing w:after="0" w:line="240" w:lineRule="auto"/>
        <w:rPr>
          <w:rFonts w:ascii="Times New Roman" w:eastAsia="Calibri" w:hAnsi="Times New Roman" w:cs="Times New Roman"/>
        </w:rPr>
      </w:pPr>
    </w:p>
    <w:p w14:paraId="6EF301A4"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7B92EF47" w14:textId="77777777" w:rsidR="00566FAF" w:rsidRDefault="00566FAF">
      <w:pPr>
        <w:spacing w:after="0" w:line="240" w:lineRule="auto"/>
        <w:rPr>
          <w:rFonts w:ascii="Times New Roman" w:eastAsia="Calibri" w:hAnsi="Times New Roman" w:cs="Times New Roman"/>
        </w:rPr>
      </w:pPr>
    </w:p>
    <w:p w14:paraId="4EF27CFD" w14:textId="77777777" w:rsidR="00566FAF" w:rsidRDefault="00566FAF">
      <w:pPr>
        <w:spacing w:after="0" w:line="240" w:lineRule="auto"/>
        <w:rPr>
          <w:rFonts w:ascii="Times New Roman" w:eastAsia="Calibri" w:hAnsi="Times New Roman" w:cs="Times New Roman"/>
        </w:rPr>
      </w:pPr>
    </w:p>
    <w:p w14:paraId="47B1DC0A" w14:textId="77777777" w:rsidR="00566FAF" w:rsidRDefault="001E240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0D533537" w14:textId="77777777" w:rsidR="00566FAF" w:rsidRDefault="00566FAF">
      <w:pPr>
        <w:spacing w:after="0" w:line="240" w:lineRule="auto"/>
        <w:rPr>
          <w:rFonts w:ascii="Times New Roman" w:eastAsia="Calibri" w:hAnsi="Times New Roman" w:cs="Times New Roman"/>
        </w:rPr>
      </w:pPr>
    </w:p>
    <w:p w14:paraId="4C2D40B1" w14:textId="77777777" w:rsidR="00566FAF" w:rsidRDefault="00566FAF">
      <w:pPr>
        <w:spacing w:after="0" w:line="240" w:lineRule="auto"/>
        <w:rPr>
          <w:rFonts w:ascii="Times New Roman" w:eastAsia="Calibri" w:hAnsi="Times New Roman" w:cs="Times New Roman"/>
        </w:rPr>
      </w:pPr>
    </w:p>
    <w:p w14:paraId="7F17AB9A"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caps/>
        </w:rPr>
      </w:pPr>
      <w:r>
        <w:br w:type="page"/>
      </w:r>
    </w:p>
    <w:p w14:paraId="4A1F22F6" w14:textId="77777777" w:rsidR="00566FAF" w:rsidRDefault="00566FAF">
      <w:pPr>
        <w:spacing w:after="0" w:line="240" w:lineRule="auto"/>
        <w:rPr>
          <w:rFonts w:ascii="Times New Roman" w:eastAsia="Calibri" w:hAnsi="Times New Roman" w:cs="Times New Roman"/>
        </w:rPr>
      </w:pPr>
    </w:p>
    <w:p w14:paraId="278D267D" w14:textId="77777777" w:rsidR="00566FAF" w:rsidRDefault="00566FAF">
      <w:pPr>
        <w:spacing w:after="0" w:line="240" w:lineRule="auto"/>
        <w:rPr>
          <w:rFonts w:ascii="Times New Roman" w:eastAsia="Calibri" w:hAnsi="Times New Roman" w:cs="Times New Roman"/>
        </w:rPr>
      </w:pPr>
    </w:p>
    <w:p w14:paraId="6D0A4B32" w14:textId="77777777" w:rsidR="00566FAF" w:rsidRDefault="00566FAF">
      <w:pPr>
        <w:spacing w:after="0" w:line="240" w:lineRule="auto"/>
        <w:rPr>
          <w:rFonts w:ascii="Times New Roman" w:eastAsia="Calibri" w:hAnsi="Times New Roman" w:cs="Times New Roman"/>
        </w:rPr>
      </w:pPr>
    </w:p>
    <w:p w14:paraId="3EF3A970" w14:textId="77777777" w:rsidR="00566FAF" w:rsidRDefault="00566FAF">
      <w:pPr>
        <w:spacing w:after="0" w:line="240" w:lineRule="auto"/>
        <w:rPr>
          <w:rFonts w:ascii="Times New Roman" w:eastAsia="Calibri" w:hAnsi="Times New Roman" w:cs="Times New Roman"/>
        </w:rPr>
      </w:pPr>
    </w:p>
    <w:p w14:paraId="24B7F34C" w14:textId="77777777" w:rsidR="00566FAF" w:rsidRDefault="00566FAF">
      <w:pPr>
        <w:spacing w:after="0" w:line="240" w:lineRule="auto"/>
        <w:rPr>
          <w:rFonts w:ascii="Times New Roman" w:eastAsia="Calibri" w:hAnsi="Times New Roman" w:cs="Times New Roman"/>
        </w:rPr>
      </w:pPr>
    </w:p>
    <w:p w14:paraId="3FFD7AA2" w14:textId="77777777" w:rsidR="00566FAF" w:rsidRDefault="00566FAF">
      <w:pPr>
        <w:spacing w:after="0" w:line="240" w:lineRule="auto"/>
        <w:rPr>
          <w:rFonts w:ascii="Times New Roman" w:eastAsia="Calibri" w:hAnsi="Times New Roman" w:cs="Times New Roman"/>
        </w:rPr>
      </w:pPr>
    </w:p>
    <w:p w14:paraId="7A567263" w14:textId="77777777" w:rsidR="00566FAF" w:rsidRDefault="00566FAF">
      <w:pPr>
        <w:spacing w:after="0" w:line="240" w:lineRule="auto"/>
        <w:rPr>
          <w:rFonts w:ascii="Times New Roman" w:eastAsia="Calibri" w:hAnsi="Times New Roman" w:cs="Times New Roman"/>
        </w:rPr>
      </w:pPr>
    </w:p>
    <w:p w14:paraId="616F427D" w14:textId="77777777" w:rsidR="00566FAF" w:rsidRDefault="00566FAF">
      <w:pPr>
        <w:spacing w:after="0" w:line="240" w:lineRule="auto"/>
        <w:rPr>
          <w:rFonts w:ascii="Times New Roman" w:eastAsia="Calibri" w:hAnsi="Times New Roman" w:cs="Times New Roman"/>
        </w:rPr>
      </w:pPr>
    </w:p>
    <w:p w14:paraId="04569F70" w14:textId="77777777" w:rsidR="00566FAF" w:rsidRDefault="00566FAF">
      <w:pPr>
        <w:spacing w:after="0" w:line="240" w:lineRule="auto"/>
        <w:rPr>
          <w:rFonts w:ascii="Times New Roman" w:eastAsia="Calibri" w:hAnsi="Times New Roman" w:cs="Times New Roman"/>
        </w:rPr>
      </w:pPr>
    </w:p>
    <w:p w14:paraId="0A2F3FFE" w14:textId="77777777" w:rsidR="00566FAF" w:rsidRDefault="00566FAF">
      <w:pPr>
        <w:spacing w:after="0" w:line="240" w:lineRule="auto"/>
        <w:rPr>
          <w:rFonts w:ascii="Times New Roman" w:eastAsia="Calibri" w:hAnsi="Times New Roman" w:cs="Times New Roman"/>
        </w:rPr>
      </w:pPr>
    </w:p>
    <w:p w14:paraId="51B69E82" w14:textId="77777777" w:rsidR="00566FAF" w:rsidRDefault="00566FAF">
      <w:pPr>
        <w:spacing w:after="0" w:line="240" w:lineRule="auto"/>
        <w:rPr>
          <w:rFonts w:ascii="Times New Roman" w:eastAsia="Calibri" w:hAnsi="Times New Roman" w:cs="Times New Roman"/>
        </w:rPr>
      </w:pPr>
    </w:p>
    <w:p w14:paraId="65EBB3A5" w14:textId="77777777" w:rsidR="00566FAF" w:rsidRDefault="00566FAF">
      <w:pPr>
        <w:spacing w:after="0" w:line="240" w:lineRule="auto"/>
        <w:rPr>
          <w:rFonts w:ascii="Times New Roman" w:eastAsia="Calibri" w:hAnsi="Times New Roman" w:cs="Times New Roman"/>
        </w:rPr>
      </w:pPr>
    </w:p>
    <w:p w14:paraId="1E57B9A7" w14:textId="77777777" w:rsidR="00566FAF" w:rsidRDefault="00566FAF">
      <w:pPr>
        <w:spacing w:after="0" w:line="240" w:lineRule="auto"/>
        <w:rPr>
          <w:rFonts w:ascii="Times New Roman" w:eastAsia="Calibri" w:hAnsi="Times New Roman" w:cs="Times New Roman"/>
        </w:rPr>
      </w:pPr>
    </w:p>
    <w:p w14:paraId="267A070C" w14:textId="77777777" w:rsidR="00566FAF" w:rsidRDefault="00566FAF">
      <w:pPr>
        <w:spacing w:after="0" w:line="240" w:lineRule="auto"/>
        <w:rPr>
          <w:rFonts w:ascii="Times New Roman" w:eastAsia="Calibri" w:hAnsi="Times New Roman" w:cs="Times New Roman"/>
        </w:rPr>
      </w:pPr>
    </w:p>
    <w:p w14:paraId="326D26DC" w14:textId="77777777" w:rsidR="00566FAF" w:rsidRDefault="00566FAF">
      <w:pPr>
        <w:spacing w:after="0" w:line="240" w:lineRule="auto"/>
        <w:rPr>
          <w:rFonts w:ascii="Times New Roman" w:eastAsia="Calibri" w:hAnsi="Times New Roman" w:cs="Times New Roman"/>
        </w:rPr>
      </w:pPr>
    </w:p>
    <w:p w14:paraId="2078950C" w14:textId="77777777" w:rsidR="00566FAF" w:rsidRDefault="00566FAF">
      <w:pPr>
        <w:spacing w:after="0" w:line="240" w:lineRule="auto"/>
        <w:rPr>
          <w:rFonts w:ascii="Times New Roman" w:eastAsia="Calibri" w:hAnsi="Times New Roman" w:cs="Times New Roman"/>
        </w:rPr>
      </w:pPr>
    </w:p>
    <w:p w14:paraId="4CFAC001" w14:textId="77777777" w:rsidR="00566FAF" w:rsidRDefault="00566FAF">
      <w:pPr>
        <w:spacing w:after="0" w:line="240" w:lineRule="auto"/>
        <w:rPr>
          <w:rFonts w:ascii="Times New Roman" w:eastAsia="Calibri" w:hAnsi="Times New Roman" w:cs="Times New Roman"/>
        </w:rPr>
      </w:pPr>
    </w:p>
    <w:p w14:paraId="4AA4CD9D" w14:textId="77777777" w:rsidR="00566FAF" w:rsidRDefault="00566FAF">
      <w:pPr>
        <w:spacing w:after="0" w:line="240" w:lineRule="auto"/>
        <w:rPr>
          <w:rFonts w:ascii="Times New Roman" w:eastAsia="Calibri" w:hAnsi="Times New Roman" w:cs="Times New Roman"/>
        </w:rPr>
      </w:pPr>
    </w:p>
    <w:p w14:paraId="2F70E56A" w14:textId="77777777" w:rsidR="00566FAF" w:rsidRDefault="00566FAF">
      <w:pPr>
        <w:spacing w:after="0" w:line="240" w:lineRule="auto"/>
        <w:rPr>
          <w:rFonts w:ascii="Times New Roman" w:eastAsia="Calibri" w:hAnsi="Times New Roman" w:cs="Times New Roman"/>
        </w:rPr>
      </w:pPr>
    </w:p>
    <w:p w14:paraId="191DE422" w14:textId="77777777" w:rsidR="00566FAF" w:rsidRDefault="00566FAF">
      <w:pPr>
        <w:spacing w:after="0" w:line="240" w:lineRule="auto"/>
        <w:rPr>
          <w:rFonts w:ascii="Times New Roman" w:eastAsia="Calibri" w:hAnsi="Times New Roman" w:cs="Times New Roman"/>
        </w:rPr>
      </w:pPr>
    </w:p>
    <w:p w14:paraId="2AC5B0EA" w14:textId="77777777" w:rsidR="00566FAF" w:rsidRDefault="00566FAF">
      <w:pPr>
        <w:spacing w:after="0" w:line="240" w:lineRule="auto"/>
        <w:rPr>
          <w:rFonts w:ascii="Times New Roman" w:eastAsia="Calibri" w:hAnsi="Times New Roman" w:cs="Times New Roman"/>
        </w:rPr>
      </w:pPr>
    </w:p>
    <w:p w14:paraId="7D20BC33" w14:textId="77777777" w:rsidR="00566FAF" w:rsidRDefault="00566FAF">
      <w:pPr>
        <w:spacing w:after="0" w:line="240" w:lineRule="auto"/>
        <w:rPr>
          <w:rFonts w:ascii="Times New Roman" w:eastAsia="Calibri" w:hAnsi="Times New Roman" w:cs="Times New Roman"/>
        </w:rPr>
      </w:pPr>
    </w:p>
    <w:p w14:paraId="6BE0DD65" w14:textId="77777777" w:rsidR="00566FAF" w:rsidRDefault="00566FAF">
      <w:pPr>
        <w:spacing w:after="0" w:line="240" w:lineRule="auto"/>
        <w:rPr>
          <w:rFonts w:ascii="Times New Roman" w:eastAsia="Calibri" w:hAnsi="Times New Roman" w:cs="Times New Roman"/>
        </w:rPr>
      </w:pPr>
    </w:p>
    <w:p w14:paraId="2C9A690C"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B. PAKUOTĖS LAPELIS</w:t>
      </w:r>
    </w:p>
    <w:p w14:paraId="3ABCC6DA"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rPr>
      </w:pPr>
      <w:r>
        <w:br w:type="page"/>
      </w:r>
    </w:p>
    <w:p w14:paraId="77257CB2" w14:textId="77777777" w:rsidR="00566FAF" w:rsidRDefault="001E2405">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rPr>
        <w:lastRenderedPageBreak/>
        <w:t>Pakuotės lapelis: informacija vartotojui</w:t>
      </w:r>
    </w:p>
    <w:p w14:paraId="742DC141" w14:textId="77777777" w:rsidR="00566FAF" w:rsidRDefault="00566FAF">
      <w:pPr>
        <w:spacing w:after="0" w:line="240" w:lineRule="auto"/>
        <w:rPr>
          <w:rFonts w:ascii="Times New Roman" w:eastAsia="Calibri" w:hAnsi="Times New Roman" w:cs="Times New Roman"/>
        </w:rPr>
      </w:pPr>
    </w:p>
    <w:p w14:paraId="1A5BDFEA" w14:textId="77777777" w:rsidR="00566FAF" w:rsidRDefault="001E2405">
      <w:pPr>
        <w:spacing w:after="0"/>
        <w:jc w:val="center"/>
        <w:rPr>
          <w:rFonts w:ascii="Times New Roman" w:eastAsia="MS Mincho" w:hAnsi="Times New Roman" w:cs="Times New Roman"/>
          <w:b/>
          <w:lang w:eastAsia="ja-JP"/>
        </w:rPr>
      </w:pPr>
      <w:r>
        <w:rPr>
          <w:rFonts w:ascii="Times New Roman" w:eastAsia="MS Mincho" w:hAnsi="Times New Roman" w:cs="Times New Roman"/>
          <w:b/>
          <w:lang w:eastAsia="ja-JP"/>
        </w:rPr>
        <w:t>Maalox 40 mg/35 mg/ml geriamoji suspensija</w:t>
      </w:r>
    </w:p>
    <w:p w14:paraId="51A9CCE1" w14:textId="0536E49E" w:rsidR="00566FAF" w:rsidRDefault="00D916D9">
      <w:pPr>
        <w:spacing w:after="0" w:line="240" w:lineRule="auto"/>
        <w:jc w:val="center"/>
        <w:rPr>
          <w:rFonts w:ascii="Times New Roman" w:eastAsia="Calibri" w:hAnsi="Times New Roman" w:cs="Times New Roman"/>
        </w:rPr>
      </w:pPr>
      <w:r>
        <w:rPr>
          <w:rFonts w:ascii="Times New Roman" w:eastAsia="Calibri" w:hAnsi="Times New Roman" w:cs="Times New Roman"/>
        </w:rPr>
        <w:t>m</w:t>
      </w:r>
      <w:r w:rsidR="001E2405">
        <w:rPr>
          <w:rFonts w:ascii="Times New Roman" w:eastAsia="Calibri" w:hAnsi="Times New Roman" w:cs="Times New Roman"/>
        </w:rPr>
        <w:t>agnio hidroksidas, aliuminio hidroksidas</w:t>
      </w:r>
    </w:p>
    <w:p w14:paraId="7A25A867" w14:textId="77777777" w:rsidR="00566FAF" w:rsidRDefault="00566FAF">
      <w:pPr>
        <w:spacing w:after="0" w:line="240" w:lineRule="auto"/>
        <w:rPr>
          <w:rFonts w:ascii="Times New Roman" w:eastAsia="Calibri" w:hAnsi="Times New Roman" w:cs="Times New Roman"/>
        </w:rPr>
      </w:pPr>
    </w:p>
    <w:p w14:paraId="11BA815D" w14:textId="77777777" w:rsidR="00566FAF" w:rsidRDefault="001E2405">
      <w:pPr>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šį vaistą, nes jame pateikiama Jums svarbi informacija.</w:t>
      </w:r>
    </w:p>
    <w:p w14:paraId="3B018FB2"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 xml:space="preserve">Visada vartokite šį vaistą tiksliai kaip aprašyta šiame lapelyje arba kaip nurodė gydytojas arba vaistininkas. </w:t>
      </w:r>
    </w:p>
    <w:p w14:paraId="45F2815F" w14:textId="77777777" w:rsidR="00566FAF" w:rsidRDefault="001E2405">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0359EDF6" w14:textId="77777777" w:rsidR="00566FAF" w:rsidRDefault="001E2405">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Jeigu norite sužinoti daugiau arba pasitarti, kreipkitės į vaistininką.</w:t>
      </w:r>
    </w:p>
    <w:p w14:paraId="2C0A9EAE" w14:textId="77777777" w:rsidR="00566FAF" w:rsidRDefault="001E2405">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2E764869" w14:textId="77777777" w:rsidR="00566FAF" w:rsidRDefault="001E2405">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Jeigu per 10 dienų Jūsų savijauta nepagerėjo arba net pablogėjo, kreipkitės į gydytoją.</w:t>
      </w:r>
    </w:p>
    <w:p w14:paraId="0AC4BDC3" w14:textId="77777777" w:rsidR="00566FAF" w:rsidRDefault="00566FAF">
      <w:pPr>
        <w:spacing w:after="0" w:line="240" w:lineRule="auto"/>
        <w:rPr>
          <w:rFonts w:ascii="Times New Roman" w:eastAsia="Calibri" w:hAnsi="Times New Roman" w:cs="Times New Roman"/>
        </w:rPr>
      </w:pPr>
    </w:p>
    <w:p w14:paraId="38B09E9C" w14:textId="77777777" w:rsidR="00566FAF" w:rsidRDefault="00566FAF">
      <w:pPr>
        <w:spacing w:after="0" w:line="240" w:lineRule="auto"/>
        <w:rPr>
          <w:rFonts w:ascii="Times New Roman" w:eastAsia="Calibri" w:hAnsi="Times New Roman" w:cs="Times New Roman"/>
        </w:rPr>
      </w:pPr>
    </w:p>
    <w:p w14:paraId="6AC1860F" w14:textId="77777777" w:rsidR="00566FAF" w:rsidRDefault="001E2405">
      <w:pPr>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14:paraId="1D40E0EB" w14:textId="77777777" w:rsidR="00566FAF" w:rsidRDefault="00566FAF">
      <w:pPr>
        <w:spacing w:after="0" w:line="240" w:lineRule="auto"/>
        <w:rPr>
          <w:rFonts w:ascii="Times New Roman" w:eastAsia="Calibri" w:hAnsi="Times New Roman" w:cs="Times New Roman"/>
          <w:b/>
        </w:rPr>
      </w:pPr>
    </w:p>
    <w:p w14:paraId="5D014753" w14:textId="77777777" w:rsidR="00566FAF" w:rsidRDefault="001E2405">
      <w:pPr>
        <w:spacing w:after="0" w:line="240" w:lineRule="auto"/>
        <w:ind w:left="567" w:hanging="567"/>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Kas yra Maalox ir kam jis vartojamas</w:t>
      </w:r>
    </w:p>
    <w:p w14:paraId="151A1E96" w14:textId="77777777" w:rsidR="00566FAF" w:rsidRDefault="001E2405">
      <w:pPr>
        <w:spacing w:after="0" w:line="240" w:lineRule="auto"/>
        <w:ind w:left="567" w:hanging="567"/>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Kas žinotina prieš vartojant Maalox</w:t>
      </w:r>
    </w:p>
    <w:p w14:paraId="26141565" w14:textId="77777777" w:rsidR="00566FAF" w:rsidRDefault="001E2405">
      <w:pPr>
        <w:spacing w:after="0" w:line="240" w:lineRule="auto"/>
        <w:ind w:left="567" w:hanging="567"/>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Maalox </w:t>
      </w:r>
    </w:p>
    <w:p w14:paraId="6B85804E" w14:textId="77777777" w:rsidR="00566FAF" w:rsidRDefault="001E2405">
      <w:pPr>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7B982E83" w14:textId="77777777" w:rsidR="00566FAF" w:rsidRDefault="001E2405">
      <w:pPr>
        <w:spacing w:after="0" w:line="240" w:lineRule="auto"/>
        <w:ind w:left="567" w:hanging="567"/>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Kaip laikyti Maalox</w:t>
      </w:r>
    </w:p>
    <w:p w14:paraId="183D534D" w14:textId="77777777" w:rsidR="00566FAF" w:rsidRDefault="001E2405">
      <w:pPr>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03B16042" w14:textId="77777777" w:rsidR="00566FAF" w:rsidRDefault="00566FAF">
      <w:pPr>
        <w:spacing w:after="0" w:line="240" w:lineRule="auto"/>
        <w:rPr>
          <w:rFonts w:ascii="Times New Roman" w:eastAsia="Calibri" w:hAnsi="Times New Roman" w:cs="Times New Roman"/>
        </w:rPr>
      </w:pPr>
    </w:p>
    <w:p w14:paraId="46C668B1" w14:textId="77777777" w:rsidR="00566FAF" w:rsidRDefault="00566FAF">
      <w:pPr>
        <w:spacing w:after="0" w:line="240" w:lineRule="auto"/>
        <w:rPr>
          <w:rFonts w:ascii="Times New Roman" w:eastAsia="Calibri" w:hAnsi="Times New Roman" w:cs="Times New Roman"/>
        </w:rPr>
      </w:pPr>
    </w:p>
    <w:p w14:paraId="44AB284A"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Kas yra Maalox ir kam jis vartojamas</w:t>
      </w:r>
    </w:p>
    <w:p w14:paraId="75357E7D" w14:textId="77777777" w:rsidR="00566FAF" w:rsidRDefault="00566FAF">
      <w:pPr>
        <w:spacing w:after="0" w:line="240" w:lineRule="auto"/>
        <w:rPr>
          <w:rFonts w:ascii="Times New Roman" w:eastAsia="Calibri" w:hAnsi="Times New Roman" w:cs="Times New Roman"/>
        </w:rPr>
      </w:pPr>
    </w:p>
    <w:p w14:paraId="204278EC"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Šis vaistas vartojamas rėmens ir skrandžio turinio kilimo į stemplę simptomams malšinti suaugusiems ir paaugliams nuo 15 metų.</w:t>
      </w:r>
    </w:p>
    <w:p w14:paraId="3125C4C9" w14:textId="77777777" w:rsidR="00566FAF" w:rsidRDefault="00566FAF">
      <w:pPr>
        <w:spacing w:after="0" w:line="240" w:lineRule="auto"/>
        <w:jc w:val="both"/>
        <w:rPr>
          <w:rFonts w:ascii="Times New Roman" w:eastAsia="Calibri" w:hAnsi="Times New Roman" w:cs="Times New Roman"/>
        </w:rPr>
      </w:pPr>
    </w:p>
    <w:p w14:paraId="10FB1EB3"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Rėmenį ir skrandžio turinio kilimą į stemplę gali sukelti kai kurie maisto produktai (pvz., rūgštūs, aštrūs ir kt.), alkoholiniai gėrimai ir kai kurie vaistai (pvz., aspirinas, vaistai nuo uždegimo). </w:t>
      </w:r>
    </w:p>
    <w:p w14:paraId="0CD57E0A" w14:textId="3BDFAE11" w:rsidR="00566FAF" w:rsidRDefault="001E2405">
      <w:pPr>
        <w:spacing w:after="0" w:line="240" w:lineRule="auto"/>
        <w:jc w:val="both"/>
      </w:pPr>
      <w:r>
        <w:rPr>
          <w:rFonts w:ascii="Times New Roman" w:eastAsia="Calibri" w:hAnsi="Times New Roman" w:cs="Times New Roman"/>
        </w:rPr>
        <w:t>Kad ligos simptomų pasireikštų rečiau, reikia:</w:t>
      </w:r>
    </w:p>
    <w:p w14:paraId="75510445" w14:textId="77777777" w:rsidR="00566FAF" w:rsidRDefault="001E2405">
      <w:pPr>
        <w:numPr>
          <w:ilvl w:val="0"/>
          <w:numId w:val="10"/>
        </w:numPr>
        <w:spacing w:after="0" w:line="240" w:lineRule="auto"/>
        <w:jc w:val="both"/>
        <w:rPr>
          <w:rFonts w:ascii="Times New Roman" w:eastAsia="Calibri" w:hAnsi="Times New Roman" w:cs="Times New Roman"/>
        </w:rPr>
      </w:pPr>
      <w:r>
        <w:rPr>
          <w:rFonts w:ascii="Times New Roman" w:eastAsia="Calibri" w:hAnsi="Times New Roman" w:cs="Times New Roman"/>
        </w:rPr>
        <w:t>nepersivalgyti riebaus maisto;</w:t>
      </w:r>
    </w:p>
    <w:p w14:paraId="401DC593" w14:textId="77777777" w:rsidR="00566FAF" w:rsidRDefault="001E2405">
      <w:pPr>
        <w:numPr>
          <w:ilvl w:val="0"/>
          <w:numId w:val="10"/>
        </w:numPr>
        <w:spacing w:after="0" w:line="240" w:lineRule="auto"/>
        <w:jc w:val="both"/>
        <w:rPr>
          <w:rFonts w:ascii="Times New Roman" w:eastAsia="Calibri" w:hAnsi="Times New Roman" w:cs="Times New Roman"/>
        </w:rPr>
      </w:pPr>
      <w:r>
        <w:rPr>
          <w:rFonts w:ascii="Times New Roman" w:eastAsia="Calibri" w:hAnsi="Times New Roman" w:cs="Times New Roman"/>
        </w:rPr>
        <w:t>vengti kai kurių maisto produktų, pvz., šokolado, aštrių patiekalų, pipirų, vaisių sulčių, sodos gėrimų;</w:t>
      </w:r>
    </w:p>
    <w:p w14:paraId="513171A4" w14:textId="77777777" w:rsidR="00566FAF" w:rsidRDefault="001E2405">
      <w:pPr>
        <w:numPr>
          <w:ilvl w:val="0"/>
          <w:numId w:val="10"/>
        </w:numPr>
        <w:spacing w:after="0" w:line="240" w:lineRule="auto"/>
        <w:jc w:val="both"/>
        <w:rPr>
          <w:rFonts w:ascii="Times New Roman" w:eastAsia="Calibri" w:hAnsi="Times New Roman" w:cs="Times New Roman"/>
        </w:rPr>
      </w:pPr>
      <w:r>
        <w:rPr>
          <w:rFonts w:ascii="Times New Roman" w:eastAsia="Calibri" w:hAnsi="Times New Roman" w:cs="Times New Roman"/>
        </w:rPr>
        <w:t>valgyti įvairų maistą;</w:t>
      </w:r>
    </w:p>
    <w:p w14:paraId="70E1873A" w14:textId="77777777" w:rsidR="00566FAF" w:rsidRDefault="001E2405">
      <w:pPr>
        <w:numPr>
          <w:ilvl w:val="0"/>
          <w:numId w:val="10"/>
        </w:numPr>
        <w:spacing w:after="0" w:line="240" w:lineRule="auto"/>
        <w:jc w:val="both"/>
        <w:rPr>
          <w:rFonts w:ascii="Times New Roman" w:eastAsia="Calibri" w:hAnsi="Times New Roman" w:cs="Times New Roman"/>
        </w:rPr>
      </w:pPr>
      <w:r>
        <w:rPr>
          <w:rFonts w:ascii="Times New Roman" w:eastAsia="Calibri" w:hAnsi="Times New Roman" w:cs="Times New Roman"/>
        </w:rPr>
        <w:t>reguliuoti kūno svorį ir reguliariai mankštintis;</w:t>
      </w:r>
    </w:p>
    <w:p w14:paraId="170DB66E" w14:textId="77777777" w:rsidR="00566FAF" w:rsidRDefault="001E2405">
      <w:pPr>
        <w:numPr>
          <w:ilvl w:val="0"/>
          <w:numId w:val="10"/>
        </w:numPr>
        <w:spacing w:after="0" w:line="240" w:lineRule="auto"/>
        <w:jc w:val="both"/>
        <w:rPr>
          <w:rFonts w:ascii="Times New Roman" w:eastAsia="Calibri" w:hAnsi="Times New Roman" w:cs="Times New Roman"/>
        </w:rPr>
      </w:pPr>
      <w:r>
        <w:rPr>
          <w:rFonts w:ascii="Times New Roman" w:eastAsia="Calibri" w:hAnsi="Times New Roman" w:cs="Times New Roman"/>
        </w:rPr>
        <w:t>stengtis negulti tuoj po valgio;</w:t>
      </w:r>
    </w:p>
    <w:p w14:paraId="041C6545" w14:textId="77777777" w:rsidR="00566FAF" w:rsidRDefault="001E2405">
      <w:pPr>
        <w:numPr>
          <w:ilvl w:val="0"/>
          <w:numId w:val="10"/>
        </w:numPr>
        <w:spacing w:after="0" w:line="240" w:lineRule="auto"/>
        <w:jc w:val="both"/>
        <w:rPr>
          <w:rFonts w:ascii="Times New Roman" w:eastAsia="Calibri" w:hAnsi="Times New Roman" w:cs="Times New Roman"/>
        </w:rPr>
      </w:pPr>
      <w:r>
        <w:rPr>
          <w:rFonts w:ascii="Times New Roman" w:eastAsia="Calibri" w:hAnsi="Times New Roman" w:cs="Times New Roman"/>
        </w:rPr>
        <w:t>nedirbti sunkaus fizinio darbo tuoj po valgio;</w:t>
      </w:r>
    </w:p>
    <w:p w14:paraId="5065AA3C" w14:textId="77777777" w:rsidR="00566FAF" w:rsidRDefault="001E2405">
      <w:pPr>
        <w:numPr>
          <w:ilvl w:val="0"/>
          <w:numId w:val="10"/>
        </w:numPr>
        <w:spacing w:after="0" w:line="240" w:lineRule="auto"/>
        <w:jc w:val="both"/>
        <w:rPr>
          <w:rFonts w:ascii="Times New Roman" w:eastAsia="Calibri" w:hAnsi="Times New Roman" w:cs="Times New Roman"/>
        </w:rPr>
      </w:pPr>
      <w:r>
        <w:rPr>
          <w:rFonts w:ascii="Times New Roman" w:eastAsia="Calibri" w:hAnsi="Times New Roman" w:cs="Times New Roman"/>
        </w:rPr>
        <w:t>nerūkyti ir nevartoti per daug alkoholinių gėrimų.</w:t>
      </w:r>
    </w:p>
    <w:p w14:paraId="6740930A" w14:textId="77777777" w:rsidR="00566FAF" w:rsidRDefault="00566FAF">
      <w:pPr>
        <w:spacing w:after="0" w:line="240" w:lineRule="auto"/>
        <w:rPr>
          <w:rFonts w:ascii="Times New Roman" w:eastAsia="Calibri" w:hAnsi="Times New Roman" w:cs="Times New Roman"/>
        </w:rPr>
      </w:pPr>
    </w:p>
    <w:p w14:paraId="3355DF45" w14:textId="77777777" w:rsidR="00566FAF" w:rsidRDefault="001E2405">
      <w:pPr>
        <w:spacing w:after="0" w:line="240" w:lineRule="auto"/>
        <w:ind w:right="-2"/>
        <w:rPr>
          <w:rFonts w:ascii="Times New Roman" w:eastAsia="Calibri" w:hAnsi="Times New Roman" w:cs="Times New Roman"/>
        </w:rPr>
      </w:pPr>
      <w:r>
        <w:rPr>
          <w:rFonts w:ascii="Times New Roman" w:eastAsia="Calibri" w:hAnsi="Times New Roman" w:cs="Times New Roman"/>
        </w:rPr>
        <w:t>Jeigu per 10 dienų Jūsų savijauta nepagerėjo arba net pablogėjo, kreipkitės į gydytoją.</w:t>
      </w:r>
    </w:p>
    <w:p w14:paraId="00631E7B" w14:textId="77777777" w:rsidR="00566FAF" w:rsidRDefault="00566FAF">
      <w:pPr>
        <w:spacing w:after="0" w:line="240" w:lineRule="auto"/>
        <w:rPr>
          <w:rFonts w:ascii="Times New Roman" w:eastAsia="Calibri" w:hAnsi="Times New Roman" w:cs="Times New Roman"/>
        </w:rPr>
      </w:pPr>
    </w:p>
    <w:p w14:paraId="759501F0" w14:textId="77777777" w:rsidR="00566FAF" w:rsidRDefault="00566FAF">
      <w:pPr>
        <w:spacing w:after="0" w:line="240" w:lineRule="auto"/>
        <w:rPr>
          <w:rFonts w:ascii="Times New Roman" w:eastAsia="Calibri" w:hAnsi="Times New Roman" w:cs="Times New Roman"/>
        </w:rPr>
      </w:pPr>
    </w:p>
    <w:p w14:paraId="7078494D"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Kas žinotina prieš vartojant Maalox</w:t>
      </w:r>
    </w:p>
    <w:p w14:paraId="51A0F39A" w14:textId="77777777" w:rsidR="00566FAF" w:rsidRDefault="00566FAF">
      <w:pPr>
        <w:spacing w:after="0" w:line="240" w:lineRule="auto"/>
        <w:rPr>
          <w:rFonts w:ascii="Times New Roman" w:eastAsia="Calibri" w:hAnsi="Times New Roman" w:cs="Times New Roman"/>
        </w:rPr>
      </w:pPr>
    </w:p>
    <w:p w14:paraId="26AE32B0" w14:textId="2E4BEB5E" w:rsidR="00566FAF" w:rsidRDefault="001E2405">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Maalox vartoti </w:t>
      </w:r>
      <w:r w:rsidR="007969A9">
        <w:rPr>
          <w:rFonts w:ascii="Times New Roman" w:eastAsia="Calibri" w:hAnsi="Times New Roman" w:cs="Times New Roman"/>
          <w:b/>
          <w:bCs/>
        </w:rPr>
        <w:t>draudžiama</w:t>
      </w:r>
      <w:r>
        <w:rPr>
          <w:rFonts w:ascii="Times New Roman" w:eastAsia="Calibri" w:hAnsi="Times New Roman" w:cs="Times New Roman"/>
          <w:b/>
          <w:bCs/>
        </w:rPr>
        <w:t>:</w:t>
      </w:r>
    </w:p>
    <w:p w14:paraId="03DB5851" w14:textId="77777777" w:rsidR="00566FAF" w:rsidRDefault="001E2405">
      <w:pPr>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jeigu yra alergija magnio hidroksidui ar aliuminio hidroksidui arba bet kuriai pagalbinei šio vaisto medžiagai (jos išvardytos 6 skyriuje);</w:t>
      </w:r>
    </w:p>
    <w:p w14:paraId="10D7CEC1" w14:textId="77777777" w:rsidR="00566FAF" w:rsidRDefault="001E2405">
      <w:pPr>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jeigu sergate sunkia inkstų liga;</w:t>
      </w:r>
    </w:p>
    <w:p w14:paraId="422385D9" w14:textId="77777777" w:rsidR="00566FAF" w:rsidRDefault="001E2405">
      <w:pPr>
        <w:numPr>
          <w:ilvl w:val="0"/>
          <w:numId w:val="6"/>
        </w:numPr>
        <w:spacing w:after="0" w:line="240" w:lineRule="auto"/>
        <w:rPr>
          <w:rFonts w:ascii="Times New Roman" w:eastAsia="Calibri" w:hAnsi="Times New Roman" w:cs="Times New Roman"/>
        </w:rPr>
      </w:pPr>
      <w:r>
        <w:rPr>
          <w:rFonts w:ascii="Times New Roman" w:eastAsia="Calibri" w:hAnsi="Times New Roman" w:cs="Times New Roman"/>
        </w:rPr>
        <w:t>jeigu yra stiprus pilvo skausmas ir/arba yra žarnų nepraeinamumo tikimybė.</w:t>
      </w:r>
    </w:p>
    <w:p w14:paraId="67D2B776" w14:textId="77777777" w:rsidR="00566FAF" w:rsidRDefault="00566FAF">
      <w:pPr>
        <w:spacing w:after="0" w:line="240" w:lineRule="auto"/>
        <w:ind w:left="720"/>
        <w:rPr>
          <w:rFonts w:ascii="Times New Roman" w:eastAsia="Calibri" w:hAnsi="Times New Roman" w:cs="Times New Roman"/>
        </w:rPr>
      </w:pPr>
    </w:p>
    <w:p w14:paraId="19D51DB5"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Jei abejojate, pasitarkite su gydytoju arba vaistininku.</w:t>
      </w:r>
    </w:p>
    <w:p w14:paraId="1FE17B8D" w14:textId="77777777" w:rsidR="00566FAF" w:rsidRDefault="00566FAF">
      <w:pPr>
        <w:spacing w:after="0" w:line="240" w:lineRule="auto"/>
        <w:rPr>
          <w:rFonts w:ascii="Times New Roman" w:eastAsia="Calibri" w:hAnsi="Times New Roman" w:cs="Times New Roman"/>
        </w:rPr>
      </w:pPr>
    </w:p>
    <w:p w14:paraId="284D9F0D" w14:textId="77777777" w:rsidR="00566FAF" w:rsidRDefault="001E2405">
      <w:pPr>
        <w:keepNext/>
        <w:spacing w:after="0" w:line="240" w:lineRule="auto"/>
        <w:outlineLvl w:val="3"/>
        <w:rPr>
          <w:rFonts w:ascii="Times New Roman" w:eastAsia="Calibri" w:hAnsi="Times New Roman" w:cs="Times New Roman"/>
          <w:b/>
          <w:bCs/>
        </w:rPr>
      </w:pPr>
      <w:r>
        <w:rPr>
          <w:rFonts w:ascii="Times New Roman" w:eastAsia="Calibri" w:hAnsi="Times New Roman" w:cs="Times New Roman"/>
          <w:b/>
          <w:bCs/>
        </w:rPr>
        <w:lastRenderedPageBreak/>
        <w:t>Įspėjimai ir atsargumo priemonės</w:t>
      </w:r>
    </w:p>
    <w:p w14:paraId="44DB6C7F"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Pasitarkite su gydytoju arba vaistininku, prieš pradėdami vartoti Maalox, jeigu:</w:t>
      </w:r>
    </w:p>
    <w:p w14:paraId="30DE1583" w14:textId="77777777" w:rsidR="00566FAF" w:rsidRDefault="001E2405">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mažėja kūno svoris;</w:t>
      </w:r>
    </w:p>
    <w:p w14:paraId="52EC001B" w14:textId="77777777" w:rsidR="00566FAF" w:rsidRDefault="001E2405">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kraujuoja arba anksčiau yra kraujavę iš virškinimo trakto;</w:t>
      </w:r>
    </w:p>
    <w:p w14:paraId="42CCEA85" w14:textId="77777777" w:rsidR="00566FAF" w:rsidRDefault="001E2405">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sutrikęs rijimas arba nuolat jaučiate nemalonų pojūtį pilve;</w:t>
      </w:r>
    </w:p>
    <w:p w14:paraId="4A4DBA92" w14:textId="77777777" w:rsidR="00566FAF" w:rsidRDefault="001E2405">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virškinimo sutrikimų atsirado pirmą kartą arba jie neseniai pakito;</w:t>
      </w:r>
    </w:p>
    <w:p w14:paraId="22FB4D1B" w14:textId="77777777" w:rsidR="00566FAF" w:rsidRDefault="001E2405">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sergate inkstų liga.</w:t>
      </w:r>
    </w:p>
    <w:p w14:paraId="1DC9C506" w14:textId="77777777" w:rsidR="00566FAF" w:rsidRDefault="00566FAF">
      <w:pPr>
        <w:spacing w:after="0" w:line="240" w:lineRule="auto"/>
        <w:rPr>
          <w:rFonts w:ascii="Times New Roman" w:eastAsia="Calibri" w:hAnsi="Times New Roman" w:cs="Times New Roman"/>
        </w:rPr>
      </w:pPr>
    </w:p>
    <w:p w14:paraId="60984434"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Jei rėmuo ir skrandžio turinio refliukso į stemplę simptomai stiprėja, išlieka ar pasikartoja, reikia atmesti kitas ligas, galinčias tuos simptomus sukelti (pvz.: virškinimo trakto išopėjimas, vėžiniai susirgimai).</w:t>
      </w:r>
    </w:p>
    <w:p w14:paraId="4C7D749A" w14:textId="77777777" w:rsidR="00566FAF" w:rsidRDefault="00566FAF">
      <w:pPr>
        <w:spacing w:after="0" w:line="240" w:lineRule="auto"/>
        <w:rPr>
          <w:rFonts w:ascii="Times New Roman" w:eastAsia="Calibri" w:hAnsi="Times New Roman" w:cs="Times New Roman"/>
        </w:rPr>
      </w:pPr>
    </w:p>
    <w:p w14:paraId="03EF1F80"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Pacientams, kuriems nustatytas inkstų funkcijos sutrikimas, jaunesniems kaip 2 metų vaikams, senyviems pacientams bei kitiems pacientams, kuriems yra fosforo trūkumo pavojus, prieš pradedant vartoti Maalox reikia kreiptis į gydytoją.</w:t>
      </w:r>
    </w:p>
    <w:p w14:paraId="07982607" w14:textId="77777777" w:rsidR="00566FAF" w:rsidRDefault="00566FAF">
      <w:pPr>
        <w:tabs>
          <w:tab w:val="left" w:pos="567"/>
        </w:tabs>
        <w:spacing w:after="0"/>
        <w:rPr>
          <w:rFonts w:ascii="Times New Roman" w:eastAsia="Calibri" w:hAnsi="Times New Roman" w:cs="Times New Roman"/>
          <w:bCs/>
        </w:rPr>
      </w:pPr>
    </w:p>
    <w:p w14:paraId="72F79AAE" w14:textId="77777777" w:rsidR="00566FAF" w:rsidRDefault="001E2405">
      <w:pPr>
        <w:tabs>
          <w:tab w:val="left" w:pos="567"/>
        </w:tabs>
        <w:spacing w:after="0"/>
        <w:rPr>
          <w:rFonts w:ascii="Times New Roman" w:eastAsia="Calibri" w:hAnsi="Times New Roman" w:cs="Times New Roman"/>
          <w:bCs/>
        </w:rPr>
      </w:pPr>
      <w:r>
        <w:rPr>
          <w:rFonts w:ascii="Times New Roman" w:eastAsia="Calibri" w:hAnsi="Times New Roman" w:cs="Times New Roman"/>
          <w:bCs/>
        </w:rPr>
        <w:t>Nerekomenduojama kartu vartoti rūgščių maisto produktų.</w:t>
      </w:r>
    </w:p>
    <w:p w14:paraId="1FF5F1A2" w14:textId="77777777" w:rsidR="00566FAF" w:rsidRDefault="00566FAF">
      <w:pPr>
        <w:spacing w:after="0" w:line="240" w:lineRule="auto"/>
        <w:rPr>
          <w:rFonts w:ascii="Times New Roman" w:eastAsia="Calibri" w:hAnsi="Times New Roman" w:cs="Times New Roman"/>
        </w:rPr>
      </w:pPr>
    </w:p>
    <w:p w14:paraId="3943A766"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Jei per 10 dienų simptomai nepalengvėjo arba pasunkėjo, nepasidarė retesni arba padažnėjo, didinti dozės negalima. Kreipkitės į gydytoją arba vaistininką.</w:t>
      </w:r>
    </w:p>
    <w:p w14:paraId="7379BBD5" w14:textId="77777777" w:rsidR="00566FAF" w:rsidRDefault="00566FAF">
      <w:pPr>
        <w:spacing w:after="0" w:line="240" w:lineRule="auto"/>
        <w:rPr>
          <w:rFonts w:ascii="Times New Roman" w:eastAsia="Calibri" w:hAnsi="Times New Roman" w:cs="Times New Roman"/>
        </w:rPr>
      </w:pPr>
    </w:p>
    <w:p w14:paraId="2027DB08" w14:textId="77777777" w:rsidR="00566FAF" w:rsidRDefault="001E2405">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Vaikai</w:t>
      </w:r>
    </w:p>
    <w:p w14:paraId="340A971A"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Mažiems vaikams magnio hidroksido vartojimas gali sukelti hipermagnezemiją, ypač jeigu jų inkstų funkcija sutrikusi arba jiems išsivysčiusi dehidratacija.</w:t>
      </w:r>
    </w:p>
    <w:p w14:paraId="15538814" w14:textId="77777777" w:rsidR="00566FAF" w:rsidRDefault="00566FAF">
      <w:pPr>
        <w:spacing w:after="0" w:line="240" w:lineRule="auto"/>
        <w:rPr>
          <w:rFonts w:ascii="Times New Roman" w:eastAsia="Calibri" w:hAnsi="Times New Roman" w:cs="Times New Roman"/>
        </w:rPr>
      </w:pPr>
    </w:p>
    <w:p w14:paraId="4098339E" w14:textId="77777777" w:rsidR="00566FAF" w:rsidRDefault="001E2405">
      <w:pPr>
        <w:spacing w:after="0" w:line="240" w:lineRule="auto"/>
        <w:rPr>
          <w:rFonts w:ascii="Times New Roman" w:eastAsia="Calibri" w:hAnsi="Times New Roman" w:cs="Times New Roman"/>
          <w:b/>
        </w:rPr>
      </w:pPr>
      <w:r>
        <w:rPr>
          <w:rFonts w:ascii="Times New Roman" w:eastAsia="Calibri" w:hAnsi="Times New Roman" w:cs="Times New Roman"/>
          <w:b/>
        </w:rPr>
        <w:t>Kiti vaistai ir Maalox</w:t>
      </w:r>
    </w:p>
    <w:p w14:paraId="279C34A2" w14:textId="28035231" w:rsidR="00566FAF" w:rsidRDefault="001E2405">
      <w:pPr>
        <w:spacing w:after="0" w:line="240" w:lineRule="auto"/>
      </w:pPr>
      <w:r>
        <w:rPr>
          <w:rFonts w:ascii="Times New Roman" w:eastAsia="Calibri" w:hAnsi="Times New Roman" w:cs="Times New Roman"/>
        </w:rPr>
        <w:t>Jeigu vartojate ar neseniai vartojote kitų vaistų arba dėl to nesate tikri, apie tai pasakykite gydytojui arba vaistininkui.</w:t>
      </w:r>
    </w:p>
    <w:p w14:paraId="2E9BE453" w14:textId="77777777" w:rsidR="00566FAF" w:rsidRDefault="00566FAF">
      <w:pPr>
        <w:spacing w:after="0" w:line="240" w:lineRule="auto"/>
        <w:jc w:val="both"/>
        <w:rPr>
          <w:rFonts w:ascii="Times New Roman" w:eastAsia="Calibri" w:hAnsi="Times New Roman" w:cs="Times New Roman"/>
        </w:rPr>
      </w:pPr>
    </w:p>
    <w:p w14:paraId="2D9303D8" w14:textId="77777777" w:rsidR="00566FAF" w:rsidRDefault="001E2405">
      <w:pPr>
        <w:pBdr>
          <w:top w:val="single" w:sz="4" w:space="1" w:color="000000"/>
          <w:left w:val="single" w:sz="4" w:space="0" w:color="000000"/>
          <w:bottom w:val="single" w:sz="4" w:space="1" w:color="000000"/>
          <w:right w:val="single" w:sz="4" w:space="4" w:color="000000"/>
        </w:pBdr>
        <w:spacing w:after="0" w:line="240" w:lineRule="auto"/>
        <w:jc w:val="both"/>
        <w:rPr>
          <w:rFonts w:ascii="Times New Roman" w:eastAsia="Calibri" w:hAnsi="Times New Roman" w:cs="Times New Roman"/>
        </w:rPr>
      </w:pPr>
      <w:r>
        <w:rPr>
          <w:rFonts w:ascii="Times New Roman" w:eastAsia="Calibri" w:hAnsi="Times New Roman" w:cs="Times New Roman"/>
        </w:rPr>
        <w:t>Maalox ir kai kurių kitų vaistų sudėtyje yra skrandžio rūgštį neutralizuojančių medžiagų – aliuminio hidroksido ir magnio hidroksido. Norint išvengti perdozavimo, tokių vaistų negalima vartoti kartu.</w:t>
      </w:r>
    </w:p>
    <w:p w14:paraId="7C073814" w14:textId="77777777" w:rsidR="00566FAF" w:rsidRDefault="00566FAF">
      <w:pPr>
        <w:spacing w:after="0" w:line="240" w:lineRule="auto"/>
        <w:rPr>
          <w:rFonts w:ascii="Times New Roman" w:eastAsia="Calibri" w:hAnsi="Times New Roman" w:cs="Times New Roman"/>
        </w:rPr>
      </w:pPr>
    </w:p>
    <w:p w14:paraId="3BFF4376" w14:textId="2274DD5F" w:rsidR="00566FAF" w:rsidRDefault="001E2405">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Jeigu vartojate ar neseniai vartojote bet kurį iš toliau išvardytų vaistų arba dėl to nesate tikri, apie tai pasakykite gydytojui arba vaistininkui, nes Maalox gali keisti kai kurių vaistų poveikį arba jie − Maalox poveikį. Ypač svarbu pasakyti apie:</w:t>
      </w:r>
    </w:p>
    <w:p w14:paraId="4ACBEACC"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nuo širdies ligų, tokius kaip digoksinas, chinidinas, metoprololis, atenololis ir propranololis;</w:t>
      </w:r>
    </w:p>
    <w:p w14:paraId="0BFB614A"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mažakraujystei gydyti, tokius kaip geležies druskos;</w:t>
      </w:r>
    </w:p>
    <w:p w14:paraId="45D00ACE" w14:textId="785D487F"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skrandžio opoms ir padidėjusiam rūgštingumui gydyti, tokius kaip ranitidinas ar cimetidinas (H</w:t>
      </w:r>
      <w:r>
        <w:rPr>
          <w:rFonts w:ascii="Times New Roman" w:eastAsia="Times New Roman" w:hAnsi="Times New Roman" w:cs="Times New Roman"/>
          <w:vertAlign w:val="subscript"/>
        </w:rPr>
        <w:t>2</w:t>
      </w:r>
      <w:r>
        <w:rPr>
          <w:rFonts w:ascii="Times New Roman" w:eastAsia="Times New Roman" w:hAnsi="Times New Roman" w:cs="Times New Roman"/>
        </w:rPr>
        <w:t xml:space="preserve"> antagonistai);</w:t>
      </w:r>
    </w:p>
    <w:p w14:paraId="593B6025"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maliarijai gydyti, tokius kaip chlorokvinas;</w:t>
      </w:r>
    </w:p>
    <w:p w14:paraId="55E44714"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tam tikriems kaulų sutrikimams gydyti, tokius kaip bisfosfonatai;</w:t>
      </w:r>
    </w:p>
    <w:p w14:paraId="3187A9BA"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tam tikroms alerginėms, uždegiminėms ar nenormalioms imuninėms reakcijoms gydyti, tokius kaip gliukokortikoidai;</w:t>
      </w:r>
    </w:p>
    <w:p w14:paraId="3C8707C8"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inkstų sutrikimams gydyti, tokius kaip citratai;</w:t>
      </w:r>
    </w:p>
    <w:p w14:paraId="23425AE0"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tuberkuliozei gydyti, tokius kaip etambutolis, izoniazidas;</w:t>
      </w:r>
    </w:p>
    <w:p w14:paraId="43A50756"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infekcijoms gydyti, tokius kaip fluorochinolonai, linkozamidai, ketokonazolas, ciklinai, cefalosporinai (cefpodoksimas ir cefdiniras), dolutegraviras, elvitegraviras, raltegraviro kalio druska, antivirusinis sudėtinis vaistas tenofoviro alafenamido fumaratas/emtricitabinas/biktegraviro natrio druska, rilpivirinas;</w:t>
      </w:r>
    </w:p>
    <w:p w14:paraId="2D173E6B"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psichikos ligoms (psichozėms) gydyti, tokius kaip fenotiazinai, neuroleptikai;</w:t>
      </w:r>
    </w:p>
    <w:p w14:paraId="6FC24FFB" w14:textId="2DB318D0"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padidėjusiam kalio kiekiui organizme gydyti, tokius kaip polistireno sulfonatas;</w:t>
      </w:r>
    </w:p>
    <w:p w14:paraId="23CCA1DB" w14:textId="77777777" w:rsidR="00566FAF" w:rsidRDefault="001E2405">
      <w:pPr>
        <w:numPr>
          <w:ilvl w:val="1"/>
          <w:numId w:val="13"/>
        </w:numPr>
        <w:spacing w:after="0" w:line="240" w:lineRule="auto"/>
      </w:pPr>
      <w:r>
        <w:rPr>
          <w:rFonts w:ascii="Times New Roman" w:eastAsia="Times New Roman" w:hAnsi="Times New Roman" w:cs="Times New Roman"/>
        </w:rPr>
        <w:t>vaistus, vartojamus skausmui malšinti, tokius kaip diflunisalis, indometacinas;</w:t>
      </w:r>
    </w:p>
    <w:p w14:paraId="7C6A143D"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dantų priežiūrai vartojamus vaistus, tokius kaip natrio fluoruras;</w:t>
      </w:r>
    </w:p>
    <w:p w14:paraId="0C976585"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esant susilpnėjusiai skydliaukės veiklai, tokius kaip levotiroksinas;</w:t>
      </w:r>
    </w:p>
    <w:p w14:paraId="271E4E73" w14:textId="06D22F86" w:rsidR="00566FAF" w:rsidRDefault="001E2405">
      <w:pPr>
        <w:numPr>
          <w:ilvl w:val="1"/>
          <w:numId w:val="13"/>
        </w:numPr>
        <w:tabs>
          <w:tab w:val="left" w:pos="9072"/>
        </w:tabs>
        <w:spacing w:after="0" w:line="240" w:lineRule="auto"/>
        <w:ind w:right="-48"/>
      </w:pPr>
      <w:r>
        <w:rPr>
          <w:rFonts w:ascii="Times New Roman" w:eastAsia="Times New Roman" w:hAnsi="Times New Roman" w:cs="Times New Roman"/>
        </w:rPr>
        <w:lastRenderedPageBreak/>
        <w:t>vaistus, vartojamus esant sąnarių skausmams ir organizme vykstant nenormalioms cheminėms reakcijoms, tokius kaip penicilaminas;</w:t>
      </w:r>
    </w:p>
    <w:p w14:paraId="50B44EEB"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cholesterolio kiekiui mažinti, tokius kaip rozuvastatinas;</w:t>
      </w:r>
    </w:p>
    <w:p w14:paraId="30446F9A"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vėžiui gydyti, tokius kaip nilotinibas, dazatinibo monohidratas;</w:t>
      </w:r>
    </w:p>
    <w:p w14:paraId="4C7A45CE" w14:textId="4875ED10"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kraujo sutrikimams gydyti, tokius kaip eltrombopago olaminas;</w:t>
      </w:r>
    </w:p>
    <w:p w14:paraId="09D4C808" w14:textId="77777777" w:rsidR="00566FAF" w:rsidRDefault="001E2405">
      <w:pPr>
        <w:numPr>
          <w:ilvl w:val="1"/>
          <w:numId w:val="13"/>
        </w:numPr>
        <w:tabs>
          <w:tab w:val="left" w:pos="9072"/>
        </w:tabs>
        <w:spacing w:after="0" w:line="240" w:lineRule="auto"/>
        <w:ind w:right="-48"/>
        <w:rPr>
          <w:rFonts w:ascii="Times New Roman" w:eastAsia="Times New Roman" w:hAnsi="Times New Roman" w:cs="Times New Roman"/>
        </w:rPr>
      </w:pPr>
      <w:r>
        <w:rPr>
          <w:rFonts w:ascii="Times New Roman" w:eastAsia="Times New Roman" w:hAnsi="Times New Roman" w:cs="Times New Roman"/>
        </w:rPr>
        <w:t>vaistus, vartojamus dideliam kraujospūdžiui plaučiuose (plautinei hipertenzijai) gydyti, tokius kaip riociguatas.</w:t>
      </w:r>
    </w:p>
    <w:p w14:paraId="430A865D" w14:textId="77777777" w:rsidR="00566FAF" w:rsidRDefault="00566FAF">
      <w:pPr>
        <w:spacing w:after="0" w:line="240" w:lineRule="auto"/>
        <w:rPr>
          <w:rFonts w:ascii="Times New Roman" w:eastAsia="Times New Roman" w:hAnsi="Times New Roman" w:cs="Times New Roman"/>
        </w:rPr>
      </w:pPr>
    </w:p>
    <w:p w14:paraId="05D1851D" w14:textId="77777777" w:rsidR="00566FAF" w:rsidRDefault="001E2405">
      <w:pPr>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Atsargumo dėlei tarp bet kokio per burną vartojamo vaisto ir antacidinio vaisto vartojimo turi būti bent 2 valandų (vartojant fluorochinolonų – 4 valandų) intervalas.</w:t>
      </w:r>
    </w:p>
    <w:p w14:paraId="148FC6BF" w14:textId="77777777" w:rsidR="00566FAF" w:rsidRDefault="00566FAF">
      <w:pPr>
        <w:spacing w:after="0" w:line="240" w:lineRule="auto"/>
        <w:contextualSpacing/>
        <w:rPr>
          <w:rFonts w:ascii="Times New Roman" w:eastAsia="Calibri" w:hAnsi="Times New Roman" w:cs="Times New Roman"/>
        </w:rPr>
      </w:pPr>
    </w:p>
    <w:p w14:paraId="6AC83F4A" w14:textId="77777777" w:rsidR="00566FAF" w:rsidRDefault="001E2405">
      <w:pPr>
        <w:spacing w:after="0" w:line="240" w:lineRule="auto"/>
        <w:rPr>
          <w:rFonts w:ascii="Times New Roman" w:eastAsia="Calibri" w:hAnsi="Times New Roman" w:cs="Times New Roman"/>
          <w:b/>
          <w:bCs/>
        </w:rPr>
      </w:pPr>
      <w:r>
        <w:rPr>
          <w:rFonts w:ascii="Times New Roman" w:eastAsia="Calibri" w:hAnsi="Times New Roman" w:cs="Times New Roman"/>
          <w:b/>
          <w:bCs/>
        </w:rPr>
        <w:t>Nėštumas, žindymo laikotarpis ir vaisingumas</w:t>
      </w:r>
    </w:p>
    <w:p w14:paraId="1F30E9AE"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2816BFD"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Nėščioms moterims Maalox geriamosios suspensijos vartoti nepatartina.</w:t>
      </w:r>
    </w:p>
    <w:p w14:paraId="2A189018" w14:textId="77777777" w:rsidR="00566FAF" w:rsidRDefault="00566FAF">
      <w:pPr>
        <w:spacing w:after="0" w:line="240" w:lineRule="auto"/>
        <w:rPr>
          <w:rFonts w:ascii="Times New Roman" w:eastAsia="Calibri" w:hAnsi="Times New Roman" w:cs="Times New Roman"/>
        </w:rPr>
      </w:pPr>
    </w:p>
    <w:p w14:paraId="0B5CB1A1"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Žindyvėms Maalox geriamąją suspensiją galima vartoti tik pasitarus su gydytoju.</w:t>
      </w:r>
    </w:p>
    <w:p w14:paraId="7E1716D8" w14:textId="77777777" w:rsidR="00566FAF" w:rsidRDefault="00566FAF">
      <w:pPr>
        <w:spacing w:after="0" w:line="240" w:lineRule="auto"/>
        <w:rPr>
          <w:rFonts w:ascii="Times New Roman" w:eastAsia="Calibri" w:hAnsi="Times New Roman" w:cs="Times New Roman"/>
        </w:rPr>
      </w:pPr>
    </w:p>
    <w:p w14:paraId="56D466DC" w14:textId="77777777" w:rsidR="00566FAF" w:rsidRDefault="001E2405">
      <w:pPr>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14:paraId="2D7AF2A5"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Duomenys neaktualūs.</w:t>
      </w:r>
    </w:p>
    <w:p w14:paraId="60BB6CEB" w14:textId="77777777" w:rsidR="00566FAF" w:rsidRDefault="00566FAF">
      <w:pPr>
        <w:spacing w:after="0" w:line="240" w:lineRule="auto"/>
        <w:rPr>
          <w:rFonts w:ascii="Times New Roman" w:eastAsia="Calibri" w:hAnsi="Times New Roman" w:cs="Times New Roman"/>
        </w:rPr>
      </w:pPr>
    </w:p>
    <w:p w14:paraId="114E706E" w14:textId="1528CF2D" w:rsidR="00566FAF" w:rsidRDefault="001E2405">
      <w:pPr>
        <w:spacing w:after="0" w:line="240" w:lineRule="auto"/>
        <w:rPr>
          <w:rFonts w:ascii="Times New Roman" w:eastAsia="Calibri" w:hAnsi="Times New Roman" w:cs="Times New Roman"/>
          <w:b/>
        </w:rPr>
      </w:pPr>
      <w:r>
        <w:rPr>
          <w:rFonts w:ascii="Times New Roman" w:eastAsia="Calibri" w:hAnsi="Times New Roman" w:cs="Times New Roman"/>
          <w:b/>
        </w:rPr>
        <w:t>Maalox sudėtyje yra sorbitolio (E420)</w:t>
      </w:r>
      <w:r w:rsidR="002B7321">
        <w:rPr>
          <w:rFonts w:ascii="Times New Roman" w:eastAsia="Calibri" w:hAnsi="Times New Roman" w:cs="Times New Roman"/>
          <w:b/>
        </w:rPr>
        <w:t xml:space="preserve"> ir natrio</w:t>
      </w:r>
    </w:p>
    <w:p w14:paraId="7BA91C00" w14:textId="77777777" w:rsidR="009F0C7E" w:rsidRPr="00DC6399" w:rsidRDefault="009F0C7E" w:rsidP="009F0C7E">
      <w:pPr>
        <w:spacing w:after="0" w:line="240" w:lineRule="auto"/>
        <w:rPr>
          <w:rFonts w:ascii="Times New Roman" w:eastAsia="Calibri" w:hAnsi="Times New Roman" w:cs="Times New Roman"/>
          <w:bCs/>
        </w:rPr>
      </w:pPr>
      <w:r w:rsidRPr="00DC6399">
        <w:rPr>
          <w:rFonts w:ascii="Times New Roman" w:eastAsia="Calibri" w:hAnsi="Times New Roman" w:cs="Times New Roman"/>
          <w:bCs/>
        </w:rPr>
        <w:t>Kiekvienoje šio vaisto dozėje (15</w:t>
      </w:r>
      <w:r>
        <w:rPr>
          <w:rFonts w:ascii="Times New Roman" w:eastAsia="Calibri" w:hAnsi="Times New Roman" w:cs="Times New Roman"/>
          <w:bCs/>
        </w:rPr>
        <w:t> </w:t>
      </w:r>
      <w:r w:rsidRPr="00DC6399">
        <w:rPr>
          <w:rFonts w:ascii="Times New Roman" w:eastAsia="Calibri" w:hAnsi="Times New Roman" w:cs="Times New Roman"/>
          <w:bCs/>
        </w:rPr>
        <w:t>ml) yra 214,35</w:t>
      </w:r>
      <w:r>
        <w:rPr>
          <w:rFonts w:ascii="Times New Roman" w:eastAsia="Calibri" w:hAnsi="Times New Roman" w:cs="Times New Roman"/>
          <w:bCs/>
        </w:rPr>
        <w:t> </w:t>
      </w:r>
      <w:r w:rsidRPr="00DC6399">
        <w:rPr>
          <w:rFonts w:ascii="Times New Roman" w:eastAsia="Calibri" w:hAnsi="Times New Roman" w:cs="Times New Roman"/>
          <w:bCs/>
        </w:rPr>
        <w:t>mg sorbitolio, tai atitinka 14,29</w:t>
      </w:r>
      <w:r>
        <w:rPr>
          <w:rFonts w:ascii="Times New Roman" w:eastAsia="Calibri" w:hAnsi="Times New Roman" w:cs="Times New Roman"/>
          <w:bCs/>
        </w:rPr>
        <w:t> </w:t>
      </w:r>
      <w:r w:rsidRPr="00DC6399">
        <w:rPr>
          <w:rFonts w:ascii="Times New Roman" w:eastAsia="Calibri" w:hAnsi="Times New Roman" w:cs="Times New Roman"/>
          <w:bCs/>
        </w:rPr>
        <w:t>mg/ml.</w:t>
      </w:r>
    </w:p>
    <w:p w14:paraId="21A4162D" w14:textId="6A6C7911" w:rsidR="009F0C7E" w:rsidRPr="00215245" w:rsidRDefault="009F0C7E" w:rsidP="009F0C7E">
      <w:pPr>
        <w:spacing w:after="0" w:line="240" w:lineRule="auto"/>
        <w:rPr>
          <w:rFonts w:ascii="Times New Roman" w:eastAsia="Times New Roman" w:hAnsi="Times New Roman" w:cs="Times New Roman"/>
          <w:szCs w:val="20"/>
          <w:lang w:eastAsia="lt-LT"/>
        </w:rPr>
      </w:pPr>
      <w:r w:rsidRPr="00215245">
        <w:rPr>
          <w:rFonts w:ascii="Times New Roman" w:eastAsia="Times New Roman" w:hAnsi="Times New Roman" w:cs="Times New Roman"/>
          <w:szCs w:val="20"/>
          <w:lang w:eastAsia="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59E072E2" w14:textId="44F6C82A" w:rsidR="00566FAF" w:rsidRDefault="00566FAF">
      <w:pPr>
        <w:spacing w:after="0" w:line="240" w:lineRule="auto"/>
        <w:rPr>
          <w:rFonts w:ascii="Times New Roman" w:eastAsia="Calibri" w:hAnsi="Times New Roman" w:cs="Times New Roman"/>
        </w:rPr>
      </w:pPr>
    </w:p>
    <w:p w14:paraId="0A16CEEC" w14:textId="77777777" w:rsidR="0071057B" w:rsidRDefault="0071057B" w:rsidP="0071057B">
      <w:pPr>
        <w:spacing w:after="0" w:line="240" w:lineRule="auto"/>
        <w:rPr>
          <w:rFonts w:ascii="Times New Roman" w:eastAsia="Calibri" w:hAnsi="Times New Roman" w:cs="Times New Roman"/>
        </w:rPr>
      </w:pPr>
      <w:r w:rsidRPr="00903D46">
        <w:rPr>
          <w:rFonts w:ascii="Times New Roman" w:eastAsia="Calibri" w:hAnsi="Times New Roman" w:cs="Times New Roman"/>
        </w:rPr>
        <w:t>Šio vaisto 1</w:t>
      </w:r>
      <w:r>
        <w:rPr>
          <w:rFonts w:ascii="Times New Roman" w:eastAsia="Calibri" w:hAnsi="Times New Roman" w:cs="Times New Roman"/>
        </w:rPr>
        <w:t> </w:t>
      </w:r>
      <w:r w:rsidRPr="00903D46">
        <w:rPr>
          <w:rFonts w:ascii="Times New Roman" w:eastAsia="Calibri" w:hAnsi="Times New Roman" w:cs="Times New Roman"/>
        </w:rPr>
        <w:t>m</w:t>
      </w:r>
      <w:r>
        <w:rPr>
          <w:rFonts w:ascii="Times New Roman" w:eastAsia="Calibri" w:hAnsi="Times New Roman" w:cs="Times New Roman"/>
        </w:rPr>
        <w:t>l</w:t>
      </w:r>
      <w:r w:rsidRPr="00903D46">
        <w:rPr>
          <w:rFonts w:ascii="Times New Roman" w:eastAsia="Calibri" w:hAnsi="Times New Roman" w:cs="Times New Roman"/>
        </w:rPr>
        <w:t xml:space="preserve"> yra mažiau kaip 1</w:t>
      </w:r>
      <w:r>
        <w:rPr>
          <w:rFonts w:ascii="Times New Roman" w:eastAsia="Calibri" w:hAnsi="Times New Roman" w:cs="Times New Roman"/>
        </w:rPr>
        <w:t> </w:t>
      </w:r>
      <w:r w:rsidRPr="00903D46">
        <w:rPr>
          <w:rFonts w:ascii="Times New Roman" w:eastAsia="Calibri" w:hAnsi="Times New Roman" w:cs="Times New Roman"/>
        </w:rPr>
        <w:t>mmol (23</w:t>
      </w:r>
      <w:r>
        <w:rPr>
          <w:rFonts w:ascii="Times New Roman" w:eastAsia="Calibri" w:hAnsi="Times New Roman" w:cs="Times New Roman"/>
        </w:rPr>
        <w:t> </w:t>
      </w:r>
      <w:r w:rsidRPr="00903D46">
        <w:rPr>
          <w:rFonts w:ascii="Times New Roman" w:eastAsia="Calibri" w:hAnsi="Times New Roman" w:cs="Times New Roman"/>
        </w:rPr>
        <w:t>mg) natrio, t.</w:t>
      </w:r>
      <w:r>
        <w:rPr>
          <w:rFonts w:ascii="Times New Roman" w:eastAsia="Calibri" w:hAnsi="Times New Roman" w:cs="Times New Roman"/>
        </w:rPr>
        <w:t> </w:t>
      </w:r>
      <w:r w:rsidRPr="00903D46">
        <w:rPr>
          <w:rFonts w:ascii="Times New Roman" w:eastAsia="Calibri" w:hAnsi="Times New Roman" w:cs="Times New Roman"/>
        </w:rPr>
        <w:t>y. jis beveik neturi reikšmės.</w:t>
      </w:r>
    </w:p>
    <w:p w14:paraId="4A69CBE6" w14:textId="77777777" w:rsidR="00A06F79" w:rsidRDefault="00A06F79">
      <w:pPr>
        <w:spacing w:after="0" w:line="240" w:lineRule="auto"/>
        <w:rPr>
          <w:rFonts w:ascii="Times New Roman" w:eastAsia="Calibri" w:hAnsi="Times New Roman" w:cs="Times New Roman"/>
        </w:rPr>
      </w:pPr>
    </w:p>
    <w:p w14:paraId="12A42CF5" w14:textId="77777777" w:rsidR="00566FAF" w:rsidRDefault="00566FAF">
      <w:pPr>
        <w:spacing w:after="0" w:line="240" w:lineRule="auto"/>
        <w:rPr>
          <w:rFonts w:ascii="Times New Roman" w:eastAsia="Calibri" w:hAnsi="Times New Roman" w:cs="Times New Roman"/>
        </w:rPr>
      </w:pPr>
    </w:p>
    <w:p w14:paraId="3F5D7936"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Kaip vartoti Maalox</w:t>
      </w:r>
    </w:p>
    <w:p w14:paraId="7FFFEE05" w14:textId="77777777" w:rsidR="00566FAF" w:rsidRDefault="00566FAF">
      <w:pPr>
        <w:spacing w:after="0" w:line="240" w:lineRule="auto"/>
        <w:rPr>
          <w:rFonts w:ascii="Times New Roman" w:eastAsia="Calibri" w:hAnsi="Times New Roman" w:cs="Times New Roman"/>
        </w:rPr>
      </w:pPr>
    </w:p>
    <w:p w14:paraId="185B3B1E"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 xml:space="preserve">Visada vartokite šį vaistą tiksliai kaip </w:t>
      </w:r>
      <w:r>
        <w:rPr>
          <w:rFonts w:ascii="Times New Roman" w:eastAsia="Times New Roman" w:hAnsi="Times New Roman" w:cs="Times New Roman"/>
          <w:szCs w:val="24"/>
        </w:rPr>
        <w:t xml:space="preserve">aprašyta šiame lapelyje arba kaip </w:t>
      </w:r>
      <w:r>
        <w:rPr>
          <w:rFonts w:ascii="Times New Roman" w:eastAsia="Calibri" w:hAnsi="Times New Roman" w:cs="Times New Roman"/>
        </w:rPr>
        <w:t>nurodė gydytojas arba vaistininkas. Jeigu abejojate, kreipkitės į gydytoją arba vaistininką.</w:t>
      </w:r>
    </w:p>
    <w:p w14:paraId="7EF7A6C4" w14:textId="77777777" w:rsidR="00566FAF" w:rsidRDefault="00566FAF">
      <w:pPr>
        <w:spacing w:after="0" w:line="240" w:lineRule="auto"/>
        <w:rPr>
          <w:rFonts w:ascii="Times New Roman" w:eastAsia="Calibri" w:hAnsi="Times New Roman" w:cs="Times New Roman"/>
        </w:rPr>
      </w:pPr>
    </w:p>
    <w:p w14:paraId="7DC5A83B"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Šis vaistas yra geriamas. Jis skirtas tik vyresniems kaip 15 metų žmonėms.</w:t>
      </w:r>
      <w:bookmarkStart w:id="10" w:name="OLE_LINK7"/>
    </w:p>
    <w:p w14:paraId="22D3E987"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Geriama po vieną valgomąjį šaukštą (15 ml) geriamosios suspensijos pasireiškus rėmeniui arba skrandžio turinio refliuksui į stemplę. </w:t>
      </w:r>
    </w:p>
    <w:p w14:paraId="36B2B0E4" w14:textId="77777777" w:rsidR="00566FAF" w:rsidRDefault="001E2405">
      <w:pPr>
        <w:spacing w:after="0" w:line="240" w:lineRule="auto"/>
        <w:jc w:val="both"/>
        <w:rPr>
          <w:rFonts w:ascii="Times New Roman" w:eastAsia="Calibri" w:hAnsi="Times New Roman" w:cs="Times New Roman"/>
        </w:rPr>
      </w:pPr>
      <w:r>
        <w:rPr>
          <w:rFonts w:ascii="Times New Roman" w:eastAsia="Calibri" w:hAnsi="Times New Roman" w:cs="Times New Roman"/>
        </w:rPr>
        <w:t>Negalima gerti daugiau kaip 6 valgomųjų šaukštų (90 ml) geriamosios suspensijos per par</w:t>
      </w:r>
      <w:bookmarkEnd w:id="10"/>
      <w:r>
        <w:rPr>
          <w:rFonts w:ascii="Times New Roman" w:eastAsia="Calibri" w:hAnsi="Times New Roman" w:cs="Times New Roman"/>
        </w:rPr>
        <w:t>ą.</w:t>
      </w:r>
    </w:p>
    <w:p w14:paraId="0038F44C" w14:textId="77777777" w:rsidR="00566FAF" w:rsidRDefault="00566FAF">
      <w:pPr>
        <w:spacing w:after="0" w:line="240" w:lineRule="auto"/>
        <w:rPr>
          <w:rFonts w:ascii="Times New Roman" w:eastAsia="Calibri" w:hAnsi="Times New Roman" w:cs="Times New Roman"/>
        </w:rPr>
      </w:pPr>
    </w:p>
    <w:p w14:paraId="2400B671" w14:textId="77777777" w:rsidR="00566FAF" w:rsidRDefault="001E2405">
      <w:pPr>
        <w:pBdr>
          <w:top w:val="single" w:sz="4" w:space="1" w:color="000000"/>
          <w:left w:val="single" w:sz="4" w:space="0" w:color="000000"/>
          <w:bottom w:val="single" w:sz="4" w:space="1" w:color="000000"/>
          <w:right w:val="single" w:sz="4" w:space="0" w:color="000000"/>
        </w:pBdr>
        <w:spacing w:after="0" w:line="240" w:lineRule="auto"/>
        <w:rPr>
          <w:rFonts w:ascii="Times New Roman" w:eastAsia="Calibri" w:hAnsi="Times New Roman" w:cs="Times New Roman"/>
        </w:rPr>
      </w:pPr>
      <w:r>
        <w:rPr>
          <w:rFonts w:ascii="Times New Roman" w:eastAsia="Calibri" w:hAnsi="Times New Roman" w:cs="Times New Roman"/>
        </w:rPr>
        <w:t>Šio vaisto negalima vartoti ilgiau kaip 10 dienų.</w:t>
      </w:r>
    </w:p>
    <w:p w14:paraId="4A63D4AF" w14:textId="77777777" w:rsidR="00566FAF" w:rsidRDefault="00566FAF">
      <w:pPr>
        <w:spacing w:after="0" w:line="240" w:lineRule="auto"/>
        <w:rPr>
          <w:rFonts w:ascii="Times New Roman" w:eastAsia="Calibri" w:hAnsi="Times New Roman" w:cs="Times New Roman"/>
        </w:rPr>
      </w:pPr>
    </w:p>
    <w:p w14:paraId="72E3184F" w14:textId="0344B67D" w:rsidR="00566FAF" w:rsidRDefault="001E2405">
      <w:pPr>
        <w:spacing w:after="0" w:line="240" w:lineRule="auto"/>
        <w:rPr>
          <w:rFonts w:ascii="Times New Roman" w:eastAsia="Calibri" w:hAnsi="Times New Roman" w:cs="Times New Roman"/>
          <w:b/>
          <w:bCs/>
        </w:rPr>
      </w:pPr>
      <w:r>
        <w:rPr>
          <w:rFonts w:ascii="Times New Roman" w:eastAsia="Calibri" w:hAnsi="Times New Roman" w:cs="Times New Roman"/>
          <w:b/>
          <w:bCs/>
        </w:rPr>
        <w:t>Ką daryti pavartojus per didelę Maalox dozę</w:t>
      </w:r>
    </w:p>
    <w:p w14:paraId="0D288DA2" w14:textId="77777777" w:rsidR="00566FAF" w:rsidRDefault="001E2405">
      <w:pPr>
        <w:spacing w:after="0" w:line="220" w:lineRule="exact"/>
        <w:rPr>
          <w:rFonts w:ascii="Times New Roman" w:eastAsia="Calibri" w:hAnsi="Times New Roman" w:cs="Times New Roman"/>
          <w:bCs/>
        </w:rPr>
      </w:pPr>
      <w:r>
        <w:rPr>
          <w:rFonts w:ascii="Times New Roman" w:eastAsia="Calibri" w:hAnsi="Times New Roman" w:cs="Times New Roman"/>
          <w:bCs/>
        </w:rPr>
        <w:t>Pavartojus per didelę Maalox dozę, nedelsiant kreipkitės į gydytoją.</w:t>
      </w:r>
    </w:p>
    <w:p w14:paraId="67CE27F0" w14:textId="77777777" w:rsidR="00566FAF" w:rsidRDefault="00566FAF">
      <w:pPr>
        <w:spacing w:after="0" w:line="240" w:lineRule="auto"/>
        <w:rPr>
          <w:rFonts w:ascii="Times New Roman" w:eastAsia="Calibri" w:hAnsi="Times New Roman" w:cs="Times New Roman"/>
          <w:b/>
          <w:bCs/>
        </w:rPr>
      </w:pPr>
    </w:p>
    <w:p w14:paraId="6ADF02D8" w14:textId="77777777" w:rsidR="00566FAF" w:rsidRDefault="001E2405">
      <w:pPr>
        <w:spacing w:after="0" w:line="240" w:lineRule="auto"/>
        <w:rPr>
          <w:rFonts w:ascii="Times New Roman" w:eastAsia="Calibri" w:hAnsi="Times New Roman" w:cs="Times New Roman"/>
          <w:b/>
          <w:bCs/>
        </w:rPr>
      </w:pPr>
      <w:r>
        <w:rPr>
          <w:rFonts w:ascii="Times New Roman" w:eastAsia="Calibri" w:hAnsi="Times New Roman" w:cs="Times New Roman"/>
          <w:b/>
          <w:bCs/>
        </w:rPr>
        <w:t>Pamiršus pavartoti Maalox</w:t>
      </w:r>
    </w:p>
    <w:p w14:paraId="087CFE73"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Dėl to nerimauti nereikėtų.</w:t>
      </w:r>
    </w:p>
    <w:p w14:paraId="3E3A3D7F"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Negalima vartoti dvigubos dozės norint kompensuoti praleistą dozę.</w:t>
      </w:r>
    </w:p>
    <w:p w14:paraId="5B56020F" w14:textId="77777777" w:rsidR="00566FAF" w:rsidRDefault="00566FAF">
      <w:pPr>
        <w:spacing w:after="0" w:line="240" w:lineRule="auto"/>
        <w:rPr>
          <w:rFonts w:ascii="Times New Roman" w:eastAsia="Calibri" w:hAnsi="Times New Roman" w:cs="Times New Roman"/>
        </w:rPr>
      </w:pPr>
    </w:p>
    <w:p w14:paraId="0D99D9E3"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6248842C" w14:textId="77777777" w:rsidR="00566FAF" w:rsidRDefault="00566FAF">
      <w:pPr>
        <w:spacing w:after="0" w:line="240" w:lineRule="auto"/>
        <w:rPr>
          <w:rFonts w:ascii="Times New Roman" w:eastAsia="Calibri" w:hAnsi="Times New Roman" w:cs="Times New Roman"/>
        </w:rPr>
      </w:pPr>
    </w:p>
    <w:p w14:paraId="13037A5B" w14:textId="77777777" w:rsidR="00566FAF" w:rsidRDefault="00566FAF">
      <w:pPr>
        <w:spacing w:after="0" w:line="240" w:lineRule="auto"/>
        <w:rPr>
          <w:rFonts w:ascii="Times New Roman" w:eastAsia="Calibri" w:hAnsi="Times New Roman" w:cs="Times New Roman"/>
        </w:rPr>
      </w:pPr>
    </w:p>
    <w:p w14:paraId="0779BDE5"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14:paraId="64769C95" w14:textId="77777777" w:rsidR="00566FAF" w:rsidRDefault="00566FAF">
      <w:pPr>
        <w:spacing w:after="0" w:line="240" w:lineRule="auto"/>
        <w:rPr>
          <w:rFonts w:ascii="Times New Roman" w:eastAsia="Calibri" w:hAnsi="Times New Roman" w:cs="Times New Roman"/>
        </w:rPr>
      </w:pPr>
    </w:p>
    <w:p w14:paraId="3561E848"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0818D811" w14:textId="77777777" w:rsidR="00566FAF" w:rsidRDefault="00566FAF">
      <w:pPr>
        <w:spacing w:after="0" w:line="240" w:lineRule="auto"/>
        <w:rPr>
          <w:rFonts w:ascii="Times New Roman" w:eastAsia="Calibri" w:hAnsi="Times New Roman" w:cs="Times New Roman"/>
        </w:rPr>
      </w:pPr>
    </w:p>
    <w:p w14:paraId="3C25C9B6" w14:textId="77777777" w:rsidR="00566FAF" w:rsidRDefault="001E2405">
      <w:pPr>
        <w:spacing w:after="0" w:line="240" w:lineRule="auto"/>
        <w:rPr>
          <w:rFonts w:ascii="Times New Roman" w:eastAsia="Calibri" w:hAnsi="Times New Roman" w:cs="Times New Roman"/>
          <w:bCs/>
        </w:rPr>
      </w:pPr>
      <w:r>
        <w:rPr>
          <w:rFonts w:ascii="Times New Roman" w:eastAsia="Calibri" w:hAnsi="Times New Roman" w:cs="Times New Roman"/>
          <w:bCs/>
        </w:rPr>
        <w:lastRenderedPageBreak/>
        <w:t>Gauta pranešimų apie toliau išvardytą šalutinį poveikį.</w:t>
      </w:r>
    </w:p>
    <w:p w14:paraId="116F0069" w14:textId="77777777" w:rsidR="00636191" w:rsidRDefault="006E2393">
      <w:pPr>
        <w:spacing w:after="0" w:line="240" w:lineRule="auto"/>
        <w:rPr>
          <w:rFonts w:ascii="Times New Roman" w:eastAsia="Times New Roman" w:hAnsi="Times New Roman" w:cs="Times New Roman"/>
          <w:b/>
          <w:bCs/>
          <w:noProof/>
          <w:snapToGrid w:val="0"/>
        </w:rPr>
      </w:pPr>
      <w:r w:rsidRPr="006E2393">
        <w:rPr>
          <w:rFonts w:ascii="Times New Roman" w:eastAsia="Times New Roman" w:hAnsi="Times New Roman" w:cs="Times New Roman"/>
          <w:b/>
          <w:bCs/>
          <w:noProof/>
          <w:snapToGrid w:val="0"/>
        </w:rPr>
        <w:t>Nedažni šalutinio poveikio reiškiniai (gali pasireikšti rečiau kaip 1 iš 100 asmenų):</w:t>
      </w:r>
      <w:r w:rsidR="00636191">
        <w:rPr>
          <w:rFonts w:ascii="Times New Roman" w:eastAsia="Times New Roman" w:hAnsi="Times New Roman" w:cs="Times New Roman"/>
          <w:b/>
          <w:bCs/>
          <w:noProof/>
          <w:snapToGrid w:val="0"/>
        </w:rPr>
        <w:t xml:space="preserve"> </w:t>
      </w:r>
    </w:p>
    <w:p w14:paraId="00EAB9A6" w14:textId="77777777" w:rsidR="00566FAF" w:rsidRDefault="001E2405">
      <w:pPr>
        <w:numPr>
          <w:ilvl w:val="0"/>
          <w:numId w:val="12"/>
        </w:numPr>
        <w:spacing w:after="0" w:line="240" w:lineRule="auto"/>
        <w:contextualSpacing/>
        <w:rPr>
          <w:rFonts w:ascii="Times New Roman" w:eastAsia="Calibri" w:hAnsi="Times New Roman" w:cs="Times New Roman"/>
          <w:bCs/>
        </w:rPr>
      </w:pPr>
      <w:r>
        <w:rPr>
          <w:rFonts w:ascii="Times New Roman" w:eastAsia="Calibri" w:hAnsi="Times New Roman" w:cs="Times New Roman"/>
          <w:bCs/>
        </w:rPr>
        <w:t>viduriavimas arba vidurių užkietėjimas.</w:t>
      </w:r>
    </w:p>
    <w:p w14:paraId="47E0CABA" w14:textId="77777777" w:rsidR="00566FAF" w:rsidRDefault="00566FAF">
      <w:pPr>
        <w:spacing w:after="0" w:line="240" w:lineRule="auto"/>
        <w:rPr>
          <w:rFonts w:ascii="Times New Roman" w:eastAsia="Calibri" w:hAnsi="Times New Roman" w:cs="Times New Roman"/>
          <w:bCs/>
        </w:rPr>
      </w:pPr>
    </w:p>
    <w:p w14:paraId="51C8CBC4" w14:textId="77777777" w:rsidR="00636191" w:rsidRDefault="00213677">
      <w:pPr>
        <w:spacing w:after="0" w:line="240" w:lineRule="auto"/>
        <w:rPr>
          <w:rFonts w:ascii="Times New Roman" w:eastAsia="Calibri" w:hAnsi="Times New Roman" w:cs="Times New Roman"/>
          <w:bCs/>
        </w:rPr>
      </w:pPr>
      <w:r w:rsidRPr="00213677">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Calibri" w:hAnsi="Times New Roman" w:cs="Times New Roman"/>
          <w:bCs/>
        </w:rPr>
        <w:t>):</w:t>
      </w:r>
      <w:r w:rsidR="00636191">
        <w:rPr>
          <w:rFonts w:ascii="Times New Roman" w:eastAsia="Calibri" w:hAnsi="Times New Roman" w:cs="Times New Roman"/>
          <w:bCs/>
        </w:rPr>
        <w:t xml:space="preserve"> </w:t>
      </w:r>
    </w:p>
    <w:p w14:paraId="21ECA687" w14:textId="77777777" w:rsidR="00566FAF" w:rsidRDefault="001E2405">
      <w:pPr>
        <w:numPr>
          <w:ilvl w:val="0"/>
          <w:numId w:val="5"/>
        </w:numPr>
        <w:spacing w:after="0" w:line="240" w:lineRule="auto"/>
        <w:ind w:left="567" w:hanging="567"/>
        <w:contextualSpacing/>
        <w:rPr>
          <w:rFonts w:ascii="Times New Roman" w:eastAsia="Calibri" w:hAnsi="Times New Roman" w:cs="Times New Roman"/>
          <w:bCs/>
        </w:rPr>
      </w:pPr>
      <w:r>
        <w:rPr>
          <w:rFonts w:ascii="Times New Roman" w:eastAsia="Calibri" w:hAnsi="Times New Roman" w:cs="Times New Roman"/>
          <w:bCs/>
        </w:rPr>
        <w:t>hipermagnezemija (magnio perteklius kraujyje). Nustatyta po ilgalaikio vartojimo pacientams, kurių inkstų funkcija sutrikusi.</w:t>
      </w:r>
    </w:p>
    <w:p w14:paraId="0EBD58FF" w14:textId="77777777" w:rsidR="00566FAF" w:rsidRDefault="00566FAF">
      <w:pPr>
        <w:spacing w:after="0" w:line="240" w:lineRule="auto"/>
        <w:rPr>
          <w:rFonts w:ascii="Times New Roman" w:eastAsia="Calibri" w:hAnsi="Times New Roman" w:cs="Times New Roman"/>
          <w:bCs/>
        </w:rPr>
      </w:pPr>
    </w:p>
    <w:p w14:paraId="1718610E" w14:textId="77777777" w:rsidR="00636191" w:rsidRDefault="000F4348">
      <w:pPr>
        <w:spacing w:after="0" w:line="240" w:lineRule="auto"/>
        <w:rPr>
          <w:rFonts w:ascii="Times New Roman" w:eastAsia="Calibri" w:hAnsi="Times New Roman" w:cs="Times New Roman"/>
          <w:bCs/>
        </w:rPr>
      </w:pPr>
      <w:r>
        <w:rPr>
          <w:rFonts w:ascii="Times New Roman" w:eastAsia="Calibri" w:hAnsi="Times New Roman" w:cs="Times New Roman"/>
          <w:b/>
        </w:rPr>
        <w:t>D</w:t>
      </w:r>
      <w:r w:rsidRPr="00636191">
        <w:rPr>
          <w:rFonts w:ascii="Times New Roman" w:eastAsia="Calibri" w:hAnsi="Times New Roman" w:cs="Times New Roman"/>
          <w:b/>
        </w:rPr>
        <w:t>ažnis nežinomas (negali būti apskaičiuotas pagal turimus duomenis):</w:t>
      </w:r>
      <w:r w:rsidRPr="000F4348">
        <w:rPr>
          <w:rFonts w:ascii="Times New Roman" w:eastAsia="Calibri" w:hAnsi="Times New Roman" w:cs="Times New Roman"/>
          <w:bCs/>
        </w:rPr>
        <w:t xml:space="preserve"> </w:t>
      </w:r>
    </w:p>
    <w:p w14:paraId="0ED770C1" w14:textId="77777777" w:rsidR="00566FAF" w:rsidRDefault="001E2405">
      <w:pPr>
        <w:numPr>
          <w:ilvl w:val="0"/>
          <w:numId w:val="2"/>
        </w:numPr>
        <w:spacing w:after="0" w:line="240" w:lineRule="auto"/>
        <w:ind w:left="567" w:hanging="567"/>
        <w:rPr>
          <w:rFonts w:ascii="Times New Roman" w:eastAsia="Calibri" w:hAnsi="Times New Roman" w:cs="Times New Roman"/>
          <w:bCs/>
        </w:rPr>
      </w:pPr>
      <w:r>
        <w:rPr>
          <w:rFonts w:ascii="Times New Roman" w:eastAsia="Calibri" w:hAnsi="Times New Roman" w:cs="Times New Roman"/>
          <w:bCs/>
        </w:rPr>
        <w:t>padidėjusio jautrumo reakcijos, pavyzdžiui: niežėjimas, dilgėlinė, angioneurozinė edema (staigus tinimas) ir anafilaksinės reakcijos;</w:t>
      </w:r>
    </w:p>
    <w:p w14:paraId="7A0D5F3F" w14:textId="77777777" w:rsidR="00566FAF" w:rsidRDefault="001E2405">
      <w:pPr>
        <w:numPr>
          <w:ilvl w:val="0"/>
          <w:numId w:val="3"/>
        </w:numPr>
        <w:spacing w:after="0" w:line="240" w:lineRule="auto"/>
        <w:rPr>
          <w:rFonts w:ascii="Times New Roman" w:eastAsia="Calibri" w:hAnsi="Times New Roman" w:cs="Times New Roman"/>
          <w:bCs/>
        </w:rPr>
      </w:pPr>
      <w:r>
        <w:rPr>
          <w:rFonts w:ascii="Times New Roman" w:eastAsia="Calibri" w:hAnsi="Times New Roman" w:cs="Times New Roman"/>
          <w:bCs/>
        </w:rPr>
        <w:t>hiperaliuminemija (aliuminio perteklius kraujyje);</w:t>
      </w:r>
    </w:p>
    <w:p w14:paraId="6E0BEA7F" w14:textId="77777777" w:rsidR="00566FAF" w:rsidRDefault="001E2405">
      <w:pPr>
        <w:numPr>
          <w:ilvl w:val="0"/>
          <w:numId w:val="3"/>
        </w:numPr>
        <w:spacing w:after="0" w:line="240" w:lineRule="auto"/>
        <w:rPr>
          <w:rFonts w:ascii="Times New Roman" w:eastAsia="Calibri" w:hAnsi="Times New Roman" w:cs="Times New Roman"/>
          <w:bCs/>
        </w:rPr>
      </w:pPr>
      <w:r>
        <w:rPr>
          <w:rFonts w:ascii="Times New Roman" w:eastAsia="Calibri" w:hAnsi="Times New Roman" w:cs="Times New Roman"/>
          <w:bCs/>
        </w:rPr>
        <w:t>hipofosfatemija (fosforo koncentracijos kraujyje sumažėjimas). Dėl to padidėja kaulų rezorbcija, pasireiškia hiperkalciurija (didelis kalcio kiekis šlapime) ir osteomaliacija (kaulų suminkštėjimas);</w:t>
      </w:r>
    </w:p>
    <w:p w14:paraId="5A2FF8A8" w14:textId="77777777" w:rsidR="00566FAF" w:rsidRDefault="001E2405">
      <w:pPr>
        <w:numPr>
          <w:ilvl w:val="0"/>
          <w:numId w:val="3"/>
        </w:numPr>
        <w:spacing w:after="0" w:line="240" w:lineRule="auto"/>
        <w:rPr>
          <w:rFonts w:ascii="Times New Roman" w:eastAsia="Calibri" w:hAnsi="Times New Roman" w:cs="Times New Roman"/>
          <w:bCs/>
        </w:rPr>
      </w:pPr>
      <w:r>
        <w:rPr>
          <w:rFonts w:ascii="Times New Roman" w:eastAsia="Calibri" w:hAnsi="Times New Roman" w:cs="Times New Roman"/>
          <w:bCs/>
        </w:rPr>
        <w:t>pilvo skausmas.</w:t>
      </w:r>
    </w:p>
    <w:p w14:paraId="7D631BDF" w14:textId="77777777" w:rsidR="00566FAF" w:rsidRDefault="00566FAF">
      <w:pPr>
        <w:spacing w:after="0" w:line="240" w:lineRule="auto"/>
        <w:rPr>
          <w:rFonts w:ascii="Times New Roman" w:eastAsia="Calibri" w:hAnsi="Times New Roman" w:cs="Times New Roman"/>
        </w:rPr>
      </w:pPr>
    </w:p>
    <w:p w14:paraId="5E3127DB" w14:textId="77777777" w:rsidR="00566FAF" w:rsidRDefault="001E240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Pranešimas apie šalutinį poveikį</w:t>
      </w:r>
    </w:p>
    <w:p w14:paraId="1ED2E17D" w14:textId="17955C96" w:rsidR="00566FAF" w:rsidRDefault="001E2405">
      <w:pPr>
        <w:spacing w:after="0" w:line="240" w:lineRule="auto"/>
      </w:pPr>
      <w:r>
        <w:rPr>
          <w:rFonts w:ascii="Times New Roman" w:eastAsia="Times New Roman" w:hAnsi="Times New Roman" w:cs="Times New Roman"/>
          <w:bCs/>
        </w:rPr>
        <w:t xml:space="preserve">Jeigu pasireiškė šalutinis poveikis, įskaitant šiame lapelyje nenurodytą, pasakykite gydytojui arba vaistininkui. </w:t>
      </w:r>
      <w:r w:rsidR="00BF6FA4" w:rsidRPr="00BF6FA4">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Pr>
          <w:rFonts w:ascii="Times New Roman" w:eastAsia="Calibri" w:hAnsi="Times New Roman" w:cs="Times New Roman"/>
        </w:rPr>
        <w:t>Pranešdami apie šalutinį poveikį galite mums padėti gauti daugiau informacijos apie šio vaisto saugumą</w:t>
      </w:r>
      <w:r>
        <w:rPr>
          <w:rFonts w:ascii="Times New Roman" w:eastAsia="Times New Roman" w:hAnsi="Times New Roman" w:cs="Times New Roman"/>
          <w:szCs w:val="24"/>
        </w:rPr>
        <w:t>.</w:t>
      </w:r>
    </w:p>
    <w:p w14:paraId="1B214597" w14:textId="77777777" w:rsidR="00566FAF" w:rsidRDefault="00566FAF">
      <w:pPr>
        <w:spacing w:after="0" w:line="240" w:lineRule="auto"/>
        <w:rPr>
          <w:rFonts w:ascii="Times New Roman" w:eastAsia="Calibri" w:hAnsi="Times New Roman" w:cs="Times New Roman"/>
        </w:rPr>
      </w:pPr>
    </w:p>
    <w:p w14:paraId="667768C7" w14:textId="77777777" w:rsidR="00566FAF" w:rsidRDefault="00566FAF">
      <w:pPr>
        <w:spacing w:after="0" w:line="240" w:lineRule="auto"/>
        <w:rPr>
          <w:rFonts w:ascii="Times New Roman" w:eastAsia="Calibri" w:hAnsi="Times New Roman" w:cs="Times New Roman"/>
        </w:rPr>
      </w:pPr>
    </w:p>
    <w:p w14:paraId="0DFB799B"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Kaip laikyti Maalox</w:t>
      </w:r>
    </w:p>
    <w:p w14:paraId="0374E496" w14:textId="77777777" w:rsidR="00566FAF" w:rsidRDefault="00566FAF">
      <w:pPr>
        <w:spacing w:after="0" w:line="240" w:lineRule="auto"/>
        <w:rPr>
          <w:rFonts w:ascii="Times New Roman" w:eastAsia="Calibri" w:hAnsi="Times New Roman" w:cs="Times New Roman"/>
        </w:rPr>
      </w:pPr>
    </w:p>
    <w:p w14:paraId="36720797"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4F99EF11" w14:textId="77777777" w:rsidR="00566FAF" w:rsidRDefault="00566FAF">
      <w:pPr>
        <w:spacing w:after="0" w:line="240" w:lineRule="auto"/>
        <w:rPr>
          <w:rFonts w:ascii="Times New Roman" w:eastAsia="Calibri" w:hAnsi="Times New Roman" w:cs="Times New Roman"/>
        </w:rPr>
      </w:pPr>
    </w:p>
    <w:p w14:paraId="5F753664"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Laikyti ne aukštesnėje kaip 25 ºC temperatūroje.</w:t>
      </w:r>
    </w:p>
    <w:p w14:paraId="2EB484A7"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Pirmą kartą buteliuką atidarius, geriamąją suspensiją suvartoti per 6 mėnesius.</w:t>
      </w:r>
    </w:p>
    <w:p w14:paraId="5E51CAD7" w14:textId="4E5B7FE1"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Ant buteliuko etiketės ir dėžutės po „</w:t>
      </w:r>
      <w:r w:rsidR="00F35DAD">
        <w:rPr>
          <w:rFonts w:ascii="Times New Roman" w:eastAsia="Calibri" w:hAnsi="Times New Roman" w:cs="Times New Roman"/>
        </w:rPr>
        <w:t>EXP</w:t>
      </w:r>
      <w:r>
        <w:rPr>
          <w:rFonts w:ascii="Times New Roman" w:eastAsia="Calibri" w:hAnsi="Times New Roman" w:cs="Times New Roman"/>
        </w:rPr>
        <w:t>“ nurodytam tinkamumo laikui pasibaigus, šio vaisto vartoti negalima. Vaistas tinkamas vartoti iki paskutinės nurodyto mėnesio dienos.</w:t>
      </w:r>
    </w:p>
    <w:p w14:paraId="02DF8196" w14:textId="77777777" w:rsidR="00566FAF" w:rsidRDefault="00566FAF">
      <w:pPr>
        <w:spacing w:after="0" w:line="240" w:lineRule="auto"/>
        <w:rPr>
          <w:rFonts w:ascii="Times New Roman" w:eastAsia="Calibri" w:hAnsi="Times New Roman" w:cs="Times New Roman"/>
        </w:rPr>
      </w:pPr>
    </w:p>
    <w:p w14:paraId="537B050C"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17D87FC" w14:textId="77777777" w:rsidR="00566FAF" w:rsidRDefault="00566FAF">
      <w:pPr>
        <w:spacing w:after="0" w:line="240" w:lineRule="auto"/>
        <w:rPr>
          <w:rFonts w:ascii="Times New Roman" w:eastAsia="Calibri" w:hAnsi="Times New Roman" w:cs="Times New Roman"/>
        </w:rPr>
      </w:pPr>
    </w:p>
    <w:p w14:paraId="37D6AB3C" w14:textId="77777777" w:rsidR="00566FAF" w:rsidRDefault="00566FAF">
      <w:pPr>
        <w:spacing w:after="0" w:line="240" w:lineRule="auto"/>
        <w:rPr>
          <w:rFonts w:ascii="Times New Roman" w:eastAsia="Calibri" w:hAnsi="Times New Roman" w:cs="Times New Roman"/>
        </w:rPr>
      </w:pPr>
    </w:p>
    <w:p w14:paraId="4173EAB9" w14:textId="77777777" w:rsidR="00566FAF" w:rsidRDefault="001E2405">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14:paraId="17009174" w14:textId="77777777" w:rsidR="00566FAF" w:rsidRDefault="00566FAF">
      <w:pPr>
        <w:spacing w:after="0" w:line="240" w:lineRule="auto"/>
        <w:rPr>
          <w:rFonts w:ascii="Times New Roman" w:eastAsia="Calibri" w:hAnsi="Times New Roman" w:cs="Times New Roman"/>
        </w:rPr>
      </w:pPr>
    </w:p>
    <w:p w14:paraId="1613948C" w14:textId="5C7C5175"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b/>
          <w:bCs/>
        </w:rPr>
        <w:t>Maalox sudėtis</w:t>
      </w:r>
    </w:p>
    <w:p w14:paraId="08367B1B" w14:textId="77777777" w:rsidR="00566FAF" w:rsidRDefault="001E2405">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Veikliosios medžiagos yra magnio hidroksidas ir aliuminio hidroksidas. 1 ml geriamosios suspensijos yra 40 mg magnio hidroksido ir 35 mg aliuminio hidroksido.</w:t>
      </w:r>
    </w:p>
    <w:p w14:paraId="2D1D6FC9" w14:textId="77777777" w:rsidR="00566FAF" w:rsidRDefault="001E2405">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Pagalbinės medžiagos yra koncentruota vandenilio chlorido rūgštis, citrinų rūgštis monohidratas, pipirmėčių eterinis aliejus, manitolis (E421), domifeno bromidas, sacharino natrio druska, skystasis sorbitolis (nesikristalizuojantis) (E420), vandenilio peroksido 30 % tirpalas ir išgrynintas vanduo.</w:t>
      </w:r>
    </w:p>
    <w:p w14:paraId="5D56359A" w14:textId="77777777" w:rsidR="00566FAF" w:rsidRDefault="00566FAF">
      <w:pPr>
        <w:spacing w:after="0" w:line="240" w:lineRule="auto"/>
        <w:rPr>
          <w:rFonts w:ascii="Times New Roman" w:eastAsia="Calibri" w:hAnsi="Times New Roman" w:cs="Times New Roman"/>
        </w:rPr>
      </w:pPr>
    </w:p>
    <w:p w14:paraId="4F534F01" w14:textId="77777777" w:rsidR="00566FAF" w:rsidRDefault="001E2405">
      <w:pPr>
        <w:spacing w:after="0" w:line="240" w:lineRule="auto"/>
        <w:rPr>
          <w:rFonts w:ascii="Times New Roman" w:eastAsia="Calibri" w:hAnsi="Times New Roman" w:cs="Times New Roman"/>
          <w:b/>
          <w:bCs/>
        </w:rPr>
      </w:pPr>
      <w:r>
        <w:rPr>
          <w:rFonts w:ascii="Times New Roman" w:eastAsia="Calibri" w:hAnsi="Times New Roman" w:cs="Times New Roman"/>
          <w:b/>
          <w:bCs/>
        </w:rPr>
        <w:t>Maalox išvaizda ir kiekis pakuotėje</w:t>
      </w:r>
    </w:p>
    <w:p w14:paraId="4A0AAF15"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Geriamoji suspensija yra pieno pavidalo, baltas, saldaus skonio ir pipirmėčių kvapo skystis, homogeniškas suplakus.</w:t>
      </w:r>
    </w:p>
    <w:p w14:paraId="16EB8AAE"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PET buteliuke, uždarytame polipropileno dangteliu, kuris užsandarintas polietileno plėvele yra 250 ml geriamosios suspensijos.</w:t>
      </w:r>
    </w:p>
    <w:p w14:paraId="6533E4B7"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Dėžutėje yra 1 buteliukas.</w:t>
      </w:r>
    </w:p>
    <w:p w14:paraId="12DA2077" w14:textId="77777777" w:rsidR="00566FAF" w:rsidRDefault="00566FAF">
      <w:pPr>
        <w:spacing w:after="0" w:line="240" w:lineRule="auto"/>
        <w:rPr>
          <w:rFonts w:ascii="Times New Roman" w:eastAsia="Calibri" w:hAnsi="Times New Roman" w:cs="Times New Roman"/>
        </w:rPr>
      </w:pPr>
    </w:p>
    <w:p w14:paraId="551C42DB" w14:textId="77777777" w:rsidR="00566FAF" w:rsidRDefault="001E2405">
      <w:pPr>
        <w:spacing w:after="0" w:line="240" w:lineRule="auto"/>
        <w:rPr>
          <w:rFonts w:ascii="Times New Roman" w:eastAsia="Calibri" w:hAnsi="Times New Roman" w:cs="Times New Roman"/>
          <w:b/>
          <w:bCs/>
        </w:rPr>
      </w:pPr>
      <w:r>
        <w:rPr>
          <w:rFonts w:ascii="Times New Roman" w:eastAsia="Calibri" w:hAnsi="Times New Roman" w:cs="Times New Roman"/>
          <w:b/>
          <w:bCs/>
        </w:rPr>
        <w:t>Registruotojas ir gamintojas</w:t>
      </w:r>
    </w:p>
    <w:p w14:paraId="383DAC4B" w14:textId="77777777" w:rsidR="00566FAF" w:rsidRDefault="00566FAF">
      <w:pPr>
        <w:spacing w:after="0" w:line="240" w:lineRule="auto"/>
        <w:rPr>
          <w:rFonts w:ascii="Times New Roman" w:eastAsia="Calibri" w:hAnsi="Times New Roman" w:cs="Times New Roman"/>
        </w:rPr>
      </w:pPr>
    </w:p>
    <w:p w14:paraId="31077FD4" w14:textId="77777777" w:rsidR="00566FAF" w:rsidRDefault="001E2405">
      <w:pPr>
        <w:spacing w:after="0"/>
        <w:rPr>
          <w:rFonts w:ascii="Times New Roman" w:eastAsia="Calibri" w:hAnsi="Times New Roman" w:cs="Times New Roman"/>
          <w:i/>
        </w:rPr>
      </w:pPr>
      <w:r>
        <w:rPr>
          <w:rFonts w:ascii="Times New Roman" w:eastAsia="Calibri" w:hAnsi="Times New Roman" w:cs="Times New Roman"/>
          <w:i/>
        </w:rPr>
        <w:t>Registruotojas</w:t>
      </w:r>
    </w:p>
    <w:p w14:paraId="06964CEE"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Opella Healthcare France SAS</w:t>
      </w:r>
    </w:p>
    <w:p w14:paraId="1313503E" w14:textId="6EA2BB4D" w:rsidR="00096F3F" w:rsidRPr="00E626A0" w:rsidRDefault="00096F3F" w:rsidP="00096F3F">
      <w:pPr>
        <w:spacing w:after="0" w:line="240" w:lineRule="auto"/>
        <w:rPr>
          <w:rFonts w:ascii="Times New Roman" w:hAnsi="Times New Roman" w:cs="Times New Roman"/>
        </w:rPr>
      </w:pPr>
      <w:r w:rsidRPr="00E626A0">
        <w:rPr>
          <w:rFonts w:ascii="Times New Roman" w:hAnsi="Times New Roman" w:cs="Times New Roman"/>
        </w:rPr>
        <w:t xml:space="preserve">157 Avenue Charles De Gaulle </w:t>
      </w:r>
    </w:p>
    <w:p w14:paraId="7D529904" w14:textId="66FA1664" w:rsidR="004D313A" w:rsidRPr="004D313A" w:rsidRDefault="00096F3F" w:rsidP="00096F3F">
      <w:pPr>
        <w:spacing w:after="0" w:line="240" w:lineRule="auto"/>
        <w:rPr>
          <w:rFonts w:ascii="Times New Roman" w:hAnsi="Times New Roman" w:cs="Times New Roman"/>
        </w:rPr>
      </w:pPr>
      <w:r w:rsidRPr="00E626A0">
        <w:rPr>
          <w:rFonts w:ascii="Times New Roman" w:hAnsi="Times New Roman" w:cs="Times New Roman"/>
        </w:rPr>
        <w:t>92200 Neuilly-sur-Seine</w:t>
      </w:r>
    </w:p>
    <w:p w14:paraId="64C51D45"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Prancūzija</w:t>
      </w:r>
    </w:p>
    <w:p w14:paraId="31AE1D6B" w14:textId="77777777" w:rsidR="00566FAF" w:rsidRDefault="00566FAF">
      <w:pPr>
        <w:spacing w:after="0" w:line="240" w:lineRule="auto"/>
        <w:rPr>
          <w:rFonts w:ascii="Times New Roman" w:eastAsia="Calibri" w:hAnsi="Times New Roman" w:cs="Times New Roman"/>
        </w:rPr>
      </w:pPr>
    </w:p>
    <w:p w14:paraId="7FAB5DB2" w14:textId="77777777" w:rsidR="00566FAF" w:rsidRDefault="001E2405">
      <w:pPr>
        <w:spacing w:after="0"/>
        <w:rPr>
          <w:rFonts w:ascii="Times New Roman" w:eastAsia="Calibri" w:hAnsi="Times New Roman" w:cs="Times New Roman"/>
          <w:i/>
        </w:rPr>
      </w:pPr>
      <w:r>
        <w:rPr>
          <w:rFonts w:ascii="Times New Roman" w:eastAsia="Calibri" w:hAnsi="Times New Roman" w:cs="Times New Roman"/>
          <w:i/>
        </w:rPr>
        <w:t>Gamintojai</w:t>
      </w:r>
    </w:p>
    <w:p w14:paraId="6C366EF8" w14:textId="04B1DD13" w:rsidR="00566FAF" w:rsidRPr="008D160B" w:rsidRDefault="008F72B0">
      <w:pPr>
        <w:spacing w:after="0"/>
        <w:rPr>
          <w:rFonts w:ascii="Times New Roman" w:eastAsia="Calibri" w:hAnsi="Times New Roman" w:cs="Times New Roman"/>
        </w:rPr>
      </w:pPr>
      <w:r w:rsidRPr="008D160B">
        <w:rPr>
          <w:rStyle w:val="normaltextrun"/>
          <w:rFonts w:ascii="Times New Roman" w:hAnsi="Times New Roman" w:cs="Times New Roman"/>
          <w:shd w:val="clear" w:color="auto" w:fill="FFFFFF"/>
        </w:rPr>
        <w:t>Opella Healthcare Italy S.r.l.</w:t>
      </w:r>
    </w:p>
    <w:p w14:paraId="7F4C234A"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 xml:space="preserve">Viale Europa 11 </w:t>
      </w:r>
    </w:p>
    <w:p w14:paraId="26F2D02F" w14:textId="77777777" w:rsidR="00566FAF" w:rsidRDefault="001E2405">
      <w:pPr>
        <w:spacing w:after="0"/>
        <w:rPr>
          <w:rFonts w:ascii="Times New Roman" w:eastAsia="Calibri" w:hAnsi="Times New Roman" w:cs="Times New Roman"/>
        </w:rPr>
      </w:pPr>
      <w:r>
        <w:rPr>
          <w:rFonts w:ascii="Times New Roman" w:eastAsia="Calibri" w:hAnsi="Times New Roman" w:cs="Times New Roman"/>
        </w:rPr>
        <w:t xml:space="preserve">21040 Origgio (VA) </w:t>
      </w:r>
    </w:p>
    <w:p w14:paraId="4C29701E" w14:textId="77777777" w:rsidR="00566FAF" w:rsidRDefault="001E2405">
      <w:pPr>
        <w:spacing w:after="0"/>
        <w:rPr>
          <w:rFonts w:ascii="Times New Roman" w:eastAsia="Calibri" w:hAnsi="Times New Roman" w:cs="Times New Roman"/>
        </w:rPr>
      </w:pPr>
      <w:bookmarkStart w:id="11" w:name="OLE_LINK2"/>
      <w:bookmarkStart w:id="12" w:name="OLE_LINK1"/>
      <w:r>
        <w:rPr>
          <w:rFonts w:ascii="Times New Roman" w:eastAsia="Calibri" w:hAnsi="Times New Roman" w:cs="Times New Roman"/>
        </w:rPr>
        <w:t>Italija</w:t>
      </w:r>
      <w:bookmarkEnd w:id="11"/>
      <w:bookmarkEnd w:id="12"/>
    </w:p>
    <w:p w14:paraId="6CBF0EF4" w14:textId="77777777" w:rsidR="00566FAF" w:rsidRDefault="00566FAF">
      <w:pPr>
        <w:spacing w:after="0"/>
        <w:rPr>
          <w:rFonts w:ascii="Times New Roman" w:eastAsia="Calibri" w:hAnsi="Times New Roman" w:cs="Times New Roman"/>
        </w:rPr>
      </w:pPr>
    </w:p>
    <w:p w14:paraId="78ADA198"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 xml:space="preserve"> arba</w:t>
      </w:r>
    </w:p>
    <w:p w14:paraId="381D4745" w14:textId="77777777" w:rsidR="00566FAF" w:rsidRDefault="00566FAF">
      <w:pPr>
        <w:spacing w:after="0" w:line="240" w:lineRule="auto"/>
        <w:rPr>
          <w:rFonts w:ascii="Times New Roman" w:eastAsia="Calibri" w:hAnsi="Times New Roman" w:cs="Times New Roman"/>
        </w:rPr>
      </w:pPr>
    </w:p>
    <w:p w14:paraId="5643F011"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A. Nattermann &amp; Cie. GmbH</w:t>
      </w:r>
    </w:p>
    <w:p w14:paraId="075D9964"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Nattermannallee 1</w:t>
      </w:r>
    </w:p>
    <w:p w14:paraId="2CD2434F"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50829 Cologne</w:t>
      </w:r>
    </w:p>
    <w:p w14:paraId="196CE719" w14:textId="77777777" w:rsidR="00566FAF" w:rsidRDefault="001E2405">
      <w:pPr>
        <w:spacing w:after="0" w:line="240" w:lineRule="auto"/>
        <w:rPr>
          <w:rFonts w:ascii="Times New Roman" w:eastAsia="Calibri" w:hAnsi="Times New Roman" w:cs="Times New Roman"/>
        </w:rPr>
      </w:pPr>
      <w:r>
        <w:rPr>
          <w:rFonts w:ascii="Times New Roman" w:eastAsia="Calibri" w:hAnsi="Times New Roman" w:cs="Times New Roman"/>
        </w:rPr>
        <w:t>Vokietija</w:t>
      </w:r>
    </w:p>
    <w:p w14:paraId="01EA62CF" w14:textId="77777777" w:rsidR="00566FAF" w:rsidRDefault="00566FAF">
      <w:pPr>
        <w:spacing w:after="0" w:line="240" w:lineRule="auto"/>
        <w:rPr>
          <w:rFonts w:ascii="Times New Roman" w:eastAsia="Calibri" w:hAnsi="Times New Roman" w:cs="Times New Roman"/>
        </w:rPr>
      </w:pPr>
    </w:p>
    <w:p w14:paraId="29CE2167"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Jeigu apie šį vaistą norite sužinoti daugiau, kreipkitės į vietinį registruotojo atstovą:</w:t>
      </w:r>
    </w:p>
    <w:p w14:paraId="58B6F357" w14:textId="77777777" w:rsidR="004D313A" w:rsidRDefault="004D313A" w:rsidP="004D313A">
      <w:pPr>
        <w:spacing w:after="0" w:line="240" w:lineRule="auto"/>
        <w:rPr>
          <w:rFonts w:ascii="Times New Roman" w:hAnsi="Times New Roman" w:cs="Times New Roman"/>
        </w:rPr>
      </w:pPr>
    </w:p>
    <w:p w14:paraId="63E43C84" w14:textId="7D58F4DE"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UAB „STADA Baltics“</w:t>
      </w:r>
    </w:p>
    <w:p w14:paraId="45F27476"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A. Goštauto g. 40A</w:t>
      </w:r>
    </w:p>
    <w:p w14:paraId="016AAAE9"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03163 Vilnius, Lietuva</w:t>
      </w:r>
    </w:p>
    <w:p w14:paraId="742B7087" w14:textId="77777777" w:rsidR="004D313A" w:rsidRPr="004D313A" w:rsidRDefault="004D313A" w:rsidP="004D313A">
      <w:pPr>
        <w:spacing w:after="0" w:line="240" w:lineRule="auto"/>
        <w:rPr>
          <w:rFonts w:ascii="Times New Roman" w:hAnsi="Times New Roman" w:cs="Times New Roman"/>
        </w:rPr>
      </w:pPr>
      <w:r w:rsidRPr="004D313A">
        <w:rPr>
          <w:rFonts w:ascii="Times New Roman" w:hAnsi="Times New Roman" w:cs="Times New Roman"/>
        </w:rPr>
        <w:t>Tel. +370 52603926</w:t>
      </w:r>
    </w:p>
    <w:p w14:paraId="49F981FB" w14:textId="77777777" w:rsidR="00605F30" w:rsidRDefault="00605F30" w:rsidP="00605F30">
      <w:pPr>
        <w:spacing w:after="0" w:line="240" w:lineRule="auto"/>
        <w:rPr>
          <w:rFonts w:ascii="Times New Roman" w:eastAsia="Calibri" w:hAnsi="Times New Roman" w:cs="Times New Roman"/>
        </w:rPr>
      </w:pPr>
      <w:r>
        <w:rPr>
          <w:rFonts w:ascii="Times New Roman" w:eastAsia="Calibri" w:hAnsi="Times New Roman" w:cs="Times New Roman"/>
        </w:rPr>
        <w:t>stada.baltics@stada.com</w:t>
      </w:r>
    </w:p>
    <w:p w14:paraId="3520558F" w14:textId="77777777" w:rsidR="00566FAF" w:rsidRDefault="00566FAF">
      <w:pPr>
        <w:spacing w:after="0" w:line="240" w:lineRule="auto"/>
        <w:rPr>
          <w:rFonts w:ascii="Times New Roman" w:eastAsia="Calibri" w:hAnsi="Times New Roman" w:cs="Times New Roman"/>
        </w:rPr>
      </w:pPr>
    </w:p>
    <w:p w14:paraId="347F2425" w14:textId="77777777" w:rsidR="00566FAF" w:rsidRDefault="00566FAF">
      <w:pPr>
        <w:spacing w:after="0" w:line="240" w:lineRule="auto"/>
        <w:rPr>
          <w:rFonts w:ascii="Times New Roman" w:eastAsia="Calibri" w:hAnsi="Times New Roman" w:cs="Times New Roman"/>
        </w:rPr>
      </w:pPr>
    </w:p>
    <w:p w14:paraId="0C9A6714" w14:textId="1A767154" w:rsidR="00566FAF" w:rsidRDefault="001E2405">
      <w:pPr>
        <w:spacing w:after="0" w:line="240" w:lineRule="auto"/>
        <w:rPr>
          <w:rFonts w:ascii="Times New Roman" w:eastAsia="Calibri" w:hAnsi="Times New Roman" w:cs="Times New Roman"/>
          <w:b/>
        </w:rPr>
      </w:pPr>
      <w:r>
        <w:rPr>
          <w:rFonts w:ascii="Times New Roman" w:eastAsia="Calibri" w:hAnsi="Times New Roman" w:cs="Times New Roman"/>
          <w:b/>
          <w:bCs/>
        </w:rPr>
        <w:t>Šis pakuotės lapelis</w:t>
      </w:r>
      <w:r>
        <w:rPr>
          <w:rFonts w:ascii="Times New Roman" w:eastAsia="Calibri" w:hAnsi="Times New Roman" w:cs="Times New Roman"/>
          <w:b/>
        </w:rPr>
        <w:t xml:space="preserve"> paskutinį kartą peržiūrėtas</w:t>
      </w:r>
      <w:r w:rsidR="00E120B0">
        <w:rPr>
          <w:rFonts w:ascii="Times New Roman" w:eastAsia="Calibri" w:hAnsi="Times New Roman" w:cs="Times New Roman"/>
          <w:b/>
        </w:rPr>
        <w:t xml:space="preserve"> 2023-0</w:t>
      </w:r>
      <w:r w:rsidR="00096F3F">
        <w:rPr>
          <w:rFonts w:ascii="Times New Roman" w:eastAsia="Calibri" w:hAnsi="Times New Roman" w:cs="Times New Roman"/>
          <w:b/>
        </w:rPr>
        <w:t>7</w:t>
      </w:r>
      <w:r w:rsidR="00E120B0">
        <w:rPr>
          <w:rFonts w:ascii="Times New Roman" w:eastAsia="Calibri" w:hAnsi="Times New Roman" w:cs="Times New Roman"/>
          <w:b/>
        </w:rPr>
        <w:t>-1</w:t>
      </w:r>
      <w:r w:rsidR="00096F3F">
        <w:rPr>
          <w:rFonts w:ascii="Times New Roman" w:eastAsia="Calibri" w:hAnsi="Times New Roman" w:cs="Times New Roman"/>
          <w:b/>
        </w:rPr>
        <w:t>5</w:t>
      </w:r>
      <w:r w:rsidR="008F6032">
        <w:rPr>
          <w:rFonts w:ascii="Times New Roman" w:eastAsia="Calibri" w:hAnsi="Times New Roman" w:cs="Times New Roman"/>
          <w:b/>
        </w:rPr>
        <w:t>.</w:t>
      </w:r>
    </w:p>
    <w:p w14:paraId="1A711042" w14:textId="77777777" w:rsidR="00566FAF" w:rsidRDefault="00566FAF">
      <w:pPr>
        <w:spacing w:after="0"/>
        <w:rPr>
          <w:rFonts w:ascii="Times New Roman" w:eastAsia="Calibri" w:hAnsi="Times New Roman" w:cs="Times New Roman"/>
        </w:rPr>
      </w:pPr>
    </w:p>
    <w:p w14:paraId="7E896AF8" w14:textId="77777777" w:rsidR="00566FAF" w:rsidRDefault="001E2405">
      <w:pPr>
        <w:spacing w:after="0" w:line="240" w:lineRule="auto"/>
      </w:pPr>
      <w:r>
        <w:rPr>
          <w:rFonts w:ascii="Times New Roman" w:eastAsia="Times New Roman" w:hAnsi="Times New Roman" w:cs="Times New Roman"/>
          <w:szCs w:val="20"/>
        </w:rPr>
        <w:t xml:space="preserve">Išsami informacija apie šį </w:t>
      </w:r>
      <w:r>
        <w:rPr>
          <w:rFonts w:ascii="Times New Roman" w:eastAsia="Times New Roman" w:hAnsi="Times New Roman" w:cs="Times New Roman"/>
          <w:szCs w:val="24"/>
        </w:rPr>
        <w:t>vaistą</w:t>
      </w:r>
      <w:r>
        <w:rPr>
          <w:rFonts w:ascii="Times New Roman" w:eastAsia="Times New Roman" w:hAnsi="Times New Roman" w:cs="Times New Roman"/>
          <w:szCs w:val="20"/>
        </w:rPr>
        <w:t xml:space="preserve"> pateikiama Valstybinės vaistų kontrolės tarnybos prie Lietuvos Respublikos sveikatos apsaugos ministerijos tinklalapyje</w:t>
      </w:r>
      <w:r>
        <w:rPr>
          <w:rFonts w:ascii="Times New Roman" w:eastAsia="Times New Roman" w:hAnsi="Times New Roman" w:cs="Times New Roman"/>
          <w:i/>
          <w:szCs w:val="24"/>
        </w:rPr>
        <w:t xml:space="preserve"> </w:t>
      </w:r>
      <w:hyperlink r:id="rId12">
        <w:r>
          <w:rPr>
            <w:rFonts w:ascii="Times New Roman" w:eastAsia="SimSun" w:hAnsi="Times New Roman" w:cs="Times New Roman"/>
            <w:color w:val="0000FF"/>
            <w:szCs w:val="20"/>
            <w:u w:val="single"/>
          </w:rPr>
          <w:t>http://www.vvkt.lt/</w:t>
        </w:r>
      </w:hyperlink>
      <w:r>
        <w:rPr>
          <w:rFonts w:ascii="Times New Roman" w:eastAsia="Times New Roman" w:hAnsi="Times New Roman" w:cs="Times New Roman"/>
          <w:szCs w:val="20"/>
        </w:rPr>
        <w:t>.</w:t>
      </w:r>
    </w:p>
    <w:p w14:paraId="78D9B8BB" w14:textId="77777777" w:rsidR="00566FAF" w:rsidRDefault="00566FAF">
      <w:pPr>
        <w:rPr>
          <w:rFonts w:ascii="Calibri" w:eastAsia="Calibri" w:hAnsi="Calibri" w:cs="Times New Roman"/>
        </w:rPr>
      </w:pPr>
    </w:p>
    <w:p w14:paraId="5390DBE3" w14:textId="77777777" w:rsidR="00566FAF" w:rsidRDefault="00566FAF">
      <w:pPr>
        <w:spacing w:after="0" w:line="240" w:lineRule="auto"/>
      </w:pPr>
    </w:p>
    <w:sectPr w:rsidR="00566FAF">
      <w:headerReference w:type="default" r:id="rId13"/>
      <w:footerReference w:type="default" r:id="rId14"/>
      <w:pgSz w:w="11906" w:h="16838"/>
      <w:pgMar w:top="1134" w:right="1418" w:bottom="1134" w:left="1418" w:header="0"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E59A8" w14:textId="77777777" w:rsidR="00E020E1" w:rsidRDefault="00E020E1">
      <w:pPr>
        <w:spacing w:after="0" w:line="240" w:lineRule="auto"/>
      </w:pPr>
      <w:r>
        <w:separator/>
      </w:r>
    </w:p>
  </w:endnote>
  <w:endnote w:type="continuationSeparator" w:id="0">
    <w:p w14:paraId="4540FAF2" w14:textId="77777777" w:rsidR="00E020E1" w:rsidRDefault="00E020E1">
      <w:pPr>
        <w:spacing w:after="0" w:line="240" w:lineRule="auto"/>
      </w:pPr>
      <w:r>
        <w:continuationSeparator/>
      </w:r>
    </w:p>
  </w:endnote>
  <w:endnote w:type="continuationNotice" w:id="1">
    <w:p w14:paraId="26136335" w14:textId="77777777" w:rsidR="00E020E1" w:rsidRDefault="00E02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6C1D" w14:textId="77777777" w:rsidR="00566FAF" w:rsidRDefault="001E2405">
    <w:pPr>
      <w:pStyle w:val="Porat"/>
    </w:pPr>
    <w:r>
      <w:rPr>
        <w:noProof/>
        <w:lang w:eastAsia="lt-LT"/>
      </w:rPr>
      <mc:AlternateContent>
        <mc:Choice Requires="wps">
          <w:drawing>
            <wp:anchor distT="0" distB="0" distL="0" distR="0" simplePos="0" relativeHeight="22" behindDoc="0" locked="0" layoutInCell="1" allowOverlap="1" wp14:anchorId="1EF07A58" wp14:editId="0A92348D">
              <wp:simplePos x="0" y="0"/>
              <wp:positionH relativeFrom="margin">
                <wp:align>center</wp:align>
              </wp:positionH>
              <wp:positionV relativeFrom="paragraph">
                <wp:posOffset>635</wp:posOffset>
              </wp:positionV>
              <wp:extent cx="127635" cy="14668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25F6A9A4" w14:textId="10A95BA7" w:rsidR="00566FAF" w:rsidRDefault="001E2405">
                          <w:pPr>
                            <w:pStyle w:val="Porat"/>
                          </w:pPr>
                          <w:r>
                            <w:rPr>
                              <w:rStyle w:val="Puslapionumeris"/>
                              <w:rFonts w:ascii="Times New Roman" w:hAnsi="Times New Roman" w:cs="Times New Roman"/>
                              <w:sz w:val="20"/>
                              <w:szCs w:val="20"/>
                            </w:rPr>
                            <w:fldChar w:fldCharType="begin"/>
                          </w:r>
                          <w:r>
                            <w:rPr>
                              <w:rStyle w:val="Puslapionumeris"/>
                              <w:rFonts w:ascii="Times New Roman" w:hAnsi="Times New Roman" w:cs="Times New Roman"/>
                              <w:sz w:val="20"/>
                              <w:szCs w:val="20"/>
                            </w:rPr>
                            <w:instrText>PAGE</w:instrText>
                          </w:r>
                          <w:r>
                            <w:rPr>
                              <w:rStyle w:val="Puslapionumeris"/>
                              <w:rFonts w:ascii="Times New Roman" w:hAnsi="Times New Roman" w:cs="Times New Roman"/>
                              <w:sz w:val="20"/>
                              <w:szCs w:val="20"/>
                            </w:rPr>
                            <w:fldChar w:fldCharType="separate"/>
                          </w:r>
                          <w:r w:rsidR="00EA2E55">
                            <w:rPr>
                              <w:rStyle w:val="Puslapionumeris"/>
                              <w:rFonts w:ascii="Times New Roman" w:hAnsi="Times New Roman" w:cs="Times New Roman"/>
                              <w:noProof/>
                              <w:sz w:val="20"/>
                              <w:szCs w:val="20"/>
                            </w:rPr>
                            <w:t>2</w:t>
                          </w:r>
                          <w:r>
                            <w:rPr>
                              <w:rStyle w:val="Puslapionumeris"/>
                              <w:rFonts w:ascii="Times New Roman" w:hAnsi="Times New Roman" w:cs="Times New Roman"/>
                              <w:sz w:val="20"/>
                              <w:szCs w:val="20"/>
                            </w:rPr>
                            <w:fldChar w:fldCharType="end"/>
                          </w:r>
                        </w:p>
                      </w:txbxContent>
                    </wps:txbx>
                    <wps:bodyPr lIns="0" tIns="0" rIns="0" bIns="0" anchor="t">
                      <a:spAutoFit/>
                    </wps:bodyPr>
                  </wps:wsp>
                </a:graphicData>
              </a:graphic>
            </wp:anchor>
          </w:drawing>
        </mc:Choice>
        <mc:Fallback>
          <w:pict>
            <v:shapetype w14:anchorId="1EF07A58" id="_x0000_t202" coordsize="21600,21600" o:spt="202" path="m,l,21600r21600,l21600,xe">
              <v:stroke joinstyle="miter"/>
              <v:path gradientshapeok="t" o:connecttype="rect"/>
            </v:shapetype>
            <v:shape id="Kadras1" o:spid="_x0000_s1026" type="#_x0000_t202" style="position:absolute;margin-left:0;margin-top:.05pt;width:10.05pt;height:11.55pt;z-index:2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" stroked="f">
              <v:fill opacity="0"/>
              <v:textbox style="mso-fit-shape-to-text:t" inset="0,0,0,0">
                <w:txbxContent>
                  <w:p w14:paraId="25F6A9A4" w14:textId="10A95BA7" w:rsidR="00566FAF" w:rsidRDefault="001E2405">
                    <w:pPr>
                      <w:pStyle w:val="Porat"/>
                    </w:pPr>
                    <w:r>
                      <w:rPr>
                        <w:rStyle w:val="Puslapionumeris"/>
                        <w:rFonts w:ascii="Times New Roman" w:hAnsi="Times New Roman" w:cs="Times New Roman"/>
                        <w:sz w:val="20"/>
                        <w:szCs w:val="20"/>
                      </w:rPr>
                      <w:fldChar w:fldCharType="begin"/>
                    </w:r>
                    <w:r>
                      <w:rPr>
                        <w:rStyle w:val="Puslapionumeris"/>
                        <w:rFonts w:ascii="Times New Roman" w:hAnsi="Times New Roman" w:cs="Times New Roman"/>
                        <w:sz w:val="20"/>
                        <w:szCs w:val="20"/>
                      </w:rPr>
                      <w:instrText>PAGE</w:instrText>
                    </w:r>
                    <w:r>
                      <w:rPr>
                        <w:rStyle w:val="Puslapionumeris"/>
                        <w:rFonts w:ascii="Times New Roman" w:hAnsi="Times New Roman" w:cs="Times New Roman"/>
                        <w:sz w:val="20"/>
                        <w:szCs w:val="20"/>
                      </w:rPr>
                      <w:fldChar w:fldCharType="separate"/>
                    </w:r>
                    <w:r w:rsidR="00EA2E55">
                      <w:rPr>
                        <w:rStyle w:val="Puslapionumeris"/>
                        <w:rFonts w:ascii="Times New Roman" w:hAnsi="Times New Roman" w:cs="Times New Roman"/>
                        <w:noProof/>
                        <w:sz w:val="20"/>
                        <w:szCs w:val="20"/>
                      </w:rPr>
                      <w:t>2</w:t>
                    </w:r>
                    <w:r>
                      <w:rPr>
                        <w:rStyle w:val="Puslapionumeris"/>
                        <w:rFonts w:ascii="Times New Roman" w:hAnsi="Times New Roman" w:cs="Times New Roman"/>
                        <w:sz w:val="20"/>
                        <w:szCs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C6ED8" w14:textId="77777777" w:rsidR="00E020E1" w:rsidRDefault="00E020E1">
      <w:pPr>
        <w:spacing w:after="0" w:line="240" w:lineRule="auto"/>
      </w:pPr>
      <w:r>
        <w:separator/>
      </w:r>
    </w:p>
  </w:footnote>
  <w:footnote w:type="continuationSeparator" w:id="0">
    <w:p w14:paraId="2A822859" w14:textId="77777777" w:rsidR="00E020E1" w:rsidRDefault="00E020E1">
      <w:pPr>
        <w:spacing w:after="0" w:line="240" w:lineRule="auto"/>
      </w:pPr>
      <w:r>
        <w:continuationSeparator/>
      </w:r>
    </w:p>
  </w:footnote>
  <w:footnote w:type="continuationNotice" w:id="1">
    <w:p w14:paraId="232EA72A" w14:textId="77777777" w:rsidR="00E020E1" w:rsidRDefault="00E020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CAC23" w14:textId="77777777" w:rsidR="008F6032" w:rsidRDefault="008F6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895"/>
    <w:multiLevelType w:val="multilevel"/>
    <w:tmpl w:val="32BE12D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367628"/>
    <w:multiLevelType w:val="multilevel"/>
    <w:tmpl w:val="4CBE6C4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9F421DF"/>
    <w:multiLevelType w:val="multilevel"/>
    <w:tmpl w:val="3CCA6A72"/>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EE01C8"/>
    <w:multiLevelType w:val="multilevel"/>
    <w:tmpl w:val="2BACE2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31147A6D"/>
    <w:multiLevelType w:val="multilevel"/>
    <w:tmpl w:val="0C520C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8076AB8"/>
    <w:multiLevelType w:val="multilevel"/>
    <w:tmpl w:val="C2EC7CC8"/>
    <w:lvl w:ilvl="0">
      <w:start w:val="1"/>
      <w:numFmt w:val="bullet"/>
      <w:lvlText w:val="-"/>
      <w:lvlJc w:val="left"/>
      <w:pPr>
        <w:tabs>
          <w:tab w:val="num" w:pos="567"/>
        </w:tabs>
        <w:ind w:left="56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D894E6A"/>
    <w:multiLevelType w:val="multilevel"/>
    <w:tmpl w:val="0FCEC4A6"/>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1E758C7"/>
    <w:multiLevelType w:val="multilevel"/>
    <w:tmpl w:val="26DE7A16"/>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57951F7"/>
    <w:multiLevelType w:val="multilevel"/>
    <w:tmpl w:val="761C8B1A"/>
    <w:lvl w:ilvl="0">
      <w:start w:val="1"/>
      <w:numFmt w:val="bullet"/>
      <w:lvlText w:val="-"/>
      <w:lvlJc w:val="left"/>
      <w:pPr>
        <w:tabs>
          <w:tab w:val="num" w:pos="567"/>
        </w:tabs>
        <w:ind w:left="56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69306E4"/>
    <w:multiLevelType w:val="multilevel"/>
    <w:tmpl w:val="0226B32E"/>
    <w:lvl w:ilvl="0">
      <w:start w:val="1"/>
      <w:numFmt w:val="bullet"/>
      <w:lvlText w:val="-"/>
      <w:lvlJc w:val="left"/>
      <w:pPr>
        <w:tabs>
          <w:tab w:val="num" w:pos="567"/>
        </w:tabs>
        <w:ind w:left="56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6930DAF"/>
    <w:multiLevelType w:val="multilevel"/>
    <w:tmpl w:val="498E4774"/>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4DE69EE"/>
    <w:multiLevelType w:val="multilevel"/>
    <w:tmpl w:val="4086A3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2057000"/>
    <w:multiLevelType w:val="multilevel"/>
    <w:tmpl w:val="E8689F9A"/>
    <w:lvl w:ilvl="0">
      <w:start w:val="12"/>
      <w:numFmt w:val="bullet"/>
      <w:lvlText w:val="-"/>
      <w:lvlJc w:val="left"/>
      <w:pPr>
        <w:tabs>
          <w:tab w:val="num" w:pos="462"/>
        </w:tabs>
        <w:ind w:left="462" w:hanging="360"/>
      </w:pPr>
      <w:rPr>
        <w:rFonts w:ascii="Times New Roman" w:hAnsi="Times New Roman" w:cs="Times New Roman" w:hint="default"/>
      </w:rPr>
    </w:lvl>
    <w:lvl w:ilvl="1">
      <w:start w:val="12"/>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64877E9"/>
    <w:multiLevelType w:val="multilevel"/>
    <w:tmpl w:val="F3E8A3CC"/>
    <w:lvl w:ilvl="0">
      <w:start w:val="1"/>
      <w:numFmt w:val="bullet"/>
      <w:lvlText w:val="-"/>
      <w:lvlJc w:val="left"/>
      <w:pPr>
        <w:tabs>
          <w:tab w:val="num" w:pos="567"/>
        </w:tabs>
        <w:ind w:left="56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11"/>
  </w:num>
  <w:num w:numId="3">
    <w:abstractNumId w:val="10"/>
  </w:num>
  <w:num w:numId="4">
    <w:abstractNumId w:val="7"/>
  </w:num>
  <w:num w:numId="5">
    <w:abstractNumId w:val="1"/>
  </w:num>
  <w:num w:numId="6">
    <w:abstractNumId w:val="2"/>
  </w:num>
  <w:num w:numId="7">
    <w:abstractNumId w:val="0"/>
  </w:num>
  <w:num w:numId="8">
    <w:abstractNumId w:val="9"/>
  </w:num>
  <w:num w:numId="9">
    <w:abstractNumId w:val="5"/>
  </w:num>
  <w:num w:numId="10">
    <w:abstractNumId w:val="8"/>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AF"/>
    <w:rsid w:val="00062DB9"/>
    <w:rsid w:val="00096F3F"/>
    <w:rsid w:val="000E25BE"/>
    <w:rsid w:val="000F4348"/>
    <w:rsid w:val="00123B57"/>
    <w:rsid w:val="00132733"/>
    <w:rsid w:val="001626CA"/>
    <w:rsid w:val="001E2405"/>
    <w:rsid w:val="00213677"/>
    <w:rsid w:val="002B7321"/>
    <w:rsid w:val="00325220"/>
    <w:rsid w:val="0035119E"/>
    <w:rsid w:val="003B7190"/>
    <w:rsid w:val="003F7E3C"/>
    <w:rsid w:val="00412483"/>
    <w:rsid w:val="004617DF"/>
    <w:rsid w:val="004A6C78"/>
    <w:rsid w:val="004C1309"/>
    <w:rsid w:val="004D313A"/>
    <w:rsid w:val="004E638E"/>
    <w:rsid w:val="004F2E65"/>
    <w:rsid w:val="005044F1"/>
    <w:rsid w:val="005542B6"/>
    <w:rsid w:val="00566FAF"/>
    <w:rsid w:val="005822A8"/>
    <w:rsid w:val="00605F30"/>
    <w:rsid w:val="00636191"/>
    <w:rsid w:val="006529AE"/>
    <w:rsid w:val="006D3786"/>
    <w:rsid w:val="006D4B43"/>
    <w:rsid w:val="006E2393"/>
    <w:rsid w:val="0071057B"/>
    <w:rsid w:val="0075471F"/>
    <w:rsid w:val="007969A9"/>
    <w:rsid w:val="007D6477"/>
    <w:rsid w:val="00821519"/>
    <w:rsid w:val="00830E13"/>
    <w:rsid w:val="008768AC"/>
    <w:rsid w:val="00887FDE"/>
    <w:rsid w:val="008D160B"/>
    <w:rsid w:val="008F6032"/>
    <w:rsid w:val="008F72B0"/>
    <w:rsid w:val="009A7D44"/>
    <w:rsid w:val="009F0C7E"/>
    <w:rsid w:val="00A03CB5"/>
    <w:rsid w:val="00A06F79"/>
    <w:rsid w:val="00A20C18"/>
    <w:rsid w:val="00A52684"/>
    <w:rsid w:val="00B45BF4"/>
    <w:rsid w:val="00B64F11"/>
    <w:rsid w:val="00B90BEB"/>
    <w:rsid w:val="00BF6FA4"/>
    <w:rsid w:val="00C53A6E"/>
    <w:rsid w:val="00CD16F8"/>
    <w:rsid w:val="00CD6C0A"/>
    <w:rsid w:val="00D3692E"/>
    <w:rsid w:val="00D916D9"/>
    <w:rsid w:val="00DC5024"/>
    <w:rsid w:val="00E020E1"/>
    <w:rsid w:val="00E120B0"/>
    <w:rsid w:val="00E37DFB"/>
    <w:rsid w:val="00E54DE7"/>
    <w:rsid w:val="00E6233C"/>
    <w:rsid w:val="00E70520"/>
    <w:rsid w:val="00E73B25"/>
    <w:rsid w:val="00E77581"/>
    <w:rsid w:val="00EA2E55"/>
    <w:rsid w:val="00ED7B7E"/>
    <w:rsid w:val="00F22148"/>
    <w:rsid w:val="00F35DAD"/>
    <w:rsid w:val="00F44E75"/>
    <w:rsid w:val="00F83A9E"/>
    <w:rsid w:val="00F978B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A81BAA"/>
  <w15:docId w15:val="{16DF2889-C27F-4468-87F3-5F925406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0CD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qFormat/>
    <w:rsid w:val="00EC4D3A"/>
  </w:style>
  <w:style w:type="character" w:customStyle="1" w:styleId="AntratsDiagrama">
    <w:name w:val="Antraštės Diagrama"/>
    <w:basedOn w:val="Numatytasispastraiposriftas"/>
    <w:link w:val="Antrats"/>
    <w:uiPriority w:val="99"/>
    <w:qFormat/>
    <w:rsid w:val="00EC4D3A"/>
  </w:style>
  <w:style w:type="character" w:styleId="Puslapionumeris">
    <w:name w:val="page number"/>
    <w:basedOn w:val="Numatytasispastraiposriftas"/>
    <w:qFormat/>
    <w:rsid w:val="00EC4D3A"/>
  </w:style>
  <w:style w:type="character" w:customStyle="1" w:styleId="DebesliotekstasDiagrama">
    <w:name w:val="Debesėlio tekstas Diagrama"/>
    <w:basedOn w:val="Numatytasispastraiposriftas"/>
    <w:link w:val="Debesliotekstas"/>
    <w:uiPriority w:val="99"/>
    <w:semiHidden/>
    <w:qFormat/>
    <w:rsid w:val="006952EE"/>
    <w:rPr>
      <w:rFonts w:ascii="Tahoma" w:hAnsi="Tahoma" w:cs="Tahoma"/>
      <w:sz w:val="16"/>
      <w:szCs w:val="16"/>
    </w:rPr>
  </w:style>
  <w:style w:type="character" w:customStyle="1" w:styleId="Internetosaitas">
    <w:name w:val="Interneto saitas"/>
    <w:basedOn w:val="Numatytasispastraiposriftas"/>
    <w:uiPriority w:val="99"/>
    <w:unhideWhenUsed/>
    <w:rsid w:val="00C5259D"/>
    <w:rPr>
      <w:color w:val="0000FF" w:themeColor="hyperlink"/>
      <w:u w:val="single"/>
    </w:rPr>
  </w:style>
  <w:style w:type="character" w:styleId="Komentaronuoroda">
    <w:name w:val="annotation reference"/>
    <w:basedOn w:val="Numatytasispastraiposriftas"/>
    <w:uiPriority w:val="99"/>
    <w:semiHidden/>
    <w:unhideWhenUsed/>
    <w:qFormat/>
    <w:rsid w:val="004223FF"/>
    <w:rPr>
      <w:sz w:val="16"/>
      <w:szCs w:val="16"/>
    </w:rPr>
  </w:style>
  <w:style w:type="character" w:customStyle="1" w:styleId="KomentarotekstasDiagrama">
    <w:name w:val="Komentaro tekstas Diagrama"/>
    <w:basedOn w:val="Numatytasispastraiposriftas"/>
    <w:link w:val="Komentarotekstas"/>
    <w:uiPriority w:val="99"/>
    <w:semiHidden/>
    <w:qFormat/>
    <w:rsid w:val="004223FF"/>
    <w:rPr>
      <w:sz w:val="20"/>
      <w:szCs w:val="20"/>
    </w:rPr>
  </w:style>
  <w:style w:type="character" w:customStyle="1" w:styleId="KomentarotemaDiagrama">
    <w:name w:val="Komentaro tema Diagrama"/>
    <w:basedOn w:val="KomentarotekstasDiagrama"/>
    <w:link w:val="Komentarotema"/>
    <w:uiPriority w:val="99"/>
    <w:semiHidden/>
    <w:qFormat/>
    <w:rsid w:val="004223FF"/>
    <w:rPr>
      <w:b/>
      <w:bCs/>
      <w:sz w:val="20"/>
      <w:szCs w:val="20"/>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unhideWhenUsed/>
    <w:rsid w:val="00EC4D3A"/>
    <w:pPr>
      <w:tabs>
        <w:tab w:val="center" w:pos="4819"/>
        <w:tab w:val="right" w:pos="9638"/>
      </w:tabs>
      <w:spacing w:after="0" w:line="240" w:lineRule="auto"/>
    </w:pPr>
  </w:style>
  <w:style w:type="paragraph" w:styleId="Antrats">
    <w:name w:val="header"/>
    <w:basedOn w:val="prastasis"/>
    <w:link w:val="AntratsDiagrama"/>
    <w:uiPriority w:val="99"/>
    <w:unhideWhenUsed/>
    <w:rsid w:val="00EC4D3A"/>
    <w:pPr>
      <w:tabs>
        <w:tab w:val="center" w:pos="4819"/>
        <w:tab w:val="right" w:pos="9638"/>
      </w:tabs>
      <w:spacing w:after="0" w:line="240" w:lineRule="auto"/>
    </w:pPr>
  </w:style>
  <w:style w:type="paragraph" w:styleId="Sraopastraipa">
    <w:name w:val="List Paragraph"/>
    <w:basedOn w:val="prastasis"/>
    <w:uiPriority w:val="34"/>
    <w:qFormat/>
    <w:rsid w:val="006952EE"/>
    <w:pPr>
      <w:ind w:left="720"/>
      <w:contextualSpacing/>
    </w:pPr>
  </w:style>
  <w:style w:type="paragraph" w:styleId="Debesliotekstas">
    <w:name w:val="Balloon Text"/>
    <w:basedOn w:val="prastasis"/>
    <w:link w:val="DebesliotekstasDiagrama"/>
    <w:uiPriority w:val="99"/>
    <w:semiHidden/>
    <w:unhideWhenUsed/>
    <w:qFormat/>
    <w:rsid w:val="006952EE"/>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qFormat/>
    <w:rsid w:val="004223FF"/>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223FF"/>
    <w:rPr>
      <w:b/>
      <w:bCs/>
    </w:rPr>
  </w:style>
  <w:style w:type="paragraph" w:styleId="Pataisymai">
    <w:name w:val="Revision"/>
    <w:uiPriority w:val="99"/>
    <w:semiHidden/>
    <w:qFormat/>
    <w:rsid w:val="00014E97"/>
  </w:style>
  <w:style w:type="paragraph" w:customStyle="1" w:styleId="Kadroturinys">
    <w:name w:val="Kadro turinys"/>
    <w:basedOn w:val="prastasis"/>
    <w:qFormat/>
  </w:style>
  <w:style w:type="character" w:customStyle="1" w:styleId="normaltextrun">
    <w:name w:val="normaltextrun"/>
    <w:basedOn w:val="Numatytasispastraiposriftas"/>
    <w:rsid w:val="008F72B0"/>
  </w:style>
  <w:style w:type="character" w:styleId="Hipersaitas">
    <w:name w:val="Hyperlink"/>
    <w:basedOn w:val="Numatytasispastraiposriftas"/>
    <w:uiPriority w:val="99"/>
    <w:unhideWhenUsed/>
    <w:rsid w:val="006361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47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E07F583-1B77-4EB8-B597-B6B51EF5816A}">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97C1D6-1EC1-4ECC-B70D-2E394FF969BD}">
  <ds:schemaRefs>
    <ds:schemaRef ds:uri="http://schemas.microsoft.com/sharepoint/v3/contenttype/forms"/>
  </ds:schemaRefs>
</ds:datastoreItem>
</file>

<file path=customXml/itemProps3.xml><?xml version="1.0" encoding="utf-8"?>
<ds:datastoreItem xmlns:ds="http://schemas.openxmlformats.org/officeDocument/2006/customXml" ds:itemID="{336898A3-F284-4A69-A1F2-EB21AC24B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19222</Words>
  <Characters>10958</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30120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dc:description/>
  <cp:lastModifiedBy>Albina Burkauskaitė</cp:lastModifiedBy>
  <cp:revision>2</cp:revision>
  <dcterms:created xsi:type="dcterms:W3CDTF">2023-09-06T10:49:00Z</dcterms:created>
  <dcterms:modified xsi:type="dcterms:W3CDTF">2023-09-06T10:49:00Z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sanofi-aventis</vt:lpwstr>
  </property>
  <property fmtid="{D5CDD505-2E9C-101B-9397-08002B2CF9AE}" pid="4" name="ContentTypeId">
    <vt:lpwstr>0x0101000D9AC86609D5A446A920D1FC195FF073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NewReviewCycle">
    <vt:lpwstr/>
  </property>
</Properties>
</file>