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7FAF6" w14:textId="77777777" w:rsidR="008711FF" w:rsidRPr="00CB6AB2" w:rsidRDefault="008711FF" w:rsidP="008711FF">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B. PAKUOTĖS LAPELIS</w:t>
      </w:r>
    </w:p>
    <w:p w14:paraId="62F36D1B" w14:textId="77777777" w:rsidR="008711FF" w:rsidRPr="00CB6AB2" w:rsidRDefault="008711FF" w:rsidP="008711FF">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br w:type="page"/>
      </w:r>
      <w:bookmarkStart w:id="0" w:name="_Toc129243138"/>
      <w:bookmarkStart w:id="1" w:name="_Toc129243263"/>
      <w:r w:rsidRPr="00CB6AB2">
        <w:rPr>
          <w:rFonts w:ascii="Times New Roman" w:eastAsia="Times New Roman" w:hAnsi="Times New Roman" w:cs="Times New Roman"/>
          <w:b/>
        </w:rPr>
        <w:lastRenderedPageBreak/>
        <w:t>Pakuotės lapelis:</w:t>
      </w:r>
      <w:r w:rsidRPr="00CB6AB2">
        <w:rPr>
          <w:rFonts w:ascii="Times New Roman" w:eastAsia="Times New Roman" w:hAnsi="Times New Roman" w:cs="Times New Roman"/>
          <w:b/>
          <w:bCs/>
          <w:iCs/>
        </w:rPr>
        <w:t xml:space="preserve"> </w:t>
      </w:r>
      <w:r w:rsidRPr="00CB6AB2">
        <w:rPr>
          <w:rFonts w:ascii="Times New Roman" w:eastAsia="Times New Roman" w:hAnsi="Times New Roman" w:cs="Times New Roman"/>
          <w:b/>
        </w:rPr>
        <w:t>informacija pacientui</w:t>
      </w:r>
      <w:bookmarkEnd w:id="0"/>
      <w:bookmarkEnd w:id="1"/>
    </w:p>
    <w:p w14:paraId="2FAD986D" w14:textId="77777777" w:rsidR="008711FF" w:rsidRPr="00CB6AB2" w:rsidRDefault="008711FF" w:rsidP="008711FF">
      <w:pPr>
        <w:spacing w:after="0" w:line="240" w:lineRule="auto"/>
        <w:rPr>
          <w:rFonts w:ascii="Times New Roman" w:eastAsia="Times New Roman" w:hAnsi="Times New Roman" w:cs="Times New Roman"/>
          <w:bCs/>
          <w:iCs/>
        </w:rPr>
      </w:pPr>
    </w:p>
    <w:p w14:paraId="31BD4B7D" w14:textId="658DA6A5" w:rsidR="008711FF" w:rsidRPr="00CB6AB2" w:rsidRDefault="00E508AE" w:rsidP="008711FF">
      <w:pPr>
        <w:widowControl w:val="0"/>
        <w:tabs>
          <w:tab w:val="left" w:pos="8736"/>
        </w:tabs>
        <w:autoSpaceDE w:val="0"/>
        <w:autoSpaceDN w:val="0"/>
        <w:adjustRightInd w:val="0"/>
        <w:spacing w:after="0" w:line="240" w:lineRule="auto"/>
        <w:jc w:val="center"/>
        <w:rPr>
          <w:rFonts w:ascii="Times New Roman" w:eastAsia="Times New Roman" w:hAnsi="Times New Roman" w:cs="Times New Roman"/>
          <w:b/>
          <w:lang w:eastAsia="de-DE"/>
        </w:rPr>
      </w:pPr>
      <w:r>
        <w:rPr>
          <w:rFonts w:ascii="Times New Roman" w:eastAsia="Times New Roman" w:hAnsi="Times New Roman" w:cs="Times New Roman"/>
          <w:b/>
          <w:lang w:eastAsia="de-DE"/>
        </w:rPr>
        <w:t>MESALAZINA DOC</w:t>
      </w:r>
      <w:r w:rsidR="008711FF" w:rsidRPr="00CB6AB2">
        <w:rPr>
          <w:rFonts w:ascii="Times New Roman" w:eastAsia="Times New Roman" w:hAnsi="Times New Roman" w:cs="Times New Roman"/>
          <w:b/>
          <w:lang w:eastAsia="de-DE"/>
        </w:rPr>
        <w:t xml:space="preserve"> 500 mg </w:t>
      </w:r>
      <w:r w:rsidR="008711FF" w:rsidRPr="00CB6AB2">
        <w:rPr>
          <w:rFonts w:ascii="Times New Roman" w:eastAsia="Times New Roman" w:hAnsi="Times New Roman" w:cs="Times New Roman"/>
          <w:b/>
          <w:bCs/>
          <w:spacing w:val="-6"/>
          <w:lang w:eastAsia="de-DE"/>
        </w:rPr>
        <w:t>žvakutės</w:t>
      </w:r>
    </w:p>
    <w:p w14:paraId="4605D599" w14:textId="68D71D59" w:rsidR="008711FF" w:rsidRPr="00CB6AB2" w:rsidRDefault="00496B97" w:rsidP="008711FF">
      <w:pPr>
        <w:spacing w:after="0" w:line="240" w:lineRule="auto"/>
        <w:jc w:val="center"/>
        <w:rPr>
          <w:rFonts w:ascii="Times New Roman" w:eastAsia="Times New Roman" w:hAnsi="Times New Roman" w:cs="Times New Roman"/>
          <w:bCs/>
          <w:iCs/>
        </w:rPr>
      </w:pPr>
      <w:proofErr w:type="spellStart"/>
      <w:r>
        <w:rPr>
          <w:rFonts w:ascii="Times New Roman" w:eastAsia="Times New Roman" w:hAnsi="Times New Roman" w:cs="Times New Roman"/>
          <w:bCs/>
          <w:iCs/>
        </w:rPr>
        <w:t>m</w:t>
      </w:r>
      <w:r w:rsidR="008711FF" w:rsidRPr="00CB6AB2">
        <w:rPr>
          <w:rFonts w:ascii="Times New Roman" w:eastAsia="Times New Roman" w:hAnsi="Times New Roman" w:cs="Times New Roman"/>
          <w:bCs/>
          <w:iCs/>
        </w:rPr>
        <w:t>esalazinas</w:t>
      </w:r>
      <w:proofErr w:type="spellEnd"/>
    </w:p>
    <w:p w14:paraId="68E02A98" w14:textId="77777777" w:rsidR="008711FF" w:rsidRPr="00CB6AB2" w:rsidRDefault="008711FF" w:rsidP="008711FF">
      <w:pPr>
        <w:spacing w:after="0" w:line="240" w:lineRule="auto"/>
        <w:rPr>
          <w:rFonts w:ascii="Times New Roman" w:eastAsia="Times New Roman" w:hAnsi="Times New Roman" w:cs="Times New Roman"/>
          <w:b/>
          <w:bCs/>
          <w:iCs/>
        </w:rPr>
      </w:pPr>
    </w:p>
    <w:p w14:paraId="7ACEE527" w14:textId="77777777" w:rsidR="008711FF" w:rsidRPr="00CB6AB2" w:rsidRDefault="008711FF" w:rsidP="008711FF">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Atidžiai perskaitykite visą šį lapelį, prieš pradėdami vartoti vaistą, nes jame pateikiama Jums svarbi informacija.</w:t>
      </w:r>
    </w:p>
    <w:p w14:paraId="6E3A047F" w14:textId="77777777" w:rsidR="008711FF" w:rsidRPr="00283240" w:rsidRDefault="008711FF" w:rsidP="008711FF">
      <w:pPr>
        <w:pStyle w:val="ListParagraph"/>
        <w:numPr>
          <w:ilvl w:val="0"/>
          <w:numId w:val="7"/>
        </w:numPr>
        <w:spacing w:after="0" w:line="240" w:lineRule="auto"/>
        <w:rPr>
          <w:rFonts w:ascii="Times New Roman" w:eastAsia="Times New Roman" w:hAnsi="Times New Roman" w:cs="Times New Roman"/>
          <w:bCs/>
          <w:iCs/>
        </w:rPr>
      </w:pPr>
      <w:r w:rsidRPr="00283240">
        <w:rPr>
          <w:rFonts w:ascii="Times New Roman" w:eastAsia="Times New Roman" w:hAnsi="Times New Roman" w:cs="Times New Roman"/>
          <w:bCs/>
          <w:iCs/>
        </w:rPr>
        <w:t>Neišmeskite šio lapelio, nes vėl gali prireikti jį perskaityti.</w:t>
      </w:r>
    </w:p>
    <w:p w14:paraId="42CB7BBD" w14:textId="77777777" w:rsidR="008711FF" w:rsidRPr="00283240" w:rsidRDefault="008711FF" w:rsidP="008711FF">
      <w:pPr>
        <w:pStyle w:val="ListParagraph"/>
        <w:numPr>
          <w:ilvl w:val="0"/>
          <w:numId w:val="7"/>
        </w:numPr>
        <w:spacing w:after="0" w:line="240" w:lineRule="auto"/>
        <w:rPr>
          <w:rFonts w:ascii="Times New Roman" w:eastAsia="Times New Roman" w:hAnsi="Times New Roman" w:cs="Times New Roman"/>
          <w:bCs/>
          <w:iCs/>
        </w:rPr>
      </w:pPr>
      <w:r w:rsidRPr="00283240">
        <w:rPr>
          <w:rFonts w:ascii="Times New Roman" w:eastAsia="Times New Roman" w:hAnsi="Times New Roman" w:cs="Times New Roman"/>
          <w:bCs/>
          <w:iCs/>
        </w:rPr>
        <w:t>Jeigu kiltų daugiau klausimų, kreipkitės į gydytoją arba vaistininką.</w:t>
      </w:r>
    </w:p>
    <w:p w14:paraId="1356E864" w14:textId="77777777" w:rsidR="008711FF" w:rsidRPr="00283240" w:rsidRDefault="008711FF" w:rsidP="008711FF">
      <w:pPr>
        <w:pStyle w:val="ListParagraph"/>
        <w:numPr>
          <w:ilvl w:val="0"/>
          <w:numId w:val="7"/>
        </w:numPr>
        <w:spacing w:after="0" w:line="240" w:lineRule="auto"/>
        <w:rPr>
          <w:rFonts w:ascii="Times New Roman" w:eastAsia="Times New Roman" w:hAnsi="Times New Roman" w:cs="Times New Roman"/>
          <w:bCs/>
          <w:iCs/>
        </w:rPr>
      </w:pPr>
      <w:r w:rsidRPr="00283240">
        <w:rPr>
          <w:rFonts w:ascii="Times New Roman" w:eastAsia="Times New Roman" w:hAnsi="Times New Roman" w:cs="Times New Roman"/>
          <w:bCs/>
          <w:iCs/>
        </w:rPr>
        <w:t>Šis vaistas skirtas tik Jums, todėl kitiems žmonėms jo duoti negalima. Vaistas gali jiems pakenkti (net tiems, kurių ligos požymiai yra tokie patys kaip Jūsų).</w:t>
      </w:r>
    </w:p>
    <w:p w14:paraId="081DF8EE" w14:textId="77777777" w:rsidR="008711FF" w:rsidRPr="00283240" w:rsidRDefault="008711FF" w:rsidP="008711FF">
      <w:pPr>
        <w:pStyle w:val="ListParagraph"/>
        <w:numPr>
          <w:ilvl w:val="0"/>
          <w:numId w:val="7"/>
        </w:numPr>
        <w:spacing w:after="0" w:line="240" w:lineRule="auto"/>
        <w:rPr>
          <w:rFonts w:ascii="Times New Roman" w:eastAsia="Times New Roman" w:hAnsi="Times New Roman" w:cs="Times New Roman"/>
          <w:bCs/>
          <w:iCs/>
        </w:rPr>
      </w:pPr>
      <w:r w:rsidRPr="00283240">
        <w:rPr>
          <w:rFonts w:ascii="Times New Roman" w:eastAsia="Times New Roman" w:hAnsi="Times New Roman" w:cs="Times New Roman"/>
          <w:bCs/>
          <w:iCs/>
        </w:rPr>
        <w:t>Jeigu pasireiškė sunkus šalutinis poveikis (net jeigu jis šiame lapelyje nenurodytas), kreipkitės į gydytoją arba vaistininką. Žr. 4 skyrių..</w:t>
      </w:r>
    </w:p>
    <w:p w14:paraId="00E38992" w14:textId="77777777" w:rsidR="008711FF" w:rsidRPr="00CB6AB2" w:rsidRDefault="008711FF" w:rsidP="008711FF">
      <w:pPr>
        <w:spacing w:after="0" w:line="240" w:lineRule="auto"/>
        <w:rPr>
          <w:rFonts w:ascii="Times New Roman" w:eastAsia="Times New Roman" w:hAnsi="Times New Roman" w:cs="Times New Roman"/>
          <w:bCs/>
          <w:iCs/>
        </w:rPr>
      </w:pPr>
    </w:p>
    <w:p w14:paraId="342167FA" w14:textId="77777777" w:rsidR="008711FF" w:rsidRDefault="008711FF" w:rsidP="008711FF">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Apie ką rašoma šiame lapelyje?</w:t>
      </w:r>
    </w:p>
    <w:p w14:paraId="009EB5AC" w14:textId="77777777" w:rsidR="008711FF" w:rsidRPr="00CB6AB2" w:rsidRDefault="008711FF" w:rsidP="008711FF">
      <w:pPr>
        <w:spacing w:after="0" w:line="240" w:lineRule="auto"/>
        <w:rPr>
          <w:rFonts w:ascii="Times New Roman" w:eastAsia="Times New Roman" w:hAnsi="Times New Roman" w:cs="Times New Roman"/>
          <w:b/>
          <w:bCs/>
          <w:iCs/>
        </w:rPr>
      </w:pPr>
    </w:p>
    <w:p w14:paraId="63AC29E9" w14:textId="37FAC9B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1.          Kas yra </w:t>
      </w:r>
      <w:r w:rsidR="00E508AE">
        <w:rPr>
          <w:rFonts w:ascii="Times New Roman" w:eastAsia="Times New Roman" w:hAnsi="Times New Roman" w:cs="Times New Roman"/>
          <w:bCs/>
          <w:iCs/>
        </w:rPr>
        <w:t>MESALAZINA DOC</w:t>
      </w:r>
      <w:r w:rsidRPr="00CB6AB2">
        <w:rPr>
          <w:rFonts w:ascii="Times New Roman" w:eastAsia="Times New Roman" w:hAnsi="Times New Roman" w:cs="Times New Roman"/>
          <w:bCs/>
          <w:iCs/>
        </w:rPr>
        <w:t xml:space="preserve"> ir kam jis vartojamas</w:t>
      </w:r>
    </w:p>
    <w:p w14:paraId="5ED0CE76" w14:textId="00E7A2F2"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2.          Kas žinotina prieš vartojant </w:t>
      </w:r>
      <w:r w:rsidR="00E508AE">
        <w:rPr>
          <w:rFonts w:ascii="Times New Roman" w:eastAsia="Times New Roman" w:hAnsi="Times New Roman" w:cs="Times New Roman"/>
          <w:bCs/>
          <w:iCs/>
        </w:rPr>
        <w:t>MESALAZINA DOC</w:t>
      </w:r>
    </w:p>
    <w:p w14:paraId="0B8D6767" w14:textId="54CBB4BC"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3.          Kaip vartoti </w:t>
      </w:r>
      <w:r w:rsidR="00E508AE">
        <w:rPr>
          <w:rFonts w:ascii="Times New Roman" w:eastAsia="Times New Roman" w:hAnsi="Times New Roman" w:cs="Times New Roman"/>
          <w:bCs/>
          <w:iCs/>
        </w:rPr>
        <w:t>MESALAZINA DOC</w:t>
      </w:r>
    </w:p>
    <w:p w14:paraId="4AC4886C"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4.          Galimas šalutinis poveikis</w:t>
      </w:r>
    </w:p>
    <w:p w14:paraId="70B2854D" w14:textId="5782E66A"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5.          Kaip laikyti </w:t>
      </w:r>
      <w:r w:rsidR="00E508AE">
        <w:rPr>
          <w:rFonts w:ascii="Times New Roman" w:eastAsia="Times New Roman" w:hAnsi="Times New Roman" w:cs="Times New Roman"/>
          <w:bCs/>
          <w:iCs/>
        </w:rPr>
        <w:t>MESALAZINA DOC</w:t>
      </w:r>
    </w:p>
    <w:p w14:paraId="0BB0D4A9"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6.          Pakuotės turinys ir kita informacija</w:t>
      </w:r>
    </w:p>
    <w:p w14:paraId="19DB0A46" w14:textId="77777777" w:rsidR="008711FF" w:rsidRPr="00CB6AB2" w:rsidRDefault="008711FF" w:rsidP="008711FF">
      <w:pPr>
        <w:spacing w:after="0" w:line="240" w:lineRule="auto"/>
        <w:rPr>
          <w:rFonts w:ascii="Times New Roman" w:eastAsia="Times New Roman" w:hAnsi="Times New Roman" w:cs="Times New Roman"/>
          <w:bCs/>
          <w:iCs/>
        </w:rPr>
      </w:pPr>
    </w:p>
    <w:p w14:paraId="0325DFB9" w14:textId="77777777" w:rsidR="008711FF" w:rsidRPr="00CB6AB2" w:rsidRDefault="008711FF" w:rsidP="008711FF">
      <w:pPr>
        <w:spacing w:after="0" w:line="240" w:lineRule="auto"/>
        <w:rPr>
          <w:rFonts w:ascii="Times New Roman" w:eastAsia="Times New Roman" w:hAnsi="Times New Roman" w:cs="Times New Roman"/>
          <w:bCs/>
          <w:iCs/>
        </w:rPr>
      </w:pPr>
    </w:p>
    <w:p w14:paraId="5F0469D6" w14:textId="2EB32B3A" w:rsidR="008711FF" w:rsidRPr="00CB6AB2" w:rsidRDefault="008711FF" w:rsidP="008711FF">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CB6AB2">
        <w:rPr>
          <w:rFonts w:ascii="Times New Roman" w:eastAsia="Times New Roman" w:hAnsi="Times New Roman" w:cs="Times New Roman"/>
          <w:b/>
        </w:rPr>
        <w:t>1.</w:t>
      </w:r>
      <w:r w:rsidRPr="00CB6AB2">
        <w:rPr>
          <w:rFonts w:ascii="Times New Roman" w:eastAsia="Times New Roman" w:hAnsi="Times New Roman" w:cs="Times New Roman"/>
          <w:b/>
        </w:rPr>
        <w:tab/>
        <w:t xml:space="preserve">Kas yra </w:t>
      </w:r>
      <w:r w:rsidR="00E508AE">
        <w:rPr>
          <w:rFonts w:ascii="Times New Roman" w:eastAsia="Times New Roman" w:hAnsi="Times New Roman" w:cs="Times New Roman"/>
          <w:b/>
        </w:rPr>
        <w:t>MESALAZINA DOC</w:t>
      </w:r>
      <w:r w:rsidRPr="00CB6AB2">
        <w:rPr>
          <w:rFonts w:ascii="Times New Roman" w:eastAsia="Times New Roman" w:hAnsi="Times New Roman" w:cs="Times New Roman"/>
          <w:b/>
        </w:rPr>
        <w:t xml:space="preserve"> ir kam jis vartojamas</w:t>
      </w:r>
      <w:bookmarkEnd w:id="2"/>
      <w:bookmarkEnd w:id="3"/>
    </w:p>
    <w:p w14:paraId="475D2856" w14:textId="77777777" w:rsidR="008711FF" w:rsidRPr="00CB6AB2" w:rsidRDefault="008711FF" w:rsidP="008711FF">
      <w:pPr>
        <w:spacing w:after="0" w:line="240" w:lineRule="auto"/>
        <w:rPr>
          <w:rFonts w:ascii="Times New Roman" w:eastAsia="Times New Roman" w:hAnsi="Times New Roman" w:cs="Times New Roman"/>
          <w:bCs/>
          <w:iCs/>
        </w:rPr>
      </w:pPr>
    </w:p>
    <w:p w14:paraId="5BE143CE" w14:textId="70E83FB2" w:rsidR="008711FF" w:rsidRPr="00CB6AB2" w:rsidRDefault="00E508AE" w:rsidP="008711FF">
      <w:pPr>
        <w:spacing w:after="0" w:line="240" w:lineRule="auto"/>
        <w:rPr>
          <w:rFonts w:ascii="Times New Roman" w:hAnsi="Times New Roman"/>
        </w:rPr>
      </w:pPr>
      <w:r>
        <w:rPr>
          <w:rFonts w:ascii="Times New Roman" w:hAnsi="Times New Roman"/>
        </w:rPr>
        <w:t>MESALAZINA DOC</w:t>
      </w:r>
      <w:r w:rsidR="008711FF" w:rsidRPr="00CB6AB2">
        <w:rPr>
          <w:rFonts w:ascii="Times New Roman" w:hAnsi="Times New Roman"/>
        </w:rPr>
        <w:t xml:space="preserve"> sudėtyje yra veikliosios medžiagos </w:t>
      </w:r>
      <w:proofErr w:type="spellStart"/>
      <w:r w:rsidR="008711FF" w:rsidRPr="00CB6AB2">
        <w:rPr>
          <w:rFonts w:ascii="Times New Roman" w:hAnsi="Times New Roman"/>
        </w:rPr>
        <w:t>mesalazino</w:t>
      </w:r>
      <w:proofErr w:type="spellEnd"/>
      <w:r w:rsidR="008711FF" w:rsidRPr="00CB6AB2">
        <w:rPr>
          <w:rFonts w:ascii="Times New Roman" w:hAnsi="Times New Roman"/>
        </w:rPr>
        <w:t xml:space="preserve"> (vaisto nuo uždegimo), kurio vartojama opinio </w:t>
      </w:r>
      <w:proofErr w:type="spellStart"/>
      <w:r w:rsidR="008711FF" w:rsidRPr="00CB6AB2">
        <w:rPr>
          <w:rFonts w:ascii="Times New Roman" w:hAnsi="Times New Roman"/>
        </w:rPr>
        <w:t>proktito</w:t>
      </w:r>
      <w:proofErr w:type="spellEnd"/>
      <w:r w:rsidR="008711FF" w:rsidRPr="00CB6AB2">
        <w:rPr>
          <w:rFonts w:ascii="Times New Roman" w:hAnsi="Times New Roman"/>
        </w:rPr>
        <w:t xml:space="preserve"> bei </w:t>
      </w:r>
      <w:proofErr w:type="spellStart"/>
      <w:r w:rsidR="008711FF" w:rsidRPr="00CB6AB2">
        <w:rPr>
          <w:rFonts w:ascii="Times New Roman" w:hAnsi="Times New Roman"/>
        </w:rPr>
        <w:t>proktosigmoidito</w:t>
      </w:r>
      <w:proofErr w:type="spellEnd"/>
      <w:r w:rsidR="008711FF" w:rsidRPr="00CB6AB2">
        <w:rPr>
          <w:rFonts w:ascii="Times New Roman" w:hAnsi="Times New Roman"/>
        </w:rPr>
        <w:t xml:space="preserve"> remisijai sukelti.</w:t>
      </w:r>
    </w:p>
    <w:p w14:paraId="6BF32A7F" w14:textId="77777777" w:rsidR="008711FF" w:rsidRPr="00CB6AB2" w:rsidRDefault="008711FF" w:rsidP="008711FF">
      <w:pPr>
        <w:spacing w:after="0" w:line="240" w:lineRule="auto"/>
        <w:rPr>
          <w:rFonts w:ascii="Times New Roman" w:hAnsi="Times New Roman"/>
        </w:rPr>
      </w:pPr>
    </w:p>
    <w:p w14:paraId="6AB24338" w14:textId="77777777" w:rsidR="008711FF" w:rsidRPr="00CB6AB2" w:rsidRDefault="008711FF" w:rsidP="008711FF">
      <w:pPr>
        <w:spacing w:after="0" w:line="240" w:lineRule="auto"/>
        <w:rPr>
          <w:rFonts w:ascii="Times New Roman" w:hAnsi="Times New Roman"/>
        </w:rPr>
      </w:pPr>
      <w:r w:rsidRPr="00CB6AB2">
        <w:rPr>
          <w:rFonts w:ascii="Times New Roman" w:hAnsi="Times New Roman"/>
        </w:rPr>
        <w:t>Žvakutės kartu su tabletėmis vartojamos esant sunkesnės eigos išplitusiai ligai ar tada, kai vien tabletės nepakankamai veiksmingos.</w:t>
      </w:r>
    </w:p>
    <w:p w14:paraId="53C9A990" w14:textId="77777777" w:rsidR="008711FF" w:rsidRPr="00CB6AB2" w:rsidRDefault="008711FF" w:rsidP="008711FF">
      <w:pPr>
        <w:spacing w:after="0" w:line="240" w:lineRule="auto"/>
        <w:rPr>
          <w:rFonts w:ascii="Times New Roman" w:eastAsia="Times New Roman" w:hAnsi="Times New Roman" w:cs="Times New Roman"/>
          <w:bCs/>
          <w:iCs/>
        </w:rPr>
      </w:pPr>
    </w:p>
    <w:p w14:paraId="7A7ADA91" w14:textId="77777777" w:rsidR="008711FF" w:rsidRPr="00CB6AB2" w:rsidRDefault="008711FF" w:rsidP="008711FF">
      <w:pPr>
        <w:spacing w:after="0" w:line="240" w:lineRule="auto"/>
        <w:rPr>
          <w:rFonts w:ascii="Times New Roman" w:eastAsia="Times New Roman" w:hAnsi="Times New Roman" w:cs="Times New Roman"/>
          <w:bCs/>
          <w:iCs/>
        </w:rPr>
      </w:pPr>
    </w:p>
    <w:p w14:paraId="561FE409" w14:textId="77D1426D" w:rsidR="008711FF" w:rsidRPr="00CB6AB2" w:rsidRDefault="008711FF" w:rsidP="008711FF">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CB6AB2">
        <w:rPr>
          <w:rFonts w:ascii="Times New Roman" w:eastAsia="Times New Roman" w:hAnsi="Times New Roman" w:cs="Times New Roman"/>
          <w:b/>
        </w:rPr>
        <w:t>2.</w:t>
      </w:r>
      <w:r w:rsidRPr="00CB6AB2">
        <w:rPr>
          <w:rFonts w:ascii="Times New Roman" w:eastAsia="Times New Roman" w:hAnsi="Times New Roman" w:cs="Times New Roman"/>
          <w:b/>
        </w:rPr>
        <w:tab/>
        <w:t xml:space="preserve">Kas žinotina prieš vartojant </w:t>
      </w:r>
      <w:r w:rsidR="00E508AE">
        <w:rPr>
          <w:rFonts w:ascii="Times New Roman" w:eastAsia="Times New Roman" w:hAnsi="Times New Roman" w:cs="Times New Roman"/>
          <w:b/>
        </w:rPr>
        <w:t>MESALAZINA DOC</w:t>
      </w:r>
      <w:bookmarkEnd w:id="4"/>
      <w:bookmarkEnd w:id="5"/>
    </w:p>
    <w:p w14:paraId="207C14BF" w14:textId="77777777" w:rsidR="008711FF" w:rsidRPr="00CB6AB2" w:rsidRDefault="008711FF" w:rsidP="008711FF">
      <w:pPr>
        <w:spacing w:after="0" w:line="240" w:lineRule="auto"/>
        <w:rPr>
          <w:rFonts w:ascii="Times New Roman" w:eastAsia="Times New Roman" w:hAnsi="Times New Roman" w:cs="Times New Roman"/>
          <w:bCs/>
          <w:iCs/>
        </w:rPr>
      </w:pPr>
    </w:p>
    <w:p w14:paraId="5334B74E" w14:textId="13177F45" w:rsidR="008711FF" w:rsidRPr="00CB6AB2" w:rsidRDefault="00E508AE" w:rsidP="008711FF">
      <w:pPr>
        <w:spacing w:after="0" w:line="240" w:lineRule="auto"/>
        <w:rPr>
          <w:rFonts w:ascii="Times New Roman" w:eastAsia="Times New Roman" w:hAnsi="Times New Roman" w:cs="Times New Roman"/>
          <w:b/>
          <w:bCs/>
          <w:spacing w:val="-6"/>
        </w:rPr>
      </w:pPr>
      <w:r>
        <w:rPr>
          <w:rFonts w:ascii="Times New Roman" w:eastAsia="Times New Roman" w:hAnsi="Times New Roman" w:cs="Times New Roman"/>
          <w:b/>
          <w:bCs/>
          <w:spacing w:val="-6"/>
        </w:rPr>
        <w:t>MESALAZINA DOC</w:t>
      </w:r>
      <w:r w:rsidR="008711FF" w:rsidRPr="00CB6AB2">
        <w:rPr>
          <w:rFonts w:ascii="Times New Roman" w:eastAsia="Times New Roman" w:hAnsi="Times New Roman" w:cs="Times New Roman"/>
          <w:b/>
          <w:bCs/>
          <w:spacing w:val="-6"/>
        </w:rPr>
        <w:t xml:space="preserve"> vartoti </w:t>
      </w:r>
      <w:r w:rsidR="00496B97">
        <w:rPr>
          <w:rFonts w:ascii="Times New Roman" w:eastAsia="Times New Roman" w:hAnsi="Times New Roman" w:cs="Times New Roman"/>
          <w:b/>
          <w:bCs/>
          <w:spacing w:val="-6"/>
        </w:rPr>
        <w:t>draudžiama</w:t>
      </w:r>
      <w:r w:rsidR="008711FF" w:rsidRPr="00CB6AB2">
        <w:rPr>
          <w:rFonts w:ascii="Times New Roman" w:eastAsia="Times New Roman" w:hAnsi="Times New Roman" w:cs="Times New Roman"/>
          <w:b/>
          <w:bCs/>
          <w:spacing w:val="-6"/>
        </w:rPr>
        <w:t>:</w:t>
      </w:r>
    </w:p>
    <w:p w14:paraId="286915F6" w14:textId="77777777" w:rsidR="008711FF" w:rsidRPr="00CB6AB2" w:rsidRDefault="008711FF" w:rsidP="008711FF">
      <w:pPr>
        <w:numPr>
          <w:ilvl w:val="0"/>
          <w:numId w:val="2"/>
        </w:num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jei yra alergija </w:t>
      </w:r>
      <w:proofErr w:type="spellStart"/>
      <w:r w:rsidRPr="00CB6AB2">
        <w:rPr>
          <w:rFonts w:ascii="Times New Roman" w:eastAsia="Times New Roman" w:hAnsi="Times New Roman" w:cs="Times New Roman"/>
          <w:bCs/>
          <w:iCs/>
        </w:rPr>
        <w:t>mesalazinui</w:t>
      </w:r>
      <w:proofErr w:type="spellEnd"/>
      <w:r w:rsidRPr="00CB6AB2">
        <w:rPr>
          <w:rFonts w:ascii="Times New Roman" w:eastAsia="Times New Roman" w:hAnsi="Times New Roman" w:cs="Times New Roman"/>
          <w:bCs/>
          <w:iCs/>
        </w:rPr>
        <w:t xml:space="preserve"> arba bet kuriai pagalbinei šio vaisto medžiagai (jos išvardytos 6 skyriuje);</w:t>
      </w:r>
    </w:p>
    <w:p w14:paraId="627C440C" w14:textId="77777777" w:rsidR="008711FF" w:rsidRPr="00CB6AB2" w:rsidRDefault="008711FF" w:rsidP="008711FF">
      <w:pPr>
        <w:numPr>
          <w:ilvl w:val="0"/>
          <w:numId w:val="2"/>
        </w:num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jei yra alergija </w:t>
      </w:r>
      <w:proofErr w:type="spellStart"/>
      <w:r w:rsidRPr="00CB6AB2">
        <w:rPr>
          <w:rFonts w:ascii="Times New Roman" w:eastAsia="Times New Roman" w:hAnsi="Times New Roman" w:cs="Times New Roman"/>
          <w:bCs/>
          <w:iCs/>
        </w:rPr>
        <w:t>salicilatams</w:t>
      </w:r>
      <w:proofErr w:type="spellEnd"/>
      <w:r w:rsidRPr="00CB6AB2">
        <w:rPr>
          <w:rFonts w:ascii="Times New Roman" w:eastAsia="Times New Roman" w:hAnsi="Times New Roman" w:cs="Times New Roman"/>
          <w:bCs/>
          <w:iCs/>
        </w:rPr>
        <w:t xml:space="preserve"> (pvz., aspirinui);</w:t>
      </w:r>
    </w:p>
    <w:p w14:paraId="544B7DB7" w14:textId="77777777" w:rsidR="008711FF" w:rsidRPr="00CB6AB2" w:rsidRDefault="008711FF" w:rsidP="008711FF">
      <w:pPr>
        <w:numPr>
          <w:ilvl w:val="0"/>
          <w:numId w:val="1"/>
        </w:num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 sergate sunkiu kepenų veiklos sutrikimu;</w:t>
      </w:r>
    </w:p>
    <w:p w14:paraId="6F22AAE5" w14:textId="77777777" w:rsidR="008711FF" w:rsidRPr="00CB6AB2" w:rsidRDefault="008711FF" w:rsidP="008711FF">
      <w:pPr>
        <w:numPr>
          <w:ilvl w:val="0"/>
          <w:numId w:val="1"/>
        </w:num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 sergate sunkiu inkstų veiklos sutrikimu.</w:t>
      </w:r>
    </w:p>
    <w:p w14:paraId="20031618" w14:textId="77777777" w:rsidR="008711FF" w:rsidRPr="00CB6AB2" w:rsidRDefault="008711FF" w:rsidP="008711FF">
      <w:pPr>
        <w:spacing w:after="0" w:line="240" w:lineRule="auto"/>
        <w:rPr>
          <w:rFonts w:ascii="Times New Roman" w:eastAsia="Times New Roman" w:hAnsi="Times New Roman" w:cs="Times New Roman"/>
          <w:bCs/>
          <w:iCs/>
        </w:rPr>
      </w:pPr>
    </w:p>
    <w:p w14:paraId="317356C9" w14:textId="77777777"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Įspėjimai ir atsargumo priemonės</w:t>
      </w:r>
    </w:p>
    <w:p w14:paraId="30D51C1C" w14:textId="3BB92FB9" w:rsidR="008711FF" w:rsidRPr="00CB6AB2" w:rsidRDefault="008711FF" w:rsidP="008711FF">
      <w:pPr>
        <w:numPr>
          <w:ilvl w:val="12"/>
          <w:numId w:val="0"/>
        </w:numPr>
        <w:spacing w:after="0" w:line="240" w:lineRule="auto"/>
        <w:ind w:right="-2"/>
        <w:rPr>
          <w:rFonts w:ascii="Times New Roman" w:hAnsi="Times New Roman"/>
          <w:bCs/>
        </w:rPr>
      </w:pPr>
      <w:r w:rsidRPr="00CB6AB2">
        <w:rPr>
          <w:rFonts w:ascii="Times New Roman" w:hAnsi="Times New Roman"/>
          <w:bCs/>
        </w:rPr>
        <w:t xml:space="preserve">Pasitarkite su gydytoju, prieš pradėdami vartoti </w:t>
      </w:r>
      <w:r w:rsidR="00E508AE">
        <w:rPr>
          <w:rFonts w:ascii="Times New Roman" w:hAnsi="Times New Roman"/>
          <w:bCs/>
        </w:rPr>
        <w:t>MESALAZINA DOC</w:t>
      </w:r>
      <w:r w:rsidRPr="00CB6AB2">
        <w:rPr>
          <w:rFonts w:ascii="Times New Roman" w:hAnsi="Times New Roman"/>
          <w:bCs/>
        </w:rPr>
        <w:t>, jei Jums yra kokių nors sveikatos sutrikimų, arba sergate kokia nors liga, ypač jei:</w:t>
      </w:r>
    </w:p>
    <w:p w14:paraId="7AA435C3" w14:textId="77777777" w:rsidR="008711FF" w:rsidRPr="00CB6AB2" w:rsidRDefault="008711FF" w:rsidP="008711FF">
      <w:pPr>
        <w:numPr>
          <w:ilvl w:val="0"/>
          <w:numId w:val="3"/>
        </w:numPr>
        <w:autoSpaceDE w:val="0"/>
        <w:autoSpaceDN w:val="0"/>
        <w:adjustRightInd w:val="0"/>
        <w:spacing w:after="0" w:line="240" w:lineRule="auto"/>
        <w:ind w:right="900"/>
        <w:contextualSpacing/>
        <w:rPr>
          <w:rFonts w:ascii="Times New Roman" w:eastAsia="Times New Roman" w:hAnsi="Times New Roman" w:cs="Times New Roman"/>
        </w:rPr>
      </w:pPr>
      <w:r w:rsidRPr="00CB6AB2">
        <w:rPr>
          <w:rFonts w:ascii="Times New Roman" w:eastAsia="Times New Roman" w:hAnsi="Times New Roman" w:cs="Times New Roman"/>
        </w:rPr>
        <w:t>yra bet kokių plaučių sutrikimų, pvz., astma;</w:t>
      </w:r>
    </w:p>
    <w:p w14:paraId="08AF60A5" w14:textId="4BB55762" w:rsidR="008711FF" w:rsidRDefault="008711FF" w:rsidP="008711FF">
      <w:pPr>
        <w:numPr>
          <w:ilvl w:val="0"/>
          <w:numId w:val="3"/>
        </w:numPr>
        <w:autoSpaceDE w:val="0"/>
        <w:autoSpaceDN w:val="0"/>
        <w:adjustRightInd w:val="0"/>
        <w:spacing w:after="0" w:line="240" w:lineRule="auto"/>
        <w:ind w:right="900"/>
        <w:contextualSpacing/>
        <w:rPr>
          <w:rFonts w:ascii="Times New Roman" w:eastAsia="Times New Roman" w:hAnsi="Times New Roman" w:cs="Times New Roman"/>
        </w:rPr>
      </w:pPr>
      <w:r w:rsidRPr="00CB6AB2">
        <w:rPr>
          <w:rFonts w:ascii="Times New Roman" w:eastAsia="Times New Roman" w:hAnsi="Times New Roman" w:cs="Times New Roman"/>
        </w:rPr>
        <w:t xml:space="preserve">jei yra buvę alerginių širdies reakcijų, pvz., širdies raumens arba </w:t>
      </w:r>
      <w:proofErr w:type="spellStart"/>
      <w:r w:rsidRPr="00CB6AB2">
        <w:rPr>
          <w:rFonts w:ascii="Times New Roman" w:eastAsia="Times New Roman" w:hAnsi="Times New Roman" w:cs="Times New Roman"/>
        </w:rPr>
        <w:t>širdiplėvės</w:t>
      </w:r>
      <w:proofErr w:type="spellEnd"/>
      <w:r w:rsidRPr="00CB6AB2">
        <w:rPr>
          <w:rFonts w:ascii="Times New Roman" w:eastAsia="Times New Roman" w:hAnsi="Times New Roman" w:cs="Times New Roman"/>
        </w:rPr>
        <w:t xml:space="preserve"> uždegimas. Jei Jums anksčiau buvo įtariama </w:t>
      </w:r>
      <w:proofErr w:type="spellStart"/>
      <w:r w:rsidRPr="00CB6AB2">
        <w:rPr>
          <w:rFonts w:ascii="Times New Roman" w:eastAsia="Times New Roman" w:hAnsi="Times New Roman" w:cs="Times New Roman"/>
        </w:rPr>
        <w:t>mesalazino</w:t>
      </w:r>
      <w:proofErr w:type="spellEnd"/>
      <w:r w:rsidRPr="00CB6AB2">
        <w:rPr>
          <w:rFonts w:ascii="Times New Roman" w:eastAsia="Times New Roman" w:hAnsi="Times New Roman" w:cs="Times New Roman"/>
        </w:rPr>
        <w:t xml:space="preserve"> sukelta alerginė širdies reakcija, </w:t>
      </w:r>
      <w:r w:rsidR="00E508AE">
        <w:rPr>
          <w:rFonts w:ascii="Times New Roman" w:eastAsia="Times New Roman" w:hAnsi="Times New Roman" w:cs="Times New Roman"/>
        </w:rPr>
        <w:t>MESALAZINA DOC</w:t>
      </w:r>
      <w:r w:rsidRPr="00CB6AB2">
        <w:rPr>
          <w:rFonts w:ascii="Times New Roman" w:eastAsia="Times New Roman" w:hAnsi="Times New Roman" w:cs="Times New Roman"/>
        </w:rPr>
        <w:t xml:space="preserve"> vartoti negalima. Jei anksčiau buvo atsiradę ne </w:t>
      </w:r>
      <w:proofErr w:type="spellStart"/>
      <w:r w:rsidRPr="00CB6AB2">
        <w:rPr>
          <w:rFonts w:ascii="Times New Roman" w:eastAsia="Times New Roman" w:hAnsi="Times New Roman" w:cs="Times New Roman"/>
        </w:rPr>
        <w:t>mesalazino</w:t>
      </w:r>
      <w:proofErr w:type="spellEnd"/>
      <w:r w:rsidRPr="00CB6AB2">
        <w:rPr>
          <w:rFonts w:ascii="Times New Roman" w:eastAsia="Times New Roman" w:hAnsi="Times New Roman" w:cs="Times New Roman"/>
        </w:rPr>
        <w:t xml:space="preserve"> sukeltų alerginių širdies reakcijų, </w:t>
      </w:r>
      <w:r w:rsidR="00E508AE">
        <w:rPr>
          <w:rFonts w:ascii="Times New Roman" w:eastAsia="Times New Roman" w:hAnsi="Times New Roman" w:cs="Times New Roman"/>
        </w:rPr>
        <w:t>MESALAZINA DOC</w:t>
      </w:r>
      <w:r w:rsidRPr="00CB6AB2">
        <w:rPr>
          <w:rFonts w:ascii="Times New Roman" w:eastAsia="Times New Roman" w:hAnsi="Times New Roman" w:cs="Times New Roman"/>
        </w:rPr>
        <w:t xml:space="preserve"> </w:t>
      </w:r>
      <w:r w:rsidRPr="00CB6AB2">
        <w:rPr>
          <w:rFonts w:ascii="Times New Roman" w:eastAsia="Times New Roman" w:hAnsi="Times New Roman" w:cs="Times New Roman"/>
          <w:bCs/>
        </w:rPr>
        <w:t>vartoti galima, tačiau būtinos atsargumo priemonės</w:t>
      </w:r>
      <w:r>
        <w:rPr>
          <w:rFonts w:ascii="Times New Roman" w:eastAsia="Times New Roman" w:hAnsi="Times New Roman" w:cs="Times New Roman"/>
        </w:rPr>
        <w:t>;</w:t>
      </w:r>
    </w:p>
    <w:p w14:paraId="4B1B5582" w14:textId="77777777" w:rsidR="008711FF" w:rsidRPr="00CB6AB2" w:rsidRDefault="008711FF" w:rsidP="008711FF">
      <w:pPr>
        <w:numPr>
          <w:ilvl w:val="0"/>
          <w:numId w:val="3"/>
        </w:numPr>
        <w:autoSpaceDE w:val="0"/>
        <w:autoSpaceDN w:val="0"/>
        <w:adjustRightInd w:val="0"/>
        <w:spacing w:after="0" w:line="240" w:lineRule="auto"/>
        <w:ind w:right="900"/>
        <w:contextualSpacing/>
        <w:rPr>
          <w:rFonts w:ascii="Times New Roman" w:eastAsia="Times New Roman" w:hAnsi="Times New Roman" w:cs="Times New Roman"/>
        </w:rPr>
      </w:pPr>
      <w:bookmarkStart w:id="6" w:name="_Hlk60830573"/>
      <w:r w:rsidRPr="00073C31">
        <w:rPr>
          <w:rFonts w:ascii="Times New Roman" w:eastAsia="Times New Roman" w:hAnsi="Times New Roman" w:cs="Times New Roman"/>
        </w:rPr>
        <w:t xml:space="preserve">jeigu pavartojus </w:t>
      </w:r>
      <w:proofErr w:type="spellStart"/>
      <w:r w:rsidRPr="00073C31">
        <w:rPr>
          <w:rFonts w:ascii="Times New Roman" w:eastAsia="Times New Roman" w:hAnsi="Times New Roman" w:cs="Times New Roman"/>
        </w:rPr>
        <w:t>mesalazino</w:t>
      </w:r>
      <w:proofErr w:type="spellEnd"/>
      <w:r w:rsidRPr="00073C31">
        <w:rPr>
          <w:rFonts w:ascii="Times New Roman" w:eastAsia="Times New Roman" w:hAnsi="Times New Roman" w:cs="Times New Roman"/>
        </w:rPr>
        <w:t>, Jums kada nors buvo pasireiškęs sunkus odos išbėrimas arba oda luposi, pasidengė pūslelėmis ir (arba) burnos ertmėje atsirado opų.</w:t>
      </w:r>
      <w:bookmarkEnd w:id="6"/>
    </w:p>
    <w:p w14:paraId="72AC4593" w14:textId="77777777" w:rsidR="008711FF" w:rsidRDefault="008711FF" w:rsidP="008711FF">
      <w:pPr>
        <w:autoSpaceDE w:val="0"/>
        <w:autoSpaceDN w:val="0"/>
        <w:adjustRightInd w:val="0"/>
        <w:spacing w:after="0" w:line="240" w:lineRule="auto"/>
        <w:ind w:right="900"/>
        <w:rPr>
          <w:rFonts w:ascii="Times New Roman" w:hAnsi="Times New Roman"/>
        </w:rPr>
      </w:pPr>
    </w:p>
    <w:p w14:paraId="55F60113" w14:textId="77777777" w:rsidR="008711FF" w:rsidRDefault="008711FF" w:rsidP="008711FF">
      <w:pPr>
        <w:autoSpaceDE w:val="0"/>
        <w:autoSpaceDN w:val="0"/>
        <w:adjustRightInd w:val="0"/>
        <w:spacing w:after="0" w:line="240" w:lineRule="auto"/>
        <w:ind w:right="900"/>
        <w:rPr>
          <w:rFonts w:ascii="Times New Roman" w:hAnsi="Times New Roman"/>
        </w:rPr>
      </w:pPr>
      <w:bookmarkStart w:id="7" w:name="_Hlk60830614"/>
      <w:r w:rsidRPr="0063608C">
        <w:rPr>
          <w:rFonts w:ascii="Times New Roman" w:hAnsi="Times New Roman"/>
        </w:rPr>
        <w:t xml:space="preserve">Taikant gydymą </w:t>
      </w:r>
      <w:proofErr w:type="spellStart"/>
      <w:r w:rsidRPr="0063608C">
        <w:rPr>
          <w:rFonts w:ascii="Times New Roman" w:hAnsi="Times New Roman"/>
        </w:rPr>
        <w:t>mesalazinu</w:t>
      </w:r>
      <w:proofErr w:type="spellEnd"/>
      <w:r w:rsidRPr="0063608C">
        <w:rPr>
          <w:rFonts w:ascii="Times New Roman" w:hAnsi="Times New Roman"/>
        </w:rPr>
        <w:t xml:space="preserve">, gauta pranešimų apie sunkias odos reakcijas, įskaitant </w:t>
      </w:r>
      <w:r w:rsidRPr="00770563">
        <w:rPr>
          <w:rFonts w:ascii="Times New Roman" w:hAnsi="Times New Roman"/>
        </w:rPr>
        <w:t xml:space="preserve">reakciją į vaistą su </w:t>
      </w:r>
      <w:proofErr w:type="spellStart"/>
      <w:r w:rsidRPr="00770563">
        <w:rPr>
          <w:rFonts w:ascii="Times New Roman" w:hAnsi="Times New Roman"/>
        </w:rPr>
        <w:t>eozinofilija</w:t>
      </w:r>
      <w:proofErr w:type="spellEnd"/>
      <w:r w:rsidRPr="00770563">
        <w:rPr>
          <w:rFonts w:ascii="Times New Roman" w:hAnsi="Times New Roman"/>
        </w:rPr>
        <w:t xml:space="preserve"> ir sisteminiais simptomais (angl. </w:t>
      </w:r>
      <w:proofErr w:type="spellStart"/>
      <w:r>
        <w:rPr>
          <w:rFonts w:ascii="Times New Roman" w:hAnsi="Times New Roman"/>
          <w:i/>
          <w:iCs/>
        </w:rPr>
        <w:t>d</w:t>
      </w:r>
      <w:r w:rsidRPr="00302979">
        <w:rPr>
          <w:rFonts w:ascii="Times New Roman" w:hAnsi="Times New Roman"/>
          <w:i/>
          <w:iCs/>
        </w:rPr>
        <w:t>rug</w:t>
      </w:r>
      <w:proofErr w:type="spellEnd"/>
      <w:r w:rsidRPr="00302979">
        <w:rPr>
          <w:rFonts w:ascii="Times New Roman" w:hAnsi="Times New Roman"/>
          <w:i/>
          <w:iCs/>
        </w:rPr>
        <w:t xml:space="preserve"> </w:t>
      </w:r>
      <w:proofErr w:type="spellStart"/>
      <w:r w:rsidRPr="00302979">
        <w:rPr>
          <w:rFonts w:ascii="Times New Roman" w:hAnsi="Times New Roman"/>
          <w:i/>
          <w:iCs/>
        </w:rPr>
        <w:t>reaction</w:t>
      </w:r>
      <w:proofErr w:type="spellEnd"/>
      <w:r w:rsidRPr="00302979">
        <w:rPr>
          <w:rFonts w:ascii="Times New Roman" w:hAnsi="Times New Roman"/>
          <w:i/>
          <w:iCs/>
        </w:rPr>
        <w:t xml:space="preserve"> </w:t>
      </w:r>
      <w:proofErr w:type="spellStart"/>
      <w:r w:rsidRPr="00302979">
        <w:rPr>
          <w:rFonts w:ascii="Times New Roman" w:hAnsi="Times New Roman"/>
          <w:i/>
          <w:iCs/>
        </w:rPr>
        <w:t>with</w:t>
      </w:r>
      <w:proofErr w:type="spellEnd"/>
      <w:r w:rsidRPr="00302979">
        <w:rPr>
          <w:rFonts w:ascii="Times New Roman" w:hAnsi="Times New Roman"/>
          <w:i/>
          <w:iCs/>
        </w:rPr>
        <w:t xml:space="preserve"> </w:t>
      </w:r>
      <w:proofErr w:type="spellStart"/>
      <w:r w:rsidRPr="00302979">
        <w:rPr>
          <w:rFonts w:ascii="Times New Roman" w:hAnsi="Times New Roman"/>
          <w:i/>
          <w:iCs/>
        </w:rPr>
        <w:t>eosinophilia</w:t>
      </w:r>
      <w:proofErr w:type="spellEnd"/>
      <w:r w:rsidRPr="00302979">
        <w:rPr>
          <w:rFonts w:ascii="Times New Roman" w:hAnsi="Times New Roman"/>
          <w:i/>
          <w:iCs/>
        </w:rPr>
        <w:t xml:space="preserve"> </w:t>
      </w:r>
      <w:proofErr w:type="spellStart"/>
      <w:r w:rsidRPr="00302979">
        <w:rPr>
          <w:rFonts w:ascii="Times New Roman" w:hAnsi="Times New Roman"/>
          <w:i/>
          <w:iCs/>
        </w:rPr>
        <w:t>and</w:t>
      </w:r>
      <w:proofErr w:type="spellEnd"/>
      <w:r w:rsidRPr="00302979">
        <w:rPr>
          <w:rFonts w:ascii="Times New Roman" w:hAnsi="Times New Roman"/>
          <w:i/>
          <w:iCs/>
        </w:rPr>
        <w:t xml:space="preserve"> </w:t>
      </w:r>
      <w:proofErr w:type="spellStart"/>
      <w:r w:rsidRPr="00302979">
        <w:rPr>
          <w:rFonts w:ascii="Times New Roman" w:hAnsi="Times New Roman"/>
          <w:i/>
          <w:iCs/>
        </w:rPr>
        <w:lastRenderedPageBreak/>
        <w:t>systemic</w:t>
      </w:r>
      <w:proofErr w:type="spellEnd"/>
      <w:r w:rsidRPr="00302979">
        <w:rPr>
          <w:rFonts w:ascii="Times New Roman" w:hAnsi="Times New Roman"/>
          <w:i/>
          <w:iCs/>
        </w:rPr>
        <w:t xml:space="preserve"> </w:t>
      </w:r>
      <w:proofErr w:type="spellStart"/>
      <w:r w:rsidRPr="00302979">
        <w:rPr>
          <w:rFonts w:ascii="Times New Roman" w:hAnsi="Times New Roman"/>
          <w:i/>
          <w:iCs/>
        </w:rPr>
        <w:t>symptoms</w:t>
      </w:r>
      <w:proofErr w:type="spellEnd"/>
      <w:r w:rsidRPr="00302979">
        <w:rPr>
          <w:rFonts w:ascii="Times New Roman" w:hAnsi="Times New Roman"/>
          <w:i/>
          <w:iCs/>
        </w:rPr>
        <w:t>, DRESS</w:t>
      </w:r>
      <w:r w:rsidRPr="00770563">
        <w:rPr>
          <w:rFonts w:ascii="Times New Roman" w:hAnsi="Times New Roman"/>
        </w:rPr>
        <w:t xml:space="preserve">), </w:t>
      </w:r>
      <w:proofErr w:type="spellStart"/>
      <w:r w:rsidRPr="0063608C">
        <w:rPr>
          <w:rFonts w:ascii="Times New Roman" w:hAnsi="Times New Roman"/>
        </w:rPr>
        <w:t>Stivenso</w:t>
      </w:r>
      <w:proofErr w:type="spellEnd"/>
      <w:r w:rsidRPr="0063608C">
        <w:rPr>
          <w:rFonts w:ascii="Times New Roman" w:hAnsi="Times New Roman"/>
        </w:rPr>
        <w:t>-Džonsono (</w:t>
      </w:r>
      <w:proofErr w:type="spellStart"/>
      <w:r w:rsidRPr="00EB362F">
        <w:rPr>
          <w:rFonts w:ascii="Times New Roman" w:hAnsi="Times New Roman"/>
          <w:i/>
          <w:iCs/>
        </w:rPr>
        <w:t>Stevens-Johnson</w:t>
      </w:r>
      <w:proofErr w:type="spellEnd"/>
      <w:r w:rsidRPr="0063608C">
        <w:rPr>
          <w:rFonts w:ascii="Times New Roman" w:hAnsi="Times New Roman"/>
        </w:rPr>
        <w:t xml:space="preserve">) sindromą (SDS) ir toksinę epidermio </w:t>
      </w:r>
      <w:proofErr w:type="spellStart"/>
      <w:r w:rsidRPr="0063608C">
        <w:rPr>
          <w:rFonts w:ascii="Times New Roman" w:hAnsi="Times New Roman"/>
        </w:rPr>
        <w:t>nekrolizę</w:t>
      </w:r>
      <w:proofErr w:type="spellEnd"/>
      <w:r w:rsidRPr="0063608C">
        <w:rPr>
          <w:rFonts w:ascii="Times New Roman" w:hAnsi="Times New Roman"/>
        </w:rPr>
        <w:t xml:space="preserve"> (TEN). Pastebėję bent</w:t>
      </w:r>
      <w:r>
        <w:rPr>
          <w:rFonts w:ascii="Times New Roman" w:hAnsi="Times New Roman"/>
        </w:rPr>
        <w:t xml:space="preserve"> </w:t>
      </w:r>
      <w:r w:rsidRPr="0063608C">
        <w:rPr>
          <w:rFonts w:ascii="Times New Roman" w:hAnsi="Times New Roman"/>
        </w:rPr>
        <w:t xml:space="preserve">vieną iš 4 skyriuje aprašytų simptomų, susijusių su sunkiomis odos reakcijomis, nebevartokite </w:t>
      </w:r>
      <w:proofErr w:type="spellStart"/>
      <w:r w:rsidRPr="0063608C">
        <w:rPr>
          <w:rFonts w:ascii="Times New Roman" w:hAnsi="Times New Roman"/>
        </w:rPr>
        <w:t>mesalazino</w:t>
      </w:r>
      <w:proofErr w:type="spellEnd"/>
      <w:r w:rsidRPr="0063608C">
        <w:rPr>
          <w:rFonts w:ascii="Times New Roman" w:hAnsi="Times New Roman"/>
        </w:rPr>
        <w:t xml:space="preserve"> ir nedelsdami kreipkitės pagalbos į gydytoją.</w:t>
      </w:r>
    </w:p>
    <w:bookmarkEnd w:id="7"/>
    <w:p w14:paraId="59942CAA" w14:textId="45FF9580" w:rsidR="008711FF" w:rsidRDefault="008711FF" w:rsidP="008711FF">
      <w:pPr>
        <w:autoSpaceDE w:val="0"/>
        <w:autoSpaceDN w:val="0"/>
        <w:adjustRightInd w:val="0"/>
        <w:spacing w:after="0" w:line="240" w:lineRule="auto"/>
        <w:ind w:right="900"/>
        <w:rPr>
          <w:rFonts w:ascii="Times New Roman" w:hAnsi="Times New Roman"/>
        </w:rPr>
      </w:pPr>
      <w:r w:rsidRPr="00CB6AB2">
        <w:rPr>
          <w:rFonts w:ascii="Times New Roman" w:hAnsi="Times New Roman"/>
        </w:rPr>
        <w:t xml:space="preserve">Jei yra skrandžio ar žarnos opų, </w:t>
      </w:r>
      <w:r w:rsidR="00E508AE">
        <w:rPr>
          <w:rFonts w:ascii="Times New Roman" w:hAnsi="Times New Roman"/>
        </w:rPr>
        <w:t>MESALAZINA DOC</w:t>
      </w:r>
      <w:r w:rsidRPr="00CB6AB2">
        <w:rPr>
          <w:rFonts w:ascii="Times New Roman" w:hAnsi="Times New Roman"/>
        </w:rPr>
        <w:t xml:space="preserve"> būtina vartoti atsargiai.</w:t>
      </w:r>
    </w:p>
    <w:p w14:paraId="24824BC7" w14:textId="77777777" w:rsidR="008711FF" w:rsidRDefault="008711FF" w:rsidP="008711FF">
      <w:pPr>
        <w:autoSpaceDE w:val="0"/>
        <w:autoSpaceDN w:val="0"/>
        <w:adjustRightInd w:val="0"/>
        <w:spacing w:after="0" w:line="240" w:lineRule="auto"/>
        <w:ind w:right="900"/>
        <w:rPr>
          <w:rFonts w:ascii="Times New Roman" w:hAnsi="Times New Roman"/>
        </w:rPr>
      </w:pPr>
    </w:p>
    <w:p w14:paraId="35A1D8DA" w14:textId="067D5898" w:rsidR="008711FF" w:rsidRPr="00344062" w:rsidRDefault="008711FF" w:rsidP="008711FF">
      <w:pPr>
        <w:autoSpaceDE w:val="0"/>
        <w:spacing w:after="0" w:line="240" w:lineRule="auto"/>
        <w:ind w:right="900"/>
        <w:rPr>
          <w:rFonts w:ascii="Times New Roman" w:eastAsia="Times New Roman" w:hAnsi="Times New Roman" w:cs="Times New Roman"/>
        </w:rPr>
      </w:pPr>
      <w:r w:rsidRPr="00344062">
        <w:rPr>
          <w:rFonts w:ascii="Times New Roman" w:eastAsia="Times New Roman" w:hAnsi="Times New Roman" w:cs="Times New Roman"/>
        </w:rPr>
        <w:t xml:space="preserve">Vartojant </w:t>
      </w:r>
      <w:proofErr w:type="spellStart"/>
      <w:r>
        <w:rPr>
          <w:rFonts w:ascii="Times New Roman" w:eastAsia="Times New Roman" w:hAnsi="Times New Roman" w:cs="Times New Roman"/>
        </w:rPr>
        <w:t>mesalaziną</w:t>
      </w:r>
      <w:proofErr w:type="spellEnd"/>
      <w:r w:rsidRPr="00344062">
        <w:rPr>
          <w:rFonts w:ascii="Times New Roman" w:eastAsia="Times New Roman" w:hAnsi="Times New Roman" w:cs="Times New Roman"/>
        </w:rPr>
        <w:t xml:space="preserve">, gali išsivystyti inkstų akmenligė. Inkstų akmenligė gali pasireikšti skausmu šonuose ir krauju šlapime. Gydymo </w:t>
      </w:r>
      <w:r w:rsidR="00E508AE">
        <w:rPr>
          <w:rFonts w:ascii="Times New Roman" w:eastAsia="Times New Roman" w:hAnsi="Times New Roman" w:cs="Times New Roman"/>
        </w:rPr>
        <w:t>MESALAZINA DOC</w:t>
      </w:r>
      <w:r w:rsidRPr="00344062">
        <w:rPr>
          <w:rFonts w:ascii="Times New Roman" w:eastAsia="Times New Roman" w:hAnsi="Times New Roman" w:cs="Times New Roman"/>
        </w:rPr>
        <w:t xml:space="preserve"> laikotarpiu stenkitės gerti pakankamai skysčių.</w:t>
      </w:r>
    </w:p>
    <w:p w14:paraId="1D08E895" w14:textId="77777777" w:rsidR="008711FF" w:rsidRDefault="008711FF" w:rsidP="008711FF">
      <w:pPr>
        <w:autoSpaceDE w:val="0"/>
        <w:autoSpaceDN w:val="0"/>
        <w:adjustRightInd w:val="0"/>
        <w:spacing w:after="0" w:line="240" w:lineRule="auto"/>
        <w:ind w:right="900"/>
        <w:rPr>
          <w:rFonts w:ascii="Times New Roman" w:hAnsi="Times New Roman"/>
        </w:rPr>
      </w:pPr>
    </w:p>
    <w:p w14:paraId="79CF573E" w14:textId="77777777" w:rsidR="008711FF" w:rsidRPr="00CB6AB2" w:rsidRDefault="008711FF" w:rsidP="008711FF">
      <w:pPr>
        <w:autoSpaceDE w:val="0"/>
        <w:autoSpaceDN w:val="0"/>
        <w:adjustRightInd w:val="0"/>
        <w:spacing w:after="0" w:line="240" w:lineRule="auto"/>
        <w:ind w:right="900"/>
        <w:rPr>
          <w:rFonts w:ascii="Times New Roman" w:hAnsi="Times New Roman"/>
        </w:rPr>
      </w:pPr>
      <w:proofErr w:type="spellStart"/>
      <w:r w:rsidRPr="00770563">
        <w:rPr>
          <w:rFonts w:ascii="Times New Roman" w:hAnsi="Times New Roman"/>
        </w:rPr>
        <w:t>Mesalazinas</w:t>
      </w:r>
      <w:proofErr w:type="spellEnd"/>
      <w:r w:rsidRPr="00770563">
        <w:rPr>
          <w:rFonts w:ascii="Times New Roman" w:hAnsi="Times New Roman"/>
        </w:rPr>
        <w:t xml:space="preserve"> gali sukelti raudonai rudą šlapimo spalvą po sąlyčio su natrio </w:t>
      </w:r>
      <w:proofErr w:type="spellStart"/>
      <w:r w:rsidRPr="00770563">
        <w:rPr>
          <w:rFonts w:ascii="Times New Roman" w:hAnsi="Times New Roman"/>
        </w:rPr>
        <w:t>hipochlorito</w:t>
      </w:r>
      <w:proofErr w:type="spellEnd"/>
      <w:r w:rsidRPr="00770563">
        <w:rPr>
          <w:rFonts w:ascii="Times New Roman" w:hAnsi="Times New Roman"/>
        </w:rPr>
        <w:t xml:space="preserve"> </w:t>
      </w:r>
      <w:proofErr w:type="spellStart"/>
      <w:r w:rsidRPr="00770563">
        <w:rPr>
          <w:rFonts w:ascii="Times New Roman" w:hAnsi="Times New Roman"/>
        </w:rPr>
        <w:t>balikliu</w:t>
      </w:r>
      <w:proofErr w:type="spellEnd"/>
      <w:r w:rsidRPr="00770563">
        <w:rPr>
          <w:rFonts w:ascii="Times New Roman" w:hAnsi="Times New Roman"/>
        </w:rPr>
        <w:t xml:space="preserve"> klozeto vandenyje. Tai siejama su chemine reakcija tarp </w:t>
      </w:r>
      <w:proofErr w:type="spellStart"/>
      <w:r w:rsidRPr="00770563">
        <w:rPr>
          <w:rFonts w:ascii="Times New Roman" w:hAnsi="Times New Roman"/>
        </w:rPr>
        <w:t>mesalazino</w:t>
      </w:r>
      <w:proofErr w:type="spellEnd"/>
      <w:r w:rsidRPr="00770563">
        <w:rPr>
          <w:rFonts w:ascii="Times New Roman" w:hAnsi="Times New Roman"/>
        </w:rPr>
        <w:t xml:space="preserve"> ir </w:t>
      </w:r>
      <w:proofErr w:type="spellStart"/>
      <w:r w:rsidRPr="00770563">
        <w:rPr>
          <w:rFonts w:ascii="Times New Roman" w:hAnsi="Times New Roman"/>
        </w:rPr>
        <w:t>baliklio</w:t>
      </w:r>
      <w:proofErr w:type="spellEnd"/>
      <w:r w:rsidRPr="00770563">
        <w:rPr>
          <w:rFonts w:ascii="Times New Roman" w:hAnsi="Times New Roman"/>
        </w:rPr>
        <w:t xml:space="preserve"> ir yra nekenksminga.</w:t>
      </w:r>
    </w:p>
    <w:p w14:paraId="2252F1CB" w14:textId="77777777" w:rsidR="008711FF" w:rsidRPr="00CB6AB2" w:rsidRDefault="008711FF" w:rsidP="008711FF">
      <w:pPr>
        <w:widowControl w:val="0"/>
        <w:tabs>
          <w:tab w:val="left" w:pos="204"/>
        </w:tabs>
        <w:autoSpaceDE w:val="0"/>
        <w:autoSpaceDN w:val="0"/>
        <w:adjustRightInd w:val="0"/>
        <w:spacing w:after="0" w:line="240" w:lineRule="auto"/>
        <w:ind w:left="720" w:right="900"/>
        <w:jc w:val="both"/>
        <w:rPr>
          <w:rFonts w:ascii="Times New Roman" w:eastAsia="Times New Roman" w:hAnsi="Times New Roman" w:cs="Times New Roman"/>
          <w:lang w:eastAsia="de-DE"/>
        </w:rPr>
      </w:pPr>
    </w:p>
    <w:p w14:paraId="6312AD6B" w14:textId="77777777" w:rsidR="008711FF" w:rsidRPr="00CB6AB2" w:rsidRDefault="008711FF" w:rsidP="008711FF">
      <w:pPr>
        <w:spacing w:after="0" w:line="240" w:lineRule="auto"/>
        <w:ind w:right="900"/>
        <w:rPr>
          <w:rFonts w:ascii="Times New Roman" w:hAnsi="Times New Roman"/>
          <w:bCs/>
          <w:i/>
        </w:rPr>
      </w:pPr>
      <w:r w:rsidRPr="00CB6AB2">
        <w:rPr>
          <w:rFonts w:ascii="Times New Roman" w:hAnsi="Times New Roman"/>
          <w:bCs/>
          <w:i/>
        </w:rPr>
        <w:t>Kepenų, inkstų ir kraujo tyrimai</w:t>
      </w:r>
    </w:p>
    <w:p w14:paraId="5E93D64F" w14:textId="069CDBED" w:rsidR="008711FF" w:rsidRPr="00CB6AB2" w:rsidRDefault="008711FF" w:rsidP="008711FF">
      <w:pPr>
        <w:spacing w:after="0" w:line="240" w:lineRule="auto"/>
        <w:ind w:right="900"/>
        <w:rPr>
          <w:rFonts w:ascii="Times New Roman" w:hAnsi="Times New Roman"/>
        </w:rPr>
      </w:pPr>
      <w:r w:rsidRPr="00CB6AB2">
        <w:rPr>
          <w:rFonts w:ascii="Times New Roman" w:hAnsi="Times New Roman"/>
        </w:rPr>
        <w:t xml:space="preserve">Prieš gydymą </w:t>
      </w:r>
      <w:r w:rsidR="00E508AE">
        <w:rPr>
          <w:rFonts w:ascii="Times New Roman" w:hAnsi="Times New Roman"/>
        </w:rPr>
        <w:t>MESALAZINA DOC</w:t>
      </w:r>
      <w:r w:rsidRPr="00CB6AB2">
        <w:rPr>
          <w:rFonts w:ascii="Times New Roman" w:hAnsi="Times New Roman"/>
        </w:rPr>
        <w:t xml:space="preserve"> bei jo metu gydytojas gali norėti periodiškai tirti Jūsų būklę, kad patikrintų, ar neatsiranda kepenų, inkstų, kraujo ir plaučių sutrikimų.</w:t>
      </w:r>
    </w:p>
    <w:p w14:paraId="689178E0" w14:textId="77777777" w:rsidR="008711FF" w:rsidRPr="00CB6AB2" w:rsidRDefault="008711FF" w:rsidP="008711FF">
      <w:pPr>
        <w:spacing w:after="0" w:line="240" w:lineRule="auto"/>
        <w:ind w:right="900"/>
        <w:rPr>
          <w:rFonts w:ascii="Times New Roman" w:hAnsi="Times New Roman"/>
        </w:rPr>
      </w:pPr>
    </w:p>
    <w:p w14:paraId="2FD723F6" w14:textId="77777777" w:rsidR="008711FF" w:rsidRPr="00CB6AB2" w:rsidRDefault="008711FF" w:rsidP="008711FF">
      <w:pPr>
        <w:spacing w:after="0" w:line="240" w:lineRule="auto"/>
        <w:ind w:right="900"/>
        <w:rPr>
          <w:rFonts w:ascii="Times New Roman" w:hAnsi="Times New Roman"/>
          <w:b/>
        </w:rPr>
      </w:pPr>
      <w:r w:rsidRPr="00CB6AB2">
        <w:rPr>
          <w:rFonts w:ascii="Times New Roman" w:hAnsi="Times New Roman"/>
          <w:b/>
        </w:rPr>
        <w:t>Vaikams ir paaugliams</w:t>
      </w:r>
    </w:p>
    <w:p w14:paraId="6B8B4E22" w14:textId="77777777" w:rsidR="008711FF" w:rsidRPr="00CB6AB2" w:rsidRDefault="008711FF" w:rsidP="008711FF">
      <w:pPr>
        <w:spacing w:after="0" w:line="240" w:lineRule="auto"/>
        <w:rPr>
          <w:rFonts w:ascii="Times New Roman" w:eastAsia="Times New Roman" w:hAnsi="Times New Roman" w:cs="Times New Roman"/>
          <w:bCs/>
          <w:lang w:eastAsia="zh-CN" w:bidi="lo-LA"/>
        </w:rPr>
      </w:pPr>
      <w:r w:rsidRPr="00CB6AB2">
        <w:rPr>
          <w:rFonts w:ascii="Times New Roman" w:eastAsia="Times New Roman" w:hAnsi="Times New Roman" w:cs="Times New Roman"/>
          <w:bCs/>
          <w:lang w:eastAsia="zh-CN" w:bidi="lo-LA"/>
        </w:rPr>
        <w:t>Apie poveikį vaikams yra nedaug patirties ir tik ribotas patvirtinimas dokumentais:</w:t>
      </w:r>
    </w:p>
    <w:p w14:paraId="5A417047" w14:textId="77777777" w:rsidR="008711FF" w:rsidRPr="00CB6AB2" w:rsidRDefault="008711FF" w:rsidP="008711FF">
      <w:pPr>
        <w:spacing w:after="0" w:line="240" w:lineRule="auto"/>
        <w:rPr>
          <w:rFonts w:ascii="Times New Roman" w:eastAsia="Times New Roman" w:hAnsi="Times New Roman" w:cs="Times New Roman"/>
          <w:bCs/>
          <w:iCs/>
        </w:rPr>
      </w:pPr>
    </w:p>
    <w:p w14:paraId="1B7D2C70" w14:textId="05CA9C8C"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Kiti vaistai ir </w:t>
      </w:r>
      <w:r w:rsidR="00E508AE">
        <w:rPr>
          <w:rFonts w:ascii="Times New Roman" w:eastAsia="Times New Roman" w:hAnsi="Times New Roman" w:cs="Times New Roman"/>
          <w:b/>
          <w:bCs/>
          <w:spacing w:val="-6"/>
        </w:rPr>
        <w:t>MESALAZINA DOC</w:t>
      </w:r>
    </w:p>
    <w:p w14:paraId="2C1E7398" w14:textId="77777777" w:rsidR="008711FF" w:rsidRPr="00CB6AB2" w:rsidRDefault="008711FF" w:rsidP="008711FF">
      <w:pPr>
        <w:numPr>
          <w:ilvl w:val="12"/>
          <w:numId w:val="0"/>
        </w:numPr>
        <w:spacing w:after="0" w:line="240" w:lineRule="auto"/>
        <w:ind w:right="-2"/>
        <w:rPr>
          <w:rFonts w:ascii="Times New Roman" w:hAnsi="Times New Roman"/>
        </w:rPr>
      </w:pPr>
      <w:r w:rsidRPr="00CB6AB2">
        <w:rPr>
          <w:rFonts w:ascii="Times New Roman" w:hAnsi="Times New Roman"/>
        </w:rPr>
        <w:t>Jeigu vartojate ar neseniai vartojote kitų vaistų arba dėl to nesate tikri, apie tai pasakykite gydytojui arba vaistininkui. Pasakykite, jei vartojate:</w:t>
      </w:r>
    </w:p>
    <w:p w14:paraId="27455CD2" w14:textId="77777777" w:rsidR="008711FF" w:rsidRPr="00CB6AB2" w:rsidRDefault="008711FF" w:rsidP="008711FF">
      <w:pPr>
        <w:numPr>
          <w:ilvl w:val="12"/>
          <w:numId w:val="0"/>
        </w:numPr>
        <w:spacing w:after="0" w:line="240" w:lineRule="auto"/>
        <w:ind w:left="567" w:right="-2" w:hanging="567"/>
        <w:rPr>
          <w:rFonts w:ascii="Times New Roman" w:hAnsi="Times New Roman"/>
        </w:rPr>
      </w:pPr>
      <w:r w:rsidRPr="00CB6AB2">
        <w:rPr>
          <w:rFonts w:ascii="Times New Roman" w:hAnsi="Times New Roman"/>
        </w:rPr>
        <w:t>-</w:t>
      </w:r>
      <w:r w:rsidRPr="00CB6AB2">
        <w:rPr>
          <w:rFonts w:ascii="Times New Roman" w:hAnsi="Times New Roman"/>
        </w:rPr>
        <w:tab/>
        <w:t xml:space="preserve">imuninę sistemą slopinančių vaistų (pvz., </w:t>
      </w:r>
      <w:proofErr w:type="spellStart"/>
      <w:r w:rsidRPr="00CB6AB2">
        <w:rPr>
          <w:rFonts w:ascii="Times New Roman" w:hAnsi="Times New Roman"/>
        </w:rPr>
        <w:t>azotiaprino</w:t>
      </w:r>
      <w:proofErr w:type="spellEnd"/>
      <w:r w:rsidRPr="00CB6AB2">
        <w:rPr>
          <w:rFonts w:ascii="Times New Roman" w:hAnsi="Times New Roman"/>
        </w:rPr>
        <w:t xml:space="preserve">, 6-merkaptopurino ir </w:t>
      </w:r>
      <w:proofErr w:type="spellStart"/>
      <w:r w:rsidRPr="00CB6AB2">
        <w:rPr>
          <w:rFonts w:ascii="Times New Roman" w:hAnsi="Times New Roman"/>
        </w:rPr>
        <w:t>tioguanino</w:t>
      </w:r>
      <w:proofErr w:type="spellEnd"/>
      <w:r w:rsidRPr="00CB6AB2">
        <w:rPr>
          <w:rFonts w:ascii="Times New Roman" w:hAnsi="Times New Roman"/>
        </w:rPr>
        <w:t>);</w:t>
      </w:r>
    </w:p>
    <w:p w14:paraId="2B06AC86" w14:textId="77777777" w:rsidR="008711FF" w:rsidRPr="00CB6AB2" w:rsidRDefault="008711FF" w:rsidP="008711FF">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w:t>
      </w:r>
      <w:r w:rsidRPr="00CB6AB2">
        <w:rPr>
          <w:rFonts w:ascii="Times New Roman" w:eastAsia="Times New Roman" w:hAnsi="Times New Roman" w:cs="Times New Roman"/>
          <w:lang w:eastAsia="de-DE"/>
        </w:rPr>
        <w:tab/>
        <w:t>vaistų, neleidžiančių susidaryti kraujo krešuliams (antikoaguliantų, pvz., varfarino).</w:t>
      </w:r>
    </w:p>
    <w:p w14:paraId="3A15480D" w14:textId="77777777" w:rsidR="008711FF" w:rsidRPr="00CB6AB2" w:rsidRDefault="008711FF" w:rsidP="008711FF">
      <w:pPr>
        <w:spacing w:after="0" w:line="240" w:lineRule="auto"/>
        <w:rPr>
          <w:rFonts w:ascii="Times New Roman" w:eastAsia="Times New Roman" w:hAnsi="Times New Roman" w:cs="Times New Roman"/>
          <w:bCs/>
          <w:iCs/>
        </w:rPr>
      </w:pPr>
    </w:p>
    <w:p w14:paraId="5D79FD7A" w14:textId="7A61F2CF" w:rsidR="008711FF" w:rsidRPr="00CB6AB2" w:rsidRDefault="00E508AE" w:rsidP="008711FF">
      <w:pPr>
        <w:spacing w:after="0" w:line="240" w:lineRule="auto"/>
        <w:rPr>
          <w:rFonts w:ascii="Times New Roman" w:eastAsia="Times New Roman" w:hAnsi="Times New Roman" w:cs="Times New Roman"/>
          <w:b/>
          <w:bCs/>
          <w:spacing w:val="-6"/>
        </w:rPr>
      </w:pPr>
      <w:r>
        <w:rPr>
          <w:rFonts w:ascii="Times New Roman" w:eastAsia="Times New Roman" w:hAnsi="Times New Roman" w:cs="Times New Roman"/>
          <w:b/>
          <w:bCs/>
          <w:spacing w:val="-6"/>
        </w:rPr>
        <w:t>MESALAZINA DOC</w:t>
      </w:r>
      <w:r w:rsidR="008711FF" w:rsidRPr="00CB6AB2">
        <w:rPr>
          <w:rFonts w:ascii="Times New Roman" w:eastAsia="Times New Roman" w:hAnsi="Times New Roman" w:cs="Times New Roman"/>
          <w:b/>
          <w:bCs/>
          <w:spacing w:val="-6"/>
        </w:rPr>
        <w:t xml:space="preserve"> vartojimas su maistu, gėrimais ir alkoholiu</w:t>
      </w:r>
    </w:p>
    <w:p w14:paraId="2BFE1A99" w14:textId="76AB5CB2" w:rsidR="008711FF" w:rsidRPr="00CB6AB2" w:rsidRDefault="008711FF" w:rsidP="008711FF">
      <w:pPr>
        <w:widowControl w:val="0"/>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Maistas, gėrimai ir alkoholis </w:t>
      </w:r>
      <w:r w:rsidR="00E508AE">
        <w:rPr>
          <w:rFonts w:ascii="Times New Roman" w:eastAsia="Times New Roman" w:hAnsi="Times New Roman" w:cs="Times New Roman"/>
          <w:lang w:eastAsia="de-DE"/>
        </w:rPr>
        <w:t>MESALAZINA DOC</w:t>
      </w:r>
      <w:r w:rsidRPr="00CB6AB2">
        <w:rPr>
          <w:rFonts w:ascii="Times New Roman" w:eastAsia="Times New Roman" w:hAnsi="Times New Roman" w:cs="Times New Roman"/>
          <w:lang w:eastAsia="de-DE"/>
        </w:rPr>
        <w:t xml:space="preserve"> poveikio nekeičia.</w:t>
      </w:r>
    </w:p>
    <w:p w14:paraId="4E4F1AED" w14:textId="77777777" w:rsidR="008711FF" w:rsidRPr="00CB6AB2" w:rsidRDefault="008711FF" w:rsidP="008711FF">
      <w:pPr>
        <w:spacing w:after="0" w:line="240" w:lineRule="auto"/>
        <w:rPr>
          <w:rFonts w:ascii="Times New Roman" w:eastAsia="Times New Roman" w:hAnsi="Times New Roman" w:cs="Times New Roman"/>
          <w:bCs/>
          <w:iCs/>
        </w:rPr>
      </w:pPr>
    </w:p>
    <w:p w14:paraId="4BC8CA8B" w14:textId="77777777"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Nėštumas, žindymo laikotarpis ir vaisingumas</w:t>
      </w:r>
    </w:p>
    <w:p w14:paraId="710F052B"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Jeigu esate nėščia, žindote kūdikį, manote, kad galbūt esate nėščia, arba planuojate pastoti, tai prieš vartodama šį vaistą, pasitarkite su gydytoju arba vaistininku.</w:t>
      </w:r>
    </w:p>
    <w:p w14:paraId="6846382E" w14:textId="77777777" w:rsidR="008711FF" w:rsidRPr="00CB6AB2" w:rsidRDefault="008711FF" w:rsidP="008711FF">
      <w:pPr>
        <w:spacing w:after="0" w:line="240" w:lineRule="auto"/>
        <w:rPr>
          <w:rFonts w:ascii="Times New Roman" w:eastAsia="Times New Roman" w:hAnsi="Times New Roman" w:cs="Times New Roman"/>
          <w:bCs/>
          <w:iCs/>
        </w:rPr>
      </w:pPr>
    </w:p>
    <w:p w14:paraId="68E63CC3" w14:textId="77777777"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Vairavimas ir mechanizmų valdymas</w:t>
      </w:r>
    </w:p>
    <w:p w14:paraId="63B5EEF0" w14:textId="31151D1F" w:rsidR="008711FF" w:rsidRPr="00CB6AB2" w:rsidRDefault="00E508AE" w:rsidP="008711F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MESALAZINA DOC</w:t>
      </w:r>
      <w:r w:rsidR="008711FF" w:rsidRPr="00CB6AB2">
        <w:rPr>
          <w:rFonts w:ascii="Times New Roman" w:eastAsia="Times New Roman" w:hAnsi="Times New Roman" w:cs="Times New Roman"/>
          <w:bCs/>
          <w:iCs/>
        </w:rPr>
        <w:t xml:space="preserve"> gebėjimo vairuoti ir valdyti mechanizmus neveikia arba veikia nereikšmingai. Vis dėlto, jei Jums pasireiškia bet koks minėtus veiksmus atlikti trukdantis poveikis, nevairuokite ir nevaldykite mechanizmų.</w:t>
      </w:r>
    </w:p>
    <w:p w14:paraId="559C4ED1" w14:textId="77777777" w:rsidR="008711FF" w:rsidRPr="00CB6AB2" w:rsidRDefault="008711FF" w:rsidP="008711FF">
      <w:pPr>
        <w:spacing w:after="0" w:line="240" w:lineRule="auto"/>
        <w:rPr>
          <w:rFonts w:ascii="Times New Roman" w:eastAsia="Times New Roman" w:hAnsi="Times New Roman" w:cs="Times New Roman"/>
          <w:bCs/>
          <w:iCs/>
        </w:rPr>
      </w:pPr>
    </w:p>
    <w:p w14:paraId="68889BC3" w14:textId="77777777" w:rsidR="008711FF" w:rsidRPr="00CB6AB2" w:rsidRDefault="008711FF" w:rsidP="008711FF">
      <w:pPr>
        <w:spacing w:after="0" w:line="240" w:lineRule="auto"/>
        <w:rPr>
          <w:rFonts w:ascii="Times New Roman" w:eastAsia="Times New Roman" w:hAnsi="Times New Roman" w:cs="Times New Roman"/>
          <w:bCs/>
          <w:iCs/>
        </w:rPr>
      </w:pPr>
    </w:p>
    <w:p w14:paraId="5BCC80FF" w14:textId="4A8AD2E7" w:rsidR="008711FF" w:rsidRPr="00CB6AB2" w:rsidRDefault="008711FF" w:rsidP="008711FF">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1"/>
      <w:bookmarkStart w:id="9" w:name="_Toc129243266"/>
      <w:r w:rsidRPr="00CB6AB2">
        <w:rPr>
          <w:rFonts w:ascii="Times New Roman" w:eastAsia="Times New Roman" w:hAnsi="Times New Roman" w:cs="Times New Roman"/>
          <w:b/>
        </w:rPr>
        <w:t>3.</w:t>
      </w:r>
      <w:r w:rsidRPr="00CB6AB2">
        <w:rPr>
          <w:rFonts w:ascii="Times New Roman" w:eastAsia="Times New Roman" w:hAnsi="Times New Roman" w:cs="Times New Roman"/>
          <w:b/>
        </w:rPr>
        <w:tab/>
        <w:t xml:space="preserve">Kaip vartoti </w:t>
      </w:r>
      <w:r w:rsidR="00E508AE">
        <w:rPr>
          <w:rFonts w:ascii="Times New Roman" w:eastAsia="Times New Roman" w:hAnsi="Times New Roman" w:cs="Times New Roman"/>
          <w:b/>
        </w:rPr>
        <w:t>MESALAZINA DOC</w:t>
      </w:r>
      <w:bookmarkEnd w:id="8"/>
      <w:bookmarkEnd w:id="9"/>
    </w:p>
    <w:p w14:paraId="4F7DABD3" w14:textId="77777777" w:rsidR="008711FF" w:rsidRPr="00CB6AB2" w:rsidRDefault="008711FF" w:rsidP="008711FF">
      <w:pPr>
        <w:spacing w:after="0" w:line="240" w:lineRule="auto"/>
        <w:rPr>
          <w:rFonts w:ascii="Times New Roman" w:eastAsia="Times New Roman" w:hAnsi="Times New Roman" w:cs="Times New Roman"/>
          <w:bCs/>
          <w:iCs/>
        </w:rPr>
      </w:pPr>
    </w:p>
    <w:p w14:paraId="23359ACA"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Visada vartokite šį vaistą tiksliai kaip nurodė gydytojas. Jeigu abejojate, kreipkitės į gydytoją arba vaistininką.</w:t>
      </w:r>
    </w:p>
    <w:p w14:paraId="5A8008C1" w14:textId="77777777" w:rsidR="008711FF" w:rsidRPr="00CB6AB2" w:rsidRDefault="008711FF" w:rsidP="008711FF">
      <w:pPr>
        <w:widowControl w:val="0"/>
        <w:autoSpaceDE w:val="0"/>
        <w:autoSpaceDN w:val="0"/>
        <w:adjustRightInd w:val="0"/>
        <w:spacing w:after="0" w:line="240" w:lineRule="auto"/>
        <w:rPr>
          <w:rFonts w:ascii="Times New Roman" w:eastAsia="Times New Roman" w:hAnsi="Times New Roman" w:cs="Times New Roman"/>
          <w:lang w:eastAsia="de-DE"/>
        </w:rPr>
      </w:pPr>
    </w:p>
    <w:p w14:paraId="7CDCB7FD" w14:textId="77777777" w:rsidR="008711FF" w:rsidRPr="00CB6AB2" w:rsidRDefault="008711FF" w:rsidP="008711FF">
      <w:pPr>
        <w:spacing w:after="0" w:line="240" w:lineRule="auto"/>
        <w:jc w:val="both"/>
        <w:rPr>
          <w:rFonts w:ascii="Times New Roman" w:hAnsi="Times New Roman"/>
        </w:rPr>
      </w:pPr>
      <w:r w:rsidRPr="00CB6AB2">
        <w:rPr>
          <w:rFonts w:ascii="Times New Roman" w:hAnsi="Times New Roman"/>
        </w:rPr>
        <w:t>Vartojimo instrukcijos</w:t>
      </w:r>
    </w:p>
    <w:p w14:paraId="3A8B69FC" w14:textId="77777777" w:rsidR="008711FF" w:rsidRPr="00CB6AB2" w:rsidRDefault="008711FF" w:rsidP="008711FF">
      <w:pPr>
        <w:spacing w:after="0" w:line="240" w:lineRule="auto"/>
        <w:rPr>
          <w:rFonts w:ascii="Times New Roman" w:hAnsi="Times New Roman"/>
        </w:rPr>
      </w:pPr>
      <w:r w:rsidRPr="00CB6AB2">
        <w:rPr>
          <w:rFonts w:ascii="Times New Roman" w:hAnsi="Times New Roman"/>
          <w:b/>
        </w:rPr>
        <w:t>Žvakučių negalima nuryti.</w:t>
      </w:r>
      <w:r w:rsidRPr="00CB6AB2">
        <w:rPr>
          <w:rFonts w:ascii="Times New Roman" w:hAnsi="Times New Roman"/>
        </w:rPr>
        <w:t xml:space="preserve"> Jas reikia įkišti į išangę (į tiesiąją žarną).</w:t>
      </w:r>
    </w:p>
    <w:p w14:paraId="116DB2CE" w14:textId="77777777" w:rsidR="008711FF" w:rsidRPr="00CB6AB2" w:rsidRDefault="008711FF" w:rsidP="008711FF">
      <w:pPr>
        <w:tabs>
          <w:tab w:val="left" w:pos="360"/>
        </w:tabs>
        <w:spacing w:after="0" w:line="240" w:lineRule="auto"/>
        <w:rPr>
          <w:rFonts w:ascii="Times New Roman" w:hAnsi="Times New Roman"/>
          <w:i/>
        </w:rPr>
      </w:pPr>
      <w:r w:rsidRPr="00CB6AB2">
        <w:rPr>
          <w:rFonts w:ascii="Times New Roman" w:hAnsi="Times New Roman"/>
          <w:i/>
        </w:rPr>
        <w:t>Toliau pateikiama informacija, kaip įkišti žvakutę.</w:t>
      </w:r>
    </w:p>
    <w:p w14:paraId="38713C8A" w14:textId="77777777" w:rsidR="008711FF" w:rsidRPr="00CB6AB2" w:rsidRDefault="008711FF" w:rsidP="008711FF">
      <w:pPr>
        <w:spacing w:after="0" w:line="240" w:lineRule="auto"/>
        <w:rPr>
          <w:rFonts w:ascii="Times New Roman" w:hAnsi="Times New Roman"/>
        </w:rPr>
      </w:pPr>
    </w:p>
    <w:p w14:paraId="6B2C3A58"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Prieš žvakutės įkišimą pasituštinkite.</w:t>
      </w:r>
    </w:p>
    <w:p w14:paraId="1AC7355C"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Nusiplaukite rankas.</w:t>
      </w:r>
    </w:p>
    <w:p w14:paraId="6756D9C5"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Nuplėškite pakuotę, kad galėtumėte išimti žvakutę.</w:t>
      </w:r>
    </w:p>
    <w:p w14:paraId="09ED421F"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Atsigulkite ant šono, Jūsų keliai turi būti pritraukti prie krūtinės.</w:t>
      </w:r>
    </w:p>
    <w:p w14:paraId="6E0E53C9"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 xml:space="preserve">Žvakutę </w:t>
      </w:r>
      <w:r w:rsidRPr="00CB6AB2">
        <w:rPr>
          <w:rFonts w:ascii="Times New Roman" w:eastAsia="Times New Roman" w:hAnsi="Times New Roman" w:cs="Times New Roman"/>
          <w:b/>
        </w:rPr>
        <w:t>plokščiuoju galu</w:t>
      </w:r>
      <w:r w:rsidRPr="00CB6AB2">
        <w:rPr>
          <w:rFonts w:ascii="Times New Roman" w:eastAsia="Times New Roman" w:hAnsi="Times New Roman" w:cs="Times New Roman"/>
        </w:rPr>
        <w:t xml:space="preserve"> atsargiai ir kiek įmanoma giliau įkiškite į išangę (į tiesiąją žarną) smiliumi ar </w:t>
      </w:r>
      <w:proofErr w:type="spellStart"/>
      <w:r w:rsidRPr="00CB6AB2">
        <w:rPr>
          <w:rFonts w:ascii="Times New Roman" w:eastAsia="Times New Roman" w:hAnsi="Times New Roman" w:cs="Times New Roman"/>
        </w:rPr>
        <w:t>viduriniuoju</w:t>
      </w:r>
      <w:proofErr w:type="spellEnd"/>
      <w:r w:rsidRPr="00CB6AB2">
        <w:rPr>
          <w:rFonts w:ascii="Times New Roman" w:eastAsia="Times New Roman" w:hAnsi="Times New Roman" w:cs="Times New Roman"/>
        </w:rPr>
        <w:t xml:space="preserve"> pirštu.</w:t>
      </w:r>
    </w:p>
    <w:p w14:paraId="36B12C86"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lastRenderedPageBreak/>
        <w:t>Nuleiskite kojas ir, jei įmanoma, ramiai pabūkite kelias minutes.</w:t>
      </w:r>
    </w:p>
    <w:p w14:paraId="4605D6BD"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Jei jaučiate, kad žvakutė gali būti išstumta, pasistenkite tam sutrukdyti: ramiai atsigulkite ir suspauskite sėdmenis. Labai svarbu žvakutę išlaikyti tiesiojoje žarnoje, kad žvakutė ištirptų ir vaistas būtų pasisavintas. Kad poveikis būtų optimalus, žvakutė tiesiojoje žarnoje turi išbūti kiek įmanoma ilgiau.</w:t>
      </w:r>
    </w:p>
    <w:p w14:paraId="690BE421"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Jei per 10 minučių po įsikišimo žvakutė iškrenta, reikia įkišti naują žvakutę.</w:t>
      </w:r>
    </w:p>
    <w:p w14:paraId="083BAD2B" w14:textId="77777777" w:rsidR="008711FF" w:rsidRPr="00CB6AB2" w:rsidRDefault="008711FF" w:rsidP="008711FF">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Nusiplaukite rankas.</w:t>
      </w:r>
    </w:p>
    <w:p w14:paraId="746F02AA" w14:textId="77777777" w:rsidR="008711FF" w:rsidRPr="00CB6AB2" w:rsidRDefault="008711FF" w:rsidP="008711FF">
      <w:pPr>
        <w:spacing w:after="0" w:line="240" w:lineRule="auto"/>
        <w:jc w:val="both"/>
        <w:rPr>
          <w:rFonts w:ascii="Times New Roman" w:hAnsi="Times New Roman"/>
        </w:rPr>
      </w:pPr>
    </w:p>
    <w:p w14:paraId="61C62EDD" w14:textId="77777777" w:rsidR="008711FF" w:rsidRPr="00CB6AB2" w:rsidRDefault="008711FF" w:rsidP="008711FF">
      <w:pPr>
        <w:spacing w:after="0" w:line="240" w:lineRule="auto"/>
        <w:jc w:val="both"/>
        <w:rPr>
          <w:rFonts w:ascii="Times New Roman" w:hAnsi="Times New Roman"/>
        </w:rPr>
      </w:pPr>
      <w:r w:rsidRPr="00CB6AB2">
        <w:rPr>
          <w:rFonts w:ascii="Times New Roman" w:hAnsi="Times New Roman"/>
        </w:rPr>
        <w:t>Rekomenduojamos dozės</w:t>
      </w:r>
    </w:p>
    <w:p w14:paraId="0B00BEE9" w14:textId="77777777" w:rsidR="008711FF" w:rsidRPr="00CB6AB2" w:rsidRDefault="008711FF" w:rsidP="008711FF">
      <w:pPr>
        <w:widowControl w:val="0"/>
        <w:autoSpaceDE w:val="0"/>
        <w:autoSpaceDN w:val="0"/>
        <w:adjustRightInd w:val="0"/>
        <w:spacing w:after="0" w:line="240" w:lineRule="auto"/>
        <w:rPr>
          <w:rFonts w:ascii="Times New Roman" w:eastAsia="Times New Roman" w:hAnsi="Times New Roman" w:cs="Times New Roman"/>
          <w:u w:val="single"/>
          <w:lang w:eastAsia="de-DE"/>
        </w:rPr>
      </w:pPr>
      <w:r w:rsidRPr="00CB6AB2">
        <w:rPr>
          <w:rFonts w:ascii="Times New Roman" w:eastAsia="Times New Roman" w:hAnsi="Times New Roman" w:cs="Times New Roman"/>
          <w:u w:val="single"/>
          <w:lang w:eastAsia="de-DE"/>
        </w:rPr>
        <w:t>Suaugę žmonės (įskaitant senyvus)</w:t>
      </w:r>
    </w:p>
    <w:p w14:paraId="36A8B654" w14:textId="77777777" w:rsidR="008711FF" w:rsidRPr="00CB6AB2" w:rsidRDefault="008711FF" w:rsidP="008711FF">
      <w:pPr>
        <w:spacing w:after="0" w:line="240" w:lineRule="auto"/>
        <w:rPr>
          <w:rFonts w:ascii="Times New Roman" w:hAnsi="Times New Roman"/>
        </w:rPr>
      </w:pPr>
      <w:r w:rsidRPr="00CB6AB2">
        <w:rPr>
          <w:rFonts w:ascii="Times New Roman" w:hAnsi="Times New Roman"/>
        </w:rPr>
        <w:t xml:space="preserve">Įprastinė dozė </w:t>
      </w:r>
      <w:proofErr w:type="spellStart"/>
      <w:r w:rsidRPr="00CB6AB2">
        <w:rPr>
          <w:rFonts w:ascii="Times New Roman" w:hAnsi="Times New Roman"/>
        </w:rPr>
        <w:t>proktito</w:t>
      </w:r>
      <w:proofErr w:type="spellEnd"/>
      <w:r w:rsidRPr="00CB6AB2">
        <w:rPr>
          <w:rFonts w:ascii="Times New Roman" w:hAnsi="Times New Roman"/>
        </w:rPr>
        <w:t xml:space="preserve"> bei </w:t>
      </w:r>
      <w:proofErr w:type="spellStart"/>
      <w:r w:rsidRPr="00CB6AB2">
        <w:rPr>
          <w:rFonts w:ascii="Times New Roman" w:hAnsi="Times New Roman"/>
        </w:rPr>
        <w:t>proktosigmoidito</w:t>
      </w:r>
      <w:proofErr w:type="spellEnd"/>
      <w:r w:rsidRPr="00CB6AB2">
        <w:rPr>
          <w:rFonts w:ascii="Times New Roman" w:hAnsi="Times New Roman"/>
        </w:rPr>
        <w:t xml:space="preserve"> remisijai sukelti — viena 500 mg žvakutė tris kartus per parą.</w:t>
      </w:r>
    </w:p>
    <w:p w14:paraId="01678B83" w14:textId="77777777" w:rsidR="008711FF" w:rsidRPr="00CB6AB2" w:rsidRDefault="008711FF" w:rsidP="008711FF">
      <w:pPr>
        <w:spacing w:after="0" w:line="240" w:lineRule="auto"/>
        <w:rPr>
          <w:rFonts w:ascii="Times New Roman" w:hAnsi="Times New Roman"/>
        </w:rPr>
      </w:pPr>
    </w:p>
    <w:p w14:paraId="7C5FCFA4" w14:textId="77777777" w:rsidR="008711FF" w:rsidRPr="00CB6AB2" w:rsidRDefault="008711FF" w:rsidP="008711FF">
      <w:pPr>
        <w:widowControl w:val="0"/>
        <w:tabs>
          <w:tab w:val="left" w:pos="204"/>
        </w:tabs>
        <w:autoSpaceDE w:val="0"/>
        <w:autoSpaceDN w:val="0"/>
        <w:adjustRightInd w:val="0"/>
        <w:spacing w:after="0" w:line="240" w:lineRule="auto"/>
        <w:rPr>
          <w:rFonts w:ascii="Times New Roman" w:eastAsia="Times New Roman" w:hAnsi="Times New Roman" w:cs="Times New Roman"/>
          <w:b/>
          <w:lang w:eastAsia="de-DE"/>
        </w:rPr>
      </w:pPr>
      <w:r w:rsidRPr="00CB6AB2">
        <w:rPr>
          <w:rFonts w:ascii="Times New Roman" w:eastAsia="Times New Roman" w:hAnsi="Times New Roman" w:cs="Times New Roman"/>
          <w:b/>
          <w:lang w:eastAsia="de-DE"/>
        </w:rPr>
        <w:t>Vartojimas vaikams ir paaugliams</w:t>
      </w:r>
    </w:p>
    <w:p w14:paraId="02ADC97C" w14:textId="77777777" w:rsidR="008711FF" w:rsidRPr="00CB6AB2" w:rsidRDefault="008711FF" w:rsidP="008711FF">
      <w:pPr>
        <w:spacing w:after="0" w:line="240" w:lineRule="auto"/>
        <w:rPr>
          <w:rFonts w:ascii="Times New Roman" w:hAnsi="Times New Roman"/>
        </w:rPr>
      </w:pPr>
      <w:r w:rsidRPr="00CB6AB2">
        <w:rPr>
          <w:rFonts w:ascii="Times New Roman" w:hAnsi="Times New Roman"/>
        </w:rPr>
        <w:t>Vaikų ir paauglių gydymo patirties bei veiksmingumą patvirtinančių dokumentuotų duomenų nepakanka.</w:t>
      </w:r>
    </w:p>
    <w:p w14:paraId="60173F49" w14:textId="77777777" w:rsidR="008711FF" w:rsidRPr="00CB6AB2" w:rsidRDefault="008711FF" w:rsidP="008711FF">
      <w:pPr>
        <w:spacing w:after="0" w:line="240" w:lineRule="auto"/>
        <w:rPr>
          <w:rFonts w:ascii="Times New Roman" w:hAnsi="Times New Roman"/>
        </w:rPr>
      </w:pPr>
    </w:p>
    <w:p w14:paraId="76E3B7EC" w14:textId="43971B27"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Ką daryti pavartojus per didelę </w:t>
      </w:r>
      <w:r w:rsidR="00E508AE">
        <w:rPr>
          <w:rFonts w:ascii="Times New Roman" w:eastAsia="Times New Roman" w:hAnsi="Times New Roman" w:cs="Times New Roman"/>
          <w:b/>
          <w:bCs/>
          <w:spacing w:val="-6"/>
        </w:rPr>
        <w:t>MESALAZINA DOC</w:t>
      </w:r>
      <w:r w:rsidRPr="00CB6AB2">
        <w:rPr>
          <w:rFonts w:ascii="Times New Roman" w:eastAsia="Times New Roman" w:hAnsi="Times New Roman" w:cs="Times New Roman"/>
          <w:b/>
          <w:bCs/>
          <w:spacing w:val="-6"/>
        </w:rPr>
        <w:t xml:space="preserve"> dozę?</w:t>
      </w:r>
    </w:p>
    <w:p w14:paraId="1913D8DD" w14:textId="7D558CB5" w:rsidR="008711FF" w:rsidRPr="00CB6AB2" w:rsidRDefault="008711FF" w:rsidP="008711FF">
      <w:pPr>
        <w:spacing w:after="0" w:line="240" w:lineRule="auto"/>
        <w:rPr>
          <w:rFonts w:ascii="Times New Roman" w:hAnsi="Times New Roman"/>
        </w:rPr>
      </w:pPr>
      <w:r w:rsidRPr="00CB6AB2">
        <w:rPr>
          <w:rFonts w:ascii="Times New Roman" w:hAnsi="Times New Roman"/>
        </w:rPr>
        <w:t xml:space="preserve">Jei pavartojote per daug </w:t>
      </w:r>
      <w:r w:rsidR="00E508AE">
        <w:rPr>
          <w:rFonts w:ascii="Times New Roman" w:hAnsi="Times New Roman"/>
        </w:rPr>
        <w:t>MESALAZINA DOC</w:t>
      </w:r>
      <w:r w:rsidRPr="00CB6AB2">
        <w:rPr>
          <w:rFonts w:ascii="Times New Roman" w:hAnsi="Times New Roman"/>
        </w:rPr>
        <w:t xml:space="preserve"> ar jo pavartojo vaikas, nedelsdami kreipkitės į savo gydytoją.</w:t>
      </w:r>
    </w:p>
    <w:p w14:paraId="29736124" w14:textId="77777777" w:rsidR="008711FF" w:rsidRPr="00CB6AB2" w:rsidRDefault="008711FF" w:rsidP="008711FF">
      <w:pPr>
        <w:numPr>
          <w:ilvl w:val="12"/>
          <w:numId w:val="0"/>
        </w:numPr>
        <w:spacing w:after="0" w:line="240" w:lineRule="auto"/>
        <w:ind w:right="-2"/>
        <w:rPr>
          <w:rFonts w:ascii="Times New Roman" w:hAnsi="Times New Roman"/>
        </w:rPr>
      </w:pPr>
    </w:p>
    <w:p w14:paraId="4A626729" w14:textId="720B15FE"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Jei netyčia </w:t>
      </w:r>
      <w:r w:rsidR="00E508AE">
        <w:rPr>
          <w:rFonts w:ascii="Times New Roman" w:eastAsia="Times New Roman" w:hAnsi="Times New Roman" w:cs="Times New Roman"/>
          <w:b/>
          <w:bCs/>
          <w:spacing w:val="-6"/>
        </w:rPr>
        <w:t>MESALAZINA DOC</w:t>
      </w:r>
      <w:r w:rsidRPr="00CB6AB2">
        <w:rPr>
          <w:rFonts w:ascii="Times New Roman" w:eastAsia="Times New Roman" w:hAnsi="Times New Roman" w:cs="Times New Roman"/>
          <w:b/>
          <w:bCs/>
          <w:spacing w:val="-6"/>
        </w:rPr>
        <w:t xml:space="preserve"> 500 mg žvakutę nurijote</w:t>
      </w:r>
    </w:p>
    <w:p w14:paraId="3C1C7BDE" w14:textId="77777777" w:rsidR="008711FF" w:rsidRPr="00CB6AB2" w:rsidRDefault="008711FF" w:rsidP="008711FF">
      <w:pPr>
        <w:spacing w:after="0" w:line="240" w:lineRule="auto"/>
        <w:rPr>
          <w:rFonts w:ascii="Times New Roman" w:hAnsi="Times New Roman"/>
        </w:rPr>
      </w:pPr>
      <w:r w:rsidRPr="00CB6AB2">
        <w:rPr>
          <w:rFonts w:ascii="Times New Roman" w:hAnsi="Times New Roman"/>
        </w:rPr>
        <w:t>Gerkite daug vandens ir nedelsdami kreipkitės į savo gydytoją ar ligoninės skubios pagalbos skyrių. Pasiimkite žvakučių pakuotę.</w:t>
      </w:r>
    </w:p>
    <w:p w14:paraId="2BC8C3AC" w14:textId="77777777" w:rsidR="008711FF" w:rsidRPr="00CB6AB2" w:rsidRDefault="008711FF" w:rsidP="008711FF">
      <w:pPr>
        <w:spacing w:after="0" w:line="240" w:lineRule="auto"/>
        <w:rPr>
          <w:rFonts w:ascii="Times New Roman" w:eastAsia="Times New Roman" w:hAnsi="Times New Roman" w:cs="Times New Roman"/>
          <w:bCs/>
          <w:iCs/>
        </w:rPr>
      </w:pPr>
    </w:p>
    <w:p w14:paraId="50077706" w14:textId="72E7A22B"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Pamiršus pavartoti </w:t>
      </w:r>
      <w:r w:rsidR="00E508AE">
        <w:rPr>
          <w:rFonts w:ascii="Times New Roman" w:eastAsia="Times New Roman" w:hAnsi="Times New Roman" w:cs="Times New Roman"/>
          <w:b/>
          <w:bCs/>
          <w:spacing w:val="-6"/>
        </w:rPr>
        <w:t>MESALAZINA DOC</w:t>
      </w:r>
    </w:p>
    <w:p w14:paraId="496DFD57"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 pamiršote reikiamu laiku pavartoti dozę, kitą dozę vartokite įprastu laiku. Negalima vartoti dvigubos dozės norint kompensuoti praleistą  dozę.</w:t>
      </w:r>
    </w:p>
    <w:p w14:paraId="1B9CDC7B" w14:textId="77777777" w:rsidR="008711FF" w:rsidRPr="00CB6AB2" w:rsidRDefault="008711FF" w:rsidP="008711FF">
      <w:pPr>
        <w:spacing w:after="0" w:line="240" w:lineRule="auto"/>
        <w:rPr>
          <w:rFonts w:ascii="Times New Roman" w:eastAsia="Times New Roman" w:hAnsi="Times New Roman" w:cs="Times New Roman"/>
          <w:bCs/>
          <w:iCs/>
        </w:rPr>
      </w:pPr>
    </w:p>
    <w:p w14:paraId="6BC32768" w14:textId="6B585C89" w:rsidR="008711FF" w:rsidRPr="00CB6AB2" w:rsidRDefault="008711FF" w:rsidP="008711FF">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Nustojus vartoti </w:t>
      </w:r>
      <w:r w:rsidR="00E508AE">
        <w:rPr>
          <w:rFonts w:ascii="Times New Roman" w:eastAsia="Times New Roman" w:hAnsi="Times New Roman" w:cs="Times New Roman"/>
          <w:b/>
          <w:bCs/>
          <w:spacing w:val="-6"/>
        </w:rPr>
        <w:t>MESALAZINA DOC</w:t>
      </w:r>
    </w:p>
    <w:p w14:paraId="38CBC0FC" w14:textId="141EBE2D"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Nenutraukite </w:t>
      </w:r>
      <w:r w:rsidR="00E508AE">
        <w:rPr>
          <w:rFonts w:ascii="Times New Roman" w:eastAsia="Times New Roman" w:hAnsi="Times New Roman" w:cs="Times New Roman"/>
          <w:bCs/>
          <w:iCs/>
        </w:rPr>
        <w:t>MESALAZINA DOC</w:t>
      </w:r>
      <w:r w:rsidRPr="00CB6AB2">
        <w:rPr>
          <w:rFonts w:ascii="Times New Roman" w:eastAsia="Times New Roman" w:hAnsi="Times New Roman" w:cs="Times New Roman"/>
          <w:bCs/>
          <w:iCs/>
        </w:rPr>
        <w:t xml:space="preserve"> vartojimo nepasitarę su savo gydytojui net tuo atveju, jei pasijusite geriau. Jeigu kiltų daugiau klausimų dėl šio vaisto vartojimo, kreipkitės į gydytoją arba vaistininką.</w:t>
      </w:r>
    </w:p>
    <w:p w14:paraId="7BB7554A" w14:textId="77777777" w:rsidR="008711FF" w:rsidRPr="00CB6AB2" w:rsidRDefault="008711FF" w:rsidP="008711FF">
      <w:pPr>
        <w:spacing w:after="0" w:line="240" w:lineRule="auto"/>
        <w:rPr>
          <w:rFonts w:ascii="Times New Roman" w:eastAsia="Times New Roman" w:hAnsi="Times New Roman" w:cs="Times New Roman"/>
          <w:bCs/>
          <w:iCs/>
        </w:rPr>
      </w:pPr>
    </w:p>
    <w:p w14:paraId="434FFE9B" w14:textId="77777777" w:rsidR="008711FF" w:rsidRPr="00CB6AB2" w:rsidRDefault="008711FF" w:rsidP="008711FF">
      <w:pPr>
        <w:spacing w:after="0" w:line="240" w:lineRule="auto"/>
        <w:rPr>
          <w:rFonts w:ascii="Times New Roman" w:eastAsia="Times New Roman" w:hAnsi="Times New Roman" w:cs="Times New Roman"/>
          <w:bCs/>
          <w:iCs/>
        </w:rPr>
      </w:pPr>
    </w:p>
    <w:p w14:paraId="6EE74A8F" w14:textId="77777777" w:rsidR="008711FF" w:rsidRPr="00CB6AB2" w:rsidRDefault="008711FF" w:rsidP="008711FF">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2"/>
      <w:bookmarkStart w:id="11" w:name="_Toc129243267"/>
      <w:r w:rsidRPr="00CB6AB2">
        <w:rPr>
          <w:rFonts w:ascii="Times New Roman" w:eastAsia="Times New Roman" w:hAnsi="Times New Roman" w:cs="Times New Roman"/>
          <w:b/>
        </w:rPr>
        <w:t>4.</w:t>
      </w:r>
      <w:r w:rsidRPr="00CB6AB2">
        <w:rPr>
          <w:rFonts w:ascii="Times New Roman" w:eastAsia="Times New Roman" w:hAnsi="Times New Roman" w:cs="Times New Roman"/>
          <w:b/>
        </w:rPr>
        <w:tab/>
        <w:t>Galimas šalutinis poveikis</w:t>
      </w:r>
      <w:bookmarkEnd w:id="10"/>
      <w:bookmarkEnd w:id="11"/>
    </w:p>
    <w:p w14:paraId="3A245061" w14:textId="77777777" w:rsidR="008711FF" w:rsidRPr="00CB6AB2" w:rsidRDefault="008711FF" w:rsidP="008711FF">
      <w:pPr>
        <w:spacing w:after="0" w:line="240" w:lineRule="auto"/>
        <w:rPr>
          <w:rFonts w:ascii="Times New Roman" w:eastAsia="Times New Roman" w:hAnsi="Times New Roman" w:cs="Times New Roman"/>
          <w:bCs/>
          <w:iCs/>
        </w:rPr>
      </w:pPr>
    </w:p>
    <w:p w14:paraId="1E2C599B"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Šis vaistas, kaip ir visi kiti, gali sukelti šalutinį poveikį, nors jis pasireiškia ne visiems žmonėms.</w:t>
      </w:r>
    </w:p>
    <w:p w14:paraId="267643E9" w14:textId="77777777" w:rsidR="008711FF" w:rsidRPr="00CB6AB2" w:rsidRDefault="008711FF" w:rsidP="008711FF">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p>
    <w:p w14:paraId="221808C1" w14:textId="77777777" w:rsidR="008711FF" w:rsidRPr="00CB6AB2" w:rsidRDefault="008711FF" w:rsidP="008711FF">
      <w:pPr>
        <w:spacing w:after="0" w:line="240" w:lineRule="auto"/>
        <w:ind w:right="900"/>
        <w:jc w:val="both"/>
        <w:rPr>
          <w:rFonts w:ascii="Times New Roman" w:hAnsi="Times New Roman"/>
        </w:rPr>
      </w:pPr>
      <w:r w:rsidRPr="00CB6AB2">
        <w:rPr>
          <w:rFonts w:ascii="Times New Roman" w:hAnsi="Times New Roman"/>
        </w:rPr>
        <w:t>Gauta pranešimų, kad organams specifinis šalutinis poveikis sukelia širdies, plaučių, kepenų, inkstų, kasos, odos ir poodinio audinio pažeidimų.</w:t>
      </w:r>
    </w:p>
    <w:p w14:paraId="0F14960E" w14:textId="77777777" w:rsidR="008711FF" w:rsidRPr="00CB6AB2" w:rsidRDefault="008711FF" w:rsidP="008711FF">
      <w:pPr>
        <w:spacing w:after="0" w:line="240" w:lineRule="auto"/>
        <w:ind w:right="900"/>
        <w:rPr>
          <w:rFonts w:ascii="Times New Roman" w:hAnsi="Times New Roman"/>
        </w:rPr>
      </w:pPr>
    </w:p>
    <w:p w14:paraId="23CD4492" w14:textId="77777777" w:rsidR="008711FF" w:rsidRDefault="008711FF" w:rsidP="008711FF">
      <w:pPr>
        <w:spacing w:after="0" w:line="240" w:lineRule="auto"/>
        <w:ind w:right="900"/>
        <w:rPr>
          <w:rFonts w:ascii="Times New Roman" w:hAnsi="Times New Roman"/>
          <w:b/>
          <w:bCs/>
        </w:rPr>
      </w:pPr>
      <w:bookmarkStart w:id="12" w:name="_Hlk60830675"/>
      <w:r w:rsidRPr="0063608C">
        <w:rPr>
          <w:rFonts w:ascii="Times New Roman" w:hAnsi="Times New Roman"/>
          <w:b/>
          <w:bCs/>
        </w:rPr>
        <w:t xml:space="preserve">Nebevartokite </w:t>
      </w:r>
      <w:proofErr w:type="spellStart"/>
      <w:r w:rsidRPr="0063608C">
        <w:rPr>
          <w:rFonts w:ascii="Times New Roman" w:hAnsi="Times New Roman"/>
          <w:b/>
          <w:bCs/>
        </w:rPr>
        <w:t>mesalazino</w:t>
      </w:r>
      <w:proofErr w:type="spellEnd"/>
      <w:r w:rsidRPr="0063608C">
        <w:rPr>
          <w:rFonts w:ascii="Times New Roman" w:hAnsi="Times New Roman"/>
          <w:b/>
          <w:bCs/>
        </w:rPr>
        <w:t xml:space="preserve"> ir nedelsdami kreipkitės pagalbos į gydytoją, pastebėję bent vieną iš toliau nurodytų simptomų:</w:t>
      </w:r>
    </w:p>
    <w:p w14:paraId="14CC5255" w14:textId="77777777" w:rsidR="008711FF" w:rsidRPr="001F3E59" w:rsidRDefault="008711FF" w:rsidP="008711FF">
      <w:pPr>
        <w:pStyle w:val="ListParagraph"/>
        <w:numPr>
          <w:ilvl w:val="0"/>
          <w:numId w:val="8"/>
        </w:numPr>
        <w:spacing w:after="0" w:line="240" w:lineRule="auto"/>
        <w:ind w:left="567" w:right="902" w:hanging="567"/>
        <w:rPr>
          <w:rFonts w:ascii="Times New Roman" w:hAnsi="Times New Roman"/>
          <w:b/>
          <w:bCs/>
        </w:rPr>
      </w:pPr>
      <w:r w:rsidRPr="00EB362F">
        <w:rPr>
          <w:rFonts w:ascii="Times New Roman" w:hAnsi="Times New Roman"/>
        </w:rPr>
        <w:t>rausvos neiškilios, į taikinius panašios arba apskritos dėmelės liemens srityje, kurių centre neretai susidaro pūslelės, lupasi oda, atsiranda opos burnos, gerklės, nosies, lyties organų ir akių gleivinėje</w:t>
      </w:r>
      <w:r w:rsidRPr="00770563">
        <w:rPr>
          <w:rFonts w:ascii="Times New Roman" w:hAnsi="Times New Roman"/>
        </w:rPr>
        <w:t>, išplitęs išbėrimas, karščiavimas ir padidėję limfmazgiai</w:t>
      </w:r>
      <w:r w:rsidRPr="00EB362F">
        <w:rPr>
          <w:rFonts w:ascii="Times New Roman" w:hAnsi="Times New Roman"/>
        </w:rPr>
        <w:t>. Prieš atsirandant tokiam sunkiam odos išbėrimui, gali pasireikšti karščiavimas ir į gripą panašūs simptomai</w:t>
      </w:r>
      <w:r>
        <w:rPr>
          <w:rFonts w:ascii="Times New Roman" w:hAnsi="Times New Roman"/>
        </w:rPr>
        <w:t>;</w:t>
      </w:r>
    </w:p>
    <w:p w14:paraId="7D7F50AE" w14:textId="77777777" w:rsidR="008711FF" w:rsidRPr="00EB362F" w:rsidRDefault="008711FF" w:rsidP="008711FF">
      <w:pPr>
        <w:pStyle w:val="ListParagraph"/>
        <w:numPr>
          <w:ilvl w:val="0"/>
          <w:numId w:val="8"/>
        </w:numPr>
        <w:spacing w:after="0" w:line="240" w:lineRule="auto"/>
        <w:ind w:left="567" w:right="902" w:hanging="567"/>
        <w:rPr>
          <w:rFonts w:ascii="Times New Roman" w:hAnsi="Times New Roman"/>
          <w:b/>
          <w:bCs/>
        </w:rPr>
      </w:pPr>
      <w:r w:rsidRPr="00EB362F">
        <w:rPr>
          <w:rFonts w:ascii="Times New Roman" w:hAnsi="Times New Roman"/>
        </w:rPr>
        <w:t>jei atsiranda neaiškių priežasčių (nesant sužeidimų) sukeltų mėlynių, kraujosruvų po oda, violetinių dėmių ar juostų po oda, mažakraujystė (nuovargis, silpnumas ir blyškumas, ypač lūpų, nagų ir vidinės akių vokų dalies), karščiavimas (didelė temperatūra), gerklės skausmas ar neįprastas kraujavimas (pvz., kraujavimas iš nosies).</w:t>
      </w:r>
    </w:p>
    <w:bookmarkEnd w:id="12"/>
    <w:p w14:paraId="18472032" w14:textId="77777777" w:rsidR="008711FF" w:rsidRPr="00CB6AB2" w:rsidRDefault="008711FF" w:rsidP="008711FF">
      <w:pPr>
        <w:numPr>
          <w:ilvl w:val="12"/>
          <w:numId w:val="0"/>
        </w:numPr>
        <w:spacing w:after="0" w:line="240" w:lineRule="auto"/>
        <w:ind w:right="900"/>
        <w:rPr>
          <w:rFonts w:ascii="Times New Roman" w:hAnsi="Times New Roman"/>
        </w:rPr>
      </w:pPr>
    </w:p>
    <w:p w14:paraId="75F98A5E" w14:textId="77777777" w:rsidR="0047253D" w:rsidRPr="00794E53" w:rsidRDefault="0047253D" w:rsidP="0047253D">
      <w:pPr>
        <w:spacing w:after="0" w:line="240" w:lineRule="auto"/>
        <w:ind w:right="-28"/>
        <w:rPr>
          <w:rFonts w:ascii="Times New Roman" w:hAnsi="Times New Roman"/>
        </w:rPr>
      </w:pPr>
      <w:r w:rsidRPr="00794E53">
        <w:rPr>
          <w:rFonts w:ascii="Times New Roman" w:hAnsi="Times New Roman"/>
        </w:rPr>
        <w:t>Toliau išvardyti tam tikru dažniu pasireiškiantys šalutinio poveikio reiškiniai</w:t>
      </w:r>
      <w:r>
        <w:rPr>
          <w:rFonts w:ascii="Times New Roman" w:hAnsi="Times New Roman"/>
        </w:rPr>
        <w:t>.</w:t>
      </w:r>
    </w:p>
    <w:p w14:paraId="6316D3CD" w14:textId="77777777" w:rsidR="008711FF" w:rsidRPr="0047253D" w:rsidRDefault="008711FF" w:rsidP="008711FF">
      <w:pPr>
        <w:autoSpaceDE w:val="0"/>
        <w:autoSpaceDN w:val="0"/>
        <w:adjustRightInd w:val="0"/>
        <w:spacing w:after="0" w:line="240" w:lineRule="auto"/>
        <w:ind w:right="900"/>
        <w:rPr>
          <w:rFonts w:ascii="Times New Roman" w:hAnsi="Times New Roman"/>
          <w:bCs/>
        </w:rPr>
      </w:pPr>
    </w:p>
    <w:p w14:paraId="7DC84419" w14:textId="7A04EF57" w:rsidR="008711FF" w:rsidRPr="00CB6AB2" w:rsidRDefault="00A827E3" w:rsidP="008711FF">
      <w:pPr>
        <w:tabs>
          <w:tab w:val="left" w:pos="0"/>
        </w:tabs>
        <w:spacing w:after="0" w:line="240" w:lineRule="auto"/>
        <w:rPr>
          <w:i/>
        </w:rPr>
      </w:pPr>
      <w:r w:rsidRPr="00D47A40">
        <w:rPr>
          <w:rFonts w:ascii="Times New Roman" w:hAnsi="Times New Roman" w:cs="Times New Roman"/>
          <w:b/>
          <w:bCs/>
          <w:iCs/>
        </w:rPr>
        <w:t>Reti šalutinio poveikio reiškiniai (gali pasireikšti rečiau kaip 1 iš 1 000 asmenų):</w:t>
      </w:r>
    </w:p>
    <w:p w14:paraId="06E9711E" w14:textId="77777777" w:rsidR="008711FF" w:rsidRPr="00CB6AB2" w:rsidRDefault="008711FF" w:rsidP="008711FF">
      <w:pPr>
        <w:numPr>
          <w:ilvl w:val="0"/>
          <w:numId w:val="5"/>
        </w:numPr>
        <w:tabs>
          <w:tab w:val="clear" w:pos="360"/>
          <w:tab w:val="num" w:pos="567"/>
        </w:tabs>
        <w:autoSpaceDE w:val="0"/>
        <w:autoSpaceDN w:val="0"/>
        <w:adjustRightInd w:val="0"/>
        <w:spacing w:after="0" w:line="240" w:lineRule="auto"/>
        <w:ind w:left="567" w:right="900" w:hanging="567"/>
        <w:rPr>
          <w:rFonts w:ascii="Times New Roman" w:hAnsi="Times New Roman"/>
        </w:rPr>
      </w:pPr>
      <w:r w:rsidRPr="00CB6AB2">
        <w:rPr>
          <w:rFonts w:ascii="Times New Roman" w:hAnsi="Times New Roman"/>
        </w:rPr>
        <w:t>Galvos skausmas;</w:t>
      </w:r>
    </w:p>
    <w:p w14:paraId="44A52D17" w14:textId="77777777" w:rsidR="008711FF" w:rsidRPr="00CB6AB2" w:rsidRDefault="008711FF" w:rsidP="008711FF">
      <w:pPr>
        <w:numPr>
          <w:ilvl w:val="0"/>
          <w:numId w:val="5"/>
        </w:numPr>
        <w:tabs>
          <w:tab w:val="clear" w:pos="360"/>
          <w:tab w:val="num" w:pos="567"/>
        </w:tabs>
        <w:autoSpaceDE w:val="0"/>
        <w:autoSpaceDN w:val="0"/>
        <w:adjustRightInd w:val="0"/>
        <w:spacing w:after="0" w:line="240" w:lineRule="auto"/>
        <w:ind w:left="567" w:right="900" w:hanging="567"/>
        <w:rPr>
          <w:rFonts w:ascii="Times New Roman" w:hAnsi="Times New Roman"/>
          <w:spacing w:val="-6"/>
        </w:rPr>
      </w:pPr>
      <w:r w:rsidRPr="00CB6AB2">
        <w:rPr>
          <w:rFonts w:ascii="Times New Roman" w:hAnsi="Times New Roman"/>
          <w:spacing w:val="-6"/>
        </w:rPr>
        <w:t>Svaigulys;</w:t>
      </w:r>
    </w:p>
    <w:p w14:paraId="0FBFB71B" w14:textId="77777777" w:rsidR="008711FF" w:rsidRPr="00CB6AB2" w:rsidRDefault="008711FF" w:rsidP="008711FF">
      <w:pPr>
        <w:numPr>
          <w:ilvl w:val="0"/>
          <w:numId w:val="5"/>
        </w:numPr>
        <w:tabs>
          <w:tab w:val="clear" w:pos="360"/>
          <w:tab w:val="num" w:pos="567"/>
        </w:tabs>
        <w:autoSpaceDE w:val="0"/>
        <w:autoSpaceDN w:val="0"/>
        <w:adjustRightInd w:val="0"/>
        <w:spacing w:after="0" w:line="240" w:lineRule="auto"/>
        <w:ind w:left="567" w:right="900" w:hanging="567"/>
        <w:rPr>
          <w:rFonts w:ascii="Times New Roman" w:hAnsi="Times New Roman"/>
          <w:spacing w:val="-6"/>
        </w:rPr>
      </w:pPr>
      <w:r w:rsidRPr="00CB6AB2">
        <w:rPr>
          <w:rFonts w:ascii="Times New Roman" w:hAnsi="Times New Roman"/>
          <w:spacing w:val="-6"/>
        </w:rPr>
        <w:t>Širdies uždegimas, kurio galimi požymiai yra krūtinės skausmas ar juntamas širdies plakimas;</w:t>
      </w:r>
    </w:p>
    <w:p w14:paraId="48E041ED" w14:textId="77777777" w:rsidR="008711FF" w:rsidRDefault="008711FF" w:rsidP="008711FF">
      <w:pPr>
        <w:numPr>
          <w:ilvl w:val="0"/>
          <w:numId w:val="5"/>
        </w:numPr>
        <w:tabs>
          <w:tab w:val="clear" w:pos="360"/>
          <w:tab w:val="num" w:pos="567"/>
        </w:tabs>
        <w:autoSpaceDE w:val="0"/>
        <w:autoSpaceDN w:val="0"/>
        <w:adjustRightInd w:val="0"/>
        <w:spacing w:after="0" w:line="240" w:lineRule="auto"/>
        <w:ind w:left="567" w:right="900" w:hanging="567"/>
        <w:rPr>
          <w:rFonts w:ascii="Times New Roman" w:hAnsi="Times New Roman"/>
        </w:rPr>
      </w:pPr>
      <w:r w:rsidRPr="00CB6AB2">
        <w:rPr>
          <w:rFonts w:ascii="Times New Roman" w:hAnsi="Times New Roman"/>
        </w:rPr>
        <w:lastRenderedPageBreak/>
        <w:t>Viduriavimas, pilvo skausmas, pilvo pūtimas, sunkumo ir diskomforto pojūtis skrandyje kartu su pykinimu ir vėmimu</w:t>
      </w:r>
      <w:r>
        <w:rPr>
          <w:rFonts w:ascii="Times New Roman" w:hAnsi="Times New Roman"/>
        </w:rPr>
        <w:t>;</w:t>
      </w:r>
    </w:p>
    <w:p w14:paraId="5E4E0700" w14:textId="77777777" w:rsidR="008711FF" w:rsidRPr="00CB6AB2" w:rsidRDefault="008711FF" w:rsidP="008711FF">
      <w:pPr>
        <w:numPr>
          <w:ilvl w:val="0"/>
          <w:numId w:val="5"/>
        </w:numPr>
        <w:tabs>
          <w:tab w:val="clear" w:pos="360"/>
          <w:tab w:val="num" w:pos="567"/>
        </w:tabs>
        <w:autoSpaceDE w:val="0"/>
        <w:autoSpaceDN w:val="0"/>
        <w:adjustRightInd w:val="0"/>
        <w:spacing w:after="0" w:line="240" w:lineRule="auto"/>
        <w:ind w:left="567" w:right="900" w:hanging="567"/>
        <w:rPr>
          <w:rFonts w:ascii="Times New Roman" w:hAnsi="Times New Roman"/>
        </w:rPr>
      </w:pPr>
      <w:r>
        <w:rPr>
          <w:rFonts w:ascii="Times New Roman" w:hAnsi="Times New Roman"/>
        </w:rPr>
        <w:t>Padidėjęs odos jautrumas saulei ir ultravioletinei šviesai (jautrumas šviesai).</w:t>
      </w:r>
    </w:p>
    <w:p w14:paraId="726F6609" w14:textId="77777777" w:rsidR="008711FF" w:rsidRPr="00CB6AB2" w:rsidRDefault="008711FF" w:rsidP="008711FF">
      <w:pPr>
        <w:autoSpaceDE w:val="0"/>
        <w:autoSpaceDN w:val="0"/>
        <w:adjustRightInd w:val="0"/>
        <w:spacing w:after="0" w:line="240" w:lineRule="auto"/>
        <w:ind w:right="900"/>
        <w:rPr>
          <w:rFonts w:ascii="Times New Roman" w:hAnsi="Times New Roman"/>
        </w:rPr>
      </w:pPr>
    </w:p>
    <w:p w14:paraId="36AA5BB6" w14:textId="188BB97B" w:rsidR="008711FF" w:rsidRPr="00CB6AB2" w:rsidRDefault="008711FF" w:rsidP="008711FF">
      <w:pPr>
        <w:autoSpaceDE w:val="0"/>
        <w:autoSpaceDN w:val="0"/>
        <w:adjustRightInd w:val="0"/>
        <w:spacing w:after="0" w:line="240" w:lineRule="auto"/>
        <w:ind w:right="900"/>
        <w:rPr>
          <w:rFonts w:ascii="Times New Roman" w:hAnsi="Times New Roman"/>
          <w:bCs/>
          <w:i/>
          <w:iCs/>
        </w:rPr>
      </w:pPr>
      <w:r w:rsidRPr="00CB6AB2">
        <w:rPr>
          <w:rFonts w:ascii="Calibri" w:hAnsi="Calibri"/>
          <w:noProof/>
          <w:lang w:eastAsia="lt-LT"/>
        </w:rPr>
        <mc:AlternateContent>
          <mc:Choice Requires="wps">
            <w:drawing>
              <wp:anchor distT="0" distB="0" distL="0" distR="0" simplePos="0" relativeHeight="251659264" behindDoc="0" locked="0" layoutInCell="1" allowOverlap="1" wp14:anchorId="47BBA1A7" wp14:editId="04355B6A">
                <wp:simplePos x="0" y="0"/>
                <wp:positionH relativeFrom="page">
                  <wp:posOffset>3314700</wp:posOffset>
                </wp:positionH>
                <wp:positionV relativeFrom="page">
                  <wp:posOffset>-1257300</wp:posOffset>
                </wp:positionV>
                <wp:extent cx="228600" cy="1257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57300"/>
                        </a:xfrm>
                        <a:prstGeom prst="rect">
                          <a:avLst/>
                        </a:prstGeom>
                        <a:solidFill>
                          <a:srgbClr val="E3FD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8711FF" w:rsidRPr="007644ED" w14:paraId="11D7A74C" w14:textId="77777777">
                              <w:trPr>
                                <w:trHeight w:hRule="exact" w:val="8448"/>
                                <w:jc w:val="center"/>
                              </w:trPr>
                              <w:tc>
                                <w:tcPr>
                                  <w:tcW w:w="1348" w:type="dxa"/>
                                  <w:tcBorders>
                                    <w:top w:val="nil"/>
                                    <w:left w:val="nil"/>
                                    <w:bottom w:val="nil"/>
                                    <w:right w:val="nil"/>
                                  </w:tcBorders>
                                  <w:shd w:val="solid" w:color="E3FDF5" w:fill="auto"/>
                                </w:tcPr>
                                <w:p w14:paraId="0BCF4017" w14:textId="77777777" w:rsidR="008711FF" w:rsidRPr="007644ED" w:rsidRDefault="008711FF">
                                  <w:pPr>
                                    <w:spacing w:before="180" w:line="360" w:lineRule="auto"/>
                                    <w:ind w:left="50"/>
                                    <w:rPr>
                                      <w:rFonts w:ascii="Arial" w:hAnsi="Arial" w:cs="Arial"/>
                                      <w:color w:val="000070"/>
                                      <w:spacing w:val="-2"/>
                                      <w:sz w:val="15"/>
                                      <w:szCs w:val="15"/>
                                    </w:rPr>
                                  </w:pPr>
                                  <w:r w:rsidRPr="007644ED">
                                    <w:rPr>
                                      <w:rFonts w:ascii="Arial" w:hAnsi="Arial" w:cs="Arial"/>
                                      <w:color w:val="000070"/>
                                      <w:spacing w:val="-2"/>
                                      <w:sz w:val="15"/>
                                      <w:szCs w:val="15"/>
                                    </w:rPr>
                                    <w:t>PL 00530/0747</w:t>
                                  </w:r>
                                </w:p>
                                <w:p w14:paraId="28DA76D7" w14:textId="77777777" w:rsidR="008711FF" w:rsidRPr="007644ED" w:rsidRDefault="008711FF">
                                  <w:pPr>
                                    <w:spacing w:before="72" w:after="7380"/>
                                    <w:ind w:right="144"/>
                                    <w:rPr>
                                      <w:rFonts w:ascii="Arial" w:hAnsi="Arial" w:cs="Arial"/>
                                      <w:color w:val="000070"/>
                                      <w:spacing w:val="-2"/>
                                      <w:sz w:val="15"/>
                                      <w:szCs w:val="15"/>
                                    </w:rPr>
                                  </w:pPr>
                                  <w:proofErr w:type="spellStart"/>
                                  <w:r w:rsidRPr="007644ED">
                                    <w:rPr>
                                      <w:rFonts w:ascii="Arial" w:hAnsi="Arial" w:cs="Arial"/>
                                      <w:color w:val="000070"/>
                                      <w:spacing w:val="-2"/>
                                      <w:sz w:val="15"/>
                                      <w:szCs w:val="15"/>
                                    </w:rPr>
                                    <w:t>This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leaflet</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was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written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in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November</w:t>
                                  </w:r>
                                  <w:proofErr w:type="spellEnd"/>
                                  <w:r w:rsidRPr="007644ED">
                                    <w:rPr>
                                      <w:rFonts w:ascii="Arial" w:hAnsi="Arial" w:cs="Arial"/>
                                      <w:color w:val="000070"/>
                                      <w:spacing w:val="-2"/>
                                      <w:sz w:val="15"/>
                                      <w:szCs w:val="15"/>
                                    </w:rPr>
                                    <w:t xml:space="preserve"> 2004</w:t>
                                  </w:r>
                                </w:p>
                              </w:tc>
                              <w:tc>
                                <w:tcPr>
                                  <w:tcW w:w="1628" w:type="dxa"/>
                                  <w:tcBorders>
                                    <w:top w:val="nil"/>
                                    <w:left w:val="nil"/>
                                    <w:bottom w:val="nil"/>
                                    <w:right w:val="nil"/>
                                  </w:tcBorders>
                                  <w:shd w:val="solid" w:color="E3FDF5" w:fill="auto"/>
                                  <w:vAlign w:val="center"/>
                                </w:tcPr>
                                <w:p w14:paraId="600DF0B1" w14:textId="77777777" w:rsidR="008711FF" w:rsidRPr="007644ED" w:rsidRDefault="008711FF">
                                  <w:pPr>
                                    <w:jc w:val="right"/>
                                  </w:pPr>
                                </w:p>
                              </w:tc>
                            </w:tr>
                          </w:tbl>
                          <w:p w14:paraId="1939BECA" w14:textId="77777777" w:rsidR="008711FF" w:rsidRPr="00AF6684" w:rsidRDefault="008711FF" w:rsidP="008711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BA1A7" id="_x0000_t202" coordsize="21600,21600" o:spt="202" path="m,l,21600r21600,l21600,xe">
                <v:stroke joinstyle="miter"/>
                <v:path gradientshapeok="t" o:connecttype="rect"/>
              </v:shapetype>
              <v:shape id="Text Box 1" o:spid="_x0000_s1026" type="#_x0000_t202" style="position:absolute;margin-left:261pt;margin-top:-99pt;width:18pt;height:9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" fillcolor="#e3fdf5"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8711FF" w:rsidRPr="007644ED" w14:paraId="11D7A74C" w14:textId="77777777">
                        <w:trPr>
                          <w:trHeight w:hRule="exact" w:val="8448"/>
                          <w:jc w:val="center"/>
                        </w:trPr>
                        <w:tc>
                          <w:tcPr>
                            <w:tcW w:w="1348" w:type="dxa"/>
                            <w:tcBorders>
                              <w:top w:val="nil"/>
                              <w:left w:val="nil"/>
                              <w:bottom w:val="nil"/>
                              <w:right w:val="nil"/>
                            </w:tcBorders>
                            <w:shd w:val="solid" w:color="E3FDF5" w:fill="auto"/>
                          </w:tcPr>
                          <w:p w14:paraId="0BCF4017" w14:textId="77777777" w:rsidR="008711FF" w:rsidRPr="007644ED" w:rsidRDefault="008711FF">
                            <w:pPr>
                              <w:spacing w:before="180" w:line="360" w:lineRule="auto"/>
                              <w:ind w:left="50"/>
                              <w:rPr>
                                <w:rFonts w:ascii="Arial" w:hAnsi="Arial" w:cs="Arial"/>
                                <w:color w:val="000070"/>
                                <w:spacing w:val="-2"/>
                                <w:sz w:val="15"/>
                                <w:szCs w:val="15"/>
                              </w:rPr>
                            </w:pPr>
                            <w:r w:rsidRPr="007644ED">
                              <w:rPr>
                                <w:rFonts w:ascii="Arial" w:hAnsi="Arial" w:cs="Arial"/>
                                <w:color w:val="000070"/>
                                <w:spacing w:val="-2"/>
                                <w:sz w:val="15"/>
                                <w:szCs w:val="15"/>
                              </w:rPr>
                              <w:t>PL 00530/0747</w:t>
                            </w:r>
                          </w:p>
                          <w:p w14:paraId="28DA76D7" w14:textId="77777777" w:rsidR="008711FF" w:rsidRPr="007644ED" w:rsidRDefault="008711FF">
                            <w:pPr>
                              <w:spacing w:before="72" w:after="7380"/>
                              <w:ind w:right="144"/>
                              <w:rPr>
                                <w:rFonts w:ascii="Arial" w:hAnsi="Arial" w:cs="Arial"/>
                                <w:color w:val="000070"/>
                                <w:spacing w:val="-2"/>
                                <w:sz w:val="15"/>
                                <w:szCs w:val="15"/>
                              </w:rPr>
                            </w:pPr>
                            <w:proofErr w:type="spellStart"/>
                            <w:r w:rsidRPr="007644ED">
                              <w:rPr>
                                <w:rFonts w:ascii="Arial" w:hAnsi="Arial" w:cs="Arial"/>
                                <w:color w:val="000070"/>
                                <w:spacing w:val="-2"/>
                                <w:sz w:val="15"/>
                                <w:szCs w:val="15"/>
                              </w:rPr>
                              <w:t>This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leaflet</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was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written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in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November</w:t>
                            </w:r>
                            <w:proofErr w:type="spellEnd"/>
                            <w:r w:rsidRPr="007644ED">
                              <w:rPr>
                                <w:rFonts w:ascii="Arial" w:hAnsi="Arial" w:cs="Arial"/>
                                <w:color w:val="000070"/>
                                <w:spacing w:val="-2"/>
                                <w:sz w:val="15"/>
                                <w:szCs w:val="15"/>
                              </w:rPr>
                              <w:t xml:space="preserve"> 2004</w:t>
                            </w:r>
                          </w:p>
                        </w:tc>
                        <w:tc>
                          <w:tcPr>
                            <w:tcW w:w="1628" w:type="dxa"/>
                            <w:tcBorders>
                              <w:top w:val="nil"/>
                              <w:left w:val="nil"/>
                              <w:bottom w:val="nil"/>
                              <w:right w:val="nil"/>
                            </w:tcBorders>
                            <w:shd w:val="solid" w:color="E3FDF5" w:fill="auto"/>
                            <w:vAlign w:val="center"/>
                          </w:tcPr>
                          <w:p w14:paraId="600DF0B1" w14:textId="77777777" w:rsidR="008711FF" w:rsidRPr="007644ED" w:rsidRDefault="008711FF">
                            <w:pPr>
                              <w:jc w:val="right"/>
                            </w:pPr>
                          </w:p>
                        </w:tc>
                      </w:tr>
                    </w:tbl>
                    <w:p w14:paraId="1939BECA" w14:textId="77777777" w:rsidR="008711FF" w:rsidRPr="00AF6684" w:rsidRDefault="008711FF" w:rsidP="008711FF"/>
                  </w:txbxContent>
                </v:textbox>
                <w10:wrap type="square" anchorx="page" anchory="page"/>
              </v:shape>
            </w:pict>
          </mc:Fallback>
        </mc:AlternateContent>
      </w:r>
      <w:r w:rsidR="00D27872" w:rsidRPr="00D27872">
        <w:rPr>
          <w:rFonts w:ascii="Times New Roman" w:hAnsi="Times New Roman" w:cs="Times New Roman"/>
          <w:b/>
          <w:bCs/>
          <w:iCs/>
        </w:rPr>
        <w:t xml:space="preserve"> </w:t>
      </w:r>
      <w:r w:rsidR="00D27872" w:rsidRPr="0043018F">
        <w:rPr>
          <w:rFonts w:ascii="Times New Roman" w:hAnsi="Times New Roman" w:cs="Times New Roman"/>
          <w:b/>
          <w:bCs/>
          <w:iCs/>
        </w:rPr>
        <w:t xml:space="preserve">Labai reti šalutinio poveikio reiškiniai (gali pasireikšti rečiau kaip </w:t>
      </w:r>
      <w:r w:rsidR="00D27872" w:rsidRPr="0043018F">
        <w:rPr>
          <w:rFonts w:ascii="Times New Roman" w:hAnsi="Times New Roman" w:cs="Times New Roman"/>
          <w:b/>
          <w:bCs/>
          <w:iCs/>
          <w:lang w:val="en-US"/>
        </w:rPr>
        <w:t>1 i</w:t>
      </w:r>
      <w:r w:rsidR="00D27872" w:rsidRPr="0043018F">
        <w:rPr>
          <w:rFonts w:ascii="Times New Roman" w:hAnsi="Times New Roman" w:cs="Times New Roman"/>
          <w:b/>
          <w:bCs/>
          <w:iCs/>
        </w:rPr>
        <w:t xml:space="preserve">š </w:t>
      </w:r>
      <w:r w:rsidR="00D27872" w:rsidRPr="0043018F">
        <w:rPr>
          <w:rFonts w:ascii="Times New Roman" w:hAnsi="Times New Roman" w:cs="Times New Roman"/>
          <w:b/>
          <w:bCs/>
          <w:iCs/>
          <w:lang w:val="en-US"/>
        </w:rPr>
        <w:t xml:space="preserve">10 000 </w:t>
      </w:r>
      <w:proofErr w:type="spellStart"/>
      <w:r w:rsidR="00D27872" w:rsidRPr="0043018F">
        <w:rPr>
          <w:rFonts w:ascii="Times New Roman" w:hAnsi="Times New Roman" w:cs="Times New Roman"/>
          <w:b/>
          <w:bCs/>
          <w:iCs/>
          <w:lang w:val="en-US"/>
        </w:rPr>
        <w:t>asmen</w:t>
      </w:r>
      <w:proofErr w:type="spellEnd"/>
      <w:r w:rsidR="00D27872" w:rsidRPr="0043018F">
        <w:rPr>
          <w:rFonts w:ascii="Times New Roman" w:hAnsi="Times New Roman" w:cs="Times New Roman"/>
          <w:b/>
          <w:bCs/>
          <w:iCs/>
        </w:rPr>
        <w:t>ų):</w:t>
      </w:r>
    </w:p>
    <w:p w14:paraId="408D1315" w14:textId="77777777"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Labai sumažėjęs raudonųjų kraujo ląstelių kiekis (gali pasireikšti silpnumas, atsirasti kraujosruvų ar padidėti infekcijos rizika), mažas baltųjų kraujo ląstelių kiekis, kraujo plokštelių kiekio sumažėjimas (didėja kraujavimo rizika);</w:t>
      </w:r>
    </w:p>
    <w:p w14:paraId="7F21EEC8" w14:textId="77777777"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 xml:space="preserve">Alerginės reakcijos, pvz., odos išbėrimas ar </w:t>
      </w:r>
      <w:proofErr w:type="spellStart"/>
      <w:r w:rsidRPr="00CB6AB2">
        <w:rPr>
          <w:rFonts w:ascii="Times New Roman" w:eastAsia="Times New Roman" w:hAnsi="Times New Roman" w:cs="Times New Roman"/>
        </w:rPr>
        <w:t>erupcija</w:t>
      </w:r>
      <w:proofErr w:type="spellEnd"/>
      <w:r w:rsidRPr="00CB6AB2">
        <w:rPr>
          <w:rFonts w:ascii="Times New Roman" w:eastAsia="Times New Roman" w:hAnsi="Times New Roman" w:cs="Times New Roman"/>
        </w:rPr>
        <w:t>;</w:t>
      </w:r>
    </w:p>
    <w:p w14:paraId="53D26CE9" w14:textId="77777777"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Karščiavimas, kuris pasireiškia vartojant vaisto ir išnyksta jo vartojimą nutraukus (vaistų sukeltas karščiavimas);</w:t>
      </w:r>
    </w:p>
    <w:p w14:paraId="4AA90308" w14:textId="77777777"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Imuninės sistemos sutrikimas, galintis apimti organus ir sąnarius;</w:t>
      </w:r>
    </w:p>
    <w:p w14:paraId="50E62252" w14:textId="77777777"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Visą storąją žarną apimantis opinis kolitas;</w:t>
      </w:r>
    </w:p>
    <w:p w14:paraId="27BF8A84" w14:textId="77777777"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Nervų sutrikimas ar pažeidimas (pasireiškia tirpimo ar dilgčiojimo pojūtis);</w:t>
      </w:r>
    </w:p>
    <w:p w14:paraId="7A31C4EA" w14:textId="0E90FB70"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Plaučių sutrikimas (plaučių audinio randėjimas, alerginė reakcija), sukeliantis kosulį,</w:t>
      </w:r>
      <w:r w:rsidR="0040121D">
        <w:rPr>
          <w:rFonts w:ascii="Times New Roman" w:eastAsia="Times New Roman" w:hAnsi="Times New Roman" w:cs="Times New Roman"/>
        </w:rPr>
        <w:t xml:space="preserve"> </w:t>
      </w:r>
      <w:r w:rsidRPr="00CB6AB2">
        <w:rPr>
          <w:rFonts w:ascii="Times New Roman" w:eastAsia="Times New Roman" w:hAnsi="Times New Roman" w:cs="Times New Roman"/>
        </w:rPr>
        <w:t>kvėpavimo pasunkėjimą ar švokštimą, skysčio kaupimasis plaučiuose, plaučių uždegimas;</w:t>
      </w:r>
    </w:p>
    <w:p w14:paraId="625C327A" w14:textId="77777777" w:rsidR="008711FF" w:rsidRPr="00CB6AB2" w:rsidRDefault="008711FF" w:rsidP="008711FF">
      <w:pPr>
        <w:numPr>
          <w:ilvl w:val="0"/>
          <w:numId w:val="5"/>
        </w:numPr>
        <w:tabs>
          <w:tab w:val="clear" w:pos="360"/>
          <w:tab w:val="left" w:pos="0"/>
          <w:tab w:val="num" w:pos="567"/>
        </w:tabs>
        <w:autoSpaceDE w:val="0"/>
        <w:autoSpaceDN w:val="0"/>
        <w:adjustRightInd w:val="0"/>
        <w:spacing w:after="0" w:line="240" w:lineRule="auto"/>
        <w:ind w:left="567" w:right="900" w:hanging="567"/>
        <w:rPr>
          <w:rFonts w:ascii="Times New Roman" w:hAnsi="Times New Roman"/>
        </w:rPr>
      </w:pPr>
      <w:r w:rsidRPr="00CB6AB2">
        <w:rPr>
          <w:rFonts w:ascii="Times New Roman" w:hAnsi="Times New Roman"/>
          <w:spacing w:val="-6"/>
        </w:rPr>
        <w:t>Kasos uždegimas (pasireiškia viršutinės pilvo dalies ir nugaros skausmas bei pykinimas);</w:t>
      </w:r>
    </w:p>
    <w:p w14:paraId="06095AB3" w14:textId="77777777" w:rsidR="008711FF" w:rsidRPr="00CB6AB2" w:rsidRDefault="008711FF" w:rsidP="008711FF">
      <w:pPr>
        <w:numPr>
          <w:ilvl w:val="0"/>
          <w:numId w:val="5"/>
        </w:numPr>
        <w:tabs>
          <w:tab w:val="clear" w:pos="360"/>
          <w:tab w:val="num" w:pos="567"/>
        </w:tabs>
        <w:autoSpaceDE w:val="0"/>
        <w:autoSpaceDN w:val="0"/>
        <w:adjustRightInd w:val="0"/>
        <w:spacing w:after="0" w:line="240" w:lineRule="auto"/>
        <w:ind w:left="567" w:right="900" w:hanging="567"/>
        <w:rPr>
          <w:rFonts w:ascii="Times New Roman" w:hAnsi="Times New Roman"/>
        </w:rPr>
      </w:pPr>
      <w:r w:rsidRPr="00CB6AB2">
        <w:rPr>
          <w:rFonts w:ascii="Times New Roman" w:hAnsi="Times New Roman"/>
        </w:rPr>
        <w:t>Nenormalūs kepenų veiklos tyrimai, hepatitas (kepenų uždegimas, sukeliantis į gripą panašių simptomų ir geltą);</w:t>
      </w:r>
    </w:p>
    <w:p w14:paraId="2FE9397A" w14:textId="77777777" w:rsidR="008711FF" w:rsidRPr="00CB6AB2" w:rsidRDefault="008711FF" w:rsidP="008711FF">
      <w:pPr>
        <w:numPr>
          <w:ilvl w:val="0"/>
          <w:numId w:val="5"/>
        </w:numPr>
        <w:tabs>
          <w:tab w:val="clear" w:pos="360"/>
          <w:tab w:val="num" w:pos="567"/>
        </w:tabs>
        <w:autoSpaceDE w:val="0"/>
        <w:autoSpaceDN w:val="0"/>
        <w:adjustRightInd w:val="0"/>
        <w:spacing w:after="0" w:line="240" w:lineRule="auto"/>
        <w:ind w:left="567" w:right="900" w:hanging="567"/>
        <w:rPr>
          <w:rFonts w:ascii="Times New Roman" w:hAnsi="Times New Roman"/>
        </w:rPr>
      </w:pPr>
      <w:r w:rsidRPr="00CB6AB2">
        <w:rPr>
          <w:rFonts w:ascii="Times New Roman" w:hAnsi="Times New Roman"/>
        </w:rPr>
        <w:t>Plaukų slinkimas;</w:t>
      </w:r>
    </w:p>
    <w:p w14:paraId="214EDCDB" w14:textId="77777777"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Raumenų ar sąnarių skausmas;</w:t>
      </w:r>
    </w:p>
    <w:p w14:paraId="697B87BC" w14:textId="42F1E11B" w:rsidR="008711FF" w:rsidRPr="00CB6AB2" w:rsidRDefault="008711FF" w:rsidP="008711FF">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 xml:space="preserve">Inkstų sutrikimai (pvz., inkstų uždegimas ir randėjimas), </w:t>
      </w:r>
      <w:r w:rsidR="00500EF4" w:rsidRPr="004615D9">
        <w:rPr>
          <w:rFonts w:ascii="Times New Roman" w:eastAsia="Times New Roman" w:hAnsi="Times New Roman" w:cs="Times New Roman"/>
        </w:rPr>
        <w:t>pablogėjusi inkstų funkcija</w:t>
      </w:r>
      <w:r w:rsidRPr="00CB6AB2">
        <w:rPr>
          <w:rFonts w:ascii="Times New Roman" w:eastAsia="Times New Roman" w:hAnsi="Times New Roman" w:cs="Times New Roman"/>
        </w:rPr>
        <w:t>;</w:t>
      </w:r>
    </w:p>
    <w:p w14:paraId="431330C1" w14:textId="77777777" w:rsidR="008711FF" w:rsidRPr="00CB6AB2" w:rsidRDefault="008711FF" w:rsidP="008711FF">
      <w:pPr>
        <w:numPr>
          <w:ilvl w:val="0"/>
          <w:numId w:val="5"/>
        </w:numPr>
        <w:tabs>
          <w:tab w:val="clear" w:pos="360"/>
          <w:tab w:val="num" w:pos="567"/>
        </w:tabs>
        <w:spacing w:after="0" w:line="240" w:lineRule="auto"/>
        <w:ind w:left="567" w:right="900" w:hanging="567"/>
        <w:jc w:val="both"/>
        <w:rPr>
          <w:rFonts w:ascii="Times New Roman" w:hAnsi="Times New Roman"/>
        </w:rPr>
      </w:pPr>
      <w:r w:rsidRPr="00CB6AB2">
        <w:rPr>
          <w:rFonts w:ascii="Times New Roman" w:hAnsi="Times New Roman"/>
        </w:rPr>
        <w:t>Laikinas spermos susidarymo sumažėjimas.</w:t>
      </w:r>
    </w:p>
    <w:p w14:paraId="524246CF" w14:textId="77777777" w:rsidR="008711FF" w:rsidRPr="00CB6AB2" w:rsidRDefault="008711FF" w:rsidP="008711FF">
      <w:pPr>
        <w:tabs>
          <w:tab w:val="left" w:pos="0"/>
        </w:tabs>
        <w:spacing w:after="0" w:line="240" w:lineRule="auto"/>
        <w:rPr>
          <w:rFonts w:ascii="Times New Roman" w:hAnsi="Times New Roman"/>
        </w:rPr>
      </w:pPr>
    </w:p>
    <w:p w14:paraId="53A36637" w14:textId="48F5AA51" w:rsidR="008711FF" w:rsidRPr="00CB6AB2" w:rsidRDefault="003C2F0B" w:rsidP="008711FF">
      <w:pPr>
        <w:numPr>
          <w:ilvl w:val="12"/>
          <w:numId w:val="0"/>
        </w:numPr>
        <w:spacing w:after="0" w:line="240" w:lineRule="auto"/>
        <w:ind w:right="900"/>
        <w:rPr>
          <w:rFonts w:ascii="Times New Roman" w:eastAsia="Times New Roman" w:hAnsi="Times New Roman" w:cs="Times New Roman"/>
          <w:bCs/>
          <w:i/>
          <w:iCs/>
        </w:rPr>
      </w:pPr>
      <w:r w:rsidRPr="0043018F">
        <w:rPr>
          <w:rFonts w:ascii="Times New Roman" w:eastAsia="Times New Roman" w:hAnsi="Times New Roman" w:cs="Times New Roman"/>
          <w:b/>
        </w:rPr>
        <w:t>Šalutinio poveikio reiškiniai, kurių dažnis nežinomas (negali būti apskaičiuotas pagal turimus duomenis):</w:t>
      </w:r>
    </w:p>
    <w:p w14:paraId="3E951EDA" w14:textId="77777777" w:rsidR="008711FF" w:rsidRPr="00CB6AB2" w:rsidRDefault="008711FF" w:rsidP="008711FF">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Pleuros ertmės membranų, supančių plaučius, uždegimas (pleuritas)</w:t>
      </w:r>
      <w:r>
        <w:rPr>
          <w:rFonts w:ascii="Times New Roman" w:eastAsia="Times New Roman" w:hAnsi="Times New Roman" w:cs="Times New Roman"/>
        </w:rPr>
        <w:t>;</w:t>
      </w:r>
    </w:p>
    <w:p w14:paraId="79CD66FC" w14:textId="77777777" w:rsidR="008711FF" w:rsidRPr="00CB6AB2" w:rsidRDefault="008711FF" w:rsidP="008711FF">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proofErr w:type="spellStart"/>
      <w:r w:rsidRPr="00CB6AB2">
        <w:rPr>
          <w:rFonts w:ascii="Times New Roman" w:eastAsia="Times New Roman" w:hAnsi="Times New Roman" w:cs="Times New Roman"/>
        </w:rPr>
        <w:t>Mesalazino</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netoleravimas</w:t>
      </w:r>
      <w:proofErr w:type="spellEnd"/>
      <w:r w:rsidRPr="00CB6AB2">
        <w:rPr>
          <w:rFonts w:ascii="Times New Roman" w:eastAsia="Times New Roman" w:hAnsi="Times New Roman" w:cs="Times New Roman"/>
        </w:rPr>
        <w:t>, kartais kartu su pagrindinės ligos simptomų pablogėjimu</w:t>
      </w:r>
      <w:r>
        <w:rPr>
          <w:rFonts w:ascii="Times New Roman" w:eastAsia="Times New Roman" w:hAnsi="Times New Roman" w:cs="Times New Roman"/>
        </w:rPr>
        <w:t>;</w:t>
      </w:r>
    </w:p>
    <w:p w14:paraId="57F4D0ED" w14:textId="77777777" w:rsidR="008711FF" w:rsidRDefault="008711FF" w:rsidP="008711FF">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Vietinės reakcijos</w:t>
      </w:r>
      <w:r>
        <w:rPr>
          <w:rFonts w:ascii="Times New Roman" w:eastAsia="Times New Roman" w:hAnsi="Times New Roman" w:cs="Times New Roman"/>
        </w:rPr>
        <w:t>;</w:t>
      </w:r>
    </w:p>
    <w:p w14:paraId="65FFE5D8" w14:textId="77777777" w:rsidR="008711FF" w:rsidRPr="004754F4" w:rsidRDefault="008711FF" w:rsidP="008711FF">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    </w:t>
      </w:r>
      <w:r w:rsidRPr="00344062">
        <w:rPr>
          <w:rFonts w:ascii="Times New Roman" w:eastAsia="Times New Roman" w:hAnsi="Times New Roman" w:cs="Times New Roman"/>
        </w:rPr>
        <w:t>Inkstų akmenligė ir su ja susijęs inkstų skausmas (taip pat žr. 2 skyrių)</w:t>
      </w:r>
      <w:r>
        <w:rPr>
          <w:rFonts w:ascii="Times New Roman" w:eastAsia="Times New Roman" w:hAnsi="Times New Roman" w:cs="Times New Roman"/>
        </w:rPr>
        <w:t>.</w:t>
      </w:r>
    </w:p>
    <w:p w14:paraId="25216FD4" w14:textId="77777777" w:rsidR="008711FF" w:rsidRPr="00CB6AB2" w:rsidRDefault="008711FF" w:rsidP="008711FF">
      <w:pPr>
        <w:tabs>
          <w:tab w:val="left" w:pos="0"/>
        </w:tabs>
        <w:spacing w:after="0" w:line="240" w:lineRule="auto"/>
        <w:rPr>
          <w:rFonts w:ascii="Times New Roman" w:hAnsi="Times New Roman"/>
        </w:rPr>
      </w:pPr>
    </w:p>
    <w:p w14:paraId="0ECBE21F" w14:textId="77777777" w:rsidR="008711FF" w:rsidRPr="00CB6AB2" w:rsidRDefault="008711FF" w:rsidP="008711FF">
      <w:pPr>
        <w:spacing w:after="0" w:line="240" w:lineRule="auto"/>
        <w:rPr>
          <w:rFonts w:ascii="Times New Roman" w:hAnsi="Times New Roman"/>
          <w:b/>
        </w:rPr>
      </w:pPr>
      <w:r w:rsidRPr="00CB6AB2">
        <w:rPr>
          <w:rFonts w:ascii="Times New Roman" w:hAnsi="Times New Roman"/>
          <w:b/>
        </w:rPr>
        <w:t>Pranešimas apie šalutinį poveikį</w:t>
      </w:r>
    </w:p>
    <w:p w14:paraId="03980A0E" w14:textId="791C6C34" w:rsidR="007174B6" w:rsidRPr="007174B6" w:rsidRDefault="007174B6" w:rsidP="007174B6">
      <w:pPr>
        <w:spacing w:after="0" w:line="240" w:lineRule="auto"/>
        <w:rPr>
          <w:rFonts w:ascii="Times New Roman" w:eastAsia="Times New Roman" w:hAnsi="Times New Roman" w:cs="Times New Roman"/>
          <w:szCs w:val="20"/>
          <w:lang w:eastAsia="lt-LT" w:bidi="lt-LT"/>
        </w:rPr>
      </w:pPr>
      <w:r w:rsidRPr="007174B6">
        <w:rPr>
          <w:rFonts w:ascii="Times New Roman" w:eastAsia="Times New Roman" w:hAnsi="Times New Roman" w:cs="Times New Roman"/>
          <w:szCs w:val="20"/>
          <w:lang w:eastAsia="lt-LT" w:bidi="lt-LT"/>
        </w:rPr>
        <w:t xml:space="preserve">Jeigu pasireiškė šalutinis poveikis, įskaitant šiame lapelyje nenurodytą, pasakykite gydytojui, vaistininkui arba slaugytojui. </w:t>
      </w:r>
      <w:r w:rsidR="00E468F0" w:rsidRPr="0001581C">
        <w:rPr>
          <w:rFonts w:ascii="Times New Roman" w:eastAsia="Times New Roman" w:hAnsi="Times New Roman" w:cs="Times New Roman"/>
          <w:szCs w:val="20"/>
          <w:lang w:eastAsia="lt-LT" w:bidi="lt-LT"/>
        </w:rPr>
        <w:t>Pranešimą apie šalutinį poveikį galite užpildyti ir pateikti Valstybinės vaistų kontrolės tarnybos prie Lietuvos Respublikos sveikatos apsaugos ministerijos tinkl</w:t>
      </w:r>
      <w:r w:rsidR="0040121D">
        <w:rPr>
          <w:rFonts w:ascii="Times New Roman" w:eastAsia="Times New Roman" w:hAnsi="Times New Roman" w:cs="Times New Roman"/>
          <w:szCs w:val="20"/>
          <w:lang w:eastAsia="lt-LT" w:bidi="lt-LT"/>
        </w:rPr>
        <w:t xml:space="preserve">alapyje </w:t>
      </w:r>
      <w:hyperlink r:id="rId5" w:history="1">
        <w:r w:rsidR="0040121D" w:rsidRPr="000910BE">
          <w:rPr>
            <w:rStyle w:val="Hyperlink"/>
            <w:rFonts w:ascii="Times New Roman" w:eastAsia="Times New Roman" w:hAnsi="Times New Roman" w:cs="Times New Roman"/>
            <w:szCs w:val="20"/>
            <w:lang w:eastAsia="lt-LT" w:bidi="lt-LT"/>
          </w:rPr>
          <w:t>https://vvkt.lrv.lt/lt/</w:t>
        </w:r>
      </w:hyperlink>
      <w:r w:rsidR="0040121D">
        <w:rPr>
          <w:rFonts w:ascii="Times New Roman" w:eastAsia="Times New Roman" w:hAnsi="Times New Roman" w:cs="Times New Roman"/>
          <w:szCs w:val="20"/>
          <w:lang w:eastAsia="lt-LT" w:bidi="lt-LT"/>
        </w:rPr>
        <w:t xml:space="preserve"> </w:t>
      </w:r>
      <w:r w:rsidR="00E468F0" w:rsidRPr="0001581C">
        <w:rPr>
          <w:rFonts w:ascii="Times New Roman" w:eastAsia="Times New Roman" w:hAnsi="Times New Roman" w:cs="Times New Roman"/>
          <w:szCs w:val="20"/>
          <w:lang w:eastAsia="lt-LT" w:bidi="lt-LT"/>
        </w:rPr>
        <w:t>nurodytais būdais arba paskambinti nemokamu telefonu 8 800 73 568. Pranešdami apie šalutinį poveikį galite mums padėti gauti daugiau informacijos apie šio vaisto saugumą</w:t>
      </w:r>
      <w:r w:rsidRPr="007174B6">
        <w:rPr>
          <w:rFonts w:ascii="Times New Roman" w:eastAsia="Times New Roman" w:hAnsi="Times New Roman" w:cs="Times New Roman"/>
          <w:szCs w:val="20"/>
          <w:lang w:eastAsia="lt-LT" w:bidi="lt-LT"/>
        </w:rPr>
        <w:t>.</w:t>
      </w:r>
    </w:p>
    <w:p w14:paraId="492643C9" w14:textId="77777777" w:rsidR="008711FF" w:rsidRPr="00CB6AB2" w:rsidRDefault="008711FF" w:rsidP="008711FF">
      <w:pPr>
        <w:spacing w:after="0" w:line="240" w:lineRule="auto"/>
        <w:ind w:right="-449"/>
        <w:rPr>
          <w:rFonts w:ascii="Times New Roman" w:eastAsia="Times New Roman" w:hAnsi="Times New Roman" w:cs="Times New Roman"/>
          <w:bCs/>
          <w:iCs/>
        </w:rPr>
      </w:pPr>
    </w:p>
    <w:p w14:paraId="5C03424C" w14:textId="77777777" w:rsidR="008711FF" w:rsidRPr="00CB6AB2" w:rsidRDefault="008711FF" w:rsidP="008711FF">
      <w:pPr>
        <w:spacing w:after="0" w:line="240" w:lineRule="auto"/>
        <w:rPr>
          <w:rFonts w:ascii="Times New Roman" w:eastAsia="Times New Roman" w:hAnsi="Times New Roman" w:cs="Times New Roman"/>
          <w:bCs/>
          <w:iCs/>
        </w:rPr>
      </w:pPr>
    </w:p>
    <w:p w14:paraId="04133401" w14:textId="5407368B" w:rsidR="008711FF" w:rsidRPr="00CB6AB2" w:rsidRDefault="008711FF" w:rsidP="008711FF">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3"/>
      <w:bookmarkStart w:id="14" w:name="_Toc129243268"/>
      <w:r w:rsidRPr="00CB6AB2">
        <w:rPr>
          <w:rFonts w:ascii="Times New Roman" w:eastAsia="Times New Roman" w:hAnsi="Times New Roman" w:cs="Times New Roman"/>
          <w:b/>
        </w:rPr>
        <w:t>5.</w:t>
      </w:r>
      <w:r w:rsidRPr="00CB6AB2">
        <w:rPr>
          <w:rFonts w:ascii="Times New Roman" w:eastAsia="Times New Roman" w:hAnsi="Times New Roman" w:cs="Times New Roman"/>
          <w:b/>
        </w:rPr>
        <w:tab/>
        <w:t xml:space="preserve">Kaip laikyti </w:t>
      </w:r>
      <w:r w:rsidR="00E508AE">
        <w:rPr>
          <w:rFonts w:ascii="Times New Roman" w:eastAsia="Times New Roman" w:hAnsi="Times New Roman" w:cs="Times New Roman"/>
          <w:b/>
        </w:rPr>
        <w:t>MESALAZINA DOC</w:t>
      </w:r>
      <w:bookmarkEnd w:id="13"/>
      <w:bookmarkEnd w:id="14"/>
    </w:p>
    <w:p w14:paraId="6FBECE65" w14:textId="77777777" w:rsidR="008711FF" w:rsidRPr="00CB6AB2" w:rsidRDefault="008711FF" w:rsidP="008711FF">
      <w:pPr>
        <w:spacing w:after="0" w:line="240" w:lineRule="auto"/>
        <w:rPr>
          <w:rFonts w:ascii="Times New Roman" w:eastAsia="Times New Roman" w:hAnsi="Times New Roman" w:cs="Times New Roman"/>
          <w:bCs/>
          <w:iCs/>
        </w:rPr>
      </w:pPr>
    </w:p>
    <w:p w14:paraId="0600F633"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Šį vaistą laikykite vaikams nepastebimoje ir nepasiekiamoje vietoje.</w:t>
      </w:r>
    </w:p>
    <w:p w14:paraId="6DF1BF97" w14:textId="77777777" w:rsidR="008711FF" w:rsidRPr="00CB6AB2" w:rsidRDefault="008711FF" w:rsidP="008711FF">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
    <w:p w14:paraId="2462336B" w14:textId="77777777" w:rsidR="003103B2" w:rsidRPr="004615D9" w:rsidRDefault="003103B2" w:rsidP="003103B2">
      <w:pPr>
        <w:tabs>
          <w:tab w:val="left" w:pos="426"/>
          <w:tab w:val="left" w:pos="810"/>
          <w:tab w:val="left" w:pos="1080"/>
          <w:tab w:val="left" w:pos="1440"/>
          <w:tab w:val="left" w:pos="1800"/>
          <w:tab w:val="left" w:pos="2520"/>
          <w:tab w:val="left" w:pos="3060"/>
        </w:tabs>
        <w:spacing w:after="0" w:line="240" w:lineRule="auto"/>
        <w:rPr>
          <w:rFonts w:ascii="Times New Roman" w:eastAsia="Calibri" w:hAnsi="Times New Roman" w:cs="Times New Roman"/>
        </w:rPr>
      </w:pPr>
      <w:r w:rsidRPr="004615D9">
        <w:rPr>
          <w:rFonts w:ascii="Times New Roman" w:eastAsia="Calibri" w:hAnsi="Times New Roman" w:cs="Times New Roman"/>
          <w:spacing w:val="-6"/>
        </w:rPr>
        <w:t>L</w:t>
      </w:r>
      <w:r w:rsidRPr="004615D9">
        <w:rPr>
          <w:rFonts w:ascii="Times New Roman" w:eastAsia="Calibri" w:hAnsi="Times New Roman" w:cs="Times New Roman"/>
        </w:rPr>
        <w:t>aikyti ne aukštesnėje kaip 25 </w:t>
      </w:r>
      <w:r w:rsidRPr="004615D9">
        <w:rPr>
          <w:rFonts w:ascii="Times New Roman" w:eastAsia="Calibri" w:hAnsi="Times New Roman" w:cs="Times New Roman"/>
        </w:rPr>
        <w:sym w:font="Symbol" w:char="F0B0"/>
      </w:r>
      <w:r w:rsidRPr="004615D9">
        <w:rPr>
          <w:rFonts w:ascii="Times New Roman" w:eastAsia="Calibri" w:hAnsi="Times New Roman" w:cs="Times New Roman"/>
        </w:rPr>
        <w:t>C temperatūroje.</w:t>
      </w:r>
    </w:p>
    <w:p w14:paraId="51108BD1" w14:textId="77777777" w:rsidR="00B1053E" w:rsidRPr="00CB6AB2" w:rsidRDefault="00B1053E" w:rsidP="008711FF">
      <w:pPr>
        <w:spacing w:after="0" w:line="240" w:lineRule="auto"/>
        <w:rPr>
          <w:rFonts w:ascii="Times New Roman" w:eastAsia="Times New Roman" w:hAnsi="Times New Roman" w:cs="Times New Roman"/>
          <w:bCs/>
          <w:iCs/>
        </w:rPr>
      </w:pPr>
    </w:p>
    <w:p w14:paraId="287FAF66"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Ant  dėžutės ir lizdinės plokštelės po „EXP“ nurodytam tinkamumo laikui pasibaigus, šio vaisto vartoti negalima. Vaistas tinkamas vartoti iki paskutinės nurodyto mėnesio dienos.</w:t>
      </w:r>
    </w:p>
    <w:p w14:paraId="4578AE40" w14:textId="77777777" w:rsidR="008711FF" w:rsidRPr="00CB6AB2" w:rsidRDefault="008711FF" w:rsidP="008711FF">
      <w:pPr>
        <w:spacing w:after="0" w:line="240" w:lineRule="auto"/>
        <w:rPr>
          <w:rFonts w:ascii="Times New Roman" w:eastAsia="Times New Roman" w:hAnsi="Times New Roman" w:cs="Times New Roman"/>
          <w:bCs/>
          <w:iCs/>
        </w:rPr>
      </w:pPr>
    </w:p>
    <w:p w14:paraId="41C1B10E" w14:textId="77777777" w:rsidR="008711FF"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Vaistų negalima išmesti į kanalizaciją arba su buitinėmis atliekomis. Kaip išmesti nereikalingus vaistus, klauskite vaistininko. Šios priemonės padės apsaugoti aplinką.</w:t>
      </w:r>
    </w:p>
    <w:p w14:paraId="1A320D84" w14:textId="77777777" w:rsidR="003103B2" w:rsidRPr="00CB6AB2" w:rsidRDefault="003103B2" w:rsidP="008711FF">
      <w:pPr>
        <w:spacing w:after="0" w:line="240" w:lineRule="auto"/>
        <w:rPr>
          <w:rFonts w:ascii="Times New Roman" w:eastAsia="Times New Roman" w:hAnsi="Times New Roman" w:cs="Times New Roman"/>
          <w:bCs/>
          <w:iCs/>
        </w:rPr>
      </w:pPr>
    </w:p>
    <w:p w14:paraId="3EB23DD4" w14:textId="77777777" w:rsidR="008711FF" w:rsidRPr="00CB6AB2" w:rsidRDefault="008711FF" w:rsidP="008711FF">
      <w:pPr>
        <w:spacing w:after="0" w:line="240" w:lineRule="auto"/>
        <w:rPr>
          <w:rFonts w:ascii="Times New Roman" w:eastAsia="Times New Roman" w:hAnsi="Times New Roman" w:cs="Times New Roman"/>
          <w:bCs/>
          <w:iCs/>
        </w:rPr>
      </w:pPr>
    </w:p>
    <w:p w14:paraId="56FABC64" w14:textId="77777777" w:rsidR="008711FF" w:rsidRPr="00CB6AB2" w:rsidRDefault="008711FF" w:rsidP="008711FF">
      <w:pPr>
        <w:spacing w:after="0" w:line="240" w:lineRule="auto"/>
        <w:rPr>
          <w:rFonts w:ascii="Times New Roman" w:eastAsia="Times New Roman" w:hAnsi="Times New Roman" w:cs="Times New Roman"/>
          <w:bCs/>
          <w:iCs/>
        </w:rPr>
      </w:pPr>
    </w:p>
    <w:p w14:paraId="6C1A2204" w14:textId="77777777" w:rsidR="008711FF" w:rsidRPr="00CB6AB2" w:rsidRDefault="008711FF" w:rsidP="008711FF">
      <w:pPr>
        <w:keepNext/>
        <w:tabs>
          <w:tab w:val="left" w:pos="567"/>
        </w:tabs>
        <w:spacing w:after="0" w:line="240" w:lineRule="auto"/>
        <w:ind w:left="567" w:hanging="567"/>
        <w:outlineLvl w:val="1"/>
        <w:rPr>
          <w:rFonts w:ascii="Times New Roman" w:eastAsia="Times New Roman" w:hAnsi="Times New Roman" w:cs="Times New Roman"/>
          <w:b/>
        </w:rPr>
      </w:pPr>
      <w:bookmarkStart w:id="15" w:name="_Toc129243144"/>
      <w:bookmarkStart w:id="16" w:name="_Toc129243269"/>
      <w:r w:rsidRPr="00CB6AB2">
        <w:rPr>
          <w:rFonts w:ascii="Times New Roman" w:eastAsia="Times New Roman" w:hAnsi="Times New Roman" w:cs="Times New Roman"/>
          <w:b/>
        </w:rPr>
        <w:lastRenderedPageBreak/>
        <w:t>6.</w:t>
      </w:r>
      <w:r w:rsidRPr="00CB6AB2">
        <w:rPr>
          <w:rFonts w:ascii="Times New Roman" w:eastAsia="Times New Roman" w:hAnsi="Times New Roman" w:cs="Times New Roman"/>
          <w:b/>
        </w:rPr>
        <w:tab/>
        <w:t>Pakuotės turinys ir kita informacija</w:t>
      </w:r>
      <w:bookmarkEnd w:id="15"/>
      <w:bookmarkEnd w:id="16"/>
    </w:p>
    <w:p w14:paraId="4197DD8D" w14:textId="77777777" w:rsidR="008711FF" w:rsidRPr="00CB6AB2" w:rsidRDefault="008711FF" w:rsidP="008711FF">
      <w:pPr>
        <w:spacing w:after="0" w:line="240" w:lineRule="auto"/>
        <w:rPr>
          <w:rFonts w:ascii="Times New Roman" w:eastAsia="Times New Roman" w:hAnsi="Times New Roman" w:cs="Times New Roman"/>
          <w:bCs/>
          <w:iCs/>
        </w:rPr>
      </w:pPr>
    </w:p>
    <w:p w14:paraId="7A1B4BDA" w14:textId="32E9DC8F" w:rsidR="008711FF" w:rsidRPr="00CB6AB2" w:rsidRDefault="00E508AE" w:rsidP="008711FF">
      <w:pPr>
        <w:spacing w:after="0" w:line="240" w:lineRule="auto"/>
        <w:rPr>
          <w:rFonts w:ascii="Times New Roman" w:eastAsia="Times New Roman" w:hAnsi="Times New Roman" w:cs="Times New Roman"/>
          <w:bCs/>
          <w:iCs/>
        </w:rPr>
      </w:pPr>
      <w:r>
        <w:rPr>
          <w:rFonts w:ascii="Times New Roman" w:eastAsia="Times New Roman" w:hAnsi="Times New Roman" w:cs="Times New Roman"/>
          <w:b/>
          <w:bCs/>
          <w:spacing w:val="-6"/>
        </w:rPr>
        <w:t>MESALAZINA DOC</w:t>
      </w:r>
      <w:r w:rsidR="008711FF" w:rsidRPr="00CB6AB2">
        <w:rPr>
          <w:rFonts w:ascii="Times New Roman" w:eastAsia="Times New Roman" w:hAnsi="Times New Roman" w:cs="Times New Roman"/>
          <w:b/>
          <w:bCs/>
          <w:spacing w:val="-6"/>
        </w:rPr>
        <w:t xml:space="preserve"> sudėtis</w:t>
      </w:r>
    </w:p>
    <w:p w14:paraId="0439DE0A" w14:textId="77777777" w:rsidR="008711FF" w:rsidRPr="00CB6AB2" w:rsidRDefault="008711FF" w:rsidP="008711FF">
      <w:pPr>
        <w:tabs>
          <w:tab w:val="num" w:pos="720"/>
        </w:tabs>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 xml:space="preserve">Veiklioji medžiaga yra </w:t>
      </w:r>
      <w:proofErr w:type="spellStart"/>
      <w:r w:rsidRPr="00CB6AB2">
        <w:rPr>
          <w:rFonts w:ascii="Times New Roman" w:eastAsia="Times New Roman" w:hAnsi="Times New Roman" w:cs="Times New Roman"/>
          <w:bCs/>
          <w:iCs/>
        </w:rPr>
        <w:t>mesalazinas</w:t>
      </w:r>
      <w:proofErr w:type="spellEnd"/>
      <w:r w:rsidRPr="00CB6AB2">
        <w:rPr>
          <w:rFonts w:ascii="Times New Roman" w:eastAsia="Times New Roman" w:hAnsi="Times New Roman" w:cs="Times New Roman"/>
          <w:bCs/>
          <w:iCs/>
        </w:rPr>
        <w:t>. Vienoje žvakutėje jo yra 500 mg.</w:t>
      </w:r>
    </w:p>
    <w:p w14:paraId="3B07D237" w14:textId="0D3D3BA0" w:rsidR="008711FF" w:rsidRPr="00CB6AB2" w:rsidRDefault="008711FF" w:rsidP="008711FF">
      <w:pPr>
        <w:tabs>
          <w:tab w:val="num" w:pos="720"/>
        </w:tabs>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 xml:space="preserve">Pagalbinė medžiaga — </w:t>
      </w:r>
      <w:r w:rsidR="00271AE7" w:rsidRPr="00271AE7">
        <w:rPr>
          <w:rFonts w:ascii="Times New Roman" w:eastAsia="Times New Roman" w:hAnsi="Times New Roman" w:cs="Times New Roman"/>
          <w:bCs/>
          <w:iCs/>
        </w:rPr>
        <w:t xml:space="preserve">pusiau sintetiniai </w:t>
      </w:r>
      <w:proofErr w:type="spellStart"/>
      <w:r w:rsidR="00271AE7" w:rsidRPr="00271AE7">
        <w:rPr>
          <w:rFonts w:ascii="Times New Roman" w:eastAsia="Times New Roman" w:hAnsi="Times New Roman" w:cs="Times New Roman"/>
          <w:bCs/>
          <w:iCs/>
        </w:rPr>
        <w:t>gliceridai</w:t>
      </w:r>
      <w:proofErr w:type="spellEnd"/>
      <w:r w:rsidR="00271AE7" w:rsidRPr="00271AE7">
        <w:rPr>
          <w:rFonts w:ascii="Times New Roman" w:eastAsia="Times New Roman" w:hAnsi="Times New Roman" w:cs="Times New Roman"/>
          <w:bCs/>
          <w:iCs/>
        </w:rPr>
        <w:t>.</w:t>
      </w:r>
    </w:p>
    <w:p w14:paraId="361864BE" w14:textId="77777777" w:rsidR="008711FF" w:rsidRPr="00CB6AB2" w:rsidRDefault="008711FF" w:rsidP="008711FF">
      <w:pPr>
        <w:spacing w:after="0" w:line="240" w:lineRule="auto"/>
        <w:rPr>
          <w:rFonts w:ascii="Times New Roman" w:eastAsia="Times New Roman" w:hAnsi="Times New Roman" w:cs="Times New Roman"/>
          <w:bCs/>
          <w:iCs/>
        </w:rPr>
      </w:pPr>
    </w:p>
    <w:p w14:paraId="60DDA1EA" w14:textId="5274BB14" w:rsidR="008711FF" w:rsidRPr="00CB6AB2" w:rsidRDefault="00E508AE" w:rsidP="008711FF">
      <w:pPr>
        <w:spacing w:after="0" w:line="240" w:lineRule="auto"/>
        <w:rPr>
          <w:rFonts w:ascii="Times New Roman" w:eastAsia="Times New Roman" w:hAnsi="Times New Roman" w:cs="Times New Roman"/>
          <w:bCs/>
          <w:iCs/>
        </w:rPr>
      </w:pPr>
      <w:r>
        <w:rPr>
          <w:rFonts w:ascii="Times New Roman" w:eastAsia="Times New Roman" w:hAnsi="Times New Roman" w:cs="Times New Roman"/>
          <w:b/>
          <w:bCs/>
          <w:spacing w:val="-6"/>
        </w:rPr>
        <w:t>MESALAZINA DOC</w:t>
      </w:r>
      <w:r w:rsidR="008711FF" w:rsidRPr="00CB6AB2">
        <w:rPr>
          <w:rFonts w:ascii="Times New Roman" w:eastAsia="Times New Roman" w:hAnsi="Times New Roman" w:cs="Times New Roman"/>
          <w:b/>
          <w:bCs/>
          <w:spacing w:val="-6"/>
        </w:rPr>
        <w:t xml:space="preserve"> kiekis pakuotėje</w:t>
      </w:r>
    </w:p>
    <w:p w14:paraId="69C96C9B" w14:textId="77777777" w:rsidR="008711FF" w:rsidRPr="00CB6AB2" w:rsidRDefault="008711FF" w:rsidP="008711FF">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Vaistas tiekiamas pakuotėmis, kurių kiekvienoje yra 20 žvakučių.</w:t>
      </w:r>
    </w:p>
    <w:p w14:paraId="6F587888" w14:textId="77777777" w:rsidR="008711FF" w:rsidRPr="00CB6AB2" w:rsidRDefault="008711FF" w:rsidP="008711FF">
      <w:pPr>
        <w:spacing w:after="0" w:line="240" w:lineRule="auto"/>
        <w:rPr>
          <w:rFonts w:ascii="Times New Roman" w:eastAsia="Times New Roman" w:hAnsi="Times New Roman" w:cs="Times New Roman"/>
          <w:bCs/>
          <w:iCs/>
        </w:rPr>
      </w:pPr>
    </w:p>
    <w:p w14:paraId="3B2D43A2" w14:textId="77777777" w:rsidR="00037A60" w:rsidRPr="00037A60" w:rsidRDefault="00037A60" w:rsidP="00037A60">
      <w:pPr>
        <w:keepNext/>
        <w:keepLines/>
        <w:numPr>
          <w:ilvl w:val="12"/>
          <w:numId w:val="0"/>
        </w:numPr>
        <w:snapToGrid w:val="0"/>
        <w:spacing w:after="0" w:line="240" w:lineRule="auto"/>
        <w:ind w:right="-2"/>
        <w:rPr>
          <w:rFonts w:ascii="Times New Roman" w:eastAsia="Times New Roman" w:hAnsi="Times New Roman" w:cs="Times New Roman"/>
          <w:b/>
        </w:rPr>
      </w:pPr>
      <w:r w:rsidRPr="00037A60">
        <w:rPr>
          <w:rFonts w:ascii="Times New Roman" w:eastAsia="Times New Roman" w:hAnsi="Times New Roman" w:cs="Times New Roman"/>
          <w:b/>
          <w:noProof/>
        </w:rPr>
        <w:t>Registruotojas eksportuojančioje valstybėje</w:t>
      </w:r>
    </w:p>
    <w:p w14:paraId="1F00B155" w14:textId="77777777" w:rsidR="007174B6" w:rsidRPr="007174B6" w:rsidRDefault="007174B6" w:rsidP="007174B6">
      <w:pPr>
        <w:autoSpaceDE w:val="0"/>
        <w:autoSpaceDN w:val="0"/>
        <w:adjustRightInd w:val="0"/>
        <w:spacing w:after="0" w:line="240" w:lineRule="auto"/>
        <w:rPr>
          <w:rFonts w:ascii="Times New Roman" w:hAnsi="Times New Roman" w:cs="Times New Roman"/>
          <w:bCs/>
          <w:color w:val="000000"/>
        </w:rPr>
      </w:pPr>
      <w:r w:rsidRPr="007174B6">
        <w:rPr>
          <w:rFonts w:ascii="Times New Roman" w:hAnsi="Times New Roman" w:cs="Times New Roman"/>
          <w:bCs/>
          <w:color w:val="000000"/>
        </w:rPr>
        <w:t xml:space="preserve">DOC </w:t>
      </w:r>
      <w:proofErr w:type="spellStart"/>
      <w:r w:rsidRPr="007174B6">
        <w:rPr>
          <w:rFonts w:ascii="Times New Roman" w:hAnsi="Times New Roman" w:cs="Times New Roman"/>
          <w:bCs/>
          <w:color w:val="000000"/>
        </w:rPr>
        <w:t>Generici</w:t>
      </w:r>
      <w:proofErr w:type="spellEnd"/>
      <w:r w:rsidRPr="007174B6">
        <w:rPr>
          <w:rFonts w:ascii="Times New Roman" w:hAnsi="Times New Roman" w:cs="Times New Roman"/>
          <w:bCs/>
          <w:color w:val="000000"/>
        </w:rPr>
        <w:t xml:space="preserve"> </w:t>
      </w:r>
      <w:proofErr w:type="spellStart"/>
      <w:r w:rsidRPr="007174B6">
        <w:rPr>
          <w:rFonts w:ascii="Times New Roman" w:hAnsi="Times New Roman" w:cs="Times New Roman"/>
          <w:bCs/>
          <w:color w:val="000000"/>
        </w:rPr>
        <w:t>S.r.l</w:t>
      </w:r>
      <w:proofErr w:type="spellEnd"/>
      <w:r w:rsidRPr="007174B6">
        <w:rPr>
          <w:rFonts w:ascii="Times New Roman" w:hAnsi="Times New Roman" w:cs="Times New Roman"/>
          <w:bCs/>
          <w:color w:val="000000"/>
        </w:rPr>
        <w:t xml:space="preserve">. </w:t>
      </w:r>
    </w:p>
    <w:p w14:paraId="789FDA46" w14:textId="77777777" w:rsidR="007174B6" w:rsidRPr="007174B6" w:rsidRDefault="007174B6" w:rsidP="007174B6">
      <w:pPr>
        <w:autoSpaceDE w:val="0"/>
        <w:autoSpaceDN w:val="0"/>
        <w:adjustRightInd w:val="0"/>
        <w:spacing w:after="0" w:line="240" w:lineRule="auto"/>
        <w:rPr>
          <w:rFonts w:ascii="Times New Roman" w:hAnsi="Times New Roman" w:cs="Times New Roman"/>
          <w:bCs/>
          <w:color w:val="000000"/>
        </w:rPr>
      </w:pPr>
      <w:r w:rsidRPr="007174B6">
        <w:rPr>
          <w:rFonts w:ascii="Times New Roman" w:hAnsi="Times New Roman" w:cs="Times New Roman"/>
          <w:bCs/>
          <w:color w:val="000000"/>
        </w:rPr>
        <w:t xml:space="preserve">Via </w:t>
      </w:r>
      <w:proofErr w:type="spellStart"/>
      <w:r w:rsidRPr="007174B6">
        <w:rPr>
          <w:rFonts w:ascii="Times New Roman" w:hAnsi="Times New Roman" w:cs="Times New Roman"/>
          <w:bCs/>
          <w:color w:val="000000"/>
        </w:rPr>
        <w:t>Turati</w:t>
      </w:r>
      <w:proofErr w:type="spellEnd"/>
      <w:r w:rsidRPr="007174B6">
        <w:rPr>
          <w:rFonts w:ascii="Times New Roman" w:hAnsi="Times New Roman" w:cs="Times New Roman"/>
          <w:bCs/>
          <w:color w:val="000000"/>
        </w:rPr>
        <w:t>, 40</w:t>
      </w:r>
    </w:p>
    <w:p w14:paraId="2785ABD0" w14:textId="049D4538" w:rsidR="007174B6" w:rsidRPr="007174B6" w:rsidRDefault="007174B6" w:rsidP="007174B6">
      <w:pPr>
        <w:autoSpaceDE w:val="0"/>
        <w:autoSpaceDN w:val="0"/>
        <w:adjustRightInd w:val="0"/>
        <w:spacing w:after="0" w:line="240" w:lineRule="auto"/>
        <w:rPr>
          <w:rFonts w:ascii="Times New Roman" w:hAnsi="Times New Roman" w:cs="Times New Roman"/>
          <w:bCs/>
          <w:color w:val="000000"/>
        </w:rPr>
      </w:pPr>
      <w:r w:rsidRPr="007174B6">
        <w:rPr>
          <w:rFonts w:ascii="Times New Roman" w:hAnsi="Times New Roman" w:cs="Times New Roman"/>
          <w:bCs/>
          <w:color w:val="000000"/>
        </w:rPr>
        <w:t>20121 Milan</w:t>
      </w:r>
      <w:r w:rsidR="003103B2">
        <w:rPr>
          <w:rFonts w:ascii="Times New Roman" w:hAnsi="Times New Roman" w:cs="Times New Roman"/>
          <w:bCs/>
          <w:color w:val="000000"/>
        </w:rPr>
        <w:t>o</w:t>
      </w:r>
    </w:p>
    <w:p w14:paraId="52885F7D" w14:textId="4E1D121E" w:rsidR="00037A60" w:rsidRDefault="007174B6" w:rsidP="007174B6">
      <w:pPr>
        <w:autoSpaceDE w:val="0"/>
        <w:autoSpaceDN w:val="0"/>
        <w:adjustRightInd w:val="0"/>
        <w:spacing w:after="0" w:line="240" w:lineRule="auto"/>
        <w:rPr>
          <w:rFonts w:ascii="Times New Roman" w:hAnsi="Times New Roman" w:cs="Times New Roman"/>
          <w:bCs/>
          <w:color w:val="000000"/>
        </w:rPr>
      </w:pPr>
      <w:r w:rsidRPr="007174B6">
        <w:rPr>
          <w:rFonts w:ascii="Times New Roman" w:hAnsi="Times New Roman" w:cs="Times New Roman"/>
          <w:bCs/>
          <w:color w:val="000000"/>
        </w:rPr>
        <w:t>Italija</w:t>
      </w:r>
    </w:p>
    <w:p w14:paraId="0D5C6A68" w14:textId="77777777" w:rsidR="007174B6" w:rsidRPr="00037A60" w:rsidRDefault="007174B6" w:rsidP="007174B6">
      <w:pPr>
        <w:autoSpaceDE w:val="0"/>
        <w:autoSpaceDN w:val="0"/>
        <w:adjustRightInd w:val="0"/>
        <w:spacing w:after="0" w:line="240" w:lineRule="auto"/>
        <w:rPr>
          <w:rFonts w:ascii="Times New Roman" w:hAnsi="Times New Roman" w:cs="Times New Roman"/>
          <w:bCs/>
          <w:color w:val="000000"/>
        </w:rPr>
      </w:pPr>
    </w:p>
    <w:p w14:paraId="54C41CBE" w14:textId="77777777" w:rsidR="00037A60" w:rsidRPr="00037A60" w:rsidRDefault="00037A60" w:rsidP="00037A60">
      <w:pPr>
        <w:autoSpaceDE w:val="0"/>
        <w:autoSpaceDN w:val="0"/>
        <w:adjustRightInd w:val="0"/>
        <w:spacing w:after="0" w:line="240" w:lineRule="auto"/>
        <w:rPr>
          <w:rFonts w:ascii="Times New Roman" w:hAnsi="Times New Roman" w:cs="Times New Roman"/>
          <w:b/>
          <w:color w:val="000000"/>
        </w:rPr>
      </w:pPr>
      <w:r w:rsidRPr="00037A60">
        <w:rPr>
          <w:rFonts w:ascii="Times New Roman" w:hAnsi="Times New Roman" w:cs="Times New Roman"/>
          <w:b/>
          <w:color w:val="000000"/>
        </w:rPr>
        <w:t>Gamintojas</w:t>
      </w:r>
    </w:p>
    <w:p w14:paraId="5172F7B4" w14:textId="0EC66A59" w:rsidR="00491FF8" w:rsidRPr="00491FF8" w:rsidRDefault="00491FF8" w:rsidP="00491FF8">
      <w:pPr>
        <w:autoSpaceDE w:val="0"/>
        <w:autoSpaceDN w:val="0"/>
        <w:adjustRightInd w:val="0"/>
        <w:spacing w:after="0" w:line="240" w:lineRule="auto"/>
        <w:rPr>
          <w:rFonts w:ascii="Times New Roman" w:hAnsi="Times New Roman" w:cs="Times New Roman"/>
          <w:bCs/>
          <w:color w:val="000000"/>
        </w:rPr>
      </w:pPr>
      <w:proofErr w:type="spellStart"/>
      <w:r w:rsidRPr="00491FF8">
        <w:rPr>
          <w:rFonts w:ascii="Times New Roman" w:hAnsi="Times New Roman" w:cs="Times New Roman"/>
          <w:bCs/>
          <w:color w:val="000000"/>
        </w:rPr>
        <w:t>Special</w:t>
      </w:r>
      <w:proofErr w:type="spellEnd"/>
      <w:r w:rsidRPr="00491FF8">
        <w:rPr>
          <w:rFonts w:ascii="Times New Roman" w:hAnsi="Times New Roman" w:cs="Times New Roman"/>
          <w:bCs/>
          <w:color w:val="000000"/>
        </w:rPr>
        <w:t xml:space="preserve"> </w:t>
      </w:r>
      <w:proofErr w:type="spellStart"/>
      <w:r w:rsidRPr="00491FF8">
        <w:rPr>
          <w:rFonts w:ascii="Times New Roman" w:hAnsi="Times New Roman" w:cs="Times New Roman"/>
          <w:bCs/>
          <w:color w:val="000000"/>
        </w:rPr>
        <w:t>Product's</w:t>
      </w:r>
      <w:proofErr w:type="spellEnd"/>
      <w:r w:rsidRPr="00491FF8">
        <w:rPr>
          <w:rFonts w:ascii="Times New Roman" w:hAnsi="Times New Roman" w:cs="Times New Roman"/>
          <w:bCs/>
          <w:color w:val="000000"/>
        </w:rPr>
        <w:t xml:space="preserve"> </w:t>
      </w:r>
      <w:proofErr w:type="spellStart"/>
      <w:r w:rsidR="00710780">
        <w:rPr>
          <w:rFonts w:ascii="Times New Roman" w:hAnsi="Times New Roman" w:cs="Times New Roman"/>
          <w:bCs/>
          <w:color w:val="000000"/>
        </w:rPr>
        <w:t>U</w:t>
      </w:r>
      <w:r w:rsidRPr="00491FF8">
        <w:rPr>
          <w:rFonts w:ascii="Times New Roman" w:hAnsi="Times New Roman" w:cs="Times New Roman"/>
          <w:bCs/>
          <w:color w:val="000000"/>
        </w:rPr>
        <w:t>ne</w:t>
      </w:r>
      <w:proofErr w:type="spellEnd"/>
      <w:r w:rsidRPr="00491FF8">
        <w:rPr>
          <w:rFonts w:ascii="Times New Roman" w:hAnsi="Times New Roman" w:cs="Times New Roman"/>
          <w:bCs/>
          <w:color w:val="000000"/>
        </w:rPr>
        <w:t xml:space="preserve"> </w:t>
      </w:r>
      <w:proofErr w:type="spellStart"/>
      <w:r w:rsidRPr="00491FF8">
        <w:rPr>
          <w:rFonts w:ascii="Times New Roman" w:hAnsi="Times New Roman" w:cs="Times New Roman"/>
          <w:bCs/>
          <w:color w:val="000000"/>
        </w:rPr>
        <w:t>S.p.A</w:t>
      </w:r>
      <w:proofErr w:type="spellEnd"/>
      <w:r w:rsidRPr="00491FF8">
        <w:rPr>
          <w:rFonts w:ascii="Times New Roman" w:hAnsi="Times New Roman" w:cs="Times New Roman"/>
          <w:bCs/>
          <w:color w:val="000000"/>
        </w:rPr>
        <w:t xml:space="preserve">. </w:t>
      </w:r>
    </w:p>
    <w:p w14:paraId="4295963F" w14:textId="44B2A79F" w:rsidR="00491FF8" w:rsidRPr="00491FF8" w:rsidRDefault="00491FF8" w:rsidP="00491FF8">
      <w:pPr>
        <w:autoSpaceDE w:val="0"/>
        <w:autoSpaceDN w:val="0"/>
        <w:adjustRightInd w:val="0"/>
        <w:spacing w:after="0" w:line="240" w:lineRule="auto"/>
        <w:rPr>
          <w:rFonts w:ascii="Times New Roman" w:hAnsi="Times New Roman" w:cs="Times New Roman"/>
          <w:bCs/>
          <w:color w:val="000000"/>
        </w:rPr>
      </w:pPr>
      <w:r w:rsidRPr="00491FF8">
        <w:rPr>
          <w:rFonts w:ascii="Times New Roman" w:hAnsi="Times New Roman" w:cs="Times New Roman"/>
          <w:bCs/>
          <w:color w:val="000000"/>
        </w:rPr>
        <w:t xml:space="preserve">Via </w:t>
      </w:r>
      <w:proofErr w:type="spellStart"/>
      <w:r w:rsidR="008565A5" w:rsidRPr="008565A5">
        <w:rPr>
          <w:rFonts w:ascii="Times New Roman" w:hAnsi="Times New Roman" w:cs="Times New Roman"/>
          <w:bCs/>
          <w:color w:val="000000"/>
        </w:rPr>
        <w:t>Campobello</w:t>
      </w:r>
      <w:proofErr w:type="spellEnd"/>
      <w:r w:rsidR="008565A5" w:rsidRPr="008565A5">
        <w:rPr>
          <w:rFonts w:ascii="Times New Roman" w:hAnsi="Times New Roman" w:cs="Times New Roman"/>
          <w:bCs/>
          <w:color w:val="000000"/>
        </w:rPr>
        <w:t>, 15</w:t>
      </w:r>
    </w:p>
    <w:p w14:paraId="7FB1D144" w14:textId="04D1370F" w:rsidR="00491FF8" w:rsidRPr="00491FF8" w:rsidRDefault="00D019E0" w:rsidP="00491FF8">
      <w:pPr>
        <w:autoSpaceDE w:val="0"/>
        <w:autoSpaceDN w:val="0"/>
        <w:adjustRightInd w:val="0"/>
        <w:spacing w:after="0" w:line="240" w:lineRule="auto"/>
        <w:rPr>
          <w:rFonts w:ascii="Times New Roman" w:hAnsi="Times New Roman" w:cs="Times New Roman"/>
          <w:bCs/>
          <w:color w:val="000000"/>
        </w:rPr>
      </w:pPr>
      <w:proofErr w:type="spellStart"/>
      <w:r w:rsidRPr="00D019E0">
        <w:rPr>
          <w:rFonts w:ascii="Times New Roman" w:hAnsi="Times New Roman" w:cs="Times New Roman"/>
          <w:bCs/>
          <w:color w:val="000000"/>
        </w:rPr>
        <w:t>Pomezia</w:t>
      </w:r>
      <w:proofErr w:type="spellEnd"/>
      <w:r w:rsidRPr="00D019E0">
        <w:rPr>
          <w:rFonts w:ascii="Times New Roman" w:hAnsi="Times New Roman" w:cs="Times New Roman"/>
          <w:bCs/>
          <w:color w:val="000000"/>
        </w:rPr>
        <w:t xml:space="preserve"> (Roma)</w:t>
      </w:r>
      <w:r w:rsidR="00491FF8" w:rsidRPr="00491FF8">
        <w:rPr>
          <w:rFonts w:ascii="Times New Roman" w:hAnsi="Times New Roman" w:cs="Times New Roman"/>
          <w:bCs/>
          <w:color w:val="000000"/>
        </w:rPr>
        <w:t xml:space="preserve"> </w:t>
      </w:r>
    </w:p>
    <w:p w14:paraId="028F992B" w14:textId="63B60A7F" w:rsidR="00037A60" w:rsidRPr="00037A60" w:rsidRDefault="00491FF8" w:rsidP="00491FF8">
      <w:pPr>
        <w:autoSpaceDE w:val="0"/>
        <w:autoSpaceDN w:val="0"/>
        <w:adjustRightInd w:val="0"/>
        <w:spacing w:after="0" w:line="240" w:lineRule="auto"/>
        <w:rPr>
          <w:rFonts w:ascii="Times New Roman" w:hAnsi="Times New Roman" w:cs="Times New Roman"/>
          <w:bCs/>
          <w:color w:val="000000"/>
        </w:rPr>
      </w:pPr>
      <w:r w:rsidRPr="00491FF8">
        <w:rPr>
          <w:rFonts w:ascii="Times New Roman" w:hAnsi="Times New Roman" w:cs="Times New Roman"/>
          <w:bCs/>
          <w:color w:val="000000"/>
        </w:rPr>
        <w:t>Italija</w:t>
      </w:r>
    </w:p>
    <w:p w14:paraId="59F3A890" w14:textId="77777777" w:rsidR="00037A60" w:rsidRPr="00037A60" w:rsidRDefault="00037A60" w:rsidP="00037A60">
      <w:pPr>
        <w:autoSpaceDE w:val="0"/>
        <w:autoSpaceDN w:val="0"/>
        <w:adjustRightInd w:val="0"/>
        <w:spacing w:after="0" w:line="240" w:lineRule="auto"/>
        <w:rPr>
          <w:rFonts w:ascii="Times New Roman" w:hAnsi="Times New Roman" w:cs="Times New Roman"/>
          <w:b/>
          <w:color w:val="000000"/>
        </w:rPr>
      </w:pPr>
    </w:p>
    <w:p w14:paraId="73968104" w14:textId="77777777" w:rsidR="00037A60" w:rsidRPr="00037A60" w:rsidRDefault="00037A60" w:rsidP="00037A60">
      <w:pPr>
        <w:autoSpaceDE w:val="0"/>
        <w:autoSpaceDN w:val="0"/>
        <w:adjustRightInd w:val="0"/>
        <w:spacing w:after="0" w:line="240" w:lineRule="auto"/>
        <w:rPr>
          <w:rFonts w:ascii="Times New Roman" w:eastAsia="TimesNewRoman" w:hAnsi="Times New Roman" w:cs="Times New Roman"/>
          <w:color w:val="000000"/>
        </w:rPr>
      </w:pPr>
      <w:r w:rsidRPr="00037A60">
        <w:rPr>
          <w:rFonts w:ascii="Times New Roman" w:hAnsi="Times New Roman" w:cs="Times New Roman"/>
          <w:b/>
          <w:color w:val="000000"/>
        </w:rPr>
        <w:t xml:space="preserve">Lygiagretus importuotojas </w:t>
      </w:r>
      <w:r w:rsidRPr="00037A60">
        <w:rPr>
          <w:rFonts w:ascii="Times New Roman" w:hAnsi="Times New Roman" w:cs="Times New Roman"/>
          <w:b/>
          <w:color w:val="000000"/>
        </w:rPr>
        <w:br/>
      </w:r>
      <w:r w:rsidRPr="00037A60">
        <w:rPr>
          <w:rFonts w:ascii="Times New Roman" w:eastAsia="TimesNewRoman" w:hAnsi="Times New Roman" w:cs="Times New Roman"/>
          <w:color w:val="000000"/>
        </w:rPr>
        <w:t>UAB „Niromed“</w:t>
      </w:r>
      <w:r w:rsidRPr="00037A60">
        <w:rPr>
          <w:rFonts w:ascii="Times New Roman" w:hAnsi="Times New Roman" w:cs="Times New Roman"/>
          <w:b/>
          <w:color w:val="000000"/>
        </w:rPr>
        <w:br/>
      </w:r>
      <w:r w:rsidRPr="00037A60">
        <w:rPr>
          <w:rFonts w:ascii="Times New Roman" w:eastAsia="TimesNewRoman" w:hAnsi="Times New Roman" w:cs="Times New Roman"/>
          <w:color w:val="000000"/>
        </w:rPr>
        <w:t>Žirmūnų g. 139A</w:t>
      </w:r>
      <w:r w:rsidRPr="00037A60">
        <w:rPr>
          <w:rFonts w:ascii="Times New Roman" w:hAnsi="Times New Roman" w:cs="Times New Roman"/>
          <w:b/>
          <w:color w:val="000000"/>
        </w:rPr>
        <w:br/>
      </w:r>
      <w:r w:rsidRPr="00037A60">
        <w:rPr>
          <w:rFonts w:ascii="Times New Roman" w:eastAsia="TimesNewRoman" w:hAnsi="Times New Roman" w:cs="Times New Roman"/>
          <w:color w:val="000000"/>
        </w:rPr>
        <w:t>LT-09120 Vilnius</w:t>
      </w:r>
      <w:r w:rsidRPr="00037A60">
        <w:rPr>
          <w:rFonts w:ascii="Times New Roman" w:eastAsia="TimesNewRoman" w:hAnsi="Times New Roman" w:cs="Times New Roman"/>
          <w:color w:val="000000"/>
        </w:rPr>
        <w:br/>
        <w:t>Lietuva</w:t>
      </w:r>
    </w:p>
    <w:p w14:paraId="6FE06C17" w14:textId="77777777" w:rsidR="00037A60" w:rsidRPr="00037A60" w:rsidRDefault="00037A60" w:rsidP="00037A60">
      <w:pPr>
        <w:widowControl w:val="0"/>
        <w:tabs>
          <w:tab w:val="left" w:pos="567"/>
        </w:tabs>
        <w:autoSpaceDN w:val="0"/>
        <w:snapToGrid w:val="0"/>
        <w:spacing w:after="0" w:line="260" w:lineRule="exact"/>
        <w:rPr>
          <w:rFonts w:ascii="Times New Roman" w:eastAsia="Times New Roman" w:hAnsi="Times New Roman" w:cs="Times New Roman"/>
          <w:b/>
          <w:color w:val="000000"/>
        </w:rPr>
      </w:pPr>
    </w:p>
    <w:p w14:paraId="0F9F8F17" w14:textId="77777777" w:rsidR="00037A60" w:rsidRPr="00037A60" w:rsidRDefault="00037A60" w:rsidP="00037A60">
      <w:pPr>
        <w:tabs>
          <w:tab w:val="left" w:pos="1296"/>
        </w:tabs>
        <w:snapToGrid w:val="0"/>
        <w:spacing w:after="0" w:line="240" w:lineRule="auto"/>
        <w:ind w:left="567" w:hanging="567"/>
        <w:rPr>
          <w:rFonts w:ascii="Times New Roman" w:eastAsia="Times New Roman" w:hAnsi="Times New Roman" w:cs="Times New Roman"/>
          <w:b/>
          <w:bCs/>
        </w:rPr>
      </w:pPr>
      <w:r w:rsidRPr="00037A60">
        <w:rPr>
          <w:rFonts w:ascii="Times New Roman" w:eastAsia="Times New Roman" w:hAnsi="Times New Roman" w:cs="Times New Roman"/>
          <w:b/>
          <w:bCs/>
        </w:rPr>
        <w:t>Perpakavo</w:t>
      </w:r>
    </w:p>
    <w:p w14:paraId="77412C03" w14:textId="77777777" w:rsidR="00037A60" w:rsidRPr="00037A60" w:rsidRDefault="00037A60" w:rsidP="00037A60">
      <w:pPr>
        <w:tabs>
          <w:tab w:val="left" w:pos="1296"/>
        </w:tabs>
        <w:snapToGrid w:val="0"/>
        <w:spacing w:after="0" w:line="240" w:lineRule="auto"/>
        <w:ind w:left="567" w:hanging="567"/>
        <w:rPr>
          <w:rFonts w:ascii="Times New Roman" w:eastAsia="TimesNewRoman" w:hAnsi="Times New Roman" w:cs="Times New Roman"/>
          <w:color w:val="000000"/>
        </w:rPr>
      </w:pPr>
      <w:r w:rsidRPr="00037A60">
        <w:rPr>
          <w:rFonts w:ascii="Times New Roman" w:eastAsia="TimesNewRoman" w:hAnsi="Times New Roman" w:cs="Times New Roman"/>
          <w:color w:val="000000"/>
        </w:rPr>
        <w:t xml:space="preserve">LABOR </w:t>
      </w:r>
      <w:proofErr w:type="spellStart"/>
      <w:r w:rsidRPr="00037A60">
        <w:rPr>
          <w:rFonts w:ascii="Times New Roman" w:eastAsia="TimesNewRoman" w:hAnsi="Times New Roman" w:cs="Times New Roman"/>
          <w:color w:val="000000"/>
        </w:rPr>
        <w:t>Przedsiębiorstwo</w:t>
      </w:r>
      <w:proofErr w:type="spellEnd"/>
      <w:r w:rsidRPr="00037A60">
        <w:rPr>
          <w:rFonts w:ascii="Times New Roman" w:eastAsia="TimesNewRoman" w:hAnsi="Times New Roman" w:cs="Times New Roman"/>
          <w:color w:val="000000"/>
        </w:rPr>
        <w:t xml:space="preserve"> </w:t>
      </w:r>
      <w:proofErr w:type="spellStart"/>
      <w:r w:rsidRPr="00037A60">
        <w:rPr>
          <w:rFonts w:ascii="Times New Roman" w:eastAsia="TimesNewRoman" w:hAnsi="Times New Roman" w:cs="Times New Roman"/>
          <w:color w:val="000000"/>
        </w:rPr>
        <w:t>Farmaceutyczno-Chemiczne</w:t>
      </w:r>
      <w:proofErr w:type="spellEnd"/>
      <w:r w:rsidRPr="00037A60">
        <w:rPr>
          <w:rFonts w:ascii="Times New Roman" w:eastAsia="TimesNewRoman" w:hAnsi="Times New Roman" w:cs="Times New Roman"/>
          <w:color w:val="000000"/>
        </w:rPr>
        <w:t xml:space="preserve"> sp. z </w:t>
      </w:r>
      <w:proofErr w:type="spellStart"/>
      <w:r w:rsidRPr="00037A60">
        <w:rPr>
          <w:rFonts w:ascii="Times New Roman" w:eastAsia="TimesNewRoman" w:hAnsi="Times New Roman" w:cs="Times New Roman"/>
          <w:color w:val="000000"/>
        </w:rPr>
        <w:t>o.o</w:t>
      </w:r>
      <w:proofErr w:type="spellEnd"/>
      <w:r w:rsidRPr="00037A60">
        <w:rPr>
          <w:rFonts w:ascii="Times New Roman" w:eastAsia="TimesNewRoman" w:hAnsi="Times New Roman" w:cs="Times New Roman"/>
          <w:color w:val="000000"/>
        </w:rPr>
        <w:t>.</w:t>
      </w:r>
    </w:p>
    <w:p w14:paraId="1A4253F2" w14:textId="77777777" w:rsidR="00037A60" w:rsidRPr="00037A60" w:rsidRDefault="00037A60" w:rsidP="00037A60">
      <w:pPr>
        <w:tabs>
          <w:tab w:val="left" w:pos="1296"/>
        </w:tabs>
        <w:snapToGrid w:val="0"/>
        <w:spacing w:after="0" w:line="240" w:lineRule="auto"/>
        <w:ind w:left="567" w:hanging="567"/>
        <w:rPr>
          <w:rFonts w:ascii="Times New Roman" w:eastAsia="TimesNewRoman" w:hAnsi="Times New Roman" w:cs="Times New Roman"/>
          <w:color w:val="000000"/>
        </w:rPr>
      </w:pPr>
      <w:proofErr w:type="spellStart"/>
      <w:r w:rsidRPr="00037A60">
        <w:rPr>
          <w:rFonts w:ascii="Times New Roman" w:eastAsia="TimesNewRoman" w:hAnsi="Times New Roman" w:cs="Times New Roman"/>
          <w:color w:val="000000"/>
        </w:rPr>
        <w:t>Ul</w:t>
      </w:r>
      <w:proofErr w:type="spellEnd"/>
      <w:r w:rsidRPr="00037A60">
        <w:rPr>
          <w:rFonts w:ascii="Times New Roman" w:eastAsia="TimesNewRoman" w:hAnsi="Times New Roman" w:cs="Times New Roman"/>
          <w:color w:val="000000"/>
        </w:rPr>
        <w:t xml:space="preserve">. </w:t>
      </w:r>
      <w:proofErr w:type="spellStart"/>
      <w:r w:rsidRPr="00037A60">
        <w:rPr>
          <w:rFonts w:ascii="Times New Roman" w:eastAsia="TimesNewRoman" w:hAnsi="Times New Roman" w:cs="Times New Roman"/>
          <w:color w:val="000000"/>
        </w:rPr>
        <w:t>Długosza</w:t>
      </w:r>
      <w:proofErr w:type="spellEnd"/>
      <w:r w:rsidRPr="00037A60">
        <w:rPr>
          <w:rFonts w:ascii="Times New Roman" w:eastAsia="TimesNewRoman" w:hAnsi="Times New Roman" w:cs="Times New Roman"/>
          <w:color w:val="000000"/>
        </w:rPr>
        <w:t xml:space="preserve"> 49,</w:t>
      </w:r>
    </w:p>
    <w:p w14:paraId="7D9B3145" w14:textId="77777777" w:rsidR="00037A60" w:rsidRPr="00037A60" w:rsidRDefault="00037A60" w:rsidP="00037A60">
      <w:pPr>
        <w:tabs>
          <w:tab w:val="left" w:pos="1296"/>
        </w:tabs>
        <w:snapToGrid w:val="0"/>
        <w:spacing w:after="0" w:line="240" w:lineRule="auto"/>
        <w:ind w:left="567" w:hanging="567"/>
        <w:rPr>
          <w:rFonts w:ascii="Times New Roman" w:eastAsia="TimesNewRoman" w:hAnsi="Times New Roman" w:cs="Times New Roman"/>
          <w:color w:val="000000"/>
        </w:rPr>
      </w:pPr>
      <w:r w:rsidRPr="00037A60">
        <w:rPr>
          <w:rFonts w:ascii="Times New Roman" w:eastAsia="TimesNewRoman" w:hAnsi="Times New Roman" w:cs="Times New Roman"/>
          <w:color w:val="000000"/>
        </w:rPr>
        <w:t xml:space="preserve">51-162 </w:t>
      </w:r>
      <w:proofErr w:type="spellStart"/>
      <w:r w:rsidRPr="00037A60">
        <w:rPr>
          <w:rFonts w:ascii="Times New Roman" w:eastAsia="TimesNewRoman" w:hAnsi="Times New Roman" w:cs="Times New Roman"/>
          <w:color w:val="000000"/>
        </w:rPr>
        <w:t>Wrocław</w:t>
      </w:r>
      <w:proofErr w:type="spellEnd"/>
      <w:r w:rsidRPr="00037A60">
        <w:rPr>
          <w:rFonts w:ascii="Times New Roman" w:eastAsia="TimesNewRoman" w:hAnsi="Times New Roman" w:cs="Times New Roman"/>
          <w:color w:val="000000"/>
        </w:rPr>
        <w:t>,</w:t>
      </w:r>
    </w:p>
    <w:p w14:paraId="45BE1369" w14:textId="77777777" w:rsidR="00037A60" w:rsidRPr="00037A60" w:rsidRDefault="00037A60" w:rsidP="00037A60">
      <w:pPr>
        <w:tabs>
          <w:tab w:val="left" w:pos="1296"/>
        </w:tabs>
        <w:snapToGrid w:val="0"/>
        <w:spacing w:after="0" w:line="240" w:lineRule="auto"/>
        <w:ind w:left="567" w:hanging="567"/>
        <w:rPr>
          <w:rFonts w:ascii="Times New Roman" w:eastAsia="TimesNewRoman" w:hAnsi="Times New Roman" w:cs="Times New Roman"/>
          <w:color w:val="000000"/>
        </w:rPr>
      </w:pPr>
      <w:r w:rsidRPr="00037A60">
        <w:rPr>
          <w:rFonts w:ascii="Times New Roman" w:eastAsia="TimesNewRoman" w:hAnsi="Times New Roman" w:cs="Times New Roman"/>
          <w:color w:val="000000"/>
        </w:rPr>
        <w:t>Lenkija</w:t>
      </w:r>
    </w:p>
    <w:p w14:paraId="27FB79FD" w14:textId="77777777" w:rsidR="00037A60" w:rsidRPr="00037A60" w:rsidRDefault="00037A60" w:rsidP="00037A60">
      <w:pPr>
        <w:tabs>
          <w:tab w:val="left" w:pos="1296"/>
        </w:tabs>
        <w:snapToGrid w:val="0"/>
        <w:spacing w:after="0" w:line="240" w:lineRule="auto"/>
        <w:ind w:left="567" w:hanging="567"/>
        <w:rPr>
          <w:rFonts w:ascii="Times New Roman" w:eastAsia="TimesNewRoman" w:hAnsi="Times New Roman" w:cs="Times New Roman"/>
          <w:color w:val="000000"/>
        </w:rPr>
      </w:pPr>
    </w:p>
    <w:p w14:paraId="7583A664" w14:textId="77777777" w:rsidR="00037A60" w:rsidRPr="00037A60" w:rsidRDefault="00037A60" w:rsidP="00037A60">
      <w:pPr>
        <w:tabs>
          <w:tab w:val="left" w:pos="1296"/>
        </w:tabs>
        <w:snapToGrid w:val="0"/>
        <w:spacing w:after="0" w:line="240" w:lineRule="auto"/>
        <w:ind w:left="567" w:hanging="567"/>
        <w:rPr>
          <w:rFonts w:ascii="Times New Roman" w:eastAsia="TimesNewRoman" w:hAnsi="Times New Roman" w:cs="Times New Roman"/>
          <w:color w:val="000000"/>
        </w:rPr>
      </w:pPr>
      <w:r w:rsidRPr="00037A60">
        <w:rPr>
          <w:rFonts w:ascii="Times New Roman" w:eastAsia="TimesNewRoman" w:hAnsi="Times New Roman" w:cs="Times New Roman"/>
          <w:color w:val="000000"/>
        </w:rPr>
        <w:t>arba</w:t>
      </w:r>
    </w:p>
    <w:p w14:paraId="56932F1B" w14:textId="77777777" w:rsidR="00037A60" w:rsidRPr="00037A60" w:rsidRDefault="00037A60" w:rsidP="00037A60">
      <w:pPr>
        <w:tabs>
          <w:tab w:val="left" w:pos="1296"/>
        </w:tabs>
        <w:snapToGrid w:val="0"/>
        <w:spacing w:after="0" w:line="240" w:lineRule="auto"/>
        <w:ind w:left="567" w:hanging="567"/>
        <w:rPr>
          <w:rFonts w:ascii="Times New Roman" w:eastAsia="TimesNewRoman" w:hAnsi="Times New Roman" w:cs="Times New Roman"/>
          <w:color w:val="000000"/>
        </w:rPr>
      </w:pPr>
    </w:p>
    <w:p w14:paraId="6783047C" w14:textId="77777777" w:rsidR="00037A60" w:rsidRPr="00037A60" w:rsidRDefault="00037A60" w:rsidP="00037A60">
      <w:pPr>
        <w:tabs>
          <w:tab w:val="left" w:pos="1296"/>
        </w:tabs>
        <w:snapToGrid w:val="0"/>
        <w:spacing w:after="0" w:line="240" w:lineRule="auto"/>
        <w:rPr>
          <w:rFonts w:ascii="Times New Roman" w:eastAsia="TimesNewRoman" w:hAnsi="Times New Roman" w:cs="Times New Roman"/>
          <w:color w:val="000000"/>
        </w:rPr>
      </w:pPr>
      <w:r w:rsidRPr="00037A60">
        <w:rPr>
          <w:rFonts w:ascii="Times New Roman" w:eastAsia="TimesNewRoman" w:hAnsi="Times New Roman" w:cs="Times New Roman"/>
          <w:color w:val="000000"/>
        </w:rPr>
        <w:t>UAB „Entafarma“</w:t>
      </w:r>
    </w:p>
    <w:p w14:paraId="284FF58B" w14:textId="77777777" w:rsidR="00037A60" w:rsidRPr="00037A60" w:rsidRDefault="00037A60" w:rsidP="00037A60">
      <w:pPr>
        <w:tabs>
          <w:tab w:val="left" w:pos="1296"/>
        </w:tabs>
        <w:snapToGrid w:val="0"/>
        <w:spacing w:after="0" w:line="240" w:lineRule="auto"/>
        <w:rPr>
          <w:rFonts w:ascii="Times New Roman" w:eastAsia="TimesNewRoman" w:hAnsi="Times New Roman" w:cs="Times New Roman"/>
          <w:color w:val="000000"/>
        </w:rPr>
      </w:pPr>
      <w:proofErr w:type="spellStart"/>
      <w:r w:rsidRPr="00037A60">
        <w:rPr>
          <w:rFonts w:ascii="Times New Roman" w:eastAsia="TimesNewRoman" w:hAnsi="Times New Roman" w:cs="Times New Roman"/>
          <w:color w:val="000000"/>
        </w:rPr>
        <w:t>Klonėnų</w:t>
      </w:r>
      <w:proofErr w:type="spellEnd"/>
      <w:r w:rsidRPr="00037A60">
        <w:rPr>
          <w:rFonts w:ascii="Times New Roman" w:eastAsia="TimesNewRoman" w:hAnsi="Times New Roman" w:cs="Times New Roman"/>
          <w:color w:val="000000"/>
        </w:rPr>
        <w:t xml:space="preserve"> vs. 1,</w:t>
      </w:r>
    </w:p>
    <w:p w14:paraId="1E8BAFF0" w14:textId="77777777" w:rsidR="00037A60" w:rsidRPr="00037A60" w:rsidRDefault="00037A60" w:rsidP="00037A60">
      <w:pPr>
        <w:tabs>
          <w:tab w:val="left" w:pos="1296"/>
        </w:tabs>
        <w:snapToGrid w:val="0"/>
        <w:spacing w:after="0" w:line="240" w:lineRule="auto"/>
        <w:rPr>
          <w:rFonts w:ascii="Times New Roman" w:eastAsia="TimesNewRoman" w:hAnsi="Times New Roman" w:cs="Times New Roman"/>
          <w:color w:val="000000"/>
        </w:rPr>
      </w:pPr>
      <w:r w:rsidRPr="00037A60">
        <w:rPr>
          <w:rFonts w:ascii="Times New Roman" w:eastAsia="TimesNewRoman" w:hAnsi="Times New Roman" w:cs="Times New Roman"/>
          <w:color w:val="000000"/>
        </w:rPr>
        <w:t>LT-19156 Širvintų r. sav.</w:t>
      </w:r>
    </w:p>
    <w:p w14:paraId="6FE946E0" w14:textId="77777777" w:rsidR="00037A60" w:rsidRPr="00037A60" w:rsidRDefault="00037A60" w:rsidP="00037A60">
      <w:pPr>
        <w:tabs>
          <w:tab w:val="left" w:pos="1296"/>
        </w:tabs>
        <w:snapToGrid w:val="0"/>
        <w:spacing w:after="0" w:line="240" w:lineRule="auto"/>
        <w:rPr>
          <w:rFonts w:ascii="Times New Roman" w:eastAsia="TimesNewRoman" w:hAnsi="Times New Roman" w:cs="Times New Roman"/>
          <w:color w:val="000000"/>
        </w:rPr>
      </w:pPr>
      <w:r w:rsidRPr="00037A60">
        <w:rPr>
          <w:rFonts w:ascii="Times New Roman" w:eastAsia="TimesNewRoman" w:hAnsi="Times New Roman" w:cs="Times New Roman"/>
          <w:color w:val="000000"/>
        </w:rPr>
        <w:t>Lietuva</w:t>
      </w:r>
    </w:p>
    <w:p w14:paraId="40DB2F47" w14:textId="77777777" w:rsidR="008711FF" w:rsidRPr="00CB6AB2" w:rsidRDefault="008711FF" w:rsidP="008711FF">
      <w:pPr>
        <w:spacing w:after="0" w:line="240" w:lineRule="auto"/>
        <w:rPr>
          <w:rFonts w:ascii="Times New Roman" w:eastAsia="Times New Roman" w:hAnsi="Times New Roman" w:cs="Times New Roman"/>
          <w:bCs/>
          <w:iCs/>
        </w:rPr>
      </w:pPr>
    </w:p>
    <w:p w14:paraId="33B1991A" w14:textId="6654DEEB" w:rsidR="008711FF" w:rsidRPr="00CB6AB2" w:rsidRDefault="008711FF" w:rsidP="008711FF">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 xml:space="preserve">Šis pakuotės lapelis </w:t>
      </w:r>
      <w:r>
        <w:rPr>
          <w:rFonts w:ascii="Times New Roman" w:eastAsia="Times New Roman" w:hAnsi="Times New Roman" w:cs="Times New Roman"/>
          <w:b/>
          <w:bCs/>
          <w:iCs/>
        </w:rPr>
        <w:t>paskutinį kartą peržiūrėtas</w:t>
      </w:r>
      <w:r w:rsidR="00BD79FD">
        <w:rPr>
          <w:rFonts w:ascii="Times New Roman" w:eastAsia="Times New Roman" w:hAnsi="Times New Roman" w:cs="Times New Roman"/>
          <w:b/>
          <w:bCs/>
          <w:iCs/>
        </w:rPr>
        <w:t xml:space="preserve"> 2025-01-</w:t>
      </w:r>
      <w:r w:rsidR="00F256CF">
        <w:rPr>
          <w:rFonts w:ascii="Times New Roman" w:eastAsia="Times New Roman" w:hAnsi="Times New Roman" w:cs="Times New Roman"/>
          <w:b/>
          <w:bCs/>
          <w:iCs/>
        </w:rPr>
        <w:t>09.</w:t>
      </w:r>
      <w:bookmarkStart w:id="17" w:name="_GoBack"/>
      <w:bookmarkEnd w:id="17"/>
    </w:p>
    <w:p w14:paraId="3F4B39E9" w14:textId="77777777" w:rsidR="008711FF" w:rsidRPr="00CB6AB2" w:rsidRDefault="008711FF" w:rsidP="008711FF">
      <w:pPr>
        <w:spacing w:after="0" w:line="240" w:lineRule="auto"/>
        <w:rPr>
          <w:rFonts w:ascii="Times New Roman" w:hAnsi="Times New Roman"/>
        </w:rPr>
      </w:pPr>
    </w:p>
    <w:p w14:paraId="43F973B7" w14:textId="3E555B2E" w:rsidR="008711FF" w:rsidRPr="00CC4EC7" w:rsidRDefault="008711FF" w:rsidP="008711FF">
      <w:pPr>
        <w:spacing w:after="0" w:line="240" w:lineRule="auto"/>
        <w:rPr>
          <w:rFonts w:ascii="Times New Roman" w:hAnsi="Times New Roman"/>
        </w:rPr>
      </w:pPr>
      <w:r w:rsidRPr="00CC4EC7">
        <w:rPr>
          <w:rFonts w:ascii="Times New Roman" w:hAnsi="Times New Roman"/>
        </w:rPr>
        <w:t>Išsami informacija apie šį vaistą pateikiama Valstybinės vaistų kontrolės tarnybos prie Lietuvos Respublikos sveikatos apsaugos ministerijos tinklalapyje</w:t>
      </w:r>
      <w:r w:rsidRPr="00CC4EC7">
        <w:rPr>
          <w:rFonts w:ascii="Times New Roman" w:hAnsi="Times New Roman"/>
          <w:i/>
        </w:rPr>
        <w:t xml:space="preserve"> </w:t>
      </w:r>
      <w:hyperlink r:id="rId6" w:history="1">
        <w:r w:rsidR="00CC4EC7" w:rsidRPr="00CC4EC7">
          <w:rPr>
            <w:rFonts w:ascii="Times New Roman" w:eastAsia="Times New Roman" w:hAnsi="Times New Roman" w:cs="Times New Roman"/>
            <w:color w:val="0000FF"/>
            <w:u w:val="single"/>
          </w:rPr>
          <w:t>https://vvkt.lrv.lt/lt/</w:t>
        </w:r>
      </w:hyperlink>
      <w:r w:rsidR="00CC4EC7" w:rsidRPr="00CC4EC7">
        <w:rPr>
          <w:rFonts w:ascii="Times New Roman" w:eastAsia="Times New Roman" w:hAnsi="Times New Roman" w:cs="Times New Roman"/>
        </w:rPr>
        <w:t>.</w:t>
      </w:r>
    </w:p>
    <w:p w14:paraId="53D905AD" w14:textId="77777777" w:rsidR="008711FF" w:rsidRDefault="008711FF" w:rsidP="008711FF">
      <w:pPr>
        <w:spacing w:after="0" w:line="240" w:lineRule="auto"/>
        <w:rPr>
          <w:rFonts w:ascii="Times New Roman" w:eastAsia="Times New Roman" w:hAnsi="Times New Roman" w:cs="Times New Roman"/>
          <w:bCs/>
          <w:iCs/>
        </w:rPr>
      </w:pPr>
    </w:p>
    <w:p w14:paraId="6290C950" w14:textId="77777777" w:rsidR="00BD6BC6" w:rsidRPr="00CB6AB2" w:rsidRDefault="00BD6BC6" w:rsidP="008711FF">
      <w:pPr>
        <w:spacing w:after="0" w:line="240" w:lineRule="auto"/>
        <w:rPr>
          <w:rFonts w:ascii="Times New Roman" w:eastAsia="Times New Roman" w:hAnsi="Times New Roman" w:cs="Times New Roman"/>
          <w:bCs/>
          <w:iCs/>
        </w:rPr>
      </w:pPr>
    </w:p>
    <w:p w14:paraId="7A96F6FD" w14:textId="119D2BCE" w:rsidR="00CF0D3E" w:rsidRDefault="00BD6BC6" w:rsidP="00BD6BC6">
      <w:bookmarkStart w:id="18" w:name="_Hlk187014629"/>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žvakutės </w:t>
      </w:r>
      <w:r w:rsidRPr="00A749F1">
        <w:rPr>
          <w:rFonts w:ascii="Times New Roman" w:hAnsi="Times New Roman" w:cs="Times New Roman"/>
          <w:i/>
          <w:iCs/>
        </w:rPr>
        <w:t>pilkšvai rusvos torpedos formos</w:t>
      </w:r>
      <w:r>
        <w:rPr>
          <w:rFonts w:ascii="Times New Roman" w:hAnsi="Times New Roman" w:cs="Times New Roman"/>
          <w:i/>
          <w:iCs/>
        </w:rPr>
        <w:t xml:space="preserve">; pagalbinėmis medžiagomis: referencinio vaisto sudėtyje yra </w:t>
      </w:r>
      <w:r w:rsidRPr="00635083">
        <w:rPr>
          <w:rFonts w:ascii="Times New Roman" w:hAnsi="Times New Roman" w:cs="Times New Roman"/>
          <w:i/>
          <w:iCs/>
        </w:rPr>
        <w:t>kietieji riebalai</w:t>
      </w:r>
      <w:r>
        <w:rPr>
          <w:rFonts w:ascii="Times New Roman" w:hAnsi="Times New Roman" w:cs="Times New Roman"/>
          <w:i/>
          <w:iCs/>
        </w:rPr>
        <w:t xml:space="preserve">, lygiagrečiai importuojamo - </w:t>
      </w:r>
      <w:r w:rsidRPr="00635083">
        <w:rPr>
          <w:rFonts w:ascii="Times New Roman" w:hAnsi="Times New Roman" w:cs="Times New Roman"/>
          <w:i/>
          <w:iCs/>
        </w:rPr>
        <w:t xml:space="preserve">pusiau sintetiniai </w:t>
      </w:r>
      <w:proofErr w:type="spellStart"/>
      <w:r w:rsidRPr="00635083">
        <w:rPr>
          <w:rFonts w:ascii="Times New Roman" w:hAnsi="Times New Roman" w:cs="Times New Roman"/>
          <w:i/>
          <w:iCs/>
        </w:rPr>
        <w:t>gliceridai</w:t>
      </w:r>
      <w:proofErr w:type="spellEnd"/>
      <w:r>
        <w:rPr>
          <w:rFonts w:ascii="Times New Roman" w:hAnsi="Times New Roman" w:cs="Times New Roman"/>
          <w:i/>
          <w:iCs/>
        </w:rPr>
        <w:t>; laikymo sąlygomis: referencinį vaistą papildomai l</w:t>
      </w:r>
      <w:r w:rsidRPr="00A54CFC">
        <w:rPr>
          <w:rFonts w:ascii="Times New Roman" w:hAnsi="Times New Roman" w:cs="Times New Roman"/>
          <w:i/>
          <w:iCs/>
        </w:rPr>
        <w:t>aikyti gamintojo pakuotėje, kad vaistas būtų apsaugotas nuo drėgmės ir šviesos</w:t>
      </w:r>
      <w:r>
        <w:rPr>
          <w:rFonts w:ascii="Times New Roman" w:hAnsi="Times New Roman" w:cs="Times New Roman"/>
          <w:i/>
          <w:iCs/>
        </w:rPr>
        <w:t>.</w:t>
      </w:r>
      <w:bookmarkEnd w:id="18"/>
    </w:p>
    <w:sectPr w:rsidR="00CF0D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260"/>
    <w:multiLevelType w:val="hybridMultilevel"/>
    <w:tmpl w:val="D7D81E8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6241"/>
    <w:multiLevelType w:val="singleLevel"/>
    <w:tmpl w:val="40D4517C"/>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31036E2D"/>
    <w:multiLevelType w:val="hybridMultilevel"/>
    <w:tmpl w:val="A3EC0D1A"/>
    <w:lvl w:ilvl="0" w:tplc="8530F5B4">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000ED5"/>
    <w:multiLevelType w:val="hybridMultilevel"/>
    <w:tmpl w:val="83D038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6718E"/>
    <w:multiLevelType w:val="hybridMultilevel"/>
    <w:tmpl w:val="E932A3B8"/>
    <w:lvl w:ilvl="0" w:tplc="9C0603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24"/>
    <w:rsid w:val="00037A60"/>
    <w:rsid w:val="00093FB5"/>
    <w:rsid w:val="001739C9"/>
    <w:rsid w:val="00271AE7"/>
    <w:rsid w:val="002F2D2A"/>
    <w:rsid w:val="003103B2"/>
    <w:rsid w:val="00375F79"/>
    <w:rsid w:val="003C2F0B"/>
    <w:rsid w:val="0040121D"/>
    <w:rsid w:val="0047253D"/>
    <w:rsid w:val="00491FF8"/>
    <w:rsid w:val="00496B97"/>
    <w:rsid w:val="00500EF4"/>
    <w:rsid w:val="00513F24"/>
    <w:rsid w:val="00710780"/>
    <w:rsid w:val="007174B6"/>
    <w:rsid w:val="007A1600"/>
    <w:rsid w:val="008565A5"/>
    <w:rsid w:val="008711FF"/>
    <w:rsid w:val="00A827E3"/>
    <w:rsid w:val="00B1053E"/>
    <w:rsid w:val="00BA1455"/>
    <w:rsid w:val="00BD6BC6"/>
    <w:rsid w:val="00BD79FD"/>
    <w:rsid w:val="00CC4EC7"/>
    <w:rsid w:val="00CF0D3E"/>
    <w:rsid w:val="00D019E0"/>
    <w:rsid w:val="00D27872"/>
    <w:rsid w:val="00DA2CD6"/>
    <w:rsid w:val="00E468F0"/>
    <w:rsid w:val="00E508AE"/>
    <w:rsid w:val="00E7340C"/>
    <w:rsid w:val="00F25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06A6"/>
  <w15:chartTrackingRefBased/>
  <w15:docId w15:val="{F3774AFE-2056-4880-A4D9-85E5B7ED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1FF"/>
    <w:pPr>
      <w:spacing w:after="200" w:line="276" w:lineRule="auto"/>
    </w:pPr>
    <w:rPr>
      <w:kern w:val="0"/>
      <w14:ligatures w14:val="none"/>
    </w:rPr>
  </w:style>
  <w:style w:type="paragraph" w:styleId="Heading1">
    <w:name w:val="heading 1"/>
    <w:basedOn w:val="Normal"/>
    <w:next w:val="Normal"/>
    <w:link w:val="Heading1Char"/>
    <w:uiPriority w:val="9"/>
    <w:qFormat/>
    <w:rsid w:val="00513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F24"/>
    <w:rPr>
      <w:rFonts w:eastAsiaTheme="majorEastAsia" w:cstheme="majorBidi"/>
      <w:color w:val="272727" w:themeColor="text1" w:themeTint="D8"/>
    </w:rPr>
  </w:style>
  <w:style w:type="paragraph" w:styleId="Title">
    <w:name w:val="Title"/>
    <w:basedOn w:val="Normal"/>
    <w:next w:val="Normal"/>
    <w:link w:val="TitleChar"/>
    <w:uiPriority w:val="10"/>
    <w:qFormat/>
    <w:rsid w:val="00513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F24"/>
    <w:pPr>
      <w:spacing w:before="160"/>
      <w:jc w:val="center"/>
    </w:pPr>
    <w:rPr>
      <w:i/>
      <w:iCs/>
      <w:color w:val="404040" w:themeColor="text1" w:themeTint="BF"/>
    </w:rPr>
  </w:style>
  <w:style w:type="character" w:customStyle="1" w:styleId="QuoteChar">
    <w:name w:val="Quote Char"/>
    <w:basedOn w:val="DefaultParagraphFont"/>
    <w:link w:val="Quote"/>
    <w:uiPriority w:val="29"/>
    <w:rsid w:val="00513F24"/>
    <w:rPr>
      <w:i/>
      <w:iCs/>
      <w:color w:val="404040" w:themeColor="text1" w:themeTint="BF"/>
    </w:rPr>
  </w:style>
  <w:style w:type="paragraph" w:styleId="ListParagraph">
    <w:name w:val="List Paragraph"/>
    <w:basedOn w:val="Normal"/>
    <w:uiPriority w:val="34"/>
    <w:qFormat/>
    <w:rsid w:val="00513F24"/>
    <w:pPr>
      <w:ind w:left="720"/>
      <w:contextualSpacing/>
    </w:pPr>
  </w:style>
  <w:style w:type="character" w:styleId="IntenseEmphasis">
    <w:name w:val="Intense Emphasis"/>
    <w:basedOn w:val="DefaultParagraphFont"/>
    <w:uiPriority w:val="21"/>
    <w:qFormat/>
    <w:rsid w:val="00513F24"/>
    <w:rPr>
      <w:i/>
      <w:iCs/>
      <w:color w:val="0F4761" w:themeColor="accent1" w:themeShade="BF"/>
    </w:rPr>
  </w:style>
  <w:style w:type="paragraph" w:styleId="IntenseQuote">
    <w:name w:val="Intense Quote"/>
    <w:basedOn w:val="Normal"/>
    <w:next w:val="Normal"/>
    <w:link w:val="IntenseQuoteChar"/>
    <w:uiPriority w:val="30"/>
    <w:qFormat/>
    <w:rsid w:val="00513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F24"/>
    <w:rPr>
      <w:i/>
      <w:iCs/>
      <w:color w:val="0F4761" w:themeColor="accent1" w:themeShade="BF"/>
    </w:rPr>
  </w:style>
  <w:style w:type="character" w:styleId="IntenseReference">
    <w:name w:val="Intense Reference"/>
    <w:basedOn w:val="DefaultParagraphFont"/>
    <w:uiPriority w:val="32"/>
    <w:qFormat/>
    <w:rsid w:val="00513F24"/>
    <w:rPr>
      <w:b/>
      <w:bCs/>
      <w:smallCaps/>
      <w:color w:val="0F4761" w:themeColor="accent1" w:themeShade="BF"/>
      <w:spacing w:val="5"/>
    </w:rPr>
  </w:style>
  <w:style w:type="character" w:styleId="Hyperlink">
    <w:name w:val="Hyperlink"/>
    <w:basedOn w:val="DefaultParagraphFont"/>
    <w:uiPriority w:val="99"/>
    <w:unhideWhenUsed/>
    <w:rsid w:val="008711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7901</Words>
  <Characters>4504</Characters>
  <Application>Microsoft Office Word</Application>
  <DocSecurity>0</DocSecurity>
  <Lines>37</Lines>
  <Paragraphs>24</Paragraphs>
  <ScaleCrop>false</ScaleCrop>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27</cp:revision>
  <dcterms:created xsi:type="dcterms:W3CDTF">2024-04-21T19:32:00Z</dcterms:created>
  <dcterms:modified xsi:type="dcterms:W3CDTF">2025-01-08T20:37:00Z</dcterms:modified>
</cp:coreProperties>
</file>