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16DA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C80F2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FB596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A1FB1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2A9B6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999073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B70E1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A56AC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FDC13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E91C1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5E6728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4C52B8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B234BC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4200A6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C3C193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9F255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C698CA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46703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4AA2C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7536EC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6CCC06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7FCF52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E56E72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6EFF17B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0" w:name="_Toc129243096"/>
      <w:bookmarkStart w:id="1" w:name="_Toc129243221"/>
      <w:r w:rsidRPr="00AE13BE">
        <w:rPr>
          <w:rFonts w:ascii="Times New Roman" w:eastAsia="Calibri" w:hAnsi="Times New Roman" w:cs="Times New Roman"/>
          <w:b/>
          <w:caps/>
        </w:rPr>
        <w:t>I PRIEDAS</w:t>
      </w:r>
      <w:bookmarkEnd w:id="0"/>
      <w:bookmarkEnd w:id="1"/>
    </w:p>
    <w:p w14:paraId="1E0FDBD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70BC7D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2" w:name="_Toc129243097"/>
      <w:bookmarkStart w:id="3" w:name="_Toc129243222"/>
      <w:r w:rsidRPr="00AE13BE">
        <w:rPr>
          <w:rFonts w:ascii="Times New Roman" w:eastAsia="Calibri" w:hAnsi="Times New Roman" w:cs="Times New Roman"/>
          <w:b/>
          <w:caps/>
        </w:rPr>
        <w:t>PREPARATO CHARAKTERISTIKŲ SANTRAUKA</w:t>
      </w:r>
      <w:bookmarkEnd w:id="2"/>
      <w:bookmarkEnd w:id="3"/>
    </w:p>
    <w:p w14:paraId="3CFBDFE7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AE13BE">
        <w:rPr>
          <w:rFonts w:ascii="Times New Roman" w:eastAsia="Calibri" w:hAnsi="Times New Roman" w:cs="Times New Roman"/>
          <w:b/>
          <w:bCs/>
          <w:iCs/>
        </w:rPr>
        <w:br w:type="page"/>
      </w:r>
      <w:bookmarkStart w:id="4" w:name="_Toc129243098"/>
      <w:bookmarkStart w:id="5" w:name="_Toc129243223"/>
      <w:r w:rsidRPr="00AE13BE">
        <w:rPr>
          <w:rFonts w:ascii="Times New Roman" w:eastAsia="Calibri" w:hAnsi="Times New Roman" w:cs="Times New Roman"/>
          <w:b/>
        </w:rPr>
        <w:lastRenderedPageBreak/>
        <w:t>1.</w:t>
      </w:r>
      <w:r w:rsidRPr="00AE13BE">
        <w:rPr>
          <w:rFonts w:ascii="Times New Roman" w:eastAsia="Calibri" w:hAnsi="Times New Roman" w:cs="Times New Roman"/>
          <w:b/>
        </w:rPr>
        <w:tab/>
        <w:t>VAISTINIO PREPARATO PAVADINIMAS</w:t>
      </w:r>
      <w:bookmarkEnd w:id="4"/>
      <w:bookmarkEnd w:id="5"/>
    </w:p>
    <w:p w14:paraId="25C9684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AB1361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Maalox 400 mg/400 mg kramtomosios tabletės</w:t>
      </w:r>
    </w:p>
    <w:p w14:paraId="3B74FE3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248CF4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E45C8F1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6" w:name="_Toc129243099"/>
      <w:bookmarkStart w:id="7" w:name="_Toc129243224"/>
      <w:r w:rsidRPr="00AE13BE">
        <w:rPr>
          <w:rFonts w:ascii="Times New Roman" w:eastAsia="Calibri" w:hAnsi="Times New Roman" w:cs="Times New Roman"/>
          <w:b/>
        </w:rPr>
        <w:t>2.</w:t>
      </w:r>
      <w:r w:rsidRPr="00AE13BE">
        <w:rPr>
          <w:rFonts w:ascii="Times New Roman" w:eastAsia="Calibri" w:hAnsi="Times New Roman" w:cs="Times New Roman"/>
          <w:b/>
        </w:rPr>
        <w:tab/>
        <w:t>KOKYBINĖ IR KIEKYBINĖ SUDĖTIS</w:t>
      </w:r>
      <w:bookmarkEnd w:id="6"/>
      <w:bookmarkEnd w:id="7"/>
    </w:p>
    <w:p w14:paraId="263A84B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E023F0B" w14:textId="77777777" w:rsidR="00CB008D" w:rsidRPr="00AE13BE" w:rsidRDefault="00CB008D" w:rsidP="00CB008D">
      <w:pPr>
        <w:tabs>
          <w:tab w:val="right" w:leader="dot" w:pos="7230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Vienoje kramtomojoje tabletėje yra 400 mg magnio </w:t>
      </w:r>
      <w:proofErr w:type="spellStart"/>
      <w:r w:rsidRPr="00AE13BE">
        <w:rPr>
          <w:rFonts w:ascii="Times New Roman" w:eastAsia="Calibri" w:hAnsi="Times New Roman" w:cs="Times New Roman"/>
        </w:rPr>
        <w:t>hidroksido</w:t>
      </w:r>
      <w:proofErr w:type="spellEnd"/>
      <w:r w:rsidRPr="00AE13BE">
        <w:rPr>
          <w:rFonts w:ascii="Times New Roman" w:eastAsia="Calibri" w:hAnsi="Times New Roman" w:cs="Times New Roman"/>
        </w:rPr>
        <w:t xml:space="preserve"> ir 400 mg aliuminio </w:t>
      </w:r>
      <w:proofErr w:type="spellStart"/>
      <w:r w:rsidRPr="00AE13BE">
        <w:rPr>
          <w:rFonts w:ascii="Times New Roman" w:eastAsia="Calibri" w:hAnsi="Times New Roman" w:cs="Times New Roman"/>
        </w:rPr>
        <w:t>hidroksido</w:t>
      </w:r>
      <w:proofErr w:type="spellEnd"/>
      <w:r w:rsidRPr="00AE13BE">
        <w:rPr>
          <w:rFonts w:ascii="Times New Roman" w:eastAsia="Calibri" w:hAnsi="Times New Roman" w:cs="Times New Roman"/>
        </w:rPr>
        <w:t>.</w:t>
      </w:r>
    </w:p>
    <w:p w14:paraId="27394551" w14:textId="5703EEC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F0D77">
        <w:rPr>
          <w:rFonts w:ascii="Times New Roman" w:eastAsia="Calibri" w:hAnsi="Times New Roman" w:cs="Times New Roman"/>
          <w:noProof/>
          <w:u w:val="single"/>
        </w:rPr>
        <w:t>Pagalbinės medžiagos, kurių poveikis žinomas</w:t>
      </w:r>
      <w:r w:rsidRPr="00AE13BE">
        <w:rPr>
          <w:rFonts w:ascii="Times New Roman" w:eastAsia="Calibri" w:hAnsi="Times New Roman" w:cs="Times New Roman"/>
          <w:noProof/>
        </w:rPr>
        <w:t>: vienoje</w:t>
      </w:r>
      <w:r w:rsidR="0084698C">
        <w:rPr>
          <w:rFonts w:ascii="Times New Roman" w:eastAsia="Calibri" w:hAnsi="Times New Roman" w:cs="Times New Roman"/>
          <w:noProof/>
        </w:rPr>
        <w:t xml:space="preserve"> kramtomojoje</w:t>
      </w:r>
      <w:r w:rsidRPr="00AE13BE">
        <w:rPr>
          <w:rFonts w:ascii="Times New Roman" w:eastAsia="Calibri" w:hAnsi="Times New Roman" w:cs="Times New Roman"/>
          <w:noProof/>
        </w:rPr>
        <w:t xml:space="preserve"> tabletėje yra 125 mg sorbitolio</w:t>
      </w:r>
      <w:r w:rsidR="007F2A0E">
        <w:rPr>
          <w:rFonts w:ascii="Times New Roman" w:eastAsia="Calibri" w:hAnsi="Times New Roman" w:cs="Times New Roman"/>
          <w:noProof/>
        </w:rPr>
        <w:t xml:space="preserve"> (E420)</w:t>
      </w:r>
      <w:r w:rsidRPr="00AE13BE">
        <w:rPr>
          <w:rFonts w:ascii="Times New Roman" w:eastAsia="Calibri" w:hAnsi="Times New Roman" w:cs="Times New Roman"/>
          <w:noProof/>
        </w:rPr>
        <w:t>, apie 245 mg sacharozės.</w:t>
      </w:r>
    </w:p>
    <w:p w14:paraId="5B24F05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3262BF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Visos pagalbinės medžiagos išvardytos 6.1 skyriuje.</w:t>
      </w:r>
    </w:p>
    <w:p w14:paraId="5A71E9E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F26A20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22A3FB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" w:name="_Toc129243100"/>
      <w:bookmarkStart w:id="9" w:name="_Toc129243225"/>
      <w:r w:rsidRPr="00AE13BE">
        <w:rPr>
          <w:rFonts w:ascii="Times New Roman" w:eastAsia="Calibri" w:hAnsi="Times New Roman" w:cs="Times New Roman"/>
          <w:b/>
        </w:rPr>
        <w:t>3.</w:t>
      </w:r>
      <w:r w:rsidRPr="00AE13BE">
        <w:rPr>
          <w:rFonts w:ascii="Times New Roman" w:eastAsia="Calibri" w:hAnsi="Times New Roman" w:cs="Times New Roman"/>
          <w:b/>
        </w:rPr>
        <w:tab/>
        <w:t>FARMACINĖ FORMA</w:t>
      </w:r>
      <w:bookmarkEnd w:id="8"/>
      <w:bookmarkEnd w:id="9"/>
    </w:p>
    <w:p w14:paraId="13F9D24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2052F4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Kramtomoji tabletė</w:t>
      </w:r>
    </w:p>
    <w:p w14:paraId="4BF2D0AA" w14:textId="5B5CA164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Tabletė yra balta, nuožulni, plokščia, apvali, su įspaudu</w:t>
      </w:r>
      <w:r w:rsidR="0058444F">
        <w:rPr>
          <w:rFonts w:ascii="Times New Roman" w:eastAsia="Calibri" w:hAnsi="Times New Roman" w:cs="Times New Roman"/>
          <w:noProof/>
        </w:rPr>
        <w:t xml:space="preserve"> „M</w:t>
      </w:r>
      <w:r w:rsidR="00A12BD5">
        <w:rPr>
          <w:rFonts w:ascii="Times New Roman" w:eastAsia="Calibri" w:hAnsi="Times New Roman" w:cs="Times New Roman"/>
          <w:noProof/>
        </w:rPr>
        <w:t>x</w:t>
      </w:r>
      <w:r w:rsidR="0058444F">
        <w:rPr>
          <w:rFonts w:ascii="Times New Roman" w:eastAsia="Calibri" w:hAnsi="Times New Roman" w:cs="Times New Roman"/>
          <w:noProof/>
        </w:rPr>
        <w:t>“</w:t>
      </w:r>
      <w:r w:rsidR="00A12BD5">
        <w:rPr>
          <w:rFonts w:ascii="Times New Roman" w:eastAsia="Calibri" w:hAnsi="Times New Roman" w:cs="Times New Roman"/>
          <w:noProof/>
        </w:rPr>
        <w:t xml:space="preserve"> abiejose pusėse</w:t>
      </w:r>
      <w:r w:rsidRPr="00AE13BE">
        <w:rPr>
          <w:rFonts w:ascii="Times New Roman" w:eastAsia="Calibri" w:hAnsi="Times New Roman" w:cs="Times New Roman"/>
          <w:noProof/>
        </w:rPr>
        <w:t>.</w:t>
      </w:r>
    </w:p>
    <w:p w14:paraId="3D3BF3E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009DA1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4FF612B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0" w:name="_Toc129243101"/>
      <w:bookmarkStart w:id="11" w:name="_Toc129243226"/>
      <w:r w:rsidRPr="00AE13BE">
        <w:rPr>
          <w:rFonts w:ascii="Times New Roman" w:eastAsia="Calibri" w:hAnsi="Times New Roman" w:cs="Times New Roman"/>
          <w:b/>
        </w:rPr>
        <w:t>4.</w:t>
      </w:r>
      <w:r w:rsidRPr="00AE13BE">
        <w:rPr>
          <w:rFonts w:ascii="Times New Roman" w:eastAsia="Calibri" w:hAnsi="Times New Roman" w:cs="Times New Roman"/>
          <w:b/>
        </w:rPr>
        <w:tab/>
        <w:t>KLINIKINĖ INFORMACIJA</w:t>
      </w:r>
      <w:bookmarkEnd w:id="10"/>
      <w:bookmarkEnd w:id="11"/>
    </w:p>
    <w:p w14:paraId="643F81C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63140C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12" w:name="_Toc129243102"/>
      <w:bookmarkStart w:id="13" w:name="_Toc129243227"/>
      <w:r w:rsidRPr="00AE13BE">
        <w:rPr>
          <w:rFonts w:ascii="Times New Roman" w:eastAsia="Calibri" w:hAnsi="Times New Roman" w:cs="Times New Roman"/>
          <w:b/>
          <w:kern w:val="28"/>
        </w:rPr>
        <w:t>4.1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Terapinės indikacijos</w:t>
      </w:r>
      <w:bookmarkEnd w:id="12"/>
      <w:bookmarkEnd w:id="13"/>
    </w:p>
    <w:p w14:paraId="3B04FF4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9C133DC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Rėmens ir </w:t>
      </w:r>
      <w:proofErr w:type="spellStart"/>
      <w:r w:rsidRPr="00AE13BE">
        <w:rPr>
          <w:rFonts w:ascii="Times New Roman" w:eastAsia="Calibri" w:hAnsi="Times New Roman" w:cs="Times New Roman"/>
        </w:rPr>
        <w:t>gastroezofaginio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refliukso</w:t>
      </w:r>
      <w:proofErr w:type="spellEnd"/>
      <w:r w:rsidRPr="00AE13BE">
        <w:rPr>
          <w:rFonts w:ascii="Times New Roman" w:eastAsia="Calibri" w:hAnsi="Times New Roman" w:cs="Times New Roman"/>
        </w:rPr>
        <w:t xml:space="preserve"> simptominis gydymas suaugusiems ir paaugliams nuo 15 metų.</w:t>
      </w:r>
    </w:p>
    <w:p w14:paraId="13EF513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F0AAF92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14" w:name="_Toc129243103"/>
      <w:bookmarkStart w:id="15" w:name="_Toc129243228"/>
      <w:r w:rsidRPr="00AE13BE">
        <w:rPr>
          <w:rFonts w:ascii="Times New Roman" w:eastAsia="Calibri" w:hAnsi="Times New Roman" w:cs="Times New Roman"/>
          <w:b/>
          <w:kern w:val="28"/>
        </w:rPr>
        <w:t>4.2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Dozavimas ir vartojimo metodas</w:t>
      </w:r>
      <w:bookmarkEnd w:id="14"/>
      <w:bookmarkEnd w:id="15"/>
    </w:p>
    <w:p w14:paraId="37FE6E0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6CFAAEE" w14:textId="77777777" w:rsidR="009C7F53" w:rsidRDefault="009C7F53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9C7F53">
        <w:rPr>
          <w:rFonts w:ascii="Times New Roman" w:eastAsia="Calibri" w:hAnsi="Times New Roman" w:cs="Times New Roman"/>
          <w:u w:val="single"/>
        </w:rPr>
        <w:t>Dozavimas</w:t>
      </w:r>
    </w:p>
    <w:p w14:paraId="57DD42A1" w14:textId="77777777" w:rsidR="009C7F53" w:rsidRPr="001F0D77" w:rsidRDefault="009C7F53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5E51EFF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Šis vaistinis preparatas skirtas tik vyresniems kaip 15 metų žmonėms.</w:t>
      </w:r>
    </w:p>
    <w:p w14:paraId="087053B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47692B" w14:textId="393E6D4E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Reikėtų sučiulpti arba sukramtyti 1</w:t>
      </w:r>
      <w:r w:rsidRPr="00AE13BE">
        <w:rPr>
          <w:rFonts w:ascii="Times New Roman" w:eastAsia="Calibri" w:hAnsi="Times New Roman" w:cs="Times New Roman"/>
        </w:rPr>
        <w:noBreakHyphen/>
        <w:t>2 </w:t>
      </w:r>
      <w:r w:rsidR="002F021F">
        <w:rPr>
          <w:rFonts w:ascii="Times New Roman" w:eastAsia="Calibri" w:hAnsi="Times New Roman" w:cs="Times New Roman"/>
        </w:rPr>
        <w:t xml:space="preserve">kramtomąsias </w:t>
      </w:r>
      <w:r w:rsidRPr="00AE13BE">
        <w:rPr>
          <w:rFonts w:ascii="Times New Roman" w:eastAsia="Calibri" w:hAnsi="Times New Roman" w:cs="Times New Roman"/>
        </w:rPr>
        <w:t xml:space="preserve">tabletes pajutus rėmenį arba atsiradus skrandžio turinio </w:t>
      </w:r>
      <w:proofErr w:type="spellStart"/>
      <w:r w:rsidRPr="00AE13BE">
        <w:rPr>
          <w:rFonts w:ascii="Times New Roman" w:eastAsia="Calibri" w:hAnsi="Times New Roman" w:cs="Times New Roman"/>
        </w:rPr>
        <w:t>refliuksui</w:t>
      </w:r>
      <w:proofErr w:type="spellEnd"/>
      <w:r w:rsidRPr="00AE13BE">
        <w:rPr>
          <w:rFonts w:ascii="Times New Roman" w:eastAsia="Calibri" w:hAnsi="Times New Roman" w:cs="Times New Roman"/>
        </w:rPr>
        <w:t xml:space="preserve"> į stemplę.</w:t>
      </w:r>
    </w:p>
    <w:p w14:paraId="469A757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99C7E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Vaistinio preparato negalima vartoti daugiau kaip 6 kartus per parą. </w:t>
      </w:r>
    </w:p>
    <w:p w14:paraId="5C95AE32" w14:textId="1D955465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Negalima vartoti daugiau kaip 8 </w:t>
      </w:r>
      <w:r w:rsidR="002F021F">
        <w:rPr>
          <w:rFonts w:ascii="Times New Roman" w:eastAsia="Calibri" w:hAnsi="Times New Roman" w:cs="Times New Roman"/>
        </w:rPr>
        <w:t xml:space="preserve">kramtomųjų </w:t>
      </w:r>
      <w:r w:rsidRPr="00AE13BE">
        <w:rPr>
          <w:rFonts w:ascii="Times New Roman" w:eastAsia="Calibri" w:hAnsi="Times New Roman" w:cs="Times New Roman"/>
        </w:rPr>
        <w:t>tablečių per parą.</w:t>
      </w:r>
    </w:p>
    <w:p w14:paraId="75489B7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bookmarkStart w:id="16" w:name="_Toc129243104"/>
      <w:bookmarkStart w:id="17" w:name="_Toc129243229"/>
    </w:p>
    <w:p w14:paraId="7D81F6C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Dozavimas nekinta kitų grupių pacientams.</w:t>
      </w:r>
    </w:p>
    <w:p w14:paraId="7DE43D2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09EDEF" w14:textId="77777777" w:rsidR="00CB008D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Inkstų funkcijos sutrikimas. Žr. 4.4 ir 4.5 skyrius.</w:t>
      </w:r>
    </w:p>
    <w:p w14:paraId="6FF9C6A8" w14:textId="77777777" w:rsidR="004E0059" w:rsidRDefault="004E0059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471D41" w14:textId="77777777" w:rsidR="004E0059" w:rsidRDefault="004E0059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4E0059">
        <w:rPr>
          <w:rFonts w:ascii="Times New Roman" w:eastAsia="Calibri" w:hAnsi="Times New Roman" w:cs="Times New Roman"/>
          <w:u w:val="single"/>
        </w:rPr>
        <w:t>Vartojimo metodas</w:t>
      </w:r>
    </w:p>
    <w:p w14:paraId="2F3A3B21" w14:textId="77777777" w:rsidR="009B2681" w:rsidRDefault="009B2681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67FB25C5" w14:textId="3CD5CB45" w:rsidR="004E0059" w:rsidRPr="004E0059" w:rsidRDefault="002F021F" w:rsidP="00CB008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Kramtomąsias t</w:t>
      </w:r>
      <w:r w:rsidR="004E0059">
        <w:rPr>
          <w:rFonts w:ascii="Times New Roman" w:eastAsia="Calibri" w:hAnsi="Times New Roman" w:cs="Times New Roman"/>
        </w:rPr>
        <w:t>abletes reikia sučiulpti arba sukramtyti.</w:t>
      </w:r>
    </w:p>
    <w:p w14:paraId="28E4ED0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66060C" w14:textId="77777777" w:rsidR="00CB008D" w:rsidRPr="00AE13BE" w:rsidRDefault="00CB008D" w:rsidP="00CB008D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AE13BE">
        <w:rPr>
          <w:rFonts w:ascii="Times New Roman" w:eastAsia="Calibri" w:hAnsi="Times New Roman" w:cs="Times New Roman"/>
          <w:b/>
        </w:rPr>
        <w:t>4.3</w:t>
      </w:r>
      <w:r w:rsidRPr="00AE13BE">
        <w:rPr>
          <w:rFonts w:ascii="Times New Roman" w:eastAsia="Calibri" w:hAnsi="Times New Roman" w:cs="Times New Roman"/>
          <w:b/>
        </w:rPr>
        <w:tab/>
        <w:t>Kontraindikacijos</w:t>
      </w:r>
      <w:bookmarkEnd w:id="16"/>
      <w:bookmarkEnd w:id="17"/>
    </w:p>
    <w:p w14:paraId="7202F8C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70E3B29" w14:textId="77777777" w:rsidR="00CB008D" w:rsidRPr="00AE13BE" w:rsidRDefault="00CB008D" w:rsidP="00CB008D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Padidėjęs jautrumas veikliajai arba bet kuriai 6.1 skyriuje nurodytai pagalbinei medžiagai.</w:t>
      </w:r>
    </w:p>
    <w:p w14:paraId="78008A81" w14:textId="3E7B6FA9" w:rsidR="00CB008D" w:rsidRPr="00AE13BE" w:rsidRDefault="00CB008D" w:rsidP="00CB00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Sunkus inkstų nepakankamumas (šio vaist</w:t>
      </w:r>
      <w:r w:rsidR="002F021F">
        <w:rPr>
          <w:rFonts w:ascii="Times New Roman" w:eastAsia="Calibri" w:hAnsi="Times New Roman" w:cs="Times New Roman"/>
        </w:rPr>
        <w:t>inio preparat</w:t>
      </w:r>
      <w:r w:rsidRPr="00AE13BE">
        <w:rPr>
          <w:rFonts w:ascii="Times New Roman" w:eastAsia="Calibri" w:hAnsi="Times New Roman" w:cs="Times New Roman"/>
        </w:rPr>
        <w:t>o sudėtyje yra magnio).</w:t>
      </w:r>
    </w:p>
    <w:p w14:paraId="47CE6562" w14:textId="77777777" w:rsidR="00CB008D" w:rsidRPr="00AE13BE" w:rsidRDefault="00CB008D" w:rsidP="00CB00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Esant stipriam pilvo skausmui ir/arba žarnų obstrukcijos galimybei.</w:t>
      </w:r>
    </w:p>
    <w:p w14:paraId="5414377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69FD7E6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18" w:name="_Toc129243105"/>
      <w:bookmarkStart w:id="19" w:name="_Toc129243230"/>
      <w:r w:rsidRPr="00AE13BE">
        <w:rPr>
          <w:rFonts w:ascii="Times New Roman" w:eastAsia="Calibri" w:hAnsi="Times New Roman" w:cs="Times New Roman"/>
          <w:b/>
          <w:kern w:val="28"/>
        </w:rPr>
        <w:t>4.4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Specialūs įspėjimai ir atsargumo priemonės</w:t>
      </w:r>
      <w:bookmarkEnd w:id="18"/>
      <w:bookmarkEnd w:id="19"/>
    </w:p>
    <w:p w14:paraId="5D2A50F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26753DE5" w14:textId="77777777" w:rsidR="0080683D" w:rsidRDefault="0080683D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Vaikų populiacija</w:t>
      </w:r>
    </w:p>
    <w:p w14:paraId="3E0D4F90" w14:textId="51C83379" w:rsidR="0080683D" w:rsidRDefault="0080683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80683D">
        <w:rPr>
          <w:rFonts w:ascii="Times New Roman" w:eastAsia="Calibri" w:hAnsi="Times New Roman" w:cs="Times New Roman"/>
        </w:rPr>
        <w:t xml:space="preserve">Mažiems vaikams magnio </w:t>
      </w:r>
      <w:proofErr w:type="spellStart"/>
      <w:r w:rsidRPr="0080683D">
        <w:rPr>
          <w:rFonts w:ascii="Times New Roman" w:eastAsia="Calibri" w:hAnsi="Times New Roman" w:cs="Times New Roman"/>
        </w:rPr>
        <w:t>hidroksido</w:t>
      </w:r>
      <w:proofErr w:type="spellEnd"/>
      <w:r w:rsidRPr="0080683D">
        <w:rPr>
          <w:rFonts w:ascii="Times New Roman" w:eastAsia="Calibri" w:hAnsi="Times New Roman" w:cs="Times New Roman"/>
        </w:rPr>
        <w:t xml:space="preserve"> vartojimas gali sukelti </w:t>
      </w:r>
      <w:proofErr w:type="spellStart"/>
      <w:r w:rsidRPr="0080683D">
        <w:rPr>
          <w:rFonts w:ascii="Times New Roman" w:eastAsia="Calibri" w:hAnsi="Times New Roman" w:cs="Times New Roman"/>
        </w:rPr>
        <w:t>hipermagnezemiją</w:t>
      </w:r>
      <w:proofErr w:type="spellEnd"/>
      <w:r w:rsidRPr="0080683D">
        <w:rPr>
          <w:rFonts w:ascii="Times New Roman" w:eastAsia="Calibri" w:hAnsi="Times New Roman" w:cs="Times New Roman"/>
        </w:rPr>
        <w:t>, ypač jeigu jų inkstų funkcija sutrikusi arba jiems išsivysčiusi dehidratacija.</w:t>
      </w:r>
    </w:p>
    <w:p w14:paraId="086B97EE" w14:textId="77777777" w:rsidR="0080683D" w:rsidRPr="005863D2" w:rsidRDefault="0080683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711FB2" w14:textId="7AD44FFB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AE13BE">
        <w:rPr>
          <w:rFonts w:ascii="Times New Roman" w:eastAsia="Calibri" w:hAnsi="Times New Roman" w:cs="Times New Roman"/>
          <w:u w:val="single"/>
        </w:rPr>
        <w:t xml:space="preserve">Specialūs įspėjimai </w:t>
      </w:r>
    </w:p>
    <w:p w14:paraId="7DD9D53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Pacientas turi pasitarti su gydytoju, jeigu:</w:t>
      </w:r>
    </w:p>
    <w:p w14:paraId="28D4975D" w14:textId="77777777" w:rsidR="00CB008D" w:rsidRPr="00AE13BE" w:rsidRDefault="00CB008D" w:rsidP="00CB008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mažėja kūno svoris;</w:t>
      </w:r>
    </w:p>
    <w:p w14:paraId="7EBF8740" w14:textId="77777777" w:rsidR="00CB008D" w:rsidRPr="00AE13BE" w:rsidRDefault="00CB008D" w:rsidP="00CB008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kraujuoja arba anksčiau yra kraujavęs iš virškinimo trakto;</w:t>
      </w:r>
    </w:p>
    <w:p w14:paraId="14B4927F" w14:textId="77777777" w:rsidR="00CB008D" w:rsidRPr="00AE13BE" w:rsidRDefault="00CB008D" w:rsidP="00CB008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sutrikęs rijimas arba nuolat vargina diskomfortas pilve;</w:t>
      </w:r>
    </w:p>
    <w:p w14:paraId="6E64C982" w14:textId="77777777" w:rsidR="00CB008D" w:rsidRPr="00AE13BE" w:rsidRDefault="00CB008D" w:rsidP="00CB008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virškinimo sutrikimų atsirado pirmą kartą arba jie neseniai pakito;</w:t>
      </w:r>
    </w:p>
    <w:p w14:paraId="2B9362FC" w14:textId="77777777" w:rsidR="00CB008D" w:rsidRPr="00AE13BE" w:rsidRDefault="00CB008D" w:rsidP="00CB008D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serga inkstų funkcijos nepakankamumu.</w:t>
      </w:r>
    </w:p>
    <w:p w14:paraId="5049209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Jei rėmuo ir skrandžio turinio </w:t>
      </w:r>
      <w:proofErr w:type="spellStart"/>
      <w:r w:rsidRPr="00AE13BE">
        <w:rPr>
          <w:rFonts w:ascii="Times New Roman" w:eastAsia="Calibri" w:hAnsi="Times New Roman" w:cs="Times New Roman"/>
        </w:rPr>
        <w:t>refliukso</w:t>
      </w:r>
      <w:proofErr w:type="spellEnd"/>
      <w:r w:rsidRPr="00AE13BE">
        <w:rPr>
          <w:rFonts w:ascii="Times New Roman" w:eastAsia="Calibri" w:hAnsi="Times New Roman" w:cs="Times New Roman"/>
        </w:rPr>
        <w:t xml:space="preserve"> į stemplę simptomai stiprėja, išlieka ar pasikartoja reikia atmesti kitas ligas, galinčias tuos simptomus sukelti (pvz.: virškinimo trakto išopėjimas, vėžiniai susirgimai).</w:t>
      </w:r>
    </w:p>
    <w:p w14:paraId="2074C9F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7461D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Aliuminio </w:t>
      </w:r>
      <w:proofErr w:type="spellStart"/>
      <w:r w:rsidRPr="00AE13BE">
        <w:rPr>
          <w:rFonts w:ascii="Times New Roman" w:eastAsia="Calibri" w:hAnsi="Times New Roman" w:cs="Times New Roman"/>
        </w:rPr>
        <w:t>hidroksidas</w:t>
      </w:r>
      <w:proofErr w:type="spellEnd"/>
      <w:r w:rsidRPr="00AE13BE">
        <w:rPr>
          <w:rFonts w:ascii="Times New Roman" w:eastAsia="Calibri" w:hAnsi="Times New Roman" w:cs="Times New Roman"/>
        </w:rPr>
        <w:t xml:space="preserve"> gali sukelti vidurių užkietėjimą, o magnio druskų perdozavimas gali slopinti žarnų peristaltiką. Didelės šio </w:t>
      </w:r>
      <w:r w:rsidRPr="00AE13BE">
        <w:rPr>
          <w:rFonts w:ascii="Times New Roman" w:eastAsia="Calibri" w:hAnsi="Times New Roman" w:cs="Times New Roman"/>
          <w:bCs/>
        </w:rPr>
        <w:t>vaistinio</w:t>
      </w:r>
      <w:r w:rsidRPr="00AE13BE">
        <w:rPr>
          <w:rFonts w:ascii="Times New Roman" w:eastAsia="Calibri" w:hAnsi="Times New Roman" w:cs="Times New Roman"/>
        </w:rPr>
        <w:t xml:space="preserve"> preparato dozės gali skatinti arba sunkinti žarnų obstrukciją ir sukelti žarnų nepraeinamumą pacientams, kuriems yra didelė rizika, pavyzdžiui: pacientams, kuriems yra inkstų funkcijos sutrikimas, jaunesniems kaip 2 metų vaikams arba senyviems pacientams.</w:t>
      </w:r>
    </w:p>
    <w:p w14:paraId="7ADA6AE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439B5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Aliuminio </w:t>
      </w:r>
      <w:proofErr w:type="spellStart"/>
      <w:r w:rsidRPr="00AE13BE">
        <w:rPr>
          <w:rFonts w:ascii="Times New Roman" w:eastAsia="Calibri" w:hAnsi="Times New Roman" w:cs="Times New Roman"/>
        </w:rPr>
        <w:t>hidroksidas</w:t>
      </w:r>
      <w:proofErr w:type="spellEnd"/>
      <w:r w:rsidRPr="00AE13BE">
        <w:rPr>
          <w:rFonts w:ascii="Times New Roman" w:eastAsia="Calibri" w:hAnsi="Times New Roman" w:cs="Times New Roman"/>
        </w:rPr>
        <w:t xml:space="preserve"> blogai absorbuojamas iš virškinimo trakto, todėl sisteminis poveikis pacientams, kurių inkstų funkcija yra normali, pasireiškia retai. Vis dėlto pernelyg didelės </w:t>
      </w:r>
      <w:r w:rsidRPr="00AE13BE">
        <w:rPr>
          <w:rFonts w:ascii="Times New Roman" w:eastAsia="Calibri" w:hAnsi="Times New Roman" w:cs="Times New Roman"/>
          <w:bCs/>
        </w:rPr>
        <w:t>vaistinio</w:t>
      </w:r>
      <w:r w:rsidRPr="00AE13BE">
        <w:rPr>
          <w:rFonts w:ascii="Times New Roman" w:eastAsia="Calibri" w:hAnsi="Times New Roman" w:cs="Times New Roman"/>
        </w:rPr>
        <w:t xml:space="preserve"> preparato dozės arba ilgalaikis vartojimas, arba net normalios </w:t>
      </w:r>
      <w:r w:rsidRPr="00AE13BE">
        <w:rPr>
          <w:rFonts w:ascii="Times New Roman" w:eastAsia="Calibri" w:hAnsi="Times New Roman" w:cs="Times New Roman"/>
          <w:bCs/>
        </w:rPr>
        <w:t>vaistinio</w:t>
      </w:r>
      <w:r w:rsidRPr="00AE13BE">
        <w:rPr>
          <w:rFonts w:ascii="Times New Roman" w:eastAsia="Calibri" w:hAnsi="Times New Roman" w:cs="Times New Roman"/>
        </w:rPr>
        <w:t xml:space="preserve"> preparato dozės pacientams, kurie su maistu suvartoja mažai fosforo, arba jaunesniems kaip 2 metų vaikams, gali sukelti fosforo trūkumą (dėl aliuminio susijungimo su fosfatais), susijusį su kaulų </w:t>
      </w:r>
      <w:proofErr w:type="spellStart"/>
      <w:r w:rsidRPr="00AE13BE">
        <w:rPr>
          <w:rFonts w:ascii="Times New Roman" w:eastAsia="Calibri" w:hAnsi="Times New Roman" w:cs="Times New Roman"/>
        </w:rPr>
        <w:t>rezorbcijos</w:t>
      </w:r>
      <w:proofErr w:type="spellEnd"/>
      <w:r w:rsidRPr="00AE13BE">
        <w:rPr>
          <w:rFonts w:ascii="Times New Roman" w:eastAsia="Calibri" w:hAnsi="Times New Roman" w:cs="Times New Roman"/>
        </w:rPr>
        <w:t xml:space="preserve"> padidėjimu ir </w:t>
      </w:r>
      <w:proofErr w:type="spellStart"/>
      <w:r w:rsidRPr="00AE13BE">
        <w:rPr>
          <w:rFonts w:ascii="Times New Roman" w:eastAsia="Calibri" w:hAnsi="Times New Roman" w:cs="Times New Roman"/>
        </w:rPr>
        <w:t>hiperkalciurija</w:t>
      </w:r>
      <w:proofErr w:type="spellEnd"/>
      <w:r w:rsidRPr="00AE13BE">
        <w:rPr>
          <w:rFonts w:ascii="Times New Roman" w:eastAsia="Calibri" w:hAnsi="Times New Roman" w:cs="Times New Roman"/>
        </w:rPr>
        <w:t xml:space="preserve">, dėl kurių kyla </w:t>
      </w:r>
      <w:proofErr w:type="spellStart"/>
      <w:r w:rsidRPr="00AE13BE">
        <w:rPr>
          <w:rFonts w:ascii="Times New Roman" w:eastAsia="Calibri" w:hAnsi="Times New Roman" w:cs="Times New Roman"/>
        </w:rPr>
        <w:t>osteomaliacijos</w:t>
      </w:r>
      <w:proofErr w:type="spellEnd"/>
      <w:r w:rsidRPr="00AE13BE">
        <w:rPr>
          <w:rFonts w:ascii="Times New Roman" w:eastAsia="Calibri" w:hAnsi="Times New Roman" w:cs="Times New Roman"/>
        </w:rPr>
        <w:t xml:space="preserve"> rizika. Vaistinį preparatą vartojant ilgą laiką arba pacientams, kuriems yra fosforo trūkumo rizika, rekomenduojama gydytojo konsultacija.</w:t>
      </w:r>
    </w:p>
    <w:p w14:paraId="44AB7C2D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C791D5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Jeigu paciento inkstų funkcija sutrikusi, padidėja ir aliuminio, ir magnio koncentracija kraujo plazmoje. Tokiems ligoniams ilgalaikis didelių aliuminio ir magnio druskų dozių vartojimas gali sukelti </w:t>
      </w:r>
      <w:proofErr w:type="spellStart"/>
      <w:r w:rsidRPr="00AE13BE">
        <w:rPr>
          <w:rFonts w:ascii="Times New Roman" w:eastAsia="Calibri" w:hAnsi="Times New Roman" w:cs="Times New Roman"/>
        </w:rPr>
        <w:t>encefalopatiją</w:t>
      </w:r>
      <w:proofErr w:type="spellEnd"/>
      <w:r w:rsidRPr="00AE13BE">
        <w:rPr>
          <w:rFonts w:ascii="Times New Roman" w:eastAsia="Calibri" w:hAnsi="Times New Roman" w:cs="Times New Roman"/>
        </w:rPr>
        <w:t xml:space="preserve">, demenciją, </w:t>
      </w:r>
      <w:proofErr w:type="spellStart"/>
      <w:r w:rsidRPr="00AE13BE">
        <w:rPr>
          <w:rFonts w:ascii="Times New Roman" w:eastAsia="Calibri" w:hAnsi="Times New Roman" w:cs="Times New Roman"/>
        </w:rPr>
        <w:t>mikrocitinę</w:t>
      </w:r>
      <w:proofErr w:type="spellEnd"/>
      <w:r w:rsidRPr="00AE13BE">
        <w:rPr>
          <w:rFonts w:ascii="Times New Roman" w:eastAsia="Calibri" w:hAnsi="Times New Roman" w:cs="Times New Roman"/>
        </w:rPr>
        <w:t xml:space="preserve"> anemiją ar pasunkinti hemodializės sukeltą </w:t>
      </w:r>
      <w:proofErr w:type="spellStart"/>
      <w:r w:rsidRPr="00AE13BE">
        <w:rPr>
          <w:rFonts w:ascii="Times New Roman" w:eastAsia="Calibri" w:hAnsi="Times New Roman" w:cs="Times New Roman"/>
        </w:rPr>
        <w:t>osteomaliaciją</w:t>
      </w:r>
      <w:proofErr w:type="spellEnd"/>
      <w:r w:rsidRPr="00AE13BE">
        <w:rPr>
          <w:rFonts w:ascii="Times New Roman" w:eastAsia="Calibri" w:hAnsi="Times New Roman" w:cs="Times New Roman"/>
        </w:rPr>
        <w:t>.</w:t>
      </w:r>
    </w:p>
    <w:p w14:paraId="603256CB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6388F5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 xml:space="preserve">Aliuminio </w:t>
      </w:r>
      <w:proofErr w:type="spellStart"/>
      <w:r w:rsidRPr="00AE13BE">
        <w:rPr>
          <w:rFonts w:ascii="Times New Roman" w:eastAsia="Calibri" w:hAnsi="Times New Roman" w:cs="Times New Roman"/>
          <w:bCs/>
        </w:rPr>
        <w:t>hidroksido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pacientams, kurie serga </w:t>
      </w:r>
      <w:proofErr w:type="spellStart"/>
      <w:r w:rsidRPr="00AE13BE">
        <w:rPr>
          <w:rFonts w:ascii="Times New Roman" w:eastAsia="Calibri" w:hAnsi="Times New Roman" w:cs="Times New Roman"/>
          <w:bCs/>
        </w:rPr>
        <w:t>porfirija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ir kuriems atliekama dializė, gali būti vartoti nesaugu.</w:t>
      </w:r>
    </w:p>
    <w:p w14:paraId="42E045D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0E504C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sudėtyje yra </w:t>
      </w:r>
      <w:proofErr w:type="spellStart"/>
      <w:r w:rsidRPr="00AE13BE">
        <w:rPr>
          <w:rFonts w:ascii="Times New Roman" w:eastAsia="Calibri" w:hAnsi="Times New Roman" w:cs="Times New Roman"/>
        </w:rPr>
        <w:t>sorbitolio</w:t>
      </w:r>
      <w:proofErr w:type="spellEnd"/>
      <w:r w:rsidRPr="00AE13BE">
        <w:rPr>
          <w:rFonts w:ascii="Times New Roman" w:eastAsia="Calibri" w:hAnsi="Times New Roman" w:cs="Times New Roman"/>
        </w:rPr>
        <w:t xml:space="preserve"> ir sacharozės, todėl šio vaistinio preparato negalima vartoti pacientams, netoleruojantiems fruktozės, sergantiems gliukozės ir </w:t>
      </w:r>
      <w:proofErr w:type="spellStart"/>
      <w:r w:rsidRPr="00AE13BE">
        <w:rPr>
          <w:rFonts w:ascii="Times New Roman" w:eastAsia="Calibri" w:hAnsi="Times New Roman" w:cs="Times New Roman"/>
        </w:rPr>
        <w:t>galaktozės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malabsorbcijos</w:t>
      </w:r>
      <w:proofErr w:type="spellEnd"/>
      <w:r w:rsidRPr="00AE13BE">
        <w:rPr>
          <w:rFonts w:ascii="Times New Roman" w:eastAsia="Calibri" w:hAnsi="Times New Roman" w:cs="Times New Roman"/>
        </w:rPr>
        <w:t xml:space="preserve"> sindromu arba </w:t>
      </w:r>
      <w:proofErr w:type="spellStart"/>
      <w:r w:rsidRPr="00AE13BE">
        <w:rPr>
          <w:rFonts w:ascii="Times New Roman" w:eastAsia="Calibri" w:hAnsi="Times New Roman" w:cs="Times New Roman"/>
        </w:rPr>
        <w:t>sacharazės</w:t>
      </w:r>
      <w:proofErr w:type="spellEnd"/>
      <w:r w:rsidRPr="00AE13BE">
        <w:rPr>
          <w:rFonts w:ascii="Times New Roman" w:eastAsia="Calibri" w:hAnsi="Times New Roman" w:cs="Times New Roman"/>
        </w:rPr>
        <w:t xml:space="preserve"> ir </w:t>
      </w:r>
      <w:proofErr w:type="spellStart"/>
      <w:r w:rsidRPr="00AE13BE">
        <w:rPr>
          <w:rFonts w:ascii="Times New Roman" w:eastAsia="Calibri" w:hAnsi="Times New Roman" w:cs="Times New Roman"/>
        </w:rPr>
        <w:t>izomaltazės</w:t>
      </w:r>
      <w:proofErr w:type="spellEnd"/>
      <w:r w:rsidRPr="00AE13BE">
        <w:rPr>
          <w:rFonts w:ascii="Times New Roman" w:eastAsia="Calibri" w:hAnsi="Times New Roman" w:cs="Times New Roman"/>
        </w:rPr>
        <w:t xml:space="preserve"> stoka.</w:t>
      </w:r>
    </w:p>
    <w:p w14:paraId="5CF529C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</w:p>
    <w:p w14:paraId="4451595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iCs/>
          <w:u w:val="single"/>
        </w:rPr>
      </w:pPr>
      <w:r w:rsidRPr="00AE13BE">
        <w:rPr>
          <w:rFonts w:ascii="Times New Roman" w:eastAsia="Calibri" w:hAnsi="Times New Roman" w:cs="Times New Roman"/>
          <w:iCs/>
          <w:u w:val="single"/>
        </w:rPr>
        <w:t>Atsargumo priemonės</w:t>
      </w:r>
    </w:p>
    <w:p w14:paraId="7FDD3D76" w14:textId="207775D2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 xml:space="preserve">Inkstų nepakankamumu sergantiems pacientams reikia vengti ilgalaikio </w:t>
      </w:r>
      <w:proofErr w:type="spellStart"/>
      <w:r w:rsidRPr="00AE13BE">
        <w:rPr>
          <w:rFonts w:ascii="Times New Roman" w:eastAsia="Calibri" w:hAnsi="Times New Roman" w:cs="Times New Roman"/>
          <w:bCs/>
        </w:rPr>
        <w:t>antacidinių</w:t>
      </w:r>
      <w:proofErr w:type="spellEnd"/>
      <w:r w:rsidR="002F021F">
        <w:rPr>
          <w:rFonts w:ascii="Times New Roman" w:eastAsia="Calibri" w:hAnsi="Times New Roman" w:cs="Times New Roman"/>
          <w:bCs/>
        </w:rPr>
        <w:t xml:space="preserve"> vaistinių</w:t>
      </w:r>
      <w:r w:rsidRPr="00AE13BE">
        <w:rPr>
          <w:rFonts w:ascii="Times New Roman" w:eastAsia="Calibri" w:hAnsi="Times New Roman" w:cs="Times New Roman"/>
          <w:bCs/>
        </w:rPr>
        <w:t xml:space="preserve"> preparatų vartojimo.</w:t>
      </w:r>
    </w:p>
    <w:p w14:paraId="658BD66B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</w:rPr>
        <w:t>Jei per 10 dienų simptomai nepraėjo arba pasunkėjo, reikėtų ištirti jų priežastį ir iš naujo apsvarstyti gydymo taktiką.</w:t>
      </w:r>
    </w:p>
    <w:p w14:paraId="40ADBF22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48A4348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>Nerekomenduojama kartu vartoti rūgščių maisto produktų.</w:t>
      </w:r>
    </w:p>
    <w:p w14:paraId="2744096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828C17A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20" w:name="_Toc129243106"/>
      <w:bookmarkStart w:id="21" w:name="_Toc129243231"/>
      <w:r w:rsidRPr="00AE13BE">
        <w:rPr>
          <w:rFonts w:ascii="Times New Roman" w:eastAsia="Calibri" w:hAnsi="Times New Roman" w:cs="Times New Roman"/>
          <w:b/>
          <w:kern w:val="28"/>
        </w:rPr>
        <w:t>4.5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14:paraId="4E934D1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4018197" w14:textId="21EFC172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Antacidiniai</w:t>
      </w:r>
      <w:proofErr w:type="spellEnd"/>
      <w:r w:rsidRPr="00AE13BE">
        <w:rPr>
          <w:rFonts w:ascii="Times New Roman" w:eastAsia="Calibri" w:hAnsi="Times New Roman" w:cs="Times New Roman"/>
        </w:rPr>
        <w:t xml:space="preserve"> vaist</w:t>
      </w:r>
      <w:r w:rsidR="002F021F">
        <w:rPr>
          <w:rFonts w:ascii="Times New Roman" w:eastAsia="Calibri" w:hAnsi="Times New Roman" w:cs="Times New Roman"/>
        </w:rPr>
        <w:t>iniai preparat</w:t>
      </w:r>
      <w:r w:rsidRPr="00AE13BE">
        <w:rPr>
          <w:rFonts w:ascii="Times New Roman" w:eastAsia="Calibri" w:hAnsi="Times New Roman" w:cs="Times New Roman"/>
        </w:rPr>
        <w:t>ai reaguoja su kai kuriais kitais geriamaisiais vaistiniais preparatais.</w:t>
      </w:r>
    </w:p>
    <w:p w14:paraId="48D53899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E92F02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AE13BE">
        <w:rPr>
          <w:rFonts w:ascii="Times New Roman" w:eastAsia="Calibri" w:hAnsi="Times New Roman" w:cs="Times New Roman"/>
          <w:i/>
          <w:u w:val="single"/>
        </w:rPr>
        <w:t>Deriniai, kuriuos reikėtų skirti atsargiai</w:t>
      </w:r>
    </w:p>
    <w:p w14:paraId="2ABD2902" w14:textId="0BB6109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Antacidiniai</w:t>
      </w:r>
      <w:proofErr w:type="spellEnd"/>
      <w:r w:rsidR="002F021F">
        <w:rPr>
          <w:rFonts w:ascii="Times New Roman" w:eastAsia="Calibri" w:hAnsi="Times New Roman" w:cs="Times New Roman"/>
        </w:rPr>
        <w:t xml:space="preserve"> vaistiniai</w:t>
      </w:r>
      <w:r w:rsidRPr="00AE13BE">
        <w:rPr>
          <w:rFonts w:ascii="Times New Roman" w:eastAsia="Calibri" w:hAnsi="Times New Roman" w:cs="Times New Roman"/>
        </w:rPr>
        <w:t xml:space="preserve"> preparatai, kuriuose yra aliuminio, gali sutrikdyti H</w:t>
      </w:r>
      <w:r w:rsidRPr="00AE13BE">
        <w:rPr>
          <w:rFonts w:ascii="Times New Roman" w:eastAsia="Calibri" w:hAnsi="Times New Roman" w:cs="Times New Roman"/>
          <w:vertAlign w:val="subscript"/>
        </w:rPr>
        <w:t>2</w:t>
      </w:r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antihistamininių</w:t>
      </w:r>
      <w:proofErr w:type="spellEnd"/>
      <w:r w:rsidR="002F021F">
        <w:rPr>
          <w:rFonts w:ascii="Times New Roman" w:eastAsia="Calibri" w:hAnsi="Times New Roman" w:cs="Times New Roman"/>
        </w:rPr>
        <w:t xml:space="preserve"> vaistinių</w:t>
      </w:r>
      <w:r w:rsidRPr="00AE13BE">
        <w:rPr>
          <w:rFonts w:ascii="Times New Roman" w:eastAsia="Calibri" w:hAnsi="Times New Roman" w:cs="Times New Roman"/>
        </w:rPr>
        <w:t xml:space="preserve"> preparatų, geriamųjų vaistinių preparatų nuo tuberkuliozės (</w:t>
      </w:r>
      <w:proofErr w:type="spellStart"/>
      <w:r w:rsidRPr="00AE13BE">
        <w:rPr>
          <w:rFonts w:ascii="Times New Roman" w:eastAsia="Calibri" w:hAnsi="Times New Roman" w:cs="Times New Roman"/>
        </w:rPr>
        <w:t>etambutolio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izoniazido</w:t>
      </w:r>
      <w:proofErr w:type="spellEnd"/>
      <w:r w:rsidRPr="00AE13BE">
        <w:rPr>
          <w:rFonts w:ascii="Times New Roman" w:eastAsia="Calibri" w:hAnsi="Times New Roman" w:cs="Times New Roman"/>
        </w:rPr>
        <w:t xml:space="preserve">), </w:t>
      </w:r>
      <w:proofErr w:type="spellStart"/>
      <w:r w:rsidRPr="00AE13BE">
        <w:rPr>
          <w:rFonts w:ascii="Times New Roman" w:eastAsia="Calibri" w:hAnsi="Times New Roman" w:cs="Times New Roman"/>
          <w:bCs/>
        </w:rPr>
        <w:t>cefdiniro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  <w:bCs/>
        </w:rPr>
        <w:t>cefpodoksimo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atenololio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metoprololio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propranololio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chlorokvino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tetraciklinų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diflunisalio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digoksino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bisfosfonatų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feksofenadino</w:t>
      </w:r>
      <w:proofErr w:type="spellEnd"/>
      <w:r w:rsidRPr="00AE13BE">
        <w:rPr>
          <w:rFonts w:ascii="Times New Roman" w:eastAsia="Calibri" w:hAnsi="Times New Roman" w:cs="Times New Roman"/>
        </w:rPr>
        <w:t xml:space="preserve">, geležies druskų, </w:t>
      </w:r>
      <w:proofErr w:type="spellStart"/>
      <w:r w:rsidRPr="00AE13BE">
        <w:rPr>
          <w:rFonts w:ascii="Times New Roman" w:eastAsia="Calibri" w:hAnsi="Times New Roman" w:cs="Times New Roman"/>
        </w:rPr>
        <w:t>chinolonų</w:t>
      </w:r>
      <w:proofErr w:type="spellEnd"/>
      <w:r w:rsidRPr="00AE13BE">
        <w:rPr>
          <w:rFonts w:ascii="Times New Roman" w:eastAsia="Calibri" w:hAnsi="Times New Roman" w:cs="Times New Roman"/>
        </w:rPr>
        <w:t xml:space="preserve">, natrio fluorido, </w:t>
      </w:r>
      <w:proofErr w:type="spellStart"/>
      <w:r w:rsidRPr="00AE13BE">
        <w:rPr>
          <w:rFonts w:ascii="Times New Roman" w:eastAsia="Calibri" w:hAnsi="Times New Roman" w:cs="Times New Roman"/>
        </w:rPr>
        <w:t>gliukokortikoidų</w:t>
      </w:r>
      <w:proofErr w:type="spellEnd"/>
      <w:r w:rsidRPr="00AE13BE">
        <w:rPr>
          <w:rFonts w:ascii="Times New Roman" w:eastAsia="Calibri" w:hAnsi="Times New Roman" w:cs="Times New Roman"/>
        </w:rPr>
        <w:t xml:space="preserve"> (aprašyta prednizolono ir </w:t>
      </w:r>
      <w:proofErr w:type="spellStart"/>
      <w:r w:rsidRPr="00AE13BE">
        <w:rPr>
          <w:rFonts w:ascii="Times New Roman" w:eastAsia="Calibri" w:hAnsi="Times New Roman" w:cs="Times New Roman"/>
        </w:rPr>
        <w:t>deksametazono</w:t>
      </w:r>
      <w:proofErr w:type="spellEnd"/>
      <w:r w:rsidRPr="00AE13BE">
        <w:rPr>
          <w:rFonts w:ascii="Times New Roman" w:eastAsia="Calibri" w:hAnsi="Times New Roman" w:cs="Times New Roman"/>
        </w:rPr>
        <w:t xml:space="preserve"> sąveika), </w:t>
      </w:r>
      <w:proofErr w:type="spellStart"/>
      <w:r w:rsidRPr="00AE13BE">
        <w:rPr>
          <w:rFonts w:ascii="Times New Roman" w:eastAsia="Calibri" w:hAnsi="Times New Roman" w:cs="Times New Roman"/>
        </w:rPr>
        <w:t>indometacino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ketokonazolo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lanzoprazolo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levotiroksino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linkozamidų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fenotiazinų</w:t>
      </w:r>
      <w:proofErr w:type="spellEnd"/>
      <w:r w:rsidRPr="00AE13BE">
        <w:rPr>
          <w:rFonts w:ascii="Times New Roman" w:eastAsia="Calibri" w:hAnsi="Times New Roman" w:cs="Times New Roman"/>
        </w:rPr>
        <w:t xml:space="preserve"> grupės </w:t>
      </w:r>
      <w:proofErr w:type="spellStart"/>
      <w:r w:rsidRPr="00AE13BE">
        <w:rPr>
          <w:rFonts w:ascii="Times New Roman" w:eastAsia="Calibri" w:hAnsi="Times New Roman" w:cs="Times New Roman"/>
        </w:rPr>
        <w:t>neuroleptikų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penicilamino</w:t>
      </w:r>
      <w:proofErr w:type="spellEnd"/>
      <w:r w:rsidRPr="00AE13BE">
        <w:rPr>
          <w:rFonts w:ascii="Times New Roman" w:eastAsia="Calibri" w:hAnsi="Times New Roman" w:cs="Times New Roman"/>
        </w:rPr>
        <w:t xml:space="preserve">, fosforo papildų, </w:t>
      </w:r>
      <w:proofErr w:type="spellStart"/>
      <w:r w:rsidRPr="00AE13BE">
        <w:rPr>
          <w:rFonts w:ascii="Times New Roman" w:eastAsia="Calibri" w:hAnsi="Times New Roman" w:cs="Times New Roman"/>
        </w:rPr>
        <w:t>rozuvastatino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tiroksino</w:t>
      </w:r>
      <w:proofErr w:type="spellEnd"/>
      <w:r w:rsidRPr="00AE13BE">
        <w:rPr>
          <w:rFonts w:ascii="Times New Roman" w:eastAsia="Calibri" w:hAnsi="Times New Roman" w:cs="Times New Roman"/>
        </w:rPr>
        <w:t xml:space="preserve"> absorbciją.</w:t>
      </w:r>
    </w:p>
    <w:p w14:paraId="35DAFDEE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D4C62E3" w14:textId="62A73364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Tarp </w:t>
      </w:r>
      <w:proofErr w:type="spellStart"/>
      <w:r w:rsidRPr="00AE13BE">
        <w:rPr>
          <w:rFonts w:ascii="Times New Roman" w:eastAsia="Calibri" w:hAnsi="Times New Roman" w:cs="Times New Roman"/>
        </w:rPr>
        <w:t>antacidinių</w:t>
      </w:r>
      <w:proofErr w:type="spellEnd"/>
      <w:r w:rsidRPr="00AE13BE">
        <w:rPr>
          <w:rFonts w:ascii="Times New Roman" w:eastAsia="Calibri" w:hAnsi="Times New Roman" w:cs="Times New Roman"/>
        </w:rPr>
        <w:t xml:space="preserve"> bei su jais galinčių sąveikauti</w:t>
      </w:r>
      <w:r w:rsidR="002F021F">
        <w:rPr>
          <w:rFonts w:ascii="Times New Roman" w:eastAsia="Calibri" w:hAnsi="Times New Roman" w:cs="Times New Roman"/>
        </w:rPr>
        <w:t xml:space="preserve"> vaistinių</w:t>
      </w:r>
      <w:r w:rsidRPr="00AE13BE">
        <w:rPr>
          <w:rFonts w:ascii="Times New Roman" w:eastAsia="Calibri" w:hAnsi="Times New Roman" w:cs="Times New Roman"/>
        </w:rPr>
        <w:t xml:space="preserve"> preparatų vartojimo daroma bent 2 valandų (vartojant </w:t>
      </w:r>
      <w:proofErr w:type="spellStart"/>
      <w:r w:rsidRPr="00AE13BE">
        <w:rPr>
          <w:rFonts w:ascii="Times New Roman" w:eastAsia="Calibri" w:hAnsi="Times New Roman" w:cs="Times New Roman"/>
        </w:rPr>
        <w:t>chinolonų</w:t>
      </w:r>
      <w:proofErr w:type="spellEnd"/>
      <w:r w:rsidRPr="00AE13BE">
        <w:rPr>
          <w:rFonts w:ascii="Times New Roman" w:eastAsia="Calibri" w:hAnsi="Times New Roman" w:cs="Times New Roman"/>
        </w:rPr>
        <w:t xml:space="preserve"> - 4 valandų) pertrauka dažnai padeda išvengti nepageidaujamos sąveikos.</w:t>
      </w:r>
    </w:p>
    <w:p w14:paraId="667A669E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0BFB888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  <w:i/>
          <w:u w:val="single"/>
        </w:rPr>
        <w:t>Derinys, kurį skiriant reikėtų atsižvelgti į galimą sąveiką</w:t>
      </w:r>
    </w:p>
    <w:p w14:paraId="5616F9EB" w14:textId="5F7FE1B6" w:rsidR="00CB008D" w:rsidRPr="00AE13BE" w:rsidRDefault="0080683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683D">
        <w:rPr>
          <w:rFonts w:ascii="Times New Roman" w:eastAsia="Calibri" w:hAnsi="Times New Roman" w:cs="Times New Roman"/>
        </w:rPr>
        <w:t xml:space="preserve">Dėl magnio </w:t>
      </w:r>
      <w:proofErr w:type="spellStart"/>
      <w:r w:rsidRPr="0080683D">
        <w:rPr>
          <w:rFonts w:ascii="Times New Roman" w:eastAsia="Calibri" w:hAnsi="Times New Roman" w:cs="Times New Roman"/>
        </w:rPr>
        <w:t>hidroksido</w:t>
      </w:r>
      <w:proofErr w:type="spellEnd"/>
      <w:r w:rsidRPr="0080683D">
        <w:rPr>
          <w:rFonts w:ascii="Times New Roman" w:eastAsia="Calibri" w:hAnsi="Times New Roman" w:cs="Times New Roman"/>
        </w:rPr>
        <w:t xml:space="preserve"> vartojimo </w:t>
      </w:r>
      <w:proofErr w:type="spellStart"/>
      <w:r w:rsidRPr="0080683D">
        <w:rPr>
          <w:rFonts w:ascii="Times New Roman" w:eastAsia="Calibri" w:hAnsi="Times New Roman" w:cs="Times New Roman"/>
        </w:rPr>
        <w:t>pašarmėjus</w:t>
      </w:r>
      <w:proofErr w:type="spellEnd"/>
      <w:r w:rsidRPr="0080683D">
        <w:rPr>
          <w:rFonts w:ascii="Times New Roman" w:eastAsia="Calibri" w:hAnsi="Times New Roman" w:cs="Times New Roman"/>
        </w:rPr>
        <w:t xml:space="preserve"> šlapimui, gali šiek tiek pasikeisti kai kurių vaistinių preparatų </w:t>
      </w:r>
      <w:proofErr w:type="spellStart"/>
      <w:r w:rsidRPr="0080683D">
        <w:rPr>
          <w:rFonts w:ascii="Times New Roman" w:eastAsia="Calibri" w:hAnsi="Times New Roman" w:cs="Times New Roman"/>
        </w:rPr>
        <w:t>ekskrecijos</w:t>
      </w:r>
      <w:proofErr w:type="spellEnd"/>
      <w:r w:rsidRPr="0080683D">
        <w:rPr>
          <w:rFonts w:ascii="Times New Roman" w:eastAsia="Calibri" w:hAnsi="Times New Roman" w:cs="Times New Roman"/>
        </w:rPr>
        <w:t xml:space="preserve"> ypatumai, todėl </w:t>
      </w:r>
      <w:proofErr w:type="spellStart"/>
      <w:r w:rsidRPr="0080683D">
        <w:rPr>
          <w:rFonts w:ascii="Times New Roman" w:eastAsia="Calibri" w:hAnsi="Times New Roman" w:cs="Times New Roman"/>
        </w:rPr>
        <w:t>salicilatai</w:t>
      </w:r>
      <w:proofErr w:type="spellEnd"/>
      <w:r w:rsidRPr="0080683D">
        <w:rPr>
          <w:rFonts w:ascii="Times New Roman" w:eastAsia="Calibri" w:hAnsi="Times New Roman" w:cs="Times New Roman"/>
        </w:rPr>
        <w:t xml:space="preserve"> gali būti sparčiau šalinami iš organizmo.</w:t>
      </w:r>
    </w:p>
    <w:p w14:paraId="4A7E954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Jei kartu vartojama </w:t>
      </w:r>
      <w:proofErr w:type="spellStart"/>
      <w:r w:rsidRPr="00AE13BE">
        <w:rPr>
          <w:rFonts w:ascii="Times New Roman" w:eastAsia="Calibri" w:hAnsi="Times New Roman" w:cs="Times New Roman"/>
        </w:rPr>
        <w:t>chinidino</w:t>
      </w:r>
      <w:proofErr w:type="spellEnd"/>
      <w:r w:rsidRPr="00AE13BE">
        <w:rPr>
          <w:rFonts w:ascii="Times New Roman" w:eastAsia="Calibri" w:hAnsi="Times New Roman" w:cs="Times New Roman"/>
        </w:rPr>
        <w:t>, gali padidėti jo koncentracija serume ir pasireikšti perdozavimas.</w:t>
      </w:r>
    </w:p>
    <w:p w14:paraId="753168C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8CBB8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  <w:proofErr w:type="spellStart"/>
      <w:r w:rsidRPr="00AE13BE">
        <w:rPr>
          <w:rFonts w:ascii="Times New Roman" w:eastAsia="Calibri" w:hAnsi="Times New Roman" w:cs="Times New Roman"/>
          <w:i/>
          <w:u w:val="single"/>
        </w:rPr>
        <w:t>Polistireno</w:t>
      </w:r>
      <w:proofErr w:type="spellEnd"/>
      <w:r w:rsidRPr="00AE13BE">
        <w:rPr>
          <w:rFonts w:ascii="Times New Roman" w:eastAsia="Calibri" w:hAnsi="Times New Roman" w:cs="Times New Roman"/>
          <w:i/>
          <w:u w:val="single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  <w:i/>
          <w:u w:val="single"/>
        </w:rPr>
        <w:t>sulfonatas</w:t>
      </w:r>
      <w:proofErr w:type="spellEnd"/>
    </w:p>
    <w:p w14:paraId="49024CC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Rekomenduojama imtis atsargumo priemonių, jeigu kartu vartojamas </w:t>
      </w:r>
      <w:proofErr w:type="spellStart"/>
      <w:r w:rsidRPr="00AE13BE">
        <w:rPr>
          <w:rFonts w:ascii="Times New Roman" w:eastAsia="Calibri" w:hAnsi="Times New Roman" w:cs="Times New Roman"/>
        </w:rPr>
        <w:t>polistireno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sulfonatas</w:t>
      </w:r>
      <w:proofErr w:type="spellEnd"/>
      <w:r w:rsidRPr="00AE13BE">
        <w:rPr>
          <w:rFonts w:ascii="Times New Roman" w:eastAsia="Calibri" w:hAnsi="Times New Roman" w:cs="Times New Roman"/>
        </w:rPr>
        <w:t xml:space="preserve">, nes gali sumažėti dervos veiksmingumas sujungiant kalį, atsiranda </w:t>
      </w:r>
      <w:proofErr w:type="spellStart"/>
      <w:r w:rsidRPr="00AE13BE">
        <w:rPr>
          <w:rFonts w:ascii="Times New Roman" w:eastAsia="Calibri" w:hAnsi="Times New Roman" w:cs="Times New Roman"/>
        </w:rPr>
        <w:t>metabolinės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alkalozės</w:t>
      </w:r>
      <w:proofErr w:type="spellEnd"/>
      <w:r w:rsidRPr="00AE13BE">
        <w:rPr>
          <w:rFonts w:ascii="Times New Roman" w:eastAsia="Calibri" w:hAnsi="Times New Roman" w:cs="Times New Roman"/>
        </w:rPr>
        <w:t xml:space="preserve"> rizika pacientams, kuriems pasireiškia inkstų nepakankamumas, ir žarnų obstrukcijos (apie kurią buvo pranešta vartojant aliuminio </w:t>
      </w:r>
      <w:proofErr w:type="spellStart"/>
      <w:r w:rsidRPr="00AE13BE">
        <w:rPr>
          <w:rFonts w:ascii="Times New Roman" w:eastAsia="Calibri" w:hAnsi="Times New Roman" w:cs="Times New Roman"/>
        </w:rPr>
        <w:t>hidroksidą</w:t>
      </w:r>
      <w:proofErr w:type="spellEnd"/>
      <w:r w:rsidRPr="00AE13BE">
        <w:rPr>
          <w:rFonts w:ascii="Times New Roman" w:eastAsia="Calibri" w:hAnsi="Times New Roman" w:cs="Times New Roman"/>
        </w:rPr>
        <w:t>) rizika.</w:t>
      </w:r>
    </w:p>
    <w:p w14:paraId="784782D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73868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Kartu vartojant aliuminio </w:t>
      </w:r>
      <w:proofErr w:type="spellStart"/>
      <w:r w:rsidRPr="00AE13BE">
        <w:rPr>
          <w:rFonts w:ascii="Times New Roman" w:eastAsia="Calibri" w:hAnsi="Times New Roman" w:cs="Times New Roman"/>
        </w:rPr>
        <w:t>hidroksidą</w:t>
      </w:r>
      <w:proofErr w:type="spellEnd"/>
      <w:r w:rsidRPr="00AE13BE">
        <w:rPr>
          <w:rFonts w:ascii="Times New Roman" w:eastAsia="Calibri" w:hAnsi="Times New Roman" w:cs="Times New Roman"/>
        </w:rPr>
        <w:t xml:space="preserve"> ir citratus, gali padidėti aliuminio koncentracija, ypač jei paciento inkstų funkcija sutrikusi.</w:t>
      </w:r>
    </w:p>
    <w:p w14:paraId="6CFD2F8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8152E40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22" w:name="_Toc129243107"/>
      <w:bookmarkStart w:id="23" w:name="_Toc129243232"/>
      <w:r w:rsidRPr="00AE13BE">
        <w:rPr>
          <w:rFonts w:ascii="Times New Roman" w:eastAsia="Calibri" w:hAnsi="Times New Roman" w:cs="Times New Roman"/>
          <w:b/>
          <w:kern w:val="28"/>
        </w:rPr>
        <w:t>4.6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Vaisingumas, nėštumo ir žindymo laikotarpis</w:t>
      </w:r>
      <w:bookmarkEnd w:id="22"/>
      <w:bookmarkEnd w:id="23"/>
    </w:p>
    <w:p w14:paraId="6F9C2FC7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55E1E00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  <w:i/>
        </w:rPr>
        <w:t>Nėštumas</w:t>
      </w:r>
    </w:p>
    <w:p w14:paraId="555C3466" w14:textId="436B688E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Patikimų duomenų apie vaist</w:t>
      </w:r>
      <w:r w:rsidR="002F021F">
        <w:rPr>
          <w:rFonts w:ascii="Times New Roman" w:eastAsia="Calibri" w:hAnsi="Times New Roman" w:cs="Times New Roman"/>
        </w:rPr>
        <w:t>inio preparat</w:t>
      </w:r>
      <w:r w:rsidRPr="00AE13BE">
        <w:rPr>
          <w:rFonts w:ascii="Times New Roman" w:eastAsia="Calibri" w:hAnsi="Times New Roman" w:cs="Times New Roman"/>
        </w:rPr>
        <w:t xml:space="preserve">o vartojimą nėštumo metu nėra, todėl nėštumo metu </w:t>
      </w: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skirti nerekomenduojama.</w:t>
      </w:r>
    </w:p>
    <w:p w14:paraId="4D530E5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0658E41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AE13BE">
        <w:rPr>
          <w:rFonts w:ascii="Times New Roman" w:eastAsia="Calibri" w:hAnsi="Times New Roman" w:cs="Times New Roman"/>
          <w:i/>
        </w:rPr>
        <w:t>Žindymas</w:t>
      </w:r>
    </w:p>
    <w:p w14:paraId="1B31FADA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Žindymo laikotarpiu šį vaistinį preparatą vartoti galima.</w:t>
      </w:r>
      <w:r w:rsidRPr="00AE13BE" w:rsidDel="00226906">
        <w:rPr>
          <w:rFonts w:ascii="Times New Roman" w:eastAsia="Calibri" w:hAnsi="Times New Roman" w:cs="Times New Roman"/>
        </w:rPr>
        <w:t xml:space="preserve"> </w:t>
      </w:r>
    </w:p>
    <w:p w14:paraId="67714A2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Aliuminio junginiai išsiskiria į motinos pieną. Tačiau naujagimiui rizikos tikimybės nėra, nes absorbuojamas tik labai mažas kiekis.</w:t>
      </w:r>
    </w:p>
    <w:p w14:paraId="00365C3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7B62BF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kern w:val="28"/>
        </w:rPr>
      </w:pPr>
      <w:bookmarkStart w:id="24" w:name="_Toc129243108"/>
      <w:bookmarkStart w:id="25" w:name="_Toc129243233"/>
      <w:r w:rsidRPr="00AE13BE">
        <w:rPr>
          <w:rFonts w:ascii="Times New Roman" w:eastAsia="Calibri" w:hAnsi="Times New Roman" w:cs="Times New Roman"/>
          <w:bCs/>
          <w:kern w:val="28"/>
        </w:rPr>
        <w:t xml:space="preserve">Manoma, kad aliuminio </w:t>
      </w:r>
      <w:proofErr w:type="spellStart"/>
      <w:r w:rsidRPr="00AE13BE">
        <w:rPr>
          <w:rFonts w:ascii="Times New Roman" w:eastAsia="Calibri" w:hAnsi="Times New Roman" w:cs="Times New Roman"/>
          <w:bCs/>
          <w:kern w:val="28"/>
        </w:rPr>
        <w:t>hidroksido</w:t>
      </w:r>
      <w:proofErr w:type="spellEnd"/>
      <w:r w:rsidRPr="00AE13BE">
        <w:rPr>
          <w:rFonts w:ascii="Times New Roman" w:eastAsia="Calibri" w:hAnsi="Times New Roman" w:cs="Times New Roman"/>
          <w:bCs/>
          <w:kern w:val="28"/>
        </w:rPr>
        <w:t xml:space="preserve"> ir m</w:t>
      </w:r>
      <w:r w:rsidRPr="00AE13BE">
        <w:rPr>
          <w:rFonts w:ascii="Times New Roman" w:eastAsia="Calibri" w:hAnsi="Times New Roman" w:cs="Times New Roman"/>
          <w:kern w:val="28"/>
        </w:rPr>
        <w:t>agni</w:t>
      </w:r>
      <w:r w:rsidRPr="00AE13BE">
        <w:rPr>
          <w:rFonts w:ascii="Times New Roman" w:eastAsia="Calibri" w:hAnsi="Times New Roman" w:cs="Times New Roman"/>
          <w:bCs/>
          <w:kern w:val="28"/>
        </w:rPr>
        <w:t>o drusko</w:t>
      </w:r>
      <w:r w:rsidRPr="00AE13BE">
        <w:rPr>
          <w:rFonts w:ascii="Times New Roman" w:eastAsia="Calibri" w:hAnsi="Times New Roman" w:cs="Times New Roman"/>
          <w:kern w:val="28"/>
        </w:rPr>
        <w:t xml:space="preserve">s </w:t>
      </w:r>
      <w:r w:rsidRPr="00AE13BE">
        <w:rPr>
          <w:rFonts w:ascii="Times New Roman" w:eastAsia="Calibri" w:hAnsi="Times New Roman" w:cs="Times New Roman"/>
          <w:bCs/>
          <w:kern w:val="28"/>
        </w:rPr>
        <w:t>derinys</w:t>
      </w:r>
      <w:r w:rsidRPr="00AE13BE">
        <w:rPr>
          <w:rFonts w:ascii="Times New Roman" w:eastAsia="Calibri" w:hAnsi="Times New Roman" w:cs="Times New Roman"/>
          <w:kern w:val="28"/>
        </w:rPr>
        <w:t xml:space="preserve"> suderinamas su žindymu.</w:t>
      </w:r>
    </w:p>
    <w:p w14:paraId="588813E6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</w:p>
    <w:p w14:paraId="777056F6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r w:rsidRPr="00AE13BE">
        <w:rPr>
          <w:rFonts w:ascii="Times New Roman" w:eastAsia="Calibri" w:hAnsi="Times New Roman" w:cs="Times New Roman"/>
          <w:b/>
          <w:kern w:val="28"/>
        </w:rPr>
        <w:t>4.7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Poveikis gebėjimui vairuoti ir valdyti mechanizmus</w:t>
      </w:r>
      <w:bookmarkEnd w:id="24"/>
      <w:bookmarkEnd w:id="25"/>
    </w:p>
    <w:p w14:paraId="2BC5179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32728B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Duomenys neaktualūs.</w:t>
      </w:r>
    </w:p>
    <w:p w14:paraId="5051D00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DA70E7C" w14:textId="77777777" w:rsidR="00CB008D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26" w:name="_Toc129243109"/>
      <w:bookmarkStart w:id="27" w:name="_Toc129243234"/>
      <w:r w:rsidRPr="00AE13BE">
        <w:rPr>
          <w:rFonts w:ascii="Times New Roman" w:eastAsia="Calibri" w:hAnsi="Times New Roman" w:cs="Times New Roman"/>
          <w:b/>
          <w:kern w:val="28"/>
        </w:rPr>
        <w:t>4.8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Nepageidaujamas poveikis</w:t>
      </w:r>
      <w:bookmarkEnd w:id="26"/>
      <w:bookmarkEnd w:id="27"/>
    </w:p>
    <w:p w14:paraId="3CE398BE" w14:textId="77777777" w:rsidR="00484A0F" w:rsidRPr="00AE13BE" w:rsidRDefault="00484A0F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</w:p>
    <w:p w14:paraId="026787DF" w14:textId="77777777" w:rsidR="00CB008D" w:rsidRPr="001F0D77" w:rsidRDefault="00484A0F" w:rsidP="00CB008D">
      <w:pPr>
        <w:spacing w:after="0" w:line="240" w:lineRule="auto"/>
        <w:rPr>
          <w:rFonts w:ascii="Times New Roman" w:hAnsi="Times New Roman" w:cs="Times New Roman"/>
        </w:rPr>
      </w:pPr>
      <w:r w:rsidRPr="001F0D77">
        <w:rPr>
          <w:rFonts w:ascii="Times New Roman" w:hAnsi="Times New Roman" w:cs="Times New Roman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58D41721" w14:textId="77777777" w:rsidR="00484A0F" w:rsidRPr="00AE13BE" w:rsidRDefault="00484A0F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B8831C5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 xml:space="preserve">Vartojant rekomenduojamas dozes, nepageidaujamas poveikis atsiranda nedažnai. </w:t>
      </w:r>
    </w:p>
    <w:p w14:paraId="12EA28D0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C2C69A9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  <w:r w:rsidRPr="00AE13BE">
        <w:rPr>
          <w:rFonts w:ascii="Times New Roman" w:eastAsia="Calibri" w:hAnsi="Times New Roman" w:cs="Times New Roman"/>
          <w:bCs/>
          <w:u w:val="single"/>
        </w:rPr>
        <w:t>Imuninės sistemos sutrikimai</w:t>
      </w:r>
    </w:p>
    <w:p w14:paraId="0EDE57C8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  <w:i/>
          <w:iCs/>
        </w:rPr>
        <w:t xml:space="preserve">Dažnis nežinomas. </w:t>
      </w:r>
      <w:r w:rsidRPr="00AE13BE">
        <w:rPr>
          <w:rFonts w:ascii="Times New Roman" w:eastAsia="Calibri" w:hAnsi="Times New Roman" w:cs="Times New Roman"/>
          <w:bCs/>
        </w:rPr>
        <w:t xml:space="preserve">Padidėjusio jautrumo reakcijos, pavyzdžiui: niežėjimas, dilgėlinė, </w:t>
      </w:r>
      <w:proofErr w:type="spellStart"/>
      <w:r w:rsidRPr="00AE13BE">
        <w:rPr>
          <w:rFonts w:ascii="Times New Roman" w:eastAsia="Calibri" w:hAnsi="Times New Roman" w:cs="Times New Roman"/>
          <w:bCs/>
        </w:rPr>
        <w:t>angioneurozinė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edema ir anafilaksinės reakcijos.</w:t>
      </w:r>
    </w:p>
    <w:p w14:paraId="02DA4FE7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C3805E5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  <w:r w:rsidRPr="00AE13BE">
        <w:rPr>
          <w:rFonts w:ascii="Times New Roman" w:eastAsia="Calibri" w:hAnsi="Times New Roman" w:cs="Times New Roman"/>
          <w:bCs/>
          <w:u w:val="single"/>
        </w:rPr>
        <w:t>Virškinimo trakto sutrikimai</w:t>
      </w:r>
    </w:p>
    <w:p w14:paraId="5C46E5C7" w14:textId="77777777" w:rsidR="00CB008D" w:rsidRDefault="009F491F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hAnsi="Times New Roman" w:cs="Times New Roman"/>
          <w:bCs/>
          <w:i/>
          <w:iCs/>
        </w:rPr>
        <w:t xml:space="preserve">Nedažnas. </w:t>
      </w:r>
      <w:r w:rsidR="00CB008D" w:rsidRPr="00AE13BE">
        <w:rPr>
          <w:rFonts w:ascii="Times New Roman" w:eastAsia="Calibri" w:hAnsi="Times New Roman" w:cs="Times New Roman"/>
          <w:bCs/>
        </w:rPr>
        <w:t>Viduriavimas arba vidurių užkietėjimas (žr. 4.4 skyrių).</w:t>
      </w:r>
    </w:p>
    <w:p w14:paraId="31437C16" w14:textId="181E3635" w:rsidR="0080683D" w:rsidRPr="0080683D" w:rsidRDefault="0080683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  <w:i/>
          <w:iCs/>
        </w:rPr>
        <w:t>Dažnis nežinomas.</w:t>
      </w:r>
      <w:r>
        <w:rPr>
          <w:rFonts w:ascii="Times New Roman" w:eastAsia="Calibri" w:hAnsi="Times New Roman" w:cs="Times New Roman"/>
          <w:bCs/>
          <w:iCs/>
        </w:rPr>
        <w:t xml:space="preserve"> Pilvo skausmas.</w:t>
      </w:r>
    </w:p>
    <w:p w14:paraId="26E9EDFC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75B99E9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  <w:r w:rsidRPr="00AE13BE">
        <w:rPr>
          <w:rFonts w:ascii="Times New Roman" w:eastAsia="Calibri" w:hAnsi="Times New Roman" w:cs="Times New Roman"/>
          <w:bCs/>
          <w:u w:val="single"/>
        </w:rPr>
        <w:t>Metabolizmo ir mitybos sutrikimai</w:t>
      </w:r>
    </w:p>
    <w:p w14:paraId="0CF8E957" w14:textId="563CBD1A" w:rsidR="0080683D" w:rsidRPr="005863D2" w:rsidRDefault="0080683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 xml:space="preserve">Laba retas. </w:t>
      </w:r>
      <w:proofErr w:type="spellStart"/>
      <w:r w:rsidRPr="005863D2">
        <w:rPr>
          <w:rFonts w:ascii="Times New Roman" w:eastAsia="Calibri" w:hAnsi="Times New Roman" w:cs="Times New Roman"/>
          <w:bCs/>
          <w:iCs/>
        </w:rPr>
        <w:t>Hipermagnezemija</w:t>
      </w:r>
      <w:proofErr w:type="spellEnd"/>
      <w:r w:rsidR="002A1459">
        <w:rPr>
          <w:rFonts w:ascii="Times New Roman" w:eastAsia="Calibri" w:hAnsi="Times New Roman" w:cs="Times New Roman"/>
          <w:bCs/>
          <w:iCs/>
        </w:rPr>
        <w:t>,</w:t>
      </w:r>
      <w:r w:rsidR="00206E71">
        <w:rPr>
          <w:rFonts w:ascii="Times New Roman" w:eastAsia="Calibri" w:hAnsi="Times New Roman" w:cs="Times New Roman"/>
          <w:bCs/>
          <w:iCs/>
        </w:rPr>
        <w:t xml:space="preserve"> </w:t>
      </w:r>
      <w:r w:rsidR="002A1459">
        <w:rPr>
          <w:rFonts w:ascii="Times New Roman" w:eastAsia="Calibri" w:hAnsi="Times New Roman" w:cs="Times New Roman"/>
          <w:bCs/>
          <w:iCs/>
        </w:rPr>
        <w:t>įskaitant nustatytą</w:t>
      </w:r>
      <w:r w:rsidRPr="005863D2">
        <w:rPr>
          <w:rFonts w:ascii="Times New Roman" w:eastAsia="Calibri" w:hAnsi="Times New Roman" w:cs="Times New Roman"/>
          <w:bCs/>
          <w:iCs/>
        </w:rPr>
        <w:t xml:space="preserve"> po ilgalaikio magnio </w:t>
      </w:r>
      <w:proofErr w:type="spellStart"/>
      <w:r w:rsidRPr="005863D2">
        <w:rPr>
          <w:rFonts w:ascii="Times New Roman" w:eastAsia="Calibri" w:hAnsi="Times New Roman" w:cs="Times New Roman"/>
          <w:bCs/>
          <w:iCs/>
        </w:rPr>
        <w:t>hidroksido</w:t>
      </w:r>
      <w:proofErr w:type="spellEnd"/>
      <w:r w:rsidRPr="005863D2">
        <w:rPr>
          <w:rFonts w:ascii="Times New Roman" w:eastAsia="Calibri" w:hAnsi="Times New Roman" w:cs="Times New Roman"/>
          <w:bCs/>
          <w:iCs/>
        </w:rPr>
        <w:t xml:space="preserve"> vartojimo pacientams, kurių inkstų funkcija sutrikusi.</w:t>
      </w:r>
    </w:p>
    <w:p w14:paraId="102C76C9" w14:textId="7B8325C9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  <w:i/>
          <w:iCs/>
        </w:rPr>
        <w:t>Dažnis nežinomas</w:t>
      </w:r>
      <w:r w:rsidR="0080683D">
        <w:rPr>
          <w:rFonts w:ascii="Times New Roman" w:eastAsia="Calibri" w:hAnsi="Times New Roman" w:cs="Times New Roman"/>
          <w:bCs/>
          <w:i/>
          <w:iCs/>
        </w:rPr>
        <w:t xml:space="preserve">. </w:t>
      </w:r>
      <w:proofErr w:type="spellStart"/>
      <w:r w:rsidR="0080683D" w:rsidRPr="00AE13BE">
        <w:rPr>
          <w:rFonts w:ascii="Times New Roman" w:eastAsia="Calibri" w:hAnsi="Times New Roman" w:cs="Times New Roman"/>
          <w:bCs/>
        </w:rPr>
        <w:t>Hiperaliuminemija</w:t>
      </w:r>
      <w:proofErr w:type="spellEnd"/>
      <w:r w:rsidR="0080683D" w:rsidRPr="00AE13BE">
        <w:rPr>
          <w:rFonts w:ascii="Times New Roman" w:eastAsia="Calibri" w:hAnsi="Times New Roman" w:cs="Times New Roman"/>
          <w:bCs/>
        </w:rPr>
        <w:t>.</w:t>
      </w:r>
      <w:r w:rsidR="0080683D" w:rsidRPr="008068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80683D" w:rsidRPr="00AE13BE">
        <w:rPr>
          <w:rFonts w:ascii="Times New Roman" w:eastAsia="Calibri" w:hAnsi="Times New Roman" w:cs="Times New Roman"/>
          <w:bCs/>
        </w:rPr>
        <w:t>Hipofosfatemija</w:t>
      </w:r>
      <w:proofErr w:type="spellEnd"/>
      <w:r w:rsidR="0080683D" w:rsidRPr="00AE13BE">
        <w:rPr>
          <w:rFonts w:ascii="Times New Roman" w:eastAsia="Calibri" w:hAnsi="Times New Roman" w:cs="Times New Roman"/>
          <w:bCs/>
        </w:rPr>
        <w:t xml:space="preserve"> dėl ilgalaikio arba didelių vaistinio preparato dozių vartojimo, arba net vartojant normalias vaistinio preparato dozes pacientams, kurių maiste yra </w:t>
      </w:r>
      <w:r w:rsidR="0080683D" w:rsidRPr="00AE13BE">
        <w:rPr>
          <w:rFonts w:ascii="Times New Roman" w:eastAsia="Calibri" w:hAnsi="Times New Roman" w:cs="Times New Roman"/>
          <w:bCs/>
        </w:rPr>
        <w:lastRenderedPageBreak/>
        <w:t xml:space="preserve">mažas fosforo kiekis, arba jaunesniems kaip 2 metų vaikams. Dėl to padidėja kaulų </w:t>
      </w:r>
      <w:proofErr w:type="spellStart"/>
      <w:r w:rsidR="0080683D" w:rsidRPr="00AE13BE">
        <w:rPr>
          <w:rFonts w:ascii="Times New Roman" w:eastAsia="Calibri" w:hAnsi="Times New Roman" w:cs="Times New Roman"/>
          <w:bCs/>
        </w:rPr>
        <w:t>rezorbcija</w:t>
      </w:r>
      <w:proofErr w:type="spellEnd"/>
      <w:r w:rsidR="0080683D" w:rsidRPr="00AE13BE">
        <w:rPr>
          <w:rFonts w:ascii="Times New Roman" w:eastAsia="Calibri" w:hAnsi="Times New Roman" w:cs="Times New Roman"/>
          <w:bCs/>
        </w:rPr>
        <w:t xml:space="preserve">, pasireiškia </w:t>
      </w:r>
      <w:proofErr w:type="spellStart"/>
      <w:r w:rsidR="0080683D" w:rsidRPr="00AE13BE">
        <w:rPr>
          <w:rFonts w:ascii="Times New Roman" w:eastAsia="Calibri" w:hAnsi="Times New Roman" w:cs="Times New Roman"/>
          <w:bCs/>
        </w:rPr>
        <w:t>hiperkalciurija</w:t>
      </w:r>
      <w:proofErr w:type="spellEnd"/>
      <w:r w:rsidR="0080683D" w:rsidRPr="00AE13BE">
        <w:rPr>
          <w:rFonts w:ascii="Times New Roman" w:eastAsia="Calibri" w:hAnsi="Times New Roman" w:cs="Times New Roman"/>
          <w:bCs/>
        </w:rPr>
        <w:t xml:space="preserve"> ir </w:t>
      </w:r>
      <w:proofErr w:type="spellStart"/>
      <w:r w:rsidR="0080683D" w:rsidRPr="00AE13BE">
        <w:rPr>
          <w:rFonts w:ascii="Times New Roman" w:eastAsia="Calibri" w:hAnsi="Times New Roman" w:cs="Times New Roman"/>
          <w:bCs/>
        </w:rPr>
        <w:t>osteomaliacija</w:t>
      </w:r>
      <w:proofErr w:type="spellEnd"/>
      <w:r w:rsidR="0080683D" w:rsidRPr="00AE13BE">
        <w:rPr>
          <w:rFonts w:ascii="Times New Roman" w:eastAsia="Calibri" w:hAnsi="Times New Roman" w:cs="Times New Roman"/>
          <w:bCs/>
        </w:rPr>
        <w:t xml:space="preserve"> (žr. 4.4 skyrių).</w:t>
      </w:r>
    </w:p>
    <w:p w14:paraId="604BD29D" w14:textId="77777777" w:rsidR="00CB008D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7DBBBF5" w14:textId="77777777" w:rsidR="00E1186B" w:rsidRPr="00E1186B" w:rsidRDefault="00E1186B" w:rsidP="00E1186B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E1186B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23C68790" w14:textId="77777777" w:rsidR="00E1186B" w:rsidRPr="00AE13BE" w:rsidRDefault="00E1186B" w:rsidP="00E1186B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1186B"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E1186B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E1186B">
        <w:rPr>
          <w:rFonts w:ascii="Times New Roman" w:eastAsia="Times New Roman" w:hAnsi="Times New Roman" w:cs="Times New Roman"/>
          <w:noProof/>
          <w:snapToGrid w:val="0"/>
          <w:szCs w:val="24"/>
        </w:rPr>
        <w:t>Sveikatos priežiūros specialistai turi pranešti apie bet kokias įtariamas nepageidaujamas reakcijas, užpildę interneto svetainėje http://</w:t>
      </w:r>
      <w:hyperlink r:id="rId7" w:history="1">
        <w:r w:rsidRPr="00E1186B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E1186B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E1186B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E1186B">
        <w:rPr>
          <w:rFonts w:ascii="Times New Roman" w:eastAsia="Times New Roman" w:hAnsi="Times New Roman" w:cs="Times New Roman"/>
          <w:noProof/>
          <w:snapToGrid w:val="0"/>
          <w:szCs w:val="24"/>
        </w:rPr>
        <w:t>), per interneto svetainę (adresu http://www.vvkt.lt).</w:t>
      </w:r>
    </w:p>
    <w:p w14:paraId="4E7EECC1" w14:textId="77777777" w:rsidR="00675C2C" w:rsidRDefault="00675C2C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28" w:name="_Toc129243110"/>
      <w:bookmarkStart w:id="29" w:name="_Toc129243235"/>
    </w:p>
    <w:p w14:paraId="124B65D3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r w:rsidRPr="00AE13BE">
        <w:rPr>
          <w:rFonts w:ascii="Times New Roman" w:eastAsia="Calibri" w:hAnsi="Times New Roman" w:cs="Times New Roman"/>
          <w:b/>
          <w:kern w:val="28"/>
        </w:rPr>
        <w:t>4.9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Perdozavimas</w:t>
      </w:r>
      <w:bookmarkEnd w:id="28"/>
      <w:bookmarkEnd w:id="29"/>
    </w:p>
    <w:p w14:paraId="718E003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FAABFB4" w14:textId="77777777" w:rsidR="00CB008D" w:rsidRPr="00AE13BE" w:rsidRDefault="00CB008D" w:rsidP="00CB00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eastAsia="de-DE"/>
        </w:rPr>
      </w:pPr>
      <w:r w:rsidRPr="00AE13BE">
        <w:rPr>
          <w:rFonts w:ascii="Times New Roman" w:eastAsia="Calibri" w:hAnsi="Times New Roman" w:cs="Times New Roman"/>
          <w:i/>
          <w:lang w:eastAsia="de-DE"/>
        </w:rPr>
        <w:t>Simptomai</w:t>
      </w:r>
    </w:p>
    <w:p w14:paraId="04893D21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Simptomai, apie kuriuos buvo pranešta aliuminio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hidroksido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ir magnio druskų derinio ūminio perdozavimo atveju, yra viduriavimas, pilvo skausmas, vėmimas.</w:t>
      </w:r>
    </w:p>
    <w:p w14:paraId="1FFABB49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>Didelės šio vaistinio preparato dozės gali skatinti arba sunkinti žarnų obstrukciją ir žarnų nepraeinamumą rizikos grupės pacientams (žr. 4.4 skyrių).</w:t>
      </w:r>
    </w:p>
    <w:p w14:paraId="70EF9E02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i/>
          <w:lang w:eastAsia="de-DE"/>
        </w:rPr>
      </w:pPr>
    </w:p>
    <w:p w14:paraId="338D9F4C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i/>
          <w:lang w:eastAsia="de-DE"/>
        </w:rPr>
      </w:pPr>
      <w:r w:rsidRPr="00AE13BE">
        <w:rPr>
          <w:rFonts w:ascii="Times New Roman" w:eastAsia="Calibri" w:hAnsi="Times New Roman" w:cs="Times New Roman"/>
          <w:i/>
          <w:lang w:eastAsia="de-DE"/>
        </w:rPr>
        <w:t>Intoksikacijos gydymas</w:t>
      </w:r>
    </w:p>
    <w:p w14:paraId="5B250817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Aliuminis ir magnis yra šalinami su šlapimu. Ūminio perdozavimo gydymas apima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rehidrataciją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ir forsuotą diurezę. Inkstų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napakankamumo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atveju, būtina atlikti hemodializę ar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peritoninę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dializę.</w:t>
      </w:r>
    </w:p>
    <w:p w14:paraId="36B44042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</w:p>
    <w:p w14:paraId="3C11FF04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Apsinuodijimas magniu („magnio sukelta anestezija“) dėl sumažėjusio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acetilcholino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išsiskyrimo nervo ir raumens jungties galutinėje plokštelėje gali būti neutralizuojamas kalcio jonais.</w:t>
      </w:r>
    </w:p>
    <w:p w14:paraId="19710A8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0ADC13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4DA7BED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30" w:name="_Toc129243111"/>
      <w:bookmarkStart w:id="31" w:name="_Toc129243236"/>
      <w:r w:rsidRPr="00AE13BE">
        <w:rPr>
          <w:rFonts w:ascii="Times New Roman" w:eastAsia="Calibri" w:hAnsi="Times New Roman" w:cs="Times New Roman"/>
          <w:b/>
        </w:rPr>
        <w:t>5.</w:t>
      </w:r>
      <w:r w:rsidRPr="00AE13BE">
        <w:rPr>
          <w:rFonts w:ascii="Times New Roman" w:eastAsia="Calibri" w:hAnsi="Times New Roman" w:cs="Times New Roman"/>
          <w:b/>
        </w:rPr>
        <w:tab/>
        <w:t>FARMAKOLOGINĖS SAVYBĖS</w:t>
      </w:r>
      <w:bookmarkEnd w:id="30"/>
      <w:bookmarkEnd w:id="31"/>
    </w:p>
    <w:p w14:paraId="0CD1133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BDB99FF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32" w:name="_Toc129243112"/>
      <w:bookmarkStart w:id="33" w:name="_Toc129243237"/>
      <w:r w:rsidRPr="00AE13BE">
        <w:rPr>
          <w:rFonts w:ascii="Times New Roman" w:eastAsia="Calibri" w:hAnsi="Times New Roman" w:cs="Times New Roman"/>
          <w:b/>
          <w:kern w:val="28"/>
        </w:rPr>
        <w:t>5.1</w:t>
      </w:r>
      <w:r w:rsidRPr="00AE13BE">
        <w:rPr>
          <w:rFonts w:ascii="Times New Roman" w:eastAsia="Calibri" w:hAnsi="Times New Roman" w:cs="Times New Roman"/>
          <w:b/>
          <w:kern w:val="28"/>
        </w:rPr>
        <w:tab/>
      </w:r>
      <w:proofErr w:type="spellStart"/>
      <w:r w:rsidRPr="00AE13BE">
        <w:rPr>
          <w:rFonts w:ascii="Times New Roman" w:eastAsia="Calibri" w:hAnsi="Times New Roman" w:cs="Times New Roman"/>
          <w:b/>
          <w:kern w:val="28"/>
        </w:rPr>
        <w:t>Farmakodinaminės</w:t>
      </w:r>
      <w:proofErr w:type="spellEnd"/>
      <w:r w:rsidRPr="00AE13BE">
        <w:rPr>
          <w:rFonts w:ascii="Times New Roman" w:eastAsia="Calibri" w:hAnsi="Times New Roman" w:cs="Times New Roman"/>
          <w:b/>
          <w:kern w:val="28"/>
        </w:rPr>
        <w:t xml:space="preserve"> savybės</w:t>
      </w:r>
      <w:bookmarkEnd w:id="32"/>
      <w:bookmarkEnd w:id="33"/>
    </w:p>
    <w:p w14:paraId="42AFA42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7384D5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Farmakoterapinė grupė – antacidinis preparatas, ATC kodas – A02AD01.</w:t>
      </w:r>
    </w:p>
    <w:p w14:paraId="75FB19A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D132355" w14:textId="0A96F8A4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yra </w:t>
      </w:r>
      <w:proofErr w:type="spellStart"/>
      <w:r w:rsidRPr="00AE13BE">
        <w:rPr>
          <w:rFonts w:ascii="Times New Roman" w:eastAsia="Calibri" w:hAnsi="Times New Roman" w:cs="Times New Roman"/>
        </w:rPr>
        <w:t>antacidinis</w:t>
      </w:r>
      <w:proofErr w:type="spellEnd"/>
      <w:r w:rsidRPr="00AE13BE">
        <w:rPr>
          <w:rFonts w:ascii="Times New Roman" w:eastAsia="Calibri" w:hAnsi="Times New Roman" w:cs="Times New Roman"/>
        </w:rPr>
        <w:t xml:space="preserve"> vaist</w:t>
      </w:r>
      <w:r w:rsidR="002F021F">
        <w:rPr>
          <w:rFonts w:ascii="Times New Roman" w:eastAsia="Calibri" w:hAnsi="Times New Roman" w:cs="Times New Roman"/>
        </w:rPr>
        <w:t>inis preparat</w:t>
      </w:r>
      <w:r w:rsidRPr="00AE13BE">
        <w:rPr>
          <w:rFonts w:ascii="Times New Roman" w:eastAsia="Calibri" w:hAnsi="Times New Roman" w:cs="Times New Roman"/>
        </w:rPr>
        <w:t xml:space="preserve">as, kuris priklauso ATC klasifikacijos A (virškinimo traktą ir metabolizmą veikiančių vaistų) klasei. Jis saugo stemplės, skrandžio ir dvylikapirštės žarnos gleivinę. Rentgeno spindulių </w:t>
      </w: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nesulaiko.</w:t>
      </w:r>
    </w:p>
    <w:p w14:paraId="223F58C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3ECA5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Vattier</w:t>
      </w:r>
      <w:proofErr w:type="spellEnd"/>
      <w:r w:rsidRPr="00AE13BE">
        <w:rPr>
          <w:rFonts w:ascii="Times New Roman" w:eastAsia="Calibri" w:hAnsi="Times New Roman" w:cs="Times New Roman"/>
        </w:rPr>
        <w:t xml:space="preserve"> metodu </w:t>
      </w:r>
      <w:proofErr w:type="spellStart"/>
      <w:r w:rsidRPr="00AE13BE">
        <w:rPr>
          <w:rFonts w:ascii="Times New Roman" w:eastAsia="Calibri" w:hAnsi="Times New Roman" w:cs="Times New Roman"/>
          <w:i/>
        </w:rPr>
        <w:t>in</w:t>
      </w:r>
      <w:proofErr w:type="spellEnd"/>
      <w:r w:rsidRPr="00AE13B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  <w:i/>
        </w:rPr>
        <w:t>vitro</w:t>
      </w:r>
      <w:proofErr w:type="spellEnd"/>
      <w:r w:rsidRPr="00AE13BE">
        <w:rPr>
          <w:rFonts w:ascii="Times New Roman" w:eastAsia="Calibri" w:hAnsi="Times New Roman" w:cs="Times New Roman"/>
        </w:rPr>
        <w:t xml:space="preserve"> nustatyta, kad vienai </w:t>
      </w: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dozei neutralizuoti (</w:t>
      </w:r>
      <w:proofErr w:type="spellStart"/>
      <w:r w:rsidRPr="00AE13BE">
        <w:rPr>
          <w:rFonts w:ascii="Times New Roman" w:eastAsia="Calibri" w:hAnsi="Times New Roman" w:cs="Times New Roman"/>
        </w:rPr>
        <w:t>t.y</w:t>
      </w:r>
      <w:proofErr w:type="spellEnd"/>
      <w:r w:rsidRPr="00AE13BE">
        <w:rPr>
          <w:rFonts w:ascii="Times New Roman" w:eastAsia="Calibri" w:hAnsi="Times New Roman" w:cs="Times New Roman"/>
        </w:rPr>
        <w:t>. sumažinti pH iki vieneto) reikia 14,71 </w:t>
      </w:r>
      <w:proofErr w:type="spellStart"/>
      <w:r w:rsidRPr="00AE13BE">
        <w:rPr>
          <w:rFonts w:ascii="Times New Roman" w:eastAsia="Calibri" w:hAnsi="Times New Roman" w:cs="Times New Roman"/>
        </w:rPr>
        <w:t>mmol</w:t>
      </w:r>
      <w:proofErr w:type="spellEnd"/>
      <w:r w:rsidRPr="00AE13BE">
        <w:rPr>
          <w:rFonts w:ascii="Times New Roman" w:eastAsia="Calibri" w:hAnsi="Times New Roman" w:cs="Times New Roman"/>
        </w:rPr>
        <w:t xml:space="preserve"> vandenilio jonų.</w:t>
      </w:r>
    </w:p>
    <w:p w14:paraId="4AE6A229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</w:p>
    <w:p w14:paraId="0CE7DE48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Aliuminio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hidroksido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poveikį lemia skrandžio vandenilio chlorido rūgšties neutralizavimas. Pasireiškia nuo dozės ir pH priklausomas tulžies rūgštis ir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lizolecitiną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prijungiantis poveikis. Tyrimų su gyvūnais metu nustatytas ir ląsteles apsaugantis poveikis.</w:t>
      </w:r>
    </w:p>
    <w:p w14:paraId="36472C66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</w:p>
    <w:p w14:paraId="637F2064" w14:textId="5CCD5204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>Kombinuotame</w:t>
      </w:r>
      <w:r w:rsidR="002F021F">
        <w:rPr>
          <w:rFonts w:ascii="Times New Roman" w:eastAsia="Calibri" w:hAnsi="Times New Roman" w:cs="Times New Roman"/>
          <w:lang w:eastAsia="de-DE"/>
        </w:rPr>
        <w:t xml:space="preserve"> vaistiniame</w:t>
      </w:r>
      <w:r w:rsidRPr="00AE13BE">
        <w:rPr>
          <w:rFonts w:ascii="Times New Roman" w:eastAsia="Calibri" w:hAnsi="Times New Roman" w:cs="Times New Roman"/>
          <w:lang w:eastAsia="de-DE"/>
        </w:rPr>
        <w:t xml:space="preserve"> preparate esančios veikliosios medžiagos aliuminio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ir magnio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skirtingai reaguoja su rūgštimi. Magnio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sukelia greitą ir trumpą skrandžio turinio pH padidėjimą (pH tampa nefiziologinis, t. y. 7-8), o aliuminio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yra per silpna bazė, kad galima būtų vartoti vien tik jo. Šių dviejų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hidroksidų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mišinys sukelia ilgai trunkantį protonų sujungimą, bendras tokio derinio poveikis atitinka bendrą aliuminio ir magnio ekvivalentų kiekį.</w:t>
      </w:r>
    </w:p>
    <w:p w14:paraId="1F0A8647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</w:p>
    <w:p w14:paraId="71CE257C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Magnio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ir aliuminio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skirtingai veikia žarnyno judrumą. Magnio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laisvina, o aliuminio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hidroksidas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kietina vidurius.</w:t>
      </w:r>
    </w:p>
    <w:p w14:paraId="0C81022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3B7E09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34" w:name="_Toc129243113"/>
      <w:bookmarkStart w:id="35" w:name="_Toc129243238"/>
      <w:r w:rsidRPr="00AE13BE">
        <w:rPr>
          <w:rFonts w:ascii="Times New Roman" w:eastAsia="Calibri" w:hAnsi="Times New Roman" w:cs="Times New Roman"/>
          <w:b/>
          <w:kern w:val="28"/>
        </w:rPr>
        <w:t>5.2</w:t>
      </w:r>
      <w:r w:rsidRPr="00AE13BE">
        <w:rPr>
          <w:rFonts w:ascii="Times New Roman" w:eastAsia="Calibri" w:hAnsi="Times New Roman" w:cs="Times New Roman"/>
          <w:b/>
          <w:kern w:val="28"/>
        </w:rPr>
        <w:tab/>
      </w:r>
      <w:proofErr w:type="spellStart"/>
      <w:r w:rsidRPr="00AE13BE">
        <w:rPr>
          <w:rFonts w:ascii="Times New Roman" w:eastAsia="Calibri" w:hAnsi="Times New Roman" w:cs="Times New Roman"/>
          <w:b/>
          <w:kern w:val="28"/>
        </w:rPr>
        <w:t>Farmakokinetinės</w:t>
      </w:r>
      <w:proofErr w:type="spellEnd"/>
      <w:r w:rsidRPr="00AE13BE">
        <w:rPr>
          <w:rFonts w:ascii="Times New Roman" w:eastAsia="Calibri" w:hAnsi="Times New Roman" w:cs="Times New Roman"/>
          <w:b/>
          <w:kern w:val="28"/>
        </w:rPr>
        <w:t xml:space="preserve"> savybės</w:t>
      </w:r>
      <w:bookmarkEnd w:id="34"/>
      <w:bookmarkEnd w:id="35"/>
    </w:p>
    <w:p w14:paraId="215EF52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EF1FB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lastRenderedPageBreak/>
        <w:t xml:space="preserve">Magnio ir aliuminio </w:t>
      </w:r>
      <w:proofErr w:type="spellStart"/>
      <w:r w:rsidRPr="00AE13BE">
        <w:rPr>
          <w:rFonts w:ascii="Times New Roman" w:eastAsia="Calibri" w:hAnsi="Times New Roman" w:cs="Times New Roman"/>
        </w:rPr>
        <w:t>hidroksidai</w:t>
      </w:r>
      <w:proofErr w:type="spellEnd"/>
      <w:r w:rsidRPr="00AE13BE">
        <w:rPr>
          <w:rFonts w:ascii="Times New Roman" w:eastAsia="Calibri" w:hAnsi="Times New Roman" w:cs="Times New Roman"/>
        </w:rPr>
        <w:t xml:space="preserve"> laikomi lokalaus (ne sisteminio) poveikio </w:t>
      </w:r>
      <w:proofErr w:type="spellStart"/>
      <w:r w:rsidRPr="00AE13BE">
        <w:rPr>
          <w:rFonts w:ascii="Times New Roman" w:eastAsia="Calibri" w:hAnsi="Times New Roman" w:cs="Times New Roman"/>
        </w:rPr>
        <w:t>antacidinėmis</w:t>
      </w:r>
      <w:proofErr w:type="spellEnd"/>
      <w:r w:rsidRPr="00AE13BE">
        <w:rPr>
          <w:rFonts w:ascii="Times New Roman" w:eastAsia="Calibri" w:hAnsi="Times New Roman" w:cs="Times New Roman"/>
        </w:rPr>
        <w:t xml:space="preserve"> medžiagomis, kurių </w:t>
      </w:r>
      <w:proofErr w:type="spellStart"/>
      <w:r w:rsidRPr="00AE13BE">
        <w:rPr>
          <w:rFonts w:ascii="Times New Roman" w:eastAsia="Calibri" w:hAnsi="Times New Roman" w:cs="Times New Roman"/>
        </w:rPr>
        <w:t>rezorbcija</w:t>
      </w:r>
      <w:proofErr w:type="spellEnd"/>
      <w:r w:rsidRPr="00AE13BE">
        <w:rPr>
          <w:rFonts w:ascii="Times New Roman" w:eastAsia="Calibri" w:hAnsi="Times New Roman" w:cs="Times New Roman"/>
        </w:rPr>
        <w:t xml:space="preserve"> įprastinėmis sąlygomis būna maža.</w:t>
      </w:r>
    </w:p>
    <w:p w14:paraId="3A9FE3A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2ED5E67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36" w:name="_Toc129243114"/>
      <w:bookmarkStart w:id="37" w:name="_Toc129243239"/>
      <w:r w:rsidRPr="00AE13BE">
        <w:rPr>
          <w:rFonts w:ascii="Times New Roman" w:eastAsia="Calibri" w:hAnsi="Times New Roman" w:cs="Times New Roman"/>
          <w:b/>
          <w:kern w:val="28"/>
        </w:rPr>
        <w:t>5.3</w:t>
      </w:r>
      <w:r w:rsidRPr="00AE13BE">
        <w:rPr>
          <w:rFonts w:ascii="Times New Roman" w:eastAsia="Calibri" w:hAnsi="Times New Roman" w:cs="Times New Roman"/>
          <w:b/>
          <w:kern w:val="28"/>
        </w:rPr>
        <w:tab/>
      </w:r>
      <w:proofErr w:type="spellStart"/>
      <w:r w:rsidRPr="00AE13BE">
        <w:rPr>
          <w:rFonts w:ascii="Times New Roman" w:eastAsia="Calibri" w:hAnsi="Times New Roman" w:cs="Times New Roman"/>
          <w:b/>
          <w:kern w:val="28"/>
        </w:rPr>
        <w:t>Ikiklinikinių</w:t>
      </w:r>
      <w:proofErr w:type="spellEnd"/>
      <w:r w:rsidRPr="00AE13BE">
        <w:rPr>
          <w:rFonts w:ascii="Times New Roman" w:eastAsia="Calibri" w:hAnsi="Times New Roman" w:cs="Times New Roman"/>
          <w:b/>
          <w:kern w:val="28"/>
        </w:rPr>
        <w:t xml:space="preserve"> saugumo tyrimų duomenys</w:t>
      </w:r>
      <w:bookmarkEnd w:id="36"/>
      <w:bookmarkEnd w:id="37"/>
    </w:p>
    <w:p w14:paraId="074B5C0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11549E2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i/>
          <w:lang w:eastAsia="de-DE"/>
        </w:rPr>
      </w:pPr>
      <w:r w:rsidRPr="00AE13BE">
        <w:rPr>
          <w:rFonts w:ascii="Times New Roman" w:eastAsia="Calibri" w:hAnsi="Times New Roman" w:cs="Times New Roman"/>
          <w:i/>
          <w:lang w:eastAsia="de-DE"/>
        </w:rPr>
        <w:t>Ūminis toksinis poveikis</w:t>
      </w:r>
    </w:p>
    <w:p w14:paraId="58C053CB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Duomenų apie ūminį toksinį poveikį negauta, kadangi absorbcija yra maža (absorbuojama 10% magnio ir maždaug 1% aliuminio, esančio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antacidinio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preparato sudėtyje).</w:t>
      </w:r>
    </w:p>
    <w:p w14:paraId="655B73C7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</w:p>
    <w:p w14:paraId="00757BC1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i/>
          <w:lang w:eastAsia="de-DE"/>
        </w:rPr>
      </w:pPr>
      <w:r w:rsidRPr="00AE13BE">
        <w:rPr>
          <w:rFonts w:ascii="Times New Roman" w:eastAsia="Calibri" w:hAnsi="Times New Roman" w:cs="Times New Roman"/>
          <w:i/>
          <w:lang w:eastAsia="de-DE"/>
        </w:rPr>
        <w:t>Lėtinis toksinis poveikis</w:t>
      </w:r>
    </w:p>
    <w:p w14:paraId="36194227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Jei inkstų funkcija sutrikusi, gali atsirasti didelė veikliųjų medžiagų koncentracija plazmoje ir audiniuose (susidaryti aliuminio nuosėdų, pirmiausiai nervų ir kaulų audiniuose) bei perdozavimo reiškinių (žr. 4.9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sk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>).</w:t>
      </w:r>
    </w:p>
    <w:p w14:paraId="020B9E00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Ilgalaikis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antacidinių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preparatų, kuriuose yra aliuminio, vartojimas gali sumažinti fosfatų absorbciją.</w:t>
      </w:r>
    </w:p>
    <w:p w14:paraId="12B91E0D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</w:p>
    <w:p w14:paraId="62C2871B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i/>
          <w:lang w:eastAsia="de-DE"/>
        </w:rPr>
      </w:pPr>
      <w:proofErr w:type="spellStart"/>
      <w:r w:rsidRPr="00AE13BE">
        <w:rPr>
          <w:rFonts w:ascii="Times New Roman" w:eastAsia="Calibri" w:hAnsi="Times New Roman" w:cs="Times New Roman"/>
          <w:i/>
          <w:lang w:eastAsia="de-DE"/>
        </w:rPr>
        <w:t>Mutageninis</w:t>
      </w:r>
      <w:proofErr w:type="spellEnd"/>
      <w:r w:rsidRPr="00AE13BE">
        <w:rPr>
          <w:rFonts w:ascii="Times New Roman" w:eastAsia="Calibri" w:hAnsi="Times New Roman" w:cs="Times New Roman"/>
          <w:i/>
          <w:lang w:eastAsia="de-DE"/>
        </w:rPr>
        <w:t xml:space="preserve"> bei navikų atsiradimą sukeliantis poveikis</w:t>
      </w:r>
    </w:p>
    <w:p w14:paraId="5BC5F1FF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Galimas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mutageninis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poveikis ištirtas nepakankamai. Svarbių duomenų, rodančių galimą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mutageninį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aliuminio darinių poveikį, nėra. Galimo navikų atsiradimą sukeliančio poveikio tyrimų neatlikta.</w:t>
      </w:r>
    </w:p>
    <w:p w14:paraId="53E19FA6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</w:p>
    <w:p w14:paraId="11B67F3F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i/>
          <w:lang w:eastAsia="de-DE"/>
        </w:rPr>
      </w:pPr>
      <w:r w:rsidRPr="00AE13BE">
        <w:rPr>
          <w:rFonts w:ascii="Times New Roman" w:eastAsia="Calibri" w:hAnsi="Times New Roman" w:cs="Times New Roman"/>
          <w:i/>
          <w:lang w:eastAsia="de-DE"/>
        </w:rPr>
        <w:t>Toksinis poveikis reprodukcijai</w:t>
      </w:r>
    </w:p>
    <w:p w14:paraId="213C427F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proofErr w:type="spellStart"/>
      <w:r w:rsidRPr="00AE13BE">
        <w:rPr>
          <w:rFonts w:ascii="Times New Roman" w:eastAsia="Calibri" w:hAnsi="Times New Roman" w:cs="Times New Roman"/>
          <w:lang w:eastAsia="de-DE"/>
        </w:rPr>
        <w:t>Embriotoksinio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poveikio tyrimų su gyvūnais neatlikta. Duomenų, rodančių galimą apsigimimų riziką žmonėms, nėra.</w:t>
      </w:r>
    </w:p>
    <w:p w14:paraId="1FCFB4DE" w14:textId="77777777" w:rsidR="00CB008D" w:rsidRPr="00AE13BE" w:rsidRDefault="00CB008D" w:rsidP="00CB008D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lang w:eastAsia="de-DE"/>
        </w:rPr>
      </w:pPr>
      <w:r w:rsidRPr="00AE13BE">
        <w:rPr>
          <w:rFonts w:ascii="Times New Roman" w:eastAsia="Calibri" w:hAnsi="Times New Roman" w:cs="Times New Roman"/>
          <w:lang w:eastAsia="de-DE"/>
        </w:rPr>
        <w:t xml:space="preserve">Tyrimų su kitokiais aliuminio dariniais metu pasireiškė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embriotoksinis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ir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fetotoksinis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poveikis. Tyrimų su žiurkėmis metu padaugėjo žuvimo po atsivedimo atvejų bei sulėtėjo </w:t>
      </w:r>
      <w:proofErr w:type="spellStart"/>
      <w:r w:rsidRPr="00AE13BE">
        <w:rPr>
          <w:rFonts w:ascii="Times New Roman" w:eastAsia="Calibri" w:hAnsi="Times New Roman" w:cs="Times New Roman"/>
          <w:lang w:eastAsia="de-DE"/>
        </w:rPr>
        <w:t>neuromotorinis</w:t>
      </w:r>
      <w:proofErr w:type="spellEnd"/>
      <w:r w:rsidRPr="00AE13BE">
        <w:rPr>
          <w:rFonts w:ascii="Times New Roman" w:eastAsia="Calibri" w:hAnsi="Times New Roman" w:cs="Times New Roman"/>
          <w:lang w:eastAsia="de-DE"/>
        </w:rPr>
        <w:t xml:space="preserve"> vaisiaus vystymasis.</w:t>
      </w:r>
    </w:p>
    <w:p w14:paraId="7E5A5AF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B61EB3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68A4DB7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38" w:name="_Toc129243115"/>
      <w:bookmarkStart w:id="39" w:name="_Toc129243240"/>
      <w:r w:rsidRPr="00AE13BE">
        <w:rPr>
          <w:rFonts w:ascii="Times New Roman" w:eastAsia="Calibri" w:hAnsi="Times New Roman" w:cs="Times New Roman"/>
          <w:b/>
        </w:rPr>
        <w:t>6.</w:t>
      </w:r>
      <w:r w:rsidRPr="00AE13BE">
        <w:rPr>
          <w:rFonts w:ascii="Times New Roman" w:eastAsia="Calibri" w:hAnsi="Times New Roman" w:cs="Times New Roman"/>
          <w:b/>
        </w:rPr>
        <w:tab/>
        <w:t>FARMACINĖ INFORMACIJA</w:t>
      </w:r>
      <w:bookmarkEnd w:id="38"/>
      <w:bookmarkEnd w:id="39"/>
    </w:p>
    <w:p w14:paraId="22D4352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207100D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40" w:name="_Toc129243116"/>
      <w:bookmarkStart w:id="41" w:name="_Toc129243241"/>
      <w:r w:rsidRPr="00AE13BE">
        <w:rPr>
          <w:rFonts w:ascii="Times New Roman" w:eastAsia="Calibri" w:hAnsi="Times New Roman" w:cs="Times New Roman"/>
          <w:b/>
          <w:kern w:val="28"/>
        </w:rPr>
        <w:t>6.1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Pagalbinių medžiagų sąrašas</w:t>
      </w:r>
      <w:bookmarkEnd w:id="40"/>
      <w:bookmarkEnd w:id="41"/>
    </w:p>
    <w:p w14:paraId="23FF8D2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D5ECA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Manitolis</w:t>
      </w:r>
      <w:proofErr w:type="spellEnd"/>
    </w:p>
    <w:p w14:paraId="32E3947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Sacharozės milteliai (sudėtyje yra 3 % krakmolo)</w:t>
      </w:r>
    </w:p>
    <w:p w14:paraId="5FC340A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Sorbitolis</w:t>
      </w:r>
      <w:proofErr w:type="spellEnd"/>
      <w:r w:rsidR="007F2A0E">
        <w:rPr>
          <w:rFonts w:ascii="Times New Roman" w:eastAsia="Calibri" w:hAnsi="Times New Roman" w:cs="Times New Roman"/>
        </w:rPr>
        <w:t xml:space="preserve"> (E420)</w:t>
      </w:r>
    </w:p>
    <w:p w14:paraId="6093C23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Sacharino natrio druska</w:t>
      </w:r>
    </w:p>
    <w:p w14:paraId="1F8FCF9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Pipirmėčių skonio medžiaga (</w:t>
      </w:r>
      <w:proofErr w:type="spellStart"/>
      <w:r w:rsidRPr="00AE13BE">
        <w:rPr>
          <w:rFonts w:ascii="Times New Roman" w:eastAsia="Calibri" w:hAnsi="Times New Roman" w:cs="Times New Roman"/>
        </w:rPr>
        <w:t>limonenas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mentonas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izomentonas</w:t>
      </w:r>
      <w:proofErr w:type="spellEnd"/>
      <w:r w:rsidRPr="00AE13BE">
        <w:rPr>
          <w:rFonts w:ascii="Times New Roman" w:eastAsia="Calibri" w:hAnsi="Times New Roman" w:cs="Times New Roman"/>
        </w:rPr>
        <w:t xml:space="preserve">, </w:t>
      </w:r>
      <w:proofErr w:type="spellStart"/>
      <w:r w:rsidRPr="00AE13BE">
        <w:rPr>
          <w:rFonts w:ascii="Times New Roman" w:eastAsia="Calibri" w:hAnsi="Times New Roman" w:cs="Times New Roman"/>
        </w:rPr>
        <w:t>mentilo</w:t>
      </w:r>
      <w:proofErr w:type="spellEnd"/>
      <w:r w:rsidRPr="00AE13BE">
        <w:rPr>
          <w:rFonts w:ascii="Times New Roman" w:eastAsia="Calibri" w:hAnsi="Times New Roman" w:cs="Times New Roman"/>
        </w:rPr>
        <w:t xml:space="preserve"> acetatas, </w:t>
      </w:r>
      <w:proofErr w:type="spellStart"/>
      <w:r w:rsidRPr="00AE13BE">
        <w:rPr>
          <w:rFonts w:ascii="Times New Roman" w:eastAsia="Calibri" w:hAnsi="Times New Roman" w:cs="Times New Roman"/>
        </w:rPr>
        <w:t>neomentonas</w:t>
      </w:r>
      <w:proofErr w:type="spellEnd"/>
      <w:r w:rsidRPr="00AE13BE">
        <w:rPr>
          <w:rFonts w:ascii="Times New Roman" w:eastAsia="Calibri" w:hAnsi="Times New Roman" w:cs="Times New Roman"/>
        </w:rPr>
        <w:t>, mentolis)</w:t>
      </w:r>
    </w:p>
    <w:p w14:paraId="6B1BB27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Magnio </w:t>
      </w:r>
      <w:proofErr w:type="spellStart"/>
      <w:r w:rsidRPr="00AE13BE">
        <w:rPr>
          <w:rFonts w:ascii="Times New Roman" w:eastAsia="Calibri" w:hAnsi="Times New Roman" w:cs="Times New Roman"/>
        </w:rPr>
        <w:t>stearatas</w:t>
      </w:r>
      <w:proofErr w:type="spellEnd"/>
    </w:p>
    <w:p w14:paraId="209B4F1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Sacharozė</w:t>
      </w:r>
    </w:p>
    <w:p w14:paraId="0134D0C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23A7CCB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42" w:name="_Toc129243117"/>
      <w:bookmarkStart w:id="43" w:name="_Toc129243242"/>
      <w:r w:rsidRPr="00AE13BE">
        <w:rPr>
          <w:rFonts w:ascii="Times New Roman" w:eastAsia="Calibri" w:hAnsi="Times New Roman" w:cs="Times New Roman"/>
          <w:b/>
          <w:kern w:val="28"/>
        </w:rPr>
        <w:t>6.2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Nesuderinamumas</w:t>
      </w:r>
      <w:bookmarkEnd w:id="42"/>
      <w:bookmarkEnd w:id="43"/>
    </w:p>
    <w:p w14:paraId="78D2666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AAFE0A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Duomenys nebūtini.</w:t>
      </w:r>
    </w:p>
    <w:p w14:paraId="084B238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59F450A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44" w:name="_Toc129243118"/>
      <w:bookmarkStart w:id="45" w:name="_Toc129243243"/>
      <w:r w:rsidRPr="00AE13BE">
        <w:rPr>
          <w:rFonts w:ascii="Times New Roman" w:eastAsia="Calibri" w:hAnsi="Times New Roman" w:cs="Times New Roman"/>
          <w:b/>
          <w:kern w:val="28"/>
        </w:rPr>
        <w:t>6.3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Tinkamumo laikas</w:t>
      </w:r>
      <w:bookmarkEnd w:id="44"/>
      <w:bookmarkEnd w:id="45"/>
    </w:p>
    <w:p w14:paraId="0A287DA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E69548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3 metai.</w:t>
      </w:r>
    </w:p>
    <w:p w14:paraId="39DC5EE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6310BDF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46" w:name="_Toc129243119"/>
      <w:bookmarkStart w:id="47" w:name="_Toc129243244"/>
      <w:r w:rsidRPr="00AE13BE">
        <w:rPr>
          <w:rFonts w:ascii="Times New Roman" w:eastAsia="Calibri" w:hAnsi="Times New Roman" w:cs="Times New Roman"/>
          <w:b/>
          <w:kern w:val="28"/>
        </w:rPr>
        <w:t>6.4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>Specialios laikymo sąlygos</w:t>
      </w:r>
      <w:bookmarkEnd w:id="46"/>
      <w:bookmarkEnd w:id="47"/>
    </w:p>
    <w:p w14:paraId="32A148F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0784B1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Šiam vaistiniam preparatui specialių laikymo sąlygų nereikia.</w:t>
      </w:r>
    </w:p>
    <w:p w14:paraId="51E4E59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5492CB8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48" w:name="_Toc129243120"/>
      <w:bookmarkStart w:id="49" w:name="_Toc129243245"/>
      <w:r w:rsidRPr="00AE13BE">
        <w:rPr>
          <w:rFonts w:ascii="Times New Roman" w:eastAsia="Calibri" w:hAnsi="Times New Roman" w:cs="Times New Roman"/>
          <w:b/>
          <w:kern w:val="28"/>
        </w:rPr>
        <w:t>6.5</w:t>
      </w:r>
      <w:r w:rsidRPr="00AE13BE">
        <w:rPr>
          <w:rFonts w:ascii="Times New Roman" w:eastAsia="Calibri" w:hAnsi="Times New Roman" w:cs="Times New Roman"/>
          <w:b/>
          <w:kern w:val="28"/>
        </w:rPr>
        <w:tab/>
      </w:r>
      <w:proofErr w:type="spellStart"/>
      <w:r w:rsidRPr="00AE13BE">
        <w:rPr>
          <w:rFonts w:ascii="Times New Roman" w:eastAsia="Calibri" w:hAnsi="Times New Roman" w:cs="Times New Roman"/>
          <w:b/>
          <w:bCs/>
          <w:kern w:val="28"/>
        </w:rPr>
        <w:t>Talpyklės</w:t>
      </w:r>
      <w:proofErr w:type="spellEnd"/>
      <w:r w:rsidRPr="00AE13BE">
        <w:rPr>
          <w:rFonts w:ascii="Times New Roman" w:eastAsia="Calibri" w:hAnsi="Times New Roman" w:cs="Times New Roman"/>
          <w:b/>
          <w:bCs/>
          <w:kern w:val="28"/>
        </w:rPr>
        <w:t xml:space="preserve"> pobūdis</w:t>
      </w:r>
      <w:r w:rsidRPr="00AE13BE">
        <w:rPr>
          <w:rFonts w:ascii="Times New Roman" w:eastAsia="Calibri" w:hAnsi="Times New Roman" w:cs="Times New Roman"/>
          <w:b/>
          <w:kern w:val="28"/>
        </w:rPr>
        <w:t xml:space="preserve"> ir jos turinys</w:t>
      </w:r>
      <w:bookmarkEnd w:id="48"/>
      <w:bookmarkEnd w:id="49"/>
    </w:p>
    <w:p w14:paraId="73457EA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180D5A" w14:textId="1CD1A26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 xml:space="preserve">PVC ir aliuminio folijos lizdinė plokštelė, kurioje yra 10 kramtomųjų tablečių. Dėžutėje yra 40 </w:t>
      </w:r>
      <w:r w:rsidR="0084698C">
        <w:rPr>
          <w:rFonts w:ascii="Times New Roman" w:eastAsia="Calibri" w:hAnsi="Times New Roman" w:cs="Times New Roman"/>
          <w:noProof/>
        </w:rPr>
        <w:t xml:space="preserve">kramtomųjų </w:t>
      </w:r>
      <w:r w:rsidRPr="00AE13BE">
        <w:rPr>
          <w:rFonts w:ascii="Times New Roman" w:eastAsia="Calibri" w:hAnsi="Times New Roman" w:cs="Times New Roman"/>
          <w:noProof/>
        </w:rPr>
        <w:t xml:space="preserve">tablečių. </w:t>
      </w:r>
    </w:p>
    <w:p w14:paraId="51C5235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2E8AA4D" w14:textId="77777777" w:rsidR="00CB008D" w:rsidRPr="00AE13BE" w:rsidRDefault="00CB008D" w:rsidP="00CB008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kern w:val="28"/>
        </w:rPr>
      </w:pPr>
      <w:bookmarkStart w:id="50" w:name="_Toc129243121"/>
      <w:bookmarkStart w:id="51" w:name="_Toc129243246"/>
      <w:r w:rsidRPr="00AE13BE">
        <w:rPr>
          <w:rFonts w:ascii="Times New Roman" w:eastAsia="Calibri" w:hAnsi="Times New Roman" w:cs="Times New Roman"/>
          <w:b/>
          <w:kern w:val="28"/>
        </w:rPr>
        <w:t>6.6</w:t>
      </w:r>
      <w:r w:rsidRPr="00AE13BE">
        <w:rPr>
          <w:rFonts w:ascii="Times New Roman" w:eastAsia="Calibri" w:hAnsi="Times New Roman" w:cs="Times New Roman"/>
          <w:b/>
          <w:kern w:val="28"/>
        </w:rPr>
        <w:tab/>
        <w:t xml:space="preserve">Specialūs reikalavimai atliekoms tvarkyti </w:t>
      </w:r>
      <w:bookmarkEnd w:id="50"/>
      <w:bookmarkEnd w:id="51"/>
    </w:p>
    <w:p w14:paraId="02DA179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3C746C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Specialių reikalavimų nėra.</w:t>
      </w:r>
    </w:p>
    <w:p w14:paraId="0EF435F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9C7092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B621B9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52" w:name="_Toc129243122"/>
      <w:bookmarkStart w:id="53" w:name="_Toc129243247"/>
      <w:r w:rsidRPr="00AE13BE">
        <w:rPr>
          <w:rFonts w:ascii="Times New Roman" w:eastAsia="Calibri" w:hAnsi="Times New Roman" w:cs="Times New Roman"/>
          <w:b/>
        </w:rPr>
        <w:t>7.</w:t>
      </w:r>
      <w:r w:rsidRPr="00AE13BE">
        <w:rPr>
          <w:rFonts w:ascii="Times New Roman" w:eastAsia="Calibri" w:hAnsi="Times New Roman" w:cs="Times New Roman"/>
          <w:b/>
        </w:rPr>
        <w:tab/>
      </w:r>
      <w:r w:rsidR="00E1186B" w:rsidRPr="00E1186B">
        <w:rPr>
          <w:rFonts w:ascii="Times New Roman" w:eastAsia="Calibri" w:hAnsi="Times New Roman" w:cs="Times New Roman"/>
          <w:b/>
        </w:rPr>
        <w:t>REGISTRUOTOJAS</w:t>
      </w:r>
      <w:bookmarkEnd w:id="52"/>
      <w:bookmarkEnd w:id="53"/>
    </w:p>
    <w:p w14:paraId="2D38999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F67FDC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UAB „SANOFI-AVENTIS LIETUVA“</w:t>
      </w:r>
    </w:p>
    <w:p w14:paraId="037ECA2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A.Juozapavičiaus g. 6/2</w:t>
      </w:r>
    </w:p>
    <w:p w14:paraId="321E098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LT-09310 Vilnius</w:t>
      </w:r>
    </w:p>
    <w:p w14:paraId="455FF48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Lietuva</w:t>
      </w:r>
    </w:p>
    <w:p w14:paraId="0D33D3C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84F534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639AAAC" w14:textId="3D3AE55E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54" w:name="_Toc129243123"/>
      <w:bookmarkStart w:id="55" w:name="_Toc129243248"/>
      <w:r w:rsidRPr="00AE13BE">
        <w:rPr>
          <w:rFonts w:ascii="Times New Roman" w:eastAsia="Calibri" w:hAnsi="Times New Roman" w:cs="Times New Roman"/>
          <w:b/>
        </w:rPr>
        <w:t>8.</w:t>
      </w:r>
      <w:r w:rsidRPr="00AE13BE">
        <w:rPr>
          <w:rFonts w:ascii="Times New Roman" w:eastAsia="Calibri" w:hAnsi="Times New Roman" w:cs="Times New Roman"/>
          <w:b/>
        </w:rPr>
        <w:tab/>
      </w:r>
      <w:r w:rsidR="00E1186B" w:rsidRPr="00E1186B">
        <w:rPr>
          <w:rFonts w:ascii="Times New Roman" w:eastAsia="Calibri" w:hAnsi="Times New Roman" w:cs="Times New Roman"/>
          <w:b/>
        </w:rPr>
        <w:t xml:space="preserve">REGISTRACIJOS </w:t>
      </w:r>
      <w:r w:rsidRPr="00AE13BE">
        <w:rPr>
          <w:rFonts w:ascii="Times New Roman" w:eastAsia="Calibri" w:hAnsi="Times New Roman" w:cs="Times New Roman"/>
          <w:b/>
        </w:rPr>
        <w:t>PAŽYMĖJIMO NUMERIS</w:t>
      </w:r>
      <w:bookmarkEnd w:id="54"/>
      <w:bookmarkEnd w:id="55"/>
      <w:r w:rsidRPr="00AE13BE">
        <w:rPr>
          <w:rFonts w:ascii="Times New Roman" w:eastAsia="Calibri" w:hAnsi="Times New Roman" w:cs="Times New Roman"/>
          <w:b/>
        </w:rPr>
        <w:t xml:space="preserve"> (-IAI)</w:t>
      </w:r>
    </w:p>
    <w:p w14:paraId="5D555BF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EB586D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  <w:noProof/>
        </w:rPr>
        <w:t>LT/1/95/1668/001</w:t>
      </w:r>
    </w:p>
    <w:p w14:paraId="0501DE5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3BB5DF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6117719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56" w:name="_Toc129243124"/>
      <w:bookmarkStart w:id="57" w:name="_Toc129243249"/>
      <w:r w:rsidRPr="00AE13BE">
        <w:rPr>
          <w:rFonts w:ascii="Times New Roman" w:eastAsia="Calibri" w:hAnsi="Times New Roman" w:cs="Times New Roman"/>
          <w:b/>
        </w:rPr>
        <w:t>9.</w:t>
      </w:r>
      <w:r w:rsidRPr="00AE13BE">
        <w:rPr>
          <w:rFonts w:ascii="Times New Roman" w:eastAsia="Calibri" w:hAnsi="Times New Roman" w:cs="Times New Roman"/>
          <w:b/>
        </w:rPr>
        <w:tab/>
      </w:r>
      <w:r w:rsidR="00E1186B" w:rsidRPr="00E1186B">
        <w:rPr>
          <w:rFonts w:ascii="Times New Roman" w:eastAsia="Calibri" w:hAnsi="Times New Roman" w:cs="Times New Roman"/>
          <w:b/>
        </w:rPr>
        <w:t>REGISTRAVIMO / PERREGISTRAVIMO</w:t>
      </w:r>
      <w:r w:rsidRPr="00AE13BE">
        <w:rPr>
          <w:rFonts w:ascii="Times New Roman" w:eastAsia="Calibri" w:hAnsi="Times New Roman" w:cs="Times New Roman"/>
          <w:b/>
        </w:rPr>
        <w:t xml:space="preserve"> DATA</w:t>
      </w:r>
      <w:bookmarkEnd w:id="56"/>
      <w:bookmarkEnd w:id="57"/>
    </w:p>
    <w:p w14:paraId="5712B8C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448453A" w14:textId="07A47467" w:rsidR="00CB008D" w:rsidRPr="00AE13BE" w:rsidRDefault="00E1186B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1186B">
        <w:rPr>
          <w:rFonts w:ascii="Times New Roman" w:eastAsia="Calibri" w:hAnsi="Times New Roman" w:cs="Times New Roman"/>
          <w:noProof/>
        </w:rPr>
        <w:t>Registravimo data</w:t>
      </w:r>
      <w:r w:rsidR="00CB008D" w:rsidRPr="00AE13BE">
        <w:rPr>
          <w:rFonts w:ascii="Times New Roman" w:eastAsia="Calibri" w:hAnsi="Times New Roman" w:cs="Times New Roman"/>
          <w:noProof/>
        </w:rPr>
        <w:t xml:space="preserve"> 1995 m. lapkričio 22 d.</w:t>
      </w:r>
    </w:p>
    <w:p w14:paraId="639470C0" w14:textId="4B125953" w:rsidR="00CB008D" w:rsidRPr="00AE13BE" w:rsidRDefault="00E1186B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1186B">
        <w:rPr>
          <w:rFonts w:ascii="Times New Roman" w:eastAsia="Calibri" w:hAnsi="Times New Roman" w:cs="Times New Roman"/>
          <w:noProof/>
        </w:rPr>
        <w:t xml:space="preserve">Paskutinio perregistravimo data </w:t>
      </w:r>
      <w:r w:rsidR="00CB008D" w:rsidRPr="00AE13BE">
        <w:rPr>
          <w:rFonts w:ascii="Times New Roman" w:eastAsia="Calibri" w:hAnsi="Times New Roman" w:cs="Times New Roman"/>
          <w:noProof/>
        </w:rPr>
        <w:t>2009 m. rugpjūčio 7 d.</w:t>
      </w:r>
    </w:p>
    <w:p w14:paraId="50B655C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E06BAC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338DA5B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58" w:name="_Toc129243125"/>
      <w:bookmarkStart w:id="59" w:name="_Toc129243250"/>
      <w:r w:rsidRPr="00AE13BE">
        <w:rPr>
          <w:rFonts w:ascii="Times New Roman" w:eastAsia="Calibri" w:hAnsi="Times New Roman" w:cs="Times New Roman"/>
          <w:b/>
        </w:rPr>
        <w:t>10.</w:t>
      </w:r>
      <w:r w:rsidRPr="00AE13BE">
        <w:rPr>
          <w:rFonts w:ascii="Times New Roman" w:eastAsia="Calibri" w:hAnsi="Times New Roman" w:cs="Times New Roman"/>
          <w:b/>
        </w:rPr>
        <w:tab/>
        <w:t>TEKSTO PERŽIŪROS DATA</w:t>
      </w:r>
      <w:bookmarkEnd w:id="58"/>
      <w:bookmarkEnd w:id="59"/>
    </w:p>
    <w:p w14:paraId="171DC26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BB6DD99" w14:textId="5A5D897B" w:rsidR="00CB008D" w:rsidRPr="00AE13BE" w:rsidRDefault="00D6566E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2018-01-16</w:t>
      </w:r>
    </w:p>
    <w:p w14:paraId="6160390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378CAE3" w14:textId="77777777" w:rsidR="00CB008D" w:rsidRPr="00AE13BE" w:rsidRDefault="00E1186B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E1186B">
        <w:rPr>
          <w:rFonts w:ascii="Times New Roman" w:eastAsia="Times New Roman" w:hAnsi="Times New Roman" w:cs="Times New Roman"/>
        </w:rPr>
        <w:t xml:space="preserve">Išsami informacija apie šį vaistinį preparatą pateikiama Valstybinės vaistų kontrolės tarnybos prie Lietuvos Respublikos sveikatos apsaugos ministerijos tinklalapyje </w:t>
      </w:r>
      <w:hyperlink r:id="rId9" w:history="1">
        <w:r w:rsidRPr="00E1186B">
          <w:rPr>
            <w:rFonts w:ascii="Times New Roman" w:eastAsia="Times New Roman" w:hAnsi="Times New Roman" w:cs="Times New Roman"/>
            <w:color w:val="0563C1"/>
            <w:u w:val="single"/>
          </w:rPr>
          <w:t>http://www.vvkt.lt</w:t>
        </w:r>
      </w:hyperlink>
      <w:r w:rsidR="00CB008D" w:rsidRPr="00AE13BE">
        <w:rPr>
          <w:rFonts w:ascii="Times New Roman" w:eastAsia="Calibri" w:hAnsi="Times New Roman" w:cs="Times New Roman"/>
          <w:noProof/>
        </w:rPr>
        <w:br w:type="page"/>
      </w:r>
    </w:p>
    <w:p w14:paraId="0C0C3E4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BE258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B1751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E4F7A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FD796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27B6B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9A6BB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2248E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52C8F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9F379E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9951A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DEB50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D4D32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B606D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31475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8B8BC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7E5F0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118F6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B72AC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F1BFC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57362B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60" w:name="_Toc129243128"/>
      <w:bookmarkStart w:id="61" w:name="_Toc129243253"/>
    </w:p>
    <w:p w14:paraId="2DC5F9A5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1F0709AF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AE13BE">
        <w:rPr>
          <w:rFonts w:ascii="Times New Roman" w:eastAsia="Calibri" w:hAnsi="Times New Roman" w:cs="Times New Roman"/>
          <w:b/>
          <w:caps/>
        </w:rPr>
        <w:t>II PRIEDAS</w:t>
      </w:r>
      <w:bookmarkEnd w:id="60"/>
      <w:bookmarkEnd w:id="61"/>
    </w:p>
    <w:p w14:paraId="6C0B30C6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045B1099" w14:textId="77777777" w:rsidR="00CB008D" w:rsidRPr="00AE13BE" w:rsidRDefault="00E1186B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E1186B">
        <w:rPr>
          <w:rFonts w:ascii="Times New Roman" w:eastAsia="Calibri" w:hAnsi="Times New Roman" w:cs="Times New Roman"/>
          <w:b/>
          <w:caps/>
        </w:rPr>
        <w:t xml:space="preserve">REGISTRACIJOS </w:t>
      </w:r>
      <w:r w:rsidR="00CB008D" w:rsidRPr="00AE13BE">
        <w:rPr>
          <w:rFonts w:ascii="Times New Roman" w:eastAsia="Calibri" w:hAnsi="Times New Roman" w:cs="Times New Roman"/>
          <w:b/>
          <w:caps/>
        </w:rPr>
        <w:t>SĄLYGOS</w:t>
      </w:r>
    </w:p>
    <w:p w14:paraId="34986A0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27EA47" w14:textId="77777777" w:rsidR="00CB008D" w:rsidRPr="00AE13BE" w:rsidRDefault="00CB008D" w:rsidP="00CB008D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highlight w:val="yellow"/>
        </w:rPr>
      </w:pPr>
      <w:r w:rsidRPr="00AE13BE">
        <w:rPr>
          <w:rFonts w:ascii="Times New Roman" w:eastAsia="Calibri" w:hAnsi="Times New Roman" w:cs="Times New Roman"/>
          <w:b/>
        </w:rPr>
        <w:t>A.</w:t>
      </w:r>
      <w:r w:rsidRPr="00AE13BE">
        <w:rPr>
          <w:rFonts w:ascii="Times New Roman" w:eastAsia="Calibri" w:hAnsi="Times New Roman" w:cs="Times New Roman"/>
          <w:b/>
        </w:rPr>
        <w:tab/>
        <w:t>GAMINTOJAS (-AI), ATSAKINGAS (-I) UŽ SERIJŲ IŠLEIDIMĄ</w:t>
      </w:r>
    </w:p>
    <w:p w14:paraId="545382E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highlight w:val="yellow"/>
        </w:rPr>
      </w:pPr>
    </w:p>
    <w:p w14:paraId="22D2B5D6" w14:textId="77777777" w:rsidR="00CB008D" w:rsidRPr="00AE13BE" w:rsidRDefault="00CB008D" w:rsidP="00CB008D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AE13BE">
        <w:rPr>
          <w:rFonts w:ascii="Times New Roman" w:eastAsia="Calibri" w:hAnsi="Times New Roman" w:cs="Times New Roman"/>
          <w:b/>
        </w:rPr>
        <w:t>B.</w:t>
      </w:r>
      <w:r w:rsidRPr="00AE13BE">
        <w:rPr>
          <w:rFonts w:ascii="Times New Roman" w:eastAsia="Calibri" w:hAnsi="Times New Roman" w:cs="Times New Roman"/>
          <w:b/>
        </w:rPr>
        <w:tab/>
        <w:t>TIEKIMO IR VARTOJIMO</w:t>
      </w:r>
      <w:r w:rsidRPr="00AE13BE" w:rsidDel="0064123A">
        <w:rPr>
          <w:rFonts w:ascii="Times New Roman" w:eastAsia="Calibri" w:hAnsi="Times New Roman" w:cs="Times New Roman"/>
          <w:b/>
        </w:rPr>
        <w:t xml:space="preserve"> </w:t>
      </w:r>
      <w:r w:rsidRPr="00AE13BE">
        <w:rPr>
          <w:rFonts w:ascii="Times New Roman" w:eastAsia="Calibri" w:hAnsi="Times New Roman" w:cs="Times New Roman"/>
          <w:b/>
        </w:rPr>
        <w:t>SĄLYGOS AR APRIBOJIMAI</w:t>
      </w:r>
    </w:p>
    <w:p w14:paraId="0896904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132912B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BEB431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r w:rsidRPr="00AE13BE">
        <w:rPr>
          <w:rFonts w:ascii="Times New Roman" w:eastAsia="Calibri" w:hAnsi="Times New Roman" w:cs="Times New Roman"/>
          <w:b/>
        </w:rPr>
        <w:br w:type="page"/>
        <w:t>A.</w:t>
      </w:r>
      <w:r w:rsidRPr="00AE13BE">
        <w:rPr>
          <w:rFonts w:ascii="Times New Roman" w:eastAsia="Calibri" w:hAnsi="Times New Roman" w:cs="Times New Roman"/>
          <w:b/>
        </w:rPr>
        <w:tab/>
        <w:t>GAMINTOJAS (-AI), ATSAKINGAS (-I) UŽ SERIJŲ IŠLEIDIMĄ</w:t>
      </w:r>
    </w:p>
    <w:p w14:paraId="141395D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4E6925D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AE13BE">
        <w:rPr>
          <w:rFonts w:ascii="Times New Roman" w:eastAsia="Calibri" w:hAnsi="Times New Roman" w:cs="Times New Roman"/>
          <w:u w:val="single"/>
        </w:rPr>
        <w:t>Gamintojo, atsakingo už serijų išleidimą, pavadinimas ir adresas</w:t>
      </w:r>
    </w:p>
    <w:p w14:paraId="32DE5C5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788386A" w14:textId="77777777" w:rsidR="00CB008D" w:rsidRPr="00AE13BE" w:rsidRDefault="00073533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Sanofi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S.p.A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5FE8FBB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Viale</w:t>
      </w:r>
      <w:proofErr w:type="spellEnd"/>
      <w:r w:rsidRPr="00AE13BE">
        <w:rPr>
          <w:rFonts w:ascii="Times New Roman" w:eastAsia="Calibri" w:hAnsi="Times New Roman" w:cs="Times New Roman"/>
        </w:rPr>
        <w:t xml:space="preserve"> Europa 11 </w:t>
      </w:r>
    </w:p>
    <w:p w14:paraId="080CB68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21040 </w:t>
      </w:r>
      <w:proofErr w:type="spellStart"/>
      <w:r w:rsidRPr="00AE13BE">
        <w:rPr>
          <w:rFonts w:ascii="Times New Roman" w:eastAsia="Calibri" w:hAnsi="Times New Roman" w:cs="Times New Roman"/>
        </w:rPr>
        <w:t>Origgio</w:t>
      </w:r>
      <w:proofErr w:type="spellEnd"/>
      <w:r w:rsidRPr="00AE13BE">
        <w:rPr>
          <w:rFonts w:ascii="Times New Roman" w:eastAsia="Calibri" w:hAnsi="Times New Roman" w:cs="Times New Roman"/>
        </w:rPr>
        <w:t xml:space="preserve"> (VA) </w:t>
      </w:r>
    </w:p>
    <w:p w14:paraId="6AC425B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Italija</w:t>
      </w:r>
    </w:p>
    <w:p w14:paraId="01E816A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3FB8F20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ir (arba)</w:t>
      </w:r>
    </w:p>
    <w:p w14:paraId="352A0B0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28F6E30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SANOFI-AVENTIS </w:t>
      </w:r>
      <w:proofErr w:type="spellStart"/>
      <w:r w:rsidRPr="00AE13BE">
        <w:rPr>
          <w:rFonts w:ascii="Times New Roman" w:eastAsia="Calibri" w:hAnsi="Times New Roman" w:cs="Times New Roman"/>
        </w:rPr>
        <w:t>Zrt</w:t>
      </w:r>
      <w:proofErr w:type="spellEnd"/>
      <w:r w:rsidRPr="00AE13BE">
        <w:rPr>
          <w:rFonts w:ascii="Times New Roman" w:eastAsia="Calibri" w:hAnsi="Times New Roman" w:cs="Times New Roman"/>
        </w:rPr>
        <w:t>.</w:t>
      </w:r>
    </w:p>
    <w:p w14:paraId="226FDC8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Campona</w:t>
      </w:r>
      <w:proofErr w:type="spellEnd"/>
      <w:r w:rsidRPr="00AE13BE">
        <w:rPr>
          <w:rFonts w:ascii="Times New Roman" w:eastAsia="Calibri" w:hAnsi="Times New Roman" w:cs="Times New Roman"/>
        </w:rPr>
        <w:t xml:space="preserve"> u.1. (</w:t>
      </w:r>
      <w:proofErr w:type="spellStart"/>
      <w:r w:rsidRPr="00AE13BE">
        <w:rPr>
          <w:rFonts w:ascii="Times New Roman" w:eastAsia="Calibri" w:hAnsi="Times New Roman" w:cs="Times New Roman"/>
        </w:rPr>
        <w:t>Harbor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Park</w:t>
      </w:r>
      <w:proofErr w:type="spellEnd"/>
      <w:r w:rsidRPr="00AE13BE">
        <w:rPr>
          <w:rFonts w:ascii="Times New Roman" w:eastAsia="Calibri" w:hAnsi="Times New Roman" w:cs="Times New Roman"/>
        </w:rPr>
        <w:t>)</w:t>
      </w:r>
    </w:p>
    <w:p w14:paraId="386B28B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1225 </w:t>
      </w:r>
      <w:proofErr w:type="spellStart"/>
      <w:r w:rsidRPr="00AE13BE">
        <w:rPr>
          <w:rFonts w:ascii="Times New Roman" w:eastAsia="Calibri" w:hAnsi="Times New Roman" w:cs="Times New Roman"/>
        </w:rPr>
        <w:t>Budapest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</w:p>
    <w:p w14:paraId="0205C4E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Vengrija</w:t>
      </w:r>
    </w:p>
    <w:p w14:paraId="325EC1C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783BF70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  <w:r w:rsidRPr="00AE13BE">
        <w:rPr>
          <w:rFonts w:ascii="Times New Roman" w:eastAsia="Calibri" w:hAnsi="Times New Roman" w:cs="Times New Roman"/>
          <w:noProof/>
        </w:rPr>
        <w:t>Su pakuote pateikiamame lapelyje nurodomas gamintojo, atsakingo už konkrečios serijos išleidimą, pavadinimas ir adresas.</w:t>
      </w:r>
    </w:p>
    <w:p w14:paraId="2F80F0A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009D3587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62" w:name="_Toc129243129"/>
      <w:bookmarkStart w:id="63" w:name="_Toc129243254"/>
      <w:r w:rsidRPr="00AE13BE">
        <w:rPr>
          <w:rFonts w:ascii="Times New Roman" w:eastAsia="Calibri" w:hAnsi="Times New Roman" w:cs="Times New Roman"/>
          <w:b/>
        </w:rPr>
        <w:t>B.</w:t>
      </w:r>
      <w:r w:rsidRPr="00AE13BE">
        <w:rPr>
          <w:rFonts w:ascii="Times New Roman" w:eastAsia="Calibri" w:hAnsi="Times New Roman" w:cs="Times New Roman"/>
          <w:b/>
        </w:rPr>
        <w:tab/>
        <w:t>TIEKIMO IR VARTOJIMO SĄLYGOS</w:t>
      </w:r>
      <w:bookmarkEnd w:id="62"/>
      <w:bookmarkEnd w:id="63"/>
      <w:r w:rsidRPr="00AE13BE">
        <w:rPr>
          <w:rFonts w:ascii="Times New Roman" w:eastAsia="Calibri" w:hAnsi="Times New Roman" w:cs="Times New Roman"/>
          <w:b/>
        </w:rPr>
        <w:t xml:space="preserve"> AR APRIBOJIMAI</w:t>
      </w:r>
    </w:p>
    <w:p w14:paraId="2A1B1D0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34D2E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Nereceptinis vaistinis preparatas</w:t>
      </w:r>
    </w:p>
    <w:p w14:paraId="1E8CEDC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1F8BEB4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br w:type="page"/>
      </w:r>
    </w:p>
    <w:p w14:paraId="55CEBF4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8D5D4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41A15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D6D04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9013FE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FD9AB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2667B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6547D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811EA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80CA1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D50E9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9DD94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A6310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B362A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DDB39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3E429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8CE22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CC1F4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D984A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C2863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A3780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41213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A38E3F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AE13BE">
        <w:rPr>
          <w:rFonts w:ascii="Times New Roman" w:eastAsia="Calibri" w:hAnsi="Times New Roman" w:cs="Times New Roman"/>
          <w:b/>
          <w:caps/>
        </w:rPr>
        <w:t>III PRIEDAS</w:t>
      </w:r>
    </w:p>
    <w:p w14:paraId="3994F63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B70C21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64" w:name="_Toc129243135"/>
      <w:bookmarkStart w:id="65" w:name="_Toc129243260"/>
      <w:r w:rsidRPr="00AE13BE">
        <w:rPr>
          <w:rFonts w:ascii="Times New Roman" w:eastAsia="Calibri" w:hAnsi="Times New Roman" w:cs="Times New Roman"/>
          <w:b/>
          <w:caps/>
        </w:rPr>
        <w:t>ŽENKLINIMAS IR PAKUOTĖS LAPELIS</w:t>
      </w:r>
      <w:bookmarkEnd w:id="64"/>
      <w:bookmarkEnd w:id="65"/>
    </w:p>
    <w:p w14:paraId="6359078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br w:type="page"/>
      </w:r>
    </w:p>
    <w:p w14:paraId="6982D96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DC0F7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499B5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D986B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12DF9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18A96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26BBF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04CDE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5B664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701A2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A7E18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84851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7F3676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D39BC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0C4A0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80F0D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A4637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8798C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FCE30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9D9FF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0E913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E58D3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679DED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66" w:name="_Toc129243136"/>
      <w:bookmarkStart w:id="67" w:name="_Toc129243261"/>
      <w:r w:rsidRPr="00AE13BE">
        <w:rPr>
          <w:rFonts w:ascii="Times New Roman" w:eastAsia="Calibri" w:hAnsi="Times New Roman" w:cs="Times New Roman"/>
          <w:b/>
          <w:caps/>
        </w:rPr>
        <w:t>A. ŽENKLINIMAS</w:t>
      </w:r>
      <w:bookmarkEnd w:id="66"/>
      <w:bookmarkEnd w:id="67"/>
    </w:p>
    <w:p w14:paraId="5A224BE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br w:type="page"/>
      </w:r>
    </w:p>
    <w:p w14:paraId="70C5C992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INFORMACIJA ANT IŠORINĖS PAKUOTĖS</w:t>
      </w:r>
    </w:p>
    <w:p w14:paraId="6ED2CB7D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27D57884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KARTONO DĖŽUTĖ</w:t>
      </w:r>
    </w:p>
    <w:p w14:paraId="437D2E6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6A0614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1.</w:t>
      </w:r>
      <w:r w:rsidRPr="00AE13BE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14:paraId="6277ECE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C755B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Maalox 400 mg/400 mg kramtomosios tabletės</w:t>
      </w:r>
    </w:p>
    <w:p w14:paraId="53314A5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i/>
        </w:rPr>
      </w:pPr>
      <w:proofErr w:type="spellStart"/>
      <w:r w:rsidRPr="00AE13BE">
        <w:rPr>
          <w:rFonts w:ascii="Times New Roman" w:eastAsia="Calibri" w:hAnsi="Times New Roman" w:cs="Times New Roman"/>
          <w:i/>
        </w:rPr>
        <w:t>Magnesii</w:t>
      </w:r>
      <w:proofErr w:type="spellEnd"/>
      <w:r w:rsidRPr="00AE13B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  <w:i/>
        </w:rPr>
        <w:t>hydroxidum</w:t>
      </w:r>
      <w:proofErr w:type="spellEnd"/>
      <w:r w:rsidRPr="00AE13BE">
        <w:rPr>
          <w:rFonts w:ascii="Times New Roman" w:eastAsia="Calibri" w:hAnsi="Times New Roman" w:cs="Times New Roman"/>
          <w:i/>
        </w:rPr>
        <w:t>/</w:t>
      </w:r>
      <w:proofErr w:type="spellStart"/>
      <w:r w:rsidRPr="00AE13BE">
        <w:rPr>
          <w:rFonts w:ascii="Times New Roman" w:eastAsia="Calibri" w:hAnsi="Times New Roman" w:cs="Times New Roman"/>
          <w:i/>
        </w:rPr>
        <w:t>Aluminii</w:t>
      </w:r>
      <w:proofErr w:type="spellEnd"/>
      <w:r w:rsidRPr="00AE13BE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  <w:i/>
        </w:rPr>
        <w:t>hydroxidum</w:t>
      </w:r>
      <w:proofErr w:type="spellEnd"/>
    </w:p>
    <w:p w14:paraId="24FDD02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27859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3CE3BF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2.</w:t>
      </w:r>
      <w:r w:rsidRPr="00AE13BE">
        <w:rPr>
          <w:rFonts w:ascii="Times New Roman" w:eastAsia="Calibri" w:hAnsi="Times New Roman" w:cs="Times New Roman"/>
          <w:b/>
          <w:noProof/>
        </w:rPr>
        <w:tab/>
        <w:t>VEIKLIOJI (-IOS) MEDŽIAGA (-OS) IR JOS (-Ų) KIEKIS (-IAI)</w:t>
      </w:r>
    </w:p>
    <w:p w14:paraId="3DF9F3D3" w14:textId="77777777" w:rsidR="00CB008D" w:rsidRPr="00AE13BE" w:rsidRDefault="00CB008D" w:rsidP="00CB008D">
      <w:pPr>
        <w:tabs>
          <w:tab w:val="right" w:leader="dot" w:pos="723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90BAC89" w14:textId="77777777" w:rsidR="00CB008D" w:rsidRPr="00AE13BE" w:rsidRDefault="00CB008D" w:rsidP="00CB008D">
      <w:pPr>
        <w:tabs>
          <w:tab w:val="right" w:leader="dot" w:pos="7230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Vienoje kramtomojoje tabletėje yra 400 mg magnio </w:t>
      </w:r>
      <w:proofErr w:type="spellStart"/>
      <w:r w:rsidRPr="00AE13BE">
        <w:rPr>
          <w:rFonts w:ascii="Times New Roman" w:eastAsia="Calibri" w:hAnsi="Times New Roman" w:cs="Times New Roman"/>
        </w:rPr>
        <w:t>hidroksido</w:t>
      </w:r>
      <w:proofErr w:type="spellEnd"/>
      <w:r w:rsidRPr="00AE13BE">
        <w:rPr>
          <w:rFonts w:ascii="Times New Roman" w:eastAsia="Calibri" w:hAnsi="Times New Roman" w:cs="Times New Roman"/>
        </w:rPr>
        <w:t xml:space="preserve"> ir 400 mg aliuminio </w:t>
      </w:r>
      <w:proofErr w:type="spellStart"/>
      <w:r w:rsidRPr="00AE13BE">
        <w:rPr>
          <w:rFonts w:ascii="Times New Roman" w:eastAsia="Calibri" w:hAnsi="Times New Roman" w:cs="Times New Roman"/>
        </w:rPr>
        <w:t>hidroksido</w:t>
      </w:r>
      <w:proofErr w:type="spellEnd"/>
      <w:r w:rsidRPr="00AE13BE">
        <w:rPr>
          <w:rFonts w:ascii="Times New Roman" w:eastAsia="Calibri" w:hAnsi="Times New Roman" w:cs="Times New Roman"/>
        </w:rPr>
        <w:t>.</w:t>
      </w:r>
    </w:p>
    <w:p w14:paraId="0FE6D72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D9467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7125C4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AE13BE">
        <w:rPr>
          <w:rFonts w:ascii="Times New Roman" w:eastAsia="Calibri" w:hAnsi="Times New Roman" w:cs="Times New Roman"/>
          <w:b/>
          <w:noProof/>
        </w:rPr>
        <w:t>3.</w:t>
      </w:r>
      <w:r w:rsidRPr="00AE13BE">
        <w:rPr>
          <w:rFonts w:ascii="Times New Roman" w:eastAsia="Calibri" w:hAnsi="Times New Roman" w:cs="Times New Roman"/>
          <w:b/>
          <w:noProof/>
        </w:rPr>
        <w:tab/>
        <w:t>PAGALBINIŲ MEDŽIAGŲ SĄRAŠAS</w:t>
      </w:r>
    </w:p>
    <w:p w14:paraId="5EC27E3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70A55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E13BE">
        <w:rPr>
          <w:rFonts w:ascii="Times New Roman" w:eastAsia="Calibri" w:hAnsi="Times New Roman" w:cs="Times New Roman"/>
          <w:color w:val="000000"/>
        </w:rPr>
        <w:t xml:space="preserve">Sudėtyje yra </w:t>
      </w:r>
      <w:proofErr w:type="spellStart"/>
      <w:r w:rsidRPr="00AE13BE">
        <w:rPr>
          <w:rFonts w:ascii="Times New Roman" w:eastAsia="Calibri" w:hAnsi="Times New Roman" w:cs="Times New Roman"/>
          <w:color w:val="000000"/>
        </w:rPr>
        <w:t>sorbitolio</w:t>
      </w:r>
      <w:proofErr w:type="spellEnd"/>
      <w:r w:rsidRPr="00AE13BE">
        <w:rPr>
          <w:rFonts w:ascii="Times New Roman" w:eastAsia="Calibri" w:hAnsi="Times New Roman" w:cs="Times New Roman"/>
          <w:color w:val="000000"/>
        </w:rPr>
        <w:t xml:space="preserve"> ir sacharozės.</w:t>
      </w:r>
    </w:p>
    <w:p w14:paraId="0A83347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80DF3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FF67D0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4.</w:t>
      </w:r>
      <w:r w:rsidRPr="00AE13BE">
        <w:rPr>
          <w:rFonts w:ascii="Times New Roman" w:eastAsia="Calibri" w:hAnsi="Times New Roman" w:cs="Times New Roman"/>
          <w:b/>
          <w:noProof/>
        </w:rPr>
        <w:tab/>
        <w:t>FARMACINĖ FORMA IR KIEKIS PAKUOTĖJE</w:t>
      </w:r>
    </w:p>
    <w:p w14:paraId="793E90E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4A790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40 kramtomųjų tablečių</w:t>
      </w:r>
    </w:p>
    <w:p w14:paraId="74123D3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C4277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2A3BF8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AE13BE">
        <w:rPr>
          <w:rFonts w:ascii="Times New Roman" w:eastAsia="Calibri" w:hAnsi="Times New Roman" w:cs="Times New Roman"/>
          <w:b/>
          <w:noProof/>
        </w:rPr>
        <w:t>5.</w:t>
      </w:r>
      <w:r w:rsidRPr="00AE13BE">
        <w:rPr>
          <w:rFonts w:ascii="Times New Roman" w:eastAsia="Calibri" w:hAnsi="Times New Roman" w:cs="Times New Roman"/>
          <w:b/>
          <w:noProof/>
        </w:rPr>
        <w:tab/>
        <w:t>VARTOJIMO METODAS IR BŪDAS (-AI)</w:t>
      </w:r>
    </w:p>
    <w:p w14:paraId="394B872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8D299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Vartoti per burną.</w:t>
      </w:r>
    </w:p>
    <w:p w14:paraId="3F80EC0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Prieš vartojimą perskaitykite pakuotės lapelį.</w:t>
      </w:r>
    </w:p>
    <w:p w14:paraId="4FEAC90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2E727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9E97101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6.</w:t>
      </w:r>
      <w:r w:rsidRPr="00AE13BE">
        <w:rPr>
          <w:rFonts w:ascii="Times New Roman" w:eastAsia="Calibri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0BA11B4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A0BD5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Laikyti vaikams nepastebimoje ir nepasiekiamoje vietoje.</w:t>
      </w:r>
    </w:p>
    <w:p w14:paraId="378BF20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D06DA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0A7BB9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AE13BE">
        <w:rPr>
          <w:rFonts w:ascii="Times New Roman" w:eastAsia="Calibri" w:hAnsi="Times New Roman" w:cs="Times New Roman"/>
          <w:b/>
          <w:noProof/>
        </w:rPr>
        <w:t>7.</w:t>
      </w:r>
      <w:r w:rsidRPr="00AE13BE">
        <w:rPr>
          <w:rFonts w:ascii="Times New Roman" w:eastAsia="Calibri" w:hAnsi="Times New Roman" w:cs="Times New Roman"/>
          <w:b/>
          <w:noProof/>
        </w:rPr>
        <w:tab/>
        <w:t>KITAS (-I) SPECIALUS (-ŪS) ĮSPĖJIMAS (-AI) (JEI REIKIA)</w:t>
      </w:r>
    </w:p>
    <w:p w14:paraId="463957E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0EEF25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  <w:noProof/>
        </w:rPr>
        <w:t>Šio vaisto negalima vartoti ilgiau kaip 10 dienų.</w:t>
      </w:r>
    </w:p>
    <w:p w14:paraId="09D3EC3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1ACAE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E80671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AE13BE">
        <w:rPr>
          <w:rFonts w:ascii="Times New Roman" w:eastAsia="Calibri" w:hAnsi="Times New Roman" w:cs="Times New Roman"/>
          <w:b/>
          <w:noProof/>
        </w:rPr>
        <w:t>8.</w:t>
      </w:r>
      <w:r w:rsidRPr="00AE13BE">
        <w:rPr>
          <w:rFonts w:ascii="Times New Roman" w:eastAsia="Calibri" w:hAnsi="Times New Roman" w:cs="Times New Roman"/>
          <w:b/>
          <w:noProof/>
        </w:rPr>
        <w:tab/>
        <w:t>TINKAMUMO LAIKAS</w:t>
      </w:r>
    </w:p>
    <w:p w14:paraId="784C122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61AB8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</w:rPr>
        <w:t xml:space="preserve">Tinka iki </w:t>
      </w:r>
      <w:r w:rsidRPr="00AE13BE">
        <w:rPr>
          <w:rFonts w:ascii="Times New Roman" w:eastAsia="Calibri" w:hAnsi="Times New Roman" w:cs="Times New Roman"/>
          <w:noProof/>
        </w:rPr>
        <w:t>{mm/MMMM}</w:t>
      </w:r>
    </w:p>
    <w:p w14:paraId="52FD2A0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42819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738F3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4B3F9A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9.</w:t>
      </w:r>
      <w:r w:rsidRPr="00AE13BE">
        <w:rPr>
          <w:rFonts w:ascii="Times New Roman" w:eastAsia="Calibri" w:hAnsi="Times New Roman" w:cs="Times New Roman"/>
          <w:b/>
          <w:noProof/>
        </w:rPr>
        <w:tab/>
        <w:t>SPECIALIOS LAIKYMO SĄLYGOS</w:t>
      </w:r>
    </w:p>
    <w:p w14:paraId="68D3B70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20AD2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A0954E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10.</w:t>
      </w:r>
      <w:r w:rsidRPr="00AE13BE">
        <w:rPr>
          <w:rFonts w:ascii="Times New Roman" w:eastAsia="Calibri" w:hAnsi="Times New Roman" w:cs="Times New Roman"/>
          <w:b/>
          <w:noProof/>
        </w:rPr>
        <w:tab/>
        <w:t xml:space="preserve">SPECIALIOS ATSARGUMO PRIEMONĖS DĖL NESUVARTOTO </w:t>
      </w:r>
      <w:r w:rsidRPr="00AE13BE">
        <w:rPr>
          <w:rFonts w:ascii="Times New Roman" w:eastAsia="Calibri" w:hAnsi="Times New Roman" w:cs="Times New Roman"/>
          <w:b/>
          <w:bCs/>
          <w:noProof/>
        </w:rPr>
        <w:t xml:space="preserve">VAISTINIO PREPARATO AR JO ATLIEKŲ </w:t>
      </w:r>
      <w:r w:rsidRPr="00AE13BE">
        <w:rPr>
          <w:rFonts w:ascii="Times New Roman" w:eastAsia="Calibri" w:hAnsi="Times New Roman" w:cs="Times New Roman"/>
          <w:b/>
          <w:noProof/>
        </w:rPr>
        <w:t>TVARKYMO (JEI REIKIA)</w:t>
      </w:r>
    </w:p>
    <w:p w14:paraId="708C91C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BC13AD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EFBF35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B3669D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11.</w:t>
      </w:r>
      <w:r w:rsidRPr="00AE13BE">
        <w:rPr>
          <w:rFonts w:ascii="Times New Roman" w:eastAsia="Calibri" w:hAnsi="Times New Roman" w:cs="Times New Roman"/>
          <w:b/>
          <w:noProof/>
        </w:rPr>
        <w:tab/>
      </w:r>
      <w:r w:rsidR="00E1186B" w:rsidRPr="00E1186B">
        <w:rPr>
          <w:rFonts w:ascii="Times New Roman" w:eastAsia="Calibri" w:hAnsi="Times New Roman" w:cs="Times New Roman"/>
          <w:b/>
          <w:noProof/>
        </w:rPr>
        <w:t>REGISTRUOTOJO</w:t>
      </w:r>
      <w:r w:rsidR="00E1186B" w:rsidRPr="00E1186B" w:rsidDel="00E1186B">
        <w:rPr>
          <w:rFonts w:ascii="Times New Roman" w:eastAsia="Calibri" w:hAnsi="Times New Roman" w:cs="Times New Roman"/>
          <w:b/>
          <w:noProof/>
        </w:rPr>
        <w:t xml:space="preserve"> </w:t>
      </w:r>
      <w:r w:rsidRPr="00AE13BE">
        <w:rPr>
          <w:rFonts w:ascii="Times New Roman" w:eastAsia="Calibri" w:hAnsi="Times New Roman" w:cs="Times New Roman"/>
          <w:b/>
          <w:noProof/>
        </w:rPr>
        <w:t>PAVADINIMAS IR ADRESAS</w:t>
      </w:r>
    </w:p>
    <w:p w14:paraId="7774613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C3309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UAB „SANOFI-AVENTIS LIETUVA“</w:t>
      </w:r>
    </w:p>
    <w:p w14:paraId="492BB2A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A.Juozapavičiaus g. 6/2</w:t>
      </w:r>
    </w:p>
    <w:p w14:paraId="2C71611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LT-09310 Vilnius</w:t>
      </w:r>
    </w:p>
    <w:p w14:paraId="14A5D66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Lietuva</w:t>
      </w:r>
    </w:p>
    <w:p w14:paraId="391F896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E7400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8F75C8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12.</w:t>
      </w:r>
      <w:r w:rsidRPr="00AE13BE">
        <w:rPr>
          <w:rFonts w:ascii="Times New Roman" w:eastAsia="Calibri" w:hAnsi="Times New Roman" w:cs="Times New Roman"/>
          <w:b/>
          <w:noProof/>
        </w:rPr>
        <w:tab/>
      </w:r>
      <w:r w:rsidR="00E1186B" w:rsidRPr="00E1186B">
        <w:rPr>
          <w:rFonts w:ascii="Times New Roman" w:eastAsia="Calibri" w:hAnsi="Times New Roman" w:cs="Times New Roman"/>
          <w:b/>
          <w:noProof/>
        </w:rPr>
        <w:t xml:space="preserve">REGISTRACIJOS PAŽYMĖJIMO </w:t>
      </w:r>
      <w:r w:rsidRPr="00AE13BE">
        <w:rPr>
          <w:rFonts w:ascii="Times New Roman" w:eastAsia="Calibri" w:hAnsi="Times New Roman" w:cs="Times New Roman"/>
          <w:b/>
          <w:noProof/>
        </w:rPr>
        <w:t xml:space="preserve">NUMERIS (-IAI) </w:t>
      </w:r>
    </w:p>
    <w:p w14:paraId="25A6201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2A198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  <w:noProof/>
        </w:rPr>
        <w:t>LT/1/95/1668/001</w:t>
      </w:r>
    </w:p>
    <w:p w14:paraId="77221D9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D62A0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185333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13.</w:t>
      </w:r>
      <w:r w:rsidRPr="00AE13BE">
        <w:rPr>
          <w:rFonts w:ascii="Times New Roman" w:eastAsia="Calibri" w:hAnsi="Times New Roman" w:cs="Times New Roman"/>
          <w:b/>
          <w:noProof/>
        </w:rPr>
        <w:tab/>
        <w:t>SERIJOS NUMERIS</w:t>
      </w:r>
    </w:p>
    <w:p w14:paraId="493C859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DE0FA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Serija</w:t>
      </w:r>
    </w:p>
    <w:p w14:paraId="2F0B680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A3107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BB6DFD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14.</w:t>
      </w:r>
      <w:r w:rsidRPr="00AE13BE">
        <w:rPr>
          <w:rFonts w:ascii="Times New Roman" w:eastAsia="Calibri" w:hAnsi="Times New Roman" w:cs="Times New Roman"/>
          <w:b/>
          <w:noProof/>
        </w:rPr>
        <w:tab/>
        <w:t>PARDAVIMO (IŠDAVIMO) TVARKA</w:t>
      </w:r>
    </w:p>
    <w:p w14:paraId="0E7744B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934CF1" w14:textId="1B0A08C8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Nereceptinis vaist</w:t>
      </w:r>
      <w:r w:rsidR="0084698C">
        <w:rPr>
          <w:rFonts w:ascii="Times New Roman" w:eastAsia="Calibri" w:hAnsi="Times New Roman" w:cs="Times New Roman"/>
        </w:rPr>
        <w:t>as</w:t>
      </w:r>
    </w:p>
    <w:p w14:paraId="7DFB6FB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F9F28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DB3695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15.</w:t>
      </w:r>
      <w:r w:rsidRPr="00AE13BE">
        <w:rPr>
          <w:rFonts w:ascii="Times New Roman" w:eastAsia="Calibri" w:hAnsi="Times New Roman" w:cs="Times New Roman"/>
          <w:b/>
          <w:noProof/>
        </w:rPr>
        <w:tab/>
        <w:t>VARTOJIMO INSTRUKCIJA</w:t>
      </w:r>
    </w:p>
    <w:p w14:paraId="60C9DBC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013F7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AE13BE">
        <w:rPr>
          <w:rFonts w:ascii="Times New Roman" w:eastAsia="Calibri" w:hAnsi="Times New Roman" w:cs="Times New Roman"/>
          <w:b/>
          <w:color w:val="000000"/>
        </w:rPr>
        <w:t>Indikacija</w:t>
      </w:r>
    </w:p>
    <w:p w14:paraId="39ED1186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Rėmens ir </w:t>
      </w:r>
      <w:proofErr w:type="spellStart"/>
      <w:r w:rsidRPr="00AE13BE">
        <w:rPr>
          <w:rFonts w:ascii="Times New Roman" w:eastAsia="Calibri" w:hAnsi="Times New Roman" w:cs="Times New Roman"/>
        </w:rPr>
        <w:t>gastroezofaginio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refliukso</w:t>
      </w:r>
      <w:proofErr w:type="spellEnd"/>
      <w:r w:rsidRPr="00AE13BE">
        <w:rPr>
          <w:rFonts w:ascii="Times New Roman" w:eastAsia="Calibri" w:hAnsi="Times New Roman" w:cs="Times New Roman"/>
        </w:rPr>
        <w:t xml:space="preserve"> simptominis gydymas suaugusiems ir paaugliams nuo 15 metų.</w:t>
      </w:r>
    </w:p>
    <w:p w14:paraId="56C6123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7B61F0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AE13BE">
        <w:rPr>
          <w:rFonts w:ascii="Times New Roman" w:eastAsia="Calibri" w:hAnsi="Times New Roman" w:cs="Times New Roman"/>
          <w:b/>
          <w:color w:val="000000"/>
        </w:rPr>
        <w:t>Dozavimas</w:t>
      </w:r>
    </w:p>
    <w:p w14:paraId="70D10EDB" w14:textId="4847A7ED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Reikėtų sučiulpti arba sukramtyti 1</w:t>
      </w:r>
      <w:r w:rsidRPr="00AE13BE">
        <w:rPr>
          <w:rFonts w:ascii="Times New Roman" w:eastAsia="Calibri" w:hAnsi="Times New Roman" w:cs="Times New Roman"/>
        </w:rPr>
        <w:noBreakHyphen/>
        <w:t>2 </w:t>
      </w:r>
      <w:r w:rsidR="0084698C">
        <w:rPr>
          <w:rFonts w:ascii="Times New Roman" w:eastAsia="Calibri" w:hAnsi="Times New Roman" w:cs="Times New Roman"/>
        </w:rPr>
        <w:t xml:space="preserve">kramtomąsias </w:t>
      </w:r>
      <w:r w:rsidRPr="00AE13BE">
        <w:rPr>
          <w:rFonts w:ascii="Times New Roman" w:eastAsia="Calibri" w:hAnsi="Times New Roman" w:cs="Times New Roman"/>
        </w:rPr>
        <w:t xml:space="preserve">tabletes pajutus rėmenį arba atsiradus skrandžio turinio </w:t>
      </w:r>
      <w:proofErr w:type="spellStart"/>
      <w:r w:rsidRPr="00AE13BE">
        <w:rPr>
          <w:rFonts w:ascii="Times New Roman" w:eastAsia="Calibri" w:hAnsi="Times New Roman" w:cs="Times New Roman"/>
        </w:rPr>
        <w:t>refliuksui</w:t>
      </w:r>
      <w:proofErr w:type="spellEnd"/>
      <w:r w:rsidRPr="00AE13BE">
        <w:rPr>
          <w:rFonts w:ascii="Times New Roman" w:eastAsia="Calibri" w:hAnsi="Times New Roman" w:cs="Times New Roman"/>
        </w:rPr>
        <w:t xml:space="preserve"> į stemplę.</w:t>
      </w:r>
    </w:p>
    <w:p w14:paraId="1F33D40F" w14:textId="6AFF97F3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Vaist</w:t>
      </w:r>
      <w:r w:rsidR="0084698C">
        <w:rPr>
          <w:rFonts w:ascii="Times New Roman" w:eastAsia="Calibri" w:hAnsi="Times New Roman" w:cs="Times New Roman"/>
        </w:rPr>
        <w:t>o</w:t>
      </w:r>
      <w:r w:rsidRPr="00AE13BE">
        <w:rPr>
          <w:rFonts w:ascii="Times New Roman" w:eastAsia="Calibri" w:hAnsi="Times New Roman" w:cs="Times New Roman"/>
        </w:rPr>
        <w:t xml:space="preserve"> negalima vartoti daugiau kaip 6 kartus per parą.</w:t>
      </w:r>
    </w:p>
    <w:p w14:paraId="225AF78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Negalima vartoti daugiau kaip 8 tablečių per parą.</w:t>
      </w:r>
    </w:p>
    <w:p w14:paraId="16D6B2B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593B51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96B7DA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16.</w:t>
      </w:r>
      <w:r w:rsidRPr="00AE13BE">
        <w:rPr>
          <w:rFonts w:ascii="Times New Roman" w:eastAsia="Calibri" w:hAnsi="Times New Roman" w:cs="Times New Roman"/>
          <w:b/>
          <w:noProof/>
        </w:rPr>
        <w:tab/>
        <w:t>INFORMACIJA BRAILIO RAŠTU</w:t>
      </w:r>
    </w:p>
    <w:p w14:paraId="0717FC2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30B1A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  <w:noProof/>
        </w:rPr>
        <w:t xml:space="preserve">Maalox 400 mg/400 mg </w:t>
      </w:r>
    </w:p>
    <w:p w14:paraId="6D1CB6A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br w:type="page"/>
      </w:r>
    </w:p>
    <w:p w14:paraId="0196F93C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 xml:space="preserve">MINIMALI </w:t>
      </w:r>
      <w:r w:rsidRPr="00AE13BE">
        <w:rPr>
          <w:rFonts w:ascii="Times New Roman" w:eastAsia="Calibri" w:hAnsi="Times New Roman" w:cs="Times New Roman"/>
          <w:b/>
          <w:caps/>
          <w:noProof/>
        </w:rPr>
        <w:t xml:space="preserve">informacija ant </w:t>
      </w:r>
      <w:r w:rsidRPr="00AE13BE">
        <w:rPr>
          <w:rFonts w:ascii="Times New Roman" w:eastAsia="Calibri" w:hAnsi="Times New Roman" w:cs="Times New Roman"/>
          <w:b/>
          <w:noProof/>
        </w:rPr>
        <w:t>LIZDINIŲ PLOKŠTELIŲ ARBA DVISLUOKSNIŲ JUOSTELIŲ</w:t>
      </w:r>
    </w:p>
    <w:p w14:paraId="17E435DC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28F30234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LIZDINĖ PLOKŠTELĖ</w:t>
      </w:r>
    </w:p>
    <w:p w14:paraId="0DA85C9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F5114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A532D0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1.</w:t>
      </w:r>
      <w:r w:rsidRPr="00AE13BE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14:paraId="5E9B3F7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DEE85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Maalox 400 mg/400 mg kramtomosios tabletės</w:t>
      </w:r>
    </w:p>
    <w:p w14:paraId="7683195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AE13BE">
        <w:rPr>
          <w:rFonts w:ascii="Times New Roman" w:eastAsia="Calibri" w:hAnsi="Times New Roman" w:cs="Times New Roman"/>
          <w:i/>
          <w:noProof/>
        </w:rPr>
        <w:t>Magnesii hydroxidum/Aluminii hydroxidum</w:t>
      </w:r>
    </w:p>
    <w:p w14:paraId="1E709F2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96BF5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371F1B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2.</w:t>
      </w:r>
      <w:r w:rsidRPr="00AE13BE">
        <w:rPr>
          <w:rFonts w:ascii="Times New Roman" w:eastAsia="Calibri" w:hAnsi="Times New Roman" w:cs="Times New Roman"/>
          <w:b/>
          <w:noProof/>
        </w:rPr>
        <w:tab/>
      </w:r>
      <w:r w:rsidR="00E1186B" w:rsidRPr="00E1186B">
        <w:rPr>
          <w:rFonts w:ascii="Times New Roman" w:eastAsia="Calibri" w:hAnsi="Times New Roman" w:cs="Times New Roman"/>
          <w:b/>
          <w:noProof/>
        </w:rPr>
        <w:t>REGISTRUOTOJO</w:t>
      </w:r>
      <w:r w:rsidR="00E1186B" w:rsidRPr="00E1186B" w:rsidDel="00E1186B">
        <w:rPr>
          <w:rFonts w:ascii="Times New Roman" w:eastAsia="Calibri" w:hAnsi="Times New Roman" w:cs="Times New Roman"/>
          <w:b/>
          <w:noProof/>
        </w:rPr>
        <w:t xml:space="preserve"> </w:t>
      </w:r>
      <w:r w:rsidRPr="00AE13BE">
        <w:rPr>
          <w:rFonts w:ascii="Times New Roman" w:eastAsia="Calibri" w:hAnsi="Times New Roman" w:cs="Times New Roman"/>
          <w:b/>
          <w:noProof/>
        </w:rPr>
        <w:t>PAVADINIMAS</w:t>
      </w:r>
    </w:p>
    <w:p w14:paraId="30B138F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E3DDD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SANOFI</w:t>
      </w:r>
    </w:p>
    <w:p w14:paraId="55C3113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796CF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54FEDD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3.</w:t>
      </w:r>
      <w:r w:rsidRPr="00AE13BE">
        <w:rPr>
          <w:rFonts w:ascii="Times New Roman" w:eastAsia="Calibri" w:hAnsi="Times New Roman" w:cs="Times New Roman"/>
          <w:b/>
          <w:noProof/>
        </w:rPr>
        <w:tab/>
        <w:t>TINKAMUMO LAIKAS</w:t>
      </w:r>
    </w:p>
    <w:p w14:paraId="7FC24FA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76C50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</w:rPr>
        <w:t xml:space="preserve">EXP </w:t>
      </w:r>
      <w:r w:rsidRPr="00AE13BE">
        <w:rPr>
          <w:rFonts w:ascii="Times New Roman" w:eastAsia="Calibri" w:hAnsi="Times New Roman" w:cs="Times New Roman"/>
          <w:noProof/>
        </w:rPr>
        <w:t>{mm/MMMM}</w:t>
      </w:r>
    </w:p>
    <w:p w14:paraId="5371BE6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A2C1A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ECC32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0820BC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4.</w:t>
      </w:r>
      <w:r w:rsidRPr="00AE13BE">
        <w:rPr>
          <w:rFonts w:ascii="Times New Roman" w:eastAsia="Calibri" w:hAnsi="Times New Roman" w:cs="Times New Roman"/>
          <w:b/>
          <w:noProof/>
        </w:rPr>
        <w:tab/>
        <w:t>SERIJOS NUMERIS</w:t>
      </w:r>
    </w:p>
    <w:p w14:paraId="3FDCBD8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5F360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Lot</w:t>
      </w:r>
      <w:proofErr w:type="spellEnd"/>
    </w:p>
    <w:p w14:paraId="69A8E33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22918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368166" w14:textId="77777777" w:rsidR="00CB008D" w:rsidRPr="00AE13BE" w:rsidRDefault="00CB008D" w:rsidP="00CB0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5.</w:t>
      </w:r>
      <w:r w:rsidRPr="00AE13BE">
        <w:rPr>
          <w:rFonts w:ascii="Times New Roman" w:eastAsia="Calibri" w:hAnsi="Times New Roman" w:cs="Times New Roman"/>
          <w:b/>
          <w:noProof/>
        </w:rPr>
        <w:tab/>
        <w:t>KITA</w:t>
      </w:r>
    </w:p>
    <w:p w14:paraId="120F023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D4E1DA" w14:textId="77777777" w:rsidR="00CB008D" w:rsidRPr="00AE13BE" w:rsidRDefault="00CB008D" w:rsidP="00CB008D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AE13BE">
        <w:rPr>
          <w:rFonts w:ascii="Times New Roman" w:eastAsia="Calibri" w:hAnsi="Times New Roman" w:cs="Times New Roman"/>
        </w:rPr>
        <w:br w:type="page"/>
      </w:r>
      <w:bookmarkStart w:id="68" w:name="_Toc129243137"/>
      <w:bookmarkStart w:id="69" w:name="_Toc129243262"/>
    </w:p>
    <w:p w14:paraId="55E95B49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745FD95B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1C227019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70332241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74B61A23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09159ABE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1CDE1F67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106764A0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698BF60F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396B9689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6F7ACDA0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552F5462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13C504C0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085408BA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1ADF8C48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0D156F4A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0A5B2827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66201178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774B165C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16A5CB99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71806FF1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675355B4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14:paraId="030BBCA0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AE13BE">
        <w:rPr>
          <w:rFonts w:ascii="Times New Roman" w:eastAsia="Calibri" w:hAnsi="Times New Roman" w:cs="Times New Roman"/>
          <w:b/>
          <w:caps/>
        </w:rPr>
        <w:t>B. PAKUOTĖS LAPELIS</w:t>
      </w:r>
      <w:bookmarkEnd w:id="68"/>
      <w:bookmarkEnd w:id="69"/>
      <w:r w:rsidRPr="00AE13BE">
        <w:rPr>
          <w:rFonts w:ascii="Times New Roman" w:eastAsia="Calibri" w:hAnsi="Times New Roman" w:cs="Times New Roman"/>
          <w:b/>
          <w:caps/>
        </w:rPr>
        <w:br w:type="page"/>
      </w:r>
      <w:bookmarkStart w:id="70" w:name="_Toc129243138"/>
      <w:bookmarkStart w:id="71" w:name="_Toc129243263"/>
      <w:r w:rsidRPr="00AE13BE">
        <w:rPr>
          <w:rFonts w:ascii="Times New Roman" w:eastAsia="Calibri" w:hAnsi="Times New Roman" w:cs="Times New Roman"/>
          <w:b/>
        </w:rPr>
        <w:t>Pakuotės lapelis: informacija vartotojui</w:t>
      </w:r>
      <w:bookmarkEnd w:id="70"/>
      <w:bookmarkEnd w:id="71"/>
    </w:p>
    <w:p w14:paraId="744FFE9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BE7F1F5" w14:textId="77777777" w:rsidR="00CB008D" w:rsidRPr="00AE13BE" w:rsidRDefault="00CB008D" w:rsidP="00CB008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Maalox 400 mg/400 mg kramtomosios tabletės</w:t>
      </w:r>
    </w:p>
    <w:p w14:paraId="4C3A0677" w14:textId="6A75476D" w:rsidR="00CB008D" w:rsidRPr="00AE13BE" w:rsidRDefault="00CB008D" w:rsidP="00CB008D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Magnio hidroksidas</w:t>
      </w:r>
      <w:r w:rsidR="00250114">
        <w:rPr>
          <w:rFonts w:ascii="Times New Roman" w:eastAsia="Calibri" w:hAnsi="Times New Roman" w:cs="Times New Roman"/>
          <w:noProof/>
        </w:rPr>
        <w:t xml:space="preserve">, </w:t>
      </w:r>
      <w:r w:rsidRPr="00AE13BE">
        <w:rPr>
          <w:rFonts w:ascii="Times New Roman" w:eastAsia="Calibri" w:hAnsi="Times New Roman" w:cs="Times New Roman"/>
          <w:noProof/>
        </w:rPr>
        <w:t>aliuminio hidroksidas</w:t>
      </w:r>
    </w:p>
    <w:p w14:paraId="6916E17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DD5659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Atidžiai perskaitykite visą šį lapelį, prieš pradėdami vartoti šį vaistą, nes jame pateikiama Jums svarbi informacija.</w:t>
      </w:r>
    </w:p>
    <w:p w14:paraId="6EA6D18E" w14:textId="77777777" w:rsidR="00CB008D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Visada vartokite šį vaistą tiksliai kaip aprašyta šiame lapelyje arba kaip nurodė gydytojas arba vaistininkas.</w:t>
      </w:r>
    </w:p>
    <w:p w14:paraId="10C218EB" w14:textId="77777777" w:rsidR="00E1186B" w:rsidRDefault="00E1186B" w:rsidP="001F0D77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Neišmeskite šio lapelio, nes vėl gali prireikti jį perskaityti.</w:t>
      </w:r>
    </w:p>
    <w:p w14:paraId="0142AB3E" w14:textId="77777777" w:rsidR="00E1186B" w:rsidRDefault="00E1186B" w:rsidP="001F0D77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norite sužinoti daugiau arba pasitarti, kreipkitės į vaistininką.</w:t>
      </w:r>
    </w:p>
    <w:p w14:paraId="75B02204" w14:textId="77777777" w:rsidR="00E1186B" w:rsidRDefault="00E1186B" w:rsidP="001F0D77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pasireiškė šalutinis poveikis (net jeigu jis šiame lapelyje nenurodytas), kreipkitės į gydytoją arba vaistininką.</w:t>
      </w:r>
      <w:r>
        <w:rPr>
          <w:rFonts w:ascii="Times New Roman" w:eastAsia="Calibri" w:hAnsi="Times New Roman" w:cs="Times New Roman"/>
          <w:noProof/>
        </w:rPr>
        <w:t xml:space="preserve"> Žr. 4 skyrių.</w:t>
      </w:r>
    </w:p>
    <w:p w14:paraId="0115F203" w14:textId="77777777" w:rsidR="00E1186B" w:rsidRPr="001F0D77" w:rsidRDefault="00E1186B" w:rsidP="001F0D77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per 10 dienų Jūsų savijauta nepagerėjo arba net pablogėjo, kreipkitės į gydytoją.</w:t>
      </w:r>
    </w:p>
    <w:p w14:paraId="2A83158F" w14:textId="77777777" w:rsidR="00E1186B" w:rsidRPr="00AE13BE" w:rsidRDefault="00E1186B" w:rsidP="001F0D77">
      <w:pPr>
        <w:tabs>
          <w:tab w:val="num" w:pos="540"/>
          <w:tab w:val="num" w:pos="72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noProof/>
        </w:rPr>
      </w:pPr>
    </w:p>
    <w:p w14:paraId="01DED5C3" w14:textId="77777777" w:rsidR="00CB008D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noProof/>
        </w:rPr>
        <w:t>Apie ką rašoma šiame lapelyje?</w:t>
      </w:r>
    </w:p>
    <w:p w14:paraId="5CBB3FE7" w14:textId="77777777" w:rsidR="00484A0F" w:rsidRPr="00AE13BE" w:rsidRDefault="00484A0F" w:rsidP="00CB008D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168F6541" w14:textId="77777777" w:rsidR="00CB008D" w:rsidRPr="00AE13BE" w:rsidRDefault="00CB008D" w:rsidP="00CB008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1.</w:t>
      </w:r>
      <w:r w:rsidRPr="00AE13BE">
        <w:rPr>
          <w:rFonts w:ascii="Times New Roman" w:eastAsia="Calibri" w:hAnsi="Times New Roman" w:cs="Times New Roman"/>
          <w:noProof/>
        </w:rPr>
        <w:tab/>
        <w:t>Kas yra Maalox ir kam jis vartojamas</w:t>
      </w:r>
    </w:p>
    <w:p w14:paraId="162C1B0C" w14:textId="77777777" w:rsidR="00CB008D" w:rsidRPr="00AE13BE" w:rsidRDefault="00CB008D" w:rsidP="00CB008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2.</w:t>
      </w:r>
      <w:r w:rsidRPr="00AE13BE">
        <w:rPr>
          <w:rFonts w:ascii="Times New Roman" w:eastAsia="Calibri" w:hAnsi="Times New Roman" w:cs="Times New Roman"/>
          <w:noProof/>
        </w:rPr>
        <w:tab/>
        <w:t>Kas žinotina prieš vartojant Maalox</w:t>
      </w:r>
    </w:p>
    <w:p w14:paraId="35166A2F" w14:textId="77777777" w:rsidR="00CB008D" w:rsidRPr="00AE13BE" w:rsidRDefault="00CB008D" w:rsidP="00CB008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3.</w:t>
      </w:r>
      <w:r w:rsidRPr="00AE13BE">
        <w:rPr>
          <w:rFonts w:ascii="Times New Roman" w:eastAsia="Calibri" w:hAnsi="Times New Roman" w:cs="Times New Roman"/>
          <w:noProof/>
        </w:rPr>
        <w:tab/>
        <w:t xml:space="preserve">Kaip vartoti Maalox </w:t>
      </w:r>
    </w:p>
    <w:p w14:paraId="37F46A36" w14:textId="77777777" w:rsidR="00CB008D" w:rsidRPr="00AE13BE" w:rsidRDefault="00CB008D" w:rsidP="00CB008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4.</w:t>
      </w:r>
      <w:r w:rsidRPr="00AE13BE">
        <w:rPr>
          <w:rFonts w:ascii="Times New Roman" w:eastAsia="Calibri" w:hAnsi="Times New Roman" w:cs="Times New Roman"/>
          <w:noProof/>
        </w:rPr>
        <w:tab/>
        <w:t>Galimas šalutinis poveikis</w:t>
      </w:r>
    </w:p>
    <w:p w14:paraId="369B6AFD" w14:textId="77777777" w:rsidR="00CB008D" w:rsidRPr="00AE13BE" w:rsidRDefault="00CB008D" w:rsidP="00CB008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5.</w:t>
      </w:r>
      <w:r w:rsidRPr="00AE13BE">
        <w:rPr>
          <w:rFonts w:ascii="Times New Roman" w:eastAsia="Calibri" w:hAnsi="Times New Roman" w:cs="Times New Roman"/>
          <w:noProof/>
        </w:rPr>
        <w:tab/>
        <w:t>Kaip laikyti Maalox</w:t>
      </w:r>
    </w:p>
    <w:p w14:paraId="03644FCB" w14:textId="77777777" w:rsidR="00CB008D" w:rsidRPr="00AE13BE" w:rsidRDefault="00CB008D" w:rsidP="00CB008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6.</w:t>
      </w:r>
      <w:r w:rsidRPr="00AE13BE">
        <w:rPr>
          <w:rFonts w:ascii="Times New Roman" w:eastAsia="Calibri" w:hAnsi="Times New Roman" w:cs="Times New Roman"/>
          <w:noProof/>
        </w:rPr>
        <w:tab/>
        <w:t>Pakuotės turinys ir kita informacija</w:t>
      </w:r>
    </w:p>
    <w:p w14:paraId="3A55D71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A297DF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4D29385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72" w:name="_Toc129243139"/>
      <w:bookmarkStart w:id="73" w:name="_Toc129243264"/>
      <w:r w:rsidRPr="00AE13BE">
        <w:rPr>
          <w:rFonts w:ascii="Times New Roman" w:eastAsia="Calibri" w:hAnsi="Times New Roman" w:cs="Times New Roman"/>
          <w:b/>
        </w:rPr>
        <w:t>1.</w:t>
      </w:r>
      <w:r w:rsidRPr="00AE13BE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AE13BE">
        <w:rPr>
          <w:rFonts w:ascii="Times New Roman" w:eastAsia="Calibri" w:hAnsi="Times New Roman" w:cs="Times New Roman"/>
          <w:b/>
        </w:rPr>
        <w:t>Maalox</w:t>
      </w:r>
      <w:proofErr w:type="spellEnd"/>
      <w:r w:rsidRPr="00AE13BE">
        <w:rPr>
          <w:rFonts w:ascii="Times New Roman" w:eastAsia="Calibri" w:hAnsi="Times New Roman" w:cs="Times New Roman"/>
          <w:b/>
        </w:rPr>
        <w:t xml:space="preserve"> ir kam jis vartojamas</w:t>
      </w:r>
      <w:bookmarkEnd w:id="72"/>
      <w:bookmarkEnd w:id="73"/>
    </w:p>
    <w:p w14:paraId="4D723BE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2708D4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Šis vaistas vartojamas rėmens ir skandžio turinio kilimo į stemplę simptomams malšinti suaugusiems ir paaugliams nuo 15 metų.</w:t>
      </w:r>
    </w:p>
    <w:p w14:paraId="22E94C9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2B13B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Rėmenį ir skrandžio turinio kilimą į stemplę gali sukelti kai kurie maisto produktai (pvz., rūgštūs, aštrūs ir kt.), alkoholiniai gėrimai ir kai kurie vaistai (pvz., aspirinas, vaistai nuo uždegimo). </w:t>
      </w:r>
    </w:p>
    <w:p w14:paraId="6EA13B4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6C42A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Kad ligos simptomų pasireikštų rečiau, reikėtų:</w:t>
      </w:r>
    </w:p>
    <w:p w14:paraId="6645C021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-</w:t>
      </w:r>
      <w:r w:rsidRPr="00AE13BE">
        <w:rPr>
          <w:rFonts w:ascii="Times New Roman" w:eastAsia="Calibri" w:hAnsi="Times New Roman" w:cs="Times New Roman"/>
        </w:rPr>
        <w:tab/>
        <w:t>nepersivalgyti riebaus maisto;</w:t>
      </w:r>
    </w:p>
    <w:p w14:paraId="1CE8AC6C" w14:textId="77777777" w:rsidR="00CB008D" w:rsidRPr="00AE13BE" w:rsidRDefault="00CB008D" w:rsidP="00CB008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-</w:t>
      </w:r>
      <w:r w:rsidRPr="00AE13BE">
        <w:rPr>
          <w:rFonts w:ascii="Times New Roman" w:eastAsia="Calibri" w:hAnsi="Times New Roman" w:cs="Times New Roman"/>
        </w:rPr>
        <w:tab/>
        <w:t>vengti kai kurių maisto produktų, pvz., šokolado, aštrių patiekalų, pipirų, vaisių sulčių, sodos gėrimų;</w:t>
      </w:r>
    </w:p>
    <w:p w14:paraId="252B7D6F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-</w:t>
      </w:r>
      <w:r w:rsidRPr="00AE13BE">
        <w:rPr>
          <w:rFonts w:ascii="Times New Roman" w:eastAsia="Calibri" w:hAnsi="Times New Roman" w:cs="Times New Roman"/>
        </w:rPr>
        <w:tab/>
        <w:t>valgyti įvairų maistą;</w:t>
      </w:r>
    </w:p>
    <w:p w14:paraId="1077C8C5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-</w:t>
      </w:r>
      <w:r w:rsidRPr="00AE13BE">
        <w:rPr>
          <w:rFonts w:ascii="Times New Roman" w:eastAsia="Calibri" w:hAnsi="Times New Roman" w:cs="Times New Roman"/>
        </w:rPr>
        <w:tab/>
        <w:t>reguliuoti kūno svorį ir reguliariai mankštintis;</w:t>
      </w:r>
    </w:p>
    <w:p w14:paraId="5E5DDEF1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-</w:t>
      </w:r>
      <w:r w:rsidRPr="00AE13BE">
        <w:rPr>
          <w:rFonts w:ascii="Times New Roman" w:eastAsia="Calibri" w:hAnsi="Times New Roman" w:cs="Times New Roman"/>
        </w:rPr>
        <w:tab/>
        <w:t>stengtis negulti tuoj po valgio;</w:t>
      </w:r>
    </w:p>
    <w:p w14:paraId="523EB84A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-</w:t>
      </w:r>
      <w:r w:rsidRPr="00AE13BE">
        <w:rPr>
          <w:rFonts w:ascii="Times New Roman" w:eastAsia="Calibri" w:hAnsi="Times New Roman" w:cs="Times New Roman"/>
        </w:rPr>
        <w:tab/>
        <w:t>nedirbti sunkaus fizinio darbo tuoj po valgio;</w:t>
      </w:r>
    </w:p>
    <w:p w14:paraId="4B30C892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-</w:t>
      </w:r>
      <w:r w:rsidRPr="00AE13BE">
        <w:rPr>
          <w:rFonts w:ascii="Times New Roman" w:eastAsia="Calibri" w:hAnsi="Times New Roman" w:cs="Times New Roman"/>
        </w:rPr>
        <w:tab/>
        <w:t>nerūkyti ir nevartoti per daug alkoholinių gėrimų.</w:t>
      </w:r>
    </w:p>
    <w:p w14:paraId="298B732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5CCE758" w14:textId="77777777" w:rsidR="00CB008D" w:rsidRPr="00AE13BE" w:rsidRDefault="00CB008D" w:rsidP="00CB008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Jeigu per 10 dienų Jūsų savijauta nepagerėjo arba net pablogėjo, kreipkitės į gydytoją.</w:t>
      </w:r>
    </w:p>
    <w:p w14:paraId="00D40ED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248EDF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2DF1E77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74" w:name="_Toc129243140"/>
      <w:bookmarkStart w:id="75" w:name="_Toc129243265"/>
      <w:r w:rsidRPr="00AE13BE">
        <w:rPr>
          <w:rFonts w:ascii="Times New Roman" w:eastAsia="Calibri" w:hAnsi="Times New Roman" w:cs="Times New Roman"/>
          <w:b/>
        </w:rPr>
        <w:t>2.</w:t>
      </w:r>
      <w:r w:rsidRPr="00AE13BE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AE13BE">
        <w:rPr>
          <w:rFonts w:ascii="Times New Roman" w:eastAsia="Calibri" w:hAnsi="Times New Roman" w:cs="Times New Roman"/>
          <w:b/>
        </w:rPr>
        <w:t>Maalox</w:t>
      </w:r>
      <w:bookmarkEnd w:id="74"/>
      <w:bookmarkEnd w:id="75"/>
      <w:proofErr w:type="spellEnd"/>
    </w:p>
    <w:p w14:paraId="64A07D7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BFA2DF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AE13BE">
        <w:rPr>
          <w:rFonts w:ascii="Times New Roman" w:eastAsia="Calibri" w:hAnsi="Times New Roman" w:cs="Times New Roman"/>
          <w:b/>
          <w:bCs/>
        </w:rPr>
        <w:t>Maalox</w:t>
      </w:r>
      <w:proofErr w:type="spellEnd"/>
      <w:r w:rsidRPr="00AE13BE">
        <w:rPr>
          <w:rFonts w:ascii="Times New Roman" w:eastAsia="Calibri" w:hAnsi="Times New Roman" w:cs="Times New Roman"/>
          <w:b/>
          <w:bCs/>
        </w:rPr>
        <w:t xml:space="preserve"> vartoti negalima:</w:t>
      </w:r>
    </w:p>
    <w:p w14:paraId="47C19673" w14:textId="77777777" w:rsidR="00CB008D" w:rsidRPr="00AE13BE" w:rsidRDefault="00CB008D" w:rsidP="00CB008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yra alergija magnio hidroksidui ar aliuminio hidroksidui arba bet kuriai pagalbinei šio vaisto medžiagai (jos išvardytos 6 skyriuje);</w:t>
      </w:r>
    </w:p>
    <w:p w14:paraId="68B5853A" w14:textId="77777777" w:rsidR="00CB008D" w:rsidRPr="00AE13BE" w:rsidRDefault="00CB008D" w:rsidP="00CB008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sergama sunkia inkstų liga;</w:t>
      </w:r>
    </w:p>
    <w:p w14:paraId="16C4FEE7" w14:textId="77777777" w:rsidR="00CB008D" w:rsidRPr="00AE13BE" w:rsidRDefault="00CB008D" w:rsidP="00CB008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yra stiprus pilvo skausmas ir/arba yra žarnų nepraeinamumo tikimybė.</w:t>
      </w:r>
    </w:p>
    <w:p w14:paraId="1E73AEE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 xml:space="preserve"> </w:t>
      </w:r>
    </w:p>
    <w:p w14:paraId="570A66C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 abejojate, pasitarkite su gydytoju arba vaistininku.</w:t>
      </w:r>
    </w:p>
    <w:p w14:paraId="4514DDD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8F783E" w14:textId="77777777" w:rsidR="00CB008D" w:rsidRPr="00AE13BE" w:rsidRDefault="00CB008D" w:rsidP="001F0D77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bCs/>
        </w:rPr>
      </w:pPr>
      <w:r w:rsidRPr="00AE13BE">
        <w:rPr>
          <w:rFonts w:ascii="Times New Roman" w:eastAsia="Calibri" w:hAnsi="Times New Roman" w:cs="Times New Roman"/>
          <w:b/>
          <w:bCs/>
        </w:rPr>
        <w:t>Įspėjimai ir atsargumo priemonės</w:t>
      </w:r>
    </w:p>
    <w:p w14:paraId="3704B505" w14:textId="77777777" w:rsidR="00CB008D" w:rsidRPr="00AE13BE" w:rsidRDefault="00CB008D" w:rsidP="00484A0F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>, jeigu:</w:t>
      </w:r>
    </w:p>
    <w:p w14:paraId="4AA15A21" w14:textId="77777777" w:rsidR="00CB008D" w:rsidRPr="00AE13BE" w:rsidRDefault="00CB008D" w:rsidP="00CB008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mažėja kūno svoris;</w:t>
      </w:r>
    </w:p>
    <w:p w14:paraId="2B0B919C" w14:textId="77777777" w:rsidR="00CB008D" w:rsidRPr="00AE13BE" w:rsidRDefault="00CB008D" w:rsidP="00CB008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kraujuoja arba anksčiau yra kraujavę iš virškinimo trakto;</w:t>
      </w:r>
    </w:p>
    <w:p w14:paraId="75DDDD8B" w14:textId="77777777" w:rsidR="00CB008D" w:rsidRPr="00AE13BE" w:rsidRDefault="00CB008D" w:rsidP="00CB008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sutrikęs rijimas arba nuolat jaučiate nemalonų pojūtį pilve;</w:t>
      </w:r>
    </w:p>
    <w:p w14:paraId="5B890F76" w14:textId="77777777" w:rsidR="00CB008D" w:rsidRPr="00AE13BE" w:rsidRDefault="00CB008D" w:rsidP="00CB008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virškinimo sutrikimų atsirado pirmą kartą arba jie neseniai pakito;</w:t>
      </w:r>
    </w:p>
    <w:p w14:paraId="34230659" w14:textId="77777777" w:rsidR="00CB008D" w:rsidRPr="00AE13BE" w:rsidRDefault="00CB008D" w:rsidP="00CB008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sergate inkstų liga;</w:t>
      </w:r>
    </w:p>
    <w:p w14:paraId="3EB74E10" w14:textId="77777777" w:rsidR="00CB008D" w:rsidRPr="00AE13BE" w:rsidRDefault="00CB008D" w:rsidP="00CB008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jei rėmuo ir skrandžio turinio </w:t>
      </w:r>
      <w:proofErr w:type="spellStart"/>
      <w:r w:rsidRPr="00AE13BE">
        <w:rPr>
          <w:rFonts w:ascii="Times New Roman" w:eastAsia="Calibri" w:hAnsi="Times New Roman" w:cs="Times New Roman"/>
        </w:rPr>
        <w:t>refliukso</w:t>
      </w:r>
      <w:proofErr w:type="spellEnd"/>
      <w:r w:rsidRPr="00AE13BE">
        <w:rPr>
          <w:rFonts w:ascii="Times New Roman" w:eastAsia="Calibri" w:hAnsi="Times New Roman" w:cs="Times New Roman"/>
        </w:rPr>
        <w:t xml:space="preserve"> į stemplę simptomai stiprėja, išlieka ar pasikartoja reikia atmesti kitas ligas, galinčias tuos simptomus sukelti (pvz.: virškinimo trakto išopėjimas, vėžiniai susirgimai).</w:t>
      </w:r>
    </w:p>
    <w:p w14:paraId="1AAC8EF0" w14:textId="2F310970" w:rsidR="003C3E08" w:rsidRDefault="003C3E08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6050AED" w14:textId="16FD9E3F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Pacientams, kuriems nustatytas inkstų funkcijos sutrikimas, jaunesniems kaip 2 metų vaikams, senyviems pacientams bei kitiems pacientams, kuriems yra fosforo trūkumo pavojus, prieš pradedant vartoti Maalox reikia kreiptis į gydytoją.</w:t>
      </w:r>
    </w:p>
    <w:p w14:paraId="3A8116DE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557045D" w14:textId="77777777" w:rsidR="00CB008D" w:rsidRPr="00AE13BE" w:rsidRDefault="00CB008D" w:rsidP="00CB008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>Nerekomenduojama kartu vartoti rūgščių maisto produktų.</w:t>
      </w:r>
    </w:p>
    <w:p w14:paraId="764F22B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F4033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Jei per 10 dienų simptomai nepalengvėjo arba pasunkėjo, nepasidarė retesni arba padažnėjo, didinti dozės negalima. Kreipkitės į gydytoją arba vaistininką.</w:t>
      </w:r>
    </w:p>
    <w:p w14:paraId="58D655D7" w14:textId="77777777" w:rsidR="00597B66" w:rsidRPr="00AE13BE" w:rsidRDefault="00597B66" w:rsidP="00597B66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1A80F45" w14:textId="77777777" w:rsidR="00597B66" w:rsidRPr="002F0870" w:rsidRDefault="00597B66" w:rsidP="00597B66">
      <w:pPr>
        <w:spacing w:after="0" w:line="240" w:lineRule="auto"/>
        <w:rPr>
          <w:rFonts w:ascii="Times New Roman" w:eastAsia="Calibri" w:hAnsi="Times New Roman" w:cs="Times New Roman"/>
          <w:noProof/>
          <w:u w:val="single"/>
        </w:rPr>
      </w:pPr>
      <w:r w:rsidRPr="002F0870">
        <w:rPr>
          <w:rFonts w:ascii="Times New Roman" w:eastAsia="Calibri" w:hAnsi="Times New Roman" w:cs="Times New Roman"/>
          <w:noProof/>
          <w:u w:val="single"/>
        </w:rPr>
        <w:t>Vaikai</w:t>
      </w:r>
    </w:p>
    <w:p w14:paraId="175E8EB4" w14:textId="77777777" w:rsidR="00597B66" w:rsidRDefault="00597B66" w:rsidP="00597B66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C3E08">
        <w:rPr>
          <w:rFonts w:ascii="Times New Roman" w:eastAsia="Calibri" w:hAnsi="Times New Roman" w:cs="Times New Roman"/>
          <w:noProof/>
        </w:rPr>
        <w:t>Mažiems vaikams magnio hidroksido vartojimas gali sukelti hipermagnezemiją, ypač jeigu jų inkstų funkcija sutrikusi arba jiems išsivysčiusi dehidratacija.</w:t>
      </w:r>
    </w:p>
    <w:p w14:paraId="475D1408" w14:textId="77777777" w:rsidR="00597B66" w:rsidRPr="00AE13BE" w:rsidRDefault="00597B66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BCD6C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E13BE">
        <w:rPr>
          <w:rFonts w:ascii="Times New Roman" w:eastAsia="Calibri" w:hAnsi="Times New Roman" w:cs="Times New Roman"/>
          <w:b/>
          <w:bCs/>
        </w:rPr>
        <w:t xml:space="preserve">Kiti vaistai ir </w:t>
      </w:r>
      <w:proofErr w:type="spellStart"/>
      <w:r w:rsidRPr="00AE13BE">
        <w:rPr>
          <w:rFonts w:ascii="Times New Roman" w:eastAsia="Calibri" w:hAnsi="Times New Roman" w:cs="Times New Roman"/>
          <w:b/>
          <w:bCs/>
        </w:rPr>
        <w:t>Maalox</w:t>
      </w:r>
      <w:proofErr w:type="spellEnd"/>
    </w:p>
    <w:p w14:paraId="3F8962B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vartojate ar neseniai vartojote kitų vaistų arba dėl to nesate tikri, apie tai pasakykite gydytojui arba vaistininkui.</w:t>
      </w:r>
    </w:p>
    <w:p w14:paraId="149DFEE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C496CCB" w14:textId="2D69F212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Nuo skrandžio rūgštį neutralizuojančių iki kitų vaistų vartojimo turėtų praeiti pakankamai laiko (pvz., kitus vaistus galima gerti 2 val. prieš neutralizuojančius skrandžio rūgštį, o jei vartojama antibiotikų </w:t>
      </w:r>
      <w:proofErr w:type="spellStart"/>
      <w:r w:rsidRPr="00AE13BE">
        <w:rPr>
          <w:rFonts w:ascii="Times New Roman" w:eastAsia="Calibri" w:hAnsi="Times New Roman" w:cs="Times New Roman"/>
        </w:rPr>
        <w:t>chinolonų</w:t>
      </w:r>
      <w:proofErr w:type="spellEnd"/>
      <w:r w:rsidRPr="00AE13BE">
        <w:rPr>
          <w:rFonts w:ascii="Times New Roman" w:eastAsia="Calibri" w:hAnsi="Times New Roman" w:cs="Times New Roman"/>
        </w:rPr>
        <w:t xml:space="preserve"> – 4 val.).</w:t>
      </w:r>
    </w:p>
    <w:p w14:paraId="77DF5F0A" w14:textId="77777777" w:rsidR="00CB008D" w:rsidRPr="00AE13BE" w:rsidRDefault="00CB008D" w:rsidP="00CB00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F4E04C8" w14:textId="1FE02214" w:rsidR="00CB008D" w:rsidRPr="00AE13BE" w:rsidRDefault="00CB008D" w:rsidP="00CB00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ir kai kurių kitų vaistų sudėtyje yra skrandžio rūgštį neutralizuojančių medžiagų – aliuminio </w:t>
      </w:r>
      <w:proofErr w:type="spellStart"/>
      <w:r w:rsidRPr="00AE13BE">
        <w:rPr>
          <w:rFonts w:ascii="Times New Roman" w:eastAsia="Calibri" w:hAnsi="Times New Roman" w:cs="Times New Roman"/>
        </w:rPr>
        <w:t>hidroksido</w:t>
      </w:r>
      <w:proofErr w:type="spellEnd"/>
      <w:r w:rsidRPr="00AE13BE">
        <w:rPr>
          <w:rFonts w:ascii="Times New Roman" w:eastAsia="Calibri" w:hAnsi="Times New Roman" w:cs="Times New Roman"/>
        </w:rPr>
        <w:t xml:space="preserve"> ir magnio </w:t>
      </w:r>
      <w:proofErr w:type="spellStart"/>
      <w:r w:rsidRPr="00AE13BE">
        <w:rPr>
          <w:rFonts w:ascii="Times New Roman" w:eastAsia="Calibri" w:hAnsi="Times New Roman" w:cs="Times New Roman"/>
        </w:rPr>
        <w:t>hidroksido</w:t>
      </w:r>
      <w:proofErr w:type="spellEnd"/>
      <w:r w:rsidRPr="00AE13BE">
        <w:rPr>
          <w:rFonts w:ascii="Times New Roman" w:eastAsia="Calibri" w:hAnsi="Times New Roman" w:cs="Times New Roman"/>
        </w:rPr>
        <w:t>. Norint išvengti perdozavimo, tokių vaistų negalima vartoti kartu.</w:t>
      </w:r>
    </w:p>
    <w:p w14:paraId="7F1A5A1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CD710DA" w14:textId="7488174E" w:rsidR="003C3E08" w:rsidRDefault="003C3E08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C3E08">
        <w:rPr>
          <w:rFonts w:ascii="Times New Roman" w:eastAsia="Calibri" w:hAnsi="Times New Roman" w:cs="Times New Roman"/>
          <w:noProof/>
        </w:rPr>
        <w:t>Magnio hidroksidas gali turėt</w:t>
      </w:r>
      <w:r w:rsidR="00206E71">
        <w:rPr>
          <w:rFonts w:ascii="Times New Roman" w:eastAsia="Calibri" w:hAnsi="Times New Roman" w:cs="Times New Roman"/>
          <w:noProof/>
        </w:rPr>
        <w:t>i</w:t>
      </w:r>
      <w:r w:rsidRPr="003C3E08">
        <w:rPr>
          <w:rFonts w:ascii="Times New Roman" w:eastAsia="Calibri" w:hAnsi="Times New Roman" w:cs="Times New Roman"/>
          <w:noProof/>
        </w:rPr>
        <w:t xml:space="preserve"> įtakos kai kuriems vaistams arba tie vaistai gali turėti įtakos magnio hidroksido veikimui. Pasakykite gydytojui ar vaistininkui, jeigu jūs jau vartojate</w:t>
      </w:r>
      <w:r>
        <w:rPr>
          <w:rFonts w:ascii="Times New Roman" w:eastAsia="Calibri" w:hAnsi="Times New Roman" w:cs="Times New Roman"/>
          <w:noProof/>
        </w:rPr>
        <w:t>:</w:t>
      </w:r>
    </w:p>
    <w:p w14:paraId="70680405" w14:textId="46A3DC2F" w:rsidR="003C3E08" w:rsidRDefault="003C3E08" w:rsidP="005863D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C3E08">
        <w:rPr>
          <w:rFonts w:ascii="Times New Roman" w:eastAsia="Calibri" w:hAnsi="Times New Roman" w:cs="Times New Roman"/>
          <w:noProof/>
        </w:rPr>
        <w:t>salicilatus</w:t>
      </w:r>
      <w:r>
        <w:rPr>
          <w:rFonts w:ascii="Times New Roman" w:eastAsia="Calibri" w:hAnsi="Times New Roman" w:cs="Times New Roman"/>
          <w:noProof/>
        </w:rPr>
        <w:t>;</w:t>
      </w:r>
    </w:p>
    <w:p w14:paraId="33335F63" w14:textId="7A80653A" w:rsidR="003C3E08" w:rsidRDefault="003C3E08" w:rsidP="005863D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C3E08">
        <w:rPr>
          <w:rFonts w:ascii="Times New Roman" w:eastAsia="Calibri" w:hAnsi="Times New Roman" w:cs="Times New Roman"/>
          <w:noProof/>
        </w:rPr>
        <w:t>chinidiną (vaistą nuo širdies sutrikimo)</w:t>
      </w:r>
      <w:r>
        <w:rPr>
          <w:rFonts w:ascii="Times New Roman" w:eastAsia="Calibri" w:hAnsi="Times New Roman" w:cs="Times New Roman"/>
          <w:noProof/>
        </w:rPr>
        <w:t>;</w:t>
      </w:r>
    </w:p>
    <w:p w14:paraId="1742D8B5" w14:textId="5B132360" w:rsidR="003C3E08" w:rsidRPr="005863D2" w:rsidRDefault="003C3E08" w:rsidP="005863D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C3E08">
        <w:rPr>
          <w:rFonts w:ascii="Times New Roman" w:eastAsia="Calibri" w:hAnsi="Times New Roman" w:cs="Times New Roman"/>
          <w:noProof/>
        </w:rPr>
        <w:t>polistireno sulfonatą</w:t>
      </w:r>
      <w:r>
        <w:rPr>
          <w:rFonts w:ascii="Times New Roman" w:eastAsia="Calibri" w:hAnsi="Times New Roman" w:cs="Times New Roman"/>
          <w:noProof/>
        </w:rPr>
        <w:t>.</w:t>
      </w:r>
    </w:p>
    <w:p w14:paraId="0153DF31" w14:textId="77777777" w:rsidR="003C3E08" w:rsidRDefault="003C3E08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78AE93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E13BE">
        <w:rPr>
          <w:rFonts w:ascii="Times New Roman" w:eastAsia="Calibri" w:hAnsi="Times New Roman" w:cs="Times New Roman"/>
          <w:b/>
          <w:bCs/>
        </w:rPr>
        <w:t>Nėštumas, žindymo laikotarpis ir vaisingumas</w:t>
      </w:r>
    </w:p>
    <w:p w14:paraId="3721603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esate nėščia, žindote kūdikį, manote, kad galbūt esate nėščia arba planuojate pastoti, tai prieš vartodama šį vaistą pasitarkite su gydytoju arba vaistininku.</w:t>
      </w:r>
    </w:p>
    <w:p w14:paraId="1674B5C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Nėščioms moterims </w:t>
      </w: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kramtomųjų tablečių vartoti nepatartina.</w:t>
      </w:r>
    </w:p>
    <w:p w14:paraId="166F96E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FCC11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Žindyvėms </w:t>
      </w:r>
      <w:proofErr w:type="spellStart"/>
      <w:r w:rsidRPr="00AE13BE">
        <w:rPr>
          <w:rFonts w:ascii="Times New Roman" w:eastAsia="Calibri" w:hAnsi="Times New Roman" w:cs="Times New Roman"/>
        </w:rPr>
        <w:t>Maalox</w:t>
      </w:r>
      <w:proofErr w:type="spellEnd"/>
      <w:r w:rsidRPr="00AE13BE">
        <w:rPr>
          <w:rFonts w:ascii="Times New Roman" w:eastAsia="Calibri" w:hAnsi="Times New Roman" w:cs="Times New Roman"/>
        </w:rPr>
        <w:t xml:space="preserve"> kramtomąsias tabletes galima vartoti tik pasitarus su gydytoju.</w:t>
      </w:r>
    </w:p>
    <w:p w14:paraId="6888201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942F30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E13BE">
        <w:rPr>
          <w:rFonts w:ascii="Times New Roman" w:eastAsia="Calibri" w:hAnsi="Times New Roman" w:cs="Times New Roman"/>
          <w:b/>
          <w:bCs/>
        </w:rPr>
        <w:t>Vairavimas ir mechanizmų valdymas</w:t>
      </w:r>
    </w:p>
    <w:p w14:paraId="287359D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Duomenys neaktualūs.</w:t>
      </w:r>
    </w:p>
    <w:p w14:paraId="6C4A93A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D02FBAE" w14:textId="77777777" w:rsidR="00CB008D" w:rsidRPr="0084698C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863D2">
        <w:rPr>
          <w:rFonts w:ascii="Times New Roman" w:eastAsia="Calibri" w:hAnsi="Times New Roman" w:cs="Times New Roman"/>
          <w:b/>
          <w:noProof/>
        </w:rPr>
        <w:t>Maalox sudėtyje yra sorbitolio</w:t>
      </w:r>
      <w:r w:rsidR="007F2A0E" w:rsidRPr="005863D2">
        <w:rPr>
          <w:rFonts w:ascii="Times New Roman" w:eastAsia="Calibri" w:hAnsi="Times New Roman" w:cs="Times New Roman"/>
          <w:b/>
          <w:noProof/>
        </w:rPr>
        <w:t xml:space="preserve"> (E420)</w:t>
      </w:r>
      <w:r w:rsidRPr="005863D2">
        <w:rPr>
          <w:rFonts w:ascii="Times New Roman" w:eastAsia="Calibri" w:hAnsi="Times New Roman" w:cs="Times New Roman"/>
          <w:b/>
          <w:noProof/>
        </w:rPr>
        <w:t xml:space="preserve"> ir sacharozės.</w:t>
      </w:r>
      <w:r w:rsidRPr="0084698C">
        <w:rPr>
          <w:rFonts w:ascii="Times New Roman" w:eastAsia="Calibri" w:hAnsi="Times New Roman" w:cs="Times New Roman"/>
          <w:noProof/>
        </w:rPr>
        <w:t xml:space="preserve"> </w:t>
      </w:r>
    </w:p>
    <w:p w14:paraId="767E373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gydytojas Jums yra sakęs, kad netoleruojate kokių nors angliavandenių, kreipkitės į jį prieš pradėdami vartoti šį vaistą.</w:t>
      </w:r>
    </w:p>
    <w:p w14:paraId="631A619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1F123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10A5D1C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76" w:name="_Toc129243141"/>
      <w:bookmarkStart w:id="77" w:name="_Toc129243266"/>
      <w:r w:rsidRPr="00AE13BE">
        <w:rPr>
          <w:rFonts w:ascii="Times New Roman" w:eastAsia="Calibri" w:hAnsi="Times New Roman" w:cs="Times New Roman"/>
          <w:b/>
        </w:rPr>
        <w:t>3.</w:t>
      </w:r>
      <w:r w:rsidRPr="00AE13BE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AE13BE">
        <w:rPr>
          <w:rFonts w:ascii="Times New Roman" w:eastAsia="Calibri" w:hAnsi="Times New Roman" w:cs="Times New Roman"/>
          <w:b/>
        </w:rPr>
        <w:t>Maalox</w:t>
      </w:r>
      <w:bookmarkEnd w:id="76"/>
      <w:bookmarkEnd w:id="77"/>
      <w:proofErr w:type="spellEnd"/>
    </w:p>
    <w:p w14:paraId="35A2DD8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41A5718" w14:textId="7C0DFE7D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 xml:space="preserve">Visada vartokite šį vaistą tiksliai kaip </w:t>
      </w:r>
      <w:r w:rsidR="000B21B3" w:rsidRPr="00AE13BE">
        <w:rPr>
          <w:rFonts w:ascii="Times New Roman" w:eastAsia="Calibri" w:hAnsi="Times New Roman" w:cs="Times New Roman"/>
          <w:noProof/>
        </w:rPr>
        <w:t>aprašyta šiame lapelyje arba kaip</w:t>
      </w:r>
      <w:r w:rsidRPr="00AE13BE">
        <w:rPr>
          <w:rFonts w:ascii="Times New Roman" w:eastAsia="Calibri" w:hAnsi="Times New Roman" w:cs="Times New Roman"/>
          <w:noProof/>
        </w:rPr>
        <w:t xml:space="preserve"> nurodė gydytojas arba vaistininkas. Jeigu abejojate, kreipkitės į gydytoją arba vaistininką.</w:t>
      </w:r>
    </w:p>
    <w:p w14:paraId="418C0AA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80DDA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Šis vaistas geriamas. Jis skirtas tik vyresniems kaip 15 metų žmonėms.</w:t>
      </w:r>
    </w:p>
    <w:p w14:paraId="4EC4A36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BDFF7C" w14:textId="622889E0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bookmarkStart w:id="78" w:name="OLE_LINK8"/>
      <w:bookmarkStart w:id="79" w:name="OLE_LINK9"/>
      <w:r w:rsidRPr="00AE13BE">
        <w:rPr>
          <w:rFonts w:ascii="Times New Roman" w:eastAsia="Calibri" w:hAnsi="Times New Roman" w:cs="Times New Roman"/>
        </w:rPr>
        <w:t>Reikėtų sučiulpti arba sukramtyti 1</w:t>
      </w:r>
      <w:r w:rsidRPr="00AE13BE">
        <w:rPr>
          <w:rFonts w:ascii="Times New Roman" w:eastAsia="Calibri" w:hAnsi="Times New Roman" w:cs="Times New Roman"/>
        </w:rPr>
        <w:noBreakHyphen/>
        <w:t>2 </w:t>
      </w:r>
      <w:r w:rsidR="00CF0FD7">
        <w:rPr>
          <w:rFonts w:ascii="Times New Roman" w:eastAsia="Calibri" w:hAnsi="Times New Roman" w:cs="Times New Roman"/>
        </w:rPr>
        <w:t xml:space="preserve">kramtomąsias </w:t>
      </w:r>
      <w:r w:rsidRPr="00AE13BE">
        <w:rPr>
          <w:rFonts w:ascii="Times New Roman" w:eastAsia="Calibri" w:hAnsi="Times New Roman" w:cs="Times New Roman"/>
        </w:rPr>
        <w:t xml:space="preserve">tabletes pajutus rėmenį arba atsiradus skrandžio turinio </w:t>
      </w:r>
      <w:proofErr w:type="spellStart"/>
      <w:r w:rsidRPr="00AE13BE">
        <w:rPr>
          <w:rFonts w:ascii="Times New Roman" w:eastAsia="Calibri" w:hAnsi="Times New Roman" w:cs="Times New Roman"/>
        </w:rPr>
        <w:t>refliuksui</w:t>
      </w:r>
      <w:proofErr w:type="spellEnd"/>
      <w:r w:rsidRPr="00AE13BE">
        <w:rPr>
          <w:rFonts w:ascii="Times New Roman" w:eastAsia="Calibri" w:hAnsi="Times New Roman" w:cs="Times New Roman"/>
        </w:rPr>
        <w:t xml:space="preserve"> į stemplę.</w:t>
      </w:r>
    </w:p>
    <w:p w14:paraId="5BFF1A0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97550A" w14:textId="206EF7C6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Vaisto negalima vartoti daugiau kaip 6 kartus per parą.</w:t>
      </w:r>
    </w:p>
    <w:p w14:paraId="1CA6453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B91323" w14:textId="483E547B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Negalima vartoti daugiau kaip 8</w:t>
      </w:r>
      <w:r w:rsidR="00CF0FD7">
        <w:rPr>
          <w:rFonts w:ascii="Times New Roman" w:eastAsia="Calibri" w:hAnsi="Times New Roman" w:cs="Times New Roman"/>
        </w:rPr>
        <w:t xml:space="preserve"> kramtomųjų</w:t>
      </w:r>
      <w:r w:rsidRPr="00AE13BE">
        <w:rPr>
          <w:rFonts w:ascii="Times New Roman" w:eastAsia="Calibri" w:hAnsi="Times New Roman" w:cs="Times New Roman"/>
        </w:rPr>
        <w:t xml:space="preserve"> tablečių per parą.</w:t>
      </w:r>
    </w:p>
    <w:bookmarkEnd w:id="78"/>
    <w:bookmarkEnd w:id="79"/>
    <w:p w14:paraId="241FF13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76B4F5" w14:textId="77777777" w:rsidR="00CB008D" w:rsidRPr="00AE13BE" w:rsidRDefault="00CB008D" w:rsidP="00CB00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Šio vaisto negalima vartoti ilgiau kaip 10 dienų.</w:t>
      </w:r>
    </w:p>
    <w:p w14:paraId="7D09083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E8E52C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E13BE">
        <w:rPr>
          <w:rFonts w:ascii="Times New Roman" w:eastAsia="Calibri" w:hAnsi="Times New Roman" w:cs="Times New Roman"/>
          <w:b/>
          <w:bCs/>
        </w:rPr>
        <w:t xml:space="preserve">Ką daryti pavartojus per didelę </w:t>
      </w:r>
      <w:proofErr w:type="spellStart"/>
      <w:r w:rsidRPr="00AE13BE">
        <w:rPr>
          <w:rFonts w:ascii="Times New Roman" w:eastAsia="Calibri" w:hAnsi="Times New Roman" w:cs="Times New Roman"/>
          <w:b/>
          <w:bCs/>
        </w:rPr>
        <w:t>Maalox</w:t>
      </w:r>
      <w:proofErr w:type="spellEnd"/>
      <w:r w:rsidRPr="00AE13BE">
        <w:rPr>
          <w:rFonts w:ascii="Times New Roman" w:eastAsia="Calibri" w:hAnsi="Times New Roman" w:cs="Times New Roman"/>
          <w:b/>
          <w:bCs/>
        </w:rPr>
        <w:t xml:space="preserve"> dozę?</w:t>
      </w:r>
    </w:p>
    <w:p w14:paraId="150B23F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 xml:space="preserve">Pavartojus per didelę </w:t>
      </w:r>
      <w:proofErr w:type="spellStart"/>
      <w:r w:rsidRPr="00AE13BE">
        <w:rPr>
          <w:rFonts w:ascii="Times New Roman" w:eastAsia="Calibri" w:hAnsi="Times New Roman" w:cs="Times New Roman"/>
          <w:bCs/>
        </w:rPr>
        <w:t>Maalox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dozę, nedelsiant kreipkitės į gydytoją.</w:t>
      </w:r>
    </w:p>
    <w:p w14:paraId="676F9BF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FC009E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E13BE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 w:rsidRPr="00AE13BE">
        <w:rPr>
          <w:rFonts w:ascii="Times New Roman" w:eastAsia="Calibri" w:hAnsi="Times New Roman" w:cs="Times New Roman"/>
          <w:b/>
          <w:bCs/>
        </w:rPr>
        <w:t>Maalox</w:t>
      </w:r>
      <w:proofErr w:type="spellEnd"/>
    </w:p>
    <w:p w14:paraId="4548F0A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Dėl to nerimauti nereikėtų.</w:t>
      </w:r>
    </w:p>
    <w:p w14:paraId="1A463687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Negalima vartoti dvigubos dozės norint kompensuoti praleistą dozę.</w:t>
      </w:r>
    </w:p>
    <w:p w14:paraId="12A6A16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D8B97E9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Jeigu kiltų daugiau klausimų dėl šio vaisto vartojimo, kreipkitės į gydytoją arba vaistininką.</w:t>
      </w:r>
    </w:p>
    <w:p w14:paraId="0F4F79C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7004AC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41423A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0" w:name="_Toc129243142"/>
      <w:bookmarkStart w:id="81" w:name="_Toc129243267"/>
      <w:r w:rsidRPr="00AE13BE">
        <w:rPr>
          <w:rFonts w:ascii="Times New Roman" w:eastAsia="Calibri" w:hAnsi="Times New Roman" w:cs="Times New Roman"/>
          <w:b/>
        </w:rPr>
        <w:t>4.</w:t>
      </w:r>
      <w:r w:rsidRPr="00AE13BE">
        <w:rPr>
          <w:rFonts w:ascii="Times New Roman" w:eastAsia="Calibri" w:hAnsi="Times New Roman" w:cs="Times New Roman"/>
          <w:b/>
        </w:rPr>
        <w:tab/>
        <w:t>Galimas šalutinis poveikis</w:t>
      </w:r>
      <w:bookmarkEnd w:id="80"/>
      <w:bookmarkEnd w:id="81"/>
    </w:p>
    <w:p w14:paraId="1F96A32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0FEFC1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Šis vaistas, kaip ir visi kiti, gali sukelti šalutinį poveikį, nors jis pasireiškia ne visiems žmonėms.</w:t>
      </w:r>
    </w:p>
    <w:p w14:paraId="011908A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4562844" w14:textId="77777777" w:rsidR="00251A64" w:rsidRDefault="00251A64" w:rsidP="00251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>Gauta pranešimų apie toliau išvardytą šalutinį poveikį.</w:t>
      </w:r>
    </w:p>
    <w:p w14:paraId="1C7BBC61" w14:textId="77777777" w:rsidR="000B21B3" w:rsidRPr="00AE13BE" w:rsidRDefault="000B21B3" w:rsidP="00251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853ADD2" w14:textId="77777777" w:rsidR="00251A64" w:rsidRPr="00AE13BE" w:rsidRDefault="00251A64" w:rsidP="00251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>Nedažnas:</w:t>
      </w:r>
    </w:p>
    <w:p w14:paraId="0D400119" w14:textId="77777777" w:rsidR="00251A64" w:rsidRPr="00AE13BE" w:rsidRDefault="00251A64" w:rsidP="00251A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>viduriavimas arba vidurių užkietėjimas.</w:t>
      </w:r>
    </w:p>
    <w:p w14:paraId="6B76CB36" w14:textId="77777777" w:rsidR="00251A64" w:rsidRDefault="00251A64" w:rsidP="00251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BD6C242" w14:textId="55D21ECD" w:rsidR="003C3E08" w:rsidRPr="00AE13BE" w:rsidRDefault="003C3E08" w:rsidP="003C3E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Labai retas</w:t>
      </w:r>
      <w:r w:rsidRPr="00AE13BE">
        <w:rPr>
          <w:rFonts w:ascii="Times New Roman" w:eastAsia="Calibri" w:hAnsi="Times New Roman" w:cs="Times New Roman"/>
          <w:bCs/>
        </w:rPr>
        <w:t>:</w:t>
      </w:r>
    </w:p>
    <w:p w14:paraId="2B0B4004" w14:textId="58AB4982" w:rsidR="003C3E08" w:rsidRDefault="003C3E08" w:rsidP="005863D2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h</w:t>
      </w:r>
      <w:r w:rsidRPr="003C3E08">
        <w:rPr>
          <w:rFonts w:ascii="Times New Roman" w:eastAsia="Calibri" w:hAnsi="Times New Roman" w:cs="Times New Roman"/>
          <w:bCs/>
        </w:rPr>
        <w:t>ipermagnezemija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r w:rsidRPr="003C3E08">
        <w:rPr>
          <w:rFonts w:ascii="Times New Roman" w:eastAsia="Calibri" w:hAnsi="Times New Roman" w:cs="Times New Roman"/>
          <w:bCs/>
        </w:rPr>
        <w:t>(magnio perteklius kraujyje). Nustatyta po ilgalaikio vartojimo pacientams, kurių inkstų funkcija sutrikusi.</w:t>
      </w:r>
    </w:p>
    <w:p w14:paraId="1F536D86" w14:textId="77777777" w:rsidR="003C3E08" w:rsidRPr="005863D2" w:rsidRDefault="003C3E08" w:rsidP="005863D2">
      <w:pPr>
        <w:pStyle w:val="Sraopastraipa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bCs/>
        </w:rPr>
      </w:pPr>
    </w:p>
    <w:p w14:paraId="475EBA1F" w14:textId="77777777" w:rsidR="00251A64" w:rsidRPr="00AE13BE" w:rsidRDefault="00251A64" w:rsidP="00251A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>Dažnis nežinomas:</w:t>
      </w:r>
    </w:p>
    <w:p w14:paraId="1817197F" w14:textId="77777777" w:rsidR="00251A64" w:rsidRPr="00AE13BE" w:rsidRDefault="00251A64" w:rsidP="00251A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  <w:r w:rsidRPr="00AE13BE">
        <w:rPr>
          <w:rFonts w:ascii="Times New Roman" w:eastAsia="Calibri" w:hAnsi="Times New Roman" w:cs="Times New Roman"/>
          <w:bCs/>
        </w:rPr>
        <w:t xml:space="preserve">padidėjusio jautrumo reakcijos, pavyzdžiui: niežėjimas, dilgėlinė, </w:t>
      </w:r>
      <w:proofErr w:type="spellStart"/>
      <w:r w:rsidRPr="00AE13BE">
        <w:rPr>
          <w:rFonts w:ascii="Times New Roman" w:eastAsia="Calibri" w:hAnsi="Times New Roman" w:cs="Times New Roman"/>
          <w:bCs/>
        </w:rPr>
        <w:t>angioneurozinė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edema (staigus tinimas) ir anafilaksinės reakcijos;</w:t>
      </w:r>
    </w:p>
    <w:p w14:paraId="4AC5800B" w14:textId="77777777" w:rsidR="00251A64" w:rsidRPr="00AE13BE" w:rsidRDefault="00251A64" w:rsidP="00251A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AE13BE">
        <w:rPr>
          <w:rFonts w:ascii="Times New Roman" w:eastAsia="Calibri" w:hAnsi="Times New Roman" w:cs="Times New Roman"/>
          <w:bCs/>
        </w:rPr>
        <w:t>hiperaliuminemija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(aliuminio perteklius kraujyje);</w:t>
      </w:r>
    </w:p>
    <w:p w14:paraId="1DB2E2DA" w14:textId="77777777" w:rsidR="003C3E08" w:rsidRDefault="00251A64" w:rsidP="00251A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AE13BE">
        <w:rPr>
          <w:rFonts w:ascii="Times New Roman" w:eastAsia="Calibri" w:hAnsi="Times New Roman" w:cs="Times New Roman"/>
          <w:bCs/>
        </w:rPr>
        <w:t>hipofosfatemija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(fosforo koncentracijos kraujyje sumažėjimas). Dėl to padidėja kaulų </w:t>
      </w:r>
      <w:proofErr w:type="spellStart"/>
      <w:r w:rsidRPr="00AE13BE">
        <w:rPr>
          <w:rFonts w:ascii="Times New Roman" w:eastAsia="Calibri" w:hAnsi="Times New Roman" w:cs="Times New Roman"/>
          <w:bCs/>
        </w:rPr>
        <w:t>rezorbcija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, pasireiškia </w:t>
      </w:r>
      <w:proofErr w:type="spellStart"/>
      <w:r w:rsidRPr="00AE13BE">
        <w:rPr>
          <w:rFonts w:ascii="Times New Roman" w:eastAsia="Calibri" w:hAnsi="Times New Roman" w:cs="Times New Roman"/>
          <w:bCs/>
        </w:rPr>
        <w:t>hiperkalciurija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(didelis kalcio kiekis šlapime) ir </w:t>
      </w:r>
      <w:proofErr w:type="spellStart"/>
      <w:r w:rsidRPr="00AE13BE">
        <w:rPr>
          <w:rFonts w:ascii="Times New Roman" w:eastAsia="Calibri" w:hAnsi="Times New Roman" w:cs="Times New Roman"/>
          <w:bCs/>
        </w:rPr>
        <w:t>osteomaliacija</w:t>
      </w:r>
      <w:proofErr w:type="spellEnd"/>
      <w:r w:rsidRPr="00AE13BE">
        <w:rPr>
          <w:rFonts w:ascii="Times New Roman" w:eastAsia="Calibri" w:hAnsi="Times New Roman" w:cs="Times New Roman"/>
          <w:bCs/>
        </w:rPr>
        <w:t xml:space="preserve"> (kaulų suminkštėjimas)</w:t>
      </w:r>
      <w:r w:rsidR="003C3E08">
        <w:rPr>
          <w:rFonts w:ascii="Times New Roman" w:eastAsia="Calibri" w:hAnsi="Times New Roman" w:cs="Times New Roman"/>
          <w:bCs/>
        </w:rPr>
        <w:t>;</w:t>
      </w:r>
    </w:p>
    <w:p w14:paraId="15CDF7D2" w14:textId="3B471D97" w:rsidR="00251A64" w:rsidRPr="00AE13BE" w:rsidRDefault="003C3E08" w:rsidP="00251A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pilvo skausmas</w:t>
      </w:r>
      <w:r w:rsidR="00251A64" w:rsidRPr="00AE13BE">
        <w:rPr>
          <w:rFonts w:ascii="Times New Roman" w:eastAsia="Calibri" w:hAnsi="Times New Roman" w:cs="Times New Roman"/>
          <w:bCs/>
        </w:rPr>
        <w:t>.</w:t>
      </w:r>
    </w:p>
    <w:p w14:paraId="19A8F44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AF279A" w14:textId="77777777" w:rsidR="00E74369" w:rsidRPr="00E74369" w:rsidRDefault="00E74369" w:rsidP="00E7436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E74369">
        <w:rPr>
          <w:rFonts w:ascii="Times New Roman" w:eastAsia="Times New Roman" w:hAnsi="Times New Roman" w:cs="Times New Roman"/>
          <w:b/>
          <w:bCs/>
          <w:noProof/>
        </w:rPr>
        <w:t>Pranešimas apie šalutinį poveikį</w:t>
      </w:r>
    </w:p>
    <w:p w14:paraId="378EE516" w14:textId="22EC27FD" w:rsidR="00CB008D" w:rsidRPr="00AE13BE" w:rsidRDefault="00E74369" w:rsidP="00E74369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74369">
        <w:rPr>
          <w:rFonts w:ascii="Times New Roman" w:eastAsia="Times New Roman" w:hAnsi="Times New Roman" w:cs="Times New Roman"/>
          <w:bCs/>
          <w:noProof/>
        </w:rPr>
        <w:t xml:space="preserve">Jeigu pasireiškė šalutinis poveikis, įskaitant šiame lapelyje nenurodytą, pasakykite gydytojui arba </w:t>
      </w:r>
      <w:r w:rsidRPr="00484A0F">
        <w:rPr>
          <w:rFonts w:ascii="Times New Roman" w:eastAsia="Times New Roman" w:hAnsi="Times New Roman" w:cs="Times New Roman"/>
          <w:bCs/>
          <w:noProof/>
        </w:rPr>
        <w:t xml:space="preserve">vaistininkui. </w:t>
      </w:r>
      <w:r w:rsidR="00484A0F" w:rsidRPr="001F0D77">
        <w:rPr>
          <w:rFonts w:ascii="Times New Roman" w:hAnsi="Times New Roman" w:cs="Times New Roman"/>
        </w:rPr>
        <w:t>Apie šalutinį poveikį taip pat galite pranešti Valstybinei vaistų kontrolės tarnybai prie Lietuvos Respublikos sveikatos apsaugos ministerijos nemokamu t</w:t>
      </w:r>
      <w:r w:rsidR="00484A0F" w:rsidRPr="001F0D77">
        <w:rPr>
          <w:rFonts w:ascii="Times New Roman" w:hAnsi="Times New Roman" w:cs="Times New Roman"/>
          <w:lang w:eastAsia="zh-CN"/>
        </w:rPr>
        <w:t>elefonu 8 800 73568</w:t>
      </w:r>
      <w:r w:rsidR="00484A0F" w:rsidRPr="001F0D77">
        <w:rPr>
          <w:rFonts w:ascii="Times New Roman" w:hAnsi="Times New Roman" w:cs="Times New Roman"/>
        </w:rPr>
        <w:t xml:space="preserve"> arba užpildyti interneto svetainėje </w:t>
      </w:r>
      <w:hyperlink r:id="rId10" w:history="1">
        <w:r w:rsidR="00484A0F" w:rsidRPr="001F0D77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="00484A0F" w:rsidRPr="001F0D77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484A0F" w:rsidRPr="001F0D77">
        <w:rPr>
          <w:rFonts w:ascii="Times New Roman" w:hAnsi="Times New Roman" w:cs="Times New Roman"/>
          <w:lang w:eastAsia="zh-CN"/>
        </w:rPr>
        <w:t xml:space="preserve">nemokamu </w:t>
      </w:r>
      <w:r w:rsidR="00484A0F" w:rsidRPr="001F0D77">
        <w:rPr>
          <w:rFonts w:ascii="Times New Roman" w:hAnsi="Times New Roman" w:cs="Times New Roman"/>
        </w:rPr>
        <w:t>fakso numeriu 8 800 20131</w:t>
      </w:r>
      <w:r w:rsidR="00484A0F" w:rsidRPr="001F0D77">
        <w:rPr>
          <w:rFonts w:ascii="Times New Roman" w:hAnsi="Times New Roman" w:cs="Times New Roman"/>
          <w:lang w:eastAsia="zh-CN"/>
        </w:rPr>
        <w:t xml:space="preserve">, </w:t>
      </w:r>
      <w:r w:rsidR="00484A0F" w:rsidRPr="001F0D77">
        <w:rPr>
          <w:rFonts w:ascii="Times New Roman" w:hAnsi="Times New Roman" w:cs="Times New Roman"/>
        </w:rPr>
        <w:t xml:space="preserve">el. paštu </w:t>
      </w:r>
      <w:hyperlink r:id="rId11" w:history="1">
        <w:r w:rsidR="00484A0F" w:rsidRPr="001F0D77"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 w:rsidR="00484A0F" w:rsidRPr="001F0D77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="00484A0F" w:rsidRPr="001F0D77"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 w:rsidR="00484A0F" w:rsidRPr="001F0D77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14:paraId="7FF741E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BA9162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0C30C11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2" w:name="_Toc129243143"/>
      <w:bookmarkStart w:id="83" w:name="_Toc129243268"/>
      <w:r w:rsidRPr="00AE13BE">
        <w:rPr>
          <w:rFonts w:ascii="Times New Roman" w:eastAsia="Calibri" w:hAnsi="Times New Roman" w:cs="Times New Roman"/>
          <w:b/>
        </w:rPr>
        <w:t>5.</w:t>
      </w:r>
      <w:r w:rsidRPr="00AE13BE">
        <w:rPr>
          <w:rFonts w:ascii="Times New Roman" w:eastAsia="Calibri" w:hAnsi="Times New Roman" w:cs="Times New Roman"/>
          <w:b/>
        </w:rPr>
        <w:tab/>
        <w:t xml:space="preserve">Kaip laikyti </w:t>
      </w:r>
      <w:proofErr w:type="spellStart"/>
      <w:r w:rsidRPr="00AE13BE">
        <w:rPr>
          <w:rFonts w:ascii="Times New Roman" w:eastAsia="Calibri" w:hAnsi="Times New Roman" w:cs="Times New Roman"/>
          <w:b/>
        </w:rPr>
        <w:t>Maalox</w:t>
      </w:r>
      <w:bookmarkEnd w:id="82"/>
      <w:bookmarkEnd w:id="83"/>
      <w:proofErr w:type="spellEnd"/>
    </w:p>
    <w:p w14:paraId="45B2A95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2182FA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Šį vaistą laikykite vaikams nepastebimoje ir nepasiekiamoje vietoje.</w:t>
      </w:r>
    </w:p>
    <w:p w14:paraId="24E9BFFD" w14:textId="58C6DD5D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Šiam vaist</w:t>
      </w:r>
      <w:r w:rsidR="007F2A0E">
        <w:rPr>
          <w:rFonts w:ascii="Times New Roman" w:eastAsia="Calibri" w:hAnsi="Times New Roman" w:cs="Times New Roman"/>
          <w:noProof/>
        </w:rPr>
        <w:t>ui</w:t>
      </w:r>
      <w:r w:rsidRPr="00AE13BE">
        <w:rPr>
          <w:rFonts w:ascii="Times New Roman" w:eastAsia="Calibri" w:hAnsi="Times New Roman" w:cs="Times New Roman"/>
          <w:noProof/>
        </w:rPr>
        <w:t xml:space="preserve"> specialių laikymo sąlygų nereikia.</w:t>
      </w:r>
    </w:p>
    <w:p w14:paraId="367712F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11F879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Ant lizdinės plokštelės po „EXP“ ir dėžutės po „Tinka iki“ nurodytam tinkamumo laikui pasibaigus, šio vaisto vartoti negalima. Vaistas tinkamas vartoti iki paskutinės nurodyto mėnesio dienos.</w:t>
      </w:r>
    </w:p>
    <w:p w14:paraId="01A0867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65447D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Vaistų negalima </w:t>
      </w:r>
      <w:r w:rsidRPr="00AE13BE">
        <w:rPr>
          <w:rFonts w:ascii="Times New Roman" w:eastAsia="Calibri" w:hAnsi="Times New Roman" w:cs="Times New Roman"/>
          <w:noProof/>
        </w:rPr>
        <w:t xml:space="preserve">išmesti </w:t>
      </w:r>
      <w:r w:rsidRPr="00AE13BE">
        <w:rPr>
          <w:rFonts w:ascii="Times New Roman" w:eastAsia="Calibri" w:hAnsi="Times New Roman" w:cs="Times New Roman"/>
        </w:rPr>
        <w:t xml:space="preserve">į kanalizaciją arba su buitinėmis atliekomis. Kaip </w:t>
      </w:r>
      <w:r w:rsidRPr="00AE13BE">
        <w:rPr>
          <w:rFonts w:ascii="Times New Roman" w:eastAsia="Calibri" w:hAnsi="Times New Roman" w:cs="Times New Roman"/>
          <w:noProof/>
        </w:rPr>
        <w:t>išmesti</w:t>
      </w:r>
      <w:r w:rsidRPr="00AE13BE">
        <w:rPr>
          <w:rFonts w:ascii="Times New Roman" w:eastAsia="Calibri" w:hAnsi="Times New Roman" w:cs="Times New Roman"/>
        </w:rPr>
        <w:t xml:space="preserve"> nereikalingus vaistus, klauskite vaistininko. Šios priemonės padės apsaugoti aplinką.</w:t>
      </w:r>
    </w:p>
    <w:p w14:paraId="6A54180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2AE0F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304B667" w14:textId="77777777" w:rsidR="00CB008D" w:rsidRPr="00AE13BE" w:rsidRDefault="00CB008D" w:rsidP="00CB00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4" w:name="_Toc129243144"/>
      <w:bookmarkStart w:id="85" w:name="_Toc129243269"/>
      <w:r w:rsidRPr="00AE13BE">
        <w:rPr>
          <w:rFonts w:ascii="Times New Roman" w:eastAsia="Calibri" w:hAnsi="Times New Roman" w:cs="Times New Roman"/>
          <w:b/>
        </w:rPr>
        <w:t>6.</w:t>
      </w:r>
      <w:r w:rsidRPr="00AE13BE">
        <w:rPr>
          <w:rFonts w:ascii="Times New Roman" w:eastAsia="Calibri" w:hAnsi="Times New Roman" w:cs="Times New Roman"/>
          <w:b/>
        </w:rPr>
        <w:tab/>
        <w:t>Pakuotės turinys ir kita informacija</w:t>
      </w:r>
      <w:bookmarkEnd w:id="84"/>
      <w:bookmarkEnd w:id="85"/>
    </w:p>
    <w:p w14:paraId="66D6450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5227BC1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AE13BE">
        <w:rPr>
          <w:rFonts w:ascii="Times New Roman" w:eastAsia="Calibri" w:hAnsi="Times New Roman" w:cs="Times New Roman"/>
          <w:b/>
          <w:bCs/>
        </w:rPr>
        <w:t>Maalox</w:t>
      </w:r>
      <w:proofErr w:type="spellEnd"/>
      <w:r w:rsidRPr="00AE13BE">
        <w:rPr>
          <w:rFonts w:ascii="Times New Roman" w:eastAsia="Calibri" w:hAnsi="Times New Roman" w:cs="Times New Roman"/>
          <w:b/>
          <w:bCs/>
        </w:rPr>
        <w:t xml:space="preserve"> sudėtis</w:t>
      </w:r>
    </w:p>
    <w:p w14:paraId="56F268A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CA61B86" w14:textId="25640861" w:rsidR="00CB008D" w:rsidRPr="005863D2" w:rsidRDefault="00CB008D" w:rsidP="005863D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863D2">
        <w:rPr>
          <w:rFonts w:ascii="Times New Roman" w:eastAsia="Calibri" w:hAnsi="Times New Roman" w:cs="Times New Roman"/>
          <w:noProof/>
        </w:rPr>
        <w:t>Veikliosios medžiagos yra magnio hidroksidas ir aliuminio hidroksidas. Vienoje kramtomojoje tabletėje yra 400 mg magnio hidroksido ir 400 mg aliuminio hidroksido.</w:t>
      </w:r>
    </w:p>
    <w:p w14:paraId="7B7AAE61" w14:textId="25C7EF2C" w:rsidR="00CB008D" w:rsidRPr="005863D2" w:rsidRDefault="00CB008D" w:rsidP="005863D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863D2">
        <w:rPr>
          <w:rFonts w:ascii="Times New Roman" w:eastAsia="Calibri" w:hAnsi="Times New Roman" w:cs="Times New Roman"/>
          <w:noProof/>
        </w:rPr>
        <w:t>Pagalbinės medžiagos yra manitolis, sacharozės milteliai, kurių sudėtyje yra 3 % krakmolo, sorbitolis</w:t>
      </w:r>
      <w:r w:rsidR="007F2A0E" w:rsidRPr="005863D2">
        <w:rPr>
          <w:rFonts w:ascii="Times New Roman" w:eastAsia="Calibri" w:hAnsi="Times New Roman" w:cs="Times New Roman"/>
          <w:noProof/>
        </w:rPr>
        <w:t xml:space="preserve"> (E420)</w:t>
      </w:r>
      <w:r w:rsidRPr="005863D2">
        <w:rPr>
          <w:rFonts w:ascii="Times New Roman" w:eastAsia="Calibri" w:hAnsi="Times New Roman" w:cs="Times New Roman"/>
          <w:noProof/>
        </w:rPr>
        <w:t>, sacharino natrio druska, pipirmėčių skonio medžiaga (limonenas, mentonas, izomentonas, mentilo acetatas, neomentonas, mentolis), magnio stearatas ir sacharozė.</w:t>
      </w:r>
    </w:p>
    <w:p w14:paraId="2C80C31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2C9FD62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AE13BE">
        <w:rPr>
          <w:rFonts w:ascii="Times New Roman" w:eastAsia="Calibri" w:hAnsi="Times New Roman" w:cs="Times New Roman"/>
          <w:b/>
          <w:bCs/>
        </w:rPr>
        <w:t>Maalox</w:t>
      </w:r>
      <w:proofErr w:type="spellEnd"/>
      <w:r w:rsidRPr="00AE13BE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14:paraId="7A0A8E3C" w14:textId="0C4AA68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Tabletė yra nuožulni, plokščia, apvali, su įspaudu</w:t>
      </w:r>
      <w:r w:rsidR="0058444F">
        <w:rPr>
          <w:rFonts w:ascii="Times New Roman" w:eastAsia="Calibri" w:hAnsi="Times New Roman" w:cs="Times New Roman"/>
          <w:noProof/>
        </w:rPr>
        <w:t xml:space="preserve"> „M</w:t>
      </w:r>
      <w:r w:rsidR="00A12BD5">
        <w:rPr>
          <w:rFonts w:ascii="Times New Roman" w:eastAsia="Calibri" w:hAnsi="Times New Roman" w:cs="Times New Roman"/>
          <w:noProof/>
        </w:rPr>
        <w:t>x</w:t>
      </w:r>
      <w:r w:rsidR="0058444F">
        <w:rPr>
          <w:rFonts w:ascii="Times New Roman" w:eastAsia="Calibri" w:hAnsi="Times New Roman" w:cs="Times New Roman"/>
          <w:noProof/>
        </w:rPr>
        <w:t>“</w:t>
      </w:r>
      <w:r w:rsidR="00A12BD5">
        <w:rPr>
          <w:rFonts w:ascii="Times New Roman" w:eastAsia="Calibri" w:hAnsi="Times New Roman" w:cs="Times New Roman"/>
          <w:noProof/>
        </w:rPr>
        <w:t xml:space="preserve"> abiejose pusėse</w:t>
      </w:r>
      <w:r w:rsidRPr="00AE13BE">
        <w:rPr>
          <w:rFonts w:ascii="Times New Roman" w:eastAsia="Calibri" w:hAnsi="Times New Roman" w:cs="Times New Roman"/>
          <w:noProof/>
        </w:rPr>
        <w:t>.</w:t>
      </w:r>
    </w:p>
    <w:p w14:paraId="01FF9AB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Dėžutė, kurioje yra 40 (4x10) kramtomųjų tablečių aliuminio folijos ir PVC lizdinėse plokštelėse.</w:t>
      </w:r>
    </w:p>
    <w:p w14:paraId="45E04A1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887DAE8" w14:textId="77777777" w:rsidR="00CB008D" w:rsidRPr="00AE13BE" w:rsidRDefault="00E74369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74369">
        <w:rPr>
          <w:rFonts w:ascii="Times New Roman" w:eastAsia="Calibri" w:hAnsi="Times New Roman" w:cs="Times New Roman"/>
          <w:b/>
          <w:bCs/>
        </w:rPr>
        <w:t>Registruotojas</w:t>
      </w:r>
      <w:r w:rsidR="00CB008D" w:rsidRPr="00AE13BE">
        <w:rPr>
          <w:rFonts w:ascii="Times New Roman" w:eastAsia="Calibri" w:hAnsi="Times New Roman" w:cs="Times New Roman"/>
          <w:b/>
          <w:bCs/>
        </w:rPr>
        <w:t xml:space="preserve"> ir gamintojas</w:t>
      </w:r>
    </w:p>
    <w:p w14:paraId="1EE5D2B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1D2A268" w14:textId="77777777" w:rsidR="00CB008D" w:rsidRPr="00AE13BE" w:rsidRDefault="00E74369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74369">
        <w:rPr>
          <w:rFonts w:ascii="Times New Roman" w:eastAsia="Calibri" w:hAnsi="Times New Roman" w:cs="Times New Roman"/>
          <w:i/>
          <w:noProof/>
        </w:rPr>
        <w:t>Registruotojas</w:t>
      </w:r>
    </w:p>
    <w:p w14:paraId="38AD526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UAB „SANOFI-AVENTIS LIETUVA“</w:t>
      </w:r>
    </w:p>
    <w:p w14:paraId="6C3E7B4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A.Juozapavičiaus g. 6/2</w:t>
      </w:r>
    </w:p>
    <w:p w14:paraId="340D22E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LT-09310 Vilnius</w:t>
      </w:r>
    </w:p>
    <w:p w14:paraId="77018B9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Lietuva</w:t>
      </w:r>
    </w:p>
    <w:p w14:paraId="1154906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435493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i/>
          <w:noProof/>
        </w:rPr>
        <w:t>Gamintojas</w:t>
      </w:r>
    </w:p>
    <w:p w14:paraId="3B459AFE" w14:textId="77777777" w:rsidR="00073533" w:rsidRPr="00AE13BE" w:rsidRDefault="00073533" w:rsidP="0007353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Sanofi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S.p.A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7857D31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Viale</w:t>
      </w:r>
      <w:proofErr w:type="spellEnd"/>
      <w:r w:rsidRPr="00AE13BE">
        <w:rPr>
          <w:rFonts w:ascii="Times New Roman" w:eastAsia="Calibri" w:hAnsi="Times New Roman" w:cs="Times New Roman"/>
        </w:rPr>
        <w:t xml:space="preserve"> Europa 11 </w:t>
      </w:r>
    </w:p>
    <w:p w14:paraId="5C4B25B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21040 </w:t>
      </w:r>
      <w:proofErr w:type="spellStart"/>
      <w:r w:rsidRPr="00AE13BE">
        <w:rPr>
          <w:rFonts w:ascii="Times New Roman" w:eastAsia="Calibri" w:hAnsi="Times New Roman" w:cs="Times New Roman"/>
        </w:rPr>
        <w:t>Origgio</w:t>
      </w:r>
      <w:proofErr w:type="spellEnd"/>
      <w:r w:rsidRPr="00AE13BE">
        <w:rPr>
          <w:rFonts w:ascii="Times New Roman" w:eastAsia="Calibri" w:hAnsi="Times New Roman" w:cs="Times New Roman"/>
        </w:rPr>
        <w:t xml:space="preserve"> (VA) </w:t>
      </w:r>
    </w:p>
    <w:p w14:paraId="49F325EA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Italija</w:t>
      </w:r>
    </w:p>
    <w:p w14:paraId="10025794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4E68CE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>ir/arba</w:t>
      </w:r>
    </w:p>
    <w:p w14:paraId="5BB74B7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1D7B348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SANOFI-AVENTIS </w:t>
      </w:r>
      <w:proofErr w:type="spellStart"/>
      <w:r w:rsidRPr="00AE13BE">
        <w:rPr>
          <w:rFonts w:ascii="Times New Roman" w:eastAsia="Calibri" w:hAnsi="Times New Roman" w:cs="Times New Roman"/>
        </w:rPr>
        <w:t>Zrt</w:t>
      </w:r>
      <w:proofErr w:type="spellEnd"/>
      <w:r w:rsidRPr="00AE13BE">
        <w:rPr>
          <w:rFonts w:ascii="Times New Roman" w:eastAsia="Calibri" w:hAnsi="Times New Roman" w:cs="Times New Roman"/>
        </w:rPr>
        <w:t>.</w:t>
      </w:r>
    </w:p>
    <w:p w14:paraId="6B05A5D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AE13BE">
        <w:rPr>
          <w:rFonts w:ascii="Times New Roman" w:eastAsia="Calibri" w:hAnsi="Times New Roman" w:cs="Times New Roman"/>
        </w:rPr>
        <w:t>Campona</w:t>
      </w:r>
      <w:proofErr w:type="spellEnd"/>
      <w:r w:rsidRPr="00AE13BE">
        <w:rPr>
          <w:rFonts w:ascii="Times New Roman" w:eastAsia="Calibri" w:hAnsi="Times New Roman" w:cs="Times New Roman"/>
        </w:rPr>
        <w:t xml:space="preserve"> u.1. (</w:t>
      </w:r>
      <w:proofErr w:type="spellStart"/>
      <w:r w:rsidRPr="00AE13BE">
        <w:rPr>
          <w:rFonts w:ascii="Times New Roman" w:eastAsia="Calibri" w:hAnsi="Times New Roman" w:cs="Times New Roman"/>
        </w:rPr>
        <w:t>Harbor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  <w:proofErr w:type="spellStart"/>
      <w:r w:rsidRPr="00AE13BE">
        <w:rPr>
          <w:rFonts w:ascii="Times New Roman" w:eastAsia="Calibri" w:hAnsi="Times New Roman" w:cs="Times New Roman"/>
        </w:rPr>
        <w:t>Park</w:t>
      </w:r>
      <w:proofErr w:type="spellEnd"/>
      <w:r w:rsidRPr="00AE13BE">
        <w:rPr>
          <w:rFonts w:ascii="Times New Roman" w:eastAsia="Calibri" w:hAnsi="Times New Roman" w:cs="Times New Roman"/>
        </w:rPr>
        <w:t>)</w:t>
      </w:r>
    </w:p>
    <w:p w14:paraId="52B7733B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 xml:space="preserve">1225 </w:t>
      </w:r>
      <w:proofErr w:type="spellStart"/>
      <w:r w:rsidRPr="00AE13BE">
        <w:rPr>
          <w:rFonts w:ascii="Times New Roman" w:eastAsia="Calibri" w:hAnsi="Times New Roman" w:cs="Times New Roman"/>
        </w:rPr>
        <w:t>Budapest</w:t>
      </w:r>
      <w:proofErr w:type="spellEnd"/>
      <w:r w:rsidRPr="00AE13BE">
        <w:rPr>
          <w:rFonts w:ascii="Times New Roman" w:eastAsia="Calibri" w:hAnsi="Times New Roman" w:cs="Times New Roman"/>
        </w:rPr>
        <w:t xml:space="preserve"> </w:t>
      </w:r>
    </w:p>
    <w:p w14:paraId="62CC87B5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  <w:r w:rsidRPr="00AE13BE">
        <w:rPr>
          <w:rFonts w:ascii="Times New Roman" w:eastAsia="Calibri" w:hAnsi="Times New Roman" w:cs="Times New Roman"/>
        </w:rPr>
        <w:t>Vengrija</w:t>
      </w:r>
    </w:p>
    <w:p w14:paraId="5B7F0C76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40DDF50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33CCEBE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E13BE">
        <w:rPr>
          <w:rFonts w:ascii="Times New Roman" w:eastAsia="Calibri" w:hAnsi="Times New Roman" w:cs="Times New Roman"/>
          <w:noProof/>
        </w:rPr>
        <w:t xml:space="preserve">Jeigu apie šį vaistą norite sužinoti daugiau, kreipkitės į </w:t>
      </w:r>
      <w:r w:rsidR="00E74369" w:rsidRPr="00E74369">
        <w:rPr>
          <w:rFonts w:ascii="Times New Roman" w:eastAsia="Calibri" w:hAnsi="Times New Roman" w:cs="Times New Roman"/>
          <w:noProof/>
        </w:rPr>
        <w:t>registruotoją</w:t>
      </w:r>
      <w:r w:rsidRPr="00AE13BE">
        <w:rPr>
          <w:rFonts w:ascii="Times New Roman" w:eastAsia="Calibri" w:hAnsi="Times New Roman" w:cs="Times New Roman"/>
          <w:noProof/>
        </w:rPr>
        <w:t>.</w:t>
      </w:r>
    </w:p>
    <w:p w14:paraId="1ED3F7D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4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CB008D" w:rsidRPr="00AE13BE" w14:paraId="23BF28CB" w14:textId="77777777" w:rsidTr="00E1186B">
        <w:tc>
          <w:tcPr>
            <w:tcW w:w="4536" w:type="dxa"/>
          </w:tcPr>
          <w:p w14:paraId="44D88C89" w14:textId="77777777" w:rsidR="00CB008D" w:rsidRPr="00AE13BE" w:rsidRDefault="00CB008D" w:rsidP="00CB0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AE13BE">
              <w:rPr>
                <w:rFonts w:ascii="Times New Roman" w:eastAsia="Calibri" w:hAnsi="Times New Roman" w:cs="Times New Roman"/>
                <w:noProof/>
              </w:rPr>
              <w:t>UAB „SANOFI-AVENTIS LIETUVA“</w:t>
            </w:r>
          </w:p>
          <w:p w14:paraId="429446E6" w14:textId="77777777" w:rsidR="00CB008D" w:rsidRPr="00AE13BE" w:rsidRDefault="00CB008D" w:rsidP="00CB0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AE13BE">
              <w:rPr>
                <w:rFonts w:ascii="Times New Roman" w:eastAsia="Calibri" w:hAnsi="Times New Roman" w:cs="Times New Roman"/>
                <w:noProof/>
              </w:rPr>
              <w:t>A.Juozapavičiaus g. 6/2</w:t>
            </w:r>
          </w:p>
          <w:p w14:paraId="4D70CB4F" w14:textId="77777777" w:rsidR="00CB008D" w:rsidRPr="00AE13BE" w:rsidRDefault="00CB008D" w:rsidP="00CB008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AE13BE">
              <w:rPr>
                <w:rFonts w:ascii="Times New Roman" w:eastAsia="Calibri" w:hAnsi="Times New Roman" w:cs="Times New Roman"/>
                <w:noProof/>
              </w:rPr>
              <w:t>LT-09310 Vilnius</w:t>
            </w:r>
          </w:p>
          <w:p w14:paraId="7B3462CC" w14:textId="77777777" w:rsidR="00CB008D" w:rsidRPr="00AE13BE" w:rsidRDefault="00CB008D" w:rsidP="00CB008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E13BE">
              <w:rPr>
                <w:rFonts w:ascii="Times New Roman" w:eastAsia="Calibri" w:hAnsi="Times New Roman" w:cs="Times New Roman"/>
              </w:rPr>
              <w:t>Tel.: +370 5 275 52 24</w:t>
            </w:r>
          </w:p>
        </w:tc>
      </w:tr>
    </w:tbl>
    <w:p w14:paraId="778CB0CF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B67F6D3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E74DFC9" w14:textId="2DE42829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E13BE">
        <w:rPr>
          <w:rFonts w:ascii="Times New Roman" w:eastAsia="Calibri" w:hAnsi="Times New Roman" w:cs="Times New Roman"/>
          <w:b/>
          <w:bCs/>
          <w:noProof/>
        </w:rPr>
        <w:t>Šis pakuotės lapelis</w:t>
      </w:r>
      <w:r w:rsidRPr="00AE13BE">
        <w:rPr>
          <w:rFonts w:ascii="Times New Roman" w:eastAsia="Calibri" w:hAnsi="Times New Roman" w:cs="Times New Roman"/>
          <w:b/>
          <w:noProof/>
        </w:rPr>
        <w:t xml:space="preserve"> paskutinį kartą peržiūrėtas </w:t>
      </w:r>
      <w:r w:rsidR="00AA5B24">
        <w:rPr>
          <w:rFonts w:ascii="Times New Roman" w:eastAsia="Calibri" w:hAnsi="Times New Roman" w:cs="Times New Roman"/>
          <w:b/>
          <w:noProof/>
        </w:rPr>
        <w:t>2018-01-16</w:t>
      </w:r>
    </w:p>
    <w:p w14:paraId="34B9E17C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0C261D" w14:textId="77777777" w:rsidR="00CB008D" w:rsidRPr="00AE13BE" w:rsidRDefault="00CB008D" w:rsidP="00CB008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1F1F19" w14:textId="77777777" w:rsidR="00CB008D" w:rsidRPr="00AE13BE" w:rsidRDefault="00E74369" w:rsidP="00CB008D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E74369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E74369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E74369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E74369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3" w:history="1">
        <w:r w:rsidRPr="00E7436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E74369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6CD84F6B" w14:textId="77777777" w:rsidR="00FC27FD" w:rsidRPr="00AE13BE" w:rsidRDefault="00FC27FD">
      <w:pPr>
        <w:rPr>
          <w:rFonts w:ascii="Times New Roman" w:hAnsi="Times New Roman" w:cs="Times New Roman"/>
        </w:rPr>
      </w:pPr>
      <w:bookmarkStart w:id="86" w:name="_GoBack"/>
      <w:bookmarkEnd w:id="86"/>
      <w:permStart w:id="1782277008" w:edGrp="everyone"/>
      <w:permEnd w:id="1782277008"/>
    </w:p>
    <w:sectPr w:rsidR="00FC27FD" w:rsidRPr="00AE13BE" w:rsidSect="00E1186B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2B10B" w14:textId="77777777" w:rsidR="002B2A9A" w:rsidRDefault="002B2A9A">
      <w:pPr>
        <w:spacing w:after="0" w:line="240" w:lineRule="auto"/>
      </w:pPr>
      <w:r>
        <w:separator/>
      </w:r>
    </w:p>
  </w:endnote>
  <w:endnote w:type="continuationSeparator" w:id="0">
    <w:p w14:paraId="069349F7" w14:textId="77777777" w:rsidR="002B2A9A" w:rsidRDefault="002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F07A0" w14:textId="77777777" w:rsidR="002F021F" w:rsidRDefault="002F021F" w:rsidP="00E1186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3EB453A6" w14:textId="77777777" w:rsidR="002F021F" w:rsidRDefault="002F02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00251" w14:textId="77777777" w:rsidR="002F021F" w:rsidRPr="005457E0" w:rsidRDefault="002F021F" w:rsidP="00E1186B">
    <w:pPr>
      <w:pStyle w:val="Porat"/>
      <w:framePr w:wrap="around" w:vAnchor="text" w:hAnchor="margin" w:xAlign="center" w:y="1"/>
      <w:rPr>
        <w:rStyle w:val="Puslapionumeris"/>
      </w:rPr>
    </w:pPr>
    <w:r w:rsidRPr="005457E0">
      <w:rPr>
        <w:rStyle w:val="Puslapionumeris"/>
      </w:rPr>
      <w:fldChar w:fldCharType="begin"/>
    </w:r>
    <w:r w:rsidRPr="005457E0">
      <w:rPr>
        <w:rStyle w:val="Puslapionumeris"/>
      </w:rPr>
      <w:instrText xml:space="preserve">PAGE  </w:instrText>
    </w:r>
    <w:r w:rsidRPr="005457E0">
      <w:rPr>
        <w:rStyle w:val="Puslapionumeris"/>
      </w:rPr>
      <w:fldChar w:fldCharType="separate"/>
    </w:r>
    <w:r w:rsidR="00AA5B24">
      <w:rPr>
        <w:rStyle w:val="Puslapionumeris"/>
        <w:noProof/>
      </w:rPr>
      <w:t>19</w:t>
    </w:r>
    <w:r w:rsidRPr="005457E0">
      <w:rPr>
        <w:rStyle w:val="Puslapionumeris"/>
      </w:rPr>
      <w:fldChar w:fldCharType="end"/>
    </w:r>
  </w:p>
  <w:p w14:paraId="6175BFCE" w14:textId="77777777" w:rsidR="002F021F" w:rsidRDefault="002F021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17A3E" w14:textId="77777777" w:rsidR="002B2A9A" w:rsidRDefault="002B2A9A">
      <w:pPr>
        <w:spacing w:after="0" w:line="240" w:lineRule="auto"/>
      </w:pPr>
      <w:r>
        <w:separator/>
      </w:r>
    </w:p>
  </w:footnote>
  <w:footnote w:type="continuationSeparator" w:id="0">
    <w:p w14:paraId="77B6B417" w14:textId="77777777" w:rsidR="002B2A9A" w:rsidRDefault="002B2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66A"/>
    <w:multiLevelType w:val="hybridMultilevel"/>
    <w:tmpl w:val="47FC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B29"/>
    <w:multiLevelType w:val="hybridMultilevel"/>
    <w:tmpl w:val="40A0BF4C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3BF2"/>
    <w:multiLevelType w:val="hybridMultilevel"/>
    <w:tmpl w:val="EBACE798"/>
    <w:lvl w:ilvl="0" w:tplc="6AE423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732F"/>
    <w:multiLevelType w:val="hybridMultilevel"/>
    <w:tmpl w:val="C1127E78"/>
    <w:lvl w:ilvl="0" w:tplc="DBBC6A0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75E63"/>
    <w:multiLevelType w:val="hybridMultilevel"/>
    <w:tmpl w:val="95AA4038"/>
    <w:lvl w:ilvl="0" w:tplc="311A08E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25996"/>
    <w:multiLevelType w:val="hybridMultilevel"/>
    <w:tmpl w:val="5E74D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B00112"/>
    <w:multiLevelType w:val="hybridMultilevel"/>
    <w:tmpl w:val="81029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75E80"/>
    <w:multiLevelType w:val="hybridMultilevel"/>
    <w:tmpl w:val="61624E84"/>
    <w:lvl w:ilvl="0" w:tplc="DBBC6A0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cQCkb7HHv4dTr0hVxzlqSwf8Z0TNhV5oMSuAgCna1O19Qe+bTjydnF8aluCOTLCOtJ81S5yGakjJrhSXGP/A==" w:salt="L/RTpA/bT3SFuQ1ZZSVmX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5"/>
    <w:rsid w:val="00073533"/>
    <w:rsid w:val="000B21B3"/>
    <w:rsid w:val="000F5697"/>
    <w:rsid w:val="001C7E48"/>
    <w:rsid w:val="001E4120"/>
    <w:rsid w:val="001F0D77"/>
    <w:rsid w:val="00206E71"/>
    <w:rsid w:val="00250114"/>
    <w:rsid w:val="00251A64"/>
    <w:rsid w:val="002A1459"/>
    <w:rsid w:val="002B2A9A"/>
    <w:rsid w:val="002F021F"/>
    <w:rsid w:val="00300A77"/>
    <w:rsid w:val="003B2798"/>
    <w:rsid w:val="003C3E08"/>
    <w:rsid w:val="004016AB"/>
    <w:rsid w:val="004618A9"/>
    <w:rsid w:val="004832C8"/>
    <w:rsid w:val="00484A0F"/>
    <w:rsid w:val="00497639"/>
    <w:rsid w:val="004A3278"/>
    <w:rsid w:val="004A7191"/>
    <w:rsid w:val="004E0059"/>
    <w:rsid w:val="004E2411"/>
    <w:rsid w:val="0058444F"/>
    <w:rsid w:val="005863D2"/>
    <w:rsid w:val="00597B66"/>
    <w:rsid w:val="0060732A"/>
    <w:rsid w:val="00675C2C"/>
    <w:rsid w:val="00752935"/>
    <w:rsid w:val="00786675"/>
    <w:rsid w:val="00793FBA"/>
    <w:rsid w:val="007F2A0E"/>
    <w:rsid w:val="007F6F71"/>
    <w:rsid w:val="0080683D"/>
    <w:rsid w:val="008160B2"/>
    <w:rsid w:val="008246D7"/>
    <w:rsid w:val="00843785"/>
    <w:rsid w:val="0084698C"/>
    <w:rsid w:val="009B2681"/>
    <w:rsid w:val="009C7F53"/>
    <w:rsid w:val="009F491F"/>
    <w:rsid w:val="00A12BD5"/>
    <w:rsid w:val="00A23E32"/>
    <w:rsid w:val="00A9574D"/>
    <w:rsid w:val="00AA5B24"/>
    <w:rsid w:val="00AE13BE"/>
    <w:rsid w:val="00B20144"/>
    <w:rsid w:val="00BE7314"/>
    <w:rsid w:val="00C53FB2"/>
    <w:rsid w:val="00C80148"/>
    <w:rsid w:val="00CB008D"/>
    <w:rsid w:val="00CF0FD7"/>
    <w:rsid w:val="00D6566E"/>
    <w:rsid w:val="00E1186B"/>
    <w:rsid w:val="00E74369"/>
    <w:rsid w:val="00E82BE2"/>
    <w:rsid w:val="00F243B1"/>
    <w:rsid w:val="00F42FB2"/>
    <w:rsid w:val="00F974BD"/>
    <w:rsid w:val="00F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11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3E0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CB0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B008D"/>
  </w:style>
  <w:style w:type="character" w:styleId="Puslapionumeris">
    <w:name w:val="page number"/>
    <w:rsid w:val="00CB008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7F5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186B"/>
    <w:pPr>
      <w:ind w:left="720"/>
      <w:contextualSpacing/>
    </w:pPr>
  </w:style>
  <w:style w:type="character" w:styleId="Hipersaitas">
    <w:name w:val="Hyperlink"/>
    <w:uiPriority w:val="99"/>
    <w:rsid w:val="00484A0F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2A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2A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2A0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2A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2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16473</Words>
  <Characters>9391</Characters>
  <Application>Microsoft Office Word</Application>
  <DocSecurity>8</DocSecurity>
  <Lines>78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25813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Sadauskienė</dc:creator>
  <cp:lastModifiedBy>Albina Burkauskaitė</cp:lastModifiedBy>
  <cp:revision>3</cp:revision>
  <dcterms:created xsi:type="dcterms:W3CDTF">2018-01-18T11:36:00Z</dcterms:created>
  <dcterms:modified xsi:type="dcterms:W3CDTF">2018-01-18T11:36:00Z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-1429234763</vt:i4>
  </property>
  <property fmtid="{D5CDD505-2E9C-101B-9397-08002B2CF9AE}" pid="3" name="_NewReviewCycle">
    <vt:lpwstr/>
  </property>
  <property fmtid="{D5CDD505-2E9C-101B-9397-08002B2CF9AE}" pid="4" name="_EmailSubject">
    <vt:lpwstr>Maalox_KR-1070_RPP</vt:lpwstr>
  </property>
  <property fmtid="{D5CDD505-2E9C-101B-9397-08002B2CF9AE}" pid="5" name="_AuthorEmail">
    <vt:lpwstr>Daiva.Reinotiene@sanofi.com</vt:lpwstr>
  </property>
  <property fmtid="{D5CDD505-2E9C-101B-9397-08002B2CF9AE}" pid="6" name="_AuthorEmailDisplayName">
    <vt:lpwstr>Reinotiene, Daiva /LT</vt:lpwstr>
  </property>
  <property fmtid="{D5CDD505-2E9C-101B-9397-08002B2CF9AE}" pid="7" name="_ReviewingToolsShownOnce">
    <vt:lpwstr/>
  </property>
</Properties>
</file>