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B5F1" w14:textId="77777777" w:rsidR="00395437" w:rsidRPr="00483161" w:rsidRDefault="00395437" w:rsidP="00395437">
      <w:pPr>
        <w:widowControl w:val="0"/>
        <w:spacing w:line="240" w:lineRule="auto"/>
        <w:jc w:val="center"/>
        <w:outlineLvl w:val="1"/>
        <w:rPr>
          <w:b/>
          <w:szCs w:val="22"/>
          <w:lang w:val="lt-LT" w:eastAsia="x-none"/>
        </w:rPr>
      </w:pPr>
      <w:r w:rsidRPr="00483161">
        <w:rPr>
          <w:b/>
          <w:bCs/>
          <w:iCs/>
          <w:szCs w:val="22"/>
          <w:lang w:val="lt-LT" w:eastAsia="x-none"/>
        </w:rPr>
        <w:t>Pakuotės lapelis:</w:t>
      </w:r>
      <w:r w:rsidRPr="00483161">
        <w:rPr>
          <w:b/>
          <w:szCs w:val="22"/>
          <w:lang w:val="lt-LT" w:eastAsia="x-none"/>
        </w:rPr>
        <w:t xml:space="preserve"> </w:t>
      </w:r>
      <w:r w:rsidRPr="00483161">
        <w:rPr>
          <w:b/>
          <w:bCs/>
          <w:iCs/>
          <w:szCs w:val="22"/>
          <w:lang w:val="lt-LT" w:eastAsia="x-none"/>
        </w:rPr>
        <w:t>informacija vartotojui</w:t>
      </w:r>
    </w:p>
    <w:p w14:paraId="0C11A4A6" w14:textId="77777777" w:rsidR="00395437" w:rsidRPr="00483161" w:rsidRDefault="00395437" w:rsidP="00395437">
      <w:pPr>
        <w:widowControl w:val="0"/>
        <w:numPr>
          <w:ilvl w:val="12"/>
          <w:numId w:val="0"/>
        </w:numPr>
        <w:shd w:val="clear" w:color="auto" w:fill="FFFFFF"/>
        <w:tabs>
          <w:tab w:val="clear" w:pos="567"/>
        </w:tabs>
        <w:spacing w:line="240" w:lineRule="auto"/>
        <w:jc w:val="center"/>
        <w:rPr>
          <w:szCs w:val="22"/>
          <w:lang w:val="lt-LT"/>
        </w:rPr>
      </w:pPr>
    </w:p>
    <w:p w14:paraId="1BE63814" w14:textId="77777777" w:rsidR="00395437" w:rsidRPr="00483161" w:rsidRDefault="00395437" w:rsidP="00395437">
      <w:pPr>
        <w:widowControl w:val="0"/>
        <w:numPr>
          <w:ilvl w:val="12"/>
          <w:numId w:val="0"/>
        </w:numPr>
        <w:tabs>
          <w:tab w:val="left" w:pos="993"/>
        </w:tabs>
        <w:spacing w:line="240" w:lineRule="auto"/>
        <w:jc w:val="center"/>
        <w:outlineLvl w:val="0"/>
        <w:rPr>
          <w:b/>
          <w:bCs/>
          <w:szCs w:val="22"/>
          <w:lang w:val="lt-LT"/>
        </w:rPr>
      </w:pPr>
      <w:r>
        <w:rPr>
          <w:b/>
          <w:bCs/>
          <w:szCs w:val="22"/>
          <w:lang w:val="lt-LT"/>
        </w:rPr>
        <w:t>ADERVIA</w:t>
      </w:r>
      <w:r w:rsidRPr="00483161">
        <w:rPr>
          <w:b/>
          <w:bCs/>
          <w:szCs w:val="22"/>
          <w:lang w:val="lt-LT"/>
        </w:rPr>
        <w:t xml:space="preserve"> 20 000 TV geriamieji lašai</w:t>
      </w:r>
      <w:r>
        <w:rPr>
          <w:b/>
          <w:bCs/>
          <w:szCs w:val="22"/>
          <w:lang w:val="lt-LT"/>
        </w:rPr>
        <w:t xml:space="preserve"> (</w:t>
      </w:r>
      <w:r w:rsidRPr="00483161">
        <w:rPr>
          <w:b/>
          <w:bCs/>
          <w:szCs w:val="22"/>
          <w:lang w:val="lt-LT"/>
        </w:rPr>
        <w:t>tirpalas</w:t>
      </w:r>
      <w:r>
        <w:rPr>
          <w:b/>
          <w:bCs/>
          <w:szCs w:val="22"/>
          <w:lang w:val="lt-LT"/>
        </w:rPr>
        <w:t>)</w:t>
      </w:r>
    </w:p>
    <w:p w14:paraId="6A022933" w14:textId="77777777" w:rsidR="00395437" w:rsidRPr="00483161" w:rsidRDefault="00395437" w:rsidP="00395437">
      <w:pPr>
        <w:widowControl w:val="0"/>
        <w:tabs>
          <w:tab w:val="clear" w:pos="567"/>
        </w:tabs>
        <w:spacing w:line="240" w:lineRule="auto"/>
        <w:jc w:val="center"/>
        <w:rPr>
          <w:szCs w:val="22"/>
          <w:lang w:val="lt-LT"/>
        </w:rPr>
      </w:pPr>
    </w:p>
    <w:p w14:paraId="6FF3681F" w14:textId="77777777" w:rsidR="00395437" w:rsidRPr="00483161" w:rsidRDefault="00395437" w:rsidP="00395437">
      <w:pPr>
        <w:widowControl w:val="0"/>
        <w:tabs>
          <w:tab w:val="clear" w:pos="567"/>
        </w:tabs>
        <w:spacing w:line="240" w:lineRule="auto"/>
        <w:jc w:val="center"/>
        <w:rPr>
          <w:szCs w:val="22"/>
          <w:lang w:val="lt-LT"/>
        </w:rPr>
      </w:pPr>
      <w:proofErr w:type="spellStart"/>
      <w:r w:rsidRPr="00483161">
        <w:rPr>
          <w:szCs w:val="22"/>
          <w:lang w:val="lt-LT"/>
        </w:rPr>
        <w:t>kolekalciferolis</w:t>
      </w:r>
      <w:proofErr w:type="spellEnd"/>
      <w:r w:rsidRPr="00483161">
        <w:rPr>
          <w:szCs w:val="22"/>
          <w:lang w:val="lt-LT"/>
        </w:rPr>
        <w:t xml:space="preserve"> (vitaminas D</w:t>
      </w:r>
      <w:r w:rsidRPr="00483161">
        <w:rPr>
          <w:szCs w:val="22"/>
          <w:vertAlign w:val="subscript"/>
          <w:lang w:val="lt-LT"/>
        </w:rPr>
        <w:t>3</w:t>
      </w:r>
      <w:r w:rsidRPr="00483161">
        <w:rPr>
          <w:szCs w:val="22"/>
          <w:lang w:val="lt-LT"/>
        </w:rPr>
        <w:t>)</w:t>
      </w:r>
    </w:p>
    <w:p w14:paraId="67EE66A5" w14:textId="77777777" w:rsidR="00395437" w:rsidRPr="00483161" w:rsidRDefault="00395437" w:rsidP="00395437">
      <w:pPr>
        <w:widowControl w:val="0"/>
        <w:tabs>
          <w:tab w:val="clear" w:pos="567"/>
        </w:tabs>
        <w:spacing w:line="240" w:lineRule="auto"/>
        <w:rPr>
          <w:szCs w:val="22"/>
          <w:lang w:val="lt-LT"/>
        </w:rPr>
      </w:pPr>
    </w:p>
    <w:p w14:paraId="3FE4ABAC" w14:textId="77777777" w:rsidR="00395437" w:rsidRPr="00483161" w:rsidRDefault="00395437" w:rsidP="00395437">
      <w:pPr>
        <w:widowControl w:val="0"/>
        <w:tabs>
          <w:tab w:val="clear" w:pos="567"/>
        </w:tabs>
        <w:spacing w:line="240" w:lineRule="auto"/>
        <w:rPr>
          <w:szCs w:val="22"/>
          <w:lang w:val="lt-LT"/>
        </w:rPr>
      </w:pPr>
      <w:r w:rsidRPr="00483161">
        <w:rPr>
          <w:b/>
          <w:szCs w:val="22"/>
          <w:lang w:val="lt-LT"/>
        </w:rPr>
        <w:t>Atidžiai perskaitykite visą šį lapelį, prieš pradėdami vartoti vaistą, nes jame pateikiama Jums svarbi informacija.</w:t>
      </w:r>
    </w:p>
    <w:p w14:paraId="429AB642" w14:textId="77777777" w:rsidR="00395437" w:rsidRPr="00483161" w:rsidRDefault="00395437" w:rsidP="00395437">
      <w:pPr>
        <w:widowControl w:val="0"/>
        <w:numPr>
          <w:ilvl w:val="0"/>
          <w:numId w:val="1"/>
        </w:numPr>
        <w:tabs>
          <w:tab w:val="clear" w:pos="567"/>
        </w:tabs>
        <w:spacing w:line="240" w:lineRule="auto"/>
        <w:ind w:left="567" w:right="-2" w:hanging="567"/>
        <w:rPr>
          <w:szCs w:val="22"/>
          <w:lang w:val="lt-LT"/>
        </w:rPr>
      </w:pPr>
      <w:r w:rsidRPr="00483161">
        <w:rPr>
          <w:szCs w:val="22"/>
          <w:lang w:val="lt-LT"/>
        </w:rPr>
        <w:t>Neišmeskite šio lapelio, nes vėl gali prireikti jį perskaityti.</w:t>
      </w:r>
    </w:p>
    <w:p w14:paraId="444ED479" w14:textId="77777777" w:rsidR="00395437" w:rsidRPr="00483161" w:rsidRDefault="00395437" w:rsidP="00395437">
      <w:pPr>
        <w:widowControl w:val="0"/>
        <w:numPr>
          <w:ilvl w:val="0"/>
          <w:numId w:val="1"/>
        </w:numPr>
        <w:tabs>
          <w:tab w:val="clear" w:pos="567"/>
        </w:tabs>
        <w:spacing w:line="240" w:lineRule="auto"/>
        <w:ind w:left="567" w:right="-2" w:hanging="567"/>
        <w:rPr>
          <w:szCs w:val="22"/>
          <w:lang w:val="lt-LT"/>
        </w:rPr>
      </w:pPr>
      <w:r w:rsidRPr="00483161">
        <w:rPr>
          <w:szCs w:val="22"/>
          <w:lang w:val="lt-LT"/>
        </w:rPr>
        <w:t>Jeigu kiltų daugiau klausimų, kreipkitės į gydytoją arba vaistininką.</w:t>
      </w:r>
    </w:p>
    <w:p w14:paraId="1F39FF46" w14:textId="77777777" w:rsidR="00395437" w:rsidRPr="00483161" w:rsidRDefault="00395437" w:rsidP="00395437">
      <w:pPr>
        <w:widowControl w:val="0"/>
        <w:spacing w:line="240" w:lineRule="auto"/>
        <w:ind w:left="567" w:right="-2" w:hanging="567"/>
        <w:rPr>
          <w:szCs w:val="22"/>
          <w:lang w:val="lt-LT"/>
        </w:rPr>
      </w:pPr>
      <w:r w:rsidRPr="00483161">
        <w:rPr>
          <w:szCs w:val="22"/>
          <w:lang w:val="lt-LT"/>
        </w:rPr>
        <w:t>-</w:t>
      </w:r>
      <w:r w:rsidRPr="00483161">
        <w:rPr>
          <w:szCs w:val="22"/>
          <w:lang w:val="lt-LT"/>
        </w:rPr>
        <w:tab/>
        <w:t>Šis vaistas skirtas tik Jums, todėl kitiems žmonėms jo Duoti negalima. Vaistas gali jiems pakenkti (net tiems, kurių ligos požymiai yra tokie patys kaip Jūsų).</w:t>
      </w:r>
    </w:p>
    <w:p w14:paraId="0F02E7B1" w14:textId="77777777" w:rsidR="00395437" w:rsidRPr="00483161" w:rsidRDefault="00395437" w:rsidP="00395437">
      <w:pPr>
        <w:widowControl w:val="0"/>
        <w:numPr>
          <w:ilvl w:val="0"/>
          <w:numId w:val="1"/>
        </w:numPr>
        <w:tabs>
          <w:tab w:val="clear" w:pos="567"/>
        </w:tabs>
        <w:spacing w:line="240" w:lineRule="auto"/>
        <w:ind w:left="567" w:hanging="567"/>
        <w:rPr>
          <w:szCs w:val="22"/>
          <w:lang w:val="lt-LT"/>
        </w:rPr>
      </w:pPr>
      <w:r w:rsidRPr="00483161">
        <w:rPr>
          <w:szCs w:val="22"/>
          <w:lang w:val="lt-LT"/>
        </w:rPr>
        <w:t>Jeigu pasireiškė šalutinis poveikis (net jeigu jis šiame lapelyje nenurodytas), kreipkitės į gydytoją arba vaistininką. Žr. 4 skyrių.</w:t>
      </w:r>
    </w:p>
    <w:p w14:paraId="7D7F1ACF" w14:textId="77777777" w:rsidR="00395437" w:rsidRPr="00483161" w:rsidRDefault="00395437" w:rsidP="00395437">
      <w:pPr>
        <w:widowControl w:val="0"/>
        <w:tabs>
          <w:tab w:val="clear" w:pos="567"/>
        </w:tabs>
        <w:spacing w:line="240" w:lineRule="auto"/>
        <w:ind w:right="-2"/>
        <w:rPr>
          <w:szCs w:val="22"/>
          <w:lang w:val="lt-LT"/>
        </w:rPr>
      </w:pPr>
    </w:p>
    <w:p w14:paraId="1034692B" w14:textId="77777777" w:rsidR="00395437" w:rsidRPr="00483161" w:rsidRDefault="00395437" w:rsidP="00395437">
      <w:pPr>
        <w:widowControl w:val="0"/>
        <w:spacing w:line="240" w:lineRule="auto"/>
        <w:jc w:val="both"/>
        <w:outlineLvl w:val="3"/>
        <w:rPr>
          <w:b/>
          <w:bCs/>
          <w:szCs w:val="22"/>
          <w:lang w:val="lt-LT" w:eastAsia="x-none"/>
        </w:rPr>
      </w:pPr>
      <w:r w:rsidRPr="00483161">
        <w:rPr>
          <w:b/>
          <w:bCs/>
          <w:szCs w:val="22"/>
          <w:lang w:val="lt-LT" w:eastAsia="x-none"/>
        </w:rPr>
        <w:t>Apie ką rašoma šiame lapelyje?</w:t>
      </w:r>
    </w:p>
    <w:p w14:paraId="45B354BD" w14:textId="77777777" w:rsidR="00395437" w:rsidRPr="00483161" w:rsidRDefault="00395437" w:rsidP="00395437">
      <w:pPr>
        <w:widowControl w:val="0"/>
        <w:numPr>
          <w:ilvl w:val="12"/>
          <w:numId w:val="0"/>
        </w:numPr>
        <w:tabs>
          <w:tab w:val="clear" w:pos="567"/>
        </w:tabs>
        <w:spacing w:line="240" w:lineRule="auto"/>
        <w:rPr>
          <w:szCs w:val="22"/>
          <w:lang w:val="lt-LT"/>
        </w:rPr>
      </w:pPr>
    </w:p>
    <w:p w14:paraId="0BC6A065" w14:textId="77777777" w:rsidR="00395437" w:rsidRPr="00483161" w:rsidRDefault="00395437" w:rsidP="00395437">
      <w:pPr>
        <w:widowControl w:val="0"/>
        <w:numPr>
          <w:ilvl w:val="12"/>
          <w:numId w:val="0"/>
        </w:numPr>
        <w:tabs>
          <w:tab w:val="clear" w:pos="567"/>
        </w:tabs>
        <w:spacing w:line="240" w:lineRule="auto"/>
        <w:ind w:left="567" w:right="-2" w:hanging="567"/>
        <w:rPr>
          <w:szCs w:val="22"/>
          <w:lang w:val="lt-LT"/>
        </w:rPr>
      </w:pPr>
      <w:r w:rsidRPr="00483161">
        <w:rPr>
          <w:szCs w:val="22"/>
          <w:lang w:val="lt-LT"/>
        </w:rPr>
        <w:t>1.</w:t>
      </w:r>
      <w:r w:rsidRPr="00483161">
        <w:rPr>
          <w:szCs w:val="22"/>
          <w:lang w:val="lt-LT"/>
        </w:rPr>
        <w:tab/>
        <w:t xml:space="preserve">Kas yra </w:t>
      </w:r>
      <w:r>
        <w:rPr>
          <w:szCs w:val="22"/>
          <w:lang w:val="lt-LT"/>
        </w:rPr>
        <w:t>ADERVIA</w:t>
      </w:r>
      <w:r w:rsidRPr="00483161">
        <w:rPr>
          <w:szCs w:val="22"/>
          <w:lang w:val="lt-LT"/>
        </w:rPr>
        <w:t xml:space="preserve"> ir kam jis vartojamos</w:t>
      </w:r>
    </w:p>
    <w:p w14:paraId="5E03EBFA" w14:textId="77777777" w:rsidR="00395437" w:rsidRPr="00483161" w:rsidRDefault="00395437" w:rsidP="00395437">
      <w:pPr>
        <w:widowControl w:val="0"/>
        <w:numPr>
          <w:ilvl w:val="12"/>
          <w:numId w:val="0"/>
        </w:numPr>
        <w:tabs>
          <w:tab w:val="clear" w:pos="567"/>
        </w:tabs>
        <w:spacing w:line="240" w:lineRule="auto"/>
        <w:ind w:left="567" w:right="-2" w:hanging="567"/>
        <w:rPr>
          <w:szCs w:val="22"/>
          <w:lang w:val="lt-LT"/>
        </w:rPr>
      </w:pPr>
      <w:r w:rsidRPr="00483161">
        <w:rPr>
          <w:szCs w:val="22"/>
          <w:lang w:val="lt-LT"/>
        </w:rPr>
        <w:t>2.</w:t>
      </w:r>
      <w:r w:rsidRPr="00483161">
        <w:rPr>
          <w:szCs w:val="22"/>
          <w:lang w:val="lt-LT"/>
        </w:rPr>
        <w:tab/>
        <w:t xml:space="preserve">Kas žinotina prieš vartojant </w:t>
      </w:r>
      <w:r>
        <w:rPr>
          <w:szCs w:val="22"/>
          <w:lang w:val="lt-LT"/>
        </w:rPr>
        <w:t>ADERVIA</w:t>
      </w:r>
    </w:p>
    <w:p w14:paraId="5780B2E1" w14:textId="77777777" w:rsidR="00395437" w:rsidRPr="00483161" w:rsidRDefault="00395437" w:rsidP="00395437">
      <w:pPr>
        <w:widowControl w:val="0"/>
        <w:numPr>
          <w:ilvl w:val="12"/>
          <w:numId w:val="0"/>
        </w:numPr>
        <w:tabs>
          <w:tab w:val="clear" w:pos="567"/>
        </w:tabs>
        <w:spacing w:line="240" w:lineRule="auto"/>
        <w:ind w:left="567" w:right="-2" w:hanging="567"/>
        <w:rPr>
          <w:szCs w:val="22"/>
          <w:lang w:val="lt-LT"/>
        </w:rPr>
      </w:pPr>
      <w:r w:rsidRPr="00483161">
        <w:rPr>
          <w:szCs w:val="22"/>
          <w:lang w:val="lt-LT"/>
        </w:rPr>
        <w:t>3.</w:t>
      </w:r>
      <w:r w:rsidRPr="00483161">
        <w:rPr>
          <w:szCs w:val="22"/>
          <w:lang w:val="lt-LT"/>
        </w:rPr>
        <w:tab/>
        <w:t xml:space="preserve">Kaip vartoti </w:t>
      </w:r>
      <w:r>
        <w:rPr>
          <w:szCs w:val="22"/>
          <w:lang w:val="lt-LT"/>
        </w:rPr>
        <w:t>ADERVIA</w:t>
      </w:r>
    </w:p>
    <w:p w14:paraId="7F5B5280" w14:textId="77777777" w:rsidR="00395437" w:rsidRPr="00483161" w:rsidRDefault="00395437" w:rsidP="00395437">
      <w:pPr>
        <w:widowControl w:val="0"/>
        <w:numPr>
          <w:ilvl w:val="12"/>
          <w:numId w:val="0"/>
        </w:numPr>
        <w:tabs>
          <w:tab w:val="clear" w:pos="567"/>
        </w:tabs>
        <w:spacing w:line="240" w:lineRule="auto"/>
        <w:ind w:left="567" w:right="-2" w:hanging="567"/>
        <w:rPr>
          <w:szCs w:val="22"/>
          <w:lang w:val="lt-LT"/>
        </w:rPr>
      </w:pPr>
      <w:r w:rsidRPr="00483161">
        <w:rPr>
          <w:szCs w:val="22"/>
          <w:lang w:val="lt-LT"/>
        </w:rPr>
        <w:t>4.</w:t>
      </w:r>
      <w:r w:rsidRPr="00483161">
        <w:rPr>
          <w:szCs w:val="22"/>
          <w:lang w:val="lt-LT"/>
        </w:rPr>
        <w:tab/>
        <w:t>Galimas šalutinis poveikis</w:t>
      </w:r>
    </w:p>
    <w:p w14:paraId="6D7906DC" w14:textId="77777777" w:rsidR="00395437" w:rsidRPr="00483161" w:rsidRDefault="00395437" w:rsidP="00395437">
      <w:pPr>
        <w:widowControl w:val="0"/>
        <w:numPr>
          <w:ilvl w:val="12"/>
          <w:numId w:val="0"/>
        </w:numPr>
        <w:tabs>
          <w:tab w:val="clear" w:pos="567"/>
          <w:tab w:val="left" w:pos="709"/>
        </w:tabs>
        <w:spacing w:line="240" w:lineRule="auto"/>
        <w:ind w:left="567" w:right="-2" w:hanging="567"/>
        <w:rPr>
          <w:szCs w:val="22"/>
          <w:lang w:val="lt-LT"/>
        </w:rPr>
      </w:pPr>
      <w:r w:rsidRPr="00483161">
        <w:rPr>
          <w:szCs w:val="22"/>
          <w:lang w:val="lt-LT"/>
        </w:rPr>
        <w:t>5.</w:t>
      </w:r>
      <w:r w:rsidRPr="00483161">
        <w:rPr>
          <w:szCs w:val="22"/>
          <w:lang w:val="lt-LT"/>
        </w:rPr>
        <w:tab/>
        <w:t xml:space="preserve">Kaip laikyti </w:t>
      </w:r>
      <w:r>
        <w:rPr>
          <w:szCs w:val="22"/>
          <w:lang w:val="lt-LT"/>
        </w:rPr>
        <w:t>ADERVIA</w:t>
      </w:r>
    </w:p>
    <w:p w14:paraId="57092A9E" w14:textId="77777777" w:rsidR="00395437" w:rsidRPr="00483161" w:rsidRDefault="00395437" w:rsidP="00395437">
      <w:pPr>
        <w:widowControl w:val="0"/>
        <w:numPr>
          <w:ilvl w:val="12"/>
          <w:numId w:val="0"/>
        </w:numPr>
        <w:tabs>
          <w:tab w:val="clear" w:pos="567"/>
        </w:tabs>
        <w:spacing w:line="240" w:lineRule="auto"/>
        <w:ind w:left="567" w:right="-2" w:hanging="567"/>
        <w:rPr>
          <w:szCs w:val="22"/>
          <w:lang w:val="lt-LT"/>
        </w:rPr>
      </w:pPr>
      <w:r w:rsidRPr="00483161">
        <w:rPr>
          <w:szCs w:val="22"/>
          <w:lang w:val="lt-LT"/>
        </w:rPr>
        <w:t>6.</w:t>
      </w:r>
      <w:r w:rsidRPr="00483161">
        <w:rPr>
          <w:szCs w:val="22"/>
          <w:lang w:val="lt-LT"/>
        </w:rPr>
        <w:tab/>
        <w:t>Pakuotės turinys ir kita informacija</w:t>
      </w:r>
    </w:p>
    <w:p w14:paraId="15B4E39D" w14:textId="77777777" w:rsidR="00395437" w:rsidRPr="007B7A5F" w:rsidRDefault="00395437" w:rsidP="00395437">
      <w:pPr>
        <w:widowControl w:val="0"/>
        <w:numPr>
          <w:ilvl w:val="12"/>
          <w:numId w:val="0"/>
        </w:numPr>
        <w:tabs>
          <w:tab w:val="clear" w:pos="567"/>
        </w:tabs>
        <w:spacing w:line="240" w:lineRule="auto"/>
        <w:ind w:right="-2"/>
        <w:rPr>
          <w:sz w:val="16"/>
          <w:szCs w:val="16"/>
          <w:lang w:val="lt-LT"/>
        </w:rPr>
      </w:pPr>
    </w:p>
    <w:p w14:paraId="578CCD4F"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4FAD3048" w14:textId="77777777" w:rsidR="00395437" w:rsidRPr="00483161" w:rsidRDefault="00395437" w:rsidP="00395437">
      <w:pPr>
        <w:widowControl w:val="0"/>
        <w:spacing w:line="240" w:lineRule="auto"/>
        <w:jc w:val="both"/>
        <w:outlineLvl w:val="3"/>
        <w:rPr>
          <w:b/>
          <w:bCs/>
          <w:szCs w:val="22"/>
          <w:lang w:val="lt-LT" w:eastAsia="x-none"/>
        </w:rPr>
      </w:pPr>
      <w:r w:rsidRPr="00483161">
        <w:rPr>
          <w:b/>
          <w:bCs/>
          <w:szCs w:val="22"/>
          <w:lang w:val="lt-LT" w:eastAsia="x-none"/>
        </w:rPr>
        <w:t>1.</w:t>
      </w:r>
      <w:r w:rsidRPr="00483161">
        <w:rPr>
          <w:b/>
          <w:bCs/>
          <w:szCs w:val="22"/>
          <w:lang w:val="lt-LT" w:eastAsia="x-none"/>
        </w:rPr>
        <w:tab/>
        <w:t xml:space="preserve">Kas yra </w:t>
      </w:r>
      <w:r>
        <w:rPr>
          <w:b/>
          <w:bCs/>
          <w:szCs w:val="22"/>
          <w:lang w:val="lt-LT" w:eastAsia="x-none"/>
        </w:rPr>
        <w:t>ADERVIA</w:t>
      </w:r>
      <w:r w:rsidRPr="00483161">
        <w:rPr>
          <w:b/>
          <w:bCs/>
          <w:szCs w:val="22"/>
          <w:lang w:val="lt-LT"/>
        </w:rPr>
        <w:t xml:space="preserve"> </w:t>
      </w:r>
      <w:r w:rsidRPr="00483161">
        <w:rPr>
          <w:b/>
          <w:bCs/>
          <w:szCs w:val="22"/>
          <w:lang w:val="lt-LT" w:eastAsia="x-none"/>
        </w:rPr>
        <w:t>ir kam jis vartojamas</w:t>
      </w:r>
    </w:p>
    <w:p w14:paraId="4222192A"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312C4663" w14:textId="77777777" w:rsidR="00395437" w:rsidRPr="00483161" w:rsidRDefault="00395437" w:rsidP="00395437">
      <w:pPr>
        <w:widowControl w:val="0"/>
        <w:numPr>
          <w:ilvl w:val="12"/>
          <w:numId w:val="0"/>
        </w:numPr>
        <w:tabs>
          <w:tab w:val="clear" w:pos="567"/>
        </w:tabs>
        <w:spacing w:line="240" w:lineRule="auto"/>
        <w:ind w:right="-2"/>
        <w:rPr>
          <w:szCs w:val="22"/>
          <w:lang w:val="lt-LT"/>
        </w:rPr>
      </w:pPr>
      <w:r>
        <w:rPr>
          <w:szCs w:val="22"/>
          <w:lang w:val="lt-LT"/>
        </w:rPr>
        <w:t>ADERVIA</w:t>
      </w:r>
      <w:r w:rsidRPr="00483161">
        <w:rPr>
          <w:szCs w:val="22"/>
          <w:lang w:val="lt-LT"/>
        </w:rPr>
        <w:t xml:space="preserve"> sudėtyje yra vitamino D</w:t>
      </w:r>
      <w:r w:rsidRPr="00483161">
        <w:rPr>
          <w:szCs w:val="22"/>
          <w:vertAlign w:val="subscript"/>
          <w:lang w:val="lt-LT"/>
        </w:rPr>
        <w:t xml:space="preserve">3 </w:t>
      </w:r>
      <w:r w:rsidRPr="00483161">
        <w:rPr>
          <w:szCs w:val="22"/>
          <w:lang w:val="lt-LT"/>
        </w:rPr>
        <w:t xml:space="preserve">(dar vadinamo </w:t>
      </w:r>
      <w:proofErr w:type="spellStart"/>
      <w:r w:rsidRPr="00483161">
        <w:rPr>
          <w:szCs w:val="22"/>
          <w:lang w:val="lt-LT"/>
        </w:rPr>
        <w:t>kolekalciferoliu</w:t>
      </w:r>
      <w:proofErr w:type="spellEnd"/>
      <w:r w:rsidRPr="00483161">
        <w:rPr>
          <w:szCs w:val="22"/>
          <w:lang w:val="lt-LT"/>
        </w:rPr>
        <w:t>), kuris reguliuoja</w:t>
      </w:r>
      <w:r w:rsidRPr="00483161">
        <w:rPr>
          <w:rFonts w:eastAsia="Calibri"/>
          <w:snapToGrid/>
          <w:szCs w:val="22"/>
          <w:lang w:val="lt-LT"/>
        </w:rPr>
        <w:t xml:space="preserve"> kalcio pasisavinimą </w:t>
      </w:r>
      <w:r>
        <w:rPr>
          <w:rFonts w:eastAsia="Calibri"/>
          <w:snapToGrid/>
          <w:szCs w:val="22"/>
          <w:lang w:val="lt-LT"/>
        </w:rPr>
        <w:t xml:space="preserve">virškinimo trakte </w:t>
      </w:r>
      <w:r w:rsidRPr="00483161">
        <w:rPr>
          <w:rFonts w:eastAsia="Calibri"/>
          <w:snapToGrid/>
          <w:szCs w:val="22"/>
          <w:lang w:val="lt-LT"/>
        </w:rPr>
        <w:t xml:space="preserve">ir apykaitą bei jo </w:t>
      </w:r>
      <w:r>
        <w:rPr>
          <w:rFonts w:eastAsia="Calibri"/>
          <w:snapToGrid/>
          <w:szCs w:val="22"/>
          <w:lang w:val="lt-LT"/>
        </w:rPr>
        <w:t>įsisavinimą kauluose</w:t>
      </w:r>
      <w:r w:rsidRPr="00483161">
        <w:rPr>
          <w:rFonts w:eastAsia="Calibri"/>
          <w:snapToGrid/>
          <w:szCs w:val="22"/>
          <w:lang w:val="lt-LT"/>
        </w:rPr>
        <w:t>.</w:t>
      </w:r>
    </w:p>
    <w:p w14:paraId="0A950D8C"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13357593" w14:textId="77777777" w:rsidR="00395437" w:rsidRPr="00483161" w:rsidRDefault="00395437" w:rsidP="00395437">
      <w:pPr>
        <w:widowControl w:val="0"/>
        <w:numPr>
          <w:ilvl w:val="12"/>
          <w:numId w:val="0"/>
        </w:numPr>
        <w:tabs>
          <w:tab w:val="clear" w:pos="567"/>
        </w:tabs>
        <w:spacing w:line="240" w:lineRule="auto"/>
        <w:ind w:right="-2"/>
        <w:rPr>
          <w:szCs w:val="22"/>
          <w:lang w:val="lt-LT"/>
        </w:rPr>
      </w:pPr>
      <w:r>
        <w:rPr>
          <w:szCs w:val="22"/>
          <w:lang w:val="lt-LT"/>
        </w:rPr>
        <w:t>ADERVIA</w:t>
      </w:r>
      <w:r w:rsidRPr="00483161">
        <w:rPr>
          <w:szCs w:val="22"/>
          <w:lang w:val="lt-LT"/>
        </w:rPr>
        <w:t xml:space="preserve"> yra skirtas vartoti:</w:t>
      </w:r>
    </w:p>
    <w:p w14:paraId="04EC4759" w14:textId="77777777" w:rsidR="00395437" w:rsidRPr="00483161" w:rsidRDefault="00395437" w:rsidP="00395437">
      <w:pPr>
        <w:widowControl w:val="0"/>
        <w:numPr>
          <w:ilvl w:val="0"/>
          <w:numId w:val="2"/>
        </w:numPr>
        <w:spacing w:line="240" w:lineRule="auto"/>
        <w:ind w:left="567" w:hanging="567"/>
        <w:rPr>
          <w:szCs w:val="22"/>
          <w:lang w:val="lt-LT"/>
        </w:rPr>
      </w:pPr>
      <w:r w:rsidRPr="00483161">
        <w:rPr>
          <w:szCs w:val="22"/>
          <w:lang w:val="lt-LT"/>
        </w:rPr>
        <w:t>su mityba susijusio rachito (kaulų vystymąsi paveikiančios būklės) profilaktikai kūdikiams, naujagimiams ir neišnešiotiems naujagimiams;</w:t>
      </w:r>
    </w:p>
    <w:p w14:paraId="7779C49F" w14:textId="77777777" w:rsidR="00395437" w:rsidRPr="00483161" w:rsidRDefault="00395437" w:rsidP="00395437">
      <w:pPr>
        <w:widowControl w:val="0"/>
        <w:numPr>
          <w:ilvl w:val="0"/>
          <w:numId w:val="2"/>
        </w:numPr>
        <w:spacing w:line="240" w:lineRule="auto"/>
        <w:ind w:left="567" w:hanging="567"/>
        <w:rPr>
          <w:szCs w:val="22"/>
          <w:lang w:val="lt-LT"/>
        </w:rPr>
      </w:pPr>
      <w:r w:rsidRPr="00483161">
        <w:rPr>
          <w:szCs w:val="22"/>
          <w:lang w:val="lt-LT"/>
        </w:rPr>
        <w:t xml:space="preserve">vitamino D </w:t>
      </w:r>
      <w:r>
        <w:rPr>
          <w:szCs w:val="22"/>
          <w:lang w:val="lt-LT"/>
        </w:rPr>
        <w:t>stokos</w:t>
      </w:r>
      <w:r w:rsidRPr="00483161">
        <w:rPr>
          <w:szCs w:val="22"/>
          <w:lang w:val="lt-LT"/>
        </w:rPr>
        <w:t xml:space="preserve"> profilaktikai suaugusiesiems, paaugliams ir vaikams, kuriems yra patvirtinta rizika;</w:t>
      </w:r>
    </w:p>
    <w:p w14:paraId="1578F6CF" w14:textId="77777777" w:rsidR="00395437" w:rsidRPr="00483161" w:rsidRDefault="00395437" w:rsidP="00395437">
      <w:pPr>
        <w:widowControl w:val="0"/>
        <w:numPr>
          <w:ilvl w:val="0"/>
          <w:numId w:val="2"/>
        </w:numPr>
        <w:spacing w:line="240" w:lineRule="auto"/>
        <w:ind w:left="567" w:hanging="567"/>
        <w:rPr>
          <w:szCs w:val="22"/>
          <w:lang w:val="lt-LT"/>
        </w:rPr>
      </w:pPr>
      <w:r w:rsidRPr="00483161">
        <w:rPr>
          <w:szCs w:val="22"/>
          <w:lang w:val="lt-LT"/>
        </w:rPr>
        <w:t xml:space="preserve">vitamino D </w:t>
      </w:r>
      <w:r>
        <w:rPr>
          <w:szCs w:val="22"/>
          <w:lang w:val="lt-LT"/>
        </w:rPr>
        <w:t>stokos</w:t>
      </w:r>
      <w:r w:rsidRPr="00483161">
        <w:rPr>
          <w:szCs w:val="22"/>
          <w:lang w:val="lt-LT"/>
        </w:rPr>
        <w:t xml:space="preserve"> gydymui suaugusiesiems, paaugliams</w:t>
      </w:r>
      <w:r w:rsidRPr="00EC0351">
        <w:rPr>
          <w:szCs w:val="22"/>
          <w:lang w:val="lt-LT"/>
        </w:rPr>
        <w:t xml:space="preserve"> </w:t>
      </w:r>
      <w:r w:rsidRPr="00483161">
        <w:rPr>
          <w:szCs w:val="22"/>
          <w:lang w:val="lt-LT"/>
        </w:rPr>
        <w:t>ir vaikams;</w:t>
      </w:r>
    </w:p>
    <w:p w14:paraId="5CA11E2B" w14:textId="77777777" w:rsidR="00395437" w:rsidRPr="00483161" w:rsidRDefault="00395437" w:rsidP="00395437">
      <w:pPr>
        <w:widowControl w:val="0"/>
        <w:numPr>
          <w:ilvl w:val="0"/>
          <w:numId w:val="2"/>
        </w:numPr>
        <w:spacing w:line="240" w:lineRule="auto"/>
        <w:ind w:left="567" w:hanging="567"/>
        <w:rPr>
          <w:szCs w:val="22"/>
          <w:lang w:val="lt-LT"/>
        </w:rPr>
      </w:pPr>
      <w:r w:rsidRPr="00483161">
        <w:rPr>
          <w:szCs w:val="22"/>
          <w:lang w:val="lt-LT"/>
        </w:rPr>
        <w:t xml:space="preserve">specifinio osteoporozės gydymo papildymui suaugusiesiems, kuriems yra vitamino D trūkumas ar nustatyta vitamino D </w:t>
      </w:r>
      <w:r>
        <w:rPr>
          <w:szCs w:val="22"/>
          <w:lang w:val="lt-LT"/>
        </w:rPr>
        <w:t>stokos</w:t>
      </w:r>
      <w:r w:rsidRPr="00483161">
        <w:rPr>
          <w:szCs w:val="22"/>
          <w:lang w:val="lt-LT"/>
        </w:rPr>
        <w:t xml:space="preserve"> pasireiškimo rizika.</w:t>
      </w:r>
    </w:p>
    <w:p w14:paraId="2C0F2F97" w14:textId="77777777" w:rsidR="00395437" w:rsidRPr="007B7A5F" w:rsidRDefault="00395437" w:rsidP="00395437">
      <w:pPr>
        <w:widowControl w:val="0"/>
        <w:numPr>
          <w:ilvl w:val="12"/>
          <w:numId w:val="0"/>
        </w:numPr>
        <w:tabs>
          <w:tab w:val="clear" w:pos="567"/>
        </w:tabs>
        <w:spacing w:line="240" w:lineRule="auto"/>
        <w:ind w:right="-2"/>
        <w:rPr>
          <w:sz w:val="16"/>
          <w:szCs w:val="16"/>
          <w:lang w:val="lt-LT"/>
        </w:rPr>
      </w:pPr>
    </w:p>
    <w:p w14:paraId="5DA170C5"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15702942" w14:textId="77777777" w:rsidR="00395437" w:rsidRPr="00483161" w:rsidRDefault="00395437" w:rsidP="00395437">
      <w:pPr>
        <w:widowControl w:val="0"/>
        <w:spacing w:line="240" w:lineRule="auto"/>
        <w:jc w:val="both"/>
        <w:outlineLvl w:val="3"/>
        <w:rPr>
          <w:b/>
          <w:bCs/>
          <w:szCs w:val="22"/>
          <w:lang w:val="lt-LT" w:eastAsia="x-none"/>
        </w:rPr>
      </w:pPr>
      <w:r w:rsidRPr="00483161">
        <w:rPr>
          <w:b/>
          <w:bCs/>
          <w:szCs w:val="22"/>
          <w:lang w:val="lt-LT" w:eastAsia="x-none"/>
        </w:rPr>
        <w:t>2.</w:t>
      </w:r>
      <w:r w:rsidRPr="00483161">
        <w:rPr>
          <w:b/>
          <w:bCs/>
          <w:szCs w:val="22"/>
          <w:lang w:val="lt-LT" w:eastAsia="x-none"/>
        </w:rPr>
        <w:tab/>
        <w:t xml:space="preserve">Kas žinotina prieš vartojant </w:t>
      </w:r>
      <w:r>
        <w:rPr>
          <w:b/>
          <w:bCs/>
          <w:szCs w:val="22"/>
          <w:lang w:val="lt-LT" w:eastAsia="x-none"/>
        </w:rPr>
        <w:t>ADERVIA</w:t>
      </w:r>
    </w:p>
    <w:p w14:paraId="0AEB8DD7" w14:textId="77777777" w:rsidR="00395437" w:rsidRPr="00483161" w:rsidRDefault="00395437" w:rsidP="00395437">
      <w:pPr>
        <w:widowControl w:val="0"/>
        <w:numPr>
          <w:ilvl w:val="12"/>
          <w:numId w:val="0"/>
        </w:numPr>
        <w:tabs>
          <w:tab w:val="clear" w:pos="567"/>
        </w:tabs>
        <w:spacing w:line="240" w:lineRule="auto"/>
        <w:rPr>
          <w:szCs w:val="22"/>
          <w:lang w:val="lt-LT"/>
        </w:rPr>
      </w:pPr>
    </w:p>
    <w:p w14:paraId="09AD21D0" w14:textId="77777777" w:rsidR="00395437" w:rsidRPr="00483161" w:rsidRDefault="00395437" w:rsidP="00395437">
      <w:pPr>
        <w:widowControl w:val="0"/>
        <w:spacing w:line="240" w:lineRule="auto"/>
        <w:jc w:val="both"/>
        <w:outlineLvl w:val="3"/>
        <w:rPr>
          <w:b/>
          <w:bCs/>
          <w:szCs w:val="22"/>
          <w:lang w:val="lt-LT" w:eastAsia="x-none"/>
        </w:rPr>
      </w:pPr>
      <w:r>
        <w:rPr>
          <w:b/>
          <w:bCs/>
          <w:szCs w:val="22"/>
          <w:lang w:val="lt-LT" w:eastAsia="x-none"/>
        </w:rPr>
        <w:t>ADERVIA</w:t>
      </w:r>
      <w:r w:rsidRPr="00483161">
        <w:rPr>
          <w:b/>
          <w:bCs/>
          <w:szCs w:val="22"/>
          <w:lang w:val="lt-LT"/>
        </w:rPr>
        <w:t xml:space="preserve"> </w:t>
      </w:r>
      <w:r w:rsidRPr="00483161">
        <w:rPr>
          <w:b/>
          <w:bCs/>
          <w:szCs w:val="22"/>
          <w:lang w:val="lt-LT" w:eastAsia="x-none"/>
        </w:rPr>
        <w:t>vartoti draudžiama:</w:t>
      </w:r>
    </w:p>
    <w:p w14:paraId="51F6DE96" w14:textId="77777777" w:rsidR="00395437" w:rsidRPr="00483161" w:rsidRDefault="00395437" w:rsidP="00395437">
      <w:pPr>
        <w:widowControl w:val="0"/>
        <w:numPr>
          <w:ilvl w:val="0"/>
          <w:numId w:val="4"/>
        </w:numPr>
        <w:tabs>
          <w:tab w:val="clear" w:pos="567"/>
        </w:tabs>
        <w:spacing w:line="240" w:lineRule="auto"/>
        <w:ind w:left="567" w:right="-2" w:hanging="567"/>
        <w:rPr>
          <w:szCs w:val="22"/>
          <w:lang w:val="lt-LT"/>
        </w:rPr>
      </w:pPr>
      <w:r w:rsidRPr="00483161">
        <w:rPr>
          <w:szCs w:val="22"/>
          <w:lang w:val="lt-LT"/>
        </w:rPr>
        <w:t xml:space="preserve">jeigu yra alergija </w:t>
      </w:r>
      <w:proofErr w:type="spellStart"/>
      <w:r w:rsidRPr="00483161">
        <w:rPr>
          <w:szCs w:val="22"/>
          <w:lang w:val="lt-LT"/>
        </w:rPr>
        <w:t>kolekalciferoliui</w:t>
      </w:r>
      <w:proofErr w:type="spellEnd"/>
      <w:r w:rsidRPr="00483161">
        <w:rPr>
          <w:szCs w:val="22"/>
          <w:lang w:val="lt-LT"/>
        </w:rPr>
        <w:t xml:space="preserve"> arba bet kuriai pagalbinei šio vaisto medžiagai (jos išvardytos 6 skyriuje);</w:t>
      </w:r>
    </w:p>
    <w:p w14:paraId="06C5F8E9" w14:textId="77777777" w:rsidR="00395437" w:rsidRPr="00483161" w:rsidRDefault="00395437" w:rsidP="00395437">
      <w:pPr>
        <w:widowControl w:val="0"/>
        <w:numPr>
          <w:ilvl w:val="0"/>
          <w:numId w:val="4"/>
        </w:numPr>
        <w:tabs>
          <w:tab w:val="clear" w:pos="567"/>
        </w:tabs>
        <w:spacing w:line="240" w:lineRule="auto"/>
        <w:ind w:left="567" w:right="-2" w:hanging="567"/>
        <w:rPr>
          <w:szCs w:val="22"/>
          <w:lang w:val="lt-LT"/>
        </w:rPr>
      </w:pPr>
      <w:r w:rsidRPr="00483161">
        <w:rPr>
          <w:snapToGrid/>
          <w:szCs w:val="22"/>
          <w:lang w:val="lt-LT"/>
        </w:rPr>
        <w:t xml:space="preserve">jeigu yra </w:t>
      </w:r>
      <w:proofErr w:type="spellStart"/>
      <w:r w:rsidRPr="00483161">
        <w:rPr>
          <w:snapToGrid/>
          <w:szCs w:val="22"/>
          <w:lang w:val="lt-LT"/>
        </w:rPr>
        <w:t>hiperkalcemija</w:t>
      </w:r>
      <w:proofErr w:type="spellEnd"/>
      <w:r w:rsidRPr="00483161">
        <w:rPr>
          <w:snapToGrid/>
          <w:szCs w:val="22"/>
          <w:lang w:val="lt-LT"/>
        </w:rPr>
        <w:t xml:space="preserve"> (padidėjusi kalcio koncentracija kraujyje);</w:t>
      </w:r>
    </w:p>
    <w:p w14:paraId="73EAC301" w14:textId="77777777" w:rsidR="00395437" w:rsidRPr="00483161" w:rsidRDefault="00395437" w:rsidP="00395437">
      <w:pPr>
        <w:widowControl w:val="0"/>
        <w:numPr>
          <w:ilvl w:val="0"/>
          <w:numId w:val="4"/>
        </w:numPr>
        <w:tabs>
          <w:tab w:val="clear" w:pos="567"/>
        </w:tabs>
        <w:spacing w:line="240" w:lineRule="auto"/>
        <w:ind w:left="567" w:right="-2" w:hanging="567"/>
        <w:rPr>
          <w:szCs w:val="22"/>
          <w:lang w:val="lt-LT"/>
        </w:rPr>
      </w:pPr>
      <w:r w:rsidRPr="00483161">
        <w:rPr>
          <w:snapToGrid/>
          <w:szCs w:val="22"/>
          <w:lang w:val="lt-LT"/>
        </w:rPr>
        <w:t xml:space="preserve">jeigu yra </w:t>
      </w:r>
      <w:proofErr w:type="spellStart"/>
      <w:r w:rsidRPr="00483161">
        <w:rPr>
          <w:snapToGrid/>
          <w:szCs w:val="22"/>
          <w:lang w:val="lt-LT"/>
        </w:rPr>
        <w:t>hiperkalciurija</w:t>
      </w:r>
      <w:proofErr w:type="spellEnd"/>
      <w:r w:rsidRPr="00483161">
        <w:rPr>
          <w:snapToGrid/>
          <w:szCs w:val="22"/>
          <w:lang w:val="lt-LT"/>
        </w:rPr>
        <w:t xml:space="preserve"> (padidėjusi kalcio koncentracija šlapime)</w:t>
      </w:r>
      <w:r w:rsidRPr="00483161">
        <w:rPr>
          <w:szCs w:val="22"/>
          <w:lang w:val="lt-LT"/>
        </w:rPr>
        <w:t>;</w:t>
      </w:r>
    </w:p>
    <w:p w14:paraId="1047FEB1" w14:textId="77777777" w:rsidR="00395437" w:rsidRPr="00483161" w:rsidRDefault="00395437" w:rsidP="00395437">
      <w:pPr>
        <w:widowControl w:val="0"/>
        <w:numPr>
          <w:ilvl w:val="0"/>
          <w:numId w:val="4"/>
        </w:numPr>
        <w:tabs>
          <w:tab w:val="clear" w:pos="567"/>
        </w:tabs>
        <w:spacing w:line="240" w:lineRule="auto"/>
        <w:ind w:left="567" w:right="-2" w:hanging="567"/>
        <w:rPr>
          <w:szCs w:val="22"/>
          <w:lang w:val="lt-LT"/>
        </w:rPr>
      </w:pPr>
      <w:r w:rsidRPr="00483161">
        <w:rPr>
          <w:snapToGrid/>
          <w:szCs w:val="22"/>
          <w:lang w:val="lt-LT"/>
        </w:rPr>
        <w:t xml:space="preserve">jeigu yra diagnozuota vitamino D </w:t>
      </w:r>
      <w:proofErr w:type="spellStart"/>
      <w:r w:rsidRPr="00483161">
        <w:rPr>
          <w:snapToGrid/>
          <w:szCs w:val="22"/>
          <w:lang w:val="lt-LT"/>
        </w:rPr>
        <w:t>hipervitaminozė</w:t>
      </w:r>
      <w:proofErr w:type="spellEnd"/>
      <w:r w:rsidRPr="00483161">
        <w:rPr>
          <w:snapToGrid/>
          <w:szCs w:val="22"/>
          <w:lang w:val="lt-LT"/>
        </w:rPr>
        <w:t xml:space="preserve"> (yra didelė vitamino D koncentracija kraujyje)</w:t>
      </w:r>
      <w:r w:rsidRPr="00483161">
        <w:rPr>
          <w:szCs w:val="22"/>
          <w:lang w:val="lt-LT"/>
        </w:rPr>
        <w:t>;</w:t>
      </w:r>
    </w:p>
    <w:p w14:paraId="3502938F" w14:textId="77777777" w:rsidR="00395437" w:rsidRPr="00483161" w:rsidRDefault="00395437" w:rsidP="00395437">
      <w:pPr>
        <w:widowControl w:val="0"/>
        <w:numPr>
          <w:ilvl w:val="0"/>
          <w:numId w:val="4"/>
        </w:numPr>
        <w:tabs>
          <w:tab w:val="clear" w:pos="567"/>
        </w:tabs>
        <w:spacing w:line="240" w:lineRule="auto"/>
        <w:ind w:left="567" w:right="-2" w:hanging="567"/>
        <w:rPr>
          <w:szCs w:val="22"/>
          <w:lang w:val="lt-LT"/>
        </w:rPr>
      </w:pPr>
      <w:r w:rsidRPr="00483161">
        <w:rPr>
          <w:szCs w:val="22"/>
          <w:lang w:val="lt-LT"/>
        </w:rPr>
        <w:t>jeigu inkstuose yra akmenų arba yra sunkus inkstų funkcijos sutrikimas.</w:t>
      </w:r>
    </w:p>
    <w:p w14:paraId="3EE3A4D3" w14:textId="77777777" w:rsidR="00395437" w:rsidRPr="00483161" w:rsidRDefault="00395437" w:rsidP="00395437">
      <w:pPr>
        <w:widowControl w:val="0"/>
        <w:tabs>
          <w:tab w:val="clear" w:pos="567"/>
        </w:tabs>
        <w:spacing w:line="240" w:lineRule="auto"/>
        <w:ind w:right="-2"/>
        <w:rPr>
          <w:szCs w:val="22"/>
          <w:lang w:val="lt-LT"/>
        </w:rPr>
      </w:pPr>
    </w:p>
    <w:p w14:paraId="3E36FE41" w14:textId="77777777" w:rsidR="00395437" w:rsidRPr="00483161" w:rsidRDefault="00395437" w:rsidP="00395437">
      <w:pPr>
        <w:widowControl w:val="0"/>
        <w:spacing w:line="240" w:lineRule="auto"/>
        <w:jc w:val="both"/>
        <w:outlineLvl w:val="3"/>
        <w:rPr>
          <w:b/>
          <w:bCs/>
          <w:szCs w:val="22"/>
          <w:lang w:val="lt-LT" w:eastAsia="x-none"/>
        </w:rPr>
      </w:pPr>
      <w:r w:rsidRPr="00483161">
        <w:rPr>
          <w:b/>
          <w:bCs/>
          <w:szCs w:val="22"/>
          <w:lang w:val="lt-LT" w:eastAsia="x-none"/>
        </w:rPr>
        <w:t>Įspėjimai ir atsargumo priemonės</w:t>
      </w:r>
    </w:p>
    <w:p w14:paraId="5EC4E804" w14:textId="77777777" w:rsidR="00395437" w:rsidRPr="00483161" w:rsidRDefault="00395437" w:rsidP="00395437">
      <w:pPr>
        <w:widowControl w:val="0"/>
        <w:tabs>
          <w:tab w:val="clear" w:pos="567"/>
        </w:tabs>
        <w:spacing w:line="240" w:lineRule="auto"/>
        <w:ind w:right="-2"/>
        <w:rPr>
          <w:rFonts w:eastAsia="Calibri"/>
          <w:snapToGrid/>
          <w:szCs w:val="22"/>
          <w:lang w:val="lt-LT"/>
        </w:rPr>
      </w:pPr>
      <w:r w:rsidRPr="00483161">
        <w:rPr>
          <w:rFonts w:eastAsia="Calibri"/>
          <w:snapToGrid/>
          <w:szCs w:val="22"/>
          <w:lang w:val="lt-LT"/>
        </w:rPr>
        <w:t xml:space="preserve">Pasitarkite su gydytoju arba vaistininku, prieš pradėdami vartoti </w:t>
      </w:r>
      <w:r>
        <w:rPr>
          <w:rFonts w:eastAsia="Calibri"/>
          <w:snapToGrid/>
          <w:szCs w:val="22"/>
          <w:lang w:val="lt-LT"/>
        </w:rPr>
        <w:t>ADERVIA</w:t>
      </w:r>
      <w:r w:rsidRPr="00483161">
        <w:rPr>
          <w:rFonts w:eastAsia="Calibri"/>
          <w:snapToGrid/>
          <w:szCs w:val="22"/>
          <w:lang w:val="lt-LT"/>
        </w:rPr>
        <w:t>.</w:t>
      </w:r>
    </w:p>
    <w:p w14:paraId="4305CA94" w14:textId="77777777" w:rsidR="00395437" w:rsidRPr="00483161" w:rsidRDefault="00395437" w:rsidP="00395437">
      <w:pPr>
        <w:widowControl w:val="0"/>
        <w:tabs>
          <w:tab w:val="clear" w:pos="567"/>
        </w:tabs>
        <w:spacing w:line="240" w:lineRule="auto"/>
        <w:ind w:right="-2"/>
        <w:rPr>
          <w:szCs w:val="22"/>
          <w:lang w:val="lt-LT" w:eastAsia="x-none"/>
        </w:rPr>
      </w:pPr>
      <w:r w:rsidRPr="00483161">
        <w:rPr>
          <w:rFonts w:eastAsia="Calibri"/>
          <w:snapToGrid/>
          <w:szCs w:val="22"/>
          <w:lang w:val="lt-LT"/>
        </w:rPr>
        <w:t>Ypatingų atsargumo priemonių reikia imtis:</w:t>
      </w:r>
    </w:p>
    <w:p w14:paraId="50396389" w14:textId="77777777" w:rsidR="00395437" w:rsidRPr="00483161" w:rsidRDefault="00395437" w:rsidP="00395437">
      <w:pPr>
        <w:widowControl w:val="0"/>
        <w:numPr>
          <w:ilvl w:val="0"/>
          <w:numId w:val="4"/>
        </w:numPr>
        <w:tabs>
          <w:tab w:val="clear" w:pos="567"/>
        </w:tabs>
        <w:spacing w:line="240" w:lineRule="auto"/>
        <w:ind w:left="567" w:right="-2" w:hanging="567"/>
        <w:rPr>
          <w:snapToGrid/>
          <w:sz w:val="24"/>
          <w:lang w:val="lt-LT" w:eastAsia="lt-LT"/>
        </w:rPr>
      </w:pPr>
      <w:r w:rsidRPr="00483161">
        <w:rPr>
          <w:szCs w:val="22"/>
          <w:lang w:val="lt-LT"/>
        </w:rPr>
        <w:t xml:space="preserve">jeigu sergate liga, dėl kurios sutrinka </w:t>
      </w:r>
      <w:proofErr w:type="spellStart"/>
      <w:r>
        <w:rPr>
          <w:szCs w:val="22"/>
          <w:lang w:val="lt-LT"/>
        </w:rPr>
        <w:t>prieskydinių</w:t>
      </w:r>
      <w:proofErr w:type="spellEnd"/>
      <w:r>
        <w:rPr>
          <w:szCs w:val="22"/>
          <w:lang w:val="lt-LT"/>
        </w:rPr>
        <w:t xml:space="preserve"> liaukų </w:t>
      </w:r>
      <w:r w:rsidRPr="00483161">
        <w:rPr>
          <w:szCs w:val="22"/>
          <w:lang w:val="lt-LT"/>
        </w:rPr>
        <w:t>hormono pusiausvyra (</w:t>
      </w:r>
      <w:proofErr w:type="spellStart"/>
      <w:r w:rsidRPr="00483161">
        <w:rPr>
          <w:szCs w:val="22"/>
          <w:lang w:val="lt-LT"/>
        </w:rPr>
        <w:t>pseudohipoparatiroidizmas</w:t>
      </w:r>
      <w:proofErr w:type="spellEnd"/>
      <w:r w:rsidRPr="00483161">
        <w:rPr>
          <w:szCs w:val="22"/>
          <w:lang w:val="lt-LT"/>
        </w:rPr>
        <w:t>).</w:t>
      </w:r>
    </w:p>
    <w:p w14:paraId="44AC5B75" w14:textId="77777777" w:rsidR="00395437" w:rsidRPr="00483161" w:rsidRDefault="00395437" w:rsidP="00395437">
      <w:pPr>
        <w:widowControl w:val="0"/>
        <w:numPr>
          <w:ilvl w:val="0"/>
          <w:numId w:val="4"/>
        </w:numPr>
        <w:tabs>
          <w:tab w:val="clear" w:pos="567"/>
        </w:tabs>
        <w:spacing w:line="240" w:lineRule="auto"/>
        <w:ind w:left="567" w:right="-2" w:hanging="567"/>
        <w:rPr>
          <w:szCs w:val="22"/>
          <w:lang w:val="lt-LT"/>
        </w:rPr>
      </w:pPr>
      <w:r w:rsidRPr="00483161">
        <w:rPr>
          <w:szCs w:val="22"/>
          <w:lang w:val="lt-LT"/>
        </w:rPr>
        <w:t>jeigu yra polinkis susidaryti inkstų akmenims, kurių sudėtyje yra kalcio;</w:t>
      </w:r>
    </w:p>
    <w:p w14:paraId="233D656E" w14:textId="77777777" w:rsidR="00395437" w:rsidRPr="00483161" w:rsidRDefault="00395437" w:rsidP="00395437">
      <w:pPr>
        <w:widowControl w:val="0"/>
        <w:numPr>
          <w:ilvl w:val="0"/>
          <w:numId w:val="4"/>
        </w:numPr>
        <w:tabs>
          <w:tab w:val="clear" w:pos="567"/>
        </w:tabs>
        <w:spacing w:line="240" w:lineRule="auto"/>
        <w:ind w:left="567" w:right="-2" w:hanging="567"/>
        <w:rPr>
          <w:szCs w:val="22"/>
          <w:lang w:val="lt-LT"/>
        </w:rPr>
      </w:pPr>
      <w:r w:rsidRPr="00483161">
        <w:rPr>
          <w:szCs w:val="22"/>
          <w:lang w:val="lt-LT"/>
        </w:rPr>
        <w:t>jeigu sutrikęs kalcio ir fosfato išsiskyrimas per inkstus;</w:t>
      </w:r>
    </w:p>
    <w:p w14:paraId="05690335" w14:textId="77777777" w:rsidR="00395437" w:rsidRPr="00483161" w:rsidRDefault="00395437" w:rsidP="00395437">
      <w:pPr>
        <w:widowControl w:val="0"/>
        <w:numPr>
          <w:ilvl w:val="0"/>
          <w:numId w:val="4"/>
        </w:numPr>
        <w:tabs>
          <w:tab w:val="clear" w:pos="567"/>
        </w:tabs>
        <w:spacing w:line="240" w:lineRule="auto"/>
        <w:ind w:left="567" w:right="-2" w:hanging="567"/>
        <w:rPr>
          <w:szCs w:val="22"/>
          <w:lang w:val="lt-LT"/>
        </w:rPr>
      </w:pPr>
      <w:r w:rsidRPr="00483161">
        <w:rPr>
          <w:szCs w:val="22"/>
          <w:lang w:val="lt-LT"/>
        </w:rPr>
        <w:lastRenderedPageBreak/>
        <w:t>jeigu esate gydomas šlapimo išsiskyrimą skatinančiais vaistais (</w:t>
      </w:r>
      <w:proofErr w:type="spellStart"/>
      <w:r w:rsidRPr="00483161">
        <w:rPr>
          <w:szCs w:val="22"/>
          <w:lang w:val="lt-LT"/>
        </w:rPr>
        <w:t>benzotiazino</w:t>
      </w:r>
      <w:proofErr w:type="spellEnd"/>
      <w:r w:rsidRPr="00483161">
        <w:rPr>
          <w:szCs w:val="22"/>
          <w:lang w:val="lt-LT"/>
        </w:rPr>
        <w:t xml:space="preserve"> dariniais) arba jeigu Jūsų judėjimas yra labai </w:t>
      </w:r>
      <w:r>
        <w:rPr>
          <w:szCs w:val="22"/>
          <w:lang w:val="lt-LT"/>
        </w:rPr>
        <w:t>ap</w:t>
      </w:r>
      <w:r w:rsidRPr="00483161">
        <w:rPr>
          <w:szCs w:val="22"/>
          <w:lang w:val="lt-LT"/>
        </w:rPr>
        <w:t xml:space="preserve">ribotas, nes tokiu atveju kyla </w:t>
      </w:r>
      <w:proofErr w:type="spellStart"/>
      <w:r w:rsidRPr="00483161">
        <w:rPr>
          <w:szCs w:val="22"/>
          <w:lang w:val="lt-LT"/>
        </w:rPr>
        <w:t>hiperkalcemijos</w:t>
      </w:r>
      <w:proofErr w:type="spellEnd"/>
      <w:r w:rsidRPr="00483161">
        <w:rPr>
          <w:szCs w:val="22"/>
          <w:lang w:val="lt-LT"/>
        </w:rPr>
        <w:t xml:space="preserve"> (padidėjusios kalcio koncentracijos kraujyje) ir </w:t>
      </w:r>
      <w:proofErr w:type="spellStart"/>
      <w:r w:rsidRPr="00483161">
        <w:rPr>
          <w:szCs w:val="22"/>
          <w:lang w:val="lt-LT"/>
        </w:rPr>
        <w:t>hiperkalciurijos</w:t>
      </w:r>
      <w:proofErr w:type="spellEnd"/>
      <w:r w:rsidRPr="00483161">
        <w:rPr>
          <w:szCs w:val="22"/>
          <w:lang w:val="lt-LT"/>
        </w:rPr>
        <w:t xml:space="preserve"> (padidėjusios kalcio koncentracijos šlapime) rizika</w:t>
      </w:r>
      <w:r>
        <w:rPr>
          <w:szCs w:val="22"/>
          <w:lang w:val="lt-LT"/>
        </w:rPr>
        <w:t>;</w:t>
      </w:r>
    </w:p>
    <w:p w14:paraId="28ACBE5B" w14:textId="77777777" w:rsidR="00395437" w:rsidRDefault="00395437" w:rsidP="00395437">
      <w:pPr>
        <w:widowControl w:val="0"/>
        <w:numPr>
          <w:ilvl w:val="0"/>
          <w:numId w:val="4"/>
        </w:numPr>
        <w:tabs>
          <w:tab w:val="clear" w:pos="567"/>
        </w:tabs>
        <w:spacing w:line="240" w:lineRule="auto"/>
        <w:ind w:left="567" w:right="-2" w:hanging="567"/>
        <w:rPr>
          <w:szCs w:val="22"/>
          <w:lang w:val="lt-LT"/>
        </w:rPr>
      </w:pPr>
      <w:r w:rsidRPr="00483161">
        <w:rPr>
          <w:szCs w:val="22"/>
          <w:lang w:val="lt-LT"/>
        </w:rPr>
        <w:t xml:space="preserve">jeigu sergate </w:t>
      </w:r>
      <w:proofErr w:type="spellStart"/>
      <w:r w:rsidRPr="00483161">
        <w:rPr>
          <w:szCs w:val="22"/>
          <w:lang w:val="lt-LT"/>
        </w:rPr>
        <w:t>sarkoidoze</w:t>
      </w:r>
      <w:proofErr w:type="spellEnd"/>
      <w:r w:rsidRPr="00483161">
        <w:rPr>
          <w:szCs w:val="22"/>
          <w:lang w:val="lt-LT"/>
        </w:rPr>
        <w:t xml:space="preserve"> (specifine liga, kuri pažeidžia jungiamąjį audinį plaučiuose, odoje ir sąnariuose), nes yra rizika, kad vitaminas D bus aktyviau konvertuojamas į aktyvią formą.</w:t>
      </w:r>
    </w:p>
    <w:p w14:paraId="060F6215" w14:textId="77777777" w:rsidR="00395437" w:rsidRPr="00483161" w:rsidRDefault="00395437" w:rsidP="00395437">
      <w:pPr>
        <w:widowControl w:val="0"/>
        <w:tabs>
          <w:tab w:val="clear" w:pos="567"/>
        </w:tabs>
        <w:spacing w:line="240" w:lineRule="auto"/>
        <w:ind w:left="567" w:right="-2"/>
        <w:rPr>
          <w:szCs w:val="22"/>
          <w:lang w:val="lt-LT"/>
        </w:rPr>
      </w:pPr>
      <w:r w:rsidRPr="00483161">
        <w:rPr>
          <w:szCs w:val="22"/>
          <w:lang w:val="lt-LT"/>
        </w:rPr>
        <w:t>Tokiu atveju gydytojas turi stebėti kalcio kiekį kraujyje ir šlapime;</w:t>
      </w:r>
    </w:p>
    <w:p w14:paraId="17327BE0" w14:textId="77777777" w:rsidR="00395437" w:rsidRPr="00483161" w:rsidRDefault="00395437" w:rsidP="00395437">
      <w:pPr>
        <w:widowControl w:val="0"/>
        <w:numPr>
          <w:ilvl w:val="0"/>
          <w:numId w:val="4"/>
        </w:numPr>
        <w:tabs>
          <w:tab w:val="clear" w:pos="567"/>
        </w:tabs>
        <w:spacing w:line="240" w:lineRule="auto"/>
        <w:ind w:left="567" w:right="-2" w:hanging="567"/>
        <w:rPr>
          <w:szCs w:val="22"/>
          <w:lang w:val="lt-LT"/>
        </w:rPr>
      </w:pPr>
      <w:r w:rsidRPr="00483161">
        <w:rPr>
          <w:szCs w:val="22"/>
          <w:lang w:val="lt-LT"/>
        </w:rPr>
        <w:t xml:space="preserve">jeigu Jūsų kepenų funkcija sutrikusi; </w:t>
      </w:r>
    </w:p>
    <w:p w14:paraId="06C6F55A" w14:textId="77777777" w:rsidR="00395437" w:rsidRPr="00483161" w:rsidRDefault="00395437" w:rsidP="00395437">
      <w:pPr>
        <w:widowControl w:val="0"/>
        <w:numPr>
          <w:ilvl w:val="0"/>
          <w:numId w:val="4"/>
        </w:numPr>
        <w:tabs>
          <w:tab w:val="clear" w:pos="567"/>
        </w:tabs>
        <w:spacing w:line="240" w:lineRule="auto"/>
        <w:ind w:left="567" w:right="-2" w:hanging="567"/>
        <w:rPr>
          <w:szCs w:val="22"/>
          <w:lang w:val="lt-LT"/>
        </w:rPr>
      </w:pPr>
      <w:r w:rsidRPr="00483161">
        <w:rPr>
          <w:szCs w:val="22"/>
          <w:lang w:val="lt-LT"/>
        </w:rPr>
        <w:t>jeigu Jūs ar Jūsų vaikas netrukus po gydymo pradžios patiriate simptomus, panašius į perdozavimo simptomus (žr. 3</w:t>
      </w:r>
      <w:r>
        <w:rPr>
          <w:szCs w:val="22"/>
          <w:lang w:val="lt-LT"/>
        </w:rPr>
        <w:t> </w:t>
      </w:r>
      <w:r w:rsidRPr="00483161">
        <w:rPr>
          <w:szCs w:val="22"/>
          <w:lang w:val="lt-LT"/>
        </w:rPr>
        <w:t xml:space="preserve">skyrių), net jeigu vartojama rekomenduojama dozė. Tokiu atveju nedelsdami kreipkitės į gydytoją, nes tai gali būti susiję su anksčiau nepastebėtu paveldimu medžiagų apykaitos sutrikimu (idiopatine kūdikių </w:t>
      </w:r>
      <w:proofErr w:type="spellStart"/>
      <w:r w:rsidRPr="00483161">
        <w:rPr>
          <w:szCs w:val="22"/>
          <w:lang w:val="lt-LT"/>
        </w:rPr>
        <w:t>hiperkalcemija</w:t>
      </w:r>
      <w:proofErr w:type="spellEnd"/>
      <w:r w:rsidRPr="00483161">
        <w:rPr>
          <w:szCs w:val="22"/>
          <w:lang w:val="lt-LT"/>
        </w:rPr>
        <w:t>).</w:t>
      </w:r>
    </w:p>
    <w:p w14:paraId="19BF4149" w14:textId="77777777" w:rsidR="00395437" w:rsidRPr="00483161" w:rsidRDefault="00395437" w:rsidP="00395437">
      <w:pPr>
        <w:widowControl w:val="0"/>
        <w:tabs>
          <w:tab w:val="clear" w:pos="567"/>
        </w:tabs>
        <w:spacing w:line="240" w:lineRule="auto"/>
        <w:ind w:right="-2"/>
        <w:rPr>
          <w:rFonts w:eastAsia="Calibri"/>
          <w:snapToGrid/>
          <w:szCs w:val="22"/>
          <w:lang w:val="lt-LT"/>
        </w:rPr>
      </w:pPr>
      <w:r w:rsidRPr="00483161">
        <w:rPr>
          <w:rFonts w:eastAsia="Calibri"/>
          <w:snapToGrid/>
          <w:szCs w:val="22"/>
          <w:lang w:val="lt-LT"/>
        </w:rPr>
        <w:t xml:space="preserve">Pacientams, kuriems yra lengvas ar vidutinio sunkumo inkstų nepakankamumas ir kurie gydomi </w:t>
      </w:r>
      <w:r>
        <w:rPr>
          <w:rFonts w:eastAsia="Calibri"/>
          <w:snapToGrid/>
          <w:szCs w:val="22"/>
          <w:lang w:val="lt-LT"/>
        </w:rPr>
        <w:t>ADERVIA</w:t>
      </w:r>
      <w:r w:rsidRPr="00483161">
        <w:rPr>
          <w:rFonts w:eastAsia="Calibri"/>
          <w:snapToGrid/>
          <w:szCs w:val="22"/>
          <w:lang w:val="lt-LT"/>
        </w:rPr>
        <w:t>, reikia stebėti poveikį kalcio ir fosfato pusiausvyrai.</w:t>
      </w:r>
    </w:p>
    <w:p w14:paraId="59383ADA" w14:textId="77777777" w:rsidR="00395437" w:rsidRPr="00483161" w:rsidRDefault="00395437" w:rsidP="00395437">
      <w:pPr>
        <w:widowControl w:val="0"/>
        <w:tabs>
          <w:tab w:val="clear" w:pos="567"/>
        </w:tabs>
        <w:spacing w:line="240" w:lineRule="auto"/>
        <w:ind w:right="-2"/>
        <w:rPr>
          <w:rFonts w:eastAsia="Calibri"/>
          <w:snapToGrid/>
          <w:szCs w:val="22"/>
          <w:lang w:val="lt-LT"/>
        </w:rPr>
      </w:pPr>
      <w:r w:rsidRPr="00483161">
        <w:rPr>
          <w:rFonts w:eastAsia="Calibri"/>
          <w:snapToGrid/>
          <w:szCs w:val="22"/>
          <w:lang w:val="lt-LT"/>
        </w:rPr>
        <w:t xml:space="preserve">Pasakykite gydytojui, jei Jūs ar Jūsų vaikas vartojate kitus vaistus, maisto papildus (pvz., </w:t>
      </w:r>
      <w:proofErr w:type="spellStart"/>
      <w:r w:rsidRPr="00483161">
        <w:rPr>
          <w:rFonts w:eastAsia="Calibri"/>
          <w:snapToGrid/>
          <w:szCs w:val="22"/>
          <w:lang w:val="lt-LT"/>
        </w:rPr>
        <w:t>multivitaminų</w:t>
      </w:r>
      <w:proofErr w:type="spellEnd"/>
      <w:r w:rsidRPr="00483161">
        <w:rPr>
          <w:rFonts w:eastAsia="Calibri"/>
          <w:snapToGrid/>
          <w:szCs w:val="22"/>
          <w:lang w:val="lt-LT"/>
        </w:rPr>
        <w:t xml:space="preserve"> preparatus) ar tam tikrus maisto produktus (pvz., vitaminizuotus kūdikių maisto produktus), kurių sudėtyje yra vitamino D, nes reikia atsižvelgti į </w:t>
      </w:r>
      <w:r>
        <w:rPr>
          <w:rFonts w:eastAsia="Calibri"/>
          <w:snapToGrid/>
          <w:szCs w:val="22"/>
          <w:lang w:val="lt-LT"/>
        </w:rPr>
        <w:t>ADERVIA</w:t>
      </w:r>
      <w:r w:rsidRPr="00483161">
        <w:rPr>
          <w:rFonts w:eastAsia="Calibri"/>
          <w:snapToGrid/>
          <w:szCs w:val="22"/>
          <w:lang w:val="lt-LT"/>
        </w:rPr>
        <w:t xml:space="preserve"> sudėtyje esantį vitamino D kiekį. Reikia vengti </w:t>
      </w:r>
      <w:r>
        <w:rPr>
          <w:rFonts w:eastAsia="Calibri"/>
          <w:snapToGrid/>
          <w:szCs w:val="22"/>
          <w:lang w:val="lt-LT"/>
        </w:rPr>
        <w:t>ADERVIA</w:t>
      </w:r>
      <w:r w:rsidRPr="00483161">
        <w:rPr>
          <w:rFonts w:eastAsia="Calibri"/>
          <w:snapToGrid/>
          <w:szCs w:val="22"/>
          <w:lang w:val="lt-LT"/>
        </w:rPr>
        <w:t xml:space="preserve"> vartoti</w:t>
      </w:r>
      <w:r w:rsidRPr="00E739C0">
        <w:rPr>
          <w:rFonts w:eastAsia="Calibri"/>
          <w:snapToGrid/>
          <w:szCs w:val="22"/>
          <w:lang w:val="lt-LT"/>
        </w:rPr>
        <w:t xml:space="preserve"> </w:t>
      </w:r>
      <w:r w:rsidRPr="00483161">
        <w:rPr>
          <w:rFonts w:eastAsia="Calibri"/>
          <w:snapToGrid/>
          <w:szCs w:val="22"/>
          <w:lang w:val="lt-LT"/>
        </w:rPr>
        <w:t xml:space="preserve">kartu su vitamino D metabolitais ir analogais (pvz., </w:t>
      </w:r>
      <w:proofErr w:type="spellStart"/>
      <w:r w:rsidRPr="00483161">
        <w:rPr>
          <w:rFonts w:eastAsia="Calibri"/>
          <w:snapToGrid/>
          <w:szCs w:val="22"/>
          <w:lang w:val="lt-LT"/>
        </w:rPr>
        <w:t>kalcitrioliu</w:t>
      </w:r>
      <w:proofErr w:type="spellEnd"/>
      <w:r w:rsidRPr="00483161">
        <w:rPr>
          <w:rFonts w:eastAsia="Calibri"/>
          <w:snapToGrid/>
          <w:szCs w:val="22"/>
          <w:lang w:val="lt-LT"/>
        </w:rPr>
        <w:t>). Papildomos vitamino D ar kalcio dozės turi būti skiriamos tik prižiūrint gydytojui. Tokiais atvejais reikia stebėti kalcio kiekį serume ir šlapime.</w:t>
      </w:r>
    </w:p>
    <w:p w14:paraId="5D3692E9" w14:textId="77777777" w:rsidR="00395437" w:rsidRPr="00D60A1D" w:rsidRDefault="00395437" w:rsidP="00395437">
      <w:pPr>
        <w:widowControl w:val="0"/>
        <w:tabs>
          <w:tab w:val="clear" w:pos="567"/>
        </w:tabs>
        <w:spacing w:line="240" w:lineRule="auto"/>
        <w:ind w:right="-2"/>
        <w:rPr>
          <w:rFonts w:eastAsia="Calibri"/>
          <w:snapToGrid/>
          <w:szCs w:val="22"/>
          <w:lang w:val="lt-LT"/>
        </w:rPr>
      </w:pPr>
      <w:r w:rsidRPr="00D60A1D">
        <w:rPr>
          <w:rFonts w:eastAsia="Calibri"/>
          <w:snapToGrid/>
          <w:szCs w:val="22"/>
          <w:lang w:val="lt-LT"/>
        </w:rPr>
        <w:t>Kartu vartojant kalcio papildų, reikia atsižvelgti į visus kalcio šaltinius ir suminė paros dozė neturi viršyti 1</w:t>
      </w:r>
      <w:r>
        <w:rPr>
          <w:rFonts w:eastAsia="Calibri"/>
          <w:snapToGrid/>
          <w:szCs w:val="22"/>
          <w:lang w:val="lt-LT"/>
        </w:rPr>
        <w:t> </w:t>
      </w:r>
      <w:r w:rsidRPr="00D60A1D">
        <w:rPr>
          <w:rFonts w:eastAsia="Calibri"/>
          <w:snapToGrid/>
          <w:szCs w:val="22"/>
          <w:lang w:val="lt-LT"/>
        </w:rPr>
        <w:t>000</w:t>
      </w:r>
      <w:r>
        <w:rPr>
          <w:rFonts w:eastAsia="Calibri"/>
          <w:snapToGrid/>
          <w:szCs w:val="22"/>
          <w:lang w:val="lt-LT"/>
        </w:rPr>
        <w:t> </w:t>
      </w:r>
      <w:r w:rsidRPr="00D60A1D">
        <w:rPr>
          <w:rFonts w:eastAsia="Calibri"/>
          <w:snapToGrid/>
          <w:szCs w:val="22"/>
          <w:lang w:val="lt-LT"/>
        </w:rPr>
        <w:t>mg.</w:t>
      </w:r>
    </w:p>
    <w:p w14:paraId="11AEED0F" w14:textId="77777777" w:rsidR="00395437" w:rsidRPr="00483161" w:rsidRDefault="00395437" w:rsidP="00395437">
      <w:pPr>
        <w:widowControl w:val="0"/>
        <w:tabs>
          <w:tab w:val="clear" w:pos="567"/>
        </w:tabs>
        <w:spacing w:line="240" w:lineRule="auto"/>
        <w:ind w:right="-2"/>
        <w:rPr>
          <w:rFonts w:eastAsia="Calibri"/>
          <w:snapToGrid/>
          <w:szCs w:val="22"/>
          <w:lang w:val="lt-LT"/>
        </w:rPr>
      </w:pPr>
      <w:r w:rsidRPr="00D60A1D">
        <w:rPr>
          <w:rFonts w:eastAsia="Calibri"/>
          <w:snapToGrid/>
          <w:szCs w:val="22"/>
          <w:lang w:val="lt-LT"/>
        </w:rPr>
        <w:t xml:space="preserve">Gydymo </w:t>
      </w:r>
      <w:r>
        <w:rPr>
          <w:rFonts w:eastAsia="Calibri"/>
          <w:snapToGrid/>
          <w:szCs w:val="22"/>
          <w:lang w:val="lt-LT"/>
        </w:rPr>
        <w:t>ADERVIA</w:t>
      </w:r>
      <w:r w:rsidRPr="00D60A1D">
        <w:rPr>
          <w:rFonts w:eastAsia="Calibri"/>
          <w:snapToGrid/>
          <w:szCs w:val="22"/>
          <w:lang w:val="lt-LT"/>
        </w:rPr>
        <w:t xml:space="preserve"> kasdienėmis dozėmis, didesnėmis nei 1</w:t>
      </w:r>
      <w:r>
        <w:rPr>
          <w:rFonts w:eastAsia="Calibri"/>
          <w:snapToGrid/>
          <w:szCs w:val="22"/>
          <w:lang w:val="lt-LT"/>
        </w:rPr>
        <w:t> </w:t>
      </w:r>
      <w:r w:rsidRPr="00D60A1D">
        <w:rPr>
          <w:rFonts w:eastAsia="Calibri"/>
          <w:snapToGrid/>
          <w:szCs w:val="22"/>
          <w:lang w:val="lt-LT"/>
        </w:rPr>
        <w:t>000</w:t>
      </w:r>
      <w:r>
        <w:rPr>
          <w:rFonts w:eastAsia="Calibri"/>
          <w:snapToGrid/>
          <w:szCs w:val="22"/>
          <w:lang w:val="lt-LT"/>
        </w:rPr>
        <w:t> </w:t>
      </w:r>
      <w:r w:rsidRPr="00D60A1D">
        <w:rPr>
          <w:rFonts w:eastAsia="Calibri"/>
          <w:snapToGrid/>
          <w:szCs w:val="22"/>
          <w:lang w:val="lt-LT"/>
        </w:rPr>
        <w:t>TV vitamino D, metu gydytojas turi stebėti kalcio kiekį kraujyje ir šlapime bei tikrinti inkstų funkciją. Šis stebėjimas yra ypač svarbus vyresnio amžiaus pacientams ir pacientams, kurie tuo pačiu metu</w:t>
      </w:r>
      <w:r>
        <w:rPr>
          <w:rFonts w:eastAsia="Calibri"/>
          <w:snapToGrid/>
          <w:szCs w:val="22"/>
          <w:lang w:val="lt-LT"/>
        </w:rPr>
        <w:t xml:space="preserve"> yra</w:t>
      </w:r>
      <w:r w:rsidRPr="00D60A1D">
        <w:rPr>
          <w:rFonts w:eastAsia="Calibri"/>
          <w:snapToGrid/>
          <w:szCs w:val="22"/>
          <w:lang w:val="lt-LT"/>
        </w:rPr>
        <w:t xml:space="preserve"> gydomi širdį veikiančiais glikozidais (vaistais, kurie stiprina širdies raumens funkciją) arba diuretikais (vaistais, kurie skatina šlapimo išsiskyrimą). Esant padidėjusiai kalcio koncentracijai kraujyje (</w:t>
      </w:r>
      <w:proofErr w:type="spellStart"/>
      <w:r w:rsidRPr="00D60A1D">
        <w:rPr>
          <w:rFonts w:eastAsia="Calibri"/>
          <w:snapToGrid/>
          <w:szCs w:val="22"/>
          <w:lang w:val="lt-LT"/>
        </w:rPr>
        <w:t>hiperkalcemija</w:t>
      </w:r>
      <w:proofErr w:type="spellEnd"/>
      <w:r w:rsidRPr="00D60A1D">
        <w:rPr>
          <w:rFonts w:eastAsia="Calibri"/>
          <w:snapToGrid/>
          <w:szCs w:val="22"/>
          <w:lang w:val="lt-LT"/>
        </w:rPr>
        <w:t>) arba šlapime (</w:t>
      </w:r>
      <w:proofErr w:type="spellStart"/>
      <w:r w:rsidRPr="00D60A1D">
        <w:rPr>
          <w:rFonts w:eastAsia="Calibri"/>
          <w:snapToGrid/>
          <w:szCs w:val="22"/>
          <w:lang w:val="lt-LT"/>
        </w:rPr>
        <w:t>hiperkalciurija</w:t>
      </w:r>
      <w:proofErr w:type="spellEnd"/>
      <w:r w:rsidRPr="00D60A1D">
        <w:rPr>
          <w:rFonts w:eastAsia="Calibri"/>
          <w:snapToGrid/>
          <w:szCs w:val="22"/>
          <w:lang w:val="lt-LT"/>
        </w:rPr>
        <w:t>) arba esant kitiems inkstų funkcijos pablogėjimo požymiams, reikia sumažinti dozę arba nutraukti gydymą.</w:t>
      </w:r>
    </w:p>
    <w:p w14:paraId="7EC907F3"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0142FBA1" w14:textId="77777777" w:rsidR="00395437" w:rsidRPr="00483161" w:rsidRDefault="00395437" w:rsidP="00395437">
      <w:pPr>
        <w:pStyle w:val="Antrat4"/>
        <w:keepNext w:val="0"/>
        <w:widowControl w:val="0"/>
        <w:spacing w:line="240" w:lineRule="auto"/>
        <w:rPr>
          <w:rFonts w:ascii="Times New Roman" w:hAnsi="Times New Roman"/>
          <w:lang w:val="lt-LT"/>
        </w:rPr>
      </w:pPr>
      <w:r w:rsidRPr="00483161">
        <w:rPr>
          <w:rFonts w:ascii="Times New Roman" w:hAnsi="Times New Roman"/>
          <w:lang w:val="lt-LT"/>
        </w:rPr>
        <w:t>Vaikams ir paaugliams</w:t>
      </w:r>
    </w:p>
    <w:p w14:paraId="01BBF6D4" w14:textId="77777777" w:rsidR="00395437" w:rsidRPr="00483161" w:rsidRDefault="00395437" w:rsidP="00395437">
      <w:pPr>
        <w:widowControl w:val="0"/>
        <w:numPr>
          <w:ilvl w:val="12"/>
          <w:numId w:val="0"/>
        </w:numPr>
        <w:tabs>
          <w:tab w:val="clear" w:pos="567"/>
        </w:tabs>
        <w:spacing w:line="240" w:lineRule="auto"/>
        <w:ind w:right="-2"/>
        <w:rPr>
          <w:szCs w:val="22"/>
          <w:lang w:val="lt-LT"/>
        </w:rPr>
      </w:pPr>
      <w:r>
        <w:rPr>
          <w:szCs w:val="22"/>
          <w:lang w:val="lt-LT" w:eastAsia="x-none"/>
        </w:rPr>
        <w:t>ADERVIA</w:t>
      </w:r>
      <w:r w:rsidRPr="00483161">
        <w:rPr>
          <w:szCs w:val="22"/>
          <w:lang w:val="lt-LT" w:eastAsia="x-none"/>
        </w:rPr>
        <w:t xml:space="preserve"> vartojamas kūdikiams, naujagimiams ir neišnešiotiems naujagimiams, siekiant neleis</w:t>
      </w:r>
      <w:r>
        <w:rPr>
          <w:szCs w:val="22"/>
          <w:lang w:val="lt-LT" w:eastAsia="x-none"/>
        </w:rPr>
        <w:t xml:space="preserve">ti </w:t>
      </w:r>
      <w:proofErr w:type="spellStart"/>
      <w:r w:rsidRPr="00483161">
        <w:rPr>
          <w:szCs w:val="22"/>
          <w:lang w:val="lt-LT" w:eastAsia="x-none"/>
        </w:rPr>
        <w:t>pasireikštirachitui</w:t>
      </w:r>
      <w:proofErr w:type="spellEnd"/>
      <w:r w:rsidRPr="00834C71">
        <w:rPr>
          <w:szCs w:val="22"/>
          <w:lang w:val="lt-LT" w:eastAsia="x-none"/>
        </w:rPr>
        <w:t xml:space="preserve"> dėl nepilnavertės mitybos</w:t>
      </w:r>
      <w:r w:rsidRPr="00483161">
        <w:rPr>
          <w:szCs w:val="22"/>
          <w:lang w:val="lt-LT" w:eastAsia="x-none"/>
        </w:rPr>
        <w:t>. Vaikams ir paaugliams jis vartojamas vitamino D trūkumo profilaktikai ir gydymui.</w:t>
      </w:r>
    </w:p>
    <w:p w14:paraId="22F8E45B"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415D4505" w14:textId="77777777" w:rsidR="00395437" w:rsidRPr="00483161" w:rsidRDefault="00395437" w:rsidP="00395437">
      <w:pPr>
        <w:widowControl w:val="0"/>
        <w:spacing w:line="240" w:lineRule="auto"/>
        <w:jc w:val="both"/>
        <w:outlineLvl w:val="3"/>
        <w:rPr>
          <w:b/>
          <w:bCs/>
          <w:szCs w:val="22"/>
          <w:lang w:val="lt-LT" w:eastAsia="x-none"/>
        </w:rPr>
      </w:pPr>
      <w:r w:rsidRPr="00483161">
        <w:rPr>
          <w:b/>
          <w:bCs/>
          <w:szCs w:val="22"/>
          <w:lang w:val="lt-LT" w:eastAsia="x-none"/>
        </w:rPr>
        <w:t xml:space="preserve">Kiti vaistai ir </w:t>
      </w:r>
      <w:r>
        <w:rPr>
          <w:b/>
          <w:bCs/>
          <w:szCs w:val="22"/>
          <w:lang w:val="lt-LT" w:eastAsia="x-none"/>
        </w:rPr>
        <w:t>ADERVIA</w:t>
      </w:r>
    </w:p>
    <w:p w14:paraId="322DA6B9" w14:textId="77777777" w:rsidR="00395437" w:rsidRPr="00483161" w:rsidRDefault="00395437" w:rsidP="00395437">
      <w:pPr>
        <w:widowControl w:val="0"/>
        <w:numPr>
          <w:ilvl w:val="12"/>
          <w:numId w:val="0"/>
        </w:numPr>
        <w:tabs>
          <w:tab w:val="clear" w:pos="567"/>
        </w:tabs>
        <w:spacing w:line="240" w:lineRule="auto"/>
        <w:ind w:right="-2"/>
        <w:rPr>
          <w:szCs w:val="22"/>
          <w:lang w:val="lt-LT"/>
        </w:rPr>
      </w:pPr>
      <w:r w:rsidRPr="00483161">
        <w:rPr>
          <w:szCs w:val="22"/>
          <w:lang w:val="lt-LT"/>
        </w:rPr>
        <w:t>Jeigu vartojate ar neseniai vartojote kitų vaistų, įskaitant įsigytus be recepto, arba dėl to nesate tikri, apie tai pasakykite gydytojui</w:t>
      </w:r>
      <w:r>
        <w:rPr>
          <w:szCs w:val="22"/>
          <w:lang w:val="lt-LT"/>
        </w:rPr>
        <w:t xml:space="preserve"> arba vaistininkui</w:t>
      </w:r>
      <w:r w:rsidRPr="00483161">
        <w:rPr>
          <w:szCs w:val="22"/>
          <w:lang w:val="lt-LT"/>
        </w:rPr>
        <w:t>.</w:t>
      </w:r>
    </w:p>
    <w:p w14:paraId="1C61D788"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70964B74" w14:textId="77777777" w:rsidR="00395437" w:rsidRPr="00483161" w:rsidRDefault="00395437" w:rsidP="00395437">
      <w:pPr>
        <w:numPr>
          <w:ilvl w:val="12"/>
          <w:numId w:val="0"/>
        </w:numPr>
        <w:tabs>
          <w:tab w:val="clear" w:pos="567"/>
          <w:tab w:val="left" w:pos="1290"/>
        </w:tabs>
        <w:spacing w:line="240" w:lineRule="auto"/>
        <w:ind w:right="-2"/>
        <w:rPr>
          <w:snapToGrid/>
          <w:szCs w:val="22"/>
          <w:u w:val="single"/>
          <w:lang w:val="lt-LT"/>
        </w:rPr>
      </w:pPr>
      <w:r>
        <w:rPr>
          <w:snapToGrid/>
          <w:szCs w:val="22"/>
          <w:u w:val="single"/>
          <w:lang w:val="lt-LT"/>
        </w:rPr>
        <w:t>ADERVIA</w:t>
      </w:r>
      <w:r w:rsidRPr="00483161">
        <w:rPr>
          <w:snapToGrid/>
          <w:szCs w:val="22"/>
          <w:u w:val="single"/>
          <w:lang w:val="lt-LT"/>
        </w:rPr>
        <w:t xml:space="preserve"> </w:t>
      </w:r>
      <w:r>
        <w:rPr>
          <w:snapToGrid/>
          <w:szCs w:val="22"/>
          <w:u w:val="single"/>
          <w:lang w:val="lt-LT"/>
        </w:rPr>
        <w:t>poveikis gali susilpnėti, jei kartu vartojama toliau išvardytų vaistų.</w:t>
      </w:r>
    </w:p>
    <w:p w14:paraId="50D9932E" w14:textId="77777777" w:rsidR="00395437" w:rsidRPr="0085312B" w:rsidRDefault="00395437" w:rsidP="00395437">
      <w:pPr>
        <w:widowControl w:val="0"/>
        <w:numPr>
          <w:ilvl w:val="0"/>
          <w:numId w:val="4"/>
        </w:numPr>
        <w:tabs>
          <w:tab w:val="clear" w:pos="567"/>
        </w:tabs>
        <w:spacing w:line="240" w:lineRule="auto"/>
        <w:ind w:left="567" w:right="-2" w:hanging="567"/>
        <w:rPr>
          <w:szCs w:val="22"/>
          <w:lang w:val="lt-LT"/>
        </w:rPr>
      </w:pPr>
      <w:proofErr w:type="spellStart"/>
      <w:r w:rsidRPr="0085312B">
        <w:rPr>
          <w:szCs w:val="22"/>
          <w:lang w:val="lt-LT"/>
        </w:rPr>
        <w:t>Fenitoinas</w:t>
      </w:r>
      <w:proofErr w:type="spellEnd"/>
      <w:r w:rsidRPr="0085312B">
        <w:rPr>
          <w:szCs w:val="22"/>
          <w:lang w:val="lt-LT"/>
        </w:rPr>
        <w:t xml:space="preserve"> (vaistas, vartojamas epilepsijai gydyti) arba barbitūratai (vaistai, vartojami epilepsijai ir miego sutrikimams gydyti, taip pat kaip anestetikai)</w:t>
      </w:r>
      <w:r>
        <w:rPr>
          <w:szCs w:val="22"/>
          <w:lang w:val="lt-LT"/>
        </w:rPr>
        <w:t>.</w:t>
      </w:r>
    </w:p>
    <w:p w14:paraId="45F0373C" w14:textId="77777777" w:rsidR="00395437" w:rsidRPr="0085312B" w:rsidRDefault="00395437" w:rsidP="00395437">
      <w:pPr>
        <w:widowControl w:val="0"/>
        <w:numPr>
          <w:ilvl w:val="0"/>
          <w:numId w:val="4"/>
        </w:numPr>
        <w:tabs>
          <w:tab w:val="clear" w:pos="567"/>
        </w:tabs>
        <w:spacing w:line="240" w:lineRule="auto"/>
        <w:ind w:left="567" w:right="-2" w:hanging="567"/>
        <w:rPr>
          <w:szCs w:val="22"/>
          <w:lang w:val="lt-LT"/>
        </w:rPr>
      </w:pPr>
      <w:proofErr w:type="spellStart"/>
      <w:r w:rsidRPr="0085312B">
        <w:rPr>
          <w:szCs w:val="22"/>
          <w:lang w:val="lt-LT"/>
        </w:rPr>
        <w:t>Gl</w:t>
      </w:r>
      <w:r>
        <w:rPr>
          <w:szCs w:val="22"/>
          <w:lang w:val="lt-LT"/>
        </w:rPr>
        <w:t>i</w:t>
      </w:r>
      <w:r w:rsidRPr="0085312B">
        <w:rPr>
          <w:szCs w:val="22"/>
          <w:lang w:val="lt-LT"/>
        </w:rPr>
        <w:t>ukokortikoidai</w:t>
      </w:r>
      <w:proofErr w:type="spellEnd"/>
      <w:r w:rsidRPr="0085312B">
        <w:rPr>
          <w:szCs w:val="22"/>
          <w:lang w:val="lt-LT"/>
        </w:rPr>
        <w:t xml:space="preserve"> („steroidai“, pvz., prednizolonas, </w:t>
      </w:r>
      <w:proofErr w:type="spellStart"/>
      <w:r w:rsidRPr="0085312B">
        <w:rPr>
          <w:szCs w:val="22"/>
          <w:lang w:val="lt-LT"/>
        </w:rPr>
        <w:t>deksametazonas</w:t>
      </w:r>
      <w:proofErr w:type="spellEnd"/>
      <w:r w:rsidRPr="0085312B">
        <w:rPr>
          <w:szCs w:val="22"/>
          <w:lang w:val="lt-LT"/>
        </w:rPr>
        <w:t>), vartojami tam tikriems alerginiams sutrikimams gydyti</w:t>
      </w:r>
      <w:r>
        <w:rPr>
          <w:szCs w:val="22"/>
          <w:lang w:val="lt-LT"/>
        </w:rPr>
        <w:t>.</w:t>
      </w:r>
    </w:p>
    <w:p w14:paraId="2B83C560" w14:textId="77777777" w:rsidR="00395437" w:rsidRPr="0085312B" w:rsidRDefault="00395437" w:rsidP="00395437">
      <w:pPr>
        <w:widowControl w:val="0"/>
        <w:numPr>
          <w:ilvl w:val="0"/>
          <w:numId w:val="4"/>
        </w:numPr>
        <w:tabs>
          <w:tab w:val="clear" w:pos="567"/>
        </w:tabs>
        <w:spacing w:line="240" w:lineRule="auto"/>
        <w:ind w:left="567" w:right="-2" w:hanging="567"/>
        <w:rPr>
          <w:szCs w:val="22"/>
          <w:lang w:val="lt-LT"/>
        </w:rPr>
      </w:pPr>
      <w:proofErr w:type="spellStart"/>
      <w:r w:rsidRPr="0085312B">
        <w:rPr>
          <w:szCs w:val="22"/>
          <w:lang w:val="lt-LT"/>
        </w:rPr>
        <w:t>Rifampicinas</w:t>
      </w:r>
      <w:proofErr w:type="spellEnd"/>
      <w:r w:rsidRPr="0085312B">
        <w:rPr>
          <w:szCs w:val="22"/>
          <w:lang w:val="lt-LT"/>
        </w:rPr>
        <w:t xml:space="preserve"> ir </w:t>
      </w:r>
      <w:proofErr w:type="spellStart"/>
      <w:r w:rsidRPr="0085312B">
        <w:rPr>
          <w:szCs w:val="22"/>
          <w:lang w:val="lt-LT"/>
        </w:rPr>
        <w:t>izoniazidas</w:t>
      </w:r>
      <w:proofErr w:type="spellEnd"/>
      <w:r w:rsidRPr="0085312B">
        <w:rPr>
          <w:szCs w:val="22"/>
          <w:lang w:val="lt-LT"/>
        </w:rPr>
        <w:t xml:space="preserve"> (vaistai, vartojami tuberkuliozei gydyti)</w:t>
      </w:r>
      <w:r>
        <w:rPr>
          <w:szCs w:val="22"/>
          <w:lang w:val="lt-LT"/>
        </w:rPr>
        <w:t>.</w:t>
      </w:r>
    </w:p>
    <w:p w14:paraId="7937BFC6" w14:textId="77777777" w:rsidR="00395437" w:rsidRPr="0085312B" w:rsidRDefault="00395437" w:rsidP="00395437">
      <w:pPr>
        <w:widowControl w:val="0"/>
        <w:numPr>
          <w:ilvl w:val="0"/>
          <w:numId w:val="4"/>
        </w:numPr>
        <w:tabs>
          <w:tab w:val="clear" w:pos="567"/>
        </w:tabs>
        <w:spacing w:line="240" w:lineRule="auto"/>
        <w:ind w:left="567" w:right="-2" w:hanging="567"/>
        <w:rPr>
          <w:szCs w:val="22"/>
          <w:lang w:val="lt-LT"/>
        </w:rPr>
      </w:pPr>
      <w:proofErr w:type="spellStart"/>
      <w:r w:rsidRPr="0085312B">
        <w:rPr>
          <w:szCs w:val="22"/>
          <w:lang w:val="lt-LT"/>
        </w:rPr>
        <w:t>Kolestiraminas</w:t>
      </w:r>
      <w:proofErr w:type="spellEnd"/>
      <w:r w:rsidRPr="0085312B">
        <w:rPr>
          <w:szCs w:val="22"/>
          <w:lang w:val="lt-LT"/>
        </w:rPr>
        <w:t xml:space="preserve"> arba </w:t>
      </w:r>
      <w:proofErr w:type="spellStart"/>
      <w:r w:rsidRPr="0085312B">
        <w:rPr>
          <w:szCs w:val="22"/>
          <w:lang w:val="lt-LT"/>
        </w:rPr>
        <w:t>kolestipolis</w:t>
      </w:r>
      <w:proofErr w:type="spellEnd"/>
      <w:r w:rsidRPr="0085312B">
        <w:rPr>
          <w:szCs w:val="22"/>
          <w:lang w:val="lt-LT"/>
        </w:rPr>
        <w:t xml:space="preserve"> (cholesterolio kiekį mažinančios jonų mainų dervos) arba vidurių laisvinamieji vaistai (pvz., parafin</w:t>
      </w:r>
      <w:r>
        <w:rPr>
          <w:szCs w:val="22"/>
          <w:lang w:val="lt-LT"/>
        </w:rPr>
        <w:t>o aliejus</w:t>
      </w:r>
      <w:r w:rsidRPr="0085312B">
        <w:rPr>
          <w:szCs w:val="22"/>
          <w:lang w:val="lt-LT"/>
        </w:rPr>
        <w:t>), nes jie mažina vitamino D pasisavinimą virškinimo takte</w:t>
      </w:r>
      <w:r>
        <w:rPr>
          <w:szCs w:val="22"/>
          <w:lang w:val="lt-LT"/>
        </w:rPr>
        <w:t>.</w:t>
      </w:r>
    </w:p>
    <w:p w14:paraId="6AC50F34" w14:textId="77777777" w:rsidR="00395437" w:rsidRPr="0085312B" w:rsidRDefault="00395437" w:rsidP="00395437">
      <w:pPr>
        <w:widowControl w:val="0"/>
        <w:numPr>
          <w:ilvl w:val="0"/>
          <w:numId w:val="4"/>
        </w:numPr>
        <w:tabs>
          <w:tab w:val="clear" w:pos="567"/>
        </w:tabs>
        <w:spacing w:line="240" w:lineRule="auto"/>
        <w:ind w:left="567" w:right="-2" w:hanging="567"/>
        <w:rPr>
          <w:szCs w:val="22"/>
          <w:lang w:val="lt-LT"/>
        </w:rPr>
      </w:pPr>
      <w:proofErr w:type="spellStart"/>
      <w:r w:rsidRPr="0085312B">
        <w:rPr>
          <w:szCs w:val="22"/>
          <w:lang w:val="lt-LT"/>
        </w:rPr>
        <w:t>Orlistatas</w:t>
      </w:r>
      <w:proofErr w:type="spellEnd"/>
      <w:r w:rsidRPr="0085312B">
        <w:rPr>
          <w:szCs w:val="22"/>
          <w:lang w:val="lt-LT"/>
        </w:rPr>
        <w:t xml:space="preserve"> (vaistas, vartojamas nutukimui/antsvoriui gydyti)</w:t>
      </w:r>
      <w:r>
        <w:rPr>
          <w:szCs w:val="22"/>
          <w:lang w:val="lt-LT"/>
        </w:rPr>
        <w:t>.</w:t>
      </w:r>
    </w:p>
    <w:p w14:paraId="24E53CE5" w14:textId="77777777" w:rsidR="00395437" w:rsidRPr="0085312B" w:rsidRDefault="00395437" w:rsidP="00395437">
      <w:pPr>
        <w:widowControl w:val="0"/>
        <w:numPr>
          <w:ilvl w:val="0"/>
          <w:numId w:val="4"/>
        </w:numPr>
        <w:tabs>
          <w:tab w:val="clear" w:pos="567"/>
        </w:tabs>
        <w:spacing w:line="240" w:lineRule="auto"/>
        <w:ind w:left="567" w:right="-2" w:hanging="567"/>
        <w:rPr>
          <w:szCs w:val="22"/>
          <w:lang w:val="lt-LT"/>
        </w:rPr>
      </w:pPr>
      <w:proofErr w:type="spellStart"/>
      <w:r w:rsidRPr="0085312B">
        <w:rPr>
          <w:szCs w:val="22"/>
          <w:lang w:val="lt-LT"/>
        </w:rPr>
        <w:t>Aktinomicinas</w:t>
      </w:r>
      <w:proofErr w:type="spellEnd"/>
      <w:r w:rsidRPr="0085312B">
        <w:rPr>
          <w:szCs w:val="22"/>
          <w:lang w:val="lt-LT"/>
        </w:rPr>
        <w:t xml:space="preserve"> (vaistas, vartojamas vėžiui gydyti)</w:t>
      </w:r>
      <w:r>
        <w:rPr>
          <w:szCs w:val="22"/>
          <w:lang w:val="lt-LT"/>
        </w:rPr>
        <w:t>.</w:t>
      </w:r>
    </w:p>
    <w:p w14:paraId="095DF28A" w14:textId="77777777" w:rsidR="00395437" w:rsidRPr="0085312B" w:rsidRDefault="00395437" w:rsidP="00395437">
      <w:pPr>
        <w:widowControl w:val="0"/>
        <w:numPr>
          <w:ilvl w:val="0"/>
          <w:numId w:val="4"/>
        </w:numPr>
        <w:tabs>
          <w:tab w:val="clear" w:pos="567"/>
        </w:tabs>
        <w:spacing w:line="240" w:lineRule="auto"/>
        <w:ind w:left="567" w:right="-2" w:hanging="567"/>
        <w:rPr>
          <w:szCs w:val="22"/>
          <w:lang w:val="lt-LT"/>
        </w:rPr>
      </w:pPr>
      <w:proofErr w:type="spellStart"/>
      <w:r w:rsidRPr="0085312B">
        <w:rPr>
          <w:szCs w:val="22"/>
          <w:lang w:val="lt-LT"/>
        </w:rPr>
        <w:t>Imidazolas</w:t>
      </w:r>
      <w:proofErr w:type="spellEnd"/>
      <w:r w:rsidRPr="0085312B">
        <w:rPr>
          <w:szCs w:val="22"/>
          <w:lang w:val="lt-LT"/>
        </w:rPr>
        <w:t xml:space="preserve"> (vaistas, vartojamas grybelinėms infekcijoms gydyti). </w:t>
      </w:r>
    </w:p>
    <w:p w14:paraId="742E4756" w14:textId="77777777" w:rsidR="00395437" w:rsidRPr="00483161" w:rsidRDefault="00395437" w:rsidP="00395437">
      <w:pPr>
        <w:tabs>
          <w:tab w:val="clear" w:pos="567"/>
          <w:tab w:val="left" w:pos="1290"/>
        </w:tabs>
        <w:spacing w:line="240" w:lineRule="auto"/>
        <w:ind w:right="-2"/>
        <w:rPr>
          <w:snapToGrid/>
          <w:szCs w:val="22"/>
          <w:lang w:val="lt-LT"/>
        </w:rPr>
      </w:pPr>
    </w:p>
    <w:p w14:paraId="2E7398B7" w14:textId="77777777" w:rsidR="00395437" w:rsidRPr="00483161" w:rsidRDefault="00395437" w:rsidP="00395437">
      <w:pPr>
        <w:numPr>
          <w:ilvl w:val="12"/>
          <w:numId w:val="0"/>
        </w:numPr>
        <w:tabs>
          <w:tab w:val="clear" w:pos="567"/>
          <w:tab w:val="left" w:pos="1290"/>
        </w:tabs>
        <w:spacing w:line="240" w:lineRule="auto"/>
        <w:ind w:right="-2"/>
        <w:rPr>
          <w:snapToGrid/>
          <w:szCs w:val="22"/>
          <w:u w:val="single"/>
          <w:lang w:val="lt-LT"/>
        </w:rPr>
      </w:pPr>
      <w:r>
        <w:rPr>
          <w:snapToGrid/>
          <w:szCs w:val="22"/>
          <w:u w:val="single"/>
          <w:lang w:val="lt-LT"/>
        </w:rPr>
        <w:t>ADERVIA</w:t>
      </w:r>
      <w:r w:rsidRPr="00483161">
        <w:rPr>
          <w:snapToGrid/>
          <w:szCs w:val="22"/>
          <w:u w:val="single"/>
          <w:lang w:val="lt-LT"/>
        </w:rPr>
        <w:t xml:space="preserve"> </w:t>
      </w:r>
      <w:r>
        <w:rPr>
          <w:snapToGrid/>
          <w:szCs w:val="22"/>
          <w:u w:val="single"/>
          <w:lang w:val="lt-LT"/>
        </w:rPr>
        <w:t>poveikis, įskaitant šalutinį poveikį, gali sustiprėti, jei kartu vartojama toliau išvardytų vaistų.</w:t>
      </w:r>
    </w:p>
    <w:p w14:paraId="23B682AB" w14:textId="77777777" w:rsidR="00395437" w:rsidRDefault="00395437" w:rsidP="00395437">
      <w:pPr>
        <w:numPr>
          <w:ilvl w:val="0"/>
          <w:numId w:val="8"/>
        </w:numPr>
        <w:spacing w:line="240" w:lineRule="auto"/>
        <w:ind w:left="567" w:right="-2" w:hanging="567"/>
        <w:contextualSpacing/>
        <w:rPr>
          <w:snapToGrid/>
          <w:szCs w:val="22"/>
          <w:lang w:val="lt-LT"/>
        </w:rPr>
      </w:pPr>
      <w:r w:rsidRPr="007379DB">
        <w:rPr>
          <w:szCs w:val="22"/>
          <w:lang w:val="lt-LT"/>
        </w:rPr>
        <w:t>Vaistai, kurie skatina šlapimo išsiskyrimą</w:t>
      </w:r>
      <w:r w:rsidRPr="00483161">
        <w:rPr>
          <w:szCs w:val="22"/>
          <w:lang w:val="lt-LT"/>
        </w:rPr>
        <w:t xml:space="preserve"> (</w:t>
      </w:r>
      <w:r w:rsidRPr="007379DB">
        <w:rPr>
          <w:szCs w:val="22"/>
          <w:lang w:val="lt-LT"/>
        </w:rPr>
        <w:t>pvz.,</w:t>
      </w:r>
      <w:r w:rsidRPr="00483161">
        <w:rPr>
          <w:szCs w:val="22"/>
          <w:lang w:val="lt-LT"/>
        </w:rPr>
        <w:t xml:space="preserve"> </w:t>
      </w:r>
      <w:proofErr w:type="spellStart"/>
      <w:r w:rsidRPr="007379DB">
        <w:rPr>
          <w:szCs w:val="22"/>
          <w:lang w:val="lt-LT"/>
        </w:rPr>
        <w:t>tiazidų</w:t>
      </w:r>
      <w:proofErr w:type="spellEnd"/>
      <w:r w:rsidRPr="007379DB">
        <w:rPr>
          <w:szCs w:val="22"/>
          <w:lang w:val="lt-LT"/>
        </w:rPr>
        <w:t xml:space="preserve"> grupės diuretikai, </w:t>
      </w:r>
      <w:proofErr w:type="spellStart"/>
      <w:r w:rsidRPr="007379DB">
        <w:rPr>
          <w:szCs w:val="22"/>
          <w:lang w:val="lt-LT"/>
        </w:rPr>
        <w:t>hidrochlorotiazidas</w:t>
      </w:r>
      <w:proofErr w:type="spellEnd"/>
      <w:r w:rsidRPr="007379DB">
        <w:rPr>
          <w:szCs w:val="22"/>
          <w:lang w:val="lt-LT"/>
        </w:rPr>
        <w:t>).</w:t>
      </w:r>
    </w:p>
    <w:p w14:paraId="2BBF99F6" w14:textId="77777777" w:rsidR="00395437" w:rsidRDefault="00395437" w:rsidP="00395437">
      <w:pPr>
        <w:tabs>
          <w:tab w:val="clear" w:pos="567"/>
          <w:tab w:val="left" w:pos="1290"/>
        </w:tabs>
        <w:spacing w:line="240" w:lineRule="auto"/>
        <w:ind w:left="567" w:right="-2"/>
        <w:contextualSpacing/>
        <w:rPr>
          <w:snapToGrid/>
          <w:szCs w:val="22"/>
          <w:lang w:val="lt-LT"/>
        </w:rPr>
      </w:pPr>
      <w:r w:rsidRPr="007379DB">
        <w:rPr>
          <w:snapToGrid/>
          <w:szCs w:val="22"/>
          <w:lang w:val="lt-LT"/>
        </w:rPr>
        <w:lastRenderedPageBreak/>
        <w:t xml:space="preserve">Sumažėjus kalcio išsiskyrimui per inkstus, gali padidėti kalcio koncentracija kraujyje (pasireikšti </w:t>
      </w:r>
      <w:proofErr w:type="spellStart"/>
      <w:r w:rsidRPr="007379DB">
        <w:rPr>
          <w:snapToGrid/>
          <w:szCs w:val="22"/>
          <w:lang w:val="lt-LT"/>
        </w:rPr>
        <w:t>hiperkalcemija</w:t>
      </w:r>
      <w:proofErr w:type="spellEnd"/>
      <w:r w:rsidRPr="007379DB">
        <w:rPr>
          <w:snapToGrid/>
          <w:szCs w:val="22"/>
          <w:lang w:val="lt-LT"/>
        </w:rPr>
        <w:t>). Todėl ilgalaikio gydymo metu reikia stebėti kalcio kiekį kraujyje ir šlapime.</w:t>
      </w:r>
    </w:p>
    <w:p w14:paraId="708242EA" w14:textId="77777777" w:rsidR="00395437" w:rsidRPr="00483161" w:rsidRDefault="00395437" w:rsidP="00395437">
      <w:pPr>
        <w:tabs>
          <w:tab w:val="clear" w:pos="567"/>
          <w:tab w:val="left" w:pos="1290"/>
        </w:tabs>
        <w:spacing w:line="240" w:lineRule="auto"/>
        <w:ind w:left="567" w:right="-2"/>
        <w:contextualSpacing/>
        <w:rPr>
          <w:snapToGrid/>
          <w:szCs w:val="22"/>
          <w:lang w:val="lt-LT"/>
        </w:rPr>
      </w:pPr>
    </w:p>
    <w:p w14:paraId="504DEEF6" w14:textId="77777777" w:rsidR="00395437" w:rsidRPr="00483161" w:rsidRDefault="00395437" w:rsidP="00395437">
      <w:pPr>
        <w:numPr>
          <w:ilvl w:val="12"/>
          <w:numId w:val="0"/>
        </w:numPr>
        <w:tabs>
          <w:tab w:val="clear" w:pos="567"/>
          <w:tab w:val="left" w:pos="1290"/>
        </w:tabs>
        <w:spacing w:line="240" w:lineRule="auto"/>
        <w:ind w:right="-2"/>
        <w:rPr>
          <w:snapToGrid/>
          <w:szCs w:val="22"/>
          <w:u w:val="single"/>
          <w:lang w:val="lt-LT"/>
        </w:rPr>
      </w:pPr>
      <w:r w:rsidRPr="00D5669C">
        <w:rPr>
          <w:snapToGrid/>
          <w:szCs w:val="22"/>
          <w:u w:val="single"/>
          <w:lang w:val="lt-LT"/>
        </w:rPr>
        <w:t>Toliau išvardytų vaistų šalutinio poveikio rizika gali padidėti, jei kartu vartojama</w:t>
      </w:r>
      <w:r w:rsidRPr="00483161">
        <w:rPr>
          <w:snapToGrid/>
          <w:szCs w:val="22"/>
          <w:u w:val="single"/>
          <w:lang w:val="lt-LT"/>
        </w:rPr>
        <w:t xml:space="preserve"> </w:t>
      </w:r>
      <w:r>
        <w:rPr>
          <w:snapToGrid/>
          <w:szCs w:val="22"/>
          <w:u w:val="single"/>
          <w:lang w:val="lt-LT"/>
        </w:rPr>
        <w:t>ADERVIA.</w:t>
      </w:r>
    </w:p>
    <w:p w14:paraId="58D53932" w14:textId="77777777" w:rsidR="00395437" w:rsidRDefault="00395437" w:rsidP="00395437">
      <w:pPr>
        <w:widowControl w:val="0"/>
        <w:numPr>
          <w:ilvl w:val="0"/>
          <w:numId w:val="4"/>
        </w:numPr>
        <w:tabs>
          <w:tab w:val="clear" w:pos="567"/>
        </w:tabs>
        <w:spacing w:line="240" w:lineRule="auto"/>
        <w:ind w:left="567" w:right="-2" w:hanging="567"/>
        <w:rPr>
          <w:snapToGrid/>
          <w:szCs w:val="22"/>
          <w:lang w:val="lt-LT"/>
        </w:rPr>
      </w:pPr>
      <w:r w:rsidRPr="0040081F">
        <w:rPr>
          <w:snapToGrid/>
          <w:szCs w:val="22"/>
          <w:lang w:val="lt-LT"/>
        </w:rPr>
        <w:t xml:space="preserve">Širdį veikiantys glikozidai (pvz., </w:t>
      </w:r>
      <w:proofErr w:type="spellStart"/>
      <w:r w:rsidRPr="0040081F">
        <w:rPr>
          <w:snapToGrid/>
          <w:szCs w:val="22"/>
          <w:lang w:val="lt-LT"/>
        </w:rPr>
        <w:t>digoksinas</w:t>
      </w:r>
      <w:proofErr w:type="spellEnd"/>
      <w:r w:rsidRPr="0040081F">
        <w:rPr>
          <w:snapToGrid/>
          <w:szCs w:val="22"/>
          <w:lang w:val="lt-LT"/>
        </w:rPr>
        <w:t>, t. y. vaistas, vartojamas širdies raumens funkcijai gerinti).</w:t>
      </w:r>
    </w:p>
    <w:p w14:paraId="0700073D" w14:textId="77777777" w:rsidR="00395437" w:rsidRPr="00483161" w:rsidRDefault="00395437" w:rsidP="00395437">
      <w:pPr>
        <w:widowControl w:val="0"/>
        <w:tabs>
          <w:tab w:val="clear" w:pos="567"/>
        </w:tabs>
        <w:spacing w:line="240" w:lineRule="auto"/>
        <w:ind w:left="567" w:right="-2"/>
        <w:rPr>
          <w:snapToGrid/>
          <w:szCs w:val="22"/>
          <w:lang w:val="lt-LT"/>
        </w:rPr>
      </w:pPr>
      <w:r w:rsidRPr="0040081F">
        <w:rPr>
          <w:snapToGrid/>
          <w:szCs w:val="22"/>
          <w:lang w:val="lt-LT"/>
        </w:rPr>
        <w:t>Dėl padidėjusio kalcio kiekio kraujyje gydymo vitaminu D metu gali padidėti širdies ritmo sutrikimų rizika. Tokiais atvejais gydantis gydytojas turėtų stebėti elektrokardiogramą (EKG) ir kontroliuoti kalcio koncentraciją kraujyje bei šlapime ir vaisto koncentraciją kraujyje.</w:t>
      </w:r>
    </w:p>
    <w:p w14:paraId="27225AFF" w14:textId="77777777" w:rsidR="00395437" w:rsidRPr="0040081F" w:rsidRDefault="00395437" w:rsidP="00395437">
      <w:pPr>
        <w:widowControl w:val="0"/>
        <w:numPr>
          <w:ilvl w:val="0"/>
          <w:numId w:val="4"/>
        </w:numPr>
        <w:tabs>
          <w:tab w:val="clear" w:pos="567"/>
        </w:tabs>
        <w:spacing w:line="240" w:lineRule="auto"/>
        <w:ind w:left="567" w:right="-2" w:hanging="567"/>
        <w:rPr>
          <w:snapToGrid/>
          <w:szCs w:val="22"/>
          <w:lang w:val="lt-LT"/>
        </w:rPr>
      </w:pPr>
      <w:r>
        <w:rPr>
          <w:snapToGrid/>
          <w:szCs w:val="22"/>
          <w:lang w:val="lt-LT"/>
        </w:rPr>
        <w:t>Vaistai</w:t>
      </w:r>
      <w:r w:rsidRPr="0040081F">
        <w:rPr>
          <w:snapToGrid/>
          <w:szCs w:val="22"/>
          <w:lang w:val="lt-LT"/>
        </w:rPr>
        <w:t xml:space="preserve">, kurių sudėtyje yra magnio (pvz., </w:t>
      </w:r>
      <w:r>
        <w:rPr>
          <w:snapToGrid/>
          <w:szCs w:val="22"/>
          <w:lang w:val="lt-LT"/>
        </w:rPr>
        <w:t>skrandžio turinio rūgštingumą mažinantys</w:t>
      </w:r>
      <w:r w:rsidRPr="0040081F">
        <w:rPr>
          <w:snapToGrid/>
          <w:szCs w:val="22"/>
          <w:lang w:val="lt-LT"/>
        </w:rPr>
        <w:t xml:space="preserve"> </w:t>
      </w:r>
      <w:r>
        <w:rPr>
          <w:snapToGrid/>
          <w:szCs w:val="22"/>
          <w:lang w:val="lt-LT"/>
        </w:rPr>
        <w:t>vaistai</w:t>
      </w:r>
      <w:r w:rsidRPr="0040081F">
        <w:rPr>
          <w:snapToGrid/>
          <w:szCs w:val="22"/>
          <w:lang w:val="lt-LT"/>
        </w:rPr>
        <w:t>)</w:t>
      </w:r>
    </w:p>
    <w:p w14:paraId="6C09A613" w14:textId="77777777" w:rsidR="00395437" w:rsidRPr="0040081F" w:rsidRDefault="00395437" w:rsidP="00395437">
      <w:pPr>
        <w:widowControl w:val="0"/>
        <w:tabs>
          <w:tab w:val="clear" w:pos="567"/>
        </w:tabs>
        <w:spacing w:line="240" w:lineRule="auto"/>
        <w:ind w:left="567" w:right="-2"/>
        <w:rPr>
          <w:snapToGrid/>
          <w:szCs w:val="22"/>
          <w:lang w:val="lt-LT"/>
        </w:rPr>
      </w:pPr>
      <w:r w:rsidRPr="0040081F">
        <w:rPr>
          <w:snapToGrid/>
          <w:szCs w:val="22"/>
          <w:lang w:val="lt-LT"/>
        </w:rPr>
        <w:t>Kyla didelio magnio kiekio kraujyje (</w:t>
      </w:r>
      <w:proofErr w:type="spellStart"/>
      <w:r w:rsidRPr="0040081F">
        <w:rPr>
          <w:snapToGrid/>
          <w:szCs w:val="22"/>
          <w:lang w:val="lt-LT"/>
        </w:rPr>
        <w:t>hipermagnezemijos</w:t>
      </w:r>
      <w:proofErr w:type="spellEnd"/>
      <w:r w:rsidRPr="0040081F">
        <w:rPr>
          <w:snapToGrid/>
          <w:szCs w:val="22"/>
          <w:lang w:val="lt-LT"/>
        </w:rPr>
        <w:t xml:space="preserve">) </w:t>
      </w:r>
      <w:r>
        <w:rPr>
          <w:snapToGrid/>
          <w:szCs w:val="22"/>
          <w:lang w:val="lt-LT"/>
        </w:rPr>
        <w:t xml:space="preserve">atsiradimo </w:t>
      </w:r>
      <w:r w:rsidRPr="0040081F">
        <w:rPr>
          <w:snapToGrid/>
          <w:szCs w:val="22"/>
          <w:lang w:val="lt-LT"/>
        </w:rPr>
        <w:t>rizika.</w:t>
      </w:r>
    </w:p>
    <w:p w14:paraId="49352502" w14:textId="77777777" w:rsidR="00395437" w:rsidRPr="0040081F" w:rsidRDefault="00395437" w:rsidP="00395437">
      <w:pPr>
        <w:widowControl w:val="0"/>
        <w:numPr>
          <w:ilvl w:val="0"/>
          <w:numId w:val="4"/>
        </w:numPr>
        <w:tabs>
          <w:tab w:val="clear" w:pos="567"/>
        </w:tabs>
        <w:spacing w:line="240" w:lineRule="auto"/>
        <w:ind w:left="567" w:right="-2" w:hanging="567"/>
        <w:rPr>
          <w:snapToGrid/>
          <w:szCs w:val="22"/>
          <w:lang w:val="lt-LT"/>
        </w:rPr>
      </w:pPr>
      <w:r w:rsidRPr="0040081F">
        <w:rPr>
          <w:snapToGrid/>
          <w:szCs w:val="22"/>
          <w:lang w:val="lt-LT"/>
        </w:rPr>
        <w:t>Vaistai, kurių sudėtyje yra aliuminio (vartojami nuo rėmens)</w:t>
      </w:r>
    </w:p>
    <w:p w14:paraId="16D98C2E" w14:textId="77777777" w:rsidR="00395437" w:rsidRPr="0040081F" w:rsidRDefault="00395437" w:rsidP="00395437">
      <w:pPr>
        <w:widowControl w:val="0"/>
        <w:tabs>
          <w:tab w:val="clear" w:pos="567"/>
        </w:tabs>
        <w:spacing w:line="240" w:lineRule="auto"/>
        <w:ind w:left="567" w:right="-2"/>
        <w:rPr>
          <w:snapToGrid/>
          <w:szCs w:val="22"/>
          <w:lang w:val="lt-LT"/>
        </w:rPr>
      </w:pPr>
      <w:r w:rsidRPr="0040081F">
        <w:rPr>
          <w:snapToGrid/>
          <w:szCs w:val="22"/>
          <w:lang w:val="lt-LT"/>
        </w:rPr>
        <w:t>Reikia vengti ilgalaikio šių vaistų vartojimo, nes gali padidėti aliuminio kiekis kraujyje.</w:t>
      </w:r>
    </w:p>
    <w:p w14:paraId="32E37B02" w14:textId="77777777" w:rsidR="00395437" w:rsidRDefault="00395437" w:rsidP="00395437">
      <w:pPr>
        <w:widowControl w:val="0"/>
        <w:numPr>
          <w:ilvl w:val="0"/>
          <w:numId w:val="4"/>
        </w:numPr>
        <w:tabs>
          <w:tab w:val="clear" w:pos="567"/>
        </w:tabs>
        <w:spacing w:line="240" w:lineRule="auto"/>
        <w:ind w:left="567" w:right="-2" w:hanging="567"/>
        <w:rPr>
          <w:snapToGrid/>
          <w:szCs w:val="22"/>
          <w:lang w:val="lt-LT"/>
        </w:rPr>
      </w:pPr>
      <w:r w:rsidRPr="0040081F">
        <w:rPr>
          <w:snapToGrid/>
          <w:szCs w:val="22"/>
          <w:lang w:val="lt-LT"/>
        </w:rPr>
        <w:t>Didel</w:t>
      </w:r>
      <w:r>
        <w:rPr>
          <w:snapToGrid/>
          <w:szCs w:val="22"/>
          <w:lang w:val="lt-LT"/>
        </w:rPr>
        <w:t>ė</w:t>
      </w:r>
      <w:r w:rsidRPr="0040081F">
        <w:rPr>
          <w:snapToGrid/>
          <w:szCs w:val="22"/>
          <w:lang w:val="lt-LT"/>
        </w:rPr>
        <w:t xml:space="preserve">mis dozėmis vartojami </w:t>
      </w:r>
      <w:r>
        <w:rPr>
          <w:snapToGrid/>
          <w:szCs w:val="22"/>
          <w:lang w:val="lt-LT"/>
        </w:rPr>
        <w:t>vaistai</w:t>
      </w:r>
      <w:r w:rsidRPr="0040081F">
        <w:rPr>
          <w:snapToGrid/>
          <w:szCs w:val="22"/>
          <w:lang w:val="lt-LT"/>
        </w:rPr>
        <w:t>, kurių sudėtyje yra fosfatų</w:t>
      </w:r>
      <w:r>
        <w:rPr>
          <w:snapToGrid/>
          <w:szCs w:val="22"/>
          <w:lang w:val="lt-LT"/>
        </w:rPr>
        <w:t>.</w:t>
      </w:r>
    </w:p>
    <w:p w14:paraId="5BF2BB57" w14:textId="77777777" w:rsidR="00395437" w:rsidRDefault="00395437" w:rsidP="00395437">
      <w:pPr>
        <w:widowControl w:val="0"/>
        <w:tabs>
          <w:tab w:val="clear" w:pos="567"/>
        </w:tabs>
        <w:spacing w:line="240" w:lineRule="auto"/>
        <w:ind w:left="567" w:right="-2"/>
        <w:rPr>
          <w:snapToGrid/>
          <w:szCs w:val="22"/>
          <w:lang w:val="lt-LT"/>
        </w:rPr>
      </w:pPr>
      <w:r w:rsidRPr="0040081F">
        <w:rPr>
          <w:snapToGrid/>
          <w:szCs w:val="22"/>
          <w:lang w:val="lt-LT"/>
        </w:rPr>
        <w:t xml:space="preserve">Šie </w:t>
      </w:r>
      <w:r>
        <w:rPr>
          <w:snapToGrid/>
          <w:szCs w:val="22"/>
          <w:lang w:val="lt-LT"/>
        </w:rPr>
        <w:t>vaistai</w:t>
      </w:r>
      <w:r w:rsidRPr="0040081F">
        <w:rPr>
          <w:snapToGrid/>
          <w:szCs w:val="22"/>
          <w:lang w:val="lt-LT"/>
        </w:rPr>
        <w:t xml:space="preserve"> padidina didelio fosfato kiekio kraujyje riziką.</w:t>
      </w:r>
    </w:p>
    <w:p w14:paraId="0A09DA9E" w14:textId="77777777" w:rsidR="00395437" w:rsidRDefault="00395437" w:rsidP="00395437">
      <w:pPr>
        <w:widowControl w:val="0"/>
        <w:numPr>
          <w:ilvl w:val="0"/>
          <w:numId w:val="4"/>
        </w:numPr>
        <w:tabs>
          <w:tab w:val="clear" w:pos="567"/>
        </w:tabs>
        <w:spacing w:line="240" w:lineRule="auto"/>
        <w:ind w:left="567" w:right="-2" w:hanging="567"/>
        <w:rPr>
          <w:snapToGrid/>
          <w:szCs w:val="22"/>
          <w:lang w:val="lt-LT"/>
        </w:rPr>
      </w:pPr>
      <w:proofErr w:type="spellStart"/>
      <w:r w:rsidRPr="0040081F">
        <w:rPr>
          <w:snapToGrid/>
          <w:szCs w:val="22"/>
          <w:lang w:val="lt-LT"/>
        </w:rPr>
        <w:t>Kalcitoninas</w:t>
      </w:r>
      <w:proofErr w:type="spellEnd"/>
      <w:r w:rsidRPr="0040081F">
        <w:rPr>
          <w:snapToGrid/>
          <w:szCs w:val="22"/>
          <w:lang w:val="lt-LT"/>
        </w:rPr>
        <w:t xml:space="preserve">, galio nitratas, </w:t>
      </w:r>
      <w:proofErr w:type="spellStart"/>
      <w:r w:rsidRPr="0040081F">
        <w:rPr>
          <w:snapToGrid/>
          <w:szCs w:val="22"/>
          <w:lang w:val="lt-LT"/>
        </w:rPr>
        <w:t>bisfosfonatai</w:t>
      </w:r>
      <w:proofErr w:type="spellEnd"/>
      <w:r w:rsidRPr="0040081F">
        <w:rPr>
          <w:snapToGrid/>
          <w:szCs w:val="22"/>
          <w:lang w:val="lt-LT"/>
        </w:rPr>
        <w:t xml:space="preserve"> arba </w:t>
      </w:r>
      <w:proofErr w:type="spellStart"/>
      <w:r w:rsidRPr="0040081F">
        <w:rPr>
          <w:snapToGrid/>
          <w:szCs w:val="22"/>
          <w:lang w:val="lt-LT"/>
        </w:rPr>
        <w:t>plikamicinas</w:t>
      </w:r>
      <w:proofErr w:type="spellEnd"/>
    </w:p>
    <w:p w14:paraId="371482FE" w14:textId="77777777" w:rsidR="00395437" w:rsidRDefault="00395437" w:rsidP="00395437">
      <w:pPr>
        <w:widowControl w:val="0"/>
        <w:tabs>
          <w:tab w:val="clear" w:pos="567"/>
        </w:tabs>
        <w:spacing w:line="240" w:lineRule="auto"/>
        <w:ind w:left="567" w:right="-2"/>
        <w:rPr>
          <w:snapToGrid/>
          <w:szCs w:val="22"/>
          <w:lang w:val="lt-LT"/>
        </w:rPr>
      </w:pPr>
      <w:r w:rsidRPr="0040081F">
        <w:rPr>
          <w:snapToGrid/>
          <w:szCs w:val="22"/>
          <w:lang w:val="lt-LT"/>
        </w:rPr>
        <w:t>Šie vaistai mažina kalcio kiekį kraujyje.</w:t>
      </w:r>
    </w:p>
    <w:p w14:paraId="28F20877" w14:textId="77777777" w:rsidR="00395437" w:rsidRPr="007B7A5F" w:rsidRDefault="00395437" w:rsidP="00395437">
      <w:pPr>
        <w:numPr>
          <w:ilvl w:val="12"/>
          <w:numId w:val="0"/>
        </w:numPr>
        <w:tabs>
          <w:tab w:val="clear" w:pos="567"/>
          <w:tab w:val="left" w:pos="1290"/>
        </w:tabs>
        <w:spacing w:line="240" w:lineRule="auto"/>
        <w:ind w:right="-2"/>
        <w:rPr>
          <w:snapToGrid/>
          <w:sz w:val="20"/>
          <w:lang w:val="lt-LT"/>
        </w:rPr>
      </w:pPr>
    </w:p>
    <w:p w14:paraId="683B8DED" w14:textId="77777777" w:rsidR="00395437" w:rsidRPr="00483161" w:rsidRDefault="00395437" w:rsidP="00395437">
      <w:pPr>
        <w:numPr>
          <w:ilvl w:val="12"/>
          <w:numId w:val="0"/>
        </w:numPr>
        <w:tabs>
          <w:tab w:val="clear" w:pos="567"/>
          <w:tab w:val="left" w:pos="1290"/>
        </w:tabs>
        <w:spacing w:line="240" w:lineRule="auto"/>
        <w:ind w:right="-2"/>
        <w:rPr>
          <w:snapToGrid/>
          <w:szCs w:val="22"/>
          <w:lang w:val="lt-LT"/>
        </w:rPr>
      </w:pPr>
      <w:r w:rsidRPr="0040081F">
        <w:rPr>
          <w:snapToGrid/>
          <w:szCs w:val="22"/>
          <w:lang w:val="lt-LT"/>
        </w:rPr>
        <w:t>Atkreipkite dėmesį, kad tai taip pat taikoma ir neseniai vartotiems vaistams</w:t>
      </w:r>
      <w:r w:rsidRPr="00483161">
        <w:rPr>
          <w:snapToGrid/>
          <w:szCs w:val="22"/>
          <w:lang w:val="lt-LT"/>
        </w:rPr>
        <w:t>.</w:t>
      </w:r>
    </w:p>
    <w:p w14:paraId="4FC0AEFD" w14:textId="77777777" w:rsidR="00395437" w:rsidRPr="00483161" w:rsidRDefault="00395437" w:rsidP="00395437">
      <w:pPr>
        <w:widowControl w:val="0"/>
        <w:tabs>
          <w:tab w:val="clear" w:pos="567"/>
        </w:tabs>
        <w:spacing w:line="240" w:lineRule="auto"/>
        <w:ind w:right="-2"/>
        <w:rPr>
          <w:szCs w:val="22"/>
          <w:lang w:val="lt-LT"/>
        </w:rPr>
      </w:pPr>
    </w:p>
    <w:p w14:paraId="2E05FD59" w14:textId="77777777" w:rsidR="00395437" w:rsidRPr="00483161" w:rsidRDefault="00395437" w:rsidP="00395437">
      <w:pPr>
        <w:keepNext/>
        <w:spacing w:line="240" w:lineRule="auto"/>
        <w:jc w:val="both"/>
        <w:outlineLvl w:val="3"/>
        <w:rPr>
          <w:b/>
          <w:bCs/>
          <w:szCs w:val="28"/>
          <w:lang w:val="lt-LT" w:eastAsia="x-none"/>
        </w:rPr>
      </w:pPr>
      <w:r>
        <w:rPr>
          <w:b/>
          <w:bCs/>
          <w:szCs w:val="22"/>
          <w:lang w:val="lt-LT" w:eastAsia="x-none"/>
        </w:rPr>
        <w:t>ADERVIA</w:t>
      </w:r>
      <w:r w:rsidRPr="00483161">
        <w:rPr>
          <w:b/>
          <w:bCs/>
          <w:szCs w:val="28"/>
          <w:lang w:val="lt-LT" w:eastAsia="x-none"/>
        </w:rPr>
        <w:t xml:space="preserve"> vartojimas su maistu ir gėrimais</w:t>
      </w:r>
    </w:p>
    <w:p w14:paraId="36D50637" w14:textId="77777777" w:rsidR="00395437" w:rsidRPr="00483161" w:rsidRDefault="00395437" w:rsidP="00395437">
      <w:pPr>
        <w:widowControl w:val="0"/>
        <w:tabs>
          <w:tab w:val="clear" w:pos="567"/>
        </w:tabs>
        <w:spacing w:line="240" w:lineRule="auto"/>
        <w:ind w:right="-2"/>
        <w:rPr>
          <w:szCs w:val="22"/>
          <w:lang w:val="lt-LT"/>
        </w:rPr>
      </w:pPr>
      <w:r>
        <w:rPr>
          <w:szCs w:val="22"/>
          <w:lang w:val="lt-LT"/>
        </w:rPr>
        <w:t>ADERVIA</w:t>
      </w:r>
      <w:r w:rsidRPr="00483161">
        <w:rPr>
          <w:szCs w:val="22"/>
          <w:lang w:val="lt-LT"/>
        </w:rPr>
        <w:t xml:space="preserve"> rekomenduojama vartoti su maistu ir gėrimais.</w:t>
      </w:r>
    </w:p>
    <w:p w14:paraId="255C3F61" w14:textId="77777777" w:rsidR="00395437" w:rsidRPr="00483161" w:rsidRDefault="00395437" w:rsidP="00395437">
      <w:pPr>
        <w:widowControl w:val="0"/>
        <w:spacing w:line="240" w:lineRule="auto"/>
        <w:jc w:val="both"/>
        <w:outlineLvl w:val="3"/>
        <w:rPr>
          <w:szCs w:val="22"/>
          <w:lang w:val="lt-LT" w:eastAsia="x-none"/>
        </w:rPr>
      </w:pPr>
    </w:p>
    <w:p w14:paraId="5EF82615" w14:textId="77777777" w:rsidR="00395437" w:rsidRPr="00483161" w:rsidRDefault="00395437" w:rsidP="00395437">
      <w:pPr>
        <w:widowControl w:val="0"/>
        <w:spacing w:line="240" w:lineRule="auto"/>
        <w:jc w:val="both"/>
        <w:outlineLvl w:val="3"/>
        <w:rPr>
          <w:b/>
          <w:bCs/>
          <w:szCs w:val="22"/>
          <w:lang w:val="lt-LT" w:eastAsia="x-none"/>
        </w:rPr>
      </w:pPr>
      <w:r w:rsidRPr="00483161">
        <w:rPr>
          <w:b/>
          <w:bCs/>
          <w:szCs w:val="22"/>
          <w:lang w:val="lt-LT" w:eastAsia="x-none"/>
        </w:rPr>
        <w:t>Nėštumas, žindymo laikotarpis ir vaisingumas</w:t>
      </w:r>
    </w:p>
    <w:p w14:paraId="70D9D628" w14:textId="77777777" w:rsidR="00395437" w:rsidRPr="007B7A5F" w:rsidRDefault="00395437" w:rsidP="00395437">
      <w:pPr>
        <w:spacing w:line="240" w:lineRule="auto"/>
        <w:rPr>
          <w:bCs/>
          <w:snapToGrid/>
          <w:sz w:val="16"/>
          <w:szCs w:val="16"/>
          <w:u w:val="single"/>
          <w:lang w:val="lt-LT" w:eastAsia="nl-NL"/>
        </w:rPr>
      </w:pPr>
    </w:p>
    <w:p w14:paraId="6FF9B743" w14:textId="77777777" w:rsidR="00395437" w:rsidRPr="00562E42" w:rsidRDefault="00395437" w:rsidP="00395437">
      <w:pPr>
        <w:numPr>
          <w:ilvl w:val="12"/>
          <w:numId w:val="0"/>
        </w:numPr>
        <w:spacing w:line="240" w:lineRule="auto"/>
        <w:rPr>
          <w:szCs w:val="24"/>
          <w:lang w:val="lt-LT"/>
        </w:rPr>
      </w:pPr>
      <w:r w:rsidRPr="00562E42">
        <w:rPr>
          <w:bCs/>
          <w:snapToGrid/>
          <w:lang w:val="lt-LT" w:eastAsia="nl-NL"/>
        </w:rPr>
        <w:t xml:space="preserve">Nėštumo ir žindymo laikotarpiu nerekomenduojama vartoti didesnės kaip 4 000 TV paros dozės. </w:t>
      </w:r>
      <w:r w:rsidRPr="00562E42">
        <w:rPr>
          <w:szCs w:val="24"/>
          <w:lang w:val="lt-LT"/>
        </w:rPr>
        <w:t>Jeigu esate nėščia, žindote kūdikį, manote, kad galbūt esate nėščia, arba planuojate pastoti, tai prieš vartodama šį vaistą pasitarkite su gydytoju</w:t>
      </w:r>
      <w:r>
        <w:rPr>
          <w:szCs w:val="24"/>
          <w:lang w:val="lt-LT"/>
        </w:rPr>
        <w:t xml:space="preserve"> </w:t>
      </w:r>
      <w:r w:rsidRPr="00562E42">
        <w:rPr>
          <w:szCs w:val="24"/>
          <w:lang w:val="lt-LT"/>
        </w:rPr>
        <w:t>arba</w:t>
      </w:r>
      <w:r>
        <w:rPr>
          <w:szCs w:val="24"/>
          <w:lang w:val="lt-LT"/>
        </w:rPr>
        <w:t xml:space="preserve"> </w:t>
      </w:r>
      <w:r w:rsidRPr="00562E42">
        <w:rPr>
          <w:szCs w:val="24"/>
          <w:lang w:val="lt-LT"/>
        </w:rPr>
        <w:t>vaistininku</w:t>
      </w:r>
      <w:r>
        <w:rPr>
          <w:szCs w:val="24"/>
          <w:lang w:val="lt-LT"/>
        </w:rPr>
        <w:t>.</w:t>
      </w:r>
    </w:p>
    <w:p w14:paraId="59F8738F" w14:textId="77777777" w:rsidR="00395437" w:rsidRPr="00562E42" w:rsidRDefault="00395437" w:rsidP="00395437">
      <w:pPr>
        <w:spacing w:line="240" w:lineRule="auto"/>
        <w:rPr>
          <w:bCs/>
          <w:snapToGrid/>
          <w:u w:val="single"/>
          <w:lang w:val="lt-LT" w:eastAsia="nl-NL"/>
        </w:rPr>
      </w:pPr>
    </w:p>
    <w:p w14:paraId="2B761648" w14:textId="77777777" w:rsidR="00395437" w:rsidRPr="008F74CC" w:rsidRDefault="00395437" w:rsidP="00395437">
      <w:pPr>
        <w:spacing w:line="240" w:lineRule="auto"/>
        <w:rPr>
          <w:bCs/>
          <w:snapToGrid/>
          <w:u w:val="single"/>
          <w:lang w:val="lt-LT" w:eastAsia="nl-NL"/>
        </w:rPr>
      </w:pPr>
      <w:r w:rsidRPr="00483161">
        <w:rPr>
          <w:bCs/>
          <w:snapToGrid/>
          <w:u w:val="single"/>
          <w:lang w:val="lt-LT" w:eastAsia="nl-NL"/>
        </w:rPr>
        <w:t>Nėštumas</w:t>
      </w:r>
    </w:p>
    <w:p w14:paraId="6C41A01F" w14:textId="77777777" w:rsidR="00395437" w:rsidRDefault="00395437" w:rsidP="00395437">
      <w:pPr>
        <w:spacing w:line="240" w:lineRule="auto"/>
        <w:rPr>
          <w:snapToGrid/>
          <w:lang w:val="lt-LT" w:eastAsia="nl-NL"/>
        </w:rPr>
      </w:pPr>
      <w:r w:rsidRPr="00C463EE">
        <w:rPr>
          <w:snapToGrid/>
          <w:lang w:val="lt-LT" w:eastAsia="nl-NL"/>
        </w:rPr>
        <w:t>Didesnės nei 500</w:t>
      </w:r>
      <w:r w:rsidRPr="00483161">
        <w:rPr>
          <w:snapToGrid/>
          <w:lang w:val="lt-LT" w:eastAsia="nl-NL"/>
        </w:rPr>
        <w:t> </w:t>
      </w:r>
      <w:r w:rsidRPr="00C463EE">
        <w:rPr>
          <w:snapToGrid/>
          <w:lang w:val="lt-LT" w:eastAsia="nl-NL"/>
        </w:rPr>
        <w:t>TV paros dozės tur</w:t>
      </w:r>
      <w:r>
        <w:rPr>
          <w:snapToGrid/>
          <w:lang w:val="lt-LT" w:eastAsia="nl-NL"/>
        </w:rPr>
        <w:t>i</w:t>
      </w:r>
      <w:r w:rsidRPr="00C463EE">
        <w:rPr>
          <w:snapToGrid/>
          <w:lang w:val="lt-LT" w:eastAsia="nl-NL"/>
        </w:rPr>
        <w:t xml:space="preserve"> būti vartojamos tik tuo atveju, jei tai aiškiai nurodė gydytojas. Nėštumo metu netur</w:t>
      </w:r>
      <w:r>
        <w:rPr>
          <w:snapToGrid/>
          <w:lang w:val="lt-LT" w:eastAsia="nl-NL"/>
        </w:rPr>
        <w:t>ite</w:t>
      </w:r>
      <w:r w:rsidRPr="00C463EE">
        <w:rPr>
          <w:snapToGrid/>
          <w:lang w:val="lt-LT" w:eastAsia="nl-NL"/>
        </w:rPr>
        <w:t xml:space="preserve"> vartoti didesnių nei 4</w:t>
      </w:r>
      <w:r w:rsidRPr="00483161">
        <w:rPr>
          <w:snapToGrid/>
          <w:lang w:val="lt-LT" w:eastAsia="nl-NL"/>
        </w:rPr>
        <w:t> </w:t>
      </w:r>
      <w:r w:rsidRPr="00C463EE">
        <w:rPr>
          <w:snapToGrid/>
          <w:lang w:val="lt-LT" w:eastAsia="nl-NL"/>
        </w:rPr>
        <w:t>000</w:t>
      </w:r>
      <w:r w:rsidRPr="00483161">
        <w:rPr>
          <w:snapToGrid/>
          <w:lang w:val="lt-LT" w:eastAsia="nl-NL"/>
        </w:rPr>
        <w:t> </w:t>
      </w:r>
      <w:r w:rsidRPr="00C463EE">
        <w:rPr>
          <w:snapToGrid/>
          <w:lang w:val="lt-LT" w:eastAsia="nl-NL"/>
        </w:rPr>
        <w:t>TV vitamino D paros dozių.</w:t>
      </w:r>
    </w:p>
    <w:p w14:paraId="2CA8A88B" w14:textId="77777777" w:rsidR="00395437" w:rsidRPr="00C463EE" w:rsidRDefault="00395437" w:rsidP="00395437">
      <w:pPr>
        <w:spacing w:line="240" w:lineRule="auto"/>
        <w:rPr>
          <w:snapToGrid/>
          <w:lang w:val="lt-LT" w:eastAsia="nl-NL"/>
        </w:rPr>
      </w:pPr>
      <w:r w:rsidRPr="00C463EE">
        <w:rPr>
          <w:snapToGrid/>
          <w:lang w:val="lt-LT" w:eastAsia="nl-NL"/>
        </w:rPr>
        <w:t>Vitamino D perdozavimas gali pakenkti Jūsų vaikui ( kyla fizinio ir protinio atsilikimo, taip pat širdies ir akių ligų rizika).</w:t>
      </w:r>
    </w:p>
    <w:p w14:paraId="5D56A9E5" w14:textId="77777777" w:rsidR="00395437" w:rsidRPr="008F74CC" w:rsidRDefault="00395437" w:rsidP="00395437">
      <w:pPr>
        <w:spacing w:line="240" w:lineRule="auto"/>
        <w:rPr>
          <w:snapToGrid/>
          <w:lang w:val="lt-LT" w:eastAsia="nl-NL"/>
        </w:rPr>
      </w:pPr>
    </w:p>
    <w:p w14:paraId="60C0A861" w14:textId="77777777" w:rsidR="00395437" w:rsidRPr="008F74CC" w:rsidRDefault="00395437" w:rsidP="00395437">
      <w:pPr>
        <w:spacing w:line="240" w:lineRule="auto"/>
        <w:rPr>
          <w:bCs/>
          <w:snapToGrid/>
          <w:u w:val="single"/>
          <w:lang w:val="lt-LT" w:eastAsia="nl-NL"/>
        </w:rPr>
      </w:pPr>
      <w:r w:rsidRPr="00483161">
        <w:rPr>
          <w:bCs/>
          <w:snapToGrid/>
          <w:u w:val="single"/>
          <w:lang w:val="lt-LT" w:eastAsia="nl-NL"/>
        </w:rPr>
        <w:t>Žindymo laikotarpis</w:t>
      </w:r>
    </w:p>
    <w:p w14:paraId="5A088A8C" w14:textId="77777777" w:rsidR="00395437" w:rsidRPr="00C463EE" w:rsidRDefault="00395437" w:rsidP="00395437">
      <w:pPr>
        <w:numPr>
          <w:ilvl w:val="12"/>
          <w:numId w:val="0"/>
        </w:numPr>
        <w:tabs>
          <w:tab w:val="clear" w:pos="567"/>
        </w:tabs>
        <w:spacing w:line="240" w:lineRule="auto"/>
        <w:ind w:right="-2"/>
        <w:rPr>
          <w:snapToGrid/>
          <w:lang w:val="lt-LT" w:eastAsia="nl-NL"/>
        </w:rPr>
      </w:pPr>
      <w:r w:rsidRPr="00C463EE">
        <w:rPr>
          <w:snapToGrid/>
          <w:lang w:val="lt-LT" w:eastAsia="nl-NL"/>
        </w:rPr>
        <w:t>Vitamino D ir jo metabolitų patenka į motinos pieną, todėl</w:t>
      </w:r>
      <w:r>
        <w:rPr>
          <w:snapToGrid/>
          <w:lang w:val="lt-LT" w:eastAsia="nl-NL"/>
        </w:rPr>
        <w:t xml:space="preserve"> į</w:t>
      </w:r>
      <w:r w:rsidRPr="00C463EE">
        <w:rPr>
          <w:snapToGrid/>
          <w:lang w:val="lt-LT" w:eastAsia="nl-NL"/>
        </w:rPr>
        <w:t xml:space="preserve"> tai taip pat reikia atsižvelgti, jei Jūsų vaikas papildomai vartoja vitamino D.</w:t>
      </w:r>
    </w:p>
    <w:p w14:paraId="14B7F9A0" w14:textId="77777777" w:rsidR="00395437" w:rsidRPr="00C463EE" w:rsidRDefault="00395437" w:rsidP="00395437">
      <w:pPr>
        <w:numPr>
          <w:ilvl w:val="12"/>
          <w:numId w:val="0"/>
        </w:numPr>
        <w:tabs>
          <w:tab w:val="clear" w:pos="567"/>
        </w:tabs>
        <w:spacing w:line="240" w:lineRule="auto"/>
        <w:ind w:right="-2"/>
        <w:rPr>
          <w:snapToGrid/>
          <w:lang w:val="lt-LT" w:eastAsia="nl-NL"/>
        </w:rPr>
      </w:pPr>
    </w:p>
    <w:p w14:paraId="70F01DA7" w14:textId="77777777" w:rsidR="00395437" w:rsidRPr="008F74CC" w:rsidRDefault="00395437" w:rsidP="00395437">
      <w:pPr>
        <w:numPr>
          <w:ilvl w:val="12"/>
          <w:numId w:val="0"/>
        </w:numPr>
        <w:tabs>
          <w:tab w:val="clear" w:pos="567"/>
        </w:tabs>
        <w:spacing w:line="240" w:lineRule="auto"/>
        <w:ind w:right="-2"/>
        <w:rPr>
          <w:snapToGrid/>
          <w:szCs w:val="22"/>
          <w:u w:val="single"/>
          <w:lang w:val="lt-LT"/>
        </w:rPr>
      </w:pPr>
      <w:r w:rsidRPr="00483161">
        <w:rPr>
          <w:snapToGrid/>
          <w:szCs w:val="22"/>
          <w:u w:val="single"/>
          <w:lang w:val="lt-LT"/>
        </w:rPr>
        <w:t>Vaisingumas</w:t>
      </w:r>
    </w:p>
    <w:p w14:paraId="46AE8827" w14:textId="77777777" w:rsidR="00395437" w:rsidRPr="00483161" w:rsidRDefault="00395437" w:rsidP="00395437">
      <w:pPr>
        <w:widowControl w:val="0"/>
        <w:tabs>
          <w:tab w:val="clear" w:pos="567"/>
        </w:tabs>
        <w:autoSpaceDE w:val="0"/>
        <w:autoSpaceDN w:val="0"/>
        <w:adjustRightInd w:val="0"/>
        <w:spacing w:line="240" w:lineRule="auto"/>
        <w:rPr>
          <w:snapToGrid/>
          <w:szCs w:val="22"/>
          <w:lang w:val="lt-LT"/>
        </w:rPr>
      </w:pPr>
      <w:r w:rsidRPr="00483161">
        <w:rPr>
          <w:snapToGrid/>
          <w:szCs w:val="22"/>
          <w:lang w:val="lt-LT"/>
        </w:rPr>
        <w:t>Nėra tikėtina, kad normalus endogeninio vitamino D kiekis gali sukelti bet kokį neigiamą poveikį vaisingumui. Duomenų apie didelių vitamino D dozių poveikį vaisingumui nėra.</w:t>
      </w:r>
    </w:p>
    <w:p w14:paraId="30AA1D01" w14:textId="77777777" w:rsidR="00395437" w:rsidRPr="00483161" w:rsidRDefault="00395437" w:rsidP="00395437">
      <w:pPr>
        <w:widowControl w:val="0"/>
        <w:numPr>
          <w:ilvl w:val="12"/>
          <w:numId w:val="0"/>
        </w:numPr>
        <w:tabs>
          <w:tab w:val="clear" w:pos="567"/>
        </w:tabs>
        <w:spacing w:line="240" w:lineRule="auto"/>
        <w:rPr>
          <w:szCs w:val="22"/>
          <w:lang w:val="lt-LT"/>
        </w:rPr>
      </w:pPr>
    </w:p>
    <w:p w14:paraId="09278B3B" w14:textId="77777777" w:rsidR="00395437" w:rsidRPr="00483161" w:rsidRDefault="00395437" w:rsidP="00395437">
      <w:pPr>
        <w:widowControl w:val="0"/>
        <w:spacing w:line="240" w:lineRule="auto"/>
        <w:outlineLvl w:val="3"/>
        <w:rPr>
          <w:b/>
          <w:bCs/>
          <w:szCs w:val="22"/>
          <w:lang w:val="lt-LT" w:eastAsia="x-none"/>
        </w:rPr>
      </w:pPr>
      <w:r w:rsidRPr="00483161">
        <w:rPr>
          <w:b/>
          <w:bCs/>
          <w:szCs w:val="22"/>
          <w:lang w:val="lt-LT" w:eastAsia="x-none"/>
        </w:rPr>
        <w:t>Vairavimas ir mechanizmų valdymas</w:t>
      </w:r>
    </w:p>
    <w:p w14:paraId="4D14FE12" w14:textId="77777777" w:rsidR="00395437" w:rsidRPr="00483161" w:rsidRDefault="00395437" w:rsidP="00395437">
      <w:pPr>
        <w:widowControl w:val="0"/>
        <w:spacing w:line="240" w:lineRule="auto"/>
        <w:rPr>
          <w:szCs w:val="22"/>
          <w:lang w:val="lt-LT"/>
        </w:rPr>
      </w:pPr>
      <w:r>
        <w:rPr>
          <w:szCs w:val="22"/>
          <w:lang w:val="lt-LT"/>
        </w:rPr>
        <w:t>ADERVIA</w:t>
      </w:r>
      <w:r w:rsidRPr="00483161">
        <w:rPr>
          <w:lang w:val="lt-LT"/>
        </w:rPr>
        <w:t xml:space="preserve"> </w:t>
      </w:r>
      <w:r w:rsidRPr="00483161">
        <w:rPr>
          <w:szCs w:val="22"/>
          <w:lang w:val="lt-LT"/>
        </w:rPr>
        <w:t>gebėjimo vairuoti ir valdyti mechanizmus neveikia arba veikia nereikšmingai.</w:t>
      </w:r>
    </w:p>
    <w:p w14:paraId="3963D5C0" w14:textId="77777777" w:rsidR="00395437" w:rsidRPr="007B7A5F" w:rsidRDefault="00395437" w:rsidP="00395437">
      <w:pPr>
        <w:widowControl w:val="0"/>
        <w:numPr>
          <w:ilvl w:val="12"/>
          <w:numId w:val="0"/>
        </w:numPr>
        <w:tabs>
          <w:tab w:val="clear" w:pos="567"/>
        </w:tabs>
        <w:spacing w:line="240" w:lineRule="auto"/>
        <w:ind w:right="-2"/>
        <w:rPr>
          <w:sz w:val="16"/>
          <w:szCs w:val="16"/>
          <w:lang w:val="lt-LT"/>
        </w:rPr>
      </w:pPr>
    </w:p>
    <w:p w14:paraId="460BFF17"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5545F51D" w14:textId="77777777" w:rsidR="00395437" w:rsidRPr="00483161" w:rsidRDefault="00395437" w:rsidP="00395437">
      <w:pPr>
        <w:widowControl w:val="0"/>
        <w:spacing w:line="240" w:lineRule="auto"/>
        <w:outlineLvl w:val="2"/>
        <w:rPr>
          <w:b/>
          <w:bCs/>
          <w:szCs w:val="22"/>
          <w:lang w:val="lt-LT" w:eastAsia="x-none"/>
        </w:rPr>
      </w:pPr>
      <w:r w:rsidRPr="00483161">
        <w:rPr>
          <w:b/>
          <w:bCs/>
          <w:szCs w:val="22"/>
          <w:lang w:val="lt-LT" w:eastAsia="x-none"/>
        </w:rPr>
        <w:t>3.</w:t>
      </w:r>
      <w:r w:rsidRPr="00483161">
        <w:rPr>
          <w:b/>
          <w:bCs/>
          <w:szCs w:val="22"/>
          <w:lang w:val="lt-LT" w:eastAsia="x-none"/>
        </w:rPr>
        <w:tab/>
        <w:t xml:space="preserve">Kaip vartoti </w:t>
      </w:r>
      <w:r>
        <w:rPr>
          <w:b/>
          <w:bCs/>
          <w:szCs w:val="22"/>
          <w:lang w:val="lt-LT" w:eastAsia="x-none"/>
        </w:rPr>
        <w:t>ADERVIA</w:t>
      </w:r>
    </w:p>
    <w:p w14:paraId="77D9389E" w14:textId="77777777" w:rsidR="00395437" w:rsidRPr="00483161" w:rsidRDefault="00395437" w:rsidP="00395437">
      <w:pPr>
        <w:widowControl w:val="0"/>
        <w:numPr>
          <w:ilvl w:val="12"/>
          <w:numId w:val="0"/>
        </w:numPr>
        <w:tabs>
          <w:tab w:val="clear" w:pos="567"/>
        </w:tabs>
        <w:spacing w:line="240" w:lineRule="auto"/>
        <w:rPr>
          <w:szCs w:val="22"/>
          <w:lang w:val="lt-LT"/>
        </w:rPr>
      </w:pPr>
    </w:p>
    <w:p w14:paraId="635DF27E" w14:textId="77777777" w:rsidR="00395437" w:rsidRPr="00483161" w:rsidRDefault="00395437" w:rsidP="00395437">
      <w:pPr>
        <w:widowControl w:val="0"/>
        <w:numPr>
          <w:ilvl w:val="12"/>
          <w:numId w:val="0"/>
        </w:numPr>
        <w:tabs>
          <w:tab w:val="clear" w:pos="567"/>
        </w:tabs>
        <w:spacing w:line="240" w:lineRule="auto"/>
        <w:ind w:right="-2"/>
        <w:rPr>
          <w:szCs w:val="22"/>
          <w:lang w:val="lt-LT"/>
        </w:rPr>
      </w:pPr>
      <w:r w:rsidRPr="00483161">
        <w:rPr>
          <w:szCs w:val="22"/>
          <w:lang w:val="lt-LT"/>
        </w:rPr>
        <w:t>Visada vartokite šį vaistą tiksliai, kaip nurodė gydytojas arba vaistininkas. Jeigu abejojate, kreipkitės į gydytoją arba vaistininką.</w:t>
      </w:r>
    </w:p>
    <w:p w14:paraId="262CB799"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1C8C2AAC" w14:textId="77777777" w:rsidR="00395437" w:rsidRPr="00483161" w:rsidRDefault="00395437" w:rsidP="00395437">
      <w:pPr>
        <w:numPr>
          <w:ilvl w:val="12"/>
          <w:numId w:val="0"/>
        </w:numPr>
        <w:tabs>
          <w:tab w:val="clear" w:pos="567"/>
        </w:tabs>
        <w:spacing w:line="240" w:lineRule="auto"/>
        <w:ind w:right="-2"/>
        <w:rPr>
          <w:b/>
          <w:bCs/>
          <w:snapToGrid/>
          <w:szCs w:val="22"/>
          <w:lang w:val="lt-LT"/>
        </w:rPr>
      </w:pPr>
      <w:r w:rsidRPr="00483161">
        <w:rPr>
          <w:b/>
          <w:bCs/>
          <w:snapToGrid/>
          <w:szCs w:val="22"/>
          <w:lang w:val="lt-LT"/>
        </w:rPr>
        <w:t>Jei gydytojas neskyrė kitaip, rekomenduojamos dozės</w:t>
      </w:r>
      <w:r>
        <w:rPr>
          <w:b/>
          <w:bCs/>
          <w:snapToGrid/>
          <w:szCs w:val="22"/>
          <w:lang w:val="lt-LT"/>
        </w:rPr>
        <w:t xml:space="preserve"> pateikiamos toliau</w:t>
      </w:r>
      <w:r w:rsidRPr="00483161">
        <w:rPr>
          <w:b/>
          <w:bCs/>
          <w:snapToGrid/>
          <w:szCs w:val="22"/>
          <w:lang w:val="lt-LT"/>
        </w:rPr>
        <w:t>.</w:t>
      </w:r>
    </w:p>
    <w:p w14:paraId="484DC3E7" w14:textId="77777777" w:rsidR="00395437" w:rsidRPr="00060F30" w:rsidRDefault="00395437" w:rsidP="00395437">
      <w:pPr>
        <w:numPr>
          <w:ilvl w:val="12"/>
          <w:numId w:val="0"/>
        </w:numPr>
        <w:tabs>
          <w:tab w:val="clear" w:pos="567"/>
        </w:tabs>
        <w:spacing w:line="240" w:lineRule="auto"/>
        <w:ind w:right="-2"/>
        <w:rPr>
          <w:snapToGrid/>
          <w:szCs w:val="22"/>
          <w:lang w:val="lt-LT"/>
        </w:rPr>
      </w:pPr>
    </w:p>
    <w:p w14:paraId="6A615054" w14:textId="77777777" w:rsidR="00395437" w:rsidRPr="00060F30" w:rsidRDefault="00395437" w:rsidP="00395437">
      <w:pPr>
        <w:numPr>
          <w:ilvl w:val="12"/>
          <w:numId w:val="0"/>
        </w:numPr>
        <w:tabs>
          <w:tab w:val="clear" w:pos="567"/>
        </w:tabs>
        <w:spacing w:line="240" w:lineRule="auto"/>
        <w:ind w:right="-2"/>
        <w:rPr>
          <w:snapToGrid/>
          <w:szCs w:val="22"/>
          <w:u w:val="single"/>
          <w:lang w:val="lt-LT"/>
        </w:rPr>
      </w:pPr>
      <w:r w:rsidRPr="00483161">
        <w:rPr>
          <w:snapToGrid/>
          <w:szCs w:val="22"/>
          <w:u w:val="single"/>
          <w:lang w:val="lt-LT"/>
        </w:rPr>
        <w:t>Suaugusiesiems</w:t>
      </w:r>
    </w:p>
    <w:p w14:paraId="3253976F" w14:textId="77777777" w:rsidR="00395437" w:rsidRPr="00483161" w:rsidRDefault="00395437" w:rsidP="00395437">
      <w:pPr>
        <w:widowControl w:val="0"/>
        <w:tabs>
          <w:tab w:val="clear" w:pos="567"/>
        </w:tabs>
        <w:spacing w:line="240" w:lineRule="auto"/>
        <w:rPr>
          <w:bCs/>
          <w:i/>
          <w:snapToGrid/>
          <w:szCs w:val="22"/>
          <w:lang w:val="lt-LT"/>
        </w:rPr>
      </w:pPr>
      <w:r w:rsidRPr="00483161">
        <w:rPr>
          <w:bCs/>
          <w:i/>
          <w:snapToGrid/>
          <w:szCs w:val="22"/>
          <w:lang w:val="lt-LT"/>
        </w:rPr>
        <w:t>Vitamino D trūkumo profilaktika</w:t>
      </w:r>
    </w:p>
    <w:p w14:paraId="4BE54CE6" w14:textId="77777777" w:rsidR="00395437" w:rsidRPr="00483161" w:rsidRDefault="00395437" w:rsidP="00395437">
      <w:pPr>
        <w:widowControl w:val="0"/>
        <w:tabs>
          <w:tab w:val="clear" w:pos="567"/>
        </w:tabs>
        <w:spacing w:line="240" w:lineRule="auto"/>
        <w:rPr>
          <w:snapToGrid/>
          <w:szCs w:val="22"/>
          <w:lang w:val="lt-LT"/>
        </w:rPr>
      </w:pPr>
      <w:r w:rsidRPr="00483161">
        <w:rPr>
          <w:snapToGrid/>
          <w:szCs w:val="22"/>
          <w:lang w:val="lt-LT"/>
        </w:rPr>
        <w:t xml:space="preserve">1-2 lašai </w:t>
      </w:r>
      <w:r>
        <w:rPr>
          <w:snapToGrid/>
          <w:szCs w:val="22"/>
          <w:lang w:val="lt-LT"/>
        </w:rPr>
        <w:t>ADERVIA</w:t>
      </w:r>
      <w:r w:rsidRPr="00483161">
        <w:rPr>
          <w:snapToGrid/>
          <w:szCs w:val="22"/>
          <w:lang w:val="lt-LT"/>
        </w:rPr>
        <w:t xml:space="preserve"> (500-1 000 TV vitamino D) per parą.</w:t>
      </w:r>
    </w:p>
    <w:p w14:paraId="36C3E9A6" w14:textId="77777777" w:rsidR="00395437" w:rsidRPr="00483161" w:rsidRDefault="00395437" w:rsidP="00395437">
      <w:pPr>
        <w:widowControl w:val="0"/>
        <w:tabs>
          <w:tab w:val="clear" w:pos="567"/>
        </w:tabs>
        <w:spacing w:line="240" w:lineRule="auto"/>
        <w:rPr>
          <w:snapToGrid/>
          <w:szCs w:val="22"/>
          <w:lang w:val="lt-LT"/>
        </w:rPr>
      </w:pPr>
    </w:p>
    <w:p w14:paraId="14E753D5" w14:textId="77777777" w:rsidR="00395437" w:rsidRPr="00483161" w:rsidRDefault="00395437" w:rsidP="00395437">
      <w:pPr>
        <w:widowControl w:val="0"/>
        <w:tabs>
          <w:tab w:val="clear" w:pos="567"/>
        </w:tabs>
        <w:spacing w:line="240" w:lineRule="auto"/>
        <w:rPr>
          <w:bCs/>
          <w:i/>
          <w:snapToGrid/>
          <w:szCs w:val="22"/>
          <w:lang w:val="lt-LT"/>
        </w:rPr>
      </w:pPr>
      <w:r w:rsidRPr="00483161">
        <w:rPr>
          <w:bCs/>
          <w:i/>
          <w:snapToGrid/>
          <w:szCs w:val="22"/>
          <w:lang w:val="lt-LT"/>
        </w:rPr>
        <w:t xml:space="preserve">Vitamino D </w:t>
      </w:r>
      <w:r>
        <w:rPr>
          <w:bCs/>
          <w:i/>
          <w:snapToGrid/>
          <w:szCs w:val="22"/>
          <w:lang w:val="lt-LT"/>
        </w:rPr>
        <w:t>stokos</w:t>
      </w:r>
      <w:r w:rsidRPr="00483161">
        <w:rPr>
          <w:bCs/>
          <w:i/>
          <w:snapToGrid/>
          <w:szCs w:val="22"/>
          <w:lang w:val="lt-LT"/>
        </w:rPr>
        <w:t xml:space="preserve"> gydymas</w:t>
      </w:r>
    </w:p>
    <w:p w14:paraId="0987D3A5" w14:textId="77777777" w:rsidR="00395437" w:rsidRPr="00483161" w:rsidRDefault="00395437" w:rsidP="00395437">
      <w:pPr>
        <w:widowControl w:val="0"/>
        <w:tabs>
          <w:tab w:val="clear" w:pos="567"/>
        </w:tabs>
        <w:spacing w:line="240" w:lineRule="auto"/>
        <w:rPr>
          <w:snapToGrid/>
          <w:szCs w:val="22"/>
          <w:lang w:val="lt-LT"/>
        </w:rPr>
      </w:pPr>
      <w:r w:rsidRPr="00483161">
        <w:rPr>
          <w:snapToGrid/>
          <w:szCs w:val="22"/>
          <w:lang w:val="lt-LT"/>
        </w:rPr>
        <w:t xml:space="preserve">2 lašai </w:t>
      </w:r>
      <w:r>
        <w:rPr>
          <w:snapToGrid/>
          <w:szCs w:val="22"/>
          <w:lang w:val="lt-LT"/>
        </w:rPr>
        <w:t>ADERVIA</w:t>
      </w:r>
      <w:r w:rsidRPr="00483161">
        <w:rPr>
          <w:snapToGrid/>
          <w:szCs w:val="22"/>
          <w:lang w:val="lt-LT"/>
        </w:rPr>
        <w:t xml:space="preserve"> (1 000 TV vitamino D) per parą. Pacientams</w:t>
      </w:r>
      <w:r w:rsidRPr="00CD64BE">
        <w:rPr>
          <w:snapToGrid/>
          <w:szCs w:val="22"/>
          <w:lang w:val="lt-LT"/>
        </w:rPr>
        <w:t xml:space="preserve">, </w:t>
      </w:r>
      <w:r w:rsidRPr="006B0FBA">
        <w:rPr>
          <w:snapToGrid/>
          <w:szCs w:val="22"/>
          <w:lang w:val="lt-LT"/>
        </w:rPr>
        <w:t>sergantiems vitamino D stok</w:t>
      </w:r>
      <w:r>
        <w:rPr>
          <w:snapToGrid/>
          <w:szCs w:val="22"/>
          <w:lang w:val="lt-LT"/>
        </w:rPr>
        <w:t>os liga</w:t>
      </w:r>
      <w:r w:rsidRPr="006B0FBA">
        <w:rPr>
          <w:snapToGrid/>
          <w:szCs w:val="22"/>
          <w:lang w:val="lt-LT"/>
        </w:rPr>
        <w:t xml:space="preserve"> ar </w:t>
      </w:r>
      <w:proofErr w:type="spellStart"/>
      <w:r w:rsidRPr="006B0FBA">
        <w:rPr>
          <w:snapToGrid/>
          <w:szCs w:val="22"/>
          <w:lang w:val="lt-LT"/>
        </w:rPr>
        <w:t>malabsorbcijos</w:t>
      </w:r>
      <w:proofErr w:type="spellEnd"/>
      <w:r w:rsidRPr="006B0FBA">
        <w:rPr>
          <w:snapToGrid/>
          <w:szCs w:val="22"/>
          <w:lang w:val="lt-LT"/>
        </w:rPr>
        <w:t xml:space="preserve"> sindromu, rekomenduojama skirti didesnes dozes.</w:t>
      </w:r>
      <w:r w:rsidRPr="00483161">
        <w:rPr>
          <w:snapToGrid/>
          <w:szCs w:val="22"/>
          <w:lang w:val="lt-LT"/>
        </w:rPr>
        <w:t xml:space="preserve"> </w:t>
      </w:r>
      <w:r>
        <w:rPr>
          <w:snapToGrid/>
          <w:szCs w:val="22"/>
          <w:lang w:val="lt-LT"/>
        </w:rPr>
        <w:t>D</w:t>
      </w:r>
      <w:r w:rsidRPr="00483161">
        <w:rPr>
          <w:snapToGrid/>
          <w:szCs w:val="22"/>
          <w:lang w:val="lt-LT"/>
        </w:rPr>
        <w:t xml:space="preserve">idesnės dozės </w:t>
      </w:r>
      <w:r>
        <w:rPr>
          <w:snapToGrid/>
          <w:szCs w:val="22"/>
          <w:lang w:val="lt-LT"/>
        </w:rPr>
        <w:t xml:space="preserve">dydis nustatomas </w:t>
      </w:r>
      <w:r w:rsidRPr="00483161">
        <w:rPr>
          <w:snapToGrid/>
          <w:szCs w:val="22"/>
          <w:lang w:val="lt-LT"/>
        </w:rPr>
        <w:t xml:space="preserve"> atsižvelgiant į norimą 25-hidroksikolekalciferolio (</w:t>
      </w:r>
      <w:r w:rsidRPr="00483161">
        <w:rPr>
          <w:rFonts w:eastAsia="Calibri"/>
          <w:snapToGrid/>
          <w:szCs w:val="22"/>
          <w:lang w:val="lt-LT"/>
        </w:rPr>
        <w:t>25[OH]D) kiekį kraujo serume,</w:t>
      </w:r>
      <w:r w:rsidRPr="00483161">
        <w:rPr>
          <w:snapToGrid/>
          <w:szCs w:val="22"/>
          <w:lang w:val="lt-LT"/>
        </w:rPr>
        <w:t xml:space="preserve"> būklės sunkumą ir paciento </w:t>
      </w:r>
      <w:r>
        <w:rPr>
          <w:snapToGrid/>
          <w:szCs w:val="22"/>
          <w:lang w:val="lt-LT"/>
        </w:rPr>
        <w:t xml:space="preserve">organizmo </w:t>
      </w:r>
      <w:r w:rsidRPr="00483161">
        <w:rPr>
          <w:snapToGrid/>
          <w:szCs w:val="22"/>
          <w:lang w:val="lt-LT"/>
        </w:rPr>
        <w:t>atsaką į gydymą.</w:t>
      </w:r>
    </w:p>
    <w:p w14:paraId="3ACF1C6F" w14:textId="77777777" w:rsidR="00395437" w:rsidRPr="00483161" w:rsidRDefault="00395437" w:rsidP="00395437">
      <w:pPr>
        <w:widowControl w:val="0"/>
        <w:tabs>
          <w:tab w:val="clear" w:pos="567"/>
        </w:tabs>
        <w:spacing w:line="240" w:lineRule="auto"/>
        <w:rPr>
          <w:snapToGrid/>
          <w:szCs w:val="22"/>
          <w:lang w:val="lt-LT"/>
        </w:rPr>
      </w:pPr>
      <w:r w:rsidRPr="00483161">
        <w:rPr>
          <w:snapToGrid/>
          <w:szCs w:val="22"/>
          <w:lang w:val="lt-LT"/>
        </w:rPr>
        <w:t xml:space="preserve">Paros dozė neturi viršyti 8 lašų </w:t>
      </w:r>
      <w:r>
        <w:rPr>
          <w:snapToGrid/>
          <w:szCs w:val="22"/>
          <w:lang w:val="lt-LT"/>
        </w:rPr>
        <w:t>ADERVIA</w:t>
      </w:r>
      <w:r w:rsidRPr="00483161">
        <w:rPr>
          <w:snapToGrid/>
          <w:szCs w:val="22"/>
          <w:lang w:val="lt-LT"/>
        </w:rPr>
        <w:t xml:space="preserve"> (4 000 TV vitamino D).</w:t>
      </w:r>
    </w:p>
    <w:p w14:paraId="3682B0B5" w14:textId="77777777" w:rsidR="00395437" w:rsidRPr="006B0FBA" w:rsidRDefault="00395437" w:rsidP="00395437">
      <w:pPr>
        <w:widowControl w:val="0"/>
        <w:tabs>
          <w:tab w:val="clear" w:pos="567"/>
        </w:tabs>
        <w:spacing w:line="240" w:lineRule="auto"/>
        <w:rPr>
          <w:snapToGrid/>
          <w:szCs w:val="22"/>
          <w:lang w:val="lt-LT"/>
        </w:rPr>
      </w:pPr>
    </w:p>
    <w:p w14:paraId="4EC1D630" w14:textId="77777777" w:rsidR="00395437" w:rsidRPr="006B0FBA" w:rsidRDefault="00395437" w:rsidP="00395437">
      <w:pPr>
        <w:widowControl w:val="0"/>
        <w:spacing w:line="240" w:lineRule="auto"/>
        <w:rPr>
          <w:szCs w:val="22"/>
          <w:lang w:val="lt-LT"/>
        </w:rPr>
      </w:pPr>
      <w:r w:rsidRPr="006B0FBA">
        <w:rPr>
          <w:i/>
          <w:iCs/>
          <w:szCs w:val="22"/>
          <w:u w:val="single"/>
          <w:lang w:val="lt-LT"/>
        </w:rPr>
        <w:t xml:space="preserve">Papildomas gydymas </w:t>
      </w:r>
      <w:r w:rsidRPr="006B0FBA">
        <w:rPr>
          <w:i/>
          <w:iCs/>
          <w:szCs w:val="22"/>
          <w:lang w:val="lt-LT"/>
        </w:rPr>
        <w:t>kartu su specifiniu osteoporozės gydymu suaugusiesiems, kuriems trūksta vitamino D arba yra vitamino D nepakankamumo rizika</w:t>
      </w:r>
      <w:r w:rsidRPr="006B0FBA">
        <w:rPr>
          <w:szCs w:val="22"/>
          <w:lang w:val="lt-LT"/>
        </w:rPr>
        <w:t xml:space="preserve"> </w:t>
      </w:r>
    </w:p>
    <w:p w14:paraId="7D42BF62" w14:textId="77777777" w:rsidR="00395437" w:rsidRPr="006B0FBA" w:rsidRDefault="00395437" w:rsidP="00395437">
      <w:pPr>
        <w:widowControl w:val="0"/>
        <w:tabs>
          <w:tab w:val="clear" w:pos="567"/>
        </w:tabs>
        <w:spacing w:line="240" w:lineRule="auto"/>
        <w:rPr>
          <w:snapToGrid/>
          <w:szCs w:val="22"/>
          <w:lang w:val="lt-LT"/>
        </w:rPr>
      </w:pPr>
      <w:r w:rsidRPr="006B0FBA">
        <w:rPr>
          <w:snapToGrid/>
          <w:szCs w:val="22"/>
          <w:lang w:val="lt-LT"/>
        </w:rPr>
        <w:t>2 lašai ADERVIA (1 000 TV vitamino D) per parą.</w:t>
      </w:r>
    </w:p>
    <w:p w14:paraId="04B50B8A" w14:textId="77777777" w:rsidR="00395437" w:rsidRPr="006B0FBA" w:rsidRDefault="00395437" w:rsidP="00395437">
      <w:pPr>
        <w:widowControl w:val="0"/>
        <w:tabs>
          <w:tab w:val="clear" w:pos="567"/>
        </w:tabs>
        <w:spacing w:line="240" w:lineRule="auto"/>
        <w:rPr>
          <w:snapToGrid/>
          <w:szCs w:val="22"/>
          <w:lang w:val="lt-LT"/>
        </w:rPr>
      </w:pPr>
    </w:p>
    <w:p w14:paraId="30886734" w14:textId="77777777" w:rsidR="00395437" w:rsidRPr="006B0FBA" w:rsidRDefault="00395437" w:rsidP="00395437">
      <w:pPr>
        <w:widowControl w:val="0"/>
        <w:tabs>
          <w:tab w:val="clear" w:pos="567"/>
        </w:tabs>
        <w:spacing w:line="240" w:lineRule="auto"/>
        <w:rPr>
          <w:snapToGrid/>
          <w:szCs w:val="22"/>
          <w:u w:val="single"/>
          <w:lang w:val="lt-LT"/>
        </w:rPr>
      </w:pPr>
      <w:r w:rsidRPr="006B0FBA">
        <w:rPr>
          <w:snapToGrid/>
          <w:szCs w:val="22"/>
          <w:u w:val="single"/>
          <w:lang w:val="lt-LT"/>
        </w:rPr>
        <w:t>Vaikams ir paaugliams</w:t>
      </w:r>
    </w:p>
    <w:p w14:paraId="7BEC06F6" w14:textId="77777777" w:rsidR="00395437" w:rsidRPr="006B0FBA" w:rsidRDefault="00395437" w:rsidP="00395437">
      <w:pPr>
        <w:widowControl w:val="0"/>
        <w:tabs>
          <w:tab w:val="clear" w:pos="567"/>
        </w:tabs>
        <w:spacing w:line="240" w:lineRule="auto"/>
        <w:rPr>
          <w:bCs/>
          <w:i/>
          <w:snapToGrid/>
          <w:szCs w:val="22"/>
          <w:lang w:val="lt-LT"/>
        </w:rPr>
      </w:pPr>
      <w:r w:rsidRPr="006B0FBA">
        <w:rPr>
          <w:bCs/>
          <w:i/>
          <w:snapToGrid/>
          <w:szCs w:val="22"/>
          <w:lang w:val="lt-LT"/>
        </w:rPr>
        <w:t>Vitamino D stokos (arba nepilnavertės mitybos sukelto rachito) profilaktika</w:t>
      </w:r>
    </w:p>
    <w:p w14:paraId="28D3F9BD" w14:textId="77777777" w:rsidR="00395437" w:rsidRPr="006B0FBA" w:rsidRDefault="00395437" w:rsidP="00395437">
      <w:pPr>
        <w:widowControl w:val="0"/>
        <w:numPr>
          <w:ilvl w:val="0"/>
          <w:numId w:val="4"/>
        </w:numPr>
        <w:tabs>
          <w:tab w:val="clear" w:pos="567"/>
        </w:tabs>
        <w:spacing w:line="240" w:lineRule="auto"/>
        <w:rPr>
          <w:snapToGrid/>
          <w:szCs w:val="22"/>
          <w:lang w:val="lt-LT"/>
        </w:rPr>
      </w:pPr>
      <w:r w:rsidRPr="006B0FBA">
        <w:rPr>
          <w:snapToGrid/>
          <w:szCs w:val="22"/>
          <w:lang w:val="lt-LT"/>
        </w:rPr>
        <w:t xml:space="preserve">Neišnešioti naujagimiai, </w:t>
      </w:r>
      <w:r w:rsidRPr="006B0FBA">
        <w:rPr>
          <w:snapToGrid/>
          <w:szCs w:val="22"/>
          <w:u w:val="single"/>
          <w:lang w:val="lt-LT"/>
        </w:rPr>
        <w:t>sveriantys</w:t>
      </w:r>
      <w:r w:rsidRPr="006B0FBA">
        <w:rPr>
          <w:snapToGrid/>
          <w:szCs w:val="22"/>
          <w:lang w:val="lt-LT"/>
        </w:rPr>
        <w:t xml:space="preserve"> &gt; 1 500 g: 1 lašas ADERVIA (500 TV vitamino D) per parą.</w:t>
      </w:r>
    </w:p>
    <w:p w14:paraId="67209090" w14:textId="77777777" w:rsidR="00395437" w:rsidRPr="006B0FBA" w:rsidRDefault="00395437" w:rsidP="00395437">
      <w:pPr>
        <w:widowControl w:val="0"/>
        <w:numPr>
          <w:ilvl w:val="0"/>
          <w:numId w:val="4"/>
        </w:numPr>
        <w:tabs>
          <w:tab w:val="clear" w:pos="567"/>
        </w:tabs>
        <w:spacing w:line="240" w:lineRule="auto"/>
        <w:rPr>
          <w:snapToGrid/>
          <w:szCs w:val="22"/>
          <w:lang w:val="lt-LT"/>
        </w:rPr>
      </w:pPr>
      <w:r w:rsidRPr="006B0FBA">
        <w:rPr>
          <w:snapToGrid/>
          <w:szCs w:val="22"/>
          <w:lang w:val="lt-LT"/>
        </w:rPr>
        <w:t xml:space="preserve">Neišnešioti naujagimiai, </w:t>
      </w:r>
      <w:r w:rsidRPr="006B0FBA">
        <w:rPr>
          <w:snapToGrid/>
          <w:szCs w:val="22"/>
          <w:u w:val="single"/>
          <w:lang w:val="lt-LT"/>
        </w:rPr>
        <w:t>sveriantys</w:t>
      </w:r>
      <w:r w:rsidRPr="006B0FBA">
        <w:rPr>
          <w:snapToGrid/>
          <w:szCs w:val="22"/>
          <w:lang w:val="lt-LT"/>
        </w:rPr>
        <w:t xml:space="preserve"> &lt; 1 500 g (700–1 500 g): rekomenduojama dozė yra 2 lašai ADERVIA (1000 TV vitamino D) per parą.</w:t>
      </w:r>
    </w:p>
    <w:p w14:paraId="6756DA66" w14:textId="77777777" w:rsidR="00395437" w:rsidRPr="006B0FBA" w:rsidRDefault="00395437" w:rsidP="00395437">
      <w:pPr>
        <w:widowControl w:val="0"/>
        <w:numPr>
          <w:ilvl w:val="0"/>
          <w:numId w:val="4"/>
        </w:numPr>
        <w:tabs>
          <w:tab w:val="clear" w:pos="567"/>
        </w:tabs>
        <w:spacing w:line="240" w:lineRule="auto"/>
        <w:rPr>
          <w:snapToGrid/>
          <w:szCs w:val="22"/>
          <w:lang w:val="lt-LT"/>
        </w:rPr>
      </w:pPr>
      <w:r w:rsidRPr="006B0FBA">
        <w:rPr>
          <w:snapToGrid/>
          <w:szCs w:val="22"/>
          <w:lang w:val="lt-LT"/>
        </w:rPr>
        <w:t>Naujagimiai, kūdikiai ir vaikai iki 18 mėnesių amžiaus: 1 lašas ADERVIA (500 TV vitamino D) per parą.</w:t>
      </w:r>
    </w:p>
    <w:p w14:paraId="0A055F16" w14:textId="77777777" w:rsidR="00395437" w:rsidRPr="006B0FBA" w:rsidRDefault="00395437" w:rsidP="00395437">
      <w:pPr>
        <w:spacing w:line="240" w:lineRule="auto"/>
        <w:rPr>
          <w:snapToGrid/>
          <w:szCs w:val="22"/>
          <w:lang w:val="lt-LT"/>
        </w:rPr>
      </w:pPr>
    </w:p>
    <w:p w14:paraId="0B1D9547" w14:textId="77777777" w:rsidR="00395437" w:rsidRPr="006B0FBA" w:rsidRDefault="00395437" w:rsidP="00395437">
      <w:pPr>
        <w:spacing w:line="240" w:lineRule="auto"/>
        <w:rPr>
          <w:i/>
          <w:iCs/>
          <w:snapToGrid/>
          <w:szCs w:val="22"/>
          <w:lang w:val="lt-LT"/>
        </w:rPr>
      </w:pPr>
      <w:r w:rsidRPr="006B0FBA">
        <w:rPr>
          <w:i/>
          <w:iCs/>
          <w:snapToGrid/>
          <w:szCs w:val="22"/>
          <w:lang w:val="lt-LT"/>
        </w:rPr>
        <w:t xml:space="preserve">Vitamino D stokos ir su mityba susijusio rachito gydymas </w:t>
      </w:r>
    </w:p>
    <w:p w14:paraId="08F486CF" w14:textId="77777777" w:rsidR="00395437" w:rsidRPr="006B0FBA" w:rsidRDefault="00395437" w:rsidP="00395437">
      <w:pPr>
        <w:widowControl w:val="0"/>
        <w:numPr>
          <w:ilvl w:val="0"/>
          <w:numId w:val="5"/>
        </w:numPr>
        <w:tabs>
          <w:tab w:val="clear" w:pos="567"/>
        </w:tabs>
        <w:spacing w:line="240" w:lineRule="auto"/>
        <w:ind w:left="567" w:hanging="567"/>
        <w:rPr>
          <w:snapToGrid/>
          <w:szCs w:val="22"/>
          <w:lang w:val="lt-LT"/>
        </w:rPr>
      </w:pPr>
      <w:r w:rsidRPr="006B0FBA">
        <w:rPr>
          <w:snapToGrid/>
          <w:szCs w:val="22"/>
          <w:lang w:val="lt-LT"/>
        </w:rPr>
        <w:t>Vaikams vyresniems nei 19 mėnesių ir paaugliams: 1-2 lašai ADERVIA (500-1 000 TV vitamino D) per parą.</w:t>
      </w:r>
    </w:p>
    <w:p w14:paraId="27E467A7" w14:textId="77777777" w:rsidR="00395437" w:rsidRPr="006B0FBA" w:rsidRDefault="00395437" w:rsidP="00395437">
      <w:pPr>
        <w:spacing w:line="240" w:lineRule="auto"/>
        <w:rPr>
          <w:snapToGrid/>
          <w:szCs w:val="22"/>
          <w:lang w:val="lt-LT"/>
        </w:rPr>
      </w:pPr>
    </w:p>
    <w:p w14:paraId="00692AD8" w14:textId="77777777" w:rsidR="00395437" w:rsidRPr="006B0FBA" w:rsidRDefault="00395437" w:rsidP="00395437">
      <w:pPr>
        <w:spacing w:line="240" w:lineRule="auto"/>
        <w:rPr>
          <w:i/>
          <w:iCs/>
          <w:snapToGrid/>
          <w:szCs w:val="22"/>
          <w:lang w:val="lt-LT"/>
        </w:rPr>
      </w:pPr>
      <w:r w:rsidRPr="006B0FBA">
        <w:rPr>
          <w:i/>
          <w:iCs/>
          <w:snapToGrid/>
          <w:szCs w:val="22"/>
          <w:lang w:val="lt-LT"/>
        </w:rPr>
        <w:t>Vitamino D stokos ir nepilnavertės mitybos sukelto rachito gydymas</w:t>
      </w:r>
    </w:p>
    <w:p w14:paraId="5D9D4448" w14:textId="77777777" w:rsidR="00395437" w:rsidRPr="006B0FBA" w:rsidRDefault="00395437" w:rsidP="00395437">
      <w:pPr>
        <w:spacing w:line="240" w:lineRule="auto"/>
        <w:rPr>
          <w:snapToGrid/>
          <w:szCs w:val="22"/>
          <w:lang w:val="lt-LT"/>
        </w:rPr>
      </w:pPr>
      <w:r w:rsidRPr="006B0FBA">
        <w:rPr>
          <w:snapToGrid/>
          <w:szCs w:val="22"/>
          <w:lang w:val="lt-LT"/>
        </w:rPr>
        <w:t>Dozė turi būti nustatoma atsižvelgiant į norimą 25-hidroksikolekalciferolio (</w:t>
      </w:r>
      <w:r w:rsidRPr="006B0FBA">
        <w:rPr>
          <w:rFonts w:eastAsia="Calibri"/>
          <w:snapToGrid/>
          <w:szCs w:val="22"/>
          <w:lang w:val="lt-LT"/>
        </w:rPr>
        <w:t>25[OH]D) kiekį kraujo serume,</w:t>
      </w:r>
      <w:r w:rsidRPr="006B0FBA">
        <w:rPr>
          <w:snapToGrid/>
          <w:szCs w:val="22"/>
          <w:lang w:val="lt-LT"/>
        </w:rPr>
        <w:t xml:space="preserve"> būklės sunkumą ir paciento atsaką į gydymą.</w:t>
      </w:r>
    </w:p>
    <w:p w14:paraId="7551779D" w14:textId="77777777" w:rsidR="00395437" w:rsidRPr="006B0FBA" w:rsidRDefault="00395437" w:rsidP="00395437">
      <w:pPr>
        <w:spacing w:line="240" w:lineRule="auto"/>
        <w:rPr>
          <w:i/>
          <w:iCs/>
          <w:snapToGrid/>
          <w:szCs w:val="22"/>
          <w:lang w:val="lt-LT"/>
        </w:rPr>
      </w:pPr>
      <w:r w:rsidRPr="006B0FBA">
        <w:rPr>
          <w:snapToGrid/>
          <w:szCs w:val="22"/>
          <w:lang w:val="lt-LT"/>
        </w:rPr>
        <w:t>Negalima viršyti toliau išvardytų dozių.</w:t>
      </w:r>
    </w:p>
    <w:p w14:paraId="5166BB1E" w14:textId="77777777" w:rsidR="00395437" w:rsidRPr="00B27B1F" w:rsidRDefault="00395437" w:rsidP="00395437">
      <w:pPr>
        <w:numPr>
          <w:ilvl w:val="0"/>
          <w:numId w:val="6"/>
        </w:numPr>
        <w:spacing w:line="240" w:lineRule="auto"/>
        <w:ind w:left="567" w:hanging="567"/>
        <w:contextualSpacing/>
        <w:rPr>
          <w:snapToGrid/>
          <w:szCs w:val="22"/>
          <w:lang w:val="lt-LT"/>
        </w:rPr>
      </w:pPr>
      <w:r w:rsidRPr="00483161">
        <w:rPr>
          <w:snapToGrid/>
          <w:szCs w:val="22"/>
          <w:lang w:val="lt-LT"/>
        </w:rPr>
        <w:t>Kūdikiai ir vaikai</w:t>
      </w:r>
      <w:r>
        <w:rPr>
          <w:snapToGrid/>
          <w:szCs w:val="22"/>
          <w:lang w:val="lt-LT"/>
        </w:rPr>
        <w:t xml:space="preserve"> iki </w:t>
      </w:r>
      <w:r w:rsidRPr="00B27B1F">
        <w:rPr>
          <w:snapToGrid/>
          <w:szCs w:val="22"/>
          <w:lang w:val="lt-LT"/>
        </w:rPr>
        <w:t>1-23</w:t>
      </w:r>
      <w:r w:rsidRPr="00483161">
        <w:rPr>
          <w:snapToGrid/>
          <w:szCs w:val="22"/>
          <w:lang w:val="lt-LT"/>
        </w:rPr>
        <w:t> mėnesių amžiaus</w:t>
      </w:r>
      <w:r w:rsidRPr="00B27B1F">
        <w:rPr>
          <w:snapToGrid/>
          <w:szCs w:val="22"/>
          <w:lang w:val="lt-LT"/>
        </w:rPr>
        <w:t xml:space="preserve">: </w:t>
      </w:r>
      <w:r w:rsidRPr="00483161">
        <w:rPr>
          <w:snapToGrid/>
          <w:szCs w:val="22"/>
          <w:lang w:val="lt-LT"/>
        </w:rPr>
        <w:t xml:space="preserve">2 lašai </w:t>
      </w:r>
      <w:r>
        <w:rPr>
          <w:snapToGrid/>
          <w:szCs w:val="22"/>
          <w:lang w:val="lt-LT"/>
        </w:rPr>
        <w:t>ADERVIA</w:t>
      </w:r>
      <w:r w:rsidRPr="00B27B1F">
        <w:rPr>
          <w:snapToGrid/>
          <w:szCs w:val="22"/>
          <w:lang w:val="lt-LT"/>
        </w:rPr>
        <w:t xml:space="preserve"> (1</w:t>
      </w:r>
      <w:r w:rsidRPr="00483161">
        <w:rPr>
          <w:snapToGrid/>
          <w:szCs w:val="22"/>
          <w:lang w:val="lt-LT"/>
        </w:rPr>
        <w:t> </w:t>
      </w:r>
      <w:r w:rsidRPr="00B27B1F">
        <w:rPr>
          <w:snapToGrid/>
          <w:szCs w:val="22"/>
          <w:lang w:val="lt-LT"/>
        </w:rPr>
        <w:t>000</w:t>
      </w:r>
      <w:r w:rsidRPr="00483161">
        <w:rPr>
          <w:snapToGrid/>
          <w:szCs w:val="22"/>
          <w:lang w:val="lt-LT"/>
        </w:rPr>
        <w:t> TV</w:t>
      </w:r>
      <w:r w:rsidRPr="00B27B1F">
        <w:rPr>
          <w:snapToGrid/>
          <w:szCs w:val="22"/>
          <w:lang w:val="lt-LT"/>
        </w:rPr>
        <w:t xml:space="preserve"> vitamin</w:t>
      </w:r>
      <w:r w:rsidRPr="00483161">
        <w:rPr>
          <w:snapToGrid/>
          <w:szCs w:val="22"/>
          <w:lang w:val="lt-LT"/>
        </w:rPr>
        <w:t>o</w:t>
      </w:r>
      <w:r w:rsidRPr="00B27B1F">
        <w:rPr>
          <w:snapToGrid/>
          <w:szCs w:val="22"/>
          <w:lang w:val="lt-LT"/>
        </w:rPr>
        <w:t xml:space="preserve"> D)</w:t>
      </w:r>
      <w:r w:rsidRPr="00483161">
        <w:rPr>
          <w:snapToGrid/>
          <w:szCs w:val="22"/>
          <w:lang w:val="lt-LT"/>
        </w:rPr>
        <w:t xml:space="preserve"> per parą</w:t>
      </w:r>
      <w:r w:rsidRPr="00B27B1F">
        <w:rPr>
          <w:snapToGrid/>
          <w:szCs w:val="22"/>
          <w:lang w:val="lt-LT"/>
        </w:rPr>
        <w:t>.</w:t>
      </w:r>
    </w:p>
    <w:p w14:paraId="6D255C1E" w14:textId="77777777" w:rsidR="00395437" w:rsidRPr="00B27B1F" w:rsidRDefault="00395437" w:rsidP="00395437">
      <w:pPr>
        <w:numPr>
          <w:ilvl w:val="0"/>
          <w:numId w:val="6"/>
        </w:numPr>
        <w:spacing w:line="240" w:lineRule="auto"/>
        <w:ind w:left="567" w:hanging="567"/>
        <w:contextualSpacing/>
        <w:rPr>
          <w:snapToGrid/>
          <w:szCs w:val="22"/>
          <w:lang w:val="lt-LT"/>
        </w:rPr>
      </w:pPr>
      <w:r w:rsidRPr="00483161">
        <w:rPr>
          <w:snapToGrid/>
          <w:szCs w:val="22"/>
          <w:lang w:val="lt-LT"/>
        </w:rPr>
        <w:t>Vaikai</w:t>
      </w:r>
      <w:r w:rsidRPr="00B27B1F">
        <w:rPr>
          <w:snapToGrid/>
          <w:szCs w:val="22"/>
          <w:lang w:val="lt-LT"/>
        </w:rPr>
        <w:t xml:space="preserve"> </w:t>
      </w:r>
      <w:r>
        <w:rPr>
          <w:snapToGrid/>
          <w:szCs w:val="22"/>
          <w:lang w:val="lt-LT"/>
        </w:rPr>
        <w:t xml:space="preserve">iki </w:t>
      </w:r>
      <w:r w:rsidRPr="00B27B1F">
        <w:rPr>
          <w:snapToGrid/>
          <w:szCs w:val="22"/>
          <w:lang w:val="lt-LT"/>
        </w:rPr>
        <w:t>2-11</w:t>
      </w:r>
      <w:r w:rsidRPr="00483161">
        <w:rPr>
          <w:snapToGrid/>
          <w:szCs w:val="22"/>
          <w:lang w:val="lt-LT"/>
        </w:rPr>
        <w:t> metų amžiaus</w:t>
      </w:r>
      <w:r w:rsidRPr="00B27B1F">
        <w:rPr>
          <w:snapToGrid/>
          <w:szCs w:val="22"/>
          <w:lang w:val="lt-LT"/>
        </w:rPr>
        <w:t>: 4</w:t>
      </w:r>
      <w:r w:rsidRPr="00483161">
        <w:rPr>
          <w:snapToGrid/>
          <w:szCs w:val="22"/>
          <w:lang w:val="lt-LT"/>
        </w:rPr>
        <w:t xml:space="preserve"> lašai </w:t>
      </w:r>
      <w:r>
        <w:rPr>
          <w:snapToGrid/>
          <w:szCs w:val="22"/>
          <w:lang w:val="lt-LT"/>
        </w:rPr>
        <w:t>ADERVIA</w:t>
      </w:r>
      <w:r w:rsidRPr="00B27B1F">
        <w:rPr>
          <w:snapToGrid/>
          <w:szCs w:val="22"/>
          <w:lang w:val="lt-LT"/>
        </w:rPr>
        <w:t xml:space="preserve"> (</w:t>
      </w:r>
      <w:r w:rsidRPr="00483161">
        <w:rPr>
          <w:snapToGrid/>
          <w:szCs w:val="22"/>
          <w:lang w:val="lt-LT"/>
        </w:rPr>
        <w:t>2 </w:t>
      </w:r>
      <w:r w:rsidRPr="00B27B1F">
        <w:rPr>
          <w:snapToGrid/>
          <w:szCs w:val="22"/>
          <w:lang w:val="lt-LT"/>
        </w:rPr>
        <w:t>000</w:t>
      </w:r>
      <w:r w:rsidRPr="00483161">
        <w:rPr>
          <w:snapToGrid/>
          <w:szCs w:val="22"/>
          <w:lang w:val="lt-LT"/>
        </w:rPr>
        <w:t> TV</w:t>
      </w:r>
      <w:r w:rsidRPr="00B27B1F">
        <w:rPr>
          <w:snapToGrid/>
          <w:szCs w:val="22"/>
          <w:lang w:val="lt-LT"/>
        </w:rPr>
        <w:t xml:space="preserve"> vitamin</w:t>
      </w:r>
      <w:r w:rsidRPr="00483161">
        <w:rPr>
          <w:snapToGrid/>
          <w:szCs w:val="22"/>
          <w:lang w:val="lt-LT"/>
        </w:rPr>
        <w:t>o</w:t>
      </w:r>
      <w:r w:rsidRPr="00B27B1F">
        <w:rPr>
          <w:snapToGrid/>
          <w:szCs w:val="22"/>
          <w:lang w:val="lt-LT"/>
        </w:rPr>
        <w:t xml:space="preserve"> D)</w:t>
      </w:r>
      <w:r w:rsidRPr="00483161">
        <w:rPr>
          <w:snapToGrid/>
          <w:szCs w:val="22"/>
          <w:lang w:val="lt-LT"/>
        </w:rPr>
        <w:t xml:space="preserve"> per parą</w:t>
      </w:r>
      <w:r w:rsidRPr="00B27B1F">
        <w:rPr>
          <w:snapToGrid/>
          <w:szCs w:val="22"/>
          <w:lang w:val="lt-LT"/>
        </w:rPr>
        <w:t>.</w:t>
      </w:r>
    </w:p>
    <w:p w14:paraId="4D4BCC28" w14:textId="77777777" w:rsidR="00395437" w:rsidRDefault="00395437" w:rsidP="00395437">
      <w:pPr>
        <w:numPr>
          <w:ilvl w:val="0"/>
          <w:numId w:val="6"/>
        </w:numPr>
        <w:spacing w:line="240" w:lineRule="auto"/>
        <w:ind w:left="567" w:hanging="567"/>
        <w:contextualSpacing/>
        <w:rPr>
          <w:snapToGrid/>
          <w:szCs w:val="22"/>
          <w:lang w:val="lt-LT"/>
        </w:rPr>
      </w:pPr>
      <w:r w:rsidRPr="00483161">
        <w:rPr>
          <w:snapToGrid/>
          <w:szCs w:val="22"/>
          <w:lang w:val="lt-LT"/>
        </w:rPr>
        <w:t>Paaugliai</w:t>
      </w:r>
      <w:r w:rsidRPr="00B27B1F">
        <w:rPr>
          <w:snapToGrid/>
          <w:szCs w:val="22"/>
          <w:lang w:val="lt-LT"/>
        </w:rPr>
        <w:t xml:space="preserve"> </w:t>
      </w:r>
      <w:r>
        <w:rPr>
          <w:snapToGrid/>
          <w:szCs w:val="22"/>
          <w:lang w:val="lt-LT"/>
        </w:rPr>
        <w:t xml:space="preserve">iki </w:t>
      </w:r>
      <w:r w:rsidRPr="00B27B1F">
        <w:rPr>
          <w:snapToGrid/>
          <w:szCs w:val="22"/>
          <w:lang w:val="lt-LT"/>
        </w:rPr>
        <w:t>12-17</w:t>
      </w:r>
      <w:r w:rsidRPr="00483161">
        <w:rPr>
          <w:snapToGrid/>
          <w:szCs w:val="22"/>
          <w:lang w:val="lt-LT"/>
        </w:rPr>
        <w:t> metų amžiaus</w:t>
      </w:r>
      <w:r w:rsidRPr="00B27B1F">
        <w:rPr>
          <w:snapToGrid/>
          <w:szCs w:val="22"/>
          <w:lang w:val="lt-LT"/>
        </w:rPr>
        <w:t>: 8</w:t>
      </w:r>
      <w:r w:rsidRPr="00483161">
        <w:rPr>
          <w:snapToGrid/>
          <w:szCs w:val="22"/>
          <w:lang w:val="lt-LT"/>
        </w:rPr>
        <w:t xml:space="preserve"> lašai </w:t>
      </w:r>
      <w:r>
        <w:rPr>
          <w:snapToGrid/>
          <w:szCs w:val="22"/>
          <w:lang w:val="lt-LT"/>
        </w:rPr>
        <w:t>ADERVIA</w:t>
      </w:r>
      <w:r w:rsidRPr="00B27B1F">
        <w:rPr>
          <w:snapToGrid/>
          <w:szCs w:val="22"/>
          <w:lang w:val="lt-LT"/>
        </w:rPr>
        <w:t xml:space="preserve"> (</w:t>
      </w:r>
      <w:r w:rsidRPr="00483161">
        <w:rPr>
          <w:snapToGrid/>
          <w:szCs w:val="22"/>
          <w:lang w:val="lt-LT"/>
        </w:rPr>
        <w:t>4 </w:t>
      </w:r>
      <w:r w:rsidRPr="00B27B1F">
        <w:rPr>
          <w:snapToGrid/>
          <w:szCs w:val="22"/>
          <w:lang w:val="lt-LT"/>
        </w:rPr>
        <w:t>000</w:t>
      </w:r>
      <w:r w:rsidRPr="00483161">
        <w:rPr>
          <w:snapToGrid/>
          <w:szCs w:val="22"/>
          <w:lang w:val="lt-LT"/>
        </w:rPr>
        <w:t> TV</w:t>
      </w:r>
      <w:r w:rsidRPr="00B27B1F">
        <w:rPr>
          <w:snapToGrid/>
          <w:szCs w:val="22"/>
          <w:lang w:val="lt-LT"/>
        </w:rPr>
        <w:t xml:space="preserve"> vitamin</w:t>
      </w:r>
      <w:r w:rsidRPr="00483161">
        <w:rPr>
          <w:snapToGrid/>
          <w:szCs w:val="22"/>
          <w:lang w:val="lt-LT"/>
        </w:rPr>
        <w:t>o</w:t>
      </w:r>
      <w:r w:rsidRPr="00B27B1F">
        <w:rPr>
          <w:snapToGrid/>
          <w:szCs w:val="22"/>
          <w:lang w:val="lt-LT"/>
        </w:rPr>
        <w:t xml:space="preserve"> D)</w:t>
      </w:r>
      <w:r w:rsidRPr="00483161">
        <w:rPr>
          <w:snapToGrid/>
          <w:szCs w:val="22"/>
          <w:lang w:val="lt-LT"/>
        </w:rPr>
        <w:t xml:space="preserve"> per parą</w:t>
      </w:r>
      <w:r w:rsidRPr="00B27B1F">
        <w:rPr>
          <w:snapToGrid/>
          <w:szCs w:val="22"/>
          <w:lang w:val="lt-LT"/>
        </w:rPr>
        <w:t>.</w:t>
      </w:r>
    </w:p>
    <w:p w14:paraId="6FE3EBAD" w14:textId="77777777" w:rsidR="00395437" w:rsidRDefault="00395437" w:rsidP="00395437">
      <w:pPr>
        <w:spacing w:line="240" w:lineRule="auto"/>
        <w:contextualSpacing/>
        <w:rPr>
          <w:snapToGrid/>
          <w:szCs w:val="22"/>
          <w:lang w:val="lt-LT"/>
        </w:rPr>
      </w:pPr>
    </w:p>
    <w:p w14:paraId="15D54130" w14:textId="77777777" w:rsidR="00395437" w:rsidRPr="00370B8D" w:rsidRDefault="00395437" w:rsidP="00395437">
      <w:pPr>
        <w:spacing w:line="240" w:lineRule="auto"/>
        <w:rPr>
          <w:snapToGrid/>
          <w:color w:val="EE0000"/>
          <w:szCs w:val="22"/>
          <w:lang w:val="lt-LT"/>
        </w:rPr>
      </w:pPr>
      <w:r w:rsidRPr="00483161">
        <w:rPr>
          <w:snapToGrid/>
          <w:szCs w:val="22"/>
          <w:lang w:val="lt-LT"/>
        </w:rPr>
        <w:t>Gydant</w:t>
      </w:r>
      <w:r>
        <w:rPr>
          <w:snapToGrid/>
          <w:szCs w:val="22"/>
          <w:lang w:val="lt-LT"/>
        </w:rPr>
        <w:t xml:space="preserve"> </w:t>
      </w:r>
      <w:r w:rsidRPr="00834C71">
        <w:rPr>
          <w:snapToGrid/>
          <w:szCs w:val="22"/>
          <w:lang w:val="lt-LT"/>
        </w:rPr>
        <w:t>nepilnavertės mitybos sukeltą</w:t>
      </w:r>
      <w:r>
        <w:rPr>
          <w:snapToGrid/>
          <w:color w:val="EE0000"/>
          <w:szCs w:val="22"/>
          <w:lang w:val="lt-LT"/>
        </w:rPr>
        <w:t xml:space="preserve"> </w:t>
      </w:r>
      <w:r w:rsidRPr="00483161">
        <w:rPr>
          <w:snapToGrid/>
          <w:szCs w:val="22"/>
          <w:lang w:val="lt-LT"/>
        </w:rPr>
        <w:t>rachitą, gali prireikti didesnių</w:t>
      </w:r>
      <w:r>
        <w:rPr>
          <w:snapToGrid/>
          <w:szCs w:val="22"/>
          <w:lang w:val="lt-LT"/>
        </w:rPr>
        <w:t xml:space="preserve"> vaisto</w:t>
      </w:r>
      <w:r w:rsidRPr="00483161">
        <w:rPr>
          <w:snapToGrid/>
          <w:szCs w:val="22"/>
          <w:lang w:val="lt-LT"/>
        </w:rPr>
        <w:t xml:space="preserve"> dozių</w:t>
      </w:r>
      <w:r w:rsidRPr="009325AD">
        <w:rPr>
          <w:snapToGrid/>
          <w:color w:val="EE0000"/>
          <w:szCs w:val="22"/>
          <w:lang w:val="lt-LT"/>
        </w:rPr>
        <w:t>.</w:t>
      </w:r>
      <w:r>
        <w:rPr>
          <w:snapToGrid/>
          <w:color w:val="EE0000"/>
          <w:szCs w:val="22"/>
          <w:lang w:val="lt-LT"/>
        </w:rPr>
        <w:t xml:space="preserve"> </w:t>
      </w:r>
      <w:r w:rsidRPr="00483161">
        <w:rPr>
          <w:snapToGrid/>
          <w:szCs w:val="22"/>
          <w:lang w:val="lt-LT"/>
        </w:rPr>
        <w:t>Tinkamą dozę nustato gydantis gydytojas, atsižvelgdamas į ligos sunkumą ir progresavimą.</w:t>
      </w:r>
      <w:r>
        <w:rPr>
          <w:snapToGrid/>
          <w:szCs w:val="22"/>
          <w:lang w:val="lt-LT"/>
        </w:rPr>
        <w:t xml:space="preserve"> </w:t>
      </w:r>
      <w:r w:rsidRPr="00483161">
        <w:rPr>
          <w:snapToGrid/>
          <w:szCs w:val="22"/>
          <w:lang w:val="lt-LT"/>
        </w:rPr>
        <w:t xml:space="preserve"> </w:t>
      </w:r>
    </w:p>
    <w:p w14:paraId="3132934C" w14:textId="77777777" w:rsidR="00395437" w:rsidRPr="00B27B1F" w:rsidRDefault="00395437" w:rsidP="00395437">
      <w:pPr>
        <w:spacing w:line="240" w:lineRule="auto"/>
        <w:rPr>
          <w:snapToGrid/>
          <w:szCs w:val="22"/>
          <w:lang w:val="lt-LT"/>
        </w:rPr>
      </w:pPr>
      <w:r>
        <w:rPr>
          <w:snapToGrid/>
          <w:szCs w:val="22"/>
          <w:lang w:val="lt-LT"/>
        </w:rPr>
        <w:t xml:space="preserve"> </w:t>
      </w:r>
      <w:r w:rsidRPr="00834C71">
        <w:rPr>
          <w:snapToGrid/>
          <w:szCs w:val="22"/>
          <w:lang w:val="lt-LT"/>
        </w:rPr>
        <w:t>Vitamino D stokos arba nepilnavertės mitybos sukelto rachito gydymui galima</w:t>
      </w:r>
      <w:r w:rsidRPr="00196173">
        <w:rPr>
          <w:snapToGrid/>
          <w:szCs w:val="22"/>
          <w:lang w:val="lt-LT"/>
        </w:rPr>
        <w:t xml:space="preserve"> </w:t>
      </w:r>
      <w:r w:rsidRPr="00834C71">
        <w:rPr>
          <w:snapToGrid/>
          <w:szCs w:val="22"/>
          <w:lang w:val="lt-LT"/>
        </w:rPr>
        <w:t xml:space="preserve">vaistą vartoti </w:t>
      </w:r>
      <w:r>
        <w:rPr>
          <w:snapToGrid/>
          <w:szCs w:val="22"/>
          <w:lang w:val="lt-LT"/>
        </w:rPr>
        <w:t>remiantis</w:t>
      </w:r>
      <w:r>
        <w:rPr>
          <w:snapToGrid/>
          <w:color w:val="EE0000"/>
          <w:szCs w:val="22"/>
          <w:lang w:val="lt-LT"/>
        </w:rPr>
        <w:t xml:space="preserve"> </w:t>
      </w:r>
      <w:r w:rsidRPr="007C5DFA">
        <w:rPr>
          <w:snapToGrid/>
          <w:lang w:val="lt-LT" w:eastAsia="nl-NL"/>
        </w:rPr>
        <w:t>nacionalin</w:t>
      </w:r>
      <w:r>
        <w:rPr>
          <w:snapToGrid/>
          <w:lang w:val="lt-LT" w:eastAsia="nl-NL"/>
        </w:rPr>
        <w:t>ėmis gydymo gairėmis (rekomendacijomis).</w:t>
      </w:r>
    </w:p>
    <w:p w14:paraId="7C49A1AC" w14:textId="77777777" w:rsidR="00395437" w:rsidRPr="00B27B1F" w:rsidRDefault="00395437" w:rsidP="00395437">
      <w:pPr>
        <w:spacing w:line="240" w:lineRule="auto"/>
        <w:contextualSpacing/>
        <w:rPr>
          <w:snapToGrid/>
          <w:szCs w:val="22"/>
          <w:lang w:val="lt-LT"/>
        </w:rPr>
      </w:pPr>
    </w:p>
    <w:p w14:paraId="2FCC463C" w14:textId="77777777" w:rsidR="00395437" w:rsidRPr="00F16502" w:rsidRDefault="00395437" w:rsidP="00395437">
      <w:pPr>
        <w:spacing w:line="240" w:lineRule="auto"/>
        <w:rPr>
          <w:snapToGrid/>
          <w:szCs w:val="22"/>
          <w:lang w:val="lt-LT"/>
        </w:rPr>
      </w:pPr>
      <w:r w:rsidRPr="00F16502">
        <w:rPr>
          <w:snapToGrid/>
          <w:szCs w:val="22"/>
          <w:lang w:val="lt-LT"/>
        </w:rPr>
        <w:t xml:space="preserve">Ilgalaikio gydymo </w:t>
      </w:r>
      <w:r>
        <w:rPr>
          <w:snapToGrid/>
          <w:szCs w:val="22"/>
          <w:lang w:val="lt-LT"/>
        </w:rPr>
        <w:t>ADERVIA</w:t>
      </w:r>
      <w:r w:rsidRPr="00F16502">
        <w:rPr>
          <w:snapToGrid/>
          <w:szCs w:val="22"/>
          <w:lang w:val="lt-LT"/>
        </w:rPr>
        <w:t xml:space="preserve"> metu reikia reguliariai stebėti kalcio kiekį kraujo serume ir šlapime bei tikrinti inkstų funkciją, matuojant kreatinino kiekį kraujo serume. Prireikus dozę reikia koreguoti pagal kalcio kiekį kraujo serume (žr. taip pat 2</w:t>
      </w:r>
      <w:r w:rsidRPr="00483161">
        <w:rPr>
          <w:snapToGrid/>
          <w:szCs w:val="22"/>
          <w:lang w:val="lt-LT"/>
        </w:rPr>
        <w:t> </w:t>
      </w:r>
      <w:r w:rsidRPr="00F16502">
        <w:rPr>
          <w:snapToGrid/>
          <w:szCs w:val="22"/>
          <w:lang w:val="lt-LT"/>
        </w:rPr>
        <w:t>skyrių „Įspėjimai ir atsargumo priemonės“).</w:t>
      </w:r>
    </w:p>
    <w:p w14:paraId="4AAF4449" w14:textId="77777777" w:rsidR="00395437" w:rsidRPr="00060F30" w:rsidRDefault="00395437" w:rsidP="00395437">
      <w:pPr>
        <w:spacing w:line="240" w:lineRule="auto"/>
        <w:rPr>
          <w:snapToGrid/>
          <w:szCs w:val="22"/>
          <w:lang w:val="lt-LT"/>
        </w:rPr>
      </w:pPr>
    </w:p>
    <w:p w14:paraId="40DB9237" w14:textId="77777777" w:rsidR="00395437" w:rsidRPr="00060F30" w:rsidRDefault="00395437" w:rsidP="00395437">
      <w:pPr>
        <w:spacing w:line="240" w:lineRule="auto"/>
        <w:rPr>
          <w:b/>
          <w:bCs/>
          <w:snapToGrid/>
          <w:szCs w:val="22"/>
          <w:lang w:val="lt-LT"/>
        </w:rPr>
      </w:pPr>
      <w:r w:rsidRPr="00483161">
        <w:rPr>
          <w:b/>
          <w:bCs/>
          <w:snapToGrid/>
          <w:szCs w:val="22"/>
          <w:lang w:val="lt-LT"/>
        </w:rPr>
        <w:t>Vartojimo metodas</w:t>
      </w:r>
    </w:p>
    <w:p w14:paraId="42851ED3" w14:textId="77777777" w:rsidR="00395437" w:rsidRPr="00060F30" w:rsidRDefault="00395437" w:rsidP="00395437">
      <w:pPr>
        <w:spacing w:line="240" w:lineRule="auto"/>
        <w:rPr>
          <w:snapToGrid/>
          <w:szCs w:val="22"/>
          <w:lang w:val="lt-LT"/>
        </w:rPr>
      </w:pPr>
      <w:r w:rsidRPr="00483161">
        <w:rPr>
          <w:snapToGrid/>
          <w:szCs w:val="22"/>
          <w:lang w:val="lt-LT"/>
        </w:rPr>
        <w:t>Vartoti per burną</w:t>
      </w:r>
      <w:r w:rsidRPr="00060F30">
        <w:rPr>
          <w:snapToGrid/>
          <w:szCs w:val="22"/>
          <w:lang w:val="lt-LT"/>
        </w:rPr>
        <w:t>.</w:t>
      </w:r>
    </w:p>
    <w:p w14:paraId="07FC4C23" w14:textId="77777777" w:rsidR="00395437" w:rsidRPr="00483161" w:rsidRDefault="00395437" w:rsidP="00395437">
      <w:pPr>
        <w:spacing w:line="240" w:lineRule="auto"/>
        <w:rPr>
          <w:snapToGrid/>
          <w:szCs w:val="22"/>
          <w:lang w:val="lt-LT"/>
        </w:rPr>
      </w:pPr>
      <w:r w:rsidRPr="00483161">
        <w:rPr>
          <w:snapToGrid/>
          <w:szCs w:val="22"/>
          <w:lang w:val="lt-LT"/>
        </w:rPr>
        <w:t>Lašai vartojami kasdien, remiantis dozavimo nurodymais.</w:t>
      </w:r>
    </w:p>
    <w:p w14:paraId="75019921" w14:textId="77777777" w:rsidR="00395437" w:rsidRPr="00F801BF" w:rsidRDefault="00395437" w:rsidP="00395437">
      <w:pPr>
        <w:spacing w:line="240" w:lineRule="auto"/>
        <w:rPr>
          <w:snapToGrid/>
          <w:szCs w:val="22"/>
          <w:lang w:val="lt-LT"/>
        </w:rPr>
      </w:pPr>
      <w:r w:rsidRPr="00483161">
        <w:rPr>
          <w:snapToGrid/>
          <w:szCs w:val="22"/>
          <w:lang w:val="lt-LT"/>
        </w:rPr>
        <w:t>Naujagimiams, kūdikiams ir mažiems vaikams l</w:t>
      </w:r>
      <w:r w:rsidRPr="00F801BF">
        <w:rPr>
          <w:snapToGrid/>
          <w:szCs w:val="22"/>
          <w:lang w:val="lt-LT"/>
        </w:rPr>
        <w:t>ašai įlašinami į nedidelį kiekį (maždaug arbatinį šaukštelį) vandens, pieno ar košės. Jei lašai įlašinami į buteliuke esantį maistą ar košę, reikia pasirūpinti, kad visas maistas būtų suvartotas, kitaip nebus suvartotas visas veikliosios medžiagos kiekis. Lašai įlašinami po terminio maisto paruošimo, kai maistas atvės.</w:t>
      </w:r>
    </w:p>
    <w:p w14:paraId="595C6C97" w14:textId="77777777" w:rsidR="00395437" w:rsidRPr="00483161" w:rsidRDefault="00395437" w:rsidP="00395437">
      <w:pPr>
        <w:spacing w:line="240" w:lineRule="auto"/>
        <w:rPr>
          <w:snapToGrid/>
          <w:szCs w:val="22"/>
          <w:lang w:val="lt-LT"/>
        </w:rPr>
      </w:pPr>
      <w:r w:rsidRPr="00483161">
        <w:rPr>
          <w:snapToGrid/>
          <w:szCs w:val="22"/>
          <w:lang w:val="lt-LT"/>
        </w:rPr>
        <w:t xml:space="preserve">Vaikams, paaugliams ir suaugusiesiems </w:t>
      </w:r>
      <w:r>
        <w:rPr>
          <w:snapToGrid/>
          <w:szCs w:val="22"/>
          <w:lang w:val="lt-LT"/>
        </w:rPr>
        <w:t xml:space="preserve">ADERVIA </w:t>
      </w:r>
      <w:r w:rsidRPr="00483161">
        <w:rPr>
          <w:snapToGrid/>
          <w:szCs w:val="22"/>
          <w:lang w:val="lt-LT"/>
        </w:rPr>
        <w:t>reikia vartoti su arbatiniu šaukšteliu skysčio</w:t>
      </w:r>
      <w:r w:rsidRPr="00B27B1F">
        <w:rPr>
          <w:snapToGrid/>
          <w:szCs w:val="22"/>
          <w:lang w:val="lt-LT"/>
        </w:rPr>
        <w:t>.</w:t>
      </w:r>
    </w:p>
    <w:p w14:paraId="49BEC262" w14:textId="77777777" w:rsidR="00395437" w:rsidRPr="00AB7CCE" w:rsidRDefault="00395437" w:rsidP="00395437">
      <w:pPr>
        <w:spacing w:line="240" w:lineRule="auto"/>
        <w:rPr>
          <w:snapToGrid/>
          <w:szCs w:val="22"/>
          <w:lang w:val="lt-LT"/>
        </w:rPr>
      </w:pPr>
      <w:r>
        <w:rPr>
          <w:snapToGrid/>
          <w:szCs w:val="22"/>
          <w:lang w:val="lt-LT"/>
        </w:rPr>
        <w:t>Vartodami vaistą</w:t>
      </w:r>
      <w:r w:rsidRPr="00AB7CCE">
        <w:rPr>
          <w:snapToGrid/>
          <w:szCs w:val="22"/>
          <w:lang w:val="lt-LT"/>
        </w:rPr>
        <w:t>, laikykite lašintuvą vertikaliai žemyn. Pirmasis lašas gali išlašėti po kelių sekundžių.</w:t>
      </w:r>
    </w:p>
    <w:p w14:paraId="36340829" w14:textId="77777777" w:rsidR="00395437" w:rsidRPr="00060F30" w:rsidRDefault="00395437" w:rsidP="00395437">
      <w:pPr>
        <w:spacing w:line="240" w:lineRule="auto"/>
        <w:rPr>
          <w:snapToGrid/>
          <w:szCs w:val="22"/>
          <w:lang w:val="lt-LT"/>
        </w:rPr>
      </w:pPr>
    </w:p>
    <w:p w14:paraId="0529EF94" w14:textId="77777777" w:rsidR="00395437" w:rsidRPr="00060F30" w:rsidRDefault="00395437" w:rsidP="00395437">
      <w:pPr>
        <w:spacing w:line="240" w:lineRule="auto"/>
        <w:rPr>
          <w:b/>
          <w:bCs/>
          <w:snapToGrid/>
          <w:szCs w:val="22"/>
          <w:lang w:val="lt-LT"/>
        </w:rPr>
      </w:pPr>
      <w:r w:rsidRPr="00483161">
        <w:rPr>
          <w:b/>
          <w:bCs/>
          <w:snapToGrid/>
          <w:szCs w:val="22"/>
          <w:lang w:val="lt-LT"/>
        </w:rPr>
        <w:t>Gydymo trukmė</w:t>
      </w:r>
    </w:p>
    <w:p w14:paraId="34D8BCB6" w14:textId="77777777" w:rsidR="00395437" w:rsidRPr="00F801BF" w:rsidRDefault="00395437" w:rsidP="00395437">
      <w:pPr>
        <w:spacing w:line="240" w:lineRule="auto"/>
        <w:rPr>
          <w:snapToGrid/>
          <w:szCs w:val="22"/>
          <w:lang w:val="lt-LT"/>
        </w:rPr>
      </w:pPr>
      <w:r w:rsidRPr="00F801BF">
        <w:rPr>
          <w:snapToGrid/>
          <w:szCs w:val="22"/>
          <w:lang w:val="lt-LT"/>
        </w:rPr>
        <w:t xml:space="preserve">Naujagimiams ir kūdikiams </w:t>
      </w:r>
      <w:r>
        <w:rPr>
          <w:snapToGrid/>
          <w:szCs w:val="22"/>
          <w:lang w:val="lt-LT"/>
        </w:rPr>
        <w:t>ADERVIA</w:t>
      </w:r>
      <w:r w:rsidRPr="00F801BF">
        <w:rPr>
          <w:snapToGrid/>
          <w:szCs w:val="22"/>
          <w:lang w:val="lt-LT"/>
        </w:rPr>
        <w:t xml:space="preserve"> skiriamas nuo antrosios gyvenimo savaitės iki pirmųjų gyvenimo metų pabaigos. Antraisiais gyvenimo metais toliau rekomenduojama vartoti </w:t>
      </w:r>
      <w:r>
        <w:rPr>
          <w:snapToGrid/>
          <w:szCs w:val="22"/>
          <w:lang w:val="lt-LT"/>
        </w:rPr>
        <w:t>ADERVIA</w:t>
      </w:r>
      <w:r w:rsidRPr="00F801BF">
        <w:rPr>
          <w:snapToGrid/>
          <w:szCs w:val="22"/>
          <w:lang w:val="lt-LT"/>
        </w:rPr>
        <w:t xml:space="preserve"> iki antrosios vasaros pradžios (12–18</w:t>
      </w:r>
      <w:r w:rsidRPr="00483161">
        <w:rPr>
          <w:snapToGrid/>
          <w:szCs w:val="22"/>
          <w:lang w:val="lt-LT"/>
        </w:rPr>
        <w:t> </w:t>
      </w:r>
      <w:r w:rsidRPr="00F801BF">
        <w:rPr>
          <w:snapToGrid/>
          <w:szCs w:val="22"/>
          <w:lang w:val="lt-LT"/>
        </w:rPr>
        <w:t>mėnesių amžiaus).</w:t>
      </w:r>
    </w:p>
    <w:p w14:paraId="79CC5194" w14:textId="77777777" w:rsidR="00395437" w:rsidRPr="00483161" w:rsidRDefault="00395437" w:rsidP="00395437">
      <w:pPr>
        <w:widowControl w:val="0"/>
        <w:numPr>
          <w:ilvl w:val="12"/>
          <w:numId w:val="0"/>
        </w:numPr>
        <w:tabs>
          <w:tab w:val="clear" w:pos="567"/>
        </w:tabs>
        <w:spacing w:line="240" w:lineRule="auto"/>
        <w:ind w:right="-2"/>
        <w:rPr>
          <w:snapToGrid/>
          <w:szCs w:val="22"/>
          <w:lang w:val="lt-LT"/>
        </w:rPr>
      </w:pPr>
      <w:r w:rsidRPr="00200EBD">
        <w:rPr>
          <w:snapToGrid/>
          <w:szCs w:val="22"/>
          <w:lang w:val="lt-LT"/>
        </w:rPr>
        <w:lastRenderedPageBreak/>
        <w:t>Pasitarkite su gydytoju dėl reikiamo gydymo trukmės.</w:t>
      </w:r>
    </w:p>
    <w:p w14:paraId="2E629533" w14:textId="77777777" w:rsidR="00395437" w:rsidRPr="00200EBD" w:rsidRDefault="00395437" w:rsidP="00395437">
      <w:pPr>
        <w:widowControl w:val="0"/>
        <w:numPr>
          <w:ilvl w:val="12"/>
          <w:numId w:val="0"/>
        </w:numPr>
        <w:tabs>
          <w:tab w:val="clear" w:pos="567"/>
        </w:tabs>
        <w:spacing w:line="240" w:lineRule="auto"/>
        <w:ind w:right="-2"/>
        <w:rPr>
          <w:snapToGrid/>
          <w:szCs w:val="22"/>
          <w:lang w:val="lt-LT"/>
        </w:rPr>
      </w:pPr>
      <w:r w:rsidRPr="00200EBD">
        <w:rPr>
          <w:snapToGrid/>
          <w:szCs w:val="22"/>
          <w:lang w:val="lt-LT"/>
        </w:rPr>
        <w:t xml:space="preserve">Jei manote, kad </w:t>
      </w:r>
      <w:r>
        <w:rPr>
          <w:snapToGrid/>
          <w:szCs w:val="22"/>
          <w:lang w:val="lt-LT"/>
        </w:rPr>
        <w:t>ADERVIA</w:t>
      </w:r>
      <w:r w:rsidRPr="00200EBD">
        <w:rPr>
          <w:snapToGrid/>
          <w:szCs w:val="22"/>
          <w:lang w:val="lt-LT"/>
        </w:rPr>
        <w:t xml:space="preserve"> veikia per stipriai arba per silpnai, pasitarkite su gydytoju arba vaistininku.</w:t>
      </w:r>
    </w:p>
    <w:p w14:paraId="170297E0" w14:textId="77777777" w:rsidR="00395437" w:rsidRPr="00200EBD" w:rsidRDefault="00395437" w:rsidP="00395437">
      <w:pPr>
        <w:widowControl w:val="0"/>
        <w:numPr>
          <w:ilvl w:val="12"/>
          <w:numId w:val="0"/>
        </w:numPr>
        <w:tabs>
          <w:tab w:val="clear" w:pos="567"/>
        </w:tabs>
        <w:spacing w:line="240" w:lineRule="auto"/>
        <w:ind w:right="-2"/>
        <w:rPr>
          <w:snapToGrid/>
          <w:szCs w:val="22"/>
          <w:lang w:val="lt-LT"/>
        </w:rPr>
      </w:pPr>
    </w:p>
    <w:p w14:paraId="598937C0" w14:textId="77777777" w:rsidR="00395437" w:rsidRPr="00483161" w:rsidRDefault="00395437" w:rsidP="00395437">
      <w:pPr>
        <w:widowControl w:val="0"/>
        <w:spacing w:line="240" w:lineRule="auto"/>
        <w:jc w:val="both"/>
        <w:outlineLvl w:val="3"/>
        <w:rPr>
          <w:b/>
          <w:bCs/>
          <w:szCs w:val="22"/>
          <w:lang w:val="lt-LT" w:eastAsia="x-none"/>
        </w:rPr>
      </w:pPr>
      <w:r w:rsidRPr="00483161">
        <w:rPr>
          <w:b/>
          <w:bCs/>
          <w:szCs w:val="22"/>
          <w:lang w:val="lt-LT" w:eastAsia="x-none"/>
        </w:rPr>
        <w:t xml:space="preserve">Ką daryti pavartojus per didelę </w:t>
      </w:r>
      <w:r>
        <w:rPr>
          <w:b/>
          <w:bCs/>
          <w:szCs w:val="22"/>
          <w:lang w:val="lt-LT" w:eastAsia="x-none"/>
        </w:rPr>
        <w:t>ADERVIA</w:t>
      </w:r>
      <w:r w:rsidRPr="00483161">
        <w:rPr>
          <w:b/>
          <w:bCs/>
          <w:szCs w:val="22"/>
          <w:lang w:val="lt-LT" w:eastAsia="x-none"/>
        </w:rPr>
        <w:t xml:space="preserve"> dozę</w:t>
      </w:r>
    </w:p>
    <w:p w14:paraId="002CB69E" w14:textId="77777777" w:rsidR="00395437" w:rsidRPr="00483161" w:rsidRDefault="00395437" w:rsidP="00395437">
      <w:pPr>
        <w:widowControl w:val="0"/>
        <w:numPr>
          <w:ilvl w:val="12"/>
          <w:numId w:val="0"/>
        </w:numPr>
        <w:tabs>
          <w:tab w:val="clear" w:pos="567"/>
        </w:tabs>
        <w:spacing w:line="240" w:lineRule="auto"/>
        <w:ind w:right="-2"/>
        <w:rPr>
          <w:rFonts w:eastAsia="Calibri"/>
          <w:snapToGrid/>
          <w:szCs w:val="22"/>
          <w:lang w:val="lt-LT" w:eastAsia="sl-SI"/>
        </w:rPr>
      </w:pPr>
      <w:r w:rsidRPr="00483161">
        <w:rPr>
          <w:rFonts w:eastAsia="Calibri"/>
          <w:snapToGrid/>
          <w:szCs w:val="22"/>
          <w:lang w:val="lt-LT" w:eastAsia="sl-SI"/>
        </w:rPr>
        <w:t xml:space="preserve">Jei išgėrėte daugiau </w:t>
      </w:r>
      <w:r>
        <w:rPr>
          <w:iCs/>
          <w:szCs w:val="22"/>
          <w:lang w:val="lt-LT"/>
        </w:rPr>
        <w:t>ADERVIA</w:t>
      </w:r>
      <w:r w:rsidRPr="00483161">
        <w:rPr>
          <w:rFonts w:eastAsia="Calibri"/>
          <w:snapToGrid/>
          <w:szCs w:val="22"/>
          <w:lang w:val="lt-LT" w:eastAsia="sl-SI"/>
        </w:rPr>
        <w:t xml:space="preserve"> nei </w:t>
      </w:r>
      <w:r>
        <w:rPr>
          <w:rFonts w:eastAsia="Calibri"/>
          <w:snapToGrid/>
          <w:szCs w:val="22"/>
          <w:lang w:val="lt-LT" w:eastAsia="sl-SI"/>
        </w:rPr>
        <w:t>turite</w:t>
      </w:r>
      <w:r w:rsidRPr="00483161">
        <w:rPr>
          <w:rFonts w:eastAsia="Calibri"/>
          <w:snapToGrid/>
          <w:szCs w:val="22"/>
          <w:lang w:val="lt-LT" w:eastAsia="sl-SI"/>
        </w:rPr>
        <w:t xml:space="preserve">, nedelsdami kreipkitės į gydytoją. </w:t>
      </w:r>
    </w:p>
    <w:p w14:paraId="4E667429"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4B831B8B" w14:textId="77777777" w:rsidR="00395437" w:rsidRPr="00483161" w:rsidRDefault="00395437" w:rsidP="00395437">
      <w:pPr>
        <w:widowControl w:val="0"/>
        <w:numPr>
          <w:ilvl w:val="12"/>
          <w:numId w:val="0"/>
        </w:numPr>
        <w:tabs>
          <w:tab w:val="clear" w:pos="567"/>
        </w:tabs>
        <w:spacing w:line="240" w:lineRule="auto"/>
        <w:ind w:right="-2"/>
        <w:rPr>
          <w:szCs w:val="22"/>
          <w:lang w:val="lt-LT"/>
        </w:rPr>
      </w:pPr>
      <w:r w:rsidRPr="00483161">
        <w:rPr>
          <w:szCs w:val="22"/>
          <w:lang w:val="lt-LT"/>
        </w:rPr>
        <w:t>Perdozavimo požymiai nėra labai specifiniai</w:t>
      </w:r>
      <w:r>
        <w:rPr>
          <w:szCs w:val="22"/>
          <w:lang w:val="lt-LT"/>
        </w:rPr>
        <w:t>:</w:t>
      </w:r>
      <w:r w:rsidRPr="00483161">
        <w:rPr>
          <w:szCs w:val="22"/>
          <w:lang w:val="lt-LT"/>
        </w:rPr>
        <w:t xml:space="preserve"> pasireiškia pykinimas, vėmimas, iš pradžių viduriavimas, kuris vėliau pereina į vidurių užkietėjimą, apetito praradimas, silpnumas, galvos skausmas, raumenų ir sąnarių skausmas, raumenų silpnumas, nuolatinis mieguistumas, sąmonės pritemimas, širdies ritmo sutrikimai (aritmija), padidėjęs azoto kiekis kraujyje (</w:t>
      </w:r>
      <w:proofErr w:type="spellStart"/>
      <w:r w:rsidRPr="00483161">
        <w:rPr>
          <w:szCs w:val="22"/>
          <w:lang w:val="lt-LT"/>
        </w:rPr>
        <w:t>azotemija</w:t>
      </w:r>
      <w:proofErr w:type="spellEnd"/>
      <w:r w:rsidRPr="00483161">
        <w:rPr>
          <w:szCs w:val="22"/>
          <w:lang w:val="lt-LT"/>
        </w:rPr>
        <w:t>), padidėjęs troškulys, padidėjęs noras šlapintis ir, galutinėje stadijoje, organizmo dehidratacija.</w:t>
      </w:r>
    </w:p>
    <w:p w14:paraId="7FC472C4" w14:textId="77777777" w:rsidR="00395437" w:rsidRPr="00483161" w:rsidRDefault="00395437" w:rsidP="00395437">
      <w:pPr>
        <w:widowControl w:val="0"/>
        <w:numPr>
          <w:ilvl w:val="12"/>
          <w:numId w:val="0"/>
        </w:numPr>
        <w:tabs>
          <w:tab w:val="clear" w:pos="567"/>
        </w:tabs>
        <w:spacing w:line="240" w:lineRule="auto"/>
        <w:ind w:right="-2"/>
        <w:rPr>
          <w:szCs w:val="22"/>
          <w:lang w:val="lt-LT"/>
        </w:rPr>
      </w:pPr>
      <w:r w:rsidRPr="00483161">
        <w:rPr>
          <w:szCs w:val="22"/>
          <w:lang w:val="lt-LT"/>
        </w:rPr>
        <w:t>Prašome pasiteirauti savo gydytojo apie vitamino D perdozavimo požymius.</w:t>
      </w:r>
    </w:p>
    <w:p w14:paraId="2E73D026" w14:textId="77777777" w:rsidR="00395437" w:rsidRPr="00483161" w:rsidRDefault="00395437" w:rsidP="00395437">
      <w:pPr>
        <w:widowControl w:val="0"/>
        <w:numPr>
          <w:ilvl w:val="12"/>
          <w:numId w:val="0"/>
        </w:numPr>
        <w:tabs>
          <w:tab w:val="clear" w:pos="567"/>
        </w:tabs>
        <w:spacing w:line="240" w:lineRule="auto"/>
        <w:ind w:right="-2"/>
        <w:rPr>
          <w:szCs w:val="22"/>
          <w:lang w:val="lt-LT"/>
        </w:rPr>
      </w:pPr>
      <w:r w:rsidRPr="00483161">
        <w:rPr>
          <w:szCs w:val="22"/>
          <w:lang w:val="lt-LT"/>
        </w:rPr>
        <w:t>Specifinio priešnuodžio nėra.</w:t>
      </w:r>
    </w:p>
    <w:p w14:paraId="2C0520E4" w14:textId="77777777" w:rsidR="00395437" w:rsidRPr="00483161" w:rsidRDefault="00395437" w:rsidP="00395437">
      <w:pPr>
        <w:widowControl w:val="0"/>
        <w:numPr>
          <w:ilvl w:val="12"/>
          <w:numId w:val="0"/>
        </w:numPr>
        <w:tabs>
          <w:tab w:val="clear" w:pos="567"/>
        </w:tabs>
        <w:spacing w:line="240" w:lineRule="auto"/>
        <w:ind w:right="-2"/>
        <w:rPr>
          <w:szCs w:val="22"/>
          <w:lang w:val="lt-LT"/>
        </w:rPr>
      </w:pPr>
      <w:r w:rsidRPr="00483161">
        <w:rPr>
          <w:szCs w:val="22"/>
          <w:lang w:val="lt-LT"/>
        </w:rPr>
        <w:t>Jūsų gydytojas imsis reikiamų priemonių.</w:t>
      </w:r>
    </w:p>
    <w:p w14:paraId="5BCB918F"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2B9C06C6" w14:textId="77777777" w:rsidR="00395437" w:rsidRPr="00483161" w:rsidRDefault="00395437" w:rsidP="00395437">
      <w:pPr>
        <w:widowControl w:val="0"/>
        <w:snapToGrid w:val="0"/>
        <w:spacing w:line="240" w:lineRule="auto"/>
        <w:jc w:val="both"/>
        <w:outlineLvl w:val="3"/>
        <w:rPr>
          <w:b/>
          <w:bCs/>
          <w:snapToGrid/>
          <w:szCs w:val="22"/>
          <w:lang w:val="lt-LT" w:eastAsia="x-none"/>
        </w:rPr>
      </w:pPr>
      <w:r w:rsidRPr="00483161">
        <w:rPr>
          <w:b/>
          <w:bCs/>
          <w:snapToGrid/>
          <w:szCs w:val="22"/>
          <w:lang w:val="lt-LT" w:eastAsia="x-none"/>
        </w:rPr>
        <w:t xml:space="preserve">Pamiršus pavartoti </w:t>
      </w:r>
      <w:r>
        <w:rPr>
          <w:b/>
          <w:bCs/>
          <w:szCs w:val="22"/>
          <w:lang w:val="lt-LT" w:eastAsia="x-none"/>
        </w:rPr>
        <w:t>ADERVIA</w:t>
      </w:r>
    </w:p>
    <w:p w14:paraId="1BBC9C05" w14:textId="77777777" w:rsidR="00395437" w:rsidRPr="00483161" w:rsidRDefault="00395437" w:rsidP="00395437">
      <w:pPr>
        <w:widowControl w:val="0"/>
        <w:tabs>
          <w:tab w:val="clear" w:pos="567"/>
        </w:tabs>
        <w:spacing w:line="240" w:lineRule="auto"/>
        <w:rPr>
          <w:snapToGrid/>
          <w:szCs w:val="22"/>
          <w:lang w:val="lt-LT"/>
        </w:rPr>
      </w:pPr>
      <w:r w:rsidRPr="00483161">
        <w:rPr>
          <w:snapToGrid/>
          <w:szCs w:val="22"/>
          <w:lang w:val="lt-LT"/>
        </w:rPr>
        <w:t>Negalima vartoti dvigubos dozės norint kompensuoti praleistą dozę.</w:t>
      </w:r>
    </w:p>
    <w:p w14:paraId="2DBA273C"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59800435" w14:textId="77777777" w:rsidR="00395437" w:rsidRPr="00483161" w:rsidRDefault="00395437" w:rsidP="00395437">
      <w:pPr>
        <w:widowControl w:val="0"/>
        <w:snapToGrid w:val="0"/>
        <w:spacing w:line="240" w:lineRule="auto"/>
        <w:jc w:val="both"/>
        <w:outlineLvl w:val="3"/>
        <w:rPr>
          <w:b/>
          <w:bCs/>
          <w:snapToGrid/>
          <w:szCs w:val="22"/>
          <w:lang w:val="lt-LT" w:eastAsia="x-none"/>
        </w:rPr>
      </w:pPr>
      <w:r w:rsidRPr="00483161">
        <w:rPr>
          <w:b/>
          <w:bCs/>
          <w:snapToGrid/>
          <w:szCs w:val="22"/>
          <w:lang w:val="lt-LT" w:eastAsia="x-none"/>
        </w:rPr>
        <w:t xml:space="preserve">Nustojus vartoti </w:t>
      </w:r>
      <w:r>
        <w:rPr>
          <w:b/>
          <w:bCs/>
          <w:szCs w:val="22"/>
          <w:lang w:val="lt-LT" w:eastAsia="x-none"/>
        </w:rPr>
        <w:t>ADERVIA</w:t>
      </w:r>
    </w:p>
    <w:p w14:paraId="1F2E562C" w14:textId="77777777" w:rsidR="00395437" w:rsidRPr="00483161" w:rsidRDefault="00395437" w:rsidP="00395437">
      <w:pPr>
        <w:widowControl w:val="0"/>
        <w:numPr>
          <w:ilvl w:val="12"/>
          <w:numId w:val="0"/>
        </w:numPr>
        <w:tabs>
          <w:tab w:val="clear" w:pos="567"/>
        </w:tabs>
        <w:spacing w:line="240" w:lineRule="auto"/>
        <w:ind w:right="-29"/>
        <w:rPr>
          <w:szCs w:val="22"/>
          <w:lang w:val="lt-LT"/>
        </w:rPr>
      </w:pPr>
      <w:r w:rsidRPr="00483161">
        <w:rPr>
          <w:szCs w:val="22"/>
          <w:lang w:val="lt-LT"/>
        </w:rPr>
        <w:t>Gydymą nutraukus per anksti, simptomai gali pasunkėti arba atsinaujinti.</w:t>
      </w:r>
    </w:p>
    <w:p w14:paraId="4FACA58F" w14:textId="77777777" w:rsidR="00395437" w:rsidRPr="00483161" w:rsidRDefault="00395437" w:rsidP="00395437">
      <w:pPr>
        <w:widowControl w:val="0"/>
        <w:numPr>
          <w:ilvl w:val="12"/>
          <w:numId w:val="0"/>
        </w:numPr>
        <w:tabs>
          <w:tab w:val="clear" w:pos="567"/>
        </w:tabs>
        <w:spacing w:line="240" w:lineRule="auto"/>
        <w:ind w:right="-29"/>
        <w:rPr>
          <w:szCs w:val="22"/>
          <w:lang w:val="lt-LT"/>
        </w:rPr>
      </w:pPr>
      <w:r w:rsidRPr="00483161">
        <w:rPr>
          <w:szCs w:val="22"/>
          <w:lang w:val="lt-LT"/>
        </w:rPr>
        <w:t>Jeigu kiltų daugiau klausimų dėl šio vaisto vartojimo, kreipkitės į gydytoją arba vaistininką.</w:t>
      </w:r>
    </w:p>
    <w:p w14:paraId="2D58350B" w14:textId="77777777" w:rsidR="00395437" w:rsidRPr="00483161" w:rsidRDefault="00395437" w:rsidP="00395437">
      <w:pPr>
        <w:widowControl w:val="0"/>
        <w:numPr>
          <w:ilvl w:val="12"/>
          <w:numId w:val="0"/>
        </w:numPr>
        <w:tabs>
          <w:tab w:val="clear" w:pos="567"/>
        </w:tabs>
        <w:spacing w:line="240" w:lineRule="auto"/>
        <w:rPr>
          <w:szCs w:val="22"/>
          <w:lang w:val="lt-LT"/>
        </w:rPr>
      </w:pPr>
    </w:p>
    <w:p w14:paraId="2BF7B586" w14:textId="77777777" w:rsidR="00395437" w:rsidRPr="00483161" w:rsidRDefault="00395437" w:rsidP="00395437">
      <w:pPr>
        <w:widowControl w:val="0"/>
        <w:numPr>
          <w:ilvl w:val="12"/>
          <w:numId w:val="0"/>
        </w:numPr>
        <w:tabs>
          <w:tab w:val="clear" w:pos="567"/>
        </w:tabs>
        <w:spacing w:line="240" w:lineRule="auto"/>
        <w:rPr>
          <w:szCs w:val="22"/>
          <w:lang w:val="lt-LT"/>
        </w:rPr>
      </w:pPr>
    </w:p>
    <w:p w14:paraId="58FB96F1" w14:textId="77777777" w:rsidR="00395437" w:rsidRPr="00483161" w:rsidRDefault="00395437" w:rsidP="00395437">
      <w:pPr>
        <w:widowControl w:val="0"/>
        <w:spacing w:line="240" w:lineRule="auto"/>
        <w:outlineLvl w:val="2"/>
        <w:rPr>
          <w:b/>
          <w:bCs/>
          <w:szCs w:val="22"/>
          <w:lang w:val="lt-LT" w:eastAsia="x-none"/>
        </w:rPr>
      </w:pPr>
      <w:r w:rsidRPr="00483161">
        <w:rPr>
          <w:b/>
          <w:bCs/>
          <w:szCs w:val="22"/>
          <w:lang w:val="lt-LT" w:eastAsia="x-none"/>
        </w:rPr>
        <w:t>4.</w:t>
      </w:r>
      <w:r w:rsidRPr="00483161">
        <w:rPr>
          <w:b/>
          <w:bCs/>
          <w:szCs w:val="22"/>
          <w:lang w:val="lt-LT" w:eastAsia="x-none"/>
        </w:rPr>
        <w:tab/>
        <w:t>Galimas šalutinis poveikis</w:t>
      </w:r>
    </w:p>
    <w:p w14:paraId="46DA7D68" w14:textId="77777777" w:rsidR="00395437" w:rsidRPr="00483161" w:rsidRDefault="00395437" w:rsidP="00395437">
      <w:pPr>
        <w:widowControl w:val="0"/>
        <w:numPr>
          <w:ilvl w:val="12"/>
          <w:numId w:val="0"/>
        </w:numPr>
        <w:tabs>
          <w:tab w:val="clear" w:pos="567"/>
        </w:tabs>
        <w:spacing w:line="240" w:lineRule="auto"/>
        <w:rPr>
          <w:szCs w:val="22"/>
          <w:lang w:val="lt-LT"/>
        </w:rPr>
      </w:pPr>
    </w:p>
    <w:p w14:paraId="4709E129" w14:textId="77777777" w:rsidR="00395437" w:rsidRPr="00483161" w:rsidRDefault="00395437" w:rsidP="00395437">
      <w:pPr>
        <w:widowControl w:val="0"/>
        <w:numPr>
          <w:ilvl w:val="12"/>
          <w:numId w:val="0"/>
        </w:numPr>
        <w:tabs>
          <w:tab w:val="clear" w:pos="567"/>
        </w:tabs>
        <w:spacing w:line="240" w:lineRule="auto"/>
        <w:ind w:right="-29"/>
        <w:rPr>
          <w:szCs w:val="22"/>
          <w:lang w:val="lt-LT"/>
        </w:rPr>
      </w:pPr>
      <w:r w:rsidRPr="00483161">
        <w:rPr>
          <w:szCs w:val="22"/>
          <w:lang w:val="lt-LT"/>
        </w:rPr>
        <w:t>Šis vaistas, kaip ir visi kiti, gali sukelti šalutinį poveikį, nors jis pasireiškia ne visiems žmonėms.</w:t>
      </w:r>
    </w:p>
    <w:p w14:paraId="610FCEB0" w14:textId="77777777" w:rsidR="00395437" w:rsidRPr="00483161" w:rsidRDefault="00395437" w:rsidP="00395437">
      <w:pPr>
        <w:widowControl w:val="0"/>
        <w:numPr>
          <w:ilvl w:val="12"/>
          <w:numId w:val="0"/>
        </w:numPr>
        <w:tabs>
          <w:tab w:val="clear" w:pos="567"/>
        </w:tabs>
        <w:spacing w:line="240" w:lineRule="auto"/>
        <w:ind w:right="-29"/>
        <w:rPr>
          <w:szCs w:val="22"/>
          <w:lang w:val="lt-LT"/>
        </w:rPr>
      </w:pPr>
    </w:p>
    <w:p w14:paraId="36792C40" w14:textId="77777777" w:rsidR="00395437" w:rsidRPr="00483161" w:rsidRDefault="00395437" w:rsidP="00395437">
      <w:pPr>
        <w:widowControl w:val="0"/>
        <w:numPr>
          <w:ilvl w:val="12"/>
          <w:numId w:val="0"/>
        </w:numPr>
        <w:tabs>
          <w:tab w:val="clear" w:pos="567"/>
        </w:tabs>
        <w:spacing w:line="240" w:lineRule="auto"/>
        <w:ind w:right="-28"/>
        <w:rPr>
          <w:szCs w:val="22"/>
          <w:lang w:val="lt-LT"/>
        </w:rPr>
      </w:pPr>
      <w:r w:rsidRPr="00483161">
        <w:rPr>
          <w:szCs w:val="22"/>
          <w:lang w:val="lt-LT"/>
        </w:rPr>
        <w:t xml:space="preserve">Turite nedelsdami nutraukti </w:t>
      </w:r>
      <w:r>
        <w:rPr>
          <w:bCs/>
          <w:szCs w:val="22"/>
          <w:lang w:val="lt-LT"/>
        </w:rPr>
        <w:t>ADERVIA</w:t>
      </w:r>
      <w:r w:rsidRPr="00483161">
        <w:rPr>
          <w:szCs w:val="22"/>
          <w:lang w:val="lt-LT"/>
        </w:rPr>
        <w:t xml:space="preserve"> vartojimą ir kreiptis į gydytoją, jeigu atsiranda </w:t>
      </w:r>
      <w:r w:rsidRPr="00483161">
        <w:rPr>
          <w:b/>
          <w:bCs/>
          <w:szCs w:val="22"/>
          <w:lang w:val="lt-LT"/>
        </w:rPr>
        <w:t>bet kuris iš toliau išvardytų sunki</w:t>
      </w:r>
      <w:r>
        <w:rPr>
          <w:b/>
          <w:bCs/>
          <w:szCs w:val="22"/>
          <w:lang w:val="lt-LT"/>
        </w:rPr>
        <w:t>os</w:t>
      </w:r>
      <w:r w:rsidRPr="00483161">
        <w:rPr>
          <w:b/>
          <w:bCs/>
          <w:szCs w:val="22"/>
          <w:lang w:val="lt-LT"/>
        </w:rPr>
        <w:t xml:space="preserve"> alergi</w:t>
      </w:r>
      <w:r>
        <w:rPr>
          <w:b/>
          <w:bCs/>
          <w:szCs w:val="22"/>
          <w:lang w:val="lt-LT"/>
        </w:rPr>
        <w:t>nės</w:t>
      </w:r>
      <w:r w:rsidRPr="00483161">
        <w:rPr>
          <w:b/>
          <w:bCs/>
          <w:szCs w:val="22"/>
          <w:lang w:val="lt-LT"/>
        </w:rPr>
        <w:t xml:space="preserve"> reakcij</w:t>
      </w:r>
      <w:r>
        <w:rPr>
          <w:b/>
          <w:bCs/>
          <w:szCs w:val="22"/>
          <w:lang w:val="lt-LT"/>
        </w:rPr>
        <w:t>os</w:t>
      </w:r>
      <w:r w:rsidRPr="00483161">
        <w:rPr>
          <w:b/>
          <w:bCs/>
          <w:szCs w:val="22"/>
          <w:lang w:val="lt-LT"/>
        </w:rPr>
        <w:t xml:space="preserve"> požymių</w:t>
      </w:r>
      <w:r w:rsidRPr="00483161">
        <w:rPr>
          <w:szCs w:val="22"/>
          <w:lang w:val="lt-LT"/>
        </w:rPr>
        <w:t xml:space="preserve">: </w:t>
      </w:r>
    </w:p>
    <w:p w14:paraId="61A365D2" w14:textId="77777777" w:rsidR="00395437" w:rsidRPr="00483161" w:rsidRDefault="00395437" w:rsidP="00395437">
      <w:pPr>
        <w:widowControl w:val="0"/>
        <w:numPr>
          <w:ilvl w:val="0"/>
          <w:numId w:val="3"/>
        </w:numPr>
        <w:tabs>
          <w:tab w:val="clear" w:pos="567"/>
        </w:tabs>
        <w:spacing w:line="240" w:lineRule="auto"/>
        <w:ind w:left="567" w:right="-28" w:hanging="567"/>
        <w:rPr>
          <w:szCs w:val="22"/>
          <w:lang w:val="lt-LT"/>
        </w:rPr>
      </w:pPr>
      <w:r w:rsidRPr="00483161">
        <w:rPr>
          <w:szCs w:val="22"/>
          <w:lang w:val="lt-LT"/>
        </w:rPr>
        <w:t>veido, lūpų, liežuvio ar gerklės patinimas;</w:t>
      </w:r>
    </w:p>
    <w:p w14:paraId="54860992" w14:textId="77777777" w:rsidR="00395437" w:rsidRPr="00483161" w:rsidRDefault="00395437" w:rsidP="00395437">
      <w:pPr>
        <w:widowControl w:val="0"/>
        <w:numPr>
          <w:ilvl w:val="0"/>
          <w:numId w:val="3"/>
        </w:numPr>
        <w:tabs>
          <w:tab w:val="clear" w:pos="567"/>
        </w:tabs>
        <w:spacing w:line="240" w:lineRule="auto"/>
        <w:ind w:left="567" w:right="-28" w:hanging="567"/>
        <w:rPr>
          <w:szCs w:val="22"/>
          <w:lang w:val="lt-LT"/>
        </w:rPr>
      </w:pPr>
      <w:r w:rsidRPr="00483161">
        <w:rPr>
          <w:szCs w:val="22"/>
          <w:lang w:val="lt-LT"/>
        </w:rPr>
        <w:t>rijimo pasunkėjimas;</w:t>
      </w:r>
    </w:p>
    <w:p w14:paraId="352A0F8A" w14:textId="77777777" w:rsidR="00395437" w:rsidRPr="00483161" w:rsidRDefault="00395437" w:rsidP="00395437">
      <w:pPr>
        <w:widowControl w:val="0"/>
        <w:numPr>
          <w:ilvl w:val="0"/>
          <w:numId w:val="3"/>
        </w:numPr>
        <w:tabs>
          <w:tab w:val="clear" w:pos="567"/>
        </w:tabs>
        <w:spacing w:line="240" w:lineRule="auto"/>
        <w:ind w:left="567" w:right="-28" w:hanging="567"/>
        <w:rPr>
          <w:szCs w:val="22"/>
          <w:lang w:val="lt-LT"/>
        </w:rPr>
      </w:pPr>
      <w:r w:rsidRPr="00483161">
        <w:rPr>
          <w:szCs w:val="22"/>
          <w:lang w:val="lt-LT"/>
        </w:rPr>
        <w:t>dilgėlinė ir kvėpavimo pasunkėjimas.</w:t>
      </w:r>
    </w:p>
    <w:p w14:paraId="29A2F162" w14:textId="77777777" w:rsidR="00395437" w:rsidRPr="00483161" w:rsidRDefault="00395437" w:rsidP="00395437">
      <w:pPr>
        <w:widowControl w:val="0"/>
        <w:numPr>
          <w:ilvl w:val="12"/>
          <w:numId w:val="0"/>
        </w:numPr>
        <w:tabs>
          <w:tab w:val="clear" w:pos="567"/>
        </w:tabs>
        <w:spacing w:line="240" w:lineRule="auto"/>
        <w:ind w:right="-28"/>
        <w:rPr>
          <w:szCs w:val="22"/>
          <w:lang w:val="lt-LT"/>
        </w:rPr>
      </w:pPr>
    </w:p>
    <w:p w14:paraId="6B1304AE" w14:textId="77777777" w:rsidR="00395437" w:rsidRPr="00483161" w:rsidRDefault="00395437" w:rsidP="00395437">
      <w:pPr>
        <w:widowControl w:val="0"/>
        <w:numPr>
          <w:ilvl w:val="12"/>
          <w:numId w:val="0"/>
        </w:numPr>
        <w:tabs>
          <w:tab w:val="clear" w:pos="567"/>
        </w:tabs>
        <w:spacing w:line="240" w:lineRule="auto"/>
        <w:ind w:right="-28"/>
        <w:rPr>
          <w:szCs w:val="22"/>
          <w:lang w:val="lt-LT"/>
        </w:rPr>
      </w:pPr>
      <w:r w:rsidRPr="00483161">
        <w:rPr>
          <w:szCs w:val="22"/>
          <w:lang w:val="lt-LT"/>
        </w:rPr>
        <w:t>Gali pasireikšti toliau išvardytas šalutinis poveikis.</w:t>
      </w:r>
    </w:p>
    <w:p w14:paraId="53A77D5F" w14:textId="77777777" w:rsidR="00395437" w:rsidRPr="00483161" w:rsidRDefault="00395437" w:rsidP="00395437">
      <w:pPr>
        <w:widowControl w:val="0"/>
        <w:numPr>
          <w:ilvl w:val="12"/>
          <w:numId w:val="0"/>
        </w:numPr>
        <w:tabs>
          <w:tab w:val="clear" w:pos="567"/>
        </w:tabs>
        <w:spacing w:line="240" w:lineRule="auto"/>
        <w:ind w:right="-28"/>
        <w:rPr>
          <w:szCs w:val="22"/>
          <w:lang w:val="lt-LT"/>
        </w:rPr>
      </w:pPr>
    </w:p>
    <w:p w14:paraId="5B819095" w14:textId="77777777" w:rsidR="00395437" w:rsidRPr="00483161" w:rsidRDefault="00395437" w:rsidP="00395437">
      <w:pPr>
        <w:widowControl w:val="0"/>
        <w:numPr>
          <w:ilvl w:val="12"/>
          <w:numId w:val="0"/>
        </w:numPr>
        <w:tabs>
          <w:tab w:val="clear" w:pos="567"/>
        </w:tabs>
        <w:spacing w:line="240" w:lineRule="auto"/>
        <w:ind w:right="-28"/>
        <w:rPr>
          <w:szCs w:val="22"/>
          <w:u w:val="single"/>
          <w:lang w:val="lt-LT"/>
        </w:rPr>
      </w:pPr>
      <w:r w:rsidRPr="00483161">
        <w:rPr>
          <w:szCs w:val="22"/>
          <w:u w:val="single"/>
          <w:lang w:val="lt-LT"/>
        </w:rPr>
        <w:t>Nedažni šalutinio poveikio reiškiniai (gali pasireikšti rečiau kaip 1 iš 100 asmenų)</w:t>
      </w:r>
    </w:p>
    <w:p w14:paraId="149493A0" w14:textId="77777777" w:rsidR="00395437" w:rsidRPr="00483161" w:rsidRDefault="00395437" w:rsidP="00395437">
      <w:pPr>
        <w:widowControl w:val="0"/>
        <w:numPr>
          <w:ilvl w:val="12"/>
          <w:numId w:val="0"/>
        </w:numPr>
        <w:tabs>
          <w:tab w:val="clear" w:pos="567"/>
        </w:tabs>
        <w:spacing w:line="240" w:lineRule="auto"/>
        <w:ind w:right="-28"/>
        <w:rPr>
          <w:szCs w:val="22"/>
          <w:lang w:val="lt-LT"/>
        </w:rPr>
      </w:pPr>
      <w:proofErr w:type="spellStart"/>
      <w:r w:rsidRPr="00483161">
        <w:rPr>
          <w:szCs w:val="22"/>
          <w:lang w:val="lt-LT"/>
        </w:rPr>
        <w:t>Hiperkalcemija</w:t>
      </w:r>
      <w:proofErr w:type="spellEnd"/>
      <w:r w:rsidRPr="00483161">
        <w:rPr>
          <w:szCs w:val="22"/>
          <w:lang w:val="lt-LT"/>
        </w:rPr>
        <w:t xml:space="preserve"> (</w:t>
      </w:r>
      <w:r>
        <w:rPr>
          <w:szCs w:val="22"/>
          <w:lang w:val="lt-LT"/>
        </w:rPr>
        <w:t>padidėjęs</w:t>
      </w:r>
      <w:r w:rsidRPr="00483161">
        <w:rPr>
          <w:szCs w:val="22"/>
          <w:lang w:val="lt-LT"/>
        </w:rPr>
        <w:t xml:space="preserve"> kalcio kiekis kraujyje) ir </w:t>
      </w:r>
      <w:proofErr w:type="spellStart"/>
      <w:r w:rsidRPr="00483161">
        <w:rPr>
          <w:szCs w:val="22"/>
          <w:lang w:val="lt-LT"/>
        </w:rPr>
        <w:t>hiperkalciurija</w:t>
      </w:r>
      <w:proofErr w:type="spellEnd"/>
      <w:r w:rsidRPr="00483161">
        <w:rPr>
          <w:szCs w:val="22"/>
          <w:lang w:val="lt-LT"/>
        </w:rPr>
        <w:t xml:space="preserve"> (</w:t>
      </w:r>
      <w:r>
        <w:rPr>
          <w:szCs w:val="22"/>
          <w:lang w:val="lt-LT"/>
        </w:rPr>
        <w:t>padidėjęs</w:t>
      </w:r>
      <w:r w:rsidRPr="00483161">
        <w:rPr>
          <w:szCs w:val="22"/>
          <w:lang w:val="lt-LT"/>
        </w:rPr>
        <w:t xml:space="preserve"> kalcio kiekis šlapime).</w:t>
      </w:r>
    </w:p>
    <w:p w14:paraId="22F01F64" w14:textId="77777777" w:rsidR="00395437" w:rsidRPr="00483161" w:rsidRDefault="00395437" w:rsidP="00395437">
      <w:pPr>
        <w:widowControl w:val="0"/>
        <w:numPr>
          <w:ilvl w:val="12"/>
          <w:numId w:val="0"/>
        </w:numPr>
        <w:tabs>
          <w:tab w:val="clear" w:pos="567"/>
        </w:tabs>
        <w:spacing w:line="240" w:lineRule="auto"/>
        <w:ind w:right="-28"/>
        <w:rPr>
          <w:szCs w:val="22"/>
          <w:lang w:val="lt-LT"/>
        </w:rPr>
      </w:pPr>
    </w:p>
    <w:p w14:paraId="70F116FE" w14:textId="77777777" w:rsidR="00395437" w:rsidRPr="00483161" w:rsidRDefault="00395437" w:rsidP="00395437">
      <w:pPr>
        <w:widowControl w:val="0"/>
        <w:numPr>
          <w:ilvl w:val="12"/>
          <w:numId w:val="0"/>
        </w:numPr>
        <w:tabs>
          <w:tab w:val="clear" w:pos="567"/>
        </w:tabs>
        <w:spacing w:line="240" w:lineRule="auto"/>
        <w:ind w:right="-28"/>
        <w:rPr>
          <w:szCs w:val="22"/>
          <w:u w:val="single"/>
          <w:lang w:val="lt-LT"/>
        </w:rPr>
      </w:pPr>
      <w:r w:rsidRPr="00483161">
        <w:rPr>
          <w:szCs w:val="22"/>
          <w:u w:val="single"/>
          <w:lang w:val="lt-LT"/>
        </w:rPr>
        <w:t>Reti šalutinio poveikio reiškiniai (gali pasireikšti rečiau kaip 1 iš 1</w:t>
      </w:r>
      <w:r>
        <w:rPr>
          <w:szCs w:val="22"/>
          <w:u w:val="single"/>
          <w:lang w:val="lt-LT"/>
        </w:rPr>
        <w:t> 0</w:t>
      </w:r>
      <w:r w:rsidRPr="00483161">
        <w:rPr>
          <w:szCs w:val="22"/>
          <w:u w:val="single"/>
          <w:lang w:val="lt-LT"/>
        </w:rPr>
        <w:t>00 asmenų)</w:t>
      </w:r>
    </w:p>
    <w:p w14:paraId="6C0BFC0B" w14:textId="77777777" w:rsidR="00395437" w:rsidRPr="00483161" w:rsidRDefault="00395437" w:rsidP="00395437">
      <w:pPr>
        <w:widowControl w:val="0"/>
        <w:numPr>
          <w:ilvl w:val="12"/>
          <w:numId w:val="0"/>
        </w:numPr>
        <w:tabs>
          <w:tab w:val="clear" w:pos="567"/>
        </w:tabs>
        <w:spacing w:line="240" w:lineRule="auto"/>
        <w:ind w:right="-28"/>
        <w:rPr>
          <w:szCs w:val="22"/>
          <w:lang w:val="lt-LT"/>
        </w:rPr>
      </w:pPr>
      <w:r w:rsidRPr="00483161">
        <w:rPr>
          <w:szCs w:val="22"/>
          <w:lang w:val="lt-LT"/>
        </w:rPr>
        <w:t>Niežėjimas, odos išbėrimas ar dilgėlinė.</w:t>
      </w:r>
    </w:p>
    <w:p w14:paraId="22D10FE2" w14:textId="77777777" w:rsidR="00395437" w:rsidRPr="00483161" w:rsidRDefault="00395437" w:rsidP="00395437">
      <w:pPr>
        <w:widowControl w:val="0"/>
        <w:numPr>
          <w:ilvl w:val="12"/>
          <w:numId w:val="0"/>
        </w:numPr>
        <w:tabs>
          <w:tab w:val="clear" w:pos="567"/>
        </w:tabs>
        <w:spacing w:line="240" w:lineRule="auto"/>
        <w:ind w:right="-29"/>
        <w:rPr>
          <w:szCs w:val="22"/>
          <w:lang w:val="lt-LT"/>
        </w:rPr>
      </w:pPr>
    </w:p>
    <w:p w14:paraId="495B1B81" w14:textId="77777777" w:rsidR="00395437" w:rsidRPr="00483161" w:rsidRDefault="00395437" w:rsidP="00395437">
      <w:pPr>
        <w:widowControl w:val="0"/>
        <w:numPr>
          <w:ilvl w:val="12"/>
          <w:numId w:val="0"/>
        </w:numPr>
        <w:tabs>
          <w:tab w:val="clear" w:pos="567"/>
        </w:tabs>
        <w:spacing w:line="240" w:lineRule="auto"/>
        <w:ind w:right="-29"/>
        <w:rPr>
          <w:szCs w:val="22"/>
          <w:u w:val="single"/>
          <w:lang w:val="lt-LT"/>
        </w:rPr>
      </w:pPr>
      <w:r w:rsidRPr="00483161">
        <w:rPr>
          <w:szCs w:val="22"/>
          <w:u w:val="single"/>
          <w:lang w:val="lt-LT"/>
        </w:rPr>
        <w:t>Šalutinio poveikio reiškiniai, kurių dažnis nežinomas (negali būti apskaičiuotas pagal turimus duomenis)</w:t>
      </w:r>
    </w:p>
    <w:p w14:paraId="473B0BDD" w14:textId="77777777" w:rsidR="00395437" w:rsidRPr="00483161" w:rsidRDefault="00395437" w:rsidP="00395437">
      <w:pPr>
        <w:widowControl w:val="0"/>
        <w:numPr>
          <w:ilvl w:val="12"/>
          <w:numId w:val="0"/>
        </w:numPr>
        <w:tabs>
          <w:tab w:val="clear" w:pos="567"/>
        </w:tabs>
        <w:spacing w:line="240" w:lineRule="auto"/>
        <w:ind w:right="-29"/>
        <w:rPr>
          <w:szCs w:val="22"/>
          <w:lang w:val="lt-LT"/>
        </w:rPr>
      </w:pPr>
      <w:r w:rsidRPr="00483161">
        <w:rPr>
          <w:szCs w:val="22"/>
          <w:lang w:val="lt-LT"/>
        </w:rPr>
        <w:t>Virškinimo trakto sutrikimai (vidurių užkietėjimas, pilvo pūtimas, pykinimas, pilvo skausmas, viduriavimas).</w:t>
      </w:r>
    </w:p>
    <w:p w14:paraId="3F42FB9F" w14:textId="77777777" w:rsidR="00395437" w:rsidRPr="00483161" w:rsidRDefault="00395437" w:rsidP="00395437">
      <w:pPr>
        <w:widowControl w:val="0"/>
        <w:numPr>
          <w:ilvl w:val="12"/>
          <w:numId w:val="0"/>
        </w:numPr>
        <w:tabs>
          <w:tab w:val="clear" w:pos="567"/>
        </w:tabs>
        <w:spacing w:line="240" w:lineRule="auto"/>
        <w:ind w:right="-29"/>
        <w:rPr>
          <w:szCs w:val="22"/>
          <w:lang w:val="lt-LT"/>
        </w:rPr>
      </w:pPr>
    </w:p>
    <w:p w14:paraId="07BBD08B" w14:textId="77777777" w:rsidR="00395437" w:rsidRPr="000B4353" w:rsidRDefault="00395437" w:rsidP="00395437">
      <w:pPr>
        <w:spacing w:line="240" w:lineRule="auto"/>
        <w:ind w:right="-20"/>
        <w:rPr>
          <w:szCs w:val="22"/>
          <w:lang w:val="lt-LT"/>
        </w:rPr>
      </w:pPr>
      <w:r w:rsidRPr="000B4353">
        <w:rPr>
          <w:szCs w:val="22"/>
          <w:u w:val="single" w:color="000000"/>
          <w:lang w:val="lt-LT"/>
        </w:rPr>
        <w:t>Pranešimas apie įtariamas nepageidaujamas reakcijas</w:t>
      </w:r>
    </w:p>
    <w:p w14:paraId="4B3C0670" w14:textId="77777777" w:rsidR="00395437" w:rsidRPr="000B4353" w:rsidRDefault="00395437" w:rsidP="00395437">
      <w:pPr>
        <w:spacing w:line="240" w:lineRule="auto"/>
        <w:ind w:right="-20"/>
        <w:rPr>
          <w:szCs w:val="22"/>
          <w:lang w:val="lt-LT" w:eastAsia="lt-LT"/>
        </w:rPr>
      </w:pPr>
      <w:r w:rsidRPr="00483161">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83161">
        <w:rPr>
          <w:color w:val="0000EE"/>
          <w:szCs w:val="22"/>
          <w:u w:val="single"/>
          <w:lang w:val="lt-LT" w:eastAsia="lt-LT"/>
        </w:rPr>
        <w:t>https://vvkt.lrv.lt/lt/</w:t>
      </w:r>
      <w:r w:rsidRPr="00483161">
        <w:rPr>
          <w:szCs w:val="22"/>
          <w:lang w:val="lt-LT" w:eastAsia="lt-LT"/>
        </w:rPr>
        <w:t xml:space="preserve"> nurodytais būdais arba paskambinti nemokamu telefonu </w:t>
      </w:r>
      <w:r>
        <w:rPr>
          <w:szCs w:val="22"/>
          <w:lang w:val="lt-LT" w:eastAsia="lt-LT"/>
        </w:rPr>
        <w:t>+370</w:t>
      </w:r>
      <w:r w:rsidRPr="00483161">
        <w:rPr>
          <w:szCs w:val="22"/>
          <w:lang w:val="lt-LT" w:eastAsia="lt-LT"/>
        </w:rPr>
        <w:t xml:space="preserve"> 800 73 568. Pranešdami apie šalutinį poveikį galite mums padėti gauti daugiau informacijos apie šio vaisto saugumą</w:t>
      </w:r>
      <w:r w:rsidRPr="00483161">
        <w:rPr>
          <w:lang w:val="lt-LT"/>
        </w:rPr>
        <w:t>.</w:t>
      </w:r>
    </w:p>
    <w:p w14:paraId="58CFDB64" w14:textId="77777777" w:rsidR="00395437" w:rsidRPr="00483161" w:rsidRDefault="00395437" w:rsidP="00395437">
      <w:pPr>
        <w:widowControl w:val="0"/>
        <w:spacing w:line="240" w:lineRule="auto"/>
        <w:ind w:right="-449"/>
        <w:rPr>
          <w:szCs w:val="22"/>
          <w:lang w:val="lt-LT"/>
        </w:rPr>
      </w:pPr>
    </w:p>
    <w:p w14:paraId="392069F7" w14:textId="77777777" w:rsidR="00395437" w:rsidRPr="00483161" w:rsidRDefault="00395437" w:rsidP="00395437">
      <w:pPr>
        <w:widowControl w:val="0"/>
        <w:spacing w:line="240" w:lineRule="auto"/>
        <w:ind w:right="-449"/>
        <w:rPr>
          <w:szCs w:val="22"/>
          <w:lang w:val="lt-LT"/>
        </w:rPr>
      </w:pPr>
    </w:p>
    <w:p w14:paraId="2B8DEC05" w14:textId="77777777" w:rsidR="00395437" w:rsidRPr="00483161" w:rsidRDefault="00395437" w:rsidP="00395437">
      <w:pPr>
        <w:widowControl w:val="0"/>
        <w:spacing w:line="240" w:lineRule="auto"/>
        <w:outlineLvl w:val="2"/>
        <w:rPr>
          <w:b/>
          <w:bCs/>
          <w:szCs w:val="22"/>
          <w:lang w:val="lt-LT" w:eastAsia="x-none"/>
        </w:rPr>
      </w:pPr>
      <w:r w:rsidRPr="00483161">
        <w:rPr>
          <w:b/>
          <w:bCs/>
          <w:szCs w:val="22"/>
          <w:lang w:val="lt-LT" w:eastAsia="x-none"/>
        </w:rPr>
        <w:t>5.</w:t>
      </w:r>
      <w:r w:rsidRPr="00483161">
        <w:rPr>
          <w:b/>
          <w:bCs/>
          <w:szCs w:val="22"/>
          <w:lang w:val="lt-LT" w:eastAsia="x-none"/>
        </w:rPr>
        <w:tab/>
        <w:t xml:space="preserve">Kaip laikyti </w:t>
      </w:r>
      <w:r>
        <w:rPr>
          <w:b/>
          <w:bCs/>
          <w:szCs w:val="22"/>
          <w:lang w:val="lt-LT" w:eastAsia="x-none"/>
        </w:rPr>
        <w:t>ADERVIA</w:t>
      </w:r>
    </w:p>
    <w:p w14:paraId="7EA433A2" w14:textId="77777777" w:rsidR="00395437" w:rsidRPr="00483161" w:rsidRDefault="00395437" w:rsidP="00395437">
      <w:pPr>
        <w:widowControl w:val="0"/>
        <w:numPr>
          <w:ilvl w:val="12"/>
          <w:numId w:val="0"/>
        </w:numPr>
        <w:tabs>
          <w:tab w:val="clear" w:pos="567"/>
        </w:tabs>
        <w:spacing w:line="240" w:lineRule="auto"/>
        <w:rPr>
          <w:szCs w:val="22"/>
          <w:lang w:val="lt-LT"/>
        </w:rPr>
      </w:pPr>
    </w:p>
    <w:p w14:paraId="7C5DDA6A" w14:textId="77777777" w:rsidR="00395437" w:rsidRPr="00483161" w:rsidRDefault="00395437" w:rsidP="00395437">
      <w:pPr>
        <w:widowControl w:val="0"/>
        <w:numPr>
          <w:ilvl w:val="12"/>
          <w:numId w:val="0"/>
        </w:numPr>
        <w:tabs>
          <w:tab w:val="clear" w:pos="567"/>
        </w:tabs>
        <w:spacing w:line="240" w:lineRule="auto"/>
        <w:ind w:right="-2"/>
        <w:rPr>
          <w:szCs w:val="22"/>
          <w:lang w:val="lt-LT"/>
        </w:rPr>
      </w:pPr>
      <w:r w:rsidRPr="00483161">
        <w:rPr>
          <w:szCs w:val="22"/>
          <w:lang w:val="lt-LT"/>
        </w:rPr>
        <w:t>Šį vaistą laikykite vaikams nepastebimoje ir nepasiekiamoje vietoje.</w:t>
      </w:r>
    </w:p>
    <w:p w14:paraId="37910B6B" w14:textId="77777777" w:rsidR="00395437" w:rsidRPr="00483161" w:rsidRDefault="00395437" w:rsidP="00395437">
      <w:pPr>
        <w:widowControl w:val="0"/>
        <w:spacing w:line="240" w:lineRule="auto"/>
        <w:rPr>
          <w:szCs w:val="22"/>
          <w:lang w:val="lt-LT"/>
        </w:rPr>
      </w:pPr>
    </w:p>
    <w:p w14:paraId="526FEBE6" w14:textId="77777777" w:rsidR="00395437" w:rsidRPr="00483161" w:rsidRDefault="00395437" w:rsidP="00395437">
      <w:pPr>
        <w:widowControl w:val="0"/>
        <w:spacing w:line="240" w:lineRule="auto"/>
        <w:rPr>
          <w:szCs w:val="22"/>
          <w:lang w:val="lt-LT"/>
        </w:rPr>
      </w:pPr>
      <w:r w:rsidRPr="00483161">
        <w:rPr>
          <w:szCs w:val="22"/>
          <w:lang w:val="lt-LT"/>
        </w:rPr>
        <w:t>Laikyti ne aukštesnėje kaip 25 </w:t>
      </w:r>
      <w:r w:rsidRPr="00483161">
        <w:rPr>
          <w:szCs w:val="22"/>
          <w:lang w:val="lt-LT"/>
        </w:rPr>
        <w:sym w:font="Symbol" w:char="F0B0"/>
      </w:r>
      <w:r w:rsidRPr="00483161">
        <w:rPr>
          <w:szCs w:val="22"/>
          <w:lang w:val="lt-LT"/>
        </w:rPr>
        <w:t>C temperatūroje.</w:t>
      </w:r>
    </w:p>
    <w:p w14:paraId="2AB9C334" w14:textId="77777777" w:rsidR="00395437" w:rsidRPr="00483161" w:rsidRDefault="00395437" w:rsidP="00395437">
      <w:pPr>
        <w:widowControl w:val="0"/>
        <w:spacing w:line="240" w:lineRule="auto"/>
        <w:rPr>
          <w:szCs w:val="22"/>
          <w:lang w:val="lt-LT"/>
        </w:rPr>
      </w:pPr>
      <w:r w:rsidRPr="00483161">
        <w:rPr>
          <w:szCs w:val="22"/>
          <w:lang w:val="lt-LT"/>
        </w:rPr>
        <w:t xml:space="preserve">Laikyti gamintojo </w:t>
      </w:r>
      <w:r>
        <w:rPr>
          <w:szCs w:val="22"/>
          <w:lang w:val="lt-LT"/>
        </w:rPr>
        <w:t>pakuotėje</w:t>
      </w:r>
      <w:r w:rsidRPr="00483161">
        <w:rPr>
          <w:szCs w:val="22"/>
          <w:lang w:val="lt-LT"/>
        </w:rPr>
        <w:t>, kad vaistas būtų apsaugotas nuo šviesos.</w:t>
      </w:r>
    </w:p>
    <w:p w14:paraId="338263E7"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2C3F6FBC" w14:textId="77777777" w:rsidR="00395437" w:rsidRPr="00483161" w:rsidRDefault="00395437" w:rsidP="00395437">
      <w:pPr>
        <w:widowControl w:val="0"/>
        <w:spacing w:line="240" w:lineRule="auto"/>
        <w:rPr>
          <w:szCs w:val="22"/>
          <w:lang w:val="lt-LT"/>
        </w:rPr>
      </w:pPr>
      <w:r w:rsidRPr="00483161">
        <w:rPr>
          <w:szCs w:val="22"/>
          <w:lang w:val="lt-LT"/>
        </w:rPr>
        <w:t>Ant dėžutės ir buteliuko po „EXP“ nurodytam tinkamumo laikui pasibaigus, šio vaisto vartoti negalima. Vaistas tinkamas vartoti iki paskutinės nurodyto mėnesio dienos.</w:t>
      </w:r>
    </w:p>
    <w:p w14:paraId="18AE3878" w14:textId="77777777" w:rsidR="00395437" w:rsidRPr="00483161" w:rsidRDefault="00395437" w:rsidP="00395437">
      <w:pPr>
        <w:widowControl w:val="0"/>
        <w:numPr>
          <w:ilvl w:val="12"/>
          <w:numId w:val="0"/>
        </w:numPr>
        <w:tabs>
          <w:tab w:val="clear" w:pos="567"/>
        </w:tabs>
        <w:spacing w:line="240" w:lineRule="auto"/>
        <w:ind w:right="-2"/>
        <w:rPr>
          <w:szCs w:val="22"/>
          <w:lang w:val="lt-LT"/>
        </w:rPr>
      </w:pPr>
      <w:r w:rsidRPr="00483161">
        <w:rPr>
          <w:szCs w:val="22"/>
          <w:lang w:val="lt-LT"/>
        </w:rPr>
        <w:t xml:space="preserve">Tinkamumo laikas po pirmojo atidarymo – </w:t>
      </w:r>
      <w:r>
        <w:rPr>
          <w:szCs w:val="22"/>
          <w:lang w:val="lt-LT"/>
        </w:rPr>
        <w:t>6</w:t>
      </w:r>
      <w:r w:rsidRPr="00483161">
        <w:rPr>
          <w:szCs w:val="22"/>
          <w:lang w:val="lt-LT"/>
        </w:rPr>
        <w:t> mėnesi</w:t>
      </w:r>
      <w:r>
        <w:rPr>
          <w:szCs w:val="22"/>
          <w:lang w:val="lt-LT"/>
        </w:rPr>
        <w:t>ai</w:t>
      </w:r>
      <w:r w:rsidRPr="00483161">
        <w:rPr>
          <w:szCs w:val="22"/>
          <w:lang w:val="lt-LT"/>
        </w:rPr>
        <w:t>.</w:t>
      </w:r>
    </w:p>
    <w:p w14:paraId="6EB91DC5" w14:textId="77777777" w:rsidR="00395437" w:rsidRDefault="00395437" w:rsidP="00395437">
      <w:pPr>
        <w:widowControl w:val="0"/>
        <w:numPr>
          <w:ilvl w:val="12"/>
          <w:numId w:val="0"/>
        </w:numPr>
        <w:tabs>
          <w:tab w:val="clear" w:pos="567"/>
        </w:tabs>
        <w:spacing w:line="240" w:lineRule="auto"/>
        <w:ind w:right="-2"/>
        <w:rPr>
          <w:szCs w:val="22"/>
          <w:lang w:val="lt-LT"/>
        </w:rPr>
      </w:pPr>
    </w:p>
    <w:p w14:paraId="4EB80806" w14:textId="77777777" w:rsidR="00395437" w:rsidRPr="00483161" w:rsidRDefault="00395437" w:rsidP="00395437">
      <w:pPr>
        <w:widowControl w:val="0"/>
        <w:numPr>
          <w:ilvl w:val="12"/>
          <w:numId w:val="0"/>
        </w:numPr>
        <w:tabs>
          <w:tab w:val="clear" w:pos="567"/>
        </w:tabs>
        <w:spacing w:line="240" w:lineRule="auto"/>
        <w:ind w:right="-2"/>
        <w:rPr>
          <w:i/>
          <w:szCs w:val="22"/>
          <w:lang w:val="lt-LT"/>
        </w:rPr>
      </w:pPr>
      <w:r w:rsidRPr="00483161">
        <w:rPr>
          <w:szCs w:val="22"/>
          <w:lang w:val="lt-LT"/>
        </w:rPr>
        <w:t>Vaistų negalima išmesti į kanalizaciją arba su buitinėmis atliekomis. Kaip išmesti nereikalingus vaistus, klauskite vaistininko. Šios priemonės padės apsaugoti aplinką.</w:t>
      </w:r>
    </w:p>
    <w:p w14:paraId="0518B8F5"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207C3C43"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5920A517" w14:textId="77777777" w:rsidR="00395437" w:rsidRPr="00483161" w:rsidRDefault="00395437" w:rsidP="00395437">
      <w:pPr>
        <w:widowControl w:val="0"/>
        <w:spacing w:line="240" w:lineRule="auto"/>
        <w:outlineLvl w:val="2"/>
        <w:rPr>
          <w:b/>
          <w:bCs/>
          <w:szCs w:val="22"/>
          <w:lang w:val="lt-LT" w:eastAsia="x-none"/>
        </w:rPr>
      </w:pPr>
      <w:r w:rsidRPr="00483161">
        <w:rPr>
          <w:b/>
          <w:bCs/>
          <w:szCs w:val="22"/>
          <w:lang w:val="lt-LT" w:eastAsia="x-none"/>
        </w:rPr>
        <w:t>6.</w:t>
      </w:r>
      <w:r w:rsidRPr="00483161">
        <w:rPr>
          <w:bCs/>
          <w:szCs w:val="22"/>
          <w:lang w:val="lt-LT" w:eastAsia="x-none"/>
        </w:rPr>
        <w:tab/>
      </w:r>
      <w:r w:rsidRPr="00483161">
        <w:rPr>
          <w:b/>
          <w:bCs/>
          <w:szCs w:val="22"/>
          <w:lang w:val="lt-LT" w:eastAsia="x-none"/>
        </w:rPr>
        <w:t>Pakuotės turinys ir kita informacija</w:t>
      </w:r>
    </w:p>
    <w:p w14:paraId="546A3986" w14:textId="77777777" w:rsidR="00395437" w:rsidRPr="00483161" w:rsidRDefault="00395437" w:rsidP="00395437">
      <w:pPr>
        <w:widowControl w:val="0"/>
        <w:numPr>
          <w:ilvl w:val="12"/>
          <w:numId w:val="0"/>
        </w:numPr>
        <w:tabs>
          <w:tab w:val="clear" w:pos="567"/>
        </w:tabs>
        <w:spacing w:line="240" w:lineRule="auto"/>
        <w:rPr>
          <w:szCs w:val="22"/>
          <w:lang w:val="lt-LT"/>
        </w:rPr>
      </w:pPr>
    </w:p>
    <w:p w14:paraId="0A2D9F2D" w14:textId="77777777" w:rsidR="00395437" w:rsidRPr="00483161" w:rsidRDefault="00395437" w:rsidP="00395437">
      <w:pPr>
        <w:widowControl w:val="0"/>
        <w:spacing w:line="240" w:lineRule="auto"/>
        <w:jc w:val="both"/>
        <w:outlineLvl w:val="3"/>
        <w:rPr>
          <w:b/>
          <w:bCs/>
          <w:szCs w:val="22"/>
          <w:lang w:val="lt-LT" w:eastAsia="x-none"/>
        </w:rPr>
      </w:pPr>
      <w:r>
        <w:rPr>
          <w:b/>
          <w:bCs/>
          <w:szCs w:val="22"/>
          <w:lang w:val="lt-LT" w:eastAsia="x-none"/>
        </w:rPr>
        <w:t>ADERVIA</w:t>
      </w:r>
      <w:r w:rsidRPr="00483161">
        <w:rPr>
          <w:b/>
          <w:bCs/>
          <w:szCs w:val="22"/>
          <w:lang w:val="lt-LT" w:eastAsia="x-none"/>
        </w:rPr>
        <w:t xml:space="preserve"> sudėtis</w:t>
      </w:r>
    </w:p>
    <w:p w14:paraId="13403E7E" w14:textId="77777777" w:rsidR="00395437" w:rsidRPr="00483161" w:rsidRDefault="00395437" w:rsidP="00395437">
      <w:pPr>
        <w:widowControl w:val="0"/>
        <w:numPr>
          <w:ilvl w:val="0"/>
          <w:numId w:val="7"/>
        </w:numPr>
        <w:tabs>
          <w:tab w:val="clear" w:pos="567"/>
        </w:tabs>
        <w:spacing w:line="240" w:lineRule="auto"/>
        <w:ind w:left="567" w:hanging="567"/>
        <w:contextualSpacing/>
        <w:rPr>
          <w:szCs w:val="22"/>
          <w:lang w:val="lt-LT"/>
        </w:rPr>
      </w:pPr>
      <w:r w:rsidRPr="00483161">
        <w:rPr>
          <w:szCs w:val="22"/>
          <w:lang w:val="lt-LT"/>
        </w:rPr>
        <w:t xml:space="preserve">Veiklioji medžiaga yra </w:t>
      </w:r>
      <w:proofErr w:type="spellStart"/>
      <w:r w:rsidRPr="00483161">
        <w:rPr>
          <w:szCs w:val="22"/>
          <w:lang w:val="lt-LT"/>
        </w:rPr>
        <w:t>kolekalciferolis</w:t>
      </w:r>
      <w:proofErr w:type="spellEnd"/>
      <w:r w:rsidRPr="00483161">
        <w:rPr>
          <w:szCs w:val="22"/>
          <w:lang w:val="lt-LT"/>
        </w:rPr>
        <w:t xml:space="preserve"> (vitaminas D</w:t>
      </w:r>
      <w:r w:rsidRPr="00483161">
        <w:rPr>
          <w:szCs w:val="22"/>
          <w:vertAlign w:val="subscript"/>
          <w:lang w:val="lt-LT"/>
        </w:rPr>
        <w:t>3</w:t>
      </w:r>
      <w:r w:rsidRPr="00483161">
        <w:rPr>
          <w:szCs w:val="22"/>
          <w:lang w:val="lt-LT"/>
        </w:rPr>
        <w:t>).</w:t>
      </w:r>
    </w:p>
    <w:p w14:paraId="22AA23A5" w14:textId="77777777" w:rsidR="00395437" w:rsidRPr="00483161" w:rsidRDefault="00395437" w:rsidP="00395437">
      <w:pPr>
        <w:widowControl w:val="0"/>
        <w:spacing w:line="240" w:lineRule="auto"/>
        <w:ind w:left="567"/>
        <w:rPr>
          <w:szCs w:val="22"/>
          <w:lang w:val="lt-LT"/>
        </w:rPr>
      </w:pPr>
      <w:r>
        <w:rPr>
          <w:szCs w:val="22"/>
          <w:lang w:val="lt-LT"/>
        </w:rPr>
        <w:t>1</w:t>
      </w:r>
      <w:r w:rsidRPr="00483161">
        <w:rPr>
          <w:szCs w:val="22"/>
          <w:lang w:val="lt-LT"/>
        </w:rPr>
        <w:t xml:space="preserve"> ml tirpalo (40 lašų) yra 500 </w:t>
      </w:r>
      <w:proofErr w:type="spellStart"/>
      <w:r w:rsidRPr="00483161">
        <w:rPr>
          <w:szCs w:val="22"/>
          <w:lang w:val="lt-LT"/>
        </w:rPr>
        <w:t>mikrogramų</w:t>
      </w:r>
      <w:proofErr w:type="spellEnd"/>
      <w:r w:rsidRPr="00483161">
        <w:rPr>
          <w:szCs w:val="22"/>
          <w:lang w:val="lt-LT"/>
        </w:rPr>
        <w:t xml:space="preserve"> </w:t>
      </w:r>
      <w:proofErr w:type="spellStart"/>
      <w:r w:rsidRPr="00483161">
        <w:rPr>
          <w:szCs w:val="22"/>
          <w:lang w:val="lt-LT"/>
        </w:rPr>
        <w:t>kolekalciferolio</w:t>
      </w:r>
      <w:proofErr w:type="spellEnd"/>
      <w:r w:rsidRPr="00483161">
        <w:rPr>
          <w:szCs w:val="22"/>
          <w:lang w:val="lt-LT"/>
        </w:rPr>
        <w:t>, atitinkančio 20 000 TV vitamino D</w:t>
      </w:r>
      <w:r w:rsidRPr="00483161">
        <w:rPr>
          <w:szCs w:val="22"/>
          <w:vertAlign w:val="subscript"/>
          <w:lang w:val="lt-LT"/>
        </w:rPr>
        <w:t>3</w:t>
      </w:r>
      <w:r w:rsidRPr="00483161">
        <w:rPr>
          <w:szCs w:val="22"/>
          <w:lang w:val="lt-LT"/>
        </w:rPr>
        <w:t>.</w:t>
      </w:r>
    </w:p>
    <w:p w14:paraId="7426296F" w14:textId="77777777" w:rsidR="00395437" w:rsidRPr="00483161" w:rsidRDefault="00395437" w:rsidP="00395437">
      <w:pPr>
        <w:widowControl w:val="0"/>
        <w:numPr>
          <w:ilvl w:val="0"/>
          <w:numId w:val="7"/>
        </w:numPr>
        <w:tabs>
          <w:tab w:val="clear" w:pos="567"/>
        </w:tabs>
        <w:spacing w:line="240" w:lineRule="auto"/>
        <w:ind w:left="567" w:hanging="567"/>
        <w:contextualSpacing/>
        <w:rPr>
          <w:szCs w:val="22"/>
          <w:lang w:val="lt-LT"/>
        </w:rPr>
      </w:pPr>
      <w:r w:rsidRPr="00483161">
        <w:rPr>
          <w:szCs w:val="22"/>
          <w:lang w:val="lt-LT"/>
        </w:rPr>
        <w:t>Pagalbinės medžiagos yra vidutinės grandinės trigliceridai.</w:t>
      </w:r>
    </w:p>
    <w:p w14:paraId="771085E0" w14:textId="77777777" w:rsidR="00395437" w:rsidRPr="00483161" w:rsidRDefault="00395437" w:rsidP="00395437">
      <w:pPr>
        <w:widowControl w:val="0"/>
        <w:spacing w:line="240" w:lineRule="auto"/>
        <w:jc w:val="both"/>
        <w:outlineLvl w:val="3"/>
        <w:rPr>
          <w:szCs w:val="22"/>
          <w:lang w:val="lt-LT"/>
        </w:rPr>
      </w:pPr>
    </w:p>
    <w:p w14:paraId="4FECDAA2" w14:textId="77777777" w:rsidR="00395437" w:rsidRPr="00483161" w:rsidRDefault="00395437" w:rsidP="00395437">
      <w:pPr>
        <w:widowControl w:val="0"/>
        <w:spacing w:line="240" w:lineRule="auto"/>
        <w:jc w:val="both"/>
        <w:outlineLvl w:val="3"/>
        <w:rPr>
          <w:szCs w:val="22"/>
          <w:lang w:val="lt-LT"/>
        </w:rPr>
      </w:pPr>
      <w:r>
        <w:rPr>
          <w:b/>
          <w:bCs/>
          <w:szCs w:val="22"/>
          <w:lang w:val="lt-LT" w:eastAsia="x-none"/>
        </w:rPr>
        <w:t>ADERVIA</w:t>
      </w:r>
      <w:r w:rsidRPr="00483161">
        <w:rPr>
          <w:b/>
          <w:bCs/>
          <w:szCs w:val="22"/>
          <w:lang w:val="lt-LT" w:eastAsia="x-none"/>
        </w:rPr>
        <w:t xml:space="preserve"> išvaizda ir kiekis pakuotėje</w:t>
      </w:r>
    </w:p>
    <w:p w14:paraId="4C8C6738" w14:textId="77777777" w:rsidR="00395437" w:rsidRPr="008E628B" w:rsidRDefault="00395437" w:rsidP="00395437">
      <w:pPr>
        <w:widowControl w:val="0"/>
        <w:spacing w:line="240" w:lineRule="auto"/>
        <w:rPr>
          <w:szCs w:val="22"/>
          <w:lang w:val="lt-LT"/>
        </w:rPr>
      </w:pPr>
      <w:r w:rsidRPr="008E628B">
        <w:rPr>
          <w:szCs w:val="22"/>
          <w:lang w:val="lt-LT"/>
        </w:rPr>
        <w:t>Skaidrus, permatomas, bespalvis ar šiek tiek gelsvas klampus skystis.</w:t>
      </w:r>
    </w:p>
    <w:p w14:paraId="4160BE8A" w14:textId="77777777" w:rsidR="00395437" w:rsidRPr="00483161" w:rsidRDefault="00395437" w:rsidP="00395437">
      <w:pPr>
        <w:widowControl w:val="0"/>
        <w:tabs>
          <w:tab w:val="clear" w:pos="567"/>
        </w:tabs>
        <w:spacing w:line="240" w:lineRule="auto"/>
        <w:rPr>
          <w:szCs w:val="22"/>
          <w:lang w:val="lt-LT"/>
        </w:rPr>
      </w:pPr>
    </w:p>
    <w:p w14:paraId="377A7CE4" w14:textId="77777777" w:rsidR="00395437" w:rsidRPr="00483161" w:rsidRDefault="00395437" w:rsidP="00395437">
      <w:pPr>
        <w:widowControl w:val="0"/>
        <w:tabs>
          <w:tab w:val="clear" w:pos="567"/>
        </w:tabs>
        <w:spacing w:line="240" w:lineRule="auto"/>
        <w:rPr>
          <w:szCs w:val="22"/>
          <w:lang w:val="lt-LT"/>
        </w:rPr>
      </w:pPr>
      <w:r w:rsidRPr="00483161">
        <w:rPr>
          <w:szCs w:val="22"/>
          <w:lang w:val="lt-LT"/>
        </w:rPr>
        <w:t>10 ml tirpalo III tipo rudame stikliniame buteliuke, uždarytame DTPE užsukamu dangteliu su MTPE lašintuvu, kartoninėje dėžutėje.</w:t>
      </w:r>
    </w:p>
    <w:p w14:paraId="7115F89D" w14:textId="77777777" w:rsidR="00395437" w:rsidRPr="00483161" w:rsidRDefault="00395437" w:rsidP="00395437">
      <w:pPr>
        <w:widowControl w:val="0"/>
        <w:tabs>
          <w:tab w:val="clear" w:pos="567"/>
        </w:tabs>
        <w:spacing w:line="240" w:lineRule="auto"/>
        <w:rPr>
          <w:szCs w:val="22"/>
          <w:lang w:val="lt-LT"/>
        </w:rPr>
      </w:pPr>
    </w:p>
    <w:p w14:paraId="72EF8B4E" w14:textId="77777777" w:rsidR="00395437" w:rsidRPr="00483161" w:rsidRDefault="00395437" w:rsidP="00395437">
      <w:pPr>
        <w:widowControl w:val="0"/>
        <w:numPr>
          <w:ilvl w:val="12"/>
          <w:numId w:val="0"/>
        </w:numPr>
        <w:tabs>
          <w:tab w:val="clear" w:pos="567"/>
        </w:tabs>
        <w:spacing w:line="240" w:lineRule="auto"/>
        <w:ind w:right="-2"/>
        <w:rPr>
          <w:szCs w:val="22"/>
          <w:lang w:val="lt-LT"/>
        </w:rPr>
      </w:pPr>
    </w:p>
    <w:p w14:paraId="6AC01B4E" w14:textId="77777777" w:rsidR="00395437" w:rsidRPr="00483161" w:rsidRDefault="00395437" w:rsidP="00395437">
      <w:pPr>
        <w:widowControl w:val="0"/>
        <w:spacing w:line="240" w:lineRule="auto"/>
        <w:jc w:val="both"/>
        <w:outlineLvl w:val="3"/>
        <w:rPr>
          <w:b/>
          <w:bCs/>
          <w:szCs w:val="22"/>
          <w:lang w:val="lt-LT" w:eastAsia="x-none"/>
        </w:rPr>
      </w:pPr>
      <w:r w:rsidRPr="00483161">
        <w:rPr>
          <w:b/>
          <w:bCs/>
          <w:szCs w:val="22"/>
          <w:lang w:val="lt-LT" w:eastAsia="x-none"/>
        </w:rPr>
        <w:t>Registruotojas ir gamintojas</w:t>
      </w:r>
    </w:p>
    <w:p w14:paraId="66E475CC" w14:textId="77777777" w:rsidR="00395437" w:rsidRPr="00483161" w:rsidRDefault="00395437" w:rsidP="00395437">
      <w:pPr>
        <w:widowControl w:val="0"/>
        <w:numPr>
          <w:ilvl w:val="12"/>
          <w:numId w:val="0"/>
        </w:numPr>
        <w:tabs>
          <w:tab w:val="clear" w:pos="567"/>
        </w:tabs>
        <w:spacing w:line="240" w:lineRule="auto"/>
        <w:rPr>
          <w:szCs w:val="22"/>
          <w:lang w:val="lt-LT"/>
        </w:rPr>
      </w:pPr>
    </w:p>
    <w:p w14:paraId="6587F39D" w14:textId="77777777" w:rsidR="00395437" w:rsidRPr="00483161" w:rsidRDefault="00395437" w:rsidP="00395437">
      <w:pPr>
        <w:widowControl w:val="0"/>
        <w:spacing w:line="240" w:lineRule="auto"/>
        <w:jc w:val="both"/>
        <w:outlineLvl w:val="3"/>
        <w:rPr>
          <w:bCs/>
          <w:i/>
          <w:szCs w:val="22"/>
          <w:lang w:val="lt-LT" w:eastAsia="x-none"/>
        </w:rPr>
      </w:pPr>
      <w:r w:rsidRPr="00483161">
        <w:rPr>
          <w:bCs/>
          <w:i/>
          <w:szCs w:val="22"/>
          <w:lang w:val="lt-LT" w:eastAsia="x-none"/>
        </w:rPr>
        <w:t>Registruotojas</w:t>
      </w:r>
    </w:p>
    <w:p w14:paraId="2B99CC71" w14:textId="77777777" w:rsidR="00395437" w:rsidRPr="002A39C8" w:rsidRDefault="00395437" w:rsidP="00395437">
      <w:pPr>
        <w:widowControl w:val="0"/>
        <w:tabs>
          <w:tab w:val="clear" w:pos="567"/>
        </w:tabs>
        <w:spacing w:line="240" w:lineRule="auto"/>
        <w:rPr>
          <w:szCs w:val="22"/>
          <w:lang w:val="lt-LT"/>
        </w:rPr>
      </w:pPr>
      <w:proofErr w:type="spellStart"/>
      <w:r w:rsidRPr="002A39C8">
        <w:rPr>
          <w:szCs w:val="22"/>
          <w:lang w:val="lt-LT"/>
        </w:rPr>
        <w:t>Patent</w:t>
      </w:r>
      <w:proofErr w:type="spellEnd"/>
      <w:r w:rsidRPr="002A39C8">
        <w:rPr>
          <w:szCs w:val="22"/>
          <w:lang w:val="lt-LT"/>
        </w:rPr>
        <w:t xml:space="preserve"> Pharma </w:t>
      </w:r>
      <w:proofErr w:type="spellStart"/>
      <w:r w:rsidRPr="002A39C8">
        <w:rPr>
          <w:szCs w:val="22"/>
          <w:lang w:val="lt-LT"/>
        </w:rPr>
        <w:t>Kft</w:t>
      </w:r>
      <w:proofErr w:type="spellEnd"/>
      <w:r w:rsidRPr="002A39C8">
        <w:rPr>
          <w:szCs w:val="22"/>
          <w:lang w:val="lt-LT"/>
        </w:rPr>
        <w:t>.</w:t>
      </w:r>
    </w:p>
    <w:p w14:paraId="4644CEF0" w14:textId="77777777" w:rsidR="00395437" w:rsidRPr="002A39C8" w:rsidRDefault="00395437" w:rsidP="00395437">
      <w:pPr>
        <w:widowControl w:val="0"/>
        <w:tabs>
          <w:tab w:val="clear" w:pos="567"/>
        </w:tabs>
        <w:spacing w:line="240" w:lineRule="auto"/>
        <w:rPr>
          <w:szCs w:val="22"/>
          <w:lang w:val="lt-LT"/>
        </w:rPr>
      </w:pPr>
      <w:proofErr w:type="spellStart"/>
      <w:r w:rsidRPr="002A39C8">
        <w:rPr>
          <w:szCs w:val="22"/>
          <w:lang w:val="lt-LT"/>
        </w:rPr>
        <w:t>Szentlászlói</w:t>
      </w:r>
      <w:proofErr w:type="spellEnd"/>
      <w:r w:rsidRPr="002A39C8">
        <w:rPr>
          <w:szCs w:val="22"/>
          <w:lang w:val="lt-LT"/>
        </w:rPr>
        <w:t xml:space="preserve"> </w:t>
      </w:r>
      <w:proofErr w:type="spellStart"/>
      <w:r w:rsidRPr="002A39C8">
        <w:rPr>
          <w:szCs w:val="22"/>
          <w:lang w:val="lt-LT"/>
        </w:rPr>
        <w:t>út</w:t>
      </w:r>
      <w:proofErr w:type="spellEnd"/>
      <w:r w:rsidRPr="002A39C8">
        <w:rPr>
          <w:szCs w:val="22"/>
          <w:lang w:val="lt-LT"/>
        </w:rPr>
        <w:t xml:space="preserve"> 44</w:t>
      </w:r>
    </w:p>
    <w:p w14:paraId="58C39664" w14:textId="77777777" w:rsidR="00395437" w:rsidRPr="002A39C8" w:rsidRDefault="00395437" w:rsidP="00395437">
      <w:pPr>
        <w:widowControl w:val="0"/>
        <w:tabs>
          <w:tab w:val="clear" w:pos="567"/>
        </w:tabs>
        <w:spacing w:line="240" w:lineRule="auto"/>
        <w:rPr>
          <w:szCs w:val="22"/>
          <w:lang w:val="lt-LT"/>
        </w:rPr>
      </w:pPr>
      <w:r w:rsidRPr="002A39C8">
        <w:rPr>
          <w:szCs w:val="22"/>
          <w:lang w:val="lt-LT"/>
        </w:rPr>
        <w:t xml:space="preserve">2000 </w:t>
      </w:r>
      <w:proofErr w:type="spellStart"/>
      <w:r w:rsidRPr="002A39C8">
        <w:rPr>
          <w:szCs w:val="22"/>
          <w:lang w:val="lt-LT"/>
        </w:rPr>
        <w:t>Szentendre</w:t>
      </w:r>
      <w:proofErr w:type="spellEnd"/>
    </w:p>
    <w:p w14:paraId="626D65EC" w14:textId="77777777" w:rsidR="00395437" w:rsidRDefault="00395437" w:rsidP="00395437">
      <w:pPr>
        <w:widowControl w:val="0"/>
        <w:tabs>
          <w:tab w:val="clear" w:pos="567"/>
        </w:tabs>
        <w:spacing w:line="240" w:lineRule="auto"/>
        <w:rPr>
          <w:szCs w:val="22"/>
          <w:lang w:val="lt-LT"/>
        </w:rPr>
      </w:pPr>
      <w:r>
        <w:rPr>
          <w:szCs w:val="22"/>
          <w:lang w:val="lt-LT"/>
        </w:rPr>
        <w:t>Vengrija</w:t>
      </w:r>
    </w:p>
    <w:p w14:paraId="19EC08A5" w14:textId="77777777" w:rsidR="00395437" w:rsidRPr="00483161" w:rsidRDefault="00395437" w:rsidP="00395437">
      <w:pPr>
        <w:widowControl w:val="0"/>
        <w:spacing w:line="240" w:lineRule="auto"/>
        <w:rPr>
          <w:lang w:val="lt-LT"/>
        </w:rPr>
      </w:pPr>
    </w:p>
    <w:p w14:paraId="0F1469BA" w14:textId="77777777" w:rsidR="00395437" w:rsidRPr="00483161" w:rsidRDefault="00395437" w:rsidP="00395437">
      <w:pPr>
        <w:widowControl w:val="0"/>
        <w:tabs>
          <w:tab w:val="clear" w:pos="567"/>
        </w:tabs>
        <w:spacing w:line="240" w:lineRule="auto"/>
        <w:rPr>
          <w:i/>
          <w:szCs w:val="22"/>
          <w:lang w:val="lt-LT"/>
        </w:rPr>
      </w:pPr>
      <w:r w:rsidRPr="00483161">
        <w:rPr>
          <w:i/>
          <w:szCs w:val="22"/>
          <w:lang w:val="lt-LT"/>
        </w:rPr>
        <w:t>Gamintojas</w:t>
      </w:r>
    </w:p>
    <w:p w14:paraId="1D28B880" w14:textId="77777777" w:rsidR="00395437" w:rsidRPr="00725EC1" w:rsidRDefault="00395437" w:rsidP="00395437">
      <w:pPr>
        <w:spacing w:line="240" w:lineRule="auto"/>
        <w:rPr>
          <w:szCs w:val="24"/>
          <w:lang w:val="sv-SE"/>
        </w:rPr>
      </w:pPr>
      <w:r>
        <w:rPr>
          <w:szCs w:val="24"/>
          <w:lang w:val="sv-SE"/>
        </w:rPr>
        <w:t>P</w:t>
      </w:r>
      <w:r w:rsidRPr="00725EC1">
        <w:rPr>
          <w:szCs w:val="24"/>
          <w:lang w:val="sv-SE"/>
        </w:rPr>
        <w:t>harma Patent Kft.</w:t>
      </w:r>
    </w:p>
    <w:p w14:paraId="3E3AB541" w14:textId="77777777" w:rsidR="00395437" w:rsidRPr="00725EC1" w:rsidRDefault="00395437" w:rsidP="00395437">
      <w:pPr>
        <w:spacing w:line="240" w:lineRule="auto"/>
        <w:rPr>
          <w:szCs w:val="24"/>
          <w:lang w:val="sv-SE"/>
        </w:rPr>
      </w:pPr>
      <w:r w:rsidRPr="00725EC1">
        <w:rPr>
          <w:szCs w:val="24"/>
          <w:lang w:val="sv-SE"/>
        </w:rPr>
        <w:t>Váci út 36-38</w:t>
      </w:r>
    </w:p>
    <w:p w14:paraId="6D4865A3" w14:textId="77777777" w:rsidR="00395437" w:rsidRPr="000F0DDB" w:rsidRDefault="00395437" w:rsidP="00395437">
      <w:pPr>
        <w:spacing w:line="240" w:lineRule="auto"/>
        <w:rPr>
          <w:szCs w:val="24"/>
          <w:lang w:val="sv-SE"/>
        </w:rPr>
      </w:pPr>
      <w:r w:rsidRPr="000F0DDB">
        <w:rPr>
          <w:szCs w:val="24"/>
          <w:lang w:val="sv-SE"/>
        </w:rPr>
        <w:t>1132 Budapest</w:t>
      </w:r>
    </w:p>
    <w:p w14:paraId="0D70150E" w14:textId="77777777" w:rsidR="00395437" w:rsidRPr="000F0DDB" w:rsidRDefault="00395437" w:rsidP="00395437">
      <w:pPr>
        <w:spacing w:line="240" w:lineRule="auto"/>
        <w:rPr>
          <w:szCs w:val="24"/>
          <w:lang w:val="sv-SE"/>
        </w:rPr>
      </w:pPr>
      <w:r w:rsidRPr="000F0DDB">
        <w:rPr>
          <w:szCs w:val="24"/>
          <w:lang w:val="sv-SE"/>
        </w:rPr>
        <w:t>Vengrija</w:t>
      </w:r>
    </w:p>
    <w:p w14:paraId="1FE470DC" w14:textId="77777777" w:rsidR="00395437" w:rsidRPr="000F0DDB" w:rsidRDefault="00395437" w:rsidP="00395437">
      <w:pPr>
        <w:spacing w:line="240" w:lineRule="auto"/>
        <w:rPr>
          <w:szCs w:val="24"/>
          <w:lang w:val="sv-SE"/>
        </w:rPr>
      </w:pPr>
    </w:p>
    <w:p w14:paraId="19CA794C" w14:textId="77777777" w:rsidR="00395437" w:rsidRPr="000F0DDB" w:rsidRDefault="00395437" w:rsidP="00395437">
      <w:pPr>
        <w:spacing w:line="240" w:lineRule="auto"/>
        <w:rPr>
          <w:szCs w:val="24"/>
          <w:lang w:val="sv-SE"/>
        </w:rPr>
      </w:pPr>
      <w:r w:rsidRPr="000F0DDB">
        <w:rPr>
          <w:szCs w:val="24"/>
          <w:lang w:val="sv-SE"/>
        </w:rPr>
        <w:t>arba</w:t>
      </w:r>
    </w:p>
    <w:p w14:paraId="079C1621" w14:textId="77777777" w:rsidR="00395437" w:rsidRPr="000F0DDB" w:rsidRDefault="00395437" w:rsidP="00395437">
      <w:pPr>
        <w:spacing w:line="240" w:lineRule="auto"/>
        <w:rPr>
          <w:szCs w:val="24"/>
          <w:lang w:val="sv-SE"/>
        </w:rPr>
      </w:pPr>
    </w:p>
    <w:p w14:paraId="0A09A857" w14:textId="77777777" w:rsidR="00395437" w:rsidRPr="000F0DDB" w:rsidRDefault="00395437" w:rsidP="00395437">
      <w:pPr>
        <w:spacing w:line="240" w:lineRule="auto"/>
        <w:rPr>
          <w:szCs w:val="24"/>
          <w:lang w:val="sv-SE"/>
        </w:rPr>
      </w:pPr>
      <w:r w:rsidRPr="000F0DDB">
        <w:rPr>
          <w:szCs w:val="24"/>
          <w:lang w:val="sv-SE"/>
        </w:rPr>
        <w:t>Pernix Pharma Kft.</w:t>
      </w:r>
    </w:p>
    <w:p w14:paraId="2F8BB57F" w14:textId="77777777" w:rsidR="00395437" w:rsidRPr="000B4353" w:rsidRDefault="00395437" w:rsidP="00395437">
      <w:pPr>
        <w:spacing w:line="240" w:lineRule="auto"/>
        <w:rPr>
          <w:szCs w:val="24"/>
          <w:lang w:val="sv-SE"/>
        </w:rPr>
      </w:pPr>
      <w:r w:rsidRPr="000B4353">
        <w:rPr>
          <w:szCs w:val="24"/>
          <w:lang w:val="sv-SE"/>
        </w:rPr>
        <w:t>Kamilla utca 3</w:t>
      </w:r>
    </w:p>
    <w:p w14:paraId="1DBEA334" w14:textId="77777777" w:rsidR="00395437" w:rsidRPr="000B4353" w:rsidRDefault="00395437" w:rsidP="00395437">
      <w:pPr>
        <w:spacing w:line="240" w:lineRule="auto"/>
        <w:rPr>
          <w:szCs w:val="24"/>
          <w:lang w:val="sv-SE"/>
        </w:rPr>
      </w:pPr>
      <w:r w:rsidRPr="000B4353">
        <w:rPr>
          <w:szCs w:val="24"/>
          <w:lang w:val="sv-SE"/>
        </w:rPr>
        <w:t>8900 Zalaegerszeg</w:t>
      </w:r>
    </w:p>
    <w:p w14:paraId="3587C21B" w14:textId="77777777" w:rsidR="00395437" w:rsidRPr="000B4353" w:rsidRDefault="00395437" w:rsidP="00395437">
      <w:pPr>
        <w:spacing w:line="240" w:lineRule="auto"/>
        <w:rPr>
          <w:szCs w:val="24"/>
          <w:lang w:val="sv-SE"/>
        </w:rPr>
      </w:pPr>
      <w:r w:rsidRPr="000B4353">
        <w:rPr>
          <w:szCs w:val="24"/>
          <w:lang w:val="sv-SE"/>
        </w:rPr>
        <w:t>Vengrija</w:t>
      </w:r>
    </w:p>
    <w:p w14:paraId="342E52D6" w14:textId="77777777" w:rsidR="00395437" w:rsidRPr="00483161" w:rsidRDefault="00395437" w:rsidP="00395437">
      <w:pPr>
        <w:widowControl w:val="0"/>
        <w:numPr>
          <w:ilvl w:val="12"/>
          <w:numId w:val="0"/>
        </w:numPr>
        <w:spacing w:line="240" w:lineRule="auto"/>
        <w:ind w:right="-2"/>
        <w:rPr>
          <w:szCs w:val="22"/>
          <w:lang w:val="lt-LT"/>
        </w:rPr>
      </w:pPr>
    </w:p>
    <w:p w14:paraId="702CAB17" w14:textId="77777777" w:rsidR="00395437" w:rsidRPr="00BA2F67" w:rsidRDefault="00395437" w:rsidP="00395437">
      <w:pPr>
        <w:widowControl w:val="0"/>
        <w:numPr>
          <w:ilvl w:val="12"/>
          <w:numId w:val="0"/>
        </w:numPr>
        <w:spacing w:line="240" w:lineRule="auto"/>
        <w:ind w:right="-2"/>
        <w:rPr>
          <w:szCs w:val="22"/>
          <w:lang w:val="lt-LT"/>
        </w:rPr>
      </w:pPr>
      <w:r w:rsidRPr="00BA2F67">
        <w:rPr>
          <w:szCs w:val="22"/>
          <w:lang w:val="lt-LT"/>
        </w:rPr>
        <w:t>Jeigu apie šį vaistą norite sužinoti daugiau, kreipkitės į vietinį registruotojo atstovą:</w:t>
      </w:r>
    </w:p>
    <w:p w14:paraId="7CAC78E7" w14:textId="77777777" w:rsidR="00395437" w:rsidRPr="00BA2F67" w:rsidRDefault="00395437" w:rsidP="00395437">
      <w:pPr>
        <w:widowControl w:val="0"/>
        <w:numPr>
          <w:ilvl w:val="12"/>
          <w:numId w:val="0"/>
        </w:numPr>
        <w:spacing w:line="240" w:lineRule="auto"/>
        <w:ind w:right="-2"/>
        <w:rPr>
          <w:szCs w:val="22"/>
          <w:lang w:val="lt-LT"/>
        </w:rPr>
      </w:pPr>
    </w:p>
    <w:p w14:paraId="7FA73751" w14:textId="77777777" w:rsidR="00395437" w:rsidRPr="00483161" w:rsidRDefault="00395437" w:rsidP="00395437">
      <w:pPr>
        <w:widowControl w:val="0"/>
        <w:numPr>
          <w:ilvl w:val="12"/>
          <w:numId w:val="0"/>
        </w:numPr>
        <w:spacing w:line="240" w:lineRule="auto"/>
        <w:ind w:right="-2"/>
        <w:rPr>
          <w:b/>
          <w:bCs/>
          <w:szCs w:val="22"/>
          <w:lang w:val="lt-LT"/>
        </w:rPr>
      </w:pPr>
      <w:r w:rsidRPr="00BA2F67">
        <w:rPr>
          <w:b/>
          <w:bCs/>
          <w:szCs w:val="22"/>
          <w:lang w:val="lt-LT"/>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084"/>
      </w:tblGrid>
      <w:tr w:rsidR="00395437" w:rsidRPr="007A7BAE" w14:paraId="2954CF37" w14:textId="77777777" w:rsidTr="009326E2">
        <w:tc>
          <w:tcPr>
            <w:tcW w:w="2970" w:type="dxa"/>
            <w:vAlign w:val="center"/>
          </w:tcPr>
          <w:p w14:paraId="4D0212F0" w14:textId="77777777" w:rsidR="00395437" w:rsidRPr="00557928" w:rsidRDefault="00395437" w:rsidP="009326E2">
            <w:pPr>
              <w:spacing w:line="240" w:lineRule="auto"/>
              <w:rPr>
                <w:noProof/>
              </w:rPr>
            </w:pPr>
            <w:proofErr w:type="spellStart"/>
            <w:r w:rsidRPr="007A7BAE">
              <w:rPr>
                <w:lang w:val="en-US"/>
              </w:rPr>
              <w:t>Vokietija</w:t>
            </w:r>
            <w:proofErr w:type="spellEnd"/>
          </w:p>
        </w:tc>
        <w:tc>
          <w:tcPr>
            <w:tcW w:w="6084" w:type="dxa"/>
            <w:vAlign w:val="center"/>
          </w:tcPr>
          <w:p w14:paraId="639D6C68" w14:textId="77777777" w:rsidR="00395437" w:rsidRPr="007A7BAE" w:rsidRDefault="00395437" w:rsidP="009326E2">
            <w:pPr>
              <w:spacing w:line="240" w:lineRule="auto"/>
              <w:rPr>
                <w:noProof/>
                <w:lang w:val="de-AT"/>
              </w:rPr>
            </w:pPr>
            <w:proofErr w:type="spellStart"/>
            <w:r w:rsidRPr="002F03EA">
              <w:rPr>
                <w:lang w:val="de-AT"/>
              </w:rPr>
              <w:t>Colecalciferol</w:t>
            </w:r>
            <w:proofErr w:type="spellEnd"/>
            <w:r w:rsidRPr="002F03EA">
              <w:rPr>
                <w:lang w:val="de-AT"/>
              </w:rPr>
              <w:t xml:space="preserve"> 089PHARM 20.000 I.E./ml Tropfen zum Einnehmen, Lösung</w:t>
            </w:r>
          </w:p>
        </w:tc>
      </w:tr>
      <w:tr w:rsidR="00395437" w:rsidRPr="00557928" w14:paraId="518E9E05" w14:textId="77777777" w:rsidTr="009326E2">
        <w:tc>
          <w:tcPr>
            <w:tcW w:w="2970" w:type="dxa"/>
            <w:vAlign w:val="center"/>
          </w:tcPr>
          <w:p w14:paraId="359E2701" w14:textId="77777777" w:rsidR="00395437" w:rsidRPr="00557928" w:rsidRDefault="00395437" w:rsidP="009326E2">
            <w:pPr>
              <w:rPr>
                <w:noProof/>
              </w:rPr>
            </w:pPr>
            <w:proofErr w:type="spellStart"/>
            <w:r w:rsidRPr="007A7BAE">
              <w:rPr>
                <w:lang w:val="en-US"/>
              </w:rPr>
              <w:t>Čekija</w:t>
            </w:r>
            <w:proofErr w:type="spellEnd"/>
          </w:p>
        </w:tc>
        <w:tc>
          <w:tcPr>
            <w:tcW w:w="6084" w:type="dxa"/>
            <w:vAlign w:val="center"/>
          </w:tcPr>
          <w:p w14:paraId="0F4B29C8" w14:textId="77777777" w:rsidR="00395437" w:rsidRPr="00557928" w:rsidRDefault="00395437" w:rsidP="009326E2">
            <w:pPr>
              <w:rPr>
                <w:noProof/>
              </w:rPr>
            </w:pPr>
            <w:bookmarkStart w:id="0" w:name="_Hlk183510941"/>
            <w:r w:rsidRPr="007A7BAE">
              <w:rPr>
                <w:lang w:val="en-US"/>
              </w:rPr>
              <w:t>DEPROVIT</w:t>
            </w:r>
            <w:bookmarkEnd w:id="0"/>
          </w:p>
        </w:tc>
      </w:tr>
      <w:tr w:rsidR="00395437" w:rsidRPr="00557928" w14:paraId="3DA48424" w14:textId="77777777" w:rsidTr="009326E2">
        <w:tc>
          <w:tcPr>
            <w:tcW w:w="2970" w:type="dxa"/>
            <w:vAlign w:val="center"/>
          </w:tcPr>
          <w:p w14:paraId="675100C7" w14:textId="77777777" w:rsidR="00395437" w:rsidRPr="00557928" w:rsidRDefault="00395437" w:rsidP="009326E2">
            <w:pPr>
              <w:rPr>
                <w:noProof/>
              </w:rPr>
            </w:pPr>
            <w:proofErr w:type="spellStart"/>
            <w:r w:rsidRPr="007A7BAE">
              <w:rPr>
                <w:lang w:val="en-US"/>
              </w:rPr>
              <w:t>Slovakija</w:t>
            </w:r>
            <w:proofErr w:type="spellEnd"/>
          </w:p>
        </w:tc>
        <w:tc>
          <w:tcPr>
            <w:tcW w:w="6084" w:type="dxa"/>
            <w:vAlign w:val="center"/>
          </w:tcPr>
          <w:p w14:paraId="2997BFC4" w14:textId="77777777" w:rsidR="00395437" w:rsidRPr="00557928" w:rsidRDefault="00395437" w:rsidP="009326E2">
            <w:pPr>
              <w:rPr>
                <w:noProof/>
              </w:rPr>
            </w:pPr>
            <w:r w:rsidRPr="007A7BAE">
              <w:rPr>
                <w:lang w:val="en-US"/>
              </w:rPr>
              <w:t>DEPROVIT</w:t>
            </w:r>
          </w:p>
        </w:tc>
      </w:tr>
      <w:tr w:rsidR="00395437" w:rsidRPr="00557928" w14:paraId="2945EF49" w14:textId="77777777" w:rsidTr="009326E2">
        <w:tc>
          <w:tcPr>
            <w:tcW w:w="2970" w:type="dxa"/>
            <w:vAlign w:val="center"/>
          </w:tcPr>
          <w:p w14:paraId="6B6E2CEC" w14:textId="77777777" w:rsidR="00395437" w:rsidRPr="007A7BAE" w:rsidRDefault="00395437" w:rsidP="009326E2">
            <w:pPr>
              <w:rPr>
                <w:lang w:val="en-US"/>
              </w:rPr>
            </w:pPr>
            <w:proofErr w:type="spellStart"/>
            <w:r w:rsidRPr="007A7BAE">
              <w:rPr>
                <w:lang w:val="en-US"/>
              </w:rPr>
              <w:t>Lenkija</w:t>
            </w:r>
            <w:proofErr w:type="spellEnd"/>
          </w:p>
        </w:tc>
        <w:tc>
          <w:tcPr>
            <w:tcW w:w="6084" w:type="dxa"/>
            <w:vAlign w:val="center"/>
          </w:tcPr>
          <w:p w14:paraId="7CBE3D63" w14:textId="77777777" w:rsidR="00395437" w:rsidRPr="007A7BAE" w:rsidRDefault="00395437" w:rsidP="009326E2">
            <w:pPr>
              <w:rPr>
                <w:lang w:val="en-US"/>
              </w:rPr>
            </w:pPr>
            <w:r w:rsidRPr="007A7BAE">
              <w:rPr>
                <w:lang w:val="en-US"/>
              </w:rPr>
              <w:t>Cholecalciferol Patent Pharma</w:t>
            </w:r>
          </w:p>
        </w:tc>
      </w:tr>
      <w:tr w:rsidR="00395437" w:rsidRPr="00557928" w14:paraId="5B69CE7E" w14:textId="77777777" w:rsidTr="009326E2">
        <w:tc>
          <w:tcPr>
            <w:tcW w:w="2970" w:type="dxa"/>
            <w:vAlign w:val="center"/>
          </w:tcPr>
          <w:p w14:paraId="7AF981C8" w14:textId="77777777" w:rsidR="00395437" w:rsidRPr="007A7BAE" w:rsidRDefault="00395437" w:rsidP="009326E2">
            <w:pPr>
              <w:rPr>
                <w:lang w:val="en-US"/>
              </w:rPr>
            </w:pPr>
            <w:proofErr w:type="spellStart"/>
            <w:r w:rsidRPr="007A7BAE">
              <w:rPr>
                <w:lang w:val="en-US"/>
              </w:rPr>
              <w:t>Estija</w:t>
            </w:r>
            <w:proofErr w:type="spellEnd"/>
          </w:p>
        </w:tc>
        <w:tc>
          <w:tcPr>
            <w:tcW w:w="6084" w:type="dxa"/>
            <w:vAlign w:val="center"/>
          </w:tcPr>
          <w:p w14:paraId="50F4D3AF" w14:textId="77777777" w:rsidR="00395437" w:rsidRPr="007A7BAE" w:rsidRDefault="00395437" w:rsidP="009326E2">
            <w:pPr>
              <w:rPr>
                <w:lang w:val="en-US"/>
              </w:rPr>
            </w:pPr>
            <w:r>
              <w:rPr>
                <w:lang w:val="en-US"/>
              </w:rPr>
              <w:t>ADERVIA</w:t>
            </w:r>
          </w:p>
        </w:tc>
      </w:tr>
      <w:tr w:rsidR="00395437" w:rsidRPr="00557928" w14:paraId="4A22A603" w14:textId="77777777" w:rsidTr="009326E2">
        <w:tc>
          <w:tcPr>
            <w:tcW w:w="2970" w:type="dxa"/>
            <w:vAlign w:val="center"/>
          </w:tcPr>
          <w:p w14:paraId="0523A386" w14:textId="77777777" w:rsidR="00395437" w:rsidRPr="007A7BAE" w:rsidRDefault="00395437" w:rsidP="009326E2">
            <w:pPr>
              <w:rPr>
                <w:lang w:val="en-US"/>
              </w:rPr>
            </w:pPr>
            <w:proofErr w:type="spellStart"/>
            <w:r w:rsidRPr="007A7BAE">
              <w:rPr>
                <w:lang w:val="en-US"/>
              </w:rPr>
              <w:t>Latvija</w:t>
            </w:r>
            <w:proofErr w:type="spellEnd"/>
          </w:p>
        </w:tc>
        <w:tc>
          <w:tcPr>
            <w:tcW w:w="6084" w:type="dxa"/>
            <w:vAlign w:val="center"/>
          </w:tcPr>
          <w:p w14:paraId="434506CC" w14:textId="77777777" w:rsidR="00395437" w:rsidRPr="007A7BAE" w:rsidRDefault="00395437" w:rsidP="009326E2">
            <w:pPr>
              <w:rPr>
                <w:lang w:val="en-US"/>
              </w:rPr>
            </w:pPr>
            <w:r w:rsidRPr="00EE4593">
              <w:rPr>
                <w:snapToGrid/>
                <w:szCs w:val="22"/>
                <w:lang w:val="lv-LV"/>
              </w:rPr>
              <w:t>ADERVIA 20000 SV/ml pilieni iekšķīgai lietošanai, šķīdums</w:t>
            </w:r>
          </w:p>
        </w:tc>
      </w:tr>
      <w:tr w:rsidR="00395437" w:rsidRPr="00EB0B5F" w14:paraId="2B6785FE" w14:textId="77777777" w:rsidTr="009326E2">
        <w:tc>
          <w:tcPr>
            <w:tcW w:w="2970" w:type="dxa"/>
            <w:vAlign w:val="center"/>
          </w:tcPr>
          <w:p w14:paraId="2E479C21" w14:textId="77777777" w:rsidR="00395437" w:rsidRPr="007A7BAE" w:rsidRDefault="00395437" w:rsidP="009326E2">
            <w:pPr>
              <w:rPr>
                <w:lang w:val="en-US"/>
              </w:rPr>
            </w:pPr>
            <w:r w:rsidRPr="007A7BAE">
              <w:rPr>
                <w:lang w:val="en-US"/>
              </w:rPr>
              <w:lastRenderedPageBreak/>
              <w:t>Lietuva</w:t>
            </w:r>
          </w:p>
        </w:tc>
        <w:tc>
          <w:tcPr>
            <w:tcW w:w="6084" w:type="dxa"/>
            <w:vAlign w:val="center"/>
          </w:tcPr>
          <w:p w14:paraId="0C3D6C11" w14:textId="77777777" w:rsidR="00395437" w:rsidRPr="00620019" w:rsidRDefault="00395437" w:rsidP="009326E2">
            <w:pPr>
              <w:rPr>
                <w:lang w:val="it-IT"/>
              </w:rPr>
            </w:pPr>
            <w:r w:rsidRPr="00620019">
              <w:rPr>
                <w:snapToGrid/>
                <w:szCs w:val="22"/>
                <w:lang w:val="it-IT"/>
              </w:rPr>
              <w:t>ADERVIA 20000 TV/ml geriamieji lašai (tirpalas)</w:t>
            </w:r>
          </w:p>
        </w:tc>
      </w:tr>
    </w:tbl>
    <w:p w14:paraId="3D8C357E" w14:textId="77777777" w:rsidR="00395437" w:rsidRPr="00483161" w:rsidRDefault="00395437" w:rsidP="00395437">
      <w:pPr>
        <w:widowControl w:val="0"/>
        <w:numPr>
          <w:ilvl w:val="12"/>
          <w:numId w:val="0"/>
        </w:numPr>
        <w:spacing w:line="240" w:lineRule="auto"/>
        <w:ind w:right="-2"/>
        <w:rPr>
          <w:szCs w:val="22"/>
          <w:lang w:val="lt-LT"/>
        </w:rPr>
      </w:pPr>
    </w:p>
    <w:p w14:paraId="46ED02E8" w14:textId="77777777" w:rsidR="00395437" w:rsidRPr="00483161" w:rsidRDefault="00395437" w:rsidP="00395437">
      <w:pPr>
        <w:widowControl w:val="0"/>
        <w:numPr>
          <w:ilvl w:val="12"/>
          <w:numId w:val="0"/>
        </w:numPr>
        <w:tabs>
          <w:tab w:val="clear" w:pos="567"/>
        </w:tabs>
        <w:spacing w:line="240" w:lineRule="auto"/>
        <w:ind w:right="-2"/>
        <w:rPr>
          <w:b/>
          <w:szCs w:val="22"/>
          <w:lang w:val="lt-LT"/>
        </w:rPr>
      </w:pPr>
      <w:r w:rsidRPr="00483161">
        <w:rPr>
          <w:b/>
          <w:szCs w:val="22"/>
          <w:lang w:val="lt-LT"/>
        </w:rPr>
        <w:t xml:space="preserve">Šis pakuotės lapelis paskutinį kartą peržiūrėtas </w:t>
      </w:r>
      <w:r>
        <w:rPr>
          <w:b/>
          <w:szCs w:val="22"/>
          <w:lang w:val="lt-LT"/>
        </w:rPr>
        <w:t>2026-04-10.</w:t>
      </w:r>
    </w:p>
    <w:p w14:paraId="0D9559D9" w14:textId="77777777" w:rsidR="00395437" w:rsidRPr="00483161" w:rsidRDefault="00395437" w:rsidP="00395437">
      <w:pPr>
        <w:widowControl w:val="0"/>
        <w:numPr>
          <w:ilvl w:val="12"/>
          <w:numId w:val="0"/>
        </w:numPr>
        <w:spacing w:line="240" w:lineRule="auto"/>
        <w:ind w:right="-2"/>
        <w:rPr>
          <w:i/>
          <w:szCs w:val="22"/>
          <w:lang w:val="lt-LT"/>
        </w:rPr>
      </w:pPr>
    </w:p>
    <w:p w14:paraId="35A48BF6" w14:textId="77777777" w:rsidR="00395437" w:rsidRPr="0031735C" w:rsidRDefault="00395437" w:rsidP="00395437">
      <w:pPr>
        <w:jc w:val="both"/>
        <w:rPr>
          <w:szCs w:val="22"/>
          <w:lang w:val="lt-LT" w:eastAsia="lt-LT"/>
        </w:rPr>
      </w:pPr>
      <w:r w:rsidRPr="0031735C">
        <w:rPr>
          <w:szCs w:val="22"/>
          <w:lang w:val="lt-LT" w:eastAsia="lt-LT"/>
        </w:rPr>
        <w:t xml:space="preserve">Išsami informacija apie šį vaistą pateikiama Valstybinės vaistų kontrolės tarnybos prie Lietuvos Respublikos sveikatos apsaugos ministerijos tinklalapyje </w:t>
      </w:r>
      <w:r w:rsidRPr="0031735C">
        <w:rPr>
          <w:color w:val="0000EE"/>
          <w:szCs w:val="22"/>
          <w:u w:val="single"/>
          <w:lang w:val="lt-LT" w:eastAsia="lt-LT"/>
        </w:rPr>
        <w:t>https://vvkt.lrv.lt/lt/</w:t>
      </w:r>
      <w:r w:rsidRPr="0031735C">
        <w:rPr>
          <w:szCs w:val="22"/>
          <w:lang w:val="lt-LT" w:eastAsia="lt-LT"/>
        </w:rPr>
        <w:t>.</w:t>
      </w:r>
    </w:p>
    <w:p w14:paraId="049A23B4" w14:textId="77777777" w:rsidR="00395437" w:rsidRPr="00483161" w:rsidRDefault="00395437" w:rsidP="00395437">
      <w:pPr>
        <w:widowControl w:val="0"/>
        <w:spacing w:line="240" w:lineRule="auto"/>
        <w:rPr>
          <w:lang w:val="lt-LT"/>
        </w:rPr>
      </w:pPr>
    </w:p>
    <w:p w14:paraId="2E2AC3D2" w14:textId="77777777" w:rsidR="00222FED" w:rsidRDefault="00222FED"/>
    <w:sectPr w:rsidR="00222FED" w:rsidSect="0039543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A3DD3"/>
    <w:multiLevelType w:val="hybridMultilevel"/>
    <w:tmpl w:val="1848CB24"/>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7A3477"/>
    <w:multiLevelType w:val="hybridMultilevel"/>
    <w:tmpl w:val="E95E6D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456B9"/>
    <w:multiLevelType w:val="hybridMultilevel"/>
    <w:tmpl w:val="F4DADE46"/>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43322886"/>
    <w:multiLevelType w:val="hybridMultilevel"/>
    <w:tmpl w:val="90F20C38"/>
    <w:lvl w:ilvl="0" w:tplc="75082E3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FF81DD9"/>
    <w:multiLevelType w:val="hybridMultilevel"/>
    <w:tmpl w:val="77D83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B852DC"/>
    <w:multiLevelType w:val="hybridMultilevel"/>
    <w:tmpl w:val="2424E254"/>
    <w:lvl w:ilvl="0" w:tplc="576A0B84">
      <w:start w:val="1"/>
      <w:numFmt w:val="bullet"/>
      <w:lvlText w:val="-"/>
      <w:lvlJc w:val="left"/>
      <w:pPr>
        <w:ind w:left="720" w:hanging="360"/>
      </w:pPr>
      <w:rPr>
        <w:rFonts w:ascii="Times New Roman" w:eastAsia="Batang"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AD05049"/>
    <w:multiLevelType w:val="hybridMultilevel"/>
    <w:tmpl w:val="884E91B0"/>
    <w:lvl w:ilvl="0" w:tplc="FFFFFFFF">
      <w:numFmt w:val="bullet"/>
      <w:lvlText w:val="-"/>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90721199">
    <w:abstractNumId w:val="0"/>
    <w:lvlOverride w:ilvl="0">
      <w:lvl w:ilvl="0">
        <w:numFmt w:val="bullet"/>
        <w:lvlText w:val="-"/>
        <w:lvlJc w:val="left"/>
        <w:pPr>
          <w:ind w:left="0" w:hanging="360"/>
        </w:pPr>
        <w:rPr>
          <w:rFonts w:cs="Times New Roman"/>
        </w:rPr>
      </w:lvl>
    </w:lvlOverride>
  </w:num>
  <w:num w:numId="2" w16cid:durableId="508061947">
    <w:abstractNumId w:val="1"/>
  </w:num>
  <w:num w:numId="3" w16cid:durableId="1566916621">
    <w:abstractNumId w:val="5"/>
  </w:num>
  <w:num w:numId="4" w16cid:durableId="870806816">
    <w:abstractNumId w:val="7"/>
  </w:num>
  <w:num w:numId="5" w16cid:durableId="191236175">
    <w:abstractNumId w:val="4"/>
  </w:num>
  <w:num w:numId="6" w16cid:durableId="1569148346">
    <w:abstractNumId w:val="6"/>
  </w:num>
  <w:num w:numId="7" w16cid:durableId="1907033724">
    <w:abstractNumId w:val="2"/>
  </w:num>
  <w:num w:numId="8" w16cid:durableId="2041512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37"/>
    <w:rsid w:val="001B003B"/>
    <w:rsid w:val="00222FED"/>
    <w:rsid w:val="00395437"/>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E797"/>
  <w15:chartTrackingRefBased/>
  <w15:docId w15:val="{B0379C5D-67CB-4362-8B87-5015CFB3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5437"/>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395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5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54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3954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543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954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54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954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54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54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54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543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39543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543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954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54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954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54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95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54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54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54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54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5437"/>
    <w:rPr>
      <w:i/>
      <w:iCs/>
      <w:color w:val="404040" w:themeColor="text1" w:themeTint="BF"/>
    </w:rPr>
  </w:style>
  <w:style w:type="paragraph" w:styleId="Sraopastraipa">
    <w:name w:val="List Paragraph"/>
    <w:basedOn w:val="prastasis"/>
    <w:uiPriority w:val="34"/>
    <w:qFormat/>
    <w:rsid w:val="00395437"/>
    <w:pPr>
      <w:ind w:left="720"/>
      <w:contextualSpacing/>
    </w:pPr>
  </w:style>
  <w:style w:type="character" w:styleId="Rykuspabraukimas">
    <w:name w:val="Intense Emphasis"/>
    <w:basedOn w:val="Numatytasispastraiposriftas"/>
    <w:uiPriority w:val="21"/>
    <w:qFormat/>
    <w:rsid w:val="00395437"/>
    <w:rPr>
      <w:i/>
      <w:iCs/>
      <w:color w:val="0F4761" w:themeColor="accent1" w:themeShade="BF"/>
    </w:rPr>
  </w:style>
  <w:style w:type="paragraph" w:styleId="Iskirtacitata">
    <w:name w:val="Intense Quote"/>
    <w:basedOn w:val="prastasis"/>
    <w:next w:val="prastasis"/>
    <w:link w:val="IskirtacitataDiagrama"/>
    <w:uiPriority w:val="30"/>
    <w:qFormat/>
    <w:rsid w:val="00395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5437"/>
    <w:rPr>
      <w:i/>
      <w:iCs/>
      <w:color w:val="0F4761" w:themeColor="accent1" w:themeShade="BF"/>
    </w:rPr>
  </w:style>
  <w:style w:type="character" w:styleId="Rykinuoroda">
    <w:name w:val="Intense Reference"/>
    <w:basedOn w:val="Numatytasispastraiposriftas"/>
    <w:uiPriority w:val="32"/>
    <w:qFormat/>
    <w:rsid w:val="003954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2026-05-18T07:47:00Z</dcterms:created>
  <dcterms:modified xsi:type="dcterms:W3CDTF">2026-05-18T07:48:00Z</dcterms:modified>
</cp:coreProperties>
</file>