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07094"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1964A303"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4CE67E8"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3D750380"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D1425A2"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18F4936B"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9C821FF"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DCD2156"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118490B9"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25B0D0B1"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B42D4B8"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1DE75616"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EDE4928"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0A96217"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3D24EF09"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CF30E93"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2383033B"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41FC280"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175A110"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18B0A055" w14:textId="77777777" w:rsidR="00C32CC4" w:rsidRPr="00C32CC4" w:rsidRDefault="00C32CC4" w:rsidP="00C32CC4">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bookmarkStart w:id="0" w:name="_Toc129243262"/>
      <w:bookmarkStart w:id="1" w:name="_Toc129243137"/>
    </w:p>
    <w:p w14:paraId="4B03953A" w14:textId="77777777" w:rsidR="00C32CC4" w:rsidRPr="00C32CC4" w:rsidRDefault="00C32CC4" w:rsidP="00C32CC4">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6380A7D3" w14:textId="77777777" w:rsidR="00C32CC4" w:rsidRPr="00C32CC4" w:rsidRDefault="00C32CC4" w:rsidP="00C32CC4">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r w:rsidRPr="00C32CC4">
        <w:rPr>
          <w:rFonts w:ascii="Times New Roman" w:eastAsia="SimSun" w:hAnsi="Times New Roman" w:cs="Times New Roman"/>
          <w:b/>
          <w:caps/>
          <w:kern w:val="0"/>
          <w14:ligatures w14:val="none"/>
        </w:rPr>
        <w:t>B. PAKUOTĖS LAPELIS</w:t>
      </w:r>
      <w:bookmarkEnd w:id="0"/>
      <w:bookmarkEnd w:id="1"/>
    </w:p>
    <w:p w14:paraId="59B33267" w14:textId="77777777" w:rsidR="00C32CC4" w:rsidRPr="00C32CC4" w:rsidRDefault="00C32CC4" w:rsidP="00C32CC4">
      <w:pPr>
        <w:keepNext/>
        <w:overflowPunct w:val="0"/>
        <w:autoSpaceDE w:val="0"/>
        <w:autoSpaceDN w:val="0"/>
        <w:adjustRightInd w:val="0"/>
        <w:spacing w:after="0" w:line="240" w:lineRule="auto"/>
        <w:jc w:val="center"/>
        <w:outlineLvl w:val="1"/>
        <w:rPr>
          <w:rFonts w:ascii="Times New Roman" w:eastAsia="SimSun" w:hAnsi="Times New Roman" w:cs="Times New Roman"/>
          <w:b/>
          <w:bCs/>
          <w:kern w:val="0"/>
          <w:lang w:eastAsia="lt-LT"/>
          <w14:ligatures w14:val="none"/>
        </w:rPr>
      </w:pPr>
      <w:r w:rsidRPr="00C32CC4">
        <w:rPr>
          <w:rFonts w:ascii="Times New Roman" w:eastAsia="SimSun" w:hAnsi="Times New Roman" w:cs="Arial"/>
          <w:bCs/>
          <w:i/>
          <w:iCs/>
          <w:caps/>
          <w:kern w:val="0"/>
          <w:sz w:val="28"/>
          <w:szCs w:val="28"/>
          <w:lang w:eastAsia="lt-LT"/>
          <w14:ligatures w14:val="none"/>
        </w:rPr>
        <w:br w:type="page"/>
      </w:r>
      <w:r w:rsidRPr="00C32CC4">
        <w:rPr>
          <w:rFonts w:ascii="Times New Roman" w:eastAsia="SimSun" w:hAnsi="Times New Roman" w:cs="Times New Roman"/>
          <w:b/>
          <w:bCs/>
          <w:kern w:val="0"/>
          <w:lang w:eastAsia="lt-LT"/>
          <w14:ligatures w14:val="none"/>
        </w:rPr>
        <w:lastRenderedPageBreak/>
        <w:t>Pakuotės lapelis: informacija vartotojui</w:t>
      </w:r>
    </w:p>
    <w:p w14:paraId="4AA170B6"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2E6DC10C" w14:textId="05FAFAF8" w:rsidR="00C32CC4" w:rsidRPr="00C32CC4" w:rsidRDefault="00C32CC4" w:rsidP="00C32CC4">
      <w:pPr>
        <w:tabs>
          <w:tab w:val="left" w:pos="567"/>
        </w:tabs>
        <w:overflowPunct w:val="0"/>
        <w:autoSpaceDE w:val="0"/>
        <w:autoSpaceDN w:val="0"/>
        <w:adjustRightInd w:val="0"/>
        <w:spacing w:after="0" w:line="240" w:lineRule="auto"/>
        <w:ind w:left="567" w:hanging="567"/>
        <w:jc w:val="center"/>
        <w:rPr>
          <w:rFonts w:ascii="Times New Roman" w:eastAsia="SimSun" w:hAnsi="Times New Roman" w:cs="Times New Roman"/>
          <w:b/>
          <w:kern w:val="0"/>
          <w:lang w:eastAsia="lt-LT"/>
          <w14:ligatures w14:val="none"/>
        </w:rPr>
      </w:pPr>
      <w:proofErr w:type="spellStart"/>
      <w:r>
        <w:rPr>
          <w:rFonts w:ascii="Times New Roman" w:eastAsia="SimSun" w:hAnsi="Times New Roman" w:cs="Times New Roman"/>
          <w:b/>
          <w:kern w:val="0"/>
          <w:lang w:eastAsia="lt-LT"/>
          <w14:ligatures w14:val="none"/>
        </w:rPr>
        <w:t>Cefepima</w:t>
      </w:r>
      <w:proofErr w:type="spellEnd"/>
      <w:r>
        <w:rPr>
          <w:rFonts w:ascii="Times New Roman" w:eastAsia="SimSun" w:hAnsi="Times New Roman" w:cs="Times New Roman"/>
          <w:b/>
          <w:kern w:val="0"/>
          <w:lang w:eastAsia="lt-LT"/>
          <w14:ligatures w14:val="none"/>
        </w:rPr>
        <w:t xml:space="preserve"> LDP-</w:t>
      </w:r>
      <w:proofErr w:type="spellStart"/>
      <w:r>
        <w:rPr>
          <w:rFonts w:ascii="Times New Roman" w:eastAsia="SimSun" w:hAnsi="Times New Roman" w:cs="Times New Roman"/>
          <w:b/>
          <w:kern w:val="0"/>
          <w:lang w:eastAsia="lt-LT"/>
          <w14:ligatures w14:val="none"/>
        </w:rPr>
        <w:t>Laboratorios</w:t>
      </w:r>
      <w:proofErr w:type="spellEnd"/>
      <w:r>
        <w:rPr>
          <w:rFonts w:ascii="Times New Roman" w:eastAsia="SimSun" w:hAnsi="Times New Roman" w:cs="Times New Roman"/>
          <w:b/>
          <w:kern w:val="0"/>
          <w:lang w:eastAsia="lt-LT"/>
          <w14:ligatures w14:val="none"/>
        </w:rPr>
        <w:t xml:space="preserve"> TORLAN</w:t>
      </w:r>
      <w:r w:rsidRPr="00C32CC4">
        <w:rPr>
          <w:rFonts w:ascii="Times New Roman" w:eastAsia="SimSun" w:hAnsi="Times New Roman" w:cs="Times New Roman"/>
          <w:b/>
          <w:kern w:val="0"/>
          <w:lang w:eastAsia="lt-LT"/>
          <w14:ligatures w14:val="none"/>
        </w:rPr>
        <w:t xml:space="preserve"> 1 g milteliai injekciniam ar infuziniam tirpalui</w:t>
      </w:r>
    </w:p>
    <w:p w14:paraId="4393B569" w14:textId="0390A270" w:rsidR="00C32CC4" w:rsidRPr="00C32CC4" w:rsidRDefault="00596A11" w:rsidP="00C32CC4">
      <w:pPr>
        <w:tabs>
          <w:tab w:val="left" w:pos="567"/>
        </w:tabs>
        <w:overflowPunct w:val="0"/>
        <w:autoSpaceDE w:val="0"/>
        <w:autoSpaceDN w:val="0"/>
        <w:adjustRightInd w:val="0"/>
        <w:spacing w:after="0" w:line="240" w:lineRule="auto"/>
        <w:ind w:left="567" w:hanging="567"/>
        <w:jc w:val="center"/>
        <w:rPr>
          <w:rFonts w:ascii="Times New Roman" w:eastAsia="SimSun" w:hAnsi="Times New Roman" w:cs="Times New Roman"/>
          <w:kern w:val="0"/>
          <w:lang w:eastAsia="lt-LT"/>
          <w14:ligatures w14:val="none"/>
        </w:rPr>
      </w:pPr>
      <w:proofErr w:type="spellStart"/>
      <w:r>
        <w:rPr>
          <w:rFonts w:ascii="Times New Roman" w:eastAsia="SimSun" w:hAnsi="Times New Roman" w:cs="Times New Roman"/>
          <w:kern w:val="0"/>
          <w:lang w:eastAsia="lt-LT"/>
          <w14:ligatures w14:val="none"/>
        </w:rPr>
        <w:t>c</w:t>
      </w:r>
      <w:r w:rsidR="00C32CC4" w:rsidRPr="00C32CC4">
        <w:rPr>
          <w:rFonts w:ascii="Times New Roman" w:eastAsia="SimSun" w:hAnsi="Times New Roman" w:cs="Times New Roman"/>
          <w:kern w:val="0"/>
          <w:lang w:eastAsia="lt-LT"/>
          <w14:ligatures w14:val="none"/>
        </w:rPr>
        <w:t>efepimas</w:t>
      </w:r>
      <w:proofErr w:type="spellEnd"/>
    </w:p>
    <w:p w14:paraId="14A36500"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5B665B09"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0BF3E4B" w14:textId="77777777" w:rsidR="00C32CC4" w:rsidRPr="00C32CC4" w:rsidRDefault="00C32CC4" w:rsidP="00C32CC4">
      <w:pPr>
        <w:suppressAutoHyphens/>
        <w:overflowPunct w:val="0"/>
        <w:autoSpaceDE w:val="0"/>
        <w:autoSpaceDN w:val="0"/>
        <w:adjustRightInd w:val="0"/>
        <w:spacing w:after="0" w:line="240" w:lineRule="auto"/>
        <w:ind w:left="540" w:hanging="540"/>
        <w:rPr>
          <w:rFonts w:ascii="Times New Roman" w:eastAsia="SimSun" w:hAnsi="Times New Roman" w:cs="Times New Roman"/>
          <w:kern w:val="0"/>
          <w:lang w:eastAsia="lt-LT"/>
          <w14:ligatures w14:val="none"/>
        </w:rPr>
      </w:pPr>
      <w:r w:rsidRPr="00C32CC4">
        <w:rPr>
          <w:rFonts w:ascii="Times New Roman" w:eastAsia="SimSun" w:hAnsi="Times New Roman" w:cs="Times New Roman"/>
          <w:b/>
          <w:kern w:val="0"/>
          <w:lang w:eastAsia="lt-LT"/>
          <w14:ligatures w14:val="none"/>
        </w:rPr>
        <w:t>Atidžiai perskaitykite visą šį lapelį, prieš pradėdami vartoti vaistą, nes jame pateikiama Jums svarbi informacija.</w:t>
      </w:r>
    </w:p>
    <w:p w14:paraId="43C56470" w14:textId="77777777" w:rsidR="00C32CC4" w:rsidRPr="00C32CC4" w:rsidRDefault="00C32CC4" w:rsidP="00C32CC4">
      <w:pPr>
        <w:numPr>
          <w:ilvl w:val="0"/>
          <w:numId w:val="3"/>
        </w:numPr>
        <w:overflowPunct w:val="0"/>
        <w:autoSpaceDE w:val="0"/>
        <w:autoSpaceDN w:val="0"/>
        <w:adjustRightInd w:val="0"/>
        <w:spacing w:after="0" w:line="240" w:lineRule="auto"/>
        <w:ind w:left="540" w:right="-2" w:hanging="540"/>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Neišmeskite šio lapelio, nes vėl gali prireikti jį perskaityti. </w:t>
      </w:r>
    </w:p>
    <w:p w14:paraId="06AB0870" w14:textId="77777777" w:rsidR="00C32CC4" w:rsidRPr="00C32CC4" w:rsidRDefault="00C32CC4" w:rsidP="00C32CC4">
      <w:pPr>
        <w:numPr>
          <w:ilvl w:val="0"/>
          <w:numId w:val="3"/>
        </w:numPr>
        <w:overflowPunct w:val="0"/>
        <w:autoSpaceDE w:val="0"/>
        <w:autoSpaceDN w:val="0"/>
        <w:adjustRightInd w:val="0"/>
        <w:spacing w:after="0" w:line="240" w:lineRule="auto"/>
        <w:ind w:left="540" w:right="-2" w:hanging="540"/>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Jeigu kiltų daugiau klausimų, kreipkitės į gydytoją arba vaistininką.</w:t>
      </w:r>
    </w:p>
    <w:p w14:paraId="6A6F7745" w14:textId="77777777" w:rsidR="00C32CC4" w:rsidRPr="00C32CC4" w:rsidRDefault="00C32CC4" w:rsidP="00C32CC4">
      <w:pPr>
        <w:overflowPunct w:val="0"/>
        <w:autoSpaceDE w:val="0"/>
        <w:autoSpaceDN w:val="0"/>
        <w:adjustRightInd w:val="0"/>
        <w:spacing w:after="0" w:line="240" w:lineRule="auto"/>
        <w:ind w:left="540" w:right="-2" w:hanging="540"/>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w:t>
      </w:r>
      <w:r w:rsidRPr="00C32CC4">
        <w:rPr>
          <w:rFonts w:ascii="Times New Roman" w:eastAsia="SimSun" w:hAnsi="Times New Roman" w:cs="Times New Roman"/>
          <w:kern w:val="0"/>
          <w:lang w:eastAsia="lt-LT"/>
          <w14:ligatures w14:val="none"/>
        </w:rPr>
        <w:tab/>
        <w:t>Šis vaistas skirtas tik Jums, todėl kitiems žmonėms jo duoti negalima. Vaistas gali jiems pakenkti (net tiems, kurių ligos požymiai yra tokie patys kaip Jūsų).</w:t>
      </w:r>
      <w:r w:rsidRPr="00C32CC4">
        <w:rPr>
          <w:rFonts w:ascii="Times New Roman" w:eastAsia="SimSun" w:hAnsi="Times New Roman" w:cs="Times New Roman"/>
          <w:color w:val="008000"/>
          <w:kern w:val="0"/>
          <w:lang w:eastAsia="lt-LT"/>
          <w14:ligatures w14:val="none"/>
        </w:rPr>
        <w:t xml:space="preserve"> </w:t>
      </w:r>
    </w:p>
    <w:p w14:paraId="513F6FF3" w14:textId="77777777" w:rsidR="00C32CC4" w:rsidRPr="00C32CC4" w:rsidRDefault="00C32CC4" w:rsidP="00C32CC4">
      <w:pPr>
        <w:numPr>
          <w:ilvl w:val="0"/>
          <w:numId w:val="3"/>
        </w:numPr>
        <w:tabs>
          <w:tab w:val="left" w:pos="567"/>
        </w:tabs>
        <w:overflowPunct w:val="0"/>
        <w:autoSpaceDE w:val="0"/>
        <w:autoSpaceDN w:val="0"/>
        <w:adjustRightInd w:val="0"/>
        <w:spacing w:after="0" w:line="240" w:lineRule="auto"/>
        <w:ind w:left="540" w:hanging="540"/>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Jeigu pasireiškė šalutinis poveikis (net jeigu jis šiame lapelyje nenurodytas), kreipkitės į gydytoją arba vaistininką. Žr. 4 skyrių.</w:t>
      </w:r>
    </w:p>
    <w:p w14:paraId="09B6ADF9" w14:textId="77777777" w:rsidR="00C32CC4" w:rsidRPr="00C32CC4" w:rsidRDefault="00C32CC4" w:rsidP="00C32CC4">
      <w:pPr>
        <w:keepNext/>
        <w:overflowPunct w:val="0"/>
        <w:autoSpaceDE w:val="0"/>
        <w:autoSpaceDN w:val="0"/>
        <w:adjustRightInd w:val="0"/>
        <w:spacing w:after="0" w:line="240" w:lineRule="auto"/>
        <w:outlineLvl w:val="3"/>
        <w:rPr>
          <w:rFonts w:ascii="Times New Roman" w:eastAsia="SimSun" w:hAnsi="Times New Roman" w:cs="Times New Roman"/>
          <w:b/>
          <w:bCs/>
          <w:kern w:val="0"/>
          <w:lang w:eastAsia="lt-LT"/>
          <w14:ligatures w14:val="none"/>
        </w:rPr>
      </w:pPr>
    </w:p>
    <w:p w14:paraId="403CE420" w14:textId="77777777" w:rsidR="00C32CC4" w:rsidRPr="00C32CC4" w:rsidRDefault="00C32CC4" w:rsidP="00C32CC4">
      <w:pPr>
        <w:keepNext/>
        <w:overflowPunct w:val="0"/>
        <w:autoSpaceDE w:val="0"/>
        <w:autoSpaceDN w:val="0"/>
        <w:adjustRightInd w:val="0"/>
        <w:spacing w:after="0" w:line="240" w:lineRule="auto"/>
        <w:outlineLvl w:val="3"/>
        <w:rPr>
          <w:rFonts w:ascii="Times New Roman" w:eastAsia="SimSun" w:hAnsi="Times New Roman" w:cs="Times New Roman"/>
          <w:b/>
          <w:bCs/>
          <w:kern w:val="0"/>
          <w:lang w:eastAsia="lt-LT"/>
          <w14:ligatures w14:val="none"/>
        </w:rPr>
      </w:pPr>
      <w:r w:rsidRPr="00C32CC4">
        <w:rPr>
          <w:rFonts w:ascii="Times New Roman" w:eastAsia="SimSun" w:hAnsi="Times New Roman" w:cs="Times New Roman"/>
          <w:b/>
          <w:bCs/>
          <w:kern w:val="0"/>
          <w:lang w:eastAsia="lt-LT"/>
          <w14:ligatures w14:val="none"/>
        </w:rPr>
        <w:t>Apie ką rašoma šiame lapelyje?</w:t>
      </w:r>
    </w:p>
    <w:p w14:paraId="7B088214" w14:textId="63A31D3F"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1.</w:t>
      </w:r>
      <w:r w:rsidRPr="00C32CC4">
        <w:rPr>
          <w:rFonts w:ascii="Times New Roman" w:eastAsia="SimSun" w:hAnsi="Times New Roman" w:cs="Times New Roman"/>
          <w:kern w:val="0"/>
          <w14:ligatures w14:val="none"/>
        </w:rPr>
        <w:tab/>
        <w:t xml:space="preserve">Kas yra </w:t>
      </w:r>
      <w:proofErr w:type="spellStart"/>
      <w:r>
        <w:rPr>
          <w:rFonts w:ascii="Times New Roman" w:eastAsia="SimSun" w:hAnsi="Times New Roman" w:cs="Times New Roman"/>
          <w:kern w:val="0"/>
          <w14:ligatures w14:val="none"/>
        </w:rPr>
        <w:t>Cefepima</w:t>
      </w:r>
      <w:proofErr w:type="spellEnd"/>
      <w:r>
        <w:rPr>
          <w:rFonts w:ascii="Times New Roman" w:eastAsia="SimSun" w:hAnsi="Times New Roman" w:cs="Times New Roman"/>
          <w:kern w:val="0"/>
          <w14:ligatures w14:val="none"/>
        </w:rPr>
        <w:t xml:space="preserve"> LDP-</w:t>
      </w:r>
      <w:proofErr w:type="spellStart"/>
      <w:r>
        <w:rPr>
          <w:rFonts w:ascii="Times New Roman" w:eastAsia="SimSun" w:hAnsi="Times New Roman" w:cs="Times New Roman"/>
          <w:kern w:val="0"/>
          <w14:ligatures w14:val="none"/>
        </w:rPr>
        <w:t>Laboratorios</w:t>
      </w:r>
      <w:proofErr w:type="spellEnd"/>
      <w:r>
        <w:rPr>
          <w:rFonts w:ascii="Times New Roman" w:eastAsia="SimSun" w:hAnsi="Times New Roman" w:cs="Times New Roman"/>
          <w:kern w:val="0"/>
          <w14:ligatures w14:val="none"/>
        </w:rPr>
        <w:t xml:space="preserve"> TORLAN</w:t>
      </w:r>
      <w:r w:rsidRPr="00C32CC4">
        <w:rPr>
          <w:rFonts w:ascii="Times New Roman" w:eastAsia="SimSun" w:hAnsi="Times New Roman" w:cs="Times New Roman"/>
          <w:kern w:val="0"/>
          <w14:ligatures w14:val="none"/>
        </w:rPr>
        <w:t xml:space="preserve"> ir kam jis vartojamas</w:t>
      </w:r>
    </w:p>
    <w:p w14:paraId="10732D08" w14:textId="0ED1B48D"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2.</w:t>
      </w:r>
      <w:r w:rsidRPr="00C32CC4">
        <w:rPr>
          <w:rFonts w:ascii="Times New Roman" w:eastAsia="SimSun" w:hAnsi="Times New Roman" w:cs="Times New Roman"/>
          <w:kern w:val="0"/>
          <w14:ligatures w14:val="none"/>
        </w:rPr>
        <w:tab/>
        <w:t xml:space="preserve">Kas žinotina prieš vartojant </w:t>
      </w:r>
      <w:proofErr w:type="spellStart"/>
      <w:r>
        <w:rPr>
          <w:rFonts w:ascii="Times New Roman" w:eastAsia="SimSun" w:hAnsi="Times New Roman" w:cs="Times New Roman"/>
          <w:kern w:val="0"/>
          <w14:ligatures w14:val="none"/>
        </w:rPr>
        <w:t>Cefepima</w:t>
      </w:r>
      <w:proofErr w:type="spellEnd"/>
      <w:r>
        <w:rPr>
          <w:rFonts w:ascii="Times New Roman" w:eastAsia="SimSun" w:hAnsi="Times New Roman" w:cs="Times New Roman"/>
          <w:kern w:val="0"/>
          <w14:ligatures w14:val="none"/>
        </w:rPr>
        <w:t xml:space="preserve"> LDP-</w:t>
      </w:r>
      <w:proofErr w:type="spellStart"/>
      <w:r>
        <w:rPr>
          <w:rFonts w:ascii="Times New Roman" w:eastAsia="SimSun" w:hAnsi="Times New Roman" w:cs="Times New Roman"/>
          <w:kern w:val="0"/>
          <w14:ligatures w14:val="none"/>
        </w:rPr>
        <w:t>Laboratorios</w:t>
      </w:r>
      <w:proofErr w:type="spellEnd"/>
      <w:r>
        <w:rPr>
          <w:rFonts w:ascii="Times New Roman" w:eastAsia="SimSun" w:hAnsi="Times New Roman" w:cs="Times New Roman"/>
          <w:kern w:val="0"/>
          <w14:ligatures w14:val="none"/>
        </w:rPr>
        <w:t xml:space="preserve"> TORLAN</w:t>
      </w:r>
    </w:p>
    <w:p w14:paraId="2D9357CF" w14:textId="3E682632"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3.</w:t>
      </w:r>
      <w:r w:rsidRPr="00C32CC4">
        <w:rPr>
          <w:rFonts w:ascii="Times New Roman" w:eastAsia="SimSun" w:hAnsi="Times New Roman" w:cs="Times New Roman"/>
          <w:kern w:val="0"/>
          <w14:ligatures w14:val="none"/>
        </w:rPr>
        <w:tab/>
        <w:t xml:space="preserve">Kaip vartoti </w:t>
      </w:r>
      <w:proofErr w:type="spellStart"/>
      <w:r>
        <w:rPr>
          <w:rFonts w:ascii="Times New Roman" w:eastAsia="SimSun" w:hAnsi="Times New Roman" w:cs="Times New Roman"/>
          <w:kern w:val="0"/>
          <w14:ligatures w14:val="none"/>
        </w:rPr>
        <w:t>Cefepima</w:t>
      </w:r>
      <w:proofErr w:type="spellEnd"/>
      <w:r>
        <w:rPr>
          <w:rFonts w:ascii="Times New Roman" w:eastAsia="SimSun" w:hAnsi="Times New Roman" w:cs="Times New Roman"/>
          <w:kern w:val="0"/>
          <w14:ligatures w14:val="none"/>
        </w:rPr>
        <w:t xml:space="preserve"> LDP-</w:t>
      </w:r>
      <w:proofErr w:type="spellStart"/>
      <w:r>
        <w:rPr>
          <w:rFonts w:ascii="Times New Roman" w:eastAsia="SimSun" w:hAnsi="Times New Roman" w:cs="Times New Roman"/>
          <w:kern w:val="0"/>
          <w14:ligatures w14:val="none"/>
        </w:rPr>
        <w:t>Laboratorios</w:t>
      </w:r>
      <w:proofErr w:type="spellEnd"/>
      <w:r>
        <w:rPr>
          <w:rFonts w:ascii="Times New Roman" w:eastAsia="SimSun" w:hAnsi="Times New Roman" w:cs="Times New Roman"/>
          <w:kern w:val="0"/>
          <w14:ligatures w14:val="none"/>
        </w:rPr>
        <w:t xml:space="preserve"> TORLAN</w:t>
      </w:r>
    </w:p>
    <w:p w14:paraId="089C7A1E"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4.</w:t>
      </w:r>
      <w:r w:rsidRPr="00C32CC4">
        <w:rPr>
          <w:rFonts w:ascii="Times New Roman" w:eastAsia="SimSun" w:hAnsi="Times New Roman" w:cs="Times New Roman"/>
          <w:kern w:val="0"/>
          <w14:ligatures w14:val="none"/>
        </w:rPr>
        <w:tab/>
        <w:t>Galimas šalutinis poveikis</w:t>
      </w:r>
    </w:p>
    <w:p w14:paraId="7605832C" w14:textId="3609B261"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5.</w:t>
      </w:r>
      <w:r w:rsidRPr="00C32CC4">
        <w:rPr>
          <w:rFonts w:ascii="Times New Roman" w:eastAsia="SimSun" w:hAnsi="Times New Roman" w:cs="Times New Roman"/>
          <w:kern w:val="0"/>
          <w14:ligatures w14:val="none"/>
        </w:rPr>
        <w:tab/>
        <w:t xml:space="preserve">Kaip laikyti </w:t>
      </w:r>
      <w:proofErr w:type="spellStart"/>
      <w:r>
        <w:rPr>
          <w:rFonts w:ascii="Times New Roman" w:eastAsia="SimSun" w:hAnsi="Times New Roman" w:cs="Times New Roman"/>
          <w:kern w:val="0"/>
          <w14:ligatures w14:val="none"/>
        </w:rPr>
        <w:t>Cefepima</w:t>
      </w:r>
      <w:proofErr w:type="spellEnd"/>
      <w:r>
        <w:rPr>
          <w:rFonts w:ascii="Times New Roman" w:eastAsia="SimSun" w:hAnsi="Times New Roman" w:cs="Times New Roman"/>
          <w:kern w:val="0"/>
          <w14:ligatures w14:val="none"/>
        </w:rPr>
        <w:t xml:space="preserve"> LDP-</w:t>
      </w:r>
      <w:proofErr w:type="spellStart"/>
      <w:r>
        <w:rPr>
          <w:rFonts w:ascii="Times New Roman" w:eastAsia="SimSun" w:hAnsi="Times New Roman" w:cs="Times New Roman"/>
          <w:kern w:val="0"/>
          <w14:ligatures w14:val="none"/>
        </w:rPr>
        <w:t>Laboratorios</w:t>
      </w:r>
      <w:proofErr w:type="spellEnd"/>
      <w:r>
        <w:rPr>
          <w:rFonts w:ascii="Times New Roman" w:eastAsia="SimSun" w:hAnsi="Times New Roman" w:cs="Times New Roman"/>
          <w:kern w:val="0"/>
          <w14:ligatures w14:val="none"/>
        </w:rPr>
        <w:t xml:space="preserve"> TORLAN</w:t>
      </w:r>
    </w:p>
    <w:p w14:paraId="4C862A9E"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6.</w:t>
      </w:r>
      <w:r w:rsidRPr="00C32CC4">
        <w:rPr>
          <w:rFonts w:ascii="Times New Roman" w:eastAsia="SimSun" w:hAnsi="Times New Roman" w:cs="Times New Roman"/>
          <w:kern w:val="0"/>
          <w14:ligatures w14:val="none"/>
        </w:rPr>
        <w:tab/>
        <w:t>Pakuotės turinys ir kita informacija</w:t>
      </w:r>
    </w:p>
    <w:p w14:paraId="521DBE26"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5A148DF9"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61975EF3" w14:textId="66C76070" w:rsidR="00C32CC4" w:rsidRPr="00C32CC4" w:rsidRDefault="00C32CC4" w:rsidP="00C32CC4">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2" w:name="_Toc129243264"/>
      <w:bookmarkStart w:id="3" w:name="_Toc129243139"/>
      <w:r w:rsidRPr="00C32CC4">
        <w:rPr>
          <w:rFonts w:ascii="Times New Roman" w:eastAsia="SimSun" w:hAnsi="Times New Roman" w:cs="Times New Roman"/>
          <w:b/>
          <w:kern w:val="0"/>
          <w14:ligatures w14:val="none"/>
        </w:rPr>
        <w:t>1.</w:t>
      </w:r>
      <w:r w:rsidRPr="00C32CC4">
        <w:rPr>
          <w:rFonts w:ascii="Times New Roman" w:eastAsia="SimSun" w:hAnsi="Times New Roman" w:cs="Times New Roman"/>
          <w:b/>
          <w:kern w:val="0"/>
          <w14:ligatures w14:val="none"/>
        </w:rPr>
        <w:tab/>
        <w:t xml:space="preserve">Kas yra </w:t>
      </w:r>
      <w:proofErr w:type="spellStart"/>
      <w:r>
        <w:rPr>
          <w:rFonts w:ascii="Times New Roman" w:eastAsia="SimSun" w:hAnsi="Times New Roman" w:cs="Times New Roman"/>
          <w:b/>
          <w:kern w:val="0"/>
          <w14:ligatures w14:val="none"/>
        </w:rPr>
        <w:t>Cefepima</w:t>
      </w:r>
      <w:proofErr w:type="spellEnd"/>
      <w:r>
        <w:rPr>
          <w:rFonts w:ascii="Times New Roman" w:eastAsia="SimSun" w:hAnsi="Times New Roman" w:cs="Times New Roman"/>
          <w:b/>
          <w:kern w:val="0"/>
          <w14:ligatures w14:val="none"/>
        </w:rPr>
        <w:t xml:space="preserve"> LDP-</w:t>
      </w:r>
      <w:proofErr w:type="spellStart"/>
      <w:r>
        <w:rPr>
          <w:rFonts w:ascii="Times New Roman" w:eastAsia="SimSun" w:hAnsi="Times New Roman" w:cs="Times New Roman"/>
          <w:b/>
          <w:kern w:val="0"/>
          <w14:ligatures w14:val="none"/>
        </w:rPr>
        <w:t>Laboratorios</w:t>
      </w:r>
      <w:proofErr w:type="spellEnd"/>
      <w:r>
        <w:rPr>
          <w:rFonts w:ascii="Times New Roman" w:eastAsia="SimSun" w:hAnsi="Times New Roman" w:cs="Times New Roman"/>
          <w:b/>
          <w:kern w:val="0"/>
          <w14:ligatures w14:val="none"/>
        </w:rPr>
        <w:t xml:space="preserve"> TORLAN</w:t>
      </w:r>
      <w:r w:rsidRPr="00C32CC4">
        <w:rPr>
          <w:rFonts w:ascii="Times New Roman" w:eastAsia="SimSun" w:hAnsi="Times New Roman" w:cs="Times New Roman"/>
          <w:b/>
          <w:kern w:val="0"/>
          <w14:ligatures w14:val="none"/>
        </w:rPr>
        <w:t xml:space="preserve"> ir kam jis vartojamas</w:t>
      </w:r>
      <w:bookmarkEnd w:id="2"/>
      <w:bookmarkEnd w:id="3"/>
    </w:p>
    <w:p w14:paraId="072273C9"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FC0A1E3" w14:textId="634399B5"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roofErr w:type="spellStart"/>
      <w:r>
        <w:rPr>
          <w:rFonts w:ascii="Times New Roman" w:eastAsia="SimSun" w:hAnsi="Times New Roman" w:cs="Times New Roman"/>
          <w:kern w:val="0"/>
          <w:lang w:eastAsia="lt-LT"/>
          <w14:ligatures w14:val="none"/>
        </w:rPr>
        <w:t>Cefepima</w:t>
      </w:r>
      <w:proofErr w:type="spellEnd"/>
      <w:r>
        <w:rPr>
          <w:rFonts w:ascii="Times New Roman" w:eastAsia="SimSun" w:hAnsi="Times New Roman" w:cs="Times New Roman"/>
          <w:kern w:val="0"/>
          <w:lang w:eastAsia="lt-LT"/>
          <w14:ligatures w14:val="none"/>
        </w:rPr>
        <w:t xml:space="preserve"> LDP-</w:t>
      </w:r>
      <w:proofErr w:type="spellStart"/>
      <w:r>
        <w:rPr>
          <w:rFonts w:ascii="Times New Roman" w:eastAsia="SimSun" w:hAnsi="Times New Roman" w:cs="Times New Roman"/>
          <w:kern w:val="0"/>
          <w:lang w:eastAsia="lt-LT"/>
          <w14:ligatures w14:val="none"/>
        </w:rPr>
        <w:t>Laboratorios</w:t>
      </w:r>
      <w:proofErr w:type="spellEnd"/>
      <w:r>
        <w:rPr>
          <w:rFonts w:ascii="Times New Roman" w:eastAsia="SimSun" w:hAnsi="Times New Roman" w:cs="Times New Roman"/>
          <w:kern w:val="0"/>
          <w:lang w:eastAsia="lt-LT"/>
          <w14:ligatures w14:val="none"/>
        </w:rPr>
        <w:t xml:space="preserve"> TORLAN</w:t>
      </w:r>
      <w:r w:rsidRPr="00C32CC4">
        <w:rPr>
          <w:rFonts w:ascii="Times New Roman" w:eastAsia="SimSun" w:hAnsi="Times New Roman" w:cs="Times New Roman"/>
          <w:kern w:val="0"/>
          <w:lang w:eastAsia="lt-LT"/>
          <w14:ligatures w14:val="none"/>
        </w:rPr>
        <w:t xml:space="preserve"> yra antibiotikas, kurio </w:t>
      </w:r>
      <w:proofErr w:type="spellStart"/>
      <w:r w:rsidRPr="00C32CC4">
        <w:rPr>
          <w:rFonts w:ascii="Times New Roman" w:eastAsia="SimSun" w:hAnsi="Times New Roman" w:cs="Times New Roman"/>
          <w:kern w:val="0"/>
          <w:lang w:eastAsia="lt-LT"/>
          <w14:ligatures w14:val="none"/>
        </w:rPr>
        <w:t>infuzuojama</w:t>
      </w:r>
      <w:proofErr w:type="spellEnd"/>
      <w:r w:rsidRPr="00C32CC4">
        <w:rPr>
          <w:rFonts w:ascii="Times New Roman" w:eastAsia="SimSun" w:hAnsi="Times New Roman" w:cs="Times New Roman"/>
          <w:kern w:val="0"/>
          <w:lang w:eastAsia="lt-LT"/>
          <w14:ligatures w14:val="none"/>
        </w:rPr>
        <w:t xml:space="preserve"> (lašinama) ar lėtai leidžiama į veną arba tam tikrais atvejais </w:t>
      </w:r>
      <w:proofErr w:type="spellStart"/>
      <w:r w:rsidRPr="00C32CC4">
        <w:rPr>
          <w:rFonts w:ascii="Times New Roman" w:eastAsia="SimSun" w:hAnsi="Times New Roman" w:cs="Times New Roman"/>
          <w:kern w:val="0"/>
          <w:lang w:eastAsia="lt-LT"/>
          <w14:ligatures w14:val="none"/>
        </w:rPr>
        <w:t>injekuojama</w:t>
      </w:r>
      <w:proofErr w:type="spellEnd"/>
      <w:r w:rsidRPr="00C32CC4">
        <w:rPr>
          <w:rFonts w:ascii="Times New Roman" w:eastAsia="SimSun" w:hAnsi="Times New Roman" w:cs="Times New Roman"/>
          <w:kern w:val="0"/>
          <w:lang w:eastAsia="lt-LT"/>
          <w14:ligatures w14:val="none"/>
        </w:rPr>
        <w:t xml:space="preserve"> giliai į raumenis.</w:t>
      </w:r>
    </w:p>
    <w:p w14:paraId="2C0F6053"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64EF2857"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Cefepimas priklauso vaistų, vadinamų </w:t>
      </w:r>
      <w:proofErr w:type="spellStart"/>
      <w:r w:rsidRPr="00C32CC4">
        <w:rPr>
          <w:rFonts w:ascii="Times New Roman" w:eastAsia="SimSun" w:hAnsi="Times New Roman" w:cs="Times New Roman"/>
          <w:kern w:val="0"/>
          <w:lang w:eastAsia="lt-LT"/>
          <w14:ligatures w14:val="none"/>
        </w:rPr>
        <w:t>cefalosporinais</w:t>
      </w:r>
      <w:proofErr w:type="spellEnd"/>
      <w:r w:rsidRPr="00C32CC4">
        <w:rPr>
          <w:rFonts w:ascii="Times New Roman" w:eastAsia="SimSun" w:hAnsi="Times New Roman" w:cs="Times New Roman"/>
          <w:kern w:val="0"/>
          <w:lang w:eastAsia="lt-LT"/>
          <w14:ligatures w14:val="none"/>
        </w:rPr>
        <w:t>, grupei. Šie antibiotikai yra gana panašūs į peniciliną.</w:t>
      </w:r>
    </w:p>
    <w:p w14:paraId="45EB89CA"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7811F1B5" w14:textId="6A2246CC"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roofErr w:type="spellStart"/>
      <w:r>
        <w:rPr>
          <w:rFonts w:ascii="Times New Roman" w:eastAsia="SimSun" w:hAnsi="Times New Roman" w:cs="Times New Roman"/>
          <w:kern w:val="0"/>
          <w:lang w:eastAsia="lt-LT"/>
          <w14:ligatures w14:val="none"/>
        </w:rPr>
        <w:t>Cefepima</w:t>
      </w:r>
      <w:proofErr w:type="spellEnd"/>
      <w:r>
        <w:rPr>
          <w:rFonts w:ascii="Times New Roman" w:eastAsia="SimSun" w:hAnsi="Times New Roman" w:cs="Times New Roman"/>
          <w:kern w:val="0"/>
          <w:lang w:eastAsia="lt-LT"/>
          <w14:ligatures w14:val="none"/>
        </w:rPr>
        <w:t xml:space="preserve"> LDP-</w:t>
      </w:r>
      <w:proofErr w:type="spellStart"/>
      <w:r>
        <w:rPr>
          <w:rFonts w:ascii="Times New Roman" w:eastAsia="SimSun" w:hAnsi="Times New Roman" w:cs="Times New Roman"/>
          <w:kern w:val="0"/>
          <w:lang w:eastAsia="lt-LT"/>
          <w14:ligatures w14:val="none"/>
        </w:rPr>
        <w:t>Laboratorios</w:t>
      </w:r>
      <w:proofErr w:type="spellEnd"/>
      <w:r>
        <w:rPr>
          <w:rFonts w:ascii="Times New Roman" w:eastAsia="SimSun" w:hAnsi="Times New Roman" w:cs="Times New Roman"/>
          <w:kern w:val="0"/>
          <w:lang w:eastAsia="lt-LT"/>
          <w14:ligatures w14:val="none"/>
        </w:rPr>
        <w:t xml:space="preserve"> TORLAN</w:t>
      </w:r>
      <w:r w:rsidRPr="00C32CC4">
        <w:rPr>
          <w:rFonts w:ascii="Times New Roman" w:eastAsia="SimSun" w:hAnsi="Times New Roman" w:cs="Times New Roman"/>
          <w:kern w:val="0"/>
          <w:lang w:eastAsia="lt-LT"/>
          <w14:ligatures w14:val="none"/>
        </w:rPr>
        <w:t xml:space="preserve"> veikia tam tikros rūšies bakterijas, kurios yra jautrios veikliajai medžiagai </w:t>
      </w:r>
      <w:proofErr w:type="spellStart"/>
      <w:r w:rsidRPr="00C32CC4">
        <w:rPr>
          <w:rFonts w:ascii="Times New Roman" w:eastAsia="SimSun" w:hAnsi="Times New Roman" w:cs="Times New Roman"/>
          <w:kern w:val="0"/>
          <w:lang w:eastAsia="lt-LT"/>
          <w14:ligatures w14:val="none"/>
        </w:rPr>
        <w:t>cefepimui</w:t>
      </w:r>
      <w:proofErr w:type="spellEnd"/>
      <w:r w:rsidRPr="00C32CC4">
        <w:rPr>
          <w:rFonts w:ascii="Times New Roman" w:eastAsia="SimSun" w:hAnsi="Times New Roman" w:cs="Times New Roman"/>
          <w:kern w:val="0"/>
          <w:lang w:eastAsia="lt-LT"/>
          <w14:ligatures w14:val="none"/>
        </w:rPr>
        <w:t>.</w:t>
      </w:r>
    </w:p>
    <w:p w14:paraId="63729919"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3E684719"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b/>
          <w:kern w:val="0"/>
          <w:lang w:eastAsia="lt-LT"/>
          <w14:ligatures w14:val="none"/>
        </w:rPr>
      </w:pPr>
      <w:r w:rsidRPr="00C32CC4">
        <w:rPr>
          <w:rFonts w:ascii="Times New Roman" w:eastAsia="SimSun" w:hAnsi="Times New Roman" w:cs="Times New Roman"/>
          <w:b/>
          <w:kern w:val="0"/>
          <w:lang w:eastAsia="lt-LT"/>
          <w14:ligatures w14:val="none"/>
        </w:rPr>
        <w:t>Šiuo vaistu gydomos infekcinės suaugusių žmonių ligos, tokios kaip:</w:t>
      </w:r>
    </w:p>
    <w:p w14:paraId="417C5CF4"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plaučių infekcinė liga (pneumonija);</w:t>
      </w:r>
    </w:p>
    <w:p w14:paraId="5B06D26F"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sunki šlapimo pūslės ir inkstų (šlapimo takų) infekcinė liga;</w:t>
      </w:r>
    </w:p>
    <w:p w14:paraId="2FC3C557"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odos ir poodinių audinių infekcinė liga;</w:t>
      </w:r>
    </w:p>
    <w:p w14:paraId="04766C5B"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karščiavimas pasireiškus vidutinio sunkumo ar sunkiam tam tikrų baltųjų kraujo ląstelių kiekio sumažėjimui;</w:t>
      </w:r>
    </w:p>
    <w:p w14:paraId="4E27990D"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pilvo organų infekcinė liga (pilvaplėvės uždegimas, tulžies pūslės infekcinė liga).</w:t>
      </w:r>
    </w:p>
    <w:p w14:paraId="60277830"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653ABBED"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b/>
          <w:kern w:val="0"/>
          <w:lang w:eastAsia="lt-LT"/>
          <w14:ligatures w14:val="none"/>
        </w:rPr>
      </w:pPr>
      <w:r w:rsidRPr="00C32CC4">
        <w:rPr>
          <w:rFonts w:ascii="Times New Roman" w:eastAsia="SimSun" w:hAnsi="Times New Roman" w:cs="Times New Roman"/>
          <w:b/>
          <w:kern w:val="0"/>
          <w:lang w:eastAsia="lt-LT"/>
          <w14:ligatures w14:val="none"/>
        </w:rPr>
        <w:t>Šiuo vaistu gydomos infekcinės vaikų ligos, tokios kaip:</w:t>
      </w:r>
    </w:p>
    <w:p w14:paraId="194861EB"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sunki plaučių infekcinė liga (pneumonija);</w:t>
      </w:r>
    </w:p>
    <w:p w14:paraId="08E140A7"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sunki šlapimo pūslės ir inkstų (šlapimo takų) infekcinė liga;</w:t>
      </w:r>
    </w:p>
    <w:p w14:paraId="4479F6B2"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odos ir poodinių audinių infekcinė liga;</w:t>
      </w:r>
    </w:p>
    <w:p w14:paraId="15F9F511"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karščiavimas pasireiškus vidutinio sunkumo ar sunkiam tam tikrų baltųjų kraujo ląstelių kiekio sumažėjimui;</w:t>
      </w:r>
    </w:p>
    <w:p w14:paraId="313B3DF5"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smegenų infekcinė liga (bakterinis meningitas).</w:t>
      </w:r>
    </w:p>
    <w:p w14:paraId="48C49CFF"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39C7B6EF"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3DC1AF90" w14:textId="4C63E36D" w:rsidR="00C32CC4" w:rsidRPr="00C32CC4" w:rsidRDefault="00C32CC4" w:rsidP="00C32CC4">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4" w:name="_Toc129243265"/>
      <w:bookmarkStart w:id="5" w:name="_Toc129243140"/>
      <w:r w:rsidRPr="00C32CC4">
        <w:rPr>
          <w:rFonts w:ascii="Times New Roman" w:eastAsia="SimSun" w:hAnsi="Times New Roman" w:cs="Times New Roman"/>
          <w:b/>
          <w:kern w:val="0"/>
          <w14:ligatures w14:val="none"/>
        </w:rPr>
        <w:t>2.</w:t>
      </w:r>
      <w:r w:rsidRPr="00C32CC4">
        <w:rPr>
          <w:rFonts w:ascii="Times New Roman" w:eastAsia="SimSun" w:hAnsi="Times New Roman" w:cs="Times New Roman"/>
          <w:b/>
          <w:kern w:val="0"/>
          <w14:ligatures w14:val="none"/>
        </w:rPr>
        <w:tab/>
        <w:t xml:space="preserve">Kas žinotina prieš vartojant </w:t>
      </w:r>
      <w:bookmarkEnd w:id="4"/>
      <w:bookmarkEnd w:id="5"/>
      <w:proofErr w:type="spellStart"/>
      <w:r>
        <w:rPr>
          <w:rFonts w:ascii="Times New Roman" w:eastAsia="SimSun" w:hAnsi="Times New Roman" w:cs="Times New Roman"/>
          <w:b/>
          <w:kern w:val="0"/>
          <w14:ligatures w14:val="none"/>
        </w:rPr>
        <w:t>Cefepima</w:t>
      </w:r>
      <w:proofErr w:type="spellEnd"/>
      <w:r>
        <w:rPr>
          <w:rFonts w:ascii="Times New Roman" w:eastAsia="SimSun" w:hAnsi="Times New Roman" w:cs="Times New Roman"/>
          <w:b/>
          <w:kern w:val="0"/>
          <w14:ligatures w14:val="none"/>
        </w:rPr>
        <w:t xml:space="preserve"> LDP-</w:t>
      </w:r>
      <w:proofErr w:type="spellStart"/>
      <w:r>
        <w:rPr>
          <w:rFonts w:ascii="Times New Roman" w:eastAsia="SimSun" w:hAnsi="Times New Roman" w:cs="Times New Roman"/>
          <w:b/>
          <w:kern w:val="0"/>
          <w14:ligatures w14:val="none"/>
        </w:rPr>
        <w:t>Laboratorios</w:t>
      </w:r>
      <w:proofErr w:type="spellEnd"/>
      <w:r>
        <w:rPr>
          <w:rFonts w:ascii="Times New Roman" w:eastAsia="SimSun" w:hAnsi="Times New Roman" w:cs="Times New Roman"/>
          <w:b/>
          <w:kern w:val="0"/>
          <w14:ligatures w14:val="none"/>
        </w:rPr>
        <w:t xml:space="preserve"> TORLAN</w:t>
      </w:r>
    </w:p>
    <w:p w14:paraId="4A78FEC1"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1ED20AFB" w14:textId="6C970C19" w:rsidR="00C32CC4" w:rsidRPr="00C32CC4" w:rsidRDefault="00C32CC4" w:rsidP="00C32CC4">
      <w:pPr>
        <w:tabs>
          <w:tab w:val="left" w:pos="567"/>
        </w:tabs>
        <w:spacing w:after="0" w:line="240" w:lineRule="auto"/>
        <w:rPr>
          <w:rFonts w:ascii="Times New Roman" w:eastAsia="SimSun" w:hAnsi="Times New Roman" w:cs="Times New Roman"/>
          <w:b/>
          <w:bCs/>
          <w:kern w:val="0"/>
          <w14:ligatures w14:val="none"/>
        </w:rPr>
      </w:pPr>
      <w:proofErr w:type="spellStart"/>
      <w:r>
        <w:rPr>
          <w:rFonts w:ascii="Times New Roman" w:eastAsia="SimSun" w:hAnsi="Times New Roman" w:cs="Times New Roman"/>
          <w:b/>
          <w:bCs/>
          <w:kern w:val="0"/>
          <w14:ligatures w14:val="none"/>
        </w:rPr>
        <w:lastRenderedPageBreak/>
        <w:t>Cefepima</w:t>
      </w:r>
      <w:proofErr w:type="spellEnd"/>
      <w:r>
        <w:rPr>
          <w:rFonts w:ascii="Times New Roman" w:eastAsia="SimSun" w:hAnsi="Times New Roman" w:cs="Times New Roman"/>
          <w:b/>
          <w:bCs/>
          <w:kern w:val="0"/>
          <w14:ligatures w14:val="none"/>
        </w:rPr>
        <w:t xml:space="preserve"> LDP-</w:t>
      </w:r>
      <w:proofErr w:type="spellStart"/>
      <w:r>
        <w:rPr>
          <w:rFonts w:ascii="Times New Roman" w:eastAsia="SimSun" w:hAnsi="Times New Roman" w:cs="Times New Roman"/>
          <w:b/>
          <w:bCs/>
          <w:kern w:val="0"/>
          <w14:ligatures w14:val="none"/>
        </w:rPr>
        <w:t>Laboratorios</w:t>
      </w:r>
      <w:proofErr w:type="spellEnd"/>
      <w:r>
        <w:rPr>
          <w:rFonts w:ascii="Times New Roman" w:eastAsia="SimSun" w:hAnsi="Times New Roman" w:cs="Times New Roman"/>
          <w:b/>
          <w:bCs/>
          <w:kern w:val="0"/>
          <w14:ligatures w14:val="none"/>
        </w:rPr>
        <w:t xml:space="preserve"> TORLAN</w:t>
      </w:r>
      <w:r w:rsidRPr="00C32CC4">
        <w:rPr>
          <w:rFonts w:ascii="Times New Roman" w:eastAsia="SimSun" w:hAnsi="Times New Roman" w:cs="Times New Roman"/>
          <w:b/>
          <w:bCs/>
          <w:kern w:val="0"/>
          <w14:ligatures w14:val="none"/>
        </w:rPr>
        <w:t xml:space="preserve"> vartoti </w:t>
      </w:r>
      <w:r w:rsidR="00596A11">
        <w:rPr>
          <w:rFonts w:ascii="Times New Roman" w:eastAsia="SimSun" w:hAnsi="Times New Roman" w:cs="Times New Roman"/>
          <w:b/>
          <w:bCs/>
          <w:kern w:val="0"/>
          <w14:ligatures w14:val="none"/>
        </w:rPr>
        <w:t>draudžia</w:t>
      </w:r>
      <w:r w:rsidRPr="00C32CC4">
        <w:rPr>
          <w:rFonts w:ascii="Times New Roman" w:eastAsia="SimSun" w:hAnsi="Times New Roman" w:cs="Times New Roman"/>
          <w:b/>
          <w:bCs/>
          <w:kern w:val="0"/>
          <w14:ligatures w14:val="none"/>
        </w:rPr>
        <w:t>ma:</w:t>
      </w:r>
    </w:p>
    <w:p w14:paraId="7AFC02FE" w14:textId="77777777" w:rsidR="00C32CC4" w:rsidRPr="00C32CC4" w:rsidRDefault="00C32CC4" w:rsidP="00C32CC4">
      <w:pPr>
        <w:numPr>
          <w:ilvl w:val="0"/>
          <w:numId w:val="3"/>
        </w:num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jeigu yra alergija </w:t>
      </w:r>
      <w:proofErr w:type="spellStart"/>
      <w:r w:rsidRPr="00C32CC4">
        <w:rPr>
          <w:rFonts w:ascii="Times New Roman" w:eastAsia="SimSun" w:hAnsi="Times New Roman" w:cs="Times New Roman"/>
          <w:kern w:val="0"/>
          <w:lang w:eastAsia="lt-LT"/>
          <w14:ligatures w14:val="none"/>
        </w:rPr>
        <w:t>cefepimui</w:t>
      </w:r>
      <w:proofErr w:type="spellEnd"/>
      <w:r w:rsidRPr="00C32CC4">
        <w:rPr>
          <w:rFonts w:ascii="Times New Roman" w:eastAsia="SimSun" w:hAnsi="Times New Roman" w:cs="Times New Roman"/>
          <w:kern w:val="0"/>
          <w:lang w:eastAsia="lt-LT"/>
          <w14:ligatures w14:val="none"/>
        </w:rPr>
        <w:t xml:space="preserve"> arba bet kuriai pagalbinei šio vaisto medžiagai (jos išvardytos 6 skyriuje);</w:t>
      </w:r>
    </w:p>
    <w:p w14:paraId="310BB2E0" w14:textId="77777777" w:rsidR="00C32CC4" w:rsidRPr="00C32CC4" w:rsidRDefault="00C32CC4" w:rsidP="00C32CC4">
      <w:pPr>
        <w:numPr>
          <w:ilvl w:val="0"/>
          <w:numId w:val="3"/>
        </w:num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jeigu yra alergija (padidėjęs jautrumas) bet kuriam kitam </w:t>
      </w:r>
      <w:proofErr w:type="spellStart"/>
      <w:r w:rsidRPr="00C32CC4">
        <w:rPr>
          <w:rFonts w:ascii="Times New Roman" w:eastAsia="SimSun" w:hAnsi="Times New Roman" w:cs="Times New Roman"/>
          <w:kern w:val="0"/>
          <w:lang w:eastAsia="lt-LT"/>
          <w14:ligatures w14:val="none"/>
        </w:rPr>
        <w:t>cefalosporinų</w:t>
      </w:r>
      <w:proofErr w:type="spellEnd"/>
      <w:r w:rsidRPr="00C32CC4">
        <w:rPr>
          <w:rFonts w:ascii="Times New Roman" w:eastAsia="SimSun" w:hAnsi="Times New Roman" w:cs="Times New Roman"/>
          <w:kern w:val="0"/>
          <w:lang w:eastAsia="lt-LT"/>
          <w14:ligatures w14:val="none"/>
        </w:rPr>
        <w:t xml:space="preserve"> grupės antibiotikui;</w:t>
      </w:r>
    </w:p>
    <w:p w14:paraId="28DA04BB" w14:textId="77777777" w:rsidR="00C32CC4" w:rsidRPr="00C32CC4" w:rsidRDefault="00C32CC4" w:rsidP="00C32CC4">
      <w:pPr>
        <w:numPr>
          <w:ilvl w:val="0"/>
          <w:numId w:val="3"/>
        </w:num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jeigu yra alergija (padidėjęs jautrumas) bet kuriam kitam beta </w:t>
      </w:r>
      <w:proofErr w:type="spellStart"/>
      <w:r w:rsidRPr="00C32CC4">
        <w:rPr>
          <w:rFonts w:ascii="Times New Roman" w:eastAsia="SimSun" w:hAnsi="Times New Roman" w:cs="Times New Roman"/>
          <w:kern w:val="0"/>
          <w:lang w:eastAsia="lt-LT"/>
          <w14:ligatures w14:val="none"/>
        </w:rPr>
        <w:t>laktaminiam</w:t>
      </w:r>
      <w:proofErr w:type="spellEnd"/>
      <w:r w:rsidRPr="00C32CC4">
        <w:rPr>
          <w:rFonts w:ascii="Times New Roman" w:eastAsia="SimSun" w:hAnsi="Times New Roman" w:cs="Times New Roman"/>
          <w:kern w:val="0"/>
          <w:lang w:eastAsia="lt-LT"/>
          <w14:ligatures w14:val="none"/>
        </w:rPr>
        <w:t xml:space="preserve"> antibiotikui.</w:t>
      </w:r>
    </w:p>
    <w:p w14:paraId="4EF44D1A"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D3ED01D"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Jeigu abejojate, pasitarkite su gydytoju ar sveikatos priežiūros specialistu.</w:t>
      </w:r>
    </w:p>
    <w:p w14:paraId="3DC2B111"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10FAC6B" w14:textId="77777777" w:rsidR="00C32CC4" w:rsidRPr="00C32CC4" w:rsidRDefault="00C32CC4" w:rsidP="00C32CC4">
      <w:pPr>
        <w:tabs>
          <w:tab w:val="left" w:pos="567"/>
        </w:tabs>
        <w:spacing w:after="0" w:line="240" w:lineRule="auto"/>
        <w:rPr>
          <w:rFonts w:ascii="Times New Roman" w:eastAsia="SimSun" w:hAnsi="Times New Roman" w:cs="Times New Roman"/>
          <w:bCs/>
          <w:kern w:val="0"/>
          <w14:ligatures w14:val="none"/>
        </w:rPr>
      </w:pPr>
      <w:r w:rsidRPr="00C32CC4">
        <w:rPr>
          <w:rFonts w:ascii="Times New Roman" w:eastAsia="SimSun" w:hAnsi="Times New Roman" w:cs="Times New Roman"/>
          <w:b/>
          <w:bCs/>
          <w:kern w:val="0"/>
          <w14:ligatures w14:val="none"/>
        </w:rPr>
        <w:t>Įspėjimai ir atsargumo priemonės</w:t>
      </w:r>
    </w:p>
    <w:p w14:paraId="01567D83" w14:textId="1AD42E0A" w:rsidR="00C32CC4" w:rsidRPr="00C32CC4" w:rsidRDefault="00C32CC4" w:rsidP="00C32CC4">
      <w:pPr>
        <w:tabs>
          <w:tab w:val="left" w:pos="567"/>
        </w:tabs>
        <w:spacing w:after="0" w:line="240" w:lineRule="auto"/>
        <w:rPr>
          <w:rFonts w:ascii="Times New Roman" w:eastAsia="SimSun" w:hAnsi="Times New Roman" w:cs="Times New Roman"/>
          <w:bCs/>
          <w:kern w:val="0"/>
          <w14:ligatures w14:val="none"/>
        </w:rPr>
      </w:pPr>
      <w:r w:rsidRPr="00C32CC4">
        <w:rPr>
          <w:rFonts w:ascii="Times New Roman" w:eastAsia="SimSun" w:hAnsi="Times New Roman" w:cs="Times New Roman"/>
          <w:bCs/>
          <w:kern w:val="0"/>
          <w14:ligatures w14:val="none"/>
        </w:rPr>
        <w:t xml:space="preserve">Pasitarkite su gydytoju arba slaugytoju, prieš pradėdami vartoti </w:t>
      </w:r>
      <w:proofErr w:type="spellStart"/>
      <w:r>
        <w:rPr>
          <w:rFonts w:ascii="Times New Roman" w:eastAsia="SimSun" w:hAnsi="Times New Roman" w:cs="Times New Roman"/>
          <w:bCs/>
          <w:kern w:val="0"/>
          <w14:ligatures w14:val="none"/>
        </w:rPr>
        <w:t>Cefepima</w:t>
      </w:r>
      <w:proofErr w:type="spellEnd"/>
      <w:r>
        <w:rPr>
          <w:rFonts w:ascii="Times New Roman" w:eastAsia="SimSun" w:hAnsi="Times New Roman" w:cs="Times New Roman"/>
          <w:bCs/>
          <w:kern w:val="0"/>
          <w14:ligatures w14:val="none"/>
        </w:rPr>
        <w:t xml:space="preserve"> LDP-</w:t>
      </w:r>
      <w:proofErr w:type="spellStart"/>
      <w:r>
        <w:rPr>
          <w:rFonts w:ascii="Times New Roman" w:eastAsia="SimSun" w:hAnsi="Times New Roman" w:cs="Times New Roman"/>
          <w:bCs/>
          <w:kern w:val="0"/>
          <w14:ligatures w14:val="none"/>
        </w:rPr>
        <w:t>Laboratorios</w:t>
      </w:r>
      <w:proofErr w:type="spellEnd"/>
      <w:r>
        <w:rPr>
          <w:rFonts w:ascii="Times New Roman" w:eastAsia="SimSun" w:hAnsi="Times New Roman" w:cs="Times New Roman"/>
          <w:bCs/>
          <w:kern w:val="0"/>
          <w14:ligatures w14:val="none"/>
        </w:rPr>
        <w:t xml:space="preserve"> TORLAN</w:t>
      </w:r>
      <w:r w:rsidRPr="00C32CC4">
        <w:rPr>
          <w:rFonts w:ascii="Times New Roman" w:eastAsia="SimSun" w:hAnsi="Times New Roman" w:cs="Times New Roman"/>
          <w:bCs/>
          <w:kern w:val="0"/>
          <w14:ligatures w14:val="none"/>
        </w:rPr>
        <w:t>.</w:t>
      </w:r>
    </w:p>
    <w:p w14:paraId="6E19A8C9" w14:textId="77777777" w:rsidR="00C32CC4" w:rsidRPr="00C32CC4" w:rsidRDefault="00C32CC4" w:rsidP="00C32CC4">
      <w:pPr>
        <w:tabs>
          <w:tab w:val="left" w:pos="567"/>
        </w:tabs>
        <w:spacing w:after="0" w:line="240" w:lineRule="auto"/>
        <w:rPr>
          <w:rFonts w:ascii="Times New Roman" w:eastAsia="SimSun" w:hAnsi="Times New Roman" w:cs="Times New Roman"/>
          <w:bCs/>
          <w:kern w:val="0"/>
          <w14:ligatures w14:val="none"/>
        </w:rPr>
      </w:pPr>
    </w:p>
    <w:p w14:paraId="696D0893" w14:textId="77777777" w:rsidR="00C32CC4" w:rsidRPr="00C32CC4" w:rsidRDefault="00C32CC4" w:rsidP="00C32CC4">
      <w:pPr>
        <w:tabs>
          <w:tab w:val="left" w:pos="567"/>
        </w:tabs>
        <w:spacing w:after="0" w:line="240" w:lineRule="auto"/>
        <w:rPr>
          <w:rFonts w:ascii="Times New Roman" w:eastAsia="SimSun" w:hAnsi="Times New Roman" w:cs="Times New Roman"/>
          <w:bCs/>
          <w:kern w:val="0"/>
          <w14:ligatures w14:val="none"/>
        </w:rPr>
      </w:pPr>
      <w:r w:rsidRPr="00C32CC4">
        <w:rPr>
          <w:rFonts w:ascii="Times New Roman" w:eastAsia="SimSun" w:hAnsi="Times New Roman" w:cs="Times New Roman"/>
          <w:bCs/>
          <w:kern w:val="0"/>
          <w14:ligatures w14:val="none"/>
        </w:rPr>
        <w:t>Pasakykite gydytojui ar sveikatos priežiūros specialistui, jeigu:</w:t>
      </w:r>
    </w:p>
    <w:p w14:paraId="16EEE7D1" w14:textId="77777777" w:rsidR="00C32CC4" w:rsidRPr="00C32CC4" w:rsidRDefault="00C32CC4" w:rsidP="00596A11">
      <w:p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w:t>
      </w:r>
      <w:r w:rsidRPr="00C32CC4">
        <w:rPr>
          <w:rFonts w:ascii="Times New Roman" w:eastAsia="SimSun" w:hAnsi="Times New Roman" w:cs="Times New Roman"/>
          <w:kern w:val="0"/>
          <w:lang w:eastAsia="lt-LT"/>
          <w14:ligatures w14:val="none"/>
        </w:rPr>
        <w:tab/>
        <w:t xml:space="preserve">bet kuris penicilinas arba kitas beta </w:t>
      </w:r>
      <w:proofErr w:type="spellStart"/>
      <w:r w:rsidRPr="00C32CC4">
        <w:rPr>
          <w:rFonts w:ascii="Times New Roman" w:eastAsia="SimSun" w:hAnsi="Times New Roman" w:cs="Times New Roman"/>
          <w:kern w:val="0"/>
          <w:lang w:eastAsia="lt-LT"/>
          <w14:ligatures w14:val="none"/>
        </w:rPr>
        <w:t>laktaminis</w:t>
      </w:r>
      <w:proofErr w:type="spellEnd"/>
      <w:r w:rsidRPr="00C32CC4">
        <w:rPr>
          <w:rFonts w:ascii="Times New Roman" w:eastAsia="SimSun" w:hAnsi="Times New Roman" w:cs="Times New Roman"/>
          <w:kern w:val="0"/>
          <w:lang w:eastAsia="lt-LT"/>
          <w14:ligatures w14:val="none"/>
        </w:rPr>
        <w:t xml:space="preserve"> antibiotikas buvo sukėlęs sunkią alerginę reakciją, kadangi tokiu atveju Jūs galite būti alergiškas </w:t>
      </w:r>
      <w:proofErr w:type="spellStart"/>
      <w:r w:rsidRPr="00C32CC4">
        <w:rPr>
          <w:rFonts w:ascii="Times New Roman" w:eastAsia="SimSun" w:hAnsi="Times New Roman" w:cs="Times New Roman"/>
          <w:kern w:val="0"/>
          <w:lang w:eastAsia="lt-LT"/>
          <w14:ligatures w14:val="none"/>
        </w:rPr>
        <w:t>cefepimui</w:t>
      </w:r>
      <w:proofErr w:type="spellEnd"/>
      <w:r w:rsidRPr="00C32CC4">
        <w:rPr>
          <w:rFonts w:ascii="Times New Roman" w:eastAsia="SimSun" w:hAnsi="Times New Roman" w:cs="Times New Roman"/>
          <w:kern w:val="0"/>
          <w:lang w:eastAsia="lt-LT"/>
          <w14:ligatures w14:val="none"/>
        </w:rPr>
        <w:t>;</w:t>
      </w:r>
    </w:p>
    <w:p w14:paraId="663FEC6E" w14:textId="77777777" w:rsidR="00C32CC4" w:rsidRPr="00C32CC4" w:rsidRDefault="00C32CC4" w:rsidP="00596A11">
      <w:pPr>
        <w:numPr>
          <w:ilvl w:val="0"/>
          <w:numId w:val="3"/>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yra buvę kitokio tipo alerginių reakcijų, astma, šienligė ar dilgėlinės tipo išbėrimas;</w:t>
      </w:r>
    </w:p>
    <w:p w14:paraId="3D5E17F2" w14:textId="77777777" w:rsidR="00C32CC4" w:rsidRPr="00C32CC4" w:rsidRDefault="00C32CC4" w:rsidP="00596A11">
      <w:pPr>
        <w:numPr>
          <w:ilvl w:val="0"/>
          <w:numId w:val="3"/>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kalio kiekis kraujyje yra didelis;</w:t>
      </w:r>
    </w:p>
    <w:p w14:paraId="5DC96C8A" w14:textId="77777777" w:rsidR="00C32CC4" w:rsidRPr="00C32CC4" w:rsidRDefault="00C32CC4" w:rsidP="00596A11">
      <w:pPr>
        <w:numPr>
          <w:ilvl w:val="0"/>
          <w:numId w:val="3"/>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kraujyje yra daug rūgšties;</w:t>
      </w:r>
    </w:p>
    <w:p w14:paraId="1355CADE" w14:textId="77777777" w:rsidR="00C32CC4" w:rsidRPr="00C32CC4" w:rsidRDefault="00C32CC4" w:rsidP="00596A11">
      <w:pPr>
        <w:numPr>
          <w:ilvl w:val="0"/>
          <w:numId w:val="3"/>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yra inkstų sutrikimų;</w:t>
      </w:r>
    </w:p>
    <w:p w14:paraId="5D546D3B" w14:textId="77777777" w:rsidR="00C32CC4" w:rsidRPr="00C32CC4" w:rsidRDefault="00C32CC4" w:rsidP="00596A11">
      <w:pPr>
        <w:numPr>
          <w:ilvl w:val="0"/>
          <w:numId w:val="3"/>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yra buvęs viduriavimu pasireiškiantis žarnų sutrikimas, vadinamas kolitu, arba kitokių sunkių žarnų sutrikimų.</w:t>
      </w:r>
    </w:p>
    <w:p w14:paraId="0AEF4E53" w14:textId="77777777" w:rsidR="00C32CC4" w:rsidRPr="00C32CC4" w:rsidRDefault="00C32CC4" w:rsidP="00C32CC4">
      <w:pPr>
        <w:tabs>
          <w:tab w:val="left" w:pos="567"/>
        </w:tabs>
        <w:spacing w:after="0" w:line="240" w:lineRule="auto"/>
        <w:rPr>
          <w:rFonts w:ascii="Times New Roman" w:eastAsia="SimSun" w:hAnsi="Times New Roman" w:cs="Times New Roman"/>
          <w:bCs/>
          <w:kern w:val="0"/>
          <w14:ligatures w14:val="none"/>
        </w:rPr>
      </w:pPr>
    </w:p>
    <w:p w14:paraId="199C6A1F"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Jei bet kuri minėta būklė Jums tinka, Jūsų gydytojas gali nurodyti keisti gydymą ar duoti specifinių patarimų.</w:t>
      </w:r>
    </w:p>
    <w:p w14:paraId="209FE1EF"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30AB49EB" w14:textId="157BD046" w:rsidR="00C32CC4" w:rsidRPr="00C32CC4" w:rsidRDefault="00C32CC4" w:rsidP="00C32CC4">
      <w:pPr>
        <w:tabs>
          <w:tab w:val="left" w:pos="567"/>
        </w:tabs>
        <w:spacing w:after="0" w:line="240" w:lineRule="auto"/>
        <w:rPr>
          <w:rFonts w:ascii="Times New Roman" w:eastAsia="SimSun" w:hAnsi="Times New Roman" w:cs="Times New Roman"/>
          <w:b/>
          <w:bCs/>
          <w:kern w:val="0"/>
          <w14:ligatures w14:val="none"/>
        </w:rPr>
      </w:pPr>
      <w:r w:rsidRPr="00C32CC4">
        <w:rPr>
          <w:rFonts w:ascii="Times New Roman" w:eastAsia="SimSun" w:hAnsi="Times New Roman" w:cs="Times New Roman"/>
          <w:b/>
          <w:bCs/>
          <w:kern w:val="0"/>
          <w14:ligatures w14:val="none"/>
        </w:rPr>
        <w:t xml:space="preserve">Kiti vaistai ir </w:t>
      </w:r>
      <w:proofErr w:type="spellStart"/>
      <w:r>
        <w:rPr>
          <w:rFonts w:ascii="Times New Roman" w:eastAsia="SimSun" w:hAnsi="Times New Roman" w:cs="Times New Roman"/>
          <w:b/>
          <w:bCs/>
          <w:kern w:val="0"/>
          <w14:ligatures w14:val="none"/>
        </w:rPr>
        <w:t>Cefepima</w:t>
      </w:r>
      <w:proofErr w:type="spellEnd"/>
      <w:r>
        <w:rPr>
          <w:rFonts w:ascii="Times New Roman" w:eastAsia="SimSun" w:hAnsi="Times New Roman" w:cs="Times New Roman"/>
          <w:b/>
          <w:bCs/>
          <w:kern w:val="0"/>
          <w14:ligatures w14:val="none"/>
        </w:rPr>
        <w:t xml:space="preserve"> LDP-</w:t>
      </w:r>
      <w:proofErr w:type="spellStart"/>
      <w:r>
        <w:rPr>
          <w:rFonts w:ascii="Times New Roman" w:eastAsia="SimSun" w:hAnsi="Times New Roman" w:cs="Times New Roman"/>
          <w:b/>
          <w:bCs/>
          <w:kern w:val="0"/>
          <w14:ligatures w14:val="none"/>
        </w:rPr>
        <w:t>Laboratorios</w:t>
      </w:r>
      <w:proofErr w:type="spellEnd"/>
      <w:r>
        <w:rPr>
          <w:rFonts w:ascii="Times New Roman" w:eastAsia="SimSun" w:hAnsi="Times New Roman" w:cs="Times New Roman"/>
          <w:b/>
          <w:bCs/>
          <w:kern w:val="0"/>
          <w14:ligatures w14:val="none"/>
        </w:rPr>
        <w:t xml:space="preserve"> TORLAN</w:t>
      </w:r>
    </w:p>
    <w:p w14:paraId="363F89C6" w14:textId="5DD52FAC"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Jeigu vartojate ar neseniai vartojote kitų vaistų arba dėl to nesate tikri, apie tai pasakykite gydytojui. Tai yra svarbu, kadangi kai kurių vaistų vartoti su </w:t>
      </w:r>
      <w:proofErr w:type="spellStart"/>
      <w:r>
        <w:rPr>
          <w:rFonts w:ascii="Times New Roman" w:eastAsia="SimSun" w:hAnsi="Times New Roman" w:cs="Times New Roman"/>
          <w:kern w:val="0"/>
          <w:lang w:eastAsia="lt-LT"/>
          <w14:ligatures w14:val="none"/>
        </w:rPr>
        <w:t>Cefepima</w:t>
      </w:r>
      <w:proofErr w:type="spellEnd"/>
      <w:r>
        <w:rPr>
          <w:rFonts w:ascii="Times New Roman" w:eastAsia="SimSun" w:hAnsi="Times New Roman" w:cs="Times New Roman"/>
          <w:kern w:val="0"/>
          <w:lang w:eastAsia="lt-LT"/>
          <w14:ligatures w14:val="none"/>
        </w:rPr>
        <w:t xml:space="preserve"> LDP-</w:t>
      </w:r>
      <w:proofErr w:type="spellStart"/>
      <w:r>
        <w:rPr>
          <w:rFonts w:ascii="Times New Roman" w:eastAsia="SimSun" w:hAnsi="Times New Roman" w:cs="Times New Roman"/>
          <w:kern w:val="0"/>
          <w:lang w:eastAsia="lt-LT"/>
          <w14:ligatures w14:val="none"/>
        </w:rPr>
        <w:t>Laboratorios</w:t>
      </w:r>
      <w:proofErr w:type="spellEnd"/>
      <w:r>
        <w:rPr>
          <w:rFonts w:ascii="Times New Roman" w:eastAsia="SimSun" w:hAnsi="Times New Roman" w:cs="Times New Roman"/>
          <w:kern w:val="0"/>
          <w:lang w:eastAsia="lt-LT"/>
          <w14:ligatures w14:val="none"/>
        </w:rPr>
        <w:t xml:space="preserve"> TORLAN</w:t>
      </w:r>
      <w:r w:rsidRPr="00C32CC4">
        <w:rPr>
          <w:rFonts w:ascii="Times New Roman" w:eastAsia="SimSun" w:hAnsi="Times New Roman" w:cs="Times New Roman"/>
          <w:kern w:val="0"/>
          <w:lang w:eastAsia="lt-LT"/>
          <w14:ligatures w14:val="none"/>
        </w:rPr>
        <w:t xml:space="preserve"> negalima.</w:t>
      </w:r>
    </w:p>
    <w:p w14:paraId="3E953CC2"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7E48B16B"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Ypač svarbu pasakyti, jeigu:</w:t>
      </w:r>
    </w:p>
    <w:p w14:paraId="45CB58FF"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vartojate vaistų, kurie gali keisti inkstų veiklą, pavyzdžiui, </w:t>
      </w:r>
      <w:proofErr w:type="spellStart"/>
      <w:r w:rsidRPr="00C32CC4">
        <w:rPr>
          <w:rFonts w:ascii="Times New Roman" w:eastAsia="SimSun" w:hAnsi="Times New Roman" w:cs="Times New Roman"/>
          <w:b/>
          <w:kern w:val="0"/>
          <w:lang w:eastAsia="lt-LT"/>
          <w14:ligatures w14:val="none"/>
        </w:rPr>
        <w:t>aminoglikozidų</w:t>
      </w:r>
      <w:proofErr w:type="spellEnd"/>
      <w:r w:rsidRPr="00C32CC4">
        <w:rPr>
          <w:rFonts w:ascii="Times New Roman" w:eastAsia="SimSun" w:hAnsi="Times New Roman" w:cs="Times New Roman"/>
          <w:b/>
          <w:kern w:val="0"/>
          <w:lang w:eastAsia="lt-LT"/>
          <w14:ligatures w14:val="none"/>
        </w:rPr>
        <w:t xml:space="preserve"> grupės antibiotikų</w:t>
      </w:r>
      <w:r w:rsidRPr="00C32CC4">
        <w:rPr>
          <w:rFonts w:ascii="Times New Roman" w:eastAsia="SimSun" w:hAnsi="Times New Roman" w:cs="Times New Roman"/>
          <w:kern w:val="0"/>
          <w:lang w:eastAsia="lt-LT"/>
          <w14:ligatures w14:val="none"/>
        </w:rPr>
        <w:t xml:space="preserve"> ar vaistų, kurie didina šlapimo kiekį ar šlapinimosi dažnį (</w:t>
      </w:r>
      <w:r w:rsidRPr="00C32CC4">
        <w:rPr>
          <w:rFonts w:ascii="Times New Roman" w:eastAsia="SimSun" w:hAnsi="Times New Roman" w:cs="Times New Roman"/>
          <w:b/>
          <w:kern w:val="0"/>
          <w:lang w:eastAsia="lt-LT"/>
          <w14:ligatures w14:val="none"/>
        </w:rPr>
        <w:t>diuretikų</w:t>
      </w:r>
      <w:r w:rsidRPr="00C32CC4">
        <w:rPr>
          <w:rFonts w:ascii="Times New Roman" w:eastAsia="SimSun" w:hAnsi="Times New Roman" w:cs="Times New Roman"/>
          <w:kern w:val="0"/>
          <w:lang w:eastAsia="lt-LT"/>
          <w14:ligatures w14:val="none"/>
        </w:rPr>
        <w:t>);</w:t>
      </w:r>
    </w:p>
    <w:p w14:paraId="252203AF"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b/>
          <w:kern w:val="0"/>
          <w:lang w:eastAsia="lt-LT"/>
          <w14:ligatures w14:val="none"/>
        </w:rPr>
        <w:t>sergate cukriniu diabetu</w:t>
      </w:r>
      <w:r w:rsidRPr="00C32CC4">
        <w:rPr>
          <w:rFonts w:ascii="Times New Roman" w:eastAsia="SimSun" w:hAnsi="Times New Roman" w:cs="Times New Roman"/>
          <w:kern w:val="0"/>
          <w:lang w:eastAsia="lt-LT"/>
          <w14:ligatures w14:val="none"/>
        </w:rPr>
        <w:t>. Pasakykite gydytojui, jei sergate cukriniu diabetu ir paprastai tiriate cukraus kiekį šlapime. Cefepimas gali keisti cukraus nustatymo šlapime tyrimo (nefermentinio) rezultatus. Siekiant stebėti cukrinio diabeto gydymo eigą, šio vaisto vartojimo laikotarpiu gali reikėti naudoti kitus tyrimus;</w:t>
      </w:r>
    </w:p>
    <w:p w14:paraId="24F40A45"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b/>
          <w:kern w:val="0"/>
          <w:lang w:eastAsia="lt-LT"/>
          <w14:ligatures w14:val="none"/>
        </w:rPr>
        <w:t>Jums atliekami kraujo tyrimai</w:t>
      </w:r>
      <w:r w:rsidRPr="00C32CC4">
        <w:rPr>
          <w:rFonts w:ascii="Times New Roman" w:eastAsia="SimSun" w:hAnsi="Times New Roman" w:cs="Times New Roman"/>
          <w:kern w:val="0"/>
          <w:lang w:eastAsia="lt-LT"/>
          <w14:ligatures w14:val="none"/>
        </w:rPr>
        <w:t xml:space="preserve">. Šis vaistas gali keisti kai kurių kraujo tyrimų (pavyzdžiui, </w:t>
      </w:r>
      <w:proofErr w:type="spellStart"/>
      <w:r w:rsidRPr="00C32CC4">
        <w:rPr>
          <w:rFonts w:ascii="Times New Roman" w:eastAsia="SimSun" w:hAnsi="Times New Roman" w:cs="Times New Roman"/>
          <w:kern w:val="0"/>
          <w:lang w:eastAsia="lt-LT"/>
          <w14:ligatures w14:val="none"/>
        </w:rPr>
        <w:t>Kumbso</w:t>
      </w:r>
      <w:proofErr w:type="spellEnd"/>
      <w:r w:rsidRPr="00C32CC4">
        <w:rPr>
          <w:rFonts w:ascii="Times New Roman" w:eastAsia="SimSun" w:hAnsi="Times New Roman" w:cs="Times New Roman"/>
          <w:kern w:val="0"/>
          <w:lang w:eastAsia="lt-LT"/>
          <w14:ligatures w14:val="none"/>
        </w:rPr>
        <w:t xml:space="preserve"> testo) rezultatus. Jei Jums bus atliekami kraujo tyrimai, labai svarbu, kad gydytojas žinotų, jog Jūs esate gydomas cefepimu.</w:t>
      </w:r>
    </w:p>
    <w:p w14:paraId="413ACDA9" w14:textId="77777777" w:rsidR="00C32CC4" w:rsidRPr="00C32CC4" w:rsidRDefault="00C32CC4" w:rsidP="00C32CC4">
      <w:pPr>
        <w:tabs>
          <w:tab w:val="left" w:pos="567"/>
        </w:tabs>
        <w:spacing w:after="0" w:line="240" w:lineRule="auto"/>
        <w:rPr>
          <w:rFonts w:ascii="Times New Roman" w:eastAsia="SimSun" w:hAnsi="Times New Roman" w:cs="Times New Roman"/>
          <w:b/>
          <w:bCs/>
          <w:kern w:val="0"/>
          <w14:ligatures w14:val="none"/>
        </w:rPr>
      </w:pPr>
    </w:p>
    <w:p w14:paraId="07F0A902" w14:textId="77777777" w:rsidR="00C32CC4" w:rsidRPr="00C32CC4" w:rsidRDefault="00C32CC4" w:rsidP="00C32CC4">
      <w:pPr>
        <w:tabs>
          <w:tab w:val="left" w:pos="567"/>
        </w:tabs>
        <w:spacing w:after="0" w:line="240" w:lineRule="auto"/>
        <w:rPr>
          <w:rFonts w:ascii="Times New Roman" w:eastAsia="SimSun" w:hAnsi="Times New Roman" w:cs="Times New Roman"/>
          <w:b/>
          <w:bCs/>
          <w:kern w:val="0"/>
          <w14:ligatures w14:val="none"/>
        </w:rPr>
      </w:pPr>
      <w:r w:rsidRPr="00C32CC4">
        <w:rPr>
          <w:rFonts w:ascii="Times New Roman" w:eastAsia="SimSun" w:hAnsi="Times New Roman" w:cs="Times New Roman"/>
          <w:b/>
          <w:bCs/>
          <w:kern w:val="0"/>
          <w14:ligatures w14:val="none"/>
        </w:rPr>
        <w:t>Nėštumas ir žindymo laikotarpis</w:t>
      </w:r>
    </w:p>
    <w:p w14:paraId="369078AF" w14:textId="560FFC26"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Jeigu este nėščia, žindote kūdikį, manote, kad galbūt esate nėščia arba planuojate pastoti, tai prieš vartodama šį vaistą pasitarkite su gydytoju arba sveikatos priežiūros specialistu. </w:t>
      </w:r>
      <w:proofErr w:type="spellStart"/>
      <w:r>
        <w:rPr>
          <w:rFonts w:ascii="Times New Roman" w:eastAsia="SimSun" w:hAnsi="Times New Roman" w:cs="Times New Roman"/>
          <w:kern w:val="0"/>
          <w:lang w:eastAsia="lt-LT"/>
          <w14:ligatures w14:val="none"/>
        </w:rPr>
        <w:t>Cefepima</w:t>
      </w:r>
      <w:proofErr w:type="spellEnd"/>
      <w:r>
        <w:rPr>
          <w:rFonts w:ascii="Times New Roman" w:eastAsia="SimSun" w:hAnsi="Times New Roman" w:cs="Times New Roman"/>
          <w:kern w:val="0"/>
          <w:lang w:eastAsia="lt-LT"/>
          <w14:ligatures w14:val="none"/>
        </w:rPr>
        <w:t xml:space="preserve"> LDP-</w:t>
      </w:r>
      <w:proofErr w:type="spellStart"/>
      <w:r>
        <w:rPr>
          <w:rFonts w:ascii="Times New Roman" w:eastAsia="SimSun" w:hAnsi="Times New Roman" w:cs="Times New Roman"/>
          <w:kern w:val="0"/>
          <w:lang w:eastAsia="lt-LT"/>
          <w14:ligatures w14:val="none"/>
        </w:rPr>
        <w:t>Laboratorios</w:t>
      </w:r>
      <w:proofErr w:type="spellEnd"/>
      <w:r>
        <w:rPr>
          <w:rFonts w:ascii="Times New Roman" w:eastAsia="SimSun" w:hAnsi="Times New Roman" w:cs="Times New Roman"/>
          <w:kern w:val="0"/>
          <w:lang w:eastAsia="lt-LT"/>
          <w14:ligatures w14:val="none"/>
        </w:rPr>
        <w:t xml:space="preserve"> TORLAN</w:t>
      </w:r>
      <w:r w:rsidRPr="00C32CC4">
        <w:rPr>
          <w:rFonts w:ascii="Times New Roman" w:eastAsia="SimSun" w:hAnsi="Times New Roman" w:cs="Times New Roman"/>
          <w:kern w:val="0"/>
          <w:lang w:eastAsia="lt-LT"/>
          <w14:ligatures w14:val="none"/>
        </w:rPr>
        <w:t xml:space="preserve"> galima vartoti tik tuo atveju, jei manoma, kad tikėtina nauda moteriai yra didesnė už nežinomą riziką vaisiui.</w:t>
      </w:r>
    </w:p>
    <w:p w14:paraId="5F72ABF0"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Šio vaisto vartojimo laikotarpiu maitinti krūtimi negalima, kadangi šiek tiek vaisto patenka į moters pieną, taigi, ir į krūtimi maitinamo kūdikio organizmą.</w:t>
      </w:r>
    </w:p>
    <w:p w14:paraId="4D3AF246"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696D4A55" w14:textId="77777777" w:rsidR="00C32CC4" w:rsidRPr="00C32CC4" w:rsidRDefault="00C32CC4" w:rsidP="00C32CC4">
      <w:pPr>
        <w:tabs>
          <w:tab w:val="left" w:pos="567"/>
        </w:tabs>
        <w:spacing w:after="0" w:line="240" w:lineRule="auto"/>
        <w:rPr>
          <w:rFonts w:ascii="Times New Roman" w:eastAsia="SimSun" w:hAnsi="Times New Roman" w:cs="Times New Roman"/>
          <w:b/>
          <w:bCs/>
          <w:kern w:val="0"/>
          <w14:ligatures w14:val="none"/>
        </w:rPr>
      </w:pPr>
      <w:r w:rsidRPr="00C32CC4">
        <w:rPr>
          <w:rFonts w:ascii="Times New Roman" w:eastAsia="SimSun" w:hAnsi="Times New Roman" w:cs="Times New Roman"/>
          <w:b/>
          <w:bCs/>
          <w:kern w:val="0"/>
          <w14:ligatures w14:val="none"/>
        </w:rPr>
        <w:t>Vairavimas ir mechanizmų valdymas</w:t>
      </w:r>
    </w:p>
    <w:p w14:paraId="20C99618"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Poveikio gebėjimui vairuoti ir valdyti mechanizmus tyrimų neatlikta.</w:t>
      </w:r>
    </w:p>
    <w:p w14:paraId="708FC9D1"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Vis dėlto galintis pasireikšti šalutinis poveikis gali trikdyti gebėjimą vairuoti ir valdyti mechanizmus (žr. 4 skyrių).</w:t>
      </w:r>
    </w:p>
    <w:p w14:paraId="573E527B"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CEF26C2"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DAE8D6F" w14:textId="17C34818" w:rsidR="00C32CC4" w:rsidRPr="00C32CC4" w:rsidRDefault="00C32CC4" w:rsidP="00C32CC4">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6" w:name="_Toc129243266"/>
      <w:bookmarkStart w:id="7" w:name="_Toc129243141"/>
      <w:r w:rsidRPr="00C32CC4">
        <w:rPr>
          <w:rFonts w:ascii="Times New Roman" w:eastAsia="SimSun" w:hAnsi="Times New Roman" w:cs="Times New Roman"/>
          <w:b/>
          <w:kern w:val="0"/>
          <w14:ligatures w14:val="none"/>
        </w:rPr>
        <w:lastRenderedPageBreak/>
        <w:t>3.</w:t>
      </w:r>
      <w:r w:rsidRPr="00C32CC4">
        <w:rPr>
          <w:rFonts w:ascii="Times New Roman" w:eastAsia="SimSun" w:hAnsi="Times New Roman" w:cs="Times New Roman"/>
          <w:b/>
          <w:kern w:val="0"/>
          <w14:ligatures w14:val="none"/>
        </w:rPr>
        <w:tab/>
        <w:t xml:space="preserve">Kaip vartoti </w:t>
      </w:r>
      <w:bookmarkEnd w:id="6"/>
      <w:bookmarkEnd w:id="7"/>
      <w:proofErr w:type="spellStart"/>
      <w:r>
        <w:rPr>
          <w:rFonts w:ascii="Times New Roman" w:eastAsia="SimSun" w:hAnsi="Times New Roman" w:cs="Times New Roman"/>
          <w:b/>
          <w:kern w:val="0"/>
          <w14:ligatures w14:val="none"/>
        </w:rPr>
        <w:t>Cefepima</w:t>
      </w:r>
      <w:proofErr w:type="spellEnd"/>
      <w:r>
        <w:rPr>
          <w:rFonts w:ascii="Times New Roman" w:eastAsia="SimSun" w:hAnsi="Times New Roman" w:cs="Times New Roman"/>
          <w:b/>
          <w:kern w:val="0"/>
          <w14:ligatures w14:val="none"/>
        </w:rPr>
        <w:t xml:space="preserve"> LDP-</w:t>
      </w:r>
      <w:proofErr w:type="spellStart"/>
      <w:r>
        <w:rPr>
          <w:rFonts w:ascii="Times New Roman" w:eastAsia="SimSun" w:hAnsi="Times New Roman" w:cs="Times New Roman"/>
          <w:b/>
          <w:kern w:val="0"/>
          <w14:ligatures w14:val="none"/>
        </w:rPr>
        <w:t>Laboratorios</w:t>
      </w:r>
      <w:proofErr w:type="spellEnd"/>
      <w:r>
        <w:rPr>
          <w:rFonts w:ascii="Times New Roman" w:eastAsia="SimSun" w:hAnsi="Times New Roman" w:cs="Times New Roman"/>
          <w:b/>
          <w:kern w:val="0"/>
          <w14:ligatures w14:val="none"/>
        </w:rPr>
        <w:t xml:space="preserve"> TORLAN</w:t>
      </w:r>
    </w:p>
    <w:p w14:paraId="3C74B490"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643FDEF6" w14:textId="6B6C89AC"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roofErr w:type="spellStart"/>
      <w:r>
        <w:rPr>
          <w:rFonts w:ascii="Times New Roman" w:eastAsia="SimSun" w:hAnsi="Times New Roman" w:cs="Times New Roman"/>
          <w:kern w:val="0"/>
          <w14:ligatures w14:val="none"/>
        </w:rPr>
        <w:t>Cefepima</w:t>
      </w:r>
      <w:proofErr w:type="spellEnd"/>
      <w:r>
        <w:rPr>
          <w:rFonts w:ascii="Times New Roman" w:eastAsia="SimSun" w:hAnsi="Times New Roman" w:cs="Times New Roman"/>
          <w:kern w:val="0"/>
          <w14:ligatures w14:val="none"/>
        </w:rPr>
        <w:t xml:space="preserve"> LDP-</w:t>
      </w:r>
      <w:proofErr w:type="spellStart"/>
      <w:r>
        <w:rPr>
          <w:rFonts w:ascii="Times New Roman" w:eastAsia="SimSun" w:hAnsi="Times New Roman" w:cs="Times New Roman"/>
          <w:kern w:val="0"/>
          <w14:ligatures w14:val="none"/>
        </w:rPr>
        <w:t>Laboratorios</w:t>
      </w:r>
      <w:proofErr w:type="spellEnd"/>
      <w:r>
        <w:rPr>
          <w:rFonts w:ascii="Times New Roman" w:eastAsia="SimSun" w:hAnsi="Times New Roman" w:cs="Times New Roman"/>
          <w:kern w:val="0"/>
          <w14:ligatures w14:val="none"/>
        </w:rPr>
        <w:t xml:space="preserve"> TORLAN</w:t>
      </w:r>
      <w:r w:rsidRPr="00C32CC4">
        <w:rPr>
          <w:rFonts w:ascii="Times New Roman" w:eastAsia="SimSun" w:hAnsi="Times New Roman" w:cs="Times New Roman"/>
          <w:kern w:val="0"/>
          <w14:ligatures w14:val="none"/>
        </w:rPr>
        <w:t xml:space="preserve"> paprastai suleidžia gydytojas arba slaugytojas.</w:t>
      </w:r>
    </w:p>
    <w:p w14:paraId="01597DBB"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613913CC"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Šio vaisto:</w:t>
      </w:r>
    </w:p>
    <w:p w14:paraId="65B96109" w14:textId="030B19E8"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arba lėtai (per 3</w:t>
      </w:r>
      <w:r w:rsidR="00596A11">
        <w:rPr>
          <w:rFonts w:ascii="Times New Roman" w:eastAsia="SimSun" w:hAnsi="Times New Roman" w:cs="Times New Roman"/>
          <w:kern w:val="0"/>
          <w:lang w:eastAsia="lt-LT"/>
          <w14:ligatures w14:val="none"/>
        </w:rPr>
        <w:t>–</w:t>
      </w:r>
      <w:r w:rsidRPr="00C32CC4">
        <w:rPr>
          <w:rFonts w:ascii="Times New Roman" w:eastAsia="SimSun" w:hAnsi="Times New Roman" w:cs="Times New Roman"/>
          <w:kern w:val="0"/>
          <w:lang w:eastAsia="lt-LT"/>
          <w14:ligatures w14:val="none"/>
        </w:rPr>
        <w:t>5 minutes) švirkščiama arba lašinama (per laikotarpį iki 30 minučių) į vieną iš Jūsų venų (vartojama į veną),</w:t>
      </w:r>
    </w:p>
    <w:p w14:paraId="13CC791A"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arba leidžiama giliai į didelį sėdmenų srities raumenį (vartojama į raumenis).</w:t>
      </w:r>
    </w:p>
    <w:p w14:paraId="264EA454"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3202E1BD" w14:textId="69CFB2C0"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roofErr w:type="spellStart"/>
      <w:r>
        <w:rPr>
          <w:rFonts w:ascii="Times New Roman" w:eastAsia="SimSun" w:hAnsi="Times New Roman" w:cs="Times New Roman"/>
          <w:kern w:val="0"/>
          <w14:ligatures w14:val="none"/>
        </w:rPr>
        <w:t>Cefepima</w:t>
      </w:r>
      <w:proofErr w:type="spellEnd"/>
      <w:r>
        <w:rPr>
          <w:rFonts w:ascii="Times New Roman" w:eastAsia="SimSun" w:hAnsi="Times New Roman" w:cs="Times New Roman"/>
          <w:kern w:val="0"/>
          <w14:ligatures w14:val="none"/>
        </w:rPr>
        <w:t xml:space="preserve"> LDP-</w:t>
      </w:r>
      <w:proofErr w:type="spellStart"/>
      <w:r>
        <w:rPr>
          <w:rFonts w:ascii="Times New Roman" w:eastAsia="SimSun" w:hAnsi="Times New Roman" w:cs="Times New Roman"/>
          <w:kern w:val="0"/>
          <w14:ligatures w14:val="none"/>
        </w:rPr>
        <w:t>Laboratorios</w:t>
      </w:r>
      <w:proofErr w:type="spellEnd"/>
      <w:r>
        <w:rPr>
          <w:rFonts w:ascii="Times New Roman" w:eastAsia="SimSun" w:hAnsi="Times New Roman" w:cs="Times New Roman"/>
          <w:kern w:val="0"/>
          <w14:ligatures w14:val="none"/>
        </w:rPr>
        <w:t xml:space="preserve"> TORLAN</w:t>
      </w:r>
      <w:r w:rsidRPr="00C32CC4">
        <w:rPr>
          <w:rFonts w:ascii="Times New Roman" w:eastAsia="SimSun" w:hAnsi="Times New Roman" w:cs="Times New Roman"/>
          <w:kern w:val="0"/>
          <w14:ligatures w14:val="none"/>
        </w:rPr>
        <w:t xml:space="preserve"> dozę nustatys gydytojas, ji priklausys nuo Jūsų amžiaus, kūno svorio, infekcinės ligos sunkumo ir inkstų veikos. Gydytojas Jums tai paaiškins.</w:t>
      </w:r>
    </w:p>
    <w:p w14:paraId="339AE47B"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583C0DD6" w14:textId="40919EEE"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Įprastinė paros dozė suaugusiems žmonėms yra 2</w:t>
      </w:r>
      <w:r w:rsidR="00596A11">
        <w:rPr>
          <w:rFonts w:ascii="Times New Roman" w:eastAsia="SimSun" w:hAnsi="Times New Roman" w:cs="Times New Roman"/>
          <w:kern w:val="0"/>
          <w:lang w:eastAsia="lt-LT"/>
          <w14:ligatures w14:val="none"/>
        </w:rPr>
        <w:t>–</w:t>
      </w:r>
      <w:r w:rsidRPr="00C32CC4">
        <w:rPr>
          <w:rFonts w:ascii="Times New Roman" w:eastAsia="SimSun" w:hAnsi="Times New Roman" w:cs="Times New Roman"/>
          <w:kern w:val="0"/>
          <w:lang w:eastAsia="lt-LT"/>
          <w14:ligatures w14:val="none"/>
        </w:rPr>
        <w:t>4 gramai (g). Jei infekcinė liga yra sunki, paros dozė gali būti iki 6 g.</w:t>
      </w:r>
    </w:p>
    <w:p w14:paraId="12EBABB4"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Vaikams bei žmonėms, kurių inkstų funkcija sutrikusi, gali būti skiriama mažesnė dozė. Tai nuspręs gydytojas.</w:t>
      </w:r>
    </w:p>
    <w:p w14:paraId="7626CD83"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9A7127A" w14:textId="6474DCAF" w:rsidR="00C32CC4" w:rsidRPr="00C32CC4" w:rsidRDefault="00C32CC4" w:rsidP="00C32CC4">
      <w:pPr>
        <w:spacing w:after="0" w:line="220" w:lineRule="exact"/>
        <w:rPr>
          <w:rFonts w:ascii="Times New Roman" w:eastAsia="SimSun" w:hAnsi="Times New Roman" w:cs="Times New Roman"/>
          <w:b/>
          <w:bCs/>
          <w:kern w:val="0"/>
          <w14:ligatures w14:val="none"/>
        </w:rPr>
      </w:pPr>
      <w:r w:rsidRPr="00C32CC4">
        <w:rPr>
          <w:rFonts w:ascii="Times New Roman" w:eastAsia="SimSun" w:hAnsi="Times New Roman" w:cs="Times New Roman"/>
          <w:b/>
          <w:bCs/>
          <w:kern w:val="0"/>
          <w14:ligatures w14:val="none"/>
        </w:rPr>
        <w:t xml:space="preserve">Ką daryti pavartojus per didelę </w:t>
      </w:r>
      <w:proofErr w:type="spellStart"/>
      <w:r>
        <w:rPr>
          <w:rFonts w:ascii="Times New Roman" w:eastAsia="SimSun" w:hAnsi="Times New Roman" w:cs="Times New Roman"/>
          <w:b/>
          <w:bCs/>
          <w:kern w:val="0"/>
          <w14:ligatures w14:val="none"/>
        </w:rPr>
        <w:t>Cefepima</w:t>
      </w:r>
      <w:proofErr w:type="spellEnd"/>
      <w:r>
        <w:rPr>
          <w:rFonts w:ascii="Times New Roman" w:eastAsia="SimSun" w:hAnsi="Times New Roman" w:cs="Times New Roman"/>
          <w:b/>
          <w:bCs/>
          <w:kern w:val="0"/>
          <w14:ligatures w14:val="none"/>
        </w:rPr>
        <w:t xml:space="preserve"> LDP-</w:t>
      </w:r>
      <w:proofErr w:type="spellStart"/>
      <w:r>
        <w:rPr>
          <w:rFonts w:ascii="Times New Roman" w:eastAsia="SimSun" w:hAnsi="Times New Roman" w:cs="Times New Roman"/>
          <w:b/>
          <w:bCs/>
          <w:kern w:val="0"/>
          <w14:ligatures w14:val="none"/>
        </w:rPr>
        <w:t>Laboratorios</w:t>
      </w:r>
      <w:proofErr w:type="spellEnd"/>
      <w:r>
        <w:rPr>
          <w:rFonts w:ascii="Times New Roman" w:eastAsia="SimSun" w:hAnsi="Times New Roman" w:cs="Times New Roman"/>
          <w:b/>
          <w:bCs/>
          <w:kern w:val="0"/>
          <w14:ligatures w14:val="none"/>
        </w:rPr>
        <w:t xml:space="preserve"> TORLAN</w:t>
      </w:r>
      <w:r w:rsidRPr="00C32CC4">
        <w:rPr>
          <w:rFonts w:ascii="Times New Roman" w:eastAsia="SimSun" w:hAnsi="Times New Roman" w:cs="Times New Roman"/>
          <w:b/>
          <w:bCs/>
          <w:kern w:val="0"/>
          <w14:ligatures w14:val="none"/>
        </w:rPr>
        <w:t xml:space="preserve"> dozę</w:t>
      </w:r>
    </w:p>
    <w:p w14:paraId="297C9DC6" w14:textId="0FF12FD0"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roofErr w:type="spellStart"/>
      <w:r>
        <w:rPr>
          <w:rFonts w:ascii="Times New Roman" w:eastAsia="SimSun" w:hAnsi="Times New Roman" w:cs="Times New Roman"/>
          <w:kern w:val="0"/>
          <w14:ligatures w14:val="none"/>
        </w:rPr>
        <w:t>Cefepima</w:t>
      </w:r>
      <w:proofErr w:type="spellEnd"/>
      <w:r>
        <w:rPr>
          <w:rFonts w:ascii="Times New Roman" w:eastAsia="SimSun" w:hAnsi="Times New Roman" w:cs="Times New Roman"/>
          <w:kern w:val="0"/>
          <w14:ligatures w14:val="none"/>
        </w:rPr>
        <w:t xml:space="preserve"> LDP-</w:t>
      </w:r>
      <w:proofErr w:type="spellStart"/>
      <w:r>
        <w:rPr>
          <w:rFonts w:ascii="Times New Roman" w:eastAsia="SimSun" w:hAnsi="Times New Roman" w:cs="Times New Roman"/>
          <w:kern w:val="0"/>
          <w14:ligatures w14:val="none"/>
        </w:rPr>
        <w:t>Laboratorios</w:t>
      </w:r>
      <w:proofErr w:type="spellEnd"/>
      <w:r>
        <w:rPr>
          <w:rFonts w:ascii="Times New Roman" w:eastAsia="SimSun" w:hAnsi="Times New Roman" w:cs="Times New Roman"/>
          <w:kern w:val="0"/>
          <w14:ligatures w14:val="none"/>
        </w:rPr>
        <w:t xml:space="preserve"> TORLAN</w:t>
      </w:r>
      <w:r w:rsidRPr="00C32CC4">
        <w:rPr>
          <w:rFonts w:ascii="Times New Roman" w:eastAsia="SimSun" w:hAnsi="Times New Roman" w:cs="Times New Roman"/>
          <w:kern w:val="0"/>
          <w14:ligatures w14:val="none"/>
        </w:rPr>
        <w:t xml:space="preserve"> suleis gydytojas arba slaugytojas, todėl nėra tikėtina, kad Jums bus suleista per didelė dozė. Vis dėlto, jei pasireikš sunkus šalutinis poveikis arba manysite, kad Jums vaisto suleista per daug, nedelsdamas pasakykite gydytojui.</w:t>
      </w:r>
    </w:p>
    <w:p w14:paraId="2CBD8B66"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E99930E" w14:textId="2165C41A" w:rsidR="00C32CC4" w:rsidRPr="00C32CC4" w:rsidRDefault="00C32CC4" w:rsidP="00C32CC4">
      <w:pPr>
        <w:spacing w:after="0" w:line="220" w:lineRule="exact"/>
        <w:rPr>
          <w:rFonts w:ascii="Times New Roman" w:eastAsia="SimSun" w:hAnsi="Times New Roman" w:cs="Times New Roman"/>
          <w:b/>
          <w:bCs/>
          <w:kern w:val="0"/>
          <w14:ligatures w14:val="none"/>
        </w:rPr>
      </w:pPr>
      <w:r w:rsidRPr="00C32CC4">
        <w:rPr>
          <w:rFonts w:ascii="Times New Roman" w:eastAsia="SimSun" w:hAnsi="Times New Roman" w:cs="Times New Roman"/>
          <w:b/>
          <w:bCs/>
          <w:kern w:val="0"/>
          <w14:ligatures w14:val="none"/>
        </w:rPr>
        <w:t xml:space="preserve">Pamiršus pavartoti </w:t>
      </w:r>
      <w:proofErr w:type="spellStart"/>
      <w:r>
        <w:rPr>
          <w:rFonts w:ascii="Times New Roman" w:eastAsia="SimSun" w:hAnsi="Times New Roman" w:cs="Times New Roman"/>
          <w:b/>
          <w:bCs/>
          <w:kern w:val="0"/>
          <w14:ligatures w14:val="none"/>
        </w:rPr>
        <w:t>Cefepima</w:t>
      </w:r>
      <w:proofErr w:type="spellEnd"/>
      <w:r>
        <w:rPr>
          <w:rFonts w:ascii="Times New Roman" w:eastAsia="SimSun" w:hAnsi="Times New Roman" w:cs="Times New Roman"/>
          <w:b/>
          <w:bCs/>
          <w:kern w:val="0"/>
          <w14:ligatures w14:val="none"/>
        </w:rPr>
        <w:t xml:space="preserve"> LDP-</w:t>
      </w:r>
      <w:proofErr w:type="spellStart"/>
      <w:r>
        <w:rPr>
          <w:rFonts w:ascii="Times New Roman" w:eastAsia="SimSun" w:hAnsi="Times New Roman" w:cs="Times New Roman"/>
          <w:b/>
          <w:bCs/>
          <w:kern w:val="0"/>
          <w14:ligatures w14:val="none"/>
        </w:rPr>
        <w:t>Laboratorios</w:t>
      </w:r>
      <w:proofErr w:type="spellEnd"/>
      <w:r>
        <w:rPr>
          <w:rFonts w:ascii="Times New Roman" w:eastAsia="SimSun" w:hAnsi="Times New Roman" w:cs="Times New Roman"/>
          <w:b/>
          <w:bCs/>
          <w:kern w:val="0"/>
          <w14:ligatures w14:val="none"/>
        </w:rPr>
        <w:t xml:space="preserve"> TORLAN</w:t>
      </w:r>
    </w:p>
    <w:p w14:paraId="64AB7978" w14:textId="547A70FD"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 xml:space="preserve">Jeigu manote, kad Jums nebuvo sušvirkšta </w:t>
      </w:r>
      <w:proofErr w:type="spellStart"/>
      <w:r>
        <w:rPr>
          <w:rFonts w:ascii="Times New Roman" w:eastAsia="SimSun" w:hAnsi="Times New Roman" w:cs="Times New Roman"/>
          <w:kern w:val="0"/>
          <w14:ligatures w14:val="none"/>
        </w:rPr>
        <w:t>Cefepima</w:t>
      </w:r>
      <w:proofErr w:type="spellEnd"/>
      <w:r>
        <w:rPr>
          <w:rFonts w:ascii="Times New Roman" w:eastAsia="SimSun" w:hAnsi="Times New Roman" w:cs="Times New Roman"/>
          <w:kern w:val="0"/>
          <w14:ligatures w14:val="none"/>
        </w:rPr>
        <w:t xml:space="preserve"> LDP-</w:t>
      </w:r>
      <w:proofErr w:type="spellStart"/>
      <w:r>
        <w:rPr>
          <w:rFonts w:ascii="Times New Roman" w:eastAsia="SimSun" w:hAnsi="Times New Roman" w:cs="Times New Roman"/>
          <w:kern w:val="0"/>
          <w14:ligatures w14:val="none"/>
        </w:rPr>
        <w:t>Laboratorios</w:t>
      </w:r>
      <w:proofErr w:type="spellEnd"/>
      <w:r>
        <w:rPr>
          <w:rFonts w:ascii="Times New Roman" w:eastAsia="SimSun" w:hAnsi="Times New Roman" w:cs="Times New Roman"/>
          <w:kern w:val="0"/>
          <w14:ligatures w14:val="none"/>
        </w:rPr>
        <w:t xml:space="preserve"> TORLAN</w:t>
      </w:r>
      <w:r w:rsidRPr="00C32CC4">
        <w:rPr>
          <w:rFonts w:ascii="Times New Roman" w:eastAsia="SimSun" w:hAnsi="Times New Roman" w:cs="Times New Roman"/>
          <w:kern w:val="0"/>
          <w14:ligatures w14:val="none"/>
        </w:rPr>
        <w:t>, nedelsdam</w:t>
      </w:r>
      <w:r w:rsidR="00650A1A">
        <w:rPr>
          <w:rFonts w:ascii="Times New Roman" w:eastAsia="SimSun" w:hAnsi="Times New Roman" w:cs="Times New Roman"/>
          <w:kern w:val="0"/>
          <w14:ligatures w14:val="none"/>
        </w:rPr>
        <w:t>i</w:t>
      </w:r>
      <w:r w:rsidRPr="00C32CC4">
        <w:rPr>
          <w:rFonts w:ascii="Times New Roman" w:eastAsia="SimSun" w:hAnsi="Times New Roman" w:cs="Times New Roman"/>
          <w:kern w:val="0"/>
          <w14:ligatures w14:val="none"/>
        </w:rPr>
        <w:t xml:space="preserve"> pasakykite gydytojui.</w:t>
      </w:r>
    </w:p>
    <w:p w14:paraId="215FD453"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46144EC"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Jeigu kiltų daugiau klausimų dėl šio vaisto vartojimo, kreipkitės į gydytoją arba slaugytoją.</w:t>
      </w:r>
    </w:p>
    <w:p w14:paraId="529E0A98"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1409429C"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24D28E6" w14:textId="77777777" w:rsidR="00C32CC4" w:rsidRPr="00C32CC4" w:rsidRDefault="00C32CC4" w:rsidP="00C32CC4">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8" w:name="_Toc129243267"/>
      <w:bookmarkStart w:id="9" w:name="_Toc129243142"/>
      <w:r w:rsidRPr="00C32CC4">
        <w:rPr>
          <w:rFonts w:ascii="Times New Roman" w:eastAsia="SimSun" w:hAnsi="Times New Roman" w:cs="Times New Roman"/>
          <w:b/>
          <w:kern w:val="0"/>
          <w14:ligatures w14:val="none"/>
        </w:rPr>
        <w:t>4.</w:t>
      </w:r>
      <w:r w:rsidRPr="00C32CC4">
        <w:rPr>
          <w:rFonts w:ascii="Times New Roman" w:eastAsia="SimSun" w:hAnsi="Times New Roman" w:cs="Times New Roman"/>
          <w:b/>
          <w:kern w:val="0"/>
          <w14:ligatures w14:val="none"/>
        </w:rPr>
        <w:tab/>
        <w:t>Galimas šalutinis poveikis</w:t>
      </w:r>
      <w:bookmarkEnd w:id="8"/>
      <w:bookmarkEnd w:id="9"/>
    </w:p>
    <w:p w14:paraId="2526CB4F"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5C5261AD"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Šis vaistas, kaip ir visi kiti, gali sukelti šalutinį poveikį, nors jis pasireiškia ne visiems žmonėms.</w:t>
      </w:r>
    </w:p>
    <w:p w14:paraId="5F7A0ABA"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67FA7C73" w14:textId="541BDF85"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Jei pasireikš bet kuris toliau išvardytas nepageidaujamas poveikis, turite nedelsdam</w:t>
      </w:r>
      <w:r w:rsidR="00650A1A">
        <w:rPr>
          <w:rFonts w:ascii="Times New Roman" w:eastAsia="SimSun" w:hAnsi="Times New Roman" w:cs="Times New Roman"/>
          <w:kern w:val="0"/>
          <w14:ligatures w14:val="none"/>
        </w:rPr>
        <w:t>i</w:t>
      </w:r>
      <w:r w:rsidRPr="00C32CC4">
        <w:rPr>
          <w:rFonts w:ascii="Times New Roman" w:eastAsia="SimSun" w:hAnsi="Times New Roman" w:cs="Times New Roman"/>
          <w:kern w:val="0"/>
          <w14:ligatures w14:val="none"/>
        </w:rPr>
        <w:t xml:space="preserve"> kreiptis į gydytoją.</w:t>
      </w:r>
    </w:p>
    <w:p w14:paraId="0F8543C9"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BE754CC" w14:textId="77777777" w:rsidR="00596A11" w:rsidRDefault="00596A11" w:rsidP="00596A11">
      <w:pPr>
        <w:tabs>
          <w:tab w:val="left" w:pos="0"/>
          <w:tab w:val="left" w:pos="567"/>
        </w:tabs>
        <w:overflowPunct w:val="0"/>
        <w:autoSpaceDE w:val="0"/>
        <w:autoSpaceDN w:val="0"/>
        <w:adjustRightInd w:val="0"/>
        <w:spacing w:after="0" w:line="240" w:lineRule="auto"/>
        <w:contextualSpacing/>
        <w:rPr>
          <w:rFonts w:ascii="Times New Roman" w:eastAsia="SimSun" w:hAnsi="Times New Roman" w:cs="Times New Roman"/>
          <w:b/>
          <w:bCs/>
          <w:kern w:val="0"/>
          <w14:ligatures w14:val="none"/>
        </w:rPr>
      </w:pPr>
      <w:r w:rsidRPr="00596A11">
        <w:rPr>
          <w:rFonts w:ascii="Times New Roman" w:eastAsia="SimSun" w:hAnsi="Times New Roman" w:cs="Times New Roman"/>
          <w:b/>
          <w:bCs/>
          <w:kern w:val="0"/>
          <w14:ligatures w14:val="none"/>
        </w:rPr>
        <w:t xml:space="preserve">Nedažni šalutinio poveikio reiškiniai (gali pasireikšti rečiau kaip 1 iš 100 asmenų): </w:t>
      </w:r>
    </w:p>
    <w:p w14:paraId="677C3612" w14:textId="5B08CE83" w:rsidR="00C32CC4" w:rsidRPr="00C32CC4" w:rsidRDefault="00C32CC4" w:rsidP="00596A11">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Žarnų uždegimas, vadinamas kolitu (arba su antibiotikų vartojimu susijusiu kolitu) ir sukeliantis ilgalaikį viduriavimą vandeningomis išmatomis, pilvo dieglius ir karščiavimą.</w:t>
      </w:r>
    </w:p>
    <w:p w14:paraId="23333026"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DCAF2F3" w14:textId="23A97246" w:rsidR="00C32CC4" w:rsidRPr="00C32CC4" w:rsidRDefault="00596A11" w:rsidP="00C32CC4">
      <w:pPr>
        <w:tabs>
          <w:tab w:val="left" w:pos="567"/>
        </w:tabs>
        <w:spacing w:after="0" w:line="240" w:lineRule="auto"/>
        <w:rPr>
          <w:rFonts w:ascii="Times New Roman" w:eastAsia="SimSun" w:hAnsi="Times New Roman" w:cs="Times New Roman"/>
          <w:kern w:val="0"/>
          <w14:ligatures w14:val="none"/>
        </w:rPr>
      </w:pPr>
      <w:r w:rsidRPr="00596A11">
        <w:rPr>
          <w:rFonts w:ascii="Times New Roman" w:eastAsia="SimSun" w:hAnsi="Times New Roman" w:cs="Times New Roman"/>
          <w:b/>
          <w:bCs/>
          <w:noProof/>
          <w:snapToGrid w:val="0"/>
          <w:kern w:val="0"/>
          <w:lang w:eastAsia="lt-LT"/>
          <w14:ligatures w14:val="none"/>
        </w:rPr>
        <w:t>Reti šalutinio poveikio reiškiniai (gali pasireikšti rečiau kaip 1 iš 1 000 asmenų):</w:t>
      </w:r>
    </w:p>
    <w:p w14:paraId="6DD7499D"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Sunki alerginė reakcija (staiga atsiradęs švokštimas, kvėpavimo pasunkėjimas ar svaigulys, vokų, veido, lūpų ar gerklės patinimas).</w:t>
      </w:r>
    </w:p>
    <w:p w14:paraId="772FF741"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Traukuliai (priepuoliai).</w:t>
      </w:r>
    </w:p>
    <w:p w14:paraId="062D761F"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923CC01" w14:textId="77777777" w:rsidR="00596A11" w:rsidRDefault="00596A11" w:rsidP="00596A11">
      <w:pPr>
        <w:tabs>
          <w:tab w:val="left" w:pos="0"/>
          <w:tab w:val="left" w:pos="567"/>
        </w:tabs>
        <w:rPr>
          <w:rFonts w:ascii="Times New Roman" w:eastAsia="SimSun" w:hAnsi="Times New Roman" w:cs="Times New Roman"/>
          <w:b/>
          <w:bCs/>
          <w:noProof/>
          <w:snapToGrid w:val="0"/>
          <w:kern w:val="0"/>
          <w:lang w:eastAsia="lt-LT"/>
          <w14:ligatures w14:val="none"/>
        </w:rPr>
      </w:pPr>
      <w:r w:rsidRPr="00596A11">
        <w:rPr>
          <w:rFonts w:ascii="Times New Roman" w:eastAsia="SimSun" w:hAnsi="Times New Roman" w:cs="Times New Roman"/>
          <w:b/>
          <w:bCs/>
          <w:noProof/>
          <w:snapToGrid w:val="0"/>
          <w:kern w:val="0"/>
          <w:lang w:eastAsia="lt-LT"/>
          <w14:ligatures w14:val="none"/>
        </w:rPr>
        <w:t>Šalutinio poveikio reiškiniai, kurių dažnis nežinomas (negali būti apskaičiuotas pagal turimus duomenis):</w:t>
      </w:r>
    </w:p>
    <w:p w14:paraId="78C5B1C6" w14:textId="462B608D" w:rsidR="00C32CC4" w:rsidRPr="00C32CC4" w:rsidRDefault="00C32CC4" w:rsidP="00596A11">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Raudonųjų kraujo ląstelių suirimas ir susidarymo sutrikimas. Gali pasireikšti silpnumas, atsirasti kraujosruvų, dažnai pasireikšti infekcijos, atsirasti odos blyškumas, nuovargis, dusulys ir šlapimo patamsėjimas.</w:t>
      </w:r>
    </w:p>
    <w:p w14:paraId="53420246"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Baltųjų kraujo ląstelių stoka, galinti sukelti staiga atsiradusį karščiavimą, stiprų gerklės skausmą ir burnos išopėjimą.</w:t>
      </w:r>
    </w:p>
    <w:p w14:paraId="265E0F53"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Sunki ir staigi alerginė reakcija, sukelianti kvėpavimo takų susiaurėjimą (gali pasunkėti kvėpavimas).</w:t>
      </w:r>
    </w:p>
    <w:p w14:paraId="017E991B"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lastRenderedPageBreak/>
        <w:t>Koma, sąmonės priblėsimas ar mąstymo sutrikimas.</w:t>
      </w:r>
    </w:p>
    <w:p w14:paraId="70C44BE4"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Įvairios smegenis pažeidžiančios būklės, kurių galimi simptomai yra dalies ar viso kūno paralyžius, kaklo stingulys, kalbos sutrikimas ir nenormalūs akių judesiai.</w:t>
      </w:r>
    </w:p>
    <w:p w14:paraId="35A054AE"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Staigus raumenų susitraukimas.</w:t>
      </w:r>
    </w:p>
    <w:p w14:paraId="62DD56F9"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Odos bei burnos, akių ir lytinių organų gleivinės lupimasis ir pūslių atsiradimas.</w:t>
      </w:r>
    </w:p>
    <w:p w14:paraId="605E7E66"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Inkstų nepakankamumas, dėl kurio labai sumažėja šlapimo išsiskyrimas.</w:t>
      </w:r>
    </w:p>
    <w:p w14:paraId="2423F722"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12CC924B" w14:textId="1AE6D582" w:rsidR="00C32CC4" w:rsidRPr="00C32CC4" w:rsidRDefault="00C32CC4" w:rsidP="00C32CC4">
      <w:pPr>
        <w:tabs>
          <w:tab w:val="left" w:pos="567"/>
        </w:tabs>
        <w:spacing w:after="0" w:line="240" w:lineRule="auto"/>
        <w:rPr>
          <w:rFonts w:ascii="Times New Roman" w:eastAsia="SimSun" w:hAnsi="Times New Roman" w:cs="Times New Roman"/>
          <w:kern w:val="0"/>
          <w:u w:val="single"/>
          <w14:ligatures w14:val="none"/>
        </w:rPr>
      </w:pPr>
      <w:r w:rsidRPr="00C32CC4">
        <w:rPr>
          <w:rFonts w:ascii="Times New Roman" w:eastAsia="SimSun" w:hAnsi="Times New Roman" w:cs="Times New Roman"/>
          <w:kern w:val="0"/>
          <w:u w:val="single"/>
          <w14:ligatures w14:val="none"/>
        </w:rPr>
        <w:t>Kitoks galima</w:t>
      </w:r>
      <w:r w:rsidR="00596A11" w:rsidRPr="00596A11">
        <w:rPr>
          <w:rFonts w:ascii="Times New Roman" w:eastAsia="SimSun" w:hAnsi="Times New Roman" w:cs="Times New Roman"/>
          <w:kern w:val="0"/>
          <w:u w:val="single"/>
          <w14:ligatures w14:val="none"/>
        </w:rPr>
        <w:t>s</w:t>
      </w:r>
      <w:r w:rsidRPr="00C32CC4">
        <w:rPr>
          <w:rFonts w:ascii="Times New Roman" w:eastAsia="SimSun" w:hAnsi="Times New Roman" w:cs="Times New Roman"/>
          <w:kern w:val="0"/>
          <w:u w:val="single"/>
          <w14:ligatures w14:val="none"/>
        </w:rPr>
        <w:t xml:space="preserve"> šalutinis poveikis</w:t>
      </w:r>
    </w:p>
    <w:p w14:paraId="4D1510E6"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5ACB5EBB" w14:textId="3672E073" w:rsidR="00596A11" w:rsidRPr="00596A11" w:rsidRDefault="00596A11" w:rsidP="00596A11">
      <w:pPr>
        <w:tabs>
          <w:tab w:val="left" w:pos="0"/>
          <w:tab w:val="left" w:pos="567"/>
        </w:tabs>
        <w:overflowPunct w:val="0"/>
        <w:autoSpaceDE w:val="0"/>
        <w:autoSpaceDN w:val="0"/>
        <w:adjustRightInd w:val="0"/>
        <w:spacing w:after="0" w:line="240" w:lineRule="auto"/>
        <w:contextualSpacing/>
        <w:rPr>
          <w:rFonts w:ascii="Times New Roman" w:eastAsia="SimSun" w:hAnsi="Times New Roman" w:cs="Times New Roman"/>
          <w:kern w:val="0"/>
          <w:lang w:eastAsia="lt-LT"/>
          <w14:ligatures w14:val="none"/>
        </w:rPr>
      </w:pPr>
      <w:r w:rsidRPr="00596A11">
        <w:rPr>
          <w:rFonts w:ascii="Times New Roman" w:eastAsia="SimSun" w:hAnsi="Times New Roman" w:cs="Times New Roman"/>
          <w:b/>
          <w:bCs/>
          <w:noProof/>
          <w:snapToGrid w:val="0"/>
          <w:kern w:val="0"/>
          <w:lang w:eastAsia="lt-LT"/>
          <w14:ligatures w14:val="none"/>
        </w:rPr>
        <w:t>Labai dažni šalutinio poveikio reiškiniai (gali pasireikšti ne rečiau kaip 1 iš 10 asmenų)</w:t>
      </w:r>
      <w:r>
        <w:rPr>
          <w:rFonts w:ascii="Times New Roman" w:eastAsia="SimSun" w:hAnsi="Times New Roman" w:cs="Times New Roman"/>
          <w:b/>
          <w:bCs/>
          <w:noProof/>
          <w:snapToGrid w:val="0"/>
          <w:kern w:val="0"/>
          <w:lang w:eastAsia="lt-LT"/>
          <w14:ligatures w14:val="none"/>
        </w:rPr>
        <w:t>:</w:t>
      </w:r>
    </w:p>
    <w:p w14:paraId="06D96CC5" w14:textId="1E8E792C"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Tariamai teigiamas raudonųjų kraujo ląstelių būklės testas (</w:t>
      </w:r>
      <w:proofErr w:type="spellStart"/>
      <w:r w:rsidRPr="00C32CC4">
        <w:rPr>
          <w:rFonts w:ascii="Times New Roman" w:eastAsia="SimSun" w:hAnsi="Times New Roman" w:cs="Times New Roman"/>
          <w:kern w:val="0"/>
          <w:lang w:eastAsia="lt-LT"/>
          <w14:ligatures w14:val="none"/>
        </w:rPr>
        <w:t>Kumbso</w:t>
      </w:r>
      <w:proofErr w:type="spellEnd"/>
      <w:r w:rsidRPr="00C32CC4">
        <w:rPr>
          <w:rFonts w:ascii="Times New Roman" w:eastAsia="SimSun" w:hAnsi="Times New Roman" w:cs="Times New Roman"/>
          <w:kern w:val="0"/>
          <w:lang w:eastAsia="lt-LT"/>
          <w14:ligatures w14:val="none"/>
        </w:rPr>
        <w:t xml:space="preserve"> testas).</w:t>
      </w:r>
    </w:p>
    <w:p w14:paraId="5E2E653B"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AEE9B32" w14:textId="77777777" w:rsidR="00596A11" w:rsidRPr="00596A11" w:rsidRDefault="00596A11" w:rsidP="00596A11">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596A11">
        <w:rPr>
          <w:rFonts w:ascii="Times New Roman" w:eastAsia="SimSun" w:hAnsi="Times New Roman" w:cs="Times New Roman"/>
          <w:b/>
          <w:bCs/>
          <w:noProof/>
          <w:snapToGrid w:val="0"/>
          <w:kern w:val="0"/>
          <w:lang w:eastAsia="lt-LT"/>
          <w14:ligatures w14:val="none"/>
        </w:rPr>
        <w:t>Dažni šalutinio poveikio reiškiniai (gali pasireikšti rečiau kaip 1 iš 10 asmenų):</w:t>
      </w:r>
    </w:p>
    <w:p w14:paraId="3AE34A95"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Mažas raudonųjų kraujo ląstelių kiekis, tam tikros rūšies baltųjų kraujo ląstelių kiekio padidėjimas, kraujo krešėjimo parametrų pokytis.</w:t>
      </w:r>
    </w:p>
    <w:p w14:paraId="3CB10208"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Kraujagyslės uždegimas po suleidimo į veną.</w:t>
      </w:r>
    </w:p>
    <w:p w14:paraId="6DA7C6D1"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Viduriavimas.</w:t>
      </w:r>
    </w:p>
    <w:p w14:paraId="58833EEE"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Tam tikrų kepenų fermentų kiekio padidėjimas, didelis </w:t>
      </w:r>
      <w:proofErr w:type="spellStart"/>
      <w:r w:rsidRPr="00C32CC4">
        <w:rPr>
          <w:rFonts w:ascii="Times New Roman" w:eastAsia="SimSun" w:hAnsi="Times New Roman" w:cs="Times New Roman"/>
          <w:kern w:val="0"/>
          <w:lang w:eastAsia="lt-LT"/>
          <w14:ligatures w14:val="none"/>
        </w:rPr>
        <w:t>bilirubino</w:t>
      </w:r>
      <w:proofErr w:type="spellEnd"/>
      <w:r w:rsidRPr="00C32CC4">
        <w:rPr>
          <w:rFonts w:ascii="Times New Roman" w:eastAsia="SimSun" w:hAnsi="Times New Roman" w:cs="Times New Roman"/>
          <w:kern w:val="0"/>
          <w:lang w:eastAsia="lt-LT"/>
          <w14:ligatures w14:val="none"/>
        </w:rPr>
        <w:t xml:space="preserve"> kiekis kraujyje.</w:t>
      </w:r>
    </w:p>
    <w:p w14:paraId="3E1205CE"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Išbėrimas.</w:t>
      </w:r>
    </w:p>
    <w:p w14:paraId="54758567"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Injekcijos ar infuzijos vietos reakcija, skausmas ir uždegimas reakcijos vietoje.</w:t>
      </w:r>
    </w:p>
    <w:p w14:paraId="3B8BAAE4"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827CAEF" w14:textId="0C586DD7" w:rsidR="00C32CC4" w:rsidRPr="00C32CC4" w:rsidRDefault="00596A11" w:rsidP="00C32CC4">
      <w:pPr>
        <w:tabs>
          <w:tab w:val="left" w:pos="567"/>
        </w:tabs>
        <w:spacing w:after="0" w:line="240" w:lineRule="auto"/>
        <w:rPr>
          <w:rFonts w:ascii="Times New Roman" w:eastAsia="SimSun" w:hAnsi="Times New Roman" w:cs="Times New Roman"/>
          <w:kern w:val="0"/>
          <w14:ligatures w14:val="none"/>
        </w:rPr>
      </w:pPr>
      <w:r w:rsidRPr="00596A11">
        <w:rPr>
          <w:rFonts w:ascii="Times New Roman" w:eastAsia="SimSun" w:hAnsi="Times New Roman" w:cs="Times New Roman"/>
          <w:b/>
          <w:bCs/>
          <w:noProof/>
          <w:snapToGrid w:val="0"/>
          <w:kern w:val="0"/>
          <w:lang w:eastAsia="lt-LT"/>
          <w14:ligatures w14:val="none"/>
        </w:rPr>
        <w:t>Nedažni šalutinio poveikio reiškiniai (gali pasireikšti rečiau kaip 1 iš 100 asmenų)</w:t>
      </w:r>
      <w:r>
        <w:rPr>
          <w:rFonts w:ascii="Times New Roman" w:eastAsia="SimSun" w:hAnsi="Times New Roman" w:cs="Times New Roman"/>
          <w:b/>
          <w:bCs/>
          <w:noProof/>
          <w:snapToGrid w:val="0"/>
          <w:kern w:val="0"/>
          <w:lang w:eastAsia="lt-LT"/>
          <w14:ligatures w14:val="none"/>
        </w:rPr>
        <w:t>:</w:t>
      </w:r>
    </w:p>
    <w:p w14:paraId="29A1386C"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Burnos pienligė (</w:t>
      </w:r>
      <w:proofErr w:type="spellStart"/>
      <w:r w:rsidRPr="00C32CC4">
        <w:rPr>
          <w:rFonts w:ascii="Times New Roman" w:eastAsia="SimSun" w:hAnsi="Times New Roman" w:cs="Times New Roman"/>
          <w:kern w:val="0"/>
          <w:lang w:eastAsia="lt-LT"/>
          <w14:ligatures w14:val="none"/>
        </w:rPr>
        <w:t>mieliagrybių</w:t>
      </w:r>
      <w:proofErr w:type="spellEnd"/>
      <w:r w:rsidRPr="00C32CC4">
        <w:rPr>
          <w:rFonts w:ascii="Times New Roman" w:eastAsia="SimSun" w:hAnsi="Times New Roman" w:cs="Times New Roman"/>
          <w:kern w:val="0"/>
          <w:lang w:eastAsia="lt-LT"/>
          <w14:ligatures w14:val="none"/>
        </w:rPr>
        <w:t xml:space="preserve"> infekcija), makšties infekcijos.</w:t>
      </w:r>
    </w:p>
    <w:p w14:paraId="28FE5BFB"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Sunkūs kraujo sutrikimai, įskaitant tam tikrų baltųjų kraujo ląstelių ir trombocitų kiekio pokytį (galimi simptomai yra nuovargis, naujų infekcinių ligų atsiradimas ir nesunkaus sužalojimo sukeliamų kraujosruvų ir kraujavimo atsiradimas).</w:t>
      </w:r>
    </w:p>
    <w:p w14:paraId="411B705E"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Galvos skausmas, šleikštulys (pykinimas) ir vėmimas.</w:t>
      </w:r>
    </w:p>
    <w:p w14:paraId="54B2AB3A"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Odos išbėrimas (dilgėlinis išbėrimas), odos paraudimas ir niežulys.</w:t>
      </w:r>
    </w:p>
    <w:p w14:paraId="655FAB2E"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Nenormalūs inkstų funkcijos tyrimų rezultatai.</w:t>
      </w:r>
    </w:p>
    <w:p w14:paraId="2236FF1F"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Karščiavimas.</w:t>
      </w:r>
    </w:p>
    <w:p w14:paraId="32E601F5"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3CE5E899" w14:textId="6DE60293" w:rsidR="00C32CC4" w:rsidRPr="00C32CC4" w:rsidRDefault="00596A11" w:rsidP="00C32CC4">
      <w:pPr>
        <w:tabs>
          <w:tab w:val="left" w:pos="567"/>
        </w:tabs>
        <w:spacing w:after="0" w:line="240" w:lineRule="auto"/>
        <w:rPr>
          <w:rFonts w:ascii="Times New Roman" w:eastAsia="SimSun" w:hAnsi="Times New Roman" w:cs="Times New Roman"/>
          <w:kern w:val="0"/>
          <w14:ligatures w14:val="none"/>
        </w:rPr>
      </w:pPr>
      <w:r w:rsidRPr="00596A11">
        <w:rPr>
          <w:rFonts w:ascii="Times New Roman" w:eastAsia="SimSun" w:hAnsi="Times New Roman" w:cs="Times New Roman"/>
          <w:b/>
          <w:bCs/>
          <w:noProof/>
          <w:snapToGrid w:val="0"/>
          <w:kern w:val="0"/>
          <w:lang w:eastAsia="lt-LT"/>
          <w14:ligatures w14:val="none"/>
        </w:rPr>
        <w:t>Reti šalutinio poveikio reiškiniai (gali pasireikšti rečiau kaip 1 iš 1 000 asmenų)</w:t>
      </w:r>
      <w:r>
        <w:rPr>
          <w:rFonts w:ascii="Times New Roman" w:eastAsia="SimSun" w:hAnsi="Times New Roman" w:cs="Times New Roman"/>
          <w:b/>
          <w:bCs/>
          <w:noProof/>
          <w:snapToGrid w:val="0"/>
          <w:kern w:val="0"/>
          <w:lang w:eastAsia="lt-LT"/>
          <w14:ligatures w14:val="none"/>
        </w:rPr>
        <w:t>:</w:t>
      </w:r>
    </w:p>
    <w:p w14:paraId="5B191231"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Plaštakų ir pėdų dilgčiojimas ar tirpimas.</w:t>
      </w:r>
    </w:p>
    <w:p w14:paraId="6BDBCF1E"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Sąmonės priblėsimas ar mąstymo pasunkėjimas, svaigulys.</w:t>
      </w:r>
    </w:p>
    <w:p w14:paraId="6AA5B29F"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Skonio pojūčio sutrikimas.</w:t>
      </w:r>
    </w:p>
    <w:p w14:paraId="71C2805C"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Kraujagyslių išsiplėtimas.</w:t>
      </w:r>
    </w:p>
    <w:p w14:paraId="4DC33A43"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Kvėpavimo pasunkėjimas.</w:t>
      </w:r>
    </w:p>
    <w:p w14:paraId="559F0B75"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Pilvo skausmas, vidurių užkietėjimas.</w:t>
      </w:r>
    </w:p>
    <w:p w14:paraId="51876FA7"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Lytinių organų niežulys.</w:t>
      </w:r>
    </w:p>
    <w:p w14:paraId="53D345F0"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Drebulys.</w:t>
      </w:r>
    </w:p>
    <w:p w14:paraId="6B2EF415"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356B90D" w14:textId="10F99EC5" w:rsidR="00C32CC4" w:rsidRPr="00C32CC4" w:rsidRDefault="00596A11" w:rsidP="00C32CC4">
      <w:pPr>
        <w:tabs>
          <w:tab w:val="left" w:pos="567"/>
        </w:tabs>
        <w:spacing w:after="0" w:line="240" w:lineRule="auto"/>
        <w:rPr>
          <w:rFonts w:ascii="Times New Roman" w:eastAsia="SimSun" w:hAnsi="Times New Roman" w:cs="Times New Roman"/>
          <w:kern w:val="0"/>
          <w14:ligatures w14:val="none"/>
        </w:rPr>
      </w:pPr>
      <w:r w:rsidRPr="00596A11">
        <w:rPr>
          <w:rFonts w:ascii="Times New Roman" w:eastAsia="SimSun" w:hAnsi="Times New Roman" w:cs="Times New Roman"/>
          <w:b/>
          <w:bCs/>
          <w:noProof/>
          <w:snapToGrid w:val="0"/>
          <w:kern w:val="0"/>
          <w:lang w:eastAsia="lt-LT"/>
          <w14:ligatures w14:val="none"/>
        </w:rPr>
        <w:t>Šalutinio poveikio reiškiniai, kurių dažnis nežinomas (negali būti apskaičiuotas pagal turimus duomenis</w:t>
      </w:r>
      <w:r>
        <w:rPr>
          <w:rFonts w:ascii="Times New Roman" w:eastAsia="SimSun" w:hAnsi="Times New Roman" w:cs="Times New Roman"/>
          <w:b/>
          <w:bCs/>
          <w:noProof/>
          <w:snapToGrid w:val="0"/>
          <w:kern w:val="0"/>
          <w:lang w:eastAsia="lt-LT"/>
          <w14:ligatures w14:val="none"/>
        </w:rPr>
        <w:t>):</w:t>
      </w:r>
    </w:p>
    <w:p w14:paraId="3105DF19"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Tariamai teigiamas cukraus nustatymo šlapime tyrimo rezultatas.</w:t>
      </w:r>
    </w:p>
    <w:p w14:paraId="494C7E79"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Sumišimas, haliucinacijos, svaigulys, sąmonės priblėsimas.</w:t>
      </w:r>
    </w:p>
    <w:p w14:paraId="169CD13C"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Kraujavimas.</w:t>
      </w:r>
    </w:p>
    <w:p w14:paraId="1913A625"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Virškinimo sutrikimai.</w:t>
      </w:r>
    </w:p>
    <w:p w14:paraId="21D98786"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3130EE5B"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Jeigu pasireiškė šalutinis poveikis, įskaitant šiame lapelyje nenurodytą, pasakykite gydytojui ar slaugytojui.</w:t>
      </w:r>
    </w:p>
    <w:p w14:paraId="3D34E842"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31BF0598" w14:textId="77777777" w:rsidR="00C32CC4" w:rsidRPr="00C32CC4" w:rsidRDefault="00C32CC4" w:rsidP="00C32CC4">
      <w:pPr>
        <w:spacing w:after="0" w:line="240" w:lineRule="auto"/>
        <w:rPr>
          <w:rFonts w:ascii="Times New Roman" w:eastAsia="SimSun" w:hAnsi="Times New Roman" w:cs="Times New Roman"/>
          <w:b/>
          <w:kern w:val="0"/>
          <w14:ligatures w14:val="none"/>
        </w:rPr>
      </w:pPr>
      <w:r w:rsidRPr="00C32CC4">
        <w:rPr>
          <w:rFonts w:ascii="Times New Roman" w:eastAsia="SimSun" w:hAnsi="Times New Roman" w:cs="Times New Roman"/>
          <w:b/>
          <w:kern w:val="0"/>
          <w14:ligatures w14:val="none"/>
        </w:rPr>
        <w:t>Pranešimas apie šalutinį poveikį</w:t>
      </w:r>
    </w:p>
    <w:p w14:paraId="084654FD" w14:textId="0B3CF693" w:rsidR="00C32CC4" w:rsidRPr="00C32CC4" w:rsidRDefault="00C32CC4" w:rsidP="00C32CC4">
      <w:pPr>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lastRenderedPageBreak/>
        <w:t xml:space="preserve">Jeigu pasireiškė šalutinis poveikis, įskaitant šiame lapelyje nenurodytą, pasakykite gydytojui, vaistininkui arba slaugytojui. </w:t>
      </w:r>
      <w:r w:rsidR="00F876BB" w:rsidRPr="00740576">
        <w:rPr>
          <w:rFonts w:asciiTheme="majorBidi" w:hAnsiTheme="majorBidi" w:cstheme="majorBidi"/>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00F876BB" w:rsidRPr="00814116">
        <w:rPr>
          <w:snapToGrid w:val="0"/>
        </w:rPr>
        <w:t>.</w:t>
      </w:r>
    </w:p>
    <w:p w14:paraId="0D372D4E"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18D1B014"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3F5C9F38" w14:textId="14249AB4" w:rsidR="00C32CC4" w:rsidRPr="00C32CC4" w:rsidRDefault="00C32CC4" w:rsidP="00C32CC4">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10" w:name="_Toc129243268"/>
      <w:bookmarkStart w:id="11" w:name="_Toc129243143"/>
      <w:r w:rsidRPr="00C32CC4">
        <w:rPr>
          <w:rFonts w:ascii="Times New Roman" w:eastAsia="SimSun" w:hAnsi="Times New Roman" w:cs="Times New Roman"/>
          <w:b/>
          <w:kern w:val="0"/>
          <w14:ligatures w14:val="none"/>
        </w:rPr>
        <w:t>5.</w:t>
      </w:r>
      <w:r w:rsidRPr="00C32CC4">
        <w:rPr>
          <w:rFonts w:ascii="Times New Roman" w:eastAsia="SimSun" w:hAnsi="Times New Roman" w:cs="Times New Roman"/>
          <w:b/>
          <w:kern w:val="0"/>
          <w14:ligatures w14:val="none"/>
        </w:rPr>
        <w:tab/>
        <w:t xml:space="preserve">Kaip laikyti </w:t>
      </w:r>
      <w:bookmarkEnd w:id="10"/>
      <w:bookmarkEnd w:id="11"/>
      <w:proofErr w:type="spellStart"/>
      <w:r>
        <w:rPr>
          <w:rFonts w:ascii="Times New Roman" w:eastAsia="SimSun" w:hAnsi="Times New Roman" w:cs="Times New Roman"/>
          <w:b/>
          <w:kern w:val="0"/>
          <w14:ligatures w14:val="none"/>
        </w:rPr>
        <w:t>Cefepima</w:t>
      </w:r>
      <w:proofErr w:type="spellEnd"/>
      <w:r>
        <w:rPr>
          <w:rFonts w:ascii="Times New Roman" w:eastAsia="SimSun" w:hAnsi="Times New Roman" w:cs="Times New Roman"/>
          <w:b/>
          <w:kern w:val="0"/>
          <w14:ligatures w14:val="none"/>
        </w:rPr>
        <w:t xml:space="preserve"> LDP-</w:t>
      </w:r>
      <w:proofErr w:type="spellStart"/>
      <w:r>
        <w:rPr>
          <w:rFonts w:ascii="Times New Roman" w:eastAsia="SimSun" w:hAnsi="Times New Roman" w:cs="Times New Roman"/>
          <w:b/>
          <w:kern w:val="0"/>
          <w14:ligatures w14:val="none"/>
        </w:rPr>
        <w:t>Laboratorios</w:t>
      </w:r>
      <w:proofErr w:type="spellEnd"/>
      <w:r>
        <w:rPr>
          <w:rFonts w:ascii="Times New Roman" w:eastAsia="SimSun" w:hAnsi="Times New Roman" w:cs="Times New Roman"/>
          <w:b/>
          <w:kern w:val="0"/>
          <w14:ligatures w14:val="none"/>
        </w:rPr>
        <w:t xml:space="preserve"> TORLAN</w:t>
      </w:r>
    </w:p>
    <w:p w14:paraId="5F550AC6"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5C8B2931" w14:textId="77777777" w:rsidR="00C32CC4" w:rsidRPr="00C32CC4" w:rsidRDefault="00C32CC4" w:rsidP="00C32CC4">
      <w:pPr>
        <w:numPr>
          <w:ilvl w:val="12"/>
          <w:numId w:val="0"/>
        </w:numPr>
        <w:overflowPunct w:val="0"/>
        <w:autoSpaceDE w:val="0"/>
        <w:autoSpaceDN w:val="0"/>
        <w:adjustRightInd w:val="0"/>
        <w:spacing w:after="0" w:line="240" w:lineRule="auto"/>
        <w:ind w:right="-2"/>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Šį vaistą laikykite vaikams nepastebimoje ir nepasiekiamoje vietoje.</w:t>
      </w:r>
    </w:p>
    <w:p w14:paraId="61B81FC8"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6FA81378" w14:textId="268B9FD2"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 xml:space="preserve">Ant dėžutės </w:t>
      </w:r>
      <w:r w:rsidR="00542699" w:rsidRPr="00C32CC4">
        <w:rPr>
          <w:rFonts w:ascii="Times New Roman" w:eastAsia="SimSun" w:hAnsi="Times New Roman" w:cs="Times New Roman"/>
          <w:kern w:val="0"/>
          <w14:ligatures w14:val="none"/>
        </w:rPr>
        <w:t>po „EXP“</w:t>
      </w:r>
      <w:r w:rsidR="00542699">
        <w:rPr>
          <w:rFonts w:ascii="Times New Roman" w:eastAsia="SimSun" w:hAnsi="Times New Roman" w:cs="Times New Roman"/>
          <w:kern w:val="0"/>
          <w14:ligatures w14:val="none"/>
        </w:rPr>
        <w:t xml:space="preserve"> </w:t>
      </w:r>
      <w:r w:rsidRPr="00C32CC4">
        <w:rPr>
          <w:rFonts w:ascii="Times New Roman" w:eastAsia="SimSun" w:hAnsi="Times New Roman" w:cs="Times New Roman"/>
          <w:kern w:val="0"/>
          <w14:ligatures w14:val="none"/>
        </w:rPr>
        <w:t>ar etiketės nurodytam tinkamumo laikui pasibaigus, šio vaisto vartoti negalima. Vaistas tinkamas vartoti iki paskutinės nurodyto mėnesio dienos.</w:t>
      </w:r>
    </w:p>
    <w:p w14:paraId="1DFFDE4E"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C00059D" w14:textId="34F32320" w:rsidR="00C32CC4" w:rsidRPr="00C32CC4" w:rsidRDefault="00542699" w:rsidP="00C32CC4">
      <w:pPr>
        <w:tabs>
          <w:tab w:val="left" w:pos="567"/>
        </w:tabs>
        <w:spacing w:after="0" w:line="240" w:lineRule="auto"/>
        <w:rPr>
          <w:rFonts w:ascii="Times New Roman" w:eastAsia="SimSun" w:hAnsi="Times New Roman" w:cs="Times New Roman"/>
          <w:kern w:val="0"/>
          <w14:ligatures w14:val="none"/>
        </w:rPr>
      </w:pPr>
      <w:r>
        <w:rPr>
          <w:rFonts w:ascii="Times New Roman" w:eastAsia="SimSun" w:hAnsi="Times New Roman" w:cs="Times New Roman"/>
          <w:kern w:val="0"/>
          <w14:ligatures w14:val="none"/>
        </w:rPr>
        <w:t>Šiam vaistui specialių laikymo sąlygų nereik</w:t>
      </w:r>
      <w:r w:rsidR="00037030">
        <w:rPr>
          <w:rFonts w:ascii="Times New Roman" w:eastAsia="SimSun" w:hAnsi="Times New Roman" w:cs="Times New Roman"/>
          <w:kern w:val="0"/>
          <w14:ligatures w14:val="none"/>
        </w:rPr>
        <w:t>i</w:t>
      </w:r>
      <w:r>
        <w:rPr>
          <w:rFonts w:ascii="Times New Roman" w:eastAsia="SimSun" w:hAnsi="Times New Roman" w:cs="Times New Roman"/>
          <w:kern w:val="0"/>
          <w14:ligatures w14:val="none"/>
        </w:rPr>
        <w:t>a.</w:t>
      </w:r>
    </w:p>
    <w:p w14:paraId="27E4497A"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BE3A775"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Ištirpinto ir praskiesto vaisto laikymo sąlygos nurodytos šio pakuotės lapelio pabaigoje esančiame skyriuje „Toliau pateikta informacija skirta tik sveikatos priežiūros specialistams“.</w:t>
      </w:r>
    </w:p>
    <w:p w14:paraId="679C210C"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6BACB8C7"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5C3987F4"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26217794"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6CF53DBB" w14:textId="77777777" w:rsidR="00C32CC4" w:rsidRPr="00C32CC4" w:rsidRDefault="00C32CC4" w:rsidP="00C32CC4">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12" w:name="_Toc129243269"/>
      <w:bookmarkStart w:id="13" w:name="_Toc129243144"/>
      <w:r w:rsidRPr="00C32CC4">
        <w:rPr>
          <w:rFonts w:ascii="Times New Roman" w:eastAsia="SimSun" w:hAnsi="Times New Roman" w:cs="Times New Roman"/>
          <w:b/>
          <w:kern w:val="0"/>
          <w14:ligatures w14:val="none"/>
        </w:rPr>
        <w:t>6.</w:t>
      </w:r>
      <w:r w:rsidRPr="00C32CC4">
        <w:rPr>
          <w:rFonts w:ascii="Times New Roman" w:eastAsia="SimSun" w:hAnsi="Times New Roman" w:cs="Times New Roman"/>
          <w:b/>
          <w:kern w:val="0"/>
          <w14:ligatures w14:val="none"/>
        </w:rPr>
        <w:tab/>
      </w:r>
      <w:bookmarkEnd w:id="12"/>
      <w:bookmarkEnd w:id="13"/>
      <w:r w:rsidRPr="00C32CC4">
        <w:rPr>
          <w:rFonts w:ascii="Times New Roman" w:eastAsia="SimSun" w:hAnsi="Times New Roman" w:cs="Times New Roman"/>
          <w:b/>
          <w:kern w:val="0"/>
          <w14:ligatures w14:val="none"/>
        </w:rPr>
        <w:t>Pakuotės turinys ir kita informacija</w:t>
      </w:r>
    </w:p>
    <w:p w14:paraId="174E2E64"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2D5664C2" w14:textId="18D09959" w:rsidR="00C32CC4" w:rsidRPr="00C32CC4" w:rsidRDefault="00C32CC4" w:rsidP="00C32CC4">
      <w:pPr>
        <w:tabs>
          <w:tab w:val="left" w:pos="567"/>
        </w:tabs>
        <w:spacing w:after="0" w:line="240" w:lineRule="auto"/>
        <w:rPr>
          <w:rFonts w:ascii="Times New Roman" w:eastAsia="SimSun" w:hAnsi="Times New Roman" w:cs="Times New Roman"/>
          <w:b/>
          <w:bCs/>
          <w:kern w:val="0"/>
          <w14:ligatures w14:val="none"/>
        </w:rPr>
      </w:pPr>
      <w:proofErr w:type="spellStart"/>
      <w:r>
        <w:rPr>
          <w:rFonts w:ascii="Times New Roman" w:eastAsia="SimSun" w:hAnsi="Times New Roman" w:cs="Times New Roman"/>
          <w:b/>
          <w:bCs/>
          <w:kern w:val="0"/>
          <w14:ligatures w14:val="none"/>
        </w:rPr>
        <w:t>Cefepima</w:t>
      </w:r>
      <w:proofErr w:type="spellEnd"/>
      <w:r>
        <w:rPr>
          <w:rFonts w:ascii="Times New Roman" w:eastAsia="SimSun" w:hAnsi="Times New Roman" w:cs="Times New Roman"/>
          <w:b/>
          <w:bCs/>
          <w:kern w:val="0"/>
          <w14:ligatures w14:val="none"/>
        </w:rPr>
        <w:t xml:space="preserve"> LDP-</w:t>
      </w:r>
      <w:proofErr w:type="spellStart"/>
      <w:r>
        <w:rPr>
          <w:rFonts w:ascii="Times New Roman" w:eastAsia="SimSun" w:hAnsi="Times New Roman" w:cs="Times New Roman"/>
          <w:b/>
          <w:bCs/>
          <w:kern w:val="0"/>
          <w14:ligatures w14:val="none"/>
        </w:rPr>
        <w:t>Laboratorios</w:t>
      </w:r>
      <w:proofErr w:type="spellEnd"/>
      <w:r>
        <w:rPr>
          <w:rFonts w:ascii="Times New Roman" w:eastAsia="SimSun" w:hAnsi="Times New Roman" w:cs="Times New Roman"/>
          <w:b/>
          <w:bCs/>
          <w:kern w:val="0"/>
          <w14:ligatures w14:val="none"/>
        </w:rPr>
        <w:t xml:space="preserve"> TORLAN</w:t>
      </w:r>
      <w:r w:rsidRPr="00C32CC4">
        <w:rPr>
          <w:rFonts w:ascii="Times New Roman" w:eastAsia="SimSun" w:hAnsi="Times New Roman" w:cs="Times New Roman"/>
          <w:b/>
          <w:bCs/>
          <w:kern w:val="0"/>
          <w14:ligatures w14:val="none"/>
        </w:rPr>
        <w:t xml:space="preserve"> sudėtis</w:t>
      </w:r>
    </w:p>
    <w:p w14:paraId="66642351"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w:t>
      </w:r>
      <w:r w:rsidRPr="00C32CC4">
        <w:rPr>
          <w:rFonts w:ascii="Times New Roman" w:eastAsia="SimSun" w:hAnsi="Times New Roman" w:cs="Times New Roman"/>
          <w:kern w:val="0"/>
          <w:lang w:eastAsia="lt-LT"/>
          <w14:ligatures w14:val="none"/>
        </w:rPr>
        <w:tab/>
        <w:t xml:space="preserve">Veiklioji medžiaga yra </w:t>
      </w:r>
      <w:proofErr w:type="spellStart"/>
      <w:r w:rsidRPr="00C32CC4">
        <w:rPr>
          <w:rFonts w:ascii="Times New Roman" w:eastAsia="SimSun" w:hAnsi="Times New Roman" w:cs="Times New Roman"/>
          <w:kern w:val="0"/>
          <w:lang w:eastAsia="lt-LT"/>
          <w14:ligatures w14:val="none"/>
        </w:rPr>
        <w:t>cefepimas</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cefepimo</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dihidrochlorido</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monohidrato</w:t>
      </w:r>
      <w:proofErr w:type="spellEnd"/>
      <w:r w:rsidRPr="00C32CC4">
        <w:rPr>
          <w:rFonts w:ascii="Times New Roman" w:eastAsia="SimSun" w:hAnsi="Times New Roman" w:cs="Times New Roman"/>
          <w:kern w:val="0"/>
          <w:lang w:eastAsia="lt-LT"/>
          <w14:ligatures w14:val="none"/>
        </w:rPr>
        <w:t xml:space="preserve"> pavidalu).</w:t>
      </w:r>
    </w:p>
    <w:p w14:paraId="2AABC726"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ab/>
        <w:t xml:space="preserve">Kiekviename flakone yra 1 g </w:t>
      </w:r>
      <w:proofErr w:type="spellStart"/>
      <w:r w:rsidRPr="00C32CC4">
        <w:rPr>
          <w:rFonts w:ascii="Times New Roman" w:eastAsia="SimSun" w:hAnsi="Times New Roman" w:cs="Times New Roman"/>
          <w:kern w:val="0"/>
          <w:lang w:eastAsia="lt-LT"/>
          <w14:ligatures w14:val="none"/>
        </w:rPr>
        <w:t>cefepimo</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cefepimo</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dihidrochlorido</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monohidrato</w:t>
      </w:r>
      <w:proofErr w:type="spellEnd"/>
      <w:r w:rsidRPr="00C32CC4">
        <w:rPr>
          <w:rFonts w:ascii="Times New Roman" w:eastAsia="SimSun" w:hAnsi="Times New Roman" w:cs="Times New Roman"/>
          <w:kern w:val="0"/>
          <w:lang w:eastAsia="lt-LT"/>
          <w14:ligatures w14:val="none"/>
        </w:rPr>
        <w:t xml:space="preserve"> pavidalu).</w:t>
      </w:r>
    </w:p>
    <w:p w14:paraId="1B03C5CA" w14:textId="77777777" w:rsidR="00C32CC4" w:rsidRPr="00C32CC4" w:rsidRDefault="00C32CC4" w:rsidP="00C32CC4">
      <w:pPr>
        <w:tabs>
          <w:tab w:val="left" w:pos="0"/>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w:t>
      </w:r>
      <w:r w:rsidRPr="00C32CC4">
        <w:rPr>
          <w:rFonts w:ascii="Times New Roman" w:eastAsia="SimSun" w:hAnsi="Times New Roman" w:cs="Times New Roman"/>
          <w:kern w:val="0"/>
          <w:lang w:eastAsia="lt-LT"/>
          <w14:ligatures w14:val="none"/>
        </w:rPr>
        <w:tab/>
        <w:t>Pagalbinė medžiaga yra L-</w:t>
      </w:r>
      <w:proofErr w:type="spellStart"/>
      <w:r w:rsidRPr="00C32CC4">
        <w:rPr>
          <w:rFonts w:ascii="Times New Roman" w:eastAsia="SimSun" w:hAnsi="Times New Roman" w:cs="Times New Roman"/>
          <w:kern w:val="0"/>
          <w:lang w:eastAsia="lt-LT"/>
          <w14:ligatures w14:val="none"/>
        </w:rPr>
        <w:t>argininas</w:t>
      </w:r>
      <w:proofErr w:type="spellEnd"/>
      <w:r w:rsidRPr="00C32CC4">
        <w:rPr>
          <w:rFonts w:ascii="Times New Roman" w:eastAsia="SimSun" w:hAnsi="Times New Roman" w:cs="Times New Roman"/>
          <w:kern w:val="0"/>
          <w:lang w:eastAsia="lt-LT"/>
          <w14:ligatures w14:val="none"/>
        </w:rPr>
        <w:t>.</w:t>
      </w:r>
    </w:p>
    <w:p w14:paraId="7AC786B5"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5387D406" w14:textId="77ADFA99" w:rsidR="00C32CC4" w:rsidRPr="00C32CC4" w:rsidRDefault="00C32CC4" w:rsidP="00C32CC4">
      <w:pPr>
        <w:tabs>
          <w:tab w:val="left" w:pos="567"/>
        </w:tabs>
        <w:spacing w:after="0" w:line="240" w:lineRule="auto"/>
        <w:rPr>
          <w:rFonts w:ascii="Times New Roman" w:eastAsia="SimSun" w:hAnsi="Times New Roman" w:cs="Times New Roman"/>
          <w:b/>
          <w:bCs/>
          <w:kern w:val="0"/>
          <w14:ligatures w14:val="none"/>
        </w:rPr>
      </w:pPr>
      <w:proofErr w:type="spellStart"/>
      <w:r>
        <w:rPr>
          <w:rFonts w:ascii="Times New Roman" w:eastAsia="SimSun" w:hAnsi="Times New Roman" w:cs="Times New Roman"/>
          <w:b/>
          <w:bCs/>
          <w:kern w:val="0"/>
          <w14:ligatures w14:val="none"/>
        </w:rPr>
        <w:t>Cefepima</w:t>
      </w:r>
      <w:proofErr w:type="spellEnd"/>
      <w:r>
        <w:rPr>
          <w:rFonts w:ascii="Times New Roman" w:eastAsia="SimSun" w:hAnsi="Times New Roman" w:cs="Times New Roman"/>
          <w:b/>
          <w:bCs/>
          <w:kern w:val="0"/>
          <w14:ligatures w14:val="none"/>
        </w:rPr>
        <w:t xml:space="preserve"> LDP-</w:t>
      </w:r>
      <w:proofErr w:type="spellStart"/>
      <w:r>
        <w:rPr>
          <w:rFonts w:ascii="Times New Roman" w:eastAsia="SimSun" w:hAnsi="Times New Roman" w:cs="Times New Roman"/>
          <w:b/>
          <w:bCs/>
          <w:kern w:val="0"/>
          <w14:ligatures w14:val="none"/>
        </w:rPr>
        <w:t>Laboratorios</w:t>
      </w:r>
      <w:proofErr w:type="spellEnd"/>
      <w:r>
        <w:rPr>
          <w:rFonts w:ascii="Times New Roman" w:eastAsia="SimSun" w:hAnsi="Times New Roman" w:cs="Times New Roman"/>
          <w:b/>
          <w:bCs/>
          <w:kern w:val="0"/>
          <w14:ligatures w14:val="none"/>
        </w:rPr>
        <w:t xml:space="preserve"> TORLAN</w:t>
      </w:r>
      <w:r w:rsidRPr="00C32CC4">
        <w:rPr>
          <w:rFonts w:ascii="Times New Roman" w:eastAsia="SimSun" w:hAnsi="Times New Roman" w:cs="Times New Roman"/>
          <w:b/>
          <w:bCs/>
          <w:kern w:val="0"/>
          <w14:ligatures w14:val="none"/>
        </w:rPr>
        <w:t xml:space="preserve"> išvaizda ir kiekis pakuotėje</w:t>
      </w:r>
    </w:p>
    <w:p w14:paraId="1CDDD734" w14:textId="77777777" w:rsidR="00C32CC4" w:rsidRPr="00C32CC4" w:rsidRDefault="00C32CC4" w:rsidP="00C32CC4">
      <w:pPr>
        <w:tabs>
          <w:tab w:val="left" w:pos="567"/>
        </w:tabs>
        <w:spacing w:after="0" w:line="240" w:lineRule="auto"/>
        <w:rPr>
          <w:rFonts w:ascii="Times New Roman" w:eastAsia="SimSun" w:hAnsi="Times New Roman" w:cs="Times New Roman"/>
          <w:b/>
          <w:bCs/>
          <w:kern w:val="0"/>
          <w14:ligatures w14:val="none"/>
        </w:rPr>
      </w:pPr>
    </w:p>
    <w:p w14:paraId="0595A462" w14:textId="38D1138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roofErr w:type="spellStart"/>
      <w:r>
        <w:rPr>
          <w:rFonts w:ascii="Times New Roman" w:eastAsia="SimSun" w:hAnsi="Times New Roman" w:cs="Times New Roman"/>
          <w:kern w:val="0"/>
          <w:lang w:eastAsia="lt-LT"/>
          <w14:ligatures w14:val="none"/>
        </w:rPr>
        <w:t>Cefepima</w:t>
      </w:r>
      <w:proofErr w:type="spellEnd"/>
      <w:r>
        <w:rPr>
          <w:rFonts w:ascii="Times New Roman" w:eastAsia="SimSun" w:hAnsi="Times New Roman" w:cs="Times New Roman"/>
          <w:kern w:val="0"/>
          <w:lang w:eastAsia="lt-LT"/>
          <w14:ligatures w14:val="none"/>
        </w:rPr>
        <w:t xml:space="preserve"> LDP-</w:t>
      </w:r>
      <w:proofErr w:type="spellStart"/>
      <w:r>
        <w:rPr>
          <w:rFonts w:ascii="Times New Roman" w:eastAsia="SimSun" w:hAnsi="Times New Roman" w:cs="Times New Roman"/>
          <w:kern w:val="0"/>
          <w:lang w:eastAsia="lt-LT"/>
          <w14:ligatures w14:val="none"/>
        </w:rPr>
        <w:t>Laboratorios</w:t>
      </w:r>
      <w:proofErr w:type="spellEnd"/>
      <w:r>
        <w:rPr>
          <w:rFonts w:ascii="Times New Roman" w:eastAsia="SimSun" w:hAnsi="Times New Roman" w:cs="Times New Roman"/>
          <w:kern w:val="0"/>
          <w:lang w:eastAsia="lt-LT"/>
          <w14:ligatures w14:val="none"/>
        </w:rPr>
        <w:t xml:space="preserve"> TORLAN</w:t>
      </w:r>
      <w:r w:rsidRPr="00C32CC4">
        <w:rPr>
          <w:rFonts w:ascii="Times New Roman" w:eastAsia="SimSun" w:hAnsi="Times New Roman" w:cs="Times New Roman"/>
          <w:kern w:val="0"/>
          <w:lang w:eastAsia="lt-LT"/>
          <w14:ligatures w14:val="none"/>
        </w:rPr>
        <w:t xml:space="preserve"> yra balti ar gelsvi milteliai injekciniam ar infuziniam tirpalui tiekiami stiklo flakonuose su </w:t>
      </w:r>
      <w:proofErr w:type="spellStart"/>
      <w:r w:rsidRPr="00C32CC4">
        <w:rPr>
          <w:rFonts w:ascii="Times New Roman" w:eastAsia="SimSun" w:hAnsi="Times New Roman" w:cs="Times New Roman"/>
          <w:kern w:val="0"/>
          <w:lang w:eastAsia="lt-LT"/>
          <w14:ligatures w14:val="none"/>
        </w:rPr>
        <w:t>elastomero</w:t>
      </w:r>
      <w:proofErr w:type="spellEnd"/>
      <w:r w:rsidRPr="00C32CC4">
        <w:rPr>
          <w:rFonts w:ascii="Times New Roman" w:eastAsia="SimSun" w:hAnsi="Times New Roman" w:cs="Times New Roman"/>
          <w:kern w:val="0"/>
          <w:lang w:eastAsia="lt-LT"/>
          <w14:ligatures w14:val="none"/>
        </w:rPr>
        <w:t xml:space="preserve"> kamščiu ir nuplėšiamu dangteliu. Flakonai yra kartono dėžutėse.</w:t>
      </w:r>
    </w:p>
    <w:p w14:paraId="58D009CF"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40152B9B" w14:textId="1FA9D294"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Pakuotėje yra 10 flakonų.</w:t>
      </w:r>
    </w:p>
    <w:p w14:paraId="14186447"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6CBB922" w14:textId="59EB27E9" w:rsidR="00C32CC4" w:rsidRPr="00C32CC4" w:rsidRDefault="00C32CC4" w:rsidP="00C32CC4">
      <w:pPr>
        <w:tabs>
          <w:tab w:val="left" w:pos="567"/>
        </w:tabs>
        <w:spacing w:after="0" w:line="240" w:lineRule="auto"/>
        <w:rPr>
          <w:rFonts w:ascii="Times New Roman" w:eastAsia="SimSun" w:hAnsi="Times New Roman" w:cs="Times New Roman"/>
          <w:b/>
          <w:kern w:val="0"/>
          <w14:ligatures w14:val="none"/>
        </w:rPr>
      </w:pPr>
      <w:r w:rsidRPr="00C32CC4">
        <w:rPr>
          <w:rFonts w:ascii="Times New Roman" w:eastAsia="SimSun" w:hAnsi="Times New Roman" w:cs="Times New Roman"/>
          <w:b/>
          <w:kern w:val="0"/>
          <w14:ligatures w14:val="none"/>
        </w:rPr>
        <w:t xml:space="preserve">Registruotojas </w:t>
      </w:r>
      <w:r>
        <w:rPr>
          <w:rFonts w:ascii="Times New Roman" w:eastAsia="SimSun" w:hAnsi="Times New Roman" w:cs="Times New Roman"/>
          <w:b/>
          <w:kern w:val="0"/>
          <w14:ligatures w14:val="none"/>
        </w:rPr>
        <w:t xml:space="preserve">eksportuojančioje valstybėje </w:t>
      </w:r>
      <w:r w:rsidRPr="00C32CC4">
        <w:rPr>
          <w:rFonts w:ascii="Times New Roman" w:eastAsia="SimSun" w:hAnsi="Times New Roman" w:cs="Times New Roman"/>
          <w:b/>
          <w:kern w:val="0"/>
          <w14:ligatures w14:val="none"/>
        </w:rPr>
        <w:t>ir gamintojas</w:t>
      </w:r>
    </w:p>
    <w:p w14:paraId="096A7B50" w14:textId="77777777" w:rsidR="00C32CC4" w:rsidRDefault="00C32CC4" w:rsidP="00C32CC4">
      <w:pPr>
        <w:numPr>
          <w:ilvl w:val="12"/>
          <w:numId w:val="0"/>
        </w:numPr>
        <w:overflowPunct w:val="0"/>
        <w:autoSpaceDE w:val="0"/>
        <w:autoSpaceDN w:val="0"/>
        <w:adjustRightInd w:val="0"/>
        <w:spacing w:after="0" w:line="240" w:lineRule="auto"/>
        <w:ind w:right="-2"/>
        <w:rPr>
          <w:rFonts w:ascii="Times New Roman" w:eastAsia="SimSun" w:hAnsi="Times New Roman" w:cs="Times New Roman"/>
          <w:kern w:val="0"/>
          <w:lang w:eastAsia="lt-LT"/>
          <w14:ligatures w14:val="none"/>
        </w:rPr>
      </w:pPr>
      <w:bookmarkStart w:id="14" w:name="_Hlk163133986"/>
      <w:r w:rsidRPr="00C32CC4">
        <w:rPr>
          <w:rFonts w:ascii="Times New Roman" w:eastAsia="SimSun" w:hAnsi="Times New Roman" w:cs="Times New Roman"/>
          <w:kern w:val="0"/>
          <w:lang w:eastAsia="lt-LT"/>
          <w14:ligatures w14:val="none"/>
        </w:rPr>
        <w:t>LDP LABORATORIOS TORLAN, S.A.</w:t>
      </w:r>
    </w:p>
    <w:p w14:paraId="34FB51A9" w14:textId="77777777" w:rsidR="00C32CC4" w:rsidRDefault="00C32CC4" w:rsidP="00C32CC4">
      <w:pPr>
        <w:numPr>
          <w:ilvl w:val="12"/>
          <w:numId w:val="0"/>
        </w:numPr>
        <w:overflowPunct w:val="0"/>
        <w:autoSpaceDE w:val="0"/>
        <w:autoSpaceDN w:val="0"/>
        <w:adjustRightInd w:val="0"/>
        <w:spacing w:after="0" w:line="240" w:lineRule="auto"/>
        <w:ind w:right="-2"/>
        <w:rPr>
          <w:rFonts w:ascii="Times New Roman" w:eastAsia="SimSun" w:hAnsi="Times New Roman" w:cs="Times New Roman"/>
          <w:kern w:val="0"/>
          <w:lang w:eastAsia="lt-LT"/>
          <w14:ligatures w14:val="none"/>
        </w:rPr>
      </w:pPr>
      <w:proofErr w:type="spellStart"/>
      <w:r w:rsidRPr="00C32CC4">
        <w:rPr>
          <w:rFonts w:ascii="Times New Roman" w:eastAsia="SimSun" w:hAnsi="Times New Roman" w:cs="Times New Roman"/>
          <w:kern w:val="0"/>
          <w:lang w:eastAsia="lt-LT"/>
          <w14:ligatures w14:val="none"/>
        </w:rPr>
        <w:t>Ctra</w:t>
      </w:r>
      <w:proofErr w:type="spellEnd"/>
      <w:r w:rsidRPr="00C32CC4">
        <w:rPr>
          <w:rFonts w:ascii="Times New Roman" w:eastAsia="SimSun" w:hAnsi="Times New Roman" w:cs="Times New Roman"/>
          <w:kern w:val="0"/>
          <w:lang w:eastAsia="lt-LT"/>
          <w14:ligatures w14:val="none"/>
        </w:rPr>
        <w:t xml:space="preserve"> de </w:t>
      </w:r>
      <w:proofErr w:type="spellStart"/>
      <w:r w:rsidRPr="00C32CC4">
        <w:rPr>
          <w:rFonts w:ascii="Times New Roman" w:eastAsia="SimSun" w:hAnsi="Times New Roman" w:cs="Times New Roman"/>
          <w:kern w:val="0"/>
          <w:lang w:eastAsia="lt-LT"/>
          <w14:ligatures w14:val="none"/>
        </w:rPr>
        <w:t>Barcelona</w:t>
      </w:r>
      <w:proofErr w:type="spellEnd"/>
      <w:r w:rsidRPr="00C32CC4">
        <w:rPr>
          <w:rFonts w:ascii="Times New Roman" w:eastAsia="SimSun" w:hAnsi="Times New Roman" w:cs="Times New Roman"/>
          <w:kern w:val="0"/>
          <w:lang w:eastAsia="lt-LT"/>
          <w14:ligatures w14:val="none"/>
        </w:rPr>
        <w:t>, 135-B</w:t>
      </w:r>
    </w:p>
    <w:p w14:paraId="008C7239" w14:textId="77777777" w:rsidR="00C32CC4" w:rsidRDefault="00C32CC4" w:rsidP="00C32CC4">
      <w:pPr>
        <w:numPr>
          <w:ilvl w:val="12"/>
          <w:numId w:val="0"/>
        </w:numPr>
        <w:overflowPunct w:val="0"/>
        <w:autoSpaceDE w:val="0"/>
        <w:autoSpaceDN w:val="0"/>
        <w:adjustRightInd w:val="0"/>
        <w:spacing w:after="0" w:line="240" w:lineRule="auto"/>
        <w:ind w:right="-2"/>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08290 </w:t>
      </w:r>
      <w:proofErr w:type="spellStart"/>
      <w:r w:rsidRPr="00C32CC4">
        <w:rPr>
          <w:rFonts w:ascii="Times New Roman" w:eastAsia="SimSun" w:hAnsi="Times New Roman" w:cs="Times New Roman"/>
          <w:kern w:val="0"/>
          <w:lang w:eastAsia="lt-LT"/>
          <w14:ligatures w14:val="none"/>
        </w:rPr>
        <w:t>Cerdanyola</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del</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Valles</w:t>
      </w:r>
      <w:proofErr w:type="spellEnd"/>
    </w:p>
    <w:p w14:paraId="6BDF884B" w14:textId="45D93FF6" w:rsidR="00C32CC4" w:rsidRDefault="00C32CC4" w:rsidP="00C32CC4">
      <w:pPr>
        <w:numPr>
          <w:ilvl w:val="12"/>
          <w:numId w:val="0"/>
        </w:numPr>
        <w:overflowPunct w:val="0"/>
        <w:autoSpaceDE w:val="0"/>
        <w:autoSpaceDN w:val="0"/>
        <w:adjustRightInd w:val="0"/>
        <w:spacing w:after="0" w:line="240" w:lineRule="auto"/>
        <w:ind w:right="-2"/>
        <w:rPr>
          <w:rFonts w:ascii="Times New Roman" w:eastAsia="SimSun" w:hAnsi="Times New Roman" w:cs="Times New Roman"/>
          <w:kern w:val="0"/>
          <w:lang w:eastAsia="lt-LT"/>
          <w14:ligatures w14:val="none"/>
        </w:rPr>
      </w:pPr>
      <w:proofErr w:type="spellStart"/>
      <w:r w:rsidRPr="00C32CC4">
        <w:rPr>
          <w:rFonts w:ascii="Times New Roman" w:eastAsia="SimSun" w:hAnsi="Times New Roman" w:cs="Times New Roman"/>
          <w:kern w:val="0"/>
          <w:lang w:eastAsia="lt-LT"/>
          <w14:ligatures w14:val="none"/>
        </w:rPr>
        <w:t>Barcelona</w:t>
      </w:r>
      <w:proofErr w:type="spellEnd"/>
    </w:p>
    <w:p w14:paraId="1B311022" w14:textId="7083A1B8" w:rsidR="00C32CC4" w:rsidRPr="00C32CC4" w:rsidRDefault="00C32CC4" w:rsidP="00C32CC4">
      <w:pPr>
        <w:numPr>
          <w:ilvl w:val="12"/>
          <w:numId w:val="0"/>
        </w:numPr>
        <w:overflowPunct w:val="0"/>
        <w:autoSpaceDE w:val="0"/>
        <w:autoSpaceDN w:val="0"/>
        <w:adjustRightInd w:val="0"/>
        <w:spacing w:after="0" w:line="240" w:lineRule="auto"/>
        <w:ind w:right="-2"/>
        <w:rPr>
          <w:rFonts w:ascii="Times New Roman" w:eastAsia="SimSun" w:hAnsi="Times New Roman" w:cs="Times New Roman"/>
          <w:kern w:val="0"/>
          <w:lang w:eastAsia="lt-LT"/>
          <w14:ligatures w14:val="none"/>
        </w:rPr>
      </w:pPr>
      <w:r>
        <w:rPr>
          <w:rFonts w:ascii="Times New Roman" w:eastAsia="SimSun" w:hAnsi="Times New Roman" w:cs="Times New Roman"/>
          <w:kern w:val="0"/>
          <w:lang w:eastAsia="lt-LT"/>
          <w14:ligatures w14:val="none"/>
        </w:rPr>
        <w:t>Ispanija</w:t>
      </w:r>
      <w:bookmarkEnd w:id="14"/>
    </w:p>
    <w:p w14:paraId="5D0E613D"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243C7A54" w14:textId="77777777" w:rsidR="00037030" w:rsidRPr="00037030" w:rsidRDefault="00037030" w:rsidP="00037030">
      <w:pPr>
        <w:tabs>
          <w:tab w:val="left" w:pos="0"/>
          <w:tab w:val="left" w:pos="567"/>
        </w:tabs>
        <w:spacing w:after="0" w:line="240" w:lineRule="auto"/>
        <w:rPr>
          <w:rFonts w:ascii="Times New Roman" w:eastAsia="Times New Roman" w:hAnsi="Times New Roman" w:cs="Times New Roman"/>
          <w:b/>
          <w:noProof/>
          <w:kern w:val="0"/>
          <w:szCs w:val="24"/>
          <w14:ligatures w14:val="none"/>
        </w:rPr>
      </w:pPr>
      <w:r w:rsidRPr="00037030">
        <w:rPr>
          <w:rFonts w:ascii="Times New Roman" w:eastAsia="Times New Roman" w:hAnsi="Times New Roman" w:cs="Times New Roman"/>
          <w:b/>
          <w:noProof/>
          <w:kern w:val="0"/>
          <w:szCs w:val="24"/>
          <w14:ligatures w14:val="none"/>
        </w:rPr>
        <w:t xml:space="preserve">Lygiagretus importuotojas </w:t>
      </w:r>
    </w:p>
    <w:p w14:paraId="3F2DB026" w14:textId="77777777" w:rsidR="00037030" w:rsidRPr="00037030" w:rsidRDefault="00037030" w:rsidP="00037030">
      <w:pPr>
        <w:spacing w:after="0" w:line="240" w:lineRule="auto"/>
        <w:rPr>
          <w:rFonts w:ascii="Times New Roman" w:eastAsia="Times New Roman" w:hAnsi="Times New Roman" w:cs="Times New Roman"/>
          <w:kern w:val="0"/>
          <w:szCs w:val="24"/>
          <w14:ligatures w14:val="none"/>
        </w:rPr>
      </w:pPr>
      <w:r w:rsidRPr="00037030">
        <w:rPr>
          <w:rFonts w:ascii="Times New Roman" w:eastAsia="Times New Roman" w:hAnsi="Times New Roman" w:cs="Times New Roman"/>
          <w:kern w:val="0"/>
          <w:szCs w:val="24"/>
          <w14:ligatures w14:val="none"/>
        </w:rPr>
        <w:t>UAB „Ideal Trade Links“</w:t>
      </w:r>
    </w:p>
    <w:p w14:paraId="56CB6E28" w14:textId="77777777" w:rsidR="00037030" w:rsidRPr="00037030" w:rsidRDefault="00037030" w:rsidP="00037030">
      <w:pPr>
        <w:tabs>
          <w:tab w:val="left" w:pos="567"/>
        </w:tabs>
        <w:spacing w:after="0" w:line="240" w:lineRule="auto"/>
        <w:rPr>
          <w:rFonts w:ascii="Times New Roman" w:eastAsia="Times New Roman" w:hAnsi="Times New Roman" w:cs="Times New Roman"/>
          <w:kern w:val="0"/>
          <w:szCs w:val="24"/>
          <w14:ligatures w14:val="none"/>
        </w:rPr>
      </w:pPr>
      <w:proofErr w:type="spellStart"/>
      <w:r w:rsidRPr="00037030">
        <w:rPr>
          <w:rFonts w:ascii="Times New Roman" w:eastAsia="Times New Roman" w:hAnsi="Times New Roman" w:cs="Times New Roman"/>
          <w:kern w:val="0"/>
          <w:szCs w:val="24"/>
          <w14:ligatures w14:val="none"/>
        </w:rPr>
        <w:t>Kerupės</w:t>
      </w:r>
      <w:proofErr w:type="spellEnd"/>
      <w:r w:rsidRPr="00037030">
        <w:rPr>
          <w:rFonts w:ascii="Times New Roman" w:eastAsia="Times New Roman" w:hAnsi="Times New Roman" w:cs="Times New Roman"/>
          <w:kern w:val="0"/>
          <w:szCs w:val="24"/>
          <w14:ligatures w14:val="none"/>
        </w:rPr>
        <w:t xml:space="preserve"> g. 17, Zapyškis</w:t>
      </w:r>
    </w:p>
    <w:p w14:paraId="554DD1E4" w14:textId="77777777" w:rsidR="00037030" w:rsidRPr="00037030" w:rsidRDefault="00037030" w:rsidP="00037030">
      <w:pPr>
        <w:tabs>
          <w:tab w:val="left" w:pos="567"/>
        </w:tabs>
        <w:spacing w:after="0" w:line="240" w:lineRule="auto"/>
        <w:rPr>
          <w:rFonts w:ascii="Times New Roman" w:eastAsia="Times New Roman" w:hAnsi="Times New Roman" w:cs="Times New Roman"/>
          <w:kern w:val="0"/>
          <w:szCs w:val="24"/>
          <w14:ligatures w14:val="none"/>
        </w:rPr>
      </w:pPr>
      <w:r w:rsidRPr="00037030">
        <w:rPr>
          <w:rFonts w:ascii="Times New Roman" w:eastAsia="Times New Roman" w:hAnsi="Times New Roman" w:cs="Times New Roman"/>
          <w:kern w:val="0"/>
          <w:szCs w:val="24"/>
          <w14:ligatures w14:val="none"/>
        </w:rPr>
        <w:t>LT-53431 Kauno r.</w:t>
      </w:r>
    </w:p>
    <w:p w14:paraId="2579FE1B" w14:textId="77777777" w:rsidR="00037030" w:rsidRPr="00037030" w:rsidRDefault="00037030" w:rsidP="00037030">
      <w:pPr>
        <w:tabs>
          <w:tab w:val="left" w:pos="0"/>
        </w:tabs>
        <w:spacing w:after="0" w:line="240" w:lineRule="auto"/>
        <w:rPr>
          <w:rFonts w:ascii="Times New Roman" w:eastAsia="Times New Roman" w:hAnsi="Times New Roman" w:cs="Times New Roman"/>
          <w:kern w:val="0"/>
          <w:szCs w:val="24"/>
          <w14:ligatures w14:val="none"/>
        </w:rPr>
      </w:pPr>
      <w:r w:rsidRPr="00037030">
        <w:rPr>
          <w:rFonts w:ascii="Times New Roman" w:eastAsia="Times New Roman" w:hAnsi="Times New Roman" w:cs="Times New Roman"/>
          <w:kern w:val="0"/>
          <w:szCs w:val="24"/>
          <w14:ligatures w14:val="none"/>
        </w:rPr>
        <w:t>Lietuva</w:t>
      </w:r>
    </w:p>
    <w:p w14:paraId="54162953" w14:textId="77777777" w:rsidR="00037030" w:rsidRPr="00037030" w:rsidRDefault="00037030" w:rsidP="00037030">
      <w:pPr>
        <w:tabs>
          <w:tab w:val="left" w:pos="0"/>
        </w:tabs>
        <w:spacing w:after="0" w:line="240" w:lineRule="auto"/>
        <w:rPr>
          <w:rFonts w:ascii="Times New Roman" w:eastAsia="Times New Roman" w:hAnsi="Times New Roman" w:cs="Times New Roman"/>
          <w:bCs/>
          <w:noProof/>
          <w:kern w:val="0"/>
          <w:szCs w:val="24"/>
          <w14:ligatures w14:val="none"/>
        </w:rPr>
      </w:pPr>
    </w:p>
    <w:p w14:paraId="713C34FC" w14:textId="77777777" w:rsidR="00037030" w:rsidRPr="00037030" w:rsidRDefault="00037030" w:rsidP="00037030">
      <w:pPr>
        <w:tabs>
          <w:tab w:val="left" w:pos="0"/>
        </w:tabs>
        <w:spacing w:after="0" w:line="240" w:lineRule="auto"/>
        <w:rPr>
          <w:rFonts w:ascii="Times New Roman" w:eastAsia="Times New Roman" w:hAnsi="Times New Roman" w:cs="Times New Roman"/>
          <w:b/>
          <w:noProof/>
          <w:kern w:val="0"/>
          <w:szCs w:val="24"/>
          <w14:ligatures w14:val="none"/>
        </w:rPr>
      </w:pPr>
      <w:r w:rsidRPr="00037030">
        <w:rPr>
          <w:rFonts w:ascii="Times New Roman" w:eastAsia="Times New Roman" w:hAnsi="Times New Roman" w:cs="Times New Roman"/>
          <w:b/>
          <w:noProof/>
          <w:kern w:val="0"/>
          <w:szCs w:val="24"/>
          <w14:ligatures w14:val="none"/>
        </w:rPr>
        <w:t>Perpakavo</w:t>
      </w:r>
    </w:p>
    <w:p w14:paraId="2DC98D9A" w14:textId="77777777" w:rsidR="00037030" w:rsidRPr="00037030" w:rsidRDefault="00037030" w:rsidP="00037030">
      <w:pPr>
        <w:spacing w:after="0" w:line="240" w:lineRule="auto"/>
        <w:rPr>
          <w:rFonts w:ascii="Times New Roman" w:eastAsia="Times New Roman" w:hAnsi="Times New Roman" w:cs="Times New Roman"/>
          <w:bCs/>
          <w:iCs/>
          <w:kern w:val="0"/>
          <w:lang w:eastAsia="lt-LT"/>
          <w14:ligatures w14:val="none"/>
        </w:rPr>
      </w:pPr>
      <w:r w:rsidRPr="00037030">
        <w:rPr>
          <w:rFonts w:ascii="Times New Roman" w:eastAsia="Times New Roman" w:hAnsi="Times New Roman" w:cs="Times New Roman"/>
          <w:bCs/>
          <w:iCs/>
          <w:kern w:val="0"/>
          <w:lang w:eastAsia="lt-LT"/>
          <w14:ligatures w14:val="none"/>
        </w:rPr>
        <w:t>UAB „Entafarma“</w:t>
      </w:r>
    </w:p>
    <w:p w14:paraId="284A0FB5" w14:textId="77777777" w:rsidR="00037030" w:rsidRPr="00037030" w:rsidRDefault="00037030" w:rsidP="00037030">
      <w:pPr>
        <w:spacing w:after="0" w:line="240" w:lineRule="auto"/>
        <w:rPr>
          <w:rFonts w:ascii="Times New Roman" w:eastAsia="Times New Roman" w:hAnsi="Times New Roman" w:cs="Times New Roman"/>
          <w:bCs/>
          <w:iCs/>
          <w:kern w:val="0"/>
          <w:lang w:eastAsia="lt-LT"/>
          <w14:ligatures w14:val="none"/>
        </w:rPr>
      </w:pPr>
      <w:proofErr w:type="spellStart"/>
      <w:r w:rsidRPr="00037030">
        <w:rPr>
          <w:rFonts w:ascii="Times New Roman" w:eastAsia="Times New Roman" w:hAnsi="Times New Roman" w:cs="Times New Roman"/>
          <w:bCs/>
          <w:iCs/>
          <w:kern w:val="0"/>
          <w:lang w:eastAsia="lt-LT"/>
          <w14:ligatures w14:val="none"/>
        </w:rPr>
        <w:t>Klonėnų</w:t>
      </w:r>
      <w:proofErr w:type="spellEnd"/>
      <w:r w:rsidRPr="00037030">
        <w:rPr>
          <w:rFonts w:ascii="Times New Roman" w:eastAsia="Times New Roman" w:hAnsi="Times New Roman" w:cs="Times New Roman"/>
          <w:bCs/>
          <w:iCs/>
          <w:kern w:val="0"/>
          <w:lang w:eastAsia="lt-LT"/>
          <w14:ligatures w14:val="none"/>
        </w:rPr>
        <w:t xml:space="preserve"> vs. 1</w:t>
      </w:r>
    </w:p>
    <w:p w14:paraId="3C496686" w14:textId="77777777" w:rsidR="00037030" w:rsidRPr="00037030" w:rsidRDefault="00037030" w:rsidP="00037030">
      <w:pPr>
        <w:spacing w:after="0" w:line="240" w:lineRule="auto"/>
        <w:rPr>
          <w:rFonts w:ascii="Times New Roman" w:eastAsia="Times New Roman" w:hAnsi="Times New Roman" w:cs="Times New Roman"/>
          <w:bCs/>
          <w:iCs/>
          <w:kern w:val="0"/>
          <w:lang w:eastAsia="lt-LT"/>
          <w14:ligatures w14:val="none"/>
        </w:rPr>
      </w:pPr>
      <w:r w:rsidRPr="00037030">
        <w:rPr>
          <w:rFonts w:ascii="Times New Roman" w:eastAsia="Times New Roman" w:hAnsi="Times New Roman" w:cs="Times New Roman"/>
          <w:bCs/>
          <w:iCs/>
          <w:kern w:val="0"/>
          <w:lang w:eastAsia="lt-LT"/>
          <w14:ligatures w14:val="none"/>
        </w:rPr>
        <w:lastRenderedPageBreak/>
        <w:t>LT-19156 Širvintų r. sav., Jauniūnų sen.</w:t>
      </w:r>
    </w:p>
    <w:p w14:paraId="66EEFF5D" w14:textId="77777777" w:rsidR="00037030" w:rsidRPr="00037030" w:rsidRDefault="00037030" w:rsidP="00037030">
      <w:pPr>
        <w:spacing w:after="0" w:line="240" w:lineRule="auto"/>
        <w:ind w:left="567" w:hanging="567"/>
        <w:rPr>
          <w:rFonts w:ascii="Times New Roman" w:eastAsia="Calibri" w:hAnsi="Times New Roman" w:cs="Times New Roman"/>
          <w:b/>
          <w:kern w:val="0"/>
          <w14:ligatures w14:val="none"/>
        </w:rPr>
      </w:pPr>
      <w:r w:rsidRPr="00037030">
        <w:rPr>
          <w:rFonts w:ascii="Times New Roman" w:eastAsia="Times New Roman" w:hAnsi="Times New Roman" w:cs="Times New Roman"/>
          <w:bCs/>
          <w:iCs/>
          <w:kern w:val="0"/>
          <w:lang w:eastAsia="lt-LT"/>
          <w14:ligatures w14:val="none"/>
        </w:rPr>
        <w:t>Lietuva</w:t>
      </w:r>
    </w:p>
    <w:p w14:paraId="79C78712" w14:textId="77777777" w:rsidR="00037030" w:rsidRPr="00037030" w:rsidRDefault="00037030" w:rsidP="0003703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kern w:val="0"/>
          <w:lang w:eastAsia="fr-FR"/>
          <w14:ligatures w14:val="none"/>
        </w:rPr>
      </w:pPr>
    </w:p>
    <w:p w14:paraId="7695BA24" w14:textId="77777777" w:rsidR="00037030" w:rsidRPr="00037030" w:rsidRDefault="00037030" w:rsidP="00037030">
      <w:pPr>
        <w:spacing w:after="0" w:line="240" w:lineRule="auto"/>
        <w:rPr>
          <w:rFonts w:ascii="Times New Roman" w:eastAsia="Calibri" w:hAnsi="Times New Roman" w:cs="Times New Roman"/>
          <w:bCs/>
          <w:iCs/>
          <w:kern w:val="0"/>
          <w14:ligatures w14:val="none"/>
        </w:rPr>
      </w:pPr>
      <w:r w:rsidRPr="00037030">
        <w:rPr>
          <w:rFonts w:ascii="Times New Roman" w:eastAsia="Calibri" w:hAnsi="Times New Roman" w:cs="Times New Roman"/>
          <w:bCs/>
          <w:iCs/>
          <w:kern w:val="0"/>
          <w:highlight w:val="lightGray"/>
          <w14:ligatures w14:val="none"/>
        </w:rPr>
        <w:t>arba</w:t>
      </w:r>
      <w:r w:rsidRPr="00037030">
        <w:rPr>
          <w:rFonts w:ascii="Times New Roman" w:eastAsia="Calibri" w:hAnsi="Times New Roman" w:cs="Times New Roman"/>
          <w:bCs/>
          <w:iCs/>
          <w:kern w:val="0"/>
          <w14:ligatures w14:val="none"/>
        </w:rPr>
        <w:t xml:space="preserve"> </w:t>
      </w:r>
    </w:p>
    <w:p w14:paraId="6912F9FA" w14:textId="77777777" w:rsidR="00037030" w:rsidRPr="00037030" w:rsidRDefault="00037030" w:rsidP="00037030">
      <w:pPr>
        <w:spacing w:after="0" w:line="240" w:lineRule="auto"/>
        <w:rPr>
          <w:rFonts w:ascii="Times New Roman" w:eastAsia="Calibri" w:hAnsi="Times New Roman" w:cs="Times New Roman"/>
          <w:bCs/>
          <w:iCs/>
          <w:kern w:val="0"/>
          <w14:ligatures w14:val="none"/>
        </w:rPr>
      </w:pPr>
    </w:p>
    <w:p w14:paraId="180CD240" w14:textId="77777777" w:rsidR="00037030" w:rsidRPr="00037030" w:rsidRDefault="00037030" w:rsidP="00037030">
      <w:pPr>
        <w:spacing w:after="0" w:line="240" w:lineRule="auto"/>
        <w:rPr>
          <w:rFonts w:ascii="Times New Roman" w:eastAsia="Calibri" w:hAnsi="Times New Roman" w:cs="Times New Roman"/>
          <w:color w:val="010E18"/>
          <w:kern w:val="0"/>
          <w14:ligatures w14:val="none"/>
        </w:rPr>
      </w:pPr>
      <w:proofErr w:type="spellStart"/>
      <w:r w:rsidRPr="00037030">
        <w:rPr>
          <w:rFonts w:ascii="Times New Roman" w:eastAsia="Calibri" w:hAnsi="Times New Roman" w:cs="Times New Roman"/>
          <w:color w:val="010E18"/>
          <w:kern w:val="0"/>
          <w14:ligatures w14:val="none"/>
        </w:rPr>
        <w:t>Cefea</w:t>
      </w:r>
      <w:proofErr w:type="spellEnd"/>
      <w:r w:rsidRPr="00037030">
        <w:rPr>
          <w:rFonts w:ascii="Times New Roman" w:eastAsia="Calibri" w:hAnsi="Times New Roman" w:cs="Times New Roman"/>
          <w:color w:val="010E18"/>
          <w:kern w:val="0"/>
          <w14:ligatures w14:val="none"/>
        </w:rPr>
        <w:t xml:space="preserve"> Sp. z </w:t>
      </w:r>
      <w:proofErr w:type="spellStart"/>
      <w:r w:rsidRPr="00037030">
        <w:rPr>
          <w:rFonts w:ascii="Times New Roman" w:eastAsia="Calibri" w:hAnsi="Times New Roman" w:cs="Times New Roman"/>
          <w:color w:val="010E18"/>
          <w:kern w:val="0"/>
          <w14:ligatures w14:val="none"/>
        </w:rPr>
        <w:t>o.o</w:t>
      </w:r>
      <w:proofErr w:type="spellEnd"/>
      <w:r w:rsidRPr="00037030">
        <w:rPr>
          <w:rFonts w:ascii="Times New Roman" w:eastAsia="Calibri" w:hAnsi="Times New Roman" w:cs="Times New Roman"/>
          <w:color w:val="010E18"/>
          <w:kern w:val="0"/>
          <w14:ligatures w14:val="none"/>
        </w:rPr>
        <w:t>. S.</w:t>
      </w:r>
      <w:r w:rsidRPr="00037030">
        <w:rPr>
          <w:rFonts w:ascii="Times New Roman" w:eastAsia="Calibri" w:hAnsi="Times New Roman" w:cs="Times New Roman"/>
          <w:kern w:val="0"/>
          <w14:ligatures w14:val="none"/>
        </w:rPr>
        <w:t>K.</w:t>
      </w:r>
      <w:r w:rsidRPr="00037030">
        <w:rPr>
          <w:rFonts w:ascii="Times New Roman" w:eastAsia="Calibri" w:hAnsi="Times New Roman" w:cs="Times New Roman"/>
          <w:color w:val="010E18"/>
          <w:kern w:val="0"/>
          <w14:ligatures w14:val="none"/>
        </w:rPr>
        <w:t xml:space="preserve"> </w:t>
      </w:r>
    </w:p>
    <w:p w14:paraId="3EEAA057" w14:textId="77777777" w:rsidR="00037030" w:rsidRPr="00037030" w:rsidRDefault="00037030" w:rsidP="00037030">
      <w:pPr>
        <w:spacing w:after="0" w:line="240" w:lineRule="auto"/>
        <w:rPr>
          <w:rFonts w:ascii="Times New Roman" w:eastAsia="Calibri" w:hAnsi="Times New Roman" w:cs="Times New Roman"/>
          <w:color w:val="010E18"/>
          <w:kern w:val="0"/>
          <w14:ligatures w14:val="none"/>
        </w:rPr>
      </w:pPr>
      <w:proofErr w:type="spellStart"/>
      <w:r w:rsidRPr="00037030">
        <w:rPr>
          <w:rFonts w:ascii="Times New Roman" w:eastAsia="Calibri" w:hAnsi="Times New Roman" w:cs="Times New Roman"/>
          <w:color w:val="010E18"/>
          <w:kern w:val="0"/>
          <w14:ligatures w14:val="none"/>
        </w:rPr>
        <w:t>ul</w:t>
      </w:r>
      <w:proofErr w:type="spellEnd"/>
      <w:r w:rsidRPr="00037030">
        <w:rPr>
          <w:rFonts w:ascii="Times New Roman" w:eastAsia="Calibri" w:hAnsi="Times New Roman" w:cs="Times New Roman"/>
          <w:color w:val="010E18"/>
          <w:kern w:val="0"/>
          <w14:ligatures w14:val="none"/>
        </w:rPr>
        <w:t xml:space="preserve">. </w:t>
      </w:r>
      <w:proofErr w:type="spellStart"/>
      <w:r w:rsidRPr="00037030">
        <w:rPr>
          <w:rFonts w:ascii="Times New Roman" w:eastAsia="Calibri" w:hAnsi="Times New Roman" w:cs="Times New Roman"/>
          <w:color w:val="010E18"/>
          <w:kern w:val="0"/>
          <w14:ligatures w14:val="none"/>
        </w:rPr>
        <w:t>Działkowa</w:t>
      </w:r>
      <w:proofErr w:type="spellEnd"/>
      <w:r w:rsidRPr="00037030">
        <w:rPr>
          <w:rFonts w:ascii="Times New Roman" w:eastAsia="Calibri" w:hAnsi="Times New Roman" w:cs="Times New Roman"/>
          <w:color w:val="010E18"/>
          <w:kern w:val="0"/>
          <w14:ligatures w14:val="none"/>
        </w:rPr>
        <w:t xml:space="preserve"> 56</w:t>
      </w:r>
    </w:p>
    <w:p w14:paraId="4A160132" w14:textId="77777777" w:rsidR="00037030" w:rsidRPr="00037030" w:rsidRDefault="00037030" w:rsidP="00037030">
      <w:pPr>
        <w:spacing w:after="0" w:line="240" w:lineRule="auto"/>
        <w:rPr>
          <w:rFonts w:ascii="Times New Roman" w:eastAsia="Calibri" w:hAnsi="Times New Roman" w:cs="Times New Roman"/>
          <w:color w:val="010E18"/>
          <w:kern w:val="0"/>
          <w14:ligatures w14:val="none"/>
        </w:rPr>
      </w:pPr>
      <w:r w:rsidRPr="00037030">
        <w:rPr>
          <w:rFonts w:ascii="Times New Roman" w:eastAsia="Calibri" w:hAnsi="Times New Roman" w:cs="Times New Roman"/>
          <w:color w:val="010E18"/>
          <w:kern w:val="0"/>
          <w14:ligatures w14:val="none"/>
        </w:rPr>
        <w:t xml:space="preserve">02-234 </w:t>
      </w:r>
      <w:proofErr w:type="spellStart"/>
      <w:r w:rsidRPr="00037030">
        <w:rPr>
          <w:rFonts w:ascii="Times New Roman" w:eastAsia="Calibri" w:hAnsi="Times New Roman" w:cs="Times New Roman"/>
          <w:color w:val="010E18"/>
          <w:kern w:val="0"/>
          <w14:ligatures w14:val="none"/>
        </w:rPr>
        <w:t>Warszaw</w:t>
      </w:r>
      <w:proofErr w:type="spellEnd"/>
    </w:p>
    <w:p w14:paraId="4938C1F7" w14:textId="77777777" w:rsidR="00037030" w:rsidRPr="00037030" w:rsidRDefault="00037030" w:rsidP="00037030">
      <w:pPr>
        <w:spacing w:after="0" w:line="240" w:lineRule="auto"/>
        <w:rPr>
          <w:rFonts w:ascii="Times New Roman" w:eastAsia="Calibri" w:hAnsi="Times New Roman" w:cs="Times New Roman"/>
          <w:kern w:val="0"/>
          <w14:ligatures w14:val="none"/>
        </w:rPr>
      </w:pPr>
      <w:r w:rsidRPr="00037030">
        <w:rPr>
          <w:rFonts w:ascii="Times New Roman" w:eastAsia="Calibri" w:hAnsi="Times New Roman" w:cs="Times New Roman"/>
          <w:color w:val="010E18"/>
          <w:kern w:val="0"/>
          <w14:ligatures w14:val="none"/>
        </w:rPr>
        <w:t>Lenkija</w:t>
      </w:r>
    </w:p>
    <w:p w14:paraId="217602AA" w14:textId="77777777" w:rsidR="00037030" w:rsidRPr="00037030" w:rsidRDefault="00037030" w:rsidP="00037030">
      <w:pPr>
        <w:spacing w:after="0" w:line="240" w:lineRule="auto"/>
        <w:jc w:val="both"/>
        <w:rPr>
          <w:rFonts w:ascii="Times New Roman" w:eastAsia="Calibri" w:hAnsi="Times New Roman" w:cs="Times New Roman"/>
          <w:kern w:val="0"/>
          <w14:ligatures w14:val="none"/>
        </w:rPr>
      </w:pPr>
    </w:p>
    <w:p w14:paraId="4750F6BE" w14:textId="77777777" w:rsidR="00037030" w:rsidRPr="00037030" w:rsidRDefault="00037030" w:rsidP="00037030">
      <w:pPr>
        <w:spacing w:after="0" w:line="240" w:lineRule="auto"/>
        <w:jc w:val="both"/>
        <w:rPr>
          <w:rFonts w:ascii="Times New Roman" w:eastAsia="Calibri" w:hAnsi="Times New Roman" w:cs="Times New Roman"/>
          <w:kern w:val="0"/>
          <w14:ligatures w14:val="none"/>
        </w:rPr>
      </w:pPr>
      <w:r w:rsidRPr="00037030">
        <w:rPr>
          <w:rFonts w:ascii="Times New Roman" w:eastAsia="Calibri" w:hAnsi="Times New Roman" w:cs="Times New Roman"/>
          <w:kern w:val="0"/>
          <w:highlight w:val="lightGray"/>
          <w14:ligatures w14:val="none"/>
        </w:rPr>
        <w:t>arba</w:t>
      </w:r>
      <w:r w:rsidRPr="00037030">
        <w:rPr>
          <w:rFonts w:ascii="Times New Roman" w:eastAsia="Calibri" w:hAnsi="Times New Roman" w:cs="Times New Roman"/>
          <w:kern w:val="0"/>
          <w14:ligatures w14:val="none"/>
        </w:rPr>
        <w:t xml:space="preserve"> </w:t>
      </w:r>
    </w:p>
    <w:p w14:paraId="0816BFB4" w14:textId="77777777" w:rsidR="00037030" w:rsidRPr="00037030" w:rsidRDefault="00037030" w:rsidP="00037030">
      <w:pPr>
        <w:spacing w:after="0" w:line="240" w:lineRule="auto"/>
        <w:jc w:val="both"/>
        <w:rPr>
          <w:rFonts w:ascii="Times New Roman" w:eastAsia="Calibri" w:hAnsi="Times New Roman" w:cs="Times New Roman"/>
          <w:kern w:val="0"/>
          <w14:ligatures w14:val="none"/>
        </w:rPr>
      </w:pPr>
    </w:p>
    <w:p w14:paraId="6BC50659" w14:textId="77777777" w:rsidR="00037030" w:rsidRPr="00037030" w:rsidRDefault="00037030" w:rsidP="00037030">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roofErr w:type="spellStart"/>
      <w:r w:rsidRPr="00037030">
        <w:rPr>
          <w:rFonts w:ascii="Times New Roman" w:eastAsia="Times New Roman" w:hAnsi="Times New Roman" w:cs="Times New Roman"/>
          <w:color w:val="000000"/>
          <w:kern w:val="0"/>
          <w:lang w:eastAsia="lt-LT"/>
          <w14:ligatures w14:val="none"/>
        </w:rPr>
        <w:t>Medezin</w:t>
      </w:r>
      <w:proofErr w:type="spellEnd"/>
      <w:r w:rsidRPr="00037030">
        <w:rPr>
          <w:rFonts w:ascii="Times New Roman" w:eastAsia="Times New Roman" w:hAnsi="Times New Roman" w:cs="Times New Roman"/>
          <w:color w:val="000000"/>
          <w:kern w:val="0"/>
          <w:lang w:eastAsia="lt-LT"/>
          <w14:ligatures w14:val="none"/>
        </w:rPr>
        <w:t xml:space="preserve"> Sp. z </w:t>
      </w:r>
      <w:proofErr w:type="spellStart"/>
      <w:r w:rsidRPr="00037030">
        <w:rPr>
          <w:rFonts w:ascii="Times New Roman" w:eastAsia="Times New Roman" w:hAnsi="Times New Roman" w:cs="Times New Roman"/>
          <w:color w:val="000000"/>
          <w:kern w:val="0"/>
          <w:lang w:eastAsia="lt-LT"/>
          <w14:ligatures w14:val="none"/>
        </w:rPr>
        <w:t>o.o</w:t>
      </w:r>
      <w:proofErr w:type="spellEnd"/>
      <w:r w:rsidRPr="00037030">
        <w:rPr>
          <w:rFonts w:ascii="Times New Roman" w:eastAsia="Times New Roman" w:hAnsi="Times New Roman" w:cs="Times New Roman"/>
          <w:color w:val="000000"/>
          <w:kern w:val="0"/>
          <w:lang w:eastAsia="lt-LT"/>
          <w14:ligatures w14:val="none"/>
        </w:rPr>
        <w:t>.</w:t>
      </w:r>
    </w:p>
    <w:p w14:paraId="009179C0" w14:textId="77777777" w:rsidR="00037030" w:rsidRPr="00037030" w:rsidRDefault="00037030" w:rsidP="00037030">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roofErr w:type="spellStart"/>
      <w:r w:rsidRPr="00037030">
        <w:rPr>
          <w:rFonts w:ascii="Times New Roman" w:eastAsia="Times New Roman" w:hAnsi="Times New Roman" w:cs="Times New Roman"/>
          <w:color w:val="000000"/>
          <w:kern w:val="0"/>
          <w:lang w:eastAsia="lt-LT"/>
          <w14:ligatures w14:val="none"/>
        </w:rPr>
        <w:t>Ul</w:t>
      </w:r>
      <w:proofErr w:type="spellEnd"/>
      <w:r w:rsidRPr="00037030">
        <w:rPr>
          <w:rFonts w:ascii="Times New Roman" w:eastAsia="Times New Roman" w:hAnsi="Times New Roman" w:cs="Times New Roman"/>
          <w:color w:val="000000"/>
          <w:kern w:val="0"/>
          <w:lang w:eastAsia="lt-LT"/>
          <w14:ligatures w14:val="none"/>
        </w:rPr>
        <w:t xml:space="preserve">. </w:t>
      </w:r>
      <w:proofErr w:type="spellStart"/>
      <w:r w:rsidRPr="00037030">
        <w:rPr>
          <w:rFonts w:ascii="Times New Roman" w:eastAsia="Times New Roman" w:hAnsi="Times New Roman" w:cs="Times New Roman"/>
          <w:color w:val="000000"/>
          <w:kern w:val="0"/>
          <w:lang w:eastAsia="lt-LT"/>
          <w14:ligatures w14:val="none"/>
        </w:rPr>
        <w:t>Księdza</w:t>
      </w:r>
      <w:proofErr w:type="spellEnd"/>
      <w:r w:rsidRPr="00037030">
        <w:rPr>
          <w:rFonts w:ascii="Times New Roman" w:eastAsia="Times New Roman" w:hAnsi="Times New Roman" w:cs="Times New Roman"/>
          <w:color w:val="000000"/>
          <w:kern w:val="0"/>
          <w:lang w:eastAsia="lt-LT"/>
          <w14:ligatures w14:val="none"/>
        </w:rPr>
        <w:t xml:space="preserve"> </w:t>
      </w:r>
      <w:proofErr w:type="spellStart"/>
      <w:r w:rsidRPr="00037030">
        <w:rPr>
          <w:rFonts w:ascii="Times New Roman" w:eastAsia="Times New Roman" w:hAnsi="Times New Roman" w:cs="Times New Roman"/>
          <w:color w:val="000000"/>
          <w:kern w:val="0"/>
          <w:lang w:eastAsia="lt-LT"/>
          <w14:ligatures w14:val="none"/>
        </w:rPr>
        <w:t>Kazimierza</w:t>
      </w:r>
      <w:proofErr w:type="spellEnd"/>
      <w:r w:rsidRPr="00037030">
        <w:rPr>
          <w:rFonts w:ascii="Times New Roman" w:eastAsia="Times New Roman" w:hAnsi="Times New Roman" w:cs="Times New Roman"/>
          <w:color w:val="000000"/>
          <w:kern w:val="0"/>
          <w:lang w:eastAsia="lt-LT"/>
          <w14:ligatures w14:val="none"/>
        </w:rPr>
        <w:t xml:space="preserve"> </w:t>
      </w:r>
      <w:proofErr w:type="spellStart"/>
      <w:r w:rsidRPr="00037030">
        <w:rPr>
          <w:rFonts w:ascii="Times New Roman" w:eastAsia="Times New Roman" w:hAnsi="Times New Roman" w:cs="Times New Roman"/>
          <w:color w:val="000000"/>
          <w:kern w:val="0"/>
          <w:lang w:eastAsia="lt-LT"/>
          <w14:ligatures w14:val="none"/>
        </w:rPr>
        <w:t>Janika</w:t>
      </w:r>
      <w:proofErr w:type="spellEnd"/>
      <w:r w:rsidRPr="00037030">
        <w:rPr>
          <w:rFonts w:ascii="Times New Roman" w:eastAsia="Times New Roman" w:hAnsi="Times New Roman" w:cs="Times New Roman"/>
          <w:color w:val="000000"/>
          <w:kern w:val="0"/>
          <w:lang w:eastAsia="lt-LT"/>
          <w14:ligatures w14:val="none"/>
        </w:rPr>
        <w:t xml:space="preserve"> 14</w:t>
      </w:r>
    </w:p>
    <w:p w14:paraId="67F86023" w14:textId="77777777" w:rsidR="00037030" w:rsidRPr="00037030" w:rsidRDefault="00037030" w:rsidP="00037030">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roofErr w:type="spellStart"/>
      <w:r w:rsidRPr="00037030">
        <w:rPr>
          <w:rFonts w:ascii="Times New Roman" w:eastAsia="Times New Roman" w:hAnsi="Times New Roman" w:cs="Times New Roman"/>
          <w:color w:val="000000"/>
          <w:kern w:val="0"/>
          <w:lang w:eastAsia="lt-LT"/>
          <w14:ligatures w14:val="none"/>
        </w:rPr>
        <w:t>Konstantynów</w:t>
      </w:r>
      <w:proofErr w:type="spellEnd"/>
      <w:r w:rsidRPr="00037030">
        <w:rPr>
          <w:rFonts w:ascii="Times New Roman" w:eastAsia="Times New Roman" w:hAnsi="Times New Roman" w:cs="Times New Roman"/>
          <w:color w:val="000000"/>
          <w:kern w:val="0"/>
          <w:lang w:eastAsia="lt-LT"/>
          <w14:ligatures w14:val="none"/>
        </w:rPr>
        <w:t xml:space="preserve"> </w:t>
      </w:r>
      <w:proofErr w:type="spellStart"/>
      <w:r w:rsidRPr="00037030">
        <w:rPr>
          <w:rFonts w:ascii="Times New Roman" w:eastAsia="Times New Roman" w:hAnsi="Times New Roman" w:cs="Times New Roman"/>
          <w:color w:val="000000"/>
          <w:kern w:val="0"/>
          <w:lang w:eastAsia="lt-LT"/>
          <w14:ligatures w14:val="none"/>
        </w:rPr>
        <w:t>Łódzki</w:t>
      </w:r>
      <w:proofErr w:type="spellEnd"/>
      <w:r w:rsidRPr="00037030">
        <w:rPr>
          <w:rFonts w:ascii="Times New Roman" w:eastAsia="Times New Roman" w:hAnsi="Times New Roman" w:cs="Times New Roman"/>
          <w:color w:val="000000"/>
          <w:kern w:val="0"/>
          <w:lang w:eastAsia="lt-LT"/>
          <w14:ligatures w14:val="none"/>
        </w:rPr>
        <w:t xml:space="preserve">, </w:t>
      </w:r>
      <w:proofErr w:type="spellStart"/>
      <w:r w:rsidRPr="00037030">
        <w:rPr>
          <w:rFonts w:ascii="Times New Roman" w:eastAsia="Times New Roman" w:hAnsi="Times New Roman" w:cs="Times New Roman"/>
          <w:color w:val="000000"/>
          <w:kern w:val="0"/>
          <w:lang w:eastAsia="lt-LT"/>
          <w14:ligatures w14:val="none"/>
        </w:rPr>
        <w:t>Łódzkie</w:t>
      </w:r>
      <w:proofErr w:type="spellEnd"/>
      <w:r w:rsidRPr="00037030">
        <w:rPr>
          <w:rFonts w:ascii="Times New Roman" w:eastAsia="Times New Roman" w:hAnsi="Times New Roman" w:cs="Times New Roman"/>
          <w:color w:val="000000"/>
          <w:kern w:val="0"/>
          <w:lang w:eastAsia="lt-LT"/>
          <w14:ligatures w14:val="none"/>
        </w:rPr>
        <w:t xml:space="preserve"> 95-050</w:t>
      </w:r>
    </w:p>
    <w:p w14:paraId="3E8D110F" w14:textId="77777777" w:rsidR="00037030" w:rsidRPr="00037030" w:rsidRDefault="00037030" w:rsidP="00037030">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037030">
        <w:rPr>
          <w:rFonts w:ascii="Times New Roman" w:eastAsia="Times New Roman" w:hAnsi="Times New Roman" w:cs="Times New Roman"/>
          <w:color w:val="000000"/>
          <w:kern w:val="0"/>
          <w:lang w:eastAsia="lt-LT"/>
          <w14:ligatures w14:val="none"/>
        </w:rPr>
        <w:t>Lenkija</w:t>
      </w:r>
    </w:p>
    <w:p w14:paraId="5A529A4D"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2DF669D2"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61465BB4" w14:textId="689D6888"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b/>
          <w:bCs/>
          <w:kern w:val="0"/>
          <w:lang w:eastAsia="lt-LT"/>
          <w14:ligatures w14:val="none"/>
        </w:rPr>
        <w:t xml:space="preserve">Šis pakuotės </w:t>
      </w:r>
      <w:r w:rsidRPr="00C32CC4">
        <w:rPr>
          <w:rFonts w:ascii="Times New Roman" w:eastAsia="SimSun" w:hAnsi="Times New Roman" w:cs="Times New Roman"/>
          <w:b/>
          <w:kern w:val="0"/>
          <w:lang w:eastAsia="lt-LT"/>
          <w14:ligatures w14:val="none"/>
        </w:rPr>
        <w:t xml:space="preserve">lapelis paskutinį kartą peržiūrėtas </w:t>
      </w:r>
      <w:r w:rsidR="004120B1" w:rsidRPr="004120B1">
        <w:rPr>
          <w:rFonts w:asciiTheme="majorBidi" w:hAnsiTheme="majorBidi" w:cstheme="majorBidi"/>
          <w:b/>
          <w:iCs/>
        </w:rPr>
        <w:t>2024-12-23</w:t>
      </w:r>
    </w:p>
    <w:p w14:paraId="6338EDFE"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695A9992" w14:textId="1490B6A4" w:rsidR="0071509E" w:rsidRDefault="00C32CC4" w:rsidP="00C32CC4">
      <w:pPr>
        <w:numPr>
          <w:ilvl w:val="12"/>
          <w:numId w:val="0"/>
        </w:numPr>
        <w:overflowPunct w:val="0"/>
        <w:autoSpaceDE w:val="0"/>
        <w:autoSpaceDN w:val="0"/>
        <w:adjustRightInd w:val="0"/>
        <w:spacing w:after="0" w:line="240" w:lineRule="auto"/>
        <w:ind w:right="-2"/>
        <w:rPr>
          <w:rFonts w:asciiTheme="majorBidi" w:eastAsia="SimSun" w:hAnsiTheme="majorBidi" w:cstheme="majorBidi"/>
          <w:i/>
          <w:kern w:val="0"/>
          <w:szCs w:val="20"/>
          <w:lang w:eastAsia="lt-LT"/>
          <w14:ligatures w14:val="none"/>
        </w:rPr>
      </w:pPr>
      <w:r w:rsidRPr="00C32CC4">
        <w:rPr>
          <w:rFonts w:ascii="Times New Roman" w:eastAsia="SimSun" w:hAnsi="Times New Roman" w:cs="Times New Roman"/>
          <w:kern w:val="0"/>
          <w:lang w:eastAsia="lt-LT"/>
          <w14:ligatures w14:val="none"/>
        </w:rPr>
        <w:t>Išsami informacija apie šį vaistą</w:t>
      </w:r>
      <w:r w:rsidRPr="00C32CC4">
        <w:rPr>
          <w:rFonts w:ascii="Times New Roman" w:eastAsia="SimSun" w:hAnsi="Times New Roman" w:cs="Times New Roman"/>
          <w:kern w:val="0"/>
          <w:szCs w:val="20"/>
          <w:lang w:eastAsia="lt-LT"/>
          <w14:ligatures w14:val="none"/>
        </w:rPr>
        <w:t xml:space="preserve"> pateikiama Valstybinės vaistų kontrolės tarnybos prie Lietuvos Respublikos sveikatos apsaugos ministerijos </w:t>
      </w:r>
      <w:r w:rsidRPr="00C32CC4">
        <w:rPr>
          <w:rFonts w:ascii="Times New Roman" w:eastAsia="SimSun" w:hAnsi="Times New Roman" w:cs="Times New Roman"/>
          <w:kern w:val="0"/>
          <w:lang w:eastAsia="lt-LT"/>
          <w14:ligatures w14:val="none"/>
        </w:rPr>
        <w:t>tinklalapyje</w:t>
      </w:r>
      <w:r w:rsidR="00DC6A05" w:rsidRPr="00DC6A05">
        <w:rPr>
          <w:rFonts w:asciiTheme="majorBidi" w:hAnsiTheme="majorBidi" w:cstheme="majorBidi"/>
          <w:color w:val="0000EE"/>
          <w:u w:val="single"/>
          <w:lang w:eastAsia="lt-LT"/>
        </w:rPr>
        <w:t xml:space="preserve"> </w:t>
      </w:r>
      <w:hyperlink r:id="rId7" w:history="1">
        <w:r w:rsidR="0071509E" w:rsidRPr="00C160F1">
          <w:rPr>
            <w:rStyle w:val="Hipersaitas"/>
            <w:rFonts w:asciiTheme="majorBidi" w:hAnsiTheme="majorBidi" w:cstheme="majorBidi"/>
            <w:lang w:eastAsia="lt-LT"/>
          </w:rPr>
          <w:t>https://vvkt.lrv.lt/lt/</w:t>
        </w:r>
      </w:hyperlink>
      <w:r w:rsidR="00DC6A05" w:rsidRPr="00740576">
        <w:rPr>
          <w:rFonts w:asciiTheme="majorBidi" w:hAnsiTheme="majorBidi" w:cstheme="majorBidi"/>
          <w:lang w:eastAsia="lt-LT"/>
        </w:rPr>
        <w:t>.</w:t>
      </w:r>
    </w:p>
    <w:p w14:paraId="1A0F0ECE" w14:textId="5EB74528" w:rsidR="00C32CC4" w:rsidRDefault="00C32CC4" w:rsidP="00C32CC4">
      <w:pPr>
        <w:numPr>
          <w:ilvl w:val="12"/>
          <w:numId w:val="0"/>
        </w:numPr>
        <w:overflowPunct w:val="0"/>
        <w:autoSpaceDE w:val="0"/>
        <w:autoSpaceDN w:val="0"/>
        <w:adjustRightInd w:val="0"/>
        <w:spacing w:after="0" w:line="240" w:lineRule="auto"/>
        <w:ind w:right="-2"/>
        <w:rPr>
          <w:rFonts w:ascii="Times New Roman" w:eastAsia="SimSun" w:hAnsi="Times New Roman" w:cs="Times New Roman"/>
          <w:kern w:val="0"/>
          <w:lang w:eastAsia="lt-LT"/>
          <w14:ligatures w14:val="none"/>
        </w:rPr>
      </w:pPr>
      <w:r w:rsidRPr="00C32CC4">
        <w:rPr>
          <w:rFonts w:ascii="Times New Roman" w:eastAsia="SimSun" w:hAnsi="Times New Roman" w:cs="Times New Roman"/>
          <w:i/>
          <w:kern w:val="0"/>
          <w:szCs w:val="20"/>
          <w:lang w:eastAsia="lt-LT"/>
          <w14:ligatures w14:val="none"/>
        </w:rPr>
        <w:t xml:space="preserve"> </w:t>
      </w:r>
    </w:p>
    <w:p w14:paraId="704CE153" w14:textId="1BC0B2B2" w:rsidR="00542699" w:rsidRPr="00542699" w:rsidRDefault="00E60256" w:rsidP="00542699">
      <w:pPr>
        <w:pStyle w:val="EMEABodyText"/>
        <w:tabs>
          <w:tab w:val="left" w:pos="567"/>
        </w:tabs>
        <w:rPr>
          <w:i/>
          <w:iCs/>
          <w:szCs w:val="22"/>
          <w:lang w:val="lt-LT"/>
        </w:rPr>
      </w:pPr>
      <w:bookmarkStart w:id="15" w:name="_Hlk163133897"/>
      <w:r w:rsidRPr="00542699">
        <w:rPr>
          <w:i/>
          <w:iCs/>
          <w:lang w:val="lt-LT" w:eastAsia="lt-LT"/>
        </w:rPr>
        <w:t>Lygiagrečiai importuojamas vaistas nuo referencinio vaisto skiriasi tinkamumo laiku: lygiagrečiai importuojamo – 3 metai, paruošto tirpalo cheminis ir fizikinis stabilumas išlieka 18 val</w:t>
      </w:r>
      <w:r w:rsidR="00764292" w:rsidRPr="00542699">
        <w:rPr>
          <w:i/>
          <w:iCs/>
          <w:lang w:val="lt-LT" w:eastAsia="lt-LT"/>
        </w:rPr>
        <w:t>.,</w:t>
      </w:r>
      <w:r w:rsidRPr="00542699">
        <w:rPr>
          <w:i/>
          <w:iCs/>
          <w:lang w:val="lt-LT" w:eastAsia="lt-LT"/>
        </w:rPr>
        <w:t xml:space="preserve">  laikant 15</w:t>
      </w:r>
      <w:r w:rsidR="00764292" w:rsidRPr="00542699">
        <w:rPr>
          <w:i/>
          <w:iCs/>
          <w:lang w:val="lt-LT" w:eastAsia="lt-LT"/>
        </w:rPr>
        <w:t> </w:t>
      </w:r>
      <w:r w:rsidRPr="00542699">
        <w:rPr>
          <w:i/>
          <w:iCs/>
          <w:lang w:val="lt-LT"/>
        </w:rPr>
        <w:t>°C</w:t>
      </w:r>
      <w:r w:rsidRPr="00542699">
        <w:rPr>
          <w:i/>
          <w:iCs/>
          <w:lang w:val="lt-LT" w:eastAsia="lt-LT"/>
        </w:rPr>
        <w:t xml:space="preserve"> – 25 °C temperatūroje ir 7 dienas – šaldytuve (</w:t>
      </w:r>
      <w:r w:rsidRPr="00542699">
        <w:rPr>
          <w:i/>
          <w:iCs/>
          <w:lang w:val="lt-LT"/>
        </w:rPr>
        <w:t>2 °C – 8 °C</w:t>
      </w:r>
      <w:r w:rsidRPr="00542699">
        <w:rPr>
          <w:i/>
          <w:iCs/>
          <w:lang w:val="lt-LT" w:eastAsia="lt-LT"/>
        </w:rPr>
        <w:t xml:space="preserve">); referencinio – 21 mėnuo, paruošto tirpalo cheminis ir fizikinis stabilumas išlieka </w:t>
      </w:r>
      <w:r w:rsidRPr="00542699">
        <w:rPr>
          <w:i/>
          <w:iCs/>
          <w:lang w:val="lt-LT"/>
        </w:rPr>
        <w:t>ne ilgiau, kaip 12 val., laik</w:t>
      </w:r>
      <w:r w:rsidR="00764292" w:rsidRPr="00542699">
        <w:rPr>
          <w:i/>
          <w:iCs/>
          <w:lang w:val="lt-LT"/>
        </w:rPr>
        <w:t>ant</w:t>
      </w:r>
      <w:r w:rsidRPr="00542699">
        <w:rPr>
          <w:i/>
          <w:iCs/>
          <w:lang w:val="lt-LT"/>
        </w:rPr>
        <w:t xml:space="preserve"> 20 °C – 25 °C temperatūroje, ir ne ilgiau kaip 24 val., jei laikomas </w:t>
      </w:r>
      <w:r w:rsidR="00764292" w:rsidRPr="00542699">
        <w:rPr>
          <w:i/>
          <w:iCs/>
          <w:lang w:val="lt-LT" w:eastAsia="lt-LT"/>
        </w:rPr>
        <w:t>šaldytuve (</w:t>
      </w:r>
      <w:r w:rsidR="00764292" w:rsidRPr="00542699">
        <w:rPr>
          <w:i/>
          <w:iCs/>
          <w:lang w:val="lt-LT"/>
        </w:rPr>
        <w:t>2 °C – 8 °C</w:t>
      </w:r>
      <w:r w:rsidR="00764292" w:rsidRPr="00542699">
        <w:rPr>
          <w:i/>
          <w:iCs/>
          <w:lang w:val="lt-LT" w:eastAsia="lt-LT"/>
        </w:rPr>
        <w:t>)</w:t>
      </w:r>
      <w:r w:rsidR="00542699" w:rsidRPr="00542699">
        <w:rPr>
          <w:i/>
          <w:iCs/>
          <w:lang w:val="lt-LT" w:eastAsia="lt-LT"/>
        </w:rPr>
        <w:t>; laikymo sąlygomis: lygiagrečiai importuojamo laikymui</w:t>
      </w:r>
      <w:r w:rsidR="00542699" w:rsidRPr="00542699">
        <w:rPr>
          <w:i/>
          <w:iCs/>
          <w:lang w:val="lt-LT"/>
        </w:rPr>
        <w:t xml:space="preserve"> specialių laikymo sąlygų nereikalaujama, o referencinį vaistą l</w:t>
      </w:r>
      <w:r w:rsidR="00542699" w:rsidRPr="00542699">
        <w:rPr>
          <w:i/>
          <w:iCs/>
          <w:szCs w:val="22"/>
          <w:lang w:val="lt-LT"/>
        </w:rPr>
        <w:t xml:space="preserve">aikyti ne aukštesnėje kaip 25 </w:t>
      </w:r>
      <w:r w:rsidR="00542699" w:rsidRPr="00542699">
        <w:rPr>
          <w:i/>
          <w:iCs/>
          <w:szCs w:val="22"/>
          <w:lang w:val="lt-LT"/>
        </w:rPr>
        <w:sym w:font="Symbol" w:char="F0B0"/>
      </w:r>
      <w:r w:rsidR="00542699" w:rsidRPr="00542699">
        <w:rPr>
          <w:i/>
          <w:iCs/>
          <w:szCs w:val="22"/>
          <w:lang w:val="lt-LT"/>
        </w:rPr>
        <w:t>C temperatūroje, flakoną laikyti išorinėje dėžutėje, kad vaistas būtų apsaugotas nuo šviesos.</w:t>
      </w:r>
    </w:p>
    <w:bookmarkEnd w:id="15"/>
    <w:p w14:paraId="027A470D" w14:textId="506D269C" w:rsidR="00542699" w:rsidRPr="00C32CC4" w:rsidRDefault="00542699" w:rsidP="00542699">
      <w:pPr>
        <w:tabs>
          <w:tab w:val="left" w:pos="567"/>
        </w:tabs>
        <w:spacing w:after="0" w:line="240" w:lineRule="auto"/>
        <w:rPr>
          <w:rFonts w:ascii="Times New Roman" w:eastAsia="SimSun" w:hAnsi="Times New Roman" w:cs="Times New Roman"/>
          <w:kern w:val="0"/>
          <w14:ligatures w14:val="none"/>
        </w:rPr>
      </w:pPr>
    </w:p>
    <w:p w14:paraId="7775EE95" w14:textId="56076EFA" w:rsidR="00C32CC4" w:rsidRPr="00C32CC4" w:rsidRDefault="00E60256" w:rsidP="00037030">
      <w:pPr>
        <w:numPr>
          <w:ilvl w:val="12"/>
          <w:numId w:val="0"/>
        </w:numPr>
        <w:overflowPunct w:val="0"/>
        <w:autoSpaceDE w:val="0"/>
        <w:autoSpaceDN w:val="0"/>
        <w:adjustRightInd w:val="0"/>
        <w:spacing w:after="0" w:line="240" w:lineRule="auto"/>
        <w:ind w:right="-2"/>
        <w:rPr>
          <w:rFonts w:ascii="Times New Roman" w:eastAsia="SimSun" w:hAnsi="Times New Roman" w:cs="Times New Roman"/>
          <w:kern w:val="0"/>
          <w:lang w:eastAsia="lt-LT"/>
          <w14:ligatures w14:val="none"/>
        </w:rPr>
      </w:pPr>
      <w:r w:rsidRPr="00764292">
        <w:rPr>
          <w:rFonts w:ascii="Times New Roman" w:hAnsi="Times New Roman"/>
          <w:i/>
          <w:iCs/>
        </w:rPr>
        <w:t xml:space="preserve"> </w:t>
      </w:r>
      <w:r w:rsidR="00C32CC4" w:rsidRPr="00C32CC4">
        <w:rPr>
          <w:rFonts w:ascii="Times New Roman" w:eastAsia="SimSun" w:hAnsi="Times New Roman" w:cs="Times New Roman"/>
          <w:kern w:val="0"/>
          <w:lang w:eastAsia="lt-LT"/>
          <w14:ligatures w14:val="none"/>
        </w:rPr>
        <w:t>----------------------------------------------------------------------------------------------------------</w:t>
      </w:r>
    </w:p>
    <w:p w14:paraId="024ED2CD" w14:textId="77777777" w:rsidR="00C32CC4" w:rsidRPr="00C32CC4" w:rsidRDefault="00C32CC4" w:rsidP="00C32CC4">
      <w:pPr>
        <w:tabs>
          <w:tab w:val="left" w:pos="567"/>
        </w:tabs>
        <w:overflowPunct w:val="0"/>
        <w:autoSpaceDE w:val="0"/>
        <w:autoSpaceDN w:val="0"/>
        <w:adjustRightInd w:val="0"/>
        <w:spacing w:after="0" w:line="240" w:lineRule="auto"/>
        <w:ind w:left="567" w:hanging="567"/>
        <w:rPr>
          <w:rFonts w:ascii="Times New Roman" w:eastAsia="SimSun" w:hAnsi="Times New Roman" w:cs="Times New Roman"/>
          <w:kern w:val="0"/>
          <w:lang w:eastAsia="lt-LT"/>
          <w14:ligatures w14:val="none"/>
        </w:rPr>
      </w:pPr>
    </w:p>
    <w:p w14:paraId="24F9C1F0" w14:textId="77777777" w:rsidR="00C32CC4" w:rsidRPr="00C32CC4" w:rsidRDefault="00C32CC4" w:rsidP="00C32CC4">
      <w:pPr>
        <w:tabs>
          <w:tab w:val="left" w:pos="567"/>
        </w:tabs>
        <w:overflowPunct w:val="0"/>
        <w:autoSpaceDE w:val="0"/>
        <w:autoSpaceDN w:val="0"/>
        <w:adjustRightInd w:val="0"/>
        <w:spacing w:after="0" w:line="240" w:lineRule="auto"/>
        <w:ind w:left="567" w:hanging="567"/>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Toliau pateikta informacija skirta tik sveikatos priežiūros specialistams:</w:t>
      </w:r>
    </w:p>
    <w:p w14:paraId="1C91E843" w14:textId="77777777" w:rsidR="00C32CC4" w:rsidRPr="00C32CC4" w:rsidRDefault="00C32CC4" w:rsidP="00C32CC4">
      <w:pPr>
        <w:tabs>
          <w:tab w:val="left" w:pos="567"/>
        </w:tabs>
        <w:overflowPunct w:val="0"/>
        <w:autoSpaceDE w:val="0"/>
        <w:autoSpaceDN w:val="0"/>
        <w:adjustRightInd w:val="0"/>
        <w:spacing w:after="0" w:line="240" w:lineRule="auto"/>
        <w:ind w:left="567" w:hanging="567"/>
        <w:jc w:val="center"/>
        <w:rPr>
          <w:rFonts w:ascii="Times New Roman" w:eastAsia="SimSun" w:hAnsi="Times New Roman" w:cs="Times New Roman"/>
          <w:b/>
          <w:kern w:val="0"/>
          <w:lang w:eastAsia="lt-LT"/>
          <w14:ligatures w14:val="none"/>
        </w:rPr>
      </w:pPr>
    </w:p>
    <w:p w14:paraId="2488152E" w14:textId="62DE99D6" w:rsidR="00C32CC4" w:rsidRPr="00C32CC4" w:rsidRDefault="00C32CC4" w:rsidP="00C32CC4">
      <w:pPr>
        <w:tabs>
          <w:tab w:val="left" w:pos="567"/>
        </w:tabs>
        <w:overflowPunct w:val="0"/>
        <w:autoSpaceDE w:val="0"/>
        <w:autoSpaceDN w:val="0"/>
        <w:adjustRightInd w:val="0"/>
        <w:spacing w:after="0" w:line="240" w:lineRule="auto"/>
        <w:ind w:left="567" w:hanging="567"/>
        <w:jc w:val="center"/>
        <w:rPr>
          <w:rFonts w:ascii="Times New Roman" w:eastAsia="SimSun" w:hAnsi="Times New Roman" w:cs="Times New Roman"/>
          <w:b/>
          <w:kern w:val="0"/>
          <w:lang w:eastAsia="lt-LT"/>
          <w14:ligatures w14:val="none"/>
        </w:rPr>
      </w:pPr>
      <w:proofErr w:type="spellStart"/>
      <w:r>
        <w:rPr>
          <w:rFonts w:ascii="Times New Roman" w:eastAsia="SimSun" w:hAnsi="Times New Roman" w:cs="Times New Roman"/>
          <w:b/>
          <w:kern w:val="0"/>
          <w:lang w:eastAsia="lt-LT"/>
          <w14:ligatures w14:val="none"/>
        </w:rPr>
        <w:t>Cefepima</w:t>
      </w:r>
      <w:proofErr w:type="spellEnd"/>
      <w:r>
        <w:rPr>
          <w:rFonts w:ascii="Times New Roman" w:eastAsia="SimSun" w:hAnsi="Times New Roman" w:cs="Times New Roman"/>
          <w:b/>
          <w:kern w:val="0"/>
          <w:lang w:eastAsia="lt-LT"/>
          <w14:ligatures w14:val="none"/>
        </w:rPr>
        <w:t xml:space="preserve"> LDP-</w:t>
      </w:r>
      <w:proofErr w:type="spellStart"/>
      <w:r>
        <w:rPr>
          <w:rFonts w:ascii="Times New Roman" w:eastAsia="SimSun" w:hAnsi="Times New Roman" w:cs="Times New Roman"/>
          <w:b/>
          <w:kern w:val="0"/>
          <w:lang w:eastAsia="lt-LT"/>
          <w14:ligatures w14:val="none"/>
        </w:rPr>
        <w:t>Laboratorios</w:t>
      </w:r>
      <w:proofErr w:type="spellEnd"/>
      <w:r>
        <w:rPr>
          <w:rFonts w:ascii="Times New Roman" w:eastAsia="SimSun" w:hAnsi="Times New Roman" w:cs="Times New Roman"/>
          <w:b/>
          <w:kern w:val="0"/>
          <w:lang w:eastAsia="lt-LT"/>
          <w14:ligatures w14:val="none"/>
        </w:rPr>
        <w:t xml:space="preserve"> TORLAN</w:t>
      </w:r>
      <w:r w:rsidRPr="00C32CC4">
        <w:rPr>
          <w:rFonts w:ascii="Times New Roman" w:eastAsia="SimSun" w:hAnsi="Times New Roman" w:cs="Times New Roman"/>
          <w:b/>
          <w:kern w:val="0"/>
          <w:lang w:eastAsia="lt-LT"/>
          <w14:ligatures w14:val="none"/>
        </w:rPr>
        <w:t xml:space="preserve"> 1 g milteliai injekciniam ar infuziniam tirpalui</w:t>
      </w:r>
    </w:p>
    <w:p w14:paraId="13A13A17" w14:textId="77777777" w:rsidR="00C32CC4" w:rsidRPr="00C32CC4" w:rsidRDefault="00C32CC4" w:rsidP="00C32CC4">
      <w:pPr>
        <w:tabs>
          <w:tab w:val="left" w:pos="567"/>
        </w:tabs>
        <w:overflowPunct w:val="0"/>
        <w:autoSpaceDE w:val="0"/>
        <w:autoSpaceDN w:val="0"/>
        <w:adjustRightInd w:val="0"/>
        <w:spacing w:after="0" w:line="240" w:lineRule="auto"/>
        <w:ind w:left="567" w:hanging="567"/>
        <w:jc w:val="center"/>
        <w:rPr>
          <w:rFonts w:ascii="Times New Roman" w:eastAsia="SimSun" w:hAnsi="Times New Roman" w:cs="Times New Roman"/>
          <w:b/>
          <w:kern w:val="0"/>
          <w:lang w:eastAsia="lt-LT"/>
          <w14:ligatures w14:val="none"/>
        </w:rPr>
      </w:pPr>
    </w:p>
    <w:p w14:paraId="2B3E368F" w14:textId="4886D275" w:rsidR="00C32CC4" w:rsidRPr="00C32CC4" w:rsidRDefault="00C32CC4" w:rsidP="00C32CC4">
      <w:pPr>
        <w:tabs>
          <w:tab w:val="left" w:pos="567"/>
        </w:tabs>
        <w:overflowPunct w:val="0"/>
        <w:autoSpaceDE w:val="0"/>
        <w:autoSpaceDN w:val="0"/>
        <w:adjustRightInd w:val="0"/>
        <w:spacing w:after="0" w:line="240" w:lineRule="auto"/>
        <w:ind w:left="567" w:hanging="567"/>
        <w:jc w:val="center"/>
        <w:rPr>
          <w:rFonts w:ascii="Times New Roman" w:eastAsia="SimSun" w:hAnsi="Times New Roman" w:cs="Times New Roman"/>
          <w:b/>
          <w:kern w:val="0"/>
          <w:lang w:eastAsia="lt-LT"/>
          <w14:ligatures w14:val="none"/>
        </w:rPr>
      </w:pPr>
      <w:r w:rsidRPr="00C32CC4">
        <w:rPr>
          <w:rFonts w:ascii="Times New Roman" w:eastAsia="SimSun" w:hAnsi="Times New Roman" w:cs="Times New Roman"/>
          <w:b/>
          <w:kern w:val="0"/>
          <w:lang w:eastAsia="lt-LT"/>
          <w14:ligatures w14:val="none"/>
        </w:rPr>
        <w:t xml:space="preserve">Tai yra Preparato charakteristikų santraukos (PCS) ištrauka, kuri padės Jums skirti </w:t>
      </w:r>
      <w:proofErr w:type="spellStart"/>
      <w:r>
        <w:rPr>
          <w:rFonts w:ascii="Times New Roman" w:eastAsia="SimSun" w:hAnsi="Times New Roman" w:cs="Times New Roman"/>
          <w:b/>
          <w:kern w:val="0"/>
          <w:lang w:eastAsia="lt-LT"/>
          <w14:ligatures w14:val="none"/>
        </w:rPr>
        <w:t>Cefepima</w:t>
      </w:r>
      <w:proofErr w:type="spellEnd"/>
      <w:r>
        <w:rPr>
          <w:rFonts w:ascii="Times New Roman" w:eastAsia="SimSun" w:hAnsi="Times New Roman" w:cs="Times New Roman"/>
          <w:b/>
          <w:kern w:val="0"/>
          <w:lang w:eastAsia="lt-LT"/>
          <w14:ligatures w14:val="none"/>
        </w:rPr>
        <w:t xml:space="preserve"> LDP-</w:t>
      </w:r>
      <w:proofErr w:type="spellStart"/>
      <w:r>
        <w:rPr>
          <w:rFonts w:ascii="Times New Roman" w:eastAsia="SimSun" w:hAnsi="Times New Roman" w:cs="Times New Roman"/>
          <w:b/>
          <w:kern w:val="0"/>
          <w:lang w:eastAsia="lt-LT"/>
          <w14:ligatures w14:val="none"/>
        </w:rPr>
        <w:t>Laboratorios</w:t>
      </w:r>
      <w:proofErr w:type="spellEnd"/>
      <w:r>
        <w:rPr>
          <w:rFonts w:ascii="Times New Roman" w:eastAsia="SimSun" w:hAnsi="Times New Roman" w:cs="Times New Roman"/>
          <w:b/>
          <w:kern w:val="0"/>
          <w:lang w:eastAsia="lt-LT"/>
          <w14:ligatures w14:val="none"/>
        </w:rPr>
        <w:t xml:space="preserve"> TORLAN</w:t>
      </w:r>
      <w:r w:rsidRPr="00C32CC4">
        <w:rPr>
          <w:rFonts w:ascii="Times New Roman" w:eastAsia="SimSun" w:hAnsi="Times New Roman" w:cs="Times New Roman"/>
          <w:b/>
          <w:kern w:val="0"/>
          <w:lang w:eastAsia="lt-LT"/>
          <w14:ligatures w14:val="none"/>
        </w:rPr>
        <w:t>. Priimdamas sprendimą dėl vaistinio preparato skyrimo tinkamumo konkrečiam pacientui, specialistas turi būti perskaitęs visą PCS.</w:t>
      </w:r>
    </w:p>
    <w:p w14:paraId="0CBFDA41" w14:textId="77777777" w:rsidR="00C32CC4" w:rsidRPr="00C32CC4" w:rsidRDefault="00C32CC4" w:rsidP="00C32CC4">
      <w:pPr>
        <w:tabs>
          <w:tab w:val="left" w:pos="567"/>
        </w:tabs>
        <w:overflowPunct w:val="0"/>
        <w:autoSpaceDE w:val="0"/>
        <w:autoSpaceDN w:val="0"/>
        <w:adjustRightInd w:val="0"/>
        <w:spacing w:after="0" w:line="240" w:lineRule="auto"/>
        <w:ind w:left="567" w:hanging="567"/>
        <w:jc w:val="center"/>
        <w:rPr>
          <w:rFonts w:ascii="Times New Roman" w:eastAsia="SimSun" w:hAnsi="Times New Roman" w:cs="Times New Roman"/>
          <w:b/>
          <w:kern w:val="0"/>
          <w:lang w:eastAsia="lt-LT"/>
          <w14:ligatures w14:val="none"/>
        </w:rPr>
      </w:pPr>
    </w:p>
    <w:p w14:paraId="37249BF9" w14:textId="77777777" w:rsidR="00C32CC4" w:rsidRPr="00C32CC4" w:rsidRDefault="00C32CC4" w:rsidP="00C32CC4">
      <w:pPr>
        <w:tabs>
          <w:tab w:val="left" w:pos="567"/>
        </w:tabs>
        <w:overflowPunct w:val="0"/>
        <w:autoSpaceDE w:val="0"/>
        <w:autoSpaceDN w:val="0"/>
        <w:adjustRightInd w:val="0"/>
        <w:spacing w:after="0" w:line="240" w:lineRule="auto"/>
        <w:ind w:left="567" w:hanging="567"/>
        <w:rPr>
          <w:rFonts w:ascii="Times New Roman" w:eastAsia="SimSun" w:hAnsi="Times New Roman" w:cs="Times New Roman"/>
          <w:b/>
          <w:kern w:val="0"/>
          <w:lang w:eastAsia="lt-LT"/>
          <w14:ligatures w14:val="none"/>
        </w:rPr>
      </w:pPr>
      <w:r w:rsidRPr="00C32CC4">
        <w:rPr>
          <w:rFonts w:ascii="Times New Roman" w:eastAsia="SimSun" w:hAnsi="Times New Roman" w:cs="Times New Roman"/>
          <w:b/>
          <w:kern w:val="0"/>
          <w:lang w:eastAsia="lt-LT"/>
          <w14:ligatures w14:val="none"/>
        </w:rPr>
        <w:t>Vaistinis preparatas lėtai leidžiamas ar infuzuojamas į veną arba leidžiamas į raumenis.</w:t>
      </w:r>
    </w:p>
    <w:p w14:paraId="12806751"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b/>
          <w:kern w:val="0"/>
          <w:lang w:eastAsia="lt-LT"/>
          <w14:ligatures w14:val="none"/>
        </w:rPr>
      </w:pPr>
    </w:p>
    <w:p w14:paraId="63084951"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b/>
          <w:kern w:val="0"/>
          <w:lang w:eastAsia="lt-LT"/>
          <w14:ligatures w14:val="none"/>
        </w:rPr>
      </w:pPr>
      <w:r w:rsidRPr="00C32CC4">
        <w:rPr>
          <w:rFonts w:ascii="Times New Roman" w:eastAsia="SimSun" w:hAnsi="Times New Roman" w:cs="Times New Roman"/>
          <w:b/>
          <w:kern w:val="0"/>
          <w:lang w:eastAsia="lt-LT"/>
          <w14:ligatures w14:val="none"/>
        </w:rPr>
        <w:t>NESUDERINAMUMAS SU SKIEDIKLIAIS IR KITAIS VAISTINIAIS PREPARATAIS</w:t>
      </w:r>
    </w:p>
    <w:p w14:paraId="4FF19FC9"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038BC96D" w14:textId="228B8703"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roofErr w:type="spellStart"/>
      <w:r>
        <w:rPr>
          <w:rFonts w:ascii="Times New Roman" w:eastAsia="SimSun" w:hAnsi="Times New Roman" w:cs="Times New Roman"/>
          <w:kern w:val="0"/>
          <w:lang w:eastAsia="lt-LT"/>
          <w14:ligatures w14:val="none"/>
        </w:rPr>
        <w:t>Cefepima</w:t>
      </w:r>
      <w:proofErr w:type="spellEnd"/>
      <w:r>
        <w:rPr>
          <w:rFonts w:ascii="Times New Roman" w:eastAsia="SimSun" w:hAnsi="Times New Roman" w:cs="Times New Roman"/>
          <w:kern w:val="0"/>
          <w:lang w:eastAsia="lt-LT"/>
          <w14:ligatures w14:val="none"/>
        </w:rPr>
        <w:t xml:space="preserve"> LDP-</w:t>
      </w:r>
      <w:proofErr w:type="spellStart"/>
      <w:r>
        <w:rPr>
          <w:rFonts w:ascii="Times New Roman" w:eastAsia="SimSun" w:hAnsi="Times New Roman" w:cs="Times New Roman"/>
          <w:kern w:val="0"/>
          <w:lang w:eastAsia="lt-LT"/>
          <w14:ligatures w14:val="none"/>
        </w:rPr>
        <w:t>Laboratorios</w:t>
      </w:r>
      <w:proofErr w:type="spellEnd"/>
      <w:r>
        <w:rPr>
          <w:rFonts w:ascii="Times New Roman" w:eastAsia="SimSun" w:hAnsi="Times New Roman" w:cs="Times New Roman"/>
          <w:kern w:val="0"/>
          <w:lang w:eastAsia="lt-LT"/>
          <w14:ligatures w14:val="none"/>
        </w:rPr>
        <w:t xml:space="preserve"> TORLAN</w:t>
      </w:r>
      <w:r w:rsidRPr="00C32CC4">
        <w:rPr>
          <w:rFonts w:ascii="Times New Roman" w:eastAsia="SimSun" w:hAnsi="Times New Roman" w:cs="Times New Roman"/>
          <w:kern w:val="0"/>
          <w:lang w:eastAsia="lt-LT"/>
          <w14:ligatures w14:val="none"/>
        </w:rPr>
        <w:t xml:space="preserve"> tirpalų dėl fizikinio ar cheminio nesuderinamumo </w:t>
      </w:r>
      <w:r w:rsidRPr="00C32CC4">
        <w:rPr>
          <w:rFonts w:ascii="Times New Roman" w:eastAsia="SimSun" w:hAnsi="Times New Roman" w:cs="Times New Roman"/>
          <w:b/>
          <w:kern w:val="0"/>
          <w:lang w:eastAsia="lt-LT"/>
          <w14:ligatures w14:val="none"/>
        </w:rPr>
        <w:t>negalima</w:t>
      </w:r>
      <w:r w:rsidRPr="00C32CC4">
        <w:rPr>
          <w:rFonts w:ascii="Times New Roman" w:eastAsia="SimSun" w:hAnsi="Times New Roman" w:cs="Times New Roman"/>
          <w:kern w:val="0"/>
          <w:lang w:eastAsia="lt-LT"/>
          <w14:ligatures w14:val="none"/>
        </w:rPr>
        <w:t xml:space="preserve"> maišyti su šiais antibiotikais: </w:t>
      </w:r>
      <w:proofErr w:type="spellStart"/>
      <w:r w:rsidRPr="00C32CC4">
        <w:rPr>
          <w:rFonts w:ascii="Times New Roman" w:eastAsia="SimSun" w:hAnsi="Times New Roman" w:cs="Times New Roman"/>
          <w:kern w:val="0"/>
          <w:lang w:eastAsia="lt-LT"/>
          <w14:ligatures w14:val="none"/>
        </w:rPr>
        <w:t>metronidazolu</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vankomicinu</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gentamicinu</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tobramicino</w:t>
      </w:r>
      <w:proofErr w:type="spellEnd"/>
      <w:r w:rsidRPr="00C32CC4">
        <w:rPr>
          <w:rFonts w:ascii="Times New Roman" w:eastAsia="SimSun" w:hAnsi="Times New Roman" w:cs="Times New Roman"/>
          <w:kern w:val="0"/>
          <w:lang w:eastAsia="lt-LT"/>
          <w14:ligatures w14:val="none"/>
        </w:rPr>
        <w:t xml:space="preserve"> sulfatu ir </w:t>
      </w:r>
      <w:proofErr w:type="spellStart"/>
      <w:r w:rsidRPr="00C32CC4">
        <w:rPr>
          <w:rFonts w:ascii="Times New Roman" w:eastAsia="SimSun" w:hAnsi="Times New Roman" w:cs="Times New Roman"/>
          <w:kern w:val="0"/>
          <w:lang w:eastAsia="lt-LT"/>
          <w14:ligatures w14:val="none"/>
        </w:rPr>
        <w:t>netilmicino</w:t>
      </w:r>
      <w:proofErr w:type="spellEnd"/>
      <w:r w:rsidRPr="00C32CC4">
        <w:rPr>
          <w:rFonts w:ascii="Times New Roman" w:eastAsia="SimSun" w:hAnsi="Times New Roman" w:cs="Times New Roman"/>
          <w:kern w:val="0"/>
          <w:lang w:eastAsia="lt-LT"/>
          <w14:ligatures w14:val="none"/>
        </w:rPr>
        <w:t xml:space="preserve"> sulfatu. Jei kombinuotasis gydymas būtinas, tokius vaistinius preparatus reikia leisti atskirai.</w:t>
      </w:r>
    </w:p>
    <w:p w14:paraId="24BB0130"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352956D2"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b/>
          <w:kern w:val="0"/>
          <w:lang w:eastAsia="lt-LT"/>
          <w14:ligatures w14:val="none"/>
        </w:rPr>
      </w:pPr>
      <w:r w:rsidRPr="00C32CC4">
        <w:rPr>
          <w:rFonts w:ascii="Times New Roman" w:eastAsia="SimSun" w:hAnsi="Times New Roman" w:cs="Times New Roman"/>
          <w:b/>
          <w:kern w:val="0"/>
          <w:lang w:eastAsia="lt-LT"/>
          <w14:ligatures w14:val="none"/>
        </w:rPr>
        <w:t>INSTRUKCIJOS VAISTINIO PREPARATO RUOŠIMUI, VARTOJIMUI IR ATLIEKŲ TVARKYMUI</w:t>
      </w:r>
    </w:p>
    <w:p w14:paraId="0DF47B9A"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77367718"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Tirpalą reikia ruošti </w:t>
      </w:r>
      <w:proofErr w:type="spellStart"/>
      <w:r w:rsidRPr="00C32CC4">
        <w:rPr>
          <w:rFonts w:ascii="Times New Roman" w:eastAsia="SimSun" w:hAnsi="Times New Roman" w:cs="Times New Roman"/>
          <w:kern w:val="0"/>
          <w:lang w:eastAsia="lt-LT"/>
          <w14:ligatures w14:val="none"/>
        </w:rPr>
        <w:t>aseptinėmis</w:t>
      </w:r>
      <w:proofErr w:type="spellEnd"/>
      <w:r w:rsidRPr="00C32CC4">
        <w:rPr>
          <w:rFonts w:ascii="Times New Roman" w:eastAsia="SimSun" w:hAnsi="Times New Roman" w:cs="Times New Roman"/>
          <w:kern w:val="0"/>
          <w:lang w:eastAsia="lt-LT"/>
          <w14:ligatures w14:val="none"/>
        </w:rPr>
        <w:t xml:space="preserve"> sąlygomis. Paruoštą tirpalą būtina vartoti nedelsiant.</w:t>
      </w:r>
    </w:p>
    <w:p w14:paraId="7F83BDBD"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C12FCC2" w14:textId="00485E48"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Nustatyta, kad cheminiu ir fizikiniu požiūriu vaistinis preparatas išlieka stabilus ne ilgiau kaip 1</w:t>
      </w:r>
      <w:r w:rsidR="0059737E">
        <w:rPr>
          <w:rFonts w:ascii="Times New Roman" w:eastAsia="SimSun" w:hAnsi="Times New Roman" w:cs="Times New Roman"/>
          <w:kern w:val="0"/>
          <w14:ligatures w14:val="none"/>
        </w:rPr>
        <w:t>8</w:t>
      </w:r>
      <w:r w:rsidRPr="00C32CC4">
        <w:rPr>
          <w:rFonts w:ascii="Times New Roman" w:eastAsia="SimSun" w:hAnsi="Times New Roman" w:cs="Times New Roman"/>
          <w:kern w:val="0"/>
          <w14:ligatures w14:val="none"/>
        </w:rPr>
        <w:t xml:space="preserve"> val., jei jis laikomas </w:t>
      </w:r>
      <w:r w:rsidR="0059737E">
        <w:rPr>
          <w:rFonts w:ascii="Times New Roman" w:eastAsia="SimSun" w:hAnsi="Times New Roman" w:cs="Times New Roman"/>
          <w:kern w:val="0"/>
          <w14:ligatures w14:val="none"/>
        </w:rPr>
        <w:t>15</w:t>
      </w:r>
      <w:r w:rsidRPr="00C32CC4">
        <w:rPr>
          <w:rFonts w:ascii="Times New Roman" w:eastAsia="SimSun" w:hAnsi="Times New Roman" w:cs="Times New Roman"/>
          <w:kern w:val="0"/>
          <w14:ligatures w14:val="none"/>
        </w:rPr>
        <w:t xml:space="preserve"> °C – 25°C temperatūroje, ir ne ilgiau kaip </w:t>
      </w:r>
      <w:r w:rsidR="0059737E">
        <w:rPr>
          <w:rFonts w:ascii="Times New Roman" w:eastAsia="SimSun" w:hAnsi="Times New Roman" w:cs="Times New Roman"/>
          <w:kern w:val="0"/>
          <w14:ligatures w14:val="none"/>
        </w:rPr>
        <w:t>7</w:t>
      </w:r>
      <w:r w:rsidRPr="00C32CC4">
        <w:rPr>
          <w:rFonts w:ascii="Times New Roman" w:eastAsia="SimSun" w:hAnsi="Times New Roman" w:cs="Times New Roman"/>
          <w:kern w:val="0"/>
          <w14:ligatures w14:val="none"/>
        </w:rPr>
        <w:t xml:space="preserve"> </w:t>
      </w:r>
      <w:r w:rsidR="0059737E">
        <w:rPr>
          <w:rFonts w:ascii="Times New Roman" w:eastAsia="SimSun" w:hAnsi="Times New Roman" w:cs="Times New Roman"/>
          <w:kern w:val="0"/>
          <w14:ligatures w14:val="none"/>
        </w:rPr>
        <w:t>dienas</w:t>
      </w:r>
      <w:r w:rsidRPr="00C32CC4">
        <w:rPr>
          <w:rFonts w:ascii="Times New Roman" w:eastAsia="SimSun" w:hAnsi="Times New Roman" w:cs="Times New Roman"/>
          <w:kern w:val="0"/>
          <w14:ligatures w14:val="none"/>
        </w:rPr>
        <w:t xml:space="preserve">, jei laikomas </w:t>
      </w:r>
      <w:r w:rsidR="0059737E">
        <w:rPr>
          <w:rFonts w:ascii="Times New Roman" w:eastAsia="SimSun" w:hAnsi="Times New Roman" w:cs="Times New Roman"/>
          <w:kern w:val="0"/>
          <w14:ligatures w14:val="none"/>
        </w:rPr>
        <w:t>šaldytuve (</w:t>
      </w:r>
      <w:r w:rsidRPr="00C32CC4">
        <w:rPr>
          <w:rFonts w:ascii="Times New Roman" w:eastAsia="SimSun" w:hAnsi="Times New Roman" w:cs="Times New Roman"/>
          <w:kern w:val="0"/>
          <w14:ligatures w14:val="none"/>
        </w:rPr>
        <w:t>2°C – 8</w:t>
      </w:r>
      <w:r w:rsidR="00037030">
        <w:rPr>
          <w:rFonts w:ascii="Times New Roman" w:eastAsia="SimSun" w:hAnsi="Times New Roman" w:cs="Times New Roman"/>
          <w:kern w:val="0"/>
          <w14:ligatures w14:val="none"/>
        </w:rPr>
        <w:t> </w:t>
      </w:r>
      <w:r w:rsidRPr="00C32CC4">
        <w:rPr>
          <w:rFonts w:ascii="Times New Roman" w:eastAsia="SimSun" w:hAnsi="Times New Roman" w:cs="Times New Roman"/>
          <w:kern w:val="0"/>
          <w14:ligatures w14:val="none"/>
        </w:rPr>
        <w:t>°C temperatūroje</w:t>
      </w:r>
      <w:r w:rsidR="0059737E">
        <w:rPr>
          <w:rFonts w:ascii="Times New Roman" w:eastAsia="SimSun" w:hAnsi="Times New Roman" w:cs="Times New Roman"/>
          <w:kern w:val="0"/>
          <w14:ligatures w14:val="none"/>
        </w:rPr>
        <w:t>)</w:t>
      </w:r>
      <w:r w:rsidRPr="00C32CC4">
        <w:rPr>
          <w:rFonts w:ascii="Times New Roman" w:eastAsia="SimSun" w:hAnsi="Times New Roman" w:cs="Times New Roman"/>
          <w:kern w:val="0"/>
          <w14:ligatures w14:val="none"/>
        </w:rPr>
        <w:t>.</w:t>
      </w:r>
    </w:p>
    <w:p w14:paraId="7F779D7A"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2AE14D07"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 xml:space="preserve">Mikrobiologiniu požiūriu vaistinį preparatą būtina vartoti nedelsiant, nebent </w:t>
      </w:r>
      <w:proofErr w:type="spellStart"/>
      <w:r w:rsidRPr="00C32CC4">
        <w:rPr>
          <w:rFonts w:ascii="Times New Roman" w:eastAsia="SimSun" w:hAnsi="Times New Roman" w:cs="Times New Roman"/>
          <w:kern w:val="0"/>
          <w14:ligatures w14:val="none"/>
        </w:rPr>
        <w:t>talpyklė</w:t>
      </w:r>
      <w:proofErr w:type="spellEnd"/>
      <w:r w:rsidRPr="00C32CC4">
        <w:rPr>
          <w:rFonts w:ascii="Times New Roman" w:eastAsia="SimSun" w:hAnsi="Times New Roman" w:cs="Times New Roman"/>
          <w:kern w:val="0"/>
          <w14:ligatures w14:val="none"/>
        </w:rPr>
        <w:t xml:space="preserve"> atidaroma ir vaistinis preparatas skiedžiamas taip, kad mikrobinė </w:t>
      </w:r>
      <w:proofErr w:type="spellStart"/>
      <w:r w:rsidRPr="00C32CC4">
        <w:rPr>
          <w:rFonts w:ascii="Times New Roman" w:eastAsia="SimSun" w:hAnsi="Times New Roman" w:cs="Times New Roman"/>
          <w:kern w:val="0"/>
          <w14:ligatures w14:val="none"/>
        </w:rPr>
        <w:t>kontaminacija</w:t>
      </w:r>
      <w:proofErr w:type="spellEnd"/>
      <w:r w:rsidRPr="00C32CC4">
        <w:rPr>
          <w:rFonts w:ascii="Times New Roman" w:eastAsia="SimSun" w:hAnsi="Times New Roman" w:cs="Times New Roman"/>
          <w:kern w:val="0"/>
          <w14:ligatures w14:val="none"/>
        </w:rPr>
        <w:t xml:space="preserve"> yra neįmanoma. Atidarius </w:t>
      </w:r>
      <w:proofErr w:type="spellStart"/>
      <w:r w:rsidRPr="00C32CC4">
        <w:rPr>
          <w:rFonts w:ascii="Times New Roman" w:eastAsia="SimSun" w:hAnsi="Times New Roman" w:cs="Times New Roman"/>
          <w:kern w:val="0"/>
          <w14:ligatures w14:val="none"/>
        </w:rPr>
        <w:t>talpyklę</w:t>
      </w:r>
      <w:proofErr w:type="spellEnd"/>
      <w:r w:rsidRPr="00C32CC4">
        <w:rPr>
          <w:rFonts w:ascii="Times New Roman" w:eastAsia="SimSun" w:hAnsi="Times New Roman" w:cs="Times New Roman"/>
          <w:kern w:val="0"/>
          <w14:ligatures w14:val="none"/>
        </w:rPr>
        <w:t>, vaistinį preparatą galima laikyti ne ilgiau kaip 24 val. 2°C – 8 °C temperatūroje. Už kitokį laikymo laiką ar kitokias laikymo sąlygas atsako vartotojas.</w:t>
      </w:r>
    </w:p>
    <w:p w14:paraId="2054DB30"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2698B83"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Prieš vartojimą flakoną reikia apžiūrėti. Galima vartoti tik tirpalą, kuriame nėra dalelių.</w:t>
      </w:r>
    </w:p>
    <w:p w14:paraId="561A20F1"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36E9D3C"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Vartoti tik skaidrų tirpalą.</w:t>
      </w:r>
    </w:p>
    <w:p w14:paraId="0592DEEB"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6E7E81DC"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roofErr w:type="spellStart"/>
      <w:r w:rsidRPr="00C32CC4">
        <w:rPr>
          <w:rFonts w:ascii="Times New Roman" w:eastAsia="SimSun" w:hAnsi="Times New Roman" w:cs="Times New Roman"/>
          <w:kern w:val="0"/>
          <w14:ligatures w14:val="none"/>
        </w:rPr>
        <w:t>Cefepimo</w:t>
      </w:r>
      <w:proofErr w:type="spellEnd"/>
      <w:r w:rsidRPr="00C32CC4">
        <w:rPr>
          <w:rFonts w:ascii="Times New Roman" w:eastAsia="SimSun" w:hAnsi="Times New Roman" w:cs="Times New Roman"/>
          <w:kern w:val="0"/>
          <w14:ligatures w14:val="none"/>
        </w:rPr>
        <w:t xml:space="preserve">, kaip ir kitų </w:t>
      </w:r>
      <w:proofErr w:type="spellStart"/>
      <w:r w:rsidRPr="00C32CC4">
        <w:rPr>
          <w:rFonts w:ascii="Times New Roman" w:eastAsia="SimSun" w:hAnsi="Times New Roman" w:cs="Times New Roman"/>
          <w:kern w:val="0"/>
          <w14:ligatures w14:val="none"/>
        </w:rPr>
        <w:t>cefalosporinų</w:t>
      </w:r>
      <w:proofErr w:type="spellEnd"/>
      <w:r w:rsidRPr="00C32CC4">
        <w:rPr>
          <w:rFonts w:ascii="Times New Roman" w:eastAsia="SimSun" w:hAnsi="Times New Roman" w:cs="Times New Roman"/>
          <w:kern w:val="0"/>
          <w14:ligatures w14:val="none"/>
        </w:rPr>
        <w:t>, tirpalas gali tapti gelsvas arba gintaro spalvos, tai priklauso nuo laikymo sąlygų. Tai vaistinio preparato veiksmingumo nesumažina.</w:t>
      </w:r>
    </w:p>
    <w:p w14:paraId="0648C05F"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3008C245"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Nesuvartotą vaistinį preparatą ar atliekas reikia tvarkyti laikantis vietinių reikalavimų.</w:t>
      </w:r>
    </w:p>
    <w:p w14:paraId="5B11AF06"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507470D7" w14:textId="77777777" w:rsidR="00C32CC4" w:rsidRPr="00C32CC4" w:rsidRDefault="00C32CC4" w:rsidP="00C32CC4">
      <w:pPr>
        <w:tabs>
          <w:tab w:val="left" w:pos="567"/>
        </w:tabs>
        <w:spacing w:after="0" w:line="240" w:lineRule="auto"/>
        <w:rPr>
          <w:rFonts w:ascii="Times New Roman" w:eastAsia="SimSun" w:hAnsi="Times New Roman" w:cs="Times New Roman"/>
          <w:b/>
          <w:kern w:val="0"/>
          <w14:ligatures w14:val="none"/>
        </w:rPr>
      </w:pPr>
      <w:r w:rsidRPr="00C32CC4">
        <w:rPr>
          <w:rFonts w:ascii="Times New Roman" w:eastAsia="SimSun" w:hAnsi="Times New Roman" w:cs="Times New Roman"/>
          <w:b/>
          <w:kern w:val="0"/>
          <w14:ligatures w14:val="none"/>
        </w:rPr>
        <w:t>Vartojimo metodas</w:t>
      </w:r>
    </w:p>
    <w:p w14:paraId="1E19C505"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5DA80D48"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i/>
          <w:kern w:val="0"/>
          <w:lang w:eastAsia="lt-LT"/>
          <w14:ligatures w14:val="none"/>
        </w:rPr>
        <w:t>Vartojimas į veną</w:t>
      </w:r>
    </w:p>
    <w:p w14:paraId="13127367"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45E1EDA4"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Jei vaistinio preparato leidžiama į veną, flakono turinys ištirpinamas 5</w:t>
      </w:r>
      <w:r w:rsidRPr="00C32CC4">
        <w:rPr>
          <w:rFonts w:ascii="Times New Roman" w:eastAsia="SimSun" w:hAnsi="Times New Roman" w:cs="Times New Roman"/>
          <w:kern w:val="0"/>
          <w:lang w:eastAsia="lt-LT"/>
          <w14:ligatures w14:val="none"/>
        </w:rPr>
        <w:noBreakHyphen/>
        <w:t>10 ml injekcinio vandens, 5% gliukozės injekcinio tirpalo arba 0,9% natrio chlorido injekcinio tirpalo, kaip nurodyta toliau esančioje lentelėje. Paruoštas tirpalas lėtai per 3</w:t>
      </w:r>
      <w:r w:rsidRPr="00C32CC4">
        <w:rPr>
          <w:rFonts w:ascii="Times New Roman" w:eastAsia="SimSun" w:hAnsi="Times New Roman" w:cs="Times New Roman"/>
          <w:kern w:val="0"/>
          <w:lang w:eastAsia="lt-LT"/>
          <w14:ligatures w14:val="none"/>
        </w:rPr>
        <w:noBreakHyphen/>
        <w:t>5 min. suleidžiamas tiesiai į veną arba į infuzijos sistemos, kuria infuzuojamas suderinamas intraveninis tirpalas, kaniulę.</w:t>
      </w:r>
    </w:p>
    <w:p w14:paraId="07668167"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027EF136"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Jei vaistinio preparato </w:t>
      </w:r>
      <w:proofErr w:type="spellStart"/>
      <w:r w:rsidRPr="00C32CC4">
        <w:rPr>
          <w:rFonts w:ascii="Times New Roman" w:eastAsia="SimSun" w:hAnsi="Times New Roman" w:cs="Times New Roman"/>
          <w:kern w:val="0"/>
          <w:lang w:eastAsia="lt-LT"/>
          <w14:ligatures w14:val="none"/>
        </w:rPr>
        <w:t>infuzuojama</w:t>
      </w:r>
      <w:proofErr w:type="spellEnd"/>
      <w:r w:rsidRPr="00C32CC4">
        <w:rPr>
          <w:rFonts w:ascii="Times New Roman" w:eastAsia="SimSun" w:hAnsi="Times New Roman" w:cs="Times New Roman"/>
          <w:kern w:val="0"/>
          <w:lang w:eastAsia="lt-LT"/>
          <w14:ligatures w14:val="none"/>
        </w:rPr>
        <w:t xml:space="preserve"> į veną, milteliai ištirpinami taip, kaip ruošiant vaistinį preparatą tiesioginei injekcijai į veną. Reikiamas kiekis paruošto tirpalo suleidžiamas į intraveninės infuzijos </w:t>
      </w:r>
      <w:proofErr w:type="spellStart"/>
      <w:r w:rsidRPr="00C32CC4">
        <w:rPr>
          <w:rFonts w:ascii="Times New Roman" w:eastAsia="SimSun" w:hAnsi="Times New Roman" w:cs="Times New Roman"/>
          <w:kern w:val="0"/>
          <w:lang w:eastAsia="lt-LT"/>
          <w14:ligatures w14:val="none"/>
        </w:rPr>
        <w:t>talpyklę</w:t>
      </w:r>
      <w:proofErr w:type="spellEnd"/>
      <w:r w:rsidRPr="00C32CC4">
        <w:rPr>
          <w:rFonts w:ascii="Times New Roman" w:eastAsia="SimSun" w:hAnsi="Times New Roman" w:cs="Times New Roman"/>
          <w:kern w:val="0"/>
          <w:lang w:eastAsia="lt-LT"/>
          <w14:ligatures w14:val="none"/>
        </w:rPr>
        <w:t>, kurioje yra suderinamo intraveninio tirpalo.</w:t>
      </w:r>
    </w:p>
    <w:p w14:paraId="5AF85F36"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0569761C" w14:textId="3EDF0CAD"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Ištirpintas </w:t>
      </w:r>
      <w:proofErr w:type="spellStart"/>
      <w:r>
        <w:rPr>
          <w:rFonts w:ascii="Times New Roman" w:eastAsia="SimSun" w:hAnsi="Times New Roman" w:cs="Times New Roman"/>
          <w:kern w:val="0"/>
          <w:lang w:eastAsia="lt-LT"/>
          <w14:ligatures w14:val="none"/>
        </w:rPr>
        <w:t>Cefepima</w:t>
      </w:r>
      <w:proofErr w:type="spellEnd"/>
      <w:r>
        <w:rPr>
          <w:rFonts w:ascii="Times New Roman" w:eastAsia="SimSun" w:hAnsi="Times New Roman" w:cs="Times New Roman"/>
          <w:kern w:val="0"/>
          <w:lang w:eastAsia="lt-LT"/>
          <w14:ligatures w14:val="none"/>
        </w:rPr>
        <w:t xml:space="preserve"> LDP-</w:t>
      </w:r>
      <w:proofErr w:type="spellStart"/>
      <w:r>
        <w:rPr>
          <w:rFonts w:ascii="Times New Roman" w:eastAsia="SimSun" w:hAnsi="Times New Roman" w:cs="Times New Roman"/>
          <w:kern w:val="0"/>
          <w:lang w:eastAsia="lt-LT"/>
          <w14:ligatures w14:val="none"/>
        </w:rPr>
        <w:t>Laboratorios</w:t>
      </w:r>
      <w:proofErr w:type="spellEnd"/>
      <w:r>
        <w:rPr>
          <w:rFonts w:ascii="Times New Roman" w:eastAsia="SimSun" w:hAnsi="Times New Roman" w:cs="Times New Roman"/>
          <w:kern w:val="0"/>
          <w:lang w:eastAsia="lt-LT"/>
          <w14:ligatures w14:val="none"/>
        </w:rPr>
        <w:t xml:space="preserve"> TORLAN</w:t>
      </w:r>
      <w:r w:rsidRPr="00C32CC4">
        <w:rPr>
          <w:rFonts w:ascii="Times New Roman" w:eastAsia="SimSun" w:hAnsi="Times New Roman" w:cs="Times New Roman"/>
          <w:kern w:val="0"/>
          <w:lang w:eastAsia="lt-LT"/>
          <w14:ligatures w14:val="none"/>
        </w:rPr>
        <w:t xml:space="preserve"> yra suderinamas su šiais infuziniais tirpalais: steriliu injekciniu vandeniu, 0,9% natrio chlorido injekciniu tirpalu, 5% gliukozės injekciniu tirpalu, 10% gliukozės</w:t>
      </w:r>
      <w:r w:rsidRPr="00C32CC4" w:rsidDel="006D164E">
        <w:rPr>
          <w:rFonts w:ascii="Times New Roman" w:eastAsia="SimSun" w:hAnsi="Times New Roman" w:cs="Times New Roman"/>
          <w:kern w:val="0"/>
          <w:lang w:eastAsia="lt-LT"/>
          <w14:ligatures w14:val="none"/>
        </w:rPr>
        <w:t xml:space="preserve"> </w:t>
      </w:r>
      <w:r w:rsidRPr="00C32CC4">
        <w:rPr>
          <w:rFonts w:ascii="Times New Roman" w:eastAsia="SimSun" w:hAnsi="Times New Roman" w:cs="Times New Roman"/>
          <w:kern w:val="0"/>
          <w:lang w:eastAsia="lt-LT"/>
          <w14:ligatures w14:val="none"/>
        </w:rPr>
        <w:t>injekciniu tirpalu, M/6 natrio laktato injekciniu tirpalu, 5% gliukozės ir 0,9% natrio chlorido injekciniu tirpalu, Ringerio laktato ir 5% gliukozės injekciniu tirpalu bei Ringerio laktato injekciniu tirpalu. Ištirpintą vaistinį preparatą po sumaišymo su suderinamu infuziniu tirpalu 20 ºC – 26 ºC temperatūroje negalima laikyti ilgiau kaip 1 valandą.</w:t>
      </w:r>
    </w:p>
    <w:p w14:paraId="39E4D256"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1A65EFA2"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i/>
          <w:kern w:val="0"/>
          <w:lang w:eastAsia="lt-LT"/>
          <w14:ligatures w14:val="none"/>
        </w:rPr>
      </w:pPr>
      <w:r w:rsidRPr="00C32CC4">
        <w:rPr>
          <w:rFonts w:ascii="Times New Roman" w:eastAsia="SimSun" w:hAnsi="Times New Roman" w:cs="Times New Roman"/>
          <w:i/>
          <w:kern w:val="0"/>
          <w:lang w:eastAsia="lt-LT"/>
          <w14:ligatures w14:val="none"/>
        </w:rPr>
        <w:t>Vartojimas į raumenis</w:t>
      </w:r>
    </w:p>
    <w:p w14:paraId="53A6CAC7"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40BE2596" w14:textId="2FDEF113"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roofErr w:type="spellStart"/>
      <w:r>
        <w:rPr>
          <w:rFonts w:ascii="Times New Roman" w:eastAsia="SimSun" w:hAnsi="Times New Roman" w:cs="Times New Roman"/>
          <w:kern w:val="0"/>
          <w:lang w:eastAsia="lt-LT"/>
          <w14:ligatures w14:val="none"/>
        </w:rPr>
        <w:t>Cefepima</w:t>
      </w:r>
      <w:proofErr w:type="spellEnd"/>
      <w:r>
        <w:rPr>
          <w:rFonts w:ascii="Times New Roman" w:eastAsia="SimSun" w:hAnsi="Times New Roman" w:cs="Times New Roman"/>
          <w:kern w:val="0"/>
          <w:lang w:eastAsia="lt-LT"/>
          <w14:ligatures w14:val="none"/>
        </w:rPr>
        <w:t xml:space="preserve"> LDP-</w:t>
      </w:r>
      <w:proofErr w:type="spellStart"/>
      <w:r>
        <w:rPr>
          <w:rFonts w:ascii="Times New Roman" w:eastAsia="SimSun" w:hAnsi="Times New Roman" w:cs="Times New Roman"/>
          <w:kern w:val="0"/>
          <w:lang w:eastAsia="lt-LT"/>
          <w14:ligatures w14:val="none"/>
        </w:rPr>
        <w:t>Laboratorios</w:t>
      </w:r>
      <w:proofErr w:type="spellEnd"/>
      <w:r>
        <w:rPr>
          <w:rFonts w:ascii="Times New Roman" w:eastAsia="SimSun" w:hAnsi="Times New Roman" w:cs="Times New Roman"/>
          <w:kern w:val="0"/>
          <w:lang w:eastAsia="lt-LT"/>
          <w14:ligatures w14:val="none"/>
        </w:rPr>
        <w:t xml:space="preserve"> TORLAN</w:t>
      </w:r>
      <w:r w:rsidRPr="00C32CC4">
        <w:rPr>
          <w:rFonts w:ascii="Times New Roman" w:eastAsia="SimSun" w:hAnsi="Times New Roman" w:cs="Times New Roman"/>
          <w:kern w:val="0"/>
          <w:lang w:eastAsia="lt-LT"/>
          <w14:ligatures w14:val="none"/>
        </w:rPr>
        <w:t xml:space="preserve"> reikia ištirpinti viename iš šių tirpalų: injekciniame vandenyje, 0,9% natrio chlorido injekciniame tirpale arba 5% gliukozės injekciniame tirpale. </w:t>
      </w:r>
      <w:proofErr w:type="spellStart"/>
      <w:r>
        <w:rPr>
          <w:rFonts w:ascii="Times New Roman" w:eastAsia="SimSun" w:hAnsi="Times New Roman" w:cs="Times New Roman"/>
          <w:kern w:val="0"/>
          <w:lang w:eastAsia="lt-LT"/>
          <w14:ligatures w14:val="none"/>
        </w:rPr>
        <w:t>Cefepima</w:t>
      </w:r>
      <w:proofErr w:type="spellEnd"/>
      <w:r>
        <w:rPr>
          <w:rFonts w:ascii="Times New Roman" w:eastAsia="SimSun" w:hAnsi="Times New Roman" w:cs="Times New Roman"/>
          <w:kern w:val="0"/>
          <w:lang w:eastAsia="lt-LT"/>
          <w14:ligatures w14:val="none"/>
        </w:rPr>
        <w:t xml:space="preserve"> LDP-</w:t>
      </w:r>
      <w:proofErr w:type="spellStart"/>
      <w:r>
        <w:rPr>
          <w:rFonts w:ascii="Times New Roman" w:eastAsia="SimSun" w:hAnsi="Times New Roman" w:cs="Times New Roman"/>
          <w:kern w:val="0"/>
          <w:lang w:eastAsia="lt-LT"/>
          <w14:ligatures w14:val="none"/>
        </w:rPr>
        <w:t>Laboratorios</w:t>
      </w:r>
      <w:proofErr w:type="spellEnd"/>
      <w:r>
        <w:rPr>
          <w:rFonts w:ascii="Times New Roman" w:eastAsia="SimSun" w:hAnsi="Times New Roman" w:cs="Times New Roman"/>
          <w:kern w:val="0"/>
          <w:lang w:eastAsia="lt-LT"/>
          <w14:ligatures w14:val="none"/>
        </w:rPr>
        <w:t xml:space="preserve"> TORLAN</w:t>
      </w:r>
      <w:r w:rsidRPr="00C32CC4">
        <w:rPr>
          <w:rFonts w:ascii="Times New Roman" w:eastAsia="SimSun" w:hAnsi="Times New Roman" w:cs="Times New Roman"/>
          <w:kern w:val="0"/>
          <w:lang w:eastAsia="lt-LT"/>
          <w14:ligatures w14:val="none"/>
        </w:rPr>
        <w:t xml:space="preserve"> galima tirpinti 0,5% ar 1% lidokaino tirpale, tačiau paprastai to neprireikia, kadangi </w:t>
      </w:r>
      <w:proofErr w:type="spellStart"/>
      <w:r w:rsidRPr="00C32CC4">
        <w:rPr>
          <w:rFonts w:ascii="Times New Roman" w:eastAsia="SimSun" w:hAnsi="Times New Roman" w:cs="Times New Roman"/>
          <w:kern w:val="0"/>
          <w:lang w:eastAsia="lt-LT"/>
          <w14:ligatures w14:val="none"/>
        </w:rPr>
        <w:t>cefepimo</w:t>
      </w:r>
      <w:proofErr w:type="spellEnd"/>
      <w:r w:rsidRPr="00C32CC4">
        <w:rPr>
          <w:rFonts w:ascii="Times New Roman" w:eastAsia="SimSun" w:hAnsi="Times New Roman" w:cs="Times New Roman"/>
          <w:kern w:val="0"/>
          <w:lang w:eastAsia="lt-LT"/>
          <w14:ligatures w14:val="none"/>
        </w:rPr>
        <w:t xml:space="preserve"> injekcija į raumenis būna neskausminga arba tik šiek tiek skausminga. Vaistinį preparatą tirpinti lidokaino tirpale būtina prieš pat vartojimą.</w:t>
      </w:r>
    </w:p>
    <w:p w14:paraId="59B4B78B"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256"/>
        <w:gridCol w:w="1260"/>
        <w:gridCol w:w="1260"/>
        <w:gridCol w:w="1800"/>
        <w:gridCol w:w="1620"/>
      </w:tblGrid>
      <w:tr w:rsidR="00C32CC4" w:rsidRPr="00C32CC4" w14:paraId="52E54E87" w14:textId="77777777" w:rsidTr="00D13499">
        <w:tc>
          <w:tcPr>
            <w:tcW w:w="1912" w:type="dxa"/>
            <w:vAlign w:val="center"/>
          </w:tcPr>
          <w:p w14:paraId="04F2375A"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Stiprumas</w:t>
            </w:r>
          </w:p>
        </w:tc>
        <w:tc>
          <w:tcPr>
            <w:tcW w:w="1256" w:type="dxa"/>
            <w:vAlign w:val="center"/>
          </w:tcPr>
          <w:p w14:paraId="5B4221BB"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0,5 g į veną</w:t>
            </w:r>
          </w:p>
        </w:tc>
        <w:tc>
          <w:tcPr>
            <w:tcW w:w="1260" w:type="dxa"/>
            <w:vAlign w:val="center"/>
          </w:tcPr>
          <w:p w14:paraId="1314D8F4"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1 g į veną</w:t>
            </w:r>
          </w:p>
        </w:tc>
        <w:tc>
          <w:tcPr>
            <w:tcW w:w="1260" w:type="dxa"/>
            <w:vAlign w:val="center"/>
          </w:tcPr>
          <w:p w14:paraId="21D3D033"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2 g į veną</w:t>
            </w:r>
          </w:p>
        </w:tc>
        <w:tc>
          <w:tcPr>
            <w:tcW w:w="1800" w:type="dxa"/>
            <w:vAlign w:val="center"/>
          </w:tcPr>
          <w:p w14:paraId="55E6F9E9"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0,5 g į raumenis</w:t>
            </w:r>
          </w:p>
        </w:tc>
        <w:tc>
          <w:tcPr>
            <w:tcW w:w="1620" w:type="dxa"/>
            <w:vAlign w:val="center"/>
          </w:tcPr>
          <w:p w14:paraId="190E4121" w14:textId="77777777" w:rsidR="00C32CC4" w:rsidRPr="00C32CC4" w:rsidRDefault="00C32CC4" w:rsidP="00C32CC4">
            <w:pPr>
              <w:overflowPunct w:val="0"/>
              <w:autoSpaceDE w:val="0"/>
              <w:autoSpaceDN w:val="0"/>
              <w:adjustRightInd w:val="0"/>
              <w:spacing w:after="0" w:line="240" w:lineRule="auto"/>
              <w:ind w:left="72"/>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1 g į raumenis</w:t>
            </w:r>
          </w:p>
        </w:tc>
      </w:tr>
      <w:tr w:rsidR="00C32CC4" w:rsidRPr="00C32CC4" w14:paraId="572FD4E1" w14:textId="77777777" w:rsidTr="00D13499">
        <w:tc>
          <w:tcPr>
            <w:tcW w:w="1912" w:type="dxa"/>
            <w:vAlign w:val="center"/>
          </w:tcPr>
          <w:p w14:paraId="42026C15" w14:textId="77777777" w:rsidR="00C32CC4" w:rsidRPr="00C32CC4" w:rsidRDefault="00C32CC4" w:rsidP="00C32CC4">
            <w:pPr>
              <w:overflowPunct w:val="0"/>
              <w:autoSpaceDE w:val="0"/>
              <w:autoSpaceDN w:val="0"/>
              <w:adjustRightInd w:val="0"/>
              <w:spacing w:after="0" w:line="240" w:lineRule="auto"/>
              <w:ind w:right="-104"/>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Tirpiklio kiekis (ml)</w:t>
            </w:r>
          </w:p>
        </w:tc>
        <w:tc>
          <w:tcPr>
            <w:tcW w:w="1256" w:type="dxa"/>
            <w:vAlign w:val="center"/>
          </w:tcPr>
          <w:p w14:paraId="71F92FB4"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5,0</w:t>
            </w:r>
          </w:p>
        </w:tc>
        <w:tc>
          <w:tcPr>
            <w:tcW w:w="1260" w:type="dxa"/>
            <w:vAlign w:val="center"/>
          </w:tcPr>
          <w:p w14:paraId="7FA7F091"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10,0</w:t>
            </w:r>
          </w:p>
        </w:tc>
        <w:tc>
          <w:tcPr>
            <w:tcW w:w="1260" w:type="dxa"/>
            <w:vAlign w:val="center"/>
          </w:tcPr>
          <w:p w14:paraId="68C4E555"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10,0</w:t>
            </w:r>
          </w:p>
        </w:tc>
        <w:tc>
          <w:tcPr>
            <w:tcW w:w="1800" w:type="dxa"/>
            <w:vAlign w:val="center"/>
          </w:tcPr>
          <w:p w14:paraId="649ED50E"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1,5</w:t>
            </w:r>
          </w:p>
        </w:tc>
        <w:tc>
          <w:tcPr>
            <w:tcW w:w="1620" w:type="dxa"/>
            <w:vAlign w:val="center"/>
          </w:tcPr>
          <w:p w14:paraId="3C60587F"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es-ES"/>
                <w14:ligatures w14:val="none"/>
              </w:rPr>
            </w:pPr>
            <w:r w:rsidRPr="00C32CC4">
              <w:rPr>
                <w:rFonts w:ascii="Times New Roman" w:eastAsia="SimSun" w:hAnsi="Times New Roman" w:cs="Times New Roman"/>
                <w:kern w:val="0"/>
                <w:lang w:eastAsia="es-ES"/>
                <w14:ligatures w14:val="none"/>
              </w:rPr>
              <w:t>3,0</w:t>
            </w:r>
          </w:p>
        </w:tc>
      </w:tr>
    </w:tbl>
    <w:p w14:paraId="6106A649"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es-ES"/>
          <w14:ligatures w14:val="none"/>
        </w:rPr>
      </w:pPr>
    </w:p>
    <w:p w14:paraId="57262399" w14:textId="77777777" w:rsidR="00C32CC4" w:rsidRPr="00C32CC4" w:rsidRDefault="00C32CC4" w:rsidP="00C32CC4">
      <w:pPr>
        <w:tabs>
          <w:tab w:val="left" w:pos="567"/>
        </w:tabs>
        <w:spacing w:after="0" w:line="240" w:lineRule="auto"/>
        <w:rPr>
          <w:rFonts w:ascii="Times New Roman" w:eastAsia="SimSun" w:hAnsi="Times New Roman" w:cs="Times New Roman"/>
          <w:b/>
          <w:kern w:val="0"/>
          <w14:ligatures w14:val="none"/>
        </w:rPr>
      </w:pPr>
      <w:r w:rsidRPr="00C32CC4">
        <w:rPr>
          <w:rFonts w:ascii="Times New Roman" w:eastAsia="SimSun" w:hAnsi="Times New Roman" w:cs="Times New Roman"/>
          <w:b/>
          <w:kern w:val="0"/>
          <w14:ligatures w14:val="none"/>
        </w:rPr>
        <w:t>Dozavimas</w:t>
      </w:r>
    </w:p>
    <w:p w14:paraId="6D307FB1"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789FA4B4"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i/>
          <w:kern w:val="0"/>
          <w:lang w:eastAsia="lt-LT"/>
          <w14:ligatures w14:val="none"/>
        </w:rPr>
      </w:pPr>
      <w:r w:rsidRPr="00C32CC4">
        <w:rPr>
          <w:rFonts w:ascii="Times New Roman" w:eastAsia="SimSun" w:hAnsi="Times New Roman" w:cs="Times New Roman"/>
          <w:i/>
          <w:kern w:val="0"/>
          <w:lang w:eastAsia="lt-LT"/>
          <w14:ligatures w14:val="none"/>
        </w:rPr>
        <w:t>Suaugę žmonės ir daugiau kaip 40 kg sveriantys paaugliai (paprastai vyresni kaip 12 metų):</w:t>
      </w:r>
    </w:p>
    <w:p w14:paraId="1F7E93E4"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55FC471A"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lastRenderedPageBreak/>
        <w:t>Žemiau esančioje lentelėje pateikiamos dozavimo rekomendacijos suaugusiems žmonėms ir daugiau kaip 40 kg sveriantiems paaugliams, kurių inkstų funkcija normali.</w:t>
      </w:r>
    </w:p>
    <w:p w14:paraId="4A408FE7"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82"/>
        <w:gridCol w:w="2324"/>
        <w:gridCol w:w="1479"/>
      </w:tblGrid>
      <w:tr w:rsidR="00C32CC4" w:rsidRPr="00C32CC4" w14:paraId="12FF763D" w14:textId="77777777" w:rsidTr="00037030">
        <w:tc>
          <w:tcPr>
            <w:tcW w:w="8985" w:type="dxa"/>
            <w:gridSpan w:val="3"/>
          </w:tcPr>
          <w:p w14:paraId="29DD7A7E"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Rekomenduojama dozavimo schema suaugusiems žmonėms ir daugiau kaip 40 kg sveriantiems vaikams, kurių inkstų funkcija normali</w:t>
            </w:r>
          </w:p>
          <w:p w14:paraId="30B10AFE"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b/>
                <w:kern w:val="0"/>
                <w:sz w:val="24"/>
                <w:lang w:eastAsia="lt-LT"/>
                <w14:ligatures w14:val="none"/>
              </w:rPr>
            </w:pPr>
          </w:p>
        </w:tc>
      </w:tr>
      <w:tr w:rsidR="00C32CC4" w:rsidRPr="00C32CC4" w14:paraId="2F029580" w14:textId="77777777" w:rsidTr="00037030">
        <w:tc>
          <w:tcPr>
            <w:tcW w:w="5182" w:type="dxa"/>
          </w:tcPr>
          <w:p w14:paraId="6D67ABF8" w14:textId="77777777" w:rsidR="00C32CC4" w:rsidRPr="00C32CC4" w:rsidRDefault="00C32CC4" w:rsidP="00C32CC4">
            <w:pPr>
              <w:keepNext/>
              <w:tabs>
                <w:tab w:val="left" w:pos="567"/>
              </w:tabs>
              <w:overflowPunct w:val="0"/>
              <w:autoSpaceDE w:val="0"/>
              <w:autoSpaceDN w:val="0"/>
              <w:adjustRightInd w:val="0"/>
              <w:spacing w:after="0" w:line="240" w:lineRule="auto"/>
              <w:jc w:val="center"/>
              <w:outlineLvl w:val="0"/>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Infekcinės ligos sunkumas</w:t>
            </w:r>
          </w:p>
        </w:tc>
        <w:tc>
          <w:tcPr>
            <w:tcW w:w="2324" w:type="dxa"/>
          </w:tcPr>
          <w:p w14:paraId="3D3D3092"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 xml:space="preserve">Dozė ir vartojimo būdas </w:t>
            </w:r>
          </w:p>
        </w:tc>
        <w:tc>
          <w:tcPr>
            <w:tcW w:w="1479" w:type="dxa"/>
          </w:tcPr>
          <w:p w14:paraId="6F7D2508"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Vartojimo intervalas</w:t>
            </w:r>
          </w:p>
        </w:tc>
      </w:tr>
      <w:tr w:rsidR="00C32CC4" w:rsidRPr="00C32CC4" w14:paraId="367F809B" w14:textId="77777777" w:rsidTr="00037030">
        <w:tc>
          <w:tcPr>
            <w:tcW w:w="5182" w:type="dxa"/>
          </w:tcPr>
          <w:p w14:paraId="112E1111"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Lengvo ir vidutinio sunkumo šlapimo takų infekcinės ligos</w:t>
            </w:r>
          </w:p>
        </w:tc>
        <w:tc>
          <w:tcPr>
            <w:tcW w:w="2324" w:type="dxa"/>
          </w:tcPr>
          <w:p w14:paraId="2F516A2E" w14:textId="77777777" w:rsidR="00C32CC4" w:rsidRPr="00C32CC4" w:rsidRDefault="00C32CC4" w:rsidP="00C32CC4">
            <w:pPr>
              <w:tabs>
                <w:tab w:val="left" w:pos="0"/>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0,5 – 1 g į veną ar raumenis</w:t>
            </w:r>
          </w:p>
        </w:tc>
        <w:tc>
          <w:tcPr>
            <w:tcW w:w="1479" w:type="dxa"/>
          </w:tcPr>
          <w:p w14:paraId="6163389B"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12 val.</w:t>
            </w:r>
          </w:p>
        </w:tc>
      </w:tr>
      <w:tr w:rsidR="00C32CC4" w:rsidRPr="00C32CC4" w14:paraId="1C248F76" w14:textId="77777777" w:rsidTr="00037030">
        <w:tc>
          <w:tcPr>
            <w:tcW w:w="5182" w:type="dxa"/>
          </w:tcPr>
          <w:p w14:paraId="54757C2B"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Lengvo ir vidutinio sunkumo kitos (ne šlapimo takų) infekcinės ligos</w:t>
            </w:r>
          </w:p>
        </w:tc>
        <w:tc>
          <w:tcPr>
            <w:tcW w:w="2324" w:type="dxa"/>
          </w:tcPr>
          <w:p w14:paraId="3A2970DD"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1 g į veną ar raumenis</w:t>
            </w:r>
          </w:p>
        </w:tc>
        <w:tc>
          <w:tcPr>
            <w:tcW w:w="1479" w:type="dxa"/>
          </w:tcPr>
          <w:p w14:paraId="62DB8FB2"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12 val.</w:t>
            </w:r>
          </w:p>
        </w:tc>
      </w:tr>
      <w:tr w:rsidR="00C32CC4" w:rsidRPr="00C32CC4" w14:paraId="65B4E721" w14:textId="77777777" w:rsidTr="00037030">
        <w:tc>
          <w:tcPr>
            <w:tcW w:w="5182" w:type="dxa"/>
          </w:tcPr>
          <w:p w14:paraId="41A055A5"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Sunkios infekcinės ligos</w:t>
            </w:r>
          </w:p>
        </w:tc>
        <w:tc>
          <w:tcPr>
            <w:tcW w:w="2324" w:type="dxa"/>
          </w:tcPr>
          <w:p w14:paraId="3F026220"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2 g į veną</w:t>
            </w:r>
          </w:p>
        </w:tc>
        <w:tc>
          <w:tcPr>
            <w:tcW w:w="1479" w:type="dxa"/>
          </w:tcPr>
          <w:p w14:paraId="597B2E87"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12 val.</w:t>
            </w:r>
          </w:p>
        </w:tc>
      </w:tr>
      <w:tr w:rsidR="00C32CC4" w:rsidRPr="00C32CC4" w14:paraId="26AC0952" w14:textId="77777777" w:rsidTr="00037030">
        <w:tc>
          <w:tcPr>
            <w:tcW w:w="5182" w:type="dxa"/>
          </w:tcPr>
          <w:p w14:paraId="6813C104"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Labai sunkios arba pavojingos gyvybei infekcinės ligos</w:t>
            </w:r>
          </w:p>
        </w:tc>
        <w:tc>
          <w:tcPr>
            <w:tcW w:w="2324" w:type="dxa"/>
          </w:tcPr>
          <w:p w14:paraId="58E0A319"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2 g į veną</w:t>
            </w:r>
          </w:p>
        </w:tc>
        <w:tc>
          <w:tcPr>
            <w:tcW w:w="1479" w:type="dxa"/>
          </w:tcPr>
          <w:p w14:paraId="3CDDDE75"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8 val.</w:t>
            </w:r>
          </w:p>
        </w:tc>
      </w:tr>
    </w:tbl>
    <w:p w14:paraId="30EE47F6"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404B728C"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i/>
          <w:kern w:val="0"/>
          <w:sz w:val="20"/>
          <w:szCs w:val="20"/>
          <w:lang w:eastAsia="lt-LT"/>
          <w14:ligatures w14:val="none"/>
        </w:rPr>
      </w:pPr>
      <w:r w:rsidRPr="00C32CC4">
        <w:rPr>
          <w:rFonts w:ascii="Times New Roman" w:eastAsia="SimSun" w:hAnsi="Times New Roman" w:cs="Times New Roman"/>
          <w:i/>
          <w:kern w:val="0"/>
          <w:lang w:eastAsia="lt-LT"/>
          <w14:ligatures w14:val="none"/>
        </w:rPr>
        <w:t>Vaikai (nuo 2 mėnesių iki maždaug 12 metų amžiaus, sveriantys iki 40 kg):</w:t>
      </w:r>
    </w:p>
    <w:p w14:paraId="297637F5"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374D7657"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iCs/>
          <w:kern w:val="0"/>
          <w:lang w:eastAsia="lt-LT"/>
          <w14:ligatures w14:val="none"/>
        </w:rPr>
        <w:t xml:space="preserve">Pneumonija, šlapimo takų infekcinė liga, </w:t>
      </w:r>
      <w:r w:rsidRPr="00C32CC4">
        <w:rPr>
          <w:rFonts w:ascii="Times New Roman" w:eastAsia="SimSun" w:hAnsi="Times New Roman" w:cs="Times New Roman"/>
          <w:kern w:val="0"/>
          <w:lang w:eastAsia="lt-LT"/>
          <w14:ligatures w14:val="none"/>
        </w:rPr>
        <w:t>odos ir poodinio audinio infekcinė liga: 50 mg/kg kūno svorio kas 12 val. 10 dienų. Jeigu infekcinė liga sunki, tokią dozę galima vartoti kas 8 val.</w:t>
      </w:r>
    </w:p>
    <w:p w14:paraId="31C1B442"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Septicemija, bakterinis meningitas, </w:t>
      </w:r>
      <w:proofErr w:type="spellStart"/>
      <w:r w:rsidRPr="00C32CC4">
        <w:rPr>
          <w:rFonts w:ascii="Times New Roman" w:eastAsia="SimSun" w:hAnsi="Times New Roman" w:cs="Times New Roman"/>
          <w:kern w:val="0"/>
          <w:lang w:eastAsia="lt-LT"/>
          <w14:ligatures w14:val="none"/>
        </w:rPr>
        <w:t>neutropenija</w:t>
      </w:r>
      <w:proofErr w:type="spellEnd"/>
      <w:r w:rsidRPr="00C32CC4">
        <w:rPr>
          <w:rFonts w:ascii="Times New Roman" w:eastAsia="SimSun" w:hAnsi="Times New Roman" w:cs="Times New Roman"/>
          <w:kern w:val="0"/>
          <w:lang w:eastAsia="lt-LT"/>
          <w14:ligatures w14:val="none"/>
        </w:rPr>
        <w:t xml:space="preserve"> sergančių pacientų neaiškios kilmės karščiavimas: 50 mg/kg kūno svorio kas 8 val. 7</w:t>
      </w:r>
      <w:r w:rsidRPr="00C32CC4">
        <w:rPr>
          <w:rFonts w:ascii="Times New Roman" w:eastAsia="SimSun" w:hAnsi="Times New Roman" w:cs="Times New Roman"/>
          <w:kern w:val="0"/>
          <w:lang w:eastAsia="lt-LT"/>
          <w14:ligatures w14:val="none"/>
        </w:rPr>
        <w:noBreakHyphen/>
        <w:t>10 dienų.</w:t>
      </w:r>
    </w:p>
    <w:p w14:paraId="6F2D1AD8" w14:textId="41132FC4"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iCs/>
          <w:kern w:val="0"/>
          <w:lang w:eastAsia="lt-LT"/>
          <w14:ligatures w14:val="none"/>
        </w:rPr>
      </w:pPr>
      <w:r w:rsidRPr="00C32CC4">
        <w:rPr>
          <w:rFonts w:ascii="Times New Roman" w:eastAsia="SimSun" w:hAnsi="Times New Roman" w:cs="Times New Roman"/>
          <w:iCs/>
          <w:kern w:val="0"/>
          <w:lang w:eastAsia="lt-LT"/>
          <w14:ligatures w14:val="none"/>
        </w:rPr>
        <w:t xml:space="preserve">Jaunesnių nei 2 mėn. amžiaus vaikų gydymo patirties yra nedaug. Rekomenduojama dozė yra 30 mg/kg kūno svorio dozę kas 12 val. arba kas 8 val. Gydymo </w:t>
      </w:r>
      <w:proofErr w:type="spellStart"/>
      <w:r>
        <w:rPr>
          <w:rFonts w:ascii="Times New Roman" w:eastAsia="SimSun" w:hAnsi="Times New Roman" w:cs="Times New Roman"/>
          <w:iCs/>
          <w:kern w:val="0"/>
          <w:lang w:eastAsia="lt-LT"/>
          <w14:ligatures w14:val="none"/>
        </w:rPr>
        <w:t>Cefepima</w:t>
      </w:r>
      <w:proofErr w:type="spellEnd"/>
      <w:r>
        <w:rPr>
          <w:rFonts w:ascii="Times New Roman" w:eastAsia="SimSun" w:hAnsi="Times New Roman" w:cs="Times New Roman"/>
          <w:iCs/>
          <w:kern w:val="0"/>
          <w:lang w:eastAsia="lt-LT"/>
          <w14:ligatures w14:val="none"/>
        </w:rPr>
        <w:t xml:space="preserve"> LDP-</w:t>
      </w:r>
      <w:proofErr w:type="spellStart"/>
      <w:r>
        <w:rPr>
          <w:rFonts w:ascii="Times New Roman" w:eastAsia="SimSun" w:hAnsi="Times New Roman" w:cs="Times New Roman"/>
          <w:iCs/>
          <w:kern w:val="0"/>
          <w:lang w:eastAsia="lt-LT"/>
          <w14:ligatures w14:val="none"/>
        </w:rPr>
        <w:t>Laboratorios</w:t>
      </w:r>
      <w:proofErr w:type="spellEnd"/>
      <w:r>
        <w:rPr>
          <w:rFonts w:ascii="Times New Roman" w:eastAsia="SimSun" w:hAnsi="Times New Roman" w:cs="Times New Roman"/>
          <w:iCs/>
          <w:kern w:val="0"/>
          <w:lang w:eastAsia="lt-LT"/>
          <w14:ligatures w14:val="none"/>
        </w:rPr>
        <w:t xml:space="preserve"> TORLAN</w:t>
      </w:r>
      <w:r w:rsidRPr="00C32CC4">
        <w:rPr>
          <w:rFonts w:ascii="Times New Roman" w:eastAsia="SimSun" w:hAnsi="Times New Roman" w:cs="Times New Roman"/>
          <w:iCs/>
          <w:kern w:val="0"/>
          <w:lang w:eastAsia="lt-LT"/>
          <w14:ligatures w14:val="none"/>
        </w:rPr>
        <w:t xml:space="preserve"> metu tokius pacientus būtina atidžiai stebėti.</w:t>
      </w:r>
    </w:p>
    <w:p w14:paraId="306BCCA0"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iCs/>
          <w:kern w:val="0"/>
          <w:lang w:eastAsia="lt-LT"/>
          <w14:ligatures w14:val="none"/>
        </w:rPr>
      </w:pPr>
      <w:r w:rsidRPr="00C32CC4">
        <w:rPr>
          <w:rFonts w:ascii="Times New Roman" w:eastAsia="SimSun" w:hAnsi="Times New Roman" w:cs="Times New Roman"/>
          <w:iCs/>
          <w:kern w:val="0"/>
          <w:lang w:eastAsia="lt-LT"/>
          <w14:ligatures w14:val="none"/>
        </w:rPr>
        <w:t xml:space="preserve">Vaikams negalima vartoti didesnės dozės negu didžiausia suaugusiems žmonėms rekomenduojama dozė (2 g kas 8 val.). </w:t>
      </w:r>
    </w:p>
    <w:p w14:paraId="3295EF37" w14:textId="77777777" w:rsidR="00C32CC4" w:rsidRPr="00C32CC4" w:rsidRDefault="00C32CC4" w:rsidP="00C32CC4">
      <w:pPr>
        <w:numPr>
          <w:ilvl w:val="0"/>
          <w:numId w:val="2"/>
        </w:numPr>
        <w:tabs>
          <w:tab w:val="left" w:pos="0"/>
          <w:tab w:val="left" w:pos="567"/>
        </w:tabs>
        <w:overflowPunct w:val="0"/>
        <w:autoSpaceDE w:val="0"/>
        <w:autoSpaceDN w:val="0"/>
        <w:adjustRightInd w:val="0"/>
        <w:spacing w:after="0" w:line="240" w:lineRule="auto"/>
        <w:ind w:left="567" w:hanging="567"/>
        <w:contextualSpacing/>
        <w:rPr>
          <w:rFonts w:ascii="Times New Roman" w:eastAsia="SimSun" w:hAnsi="Times New Roman" w:cs="Times New Roman"/>
          <w:iCs/>
          <w:kern w:val="0"/>
          <w:lang w:eastAsia="lt-LT"/>
          <w14:ligatures w14:val="none"/>
        </w:rPr>
      </w:pPr>
      <w:r w:rsidRPr="00C32CC4">
        <w:rPr>
          <w:rFonts w:ascii="Times New Roman" w:eastAsia="SimSun" w:hAnsi="Times New Roman" w:cs="Times New Roman"/>
          <w:iCs/>
          <w:kern w:val="0"/>
          <w:lang w:eastAsia="lt-LT"/>
          <w14:ligatures w14:val="none"/>
        </w:rPr>
        <w:t xml:space="preserve">Vartojimo į raumenis vaikams patirties yra nedaug. </w:t>
      </w:r>
    </w:p>
    <w:p w14:paraId="3D06E9B2"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4D402DE6"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i/>
          <w:kern w:val="0"/>
          <w:lang w:eastAsia="lt-LT"/>
          <w14:ligatures w14:val="none"/>
        </w:rPr>
      </w:pPr>
      <w:r w:rsidRPr="00C32CC4">
        <w:rPr>
          <w:rFonts w:ascii="Times New Roman" w:eastAsia="SimSun" w:hAnsi="Times New Roman" w:cs="Times New Roman"/>
          <w:i/>
          <w:kern w:val="0"/>
          <w:lang w:eastAsia="lt-LT"/>
          <w14:ligatures w14:val="none"/>
        </w:rPr>
        <w:t>Senyvi pacientai</w:t>
      </w:r>
    </w:p>
    <w:p w14:paraId="322DC166"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i/>
          <w:kern w:val="0"/>
          <w:lang w:eastAsia="lt-LT"/>
          <w14:ligatures w14:val="none"/>
        </w:rPr>
      </w:pPr>
    </w:p>
    <w:p w14:paraId="20612EAA"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Dozės koreguoti nereikia, nebent yra inkstų funkcijos sutrikimas.</w:t>
      </w:r>
    </w:p>
    <w:p w14:paraId="4B47E39C"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1FF3A5D3"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i/>
          <w:kern w:val="0"/>
          <w:lang w:eastAsia="lt-LT"/>
          <w14:ligatures w14:val="none"/>
        </w:rPr>
      </w:pPr>
      <w:r w:rsidRPr="00C32CC4">
        <w:rPr>
          <w:rFonts w:ascii="Times New Roman" w:eastAsia="SimSun" w:hAnsi="Times New Roman" w:cs="Times New Roman"/>
          <w:i/>
          <w:kern w:val="0"/>
          <w:lang w:eastAsia="lt-LT"/>
          <w14:ligatures w14:val="none"/>
        </w:rPr>
        <w:t>Suaugę žmonės, kurių kepenų funkcija sutrikusi</w:t>
      </w:r>
    </w:p>
    <w:p w14:paraId="612D546F"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230D1CCA"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Ligoniams, kuriems yra kepenų funkcijos sutrikimas, dozės koreguoti nereikia.</w:t>
      </w:r>
    </w:p>
    <w:p w14:paraId="49162B87"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7290B215"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i/>
          <w:kern w:val="0"/>
          <w:lang w:eastAsia="lt-LT"/>
          <w14:ligatures w14:val="none"/>
        </w:rPr>
      </w:pPr>
      <w:r w:rsidRPr="00C32CC4">
        <w:rPr>
          <w:rFonts w:ascii="Times New Roman" w:eastAsia="SimSun" w:hAnsi="Times New Roman" w:cs="Times New Roman"/>
          <w:i/>
          <w:kern w:val="0"/>
          <w:lang w:eastAsia="lt-LT"/>
          <w14:ligatures w14:val="none"/>
        </w:rPr>
        <w:t>Suaugę žmonės, kurių inkstų funkcija sutrikusi</w:t>
      </w:r>
    </w:p>
    <w:p w14:paraId="340CB9E1"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p>
    <w:p w14:paraId="6743B617" w14:textId="77777777" w:rsidR="00C32CC4" w:rsidRPr="00C32CC4" w:rsidRDefault="00C32CC4" w:rsidP="00C32CC4">
      <w:pPr>
        <w:tabs>
          <w:tab w:val="left" w:pos="567"/>
        </w:tabs>
        <w:spacing w:after="0" w:line="240" w:lineRule="auto"/>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Rekomenduojama pradinė dozė pacientams, kurių inkstų funkcija sutrikusi (išskyrus dializėmis gydomus ligonius, informacijos apie kuriuos pateikta žemiau), yra tokia pati, kaip ir pacientams, kurių inkstų funkcija normali.</w:t>
      </w:r>
    </w:p>
    <w:p w14:paraId="2BAD89E4"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Toliau esančioje lentelėje pateikiamos palaikomosios dozės, skiriamos suaugusiems pacientams, kurių inkstų funkcija sutrikusi.</w:t>
      </w:r>
    </w:p>
    <w:p w14:paraId="3B8FBB22" w14:textId="77777777" w:rsidR="00C32CC4" w:rsidRPr="00C32CC4" w:rsidRDefault="00C32CC4" w:rsidP="00C32CC4">
      <w:pPr>
        <w:overflowPunct w:val="0"/>
        <w:autoSpaceDE w:val="0"/>
        <w:autoSpaceDN w:val="0"/>
        <w:adjustRightInd w:val="0"/>
        <w:spacing w:after="0" w:line="240" w:lineRule="auto"/>
        <w:ind w:left="180"/>
        <w:jc w:val="both"/>
        <w:rPr>
          <w:rFonts w:ascii="Times New Roman" w:eastAsia="SimSun" w:hAnsi="Times New Roman" w:cs="Times New Roman"/>
          <w:kern w:val="0"/>
          <w:lang w:eastAsia="lt-LT"/>
          <w14:ligatures w14:val="none"/>
        </w:rPr>
      </w:pPr>
    </w:p>
    <w:tbl>
      <w:tblPr>
        <w:tblW w:w="5000" w:type="pct"/>
        <w:tblLook w:val="0000" w:firstRow="0" w:lastRow="0" w:firstColumn="0" w:lastColumn="0" w:noHBand="0" w:noVBand="0"/>
      </w:tblPr>
      <w:tblGrid>
        <w:gridCol w:w="1687"/>
        <w:gridCol w:w="1720"/>
        <w:gridCol w:w="1863"/>
        <w:gridCol w:w="1841"/>
        <w:gridCol w:w="1915"/>
      </w:tblGrid>
      <w:tr w:rsidR="00C32CC4" w:rsidRPr="00C32CC4" w14:paraId="27D88ADF" w14:textId="77777777" w:rsidTr="00D13499">
        <w:trPr>
          <w:trHeight w:val="383"/>
        </w:trPr>
        <w:tc>
          <w:tcPr>
            <w:tcW w:w="934" w:type="pct"/>
            <w:vMerge w:val="restart"/>
          </w:tcPr>
          <w:p w14:paraId="140ACFE3" w14:textId="77777777" w:rsidR="00C32CC4" w:rsidRPr="00C32CC4" w:rsidRDefault="00C32CC4" w:rsidP="00C32CC4">
            <w:pPr>
              <w:tabs>
                <w:tab w:val="left" w:pos="567"/>
              </w:tabs>
              <w:overflowPunct w:val="0"/>
              <w:autoSpaceDE w:val="0"/>
              <w:autoSpaceDN w:val="0"/>
              <w:adjustRightInd w:val="0"/>
              <w:spacing w:after="0" w:line="240" w:lineRule="auto"/>
              <w:ind w:left="180"/>
              <w:jc w:val="both"/>
              <w:rPr>
                <w:rFonts w:ascii="Times New Roman" w:eastAsia="SimSun" w:hAnsi="Times New Roman" w:cs="Times New Roman"/>
                <w:b/>
                <w:kern w:val="0"/>
                <w:sz w:val="24"/>
                <w:lang w:eastAsia="lt-LT"/>
                <w14:ligatures w14:val="none"/>
              </w:rPr>
            </w:pPr>
          </w:p>
          <w:p w14:paraId="7DD5E458" w14:textId="77777777" w:rsidR="00C32CC4" w:rsidRPr="00C32CC4" w:rsidRDefault="00C32CC4" w:rsidP="00C32CC4">
            <w:pPr>
              <w:tabs>
                <w:tab w:val="left" w:pos="567"/>
              </w:tabs>
              <w:overflowPunct w:val="0"/>
              <w:autoSpaceDE w:val="0"/>
              <w:autoSpaceDN w:val="0"/>
              <w:adjustRightInd w:val="0"/>
              <w:spacing w:after="0" w:line="240" w:lineRule="auto"/>
              <w:ind w:left="180"/>
              <w:jc w:val="center"/>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Kreatinino klirensas</w:t>
            </w:r>
            <w:r w:rsidRPr="00C32CC4">
              <w:rPr>
                <w:rFonts w:ascii="Times New Roman" w:eastAsia="SimSun" w:hAnsi="Times New Roman" w:cs="Times New Roman"/>
                <w:b/>
                <w:kern w:val="0"/>
                <w:lang w:eastAsia="lt-LT"/>
                <w14:ligatures w14:val="none"/>
              </w:rPr>
              <w:br/>
              <w:t>(ml/min.)</w:t>
            </w:r>
          </w:p>
        </w:tc>
        <w:tc>
          <w:tcPr>
            <w:tcW w:w="4066" w:type="pct"/>
            <w:gridSpan w:val="4"/>
          </w:tcPr>
          <w:p w14:paraId="11A5FC9B" w14:textId="77777777" w:rsidR="00C32CC4" w:rsidRPr="00C32CC4" w:rsidRDefault="00C32CC4" w:rsidP="00C32CC4">
            <w:pPr>
              <w:keepNext/>
              <w:tabs>
                <w:tab w:val="left" w:pos="567"/>
              </w:tabs>
              <w:overflowPunct w:val="0"/>
              <w:autoSpaceDE w:val="0"/>
              <w:autoSpaceDN w:val="0"/>
              <w:adjustRightInd w:val="0"/>
              <w:spacing w:after="0" w:line="240" w:lineRule="auto"/>
              <w:ind w:left="180"/>
              <w:jc w:val="center"/>
              <w:outlineLvl w:val="6"/>
              <w:rPr>
                <w:rFonts w:ascii="Times New Roman" w:eastAsia="SimSun" w:hAnsi="Times New Roman" w:cs="Times New Roman"/>
                <w:b/>
                <w:kern w:val="0"/>
                <w:lang w:eastAsia="lt-LT"/>
                <w14:ligatures w14:val="none"/>
              </w:rPr>
            </w:pPr>
            <w:r w:rsidRPr="00C32CC4">
              <w:rPr>
                <w:rFonts w:ascii="Times New Roman" w:eastAsia="SimSun" w:hAnsi="Times New Roman" w:cs="Times New Roman"/>
                <w:b/>
                <w:bCs/>
                <w:kern w:val="0"/>
                <w:lang w:eastAsia="lt-LT"/>
                <w14:ligatures w14:val="none"/>
              </w:rPr>
              <w:t>Rekomenduojama palaikomoji dozė</w:t>
            </w:r>
          </w:p>
        </w:tc>
      </w:tr>
      <w:tr w:rsidR="00C32CC4" w:rsidRPr="00C32CC4" w14:paraId="02D53FF7" w14:textId="77777777" w:rsidTr="00D13499">
        <w:trPr>
          <w:trHeight w:val="382"/>
        </w:trPr>
        <w:tc>
          <w:tcPr>
            <w:tcW w:w="934" w:type="pct"/>
            <w:vMerge/>
          </w:tcPr>
          <w:p w14:paraId="39544835" w14:textId="77777777" w:rsidR="00C32CC4" w:rsidRPr="00C32CC4" w:rsidRDefault="00C32CC4" w:rsidP="00C32CC4">
            <w:pPr>
              <w:tabs>
                <w:tab w:val="left" w:pos="567"/>
              </w:tabs>
              <w:overflowPunct w:val="0"/>
              <w:autoSpaceDE w:val="0"/>
              <w:autoSpaceDN w:val="0"/>
              <w:adjustRightInd w:val="0"/>
              <w:spacing w:after="0" w:line="240" w:lineRule="auto"/>
              <w:ind w:left="180"/>
              <w:jc w:val="both"/>
              <w:rPr>
                <w:rFonts w:ascii="Times New Roman" w:eastAsia="SimSun" w:hAnsi="Times New Roman" w:cs="Times New Roman"/>
                <w:b/>
                <w:kern w:val="0"/>
                <w:sz w:val="24"/>
                <w:lang w:eastAsia="lt-LT"/>
                <w14:ligatures w14:val="none"/>
              </w:rPr>
            </w:pPr>
          </w:p>
        </w:tc>
        <w:tc>
          <w:tcPr>
            <w:tcW w:w="953" w:type="pct"/>
          </w:tcPr>
          <w:p w14:paraId="7162DFC2" w14:textId="77777777" w:rsidR="00C32CC4" w:rsidRPr="00C32CC4" w:rsidRDefault="00C32CC4" w:rsidP="00C32CC4">
            <w:pPr>
              <w:keepNext/>
              <w:tabs>
                <w:tab w:val="left" w:pos="567"/>
              </w:tabs>
              <w:overflowPunct w:val="0"/>
              <w:autoSpaceDE w:val="0"/>
              <w:autoSpaceDN w:val="0"/>
              <w:adjustRightInd w:val="0"/>
              <w:spacing w:after="0" w:line="240" w:lineRule="auto"/>
              <w:ind w:left="180"/>
              <w:jc w:val="center"/>
              <w:outlineLvl w:val="6"/>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Labai sunkios arba pavojingos gyvybei infekcinės ligos</w:t>
            </w:r>
          </w:p>
        </w:tc>
        <w:tc>
          <w:tcPr>
            <w:tcW w:w="1032" w:type="pct"/>
          </w:tcPr>
          <w:p w14:paraId="792F12C1" w14:textId="77777777" w:rsidR="00C32CC4" w:rsidRPr="00C32CC4" w:rsidRDefault="00C32CC4" w:rsidP="00C32CC4">
            <w:pPr>
              <w:keepNext/>
              <w:tabs>
                <w:tab w:val="left" w:pos="567"/>
              </w:tabs>
              <w:overflowPunct w:val="0"/>
              <w:autoSpaceDE w:val="0"/>
              <w:autoSpaceDN w:val="0"/>
              <w:adjustRightInd w:val="0"/>
              <w:spacing w:after="0" w:line="240" w:lineRule="auto"/>
              <w:ind w:left="180"/>
              <w:jc w:val="center"/>
              <w:outlineLvl w:val="6"/>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Sunkios infekcinės ligos</w:t>
            </w:r>
          </w:p>
        </w:tc>
        <w:tc>
          <w:tcPr>
            <w:tcW w:w="1020" w:type="pct"/>
          </w:tcPr>
          <w:p w14:paraId="1DEF6AEE" w14:textId="77777777" w:rsidR="00C32CC4" w:rsidRPr="00C32CC4" w:rsidRDefault="00C32CC4" w:rsidP="00C32CC4">
            <w:pPr>
              <w:keepNext/>
              <w:tabs>
                <w:tab w:val="left" w:pos="567"/>
              </w:tabs>
              <w:overflowPunct w:val="0"/>
              <w:autoSpaceDE w:val="0"/>
              <w:autoSpaceDN w:val="0"/>
              <w:adjustRightInd w:val="0"/>
              <w:spacing w:after="0" w:line="240" w:lineRule="auto"/>
              <w:ind w:left="180"/>
              <w:jc w:val="center"/>
              <w:outlineLvl w:val="6"/>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Lengvo ir vidutinio sunkumo kitos (ne šlapimo takų) infekcinės ligos</w:t>
            </w:r>
          </w:p>
        </w:tc>
        <w:tc>
          <w:tcPr>
            <w:tcW w:w="1061" w:type="pct"/>
          </w:tcPr>
          <w:p w14:paraId="04E5E6D6" w14:textId="77777777" w:rsidR="00C32CC4" w:rsidRPr="00C32CC4" w:rsidRDefault="00C32CC4" w:rsidP="00C32CC4">
            <w:pPr>
              <w:keepNext/>
              <w:tabs>
                <w:tab w:val="left" w:pos="567"/>
              </w:tabs>
              <w:overflowPunct w:val="0"/>
              <w:autoSpaceDE w:val="0"/>
              <w:autoSpaceDN w:val="0"/>
              <w:adjustRightInd w:val="0"/>
              <w:spacing w:after="0" w:line="240" w:lineRule="auto"/>
              <w:ind w:left="180"/>
              <w:jc w:val="center"/>
              <w:outlineLvl w:val="6"/>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Lengvo ir vidutinio sunkumo šlapimo takų infekcinės ligos</w:t>
            </w:r>
          </w:p>
        </w:tc>
      </w:tr>
      <w:tr w:rsidR="00C32CC4" w:rsidRPr="00C32CC4" w14:paraId="63F309E1" w14:textId="77777777" w:rsidTr="00D13499">
        <w:trPr>
          <w:trHeight w:val="305"/>
        </w:trPr>
        <w:tc>
          <w:tcPr>
            <w:tcW w:w="934" w:type="pct"/>
            <w:vMerge w:val="restart"/>
          </w:tcPr>
          <w:p w14:paraId="4A039E41" w14:textId="77777777" w:rsidR="00C32CC4" w:rsidRPr="00C32CC4" w:rsidRDefault="00C32CC4" w:rsidP="00C32CC4">
            <w:pPr>
              <w:tabs>
                <w:tab w:val="left" w:pos="567"/>
              </w:tabs>
              <w:spacing w:after="0" w:line="240" w:lineRule="auto"/>
              <w:ind w:left="180"/>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&gt; 50</w:t>
            </w:r>
          </w:p>
          <w:p w14:paraId="07DAEDF3" w14:textId="77777777" w:rsidR="00C32CC4" w:rsidRPr="00C32CC4" w:rsidRDefault="00C32CC4" w:rsidP="00C32CC4">
            <w:pPr>
              <w:tabs>
                <w:tab w:val="left" w:pos="567"/>
              </w:tabs>
              <w:spacing w:after="0" w:line="240" w:lineRule="auto"/>
              <w:ind w:left="180"/>
              <w:rPr>
                <w:rFonts w:ascii="Times New Roman" w:eastAsia="SimSun" w:hAnsi="Times New Roman" w:cs="Times New Roman"/>
                <w:kern w:val="0"/>
                <w14:ligatures w14:val="none"/>
              </w:rPr>
            </w:pPr>
          </w:p>
        </w:tc>
        <w:tc>
          <w:tcPr>
            <w:tcW w:w="4066" w:type="pct"/>
            <w:gridSpan w:val="4"/>
          </w:tcPr>
          <w:p w14:paraId="74E72E95" w14:textId="77777777" w:rsidR="00C32CC4" w:rsidRPr="00C32CC4" w:rsidRDefault="00C32CC4" w:rsidP="00C32CC4">
            <w:pPr>
              <w:tabs>
                <w:tab w:val="left" w:pos="567"/>
              </w:tabs>
              <w:spacing w:after="0" w:line="240" w:lineRule="auto"/>
              <w:ind w:left="180"/>
              <w:jc w:val="center"/>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lastRenderedPageBreak/>
              <w:t>Įprastinė dozė, kurios koreguoti nereikia</w:t>
            </w:r>
          </w:p>
        </w:tc>
      </w:tr>
      <w:tr w:rsidR="00C32CC4" w:rsidRPr="00C32CC4" w14:paraId="6706DC86" w14:textId="77777777" w:rsidTr="00D13499">
        <w:trPr>
          <w:trHeight w:val="305"/>
        </w:trPr>
        <w:tc>
          <w:tcPr>
            <w:tcW w:w="934" w:type="pct"/>
            <w:vMerge/>
          </w:tcPr>
          <w:p w14:paraId="7DCEF166" w14:textId="77777777" w:rsidR="00C32CC4" w:rsidRPr="00C32CC4" w:rsidRDefault="00C32CC4" w:rsidP="00C32CC4">
            <w:pPr>
              <w:tabs>
                <w:tab w:val="left" w:pos="567"/>
              </w:tabs>
              <w:spacing w:after="0" w:line="240" w:lineRule="auto"/>
              <w:ind w:left="180"/>
              <w:rPr>
                <w:rFonts w:ascii="Times New Roman" w:eastAsia="SimSun" w:hAnsi="Times New Roman" w:cs="Times New Roman"/>
                <w:kern w:val="0"/>
                <w14:ligatures w14:val="none"/>
              </w:rPr>
            </w:pPr>
          </w:p>
        </w:tc>
        <w:tc>
          <w:tcPr>
            <w:tcW w:w="953" w:type="pct"/>
          </w:tcPr>
          <w:p w14:paraId="070FCF25" w14:textId="77777777" w:rsidR="00C32CC4" w:rsidRPr="00C32CC4" w:rsidRDefault="00C32CC4" w:rsidP="00C32CC4">
            <w:pPr>
              <w:tabs>
                <w:tab w:val="left" w:pos="567"/>
              </w:tabs>
              <w:spacing w:after="0" w:line="240" w:lineRule="auto"/>
              <w:ind w:left="180"/>
              <w:jc w:val="center"/>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2 g kas 8 val.</w:t>
            </w:r>
          </w:p>
        </w:tc>
        <w:tc>
          <w:tcPr>
            <w:tcW w:w="1032" w:type="pct"/>
          </w:tcPr>
          <w:p w14:paraId="048A5FF0" w14:textId="77777777" w:rsidR="00C32CC4" w:rsidRPr="00C32CC4" w:rsidRDefault="00C32CC4" w:rsidP="00C32CC4">
            <w:pPr>
              <w:tabs>
                <w:tab w:val="left" w:pos="567"/>
              </w:tabs>
              <w:spacing w:after="0" w:line="240" w:lineRule="auto"/>
              <w:ind w:left="180"/>
              <w:jc w:val="center"/>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2 g kas 12 val.</w:t>
            </w:r>
          </w:p>
        </w:tc>
        <w:tc>
          <w:tcPr>
            <w:tcW w:w="1020" w:type="pct"/>
          </w:tcPr>
          <w:p w14:paraId="4B8F3515" w14:textId="77777777" w:rsidR="00C32CC4" w:rsidRPr="00C32CC4" w:rsidRDefault="00C32CC4" w:rsidP="00C32CC4">
            <w:pPr>
              <w:tabs>
                <w:tab w:val="left" w:pos="567"/>
              </w:tabs>
              <w:spacing w:after="0" w:line="240" w:lineRule="auto"/>
              <w:ind w:left="180"/>
              <w:jc w:val="center"/>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1 g kas 12 val.</w:t>
            </w:r>
          </w:p>
        </w:tc>
        <w:tc>
          <w:tcPr>
            <w:tcW w:w="1061" w:type="pct"/>
          </w:tcPr>
          <w:p w14:paraId="4FF437A0" w14:textId="77777777" w:rsidR="00C32CC4" w:rsidRPr="00C32CC4" w:rsidRDefault="00C32CC4" w:rsidP="00C32CC4">
            <w:pPr>
              <w:tabs>
                <w:tab w:val="left" w:pos="567"/>
              </w:tabs>
              <w:spacing w:after="0" w:line="240" w:lineRule="auto"/>
              <w:ind w:left="180"/>
              <w:jc w:val="center"/>
              <w:rPr>
                <w:rFonts w:ascii="Times New Roman" w:eastAsia="SimSun" w:hAnsi="Times New Roman" w:cs="Times New Roman"/>
                <w:kern w:val="0"/>
                <w14:ligatures w14:val="none"/>
              </w:rPr>
            </w:pPr>
            <w:r w:rsidRPr="00C32CC4">
              <w:rPr>
                <w:rFonts w:ascii="Times New Roman" w:eastAsia="SimSun" w:hAnsi="Times New Roman" w:cs="Times New Roman"/>
                <w:kern w:val="0"/>
                <w14:ligatures w14:val="none"/>
              </w:rPr>
              <w:t>500 mg kas 12 val.</w:t>
            </w:r>
          </w:p>
        </w:tc>
      </w:tr>
      <w:tr w:rsidR="00C32CC4" w:rsidRPr="00C32CC4" w14:paraId="11EB3438" w14:textId="77777777" w:rsidTr="00D13499">
        <w:trPr>
          <w:trHeight w:val="305"/>
        </w:trPr>
        <w:tc>
          <w:tcPr>
            <w:tcW w:w="934" w:type="pct"/>
          </w:tcPr>
          <w:p w14:paraId="0D46F3FF" w14:textId="77777777" w:rsidR="00C32CC4" w:rsidRPr="00C32CC4" w:rsidRDefault="00C32CC4" w:rsidP="00C32CC4">
            <w:pPr>
              <w:tabs>
                <w:tab w:val="left" w:pos="567"/>
              </w:tabs>
              <w:overflowPunct w:val="0"/>
              <w:autoSpaceDE w:val="0"/>
              <w:autoSpaceDN w:val="0"/>
              <w:adjustRightInd w:val="0"/>
              <w:spacing w:after="0" w:line="240" w:lineRule="auto"/>
              <w:ind w:left="180"/>
              <w:jc w:val="both"/>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30</w:t>
            </w:r>
            <w:r w:rsidRPr="00C32CC4">
              <w:rPr>
                <w:rFonts w:ascii="Times New Roman" w:eastAsia="SimSun" w:hAnsi="Times New Roman" w:cs="Times New Roman"/>
                <w:kern w:val="0"/>
                <w:lang w:eastAsia="lt-LT"/>
                <w14:ligatures w14:val="none"/>
              </w:rPr>
              <w:noBreakHyphen/>
              <w:t>50</w:t>
            </w:r>
          </w:p>
        </w:tc>
        <w:tc>
          <w:tcPr>
            <w:tcW w:w="953" w:type="pct"/>
          </w:tcPr>
          <w:p w14:paraId="760B4604" w14:textId="77777777" w:rsidR="00C32CC4" w:rsidRPr="00C32CC4" w:rsidRDefault="00C32CC4" w:rsidP="00C32CC4">
            <w:pPr>
              <w:tabs>
                <w:tab w:val="left" w:pos="567"/>
              </w:tabs>
              <w:overflowPunct w:val="0"/>
              <w:autoSpaceDE w:val="0"/>
              <w:autoSpaceDN w:val="0"/>
              <w:adjustRightInd w:val="0"/>
              <w:spacing w:after="0" w:line="240" w:lineRule="auto"/>
              <w:ind w:left="180"/>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2 g kas 12 val.</w:t>
            </w:r>
          </w:p>
        </w:tc>
        <w:tc>
          <w:tcPr>
            <w:tcW w:w="1032" w:type="pct"/>
          </w:tcPr>
          <w:p w14:paraId="2989F320" w14:textId="77777777" w:rsidR="00C32CC4" w:rsidRPr="00C32CC4" w:rsidRDefault="00C32CC4" w:rsidP="00C32CC4">
            <w:pPr>
              <w:tabs>
                <w:tab w:val="left" w:pos="567"/>
              </w:tabs>
              <w:overflowPunct w:val="0"/>
              <w:autoSpaceDE w:val="0"/>
              <w:autoSpaceDN w:val="0"/>
              <w:adjustRightInd w:val="0"/>
              <w:spacing w:after="0" w:line="240" w:lineRule="auto"/>
              <w:ind w:left="180"/>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2 g kas 24 val.</w:t>
            </w:r>
          </w:p>
        </w:tc>
        <w:tc>
          <w:tcPr>
            <w:tcW w:w="1020" w:type="pct"/>
          </w:tcPr>
          <w:p w14:paraId="2C40ED37" w14:textId="77777777" w:rsidR="00C32CC4" w:rsidRPr="00C32CC4" w:rsidRDefault="00C32CC4" w:rsidP="00C32CC4">
            <w:pPr>
              <w:tabs>
                <w:tab w:val="left" w:pos="567"/>
              </w:tabs>
              <w:overflowPunct w:val="0"/>
              <w:autoSpaceDE w:val="0"/>
              <w:autoSpaceDN w:val="0"/>
              <w:adjustRightInd w:val="0"/>
              <w:spacing w:after="0" w:line="240" w:lineRule="auto"/>
              <w:ind w:left="180"/>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1 g kas 24 val.</w:t>
            </w:r>
          </w:p>
        </w:tc>
        <w:tc>
          <w:tcPr>
            <w:tcW w:w="1061" w:type="pct"/>
          </w:tcPr>
          <w:p w14:paraId="51D9219C" w14:textId="77777777" w:rsidR="00C32CC4" w:rsidRPr="00C32CC4" w:rsidRDefault="00C32CC4" w:rsidP="00C32CC4">
            <w:pPr>
              <w:tabs>
                <w:tab w:val="left" w:pos="567"/>
              </w:tabs>
              <w:overflowPunct w:val="0"/>
              <w:autoSpaceDE w:val="0"/>
              <w:autoSpaceDN w:val="0"/>
              <w:adjustRightInd w:val="0"/>
              <w:spacing w:after="0" w:line="240" w:lineRule="auto"/>
              <w:ind w:left="180"/>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500 mg kas 24 val.</w:t>
            </w:r>
          </w:p>
        </w:tc>
      </w:tr>
      <w:tr w:rsidR="00C32CC4" w:rsidRPr="00C32CC4" w14:paraId="1C63DD3F" w14:textId="77777777" w:rsidTr="00D13499">
        <w:tc>
          <w:tcPr>
            <w:tcW w:w="934" w:type="pct"/>
          </w:tcPr>
          <w:p w14:paraId="073EF3F5" w14:textId="77777777" w:rsidR="00C32CC4" w:rsidRPr="00C32CC4" w:rsidRDefault="00C32CC4" w:rsidP="00C32CC4">
            <w:pPr>
              <w:tabs>
                <w:tab w:val="left" w:pos="567"/>
              </w:tabs>
              <w:overflowPunct w:val="0"/>
              <w:autoSpaceDE w:val="0"/>
              <w:autoSpaceDN w:val="0"/>
              <w:adjustRightInd w:val="0"/>
              <w:spacing w:after="0" w:line="240" w:lineRule="auto"/>
              <w:ind w:left="180"/>
              <w:jc w:val="both"/>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11</w:t>
            </w:r>
            <w:r w:rsidRPr="00C32CC4">
              <w:rPr>
                <w:rFonts w:ascii="Times New Roman" w:eastAsia="SimSun" w:hAnsi="Times New Roman" w:cs="Times New Roman"/>
                <w:kern w:val="0"/>
                <w:lang w:eastAsia="lt-LT"/>
                <w14:ligatures w14:val="none"/>
              </w:rPr>
              <w:noBreakHyphen/>
              <w:t>29</w:t>
            </w:r>
          </w:p>
        </w:tc>
        <w:tc>
          <w:tcPr>
            <w:tcW w:w="953" w:type="pct"/>
          </w:tcPr>
          <w:p w14:paraId="1521A68B" w14:textId="77777777" w:rsidR="00C32CC4" w:rsidRPr="00C32CC4" w:rsidRDefault="00C32CC4" w:rsidP="00C32CC4">
            <w:pPr>
              <w:tabs>
                <w:tab w:val="left" w:pos="567"/>
              </w:tabs>
              <w:overflowPunct w:val="0"/>
              <w:autoSpaceDE w:val="0"/>
              <w:autoSpaceDN w:val="0"/>
              <w:adjustRightInd w:val="0"/>
              <w:spacing w:after="0" w:line="240" w:lineRule="auto"/>
              <w:ind w:left="180"/>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2 g kas 24 val.</w:t>
            </w:r>
          </w:p>
        </w:tc>
        <w:tc>
          <w:tcPr>
            <w:tcW w:w="1032" w:type="pct"/>
          </w:tcPr>
          <w:p w14:paraId="46FEE03D" w14:textId="77777777" w:rsidR="00C32CC4" w:rsidRPr="00C32CC4" w:rsidRDefault="00C32CC4" w:rsidP="00C32CC4">
            <w:pPr>
              <w:tabs>
                <w:tab w:val="left" w:pos="567"/>
              </w:tabs>
              <w:overflowPunct w:val="0"/>
              <w:autoSpaceDE w:val="0"/>
              <w:autoSpaceDN w:val="0"/>
              <w:adjustRightInd w:val="0"/>
              <w:spacing w:after="0" w:line="240" w:lineRule="auto"/>
              <w:ind w:left="180"/>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1 g kas 24 val.</w:t>
            </w:r>
          </w:p>
        </w:tc>
        <w:tc>
          <w:tcPr>
            <w:tcW w:w="1020" w:type="pct"/>
          </w:tcPr>
          <w:p w14:paraId="3AED5169" w14:textId="77777777" w:rsidR="00C32CC4" w:rsidRPr="00C32CC4" w:rsidRDefault="00C32CC4" w:rsidP="00C32CC4">
            <w:pPr>
              <w:tabs>
                <w:tab w:val="left" w:pos="567"/>
              </w:tabs>
              <w:overflowPunct w:val="0"/>
              <w:autoSpaceDE w:val="0"/>
              <w:autoSpaceDN w:val="0"/>
              <w:adjustRightInd w:val="0"/>
              <w:spacing w:after="0" w:line="240" w:lineRule="auto"/>
              <w:ind w:left="23"/>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500 mg kas 24 val.</w:t>
            </w:r>
          </w:p>
        </w:tc>
        <w:tc>
          <w:tcPr>
            <w:tcW w:w="1061" w:type="pct"/>
          </w:tcPr>
          <w:p w14:paraId="3D590D66" w14:textId="77777777" w:rsidR="00C32CC4" w:rsidRPr="00C32CC4" w:rsidRDefault="00C32CC4" w:rsidP="00C32CC4">
            <w:pPr>
              <w:tabs>
                <w:tab w:val="left" w:pos="567"/>
              </w:tabs>
              <w:overflowPunct w:val="0"/>
              <w:autoSpaceDE w:val="0"/>
              <w:autoSpaceDN w:val="0"/>
              <w:adjustRightInd w:val="0"/>
              <w:spacing w:after="0" w:line="240" w:lineRule="auto"/>
              <w:ind w:left="180"/>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500 mg kas 24 val.</w:t>
            </w:r>
          </w:p>
        </w:tc>
      </w:tr>
      <w:tr w:rsidR="00C32CC4" w:rsidRPr="00C32CC4" w14:paraId="75AC1463" w14:textId="77777777" w:rsidTr="00D13499">
        <w:tc>
          <w:tcPr>
            <w:tcW w:w="934" w:type="pct"/>
          </w:tcPr>
          <w:p w14:paraId="3E2B6F89" w14:textId="77777777" w:rsidR="00C32CC4" w:rsidRPr="00C32CC4" w:rsidRDefault="00C32CC4" w:rsidP="00C32CC4">
            <w:pPr>
              <w:tabs>
                <w:tab w:val="left" w:pos="567"/>
              </w:tabs>
              <w:overflowPunct w:val="0"/>
              <w:autoSpaceDE w:val="0"/>
              <w:autoSpaceDN w:val="0"/>
              <w:adjustRightInd w:val="0"/>
              <w:spacing w:after="0" w:line="240" w:lineRule="auto"/>
              <w:ind w:left="180"/>
              <w:jc w:val="both"/>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 10</w:t>
            </w:r>
          </w:p>
        </w:tc>
        <w:tc>
          <w:tcPr>
            <w:tcW w:w="953" w:type="pct"/>
          </w:tcPr>
          <w:p w14:paraId="2362B6B5" w14:textId="77777777" w:rsidR="00C32CC4" w:rsidRPr="00C32CC4" w:rsidRDefault="00C32CC4" w:rsidP="00C32CC4">
            <w:pPr>
              <w:tabs>
                <w:tab w:val="left" w:pos="567"/>
              </w:tabs>
              <w:overflowPunct w:val="0"/>
              <w:autoSpaceDE w:val="0"/>
              <w:autoSpaceDN w:val="0"/>
              <w:adjustRightInd w:val="0"/>
              <w:spacing w:after="0" w:line="240" w:lineRule="auto"/>
              <w:ind w:left="180"/>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1 g kas 24 val.</w:t>
            </w:r>
          </w:p>
        </w:tc>
        <w:tc>
          <w:tcPr>
            <w:tcW w:w="1032" w:type="pct"/>
          </w:tcPr>
          <w:p w14:paraId="1D0812BA"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500 mg kas 24 val.</w:t>
            </w:r>
          </w:p>
        </w:tc>
        <w:tc>
          <w:tcPr>
            <w:tcW w:w="1020" w:type="pct"/>
          </w:tcPr>
          <w:p w14:paraId="59C31C4C" w14:textId="77777777" w:rsidR="00C32CC4" w:rsidRPr="00C32CC4" w:rsidRDefault="00C32CC4" w:rsidP="00C32CC4">
            <w:pPr>
              <w:tabs>
                <w:tab w:val="left" w:pos="567"/>
              </w:tabs>
              <w:overflowPunct w:val="0"/>
              <w:autoSpaceDE w:val="0"/>
              <w:autoSpaceDN w:val="0"/>
              <w:adjustRightInd w:val="0"/>
              <w:spacing w:after="0" w:line="240" w:lineRule="auto"/>
              <w:ind w:left="23"/>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250 mg kas 24 val.</w:t>
            </w:r>
          </w:p>
        </w:tc>
        <w:tc>
          <w:tcPr>
            <w:tcW w:w="1061" w:type="pct"/>
          </w:tcPr>
          <w:p w14:paraId="2D216853" w14:textId="77777777" w:rsidR="00C32CC4" w:rsidRPr="00C32CC4" w:rsidRDefault="00C32CC4" w:rsidP="00C32CC4">
            <w:pPr>
              <w:tabs>
                <w:tab w:val="left" w:pos="567"/>
              </w:tabs>
              <w:overflowPunct w:val="0"/>
              <w:autoSpaceDE w:val="0"/>
              <w:autoSpaceDN w:val="0"/>
              <w:adjustRightInd w:val="0"/>
              <w:spacing w:after="0" w:line="240" w:lineRule="auto"/>
              <w:ind w:left="180"/>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250 mg kas 24 val.</w:t>
            </w:r>
          </w:p>
        </w:tc>
      </w:tr>
      <w:tr w:rsidR="00C32CC4" w:rsidRPr="00C32CC4" w14:paraId="059BB184" w14:textId="77777777" w:rsidTr="00D13499">
        <w:tc>
          <w:tcPr>
            <w:tcW w:w="934" w:type="pct"/>
          </w:tcPr>
          <w:p w14:paraId="65970ACE" w14:textId="77777777" w:rsidR="00C32CC4" w:rsidRPr="00C32CC4" w:rsidRDefault="00C32CC4" w:rsidP="00C32CC4">
            <w:pPr>
              <w:tabs>
                <w:tab w:val="left" w:pos="567"/>
              </w:tabs>
              <w:overflowPunct w:val="0"/>
              <w:autoSpaceDE w:val="0"/>
              <w:autoSpaceDN w:val="0"/>
              <w:adjustRightInd w:val="0"/>
              <w:spacing w:after="0" w:line="240" w:lineRule="auto"/>
              <w:ind w:left="180"/>
              <w:jc w:val="both"/>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Hemodializės</w:t>
            </w:r>
          </w:p>
        </w:tc>
        <w:tc>
          <w:tcPr>
            <w:tcW w:w="953" w:type="pct"/>
          </w:tcPr>
          <w:p w14:paraId="6E866FF4" w14:textId="77777777" w:rsidR="00C32CC4" w:rsidRPr="00C32CC4" w:rsidRDefault="00C32CC4" w:rsidP="00C32CC4">
            <w:pPr>
              <w:tabs>
                <w:tab w:val="left" w:pos="567"/>
              </w:tabs>
              <w:overflowPunct w:val="0"/>
              <w:autoSpaceDE w:val="0"/>
              <w:autoSpaceDN w:val="0"/>
              <w:adjustRightInd w:val="0"/>
              <w:spacing w:after="0" w:line="240" w:lineRule="auto"/>
              <w:ind w:left="-35"/>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500 mg kas 24 val.</w:t>
            </w:r>
          </w:p>
        </w:tc>
        <w:tc>
          <w:tcPr>
            <w:tcW w:w="1032" w:type="pct"/>
          </w:tcPr>
          <w:p w14:paraId="3681CBCB"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500 mg kas 24 val.</w:t>
            </w:r>
          </w:p>
        </w:tc>
        <w:tc>
          <w:tcPr>
            <w:tcW w:w="1020" w:type="pct"/>
          </w:tcPr>
          <w:p w14:paraId="2C73F0CE" w14:textId="77777777" w:rsidR="00C32CC4" w:rsidRPr="00C32CC4" w:rsidRDefault="00C32CC4" w:rsidP="00C32CC4">
            <w:pPr>
              <w:tabs>
                <w:tab w:val="left" w:pos="567"/>
              </w:tabs>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500 mg kas 24 val.</w:t>
            </w:r>
          </w:p>
        </w:tc>
        <w:tc>
          <w:tcPr>
            <w:tcW w:w="1061" w:type="pct"/>
          </w:tcPr>
          <w:p w14:paraId="76E9E24E" w14:textId="77777777" w:rsidR="00C32CC4" w:rsidRPr="00C32CC4" w:rsidRDefault="00C32CC4" w:rsidP="00C32CC4">
            <w:pPr>
              <w:tabs>
                <w:tab w:val="left" w:pos="567"/>
              </w:tabs>
              <w:overflowPunct w:val="0"/>
              <w:autoSpaceDE w:val="0"/>
              <w:autoSpaceDN w:val="0"/>
              <w:adjustRightInd w:val="0"/>
              <w:spacing w:after="0" w:line="240" w:lineRule="auto"/>
              <w:ind w:left="-2"/>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500 mg kas 24 val.</w:t>
            </w:r>
          </w:p>
        </w:tc>
      </w:tr>
    </w:tbl>
    <w:p w14:paraId="40F5CD13"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30C92D9E"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i/>
          <w:kern w:val="0"/>
          <w:lang w:eastAsia="lt-LT"/>
          <w14:ligatures w14:val="none"/>
        </w:rPr>
      </w:pPr>
      <w:r w:rsidRPr="00C32CC4">
        <w:rPr>
          <w:rFonts w:ascii="Times New Roman" w:eastAsia="SimSun" w:hAnsi="Times New Roman" w:cs="Times New Roman"/>
          <w:i/>
          <w:kern w:val="0"/>
          <w:lang w:eastAsia="lt-LT"/>
          <w14:ligatures w14:val="none"/>
        </w:rPr>
        <w:t>Dializėmis gydomi ligoniai</w:t>
      </w:r>
    </w:p>
    <w:p w14:paraId="30E7C677"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46B58252"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Rekomenduojama dozuoti taip: 1 parą skiriama 1 g pradinė </w:t>
      </w:r>
      <w:proofErr w:type="spellStart"/>
      <w:r w:rsidRPr="00C32CC4">
        <w:rPr>
          <w:rFonts w:ascii="Times New Roman" w:eastAsia="SimSun" w:hAnsi="Times New Roman" w:cs="Times New Roman"/>
          <w:kern w:val="0"/>
          <w:lang w:eastAsia="lt-LT"/>
          <w14:ligatures w14:val="none"/>
        </w:rPr>
        <w:t>cefepimo</w:t>
      </w:r>
      <w:proofErr w:type="spellEnd"/>
      <w:r w:rsidRPr="00C32CC4">
        <w:rPr>
          <w:rFonts w:ascii="Times New Roman" w:eastAsia="SimSun" w:hAnsi="Times New Roman" w:cs="Times New Roman"/>
          <w:kern w:val="0"/>
          <w:lang w:eastAsia="lt-LT"/>
          <w14:ligatures w14:val="none"/>
        </w:rPr>
        <w:t xml:space="preserve"> dozė, kitas paras – 500 mg per parą (gydant visas infekcines ligas, išskyrus </w:t>
      </w:r>
      <w:proofErr w:type="spellStart"/>
      <w:r w:rsidRPr="00C32CC4">
        <w:rPr>
          <w:rFonts w:ascii="Times New Roman" w:eastAsia="SimSun" w:hAnsi="Times New Roman" w:cs="Times New Roman"/>
          <w:kern w:val="0"/>
          <w:lang w:eastAsia="lt-LT"/>
          <w14:ligatures w14:val="none"/>
        </w:rPr>
        <w:t>febrilinę</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neutropeniją</w:t>
      </w:r>
      <w:proofErr w:type="spellEnd"/>
      <w:r w:rsidRPr="00C32CC4">
        <w:rPr>
          <w:rFonts w:ascii="Times New Roman" w:eastAsia="SimSun" w:hAnsi="Times New Roman" w:cs="Times New Roman"/>
          <w:kern w:val="0"/>
          <w:lang w:eastAsia="lt-LT"/>
          <w14:ligatures w14:val="none"/>
        </w:rPr>
        <w:t xml:space="preserve">). Dializės dienomis </w:t>
      </w:r>
      <w:proofErr w:type="spellStart"/>
      <w:r w:rsidRPr="00C32CC4">
        <w:rPr>
          <w:rFonts w:ascii="Times New Roman" w:eastAsia="SimSun" w:hAnsi="Times New Roman" w:cs="Times New Roman"/>
          <w:kern w:val="0"/>
          <w:lang w:eastAsia="lt-LT"/>
          <w14:ligatures w14:val="none"/>
        </w:rPr>
        <w:t>cefepimo</w:t>
      </w:r>
      <w:proofErr w:type="spellEnd"/>
      <w:r w:rsidRPr="00C32CC4">
        <w:rPr>
          <w:rFonts w:ascii="Times New Roman" w:eastAsia="SimSun" w:hAnsi="Times New Roman" w:cs="Times New Roman"/>
          <w:kern w:val="0"/>
          <w:lang w:eastAsia="lt-LT"/>
          <w14:ligatures w14:val="none"/>
        </w:rPr>
        <w:t xml:space="preserve"> vartojama po hemodializės. Jeigu įmanoma, </w:t>
      </w:r>
      <w:proofErr w:type="spellStart"/>
      <w:r w:rsidRPr="00C32CC4">
        <w:rPr>
          <w:rFonts w:ascii="Times New Roman" w:eastAsia="SimSun" w:hAnsi="Times New Roman" w:cs="Times New Roman"/>
          <w:kern w:val="0"/>
          <w:lang w:eastAsia="lt-LT"/>
          <w14:ligatures w14:val="none"/>
        </w:rPr>
        <w:t>cefepimo</w:t>
      </w:r>
      <w:proofErr w:type="spellEnd"/>
      <w:r w:rsidRPr="00C32CC4">
        <w:rPr>
          <w:rFonts w:ascii="Times New Roman" w:eastAsia="SimSun" w:hAnsi="Times New Roman" w:cs="Times New Roman"/>
          <w:kern w:val="0"/>
          <w:lang w:eastAsia="lt-LT"/>
          <w14:ligatures w14:val="none"/>
        </w:rPr>
        <w:t xml:space="preserve"> vartojama kasdien tuo pačiu laiku.</w:t>
      </w:r>
    </w:p>
    <w:p w14:paraId="3C555B61"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 xml:space="preserve">Pacientams, kuriems atliekama nepertraukiama ambulatorinė </w:t>
      </w:r>
      <w:proofErr w:type="spellStart"/>
      <w:r w:rsidRPr="00C32CC4">
        <w:rPr>
          <w:rFonts w:ascii="Times New Roman" w:eastAsia="SimSun" w:hAnsi="Times New Roman" w:cs="Times New Roman"/>
          <w:kern w:val="0"/>
          <w:lang w:eastAsia="lt-LT"/>
          <w14:ligatures w14:val="none"/>
        </w:rPr>
        <w:t>peritoninė</w:t>
      </w:r>
      <w:proofErr w:type="spellEnd"/>
      <w:r w:rsidRPr="00C32CC4">
        <w:rPr>
          <w:rFonts w:ascii="Times New Roman" w:eastAsia="SimSun" w:hAnsi="Times New Roman" w:cs="Times New Roman"/>
          <w:kern w:val="0"/>
          <w:lang w:eastAsia="lt-LT"/>
          <w14:ligatures w14:val="none"/>
        </w:rPr>
        <w:t xml:space="preserve"> dializė, galima skirti tokią pačią </w:t>
      </w:r>
      <w:proofErr w:type="spellStart"/>
      <w:r w:rsidRPr="00C32CC4">
        <w:rPr>
          <w:rFonts w:ascii="Times New Roman" w:eastAsia="SimSun" w:hAnsi="Times New Roman" w:cs="Times New Roman"/>
          <w:kern w:val="0"/>
          <w:lang w:eastAsia="lt-LT"/>
          <w14:ligatures w14:val="none"/>
        </w:rPr>
        <w:t>cefepimo</w:t>
      </w:r>
      <w:proofErr w:type="spellEnd"/>
      <w:r w:rsidRPr="00C32CC4">
        <w:rPr>
          <w:rFonts w:ascii="Times New Roman" w:eastAsia="SimSun" w:hAnsi="Times New Roman" w:cs="Times New Roman"/>
          <w:kern w:val="0"/>
          <w:lang w:eastAsia="lt-LT"/>
          <w14:ligatures w14:val="none"/>
        </w:rPr>
        <w:t xml:space="preserve"> dozę, kaip ir ligoniams, kurių inkstų funkcija normali, tačiau ji vartojama kas 48 val.</w:t>
      </w:r>
    </w:p>
    <w:p w14:paraId="319F7F0B"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4ED98490" w14:textId="77777777" w:rsidR="00C32CC4" w:rsidRPr="00C32CC4" w:rsidRDefault="00C32CC4" w:rsidP="00C32CC4">
      <w:pPr>
        <w:tabs>
          <w:tab w:val="left" w:pos="567"/>
        </w:tabs>
        <w:overflowPunct w:val="0"/>
        <w:autoSpaceDE w:val="0"/>
        <w:autoSpaceDN w:val="0"/>
        <w:adjustRightInd w:val="0"/>
        <w:spacing w:after="0" w:line="240" w:lineRule="auto"/>
        <w:rPr>
          <w:rFonts w:ascii="Times New Roman" w:eastAsia="SimSun" w:hAnsi="Times New Roman" w:cs="Times New Roman"/>
          <w:i/>
          <w:kern w:val="0"/>
          <w:lang w:eastAsia="lt-LT"/>
          <w14:ligatures w14:val="none"/>
        </w:rPr>
      </w:pPr>
      <w:r w:rsidRPr="00C32CC4">
        <w:rPr>
          <w:rFonts w:ascii="Times New Roman" w:eastAsia="SimSun" w:hAnsi="Times New Roman" w:cs="Times New Roman"/>
          <w:i/>
          <w:kern w:val="0"/>
          <w:lang w:eastAsia="lt-LT"/>
          <w14:ligatures w14:val="none"/>
        </w:rPr>
        <w:t>Vaikai, kurių inkstų funkcija sutrikusi</w:t>
      </w:r>
    </w:p>
    <w:p w14:paraId="09BF71AA"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Toliau pateikiamos palaikomosios dozės, skiriamos vaikams nuo 2 mėn. iki 12 metų, kurių inkstų funkcija sutrikusi.</w:t>
      </w:r>
    </w:p>
    <w:p w14:paraId="10784913"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788"/>
        <w:gridCol w:w="3361"/>
      </w:tblGrid>
      <w:tr w:rsidR="00C32CC4" w:rsidRPr="00C32CC4" w14:paraId="727F46FE" w14:textId="77777777" w:rsidTr="00D13499">
        <w:trPr>
          <w:cantSplit/>
        </w:trPr>
        <w:tc>
          <w:tcPr>
            <w:tcW w:w="2230" w:type="dxa"/>
          </w:tcPr>
          <w:p w14:paraId="719807DC"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p>
        </w:tc>
        <w:tc>
          <w:tcPr>
            <w:tcW w:w="7149" w:type="dxa"/>
            <w:gridSpan w:val="2"/>
          </w:tcPr>
          <w:p w14:paraId="70727855"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 xml:space="preserve">Vienkartinė </w:t>
            </w:r>
            <w:proofErr w:type="spellStart"/>
            <w:r w:rsidRPr="00C32CC4">
              <w:rPr>
                <w:rFonts w:ascii="Times New Roman" w:eastAsia="SimSun" w:hAnsi="Times New Roman" w:cs="Times New Roman"/>
                <w:b/>
                <w:kern w:val="0"/>
                <w:lang w:eastAsia="lt-LT"/>
                <w14:ligatures w14:val="none"/>
              </w:rPr>
              <w:t>cefepimo</w:t>
            </w:r>
            <w:proofErr w:type="spellEnd"/>
            <w:r w:rsidRPr="00C32CC4">
              <w:rPr>
                <w:rFonts w:ascii="Times New Roman" w:eastAsia="SimSun" w:hAnsi="Times New Roman" w:cs="Times New Roman"/>
                <w:b/>
                <w:kern w:val="0"/>
                <w:lang w:eastAsia="lt-LT"/>
                <w14:ligatures w14:val="none"/>
              </w:rPr>
              <w:t xml:space="preserve"> dozė (mg/kg kūno svorio)</w:t>
            </w:r>
            <w:r w:rsidRPr="00C32CC4">
              <w:rPr>
                <w:rFonts w:ascii="Times New Roman" w:eastAsia="SimSun" w:hAnsi="Times New Roman" w:cs="Times New Roman"/>
                <w:b/>
                <w:kern w:val="0"/>
                <w:lang w:eastAsia="lt-LT"/>
                <w14:ligatures w14:val="none"/>
              </w:rPr>
              <w:br/>
              <w:t>ir vartojimo intervalas</w:t>
            </w:r>
          </w:p>
        </w:tc>
      </w:tr>
      <w:tr w:rsidR="00C32CC4" w:rsidRPr="00C32CC4" w14:paraId="6121A9B7" w14:textId="77777777" w:rsidTr="00D13499">
        <w:tc>
          <w:tcPr>
            <w:tcW w:w="2230" w:type="dxa"/>
            <w:vAlign w:val="center"/>
          </w:tcPr>
          <w:p w14:paraId="17D370B1"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Kreatinino klirensas (ml/min.)</w:t>
            </w:r>
          </w:p>
        </w:tc>
        <w:tc>
          <w:tcPr>
            <w:tcW w:w="3788" w:type="dxa"/>
          </w:tcPr>
          <w:p w14:paraId="2596F7DD"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Sunkios infekcinės ligos:</w:t>
            </w:r>
          </w:p>
          <w:p w14:paraId="2BAFB0A7" w14:textId="77777777" w:rsidR="00C32CC4" w:rsidRPr="00C32CC4" w:rsidRDefault="00C32CC4" w:rsidP="00C32CC4">
            <w:pPr>
              <w:numPr>
                <w:ilvl w:val="0"/>
                <w:numId w:val="1"/>
              </w:numPr>
              <w:overflowPunct w:val="0"/>
              <w:autoSpaceDE w:val="0"/>
              <w:autoSpaceDN w:val="0"/>
              <w:adjustRightInd w:val="0"/>
              <w:spacing w:after="0" w:line="240" w:lineRule="auto"/>
              <w:ind w:left="471" w:hanging="284"/>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pneumonija</w:t>
            </w:r>
          </w:p>
          <w:p w14:paraId="0E18C891" w14:textId="77777777" w:rsidR="00C32CC4" w:rsidRPr="00C32CC4" w:rsidRDefault="00C32CC4" w:rsidP="00C32CC4">
            <w:pPr>
              <w:numPr>
                <w:ilvl w:val="0"/>
                <w:numId w:val="1"/>
              </w:numPr>
              <w:overflowPunct w:val="0"/>
              <w:autoSpaceDE w:val="0"/>
              <w:autoSpaceDN w:val="0"/>
              <w:adjustRightInd w:val="0"/>
              <w:spacing w:after="0" w:line="240" w:lineRule="auto"/>
              <w:ind w:left="471" w:hanging="284"/>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komplikuotos šlapimo takų infekcinės ligos</w:t>
            </w:r>
          </w:p>
        </w:tc>
        <w:tc>
          <w:tcPr>
            <w:tcW w:w="3361" w:type="dxa"/>
          </w:tcPr>
          <w:p w14:paraId="67D32A9B"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Labai sunkios infekcinės ligos:</w:t>
            </w:r>
          </w:p>
          <w:p w14:paraId="2B166489" w14:textId="77777777" w:rsidR="00C32CC4" w:rsidRPr="00C32CC4" w:rsidRDefault="00C32CC4" w:rsidP="00C32CC4">
            <w:pPr>
              <w:numPr>
                <w:ilvl w:val="0"/>
                <w:numId w:val="1"/>
              </w:numPr>
              <w:overflowPunct w:val="0"/>
              <w:autoSpaceDE w:val="0"/>
              <w:autoSpaceDN w:val="0"/>
              <w:adjustRightInd w:val="0"/>
              <w:spacing w:after="0" w:line="240" w:lineRule="auto"/>
              <w:ind w:left="471" w:hanging="284"/>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sepsis</w:t>
            </w:r>
          </w:p>
          <w:p w14:paraId="151BA8A6" w14:textId="77777777" w:rsidR="00C32CC4" w:rsidRPr="00C32CC4" w:rsidRDefault="00C32CC4" w:rsidP="00C32CC4">
            <w:pPr>
              <w:numPr>
                <w:ilvl w:val="0"/>
                <w:numId w:val="1"/>
              </w:numPr>
              <w:overflowPunct w:val="0"/>
              <w:autoSpaceDE w:val="0"/>
              <w:autoSpaceDN w:val="0"/>
              <w:adjustRightInd w:val="0"/>
              <w:spacing w:after="0" w:line="240" w:lineRule="auto"/>
              <w:ind w:left="471" w:hanging="284"/>
              <w:rPr>
                <w:rFonts w:ascii="Times New Roman" w:eastAsia="SimSun" w:hAnsi="Times New Roman" w:cs="Times New Roman"/>
                <w:b/>
                <w:kern w:val="0"/>
                <w:sz w:val="24"/>
                <w:lang w:eastAsia="lt-LT"/>
                <w14:ligatures w14:val="none"/>
              </w:rPr>
            </w:pPr>
            <w:proofErr w:type="spellStart"/>
            <w:r w:rsidRPr="00C32CC4">
              <w:rPr>
                <w:rFonts w:ascii="Times New Roman" w:eastAsia="SimSun" w:hAnsi="Times New Roman" w:cs="Times New Roman"/>
                <w:b/>
                <w:kern w:val="0"/>
                <w:lang w:eastAsia="lt-LT"/>
                <w14:ligatures w14:val="none"/>
              </w:rPr>
              <w:t>febrilinės</w:t>
            </w:r>
            <w:proofErr w:type="spellEnd"/>
            <w:r w:rsidRPr="00C32CC4">
              <w:rPr>
                <w:rFonts w:ascii="Times New Roman" w:eastAsia="SimSun" w:hAnsi="Times New Roman" w:cs="Times New Roman"/>
                <w:b/>
                <w:kern w:val="0"/>
                <w:lang w:eastAsia="lt-LT"/>
                <w14:ligatures w14:val="none"/>
              </w:rPr>
              <w:t xml:space="preserve"> </w:t>
            </w:r>
            <w:proofErr w:type="spellStart"/>
            <w:r w:rsidRPr="00C32CC4">
              <w:rPr>
                <w:rFonts w:ascii="Times New Roman" w:eastAsia="SimSun" w:hAnsi="Times New Roman" w:cs="Times New Roman"/>
                <w:b/>
                <w:kern w:val="0"/>
                <w:lang w:eastAsia="lt-LT"/>
                <w14:ligatures w14:val="none"/>
              </w:rPr>
              <w:t>neutropenijos</w:t>
            </w:r>
            <w:proofErr w:type="spellEnd"/>
            <w:r w:rsidRPr="00C32CC4">
              <w:rPr>
                <w:rFonts w:ascii="Times New Roman" w:eastAsia="SimSun" w:hAnsi="Times New Roman" w:cs="Times New Roman"/>
                <w:b/>
                <w:kern w:val="0"/>
                <w:lang w:eastAsia="lt-LT"/>
                <w14:ligatures w14:val="none"/>
              </w:rPr>
              <w:t xml:space="preserve"> empirinis gydymas</w:t>
            </w:r>
          </w:p>
        </w:tc>
      </w:tr>
      <w:tr w:rsidR="00C32CC4" w:rsidRPr="00C32CC4" w14:paraId="604E6F9C" w14:textId="77777777" w:rsidTr="00D13499">
        <w:trPr>
          <w:trHeight w:val="204"/>
        </w:trPr>
        <w:tc>
          <w:tcPr>
            <w:tcW w:w="2230" w:type="dxa"/>
          </w:tcPr>
          <w:p w14:paraId="6378C146" w14:textId="77777777" w:rsidR="00C32CC4" w:rsidRPr="00C32CC4" w:rsidRDefault="00C32CC4" w:rsidP="00C32CC4">
            <w:pPr>
              <w:overflowPunct w:val="0"/>
              <w:autoSpaceDE w:val="0"/>
              <w:autoSpaceDN w:val="0"/>
              <w:adjustRightInd w:val="0"/>
              <w:spacing w:after="0" w:line="240" w:lineRule="auto"/>
              <w:ind w:left="348"/>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&gt; 50</w:t>
            </w:r>
          </w:p>
        </w:tc>
        <w:tc>
          <w:tcPr>
            <w:tcW w:w="3788" w:type="dxa"/>
          </w:tcPr>
          <w:p w14:paraId="2A9B7492"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50 mg/kg kūno svorio kas 12 val. (dozės koreguoti nereikia)</w:t>
            </w:r>
          </w:p>
        </w:tc>
        <w:tc>
          <w:tcPr>
            <w:tcW w:w="3361" w:type="dxa"/>
          </w:tcPr>
          <w:p w14:paraId="28D3CC39"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50 mg/kg svorio kas 8 val. (dozės koreguoti nereikia)</w:t>
            </w:r>
          </w:p>
        </w:tc>
      </w:tr>
      <w:tr w:rsidR="00C32CC4" w:rsidRPr="00C32CC4" w14:paraId="73A57399" w14:textId="77777777" w:rsidTr="00D13499">
        <w:tc>
          <w:tcPr>
            <w:tcW w:w="2230" w:type="dxa"/>
          </w:tcPr>
          <w:p w14:paraId="3C1CA9C2" w14:textId="77777777" w:rsidR="00C32CC4" w:rsidRPr="00C32CC4" w:rsidRDefault="00C32CC4" w:rsidP="00C32CC4">
            <w:pPr>
              <w:overflowPunct w:val="0"/>
              <w:autoSpaceDE w:val="0"/>
              <w:autoSpaceDN w:val="0"/>
              <w:adjustRightInd w:val="0"/>
              <w:spacing w:after="0" w:line="240" w:lineRule="auto"/>
              <w:ind w:left="348"/>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30 - 50</w:t>
            </w:r>
          </w:p>
        </w:tc>
        <w:tc>
          <w:tcPr>
            <w:tcW w:w="3788" w:type="dxa"/>
          </w:tcPr>
          <w:p w14:paraId="32A95B82"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50 mg/kg kūno svorio kas 24 val.</w:t>
            </w:r>
          </w:p>
        </w:tc>
        <w:tc>
          <w:tcPr>
            <w:tcW w:w="3361" w:type="dxa"/>
          </w:tcPr>
          <w:p w14:paraId="26285083"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50 mg/kg kūno svorio kas 12 val.</w:t>
            </w:r>
          </w:p>
        </w:tc>
      </w:tr>
      <w:tr w:rsidR="00C32CC4" w:rsidRPr="00C32CC4" w14:paraId="5E88DE29" w14:textId="77777777" w:rsidTr="00D13499">
        <w:tc>
          <w:tcPr>
            <w:tcW w:w="2230" w:type="dxa"/>
          </w:tcPr>
          <w:p w14:paraId="2D50B5C3" w14:textId="77777777" w:rsidR="00C32CC4" w:rsidRPr="00C32CC4" w:rsidRDefault="00C32CC4" w:rsidP="00C32CC4">
            <w:pPr>
              <w:overflowPunct w:val="0"/>
              <w:autoSpaceDE w:val="0"/>
              <w:autoSpaceDN w:val="0"/>
              <w:adjustRightInd w:val="0"/>
              <w:spacing w:after="0" w:line="240" w:lineRule="auto"/>
              <w:ind w:left="348"/>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11 - 29</w:t>
            </w:r>
          </w:p>
        </w:tc>
        <w:tc>
          <w:tcPr>
            <w:tcW w:w="3788" w:type="dxa"/>
          </w:tcPr>
          <w:p w14:paraId="0C59B303"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25 mg/kg kūno svorio kas 24 val.</w:t>
            </w:r>
          </w:p>
        </w:tc>
        <w:tc>
          <w:tcPr>
            <w:tcW w:w="3361" w:type="dxa"/>
          </w:tcPr>
          <w:p w14:paraId="68354444"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50 mg/kg kūno svorio kas 24 val.</w:t>
            </w:r>
          </w:p>
        </w:tc>
      </w:tr>
      <w:tr w:rsidR="00C32CC4" w:rsidRPr="00C32CC4" w14:paraId="5EA4D0E5" w14:textId="77777777" w:rsidTr="00D13499">
        <w:tc>
          <w:tcPr>
            <w:tcW w:w="2230" w:type="dxa"/>
          </w:tcPr>
          <w:p w14:paraId="43BFB598" w14:textId="77777777" w:rsidR="00C32CC4" w:rsidRPr="00C32CC4" w:rsidRDefault="00C32CC4" w:rsidP="00C32CC4">
            <w:pPr>
              <w:overflowPunct w:val="0"/>
              <w:autoSpaceDE w:val="0"/>
              <w:autoSpaceDN w:val="0"/>
              <w:adjustRightInd w:val="0"/>
              <w:spacing w:after="0" w:line="240" w:lineRule="auto"/>
              <w:ind w:left="348"/>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sym w:font="Symbol" w:char="F0A3"/>
            </w:r>
            <w:r w:rsidRPr="00C32CC4">
              <w:rPr>
                <w:rFonts w:ascii="Times New Roman" w:eastAsia="SimSun" w:hAnsi="Times New Roman" w:cs="Times New Roman"/>
                <w:kern w:val="0"/>
                <w:lang w:eastAsia="lt-LT"/>
                <w14:ligatures w14:val="none"/>
              </w:rPr>
              <w:t xml:space="preserve"> 10</w:t>
            </w:r>
          </w:p>
        </w:tc>
        <w:tc>
          <w:tcPr>
            <w:tcW w:w="3788" w:type="dxa"/>
          </w:tcPr>
          <w:p w14:paraId="2CA654DF" w14:textId="77777777" w:rsidR="00C32CC4" w:rsidRPr="00C32CC4" w:rsidRDefault="00C32CC4" w:rsidP="00C32CC4">
            <w:pPr>
              <w:overflowPunct w:val="0"/>
              <w:autoSpaceDE w:val="0"/>
              <w:autoSpaceDN w:val="0"/>
              <w:adjustRightInd w:val="0"/>
              <w:spacing w:after="0" w:line="240" w:lineRule="auto"/>
              <w:ind w:left="-70" w:right="-70"/>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 xml:space="preserve"> po 12,5 mg/kg kūno svorio kas 24 val.</w:t>
            </w:r>
          </w:p>
        </w:tc>
        <w:tc>
          <w:tcPr>
            <w:tcW w:w="3361" w:type="dxa"/>
          </w:tcPr>
          <w:p w14:paraId="0412C1E3"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25 mg/kg kūno svorio kas 24 val.</w:t>
            </w:r>
          </w:p>
        </w:tc>
      </w:tr>
    </w:tbl>
    <w:p w14:paraId="73EEBA34"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286A5501"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t>Rekomenduojamas dozavimas 1-2 mėn. amžiaus kūdikiams, kurių inkstų funkcija sutrikusi:</w:t>
      </w:r>
    </w:p>
    <w:p w14:paraId="124BC170"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i/>
          <w:kern w:val="0"/>
          <w:lang w:eastAsia="lt-LT"/>
          <w14:ligatures w14:val="none"/>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3402"/>
        <w:gridCol w:w="3361"/>
      </w:tblGrid>
      <w:tr w:rsidR="00C32CC4" w:rsidRPr="00C32CC4" w14:paraId="11106BB9" w14:textId="77777777" w:rsidTr="00D13499">
        <w:trPr>
          <w:cantSplit/>
        </w:trPr>
        <w:tc>
          <w:tcPr>
            <w:tcW w:w="2402" w:type="dxa"/>
          </w:tcPr>
          <w:p w14:paraId="7F489065"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b/>
                <w:kern w:val="0"/>
                <w:sz w:val="24"/>
                <w:lang w:eastAsia="lt-LT"/>
                <w14:ligatures w14:val="none"/>
              </w:rPr>
            </w:pPr>
          </w:p>
        </w:tc>
        <w:tc>
          <w:tcPr>
            <w:tcW w:w="6763" w:type="dxa"/>
            <w:gridSpan w:val="2"/>
          </w:tcPr>
          <w:p w14:paraId="1DD86110"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 xml:space="preserve">Vienkartinė </w:t>
            </w:r>
            <w:proofErr w:type="spellStart"/>
            <w:r w:rsidRPr="00C32CC4">
              <w:rPr>
                <w:rFonts w:ascii="Times New Roman" w:eastAsia="SimSun" w:hAnsi="Times New Roman" w:cs="Times New Roman"/>
                <w:b/>
                <w:kern w:val="0"/>
                <w:lang w:eastAsia="lt-LT"/>
                <w14:ligatures w14:val="none"/>
              </w:rPr>
              <w:t>cefepimo</w:t>
            </w:r>
            <w:proofErr w:type="spellEnd"/>
            <w:r w:rsidRPr="00C32CC4">
              <w:rPr>
                <w:rFonts w:ascii="Times New Roman" w:eastAsia="SimSun" w:hAnsi="Times New Roman" w:cs="Times New Roman"/>
                <w:b/>
                <w:kern w:val="0"/>
                <w:lang w:eastAsia="lt-LT"/>
                <w14:ligatures w14:val="none"/>
              </w:rPr>
              <w:t xml:space="preserve"> dozė (mg/kg kūno svorio)</w:t>
            </w:r>
            <w:r w:rsidRPr="00C32CC4">
              <w:rPr>
                <w:rFonts w:ascii="Times New Roman" w:eastAsia="SimSun" w:hAnsi="Times New Roman" w:cs="Times New Roman"/>
                <w:b/>
                <w:kern w:val="0"/>
                <w:lang w:eastAsia="lt-LT"/>
                <w14:ligatures w14:val="none"/>
              </w:rPr>
              <w:br/>
              <w:t>ir vartojimo intervalas</w:t>
            </w:r>
          </w:p>
        </w:tc>
      </w:tr>
      <w:tr w:rsidR="00C32CC4" w:rsidRPr="00C32CC4" w14:paraId="1FA51304" w14:textId="77777777" w:rsidTr="00D13499">
        <w:tc>
          <w:tcPr>
            <w:tcW w:w="2402" w:type="dxa"/>
            <w:vAlign w:val="center"/>
          </w:tcPr>
          <w:p w14:paraId="3E014191"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Kreatinino klirensas (ml/min.)</w:t>
            </w:r>
          </w:p>
        </w:tc>
        <w:tc>
          <w:tcPr>
            <w:tcW w:w="3402" w:type="dxa"/>
          </w:tcPr>
          <w:p w14:paraId="513D3BB4"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Sunkios infekcinės ligos:</w:t>
            </w:r>
          </w:p>
          <w:p w14:paraId="3528550A" w14:textId="77777777" w:rsidR="00C32CC4" w:rsidRPr="00C32CC4" w:rsidRDefault="00C32CC4" w:rsidP="00C32CC4">
            <w:pPr>
              <w:numPr>
                <w:ilvl w:val="0"/>
                <w:numId w:val="1"/>
              </w:numPr>
              <w:overflowPunct w:val="0"/>
              <w:autoSpaceDE w:val="0"/>
              <w:autoSpaceDN w:val="0"/>
              <w:adjustRightInd w:val="0"/>
              <w:spacing w:after="0" w:line="240" w:lineRule="auto"/>
              <w:ind w:left="471" w:hanging="284"/>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pneumonija</w:t>
            </w:r>
          </w:p>
          <w:p w14:paraId="675322A4" w14:textId="77777777" w:rsidR="00C32CC4" w:rsidRPr="00C32CC4" w:rsidRDefault="00C32CC4" w:rsidP="00C32CC4">
            <w:pPr>
              <w:numPr>
                <w:ilvl w:val="0"/>
                <w:numId w:val="1"/>
              </w:numPr>
              <w:overflowPunct w:val="0"/>
              <w:autoSpaceDE w:val="0"/>
              <w:autoSpaceDN w:val="0"/>
              <w:adjustRightInd w:val="0"/>
              <w:spacing w:after="0" w:line="240" w:lineRule="auto"/>
              <w:ind w:left="471" w:hanging="284"/>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komplikuotos šlapimo takų infekcinės ligos</w:t>
            </w:r>
          </w:p>
        </w:tc>
        <w:tc>
          <w:tcPr>
            <w:tcW w:w="3361" w:type="dxa"/>
          </w:tcPr>
          <w:p w14:paraId="7B64EEC0"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Labai sunkios infekcinės ligos:</w:t>
            </w:r>
          </w:p>
          <w:p w14:paraId="6A2841A5" w14:textId="77777777" w:rsidR="00C32CC4" w:rsidRPr="00C32CC4" w:rsidRDefault="00C32CC4" w:rsidP="00C32CC4">
            <w:pPr>
              <w:numPr>
                <w:ilvl w:val="0"/>
                <w:numId w:val="1"/>
              </w:numPr>
              <w:overflowPunct w:val="0"/>
              <w:autoSpaceDE w:val="0"/>
              <w:autoSpaceDN w:val="0"/>
              <w:adjustRightInd w:val="0"/>
              <w:spacing w:after="0" w:line="240" w:lineRule="auto"/>
              <w:ind w:left="471" w:hanging="284"/>
              <w:rPr>
                <w:rFonts w:ascii="Times New Roman" w:eastAsia="SimSun" w:hAnsi="Times New Roman" w:cs="Times New Roman"/>
                <w:b/>
                <w:kern w:val="0"/>
                <w:sz w:val="24"/>
                <w:lang w:eastAsia="lt-LT"/>
                <w14:ligatures w14:val="none"/>
              </w:rPr>
            </w:pPr>
            <w:r w:rsidRPr="00C32CC4">
              <w:rPr>
                <w:rFonts w:ascii="Times New Roman" w:eastAsia="SimSun" w:hAnsi="Times New Roman" w:cs="Times New Roman"/>
                <w:b/>
                <w:kern w:val="0"/>
                <w:lang w:eastAsia="lt-LT"/>
                <w14:ligatures w14:val="none"/>
              </w:rPr>
              <w:t>sepsis</w:t>
            </w:r>
          </w:p>
          <w:p w14:paraId="256B4790" w14:textId="77777777" w:rsidR="00C32CC4" w:rsidRPr="00C32CC4" w:rsidRDefault="00C32CC4" w:rsidP="00C32CC4">
            <w:pPr>
              <w:numPr>
                <w:ilvl w:val="0"/>
                <w:numId w:val="1"/>
              </w:numPr>
              <w:overflowPunct w:val="0"/>
              <w:autoSpaceDE w:val="0"/>
              <w:autoSpaceDN w:val="0"/>
              <w:adjustRightInd w:val="0"/>
              <w:spacing w:after="0" w:line="240" w:lineRule="auto"/>
              <w:ind w:left="471" w:hanging="284"/>
              <w:rPr>
                <w:rFonts w:ascii="Times New Roman" w:eastAsia="SimSun" w:hAnsi="Times New Roman" w:cs="Times New Roman"/>
                <w:b/>
                <w:kern w:val="0"/>
                <w:sz w:val="24"/>
                <w:lang w:eastAsia="lt-LT"/>
                <w14:ligatures w14:val="none"/>
              </w:rPr>
            </w:pPr>
            <w:proofErr w:type="spellStart"/>
            <w:r w:rsidRPr="00C32CC4">
              <w:rPr>
                <w:rFonts w:ascii="Times New Roman" w:eastAsia="SimSun" w:hAnsi="Times New Roman" w:cs="Times New Roman"/>
                <w:b/>
                <w:kern w:val="0"/>
                <w:lang w:eastAsia="lt-LT"/>
                <w14:ligatures w14:val="none"/>
              </w:rPr>
              <w:t>febrilinės</w:t>
            </w:r>
            <w:proofErr w:type="spellEnd"/>
            <w:r w:rsidRPr="00C32CC4">
              <w:rPr>
                <w:rFonts w:ascii="Times New Roman" w:eastAsia="SimSun" w:hAnsi="Times New Roman" w:cs="Times New Roman"/>
                <w:b/>
                <w:kern w:val="0"/>
                <w:lang w:eastAsia="lt-LT"/>
                <w14:ligatures w14:val="none"/>
              </w:rPr>
              <w:t xml:space="preserve"> </w:t>
            </w:r>
            <w:proofErr w:type="spellStart"/>
            <w:r w:rsidRPr="00C32CC4">
              <w:rPr>
                <w:rFonts w:ascii="Times New Roman" w:eastAsia="SimSun" w:hAnsi="Times New Roman" w:cs="Times New Roman"/>
                <w:b/>
                <w:kern w:val="0"/>
                <w:lang w:eastAsia="lt-LT"/>
                <w14:ligatures w14:val="none"/>
              </w:rPr>
              <w:t>neutropenijos</w:t>
            </w:r>
            <w:proofErr w:type="spellEnd"/>
            <w:r w:rsidRPr="00C32CC4">
              <w:rPr>
                <w:rFonts w:ascii="Times New Roman" w:eastAsia="SimSun" w:hAnsi="Times New Roman" w:cs="Times New Roman"/>
                <w:b/>
                <w:kern w:val="0"/>
                <w:lang w:eastAsia="lt-LT"/>
                <w14:ligatures w14:val="none"/>
              </w:rPr>
              <w:t xml:space="preserve"> empirinis gydymas</w:t>
            </w:r>
          </w:p>
        </w:tc>
      </w:tr>
      <w:tr w:rsidR="00C32CC4" w:rsidRPr="00C32CC4" w14:paraId="22CA71B9" w14:textId="77777777" w:rsidTr="00D13499">
        <w:tc>
          <w:tcPr>
            <w:tcW w:w="2402" w:type="dxa"/>
          </w:tcPr>
          <w:p w14:paraId="1AD740AB"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&gt; 50</w:t>
            </w:r>
          </w:p>
        </w:tc>
        <w:tc>
          <w:tcPr>
            <w:tcW w:w="3402" w:type="dxa"/>
          </w:tcPr>
          <w:p w14:paraId="4ED8AD26"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30 mg/kg kūno svorio kas 12 val. (dozės koreguoti nereikia)</w:t>
            </w:r>
          </w:p>
        </w:tc>
        <w:tc>
          <w:tcPr>
            <w:tcW w:w="3361" w:type="dxa"/>
          </w:tcPr>
          <w:p w14:paraId="69775A27"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30 mg/kg svorio kas 8 val. (dozės koreguoti nereikia)</w:t>
            </w:r>
          </w:p>
        </w:tc>
      </w:tr>
      <w:tr w:rsidR="00C32CC4" w:rsidRPr="00C32CC4" w14:paraId="6406B6DB" w14:textId="77777777" w:rsidTr="00D13499">
        <w:tc>
          <w:tcPr>
            <w:tcW w:w="2402" w:type="dxa"/>
          </w:tcPr>
          <w:p w14:paraId="4B797ABB"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30 - 50</w:t>
            </w:r>
          </w:p>
        </w:tc>
        <w:tc>
          <w:tcPr>
            <w:tcW w:w="3402" w:type="dxa"/>
          </w:tcPr>
          <w:p w14:paraId="0E663E70"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30 mg/kg kūno svorio kas 24 val.</w:t>
            </w:r>
          </w:p>
        </w:tc>
        <w:tc>
          <w:tcPr>
            <w:tcW w:w="3361" w:type="dxa"/>
          </w:tcPr>
          <w:p w14:paraId="037614C0"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30 mg/kg kūno svorio kas 12 val.</w:t>
            </w:r>
          </w:p>
        </w:tc>
      </w:tr>
      <w:tr w:rsidR="00C32CC4" w:rsidRPr="00C32CC4" w14:paraId="00CF9EB0" w14:textId="77777777" w:rsidTr="00D13499">
        <w:tc>
          <w:tcPr>
            <w:tcW w:w="2402" w:type="dxa"/>
          </w:tcPr>
          <w:p w14:paraId="70A1D6BB"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11 - 29</w:t>
            </w:r>
          </w:p>
        </w:tc>
        <w:tc>
          <w:tcPr>
            <w:tcW w:w="3402" w:type="dxa"/>
          </w:tcPr>
          <w:p w14:paraId="0BB7C8B6"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15 mg/kg kūno svorio kas 24 val.</w:t>
            </w:r>
          </w:p>
        </w:tc>
        <w:tc>
          <w:tcPr>
            <w:tcW w:w="3361" w:type="dxa"/>
          </w:tcPr>
          <w:p w14:paraId="249B9C80"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30 mg/kg kūno svorio kas 24 val.</w:t>
            </w:r>
          </w:p>
        </w:tc>
      </w:tr>
      <w:tr w:rsidR="00C32CC4" w:rsidRPr="00C32CC4" w14:paraId="3FFA354D" w14:textId="77777777" w:rsidTr="00D13499">
        <w:tc>
          <w:tcPr>
            <w:tcW w:w="2402" w:type="dxa"/>
          </w:tcPr>
          <w:p w14:paraId="380784A7" w14:textId="77777777" w:rsidR="00C32CC4" w:rsidRPr="00C32CC4" w:rsidRDefault="00C32CC4" w:rsidP="00C32CC4">
            <w:pPr>
              <w:overflowPunct w:val="0"/>
              <w:autoSpaceDE w:val="0"/>
              <w:autoSpaceDN w:val="0"/>
              <w:adjustRightInd w:val="0"/>
              <w:spacing w:after="0" w:line="240" w:lineRule="auto"/>
              <w:jc w:val="center"/>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sym w:font="Symbol" w:char="F0A3"/>
            </w:r>
            <w:r w:rsidRPr="00C32CC4">
              <w:rPr>
                <w:rFonts w:ascii="Times New Roman" w:eastAsia="SimSun" w:hAnsi="Times New Roman" w:cs="Times New Roman"/>
                <w:kern w:val="0"/>
                <w:lang w:eastAsia="lt-LT"/>
                <w14:ligatures w14:val="none"/>
              </w:rPr>
              <w:t xml:space="preserve"> 10</w:t>
            </w:r>
          </w:p>
        </w:tc>
        <w:tc>
          <w:tcPr>
            <w:tcW w:w="3402" w:type="dxa"/>
          </w:tcPr>
          <w:p w14:paraId="1378D5C9"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7,5 mg/kg kūno svorio kas 24 val.</w:t>
            </w:r>
          </w:p>
        </w:tc>
        <w:tc>
          <w:tcPr>
            <w:tcW w:w="3361" w:type="dxa"/>
          </w:tcPr>
          <w:p w14:paraId="1DAE3A2B"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sz w:val="24"/>
                <w:lang w:eastAsia="lt-LT"/>
                <w14:ligatures w14:val="none"/>
              </w:rPr>
            </w:pPr>
            <w:r w:rsidRPr="00C32CC4">
              <w:rPr>
                <w:rFonts w:ascii="Times New Roman" w:eastAsia="SimSun" w:hAnsi="Times New Roman" w:cs="Times New Roman"/>
                <w:kern w:val="0"/>
                <w:lang w:eastAsia="lt-LT"/>
                <w14:ligatures w14:val="none"/>
              </w:rPr>
              <w:t>po 15 mg/kg kūno svorio kas 24 val.</w:t>
            </w:r>
          </w:p>
        </w:tc>
      </w:tr>
    </w:tbl>
    <w:p w14:paraId="7CDB8EDB"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p>
    <w:p w14:paraId="0E045721"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b/>
          <w:bCs/>
          <w:kern w:val="0"/>
          <w:lang w:eastAsia="lt-LT"/>
          <w14:ligatures w14:val="none"/>
        </w:rPr>
      </w:pPr>
      <w:r w:rsidRPr="00C32CC4">
        <w:rPr>
          <w:rFonts w:ascii="Times New Roman" w:eastAsia="SimSun" w:hAnsi="Times New Roman" w:cs="Times New Roman"/>
          <w:b/>
          <w:bCs/>
          <w:kern w:val="0"/>
          <w:lang w:eastAsia="lt-LT"/>
          <w14:ligatures w14:val="none"/>
        </w:rPr>
        <w:t>Gydymo trukmė</w:t>
      </w:r>
    </w:p>
    <w:p w14:paraId="578F524C"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b/>
          <w:bCs/>
          <w:kern w:val="0"/>
          <w:lang w:eastAsia="lt-LT"/>
          <w14:ligatures w14:val="none"/>
        </w:rPr>
      </w:pPr>
    </w:p>
    <w:p w14:paraId="30550820" w14:textId="77777777" w:rsidR="00C32CC4" w:rsidRPr="00C32CC4" w:rsidRDefault="00C32CC4" w:rsidP="00C32CC4">
      <w:pPr>
        <w:overflowPunct w:val="0"/>
        <w:autoSpaceDE w:val="0"/>
        <w:autoSpaceDN w:val="0"/>
        <w:adjustRightInd w:val="0"/>
        <w:spacing w:after="0" w:line="240" w:lineRule="auto"/>
        <w:rPr>
          <w:rFonts w:ascii="Times New Roman" w:eastAsia="SimSun" w:hAnsi="Times New Roman" w:cs="Times New Roman"/>
          <w:kern w:val="0"/>
          <w:lang w:eastAsia="lt-LT"/>
          <w14:ligatures w14:val="none"/>
        </w:rPr>
      </w:pPr>
      <w:r w:rsidRPr="00C32CC4">
        <w:rPr>
          <w:rFonts w:ascii="Times New Roman" w:eastAsia="SimSun" w:hAnsi="Times New Roman" w:cs="Times New Roman"/>
          <w:kern w:val="0"/>
          <w:lang w:eastAsia="lt-LT"/>
          <w14:ligatures w14:val="none"/>
        </w:rPr>
        <w:lastRenderedPageBreak/>
        <w:t>Paprastai gydymas tęsiamas dar kelias dienas po to, kai sumažėja karščiavimas ir išnyksta patologiniai simptomai. Paprastai gydymas trunka 7</w:t>
      </w:r>
      <w:r w:rsidRPr="00C32CC4">
        <w:rPr>
          <w:rFonts w:ascii="Times New Roman" w:eastAsia="SimSun" w:hAnsi="Times New Roman" w:cs="Times New Roman"/>
          <w:kern w:val="0"/>
          <w:lang w:eastAsia="lt-LT"/>
          <w14:ligatures w14:val="none"/>
        </w:rPr>
        <w:noBreakHyphen/>
        <w:t xml:space="preserve">10 dienas, tačiau jei yra sunkesnė infekcinė liga, gydyti gali reikėti ilgiau. Empirinio </w:t>
      </w:r>
      <w:proofErr w:type="spellStart"/>
      <w:r w:rsidRPr="00C32CC4">
        <w:rPr>
          <w:rFonts w:ascii="Times New Roman" w:eastAsia="SimSun" w:hAnsi="Times New Roman" w:cs="Times New Roman"/>
          <w:kern w:val="0"/>
          <w:lang w:eastAsia="lt-LT"/>
          <w14:ligatures w14:val="none"/>
        </w:rPr>
        <w:t>febrilinės</w:t>
      </w:r>
      <w:proofErr w:type="spellEnd"/>
      <w:r w:rsidRPr="00C32CC4">
        <w:rPr>
          <w:rFonts w:ascii="Times New Roman" w:eastAsia="SimSun" w:hAnsi="Times New Roman" w:cs="Times New Roman"/>
          <w:kern w:val="0"/>
          <w:lang w:eastAsia="lt-LT"/>
          <w14:ligatures w14:val="none"/>
        </w:rPr>
        <w:t xml:space="preserve"> </w:t>
      </w:r>
      <w:proofErr w:type="spellStart"/>
      <w:r w:rsidRPr="00C32CC4">
        <w:rPr>
          <w:rFonts w:ascii="Times New Roman" w:eastAsia="SimSun" w:hAnsi="Times New Roman" w:cs="Times New Roman"/>
          <w:kern w:val="0"/>
          <w:lang w:eastAsia="lt-LT"/>
          <w14:ligatures w14:val="none"/>
        </w:rPr>
        <w:t>neutropenijos</w:t>
      </w:r>
      <w:proofErr w:type="spellEnd"/>
      <w:r w:rsidRPr="00C32CC4">
        <w:rPr>
          <w:rFonts w:ascii="Times New Roman" w:eastAsia="SimSun" w:hAnsi="Times New Roman" w:cs="Times New Roman"/>
          <w:kern w:val="0"/>
          <w:lang w:eastAsia="lt-LT"/>
          <w14:ligatures w14:val="none"/>
        </w:rPr>
        <w:t xml:space="preserve"> gydymo atveju gydymas paprastai trunka 7 dienas arba tol, kol išnyksta </w:t>
      </w:r>
      <w:proofErr w:type="spellStart"/>
      <w:r w:rsidRPr="00C32CC4">
        <w:rPr>
          <w:rFonts w:ascii="Times New Roman" w:eastAsia="SimSun" w:hAnsi="Times New Roman" w:cs="Times New Roman"/>
          <w:kern w:val="0"/>
          <w:lang w:eastAsia="lt-LT"/>
          <w14:ligatures w14:val="none"/>
        </w:rPr>
        <w:t>neutropenijos</w:t>
      </w:r>
      <w:proofErr w:type="spellEnd"/>
      <w:r w:rsidRPr="00C32CC4">
        <w:rPr>
          <w:rFonts w:ascii="Times New Roman" w:eastAsia="SimSun" w:hAnsi="Times New Roman" w:cs="Times New Roman"/>
          <w:kern w:val="0"/>
          <w:lang w:eastAsia="lt-LT"/>
          <w14:ligatures w14:val="none"/>
        </w:rPr>
        <w:t xml:space="preserve"> simptomai.</w:t>
      </w:r>
    </w:p>
    <w:p w14:paraId="07FE98E8" w14:textId="77777777" w:rsidR="00867275" w:rsidRDefault="00867275"/>
    <w:sectPr w:rsidR="0086727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9FC2E58"/>
    <w:multiLevelType w:val="hybridMultilevel"/>
    <w:tmpl w:val="3068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012671"/>
    <w:multiLevelType w:val="hybridMultilevel"/>
    <w:tmpl w:val="D98A07CA"/>
    <w:lvl w:ilvl="0" w:tplc="3ABEEC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0003492">
    <w:abstractNumId w:val="2"/>
  </w:num>
  <w:num w:numId="2" w16cid:durableId="1411924609">
    <w:abstractNumId w:val="1"/>
  </w:num>
  <w:num w:numId="3" w16cid:durableId="3312167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C4"/>
    <w:rsid w:val="00037030"/>
    <w:rsid w:val="00072232"/>
    <w:rsid w:val="000B4F35"/>
    <w:rsid w:val="00123517"/>
    <w:rsid w:val="0013158C"/>
    <w:rsid w:val="00150965"/>
    <w:rsid w:val="003F1EA4"/>
    <w:rsid w:val="004120B1"/>
    <w:rsid w:val="004160D7"/>
    <w:rsid w:val="00450D8F"/>
    <w:rsid w:val="00461B84"/>
    <w:rsid w:val="00542699"/>
    <w:rsid w:val="00596A11"/>
    <w:rsid w:val="0059737E"/>
    <w:rsid w:val="005F2B9C"/>
    <w:rsid w:val="00650A1A"/>
    <w:rsid w:val="006B710F"/>
    <w:rsid w:val="0071509E"/>
    <w:rsid w:val="00734AF6"/>
    <w:rsid w:val="00764292"/>
    <w:rsid w:val="00867275"/>
    <w:rsid w:val="00C32CC4"/>
    <w:rsid w:val="00C60E15"/>
    <w:rsid w:val="00DC6A05"/>
    <w:rsid w:val="00E24C1A"/>
    <w:rsid w:val="00E505E2"/>
    <w:rsid w:val="00E60256"/>
    <w:rsid w:val="00EB663D"/>
    <w:rsid w:val="00F06D6A"/>
    <w:rsid w:val="00F76265"/>
    <w:rsid w:val="00F876BB"/>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7E0B"/>
  <w15:chartTrackingRefBased/>
  <w15:docId w15:val="{0D278015-0BCA-444F-B1F2-BE9885E3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32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2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2CC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2CC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2CC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2CC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2CC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2CC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2CC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2C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2C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2CC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2CC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2CC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2C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2C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2C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2C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2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2C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2C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2C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2C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2CC4"/>
    <w:rPr>
      <w:i/>
      <w:iCs/>
      <w:color w:val="404040" w:themeColor="text1" w:themeTint="BF"/>
    </w:rPr>
  </w:style>
  <w:style w:type="paragraph" w:styleId="Sraopastraipa">
    <w:name w:val="List Paragraph"/>
    <w:basedOn w:val="prastasis"/>
    <w:uiPriority w:val="34"/>
    <w:qFormat/>
    <w:rsid w:val="00C32CC4"/>
    <w:pPr>
      <w:ind w:left="720"/>
      <w:contextualSpacing/>
    </w:pPr>
  </w:style>
  <w:style w:type="character" w:styleId="Rykuspabraukimas">
    <w:name w:val="Intense Emphasis"/>
    <w:basedOn w:val="Numatytasispastraiposriftas"/>
    <w:uiPriority w:val="21"/>
    <w:qFormat/>
    <w:rsid w:val="00C32CC4"/>
    <w:rPr>
      <w:i/>
      <w:iCs/>
      <w:color w:val="0F4761" w:themeColor="accent1" w:themeShade="BF"/>
    </w:rPr>
  </w:style>
  <w:style w:type="paragraph" w:styleId="Iskirtacitata">
    <w:name w:val="Intense Quote"/>
    <w:basedOn w:val="prastasis"/>
    <w:next w:val="prastasis"/>
    <w:link w:val="IskirtacitataDiagrama"/>
    <w:uiPriority w:val="30"/>
    <w:qFormat/>
    <w:rsid w:val="00C32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2CC4"/>
    <w:rPr>
      <w:i/>
      <w:iCs/>
      <w:color w:val="0F4761" w:themeColor="accent1" w:themeShade="BF"/>
    </w:rPr>
  </w:style>
  <w:style w:type="character" w:styleId="Rykinuoroda">
    <w:name w:val="Intense Reference"/>
    <w:basedOn w:val="Numatytasispastraiposriftas"/>
    <w:uiPriority w:val="32"/>
    <w:qFormat/>
    <w:rsid w:val="00C32CC4"/>
    <w:rPr>
      <w:b/>
      <w:bCs/>
      <w:smallCaps/>
      <w:color w:val="0F4761" w:themeColor="accent1" w:themeShade="BF"/>
      <w:spacing w:val="5"/>
    </w:rPr>
  </w:style>
  <w:style w:type="paragraph" w:customStyle="1" w:styleId="EMEABodyText">
    <w:name w:val="EMEA Body Text"/>
    <w:basedOn w:val="prastasis"/>
    <w:uiPriority w:val="99"/>
    <w:rsid w:val="00542699"/>
    <w:pPr>
      <w:spacing w:after="0" w:line="240" w:lineRule="auto"/>
    </w:pPr>
    <w:rPr>
      <w:rFonts w:ascii="Times New Roman" w:eastAsia="SimSun" w:hAnsi="Times New Roman" w:cs="Times New Roman"/>
      <w:kern w:val="0"/>
      <w:szCs w:val="20"/>
      <w:lang w:val="en-GB"/>
      <w14:ligatures w14:val="none"/>
    </w:rPr>
  </w:style>
  <w:style w:type="paragraph" w:styleId="Pataisymai">
    <w:name w:val="Revision"/>
    <w:hidden/>
    <w:uiPriority w:val="99"/>
    <w:semiHidden/>
    <w:rsid w:val="00461B84"/>
    <w:pPr>
      <w:spacing w:after="0" w:line="240" w:lineRule="auto"/>
    </w:pPr>
  </w:style>
  <w:style w:type="character" w:styleId="Hipersaitas">
    <w:name w:val="Hyperlink"/>
    <w:basedOn w:val="Numatytasispastraiposriftas"/>
    <w:uiPriority w:val="99"/>
    <w:unhideWhenUsed/>
    <w:rsid w:val="0071509E"/>
    <w:rPr>
      <w:color w:val="467886" w:themeColor="hyperlink"/>
      <w:u w:val="single"/>
    </w:rPr>
  </w:style>
  <w:style w:type="character" w:styleId="Neapdorotaspaminjimas">
    <w:name w:val="Unresolved Mention"/>
    <w:basedOn w:val="Numatytasispastraiposriftas"/>
    <w:uiPriority w:val="99"/>
    <w:semiHidden/>
    <w:unhideWhenUsed/>
    <w:rsid w:val="0071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7F196-3790-4047-9B70-FE1B0DFE5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376A5-0EE1-4226-AD16-04B61CE07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14557</Words>
  <Characters>8298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0328</dc:creator>
  <cp:keywords/>
  <dc:description/>
  <cp:lastModifiedBy>Karolina Kontrauskaitė</cp:lastModifiedBy>
  <cp:revision>4</cp:revision>
  <dcterms:created xsi:type="dcterms:W3CDTF">2024-10-16T12:16:00Z</dcterms:created>
  <dcterms:modified xsi:type="dcterms:W3CDTF">2024-12-30T09:49:00Z</dcterms:modified>
</cp:coreProperties>
</file>