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81BD" w14:textId="77777777" w:rsidR="008A2745" w:rsidRPr="002C040A" w:rsidRDefault="008A2745" w:rsidP="008A2745">
      <w:pPr>
        <w:spacing w:after="0" w:line="240" w:lineRule="auto"/>
        <w:rPr>
          <w:rFonts w:ascii="Times New Roman" w:eastAsia="Calibri" w:hAnsi="Times New Roman" w:cs="Times New Roman"/>
          <w:kern w:val="0"/>
          <w:sz w:val="22"/>
          <w:szCs w:val="22"/>
          <w:lang w:eastAsia="lt-LT"/>
          <w14:ligatures w14:val="none"/>
        </w:rPr>
      </w:pPr>
    </w:p>
    <w:p w14:paraId="68FE81BE"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BF"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C0"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C1"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C2"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C3"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C4"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C5"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C6"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C7"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C8"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C9"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CA"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CB"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CC"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CD"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CE"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CF"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D0"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D1"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D2"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D3"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D4"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2C040A">
        <w:rPr>
          <w:rFonts w:ascii="Times New Roman" w:eastAsia="Times New Roman" w:hAnsi="Times New Roman" w:cs="Times New Roman"/>
          <w:b/>
          <w:kern w:val="28"/>
          <w:sz w:val="22"/>
          <w:szCs w:val="22"/>
          <w:lang w:eastAsia="lt-LT"/>
          <w14:ligatures w14:val="none"/>
        </w:rPr>
        <w:t>I PRIEDAS</w:t>
      </w:r>
    </w:p>
    <w:p w14:paraId="68FE81D5"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D6"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2C040A">
        <w:rPr>
          <w:rFonts w:ascii="Times New Roman" w:eastAsia="Times New Roman" w:hAnsi="Times New Roman" w:cs="Times New Roman"/>
          <w:b/>
          <w:kern w:val="28"/>
          <w:sz w:val="22"/>
          <w:szCs w:val="22"/>
          <w:lang w:eastAsia="lt-LT"/>
          <w14:ligatures w14:val="none"/>
        </w:rPr>
        <w:t>PREPARATO CHARAKTERISTIKŲ SANTRAUKA</w:t>
      </w:r>
    </w:p>
    <w:p w14:paraId="68FE81D7"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D8" w14:textId="77777777" w:rsidR="008A2745" w:rsidRPr="002C040A" w:rsidRDefault="008A2745" w:rsidP="003E3848">
      <w:pPr>
        <w:numPr>
          <w:ilvl w:val="0"/>
          <w:numId w:val="2"/>
        </w:numPr>
        <w:tabs>
          <w:tab w:val="clear" w:pos="720"/>
          <w:tab w:val="num" w:pos="540"/>
          <w:tab w:val="num" w:pos="567"/>
        </w:tabs>
        <w:spacing w:after="0" w:line="240" w:lineRule="auto"/>
        <w:ind w:left="540" w:hanging="540"/>
        <w:rPr>
          <w:rFonts w:ascii="Times New Roman" w:eastAsia="Times New Roman" w:hAnsi="Times New Roman" w:cs="Times New Roman"/>
          <w:b/>
          <w:bCs/>
          <w:caps/>
          <w:kern w:val="0"/>
          <w:sz w:val="22"/>
          <w:szCs w:val="22"/>
          <w14:ligatures w14:val="none"/>
        </w:rPr>
      </w:pPr>
      <w:r w:rsidRPr="002C040A">
        <w:rPr>
          <w:rFonts w:ascii="Times New Roman" w:eastAsia="Times New Roman" w:hAnsi="Times New Roman" w:cs="Times New Roman"/>
          <w:kern w:val="0"/>
          <w:sz w:val="22"/>
          <w:szCs w:val="22"/>
          <w14:ligatures w14:val="none"/>
        </w:rPr>
        <w:br w:type="page"/>
      </w:r>
      <w:r w:rsidRPr="002C040A">
        <w:rPr>
          <w:rFonts w:ascii="Times New Roman" w:eastAsia="Times New Roman" w:hAnsi="Times New Roman" w:cs="Times New Roman"/>
          <w:b/>
          <w:bCs/>
          <w:caps/>
          <w:kern w:val="0"/>
          <w:sz w:val="22"/>
          <w:szCs w:val="22"/>
          <w14:ligatures w14:val="none"/>
        </w:rPr>
        <w:lastRenderedPageBreak/>
        <w:t>VaistINIo PREPARATO pavadinimas</w:t>
      </w:r>
    </w:p>
    <w:p w14:paraId="68FE81D9"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1DA" w14:textId="600F39BE"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10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tabletės</w:t>
      </w:r>
    </w:p>
    <w:p w14:paraId="68FE81DB"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DC"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1DD" w14:textId="77777777" w:rsidR="008A2745" w:rsidRPr="002C040A" w:rsidRDefault="008A2745" w:rsidP="008A2745">
      <w:pPr>
        <w:numPr>
          <w:ilvl w:val="0"/>
          <w:numId w:val="2"/>
        </w:numPr>
        <w:tabs>
          <w:tab w:val="num" w:pos="540"/>
        </w:tabs>
        <w:spacing w:after="0" w:line="240" w:lineRule="auto"/>
        <w:ind w:left="540" w:hanging="540"/>
        <w:rPr>
          <w:rFonts w:ascii="Times New Roman" w:eastAsia="Times New Roman" w:hAnsi="Times New Roman" w:cs="Times New Roman"/>
          <w:b/>
          <w:bCs/>
          <w:caps/>
          <w:kern w:val="0"/>
          <w:sz w:val="22"/>
          <w:szCs w:val="22"/>
          <w14:ligatures w14:val="none"/>
        </w:rPr>
      </w:pPr>
      <w:r w:rsidRPr="002C040A">
        <w:rPr>
          <w:rFonts w:ascii="Times New Roman" w:eastAsia="Times New Roman" w:hAnsi="Times New Roman" w:cs="Times New Roman"/>
          <w:b/>
          <w:bCs/>
          <w:caps/>
          <w:kern w:val="0"/>
          <w:sz w:val="22"/>
          <w:szCs w:val="22"/>
          <w14:ligatures w14:val="none"/>
        </w:rPr>
        <w:t>Kokybinė ir kiekybinė sudėtis</w:t>
      </w:r>
    </w:p>
    <w:p w14:paraId="68FE81DE" w14:textId="77777777" w:rsidR="008A2745" w:rsidRPr="002C040A" w:rsidRDefault="008A2745" w:rsidP="008A2745">
      <w:pPr>
        <w:spacing w:after="0" w:line="240" w:lineRule="auto"/>
        <w:rPr>
          <w:rFonts w:ascii="Times New Roman" w:eastAsia="Times New Roman" w:hAnsi="Times New Roman" w:cs="Times New Roman"/>
          <w:b/>
          <w:bCs/>
          <w:caps/>
          <w:kern w:val="0"/>
          <w:sz w:val="22"/>
          <w:szCs w:val="22"/>
          <w14:ligatures w14:val="none"/>
        </w:rPr>
      </w:pPr>
    </w:p>
    <w:p w14:paraId="68FE81DF" w14:textId="3D42C5E2" w:rsidR="008A2745" w:rsidRPr="00EE17F6" w:rsidRDefault="008A2745" w:rsidP="00EE17F6">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Kiekvienoje tabletėje yra 10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ezetimibo</w:t>
      </w:r>
      <w:proofErr w:type="spellEnd"/>
      <w:r w:rsidR="00EE17F6">
        <w:rPr>
          <w:rFonts w:ascii="Times New Roman" w:eastAsia="Times New Roman" w:hAnsi="Times New Roman" w:cs="Times New Roman"/>
          <w:kern w:val="0"/>
          <w:sz w:val="22"/>
          <w:szCs w:val="22"/>
          <w14:ligatures w14:val="none"/>
        </w:rPr>
        <w:t xml:space="preserve"> </w:t>
      </w:r>
      <w:r w:rsidR="00EE17F6" w:rsidRPr="00EE17F6">
        <w:rPr>
          <w:rFonts w:ascii="Times New Roman" w:eastAsia="Times New Roman" w:hAnsi="Times New Roman" w:cs="Times New Roman"/>
          <w:kern w:val="0"/>
          <w:sz w:val="22"/>
          <w:szCs w:val="22"/>
          <w14:ligatures w14:val="none"/>
        </w:rPr>
        <w:t>(</w:t>
      </w:r>
      <w:proofErr w:type="spellStart"/>
      <w:r w:rsidR="00EE17F6" w:rsidRPr="00EE17F6">
        <w:rPr>
          <w:rFonts w:ascii="Times New Roman" w:eastAsia="Times New Roman" w:hAnsi="Times New Roman" w:cs="Times New Roman"/>
          <w:i/>
          <w:iCs/>
          <w:kern w:val="0"/>
          <w:sz w:val="22"/>
          <w:szCs w:val="22"/>
          <w14:ligatures w14:val="none"/>
        </w:rPr>
        <w:t>ezetimibum</w:t>
      </w:r>
      <w:proofErr w:type="spellEnd"/>
      <w:r w:rsidR="00EE17F6" w:rsidRPr="00EE17F6">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w:t>
      </w:r>
    </w:p>
    <w:p w14:paraId="68FE81E0"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1E1" w14:textId="31410AF8" w:rsidR="008A2745" w:rsidRPr="002C040A" w:rsidRDefault="008A2745" w:rsidP="008A2745">
      <w:pPr>
        <w:spacing w:after="0" w:line="240" w:lineRule="auto"/>
        <w:rPr>
          <w:rFonts w:ascii="Times New Roman" w:eastAsia="Calibri" w:hAnsi="Times New Roman" w:cs="Times New Roman"/>
          <w:kern w:val="0"/>
          <w:sz w:val="22"/>
          <w:szCs w:val="22"/>
          <w:u w:val="single"/>
          <w14:ligatures w14:val="none"/>
        </w:rPr>
      </w:pPr>
      <w:r w:rsidRPr="002C040A">
        <w:rPr>
          <w:rFonts w:ascii="Times New Roman" w:eastAsia="Calibri" w:hAnsi="Times New Roman" w:cs="Times New Roman"/>
          <w:kern w:val="0"/>
          <w:sz w:val="22"/>
          <w:szCs w:val="22"/>
          <w:u w:val="single"/>
          <w14:ligatures w14:val="none"/>
        </w:rPr>
        <w:t>Pagalbinė medžiaga, kurios poveikis žinomas</w:t>
      </w:r>
      <w:r w:rsidR="003E3848" w:rsidRPr="002C040A">
        <w:rPr>
          <w:rFonts w:ascii="Times New Roman" w:eastAsia="Calibri" w:hAnsi="Times New Roman" w:cs="Times New Roman"/>
          <w:kern w:val="0"/>
          <w:sz w:val="22"/>
          <w:szCs w:val="22"/>
          <w:u w:val="single"/>
          <w14:ligatures w14:val="none"/>
        </w:rPr>
        <w:t>:</w:t>
      </w:r>
    </w:p>
    <w:p w14:paraId="68FE81E2" w14:textId="19C9FBDE"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Kiekvienoje tabletėje yra </w:t>
      </w:r>
      <w:r w:rsidR="007420A6">
        <w:rPr>
          <w:rFonts w:ascii="Times New Roman" w:eastAsia="Times New Roman" w:hAnsi="Times New Roman" w:cs="Times New Roman"/>
          <w:kern w:val="0"/>
          <w:sz w:val="22"/>
          <w:szCs w:val="22"/>
          <w14:ligatures w14:val="none"/>
        </w:rPr>
        <w:t>61</w:t>
      </w:r>
      <w:r w:rsidR="00013BA0">
        <w:rPr>
          <w:rFonts w:ascii="Times New Roman" w:eastAsia="Times New Roman" w:hAnsi="Times New Roman" w:cs="Times New Roman"/>
          <w:kern w:val="0"/>
          <w:sz w:val="22"/>
          <w:szCs w:val="22"/>
          <w14:ligatures w14:val="none"/>
        </w:rPr>
        <w:t>,74</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laktozės </w:t>
      </w:r>
      <w:r w:rsidR="005221E7">
        <w:rPr>
          <w:rFonts w:ascii="Times New Roman" w:eastAsia="Times New Roman" w:hAnsi="Times New Roman" w:cs="Times New Roman"/>
          <w:kern w:val="0"/>
          <w:sz w:val="22"/>
          <w:szCs w:val="22"/>
          <w14:ligatures w14:val="none"/>
        </w:rPr>
        <w:t>(</w:t>
      </w:r>
      <w:proofErr w:type="spellStart"/>
      <w:r w:rsidRPr="002C040A">
        <w:rPr>
          <w:rFonts w:ascii="Times New Roman" w:eastAsia="Times New Roman" w:hAnsi="Times New Roman" w:cs="Times New Roman"/>
          <w:kern w:val="0"/>
          <w:sz w:val="22"/>
          <w:szCs w:val="22"/>
          <w14:ligatures w14:val="none"/>
        </w:rPr>
        <w:t>monohidrato</w:t>
      </w:r>
      <w:proofErr w:type="spellEnd"/>
      <w:r w:rsidR="005221E7">
        <w:rPr>
          <w:rFonts w:ascii="Times New Roman" w:eastAsia="Times New Roman" w:hAnsi="Times New Roman" w:cs="Times New Roman"/>
          <w:kern w:val="0"/>
          <w:sz w:val="22"/>
          <w:szCs w:val="22"/>
          <w14:ligatures w14:val="none"/>
        </w:rPr>
        <w:t xml:space="preserve"> pavidalu)</w:t>
      </w:r>
      <w:r w:rsidRPr="002C040A">
        <w:rPr>
          <w:rFonts w:ascii="Times New Roman" w:eastAsia="Times New Roman" w:hAnsi="Times New Roman" w:cs="Times New Roman"/>
          <w:kern w:val="0"/>
          <w:sz w:val="22"/>
          <w:szCs w:val="22"/>
          <w14:ligatures w14:val="none"/>
        </w:rPr>
        <w:t>.</w:t>
      </w:r>
    </w:p>
    <w:p w14:paraId="68FE81E3"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1E4"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Visos pagalbinės medžiagos išvardytos 6.1 skyriuje.</w:t>
      </w:r>
    </w:p>
    <w:p w14:paraId="68FE81E5" w14:textId="77777777" w:rsidR="008A2745" w:rsidRPr="002C040A" w:rsidRDefault="008A2745" w:rsidP="008A2745">
      <w:pPr>
        <w:spacing w:after="0" w:line="240" w:lineRule="auto"/>
        <w:rPr>
          <w:rFonts w:ascii="Times New Roman" w:eastAsia="Times New Roman" w:hAnsi="Times New Roman" w:cs="Times New Roman"/>
          <w:b/>
          <w:bCs/>
          <w:caps/>
          <w:kern w:val="0"/>
          <w:sz w:val="22"/>
          <w:szCs w:val="22"/>
          <w14:ligatures w14:val="none"/>
        </w:rPr>
      </w:pPr>
    </w:p>
    <w:p w14:paraId="68FE81E6" w14:textId="77777777" w:rsidR="008A2745" w:rsidRPr="002C040A" w:rsidRDefault="008A2745" w:rsidP="008A2745">
      <w:pPr>
        <w:spacing w:after="0" w:line="240" w:lineRule="auto"/>
        <w:rPr>
          <w:rFonts w:ascii="Times New Roman" w:eastAsia="Times New Roman" w:hAnsi="Times New Roman" w:cs="Times New Roman"/>
          <w:b/>
          <w:bCs/>
          <w:caps/>
          <w:kern w:val="0"/>
          <w:sz w:val="22"/>
          <w:szCs w:val="22"/>
          <w14:ligatures w14:val="none"/>
        </w:rPr>
      </w:pPr>
    </w:p>
    <w:p w14:paraId="68FE81E7" w14:textId="77777777" w:rsidR="008A2745" w:rsidRPr="002C040A" w:rsidRDefault="008A2745" w:rsidP="008A2745">
      <w:pPr>
        <w:numPr>
          <w:ilvl w:val="0"/>
          <w:numId w:val="2"/>
        </w:numPr>
        <w:tabs>
          <w:tab w:val="num" w:pos="540"/>
        </w:tabs>
        <w:spacing w:after="0" w:line="240" w:lineRule="auto"/>
        <w:ind w:left="540" w:hanging="540"/>
        <w:rPr>
          <w:rFonts w:ascii="Times New Roman" w:eastAsia="Times New Roman" w:hAnsi="Times New Roman" w:cs="Times New Roman"/>
          <w:b/>
          <w:bCs/>
          <w:caps/>
          <w:kern w:val="0"/>
          <w:sz w:val="22"/>
          <w:szCs w:val="22"/>
          <w14:ligatures w14:val="none"/>
        </w:rPr>
      </w:pPr>
      <w:r w:rsidRPr="002C040A">
        <w:rPr>
          <w:rFonts w:ascii="Times New Roman" w:eastAsia="Times New Roman" w:hAnsi="Times New Roman" w:cs="Times New Roman"/>
          <w:b/>
          <w:bCs/>
          <w:caps/>
          <w:kern w:val="0"/>
          <w:sz w:val="22"/>
          <w:szCs w:val="22"/>
          <w14:ligatures w14:val="none"/>
        </w:rPr>
        <w:t>FARMACINĖ forma</w:t>
      </w:r>
    </w:p>
    <w:p w14:paraId="68FE81E8" w14:textId="77777777" w:rsidR="008A2745" w:rsidRPr="002C040A" w:rsidRDefault="008A2745" w:rsidP="008A2745">
      <w:pPr>
        <w:spacing w:after="0" w:line="240" w:lineRule="auto"/>
        <w:rPr>
          <w:rFonts w:ascii="Times New Roman" w:eastAsia="Times New Roman" w:hAnsi="Times New Roman" w:cs="Times New Roman"/>
          <w:b/>
          <w:bCs/>
          <w:caps/>
          <w:kern w:val="0"/>
          <w:sz w:val="22"/>
          <w:szCs w:val="22"/>
          <w14:ligatures w14:val="none"/>
        </w:rPr>
      </w:pPr>
    </w:p>
    <w:p w14:paraId="68FE81E9"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Tabletė.</w:t>
      </w:r>
    </w:p>
    <w:p w14:paraId="7461B2C0" w14:textId="5F954E22" w:rsidR="005606AF" w:rsidRPr="002C040A" w:rsidRDefault="005606AF"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Baltos arba balkšvos, kapsulės formos, plokščios, nuožulniais kraštais tabletės, kurių vienoje pusėje įspausta „J7“, o kita pusė lygi. Tablečių dydis: ilgis 8,2</w:t>
      </w:r>
      <w:r w:rsidR="00FE2656" w:rsidRPr="002C040A">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mm, plotis 4,1</w:t>
      </w:r>
      <w:r w:rsidR="00FE2656" w:rsidRPr="002C040A">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mm.</w:t>
      </w:r>
    </w:p>
    <w:p w14:paraId="68FE81EC"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1ED"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1EE" w14:textId="77777777" w:rsidR="008A2745" w:rsidRPr="002C040A" w:rsidRDefault="008A2745" w:rsidP="008A2745">
      <w:pPr>
        <w:numPr>
          <w:ilvl w:val="0"/>
          <w:numId w:val="2"/>
        </w:numPr>
        <w:tabs>
          <w:tab w:val="num" w:pos="540"/>
        </w:tabs>
        <w:spacing w:after="0" w:line="240" w:lineRule="auto"/>
        <w:ind w:left="540" w:hanging="540"/>
        <w:rPr>
          <w:rFonts w:ascii="Times New Roman" w:eastAsia="Times New Roman" w:hAnsi="Times New Roman" w:cs="Times New Roman"/>
          <w:b/>
          <w:bCs/>
          <w:caps/>
          <w:kern w:val="0"/>
          <w:sz w:val="22"/>
          <w:szCs w:val="22"/>
          <w14:ligatures w14:val="none"/>
        </w:rPr>
      </w:pPr>
      <w:r w:rsidRPr="002C040A">
        <w:rPr>
          <w:rFonts w:ascii="Times New Roman" w:eastAsia="Times New Roman" w:hAnsi="Times New Roman" w:cs="Times New Roman"/>
          <w:b/>
          <w:bCs/>
          <w:caps/>
          <w:kern w:val="0"/>
          <w:sz w:val="22"/>
          <w:szCs w:val="22"/>
          <w14:ligatures w14:val="none"/>
        </w:rPr>
        <w:t>Klinikinė INFORMACIJA</w:t>
      </w:r>
    </w:p>
    <w:p w14:paraId="68FE81EF" w14:textId="77777777" w:rsidR="008A2745" w:rsidRPr="002C040A" w:rsidRDefault="008A2745" w:rsidP="008A2745">
      <w:pPr>
        <w:spacing w:after="0" w:line="240" w:lineRule="auto"/>
        <w:rPr>
          <w:rFonts w:ascii="Times New Roman" w:eastAsia="Times New Roman" w:hAnsi="Times New Roman" w:cs="Times New Roman"/>
          <w:b/>
          <w:bCs/>
          <w:caps/>
          <w:kern w:val="0"/>
          <w:sz w:val="22"/>
          <w:szCs w:val="22"/>
          <w14:ligatures w14:val="none"/>
        </w:rPr>
      </w:pPr>
    </w:p>
    <w:p w14:paraId="68FE81F0" w14:textId="61655F11" w:rsidR="008A2745" w:rsidRPr="002C040A" w:rsidRDefault="008A2745" w:rsidP="00472E3D">
      <w:pPr>
        <w:tabs>
          <w:tab w:val="left" w:pos="567"/>
        </w:tabs>
        <w:spacing w:after="0" w:line="240" w:lineRule="auto"/>
        <w:ind w:left="567" w:hanging="567"/>
        <w:rPr>
          <w:rFonts w:ascii="Times New Roman" w:eastAsia="Times New Roman" w:hAnsi="Times New Roman" w:cs="Times New Roman"/>
          <w:b/>
          <w:bCs/>
          <w:kern w:val="0"/>
          <w:sz w:val="22"/>
          <w:szCs w:val="22"/>
          <w14:ligatures w14:val="none"/>
        </w:rPr>
      </w:pPr>
      <w:r w:rsidRPr="002C040A">
        <w:rPr>
          <w:rFonts w:ascii="Times New Roman" w:eastAsia="Times New Roman" w:hAnsi="Times New Roman" w:cs="Times New Roman"/>
          <w:b/>
          <w:bCs/>
          <w:caps/>
          <w:kern w:val="0"/>
          <w:sz w:val="22"/>
          <w:szCs w:val="22"/>
          <w14:ligatures w14:val="none"/>
        </w:rPr>
        <w:t>4.1</w:t>
      </w:r>
      <w:r w:rsidRPr="002C040A">
        <w:rPr>
          <w:rFonts w:ascii="Times New Roman" w:eastAsia="Times New Roman" w:hAnsi="Times New Roman" w:cs="Times New Roman"/>
          <w:b/>
          <w:bCs/>
          <w:kern w:val="0"/>
          <w:sz w:val="22"/>
          <w:szCs w:val="22"/>
          <w14:ligatures w14:val="none"/>
        </w:rPr>
        <w:tab/>
        <w:t>Terapinės indikacijos</w:t>
      </w:r>
    </w:p>
    <w:p w14:paraId="68FE81F1"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1F2" w14:textId="77777777" w:rsidR="008A2745" w:rsidRPr="002C040A" w:rsidRDefault="008A2745" w:rsidP="008A2745">
      <w:pPr>
        <w:keepNext/>
        <w:spacing w:after="0" w:line="240" w:lineRule="auto"/>
        <w:outlineLvl w:val="0"/>
        <w:rPr>
          <w:rFonts w:ascii="Times New Roman" w:eastAsia="Calibri" w:hAnsi="Times New Roman" w:cs="Times New Roman"/>
          <w:kern w:val="0"/>
          <w:sz w:val="22"/>
          <w:szCs w:val="22"/>
          <w:u w:val="single"/>
          <w:lang w:eastAsia="lt-LT"/>
          <w14:ligatures w14:val="none"/>
        </w:rPr>
      </w:pPr>
      <w:r w:rsidRPr="002C040A">
        <w:rPr>
          <w:rFonts w:ascii="Times New Roman" w:eastAsia="Calibri" w:hAnsi="Times New Roman" w:cs="Times New Roman"/>
          <w:kern w:val="0"/>
          <w:sz w:val="22"/>
          <w:szCs w:val="22"/>
          <w:u w:val="single"/>
          <w:lang w:eastAsia="lt-LT"/>
          <w14:ligatures w14:val="none"/>
        </w:rPr>
        <w:t xml:space="preserve">Pirminė </w:t>
      </w:r>
      <w:proofErr w:type="spellStart"/>
      <w:r w:rsidRPr="002C040A">
        <w:rPr>
          <w:rFonts w:ascii="Times New Roman" w:eastAsia="Calibri" w:hAnsi="Times New Roman" w:cs="Times New Roman"/>
          <w:kern w:val="0"/>
          <w:sz w:val="22"/>
          <w:szCs w:val="22"/>
          <w:u w:val="single"/>
          <w:lang w:eastAsia="lt-LT"/>
          <w14:ligatures w14:val="none"/>
        </w:rPr>
        <w:t>hipercholesterolemija</w:t>
      </w:r>
      <w:proofErr w:type="spellEnd"/>
    </w:p>
    <w:p w14:paraId="68FE81F3" w14:textId="58008C98"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w:t>
      </w:r>
      <w:r w:rsidR="002D4ABC" w:rsidRPr="002C040A">
        <w:rPr>
          <w:rFonts w:ascii="Times New Roman" w:eastAsia="Times New Roman" w:hAnsi="Times New Roman" w:cs="Times New Roman"/>
          <w:kern w:val="0"/>
          <w:sz w:val="22"/>
          <w:szCs w:val="22"/>
          <w14:ligatures w14:val="none"/>
        </w:rPr>
        <w:t>as</w:t>
      </w:r>
      <w:proofErr w:type="spellEnd"/>
      <w:r w:rsidR="002D4ABC"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kartu su HMG</w:t>
      </w:r>
      <w:r w:rsidR="009C1EFE" w:rsidRPr="002C040A">
        <w:rPr>
          <w:rFonts w:ascii="Times New Roman" w:eastAsia="Times New Roman" w:hAnsi="Times New Roman" w:cs="Times New Roman"/>
          <w:kern w:val="0"/>
          <w:sz w:val="22"/>
          <w:szCs w:val="22"/>
          <w14:ligatures w14:val="none"/>
        </w:rPr>
        <w:noBreakHyphen/>
      </w:r>
      <w:proofErr w:type="spellStart"/>
      <w:r w:rsidRPr="002C040A">
        <w:rPr>
          <w:rFonts w:ascii="Times New Roman" w:eastAsia="Times New Roman" w:hAnsi="Times New Roman" w:cs="Times New Roman"/>
          <w:kern w:val="0"/>
          <w:sz w:val="22"/>
          <w:szCs w:val="22"/>
          <w14:ligatures w14:val="none"/>
        </w:rPr>
        <w:t>KoA</w:t>
      </w:r>
      <w:proofErr w:type="spellEnd"/>
      <w:r w:rsidRPr="002C040A">
        <w:rPr>
          <w:rFonts w:ascii="Times New Roman" w:eastAsia="Times New Roman" w:hAnsi="Times New Roman" w:cs="Times New Roman"/>
          <w:kern w:val="0"/>
          <w:sz w:val="22"/>
          <w:szCs w:val="22"/>
          <w14:ligatures w14:val="none"/>
        </w:rPr>
        <w:t xml:space="preserve"> reduktazės inhibitoriumi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skiriami pirminės </w:t>
      </w:r>
      <w:proofErr w:type="spellStart"/>
      <w:r w:rsidRPr="002C040A">
        <w:rPr>
          <w:rFonts w:ascii="Times New Roman" w:eastAsia="Times New Roman" w:hAnsi="Times New Roman" w:cs="Times New Roman"/>
          <w:kern w:val="0"/>
          <w:sz w:val="22"/>
          <w:szCs w:val="22"/>
          <w14:ligatures w14:val="none"/>
        </w:rPr>
        <w:t>hipercholesterolemijos</w:t>
      </w:r>
      <w:proofErr w:type="spellEnd"/>
      <w:r w:rsidRPr="002C040A">
        <w:rPr>
          <w:rFonts w:ascii="Times New Roman" w:eastAsia="Times New Roman" w:hAnsi="Times New Roman" w:cs="Times New Roman"/>
          <w:kern w:val="0"/>
          <w:sz w:val="22"/>
          <w:szCs w:val="22"/>
          <w14:ligatures w14:val="none"/>
        </w:rPr>
        <w:t xml:space="preserve"> (šeiminės </w:t>
      </w:r>
      <w:proofErr w:type="spellStart"/>
      <w:r w:rsidRPr="002C040A">
        <w:rPr>
          <w:rFonts w:ascii="Times New Roman" w:eastAsia="Times New Roman" w:hAnsi="Times New Roman" w:cs="Times New Roman"/>
          <w:kern w:val="0"/>
          <w:sz w:val="22"/>
          <w:szCs w:val="22"/>
          <w14:ligatures w14:val="none"/>
        </w:rPr>
        <w:t>heterozigotinės</w:t>
      </w:r>
      <w:proofErr w:type="spellEnd"/>
      <w:r w:rsidRPr="002C040A">
        <w:rPr>
          <w:rFonts w:ascii="Times New Roman" w:eastAsia="Times New Roman" w:hAnsi="Times New Roman" w:cs="Times New Roman"/>
          <w:kern w:val="0"/>
          <w:sz w:val="22"/>
          <w:szCs w:val="22"/>
          <w14:ligatures w14:val="none"/>
        </w:rPr>
        <w:t xml:space="preserve"> </w:t>
      </w:r>
      <w:r w:rsidR="00284A31" w:rsidRPr="002C040A">
        <w:rPr>
          <w:rFonts w:ascii="Times New Roman" w:eastAsia="Times New Roman" w:hAnsi="Times New Roman" w:cs="Times New Roman"/>
          <w:kern w:val="0"/>
          <w:sz w:val="22"/>
          <w:szCs w:val="22"/>
          <w14:ligatures w14:val="none"/>
        </w:rPr>
        <w:t>ir</w:t>
      </w:r>
      <w:r w:rsidRPr="002C040A">
        <w:rPr>
          <w:rFonts w:ascii="Times New Roman" w:eastAsia="Times New Roman" w:hAnsi="Times New Roman" w:cs="Times New Roman"/>
          <w:kern w:val="0"/>
          <w:sz w:val="22"/>
          <w:szCs w:val="22"/>
          <w14:ligatures w14:val="none"/>
        </w:rPr>
        <w:t xml:space="preserve"> nešeiminės) </w:t>
      </w:r>
      <w:r w:rsidR="009C49A4">
        <w:rPr>
          <w:rFonts w:ascii="Times New Roman" w:eastAsia="Times New Roman" w:hAnsi="Times New Roman" w:cs="Times New Roman"/>
          <w:kern w:val="0"/>
          <w:sz w:val="22"/>
          <w:szCs w:val="22"/>
          <w14:ligatures w14:val="none"/>
        </w:rPr>
        <w:t xml:space="preserve">dietą papildančiam </w:t>
      </w:r>
      <w:r w:rsidRPr="002C040A">
        <w:rPr>
          <w:rFonts w:ascii="Times New Roman" w:eastAsia="Times New Roman" w:hAnsi="Times New Roman" w:cs="Times New Roman"/>
          <w:kern w:val="0"/>
          <w:sz w:val="22"/>
          <w:szCs w:val="22"/>
          <w14:ligatures w14:val="none"/>
        </w:rPr>
        <w:t xml:space="preserve">gydymui, jei gydymo vien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nepakanka.</w:t>
      </w:r>
    </w:p>
    <w:p w14:paraId="68FE81F4"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1F5" w14:textId="4AD22F9B"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w:t>
      </w:r>
      <w:r w:rsidR="008A44BA" w:rsidRPr="002C040A">
        <w:rPr>
          <w:rFonts w:ascii="Times New Roman" w:eastAsia="Times New Roman" w:hAnsi="Times New Roman" w:cs="Times New Roman"/>
          <w:kern w:val="0"/>
          <w:sz w:val="22"/>
          <w:szCs w:val="22"/>
          <w14:ligatures w14:val="none"/>
        </w:rPr>
        <w:t>o</w:t>
      </w:r>
      <w:proofErr w:type="spellEnd"/>
      <w:r w:rsidR="008A44BA"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monoterapija</w:t>
      </w:r>
      <w:proofErr w:type="spellEnd"/>
      <w:r w:rsidRPr="002C040A">
        <w:rPr>
          <w:rFonts w:ascii="Times New Roman" w:eastAsia="Times New Roman" w:hAnsi="Times New Roman" w:cs="Times New Roman"/>
          <w:kern w:val="0"/>
          <w:sz w:val="22"/>
          <w:szCs w:val="22"/>
          <w14:ligatures w14:val="none"/>
        </w:rPr>
        <w:t xml:space="preserve"> kartu su dieta skiriama pirmin</w:t>
      </w:r>
      <w:r w:rsidR="00980907" w:rsidRPr="002C040A">
        <w:rPr>
          <w:rFonts w:ascii="Times New Roman" w:eastAsia="Times New Roman" w:hAnsi="Times New Roman" w:cs="Times New Roman"/>
          <w:kern w:val="0"/>
          <w:sz w:val="22"/>
          <w:szCs w:val="22"/>
          <w14:ligatures w14:val="none"/>
        </w:rPr>
        <w:t>ės</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hipercholesterolemij</w:t>
      </w:r>
      <w:r w:rsidR="00980907" w:rsidRPr="002C040A">
        <w:rPr>
          <w:rFonts w:ascii="Times New Roman" w:eastAsia="Times New Roman" w:hAnsi="Times New Roman" w:cs="Times New Roman"/>
          <w:kern w:val="0"/>
          <w:sz w:val="22"/>
          <w:szCs w:val="22"/>
          <w14:ligatures w14:val="none"/>
        </w:rPr>
        <w:t>os</w:t>
      </w:r>
      <w:proofErr w:type="spellEnd"/>
      <w:r w:rsidRPr="002C040A">
        <w:rPr>
          <w:rFonts w:ascii="Times New Roman" w:eastAsia="Times New Roman" w:hAnsi="Times New Roman" w:cs="Times New Roman"/>
          <w:kern w:val="0"/>
          <w:sz w:val="22"/>
          <w:szCs w:val="22"/>
          <w14:ligatures w14:val="none"/>
        </w:rPr>
        <w:t xml:space="preserve"> (šeimin</w:t>
      </w:r>
      <w:r w:rsidR="00063C07" w:rsidRPr="002C040A">
        <w:rPr>
          <w:rFonts w:ascii="Times New Roman" w:eastAsia="Times New Roman" w:hAnsi="Times New Roman" w:cs="Times New Roman"/>
          <w:kern w:val="0"/>
          <w:sz w:val="22"/>
          <w:szCs w:val="22"/>
          <w14:ligatures w14:val="none"/>
        </w:rPr>
        <w:t>ės</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heterozigotin</w:t>
      </w:r>
      <w:r w:rsidR="00063C07" w:rsidRPr="002C040A">
        <w:rPr>
          <w:rFonts w:ascii="Times New Roman" w:eastAsia="Times New Roman" w:hAnsi="Times New Roman" w:cs="Times New Roman"/>
          <w:kern w:val="0"/>
          <w:sz w:val="22"/>
          <w:szCs w:val="22"/>
          <w14:ligatures w14:val="none"/>
        </w:rPr>
        <w:t>ės</w:t>
      </w:r>
      <w:proofErr w:type="spellEnd"/>
      <w:r w:rsidRPr="002C040A">
        <w:rPr>
          <w:rFonts w:ascii="Times New Roman" w:eastAsia="Times New Roman" w:hAnsi="Times New Roman" w:cs="Times New Roman"/>
          <w:kern w:val="0"/>
          <w:sz w:val="22"/>
          <w:szCs w:val="22"/>
          <w14:ligatures w14:val="none"/>
        </w:rPr>
        <w:t xml:space="preserve"> </w:t>
      </w:r>
      <w:r w:rsidR="00284A31" w:rsidRPr="002C040A">
        <w:rPr>
          <w:rFonts w:ascii="Times New Roman" w:eastAsia="Times New Roman" w:hAnsi="Times New Roman" w:cs="Times New Roman"/>
          <w:kern w:val="0"/>
          <w:sz w:val="22"/>
          <w:szCs w:val="22"/>
          <w14:ligatures w14:val="none"/>
        </w:rPr>
        <w:t>ir</w:t>
      </w:r>
      <w:r w:rsidRPr="002C040A">
        <w:rPr>
          <w:rFonts w:ascii="Times New Roman" w:eastAsia="Times New Roman" w:hAnsi="Times New Roman" w:cs="Times New Roman"/>
          <w:kern w:val="0"/>
          <w:sz w:val="22"/>
          <w:szCs w:val="22"/>
          <w14:ligatures w14:val="none"/>
        </w:rPr>
        <w:t xml:space="preserve"> nešeimin</w:t>
      </w:r>
      <w:r w:rsidR="00063C07" w:rsidRPr="002C040A">
        <w:rPr>
          <w:rFonts w:ascii="Times New Roman" w:eastAsia="Times New Roman" w:hAnsi="Times New Roman" w:cs="Times New Roman"/>
          <w:kern w:val="0"/>
          <w:sz w:val="22"/>
          <w:szCs w:val="22"/>
          <w14:ligatures w14:val="none"/>
        </w:rPr>
        <w:t>ės</w:t>
      </w:r>
      <w:r w:rsidRPr="002C040A">
        <w:rPr>
          <w:rFonts w:ascii="Times New Roman" w:eastAsia="Times New Roman" w:hAnsi="Times New Roman" w:cs="Times New Roman"/>
          <w:kern w:val="0"/>
          <w:sz w:val="22"/>
          <w:szCs w:val="22"/>
          <w14:ligatures w14:val="none"/>
        </w:rPr>
        <w:t>)</w:t>
      </w:r>
      <w:r w:rsidR="00063C07" w:rsidRPr="002C040A">
        <w:rPr>
          <w:rFonts w:ascii="Times New Roman" w:eastAsia="Times New Roman" w:hAnsi="Times New Roman" w:cs="Times New Roman"/>
          <w:kern w:val="0"/>
          <w:sz w:val="22"/>
          <w:szCs w:val="22"/>
          <w14:ligatures w14:val="none"/>
        </w:rPr>
        <w:t xml:space="preserve"> gydymui</w:t>
      </w:r>
      <w:r w:rsidRPr="002C040A">
        <w:rPr>
          <w:rFonts w:ascii="Times New Roman" w:eastAsia="Times New Roman" w:hAnsi="Times New Roman" w:cs="Times New Roman"/>
          <w:kern w:val="0"/>
          <w:sz w:val="22"/>
          <w:szCs w:val="22"/>
          <w14:ligatures w14:val="none"/>
        </w:rPr>
        <w:t xml:space="preserve">, jei gydymas </w:t>
      </w:r>
      <w:proofErr w:type="spellStart"/>
      <w:r w:rsidRPr="002C040A">
        <w:rPr>
          <w:rFonts w:ascii="Times New Roman" w:eastAsia="Times New Roman" w:hAnsi="Times New Roman" w:cs="Times New Roman"/>
          <w:kern w:val="0"/>
          <w:sz w:val="22"/>
          <w:szCs w:val="22"/>
          <w14:ligatures w14:val="none"/>
        </w:rPr>
        <w:t>statinais</w:t>
      </w:r>
      <w:proofErr w:type="spellEnd"/>
      <w:r w:rsidRPr="002C040A">
        <w:rPr>
          <w:rFonts w:ascii="Times New Roman" w:eastAsia="Times New Roman" w:hAnsi="Times New Roman" w:cs="Times New Roman"/>
          <w:kern w:val="0"/>
          <w:sz w:val="22"/>
          <w:szCs w:val="22"/>
          <w14:ligatures w14:val="none"/>
        </w:rPr>
        <w:t xml:space="preserve"> netinka arba netoleruojamas.</w:t>
      </w:r>
    </w:p>
    <w:p w14:paraId="68FE81F6"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1F7" w14:textId="77777777" w:rsidR="008A2745" w:rsidRPr="002C040A" w:rsidRDefault="008A2745" w:rsidP="008A2745">
      <w:pPr>
        <w:spacing w:after="0" w:line="240" w:lineRule="auto"/>
        <w:rPr>
          <w:rFonts w:ascii="Times New Roman" w:eastAsia="Times New Roman" w:hAnsi="Times New Roman" w:cs="Times New Roman"/>
          <w:kern w:val="0"/>
          <w:sz w:val="22"/>
          <w:szCs w:val="22"/>
          <w:u w:val="single"/>
          <w14:ligatures w14:val="none"/>
        </w:rPr>
      </w:pPr>
      <w:r w:rsidRPr="002C040A">
        <w:rPr>
          <w:rFonts w:ascii="Times New Roman" w:eastAsia="Times New Roman" w:hAnsi="Times New Roman" w:cs="Times New Roman"/>
          <w:kern w:val="0"/>
          <w:sz w:val="22"/>
          <w:szCs w:val="22"/>
          <w:u w:val="single"/>
          <w14:ligatures w14:val="none"/>
        </w:rPr>
        <w:t>Širdies ir kraujagyslių sistemos reiškinių profilaktika</w:t>
      </w:r>
    </w:p>
    <w:p w14:paraId="68FE81F8" w14:textId="33A80605"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w:t>
      </w:r>
      <w:r w:rsidR="00E36B0C" w:rsidRPr="002C040A">
        <w:rPr>
          <w:rFonts w:ascii="Times New Roman" w:eastAsia="Times New Roman" w:hAnsi="Times New Roman" w:cs="Times New Roman"/>
          <w:kern w:val="0"/>
          <w:sz w:val="22"/>
          <w:szCs w:val="22"/>
          <w14:ligatures w14:val="none"/>
        </w:rPr>
        <w:t>as</w:t>
      </w:r>
      <w:proofErr w:type="spellEnd"/>
      <w:r w:rsidR="00E36B0C"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 xml:space="preserve">skirtas sumažinti širdies ir kraujagyslių sistemos reiškinių </w:t>
      </w:r>
      <w:r w:rsidR="00E36B0C" w:rsidRPr="002C040A">
        <w:rPr>
          <w:rFonts w:ascii="Times New Roman" w:eastAsia="Times New Roman" w:hAnsi="Times New Roman" w:cs="Times New Roman"/>
          <w:kern w:val="0"/>
          <w:sz w:val="22"/>
          <w:szCs w:val="22"/>
          <w14:ligatures w14:val="none"/>
        </w:rPr>
        <w:t>riziką</w:t>
      </w:r>
      <w:r w:rsidRPr="002C040A">
        <w:rPr>
          <w:rFonts w:ascii="Times New Roman" w:eastAsia="Times New Roman" w:hAnsi="Times New Roman" w:cs="Times New Roman"/>
          <w:kern w:val="0"/>
          <w:sz w:val="22"/>
          <w:szCs w:val="22"/>
          <w14:ligatures w14:val="none"/>
        </w:rPr>
        <w:t xml:space="preserve"> (</w:t>
      </w:r>
      <w:r w:rsidR="00806EC8" w:rsidRPr="002C040A">
        <w:rPr>
          <w:rFonts w:ascii="Times New Roman" w:eastAsia="Times New Roman" w:hAnsi="Times New Roman" w:cs="Times New Roman"/>
          <w:kern w:val="0"/>
          <w:sz w:val="22"/>
          <w:szCs w:val="22"/>
          <w14:ligatures w14:val="none"/>
        </w:rPr>
        <w:t>žr. </w:t>
      </w:r>
      <w:r w:rsidRPr="002C040A">
        <w:rPr>
          <w:rFonts w:ascii="Times New Roman" w:eastAsia="Times New Roman" w:hAnsi="Times New Roman" w:cs="Times New Roman"/>
          <w:kern w:val="0"/>
          <w:sz w:val="22"/>
          <w:szCs w:val="22"/>
          <w14:ligatures w14:val="none"/>
        </w:rPr>
        <w:t xml:space="preserve">5.1 skyrių) koronarine širdies liga (KŠL) sergantiems ir </w:t>
      </w:r>
      <w:r w:rsidRPr="006F1C83">
        <w:rPr>
          <w:rFonts w:ascii="Times New Roman" w:eastAsia="Times New Roman" w:hAnsi="Times New Roman" w:cs="Times New Roman"/>
          <w:kern w:val="0"/>
          <w:sz w:val="22"/>
          <w:szCs w:val="22"/>
          <w14:ligatures w14:val="none"/>
        </w:rPr>
        <w:t xml:space="preserve">ūminį </w:t>
      </w:r>
      <w:proofErr w:type="spellStart"/>
      <w:r w:rsidRPr="006F1C83">
        <w:rPr>
          <w:rFonts w:ascii="Times New Roman" w:eastAsia="Times New Roman" w:hAnsi="Times New Roman" w:cs="Times New Roman"/>
          <w:kern w:val="0"/>
          <w:sz w:val="22"/>
          <w:szCs w:val="22"/>
          <w14:ligatures w14:val="none"/>
        </w:rPr>
        <w:t>koronarų</w:t>
      </w:r>
      <w:proofErr w:type="spellEnd"/>
      <w:r w:rsidRPr="006F1C83">
        <w:rPr>
          <w:rFonts w:ascii="Times New Roman" w:eastAsia="Times New Roman" w:hAnsi="Times New Roman" w:cs="Times New Roman"/>
          <w:kern w:val="0"/>
          <w:sz w:val="22"/>
          <w:szCs w:val="22"/>
          <w14:ligatures w14:val="none"/>
        </w:rPr>
        <w:t xml:space="preserve"> sindromą</w:t>
      </w:r>
      <w:r w:rsidRPr="002C040A">
        <w:rPr>
          <w:rFonts w:ascii="Times New Roman" w:eastAsia="Times New Roman" w:hAnsi="Times New Roman" w:cs="Times New Roman"/>
          <w:kern w:val="0"/>
          <w:sz w:val="22"/>
          <w:szCs w:val="22"/>
          <w14:ligatures w14:val="none"/>
        </w:rPr>
        <w:t xml:space="preserve"> (ŪKS) jau patyrusiems pacientams, </w:t>
      </w:r>
      <w:r w:rsidR="00453AE0" w:rsidRPr="00785C16">
        <w:rPr>
          <w:rFonts w:ascii="Times New Roman" w:eastAsia="Times New Roman" w:hAnsi="Times New Roman" w:cs="Times New Roman"/>
          <w:kern w:val="0"/>
          <w:sz w:val="22"/>
          <w:szCs w:val="22"/>
          <w14:ligatures w14:val="none"/>
        </w:rPr>
        <w:t xml:space="preserve">skiriant kartu su jau vartojamu </w:t>
      </w:r>
      <w:proofErr w:type="spellStart"/>
      <w:r w:rsidR="00453AE0" w:rsidRPr="00785C16">
        <w:rPr>
          <w:rFonts w:ascii="Times New Roman" w:eastAsia="Times New Roman" w:hAnsi="Times New Roman" w:cs="Times New Roman"/>
          <w:kern w:val="0"/>
          <w:sz w:val="22"/>
          <w:szCs w:val="22"/>
          <w14:ligatures w14:val="none"/>
        </w:rPr>
        <w:t>statinu</w:t>
      </w:r>
      <w:proofErr w:type="spellEnd"/>
      <w:r w:rsidR="00453AE0" w:rsidRPr="00785C16">
        <w:rPr>
          <w:rFonts w:ascii="Times New Roman" w:eastAsia="Times New Roman" w:hAnsi="Times New Roman" w:cs="Times New Roman"/>
          <w:kern w:val="0"/>
          <w:sz w:val="22"/>
          <w:szCs w:val="22"/>
          <w14:ligatures w14:val="none"/>
        </w:rPr>
        <w:t xml:space="preserve"> arba pradedant gydymą </w:t>
      </w:r>
      <w:r w:rsidRPr="002C040A">
        <w:rPr>
          <w:rFonts w:ascii="Times New Roman" w:eastAsia="Times New Roman" w:hAnsi="Times New Roman" w:cs="Times New Roman"/>
          <w:kern w:val="0"/>
          <w:sz w:val="22"/>
          <w:szCs w:val="22"/>
          <w14:ligatures w14:val="none"/>
        </w:rPr>
        <w:t xml:space="preserve">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w:t>
      </w:r>
    </w:p>
    <w:p w14:paraId="68FE81F9"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1FA" w14:textId="77777777" w:rsidR="008A2745" w:rsidRPr="002C040A" w:rsidRDefault="008A2745" w:rsidP="008A2745">
      <w:pPr>
        <w:spacing w:after="0" w:line="240" w:lineRule="auto"/>
        <w:rPr>
          <w:rFonts w:ascii="Times New Roman" w:eastAsia="Calibri" w:hAnsi="Times New Roman" w:cs="Times New Roman"/>
          <w:kern w:val="0"/>
          <w:sz w:val="22"/>
          <w:szCs w:val="22"/>
          <w:u w:val="single"/>
          <w:lang w:eastAsia="lt-LT"/>
          <w14:ligatures w14:val="none"/>
        </w:rPr>
      </w:pPr>
      <w:proofErr w:type="spellStart"/>
      <w:r w:rsidRPr="002C040A">
        <w:rPr>
          <w:rFonts w:ascii="Times New Roman" w:eastAsia="Calibri" w:hAnsi="Times New Roman" w:cs="Times New Roman"/>
          <w:kern w:val="0"/>
          <w:sz w:val="22"/>
          <w:szCs w:val="22"/>
          <w:u w:val="single"/>
          <w:lang w:eastAsia="lt-LT"/>
          <w14:ligatures w14:val="none"/>
        </w:rPr>
        <w:t>Homozigotinė</w:t>
      </w:r>
      <w:proofErr w:type="spellEnd"/>
      <w:r w:rsidRPr="002C040A">
        <w:rPr>
          <w:rFonts w:ascii="Times New Roman" w:eastAsia="Calibri" w:hAnsi="Times New Roman" w:cs="Times New Roman"/>
          <w:kern w:val="0"/>
          <w:sz w:val="22"/>
          <w:szCs w:val="22"/>
          <w:u w:val="single"/>
          <w:lang w:eastAsia="lt-LT"/>
          <w14:ligatures w14:val="none"/>
        </w:rPr>
        <w:t xml:space="preserve"> šeiminė </w:t>
      </w:r>
      <w:proofErr w:type="spellStart"/>
      <w:r w:rsidRPr="002C040A">
        <w:rPr>
          <w:rFonts w:ascii="Times New Roman" w:eastAsia="Calibri" w:hAnsi="Times New Roman" w:cs="Times New Roman"/>
          <w:kern w:val="0"/>
          <w:sz w:val="22"/>
          <w:szCs w:val="22"/>
          <w:u w:val="single"/>
          <w:lang w:eastAsia="lt-LT"/>
          <w14:ligatures w14:val="none"/>
        </w:rPr>
        <w:t>hipercholesterolemija</w:t>
      </w:r>
      <w:proofErr w:type="spellEnd"/>
      <w:r w:rsidRPr="002C040A">
        <w:rPr>
          <w:rFonts w:ascii="Times New Roman" w:eastAsia="Calibri" w:hAnsi="Times New Roman" w:cs="Times New Roman"/>
          <w:kern w:val="0"/>
          <w:sz w:val="22"/>
          <w:szCs w:val="22"/>
          <w:u w:val="single"/>
          <w:lang w:eastAsia="lt-LT"/>
          <w14:ligatures w14:val="none"/>
        </w:rPr>
        <w:t xml:space="preserve"> (</w:t>
      </w:r>
      <w:proofErr w:type="spellStart"/>
      <w:r w:rsidRPr="002C040A">
        <w:rPr>
          <w:rFonts w:ascii="Times New Roman" w:eastAsia="Calibri" w:hAnsi="Times New Roman" w:cs="Times New Roman"/>
          <w:kern w:val="0"/>
          <w:sz w:val="22"/>
          <w:szCs w:val="22"/>
          <w:u w:val="single"/>
          <w:lang w:eastAsia="lt-LT"/>
          <w14:ligatures w14:val="none"/>
        </w:rPr>
        <w:t>HoŠH</w:t>
      </w:r>
      <w:proofErr w:type="spellEnd"/>
      <w:r w:rsidRPr="002C040A">
        <w:rPr>
          <w:rFonts w:ascii="Times New Roman" w:eastAsia="Calibri" w:hAnsi="Times New Roman" w:cs="Times New Roman"/>
          <w:kern w:val="0"/>
          <w:sz w:val="22"/>
          <w:szCs w:val="22"/>
          <w:u w:val="single"/>
          <w:lang w:eastAsia="lt-LT"/>
          <w14:ligatures w14:val="none"/>
        </w:rPr>
        <w:t>)</w:t>
      </w:r>
    </w:p>
    <w:p w14:paraId="68FE81FB" w14:textId="1295DBBD" w:rsidR="008A2745" w:rsidRPr="002C040A" w:rsidRDefault="008D545C" w:rsidP="008A2745">
      <w:pPr>
        <w:spacing w:after="0" w:line="240" w:lineRule="auto"/>
        <w:rPr>
          <w:rFonts w:ascii="Times New Roman" w:eastAsia="Times New Roman" w:hAnsi="Times New Roman" w:cs="Times New Roman"/>
          <w:kern w:val="0"/>
          <w:sz w:val="22"/>
          <w:szCs w:val="22"/>
          <w14:ligatures w14:val="none"/>
        </w:rPr>
      </w:pPr>
      <w:proofErr w:type="spellStart"/>
      <w:r w:rsidRPr="00696033">
        <w:rPr>
          <w:rFonts w:ascii="Times New Roman" w:eastAsia="Times New Roman" w:hAnsi="Times New Roman" w:cs="Times New Roman"/>
          <w:kern w:val="0"/>
          <w:sz w:val="22"/>
          <w:szCs w:val="22"/>
          <w14:ligatures w14:val="none"/>
        </w:rPr>
        <w:t>Ezetimibas</w:t>
      </w:r>
      <w:proofErr w:type="spellEnd"/>
      <w:r w:rsidRPr="00696033">
        <w:rPr>
          <w:rFonts w:ascii="Times New Roman" w:eastAsia="Times New Roman" w:hAnsi="Times New Roman" w:cs="Times New Roman"/>
          <w:kern w:val="0"/>
          <w:sz w:val="22"/>
          <w:szCs w:val="22"/>
          <w14:ligatures w14:val="none"/>
        </w:rPr>
        <w:t xml:space="preserve">, vartojamas kartu su </w:t>
      </w:r>
      <w:proofErr w:type="spellStart"/>
      <w:r w:rsidRPr="00696033">
        <w:rPr>
          <w:rFonts w:ascii="Times New Roman" w:eastAsia="Times New Roman" w:hAnsi="Times New Roman" w:cs="Times New Roman"/>
          <w:kern w:val="0"/>
          <w:sz w:val="22"/>
          <w:szCs w:val="22"/>
          <w14:ligatures w14:val="none"/>
        </w:rPr>
        <w:t>statinu</w:t>
      </w:r>
      <w:proofErr w:type="spellEnd"/>
      <w:r w:rsidR="00135218">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skirt</w:t>
      </w:r>
      <w:r w:rsidR="00135218">
        <w:rPr>
          <w:rFonts w:ascii="Times New Roman" w:eastAsia="Times New Roman" w:hAnsi="Times New Roman" w:cs="Times New Roman"/>
          <w:kern w:val="0"/>
          <w:sz w:val="22"/>
          <w:szCs w:val="22"/>
          <w14:ligatures w14:val="none"/>
        </w:rPr>
        <w:t>i</w:t>
      </w:r>
      <w:r w:rsidRPr="002C040A">
        <w:rPr>
          <w:rFonts w:ascii="Times New Roman" w:eastAsia="Times New Roman" w:hAnsi="Times New Roman" w:cs="Times New Roman"/>
          <w:kern w:val="0"/>
          <w:sz w:val="22"/>
          <w:szCs w:val="22"/>
          <w14:ligatures w14:val="none"/>
        </w:rPr>
        <w:t xml:space="preserve"> </w:t>
      </w:r>
      <w:proofErr w:type="spellStart"/>
      <w:r w:rsidRPr="007253F9">
        <w:rPr>
          <w:rFonts w:ascii="Times New Roman" w:eastAsia="Times New Roman" w:hAnsi="Times New Roman" w:cs="Times New Roman"/>
          <w:kern w:val="0"/>
          <w:sz w:val="22"/>
          <w:szCs w:val="22"/>
          <w14:ligatures w14:val="none"/>
        </w:rPr>
        <w:t>HoŠH</w:t>
      </w:r>
      <w:proofErr w:type="spellEnd"/>
      <w:r w:rsidRPr="002C040A">
        <w:rPr>
          <w:rFonts w:ascii="Times New Roman" w:eastAsia="Times New Roman" w:hAnsi="Times New Roman" w:cs="Times New Roman"/>
          <w:kern w:val="0"/>
          <w:sz w:val="22"/>
          <w:szCs w:val="22"/>
          <w14:ligatures w14:val="none"/>
        </w:rPr>
        <w:t xml:space="preserve"> </w:t>
      </w:r>
      <w:r w:rsidR="008A2745" w:rsidRPr="002C040A">
        <w:rPr>
          <w:rFonts w:ascii="Times New Roman" w:eastAsia="Times New Roman" w:hAnsi="Times New Roman" w:cs="Times New Roman"/>
          <w:kern w:val="0"/>
          <w:sz w:val="22"/>
          <w:szCs w:val="22"/>
          <w14:ligatures w14:val="none"/>
        </w:rPr>
        <w:t>dietą papildan</w:t>
      </w:r>
      <w:r>
        <w:rPr>
          <w:rFonts w:ascii="Times New Roman" w:eastAsia="Times New Roman" w:hAnsi="Times New Roman" w:cs="Times New Roman"/>
          <w:kern w:val="0"/>
          <w:sz w:val="22"/>
          <w:szCs w:val="22"/>
          <w14:ligatures w14:val="none"/>
        </w:rPr>
        <w:t>čiam</w:t>
      </w:r>
      <w:r w:rsidR="008A2745" w:rsidRPr="002C040A">
        <w:rPr>
          <w:rFonts w:ascii="Times New Roman" w:eastAsia="Times New Roman" w:hAnsi="Times New Roman" w:cs="Times New Roman"/>
          <w:kern w:val="0"/>
          <w:sz w:val="22"/>
          <w:szCs w:val="22"/>
          <w14:ligatures w14:val="none"/>
        </w:rPr>
        <w:t xml:space="preserve"> gydym</w:t>
      </w:r>
      <w:r>
        <w:rPr>
          <w:rFonts w:ascii="Times New Roman" w:eastAsia="Times New Roman" w:hAnsi="Times New Roman" w:cs="Times New Roman"/>
          <w:kern w:val="0"/>
          <w:sz w:val="22"/>
          <w:szCs w:val="22"/>
          <w14:ligatures w14:val="none"/>
        </w:rPr>
        <w:t>ui</w:t>
      </w:r>
      <w:r w:rsidR="00996B62">
        <w:rPr>
          <w:rFonts w:ascii="Times New Roman" w:eastAsia="Times New Roman" w:hAnsi="Times New Roman" w:cs="Times New Roman"/>
          <w:kern w:val="0"/>
          <w:sz w:val="22"/>
          <w:szCs w:val="22"/>
          <w14:ligatures w14:val="none"/>
        </w:rPr>
        <w:t>.</w:t>
      </w:r>
      <w:r w:rsidR="006C5652" w:rsidRPr="00785C16">
        <w:rPr>
          <w:rFonts w:ascii="Times New Roman" w:eastAsia="Times New Roman" w:hAnsi="Times New Roman" w:cs="Times New Roman"/>
          <w:kern w:val="0"/>
          <w:sz w:val="22"/>
          <w:szCs w:val="22"/>
          <w14:ligatures w14:val="none"/>
        </w:rPr>
        <w:t xml:space="preserve"> </w:t>
      </w:r>
      <w:r w:rsidR="008A2745" w:rsidRPr="002C040A">
        <w:rPr>
          <w:rFonts w:ascii="Times New Roman" w:eastAsia="Times New Roman" w:hAnsi="Times New Roman" w:cs="Times New Roman"/>
          <w:kern w:val="0"/>
          <w:sz w:val="22"/>
          <w:szCs w:val="22"/>
          <w14:ligatures w14:val="none"/>
        </w:rPr>
        <w:t xml:space="preserve">Pacientams taip pat gali būti skiriamas kitas papildomas gydymas (pvz., MTL </w:t>
      </w:r>
      <w:proofErr w:type="spellStart"/>
      <w:r w:rsidR="008A2745" w:rsidRPr="002C040A">
        <w:rPr>
          <w:rFonts w:ascii="Times New Roman" w:eastAsia="Times New Roman" w:hAnsi="Times New Roman" w:cs="Times New Roman"/>
          <w:kern w:val="0"/>
          <w:sz w:val="22"/>
          <w:szCs w:val="22"/>
          <w14:ligatures w14:val="none"/>
        </w:rPr>
        <w:t>aferezė</w:t>
      </w:r>
      <w:proofErr w:type="spellEnd"/>
      <w:r w:rsidR="008A2745" w:rsidRPr="002C040A">
        <w:rPr>
          <w:rFonts w:ascii="Times New Roman" w:eastAsia="Times New Roman" w:hAnsi="Times New Roman" w:cs="Times New Roman"/>
          <w:kern w:val="0"/>
          <w:sz w:val="22"/>
          <w:szCs w:val="22"/>
          <w14:ligatures w14:val="none"/>
        </w:rPr>
        <w:t>).</w:t>
      </w:r>
    </w:p>
    <w:p w14:paraId="68FE81FC"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1FD" w14:textId="77777777" w:rsidR="008A2745" w:rsidRPr="002C040A" w:rsidRDefault="008A2745" w:rsidP="008A2745">
      <w:pPr>
        <w:spacing w:after="0" w:line="240" w:lineRule="auto"/>
        <w:rPr>
          <w:rFonts w:ascii="Times New Roman" w:eastAsia="Calibri" w:hAnsi="Times New Roman" w:cs="Times New Roman"/>
          <w:kern w:val="0"/>
          <w:sz w:val="22"/>
          <w:szCs w:val="22"/>
          <w:u w:val="single"/>
          <w:lang w:eastAsia="lt-LT"/>
          <w14:ligatures w14:val="none"/>
        </w:rPr>
      </w:pPr>
      <w:proofErr w:type="spellStart"/>
      <w:r w:rsidRPr="002C040A">
        <w:rPr>
          <w:rFonts w:ascii="Times New Roman" w:eastAsia="Calibri" w:hAnsi="Times New Roman" w:cs="Times New Roman"/>
          <w:kern w:val="0"/>
          <w:sz w:val="22"/>
          <w:szCs w:val="22"/>
          <w:u w:val="single"/>
          <w:lang w:eastAsia="lt-LT"/>
          <w14:ligatures w14:val="none"/>
        </w:rPr>
        <w:t>Homozigotinė</w:t>
      </w:r>
      <w:proofErr w:type="spellEnd"/>
      <w:r w:rsidRPr="002C040A">
        <w:rPr>
          <w:rFonts w:ascii="Times New Roman" w:eastAsia="Calibri" w:hAnsi="Times New Roman" w:cs="Times New Roman"/>
          <w:kern w:val="0"/>
          <w:sz w:val="22"/>
          <w:szCs w:val="22"/>
          <w:u w:val="single"/>
          <w:lang w:eastAsia="lt-LT"/>
          <w14:ligatures w14:val="none"/>
        </w:rPr>
        <w:t xml:space="preserve"> </w:t>
      </w:r>
      <w:proofErr w:type="spellStart"/>
      <w:r w:rsidRPr="002C040A">
        <w:rPr>
          <w:rFonts w:ascii="Times New Roman" w:eastAsia="Calibri" w:hAnsi="Times New Roman" w:cs="Times New Roman"/>
          <w:kern w:val="0"/>
          <w:sz w:val="22"/>
          <w:szCs w:val="22"/>
          <w:u w:val="single"/>
          <w:lang w:eastAsia="lt-LT"/>
          <w14:ligatures w14:val="none"/>
        </w:rPr>
        <w:t>sitosterolemija</w:t>
      </w:r>
      <w:proofErr w:type="spellEnd"/>
      <w:r w:rsidRPr="002C040A">
        <w:rPr>
          <w:rFonts w:ascii="Times New Roman" w:eastAsia="Calibri" w:hAnsi="Times New Roman" w:cs="Times New Roman"/>
          <w:kern w:val="0"/>
          <w:sz w:val="22"/>
          <w:szCs w:val="22"/>
          <w:u w:val="single"/>
          <w:lang w:eastAsia="lt-LT"/>
          <w14:ligatures w14:val="none"/>
        </w:rPr>
        <w:t xml:space="preserve"> (</w:t>
      </w:r>
      <w:proofErr w:type="spellStart"/>
      <w:r w:rsidRPr="002C040A">
        <w:rPr>
          <w:rFonts w:ascii="Times New Roman" w:eastAsia="Calibri" w:hAnsi="Times New Roman" w:cs="Times New Roman"/>
          <w:kern w:val="0"/>
          <w:sz w:val="22"/>
          <w:szCs w:val="22"/>
          <w:u w:val="single"/>
          <w:lang w:eastAsia="lt-LT"/>
          <w14:ligatures w14:val="none"/>
        </w:rPr>
        <w:t>fitosterolemija</w:t>
      </w:r>
      <w:proofErr w:type="spellEnd"/>
      <w:r w:rsidRPr="002C040A">
        <w:rPr>
          <w:rFonts w:ascii="Times New Roman" w:eastAsia="Calibri" w:hAnsi="Times New Roman" w:cs="Times New Roman"/>
          <w:kern w:val="0"/>
          <w:sz w:val="22"/>
          <w:szCs w:val="22"/>
          <w:u w:val="single"/>
          <w:lang w:eastAsia="lt-LT"/>
          <w14:ligatures w14:val="none"/>
        </w:rPr>
        <w:t>)</w:t>
      </w:r>
    </w:p>
    <w:p w14:paraId="68FE81FE" w14:textId="2219F981"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w:t>
      </w:r>
      <w:r w:rsidR="00703641">
        <w:rPr>
          <w:rFonts w:ascii="Times New Roman" w:eastAsia="Times New Roman" w:hAnsi="Times New Roman" w:cs="Times New Roman"/>
          <w:kern w:val="0"/>
          <w:sz w:val="22"/>
          <w:szCs w:val="22"/>
          <w14:ligatures w14:val="none"/>
        </w:rPr>
        <w:t>as</w:t>
      </w:r>
      <w:proofErr w:type="spellEnd"/>
      <w:r w:rsidR="0013581D"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skir</w:t>
      </w:r>
      <w:r w:rsidR="00703641">
        <w:rPr>
          <w:rFonts w:ascii="Times New Roman" w:eastAsia="Times New Roman" w:hAnsi="Times New Roman" w:cs="Times New Roman"/>
          <w:kern w:val="0"/>
          <w:sz w:val="22"/>
          <w:szCs w:val="22"/>
          <w14:ligatures w14:val="none"/>
        </w:rPr>
        <w:t>tas</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homozigotinė</w:t>
      </w:r>
      <w:r w:rsidR="00703641">
        <w:rPr>
          <w:rFonts w:ascii="Times New Roman" w:eastAsia="Times New Roman" w:hAnsi="Times New Roman" w:cs="Times New Roman"/>
          <w:kern w:val="0"/>
          <w:sz w:val="22"/>
          <w:szCs w:val="22"/>
          <w14:ligatures w14:val="none"/>
        </w:rPr>
        <w:t>s</w:t>
      </w:r>
      <w:proofErr w:type="spellEnd"/>
      <w:r w:rsidRPr="002C040A">
        <w:rPr>
          <w:rFonts w:ascii="Times New Roman" w:eastAsia="Times New Roman" w:hAnsi="Times New Roman" w:cs="Times New Roman"/>
          <w:kern w:val="0"/>
          <w:sz w:val="22"/>
          <w:szCs w:val="22"/>
          <w14:ligatures w14:val="none"/>
        </w:rPr>
        <w:t xml:space="preserve"> šeiminė</w:t>
      </w:r>
      <w:r w:rsidR="00703641">
        <w:rPr>
          <w:rFonts w:ascii="Times New Roman" w:eastAsia="Times New Roman" w:hAnsi="Times New Roman" w:cs="Times New Roman"/>
          <w:kern w:val="0"/>
          <w:sz w:val="22"/>
          <w:szCs w:val="22"/>
          <w14:ligatures w14:val="none"/>
        </w:rPr>
        <w:t>s</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sitosterolemij</w:t>
      </w:r>
      <w:r w:rsidR="00703641">
        <w:rPr>
          <w:rFonts w:ascii="Times New Roman" w:eastAsia="Times New Roman" w:hAnsi="Times New Roman" w:cs="Times New Roman"/>
          <w:kern w:val="0"/>
          <w:sz w:val="22"/>
          <w:szCs w:val="22"/>
          <w14:ligatures w14:val="none"/>
        </w:rPr>
        <w:t>os</w:t>
      </w:r>
      <w:proofErr w:type="spellEnd"/>
      <w:r w:rsidR="00703641" w:rsidRPr="00703641">
        <w:rPr>
          <w:rFonts w:ascii="Times New Roman" w:eastAsia="Times New Roman" w:hAnsi="Times New Roman" w:cs="Times New Roman"/>
          <w:kern w:val="0"/>
          <w:sz w:val="22"/>
          <w:szCs w:val="22"/>
          <w14:ligatures w14:val="none"/>
        </w:rPr>
        <w:t xml:space="preserve"> </w:t>
      </w:r>
      <w:r w:rsidR="00703641" w:rsidRPr="002C040A">
        <w:rPr>
          <w:rFonts w:ascii="Times New Roman" w:eastAsia="Times New Roman" w:hAnsi="Times New Roman" w:cs="Times New Roman"/>
          <w:kern w:val="0"/>
          <w:sz w:val="22"/>
          <w:szCs w:val="22"/>
          <w14:ligatures w14:val="none"/>
        </w:rPr>
        <w:t>diet</w:t>
      </w:r>
      <w:r w:rsidR="00703641">
        <w:rPr>
          <w:rFonts w:ascii="Times New Roman" w:eastAsia="Times New Roman" w:hAnsi="Times New Roman" w:cs="Times New Roman"/>
          <w:kern w:val="0"/>
          <w:sz w:val="22"/>
          <w:szCs w:val="22"/>
          <w14:ligatures w14:val="none"/>
        </w:rPr>
        <w:t>ą papildančiam gydymui</w:t>
      </w:r>
      <w:r w:rsidRPr="002C040A">
        <w:rPr>
          <w:rFonts w:ascii="Times New Roman" w:eastAsia="Times New Roman" w:hAnsi="Times New Roman" w:cs="Times New Roman"/>
          <w:kern w:val="0"/>
          <w:sz w:val="22"/>
          <w:szCs w:val="22"/>
          <w14:ligatures w14:val="none"/>
        </w:rPr>
        <w:t>.</w:t>
      </w:r>
    </w:p>
    <w:p w14:paraId="68FE81FF"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00" w14:textId="577FEAF3" w:rsidR="008A2745" w:rsidRPr="002C040A" w:rsidRDefault="008A2745" w:rsidP="00A9722D">
      <w:pPr>
        <w:tabs>
          <w:tab w:val="left" w:pos="567"/>
        </w:tabs>
        <w:spacing w:after="0" w:line="240" w:lineRule="auto"/>
        <w:ind w:left="567" w:hanging="567"/>
        <w:rPr>
          <w:rFonts w:ascii="Times New Roman" w:eastAsia="Times New Roman" w:hAnsi="Times New Roman" w:cs="Times New Roman"/>
          <w:b/>
          <w:bCs/>
          <w:kern w:val="0"/>
          <w:sz w:val="22"/>
          <w:szCs w:val="22"/>
          <w14:ligatures w14:val="none"/>
        </w:rPr>
      </w:pPr>
      <w:r w:rsidRPr="002C040A">
        <w:rPr>
          <w:rFonts w:ascii="Times New Roman" w:eastAsia="Times New Roman" w:hAnsi="Times New Roman" w:cs="Times New Roman"/>
          <w:b/>
          <w:bCs/>
          <w:kern w:val="0"/>
          <w:sz w:val="22"/>
          <w:szCs w:val="22"/>
          <w14:ligatures w14:val="none"/>
        </w:rPr>
        <w:t>4.2</w:t>
      </w:r>
      <w:r w:rsidRPr="002C040A">
        <w:rPr>
          <w:rFonts w:ascii="Times New Roman" w:eastAsia="Times New Roman" w:hAnsi="Times New Roman" w:cs="Times New Roman"/>
          <w:b/>
          <w:bCs/>
          <w:kern w:val="0"/>
          <w:sz w:val="22"/>
          <w:szCs w:val="22"/>
          <w14:ligatures w14:val="none"/>
        </w:rPr>
        <w:tab/>
        <w:t>Dozavimas ir vartojimo metodas</w:t>
      </w:r>
    </w:p>
    <w:p w14:paraId="68FE8201"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02" w14:textId="77777777" w:rsidR="008A2745" w:rsidRPr="002C040A" w:rsidRDefault="008A2745" w:rsidP="008A2745">
      <w:pPr>
        <w:spacing w:after="0" w:line="240" w:lineRule="auto"/>
        <w:rPr>
          <w:rFonts w:ascii="Times New Roman" w:eastAsia="Times New Roman" w:hAnsi="Times New Roman" w:cs="Times New Roman"/>
          <w:kern w:val="0"/>
          <w:sz w:val="22"/>
          <w:szCs w:val="22"/>
          <w:u w:val="single"/>
          <w14:ligatures w14:val="none"/>
        </w:rPr>
      </w:pPr>
      <w:r w:rsidRPr="002C040A">
        <w:rPr>
          <w:rFonts w:ascii="Times New Roman" w:eastAsia="Times New Roman" w:hAnsi="Times New Roman" w:cs="Times New Roman"/>
          <w:kern w:val="0"/>
          <w:sz w:val="22"/>
          <w:szCs w:val="22"/>
          <w:u w:val="single"/>
          <w14:ligatures w14:val="none"/>
        </w:rPr>
        <w:t>Dozavimas</w:t>
      </w:r>
    </w:p>
    <w:p w14:paraId="68FE8203" w14:textId="722338E5"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Pacientas turi </w:t>
      </w:r>
      <w:r w:rsidR="008E2D5B" w:rsidRPr="00785C16">
        <w:rPr>
          <w:rFonts w:ascii="Times New Roman" w:eastAsia="Times New Roman" w:hAnsi="Times New Roman" w:cs="Times New Roman"/>
          <w:kern w:val="0"/>
          <w:sz w:val="22"/>
          <w:szCs w:val="22"/>
          <w14:ligatures w14:val="none"/>
        </w:rPr>
        <w:t>laikytis tinkamos lipidų kiekį mažinančios dietos ir ją tęsti</w:t>
      </w:r>
      <w:r w:rsidR="008E2D5B">
        <w:rPr>
          <w:rFonts w:ascii="Times New Roman" w:eastAsia="Times New Roman" w:hAnsi="Times New Roman" w:cs="Times New Roman"/>
          <w:kern w:val="0"/>
          <w:sz w:val="22"/>
          <w:szCs w:val="22"/>
          <w14:ligatures w14:val="none"/>
        </w:rPr>
        <w:t xml:space="preserve"> </w:t>
      </w:r>
      <w:r w:rsidR="00714138" w:rsidRPr="002C040A">
        <w:rPr>
          <w:rFonts w:ascii="Times New Roman" w:eastAsia="Times New Roman" w:hAnsi="Times New Roman" w:cs="Times New Roman"/>
          <w:kern w:val="0"/>
          <w:sz w:val="22"/>
          <w:szCs w:val="22"/>
          <w14:ligatures w14:val="none"/>
        </w:rPr>
        <w:t xml:space="preserve">gydymo </w:t>
      </w:r>
      <w:proofErr w:type="spellStart"/>
      <w:r w:rsidR="00A9722D" w:rsidRPr="002C040A">
        <w:rPr>
          <w:rFonts w:ascii="Times New Roman" w:eastAsia="Times New Roman" w:hAnsi="Times New Roman" w:cs="Times New Roman"/>
          <w:kern w:val="0"/>
          <w:sz w:val="22"/>
          <w:szCs w:val="22"/>
          <w14:ligatures w14:val="none"/>
        </w:rPr>
        <w:t>e</w:t>
      </w:r>
      <w:r w:rsidRPr="002C040A">
        <w:rPr>
          <w:rFonts w:ascii="Times New Roman" w:eastAsia="Times New Roman" w:hAnsi="Times New Roman" w:cs="Times New Roman"/>
          <w:kern w:val="0"/>
          <w:sz w:val="22"/>
          <w:szCs w:val="22"/>
          <w14:ligatures w14:val="none"/>
        </w:rPr>
        <w:t>zetimib</w:t>
      </w:r>
      <w:r w:rsidR="00714138" w:rsidRPr="002C040A">
        <w:rPr>
          <w:rFonts w:ascii="Times New Roman" w:eastAsia="Times New Roman" w:hAnsi="Times New Roman" w:cs="Times New Roman"/>
          <w:kern w:val="0"/>
          <w:sz w:val="22"/>
          <w:szCs w:val="22"/>
          <w14:ligatures w14:val="none"/>
        </w:rPr>
        <w:t>u</w:t>
      </w:r>
      <w:proofErr w:type="spellEnd"/>
      <w:r w:rsidR="00714138" w:rsidRPr="002C040A">
        <w:rPr>
          <w:rFonts w:ascii="Times New Roman" w:eastAsia="Times New Roman" w:hAnsi="Times New Roman" w:cs="Times New Roman"/>
          <w:kern w:val="0"/>
          <w:sz w:val="22"/>
          <w:szCs w:val="22"/>
          <w14:ligatures w14:val="none"/>
        </w:rPr>
        <w:t xml:space="preserve"> metu</w:t>
      </w:r>
      <w:r w:rsidRPr="002C040A">
        <w:rPr>
          <w:rFonts w:ascii="Times New Roman" w:eastAsia="Times New Roman" w:hAnsi="Times New Roman" w:cs="Times New Roman"/>
          <w:kern w:val="0"/>
          <w:sz w:val="22"/>
          <w:szCs w:val="22"/>
          <w14:ligatures w14:val="none"/>
        </w:rPr>
        <w:t>.</w:t>
      </w:r>
    </w:p>
    <w:p w14:paraId="68FE8204"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17E6D7A5" w14:textId="6C6B5BFB" w:rsidR="00297B22" w:rsidRPr="002C040A" w:rsidRDefault="00297B22"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Rekomenduojama paros dozė yra viena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w:t>
      </w:r>
      <w:r w:rsidR="00E27908">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10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tabletė.</w:t>
      </w:r>
    </w:p>
    <w:p w14:paraId="68FE8206"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07" w14:textId="58B176A8"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Kai </w:t>
      </w:r>
      <w:proofErr w:type="spellStart"/>
      <w:r w:rsidR="00A265E9"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skiriama papildomai vartoti 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toliau reikia vartoti arba įprastinę pradinę, arba jau parinktą didesnę </w:t>
      </w:r>
      <w:proofErr w:type="spellStart"/>
      <w:r w:rsidRPr="002C040A">
        <w:rPr>
          <w:rFonts w:ascii="Times New Roman" w:eastAsia="Times New Roman" w:hAnsi="Times New Roman" w:cs="Times New Roman"/>
          <w:kern w:val="0"/>
          <w:sz w:val="22"/>
          <w:szCs w:val="22"/>
          <w14:ligatures w14:val="none"/>
        </w:rPr>
        <w:t>statino</w:t>
      </w:r>
      <w:proofErr w:type="spellEnd"/>
      <w:r w:rsidRPr="002C040A">
        <w:rPr>
          <w:rFonts w:ascii="Times New Roman" w:eastAsia="Times New Roman" w:hAnsi="Times New Roman" w:cs="Times New Roman"/>
          <w:kern w:val="0"/>
          <w:sz w:val="22"/>
          <w:szCs w:val="22"/>
          <w14:ligatures w14:val="none"/>
        </w:rPr>
        <w:t xml:space="preserve"> dozę. Reikia vadovautis </w:t>
      </w:r>
      <w:r w:rsidR="00C3214D" w:rsidRPr="002C040A">
        <w:rPr>
          <w:rFonts w:ascii="Times New Roman" w:eastAsia="Times New Roman" w:hAnsi="Times New Roman" w:cs="Times New Roman"/>
          <w:kern w:val="0"/>
          <w:sz w:val="22"/>
          <w:szCs w:val="22"/>
          <w14:ligatures w14:val="none"/>
        </w:rPr>
        <w:t xml:space="preserve">vartojamo </w:t>
      </w:r>
      <w:proofErr w:type="spellStart"/>
      <w:r w:rsidRPr="002C040A">
        <w:rPr>
          <w:rFonts w:ascii="Times New Roman" w:eastAsia="Times New Roman" w:hAnsi="Times New Roman" w:cs="Times New Roman"/>
          <w:kern w:val="0"/>
          <w:sz w:val="22"/>
          <w:szCs w:val="22"/>
          <w14:ligatures w14:val="none"/>
        </w:rPr>
        <w:t>statino</w:t>
      </w:r>
      <w:proofErr w:type="spellEnd"/>
      <w:r w:rsidRPr="002C040A">
        <w:rPr>
          <w:rFonts w:ascii="Times New Roman" w:eastAsia="Times New Roman" w:hAnsi="Times New Roman" w:cs="Times New Roman"/>
          <w:kern w:val="0"/>
          <w:sz w:val="22"/>
          <w:szCs w:val="22"/>
          <w14:ligatures w14:val="none"/>
        </w:rPr>
        <w:t xml:space="preserve"> dozavimo nurodymais.</w:t>
      </w:r>
    </w:p>
    <w:p w14:paraId="68FE8208"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09" w14:textId="64A53837" w:rsidR="008A2745" w:rsidRPr="002C040A" w:rsidRDefault="004C0641" w:rsidP="008A2745">
      <w:pPr>
        <w:spacing w:after="0" w:line="240" w:lineRule="auto"/>
        <w:rPr>
          <w:rFonts w:ascii="Times New Roman" w:eastAsia="Times New Roman" w:hAnsi="Times New Roman" w:cs="Times New Roman"/>
          <w:b/>
          <w:bCs/>
          <w:i/>
          <w:kern w:val="0"/>
          <w:sz w:val="22"/>
          <w:szCs w:val="22"/>
          <w14:ligatures w14:val="none"/>
        </w:rPr>
      </w:pPr>
      <w:r>
        <w:rPr>
          <w:rFonts w:ascii="Times New Roman" w:eastAsia="Times New Roman" w:hAnsi="Times New Roman" w:cs="Times New Roman"/>
          <w:b/>
          <w:bCs/>
          <w:i/>
          <w:kern w:val="0"/>
          <w:sz w:val="22"/>
          <w:szCs w:val="22"/>
          <w14:ligatures w14:val="none"/>
        </w:rPr>
        <w:t>P</w:t>
      </w:r>
      <w:r w:rsidR="008A2745" w:rsidRPr="002C040A">
        <w:rPr>
          <w:rFonts w:ascii="Times New Roman" w:eastAsia="Times New Roman" w:hAnsi="Times New Roman" w:cs="Times New Roman"/>
          <w:b/>
          <w:bCs/>
          <w:i/>
          <w:kern w:val="0"/>
          <w:sz w:val="22"/>
          <w:szCs w:val="22"/>
          <w14:ligatures w14:val="none"/>
        </w:rPr>
        <w:t>acientams</w:t>
      </w:r>
      <w:r w:rsidR="00A0485F">
        <w:rPr>
          <w:rFonts w:ascii="Times New Roman" w:eastAsia="Times New Roman" w:hAnsi="Times New Roman" w:cs="Times New Roman"/>
          <w:b/>
          <w:bCs/>
          <w:i/>
          <w:kern w:val="0"/>
          <w:sz w:val="22"/>
          <w:szCs w:val="22"/>
          <w14:ligatures w14:val="none"/>
        </w:rPr>
        <w:t xml:space="preserve">, </w:t>
      </w:r>
      <w:r w:rsidR="001F4811" w:rsidRPr="00785C16">
        <w:rPr>
          <w:rFonts w:ascii="Times New Roman" w:eastAsia="Times New Roman" w:hAnsi="Times New Roman" w:cs="Times New Roman"/>
          <w:b/>
          <w:bCs/>
          <w:i/>
          <w:kern w:val="0"/>
          <w:sz w:val="22"/>
          <w:szCs w:val="22"/>
          <w14:ligatures w14:val="none"/>
        </w:rPr>
        <w:t>sergantiems išemine širdies liga ir kuriems yra buvęs ŪKS reiškinys</w:t>
      </w:r>
    </w:p>
    <w:p w14:paraId="68FE820A" w14:textId="316A8C12" w:rsidR="008A2745" w:rsidRPr="002C040A" w:rsidRDefault="001B057C" w:rsidP="008A2745">
      <w:pPr>
        <w:spacing w:after="0" w:line="240" w:lineRule="auto"/>
        <w:rPr>
          <w:rFonts w:ascii="Times New Roman" w:eastAsia="Times New Roman" w:hAnsi="Times New Roman" w:cs="Times New Roman"/>
          <w:kern w:val="0"/>
          <w:sz w:val="22"/>
          <w:szCs w:val="22"/>
          <w14:ligatures w14:val="none"/>
        </w:rPr>
      </w:pPr>
      <w:r w:rsidRPr="00785C16">
        <w:rPr>
          <w:rFonts w:ascii="Times New Roman" w:eastAsia="Times New Roman" w:hAnsi="Times New Roman" w:cs="Times New Roman"/>
          <w:kern w:val="0"/>
          <w:sz w:val="22"/>
          <w:szCs w:val="22"/>
          <w14:ligatures w14:val="none"/>
        </w:rPr>
        <w:lastRenderedPageBreak/>
        <w:t>Siekiant papildomai sumažinti kardiovaskulinių reiškinių riziką pacientams, sergantiems išemine širdies liga ir kuriems yra buvęs ŪKS reiškinys</w:t>
      </w:r>
      <w:r>
        <w:rPr>
          <w:rFonts w:ascii="Times New Roman" w:eastAsia="Times New Roman" w:hAnsi="Times New Roman" w:cs="Times New Roman"/>
          <w:kern w:val="0"/>
          <w:sz w:val="22"/>
          <w:szCs w:val="22"/>
          <w14:ligatures w14:val="none"/>
        </w:rPr>
        <w:t xml:space="preserve">, </w:t>
      </w:r>
      <w:proofErr w:type="spellStart"/>
      <w:r w:rsidR="008E549C" w:rsidRPr="002C040A">
        <w:rPr>
          <w:rFonts w:ascii="Times New Roman" w:eastAsia="Times New Roman" w:hAnsi="Times New Roman" w:cs="Times New Roman"/>
          <w:kern w:val="0"/>
          <w:sz w:val="22"/>
          <w:szCs w:val="22"/>
          <w14:ligatures w14:val="none"/>
        </w:rPr>
        <w:t>ezetimibo</w:t>
      </w:r>
      <w:proofErr w:type="spellEnd"/>
      <w:r w:rsidR="008E549C" w:rsidRPr="002C040A">
        <w:rPr>
          <w:rFonts w:ascii="Times New Roman" w:eastAsia="Times New Roman" w:hAnsi="Times New Roman" w:cs="Times New Roman"/>
          <w:kern w:val="0"/>
          <w:sz w:val="22"/>
          <w:szCs w:val="22"/>
          <w14:ligatures w14:val="none"/>
        </w:rPr>
        <w:t xml:space="preserve"> 10</w:t>
      </w:r>
      <w:r w:rsidR="00BA42F3">
        <w:rPr>
          <w:rFonts w:ascii="Times New Roman" w:eastAsia="Times New Roman" w:hAnsi="Times New Roman" w:cs="Times New Roman"/>
          <w:kern w:val="0"/>
          <w:sz w:val="22"/>
          <w:szCs w:val="22"/>
          <w14:ligatures w14:val="none"/>
        </w:rPr>
        <w:t> mg</w:t>
      </w:r>
      <w:r w:rsidR="008A2745" w:rsidRPr="002C040A">
        <w:rPr>
          <w:rFonts w:ascii="Times New Roman" w:eastAsia="Times New Roman" w:hAnsi="Times New Roman" w:cs="Times New Roman"/>
          <w:kern w:val="0"/>
          <w:sz w:val="22"/>
          <w:szCs w:val="22"/>
          <w14:ligatures w14:val="none"/>
        </w:rPr>
        <w:t xml:space="preserve"> galima skirti kartu su </w:t>
      </w:r>
      <w:proofErr w:type="spellStart"/>
      <w:r w:rsidR="008A2745" w:rsidRPr="002C040A">
        <w:rPr>
          <w:rFonts w:ascii="Times New Roman" w:eastAsia="Times New Roman" w:hAnsi="Times New Roman" w:cs="Times New Roman"/>
          <w:kern w:val="0"/>
          <w:sz w:val="22"/>
          <w:szCs w:val="22"/>
          <w14:ligatures w14:val="none"/>
        </w:rPr>
        <w:t>statinu</w:t>
      </w:r>
      <w:proofErr w:type="spellEnd"/>
      <w:r w:rsidR="008A2745" w:rsidRPr="002C040A">
        <w:rPr>
          <w:rFonts w:ascii="Times New Roman" w:eastAsia="Times New Roman" w:hAnsi="Times New Roman" w:cs="Times New Roman"/>
          <w:kern w:val="0"/>
          <w:sz w:val="22"/>
          <w:szCs w:val="22"/>
          <w14:ligatures w14:val="none"/>
        </w:rPr>
        <w:t>, kurio nauda širdies ir kraujagyslių sistemai yra įrodyta.</w:t>
      </w:r>
    </w:p>
    <w:p w14:paraId="68FE820B"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0C" w14:textId="77777777" w:rsidR="008A2745" w:rsidRPr="002C040A" w:rsidRDefault="008A2745" w:rsidP="008A2745">
      <w:pPr>
        <w:keepNext/>
        <w:spacing w:after="0" w:line="240" w:lineRule="auto"/>
        <w:outlineLvl w:val="0"/>
        <w:rPr>
          <w:rFonts w:ascii="Times New Roman" w:eastAsia="Calibri" w:hAnsi="Times New Roman" w:cs="Times New Roman"/>
          <w:i/>
          <w:kern w:val="0"/>
          <w:sz w:val="22"/>
          <w:szCs w:val="22"/>
          <w14:ligatures w14:val="none"/>
        </w:rPr>
      </w:pPr>
      <w:r w:rsidRPr="002C040A">
        <w:rPr>
          <w:rFonts w:ascii="Times New Roman" w:eastAsia="Calibri" w:hAnsi="Times New Roman" w:cs="Times New Roman"/>
          <w:i/>
          <w:kern w:val="0"/>
          <w:sz w:val="22"/>
          <w:szCs w:val="22"/>
          <w14:ligatures w14:val="none"/>
        </w:rPr>
        <w:t>Vartojimas kartu su tulžies rūgštis surišančiomis dervomis</w:t>
      </w:r>
    </w:p>
    <w:p w14:paraId="68FE820D" w14:textId="22E98569"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w:t>
      </w:r>
      <w:r w:rsidR="00844B67" w:rsidRPr="002C040A">
        <w:rPr>
          <w:rFonts w:ascii="Times New Roman" w:eastAsia="Times New Roman" w:hAnsi="Times New Roman" w:cs="Times New Roman"/>
          <w:kern w:val="0"/>
          <w:sz w:val="22"/>
          <w:szCs w:val="22"/>
          <w14:ligatures w14:val="none"/>
        </w:rPr>
        <w:t>o</w:t>
      </w:r>
      <w:proofErr w:type="spellEnd"/>
      <w:r w:rsidR="00844B67"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reikia vartoti arba 2</w:t>
      </w:r>
      <w:r w:rsidR="00844B67" w:rsidRPr="002C040A">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valandos ir daugiau prieš, arba praėjus 4 ir daugiau valandų po tulžies rūgštis surišančių dervų vartojimo.</w:t>
      </w:r>
    </w:p>
    <w:p w14:paraId="68FE820E"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0F" w14:textId="77777777" w:rsidR="008A2745" w:rsidRPr="002C040A" w:rsidRDefault="008A2745" w:rsidP="008A2745">
      <w:pPr>
        <w:keepNext/>
        <w:spacing w:after="0" w:line="240" w:lineRule="auto"/>
        <w:outlineLvl w:val="0"/>
        <w:rPr>
          <w:rFonts w:ascii="Times New Roman" w:eastAsia="Calibri" w:hAnsi="Times New Roman" w:cs="Times New Roman"/>
          <w:i/>
          <w:kern w:val="0"/>
          <w:sz w:val="22"/>
          <w:szCs w:val="22"/>
          <w14:ligatures w14:val="none"/>
        </w:rPr>
      </w:pPr>
      <w:r w:rsidRPr="002C040A">
        <w:rPr>
          <w:rFonts w:ascii="Times New Roman" w:eastAsia="Calibri" w:hAnsi="Times New Roman" w:cs="Times New Roman"/>
          <w:i/>
          <w:kern w:val="0"/>
          <w:sz w:val="22"/>
          <w:szCs w:val="22"/>
          <w14:ligatures w14:val="none"/>
        </w:rPr>
        <w:t>Senyviems pacientams</w:t>
      </w:r>
    </w:p>
    <w:p w14:paraId="68FE8210" w14:textId="49C13228"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Senyviems </w:t>
      </w:r>
      <w:r w:rsidR="00844B67" w:rsidRPr="002C040A">
        <w:rPr>
          <w:rFonts w:ascii="Times New Roman" w:eastAsia="Times New Roman" w:hAnsi="Times New Roman" w:cs="Times New Roman"/>
          <w:kern w:val="0"/>
          <w:sz w:val="22"/>
          <w:szCs w:val="22"/>
          <w14:ligatures w14:val="none"/>
        </w:rPr>
        <w:t>pacientams</w:t>
      </w:r>
      <w:r w:rsidRPr="002C040A">
        <w:rPr>
          <w:rFonts w:ascii="Times New Roman" w:eastAsia="Times New Roman" w:hAnsi="Times New Roman" w:cs="Times New Roman"/>
          <w:kern w:val="0"/>
          <w:sz w:val="22"/>
          <w:szCs w:val="22"/>
          <w14:ligatures w14:val="none"/>
        </w:rPr>
        <w:t xml:space="preserve"> dozės koreguoti nereikia (</w:t>
      </w:r>
      <w:r w:rsidR="00806EC8" w:rsidRPr="002C040A">
        <w:rPr>
          <w:rFonts w:ascii="Times New Roman" w:eastAsia="Times New Roman" w:hAnsi="Times New Roman" w:cs="Times New Roman"/>
          <w:kern w:val="0"/>
          <w:sz w:val="22"/>
          <w:szCs w:val="22"/>
          <w14:ligatures w14:val="none"/>
        </w:rPr>
        <w:t>žr. </w:t>
      </w:r>
      <w:r w:rsidRPr="002C040A">
        <w:rPr>
          <w:rFonts w:ascii="Times New Roman" w:eastAsia="Times New Roman" w:hAnsi="Times New Roman" w:cs="Times New Roman"/>
          <w:kern w:val="0"/>
          <w:sz w:val="22"/>
          <w:szCs w:val="22"/>
          <w14:ligatures w14:val="none"/>
        </w:rPr>
        <w:t>5.2 skyrių).</w:t>
      </w:r>
    </w:p>
    <w:p w14:paraId="68FE8211"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12" w14:textId="77777777" w:rsidR="008A2745" w:rsidRPr="002C040A" w:rsidRDefault="008A2745" w:rsidP="008A2745">
      <w:pPr>
        <w:keepNext/>
        <w:spacing w:after="0" w:line="240" w:lineRule="auto"/>
        <w:outlineLvl w:val="0"/>
        <w:rPr>
          <w:rFonts w:ascii="Times New Roman" w:eastAsia="Calibri" w:hAnsi="Times New Roman" w:cs="Times New Roman"/>
          <w:i/>
          <w:kern w:val="0"/>
          <w:sz w:val="22"/>
          <w:szCs w:val="22"/>
          <w14:ligatures w14:val="none"/>
        </w:rPr>
      </w:pPr>
      <w:r w:rsidRPr="002C040A">
        <w:rPr>
          <w:rFonts w:ascii="Times New Roman" w:eastAsia="Calibri" w:hAnsi="Times New Roman" w:cs="Times New Roman"/>
          <w:i/>
          <w:kern w:val="0"/>
          <w:sz w:val="22"/>
          <w:szCs w:val="22"/>
          <w14:ligatures w14:val="none"/>
        </w:rPr>
        <w:t>Vaikų populiacija</w:t>
      </w:r>
    </w:p>
    <w:p w14:paraId="68FE8213" w14:textId="0F727CC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Gydymą pradėti galima </w:t>
      </w:r>
      <w:r w:rsidR="006C652D" w:rsidRPr="002C040A">
        <w:rPr>
          <w:rFonts w:ascii="Times New Roman" w:eastAsia="Times New Roman" w:hAnsi="Times New Roman" w:cs="Times New Roman"/>
          <w:kern w:val="0"/>
          <w:sz w:val="22"/>
          <w:szCs w:val="22"/>
          <w14:ligatures w14:val="none"/>
        </w:rPr>
        <w:t>tik</w:t>
      </w:r>
      <w:r w:rsidRPr="002C040A">
        <w:rPr>
          <w:rFonts w:ascii="Times New Roman" w:eastAsia="Times New Roman" w:hAnsi="Times New Roman" w:cs="Times New Roman"/>
          <w:kern w:val="0"/>
          <w:sz w:val="22"/>
          <w:szCs w:val="22"/>
          <w14:ligatures w14:val="none"/>
        </w:rPr>
        <w:t xml:space="preserve"> po specialisto konsultacijos.</w:t>
      </w:r>
    </w:p>
    <w:p w14:paraId="68FE8214"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15"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6 metų ir vyresni vaikai ir paaugliai</w:t>
      </w:r>
      <w:r w:rsidRPr="002C040A">
        <w:rPr>
          <w:rFonts w:ascii="Times New Roman" w:eastAsia="Times New Roman" w:hAnsi="Times New Roman" w:cs="Times New Roman"/>
          <w:bCs/>
          <w:kern w:val="0"/>
          <w:sz w:val="22"/>
          <w:szCs w:val="22"/>
          <w14:ligatures w14:val="none"/>
        </w:rPr>
        <w:t>:</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saugumas ir veiksmingumas vaikams nuo 6 iki 17 metų neištirti. Turimi duomenys pateikiami 4.4, 4.8, 5.1 ir 5.2 skyriuose, tačiau dozavimo rekomendacijų pateikti negalima.</w:t>
      </w:r>
    </w:p>
    <w:p w14:paraId="68FE8216"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17" w14:textId="7B0452C8" w:rsidR="008A2745" w:rsidRPr="002C040A" w:rsidRDefault="008A2745" w:rsidP="008A2745">
      <w:pPr>
        <w:spacing w:after="0" w:line="240" w:lineRule="auto"/>
        <w:rPr>
          <w:rFonts w:ascii="Times New Roman" w:eastAsia="Times New Roman" w:hAnsi="Times New Roman" w:cs="Times New Roman"/>
          <w:bCs/>
          <w:kern w:val="0"/>
          <w:sz w:val="22"/>
          <w:szCs w:val="22"/>
          <w14:ligatures w14:val="none"/>
        </w:rPr>
      </w:pPr>
      <w:r w:rsidRPr="002C040A">
        <w:rPr>
          <w:rFonts w:ascii="Times New Roman" w:eastAsia="Times New Roman" w:hAnsi="Times New Roman" w:cs="Times New Roman"/>
          <w:bCs/>
          <w:kern w:val="0"/>
          <w:sz w:val="22"/>
          <w:szCs w:val="22"/>
          <w14:ligatures w14:val="none"/>
        </w:rPr>
        <w:t xml:space="preserve">Jei </w:t>
      </w:r>
      <w:proofErr w:type="spellStart"/>
      <w:r w:rsidR="00BA30E6" w:rsidRPr="002C040A">
        <w:rPr>
          <w:rFonts w:ascii="Times New Roman" w:eastAsia="Times New Roman" w:hAnsi="Times New Roman" w:cs="Times New Roman"/>
          <w:kern w:val="0"/>
          <w:sz w:val="22"/>
          <w:szCs w:val="22"/>
          <w14:ligatures w14:val="none"/>
        </w:rPr>
        <w:t>e</w:t>
      </w:r>
      <w:r w:rsidRPr="002C040A">
        <w:rPr>
          <w:rFonts w:ascii="Times New Roman" w:eastAsia="Times New Roman" w:hAnsi="Times New Roman" w:cs="Times New Roman"/>
          <w:kern w:val="0"/>
          <w:sz w:val="22"/>
          <w:szCs w:val="22"/>
          <w14:ligatures w14:val="none"/>
        </w:rPr>
        <w:t>zetimib</w:t>
      </w:r>
      <w:r w:rsidR="00BA30E6" w:rsidRPr="002C040A">
        <w:rPr>
          <w:rFonts w:ascii="Times New Roman" w:eastAsia="Times New Roman" w:hAnsi="Times New Roman" w:cs="Times New Roman"/>
          <w:kern w:val="0"/>
          <w:sz w:val="22"/>
          <w:szCs w:val="22"/>
          <w14:ligatures w14:val="none"/>
        </w:rPr>
        <w:t>o</w:t>
      </w:r>
      <w:proofErr w:type="spellEnd"/>
      <w:r w:rsidR="00BA30E6"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bCs/>
          <w:kern w:val="0"/>
          <w:sz w:val="22"/>
          <w:szCs w:val="22"/>
          <w14:ligatures w14:val="none"/>
        </w:rPr>
        <w:t xml:space="preserve">skiriama kartu su </w:t>
      </w:r>
      <w:proofErr w:type="spellStart"/>
      <w:r w:rsidRPr="002C040A">
        <w:rPr>
          <w:rFonts w:ascii="Times New Roman" w:eastAsia="Times New Roman" w:hAnsi="Times New Roman" w:cs="Times New Roman"/>
          <w:bCs/>
          <w:kern w:val="0"/>
          <w:sz w:val="22"/>
          <w:szCs w:val="22"/>
          <w14:ligatures w14:val="none"/>
        </w:rPr>
        <w:t>statinu</w:t>
      </w:r>
      <w:proofErr w:type="spellEnd"/>
      <w:r w:rsidRPr="002C040A">
        <w:rPr>
          <w:rFonts w:ascii="Times New Roman" w:eastAsia="Times New Roman" w:hAnsi="Times New Roman" w:cs="Times New Roman"/>
          <w:bCs/>
          <w:kern w:val="0"/>
          <w:sz w:val="22"/>
          <w:szCs w:val="22"/>
          <w14:ligatures w14:val="none"/>
        </w:rPr>
        <w:t xml:space="preserve">, reikia atsižvelgti į </w:t>
      </w:r>
      <w:proofErr w:type="spellStart"/>
      <w:r w:rsidRPr="002C040A">
        <w:rPr>
          <w:rFonts w:ascii="Times New Roman" w:eastAsia="Times New Roman" w:hAnsi="Times New Roman" w:cs="Times New Roman"/>
          <w:bCs/>
          <w:kern w:val="0"/>
          <w:sz w:val="22"/>
          <w:szCs w:val="22"/>
          <w14:ligatures w14:val="none"/>
        </w:rPr>
        <w:t>statino</w:t>
      </w:r>
      <w:proofErr w:type="spellEnd"/>
      <w:r w:rsidRPr="002C040A">
        <w:rPr>
          <w:rFonts w:ascii="Times New Roman" w:eastAsia="Times New Roman" w:hAnsi="Times New Roman" w:cs="Times New Roman"/>
          <w:bCs/>
          <w:kern w:val="0"/>
          <w:sz w:val="22"/>
          <w:szCs w:val="22"/>
          <w14:ligatures w14:val="none"/>
        </w:rPr>
        <w:t xml:space="preserve"> dozavimo vaikams nurodymus.</w:t>
      </w:r>
    </w:p>
    <w:p w14:paraId="68FE8218"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19"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Jaunesni kaip 6 metų vaikai: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saugumas ir veiksmingumas jaunesniems kaip 6 metų vaikams neištirti. Duomenų nėra.</w:t>
      </w:r>
    </w:p>
    <w:p w14:paraId="68FE821A"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1B" w14:textId="77777777" w:rsidR="008A2745" w:rsidRPr="002C040A" w:rsidRDefault="008A2745" w:rsidP="008A2745">
      <w:pPr>
        <w:keepNext/>
        <w:spacing w:after="0" w:line="240" w:lineRule="auto"/>
        <w:outlineLvl w:val="0"/>
        <w:rPr>
          <w:rFonts w:ascii="Times New Roman" w:eastAsia="Calibri" w:hAnsi="Times New Roman" w:cs="Times New Roman"/>
          <w:i/>
          <w:kern w:val="0"/>
          <w:sz w:val="22"/>
          <w:szCs w:val="22"/>
          <w14:ligatures w14:val="none"/>
        </w:rPr>
      </w:pPr>
      <w:r w:rsidRPr="002C040A">
        <w:rPr>
          <w:rFonts w:ascii="Times New Roman" w:eastAsia="Calibri" w:hAnsi="Times New Roman" w:cs="Times New Roman"/>
          <w:i/>
          <w:kern w:val="0"/>
          <w:sz w:val="22"/>
          <w:szCs w:val="22"/>
          <w14:ligatures w14:val="none"/>
        </w:rPr>
        <w:t>Pacientams, kurių kepenų funkcija sutrikusi</w:t>
      </w:r>
    </w:p>
    <w:p w14:paraId="68FE821C" w14:textId="5A75B65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Pacientams, kuriems yra lengvas kepenų </w:t>
      </w:r>
      <w:r w:rsidR="00534E90" w:rsidRPr="002C040A">
        <w:rPr>
          <w:rFonts w:ascii="Times New Roman" w:eastAsia="Times New Roman" w:hAnsi="Times New Roman" w:cs="Times New Roman"/>
          <w:kern w:val="0"/>
          <w:sz w:val="22"/>
          <w:szCs w:val="22"/>
          <w14:ligatures w14:val="none"/>
        </w:rPr>
        <w:t>funkcijos</w:t>
      </w:r>
      <w:r w:rsidRPr="002C040A">
        <w:rPr>
          <w:rFonts w:ascii="Times New Roman" w:eastAsia="Times New Roman" w:hAnsi="Times New Roman" w:cs="Times New Roman"/>
          <w:kern w:val="0"/>
          <w:sz w:val="22"/>
          <w:szCs w:val="22"/>
          <w14:ligatures w14:val="none"/>
        </w:rPr>
        <w:t xml:space="preserve"> sutrikimas (5</w:t>
      </w:r>
      <w:r w:rsidR="00534E90" w:rsidRPr="002C040A">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6</w:t>
      </w:r>
      <w:r w:rsidR="00534E90" w:rsidRPr="002C040A">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balai pagal </w:t>
      </w:r>
      <w:proofErr w:type="spellStart"/>
      <w:r w:rsidRPr="002C040A">
        <w:rPr>
          <w:rFonts w:ascii="Times New Roman" w:eastAsia="Times New Roman" w:hAnsi="Times New Roman" w:cs="Times New Roman"/>
          <w:i/>
          <w:kern w:val="0"/>
          <w:sz w:val="22"/>
          <w:szCs w:val="22"/>
          <w14:ligatures w14:val="none"/>
        </w:rPr>
        <w:t>Child</w:t>
      </w:r>
      <w:proofErr w:type="spellEnd"/>
      <w:r w:rsidRPr="002C040A">
        <w:rPr>
          <w:rFonts w:ascii="Times New Roman" w:eastAsia="Times New Roman" w:hAnsi="Times New Roman" w:cs="Times New Roman"/>
          <w:i/>
          <w:kern w:val="0"/>
          <w:sz w:val="22"/>
          <w:szCs w:val="22"/>
          <w14:ligatures w14:val="none"/>
        </w:rPr>
        <w:t xml:space="preserve"> </w:t>
      </w:r>
      <w:proofErr w:type="spellStart"/>
      <w:r w:rsidRPr="002C040A">
        <w:rPr>
          <w:rFonts w:ascii="Times New Roman" w:eastAsia="Times New Roman" w:hAnsi="Times New Roman" w:cs="Times New Roman"/>
          <w:i/>
          <w:kern w:val="0"/>
          <w:sz w:val="22"/>
          <w:szCs w:val="22"/>
          <w14:ligatures w14:val="none"/>
        </w:rPr>
        <w:t>Pugh</w:t>
      </w:r>
      <w:proofErr w:type="spellEnd"/>
      <w:r w:rsidRPr="002C040A">
        <w:rPr>
          <w:rFonts w:ascii="Times New Roman" w:eastAsia="Times New Roman" w:hAnsi="Times New Roman" w:cs="Times New Roman"/>
          <w:kern w:val="0"/>
          <w:sz w:val="22"/>
          <w:szCs w:val="22"/>
          <w14:ligatures w14:val="none"/>
        </w:rPr>
        <w:t xml:space="preserve">), dozės koreguoti nereikia. </w:t>
      </w:r>
      <w:proofErr w:type="spellStart"/>
      <w:r w:rsidRPr="002C040A">
        <w:rPr>
          <w:rFonts w:ascii="Times New Roman" w:eastAsia="Times New Roman" w:hAnsi="Times New Roman" w:cs="Times New Roman"/>
          <w:kern w:val="0"/>
          <w:sz w:val="22"/>
          <w:szCs w:val="22"/>
          <w14:ligatures w14:val="none"/>
        </w:rPr>
        <w:t>Ezetimib</w:t>
      </w:r>
      <w:r w:rsidR="00534E90" w:rsidRPr="002C040A">
        <w:rPr>
          <w:rFonts w:ascii="Times New Roman" w:eastAsia="Times New Roman" w:hAnsi="Times New Roman" w:cs="Times New Roman"/>
          <w:kern w:val="0"/>
          <w:sz w:val="22"/>
          <w:szCs w:val="22"/>
          <w14:ligatures w14:val="none"/>
        </w:rPr>
        <w:t>o</w:t>
      </w:r>
      <w:proofErr w:type="spellEnd"/>
      <w:r w:rsidR="00534E90"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skirti nerekomenduojama pacientams, kuriems yra vidutinio sunkumo (7</w:t>
      </w:r>
      <w:r w:rsidR="00806EC8" w:rsidRPr="002C040A">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9</w:t>
      </w:r>
      <w:r w:rsidR="00806EC8" w:rsidRPr="002C040A">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balai pagal </w:t>
      </w:r>
      <w:proofErr w:type="spellStart"/>
      <w:r w:rsidRPr="002C040A">
        <w:rPr>
          <w:rFonts w:ascii="Times New Roman" w:eastAsia="Times New Roman" w:hAnsi="Times New Roman" w:cs="Times New Roman"/>
          <w:i/>
          <w:kern w:val="0"/>
          <w:sz w:val="22"/>
          <w:szCs w:val="22"/>
          <w14:ligatures w14:val="none"/>
        </w:rPr>
        <w:t>Child</w:t>
      </w:r>
      <w:proofErr w:type="spellEnd"/>
      <w:r w:rsidRPr="002C040A">
        <w:rPr>
          <w:rFonts w:ascii="Times New Roman" w:eastAsia="Times New Roman" w:hAnsi="Times New Roman" w:cs="Times New Roman"/>
          <w:i/>
          <w:kern w:val="0"/>
          <w:sz w:val="22"/>
          <w:szCs w:val="22"/>
          <w14:ligatures w14:val="none"/>
        </w:rPr>
        <w:t xml:space="preserve"> </w:t>
      </w:r>
      <w:proofErr w:type="spellStart"/>
      <w:r w:rsidRPr="002C040A">
        <w:rPr>
          <w:rFonts w:ascii="Times New Roman" w:eastAsia="Times New Roman" w:hAnsi="Times New Roman" w:cs="Times New Roman"/>
          <w:i/>
          <w:kern w:val="0"/>
          <w:sz w:val="22"/>
          <w:szCs w:val="22"/>
          <w14:ligatures w14:val="none"/>
        </w:rPr>
        <w:t>Pugh</w:t>
      </w:r>
      <w:proofErr w:type="spellEnd"/>
      <w:r w:rsidRPr="002C040A">
        <w:rPr>
          <w:rFonts w:ascii="Times New Roman" w:eastAsia="Times New Roman" w:hAnsi="Times New Roman" w:cs="Times New Roman"/>
          <w:kern w:val="0"/>
          <w:sz w:val="22"/>
          <w:szCs w:val="22"/>
          <w14:ligatures w14:val="none"/>
        </w:rPr>
        <w:t>) ar sunkus (&gt; 9</w:t>
      </w:r>
      <w:r w:rsidR="00806EC8" w:rsidRPr="002C040A">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balai pagal </w:t>
      </w:r>
      <w:proofErr w:type="spellStart"/>
      <w:r w:rsidRPr="002C040A">
        <w:rPr>
          <w:rFonts w:ascii="Times New Roman" w:eastAsia="Times New Roman" w:hAnsi="Times New Roman" w:cs="Times New Roman"/>
          <w:i/>
          <w:kern w:val="0"/>
          <w:sz w:val="22"/>
          <w:szCs w:val="22"/>
          <w14:ligatures w14:val="none"/>
        </w:rPr>
        <w:t>Child</w:t>
      </w:r>
      <w:proofErr w:type="spellEnd"/>
      <w:r w:rsidRPr="002C040A">
        <w:rPr>
          <w:rFonts w:ascii="Times New Roman" w:eastAsia="Times New Roman" w:hAnsi="Times New Roman" w:cs="Times New Roman"/>
          <w:i/>
          <w:kern w:val="0"/>
          <w:sz w:val="22"/>
          <w:szCs w:val="22"/>
          <w14:ligatures w14:val="none"/>
        </w:rPr>
        <w:t xml:space="preserve"> </w:t>
      </w:r>
      <w:proofErr w:type="spellStart"/>
      <w:r w:rsidRPr="002C040A">
        <w:rPr>
          <w:rFonts w:ascii="Times New Roman" w:eastAsia="Times New Roman" w:hAnsi="Times New Roman" w:cs="Times New Roman"/>
          <w:i/>
          <w:kern w:val="0"/>
          <w:sz w:val="22"/>
          <w:szCs w:val="22"/>
          <w14:ligatures w14:val="none"/>
        </w:rPr>
        <w:t>Pugh</w:t>
      </w:r>
      <w:proofErr w:type="spellEnd"/>
      <w:r w:rsidRPr="002C040A">
        <w:rPr>
          <w:rFonts w:ascii="Times New Roman" w:eastAsia="Times New Roman" w:hAnsi="Times New Roman" w:cs="Times New Roman"/>
          <w:kern w:val="0"/>
          <w:sz w:val="22"/>
          <w:szCs w:val="22"/>
          <w14:ligatures w14:val="none"/>
        </w:rPr>
        <w:t>) kepenų funkcijos sutrikimas (</w:t>
      </w:r>
      <w:r w:rsidR="00806EC8" w:rsidRPr="002C040A">
        <w:rPr>
          <w:rFonts w:ascii="Times New Roman" w:eastAsia="Times New Roman" w:hAnsi="Times New Roman" w:cs="Times New Roman"/>
          <w:kern w:val="0"/>
          <w:sz w:val="22"/>
          <w:szCs w:val="22"/>
          <w14:ligatures w14:val="none"/>
        </w:rPr>
        <w:t>žr. </w:t>
      </w:r>
      <w:r w:rsidRPr="002C040A">
        <w:rPr>
          <w:rFonts w:ascii="Times New Roman" w:eastAsia="Times New Roman" w:hAnsi="Times New Roman" w:cs="Times New Roman"/>
          <w:kern w:val="0"/>
          <w:sz w:val="22"/>
          <w:szCs w:val="22"/>
          <w14:ligatures w14:val="none"/>
        </w:rPr>
        <w:t>4.4 ir 5.2 skyrius).</w:t>
      </w:r>
    </w:p>
    <w:p w14:paraId="68FE821D"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1E" w14:textId="77777777" w:rsidR="008A2745" w:rsidRPr="002C040A" w:rsidRDefault="008A2745" w:rsidP="008A2745">
      <w:pPr>
        <w:keepNext/>
        <w:spacing w:after="0" w:line="240" w:lineRule="auto"/>
        <w:outlineLvl w:val="0"/>
        <w:rPr>
          <w:rFonts w:ascii="Times New Roman" w:eastAsia="Calibri" w:hAnsi="Times New Roman" w:cs="Times New Roman"/>
          <w:i/>
          <w:kern w:val="0"/>
          <w:sz w:val="22"/>
          <w:szCs w:val="22"/>
          <w14:ligatures w14:val="none"/>
        </w:rPr>
      </w:pPr>
      <w:r w:rsidRPr="002C040A">
        <w:rPr>
          <w:rFonts w:ascii="Times New Roman" w:eastAsia="Calibri" w:hAnsi="Times New Roman" w:cs="Times New Roman"/>
          <w:i/>
          <w:kern w:val="0"/>
          <w:sz w:val="22"/>
          <w:szCs w:val="22"/>
          <w14:ligatures w14:val="none"/>
        </w:rPr>
        <w:t>Pacientams, kurių inkstų funkcija sutrikusi</w:t>
      </w:r>
    </w:p>
    <w:p w14:paraId="68FE821F" w14:textId="0E9F29E8" w:rsidR="008A2745"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Pacientams, </w:t>
      </w:r>
      <w:r w:rsidR="002C040A" w:rsidRPr="002C040A">
        <w:rPr>
          <w:rFonts w:ascii="Times New Roman" w:eastAsia="Times New Roman" w:hAnsi="Times New Roman" w:cs="Times New Roman"/>
          <w:kern w:val="0"/>
          <w:sz w:val="22"/>
          <w:szCs w:val="22"/>
          <w14:ligatures w14:val="none"/>
        </w:rPr>
        <w:t>kurių inkstų funkcija sutrikusi</w:t>
      </w:r>
      <w:r w:rsidRPr="002C040A">
        <w:rPr>
          <w:rFonts w:ascii="Times New Roman" w:eastAsia="Times New Roman" w:hAnsi="Times New Roman" w:cs="Times New Roman"/>
          <w:kern w:val="0"/>
          <w:sz w:val="22"/>
          <w:szCs w:val="22"/>
          <w14:ligatures w14:val="none"/>
        </w:rPr>
        <w:t>, dozės koreguoti nereikia (</w:t>
      </w:r>
      <w:r w:rsidR="00806EC8" w:rsidRPr="002C040A">
        <w:rPr>
          <w:rFonts w:ascii="Times New Roman" w:eastAsia="Times New Roman" w:hAnsi="Times New Roman" w:cs="Times New Roman"/>
          <w:kern w:val="0"/>
          <w:sz w:val="22"/>
          <w:szCs w:val="22"/>
          <w14:ligatures w14:val="none"/>
        </w:rPr>
        <w:t>žr. </w:t>
      </w:r>
      <w:r w:rsidRPr="002C040A">
        <w:rPr>
          <w:rFonts w:ascii="Times New Roman" w:eastAsia="Times New Roman" w:hAnsi="Times New Roman" w:cs="Times New Roman"/>
          <w:kern w:val="0"/>
          <w:sz w:val="22"/>
          <w:szCs w:val="22"/>
          <w14:ligatures w14:val="none"/>
        </w:rPr>
        <w:t>5.2 skyrių).</w:t>
      </w:r>
    </w:p>
    <w:p w14:paraId="1DAD7711" w14:textId="77777777" w:rsidR="003A5D65" w:rsidRDefault="003A5D65" w:rsidP="008A2745">
      <w:pPr>
        <w:spacing w:after="0" w:line="240" w:lineRule="auto"/>
        <w:rPr>
          <w:rFonts w:ascii="Times New Roman" w:eastAsia="Times New Roman" w:hAnsi="Times New Roman" w:cs="Times New Roman"/>
          <w:kern w:val="0"/>
          <w:sz w:val="22"/>
          <w:szCs w:val="22"/>
          <w14:ligatures w14:val="none"/>
        </w:rPr>
      </w:pPr>
    </w:p>
    <w:p w14:paraId="43F8F63D" w14:textId="77777777" w:rsidR="0002407A" w:rsidRPr="0002407A" w:rsidRDefault="0002407A" w:rsidP="0002407A">
      <w:pPr>
        <w:spacing w:after="0" w:line="240" w:lineRule="auto"/>
        <w:rPr>
          <w:rFonts w:ascii="Times New Roman" w:eastAsia="Times New Roman" w:hAnsi="Times New Roman" w:cs="Times New Roman"/>
          <w:iCs/>
          <w:kern w:val="0"/>
          <w:sz w:val="22"/>
          <w:szCs w:val="22"/>
          <w:u w:val="single"/>
          <w14:ligatures w14:val="none"/>
        </w:rPr>
      </w:pPr>
      <w:r w:rsidRPr="0002407A">
        <w:rPr>
          <w:rFonts w:ascii="Times New Roman" w:eastAsia="Times New Roman" w:hAnsi="Times New Roman" w:cs="Times New Roman"/>
          <w:iCs/>
          <w:kern w:val="0"/>
          <w:sz w:val="22"/>
          <w:szCs w:val="22"/>
          <w:u w:val="single"/>
          <w14:ligatures w14:val="none"/>
        </w:rPr>
        <w:t>Vartojimo metodas</w:t>
      </w:r>
    </w:p>
    <w:p w14:paraId="410B4C0A" w14:textId="77777777" w:rsidR="0002407A" w:rsidRPr="0002407A" w:rsidRDefault="0002407A" w:rsidP="0002407A">
      <w:pPr>
        <w:spacing w:after="0" w:line="240" w:lineRule="auto"/>
        <w:rPr>
          <w:rFonts w:ascii="Times New Roman" w:eastAsia="Times New Roman" w:hAnsi="Times New Roman" w:cs="Times New Roman"/>
          <w:iCs/>
          <w:kern w:val="0"/>
          <w:sz w:val="22"/>
          <w:szCs w:val="22"/>
          <w14:ligatures w14:val="none"/>
        </w:rPr>
      </w:pPr>
      <w:r w:rsidRPr="0002407A">
        <w:rPr>
          <w:rFonts w:ascii="Times New Roman" w:eastAsia="Times New Roman" w:hAnsi="Times New Roman" w:cs="Times New Roman"/>
          <w:iCs/>
          <w:kern w:val="0"/>
          <w:sz w:val="22"/>
          <w:szCs w:val="22"/>
          <w14:ligatures w14:val="none"/>
        </w:rPr>
        <w:t>Vartoti per burną.</w:t>
      </w:r>
    </w:p>
    <w:p w14:paraId="6970F937" w14:textId="6D16DCC3" w:rsidR="0002407A" w:rsidRPr="0002407A" w:rsidRDefault="0002407A" w:rsidP="0002407A">
      <w:pPr>
        <w:spacing w:after="0" w:line="240" w:lineRule="auto"/>
        <w:rPr>
          <w:rFonts w:ascii="Times New Roman" w:eastAsia="Times New Roman" w:hAnsi="Times New Roman" w:cs="Times New Roman"/>
          <w:iCs/>
          <w:kern w:val="0"/>
          <w:sz w:val="22"/>
          <w:szCs w:val="22"/>
          <w14:ligatures w14:val="none"/>
        </w:rPr>
      </w:pPr>
      <w:proofErr w:type="spellStart"/>
      <w:r w:rsidRPr="0002407A">
        <w:rPr>
          <w:rFonts w:ascii="Times New Roman" w:eastAsia="Times New Roman" w:hAnsi="Times New Roman" w:cs="Times New Roman"/>
          <w:kern w:val="0"/>
          <w:sz w:val="22"/>
          <w:szCs w:val="22"/>
          <w14:ligatures w14:val="none"/>
        </w:rPr>
        <w:t>Ezetimibe</w:t>
      </w:r>
      <w:proofErr w:type="spellEnd"/>
      <w:r w:rsidRPr="0002407A">
        <w:rPr>
          <w:rFonts w:ascii="Times New Roman" w:eastAsia="Times New Roman" w:hAnsi="Times New Roman" w:cs="Times New Roman"/>
          <w:kern w:val="0"/>
          <w:sz w:val="22"/>
          <w:szCs w:val="22"/>
          <w14:ligatures w14:val="none"/>
        </w:rPr>
        <w:t xml:space="preserve"> </w:t>
      </w:r>
      <w:r w:rsidR="003526F6">
        <w:rPr>
          <w:rFonts w:ascii="Times New Roman" w:eastAsia="Times New Roman" w:hAnsi="Times New Roman" w:cs="Times New Roman"/>
          <w:kern w:val="0"/>
          <w:sz w:val="22"/>
          <w:szCs w:val="22"/>
          <w14:ligatures w14:val="none"/>
        </w:rPr>
        <w:t>Olpha</w:t>
      </w:r>
      <w:r w:rsidR="00B01B4C">
        <w:rPr>
          <w:rFonts w:ascii="Times New Roman" w:eastAsia="Times New Roman" w:hAnsi="Times New Roman" w:cs="Times New Roman"/>
          <w:kern w:val="0"/>
          <w:sz w:val="22"/>
          <w:szCs w:val="22"/>
          <w14:ligatures w14:val="none"/>
        </w:rPr>
        <w:t xml:space="preserve"> </w:t>
      </w:r>
      <w:r w:rsidR="00B01B4C" w:rsidRPr="002C040A">
        <w:rPr>
          <w:rFonts w:ascii="Times New Roman" w:eastAsia="Times New Roman" w:hAnsi="Times New Roman" w:cs="Times New Roman"/>
          <w:kern w:val="0"/>
          <w:sz w:val="22"/>
          <w:szCs w:val="22"/>
          <w14:ligatures w14:val="none"/>
        </w:rPr>
        <w:t>10</w:t>
      </w:r>
      <w:r w:rsidR="00B01B4C">
        <w:rPr>
          <w:rFonts w:ascii="Times New Roman" w:eastAsia="Times New Roman" w:hAnsi="Times New Roman" w:cs="Times New Roman"/>
          <w:kern w:val="0"/>
          <w:sz w:val="22"/>
          <w:szCs w:val="22"/>
          <w14:ligatures w14:val="none"/>
        </w:rPr>
        <w:t> mg</w:t>
      </w:r>
      <w:r w:rsidR="00B01B4C" w:rsidRPr="002C040A">
        <w:rPr>
          <w:rFonts w:ascii="Times New Roman" w:eastAsia="Times New Roman" w:hAnsi="Times New Roman" w:cs="Times New Roman"/>
          <w:kern w:val="0"/>
          <w:sz w:val="22"/>
          <w:szCs w:val="22"/>
          <w14:ligatures w14:val="none"/>
        </w:rPr>
        <w:t xml:space="preserve"> tablet</w:t>
      </w:r>
      <w:r w:rsidR="00B01B4C">
        <w:rPr>
          <w:rFonts w:ascii="Times New Roman" w:eastAsia="Times New Roman" w:hAnsi="Times New Roman" w:cs="Times New Roman"/>
          <w:kern w:val="0"/>
          <w:sz w:val="22"/>
          <w:szCs w:val="22"/>
          <w14:ligatures w14:val="none"/>
        </w:rPr>
        <w:t>es</w:t>
      </w:r>
      <w:r w:rsidRPr="0002407A">
        <w:rPr>
          <w:rFonts w:ascii="Times New Roman" w:eastAsia="Times New Roman" w:hAnsi="Times New Roman" w:cs="Times New Roman"/>
          <w:kern w:val="0"/>
          <w:sz w:val="22"/>
          <w:szCs w:val="22"/>
          <w14:ligatures w14:val="none"/>
        </w:rPr>
        <w:t xml:space="preserve"> galima vartoti bet kuriuo paros metu, </w:t>
      </w:r>
      <w:r w:rsidR="003526F6">
        <w:rPr>
          <w:rFonts w:ascii="Times New Roman" w:eastAsia="Times New Roman" w:hAnsi="Times New Roman" w:cs="Times New Roman"/>
          <w:kern w:val="0"/>
          <w:sz w:val="22"/>
          <w:szCs w:val="22"/>
          <w14:ligatures w14:val="none"/>
        </w:rPr>
        <w:t>valgio metu</w:t>
      </w:r>
      <w:r w:rsidRPr="0002407A">
        <w:rPr>
          <w:rFonts w:ascii="Times New Roman" w:eastAsia="Times New Roman" w:hAnsi="Times New Roman" w:cs="Times New Roman"/>
          <w:kern w:val="0"/>
          <w:sz w:val="22"/>
          <w:szCs w:val="22"/>
          <w14:ligatures w14:val="none"/>
        </w:rPr>
        <w:t xml:space="preserve"> arba nevalgius.</w:t>
      </w:r>
    </w:p>
    <w:p w14:paraId="68FE8220"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21" w14:textId="03EA886A" w:rsidR="008A2745" w:rsidRPr="002C040A" w:rsidRDefault="008A2745" w:rsidP="008A2745">
      <w:pPr>
        <w:tabs>
          <w:tab w:val="left" w:pos="567"/>
        </w:tabs>
        <w:spacing w:after="0" w:line="240" w:lineRule="auto"/>
        <w:rPr>
          <w:rFonts w:ascii="Times New Roman" w:eastAsia="Times New Roman" w:hAnsi="Times New Roman" w:cs="Times New Roman"/>
          <w:b/>
          <w:bCs/>
          <w:kern w:val="0"/>
          <w:sz w:val="22"/>
          <w:szCs w:val="22"/>
          <w14:ligatures w14:val="none"/>
        </w:rPr>
      </w:pPr>
      <w:r w:rsidRPr="002C040A">
        <w:rPr>
          <w:rFonts w:ascii="Times New Roman" w:eastAsia="Times New Roman" w:hAnsi="Times New Roman" w:cs="Times New Roman"/>
          <w:b/>
          <w:bCs/>
          <w:kern w:val="0"/>
          <w:sz w:val="22"/>
          <w:szCs w:val="22"/>
          <w14:ligatures w14:val="none"/>
        </w:rPr>
        <w:t>4.3</w:t>
      </w:r>
      <w:r w:rsidRPr="002C040A">
        <w:rPr>
          <w:rFonts w:ascii="Times New Roman" w:eastAsia="Times New Roman" w:hAnsi="Times New Roman" w:cs="Times New Roman"/>
          <w:b/>
          <w:bCs/>
          <w:kern w:val="0"/>
          <w:sz w:val="22"/>
          <w:szCs w:val="22"/>
          <w14:ligatures w14:val="none"/>
        </w:rPr>
        <w:tab/>
        <w:t>Kontraindikacijos</w:t>
      </w:r>
    </w:p>
    <w:p w14:paraId="68FE8222"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23" w14:textId="1538628A"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Padidėjęs jautrumas veikliajai ar bet kuriai 6.1</w:t>
      </w:r>
      <w:r w:rsidR="006E6EFA">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skyriuje nurodytai pagalbinei medžiagai.</w:t>
      </w:r>
    </w:p>
    <w:p w14:paraId="68FE8224"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25" w14:textId="52E48494"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Kai </w:t>
      </w:r>
      <w:proofErr w:type="spellStart"/>
      <w:r w:rsidR="00947144">
        <w:rPr>
          <w:rFonts w:ascii="Times New Roman" w:eastAsia="Times New Roman" w:hAnsi="Times New Roman" w:cs="Times New Roman"/>
          <w:kern w:val="0"/>
          <w:sz w:val="22"/>
          <w:szCs w:val="22"/>
          <w14:ligatures w14:val="none"/>
        </w:rPr>
        <w:t>ezetimib</w:t>
      </w:r>
      <w:r w:rsidR="00A20BDB">
        <w:rPr>
          <w:rFonts w:ascii="Times New Roman" w:eastAsia="Times New Roman" w:hAnsi="Times New Roman" w:cs="Times New Roman"/>
          <w:kern w:val="0"/>
          <w:sz w:val="22"/>
          <w:szCs w:val="22"/>
          <w14:ligatures w14:val="none"/>
        </w:rPr>
        <w:t>o</w:t>
      </w:r>
      <w:proofErr w:type="spellEnd"/>
      <w:r w:rsidR="006E6EF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vartojam</w:t>
      </w:r>
      <w:r w:rsidR="00A20BDB">
        <w:rPr>
          <w:rFonts w:ascii="Times New Roman" w:eastAsia="Times New Roman" w:hAnsi="Times New Roman" w:cs="Times New Roman"/>
          <w:kern w:val="0"/>
          <w:sz w:val="22"/>
          <w:szCs w:val="22"/>
          <w14:ligatures w14:val="none"/>
        </w:rPr>
        <w:t>a</w:t>
      </w:r>
      <w:r w:rsidRPr="002C040A">
        <w:rPr>
          <w:rFonts w:ascii="Times New Roman" w:eastAsia="Times New Roman" w:hAnsi="Times New Roman" w:cs="Times New Roman"/>
          <w:kern w:val="0"/>
          <w:sz w:val="22"/>
          <w:szCs w:val="22"/>
          <w14:ligatures w14:val="none"/>
        </w:rPr>
        <w:t xml:space="preserve"> 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taip pat žiūrėkite atitinkamo vaistinio preparato </w:t>
      </w:r>
      <w:proofErr w:type="spellStart"/>
      <w:r w:rsidRPr="001B6816">
        <w:rPr>
          <w:rFonts w:ascii="Times New Roman" w:eastAsia="Times New Roman" w:hAnsi="Times New Roman" w:cs="Times New Roman"/>
          <w:i/>
          <w:iCs/>
          <w:kern w:val="0"/>
          <w:sz w:val="22"/>
          <w:szCs w:val="22"/>
          <w14:ligatures w14:val="none"/>
        </w:rPr>
        <w:t>Preparato</w:t>
      </w:r>
      <w:proofErr w:type="spellEnd"/>
      <w:r w:rsidRPr="001B6816">
        <w:rPr>
          <w:rFonts w:ascii="Times New Roman" w:eastAsia="Times New Roman" w:hAnsi="Times New Roman" w:cs="Times New Roman"/>
          <w:i/>
          <w:iCs/>
          <w:kern w:val="0"/>
          <w:sz w:val="22"/>
          <w:szCs w:val="22"/>
          <w14:ligatures w14:val="none"/>
        </w:rPr>
        <w:t xml:space="preserve"> charakteristikų santrauką</w:t>
      </w:r>
      <w:r w:rsidR="006E6EFA">
        <w:rPr>
          <w:rFonts w:ascii="Times New Roman" w:eastAsia="Times New Roman" w:hAnsi="Times New Roman" w:cs="Times New Roman"/>
          <w:kern w:val="0"/>
          <w:sz w:val="22"/>
          <w:szCs w:val="22"/>
          <w14:ligatures w14:val="none"/>
        </w:rPr>
        <w:t xml:space="preserve"> (PCS)</w:t>
      </w:r>
      <w:r w:rsidRPr="006E6EFA">
        <w:rPr>
          <w:rFonts w:ascii="Times New Roman" w:eastAsia="Times New Roman" w:hAnsi="Times New Roman" w:cs="Times New Roman"/>
          <w:kern w:val="0"/>
          <w:sz w:val="22"/>
          <w:szCs w:val="22"/>
          <w14:ligatures w14:val="none"/>
        </w:rPr>
        <w:t>.</w:t>
      </w:r>
    </w:p>
    <w:p w14:paraId="68FE8226"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27" w14:textId="5F8C4C34"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w:t>
      </w:r>
      <w:r w:rsidR="00DE5902">
        <w:rPr>
          <w:rFonts w:ascii="Times New Roman" w:eastAsia="Times New Roman" w:hAnsi="Times New Roman" w:cs="Times New Roman"/>
          <w:kern w:val="0"/>
          <w:sz w:val="22"/>
          <w:szCs w:val="22"/>
          <w14:ligatures w14:val="none"/>
        </w:rPr>
        <w:t>o</w:t>
      </w:r>
      <w:proofErr w:type="spellEnd"/>
      <w:r w:rsidR="00DE5902">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 xml:space="preserve">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negalima vartoti</w:t>
      </w:r>
      <w:r w:rsidR="00860DF7" w:rsidRPr="00860DF7">
        <w:t xml:space="preserve"> </w:t>
      </w:r>
      <w:r w:rsidR="00860DF7" w:rsidRPr="00785C16">
        <w:rPr>
          <w:rFonts w:ascii="Times New Roman" w:eastAsia="Times New Roman" w:hAnsi="Times New Roman" w:cs="Times New Roman"/>
          <w:kern w:val="0"/>
          <w:sz w:val="22"/>
          <w:szCs w:val="22"/>
          <w14:ligatures w14:val="none"/>
        </w:rPr>
        <w:t>nėštumo ir žindymo laikotarpiu</w:t>
      </w:r>
      <w:r w:rsidRPr="002C040A">
        <w:rPr>
          <w:rFonts w:ascii="Times New Roman" w:eastAsia="Times New Roman" w:hAnsi="Times New Roman" w:cs="Times New Roman"/>
          <w:kern w:val="0"/>
          <w:sz w:val="22"/>
          <w:szCs w:val="22"/>
          <w14:ligatures w14:val="none"/>
        </w:rPr>
        <w:t>.</w:t>
      </w:r>
    </w:p>
    <w:p w14:paraId="68FE8228"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29" w14:textId="38583A26" w:rsidR="008A2745" w:rsidRPr="002C040A" w:rsidRDefault="005F2CDE" w:rsidP="008A2745">
      <w:pPr>
        <w:spacing w:after="0" w:line="240" w:lineRule="auto"/>
        <w:rPr>
          <w:rFonts w:ascii="Times New Roman" w:eastAsia="Times New Roman" w:hAnsi="Times New Roman" w:cs="Times New Roman"/>
          <w:kern w:val="0"/>
          <w:sz w:val="22"/>
          <w:szCs w:val="22"/>
          <w14:ligatures w14:val="none"/>
        </w:rPr>
      </w:pPr>
      <w:proofErr w:type="spellStart"/>
      <w:r w:rsidRPr="005F2CDE">
        <w:rPr>
          <w:rFonts w:ascii="Times New Roman" w:eastAsia="Times New Roman" w:hAnsi="Times New Roman" w:cs="Times New Roman"/>
          <w:caps/>
          <w:kern w:val="0"/>
          <w:sz w:val="22"/>
          <w:szCs w:val="22"/>
          <w14:ligatures w14:val="none"/>
        </w:rPr>
        <w:t>E</w:t>
      </w:r>
      <w:r w:rsidRPr="005F2CDE">
        <w:rPr>
          <w:rFonts w:ascii="Times New Roman" w:eastAsia="Times New Roman" w:hAnsi="Times New Roman" w:cs="Times New Roman"/>
          <w:kern w:val="0"/>
          <w:sz w:val="22"/>
          <w:szCs w:val="22"/>
          <w14:ligatures w14:val="none"/>
        </w:rPr>
        <w:t>zetimibo</w:t>
      </w:r>
      <w:proofErr w:type="spellEnd"/>
      <w:r w:rsidRPr="005F2CDE">
        <w:rPr>
          <w:rFonts w:ascii="Times New Roman" w:eastAsia="Times New Roman" w:hAnsi="Times New Roman" w:cs="Times New Roman"/>
          <w:kern w:val="0"/>
          <w:sz w:val="22"/>
          <w:szCs w:val="22"/>
          <w14:ligatures w14:val="none"/>
        </w:rPr>
        <w:t xml:space="preserve"> </w:t>
      </w:r>
      <w:r w:rsidR="008A2745" w:rsidRPr="002C040A">
        <w:rPr>
          <w:rFonts w:ascii="Times New Roman" w:eastAsia="Times New Roman" w:hAnsi="Times New Roman" w:cs="Times New Roman"/>
          <w:kern w:val="0"/>
          <w:sz w:val="22"/>
          <w:szCs w:val="22"/>
          <w14:ligatures w14:val="none"/>
        </w:rPr>
        <w:t xml:space="preserve">kartu su </w:t>
      </w:r>
      <w:proofErr w:type="spellStart"/>
      <w:r w:rsidR="008A2745" w:rsidRPr="002C040A">
        <w:rPr>
          <w:rFonts w:ascii="Times New Roman" w:eastAsia="Times New Roman" w:hAnsi="Times New Roman" w:cs="Times New Roman"/>
          <w:kern w:val="0"/>
          <w:sz w:val="22"/>
          <w:szCs w:val="22"/>
          <w14:ligatures w14:val="none"/>
        </w:rPr>
        <w:t>statinu</w:t>
      </w:r>
      <w:proofErr w:type="spellEnd"/>
      <w:r w:rsidR="008A2745" w:rsidRPr="002C040A">
        <w:rPr>
          <w:rFonts w:ascii="Times New Roman" w:eastAsia="Times New Roman" w:hAnsi="Times New Roman" w:cs="Times New Roman"/>
          <w:kern w:val="0"/>
          <w:sz w:val="22"/>
          <w:szCs w:val="22"/>
          <w14:ligatures w14:val="none"/>
        </w:rPr>
        <w:t xml:space="preserve"> negalima vartoti pacientams, kuriems yra aktyvi kepenų liga ar neaiškios kilmės nuolat padidėj</w:t>
      </w:r>
      <w:r w:rsidR="001A7099">
        <w:rPr>
          <w:rFonts w:ascii="Times New Roman" w:eastAsia="Times New Roman" w:hAnsi="Times New Roman" w:cs="Times New Roman"/>
          <w:kern w:val="0"/>
          <w:sz w:val="22"/>
          <w:szCs w:val="22"/>
          <w14:ligatures w14:val="none"/>
        </w:rPr>
        <w:t>ę</w:t>
      </w:r>
      <w:r w:rsidR="008A2745" w:rsidRPr="002C040A">
        <w:rPr>
          <w:rFonts w:ascii="Times New Roman" w:eastAsia="Times New Roman" w:hAnsi="Times New Roman" w:cs="Times New Roman"/>
          <w:kern w:val="0"/>
          <w:sz w:val="22"/>
          <w:szCs w:val="22"/>
          <w14:ligatures w14:val="none"/>
        </w:rPr>
        <w:t xml:space="preserve">s </w:t>
      </w:r>
      <w:proofErr w:type="spellStart"/>
      <w:r w:rsidR="008A2745" w:rsidRPr="002C040A">
        <w:rPr>
          <w:rFonts w:ascii="Times New Roman" w:eastAsia="Times New Roman" w:hAnsi="Times New Roman" w:cs="Times New Roman"/>
          <w:kern w:val="0"/>
          <w:sz w:val="22"/>
          <w:szCs w:val="22"/>
          <w14:ligatures w14:val="none"/>
        </w:rPr>
        <w:t>transaminazių</w:t>
      </w:r>
      <w:proofErr w:type="spellEnd"/>
      <w:r w:rsidR="008A2745" w:rsidRPr="002C040A">
        <w:rPr>
          <w:rFonts w:ascii="Times New Roman" w:eastAsia="Times New Roman" w:hAnsi="Times New Roman" w:cs="Times New Roman"/>
          <w:kern w:val="0"/>
          <w:sz w:val="22"/>
          <w:szCs w:val="22"/>
          <w14:ligatures w14:val="none"/>
        </w:rPr>
        <w:t xml:space="preserve"> </w:t>
      </w:r>
      <w:r w:rsidR="001A7099">
        <w:rPr>
          <w:rFonts w:ascii="Times New Roman" w:eastAsia="Times New Roman" w:hAnsi="Times New Roman" w:cs="Times New Roman"/>
          <w:kern w:val="0"/>
          <w:sz w:val="22"/>
          <w:szCs w:val="22"/>
          <w14:ligatures w14:val="none"/>
        </w:rPr>
        <w:t>kiekis</w:t>
      </w:r>
      <w:r w:rsidR="001A7099" w:rsidRPr="002C040A">
        <w:rPr>
          <w:rFonts w:ascii="Times New Roman" w:eastAsia="Times New Roman" w:hAnsi="Times New Roman" w:cs="Times New Roman"/>
          <w:kern w:val="0"/>
          <w:sz w:val="22"/>
          <w:szCs w:val="22"/>
          <w14:ligatures w14:val="none"/>
        </w:rPr>
        <w:t xml:space="preserve"> </w:t>
      </w:r>
      <w:r w:rsidR="001A7099">
        <w:rPr>
          <w:rFonts w:ascii="Times New Roman" w:eastAsia="Times New Roman" w:hAnsi="Times New Roman" w:cs="Times New Roman"/>
          <w:kern w:val="0"/>
          <w:sz w:val="22"/>
          <w:szCs w:val="22"/>
          <w14:ligatures w14:val="none"/>
        </w:rPr>
        <w:t>kraujyje</w:t>
      </w:r>
      <w:r w:rsidR="008A2745" w:rsidRPr="002C040A">
        <w:rPr>
          <w:rFonts w:ascii="Times New Roman" w:eastAsia="Times New Roman" w:hAnsi="Times New Roman" w:cs="Times New Roman"/>
          <w:kern w:val="0"/>
          <w:sz w:val="22"/>
          <w:szCs w:val="22"/>
          <w14:ligatures w14:val="none"/>
        </w:rPr>
        <w:t>.</w:t>
      </w:r>
    </w:p>
    <w:p w14:paraId="68FE822A"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2B" w14:textId="156CA45F" w:rsidR="008A2745" w:rsidRPr="002C040A" w:rsidRDefault="008A2745" w:rsidP="00472E3D">
      <w:pPr>
        <w:tabs>
          <w:tab w:val="left" w:pos="567"/>
        </w:tabs>
        <w:spacing w:after="0" w:line="240" w:lineRule="auto"/>
        <w:ind w:left="567" w:hanging="567"/>
        <w:rPr>
          <w:rFonts w:ascii="Times New Roman" w:eastAsia="Times New Roman" w:hAnsi="Times New Roman" w:cs="Times New Roman"/>
          <w:b/>
          <w:bCs/>
          <w:kern w:val="0"/>
          <w:sz w:val="22"/>
          <w:szCs w:val="22"/>
          <w14:ligatures w14:val="none"/>
        </w:rPr>
      </w:pPr>
      <w:r w:rsidRPr="002C040A">
        <w:rPr>
          <w:rFonts w:ascii="Times New Roman" w:eastAsia="Times New Roman" w:hAnsi="Times New Roman" w:cs="Times New Roman"/>
          <w:b/>
          <w:bCs/>
          <w:kern w:val="0"/>
          <w:sz w:val="22"/>
          <w:szCs w:val="22"/>
          <w14:ligatures w14:val="none"/>
        </w:rPr>
        <w:t>4.4</w:t>
      </w:r>
      <w:r w:rsidRPr="002C040A">
        <w:rPr>
          <w:rFonts w:ascii="Times New Roman" w:eastAsia="Times New Roman" w:hAnsi="Times New Roman" w:cs="Times New Roman"/>
          <w:b/>
          <w:bCs/>
          <w:kern w:val="0"/>
          <w:sz w:val="22"/>
          <w:szCs w:val="22"/>
          <w14:ligatures w14:val="none"/>
        </w:rPr>
        <w:tab/>
        <w:t>Specialūs įspėjimai ir atsargumo priemonės</w:t>
      </w:r>
    </w:p>
    <w:p w14:paraId="68FE822C"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2D" w14:textId="2E928454"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Kai </w:t>
      </w:r>
      <w:proofErr w:type="spellStart"/>
      <w:r w:rsidR="00C9091B">
        <w:rPr>
          <w:rFonts w:ascii="Times New Roman" w:eastAsia="Times New Roman" w:hAnsi="Times New Roman" w:cs="Times New Roman"/>
          <w:kern w:val="0"/>
          <w:sz w:val="22"/>
          <w:szCs w:val="22"/>
          <w14:ligatures w14:val="none"/>
        </w:rPr>
        <w:t>e</w:t>
      </w:r>
      <w:r w:rsidRPr="002C040A">
        <w:rPr>
          <w:rFonts w:ascii="Times New Roman" w:eastAsia="Times New Roman" w:hAnsi="Times New Roman" w:cs="Times New Roman"/>
          <w:kern w:val="0"/>
          <w:sz w:val="22"/>
          <w:szCs w:val="22"/>
          <w14:ligatures w14:val="none"/>
        </w:rPr>
        <w:t>zetimib</w:t>
      </w:r>
      <w:r w:rsidR="00C9091B">
        <w:rPr>
          <w:rFonts w:ascii="Times New Roman" w:eastAsia="Times New Roman" w:hAnsi="Times New Roman" w:cs="Times New Roman"/>
          <w:kern w:val="0"/>
          <w:sz w:val="22"/>
          <w:szCs w:val="22"/>
          <w14:ligatures w14:val="none"/>
        </w:rPr>
        <w:t>o</w:t>
      </w:r>
      <w:proofErr w:type="spellEnd"/>
      <w:r w:rsidR="00C9091B">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 xml:space="preserve">vartojama 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taip pat žiūrėkite atitinkamo vaistinio preparato </w:t>
      </w:r>
      <w:proofErr w:type="spellStart"/>
      <w:r w:rsidRPr="001B6816">
        <w:rPr>
          <w:rFonts w:ascii="Times New Roman" w:eastAsia="Times New Roman" w:hAnsi="Times New Roman" w:cs="Times New Roman"/>
          <w:i/>
          <w:iCs/>
          <w:kern w:val="0"/>
          <w:sz w:val="22"/>
          <w:szCs w:val="22"/>
          <w14:ligatures w14:val="none"/>
        </w:rPr>
        <w:t>Preparato</w:t>
      </w:r>
      <w:proofErr w:type="spellEnd"/>
      <w:r w:rsidRPr="001B6816">
        <w:rPr>
          <w:rFonts w:ascii="Times New Roman" w:eastAsia="Times New Roman" w:hAnsi="Times New Roman" w:cs="Times New Roman"/>
          <w:i/>
          <w:iCs/>
          <w:kern w:val="0"/>
          <w:sz w:val="22"/>
          <w:szCs w:val="22"/>
          <w14:ligatures w14:val="none"/>
        </w:rPr>
        <w:t xml:space="preserve"> charakteristikų santrauką</w:t>
      </w:r>
      <w:r w:rsidR="00A20BDB" w:rsidRPr="001B6816">
        <w:rPr>
          <w:rFonts w:ascii="Times New Roman" w:eastAsia="Times New Roman" w:hAnsi="Times New Roman" w:cs="Times New Roman"/>
          <w:i/>
          <w:iCs/>
          <w:kern w:val="0"/>
          <w:sz w:val="22"/>
          <w:szCs w:val="22"/>
          <w14:ligatures w14:val="none"/>
        </w:rPr>
        <w:t xml:space="preserve"> </w:t>
      </w:r>
      <w:r w:rsidR="00A20BDB">
        <w:rPr>
          <w:rFonts w:ascii="Times New Roman" w:eastAsia="Times New Roman" w:hAnsi="Times New Roman" w:cs="Times New Roman"/>
          <w:kern w:val="0"/>
          <w:sz w:val="22"/>
          <w:szCs w:val="22"/>
          <w14:ligatures w14:val="none"/>
        </w:rPr>
        <w:t>(PCS)</w:t>
      </w:r>
      <w:r w:rsidRPr="002C040A">
        <w:rPr>
          <w:rFonts w:ascii="Times New Roman" w:eastAsia="Times New Roman" w:hAnsi="Times New Roman" w:cs="Times New Roman"/>
          <w:kern w:val="0"/>
          <w:sz w:val="22"/>
          <w:szCs w:val="22"/>
          <w14:ligatures w14:val="none"/>
        </w:rPr>
        <w:t>.</w:t>
      </w:r>
    </w:p>
    <w:p w14:paraId="68FE822E"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2F" w14:textId="77777777" w:rsidR="008A2745" w:rsidRPr="002C040A" w:rsidRDefault="008A2745" w:rsidP="008A2745">
      <w:pPr>
        <w:keepNext/>
        <w:spacing w:after="0" w:line="240" w:lineRule="auto"/>
        <w:outlineLvl w:val="0"/>
        <w:rPr>
          <w:rFonts w:ascii="Times New Roman" w:eastAsia="Times New Roman" w:hAnsi="Times New Roman" w:cs="Times New Roman"/>
          <w:kern w:val="0"/>
          <w:sz w:val="22"/>
          <w:szCs w:val="22"/>
          <w:u w:val="single"/>
          <w:lang w:eastAsia="lt-LT"/>
          <w14:ligatures w14:val="none"/>
        </w:rPr>
      </w:pPr>
      <w:r w:rsidRPr="002C040A">
        <w:rPr>
          <w:rFonts w:ascii="Times New Roman" w:eastAsia="Times New Roman" w:hAnsi="Times New Roman" w:cs="Times New Roman"/>
          <w:kern w:val="0"/>
          <w:sz w:val="22"/>
          <w:szCs w:val="22"/>
          <w:u w:val="single"/>
          <w:lang w:eastAsia="lt-LT"/>
          <w14:ligatures w14:val="none"/>
        </w:rPr>
        <w:t>Kepenų fermentai</w:t>
      </w:r>
    </w:p>
    <w:p w14:paraId="68FE8230" w14:textId="7F24B146"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Kontroliuo</w:t>
      </w:r>
      <w:r w:rsidR="00434F66">
        <w:rPr>
          <w:rFonts w:ascii="Times New Roman" w:eastAsia="Times New Roman" w:hAnsi="Times New Roman" w:cs="Times New Roman"/>
          <w:kern w:val="0"/>
          <w:sz w:val="22"/>
          <w:szCs w:val="22"/>
          <w14:ligatures w14:val="none"/>
        </w:rPr>
        <w:t>jam</w:t>
      </w:r>
      <w:r w:rsidRPr="002C040A">
        <w:rPr>
          <w:rFonts w:ascii="Times New Roman" w:eastAsia="Times New Roman" w:hAnsi="Times New Roman" w:cs="Times New Roman"/>
          <w:kern w:val="0"/>
          <w:sz w:val="22"/>
          <w:szCs w:val="22"/>
          <w14:ligatures w14:val="none"/>
        </w:rPr>
        <w:t xml:space="preserve">ų klinikinių tyrimų, kai pacientai </w:t>
      </w:r>
      <w:proofErr w:type="spellStart"/>
      <w:r w:rsidR="00994329">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vartojo kartu su </w:t>
      </w:r>
      <w:proofErr w:type="spellStart"/>
      <w:r w:rsidRPr="002C040A">
        <w:rPr>
          <w:rFonts w:ascii="Times New Roman" w:eastAsia="Times New Roman" w:hAnsi="Times New Roman" w:cs="Times New Roman"/>
          <w:kern w:val="0"/>
          <w:sz w:val="22"/>
          <w:szCs w:val="22"/>
          <w14:ligatures w14:val="none"/>
        </w:rPr>
        <w:t>statinais</w:t>
      </w:r>
      <w:proofErr w:type="spellEnd"/>
      <w:r w:rsidRPr="002C040A">
        <w:rPr>
          <w:rFonts w:ascii="Times New Roman" w:eastAsia="Times New Roman" w:hAnsi="Times New Roman" w:cs="Times New Roman"/>
          <w:kern w:val="0"/>
          <w:sz w:val="22"/>
          <w:szCs w:val="22"/>
          <w14:ligatures w14:val="none"/>
        </w:rPr>
        <w:t>, metu stebėta</w:t>
      </w:r>
      <w:r w:rsidR="00434F66">
        <w:rPr>
          <w:rFonts w:ascii="Times New Roman" w:eastAsia="Times New Roman" w:hAnsi="Times New Roman" w:cs="Times New Roman"/>
          <w:kern w:val="0"/>
          <w:sz w:val="22"/>
          <w:szCs w:val="22"/>
          <w14:ligatures w14:val="none"/>
        </w:rPr>
        <w:t>s</w:t>
      </w:r>
      <w:r w:rsidRPr="002C040A">
        <w:rPr>
          <w:rFonts w:ascii="Times New Roman" w:eastAsia="Times New Roman" w:hAnsi="Times New Roman" w:cs="Times New Roman"/>
          <w:kern w:val="0"/>
          <w:sz w:val="22"/>
          <w:szCs w:val="22"/>
          <w14:ligatures w14:val="none"/>
        </w:rPr>
        <w:t xml:space="preserve"> padidėj</w:t>
      </w:r>
      <w:r w:rsidR="00434F66">
        <w:rPr>
          <w:rFonts w:ascii="Times New Roman" w:eastAsia="Times New Roman" w:hAnsi="Times New Roman" w:cs="Times New Roman"/>
          <w:kern w:val="0"/>
          <w:sz w:val="22"/>
          <w:szCs w:val="22"/>
          <w14:ligatures w14:val="none"/>
        </w:rPr>
        <w:t>ęs</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transaminazių</w:t>
      </w:r>
      <w:proofErr w:type="spellEnd"/>
      <w:r w:rsidRPr="002C040A">
        <w:rPr>
          <w:rFonts w:ascii="Times New Roman" w:eastAsia="Times New Roman" w:hAnsi="Times New Roman" w:cs="Times New Roman"/>
          <w:kern w:val="0"/>
          <w:sz w:val="22"/>
          <w:szCs w:val="22"/>
          <w14:ligatures w14:val="none"/>
        </w:rPr>
        <w:t xml:space="preserve"> </w:t>
      </w:r>
      <w:r w:rsidR="00434F66">
        <w:rPr>
          <w:rFonts w:ascii="Times New Roman" w:eastAsia="Times New Roman" w:hAnsi="Times New Roman" w:cs="Times New Roman"/>
          <w:kern w:val="0"/>
          <w:sz w:val="22"/>
          <w:szCs w:val="22"/>
          <w14:ligatures w14:val="none"/>
        </w:rPr>
        <w:t>kiekis</w:t>
      </w:r>
      <w:r w:rsidR="00434F66"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w:t>
      </w:r>
      <w:r w:rsidR="00B322D2" w:rsidRPr="00B322D2">
        <w:rPr>
          <w:rFonts w:ascii="Times New Roman" w:eastAsia="Times New Roman" w:hAnsi="Times New Roman" w:cs="Times New Roman"/>
          <w:kern w:val="0"/>
          <w:sz w:val="22"/>
          <w:szCs w:val="22"/>
          <w14:ligatures w14:val="none"/>
        </w:rPr>
        <w:t>≥</w:t>
      </w:r>
      <w:r w:rsidR="004F0073">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3</w:t>
      </w:r>
      <w:r w:rsidR="004F0073">
        <w:rPr>
          <w:rFonts w:ascii="Times New Roman" w:eastAsia="Times New Roman" w:hAnsi="Times New Roman" w:cs="Times New Roman"/>
          <w:kern w:val="0"/>
          <w:sz w:val="22"/>
          <w:szCs w:val="22"/>
          <w14:ligatures w14:val="none"/>
        </w:rPr>
        <w:t> kartus</w:t>
      </w:r>
      <w:r w:rsidRPr="002C040A">
        <w:rPr>
          <w:rFonts w:ascii="Times New Roman" w:eastAsia="Times New Roman" w:hAnsi="Times New Roman" w:cs="Times New Roman"/>
          <w:kern w:val="0"/>
          <w:sz w:val="22"/>
          <w:szCs w:val="22"/>
          <w14:ligatures w14:val="none"/>
        </w:rPr>
        <w:t xml:space="preserve"> didesnė už viršutinę normos ribą </w:t>
      </w:r>
      <w:r w:rsidR="00B322D2">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VNR</w:t>
      </w:r>
      <w:r w:rsidR="00B322D2">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 xml:space="preserve">). Kai </w:t>
      </w:r>
      <w:proofErr w:type="spellStart"/>
      <w:r w:rsidR="00825DF1">
        <w:rPr>
          <w:rFonts w:ascii="Times New Roman" w:eastAsia="Times New Roman" w:hAnsi="Times New Roman" w:cs="Times New Roman"/>
          <w:kern w:val="0"/>
          <w:sz w:val="22"/>
          <w:szCs w:val="22"/>
          <w14:ligatures w14:val="none"/>
        </w:rPr>
        <w:t>e</w:t>
      </w:r>
      <w:r w:rsidRPr="002C040A">
        <w:rPr>
          <w:rFonts w:ascii="Times New Roman" w:eastAsia="Times New Roman" w:hAnsi="Times New Roman" w:cs="Times New Roman"/>
          <w:kern w:val="0"/>
          <w:sz w:val="22"/>
          <w:szCs w:val="22"/>
          <w14:ligatures w14:val="none"/>
        </w:rPr>
        <w:t>zetimib</w:t>
      </w:r>
      <w:r w:rsidR="00825DF1">
        <w:rPr>
          <w:rFonts w:ascii="Times New Roman" w:eastAsia="Times New Roman" w:hAnsi="Times New Roman" w:cs="Times New Roman"/>
          <w:kern w:val="0"/>
          <w:sz w:val="22"/>
          <w:szCs w:val="22"/>
          <w14:ligatures w14:val="none"/>
        </w:rPr>
        <w:t>o</w:t>
      </w:r>
      <w:proofErr w:type="spellEnd"/>
      <w:r w:rsidR="00825DF1">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lastRenderedPageBreak/>
        <w:t xml:space="preserve">vartojama 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w:t>
      </w:r>
      <w:r w:rsidR="00825DF1">
        <w:rPr>
          <w:rFonts w:ascii="Times New Roman" w:eastAsia="Times New Roman" w:hAnsi="Times New Roman" w:cs="Times New Roman"/>
          <w:kern w:val="0"/>
          <w:sz w:val="22"/>
          <w:szCs w:val="22"/>
          <w14:ligatures w14:val="none"/>
        </w:rPr>
        <w:t>reikia</w:t>
      </w:r>
      <w:r w:rsidRPr="002C040A">
        <w:rPr>
          <w:rFonts w:ascii="Times New Roman" w:eastAsia="Times New Roman" w:hAnsi="Times New Roman" w:cs="Times New Roman"/>
          <w:kern w:val="0"/>
          <w:sz w:val="22"/>
          <w:szCs w:val="22"/>
          <w14:ligatures w14:val="none"/>
        </w:rPr>
        <w:t xml:space="preserve"> atlikti kepenų funkcijos tyrimus prieš pradedant gydyti ir </w:t>
      </w:r>
      <w:r w:rsidR="000B7737">
        <w:rPr>
          <w:rFonts w:ascii="Times New Roman" w:eastAsia="Times New Roman" w:hAnsi="Times New Roman" w:cs="Times New Roman"/>
          <w:kern w:val="0"/>
          <w:sz w:val="22"/>
          <w:szCs w:val="22"/>
          <w14:ligatures w14:val="none"/>
        </w:rPr>
        <w:t>laikantis</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statino</w:t>
      </w:r>
      <w:proofErr w:type="spellEnd"/>
      <w:r w:rsidRPr="002C040A">
        <w:rPr>
          <w:rFonts w:ascii="Times New Roman" w:eastAsia="Times New Roman" w:hAnsi="Times New Roman" w:cs="Times New Roman"/>
          <w:kern w:val="0"/>
          <w:sz w:val="22"/>
          <w:szCs w:val="22"/>
          <w14:ligatures w14:val="none"/>
        </w:rPr>
        <w:t xml:space="preserve"> vartojimo rekomendacij</w:t>
      </w:r>
      <w:r w:rsidR="000B7737">
        <w:rPr>
          <w:rFonts w:ascii="Times New Roman" w:eastAsia="Times New Roman" w:hAnsi="Times New Roman" w:cs="Times New Roman"/>
          <w:kern w:val="0"/>
          <w:sz w:val="22"/>
          <w:szCs w:val="22"/>
          <w14:ligatures w14:val="none"/>
        </w:rPr>
        <w:t>ų</w:t>
      </w:r>
      <w:r w:rsidRPr="002C040A">
        <w:rPr>
          <w:rFonts w:ascii="Times New Roman" w:eastAsia="Times New Roman" w:hAnsi="Times New Roman" w:cs="Times New Roman"/>
          <w:kern w:val="0"/>
          <w:sz w:val="22"/>
          <w:szCs w:val="22"/>
          <w14:ligatures w14:val="none"/>
        </w:rPr>
        <w:t xml:space="preserve"> (</w:t>
      </w:r>
      <w:r w:rsidR="00806EC8" w:rsidRPr="002C040A">
        <w:rPr>
          <w:rFonts w:ascii="Times New Roman" w:eastAsia="Times New Roman" w:hAnsi="Times New Roman" w:cs="Times New Roman"/>
          <w:kern w:val="0"/>
          <w:sz w:val="22"/>
          <w:szCs w:val="22"/>
          <w14:ligatures w14:val="none"/>
        </w:rPr>
        <w:t>žr. </w:t>
      </w:r>
      <w:r w:rsidRPr="002C040A">
        <w:rPr>
          <w:rFonts w:ascii="Times New Roman" w:eastAsia="Times New Roman" w:hAnsi="Times New Roman" w:cs="Times New Roman"/>
          <w:kern w:val="0"/>
          <w:sz w:val="22"/>
          <w:szCs w:val="22"/>
          <w14:ligatures w14:val="none"/>
        </w:rPr>
        <w:t>4.8 skyrių).</w:t>
      </w:r>
    </w:p>
    <w:p w14:paraId="68FE8231" w14:textId="77777777" w:rsidR="008A2745" w:rsidRPr="002C040A" w:rsidRDefault="008A2745" w:rsidP="008A2745">
      <w:pPr>
        <w:tabs>
          <w:tab w:val="left" w:pos="-720"/>
          <w:tab w:val="left" w:pos="567"/>
          <w:tab w:val="left" w:pos="4536"/>
        </w:tabs>
        <w:spacing w:after="0" w:line="260" w:lineRule="exact"/>
        <w:outlineLvl w:val="5"/>
        <w:rPr>
          <w:rFonts w:ascii="Times New Roman" w:eastAsia="Times New Roman" w:hAnsi="Times New Roman" w:cs="Times New Roman"/>
          <w:kern w:val="0"/>
          <w:sz w:val="22"/>
          <w:szCs w:val="22"/>
          <w:lang w:bidi="bo-CN"/>
          <w14:ligatures w14:val="none"/>
        </w:rPr>
      </w:pPr>
    </w:p>
    <w:p w14:paraId="68FE8232" w14:textId="1A1BAC11" w:rsidR="008A2745" w:rsidRPr="002C040A" w:rsidRDefault="008A2745" w:rsidP="008A2745">
      <w:pPr>
        <w:tabs>
          <w:tab w:val="left" w:pos="-720"/>
          <w:tab w:val="left" w:pos="567"/>
          <w:tab w:val="left" w:pos="4536"/>
        </w:tabs>
        <w:spacing w:after="0" w:line="260" w:lineRule="exact"/>
        <w:outlineLvl w:val="5"/>
        <w:rPr>
          <w:rFonts w:ascii="Times New Roman" w:eastAsia="Times New Roman" w:hAnsi="Times New Roman" w:cs="Times New Roman"/>
          <w:kern w:val="0"/>
          <w:sz w:val="22"/>
          <w:szCs w:val="22"/>
          <w:lang w:bidi="bo-CN"/>
          <w14:ligatures w14:val="none"/>
        </w:rPr>
      </w:pPr>
      <w:r w:rsidRPr="002C040A">
        <w:rPr>
          <w:rFonts w:ascii="Times New Roman" w:eastAsia="Times New Roman" w:hAnsi="Times New Roman" w:cs="Times New Roman"/>
          <w:kern w:val="0"/>
          <w:sz w:val="22"/>
          <w:szCs w:val="22"/>
          <w:lang w:bidi="bo-CN"/>
          <w14:ligatures w14:val="none"/>
        </w:rPr>
        <w:t xml:space="preserve">Klinikinio tyrimo „Pagerintas baigčių sumažinimas: Tarptautinis </w:t>
      </w:r>
      <w:proofErr w:type="spellStart"/>
      <w:r w:rsidRPr="002C040A">
        <w:rPr>
          <w:rFonts w:ascii="Times New Roman" w:eastAsia="Times New Roman" w:hAnsi="Times New Roman" w:cs="Times New Roman"/>
          <w:kern w:val="0"/>
          <w:sz w:val="22"/>
          <w:szCs w:val="22"/>
          <w:lang w:bidi="bo-CN"/>
          <w14:ligatures w14:val="none"/>
        </w:rPr>
        <w:t>Vytorin</w:t>
      </w:r>
      <w:proofErr w:type="spellEnd"/>
      <w:r w:rsidRPr="002C040A">
        <w:rPr>
          <w:rFonts w:ascii="Times New Roman" w:eastAsia="Times New Roman" w:hAnsi="Times New Roman" w:cs="Times New Roman"/>
          <w:kern w:val="0"/>
          <w:sz w:val="22"/>
          <w:szCs w:val="22"/>
          <w:lang w:bidi="bo-CN"/>
          <w14:ligatures w14:val="none"/>
        </w:rPr>
        <w:t xml:space="preserve"> veiksmingumo tyrimas (angl. </w:t>
      </w:r>
      <w:proofErr w:type="spellStart"/>
      <w:r w:rsidRPr="002C040A">
        <w:rPr>
          <w:rFonts w:ascii="Times New Roman" w:eastAsia="Times New Roman" w:hAnsi="Times New Roman" w:cs="Times New Roman"/>
          <w:i/>
          <w:kern w:val="0"/>
          <w:sz w:val="22"/>
          <w:szCs w:val="22"/>
          <w:lang w:bidi="bo-CN"/>
          <w14:ligatures w14:val="none"/>
        </w:rPr>
        <w:t>I</w:t>
      </w:r>
      <w:r w:rsidR="007314B1">
        <w:rPr>
          <w:rFonts w:ascii="Times New Roman" w:eastAsia="Times New Roman" w:hAnsi="Times New Roman" w:cs="Times New Roman"/>
          <w:i/>
          <w:kern w:val="0"/>
          <w:sz w:val="22"/>
          <w:szCs w:val="22"/>
          <w:lang w:bidi="bo-CN"/>
          <w14:ligatures w14:val="none"/>
        </w:rPr>
        <w:t>MP</w:t>
      </w:r>
      <w:r w:rsidRPr="002C040A">
        <w:rPr>
          <w:rFonts w:ascii="Times New Roman" w:eastAsia="Times New Roman" w:hAnsi="Times New Roman" w:cs="Times New Roman"/>
          <w:i/>
          <w:kern w:val="0"/>
          <w:sz w:val="22"/>
          <w:szCs w:val="22"/>
          <w:lang w:bidi="bo-CN"/>
          <w14:ligatures w14:val="none"/>
        </w:rPr>
        <w:t>roved</w:t>
      </w:r>
      <w:proofErr w:type="spellEnd"/>
      <w:r w:rsidRPr="002C040A">
        <w:rPr>
          <w:rFonts w:ascii="Times New Roman" w:eastAsia="Times New Roman" w:hAnsi="Times New Roman" w:cs="Times New Roman"/>
          <w:i/>
          <w:kern w:val="0"/>
          <w:sz w:val="22"/>
          <w:szCs w:val="22"/>
          <w:lang w:bidi="bo-CN"/>
          <w14:ligatures w14:val="none"/>
        </w:rPr>
        <w:t xml:space="preserve"> </w:t>
      </w:r>
      <w:proofErr w:type="spellStart"/>
      <w:r w:rsidRPr="002C040A">
        <w:rPr>
          <w:rFonts w:ascii="Times New Roman" w:eastAsia="Times New Roman" w:hAnsi="Times New Roman" w:cs="Times New Roman"/>
          <w:i/>
          <w:kern w:val="0"/>
          <w:sz w:val="22"/>
          <w:szCs w:val="22"/>
          <w:lang w:bidi="bo-CN"/>
          <w14:ligatures w14:val="none"/>
        </w:rPr>
        <w:t>Reduction</w:t>
      </w:r>
      <w:proofErr w:type="spellEnd"/>
      <w:r w:rsidRPr="002C040A">
        <w:rPr>
          <w:rFonts w:ascii="Times New Roman" w:eastAsia="Times New Roman" w:hAnsi="Times New Roman" w:cs="Times New Roman"/>
          <w:i/>
          <w:kern w:val="0"/>
          <w:sz w:val="22"/>
          <w:szCs w:val="22"/>
          <w:lang w:bidi="bo-CN"/>
          <w14:ligatures w14:val="none"/>
        </w:rPr>
        <w:t xml:space="preserve"> </w:t>
      </w:r>
      <w:proofErr w:type="spellStart"/>
      <w:r w:rsidRPr="002C040A">
        <w:rPr>
          <w:rFonts w:ascii="Times New Roman" w:eastAsia="Times New Roman" w:hAnsi="Times New Roman" w:cs="Times New Roman"/>
          <w:i/>
          <w:kern w:val="0"/>
          <w:sz w:val="22"/>
          <w:szCs w:val="22"/>
          <w:lang w:bidi="bo-CN"/>
          <w14:ligatures w14:val="none"/>
        </w:rPr>
        <w:t>of</w:t>
      </w:r>
      <w:proofErr w:type="spellEnd"/>
      <w:r w:rsidRPr="002C040A">
        <w:rPr>
          <w:rFonts w:ascii="Times New Roman" w:eastAsia="Times New Roman" w:hAnsi="Times New Roman" w:cs="Times New Roman"/>
          <w:i/>
          <w:kern w:val="0"/>
          <w:sz w:val="22"/>
          <w:szCs w:val="22"/>
          <w:lang w:bidi="bo-CN"/>
          <w14:ligatures w14:val="none"/>
        </w:rPr>
        <w:t xml:space="preserve"> </w:t>
      </w:r>
      <w:proofErr w:type="spellStart"/>
      <w:r w:rsidRPr="002C040A">
        <w:rPr>
          <w:rFonts w:ascii="Times New Roman" w:eastAsia="Times New Roman" w:hAnsi="Times New Roman" w:cs="Times New Roman"/>
          <w:i/>
          <w:kern w:val="0"/>
          <w:sz w:val="22"/>
          <w:szCs w:val="22"/>
          <w:lang w:bidi="bo-CN"/>
          <w14:ligatures w14:val="none"/>
        </w:rPr>
        <w:t>Outcomes</w:t>
      </w:r>
      <w:proofErr w:type="spellEnd"/>
      <w:r w:rsidRPr="002C040A">
        <w:rPr>
          <w:rFonts w:ascii="Times New Roman" w:eastAsia="Times New Roman" w:hAnsi="Times New Roman" w:cs="Times New Roman"/>
          <w:i/>
          <w:kern w:val="0"/>
          <w:sz w:val="22"/>
          <w:szCs w:val="22"/>
          <w:lang w:bidi="bo-CN"/>
          <w14:ligatures w14:val="none"/>
        </w:rPr>
        <w:t xml:space="preserve">: </w:t>
      </w:r>
      <w:proofErr w:type="spellStart"/>
      <w:r w:rsidRPr="002C040A">
        <w:rPr>
          <w:rFonts w:ascii="Times New Roman" w:eastAsia="Times New Roman" w:hAnsi="Times New Roman" w:cs="Times New Roman"/>
          <w:i/>
          <w:kern w:val="0"/>
          <w:sz w:val="22"/>
          <w:szCs w:val="22"/>
          <w:lang w:bidi="bo-CN"/>
          <w14:ligatures w14:val="none"/>
        </w:rPr>
        <w:t>Vytorin</w:t>
      </w:r>
      <w:proofErr w:type="spellEnd"/>
      <w:r w:rsidRPr="002C040A">
        <w:rPr>
          <w:rFonts w:ascii="Times New Roman" w:eastAsia="Times New Roman" w:hAnsi="Times New Roman" w:cs="Times New Roman"/>
          <w:i/>
          <w:kern w:val="0"/>
          <w:sz w:val="22"/>
          <w:szCs w:val="22"/>
          <w:lang w:bidi="bo-CN"/>
          <w14:ligatures w14:val="none"/>
        </w:rPr>
        <w:t xml:space="preserve"> </w:t>
      </w:r>
      <w:proofErr w:type="spellStart"/>
      <w:r w:rsidRPr="002C040A">
        <w:rPr>
          <w:rFonts w:ascii="Times New Roman" w:eastAsia="Times New Roman" w:hAnsi="Times New Roman" w:cs="Times New Roman"/>
          <w:i/>
          <w:kern w:val="0"/>
          <w:sz w:val="22"/>
          <w:szCs w:val="22"/>
          <w:lang w:bidi="bo-CN"/>
          <w14:ligatures w14:val="none"/>
        </w:rPr>
        <w:t>Efficacy</w:t>
      </w:r>
      <w:proofErr w:type="spellEnd"/>
      <w:r w:rsidRPr="002C040A">
        <w:rPr>
          <w:rFonts w:ascii="Times New Roman" w:eastAsia="Times New Roman" w:hAnsi="Times New Roman" w:cs="Times New Roman"/>
          <w:i/>
          <w:kern w:val="0"/>
          <w:sz w:val="22"/>
          <w:szCs w:val="22"/>
          <w:lang w:bidi="bo-CN"/>
          <w14:ligatures w14:val="none"/>
        </w:rPr>
        <w:t xml:space="preserve"> International </w:t>
      </w:r>
      <w:proofErr w:type="spellStart"/>
      <w:r w:rsidRPr="002C040A">
        <w:rPr>
          <w:rFonts w:ascii="Times New Roman" w:eastAsia="Times New Roman" w:hAnsi="Times New Roman" w:cs="Times New Roman"/>
          <w:i/>
          <w:kern w:val="0"/>
          <w:sz w:val="22"/>
          <w:szCs w:val="22"/>
          <w:lang w:bidi="bo-CN"/>
          <w14:ligatures w14:val="none"/>
        </w:rPr>
        <w:t>Trial</w:t>
      </w:r>
      <w:proofErr w:type="spellEnd"/>
      <w:r w:rsidRPr="002C040A">
        <w:rPr>
          <w:rFonts w:ascii="Times New Roman" w:eastAsia="Times New Roman" w:hAnsi="Times New Roman" w:cs="Times New Roman"/>
          <w:i/>
          <w:kern w:val="0"/>
          <w:sz w:val="22"/>
          <w:szCs w:val="22"/>
          <w:lang w:bidi="bo-CN"/>
          <w14:ligatures w14:val="none"/>
        </w:rPr>
        <w:t xml:space="preserve"> (IMPROVE-IT)</w:t>
      </w:r>
      <w:r w:rsidRPr="002C040A">
        <w:rPr>
          <w:rFonts w:ascii="Times New Roman" w:eastAsia="Times New Roman" w:hAnsi="Times New Roman" w:cs="Times New Roman"/>
          <w:kern w:val="0"/>
          <w:sz w:val="22"/>
          <w:szCs w:val="22"/>
          <w:lang w:bidi="bo-CN"/>
          <w14:ligatures w14:val="none"/>
        </w:rPr>
        <w:t>) metu 18</w:t>
      </w:r>
      <w:r w:rsidR="004F0073">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144</w:t>
      </w:r>
      <w:r w:rsidR="004F0073">
        <w:rPr>
          <w:rFonts w:ascii="Times New Roman" w:eastAsia="Times New Roman" w:hAnsi="Times New Roman" w:cs="Times New Roman"/>
          <w:kern w:val="0"/>
          <w:sz w:val="22"/>
          <w:szCs w:val="22"/>
          <w:lang w:bidi="bo-CN"/>
          <w14:ligatures w14:val="none"/>
        </w:rPr>
        <w:t> </w:t>
      </w:r>
      <w:r w:rsidR="00221FE2">
        <w:rPr>
          <w:rFonts w:ascii="Times New Roman" w:eastAsia="Times New Roman" w:hAnsi="Times New Roman" w:cs="Times New Roman"/>
          <w:kern w:val="0"/>
          <w:sz w:val="22"/>
          <w:szCs w:val="22"/>
          <w:lang w:bidi="bo-CN"/>
          <w14:ligatures w14:val="none"/>
        </w:rPr>
        <w:t>išemine</w:t>
      </w:r>
      <w:r w:rsidR="00221FE2" w:rsidRPr="002C040A">
        <w:rPr>
          <w:rFonts w:ascii="Times New Roman" w:eastAsia="Times New Roman" w:hAnsi="Times New Roman" w:cs="Times New Roman"/>
          <w:kern w:val="0"/>
          <w:sz w:val="22"/>
          <w:szCs w:val="22"/>
          <w:lang w:bidi="bo-CN"/>
          <w14:ligatures w14:val="none"/>
        </w:rPr>
        <w:t xml:space="preserve"> </w:t>
      </w:r>
      <w:r w:rsidRPr="002C040A">
        <w:rPr>
          <w:rFonts w:ascii="Times New Roman" w:eastAsia="Times New Roman" w:hAnsi="Times New Roman" w:cs="Times New Roman"/>
          <w:kern w:val="0"/>
          <w:sz w:val="22"/>
          <w:szCs w:val="22"/>
          <w:lang w:bidi="bo-CN"/>
          <w14:ligatures w14:val="none"/>
        </w:rPr>
        <w:t>širdies liga sirgusiems</w:t>
      </w:r>
      <w:r w:rsidR="00601588">
        <w:rPr>
          <w:rFonts w:ascii="Times New Roman" w:eastAsia="Times New Roman" w:hAnsi="Times New Roman" w:cs="Times New Roman"/>
          <w:kern w:val="0"/>
          <w:sz w:val="22"/>
          <w:szCs w:val="22"/>
          <w:lang w:bidi="bo-CN"/>
          <w14:ligatures w14:val="none"/>
        </w:rPr>
        <w:t xml:space="preserve"> </w:t>
      </w:r>
      <w:r w:rsidR="00601588" w:rsidRPr="002C040A">
        <w:rPr>
          <w:rFonts w:ascii="Times New Roman" w:eastAsia="Times New Roman" w:hAnsi="Times New Roman" w:cs="Times New Roman"/>
          <w:kern w:val="0"/>
          <w:sz w:val="22"/>
          <w:szCs w:val="22"/>
          <w:lang w:bidi="bo-CN"/>
          <w14:ligatures w14:val="none"/>
        </w:rPr>
        <w:t>pacientams</w:t>
      </w:r>
      <w:r w:rsidRPr="002C040A">
        <w:rPr>
          <w:rFonts w:ascii="Times New Roman" w:eastAsia="Times New Roman" w:hAnsi="Times New Roman" w:cs="Times New Roman"/>
          <w:kern w:val="0"/>
          <w:sz w:val="22"/>
          <w:szCs w:val="22"/>
          <w:lang w:bidi="bo-CN"/>
          <w14:ligatures w14:val="none"/>
        </w:rPr>
        <w:t xml:space="preserve"> ir </w:t>
      </w:r>
      <w:r w:rsidR="003806B3" w:rsidRPr="00785C16">
        <w:rPr>
          <w:rFonts w:ascii="Times New Roman" w:eastAsia="Times New Roman" w:hAnsi="Times New Roman" w:cs="Times New Roman"/>
          <w:kern w:val="0"/>
          <w:sz w:val="22"/>
          <w:szCs w:val="22"/>
          <w:lang w:bidi="bo-CN"/>
          <w14:ligatures w14:val="none"/>
        </w:rPr>
        <w:t xml:space="preserve">kuriems yra buvęs ŪKS reiškinys, </w:t>
      </w:r>
      <w:r w:rsidRPr="002C040A">
        <w:rPr>
          <w:rFonts w:ascii="Times New Roman" w:eastAsia="Times New Roman" w:hAnsi="Times New Roman" w:cs="Times New Roman"/>
          <w:kern w:val="0"/>
          <w:sz w:val="22"/>
          <w:szCs w:val="22"/>
          <w:lang w:bidi="bo-CN"/>
          <w14:ligatures w14:val="none"/>
        </w:rPr>
        <w:t xml:space="preserve">atsitiktine tvarka buvo paskirtas gydymas arba </w:t>
      </w:r>
      <w:proofErr w:type="spellStart"/>
      <w:r w:rsidRPr="002C040A">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10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40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per parą dozių deriniu (n</w:t>
      </w:r>
      <w:r w:rsidR="001F7EC3">
        <w:rPr>
          <w:rFonts w:ascii="Times New Roman" w:eastAsia="Times New Roman" w:hAnsi="Times New Roman" w:cs="Times New Roman"/>
          <w:kern w:val="0"/>
          <w:sz w:val="22"/>
          <w:szCs w:val="22"/>
          <w:lang w:bidi="bo-CN"/>
          <w14:ligatures w14:val="none"/>
        </w:rPr>
        <w:t> = </w:t>
      </w:r>
      <w:r w:rsidRPr="002C040A">
        <w:rPr>
          <w:rFonts w:ascii="Times New Roman" w:eastAsia="Times New Roman" w:hAnsi="Times New Roman" w:cs="Times New Roman"/>
          <w:kern w:val="0"/>
          <w:sz w:val="22"/>
          <w:szCs w:val="22"/>
          <w:lang w:bidi="bo-CN"/>
          <w14:ligatures w14:val="none"/>
        </w:rPr>
        <w:t>9</w:t>
      </w:r>
      <w:r w:rsidR="001F7EC3">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 xml:space="preserve">067), arba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40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per parą doze (n</w:t>
      </w:r>
      <w:r w:rsidR="001F7EC3">
        <w:rPr>
          <w:rFonts w:ascii="Times New Roman" w:eastAsia="Times New Roman" w:hAnsi="Times New Roman" w:cs="Times New Roman"/>
          <w:kern w:val="0"/>
          <w:sz w:val="22"/>
          <w:szCs w:val="22"/>
          <w:lang w:bidi="bo-CN"/>
          <w14:ligatures w14:val="none"/>
        </w:rPr>
        <w:t> = </w:t>
      </w:r>
      <w:r w:rsidRPr="002C040A">
        <w:rPr>
          <w:rFonts w:ascii="Times New Roman" w:eastAsia="Times New Roman" w:hAnsi="Times New Roman" w:cs="Times New Roman"/>
          <w:kern w:val="0"/>
          <w:sz w:val="22"/>
          <w:szCs w:val="22"/>
          <w:lang w:bidi="bo-CN"/>
          <w14:ligatures w14:val="none"/>
        </w:rPr>
        <w:t>9</w:t>
      </w:r>
      <w:r w:rsidR="001F7EC3">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 xml:space="preserve">077). Stebėsenos laikotarpiu, kurio trukmės mediana buvo 6,0 metai, nuoseklaus </w:t>
      </w:r>
      <w:proofErr w:type="spellStart"/>
      <w:r w:rsidRPr="002C040A">
        <w:rPr>
          <w:rFonts w:ascii="Times New Roman" w:eastAsia="Times New Roman" w:hAnsi="Times New Roman" w:cs="Times New Roman"/>
          <w:kern w:val="0"/>
          <w:sz w:val="22"/>
          <w:szCs w:val="22"/>
          <w:lang w:bidi="bo-CN"/>
          <w14:ligatures w14:val="none"/>
        </w:rPr>
        <w:t>transaminazių</w:t>
      </w:r>
      <w:proofErr w:type="spellEnd"/>
      <w:r w:rsidRPr="002C040A">
        <w:rPr>
          <w:rFonts w:ascii="Times New Roman" w:eastAsia="Times New Roman" w:hAnsi="Times New Roman" w:cs="Times New Roman"/>
          <w:kern w:val="0"/>
          <w:sz w:val="22"/>
          <w:szCs w:val="22"/>
          <w:lang w:bidi="bo-CN"/>
          <w14:ligatures w14:val="none"/>
        </w:rPr>
        <w:t xml:space="preserve"> </w:t>
      </w:r>
      <w:r w:rsidR="00671A13">
        <w:rPr>
          <w:rFonts w:ascii="Times New Roman" w:eastAsia="Times New Roman" w:hAnsi="Times New Roman" w:cs="Times New Roman"/>
          <w:kern w:val="0"/>
          <w:sz w:val="22"/>
          <w:szCs w:val="22"/>
          <w:lang w:bidi="bo-CN"/>
          <w14:ligatures w14:val="none"/>
        </w:rPr>
        <w:t>aktyvumo</w:t>
      </w:r>
      <w:r w:rsidRPr="002C040A">
        <w:rPr>
          <w:rFonts w:ascii="Times New Roman" w:eastAsia="Times New Roman" w:hAnsi="Times New Roman" w:cs="Times New Roman"/>
          <w:kern w:val="0"/>
          <w:sz w:val="22"/>
          <w:szCs w:val="22"/>
          <w:lang w:bidi="bo-CN"/>
          <w14:ligatures w14:val="none"/>
        </w:rPr>
        <w:t xml:space="preserve"> padidėjimo (</w:t>
      </w:r>
      <w:r w:rsidR="009F67E8" w:rsidRPr="00B322D2">
        <w:rPr>
          <w:rFonts w:ascii="Times New Roman" w:eastAsia="Times New Roman" w:hAnsi="Times New Roman" w:cs="Times New Roman"/>
          <w:kern w:val="0"/>
          <w:sz w:val="22"/>
          <w:szCs w:val="22"/>
          <w14:ligatures w14:val="none"/>
        </w:rPr>
        <w:t>≥</w:t>
      </w:r>
      <w:r w:rsidR="009F67E8">
        <w:rPr>
          <w:rFonts w:ascii="Times New Roman" w:eastAsia="Times New Roman" w:hAnsi="Times New Roman" w:cs="Times New Roman"/>
          <w:kern w:val="0"/>
          <w:sz w:val="22"/>
          <w:szCs w:val="22"/>
          <w14:ligatures w14:val="none"/>
        </w:rPr>
        <w:t> </w:t>
      </w:r>
      <w:r w:rsidR="009F67E8" w:rsidRPr="002C040A">
        <w:rPr>
          <w:rFonts w:ascii="Times New Roman" w:eastAsia="Times New Roman" w:hAnsi="Times New Roman" w:cs="Times New Roman"/>
          <w:kern w:val="0"/>
          <w:sz w:val="22"/>
          <w:szCs w:val="22"/>
          <w14:ligatures w14:val="none"/>
        </w:rPr>
        <w:t>3</w:t>
      </w:r>
      <w:r w:rsidR="009F67E8">
        <w:rPr>
          <w:rFonts w:ascii="Times New Roman" w:eastAsia="Times New Roman" w:hAnsi="Times New Roman" w:cs="Times New Roman"/>
          <w:kern w:val="0"/>
          <w:sz w:val="22"/>
          <w:szCs w:val="22"/>
          <w14:ligatures w14:val="none"/>
        </w:rPr>
        <w:t> kartus</w:t>
      </w:r>
      <w:r w:rsidR="009F67E8"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lang w:bidi="bo-CN"/>
          <w14:ligatures w14:val="none"/>
        </w:rPr>
        <w:t xml:space="preserve">už VNR) dažnis gydymo </w:t>
      </w:r>
      <w:proofErr w:type="spellStart"/>
      <w:r w:rsidRPr="002C040A">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deriniu grupėje buvo 2,5 %, o gydymo </w:t>
      </w:r>
      <w:proofErr w:type="spellStart"/>
      <w:r w:rsidRPr="002C040A">
        <w:rPr>
          <w:rFonts w:ascii="Times New Roman" w:eastAsia="Times New Roman" w:hAnsi="Times New Roman" w:cs="Times New Roman"/>
          <w:kern w:val="0"/>
          <w:sz w:val="22"/>
          <w:szCs w:val="22"/>
          <w:lang w:bidi="bo-CN"/>
          <w14:ligatures w14:val="none"/>
        </w:rPr>
        <w:t>simvastatinu</w:t>
      </w:r>
      <w:proofErr w:type="spellEnd"/>
      <w:r w:rsidRPr="002C040A">
        <w:rPr>
          <w:rFonts w:ascii="Times New Roman" w:eastAsia="Times New Roman" w:hAnsi="Times New Roman" w:cs="Times New Roman"/>
          <w:kern w:val="0"/>
          <w:sz w:val="22"/>
          <w:szCs w:val="22"/>
          <w:lang w:bidi="bo-CN"/>
          <w14:ligatures w14:val="none"/>
        </w:rPr>
        <w:t xml:space="preserve"> grupėje </w:t>
      </w:r>
      <w:r w:rsidR="000F52E9" w:rsidRPr="002C040A">
        <w:rPr>
          <w:rFonts w:ascii="Times New Roman" w:eastAsia="Times New Roman" w:hAnsi="Times New Roman" w:cs="Times New Roman"/>
          <w:kern w:val="0"/>
          <w:sz w:val="22"/>
          <w:szCs w:val="22"/>
          <w:lang w:bidi="bo-CN"/>
          <w14:ligatures w14:val="none"/>
        </w:rPr>
        <w:t>–</w:t>
      </w:r>
      <w:r w:rsidRPr="002C040A">
        <w:rPr>
          <w:rFonts w:ascii="Times New Roman" w:eastAsia="Times New Roman" w:hAnsi="Times New Roman" w:cs="Times New Roman"/>
          <w:kern w:val="0"/>
          <w:sz w:val="22"/>
          <w:szCs w:val="22"/>
          <w:lang w:bidi="bo-CN"/>
          <w14:ligatures w14:val="none"/>
        </w:rPr>
        <w:t xml:space="preserve"> 2,3 % (</w:t>
      </w:r>
      <w:r w:rsidR="00806EC8" w:rsidRPr="002C040A">
        <w:rPr>
          <w:rFonts w:ascii="Times New Roman" w:eastAsia="Times New Roman" w:hAnsi="Times New Roman" w:cs="Times New Roman"/>
          <w:kern w:val="0"/>
          <w:sz w:val="22"/>
          <w:szCs w:val="22"/>
          <w:lang w:bidi="bo-CN"/>
          <w14:ligatures w14:val="none"/>
        </w:rPr>
        <w:t>žr. </w:t>
      </w:r>
      <w:r w:rsidRPr="002C040A">
        <w:rPr>
          <w:rFonts w:ascii="Times New Roman" w:eastAsia="Times New Roman" w:hAnsi="Times New Roman" w:cs="Times New Roman"/>
          <w:kern w:val="0"/>
          <w:sz w:val="22"/>
          <w:szCs w:val="22"/>
          <w:lang w:bidi="bo-CN"/>
          <w14:ligatures w14:val="none"/>
        </w:rPr>
        <w:t>4.8 skyrių).</w:t>
      </w:r>
    </w:p>
    <w:p w14:paraId="68FE8233" w14:textId="77777777" w:rsidR="008A2745" w:rsidRPr="002C040A" w:rsidRDefault="008A2745" w:rsidP="008A2745">
      <w:pPr>
        <w:tabs>
          <w:tab w:val="left" w:pos="-720"/>
          <w:tab w:val="left" w:pos="567"/>
          <w:tab w:val="left" w:pos="4536"/>
        </w:tabs>
        <w:spacing w:after="0" w:line="260" w:lineRule="exact"/>
        <w:outlineLvl w:val="5"/>
        <w:rPr>
          <w:rFonts w:ascii="Times New Roman" w:eastAsia="Times New Roman" w:hAnsi="Times New Roman" w:cs="Times New Roman"/>
          <w:kern w:val="0"/>
          <w:sz w:val="22"/>
          <w:szCs w:val="22"/>
          <w:lang w:bidi="bo-CN"/>
          <w14:ligatures w14:val="none"/>
        </w:rPr>
      </w:pPr>
    </w:p>
    <w:p w14:paraId="68FE8234" w14:textId="2F1F99CA" w:rsidR="008A2745" w:rsidRPr="002C040A" w:rsidRDefault="008A2745" w:rsidP="008A2745">
      <w:pPr>
        <w:tabs>
          <w:tab w:val="left" w:pos="-720"/>
          <w:tab w:val="left" w:pos="567"/>
          <w:tab w:val="left" w:pos="4536"/>
        </w:tabs>
        <w:spacing w:after="0" w:line="260" w:lineRule="exact"/>
        <w:outlineLvl w:val="5"/>
        <w:rPr>
          <w:rFonts w:ascii="Times New Roman" w:eastAsia="Times New Roman" w:hAnsi="Times New Roman" w:cs="Times New Roman"/>
          <w:kern w:val="0"/>
          <w:sz w:val="22"/>
          <w:szCs w:val="22"/>
          <w:lang w:bidi="bo-CN"/>
          <w14:ligatures w14:val="none"/>
        </w:rPr>
      </w:pPr>
      <w:r w:rsidRPr="002C040A">
        <w:rPr>
          <w:rFonts w:ascii="Times New Roman" w:eastAsia="Times New Roman" w:hAnsi="Times New Roman" w:cs="Times New Roman"/>
          <w:kern w:val="0"/>
          <w:sz w:val="22"/>
          <w:szCs w:val="22"/>
          <w:lang w:bidi="bo-CN"/>
          <w14:ligatures w14:val="none"/>
        </w:rPr>
        <w:t>Kontroliuo</w:t>
      </w:r>
      <w:r w:rsidR="00E355BF">
        <w:rPr>
          <w:rFonts w:ascii="Times New Roman" w:eastAsia="Times New Roman" w:hAnsi="Times New Roman" w:cs="Times New Roman"/>
          <w:kern w:val="0"/>
          <w:sz w:val="22"/>
          <w:szCs w:val="22"/>
          <w:lang w:bidi="bo-CN"/>
          <w14:ligatures w14:val="none"/>
        </w:rPr>
        <w:t>jamo</w:t>
      </w:r>
      <w:r w:rsidRPr="002C040A">
        <w:rPr>
          <w:rFonts w:ascii="Times New Roman" w:eastAsia="Times New Roman" w:hAnsi="Times New Roman" w:cs="Times New Roman"/>
          <w:kern w:val="0"/>
          <w:sz w:val="22"/>
          <w:szCs w:val="22"/>
          <w:lang w:bidi="bo-CN"/>
          <w14:ligatures w14:val="none"/>
        </w:rPr>
        <w:t xml:space="preserve"> klinikini</w:t>
      </w:r>
      <w:r w:rsidR="0095040A">
        <w:rPr>
          <w:rFonts w:ascii="Times New Roman" w:eastAsia="Times New Roman" w:hAnsi="Times New Roman" w:cs="Times New Roman"/>
          <w:kern w:val="0"/>
          <w:sz w:val="22"/>
          <w:szCs w:val="22"/>
          <w:lang w:bidi="bo-CN"/>
          <w14:ligatures w14:val="none"/>
        </w:rPr>
        <w:t>o</w:t>
      </w:r>
      <w:r w:rsidRPr="002C040A">
        <w:rPr>
          <w:rFonts w:ascii="Times New Roman" w:eastAsia="Times New Roman" w:hAnsi="Times New Roman" w:cs="Times New Roman"/>
          <w:kern w:val="0"/>
          <w:sz w:val="22"/>
          <w:szCs w:val="22"/>
          <w:lang w:bidi="bo-CN"/>
          <w14:ligatures w14:val="none"/>
        </w:rPr>
        <w:t xml:space="preserve"> tyrim</w:t>
      </w:r>
      <w:r w:rsidR="0095040A">
        <w:rPr>
          <w:rFonts w:ascii="Times New Roman" w:eastAsia="Times New Roman" w:hAnsi="Times New Roman" w:cs="Times New Roman"/>
          <w:kern w:val="0"/>
          <w:sz w:val="22"/>
          <w:szCs w:val="22"/>
          <w:lang w:bidi="bo-CN"/>
          <w14:ligatures w14:val="none"/>
        </w:rPr>
        <w:t>o metu</w:t>
      </w:r>
      <w:r w:rsidRPr="002C040A">
        <w:rPr>
          <w:rFonts w:ascii="Times New Roman" w:eastAsia="Times New Roman" w:hAnsi="Times New Roman" w:cs="Times New Roman"/>
          <w:kern w:val="0"/>
          <w:sz w:val="22"/>
          <w:szCs w:val="22"/>
          <w:lang w:bidi="bo-CN"/>
          <w14:ligatures w14:val="none"/>
        </w:rPr>
        <w:t xml:space="preserve"> daugiau kaip 9</w:t>
      </w:r>
      <w:r w:rsidR="00CC2C7D">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 xml:space="preserve">000 lėtine inkstų liga sirgusiems pacientams atsitiktine tvarka buvo paskirta </w:t>
      </w:r>
      <w:r w:rsidR="00687051" w:rsidRPr="002C040A">
        <w:rPr>
          <w:rFonts w:ascii="Times New Roman" w:eastAsia="Times New Roman" w:hAnsi="Times New Roman" w:cs="Times New Roman"/>
          <w:kern w:val="0"/>
          <w:sz w:val="22"/>
          <w:szCs w:val="22"/>
          <w:lang w:bidi="bo-CN"/>
          <w14:ligatures w14:val="none"/>
        </w:rPr>
        <w:t xml:space="preserve">kartą per parą </w:t>
      </w:r>
      <w:r w:rsidRPr="002C040A">
        <w:rPr>
          <w:rFonts w:ascii="Times New Roman" w:eastAsia="Times New Roman" w:hAnsi="Times New Roman" w:cs="Times New Roman"/>
          <w:kern w:val="0"/>
          <w:sz w:val="22"/>
          <w:szCs w:val="22"/>
          <w:lang w:bidi="bo-CN"/>
          <w14:ligatures w14:val="none"/>
        </w:rPr>
        <w:t xml:space="preserve">vartoti arba </w:t>
      </w:r>
      <w:proofErr w:type="spellStart"/>
      <w:r w:rsidR="00480E2F">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10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20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dozių derin</w:t>
      </w:r>
      <w:r w:rsidR="00AC0F09">
        <w:rPr>
          <w:rFonts w:ascii="Times New Roman" w:eastAsia="Times New Roman" w:hAnsi="Times New Roman" w:cs="Times New Roman"/>
          <w:kern w:val="0"/>
          <w:sz w:val="22"/>
          <w:szCs w:val="22"/>
          <w:lang w:bidi="bo-CN"/>
          <w14:ligatures w14:val="none"/>
        </w:rPr>
        <w:t>io</w:t>
      </w:r>
      <w:r w:rsidRPr="002C040A">
        <w:rPr>
          <w:rFonts w:ascii="Times New Roman" w:eastAsia="Times New Roman" w:hAnsi="Times New Roman" w:cs="Times New Roman"/>
          <w:kern w:val="0"/>
          <w:sz w:val="22"/>
          <w:szCs w:val="22"/>
          <w:lang w:bidi="bo-CN"/>
          <w14:ligatures w14:val="none"/>
        </w:rPr>
        <w:t xml:space="preserve"> (n</w:t>
      </w:r>
      <w:r w:rsidR="001F7EC3">
        <w:rPr>
          <w:rFonts w:ascii="Times New Roman" w:eastAsia="Times New Roman" w:hAnsi="Times New Roman" w:cs="Times New Roman"/>
          <w:kern w:val="0"/>
          <w:sz w:val="22"/>
          <w:szCs w:val="22"/>
          <w:lang w:bidi="bo-CN"/>
          <w14:ligatures w14:val="none"/>
        </w:rPr>
        <w:t> = </w:t>
      </w:r>
      <w:r w:rsidRPr="002C040A">
        <w:rPr>
          <w:rFonts w:ascii="Times New Roman" w:eastAsia="Times New Roman" w:hAnsi="Times New Roman" w:cs="Times New Roman"/>
          <w:kern w:val="0"/>
          <w:sz w:val="22"/>
          <w:szCs w:val="22"/>
          <w:lang w:bidi="bo-CN"/>
          <w14:ligatures w14:val="none"/>
        </w:rPr>
        <w:t>4</w:t>
      </w:r>
      <w:r w:rsidR="00854181">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650), arba placeb</w:t>
      </w:r>
      <w:r w:rsidR="00854181">
        <w:rPr>
          <w:rFonts w:ascii="Times New Roman" w:eastAsia="Times New Roman" w:hAnsi="Times New Roman" w:cs="Times New Roman"/>
          <w:kern w:val="0"/>
          <w:sz w:val="22"/>
          <w:szCs w:val="22"/>
          <w:lang w:bidi="bo-CN"/>
          <w14:ligatures w14:val="none"/>
        </w:rPr>
        <w:t>o</w:t>
      </w:r>
      <w:r w:rsidRPr="002C040A">
        <w:rPr>
          <w:rFonts w:ascii="Times New Roman" w:eastAsia="Times New Roman" w:hAnsi="Times New Roman" w:cs="Times New Roman"/>
          <w:kern w:val="0"/>
          <w:sz w:val="22"/>
          <w:szCs w:val="22"/>
          <w:lang w:bidi="bo-CN"/>
          <w14:ligatures w14:val="none"/>
        </w:rPr>
        <w:t xml:space="preserve"> (n</w:t>
      </w:r>
      <w:r w:rsidR="001F7EC3">
        <w:rPr>
          <w:rFonts w:ascii="Times New Roman" w:eastAsia="Times New Roman" w:hAnsi="Times New Roman" w:cs="Times New Roman"/>
          <w:kern w:val="0"/>
          <w:sz w:val="22"/>
          <w:szCs w:val="22"/>
          <w:lang w:bidi="bo-CN"/>
          <w14:ligatures w14:val="none"/>
        </w:rPr>
        <w:t> = </w:t>
      </w:r>
      <w:r w:rsidRPr="002C040A">
        <w:rPr>
          <w:rFonts w:ascii="Times New Roman" w:eastAsia="Times New Roman" w:hAnsi="Times New Roman" w:cs="Times New Roman"/>
          <w:kern w:val="0"/>
          <w:sz w:val="22"/>
          <w:szCs w:val="22"/>
          <w:lang w:bidi="bo-CN"/>
          <w14:ligatures w14:val="none"/>
        </w:rPr>
        <w:t>4</w:t>
      </w:r>
      <w:r w:rsidR="00854181">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620) (stebėsenos mediana 4,9 met</w:t>
      </w:r>
      <w:r w:rsidR="00854181">
        <w:rPr>
          <w:rFonts w:ascii="Times New Roman" w:eastAsia="Times New Roman" w:hAnsi="Times New Roman" w:cs="Times New Roman"/>
          <w:kern w:val="0"/>
          <w:sz w:val="22"/>
          <w:szCs w:val="22"/>
          <w:lang w:bidi="bo-CN"/>
          <w14:ligatures w14:val="none"/>
        </w:rPr>
        <w:t>ai</w:t>
      </w:r>
      <w:r w:rsidRPr="002C040A">
        <w:rPr>
          <w:rFonts w:ascii="Times New Roman" w:eastAsia="Times New Roman" w:hAnsi="Times New Roman" w:cs="Times New Roman"/>
          <w:kern w:val="0"/>
          <w:sz w:val="22"/>
          <w:szCs w:val="22"/>
          <w:lang w:bidi="bo-CN"/>
          <w14:ligatures w14:val="none"/>
        </w:rPr>
        <w:t xml:space="preserve">), vartojusiems </w:t>
      </w:r>
      <w:proofErr w:type="spellStart"/>
      <w:r w:rsidR="006D26D5">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w:t>
      </w:r>
      <w:r w:rsidR="006D26D5">
        <w:rPr>
          <w:rFonts w:ascii="Times New Roman" w:eastAsia="Times New Roman" w:hAnsi="Times New Roman" w:cs="Times New Roman"/>
          <w:kern w:val="0"/>
          <w:sz w:val="22"/>
          <w:szCs w:val="22"/>
          <w:lang w:bidi="bo-CN"/>
          <w14:ligatures w14:val="none"/>
        </w:rPr>
        <w:t>io</w:t>
      </w:r>
      <w:r w:rsidRPr="002C040A">
        <w:rPr>
          <w:rFonts w:ascii="Times New Roman" w:eastAsia="Times New Roman" w:hAnsi="Times New Roman" w:cs="Times New Roman"/>
          <w:kern w:val="0"/>
          <w:sz w:val="22"/>
          <w:szCs w:val="22"/>
          <w:lang w:bidi="bo-CN"/>
          <w14:ligatures w14:val="none"/>
        </w:rPr>
        <w:t xml:space="preserve"> nuoseklaus </w:t>
      </w:r>
      <w:proofErr w:type="spellStart"/>
      <w:r w:rsidRPr="002C040A">
        <w:rPr>
          <w:rFonts w:ascii="Times New Roman" w:eastAsia="Times New Roman" w:hAnsi="Times New Roman" w:cs="Times New Roman"/>
          <w:kern w:val="0"/>
          <w:sz w:val="22"/>
          <w:szCs w:val="22"/>
          <w:lang w:bidi="bo-CN"/>
          <w14:ligatures w14:val="none"/>
        </w:rPr>
        <w:t>transaminazių</w:t>
      </w:r>
      <w:proofErr w:type="spellEnd"/>
      <w:r w:rsidRPr="002C040A">
        <w:rPr>
          <w:rFonts w:ascii="Times New Roman" w:eastAsia="Times New Roman" w:hAnsi="Times New Roman" w:cs="Times New Roman"/>
          <w:kern w:val="0"/>
          <w:sz w:val="22"/>
          <w:szCs w:val="22"/>
          <w:lang w:bidi="bo-CN"/>
          <w14:ligatures w14:val="none"/>
        </w:rPr>
        <w:t xml:space="preserve"> </w:t>
      </w:r>
      <w:r w:rsidR="00671A13">
        <w:rPr>
          <w:rFonts w:ascii="Times New Roman" w:eastAsia="Times New Roman" w:hAnsi="Times New Roman" w:cs="Times New Roman"/>
          <w:kern w:val="0"/>
          <w:sz w:val="22"/>
          <w:szCs w:val="22"/>
          <w:lang w:bidi="bo-CN"/>
          <w14:ligatures w14:val="none"/>
        </w:rPr>
        <w:t>aktyvumo</w:t>
      </w:r>
      <w:r w:rsidRPr="002C040A">
        <w:rPr>
          <w:rFonts w:ascii="Times New Roman" w:eastAsia="Times New Roman" w:hAnsi="Times New Roman" w:cs="Times New Roman"/>
          <w:kern w:val="0"/>
          <w:sz w:val="22"/>
          <w:szCs w:val="22"/>
          <w:lang w:bidi="bo-CN"/>
          <w14:ligatures w14:val="none"/>
        </w:rPr>
        <w:t xml:space="preserve"> padidėjimo </w:t>
      </w:r>
      <w:r w:rsidRPr="002C040A">
        <w:rPr>
          <w:rFonts w:ascii="Times New Roman" w:eastAsia="Times New Roman" w:hAnsi="Times New Roman" w:cs="Times New Roman"/>
          <w:kern w:val="0"/>
          <w:sz w:val="22"/>
          <w:szCs w:val="22"/>
          <w14:ligatures w14:val="none"/>
        </w:rPr>
        <w:t>(</w:t>
      </w:r>
      <w:r w:rsidR="006D26D5" w:rsidRPr="002C040A">
        <w:rPr>
          <w:rFonts w:ascii="Times New Roman" w:eastAsia="Times New Roman" w:hAnsi="Times New Roman" w:cs="Times New Roman"/>
          <w:kern w:val="0"/>
          <w:sz w:val="22"/>
          <w:szCs w:val="22"/>
          <w:lang w:bidi="bo-CN"/>
          <w14:ligatures w14:val="none"/>
        </w:rPr>
        <w:t>(</w:t>
      </w:r>
      <w:r w:rsidR="006D26D5" w:rsidRPr="00B322D2">
        <w:rPr>
          <w:rFonts w:ascii="Times New Roman" w:eastAsia="Times New Roman" w:hAnsi="Times New Roman" w:cs="Times New Roman"/>
          <w:kern w:val="0"/>
          <w:sz w:val="22"/>
          <w:szCs w:val="22"/>
          <w14:ligatures w14:val="none"/>
        </w:rPr>
        <w:t>≥</w:t>
      </w:r>
      <w:r w:rsidR="006D26D5">
        <w:rPr>
          <w:rFonts w:ascii="Times New Roman" w:eastAsia="Times New Roman" w:hAnsi="Times New Roman" w:cs="Times New Roman"/>
          <w:kern w:val="0"/>
          <w:sz w:val="22"/>
          <w:szCs w:val="22"/>
          <w14:ligatures w14:val="none"/>
        </w:rPr>
        <w:t> </w:t>
      </w:r>
      <w:r w:rsidR="006D26D5" w:rsidRPr="002C040A">
        <w:rPr>
          <w:rFonts w:ascii="Times New Roman" w:eastAsia="Times New Roman" w:hAnsi="Times New Roman" w:cs="Times New Roman"/>
          <w:kern w:val="0"/>
          <w:sz w:val="22"/>
          <w:szCs w:val="22"/>
          <w14:ligatures w14:val="none"/>
        </w:rPr>
        <w:t>3</w:t>
      </w:r>
      <w:r w:rsidR="006D26D5">
        <w:rPr>
          <w:rFonts w:ascii="Times New Roman" w:eastAsia="Times New Roman" w:hAnsi="Times New Roman" w:cs="Times New Roman"/>
          <w:kern w:val="0"/>
          <w:sz w:val="22"/>
          <w:szCs w:val="22"/>
          <w14:ligatures w14:val="none"/>
        </w:rPr>
        <w:t> kartus</w:t>
      </w:r>
      <w:r w:rsidR="006D26D5" w:rsidRPr="002C040A">
        <w:rPr>
          <w:rFonts w:ascii="Times New Roman" w:eastAsia="Times New Roman" w:hAnsi="Times New Roman" w:cs="Times New Roman"/>
          <w:kern w:val="0"/>
          <w:sz w:val="22"/>
          <w:szCs w:val="22"/>
          <w14:ligatures w14:val="none"/>
        </w:rPr>
        <w:t xml:space="preserve"> </w:t>
      </w:r>
      <w:r w:rsidR="006D26D5">
        <w:rPr>
          <w:rFonts w:ascii="Times New Roman" w:eastAsia="Times New Roman" w:hAnsi="Times New Roman" w:cs="Times New Roman"/>
          <w:kern w:val="0"/>
          <w:sz w:val="22"/>
          <w:szCs w:val="22"/>
          <w14:ligatures w14:val="none"/>
        </w:rPr>
        <w:t>už</w:t>
      </w:r>
      <w:r w:rsidRPr="002C040A">
        <w:rPr>
          <w:rFonts w:ascii="Times New Roman" w:eastAsia="Times New Roman" w:hAnsi="Times New Roman" w:cs="Times New Roman"/>
          <w:kern w:val="0"/>
          <w:sz w:val="22"/>
          <w:szCs w:val="22"/>
          <w14:ligatures w14:val="none"/>
        </w:rPr>
        <w:t xml:space="preserve"> VNR) </w:t>
      </w:r>
      <w:r w:rsidRPr="002C040A">
        <w:rPr>
          <w:rFonts w:ascii="Times New Roman" w:eastAsia="Times New Roman" w:hAnsi="Times New Roman" w:cs="Times New Roman"/>
          <w:kern w:val="0"/>
          <w:sz w:val="22"/>
          <w:szCs w:val="22"/>
          <w:lang w:bidi="bo-CN"/>
          <w14:ligatures w14:val="none"/>
        </w:rPr>
        <w:t>dažnis buvo 0,7 %, o vartojusiesiems placebo – 0,6 % (</w:t>
      </w:r>
      <w:r w:rsidR="00806EC8" w:rsidRPr="002C040A">
        <w:rPr>
          <w:rFonts w:ascii="Times New Roman" w:eastAsia="Times New Roman" w:hAnsi="Times New Roman" w:cs="Times New Roman"/>
          <w:kern w:val="0"/>
          <w:sz w:val="22"/>
          <w:szCs w:val="22"/>
          <w:lang w:bidi="bo-CN"/>
          <w14:ligatures w14:val="none"/>
        </w:rPr>
        <w:t>žr. </w:t>
      </w:r>
      <w:r w:rsidRPr="002C040A">
        <w:rPr>
          <w:rFonts w:ascii="Times New Roman" w:eastAsia="Times New Roman" w:hAnsi="Times New Roman" w:cs="Times New Roman"/>
          <w:kern w:val="0"/>
          <w:sz w:val="22"/>
          <w:szCs w:val="22"/>
          <w:lang w:bidi="bo-CN"/>
          <w14:ligatures w14:val="none"/>
        </w:rPr>
        <w:t>4.8 skyrių).</w:t>
      </w:r>
    </w:p>
    <w:p w14:paraId="68FE8235"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36" w14:textId="77777777" w:rsidR="008A2745" w:rsidRPr="002C040A" w:rsidRDefault="008A2745" w:rsidP="008A2745">
      <w:pPr>
        <w:spacing w:after="0" w:line="240" w:lineRule="auto"/>
        <w:rPr>
          <w:rFonts w:ascii="Times New Roman" w:eastAsia="Times New Roman" w:hAnsi="Times New Roman" w:cs="Times New Roman"/>
          <w:kern w:val="0"/>
          <w:sz w:val="22"/>
          <w:szCs w:val="22"/>
          <w:u w:val="single"/>
          <w14:ligatures w14:val="none"/>
        </w:rPr>
      </w:pPr>
      <w:r w:rsidRPr="002C040A">
        <w:rPr>
          <w:rFonts w:ascii="Times New Roman" w:eastAsia="Times New Roman" w:hAnsi="Times New Roman" w:cs="Times New Roman"/>
          <w:kern w:val="0"/>
          <w:sz w:val="22"/>
          <w:szCs w:val="22"/>
          <w:u w:val="single"/>
          <w14:ligatures w14:val="none"/>
        </w:rPr>
        <w:t>Skeleto raumenys</w:t>
      </w:r>
    </w:p>
    <w:p w14:paraId="68FE8237" w14:textId="3CA5C8AD" w:rsidR="008A2745" w:rsidRPr="002C040A" w:rsidRDefault="00AD2471" w:rsidP="008A274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Po </w:t>
      </w:r>
      <w:proofErr w:type="spellStart"/>
      <w:r>
        <w:rPr>
          <w:rFonts w:ascii="Times New Roman" w:eastAsia="Times New Roman" w:hAnsi="Times New Roman" w:cs="Times New Roman"/>
          <w:kern w:val="0"/>
          <w:sz w:val="22"/>
          <w:szCs w:val="22"/>
          <w14:ligatures w14:val="none"/>
        </w:rPr>
        <w:t>ezetimibo</w:t>
      </w:r>
      <w:proofErr w:type="spellEnd"/>
      <w:r>
        <w:rPr>
          <w:rFonts w:ascii="Times New Roman" w:eastAsia="Times New Roman" w:hAnsi="Times New Roman" w:cs="Times New Roman"/>
          <w:kern w:val="0"/>
          <w:sz w:val="22"/>
          <w:szCs w:val="22"/>
          <w14:ligatures w14:val="none"/>
        </w:rPr>
        <w:t xml:space="preserve"> patekimo</w:t>
      </w:r>
      <w:r w:rsidR="008A2745" w:rsidRPr="002C040A">
        <w:rPr>
          <w:rFonts w:ascii="Times New Roman" w:eastAsia="Times New Roman" w:hAnsi="Times New Roman" w:cs="Times New Roman"/>
          <w:kern w:val="0"/>
          <w:sz w:val="22"/>
          <w:szCs w:val="22"/>
          <w14:ligatures w14:val="none"/>
        </w:rPr>
        <w:t xml:space="preserve"> į rinką, </w:t>
      </w:r>
      <w:r w:rsidR="00213629">
        <w:rPr>
          <w:rFonts w:ascii="Times New Roman" w:eastAsia="Times New Roman" w:hAnsi="Times New Roman" w:cs="Times New Roman"/>
          <w:kern w:val="0"/>
          <w:sz w:val="22"/>
          <w:szCs w:val="22"/>
          <w14:ligatures w14:val="none"/>
        </w:rPr>
        <w:t>pranešta apie</w:t>
      </w:r>
      <w:r w:rsidR="00213629" w:rsidRPr="002C040A">
        <w:rPr>
          <w:rFonts w:ascii="Times New Roman" w:eastAsia="Times New Roman" w:hAnsi="Times New Roman" w:cs="Times New Roman"/>
          <w:kern w:val="0"/>
          <w:sz w:val="22"/>
          <w:szCs w:val="22"/>
          <w14:ligatures w14:val="none"/>
        </w:rPr>
        <w:t xml:space="preserve"> </w:t>
      </w:r>
      <w:proofErr w:type="spellStart"/>
      <w:r w:rsidR="008A2745" w:rsidRPr="002C040A">
        <w:rPr>
          <w:rFonts w:ascii="Times New Roman" w:eastAsia="Times New Roman" w:hAnsi="Times New Roman" w:cs="Times New Roman"/>
          <w:kern w:val="0"/>
          <w:sz w:val="22"/>
          <w:szCs w:val="22"/>
          <w14:ligatures w14:val="none"/>
        </w:rPr>
        <w:t>miopatijos</w:t>
      </w:r>
      <w:proofErr w:type="spellEnd"/>
      <w:r w:rsidR="008A2745" w:rsidRPr="002C040A">
        <w:rPr>
          <w:rFonts w:ascii="Times New Roman" w:eastAsia="Times New Roman" w:hAnsi="Times New Roman" w:cs="Times New Roman"/>
          <w:kern w:val="0"/>
          <w:sz w:val="22"/>
          <w:szCs w:val="22"/>
          <w14:ligatures w14:val="none"/>
        </w:rPr>
        <w:t xml:space="preserve"> ir </w:t>
      </w:r>
      <w:proofErr w:type="spellStart"/>
      <w:r w:rsidR="008A2745" w:rsidRPr="002C040A">
        <w:rPr>
          <w:rFonts w:ascii="Times New Roman" w:eastAsia="Times New Roman" w:hAnsi="Times New Roman" w:cs="Times New Roman"/>
          <w:kern w:val="0"/>
          <w:sz w:val="22"/>
          <w:szCs w:val="22"/>
          <w14:ligatures w14:val="none"/>
        </w:rPr>
        <w:t>rabdomiolizės</w:t>
      </w:r>
      <w:proofErr w:type="spellEnd"/>
      <w:r w:rsidR="008A2745" w:rsidRPr="002C040A">
        <w:rPr>
          <w:rFonts w:ascii="Times New Roman" w:eastAsia="Times New Roman" w:hAnsi="Times New Roman" w:cs="Times New Roman"/>
          <w:kern w:val="0"/>
          <w:sz w:val="22"/>
          <w:szCs w:val="22"/>
          <w14:ligatures w14:val="none"/>
        </w:rPr>
        <w:t xml:space="preserve"> atvej</w:t>
      </w:r>
      <w:r w:rsidR="00213629">
        <w:rPr>
          <w:rFonts w:ascii="Times New Roman" w:eastAsia="Times New Roman" w:hAnsi="Times New Roman" w:cs="Times New Roman"/>
          <w:kern w:val="0"/>
          <w:sz w:val="22"/>
          <w:szCs w:val="22"/>
          <w14:ligatures w14:val="none"/>
        </w:rPr>
        <w:t>us</w:t>
      </w:r>
      <w:r w:rsidR="008A2745" w:rsidRPr="002C040A">
        <w:rPr>
          <w:rFonts w:ascii="Times New Roman" w:eastAsia="Times New Roman" w:hAnsi="Times New Roman" w:cs="Times New Roman"/>
          <w:kern w:val="0"/>
          <w:sz w:val="22"/>
          <w:szCs w:val="22"/>
          <w14:ligatures w14:val="none"/>
        </w:rPr>
        <w:t xml:space="preserve">. Dauguma pacientų, kuriems pasireiškė </w:t>
      </w:r>
      <w:proofErr w:type="spellStart"/>
      <w:r w:rsidR="008A2745" w:rsidRPr="002C040A">
        <w:rPr>
          <w:rFonts w:ascii="Times New Roman" w:eastAsia="Times New Roman" w:hAnsi="Times New Roman" w:cs="Times New Roman"/>
          <w:kern w:val="0"/>
          <w:sz w:val="22"/>
          <w:szCs w:val="22"/>
          <w14:ligatures w14:val="none"/>
        </w:rPr>
        <w:t>rabdomiolizė</w:t>
      </w:r>
      <w:proofErr w:type="spellEnd"/>
      <w:r w:rsidR="008A2745" w:rsidRPr="002C040A">
        <w:rPr>
          <w:rFonts w:ascii="Times New Roman" w:eastAsia="Times New Roman" w:hAnsi="Times New Roman" w:cs="Times New Roman"/>
          <w:kern w:val="0"/>
          <w:sz w:val="22"/>
          <w:szCs w:val="22"/>
          <w14:ligatures w14:val="none"/>
        </w:rPr>
        <w:t xml:space="preserve">, kartu su </w:t>
      </w:r>
      <w:proofErr w:type="spellStart"/>
      <w:r>
        <w:rPr>
          <w:rFonts w:ascii="Times New Roman" w:eastAsia="Times New Roman" w:hAnsi="Times New Roman" w:cs="Times New Roman"/>
          <w:kern w:val="0"/>
          <w:sz w:val="22"/>
          <w:szCs w:val="22"/>
          <w14:ligatures w14:val="none"/>
        </w:rPr>
        <w:t>ezetimibu</w:t>
      </w:r>
      <w:proofErr w:type="spellEnd"/>
      <w:r w:rsidR="008A2745" w:rsidRPr="002C040A">
        <w:rPr>
          <w:rFonts w:ascii="Times New Roman" w:eastAsia="Times New Roman" w:hAnsi="Times New Roman" w:cs="Times New Roman"/>
          <w:kern w:val="0"/>
          <w:sz w:val="22"/>
          <w:szCs w:val="22"/>
          <w14:ligatures w14:val="none"/>
        </w:rPr>
        <w:t xml:space="preserve"> vartojo ir </w:t>
      </w:r>
      <w:proofErr w:type="spellStart"/>
      <w:r w:rsidR="008A2745" w:rsidRPr="002C040A">
        <w:rPr>
          <w:rFonts w:ascii="Times New Roman" w:eastAsia="Times New Roman" w:hAnsi="Times New Roman" w:cs="Times New Roman"/>
          <w:kern w:val="0"/>
          <w:sz w:val="22"/>
          <w:szCs w:val="22"/>
          <w14:ligatures w14:val="none"/>
        </w:rPr>
        <w:t>statin</w:t>
      </w:r>
      <w:r w:rsidR="00194765">
        <w:rPr>
          <w:rFonts w:ascii="Times New Roman" w:eastAsia="Times New Roman" w:hAnsi="Times New Roman" w:cs="Times New Roman"/>
          <w:kern w:val="0"/>
          <w:sz w:val="22"/>
          <w:szCs w:val="22"/>
          <w14:ligatures w14:val="none"/>
        </w:rPr>
        <w:t>o</w:t>
      </w:r>
      <w:proofErr w:type="spellEnd"/>
      <w:r w:rsidR="008A2745" w:rsidRPr="002C040A">
        <w:rPr>
          <w:rFonts w:ascii="Times New Roman" w:eastAsia="Times New Roman" w:hAnsi="Times New Roman" w:cs="Times New Roman"/>
          <w:kern w:val="0"/>
          <w:sz w:val="22"/>
          <w:szCs w:val="22"/>
          <w14:ligatures w14:val="none"/>
        </w:rPr>
        <w:t xml:space="preserve">. </w:t>
      </w:r>
      <w:r w:rsidR="00230946" w:rsidRPr="00230946">
        <w:rPr>
          <w:rFonts w:ascii="Times New Roman" w:eastAsia="Times New Roman" w:hAnsi="Times New Roman" w:cs="Times New Roman"/>
          <w:kern w:val="0"/>
          <w:sz w:val="22"/>
          <w:szCs w:val="22"/>
          <w14:ligatures w14:val="none"/>
        </w:rPr>
        <w:t xml:space="preserve">Vis dėlto vartojant vien </w:t>
      </w:r>
      <w:proofErr w:type="spellStart"/>
      <w:r w:rsidR="00230946" w:rsidRPr="00230946">
        <w:rPr>
          <w:rFonts w:ascii="Times New Roman" w:eastAsia="Times New Roman" w:hAnsi="Times New Roman" w:cs="Times New Roman"/>
          <w:kern w:val="0"/>
          <w:sz w:val="22"/>
          <w:szCs w:val="22"/>
          <w14:ligatures w14:val="none"/>
        </w:rPr>
        <w:t>ezetimibo</w:t>
      </w:r>
      <w:proofErr w:type="spellEnd"/>
      <w:r w:rsidR="00230946" w:rsidRPr="00230946">
        <w:rPr>
          <w:rFonts w:ascii="Times New Roman" w:eastAsia="Times New Roman" w:hAnsi="Times New Roman" w:cs="Times New Roman"/>
          <w:kern w:val="0"/>
          <w:sz w:val="22"/>
          <w:szCs w:val="22"/>
          <w14:ligatures w14:val="none"/>
        </w:rPr>
        <w:t xml:space="preserve"> ar </w:t>
      </w:r>
      <w:r w:rsidR="002C23A1">
        <w:rPr>
          <w:rFonts w:ascii="Times New Roman" w:eastAsia="Times New Roman" w:hAnsi="Times New Roman" w:cs="Times New Roman"/>
          <w:kern w:val="0"/>
          <w:sz w:val="22"/>
          <w:szCs w:val="22"/>
          <w14:ligatures w14:val="none"/>
        </w:rPr>
        <w:t>kartu</w:t>
      </w:r>
      <w:r w:rsidR="00230946" w:rsidRPr="00230946">
        <w:rPr>
          <w:rFonts w:ascii="Times New Roman" w:eastAsia="Times New Roman" w:hAnsi="Times New Roman" w:cs="Times New Roman"/>
          <w:kern w:val="0"/>
          <w:sz w:val="22"/>
          <w:szCs w:val="22"/>
          <w14:ligatures w14:val="none"/>
        </w:rPr>
        <w:t xml:space="preserve"> ir vaistinio preparato, didinančio </w:t>
      </w:r>
      <w:proofErr w:type="spellStart"/>
      <w:r w:rsidR="00230946" w:rsidRPr="00230946">
        <w:rPr>
          <w:rFonts w:ascii="Times New Roman" w:eastAsia="Times New Roman" w:hAnsi="Times New Roman" w:cs="Times New Roman"/>
          <w:kern w:val="0"/>
          <w:sz w:val="22"/>
          <w:szCs w:val="22"/>
          <w14:ligatures w14:val="none"/>
        </w:rPr>
        <w:t>rabdomiolizės</w:t>
      </w:r>
      <w:proofErr w:type="spellEnd"/>
      <w:r w:rsidR="00230946" w:rsidRPr="00230946">
        <w:rPr>
          <w:rFonts w:ascii="Times New Roman" w:eastAsia="Times New Roman" w:hAnsi="Times New Roman" w:cs="Times New Roman"/>
          <w:kern w:val="0"/>
          <w:sz w:val="22"/>
          <w:szCs w:val="22"/>
          <w14:ligatures w14:val="none"/>
        </w:rPr>
        <w:t xml:space="preserve"> riziką, </w:t>
      </w:r>
      <w:proofErr w:type="spellStart"/>
      <w:r w:rsidR="00230946" w:rsidRPr="00230946">
        <w:rPr>
          <w:rFonts w:ascii="Times New Roman" w:eastAsia="Times New Roman" w:hAnsi="Times New Roman" w:cs="Times New Roman"/>
          <w:kern w:val="0"/>
          <w:sz w:val="22"/>
          <w:szCs w:val="22"/>
          <w14:ligatures w14:val="none"/>
        </w:rPr>
        <w:t>rabdomiolizė</w:t>
      </w:r>
      <w:proofErr w:type="spellEnd"/>
      <w:r w:rsidR="00230946" w:rsidRPr="00230946">
        <w:rPr>
          <w:rFonts w:ascii="Times New Roman" w:eastAsia="Times New Roman" w:hAnsi="Times New Roman" w:cs="Times New Roman"/>
          <w:kern w:val="0"/>
          <w:sz w:val="22"/>
          <w:szCs w:val="22"/>
          <w14:ligatures w14:val="none"/>
        </w:rPr>
        <w:t xml:space="preserve"> atsirasdavo labai retai.</w:t>
      </w:r>
      <w:r w:rsidR="008A2745" w:rsidRPr="002C040A">
        <w:rPr>
          <w:rFonts w:ascii="Times New Roman" w:eastAsia="Times New Roman" w:hAnsi="Times New Roman" w:cs="Times New Roman"/>
          <w:kern w:val="0"/>
          <w:sz w:val="22"/>
          <w:szCs w:val="22"/>
          <w14:ligatures w14:val="none"/>
        </w:rPr>
        <w:t xml:space="preserve"> Jei </w:t>
      </w:r>
      <w:proofErr w:type="spellStart"/>
      <w:r w:rsidR="008A2745" w:rsidRPr="002C040A">
        <w:rPr>
          <w:rFonts w:ascii="Times New Roman" w:eastAsia="Times New Roman" w:hAnsi="Times New Roman" w:cs="Times New Roman"/>
          <w:kern w:val="0"/>
          <w:sz w:val="22"/>
          <w:szCs w:val="22"/>
          <w14:ligatures w14:val="none"/>
        </w:rPr>
        <w:t>miopatija</w:t>
      </w:r>
      <w:proofErr w:type="spellEnd"/>
      <w:r w:rsidR="008A2745" w:rsidRPr="002C040A">
        <w:rPr>
          <w:rFonts w:ascii="Times New Roman" w:eastAsia="Times New Roman" w:hAnsi="Times New Roman" w:cs="Times New Roman"/>
          <w:kern w:val="0"/>
          <w:sz w:val="22"/>
          <w:szCs w:val="22"/>
          <w14:ligatures w14:val="none"/>
        </w:rPr>
        <w:t xml:space="preserve"> įtariama </w:t>
      </w:r>
      <w:r w:rsidR="0097313B">
        <w:rPr>
          <w:rFonts w:ascii="Times New Roman" w:eastAsia="Times New Roman" w:hAnsi="Times New Roman" w:cs="Times New Roman"/>
          <w:kern w:val="0"/>
          <w:sz w:val="22"/>
          <w:szCs w:val="22"/>
          <w14:ligatures w14:val="none"/>
        </w:rPr>
        <w:t>dėl</w:t>
      </w:r>
      <w:r w:rsidR="0097313B" w:rsidRPr="002C040A">
        <w:rPr>
          <w:rFonts w:ascii="Times New Roman" w:eastAsia="Times New Roman" w:hAnsi="Times New Roman" w:cs="Times New Roman"/>
          <w:kern w:val="0"/>
          <w:sz w:val="22"/>
          <w:szCs w:val="22"/>
          <w14:ligatures w14:val="none"/>
        </w:rPr>
        <w:t xml:space="preserve"> </w:t>
      </w:r>
      <w:r w:rsidR="008A2745" w:rsidRPr="002C040A">
        <w:rPr>
          <w:rFonts w:ascii="Times New Roman" w:eastAsia="Times New Roman" w:hAnsi="Times New Roman" w:cs="Times New Roman"/>
          <w:kern w:val="0"/>
          <w:sz w:val="22"/>
          <w:szCs w:val="22"/>
          <w14:ligatures w14:val="none"/>
        </w:rPr>
        <w:t>raumenų simptom</w:t>
      </w:r>
      <w:r w:rsidR="0097313B">
        <w:rPr>
          <w:rFonts w:ascii="Times New Roman" w:eastAsia="Times New Roman" w:hAnsi="Times New Roman" w:cs="Times New Roman"/>
          <w:kern w:val="0"/>
          <w:sz w:val="22"/>
          <w:szCs w:val="22"/>
          <w14:ligatures w14:val="none"/>
        </w:rPr>
        <w:t>ų</w:t>
      </w:r>
      <w:r w:rsidR="008A2745" w:rsidRPr="002C040A">
        <w:rPr>
          <w:rFonts w:ascii="Times New Roman" w:eastAsia="Times New Roman" w:hAnsi="Times New Roman" w:cs="Times New Roman"/>
          <w:kern w:val="0"/>
          <w:sz w:val="22"/>
          <w:szCs w:val="22"/>
          <w14:ligatures w14:val="none"/>
        </w:rPr>
        <w:t xml:space="preserve"> arba yra patvirtinta </w:t>
      </w:r>
      <w:r w:rsidR="002305D0">
        <w:rPr>
          <w:rFonts w:ascii="Times New Roman" w:eastAsia="Times New Roman" w:hAnsi="Times New Roman" w:cs="Times New Roman"/>
          <w:kern w:val="0"/>
          <w:sz w:val="22"/>
          <w:szCs w:val="22"/>
          <w14:ligatures w14:val="none"/>
        </w:rPr>
        <w:t>&gt; </w:t>
      </w:r>
      <w:r w:rsidR="008A2745" w:rsidRPr="002C040A">
        <w:rPr>
          <w:rFonts w:ascii="Times New Roman" w:eastAsia="Times New Roman" w:hAnsi="Times New Roman" w:cs="Times New Roman"/>
          <w:kern w:val="0"/>
          <w:sz w:val="22"/>
          <w:szCs w:val="22"/>
          <w14:ligatures w14:val="none"/>
        </w:rPr>
        <w:t>10</w:t>
      </w:r>
      <w:r w:rsidR="002305D0">
        <w:rPr>
          <w:rFonts w:ascii="Times New Roman" w:eastAsia="Times New Roman" w:hAnsi="Times New Roman" w:cs="Times New Roman"/>
          <w:kern w:val="0"/>
          <w:sz w:val="22"/>
          <w:szCs w:val="22"/>
          <w14:ligatures w14:val="none"/>
        </w:rPr>
        <w:t> </w:t>
      </w:r>
      <w:r w:rsidR="008A2745" w:rsidRPr="002C040A">
        <w:rPr>
          <w:rFonts w:ascii="Times New Roman" w:eastAsia="Times New Roman" w:hAnsi="Times New Roman" w:cs="Times New Roman"/>
          <w:kern w:val="0"/>
          <w:sz w:val="22"/>
          <w:szCs w:val="22"/>
          <w14:ligatures w14:val="none"/>
        </w:rPr>
        <w:t xml:space="preserve">kartų už VNR padidėjusiu </w:t>
      </w:r>
      <w:proofErr w:type="spellStart"/>
      <w:r w:rsidR="008A2745" w:rsidRPr="002C040A">
        <w:rPr>
          <w:rFonts w:ascii="Times New Roman" w:eastAsia="Times New Roman" w:hAnsi="Times New Roman" w:cs="Times New Roman"/>
          <w:kern w:val="0"/>
          <w:sz w:val="22"/>
          <w:szCs w:val="22"/>
          <w14:ligatures w14:val="none"/>
        </w:rPr>
        <w:t>kreatininfosfokinazės</w:t>
      </w:r>
      <w:proofErr w:type="spellEnd"/>
      <w:r w:rsidR="008A2745" w:rsidRPr="002C040A">
        <w:rPr>
          <w:rFonts w:ascii="Times New Roman" w:eastAsia="Times New Roman" w:hAnsi="Times New Roman" w:cs="Times New Roman"/>
          <w:kern w:val="0"/>
          <w:sz w:val="22"/>
          <w:szCs w:val="22"/>
          <w14:ligatures w14:val="none"/>
        </w:rPr>
        <w:t xml:space="preserve"> (KFK) </w:t>
      </w:r>
      <w:r w:rsidR="00E21471">
        <w:rPr>
          <w:rFonts w:ascii="Times New Roman" w:eastAsia="Times New Roman" w:hAnsi="Times New Roman" w:cs="Times New Roman"/>
          <w:kern w:val="0"/>
          <w:sz w:val="22"/>
          <w:szCs w:val="22"/>
          <w14:ligatures w14:val="none"/>
        </w:rPr>
        <w:t>aktyvumu</w:t>
      </w:r>
      <w:r w:rsidR="008A2745" w:rsidRPr="002C040A">
        <w:rPr>
          <w:rFonts w:ascii="Times New Roman" w:eastAsia="Times New Roman" w:hAnsi="Times New Roman" w:cs="Times New Roman"/>
          <w:kern w:val="0"/>
          <w:sz w:val="22"/>
          <w:szCs w:val="22"/>
          <w14:ligatures w14:val="none"/>
        </w:rPr>
        <w:t>, gydymą</w:t>
      </w:r>
      <w:r w:rsidR="002305D0">
        <w:rPr>
          <w:rFonts w:ascii="Times New Roman" w:eastAsia="Times New Roman" w:hAnsi="Times New Roman" w:cs="Times New Roman"/>
          <w:kern w:val="0"/>
          <w:sz w:val="22"/>
          <w:szCs w:val="22"/>
          <w14:ligatures w14:val="none"/>
        </w:rPr>
        <w:t xml:space="preserve"> </w:t>
      </w:r>
      <w:proofErr w:type="spellStart"/>
      <w:r w:rsidR="002305D0">
        <w:rPr>
          <w:rFonts w:ascii="Times New Roman" w:eastAsia="Times New Roman" w:hAnsi="Times New Roman" w:cs="Times New Roman"/>
          <w:kern w:val="0"/>
          <w:sz w:val="22"/>
          <w:szCs w:val="22"/>
          <w14:ligatures w14:val="none"/>
        </w:rPr>
        <w:t>ezetimibu</w:t>
      </w:r>
      <w:proofErr w:type="spellEnd"/>
      <w:r w:rsidR="008A2745" w:rsidRPr="002C040A">
        <w:rPr>
          <w:rFonts w:ascii="Times New Roman" w:eastAsia="Times New Roman" w:hAnsi="Times New Roman" w:cs="Times New Roman"/>
          <w:kern w:val="0"/>
          <w:sz w:val="22"/>
          <w:szCs w:val="22"/>
          <w14:ligatures w14:val="none"/>
        </w:rPr>
        <w:t xml:space="preserve">, bet kuriuo </w:t>
      </w:r>
      <w:proofErr w:type="spellStart"/>
      <w:r w:rsidR="008A2745" w:rsidRPr="002C040A">
        <w:rPr>
          <w:rFonts w:ascii="Times New Roman" w:eastAsia="Times New Roman" w:hAnsi="Times New Roman" w:cs="Times New Roman"/>
          <w:kern w:val="0"/>
          <w:sz w:val="22"/>
          <w:szCs w:val="22"/>
          <w14:ligatures w14:val="none"/>
        </w:rPr>
        <w:t>statinu</w:t>
      </w:r>
      <w:proofErr w:type="spellEnd"/>
      <w:r w:rsidR="008A2745" w:rsidRPr="002C040A">
        <w:rPr>
          <w:rFonts w:ascii="Times New Roman" w:eastAsia="Times New Roman" w:hAnsi="Times New Roman" w:cs="Times New Roman"/>
          <w:kern w:val="0"/>
          <w:sz w:val="22"/>
          <w:szCs w:val="22"/>
          <w14:ligatures w14:val="none"/>
        </w:rPr>
        <w:t xml:space="preserve"> arba bet kuriuo kit</w:t>
      </w:r>
      <w:r w:rsidR="004A7F81">
        <w:rPr>
          <w:rFonts w:ascii="Times New Roman" w:eastAsia="Times New Roman" w:hAnsi="Times New Roman" w:cs="Times New Roman"/>
          <w:kern w:val="0"/>
          <w:sz w:val="22"/>
          <w:szCs w:val="22"/>
          <w14:ligatures w14:val="none"/>
        </w:rPr>
        <w:t>u</w:t>
      </w:r>
      <w:r w:rsidR="008A2745" w:rsidRPr="002C040A">
        <w:rPr>
          <w:rFonts w:ascii="Times New Roman" w:eastAsia="Times New Roman" w:hAnsi="Times New Roman" w:cs="Times New Roman"/>
          <w:kern w:val="0"/>
          <w:sz w:val="22"/>
          <w:szCs w:val="22"/>
          <w14:ligatures w14:val="none"/>
        </w:rPr>
        <w:t xml:space="preserve"> kartu vartojam</w:t>
      </w:r>
      <w:r w:rsidR="00A012E0">
        <w:rPr>
          <w:rFonts w:ascii="Times New Roman" w:eastAsia="Times New Roman" w:hAnsi="Times New Roman" w:cs="Times New Roman"/>
          <w:kern w:val="0"/>
          <w:sz w:val="22"/>
          <w:szCs w:val="22"/>
          <w14:ligatures w14:val="none"/>
        </w:rPr>
        <w:t>u</w:t>
      </w:r>
      <w:r w:rsidR="008A2745" w:rsidRPr="002C040A">
        <w:rPr>
          <w:rFonts w:ascii="Times New Roman" w:eastAsia="Times New Roman" w:hAnsi="Times New Roman" w:cs="Times New Roman"/>
          <w:kern w:val="0"/>
          <w:sz w:val="22"/>
          <w:szCs w:val="22"/>
          <w14:ligatures w14:val="none"/>
        </w:rPr>
        <w:t xml:space="preserve"> </w:t>
      </w:r>
      <w:r w:rsidR="00A012E0">
        <w:rPr>
          <w:rFonts w:ascii="Times New Roman" w:eastAsia="Times New Roman" w:hAnsi="Times New Roman" w:cs="Times New Roman"/>
          <w:kern w:val="0"/>
          <w:sz w:val="22"/>
          <w:szCs w:val="22"/>
          <w14:ligatures w14:val="none"/>
        </w:rPr>
        <w:t xml:space="preserve">minėtu </w:t>
      </w:r>
      <w:r w:rsidR="008A2745" w:rsidRPr="002C040A">
        <w:rPr>
          <w:rFonts w:ascii="Times New Roman" w:eastAsia="Times New Roman" w:hAnsi="Times New Roman" w:cs="Times New Roman"/>
          <w:kern w:val="0"/>
          <w:sz w:val="22"/>
          <w:szCs w:val="22"/>
          <w14:ligatures w14:val="none"/>
        </w:rPr>
        <w:t>vaistini</w:t>
      </w:r>
      <w:r w:rsidR="00A012E0">
        <w:rPr>
          <w:rFonts w:ascii="Times New Roman" w:eastAsia="Times New Roman" w:hAnsi="Times New Roman" w:cs="Times New Roman"/>
          <w:kern w:val="0"/>
          <w:sz w:val="22"/>
          <w:szCs w:val="22"/>
          <w14:ligatures w14:val="none"/>
        </w:rPr>
        <w:t>u</w:t>
      </w:r>
      <w:r w:rsidR="008A2745" w:rsidRPr="002C040A">
        <w:rPr>
          <w:rFonts w:ascii="Times New Roman" w:eastAsia="Times New Roman" w:hAnsi="Times New Roman" w:cs="Times New Roman"/>
          <w:kern w:val="0"/>
          <w:sz w:val="22"/>
          <w:szCs w:val="22"/>
          <w14:ligatures w14:val="none"/>
        </w:rPr>
        <w:t xml:space="preserve"> preparat</w:t>
      </w:r>
      <w:r w:rsidR="00A012E0">
        <w:rPr>
          <w:rFonts w:ascii="Times New Roman" w:eastAsia="Times New Roman" w:hAnsi="Times New Roman" w:cs="Times New Roman"/>
          <w:kern w:val="0"/>
          <w:sz w:val="22"/>
          <w:szCs w:val="22"/>
          <w14:ligatures w14:val="none"/>
        </w:rPr>
        <w:t>u</w:t>
      </w:r>
      <w:r w:rsidR="008A2745" w:rsidRPr="002C040A">
        <w:rPr>
          <w:rFonts w:ascii="Times New Roman" w:eastAsia="Times New Roman" w:hAnsi="Times New Roman" w:cs="Times New Roman"/>
          <w:kern w:val="0"/>
          <w:sz w:val="22"/>
          <w:szCs w:val="22"/>
          <w14:ligatures w14:val="none"/>
        </w:rPr>
        <w:t xml:space="preserve"> reikia nedelsiant nutraukti. Visus pacientus prieš pradedant vartoti </w:t>
      </w:r>
      <w:proofErr w:type="spellStart"/>
      <w:r w:rsidR="00A012E0">
        <w:rPr>
          <w:rFonts w:ascii="Times New Roman" w:eastAsia="Times New Roman" w:hAnsi="Times New Roman" w:cs="Times New Roman"/>
          <w:kern w:val="0"/>
          <w:sz w:val="22"/>
          <w:szCs w:val="22"/>
          <w14:ligatures w14:val="none"/>
        </w:rPr>
        <w:t>ezetimibo</w:t>
      </w:r>
      <w:proofErr w:type="spellEnd"/>
      <w:r w:rsidR="00A012E0">
        <w:rPr>
          <w:rFonts w:ascii="Times New Roman" w:eastAsia="Times New Roman" w:hAnsi="Times New Roman" w:cs="Times New Roman"/>
          <w:kern w:val="0"/>
          <w:sz w:val="22"/>
          <w:szCs w:val="22"/>
          <w14:ligatures w14:val="none"/>
        </w:rPr>
        <w:t xml:space="preserve"> </w:t>
      </w:r>
      <w:r w:rsidR="008A2745" w:rsidRPr="002C040A">
        <w:rPr>
          <w:rFonts w:ascii="Times New Roman" w:eastAsia="Times New Roman" w:hAnsi="Times New Roman" w:cs="Times New Roman"/>
          <w:kern w:val="0"/>
          <w:sz w:val="22"/>
          <w:szCs w:val="22"/>
          <w14:ligatures w14:val="none"/>
        </w:rPr>
        <w:t xml:space="preserve">reikia informuoti apie </w:t>
      </w:r>
      <w:proofErr w:type="spellStart"/>
      <w:r w:rsidR="008A2745" w:rsidRPr="002C040A">
        <w:rPr>
          <w:rFonts w:ascii="Times New Roman" w:eastAsia="Times New Roman" w:hAnsi="Times New Roman" w:cs="Times New Roman"/>
          <w:kern w:val="0"/>
          <w:sz w:val="22"/>
          <w:szCs w:val="22"/>
          <w14:ligatures w14:val="none"/>
        </w:rPr>
        <w:t>miopatijos</w:t>
      </w:r>
      <w:proofErr w:type="spellEnd"/>
      <w:r w:rsidR="008A2745" w:rsidRPr="002C040A">
        <w:rPr>
          <w:rFonts w:ascii="Times New Roman" w:eastAsia="Times New Roman" w:hAnsi="Times New Roman" w:cs="Times New Roman"/>
          <w:kern w:val="0"/>
          <w:sz w:val="22"/>
          <w:szCs w:val="22"/>
          <w14:ligatures w14:val="none"/>
        </w:rPr>
        <w:t xml:space="preserve"> riziką ir įspėti, kad nedelsdami praneštų pasireiškus nepaaiškinamam raumenų skausmui, jautrumui ar silpnumui (</w:t>
      </w:r>
      <w:r w:rsidR="00806EC8" w:rsidRPr="002C040A">
        <w:rPr>
          <w:rFonts w:ascii="Times New Roman" w:eastAsia="Times New Roman" w:hAnsi="Times New Roman" w:cs="Times New Roman"/>
          <w:kern w:val="0"/>
          <w:sz w:val="22"/>
          <w:szCs w:val="22"/>
          <w14:ligatures w14:val="none"/>
        </w:rPr>
        <w:t>žr. </w:t>
      </w:r>
      <w:r w:rsidR="008A2745" w:rsidRPr="002C040A">
        <w:rPr>
          <w:rFonts w:ascii="Times New Roman" w:eastAsia="Times New Roman" w:hAnsi="Times New Roman" w:cs="Times New Roman"/>
          <w:kern w:val="0"/>
          <w:sz w:val="22"/>
          <w:szCs w:val="22"/>
          <w14:ligatures w14:val="none"/>
        </w:rPr>
        <w:t>4.8 skyrių).</w:t>
      </w:r>
    </w:p>
    <w:p w14:paraId="68FE8238" w14:textId="77777777" w:rsidR="008A2745" w:rsidRPr="002C040A" w:rsidRDefault="008A2745" w:rsidP="008A2745">
      <w:pPr>
        <w:tabs>
          <w:tab w:val="left" w:pos="-720"/>
          <w:tab w:val="left" w:pos="567"/>
          <w:tab w:val="left" w:pos="4536"/>
        </w:tabs>
        <w:spacing w:after="0" w:line="260" w:lineRule="exact"/>
        <w:outlineLvl w:val="5"/>
        <w:rPr>
          <w:rFonts w:ascii="Times New Roman" w:eastAsia="Times New Roman" w:hAnsi="Times New Roman" w:cs="Times New Roman"/>
          <w:kern w:val="0"/>
          <w:sz w:val="22"/>
          <w:szCs w:val="22"/>
          <w:lang w:bidi="bo-CN"/>
          <w14:ligatures w14:val="none"/>
        </w:rPr>
      </w:pPr>
    </w:p>
    <w:p w14:paraId="7D1469AA" w14:textId="49E6D34E" w:rsidR="00F24E3E" w:rsidRDefault="008A2745" w:rsidP="008A2745">
      <w:pPr>
        <w:tabs>
          <w:tab w:val="left" w:pos="-720"/>
          <w:tab w:val="left" w:pos="567"/>
          <w:tab w:val="left" w:pos="4536"/>
        </w:tabs>
        <w:spacing w:after="0" w:line="260" w:lineRule="exact"/>
        <w:outlineLvl w:val="5"/>
        <w:rPr>
          <w:rFonts w:ascii="Times New Roman" w:eastAsia="Times New Roman" w:hAnsi="Times New Roman" w:cs="Times New Roman"/>
          <w:kern w:val="0"/>
          <w:sz w:val="22"/>
          <w:szCs w:val="22"/>
          <w:lang w:bidi="bo-CN"/>
          <w14:ligatures w14:val="none"/>
        </w:rPr>
      </w:pPr>
      <w:r w:rsidRPr="002C040A">
        <w:rPr>
          <w:rFonts w:ascii="Times New Roman" w:eastAsia="Times New Roman" w:hAnsi="Times New Roman" w:cs="Times New Roman"/>
          <w:kern w:val="0"/>
          <w:sz w:val="22"/>
          <w:szCs w:val="22"/>
          <w:lang w:bidi="bo-CN"/>
          <w14:ligatures w14:val="none"/>
        </w:rPr>
        <w:t>Klinikinio tyrimo IMPROVE-IT metu 18</w:t>
      </w:r>
      <w:r w:rsidR="00A5044C">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 xml:space="preserve">144 </w:t>
      </w:r>
      <w:r w:rsidR="008239E7" w:rsidRPr="002C040A">
        <w:rPr>
          <w:rFonts w:ascii="Times New Roman" w:eastAsia="Times New Roman" w:hAnsi="Times New Roman" w:cs="Times New Roman"/>
          <w:kern w:val="0"/>
          <w:sz w:val="22"/>
          <w:szCs w:val="22"/>
          <w:lang w:bidi="bo-CN"/>
          <w14:ligatures w14:val="none"/>
        </w:rPr>
        <w:t>pacientams</w:t>
      </w:r>
      <w:r w:rsidR="008239E7">
        <w:rPr>
          <w:rFonts w:ascii="Times New Roman" w:eastAsia="Times New Roman" w:hAnsi="Times New Roman" w:cs="Times New Roman"/>
          <w:kern w:val="0"/>
          <w:sz w:val="22"/>
          <w:szCs w:val="22"/>
          <w:lang w:bidi="bo-CN"/>
          <w14:ligatures w14:val="none"/>
        </w:rPr>
        <w:t xml:space="preserve">, </w:t>
      </w:r>
      <w:r w:rsidR="008239E7" w:rsidRPr="002C040A">
        <w:rPr>
          <w:rFonts w:ascii="Times New Roman" w:eastAsia="Times New Roman" w:hAnsi="Times New Roman" w:cs="Times New Roman"/>
          <w:kern w:val="0"/>
          <w:sz w:val="22"/>
          <w:szCs w:val="22"/>
          <w:lang w:bidi="bo-CN"/>
          <w14:ligatures w14:val="none"/>
        </w:rPr>
        <w:t xml:space="preserve">sirgusiems </w:t>
      </w:r>
      <w:r w:rsidR="008239E7">
        <w:rPr>
          <w:rFonts w:ascii="Times New Roman" w:eastAsia="Times New Roman" w:hAnsi="Times New Roman" w:cs="Times New Roman"/>
          <w:kern w:val="0"/>
          <w:sz w:val="22"/>
          <w:szCs w:val="22"/>
          <w:lang w:bidi="bo-CN"/>
          <w14:ligatures w14:val="none"/>
        </w:rPr>
        <w:t>išemine</w:t>
      </w:r>
      <w:r w:rsidR="008239E7" w:rsidRPr="002C040A">
        <w:rPr>
          <w:rFonts w:ascii="Times New Roman" w:eastAsia="Times New Roman" w:hAnsi="Times New Roman" w:cs="Times New Roman"/>
          <w:kern w:val="0"/>
          <w:sz w:val="22"/>
          <w:szCs w:val="22"/>
          <w:lang w:bidi="bo-CN"/>
          <w14:ligatures w14:val="none"/>
        </w:rPr>
        <w:t xml:space="preserve"> </w:t>
      </w:r>
      <w:r w:rsidRPr="002C040A">
        <w:rPr>
          <w:rFonts w:ascii="Times New Roman" w:eastAsia="Times New Roman" w:hAnsi="Times New Roman" w:cs="Times New Roman"/>
          <w:kern w:val="0"/>
          <w:sz w:val="22"/>
          <w:szCs w:val="22"/>
          <w:lang w:bidi="bo-CN"/>
          <w14:ligatures w14:val="none"/>
        </w:rPr>
        <w:t xml:space="preserve">širdies liga ir </w:t>
      </w:r>
      <w:r w:rsidR="00FB7908" w:rsidRPr="00785C16">
        <w:rPr>
          <w:rFonts w:ascii="Times New Roman" w:eastAsia="Times New Roman" w:hAnsi="Times New Roman" w:cs="Times New Roman"/>
          <w:kern w:val="0"/>
          <w:sz w:val="22"/>
          <w:szCs w:val="22"/>
          <w:lang w:bidi="bo-CN"/>
          <w14:ligatures w14:val="none"/>
        </w:rPr>
        <w:t>kuriems yra buvęs ŪKS reiškinys</w:t>
      </w:r>
      <w:r w:rsidR="00BB0165">
        <w:rPr>
          <w:rFonts w:ascii="Times New Roman" w:eastAsia="Times New Roman" w:hAnsi="Times New Roman" w:cs="Times New Roman"/>
          <w:kern w:val="0"/>
          <w:sz w:val="22"/>
          <w:szCs w:val="22"/>
          <w:lang w:bidi="bo-CN"/>
          <w14:ligatures w14:val="none"/>
        </w:rPr>
        <w:t>,</w:t>
      </w:r>
      <w:r w:rsidR="00FB7908" w:rsidRPr="002C040A" w:rsidDel="008239E7">
        <w:rPr>
          <w:rFonts w:ascii="Times New Roman" w:eastAsia="Times New Roman" w:hAnsi="Times New Roman" w:cs="Times New Roman"/>
          <w:kern w:val="0"/>
          <w:sz w:val="22"/>
          <w:szCs w:val="22"/>
          <w:lang w:bidi="bo-CN"/>
          <w14:ligatures w14:val="none"/>
        </w:rPr>
        <w:t xml:space="preserve"> </w:t>
      </w:r>
      <w:r w:rsidRPr="002C040A">
        <w:rPr>
          <w:rFonts w:ascii="Times New Roman" w:eastAsia="Times New Roman" w:hAnsi="Times New Roman" w:cs="Times New Roman"/>
          <w:kern w:val="0"/>
          <w:sz w:val="22"/>
          <w:szCs w:val="22"/>
          <w:lang w:bidi="bo-CN"/>
          <w14:ligatures w14:val="none"/>
        </w:rPr>
        <w:t xml:space="preserve">atsitiktine tvarka buvo paskirtas gydymas arba </w:t>
      </w:r>
      <w:proofErr w:type="spellStart"/>
      <w:r w:rsidRPr="002C040A">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10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40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per parą dozių deriniu (n</w:t>
      </w:r>
      <w:r w:rsidR="001F7EC3">
        <w:rPr>
          <w:rFonts w:ascii="Times New Roman" w:eastAsia="Times New Roman" w:hAnsi="Times New Roman" w:cs="Times New Roman"/>
          <w:kern w:val="0"/>
          <w:sz w:val="22"/>
          <w:szCs w:val="22"/>
          <w:lang w:bidi="bo-CN"/>
          <w14:ligatures w14:val="none"/>
        </w:rPr>
        <w:t> = </w:t>
      </w:r>
      <w:r w:rsidRPr="002C040A">
        <w:rPr>
          <w:rFonts w:ascii="Times New Roman" w:eastAsia="Times New Roman" w:hAnsi="Times New Roman" w:cs="Times New Roman"/>
          <w:kern w:val="0"/>
          <w:sz w:val="22"/>
          <w:szCs w:val="22"/>
          <w:lang w:bidi="bo-CN"/>
          <w14:ligatures w14:val="none"/>
        </w:rPr>
        <w:t>9</w:t>
      </w:r>
      <w:r w:rsidR="00F24E3E">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 xml:space="preserve">067), arba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40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per parą doze (n</w:t>
      </w:r>
      <w:r w:rsidR="001F7EC3">
        <w:rPr>
          <w:rFonts w:ascii="Times New Roman" w:eastAsia="Times New Roman" w:hAnsi="Times New Roman" w:cs="Times New Roman"/>
          <w:kern w:val="0"/>
          <w:sz w:val="22"/>
          <w:szCs w:val="22"/>
          <w:lang w:bidi="bo-CN"/>
          <w14:ligatures w14:val="none"/>
        </w:rPr>
        <w:t> = </w:t>
      </w:r>
      <w:r w:rsidRPr="002C040A">
        <w:rPr>
          <w:rFonts w:ascii="Times New Roman" w:eastAsia="Times New Roman" w:hAnsi="Times New Roman" w:cs="Times New Roman"/>
          <w:kern w:val="0"/>
          <w:sz w:val="22"/>
          <w:szCs w:val="22"/>
          <w:lang w:bidi="bo-CN"/>
          <w14:ligatures w14:val="none"/>
        </w:rPr>
        <w:t>9</w:t>
      </w:r>
      <w:r w:rsidR="00F24E3E">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077).</w:t>
      </w:r>
    </w:p>
    <w:p w14:paraId="68FE8239" w14:textId="76DF0EE5" w:rsidR="008A2745" w:rsidRPr="002C040A" w:rsidRDefault="008A2745" w:rsidP="008A2745">
      <w:pPr>
        <w:tabs>
          <w:tab w:val="left" w:pos="-720"/>
          <w:tab w:val="left" w:pos="567"/>
          <w:tab w:val="left" w:pos="4536"/>
        </w:tabs>
        <w:spacing w:after="0" w:line="260" w:lineRule="exact"/>
        <w:outlineLvl w:val="5"/>
        <w:rPr>
          <w:rFonts w:ascii="Times New Roman" w:eastAsia="Times New Roman" w:hAnsi="Times New Roman" w:cs="Times New Roman"/>
          <w:kern w:val="0"/>
          <w:sz w:val="22"/>
          <w:szCs w:val="22"/>
          <w:lang w:bidi="bo-CN"/>
          <w14:ligatures w14:val="none"/>
        </w:rPr>
      </w:pPr>
      <w:r w:rsidRPr="002C040A">
        <w:rPr>
          <w:rFonts w:ascii="Times New Roman" w:eastAsia="Times New Roman" w:hAnsi="Times New Roman" w:cs="Times New Roman"/>
          <w:kern w:val="0"/>
          <w:sz w:val="22"/>
          <w:szCs w:val="22"/>
          <w:lang w:bidi="bo-CN"/>
          <w14:ligatures w14:val="none"/>
        </w:rPr>
        <w:t xml:space="preserve">Stebėsenos laikotarpiu, kurio trukmės mediana buvo 6,0 metai, </w:t>
      </w:r>
      <w:proofErr w:type="spellStart"/>
      <w:r w:rsidRPr="002C040A">
        <w:rPr>
          <w:rFonts w:ascii="Times New Roman" w:eastAsia="Times New Roman" w:hAnsi="Times New Roman" w:cs="Times New Roman"/>
          <w:kern w:val="0"/>
          <w:sz w:val="22"/>
          <w:szCs w:val="22"/>
          <w:lang w:bidi="bo-CN"/>
          <w14:ligatures w14:val="none"/>
        </w:rPr>
        <w:t>miopatijos</w:t>
      </w:r>
      <w:proofErr w:type="spellEnd"/>
      <w:r w:rsidRPr="002C040A">
        <w:rPr>
          <w:rFonts w:ascii="Times New Roman" w:eastAsia="Times New Roman" w:hAnsi="Times New Roman" w:cs="Times New Roman"/>
          <w:kern w:val="0"/>
          <w:sz w:val="22"/>
          <w:szCs w:val="22"/>
          <w:lang w:bidi="bo-CN"/>
          <w14:ligatures w14:val="none"/>
        </w:rPr>
        <w:t xml:space="preserve"> dažnis gydymo </w:t>
      </w:r>
      <w:proofErr w:type="spellStart"/>
      <w:r w:rsidRPr="002C040A">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deriniu grupėje buvo 0,2 %, o gydymo </w:t>
      </w:r>
      <w:proofErr w:type="spellStart"/>
      <w:r w:rsidRPr="002C040A">
        <w:rPr>
          <w:rFonts w:ascii="Times New Roman" w:eastAsia="Times New Roman" w:hAnsi="Times New Roman" w:cs="Times New Roman"/>
          <w:kern w:val="0"/>
          <w:sz w:val="22"/>
          <w:szCs w:val="22"/>
          <w:lang w:bidi="bo-CN"/>
          <w14:ligatures w14:val="none"/>
        </w:rPr>
        <w:t>simvastatinu</w:t>
      </w:r>
      <w:proofErr w:type="spellEnd"/>
      <w:r w:rsidRPr="002C040A">
        <w:rPr>
          <w:rFonts w:ascii="Times New Roman" w:eastAsia="Times New Roman" w:hAnsi="Times New Roman" w:cs="Times New Roman"/>
          <w:kern w:val="0"/>
          <w:sz w:val="22"/>
          <w:szCs w:val="22"/>
          <w:lang w:bidi="bo-CN"/>
          <w14:ligatures w14:val="none"/>
        </w:rPr>
        <w:t xml:space="preserve"> – 0,1 %, kai </w:t>
      </w:r>
      <w:proofErr w:type="spellStart"/>
      <w:r w:rsidRPr="002C040A">
        <w:rPr>
          <w:rFonts w:ascii="Times New Roman" w:eastAsia="Times New Roman" w:hAnsi="Times New Roman" w:cs="Times New Roman"/>
          <w:kern w:val="0"/>
          <w:sz w:val="22"/>
          <w:szCs w:val="22"/>
          <w:lang w:bidi="bo-CN"/>
          <w14:ligatures w14:val="none"/>
        </w:rPr>
        <w:t>miopatija</w:t>
      </w:r>
      <w:proofErr w:type="spellEnd"/>
      <w:r w:rsidRPr="002C040A">
        <w:rPr>
          <w:rFonts w:ascii="Times New Roman" w:eastAsia="Times New Roman" w:hAnsi="Times New Roman" w:cs="Times New Roman"/>
          <w:kern w:val="0"/>
          <w:sz w:val="22"/>
          <w:szCs w:val="22"/>
          <w:lang w:bidi="bo-CN"/>
          <w14:ligatures w14:val="none"/>
        </w:rPr>
        <w:t xml:space="preserve"> buvo apibrėžta kaip nepaaiškinamas raumenų silpnumas ar skausmas nustačius serume ≥ 10 VNR padidėjusį KK aktyvumą arba du</w:t>
      </w:r>
      <w:r w:rsidR="004F0073">
        <w:rPr>
          <w:rFonts w:ascii="Times New Roman" w:eastAsia="Times New Roman" w:hAnsi="Times New Roman" w:cs="Times New Roman"/>
          <w:kern w:val="0"/>
          <w:sz w:val="22"/>
          <w:szCs w:val="22"/>
          <w:lang w:bidi="bo-CN"/>
          <w14:ligatures w14:val="none"/>
        </w:rPr>
        <w:t> kartus</w:t>
      </w:r>
      <w:r w:rsidRPr="002C040A">
        <w:rPr>
          <w:rFonts w:ascii="Times New Roman" w:eastAsia="Times New Roman" w:hAnsi="Times New Roman" w:cs="Times New Roman"/>
          <w:kern w:val="0"/>
          <w:sz w:val="22"/>
          <w:szCs w:val="22"/>
          <w:lang w:bidi="bo-CN"/>
          <w14:ligatures w14:val="none"/>
        </w:rPr>
        <w:t xml:space="preserve"> iš eilės nustačius ≥ 5, bet &lt; 10 kartų už VNR padidėjusį KK aktyvumą. </w:t>
      </w:r>
      <w:proofErr w:type="spellStart"/>
      <w:r w:rsidRPr="002C040A">
        <w:rPr>
          <w:rFonts w:ascii="Times New Roman" w:eastAsia="Times New Roman" w:hAnsi="Times New Roman" w:cs="Times New Roman"/>
          <w:kern w:val="0"/>
          <w:sz w:val="22"/>
          <w:szCs w:val="22"/>
          <w:lang w:bidi="bo-CN"/>
          <w14:ligatures w14:val="none"/>
        </w:rPr>
        <w:t>Rabdomiolizės</w:t>
      </w:r>
      <w:proofErr w:type="spellEnd"/>
      <w:r w:rsidRPr="002C040A">
        <w:rPr>
          <w:rFonts w:ascii="Times New Roman" w:eastAsia="Times New Roman" w:hAnsi="Times New Roman" w:cs="Times New Roman"/>
          <w:kern w:val="0"/>
          <w:sz w:val="22"/>
          <w:szCs w:val="22"/>
          <w:lang w:bidi="bo-CN"/>
          <w14:ligatures w14:val="none"/>
        </w:rPr>
        <w:t xml:space="preserve"> dažnis gydymo </w:t>
      </w:r>
      <w:proofErr w:type="spellStart"/>
      <w:r w:rsidRPr="002C040A">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deriniu grupėje buvo 0,1 %, o gydymo </w:t>
      </w:r>
      <w:proofErr w:type="spellStart"/>
      <w:r w:rsidRPr="002C040A">
        <w:rPr>
          <w:rFonts w:ascii="Times New Roman" w:eastAsia="Times New Roman" w:hAnsi="Times New Roman" w:cs="Times New Roman"/>
          <w:kern w:val="0"/>
          <w:sz w:val="22"/>
          <w:szCs w:val="22"/>
          <w:lang w:bidi="bo-CN"/>
          <w14:ligatures w14:val="none"/>
        </w:rPr>
        <w:t>simvastatinu</w:t>
      </w:r>
      <w:proofErr w:type="spellEnd"/>
      <w:r w:rsidRPr="002C040A">
        <w:rPr>
          <w:rFonts w:ascii="Times New Roman" w:eastAsia="Times New Roman" w:hAnsi="Times New Roman" w:cs="Times New Roman"/>
          <w:kern w:val="0"/>
          <w:sz w:val="22"/>
          <w:szCs w:val="22"/>
          <w:lang w:bidi="bo-CN"/>
          <w14:ligatures w14:val="none"/>
        </w:rPr>
        <w:t xml:space="preserve"> – 0,2 %, kai </w:t>
      </w:r>
      <w:proofErr w:type="spellStart"/>
      <w:r w:rsidRPr="002C040A">
        <w:rPr>
          <w:rFonts w:ascii="Times New Roman" w:eastAsia="Times New Roman" w:hAnsi="Times New Roman" w:cs="Times New Roman"/>
          <w:kern w:val="0"/>
          <w:sz w:val="22"/>
          <w:szCs w:val="22"/>
          <w:lang w:bidi="bo-CN"/>
          <w14:ligatures w14:val="none"/>
        </w:rPr>
        <w:t>rabdomiolizė</w:t>
      </w:r>
      <w:proofErr w:type="spellEnd"/>
      <w:r w:rsidRPr="002C040A">
        <w:rPr>
          <w:rFonts w:ascii="Times New Roman" w:eastAsia="Times New Roman" w:hAnsi="Times New Roman" w:cs="Times New Roman"/>
          <w:kern w:val="0"/>
          <w:sz w:val="22"/>
          <w:szCs w:val="22"/>
          <w:lang w:bidi="bo-CN"/>
          <w14:ligatures w14:val="none"/>
        </w:rPr>
        <w:t xml:space="preserve"> buvo apibrėžta kaip nepaaiškinamas raumenų silpnumas ar skausmas nustačius serume ≥ 10 VNR padidėjusį KK aktyvumą ir inkstų </w:t>
      </w:r>
      <w:r w:rsidR="00C863E1">
        <w:rPr>
          <w:rFonts w:ascii="Times New Roman" w:eastAsia="Times New Roman" w:hAnsi="Times New Roman" w:cs="Times New Roman"/>
          <w:kern w:val="0"/>
          <w:sz w:val="22"/>
          <w:szCs w:val="22"/>
          <w:lang w:bidi="bo-CN"/>
          <w14:ligatures w14:val="none"/>
        </w:rPr>
        <w:t>funkcijos sutrikimas</w:t>
      </w:r>
      <w:r w:rsidR="00C863E1" w:rsidRPr="002C040A">
        <w:rPr>
          <w:rFonts w:ascii="Times New Roman" w:eastAsia="Times New Roman" w:hAnsi="Times New Roman" w:cs="Times New Roman"/>
          <w:kern w:val="0"/>
          <w:sz w:val="22"/>
          <w:szCs w:val="22"/>
          <w:lang w:bidi="bo-CN"/>
          <w14:ligatures w14:val="none"/>
        </w:rPr>
        <w:t xml:space="preserve"> </w:t>
      </w:r>
      <w:r w:rsidRPr="002C040A">
        <w:rPr>
          <w:rFonts w:ascii="Times New Roman" w:eastAsia="Times New Roman" w:hAnsi="Times New Roman" w:cs="Times New Roman"/>
          <w:kern w:val="0"/>
          <w:sz w:val="22"/>
          <w:szCs w:val="22"/>
          <w:lang w:bidi="bo-CN"/>
          <w14:ligatures w14:val="none"/>
        </w:rPr>
        <w:t>arba du</w:t>
      </w:r>
      <w:r w:rsidR="004F0073">
        <w:rPr>
          <w:rFonts w:ascii="Times New Roman" w:eastAsia="Times New Roman" w:hAnsi="Times New Roman" w:cs="Times New Roman"/>
          <w:kern w:val="0"/>
          <w:sz w:val="22"/>
          <w:szCs w:val="22"/>
          <w:lang w:bidi="bo-CN"/>
          <w14:ligatures w14:val="none"/>
        </w:rPr>
        <w:t> kartus</w:t>
      </w:r>
      <w:r w:rsidRPr="002C040A">
        <w:rPr>
          <w:rFonts w:ascii="Times New Roman" w:eastAsia="Times New Roman" w:hAnsi="Times New Roman" w:cs="Times New Roman"/>
          <w:kern w:val="0"/>
          <w:sz w:val="22"/>
          <w:szCs w:val="22"/>
          <w:lang w:bidi="bo-CN"/>
          <w14:ligatures w14:val="none"/>
        </w:rPr>
        <w:t xml:space="preserve"> iš eilės nustačius ≥ 5, bet &lt; 10 kartų už VNR padidėjusį KK aktyvumą ir inkstų </w:t>
      </w:r>
      <w:r w:rsidR="003E6DDB">
        <w:rPr>
          <w:rFonts w:ascii="Times New Roman" w:eastAsia="Times New Roman" w:hAnsi="Times New Roman" w:cs="Times New Roman"/>
          <w:kern w:val="0"/>
          <w:sz w:val="22"/>
          <w:szCs w:val="22"/>
          <w:lang w:bidi="bo-CN"/>
          <w14:ligatures w14:val="none"/>
        </w:rPr>
        <w:t>funkcijos sutrikimą</w:t>
      </w:r>
      <w:r w:rsidR="003E6DDB" w:rsidRPr="002C040A">
        <w:rPr>
          <w:rFonts w:ascii="Times New Roman" w:eastAsia="Times New Roman" w:hAnsi="Times New Roman" w:cs="Times New Roman"/>
          <w:kern w:val="0"/>
          <w:sz w:val="22"/>
          <w:szCs w:val="22"/>
          <w:lang w:bidi="bo-CN"/>
          <w14:ligatures w14:val="none"/>
        </w:rPr>
        <w:t xml:space="preserve"> </w:t>
      </w:r>
      <w:r w:rsidRPr="002C040A">
        <w:rPr>
          <w:rFonts w:ascii="Times New Roman" w:eastAsia="Times New Roman" w:hAnsi="Times New Roman" w:cs="Times New Roman"/>
          <w:kern w:val="0"/>
          <w:sz w:val="22"/>
          <w:szCs w:val="22"/>
          <w:lang w:bidi="bo-CN"/>
          <w14:ligatures w14:val="none"/>
        </w:rPr>
        <w:t>arba 10</w:t>
      </w:r>
      <w:r w:rsidR="00EE17F6">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 xml:space="preserve">000 TV/litre ar didesnį KK </w:t>
      </w:r>
      <w:r w:rsidR="00455933">
        <w:rPr>
          <w:rFonts w:ascii="Times New Roman" w:eastAsia="Times New Roman" w:hAnsi="Times New Roman" w:cs="Times New Roman"/>
          <w:kern w:val="0"/>
          <w:sz w:val="22"/>
          <w:szCs w:val="22"/>
          <w:lang w:bidi="bo-CN"/>
          <w14:ligatures w14:val="none"/>
        </w:rPr>
        <w:t>aktyvumą</w:t>
      </w:r>
      <w:r w:rsidR="00455933" w:rsidRPr="002C040A">
        <w:rPr>
          <w:rFonts w:ascii="Times New Roman" w:eastAsia="Times New Roman" w:hAnsi="Times New Roman" w:cs="Times New Roman"/>
          <w:kern w:val="0"/>
          <w:sz w:val="22"/>
          <w:szCs w:val="22"/>
          <w:lang w:bidi="bo-CN"/>
          <w14:ligatures w14:val="none"/>
        </w:rPr>
        <w:t xml:space="preserve"> </w:t>
      </w:r>
      <w:r w:rsidRPr="002C040A">
        <w:rPr>
          <w:rFonts w:ascii="Times New Roman" w:eastAsia="Times New Roman" w:hAnsi="Times New Roman" w:cs="Times New Roman"/>
          <w:kern w:val="0"/>
          <w:sz w:val="22"/>
          <w:szCs w:val="22"/>
          <w:lang w:bidi="bo-CN"/>
          <w14:ligatures w14:val="none"/>
        </w:rPr>
        <w:t xml:space="preserve">nesant inkstų </w:t>
      </w:r>
      <w:r w:rsidR="003E6DDB">
        <w:rPr>
          <w:rFonts w:ascii="Times New Roman" w:eastAsia="Times New Roman" w:hAnsi="Times New Roman" w:cs="Times New Roman"/>
          <w:kern w:val="0"/>
          <w:sz w:val="22"/>
          <w:szCs w:val="22"/>
          <w:lang w:bidi="bo-CN"/>
          <w14:ligatures w14:val="none"/>
        </w:rPr>
        <w:t>funkcijos sutrikimo</w:t>
      </w:r>
      <w:r w:rsidR="003E6DDB" w:rsidRPr="002C040A">
        <w:rPr>
          <w:rFonts w:ascii="Times New Roman" w:eastAsia="Times New Roman" w:hAnsi="Times New Roman" w:cs="Times New Roman"/>
          <w:kern w:val="0"/>
          <w:sz w:val="22"/>
          <w:szCs w:val="22"/>
          <w:lang w:bidi="bo-CN"/>
          <w14:ligatures w14:val="none"/>
        </w:rPr>
        <w:t xml:space="preserve"> </w:t>
      </w:r>
      <w:r w:rsidRPr="002C040A">
        <w:rPr>
          <w:rFonts w:ascii="Times New Roman" w:eastAsia="Times New Roman" w:hAnsi="Times New Roman" w:cs="Times New Roman"/>
          <w:kern w:val="0"/>
          <w:sz w:val="22"/>
          <w:szCs w:val="22"/>
          <w:lang w:bidi="bo-CN"/>
          <w14:ligatures w14:val="none"/>
        </w:rPr>
        <w:t>(</w:t>
      </w:r>
      <w:r w:rsidR="00806EC8" w:rsidRPr="002C040A">
        <w:rPr>
          <w:rFonts w:ascii="Times New Roman" w:eastAsia="Times New Roman" w:hAnsi="Times New Roman" w:cs="Times New Roman"/>
          <w:kern w:val="0"/>
          <w:sz w:val="22"/>
          <w:szCs w:val="22"/>
          <w:lang w:bidi="bo-CN"/>
          <w14:ligatures w14:val="none"/>
        </w:rPr>
        <w:t>žr. </w:t>
      </w:r>
      <w:r w:rsidRPr="002C040A">
        <w:rPr>
          <w:rFonts w:ascii="Times New Roman" w:eastAsia="Times New Roman" w:hAnsi="Times New Roman" w:cs="Times New Roman"/>
          <w:kern w:val="0"/>
          <w:sz w:val="22"/>
          <w:szCs w:val="22"/>
          <w:lang w:bidi="bo-CN"/>
          <w14:ligatures w14:val="none"/>
        </w:rPr>
        <w:t>4.8 skyrių).</w:t>
      </w:r>
    </w:p>
    <w:p w14:paraId="68FE823A" w14:textId="77777777" w:rsidR="008A2745" w:rsidRPr="002C040A" w:rsidRDefault="008A2745" w:rsidP="008A2745">
      <w:pPr>
        <w:tabs>
          <w:tab w:val="left" w:pos="-720"/>
          <w:tab w:val="left" w:pos="567"/>
          <w:tab w:val="left" w:pos="4536"/>
        </w:tabs>
        <w:spacing w:after="0" w:line="260" w:lineRule="exact"/>
        <w:outlineLvl w:val="5"/>
        <w:rPr>
          <w:rFonts w:ascii="Times New Roman" w:eastAsia="Times New Roman" w:hAnsi="Times New Roman" w:cs="Times New Roman"/>
          <w:kern w:val="0"/>
          <w:sz w:val="22"/>
          <w:szCs w:val="22"/>
          <w:lang w:bidi="bo-CN"/>
          <w14:ligatures w14:val="none"/>
        </w:rPr>
      </w:pPr>
    </w:p>
    <w:p w14:paraId="68FE823B" w14:textId="71D7D47E" w:rsidR="008A2745" w:rsidRPr="002C040A" w:rsidRDefault="008A2745" w:rsidP="008A2745">
      <w:pPr>
        <w:tabs>
          <w:tab w:val="left" w:pos="-720"/>
          <w:tab w:val="left" w:pos="567"/>
          <w:tab w:val="left" w:pos="4536"/>
        </w:tabs>
        <w:spacing w:after="0" w:line="260" w:lineRule="exact"/>
        <w:outlineLvl w:val="5"/>
        <w:rPr>
          <w:rFonts w:ascii="Times New Roman" w:eastAsia="Times New Roman" w:hAnsi="Times New Roman" w:cs="Times New Roman"/>
          <w:kern w:val="0"/>
          <w:sz w:val="22"/>
          <w:szCs w:val="22"/>
          <w:lang w:bidi="bo-CN"/>
          <w14:ligatures w14:val="none"/>
        </w:rPr>
      </w:pPr>
      <w:r w:rsidRPr="002C040A">
        <w:rPr>
          <w:rFonts w:ascii="Times New Roman" w:eastAsia="Times New Roman" w:hAnsi="Times New Roman" w:cs="Times New Roman"/>
          <w:kern w:val="0"/>
          <w:sz w:val="22"/>
          <w:szCs w:val="22"/>
          <w:lang w:bidi="bo-CN"/>
          <w14:ligatures w14:val="none"/>
        </w:rPr>
        <w:t>Klinikiniame tyrime, kurio metu daugiau kaip 9</w:t>
      </w:r>
      <w:r w:rsidR="00116B26">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 xml:space="preserve">000 lėtine inkstų liga sirgusiems pacientams atsitiktine tvarka buvo paskirta vartoti vieną kartą per parą arba </w:t>
      </w:r>
      <w:proofErr w:type="spellStart"/>
      <w:r w:rsidR="00116B26">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10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20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dozių derin</w:t>
      </w:r>
      <w:r w:rsidR="003113C1">
        <w:rPr>
          <w:rFonts w:ascii="Times New Roman" w:eastAsia="Times New Roman" w:hAnsi="Times New Roman" w:cs="Times New Roman"/>
          <w:kern w:val="0"/>
          <w:sz w:val="22"/>
          <w:szCs w:val="22"/>
          <w:lang w:bidi="bo-CN"/>
          <w14:ligatures w14:val="none"/>
        </w:rPr>
        <w:t>io</w:t>
      </w:r>
      <w:r w:rsidRPr="002C040A">
        <w:rPr>
          <w:rFonts w:ascii="Times New Roman" w:eastAsia="Times New Roman" w:hAnsi="Times New Roman" w:cs="Times New Roman"/>
          <w:kern w:val="0"/>
          <w:sz w:val="22"/>
          <w:szCs w:val="22"/>
          <w:lang w:bidi="bo-CN"/>
          <w14:ligatures w14:val="none"/>
        </w:rPr>
        <w:t xml:space="preserve"> (n</w:t>
      </w:r>
      <w:r w:rsidR="001F7EC3">
        <w:rPr>
          <w:rFonts w:ascii="Times New Roman" w:eastAsia="Times New Roman" w:hAnsi="Times New Roman" w:cs="Times New Roman"/>
          <w:kern w:val="0"/>
          <w:sz w:val="22"/>
          <w:szCs w:val="22"/>
          <w:lang w:bidi="bo-CN"/>
          <w14:ligatures w14:val="none"/>
        </w:rPr>
        <w:t> = </w:t>
      </w:r>
      <w:r w:rsidRPr="002C040A">
        <w:rPr>
          <w:rFonts w:ascii="Times New Roman" w:eastAsia="Times New Roman" w:hAnsi="Times New Roman" w:cs="Times New Roman"/>
          <w:kern w:val="0"/>
          <w:sz w:val="22"/>
          <w:szCs w:val="22"/>
          <w:lang w:bidi="bo-CN"/>
          <w14:ligatures w14:val="none"/>
        </w:rPr>
        <w:t>4</w:t>
      </w:r>
      <w:r w:rsidR="003113C1">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650), arba placeb</w:t>
      </w:r>
      <w:r w:rsidR="003113C1">
        <w:rPr>
          <w:rFonts w:ascii="Times New Roman" w:eastAsia="Times New Roman" w:hAnsi="Times New Roman" w:cs="Times New Roman"/>
          <w:kern w:val="0"/>
          <w:sz w:val="22"/>
          <w:szCs w:val="22"/>
          <w:lang w:bidi="bo-CN"/>
          <w14:ligatures w14:val="none"/>
        </w:rPr>
        <w:t>o</w:t>
      </w:r>
      <w:r w:rsidRPr="002C040A">
        <w:rPr>
          <w:rFonts w:ascii="Times New Roman" w:eastAsia="Times New Roman" w:hAnsi="Times New Roman" w:cs="Times New Roman"/>
          <w:kern w:val="0"/>
          <w:sz w:val="22"/>
          <w:szCs w:val="22"/>
          <w:lang w:bidi="bo-CN"/>
          <w14:ligatures w14:val="none"/>
        </w:rPr>
        <w:t xml:space="preserve"> (n</w:t>
      </w:r>
      <w:r w:rsidR="001F7EC3">
        <w:rPr>
          <w:rFonts w:ascii="Times New Roman" w:eastAsia="Times New Roman" w:hAnsi="Times New Roman" w:cs="Times New Roman"/>
          <w:kern w:val="0"/>
          <w:sz w:val="22"/>
          <w:szCs w:val="22"/>
          <w:lang w:bidi="bo-CN"/>
          <w14:ligatures w14:val="none"/>
        </w:rPr>
        <w:t> = </w:t>
      </w:r>
      <w:r w:rsidRPr="002C040A">
        <w:rPr>
          <w:rFonts w:ascii="Times New Roman" w:eastAsia="Times New Roman" w:hAnsi="Times New Roman" w:cs="Times New Roman"/>
          <w:kern w:val="0"/>
          <w:sz w:val="22"/>
          <w:szCs w:val="22"/>
          <w:lang w:bidi="bo-CN"/>
          <w14:ligatures w14:val="none"/>
        </w:rPr>
        <w:t>4</w:t>
      </w:r>
      <w:r w:rsidR="003113C1">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 xml:space="preserve">620) (stebėsenos mediana 4,9 metų), vartojusiesiems arba </w:t>
      </w:r>
      <w:proofErr w:type="spellStart"/>
      <w:r w:rsidR="003113C1">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w:t>
      </w:r>
      <w:r w:rsidR="003113C1">
        <w:rPr>
          <w:rFonts w:ascii="Times New Roman" w:eastAsia="Times New Roman" w:hAnsi="Times New Roman" w:cs="Times New Roman"/>
          <w:kern w:val="0"/>
          <w:sz w:val="22"/>
          <w:szCs w:val="22"/>
          <w:lang w:bidi="bo-CN"/>
          <w14:ligatures w14:val="none"/>
        </w:rPr>
        <w:t>io</w:t>
      </w:r>
      <w:r w:rsidR="009B7417">
        <w:rPr>
          <w:rFonts w:ascii="Times New Roman" w:eastAsia="Times New Roman" w:hAnsi="Times New Roman" w:cs="Times New Roman"/>
          <w:kern w:val="0"/>
          <w:sz w:val="22"/>
          <w:szCs w:val="22"/>
          <w:lang w:bidi="bo-CN"/>
          <w14:ligatures w14:val="none"/>
        </w:rPr>
        <w:t>,</w:t>
      </w:r>
      <w:r w:rsidRPr="002C040A">
        <w:rPr>
          <w:rFonts w:ascii="Times New Roman" w:eastAsia="Times New Roman" w:hAnsi="Times New Roman" w:cs="Times New Roman"/>
          <w:kern w:val="0"/>
          <w:sz w:val="22"/>
          <w:szCs w:val="22"/>
          <w:lang w:bidi="bo-CN"/>
          <w14:ligatures w14:val="none"/>
        </w:rPr>
        <w:t xml:space="preserve"> </w:t>
      </w:r>
      <w:proofErr w:type="spellStart"/>
      <w:r w:rsidRPr="002C040A">
        <w:rPr>
          <w:rFonts w:ascii="Times New Roman" w:eastAsia="Times New Roman" w:hAnsi="Times New Roman" w:cs="Times New Roman"/>
          <w:kern w:val="0"/>
          <w:sz w:val="22"/>
          <w:szCs w:val="22"/>
          <w:lang w:bidi="bo-CN"/>
          <w14:ligatures w14:val="none"/>
        </w:rPr>
        <w:t>miopatijos</w:t>
      </w:r>
      <w:proofErr w:type="spellEnd"/>
      <w:r w:rsidRPr="002C040A">
        <w:rPr>
          <w:rFonts w:ascii="Times New Roman" w:eastAsia="Times New Roman" w:hAnsi="Times New Roman" w:cs="Times New Roman"/>
          <w:kern w:val="0"/>
          <w:sz w:val="22"/>
          <w:szCs w:val="22"/>
          <w:lang w:bidi="bo-CN"/>
          <w14:ligatures w14:val="none"/>
        </w:rPr>
        <w:t xml:space="preserve"> dažnis buvo 0,2 %, o vartojusiesiems placeb</w:t>
      </w:r>
      <w:r w:rsidR="003113C1">
        <w:rPr>
          <w:rFonts w:ascii="Times New Roman" w:eastAsia="Times New Roman" w:hAnsi="Times New Roman" w:cs="Times New Roman"/>
          <w:kern w:val="0"/>
          <w:sz w:val="22"/>
          <w:szCs w:val="22"/>
          <w:lang w:bidi="bo-CN"/>
          <w14:ligatures w14:val="none"/>
        </w:rPr>
        <w:t>o</w:t>
      </w:r>
      <w:r w:rsidRPr="002C040A">
        <w:rPr>
          <w:rFonts w:ascii="Times New Roman" w:eastAsia="Times New Roman" w:hAnsi="Times New Roman" w:cs="Times New Roman"/>
          <w:kern w:val="0"/>
          <w:sz w:val="22"/>
          <w:szCs w:val="22"/>
          <w:lang w:bidi="bo-CN"/>
          <w14:ligatures w14:val="none"/>
        </w:rPr>
        <w:t xml:space="preserve"> – 0,1 % (</w:t>
      </w:r>
      <w:r w:rsidR="00806EC8" w:rsidRPr="002C040A">
        <w:rPr>
          <w:rFonts w:ascii="Times New Roman" w:eastAsia="Times New Roman" w:hAnsi="Times New Roman" w:cs="Times New Roman"/>
          <w:kern w:val="0"/>
          <w:sz w:val="22"/>
          <w:szCs w:val="22"/>
          <w:lang w:bidi="bo-CN"/>
          <w14:ligatures w14:val="none"/>
        </w:rPr>
        <w:t>žr. </w:t>
      </w:r>
      <w:r w:rsidRPr="002C040A">
        <w:rPr>
          <w:rFonts w:ascii="Times New Roman" w:eastAsia="Times New Roman" w:hAnsi="Times New Roman" w:cs="Times New Roman"/>
          <w:kern w:val="0"/>
          <w:sz w:val="22"/>
          <w:szCs w:val="22"/>
          <w:lang w:bidi="bo-CN"/>
          <w14:ligatures w14:val="none"/>
        </w:rPr>
        <w:t>4.8 skyrių).</w:t>
      </w:r>
    </w:p>
    <w:p w14:paraId="68FE823C"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3D" w14:textId="77777777" w:rsidR="008A2745" w:rsidRPr="002C040A" w:rsidRDefault="008A2745" w:rsidP="008A2745">
      <w:pPr>
        <w:keepNext/>
        <w:spacing w:after="0" w:line="240" w:lineRule="auto"/>
        <w:outlineLvl w:val="0"/>
        <w:rPr>
          <w:rFonts w:ascii="Times New Roman" w:eastAsia="Times New Roman" w:hAnsi="Times New Roman" w:cs="Times New Roman"/>
          <w:kern w:val="0"/>
          <w:sz w:val="22"/>
          <w:szCs w:val="22"/>
          <w:u w:val="single"/>
          <w:lang w:eastAsia="lt-LT"/>
          <w14:ligatures w14:val="none"/>
        </w:rPr>
      </w:pPr>
      <w:r w:rsidRPr="002C040A">
        <w:rPr>
          <w:rFonts w:ascii="Times New Roman" w:eastAsia="Times New Roman" w:hAnsi="Times New Roman" w:cs="Times New Roman"/>
          <w:kern w:val="0"/>
          <w:sz w:val="22"/>
          <w:szCs w:val="22"/>
          <w:u w:val="single"/>
          <w:lang w:eastAsia="lt-LT"/>
          <w14:ligatures w14:val="none"/>
        </w:rPr>
        <w:t>Pacientams, kurių kepenų funkcija sutrikusi</w:t>
      </w:r>
    </w:p>
    <w:p w14:paraId="68FE823E" w14:textId="1C5FEB01"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Kadangi nežinoma, kaip padidėjusi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ekspozicija veikia pacientus, kuriems yra vidutinio sunkumo ar sunkus kepenų funkcijos sutrikimas, </w:t>
      </w:r>
      <w:proofErr w:type="spellStart"/>
      <w:r w:rsidR="000A4697">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vartoti jiems nerekomenduojama (</w:t>
      </w:r>
      <w:r w:rsidR="00806EC8" w:rsidRPr="002C040A">
        <w:rPr>
          <w:rFonts w:ascii="Times New Roman" w:eastAsia="Times New Roman" w:hAnsi="Times New Roman" w:cs="Times New Roman"/>
          <w:kern w:val="0"/>
          <w:sz w:val="22"/>
          <w:szCs w:val="22"/>
          <w14:ligatures w14:val="none"/>
        </w:rPr>
        <w:t>žr. </w:t>
      </w:r>
      <w:r w:rsidRPr="002C040A">
        <w:rPr>
          <w:rFonts w:ascii="Times New Roman" w:eastAsia="Times New Roman" w:hAnsi="Times New Roman" w:cs="Times New Roman"/>
          <w:kern w:val="0"/>
          <w:sz w:val="22"/>
          <w:szCs w:val="22"/>
          <w14:ligatures w14:val="none"/>
        </w:rPr>
        <w:t>5.2 skyrių).</w:t>
      </w:r>
    </w:p>
    <w:p w14:paraId="68FE823F"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40" w14:textId="77777777" w:rsidR="008A2745" w:rsidRPr="002C040A" w:rsidRDefault="008A2745" w:rsidP="008A2745">
      <w:pPr>
        <w:spacing w:after="0" w:line="240" w:lineRule="auto"/>
        <w:rPr>
          <w:rFonts w:ascii="Times New Roman" w:eastAsia="Times New Roman" w:hAnsi="Times New Roman" w:cs="Times New Roman"/>
          <w:kern w:val="0"/>
          <w:sz w:val="22"/>
          <w:szCs w:val="22"/>
          <w:u w:val="single"/>
          <w14:ligatures w14:val="none"/>
        </w:rPr>
      </w:pPr>
      <w:r w:rsidRPr="002C040A">
        <w:rPr>
          <w:rFonts w:ascii="Times New Roman" w:eastAsia="Times New Roman" w:hAnsi="Times New Roman" w:cs="Times New Roman"/>
          <w:kern w:val="0"/>
          <w:sz w:val="22"/>
          <w:szCs w:val="22"/>
          <w:u w:val="single"/>
          <w14:ligatures w14:val="none"/>
        </w:rPr>
        <w:t>Vaikų populiacija</w:t>
      </w:r>
    </w:p>
    <w:p w14:paraId="68FE8241" w14:textId="77B5C792"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89185B">
        <w:rPr>
          <w:rFonts w:ascii="Times New Roman" w:eastAsia="Times New Roman" w:hAnsi="Times New Roman" w:cs="Times New Roman"/>
          <w:kern w:val="0"/>
          <w:sz w:val="22"/>
          <w:szCs w:val="22"/>
          <w14:ligatures w14:val="none"/>
        </w:rPr>
        <w:lastRenderedPageBreak/>
        <w:t>Ezetimib</w:t>
      </w:r>
      <w:r w:rsidR="008A3DF7" w:rsidRPr="0089185B">
        <w:rPr>
          <w:rFonts w:ascii="Times New Roman" w:eastAsia="Times New Roman" w:hAnsi="Times New Roman" w:cs="Times New Roman"/>
          <w:kern w:val="0"/>
          <w:sz w:val="22"/>
          <w:szCs w:val="22"/>
          <w14:ligatures w14:val="none"/>
        </w:rPr>
        <w:t>o</w:t>
      </w:r>
      <w:proofErr w:type="spellEnd"/>
      <w:r w:rsidR="008A3DF7" w:rsidRPr="0089185B">
        <w:rPr>
          <w:rFonts w:ascii="Times New Roman" w:eastAsia="Times New Roman" w:hAnsi="Times New Roman" w:cs="Times New Roman"/>
          <w:kern w:val="0"/>
          <w:sz w:val="22"/>
          <w:szCs w:val="22"/>
          <w14:ligatures w14:val="none"/>
        </w:rPr>
        <w:t xml:space="preserve"> </w:t>
      </w:r>
      <w:r w:rsidRPr="0089185B">
        <w:rPr>
          <w:rFonts w:ascii="Times New Roman" w:eastAsia="Times New Roman" w:hAnsi="Times New Roman" w:cs="Times New Roman"/>
          <w:kern w:val="0"/>
          <w:sz w:val="22"/>
          <w:szCs w:val="22"/>
          <w14:ligatures w14:val="none"/>
        </w:rPr>
        <w:t>saugumas ir veiksmingumas nuo 6 iki 1</w:t>
      </w:r>
      <w:r w:rsidR="00B85648">
        <w:rPr>
          <w:rFonts w:ascii="Times New Roman" w:eastAsia="Times New Roman" w:hAnsi="Times New Roman" w:cs="Times New Roman"/>
          <w:kern w:val="0"/>
          <w:sz w:val="22"/>
          <w:szCs w:val="22"/>
          <w14:ligatures w14:val="none"/>
        </w:rPr>
        <w:t>0</w:t>
      </w:r>
      <w:r w:rsidRPr="0089185B">
        <w:rPr>
          <w:rFonts w:ascii="Times New Roman" w:eastAsia="Times New Roman" w:hAnsi="Times New Roman" w:cs="Times New Roman"/>
          <w:kern w:val="0"/>
          <w:sz w:val="22"/>
          <w:szCs w:val="22"/>
          <w14:ligatures w14:val="none"/>
        </w:rPr>
        <w:t xml:space="preserve"> metų amžiaus pacientams, sirgusiems </w:t>
      </w:r>
      <w:proofErr w:type="spellStart"/>
      <w:r w:rsidRPr="0089185B">
        <w:rPr>
          <w:rFonts w:ascii="Times New Roman" w:eastAsia="Times New Roman" w:hAnsi="Times New Roman" w:cs="Times New Roman"/>
          <w:kern w:val="0"/>
          <w:sz w:val="22"/>
          <w:szCs w:val="22"/>
          <w14:ligatures w14:val="none"/>
        </w:rPr>
        <w:t>heterozigotine</w:t>
      </w:r>
      <w:proofErr w:type="spellEnd"/>
      <w:r w:rsidRPr="0089185B">
        <w:rPr>
          <w:rFonts w:ascii="Times New Roman" w:eastAsia="Times New Roman" w:hAnsi="Times New Roman" w:cs="Times New Roman"/>
          <w:kern w:val="0"/>
          <w:sz w:val="22"/>
          <w:szCs w:val="22"/>
          <w14:ligatures w14:val="none"/>
        </w:rPr>
        <w:t xml:space="preserve"> šeimine ar nešeimine </w:t>
      </w:r>
      <w:proofErr w:type="spellStart"/>
      <w:r w:rsidRPr="0089185B">
        <w:rPr>
          <w:rFonts w:ascii="Times New Roman" w:eastAsia="Times New Roman" w:hAnsi="Times New Roman" w:cs="Times New Roman"/>
          <w:kern w:val="0"/>
          <w:sz w:val="22"/>
          <w:szCs w:val="22"/>
          <w14:ligatures w14:val="none"/>
        </w:rPr>
        <w:t>hipercholesterolemija</w:t>
      </w:r>
      <w:proofErr w:type="spellEnd"/>
      <w:r w:rsidRPr="0089185B">
        <w:rPr>
          <w:rFonts w:ascii="Times New Roman" w:eastAsia="Times New Roman" w:hAnsi="Times New Roman" w:cs="Times New Roman"/>
          <w:kern w:val="0"/>
          <w:sz w:val="22"/>
          <w:szCs w:val="22"/>
          <w14:ligatures w14:val="none"/>
        </w:rPr>
        <w:t xml:space="preserve">, buvo vertintas 12 savaičių trukmės placebu </w:t>
      </w:r>
      <w:r w:rsidR="000D608D" w:rsidRPr="0089185B">
        <w:rPr>
          <w:rFonts w:ascii="Times New Roman" w:eastAsia="Times New Roman" w:hAnsi="Times New Roman" w:cs="Times New Roman"/>
          <w:kern w:val="0"/>
          <w:sz w:val="22"/>
          <w:szCs w:val="22"/>
          <w14:ligatures w14:val="none"/>
        </w:rPr>
        <w:t>kontroliuojamo</w:t>
      </w:r>
      <w:r w:rsidRPr="0089185B">
        <w:rPr>
          <w:rFonts w:ascii="Times New Roman" w:eastAsia="Times New Roman" w:hAnsi="Times New Roman" w:cs="Times New Roman"/>
          <w:kern w:val="0"/>
          <w:sz w:val="22"/>
          <w:szCs w:val="22"/>
          <w14:ligatures w14:val="none"/>
        </w:rPr>
        <w:t xml:space="preserve"> klinikini</w:t>
      </w:r>
      <w:r w:rsidR="000D608D" w:rsidRPr="0089185B">
        <w:rPr>
          <w:rFonts w:ascii="Times New Roman" w:eastAsia="Times New Roman" w:hAnsi="Times New Roman" w:cs="Times New Roman"/>
          <w:kern w:val="0"/>
          <w:sz w:val="22"/>
          <w:szCs w:val="22"/>
          <w14:ligatures w14:val="none"/>
        </w:rPr>
        <w:t>o</w:t>
      </w:r>
      <w:r w:rsidRPr="0089185B">
        <w:rPr>
          <w:rFonts w:ascii="Times New Roman" w:eastAsia="Times New Roman" w:hAnsi="Times New Roman" w:cs="Times New Roman"/>
          <w:kern w:val="0"/>
          <w:sz w:val="22"/>
          <w:szCs w:val="22"/>
          <w14:ligatures w14:val="none"/>
        </w:rPr>
        <w:t xml:space="preserve"> tyrim</w:t>
      </w:r>
      <w:r w:rsidR="000D608D" w:rsidRPr="0089185B">
        <w:rPr>
          <w:rFonts w:ascii="Times New Roman" w:eastAsia="Times New Roman" w:hAnsi="Times New Roman" w:cs="Times New Roman"/>
          <w:kern w:val="0"/>
          <w:sz w:val="22"/>
          <w:szCs w:val="22"/>
          <w14:ligatures w14:val="none"/>
        </w:rPr>
        <w:t>o metu</w:t>
      </w:r>
      <w:r w:rsidRPr="0089185B">
        <w:rPr>
          <w:rFonts w:ascii="Times New Roman" w:eastAsia="Times New Roman" w:hAnsi="Times New Roman" w:cs="Times New Roman"/>
          <w:kern w:val="0"/>
          <w:sz w:val="22"/>
          <w:szCs w:val="22"/>
          <w14:ligatures w14:val="none"/>
        </w:rPr>
        <w:t xml:space="preserve">. </w:t>
      </w:r>
      <w:proofErr w:type="spellStart"/>
      <w:r w:rsidRPr="0089185B">
        <w:rPr>
          <w:rFonts w:ascii="Times New Roman" w:eastAsia="Times New Roman" w:hAnsi="Times New Roman" w:cs="Times New Roman"/>
          <w:kern w:val="0"/>
          <w:sz w:val="22"/>
          <w:szCs w:val="22"/>
          <w14:ligatures w14:val="none"/>
        </w:rPr>
        <w:t>Ezetimibo</w:t>
      </w:r>
      <w:proofErr w:type="spellEnd"/>
      <w:r w:rsidRPr="0089185B">
        <w:rPr>
          <w:rFonts w:ascii="Times New Roman" w:eastAsia="Times New Roman" w:hAnsi="Times New Roman" w:cs="Times New Roman"/>
          <w:kern w:val="0"/>
          <w:sz w:val="22"/>
          <w:szCs w:val="22"/>
          <w14:ligatures w14:val="none"/>
        </w:rPr>
        <w:t xml:space="preserve"> poveikiai gydant ilgiau nei 12 savaičių su šios amžiaus grupės pacientais neištirti </w:t>
      </w:r>
      <w:r w:rsidRPr="0089185B">
        <w:rPr>
          <w:rFonts w:ascii="Times New Roman" w:eastAsia="Times New Roman" w:hAnsi="Times New Roman" w:cs="Times New Roman"/>
          <w:kern w:val="0"/>
          <w:sz w:val="22"/>
          <w:szCs w:val="22"/>
          <w:lang w:bidi="bo-CN"/>
          <w14:ligatures w14:val="none"/>
        </w:rPr>
        <w:t>(</w:t>
      </w:r>
      <w:r w:rsidR="00806EC8" w:rsidRPr="0089185B">
        <w:rPr>
          <w:rFonts w:ascii="Times New Roman" w:eastAsia="Times New Roman" w:hAnsi="Times New Roman" w:cs="Times New Roman"/>
          <w:kern w:val="0"/>
          <w:sz w:val="22"/>
          <w:szCs w:val="22"/>
          <w:lang w:bidi="bo-CN"/>
          <w14:ligatures w14:val="none"/>
        </w:rPr>
        <w:t>žr. </w:t>
      </w:r>
      <w:r w:rsidRPr="0089185B">
        <w:rPr>
          <w:rFonts w:ascii="Times New Roman" w:eastAsia="Times New Roman" w:hAnsi="Times New Roman" w:cs="Times New Roman"/>
          <w:kern w:val="0"/>
          <w:sz w:val="22"/>
          <w:szCs w:val="22"/>
          <w:lang w:bidi="bo-CN"/>
          <w14:ligatures w14:val="none"/>
        </w:rPr>
        <w:t>4.2, 4.8, 5.1 ir 5.2 skyrius).</w:t>
      </w:r>
    </w:p>
    <w:p w14:paraId="68FE8242"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43" w14:textId="43398ECA" w:rsidR="008A2745" w:rsidRPr="002C040A" w:rsidRDefault="008A2745" w:rsidP="008A2745">
      <w:pPr>
        <w:spacing w:after="0" w:line="240" w:lineRule="auto"/>
        <w:rPr>
          <w:rFonts w:ascii="Times New Roman" w:eastAsia="Times New Roman" w:hAnsi="Times New Roman" w:cs="Times New Roman"/>
          <w:kern w:val="0"/>
          <w:sz w:val="22"/>
          <w:szCs w:val="22"/>
          <w:lang w:bidi="bo-CN"/>
          <w14:ligatures w14:val="none"/>
        </w:rPr>
      </w:pPr>
      <w:r w:rsidRPr="002C040A">
        <w:rPr>
          <w:rFonts w:ascii="Times New Roman" w:eastAsia="Times New Roman" w:hAnsi="Times New Roman" w:cs="Times New Roman"/>
          <w:kern w:val="0"/>
          <w:sz w:val="22"/>
          <w:szCs w:val="22"/>
          <w14:ligatures w14:val="none"/>
        </w:rPr>
        <w:t xml:space="preserve">Su jaunesniais nei 6 metų amžiaus pacientais </w:t>
      </w:r>
      <w:proofErr w:type="spellStart"/>
      <w:r w:rsidR="00345366">
        <w:rPr>
          <w:rFonts w:ascii="Times New Roman" w:eastAsia="Times New Roman" w:hAnsi="Times New Roman" w:cs="Times New Roman"/>
          <w:kern w:val="0"/>
          <w:sz w:val="22"/>
          <w:szCs w:val="22"/>
          <w14:ligatures w14:val="none"/>
        </w:rPr>
        <w:t>ezetimib</w:t>
      </w:r>
      <w:r w:rsidR="000A33DD">
        <w:rPr>
          <w:rFonts w:ascii="Times New Roman" w:eastAsia="Times New Roman" w:hAnsi="Times New Roman" w:cs="Times New Roman"/>
          <w:kern w:val="0"/>
          <w:sz w:val="22"/>
          <w:szCs w:val="22"/>
          <w14:ligatures w14:val="none"/>
        </w:rPr>
        <w:t>o</w:t>
      </w:r>
      <w:proofErr w:type="spellEnd"/>
      <w:r w:rsidR="000A33DD">
        <w:rPr>
          <w:rFonts w:ascii="Times New Roman" w:eastAsia="Times New Roman" w:hAnsi="Times New Roman" w:cs="Times New Roman"/>
          <w:kern w:val="0"/>
          <w:sz w:val="22"/>
          <w:szCs w:val="22"/>
          <w14:ligatures w14:val="none"/>
        </w:rPr>
        <w:t xml:space="preserve"> tyrimų neatlikta</w:t>
      </w:r>
      <w:r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lang w:bidi="bo-CN"/>
          <w14:ligatures w14:val="none"/>
        </w:rPr>
        <w:t>(</w:t>
      </w:r>
      <w:r w:rsidR="00806EC8" w:rsidRPr="002C040A">
        <w:rPr>
          <w:rFonts w:ascii="Times New Roman" w:eastAsia="Times New Roman" w:hAnsi="Times New Roman" w:cs="Times New Roman"/>
          <w:kern w:val="0"/>
          <w:sz w:val="22"/>
          <w:szCs w:val="22"/>
          <w:lang w:bidi="bo-CN"/>
          <w14:ligatures w14:val="none"/>
        </w:rPr>
        <w:t>žr. </w:t>
      </w:r>
      <w:r w:rsidRPr="002C040A">
        <w:rPr>
          <w:rFonts w:ascii="Times New Roman" w:eastAsia="Times New Roman" w:hAnsi="Times New Roman" w:cs="Times New Roman"/>
          <w:kern w:val="0"/>
          <w:sz w:val="22"/>
          <w:szCs w:val="22"/>
          <w:lang w:bidi="bo-CN"/>
          <w14:ligatures w14:val="none"/>
        </w:rPr>
        <w:t>4.2 ir 4.8 skyrius).</w:t>
      </w:r>
    </w:p>
    <w:p w14:paraId="68FE8244"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45" w14:textId="23A50242"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w:t>
      </w:r>
      <w:r w:rsidR="000A33DD">
        <w:rPr>
          <w:rFonts w:ascii="Times New Roman" w:eastAsia="Times New Roman" w:hAnsi="Times New Roman" w:cs="Times New Roman"/>
          <w:kern w:val="0"/>
          <w:sz w:val="22"/>
          <w:szCs w:val="22"/>
          <w14:ligatures w14:val="none"/>
        </w:rPr>
        <w:t>o</w:t>
      </w:r>
      <w:proofErr w:type="spellEnd"/>
      <w:r w:rsidR="000A33DD">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 xml:space="preserve">ir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derinio saugumas ir veiksmingumas pacientams nuo 10 iki 17</w:t>
      </w:r>
      <w:r w:rsidR="000A33DD">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metų amžiaus, sirgusiems </w:t>
      </w:r>
      <w:proofErr w:type="spellStart"/>
      <w:r w:rsidRPr="002C040A">
        <w:rPr>
          <w:rFonts w:ascii="Times New Roman" w:eastAsia="Times New Roman" w:hAnsi="Times New Roman" w:cs="Times New Roman"/>
          <w:kern w:val="0"/>
          <w:sz w:val="22"/>
          <w:szCs w:val="22"/>
          <w14:ligatures w14:val="none"/>
        </w:rPr>
        <w:t>heterozigotine</w:t>
      </w:r>
      <w:proofErr w:type="spellEnd"/>
      <w:r w:rsidRPr="002C040A">
        <w:rPr>
          <w:rFonts w:ascii="Times New Roman" w:eastAsia="Times New Roman" w:hAnsi="Times New Roman" w:cs="Times New Roman"/>
          <w:kern w:val="0"/>
          <w:sz w:val="22"/>
          <w:szCs w:val="22"/>
          <w14:ligatures w14:val="none"/>
        </w:rPr>
        <w:t xml:space="preserve"> šeimine </w:t>
      </w:r>
      <w:proofErr w:type="spellStart"/>
      <w:r w:rsidRPr="002C040A">
        <w:rPr>
          <w:rFonts w:ascii="Times New Roman" w:eastAsia="Times New Roman" w:hAnsi="Times New Roman" w:cs="Times New Roman"/>
          <w:kern w:val="0"/>
          <w:sz w:val="22"/>
          <w:szCs w:val="22"/>
          <w14:ligatures w14:val="none"/>
        </w:rPr>
        <w:t>hipercholesterolemija</w:t>
      </w:r>
      <w:proofErr w:type="spellEnd"/>
      <w:r w:rsidRPr="002C040A">
        <w:rPr>
          <w:rFonts w:ascii="Times New Roman" w:eastAsia="Times New Roman" w:hAnsi="Times New Roman" w:cs="Times New Roman"/>
          <w:kern w:val="0"/>
          <w:sz w:val="22"/>
          <w:szCs w:val="22"/>
          <w14:ligatures w14:val="none"/>
        </w:rPr>
        <w:t>, buvo įvertintas kontroliuo</w:t>
      </w:r>
      <w:r w:rsidR="00CC19B0">
        <w:rPr>
          <w:rFonts w:ascii="Times New Roman" w:eastAsia="Times New Roman" w:hAnsi="Times New Roman" w:cs="Times New Roman"/>
          <w:kern w:val="0"/>
          <w:sz w:val="22"/>
          <w:szCs w:val="22"/>
          <w14:ligatures w14:val="none"/>
        </w:rPr>
        <w:t>jamo</w:t>
      </w:r>
      <w:r w:rsidRPr="002C040A">
        <w:rPr>
          <w:rFonts w:ascii="Times New Roman" w:eastAsia="Times New Roman" w:hAnsi="Times New Roman" w:cs="Times New Roman"/>
          <w:kern w:val="0"/>
          <w:sz w:val="22"/>
          <w:szCs w:val="22"/>
          <w14:ligatures w14:val="none"/>
        </w:rPr>
        <w:t xml:space="preserve"> klinikini</w:t>
      </w:r>
      <w:r w:rsidR="00CC19B0">
        <w:rPr>
          <w:rFonts w:ascii="Times New Roman" w:eastAsia="Times New Roman" w:hAnsi="Times New Roman" w:cs="Times New Roman"/>
          <w:kern w:val="0"/>
          <w:sz w:val="22"/>
          <w:szCs w:val="22"/>
          <w14:ligatures w14:val="none"/>
        </w:rPr>
        <w:t>o</w:t>
      </w:r>
      <w:r w:rsidRPr="002C040A">
        <w:rPr>
          <w:rFonts w:ascii="Times New Roman" w:eastAsia="Times New Roman" w:hAnsi="Times New Roman" w:cs="Times New Roman"/>
          <w:kern w:val="0"/>
          <w:sz w:val="22"/>
          <w:szCs w:val="22"/>
          <w14:ligatures w14:val="none"/>
        </w:rPr>
        <w:t xml:space="preserve"> tyrim</w:t>
      </w:r>
      <w:r w:rsidR="00CC19B0">
        <w:rPr>
          <w:rFonts w:ascii="Times New Roman" w:eastAsia="Times New Roman" w:hAnsi="Times New Roman" w:cs="Times New Roman"/>
          <w:kern w:val="0"/>
          <w:sz w:val="22"/>
          <w:szCs w:val="22"/>
          <w14:ligatures w14:val="none"/>
        </w:rPr>
        <w:t>o metu</w:t>
      </w:r>
      <w:r w:rsidRPr="002C040A">
        <w:rPr>
          <w:rFonts w:ascii="Times New Roman" w:eastAsia="Times New Roman" w:hAnsi="Times New Roman" w:cs="Times New Roman"/>
          <w:kern w:val="0"/>
          <w:sz w:val="22"/>
          <w:szCs w:val="22"/>
          <w14:ligatures w14:val="none"/>
        </w:rPr>
        <w:t xml:space="preserve"> su paaugliais berniukais (II ar didesnės stadijos pagal </w:t>
      </w:r>
      <w:proofErr w:type="spellStart"/>
      <w:r w:rsidRPr="002C040A">
        <w:rPr>
          <w:rFonts w:ascii="Times New Roman" w:eastAsia="Times New Roman" w:hAnsi="Times New Roman" w:cs="Times New Roman"/>
          <w:i/>
          <w:kern w:val="0"/>
          <w:sz w:val="22"/>
          <w:szCs w:val="22"/>
          <w14:ligatures w14:val="none"/>
        </w:rPr>
        <w:t>Tanner</w:t>
      </w:r>
      <w:proofErr w:type="spellEnd"/>
      <w:r w:rsidRPr="002C040A">
        <w:rPr>
          <w:rFonts w:ascii="Times New Roman" w:eastAsia="Times New Roman" w:hAnsi="Times New Roman" w:cs="Times New Roman"/>
          <w:kern w:val="0"/>
          <w:sz w:val="22"/>
          <w:szCs w:val="22"/>
          <w14:ligatures w14:val="none"/>
        </w:rPr>
        <w:t>) ir mergaitėmis (kurios jau mažiausiai vienerius metus turėjo mėnesines).</w:t>
      </w:r>
    </w:p>
    <w:p w14:paraId="68FE8246" w14:textId="77777777" w:rsidR="008A2745" w:rsidRPr="002C040A" w:rsidRDefault="008A2745" w:rsidP="008A2745">
      <w:pPr>
        <w:spacing w:after="0" w:line="240" w:lineRule="auto"/>
        <w:rPr>
          <w:rFonts w:ascii="Times New Roman" w:eastAsia="Times New Roman" w:hAnsi="Times New Roman" w:cs="Times New Roman"/>
          <w:bCs/>
          <w:iCs/>
          <w:kern w:val="0"/>
          <w:sz w:val="22"/>
          <w:szCs w:val="22"/>
          <w14:ligatures w14:val="none"/>
        </w:rPr>
      </w:pPr>
    </w:p>
    <w:p w14:paraId="68FE8247" w14:textId="27CC33AA"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Šio riboto kontroliuoto tyrimo metu pastebimo poveikio </w:t>
      </w:r>
      <w:r w:rsidR="001D1078">
        <w:rPr>
          <w:rFonts w:ascii="Times New Roman" w:eastAsia="Times New Roman" w:hAnsi="Times New Roman" w:cs="Times New Roman"/>
          <w:kern w:val="0"/>
          <w:sz w:val="22"/>
          <w:szCs w:val="22"/>
          <w14:ligatures w14:val="none"/>
        </w:rPr>
        <w:t xml:space="preserve">paauglių </w:t>
      </w:r>
      <w:r w:rsidRPr="002C040A">
        <w:rPr>
          <w:rFonts w:ascii="Times New Roman" w:eastAsia="Times New Roman" w:hAnsi="Times New Roman" w:cs="Times New Roman"/>
          <w:kern w:val="0"/>
          <w:sz w:val="22"/>
          <w:szCs w:val="22"/>
          <w14:ligatures w14:val="none"/>
        </w:rPr>
        <w:t>berniukų ar mergaičių augimui ar lytiniam brendimui arba bet kokio poveikio mergaičių mėnesinių ciklo trukmei paprastai nebuvo. Vis dėlto</w:t>
      </w:r>
      <w:r w:rsidRPr="002C040A">
        <w:rPr>
          <w:rFonts w:ascii="Times New Roman" w:eastAsia="Times New Roman" w:hAnsi="Times New Roman" w:cs="Times New Roman"/>
          <w:bCs/>
          <w:iCs/>
          <w:kern w:val="0"/>
          <w:sz w:val="22"/>
          <w:szCs w:val="22"/>
          <w14:ligatures w14:val="none"/>
        </w:rPr>
        <w:t xml:space="preserve"> </w:t>
      </w:r>
      <w:proofErr w:type="spellStart"/>
      <w:r w:rsidRPr="002C040A">
        <w:rPr>
          <w:rFonts w:ascii="Times New Roman" w:eastAsia="Times New Roman" w:hAnsi="Times New Roman" w:cs="Times New Roman"/>
          <w:bCs/>
          <w:iCs/>
          <w:kern w:val="0"/>
          <w:sz w:val="22"/>
          <w:szCs w:val="22"/>
          <w14:ligatures w14:val="none"/>
        </w:rPr>
        <w:t>ezetimibo</w:t>
      </w:r>
      <w:proofErr w:type="spellEnd"/>
      <w:r w:rsidRPr="002C040A">
        <w:rPr>
          <w:rFonts w:ascii="Times New Roman" w:eastAsia="Times New Roman" w:hAnsi="Times New Roman" w:cs="Times New Roman"/>
          <w:bCs/>
          <w:iCs/>
          <w:kern w:val="0"/>
          <w:sz w:val="22"/>
          <w:szCs w:val="22"/>
          <w14:ligatures w14:val="none"/>
        </w:rPr>
        <w:t xml:space="preserve"> poveikis augimui ir lytiniam brendimui gydant ilgiau kaip 33 savaites netirtas </w:t>
      </w:r>
      <w:r w:rsidRPr="002C040A">
        <w:rPr>
          <w:rFonts w:ascii="Times New Roman" w:eastAsia="Times New Roman" w:hAnsi="Times New Roman" w:cs="Times New Roman"/>
          <w:kern w:val="0"/>
          <w:sz w:val="22"/>
          <w:szCs w:val="22"/>
          <w14:ligatures w14:val="none"/>
        </w:rPr>
        <w:t>(</w:t>
      </w:r>
      <w:r w:rsidR="00806EC8" w:rsidRPr="002C040A">
        <w:rPr>
          <w:rFonts w:ascii="Times New Roman" w:eastAsia="Times New Roman" w:hAnsi="Times New Roman" w:cs="Times New Roman"/>
          <w:kern w:val="0"/>
          <w:sz w:val="22"/>
          <w:szCs w:val="22"/>
          <w14:ligatures w14:val="none"/>
        </w:rPr>
        <w:t>žr. </w:t>
      </w:r>
      <w:r w:rsidRPr="002C040A">
        <w:rPr>
          <w:rFonts w:ascii="Times New Roman" w:eastAsia="Times New Roman" w:hAnsi="Times New Roman" w:cs="Times New Roman"/>
          <w:kern w:val="0"/>
          <w:sz w:val="22"/>
          <w:szCs w:val="22"/>
          <w14:ligatures w14:val="none"/>
        </w:rPr>
        <w:t>4.2 ir 4.8 skyrius).</w:t>
      </w:r>
    </w:p>
    <w:p w14:paraId="68FE8248" w14:textId="77777777" w:rsidR="008A2745" w:rsidRPr="002C040A" w:rsidRDefault="008A2745" w:rsidP="008A2745">
      <w:pPr>
        <w:spacing w:after="0" w:line="240" w:lineRule="auto"/>
        <w:rPr>
          <w:rFonts w:ascii="Times New Roman" w:eastAsia="Times New Roman" w:hAnsi="Times New Roman" w:cs="Times New Roman"/>
          <w:b/>
          <w:bCs/>
          <w:i/>
          <w:iCs/>
          <w:kern w:val="0"/>
          <w:sz w:val="22"/>
          <w:szCs w:val="22"/>
          <w14:ligatures w14:val="none"/>
        </w:rPr>
      </w:pPr>
    </w:p>
    <w:p w14:paraId="68FE8249" w14:textId="3F745135"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w:t>
      </w:r>
      <w:r w:rsidR="00A931F4">
        <w:rPr>
          <w:rFonts w:ascii="Times New Roman" w:eastAsia="Times New Roman" w:hAnsi="Times New Roman" w:cs="Times New Roman"/>
          <w:kern w:val="0"/>
          <w:sz w:val="22"/>
          <w:szCs w:val="22"/>
          <w14:ligatures w14:val="none"/>
        </w:rPr>
        <w:t>o</w:t>
      </w:r>
      <w:proofErr w:type="spellEnd"/>
      <w:r w:rsidR="00A931F4">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ir didesnės kaip 40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paros dozės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w:t>
      </w:r>
      <w:r w:rsidR="00A2024B">
        <w:rPr>
          <w:rFonts w:ascii="Times New Roman" w:eastAsia="Times New Roman" w:hAnsi="Times New Roman" w:cs="Times New Roman"/>
          <w:kern w:val="0"/>
          <w:sz w:val="22"/>
          <w:szCs w:val="22"/>
          <w14:ligatures w14:val="none"/>
        </w:rPr>
        <w:t xml:space="preserve">dozės </w:t>
      </w:r>
      <w:r w:rsidRPr="002C040A">
        <w:rPr>
          <w:rFonts w:ascii="Times New Roman" w:eastAsia="Times New Roman" w:hAnsi="Times New Roman" w:cs="Times New Roman"/>
          <w:kern w:val="0"/>
          <w:sz w:val="22"/>
          <w:szCs w:val="22"/>
          <w14:ligatures w14:val="none"/>
        </w:rPr>
        <w:t>derinio saugumas ir veiksmingumas su vaik</w:t>
      </w:r>
      <w:r w:rsidR="00A2024B">
        <w:rPr>
          <w:rFonts w:ascii="Times New Roman" w:eastAsia="Times New Roman" w:hAnsi="Times New Roman" w:cs="Times New Roman"/>
          <w:kern w:val="0"/>
          <w:sz w:val="22"/>
          <w:szCs w:val="22"/>
          <w14:ligatures w14:val="none"/>
        </w:rPr>
        <w:t xml:space="preserve">ų populiacijos pacientais nuo </w:t>
      </w:r>
      <w:r w:rsidRPr="002C040A">
        <w:rPr>
          <w:rFonts w:ascii="Times New Roman" w:eastAsia="Times New Roman" w:hAnsi="Times New Roman" w:cs="Times New Roman"/>
          <w:kern w:val="0"/>
          <w:sz w:val="22"/>
          <w:szCs w:val="22"/>
          <w14:ligatures w14:val="none"/>
        </w:rPr>
        <w:t>10 iki 17</w:t>
      </w:r>
      <w:r w:rsidR="00A2024B">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metų netirtas.</w:t>
      </w:r>
    </w:p>
    <w:p w14:paraId="68FE824A"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4B" w14:textId="33290B40"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w:t>
      </w:r>
      <w:r w:rsidR="00A2024B">
        <w:rPr>
          <w:rFonts w:ascii="Times New Roman" w:eastAsia="Times New Roman" w:hAnsi="Times New Roman" w:cs="Times New Roman"/>
          <w:kern w:val="0"/>
          <w:sz w:val="22"/>
          <w:szCs w:val="22"/>
          <w14:ligatures w14:val="none"/>
        </w:rPr>
        <w:t>o</w:t>
      </w:r>
      <w:proofErr w:type="spellEnd"/>
      <w:r w:rsidR="00A2024B">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 xml:space="preserve">ir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derinio saugumas ir veiksmingumas jaunesniems kaip 10 metų vaikams netirtas (</w:t>
      </w:r>
      <w:r w:rsidR="00806EC8" w:rsidRPr="002C040A">
        <w:rPr>
          <w:rFonts w:ascii="Times New Roman" w:eastAsia="Times New Roman" w:hAnsi="Times New Roman" w:cs="Times New Roman"/>
          <w:kern w:val="0"/>
          <w:sz w:val="22"/>
          <w:szCs w:val="22"/>
          <w14:ligatures w14:val="none"/>
        </w:rPr>
        <w:t>žr. </w:t>
      </w:r>
      <w:r w:rsidRPr="002C040A">
        <w:rPr>
          <w:rFonts w:ascii="Times New Roman" w:eastAsia="Times New Roman" w:hAnsi="Times New Roman" w:cs="Times New Roman"/>
          <w:kern w:val="0"/>
          <w:sz w:val="22"/>
          <w:szCs w:val="22"/>
          <w14:ligatures w14:val="none"/>
        </w:rPr>
        <w:t>4.2 ir 4.8 skyrius).</w:t>
      </w:r>
    </w:p>
    <w:p w14:paraId="68FE824C"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4D" w14:textId="24EA0178"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Gydymo </w:t>
      </w:r>
      <w:proofErr w:type="spellStart"/>
      <w:r w:rsidR="0035206C">
        <w:rPr>
          <w:rFonts w:ascii="Times New Roman" w:eastAsia="Times New Roman" w:hAnsi="Times New Roman" w:cs="Times New Roman"/>
          <w:kern w:val="0"/>
          <w:sz w:val="22"/>
          <w:szCs w:val="22"/>
          <w14:ligatures w14:val="none"/>
        </w:rPr>
        <w:t>ezetimibu</w:t>
      </w:r>
      <w:proofErr w:type="spellEnd"/>
      <w:r w:rsidRPr="002C040A">
        <w:rPr>
          <w:rFonts w:ascii="Times New Roman" w:eastAsia="Times New Roman" w:hAnsi="Times New Roman" w:cs="Times New Roman"/>
          <w:kern w:val="0"/>
          <w:sz w:val="22"/>
          <w:szCs w:val="22"/>
          <w14:ligatures w14:val="none"/>
        </w:rPr>
        <w:t xml:space="preserve"> ilgalaikis veiksmingumas jaunesniems kaip 17</w:t>
      </w:r>
      <w:r w:rsidR="0035206C">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metų pacientams mažinant sergamumą ir mirtingumą suaugus netirtas.</w:t>
      </w:r>
    </w:p>
    <w:p w14:paraId="68FE824E"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4F" w14:textId="77777777" w:rsidR="008A2745" w:rsidRPr="002C040A" w:rsidRDefault="008A2745" w:rsidP="008A2745">
      <w:pPr>
        <w:keepNext/>
        <w:spacing w:after="0" w:line="240" w:lineRule="auto"/>
        <w:outlineLvl w:val="0"/>
        <w:rPr>
          <w:rFonts w:ascii="Times New Roman" w:eastAsia="Times New Roman" w:hAnsi="Times New Roman" w:cs="Times New Roman"/>
          <w:kern w:val="0"/>
          <w:sz w:val="22"/>
          <w:szCs w:val="22"/>
          <w:u w:val="single"/>
          <w:lang w:eastAsia="lt-LT"/>
          <w14:ligatures w14:val="none"/>
        </w:rPr>
      </w:pPr>
      <w:proofErr w:type="spellStart"/>
      <w:r w:rsidRPr="002C040A">
        <w:rPr>
          <w:rFonts w:ascii="Times New Roman" w:eastAsia="Times New Roman" w:hAnsi="Times New Roman" w:cs="Times New Roman"/>
          <w:kern w:val="0"/>
          <w:sz w:val="22"/>
          <w:szCs w:val="22"/>
          <w:u w:val="single"/>
          <w:lang w:eastAsia="lt-LT"/>
          <w14:ligatures w14:val="none"/>
        </w:rPr>
        <w:t>Fibratai</w:t>
      </w:r>
      <w:proofErr w:type="spellEnd"/>
    </w:p>
    <w:p w14:paraId="68FE8250" w14:textId="1B946BFE"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Nenustatyta, ar saugu ir veiksminga </w:t>
      </w:r>
      <w:proofErr w:type="spellStart"/>
      <w:r w:rsidR="00A64DC7">
        <w:rPr>
          <w:rFonts w:ascii="Times New Roman" w:eastAsia="Times New Roman" w:hAnsi="Times New Roman" w:cs="Times New Roman"/>
          <w:kern w:val="0"/>
          <w:sz w:val="22"/>
          <w:szCs w:val="22"/>
          <w14:ligatures w14:val="none"/>
        </w:rPr>
        <w:t>ezetimib</w:t>
      </w:r>
      <w:r w:rsidR="00F36B36">
        <w:rPr>
          <w:rFonts w:ascii="Times New Roman" w:eastAsia="Times New Roman" w:hAnsi="Times New Roman" w:cs="Times New Roman"/>
          <w:kern w:val="0"/>
          <w:sz w:val="22"/>
          <w:szCs w:val="22"/>
          <w14:ligatures w14:val="none"/>
        </w:rPr>
        <w:t>ą</w:t>
      </w:r>
      <w:proofErr w:type="spellEnd"/>
      <w:r w:rsidRPr="002C040A">
        <w:rPr>
          <w:rFonts w:ascii="Times New Roman" w:eastAsia="Times New Roman" w:hAnsi="Times New Roman" w:cs="Times New Roman"/>
          <w:kern w:val="0"/>
          <w:sz w:val="22"/>
          <w:szCs w:val="22"/>
          <w14:ligatures w14:val="none"/>
        </w:rPr>
        <w:t xml:space="preserve"> </w:t>
      </w:r>
      <w:r w:rsidR="00F36B36">
        <w:rPr>
          <w:rFonts w:ascii="Times New Roman" w:eastAsia="Times New Roman" w:hAnsi="Times New Roman" w:cs="Times New Roman"/>
          <w:kern w:val="0"/>
          <w:sz w:val="22"/>
          <w:szCs w:val="22"/>
          <w14:ligatures w14:val="none"/>
        </w:rPr>
        <w:t>skirti</w:t>
      </w:r>
      <w:r w:rsidR="00F36B36"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 xml:space="preserve">kartu su </w:t>
      </w:r>
      <w:proofErr w:type="spellStart"/>
      <w:r w:rsidRPr="002C040A">
        <w:rPr>
          <w:rFonts w:ascii="Times New Roman" w:eastAsia="Times New Roman" w:hAnsi="Times New Roman" w:cs="Times New Roman"/>
          <w:kern w:val="0"/>
          <w:sz w:val="22"/>
          <w:szCs w:val="22"/>
          <w14:ligatures w14:val="none"/>
        </w:rPr>
        <w:t>fibratais</w:t>
      </w:r>
      <w:proofErr w:type="spellEnd"/>
      <w:r w:rsidRPr="002C040A">
        <w:rPr>
          <w:rFonts w:ascii="Times New Roman" w:eastAsia="Times New Roman" w:hAnsi="Times New Roman" w:cs="Times New Roman"/>
          <w:kern w:val="0"/>
          <w:sz w:val="22"/>
          <w:szCs w:val="22"/>
          <w14:ligatures w14:val="none"/>
        </w:rPr>
        <w:t>.</w:t>
      </w:r>
    </w:p>
    <w:p w14:paraId="68FE8251"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52" w14:textId="190FE384" w:rsidR="008A2745" w:rsidRPr="002C040A" w:rsidRDefault="008A2745" w:rsidP="008A2745">
      <w:pPr>
        <w:spacing w:after="0" w:line="240" w:lineRule="auto"/>
        <w:rPr>
          <w:rFonts w:ascii="Times New Roman" w:eastAsia="Times New Roman" w:hAnsi="Times New Roman" w:cs="Times New Roman"/>
          <w:bCs/>
          <w:iCs/>
          <w:kern w:val="0"/>
          <w:sz w:val="22"/>
          <w:szCs w:val="22"/>
          <w14:ligatures w14:val="none"/>
        </w:rPr>
      </w:pPr>
      <w:r w:rsidRPr="002C040A">
        <w:rPr>
          <w:rFonts w:ascii="Times New Roman" w:eastAsia="Times New Roman" w:hAnsi="Times New Roman" w:cs="Times New Roman"/>
          <w:bCs/>
          <w:iCs/>
          <w:kern w:val="0"/>
          <w:sz w:val="22"/>
          <w:szCs w:val="22"/>
          <w14:ligatures w14:val="none"/>
        </w:rPr>
        <w:t xml:space="preserve">Jeigu pacientui, vartojančiam </w:t>
      </w:r>
      <w:proofErr w:type="spellStart"/>
      <w:r w:rsidR="00A64DC7">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bCs/>
          <w:iCs/>
          <w:kern w:val="0"/>
          <w:sz w:val="22"/>
          <w:szCs w:val="22"/>
          <w14:ligatures w14:val="none"/>
        </w:rPr>
        <w:t xml:space="preserve"> ir </w:t>
      </w:r>
      <w:proofErr w:type="spellStart"/>
      <w:r w:rsidRPr="002C040A">
        <w:rPr>
          <w:rFonts w:ascii="Times New Roman" w:eastAsia="Times New Roman" w:hAnsi="Times New Roman" w:cs="Times New Roman"/>
          <w:bCs/>
          <w:iCs/>
          <w:kern w:val="0"/>
          <w:sz w:val="22"/>
          <w:szCs w:val="22"/>
          <w14:ligatures w14:val="none"/>
        </w:rPr>
        <w:t>fenofibrat</w:t>
      </w:r>
      <w:r w:rsidR="00943D36">
        <w:rPr>
          <w:rFonts w:ascii="Times New Roman" w:eastAsia="Times New Roman" w:hAnsi="Times New Roman" w:cs="Times New Roman"/>
          <w:bCs/>
          <w:iCs/>
          <w:kern w:val="0"/>
          <w:sz w:val="22"/>
          <w:szCs w:val="22"/>
          <w14:ligatures w14:val="none"/>
        </w:rPr>
        <w:t>o</w:t>
      </w:r>
      <w:proofErr w:type="spellEnd"/>
      <w:r w:rsidRPr="002C040A">
        <w:rPr>
          <w:rFonts w:ascii="Times New Roman" w:eastAsia="Times New Roman" w:hAnsi="Times New Roman" w:cs="Times New Roman"/>
          <w:bCs/>
          <w:iCs/>
          <w:kern w:val="0"/>
          <w:sz w:val="22"/>
          <w:szCs w:val="22"/>
          <w14:ligatures w14:val="none"/>
        </w:rPr>
        <w:t xml:space="preserve">, įtariama tulžies </w:t>
      </w:r>
      <w:r w:rsidR="00034119">
        <w:rPr>
          <w:rFonts w:ascii="Times New Roman" w:eastAsia="Times New Roman" w:hAnsi="Times New Roman" w:cs="Times New Roman"/>
          <w:bCs/>
          <w:iCs/>
          <w:kern w:val="0"/>
          <w:sz w:val="22"/>
          <w:szCs w:val="22"/>
          <w14:ligatures w14:val="none"/>
        </w:rPr>
        <w:t xml:space="preserve">pūslės </w:t>
      </w:r>
      <w:r w:rsidRPr="002C040A">
        <w:rPr>
          <w:rFonts w:ascii="Times New Roman" w:eastAsia="Times New Roman" w:hAnsi="Times New Roman" w:cs="Times New Roman"/>
          <w:bCs/>
          <w:iCs/>
          <w:kern w:val="0"/>
          <w:sz w:val="22"/>
          <w:szCs w:val="22"/>
          <w14:ligatures w14:val="none"/>
        </w:rPr>
        <w:t xml:space="preserve">akmenligė, reikia </w:t>
      </w:r>
      <w:r w:rsidR="002C772C">
        <w:rPr>
          <w:rFonts w:ascii="Times New Roman" w:eastAsia="Times New Roman" w:hAnsi="Times New Roman" w:cs="Times New Roman"/>
          <w:bCs/>
          <w:iCs/>
          <w:kern w:val="0"/>
          <w:sz w:val="22"/>
          <w:szCs w:val="22"/>
          <w14:ligatures w14:val="none"/>
        </w:rPr>
        <w:t>atlikti</w:t>
      </w:r>
      <w:r w:rsidR="002C772C" w:rsidRPr="002C040A">
        <w:rPr>
          <w:rFonts w:ascii="Times New Roman" w:eastAsia="Times New Roman" w:hAnsi="Times New Roman" w:cs="Times New Roman"/>
          <w:bCs/>
          <w:iCs/>
          <w:kern w:val="0"/>
          <w:sz w:val="22"/>
          <w:szCs w:val="22"/>
          <w14:ligatures w14:val="none"/>
        </w:rPr>
        <w:t xml:space="preserve"> </w:t>
      </w:r>
      <w:r w:rsidRPr="002C040A">
        <w:rPr>
          <w:rFonts w:ascii="Times New Roman" w:eastAsia="Times New Roman" w:hAnsi="Times New Roman" w:cs="Times New Roman"/>
          <w:bCs/>
          <w:iCs/>
          <w:kern w:val="0"/>
          <w:sz w:val="22"/>
          <w:szCs w:val="22"/>
          <w14:ligatures w14:val="none"/>
        </w:rPr>
        <w:t>tulžies pūsl</w:t>
      </w:r>
      <w:r w:rsidR="002C772C">
        <w:rPr>
          <w:rFonts w:ascii="Times New Roman" w:eastAsia="Times New Roman" w:hAnsi="Times New Roman" w:cs="Times New Roman"/>
          <w:bCs/>
          <w:iCs/>
          <w:kern w:val="0"/>
          <w:sz w:val="22"/>
          <w:szCs w:val="22"/>
          <w14:ligatures w14:val="none"/>
        </w:rPr>
        <w:t>ės tyrimus</w:t>
      </w:r>
      <w:r w:rsidRPr="002C040A">
        <w:rPr>
          <w:rFonts w:ascii="Times New Roman" w:eastAsia="Times New Roman" w:hAnsi="Times New Roman" w:cs="Times New Roman"/>
          <w:bCs/>
          <w:iCs/>
          <w:kern w:val="0"/>
          <w:sz w:val="22"/>
          <w:szCs w:val="22"/>
          <w14:ligatures w14:val="none"/>
        </w:rPr>
        <w:t>, o šį gydymą nutraukti (</w:t>
      </w:r>
      <w:r w:rsidR="00806EC8" w:rsidRPr="002C040A">
        <w:rPr>
          <w:rFonts w:ascii="Times New Roman" w:eastAsia="Times New Roman" w:hAnsi="Times New Roman" w:cs="Times New Roman"/>
          <w:bCs/>
          <w:iCs/>
          <w:kern w:val="0"/>
          <w:sz w:val="22"/>
          <w:szCs w:val="22"/>
          <w14:ligatures w14:val="none"/>
        </w:rPr>
        <w:t>žr. </w:t>
      </w:r>
      <w:r w:rsidRPr="002C040A">
        <w:rPr>
          <w:rFonts w:ascii="Times New Roman" w:eastAsia="Times New Roman" w:hAnsi="Times New Roman" w:cs="Times New Roman"/>
          <w:bCs/>
          <w:iCs/>
          <w:kern w:val="0"/>
          <w:sz w:val="22"/>
          <w:szCs w:val="22"/>
          <w14:ligatures w14:val="none"/>
        </w:rPr>
        <w:t>4.5 ir 4.8 skyrius).</w:t>
      </w:r>
    </w:p>
    <w:p w14:paraId="68FE8253"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54" w14:textId="77777777" w:rsidR="008A2745" w:rsidRPr="002C040A" w:rsidRDefault="008A2745" w:rsidP="008A2745">
      <w:pPr>
        <w:keepNext/>
        <w:spacing w:after="0" w:line="240" w:lineRule="auto"/>
        <w:outlineLvl w:val="0"/>
        <w:rPr>
          <w:rFonts w:ascii="Times New Roman" w:eastAsia="Times New Roman" w:hAnsi="Times New Roman" w:cs="Times New Roman"/>
          <w:kern w:val="0"/>
          <w:sz w:val="22"/>
          <w:szCs w:val="22"/>
          <w:u w:val="single"/>
          <w:lang w:eastAsia="lt-LT"/>
          <w14:ligatures w14:val="none"/>
        </w:rPr>
      </w:pPr>
      <w:proofErr w:type="spellStart"/>
      <w:r w:rsidRPr="002C040A">
        <w:rPr>
          <w:rFonts w:ascii="Times New Roman" w:eastAsia="Times New Roman" w:hAnsi="Times New Roman" w:cs="Times New Roman"/>
          <w:kern w:val="0"/>
          <w:sz w:val="22"/>
          <w:szCs w:val="22"/>
          <w:u w:val="single"/>
          <w:lang w:eastAsia="lt-LT"/>
          <w14:ligatures w14:val="none"/>
        </w:rPr>
        <w:t>Ciklosporinas</w:t>
      </w:r>
      <w:proofErr w:type="spellEnd"/>
    </w:p>
    <w:p w14:paraId="68FE8255" w14:textId="26DB558F"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Ciklosporin</w:t>
      </w:r>
      <w:r w:rsidR="00D72BB0">
        <w:rPr>
          <w:rFonts w:ascii="Times New Roman" w:eastAsia="Times New Roman" w:hAnsi="Times New Roman" w:cs="Times New Roman"/>
          <w:kern w:val="0"/>
          <w:sz w:val="22"/>
          <w:szCs w:val="22"/>
          <w14:ligatures w14:val="none"/>
        </w:rPr>
        <w:t>o</w:t>
      </w:r>
      <w:proofErr w:type="spellEnd"/>
      <w:r w:rsidRPr="002C040A">
        <w:rPr>
          <w:rFonts w:ascii="Times New Roman" w:eastAsia="Times New Roman" w:hAnsi="Times New Roman" w:cs="Times New Roman"/>
          <w:kern w:val="0"/>
          <w:sz w:val="22"/>
          <w:szCs w:val="22"/>
          <w14:ligatures w14:val="none"/>
        </w:rPr>
        <w:t xml:space="preserve"> vartojančius pacientus pradėti gydyti </w:t>
      </w:r>
      <w:proofErr w:type="spellStart"/>
      <w:r w:rsidR="00D72BB0">
        <w:rPr>
          <w:rFonts w:ascii="Times New Roman" w:eastAsia="Times New Roman" w:hAnsi="Times New Roman" w:cs="Times New Roman"/>
          <w:kern w:val="0"/>
          <w:sz w:val="22"/>
          <w:szCs w:val="22"/>
          <w14:ligatures w14:val="none"/>
        </w:rPr>
        <w:t>ezetimibu</w:t>
      </w:r>
      <w:proofErr w:type="spellEnd"/>
      <w:r w:rsidRPr="002C040A">
        <w:rPr>
          <w:rFonts w:ascii="Times New Roman" w:eastAsia="Times New Roman" w:hAnsi="Times New Roman" w:cs="Times New Roman"/>
          <w:kern w:val="0"/>
          <w:sz w:val="22"/>
          <w:szCs w:val="22"/>
          <w14:ligatures w14:val="none"/>
        </w:rPr>
        <w:t xml:space="preserve"> reikia atsargiai. Pacientams, vartojantiems </w:t>
      </w:r>
      <w:proofErr w:type="spellStart"/>
      <w:r w:rsidR="00D72BB0">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ciklosporin</w:t>
      </w:r>
      <w:r w:rsidR="00D72BB0">
        <w:rPr>
          <w:rFonts w:ascii="Times New Roman" w:eastAsia="Times New Roman" w:hAnsi="Times New Roman" w:cs="Times New Roman"/>
          <w:kern w:val="0"/>
          <w:sz w:val="22"/>
          <w:szCs w:val="22"/>
          <w14:ligatures w14:val="none"/>
        </w:rPr>
        <w:t>o</w:t>
      </w:r>
      <w:proofErr w:type="spellEnd"/>
      <w:r w:rsidRPr="002C040A">
        <w:rPr>
          <w:rFonts w:ascii="Times New Roman" w:eastAsia="Times New Roman" w:hAnsi="Times New Roman" w:cs="Times New Roman"/>
          <w:kern w:val="0"/>
          <w:sz w:val="22"/>
          <w:szCs w:val="22"/>
          <w14:ligatures w14:val="none"/>
        </w:rPr>
        <w:t xml:space="preserve">, reikia stebėti </w:t>
      </w:r>
      <w:proofErr w:type="spellStart"/>
      <w:r w:rsidRPr="002C040A">
        <w:rPr>
          <w:rFonts w:ascii="Times New Roman" w:eastAsia="Times New Roman" w:hAnsi="Times New Roman" w:cs="Times New Roman"/>
          <w:kern w:val="0"/>
          <w:sz w:val="22"/>
          <w:szCs w:val="22"/>
          <w14:ligatures w14:val="none"/>
        </w:rPr>
        <w:t>ciklosporino</w:t>
      </w:r>
      <w:proofErr w:type="spellEnd"/>
      <w:r w:rsidRPr="002C040A">
        <w:rPr>
          <w:rFonts w:ascii="Times New Roman" w:eastAsia="Times New Roman" w:hAnsi="Times New Roman" w:cs="Times New Roman"/>
          <w:kern w:val="0"/>
          <w:sz w:val="22"/>
          <w:szCs w:val="22"/>
          <w14:ligatures w14:val="none"/>
        </w:rPr>
        <w:t xml:space="preserve"> koncentraciją (</w:t>
      </w:r>
      <w:r w:rsidR="00806EC8" w:rsidRPr="002C040A">
        <w:rPr>
          <w:rFonts w:ascii="Times New Roman" w:eastAsia="Times New Roman" w:hAnsi="Times New Roman" w:cs="Times New Roman"/>
          <w:kern w:val="0"/>
          <w:sz w:val="22"/>
          <w:szCs w:val="22"/>
          <w14:ligatures w14:val="none"/>
        </w:rPr>
        <w:t>žr. </w:t>
      </w:r>
      <w:r w:rsidRPr="002C040A">
        <w:rPr>
          <w:rFonts w:ascii="Times New Roman" w:eastAsia="Times New Roman" w:hAnsi="Times New Roman" w:cs="Times New Roman"/>
          <w:kern w:val="0"/>
          <w:sz w:val="22"/>
          <w:szCs w:val="22"/>
          <w14:ligatures w14:val="none"/>
        </w:rPr>
        <w:t>4.5 skyrių).</w:t>
      </w:r>
    </w:p>
    <w:p w14:paraId="68FE8256"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57" w14:textId="77777777" w:rsidR="008A2745" w:rsidRPr="002C040A" w:rsidRDefault="008A2745" w:rsidP="008A2745">
      <w:pPr>
        <w:spacing w:after="0" w:line="240" w:lineRule="auto"/>
        <w:rPr>
          <w:rFonts w:ascii="Times New Roman" w:eastAsia="Times New Roman" w:hAnsi="Times New Roman" w:cs="Times New Roman"/>
          <w:kern w:val="0"/>
          <w:sz w:val="22"/>
          <w:szCs w:val="22"/>
          <w:u w:val="single"/>
          <w14:ligatures w14:val="none"/>
        </w:rPr>
      </w:pPr>
      <w:r w:rsidRPr="002C040A">
        <w:rPr>
          <w:rFonts w:ascii="Times New Roman" w:eastAsia="Times New Roman" w:hAnsi="Times New Roman" w:cs="Times New Roman"/>
          <w:kern w:val="0"/>
          <w:sz w:val="22"/>
          <w:szCs w:val="22"/>
          <w:u w:val="single"/>
          <w14:ligatures w14:val="none"/>
        </w:rPr>
        <w:t>Antikoaguliantai</w:t>
      </w:r>
    </w:p>
    <w:p w14:paraId="68FE8258" w14:textId="37B10A18"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 </w:t>
      </w:r>
      <w:proofErr w:type="spellStart"/>
      <w:r w:rsidR="00894330">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vartojama kartu su varfarinu, kitu kumarino antikoaguliantu ar </w:t>
      </w:r>
      <w:proofErr w:type="spellStart"/>
      <w:r w:rsidRPr="002C040A">
        <w:rPr>
          <w:rFonts w:ascii="Times New Roman" w:eastAsia="Times New Roman" w:hAnsi="Times New Roman" w:cs="Times New Roman"/>
          <w:kern w:val="0"/>
          <w:sz w:val="22"/>
          <w:szCs w:val="22"/>
          <w14:ligatures w14:val="none"/>
        </w:rPr>
        <w:t>fluindionu</w:t>
      </w:r>
      <w:proofErr w:type="spellEnd"/>
      <w:r w:rsidRPr="002C040A">
        <w:rPr>
          <w:rFonts w:ascii="Times New Roman" w:eastAsia="Times New Roman" w:hAnsi="Times New Roman" w:cs="Times New Roman"/>
          <w:kern w:val="0"/>
          <w:sz w:val="22"/>
          <w:szCs w:val="22"/>
          <w14:ligatures w14:val="none"/>
        </w:rPr>
        <w:t xml:space="preserve">, reikia atitinkamai stebėti tarptautinį normalizuotą santykį (angl. </w:t>
      </w:r>
      <w:r w:rsidR="00FA3C37" w:rsidRPr="00FA3C37">
        <w:rPr>
          <w:rFonts w:ascii="Times New Roman" w:eastAsia="Times New Roman" w:hAnsi="Times New Roman" w:cs="Times New Roman"/>
          <w:i/>
          <w:iCs/>
          <w:kern w:val="0"/>
          <w:sz w:val="22"/>
          <w:szCs w:val="22"/>
          <w14:ligatures w14:val="none"/>
        </w:rPr>
        <w:t xml:space="preserve">International </w:t>
      </w:r>
      <w:proofErr w:type="spellStart"/>
      <w:r w:rsidR="00FA3C37" w:rsidRPr="00FA3C37">
        <w:rPr>
          <w:rFonts w:ascii="Times New Roman" w:eastAsia="Times New Roman" w:hAnsi="Times New Roman" w:cs="Times New Roman"/>
          <w:i/>
          <w:iCs/>
          <w:kern w:val="0"/>
          <w:sz w:val="22"/>
          <w:szCs w:val="22"/>
          <w14:ligatures w14:val="none"/>
        </w:rPr>
        <w:t>Normalised</w:t>
      </w:r>
      <w:proofErr w:type="spellEnd"/>
      <w:r w:rsidR="00FA3C37" w:rsidRPr="00FA3C37">
        <w:rPr>
          <w:rFonts w:ascii="Times New Roman" w:eastAsia="Times New Roman" w:hAnsi="Times New Roman" w:cs="Times New Roman"/>
          <w:i/>
          <w:iCs/>
          <w:kern w:val="0"/>
          <w:sz w:val="22"/>
          <w:szCs w:val="22"/>
          <w14:ligatures w14:val="none"/>
        </w:rPr>
        <w:t xml:space="preserve"> </w:t>
      </w:r>
      <w:proofErr w:type="spellStart"/>
      <w:r w:rsidR="00FA3C37" w:rsidRPr="00FA3C37">
        <w:rPr>
          <w:rFonts w:ascii="Times New Roman" w:eastAsia="Times New Roman" w:hAnsi="Times New Roman" w:cs="Times New Roman"/>
          <w:i/>
          <w:iCs/>
          <w:kern w:val="0"/>
          <w:sz w:val="22"/>
          <w:szCs w:val="22"/>
          <w14:ligatures w14:val="none"/>
        </w:rPr>
        <w:t>Ratio</w:t>
      </w:r>
      <w:proofErr w:type="spellEnd"/>
      <w:r w:rsidR="00FA3C37">
        <w:rPr>
          <w:rFonts w:ascii="Times New Roman" w:eastAsia="Times New Roman" w:hAnsi="Times New Roman" w:cs="Times New Roman"/>
          <w:kern w:val="0"/>
          <w:sz w:val="22"/>
          <w:szCs w:val="22"/>
          <w14:ligatures w14:val="none"/>
        </w:rPr>
        <w:t>,</w:t>
      </w:r>
      <w:r w:rsidR="00FA3C37" w:rsidRPr="00FA3C37">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i/>
          <w:kern w:val="0"/>
          <w:sz w:val="22"/>
          <w:szCs w:val="22"/>
          <w14:ligatures w14:val="none"/>
        </w:rPr>
        <w:t>INR</w:t>
      </w:r>
      <w:r w:rsidRPr="002C040A">
        <w:rPr>
          <w:rFonts w:ascii="Times New Roman" w:eastAsia="Times New Roman" w:hAnsi="Times New Roman" w:cs="Times New Roman"/>
          <w:kern w:val="0"/>
          <w:sz w:val="22"/>
          <w:szCs w:val="22"/>
          <w14:ligatures w14:val="none"/>
        </w:rPr>
        <w:t>) (</w:t>
      </w:r>
      <w:r w:rsidR="00806EC8" w:rsidRPr="002C040A">
        <w:rPr>
          <w:rFonts w:ascii="Times New Roman" w:eastAsia="Times New Roman" w:hAnsi="Times New Roman" w:cs="Times New Roman"/>
          <w:kern w:val="0"/>
          <w:sz w:val="22"/>
          <w:szCs w:val="22"/>
          <w14:ligatures w14:val="none"/>
        </w:rPr>
        <w:t>žr. </w:t>
      </w:r>
      <w:r w:rsidRPr="002C040A">
        <w:rPr>
          <w:rFonts w:ascii="Times New Roman" w:eastAsia="Times New Roman" w:hAnsi="Times New Roman" w:cs="Times New Roman"/>
          <w:kern w:val="0"/>
          <w:sz w:val="22"/>
          <w:szCs w:val="22"/>
          <w14:ligatures w14:val="none"/>
        </w:rPr>
        <w:t>4.5 skyrių).</w:t>
      </w:r>
    </w:p>
    <w:p w14:paraId="68FE8259"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5A" w14:textId="77777777" w:rsidR="008A2745" w:rsidRPr="002C040A" w:rsidRDefault="008A2745" w:rsidP="008A2745">
      <w:pPr>
        <w:spacing w:after="0" w:line="240" w:lineRule="auto"/>
        <w:rPr>
          <w:rFonts w:ascii="Times New Roman" w:eastAsia="Times New Roman" w:hAnsi="Times New Roman" w:cs="Times New Roman"/>
          <w:kern w:val="0"/>
          <w:sz w:val="22"/>
          <w:szCs w:val="22"/>
          <w:u w:val="single"/>
          <w14:ligatures w14:val="none"/>
        </w:rPr>
      </w:pPr>
      <w:r w:rsidRPr="002C040A">
        <w:rPr>
          <w:rFonts w:ascii="Times New Roman" w:eastAsia="Times New Roman" w:hAnsi="Times New Roman" w:cs="Times New Roman"/>
          <w:kern w:val="0"/>
          <w:sz w:val="22"/>
          <w:szCs w:val="22"/>
          <w:u w:val="single"/>
          <w14:ligatures w14:val="none"/>
        </w:rPr>
        <w:t>Pagalbinė medžiaga</w:t>
      </w:r>
    </w:p>
    <w:p w14:paraId="68FE825B" w14:textId="4AB2E78C" w:rsidR="008A2745"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Pacientai, kuriems yra paveldimas </w:t>
      </w:r>
      <w:proofErr w:type="spellStart"/>
      <w:r w:rsidRPr="002C040A">
        <w:rPr>
          <w:rFonts w:ascii="Times New Roman" w:eastAsia="Times New Roman" w:hAnsi="Times New Roman" w:cs="Times New Roman"/>
          <w:kern w:val="0"/>
          <w:sz w:val="22"/>
          <w:szCs w:val="22"/>
          <w14:ligatures w14:val="none"/>
        </w:rPr>
        <w:t>galaktozės</w:t>
      </w:r>
      <w:proofErr w:type="spellEnd"/>
      <w:r w:rsidRPr="002C040A">
        <w:rPr>
          <w:rFonts w:ascii="Times New Roman" w:eastAsia="Times New Roman" w:hAnsi="Times New Roman" w:cs="Times New Roman"/>
          <w:kern w:val="0"/>
          <w:sz w:val="22"/>
          <w:szCs w:val="22"/>
          <w14:ligatures w14:val="none"/>
        </w:rPr>
        <w:t xml:space="preserve"> netoleravimas, </w:t>
      </w:r>
      <w:r w:rsidR="00752EC9">
        <w:rPr>
          <w:rFonts w:ascii="Times New Roman" w:eastAsia="Times New Roman" w:hAnsi="Times New Roman" w:cs="Times New Roman"/>
          <w:kern w:val="0"/>
          <w:sz w:val="22"/>
          <w:szCs w:val="22"/>
          <w14:ligatures w14:val="none"/>
        </w:rPr>
        <w:t xml:space="preserve">visiškas </w:t>
      </w:r>
      <w:r w:rsidRPr="002C040A">
        <w:rPr>
          <w:rFonts w:ascii="Times New Roman" w:eastAsia="Times New Roman" w:hAnsi="Times New Roman" w:cs="Times New Roman"/>
          <w:kern w:val="0"/>
          <w:sz w:val="22"/>
          <w:szCs w:val="22"/>
          <w14:ligatures w14:val="none"/>
        </w:rPr>
        <w:t>laktazės nepakankamumas arba gliukozės-</w:t>
      </w:r>
      <w:proofErr w:type="spellStart"/>
      <w:r w:rsidRPr="002C040A">
        <w:rPr>
          <w:rFonts w:ascii="Times New Roman" w:eastAsia="Times New Roman" w:hAnsi="Times New Roman" w:cs="Times New Roman"/>
          <w:kern w:val="0"/>
          <w:sz w:val="22"/>
          <w:szCs w:val="22"/>
          <w14:ligatures w14:val="none"/>
        </w:rPr>
        <w:t>galaktozės</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malabsorbcija</w:t>
      </w:r>
      <w:proofErr w:type="spellEnd"/>
      <w:r w:rsidRPr="002C040A">
        <w:rPr>
          <w:rFonts w:ascii="Times New Roman" w:eastAsia="Times New Roman" w:hAnsi="Times New Roman" w:cs="Times New Roman"/>
          <w:kern w:val="0"/>
          <w:sz w:val="22"/>
          <w:szCs w:val="22"/>
          <w14:ligatures w14:val="none"/>
        </w:rPr>
        <w:t>, šio vaistinio preparato vartoti negali.</w:t>
      </w:r>
    </w:p>
    <w:p w14:paraId="0C274A7A" w14:textId="77777777" w:rsidR="00FE207D" w:rsidRDefault="00FE207D" w:rsidP="008A2745">
      <w:pPr>
        <w:spacing w:after="0" w:line="240" w:lineRule="auto"/>
        <w:rPr>
          <w:rFonts w:ascii="Times New Roman" w:eastAsia="Times New Roman" w:hAnsi="Times New Roman" w:cs="Times New Roman"/>
          <w:kern w:val="0"/>
          <w:sz w:val="22"/>
          <w:szCs w:val="22"/>
          <w14:ligatures w14:val="none"/>
        </w:rPr>
      </w:pPr>
    </w:p>
    <w:p w14:paraId="16CA4EDF" w14:textId="13250296" w:rsidR="00FE207D" w:rsidRPr="00FE207D" w:rsidRDefault="002E4550" w:rsidP="00FE207D">
      <w:pPr>
        <w:widowControl w:val="0"/>
        <w:tabs>
          <w:tab w:val="left" w:pos="567"/>
        </w:tabs>
        <w:spacing w:after="0" w:line="240" w:lineRule="auto"/>
        <w:rPr>
          <w:rFonts w:ascii="Times New Roman" w:eastAsia="Calibri" w:hAnsi="Times New Roman" w:cs="Times New Roman"/>
          <w:kern w:val="0"/>
          <w:sz w:val="22"/>
          <w:szCs w:val="20"/>
          <w14:ligatures w14:val="none"/>
        </w:rPr>
      </w:pPr>
      <w:r>
        <w:rPr>
          <w:rFonts w:ascii="Times New Roman" w:eastAsia="Calibri" w:hAnsi="Times New Roman" w:cs="Times New Roman"/>
          <w:kern w:val="0"/>
          <w:sz w:val="22"/>
          <w:szCs w:val="20"/>
          <w14:ligatures w14:val="none"/>
        </w:rPr>
        <w:t xml:space="preserve">Kiekvienoje </w:t>
      </w:r>
      <w:proofErr w:type="spellStart"/>
      <w:r w:rsidR="008E003E" w:rsidRPr="008E003E">
        <w:rPr>
          <w:rFonts w:ascii="Times New Roman" w:eastAsia="Calibri" w:hAnsi="Times New Roman" w:cs="Times New Roman"/>
          <w:kern w:val="0"/>
          <w:sz w:val="22"/>
          <w:szCs w:val="20"/>
          <w14:ligatures w14:val="none"/>
        </w:rPr>
        <w:t>Ezetimibe</w:t>
      </w:r>
      <w:proofErr w:type="spellEnd"/>
      <w:r w:rsidR="008E003E" w:rsidRPr="008E003E">
        <w:rPr>
          <w:rFonts w:ascii="Times New Roman" w:eastAsia="Calibri" w:hAnsi="Times New Roman" w:cs="Times New Roman"/>
          <w:kern w:val="0"/>
          <w:sz w:val="22"/>
          <w:szCs w:val="20"/>
          <w14:ligatures w14:val="none"/>
        </w:rPr>
        <w:t xml:space="preserve"> Olpha 10 mg</w:t>
      </w:r>
      <w:r w:rsidR="008E003E">
        <w:rPr>
          <w:rFonts w:ascii="Times New Roman" w:eastAsia="Calibri" w:hAnsi="Times New Roman" w:cs="Times New Roman"/>
          <w:kern w:val="0"/>
          <w:sz w:val="22"/>
          <w:szCs w:val="20"/>
          <w14:ligatures w14:val="none"/>
        </w:rPr>
        <w:t xml:space="preserve"> </w:t>
      </w:r>
      <w:r w:rsidR="00FE207D" w:rsidRPr="00FE207D">
        <w:rPr>
          <w:rFonts w:ascii="Times New Roman" w:eastAsia="Calibri" w:hAnsi="Times New Roman" w:cs="Times New Roman"/>
          <w:kern w:val="0"/>
          <w:sz w:val="22"/>
          <w:szCs w:val="20"/>
          <w14:ligatures w14:val="none"/>
        </w:rPr>
        <w:t>tabletėje yra mažiau kaip 1 </w:t>
      </w:r>
      <w:proofErr w:type="spellStart"/>
      <w:r w:rsidR="00FE207D" w:rsidRPr="00FE207D">
        <w:rPr>
          <w:rFonts w:ascii="Times New Roman" w:eastAsia="Calibri" w:hAnsi="Times New Roman" w:cs="Times New Roman"/>
          <w:kern w:val="0"/>
          <w:sz w:val="22"/>
          <w:szCs w:val="20"/>
          <w14:ligatures w14:val="none"/>
        </w:rPr>
        <w:t>mmol</w:t>
      </w:r>
      <w:proofErr w:type="spellEnd"/>
      <w:r w:rsidR="00FE207D" w:rsidRPr="00FE207D">
        <w:rPr>
          <w:rFonts w:ascii="Times New Roman" w:eastAsia="Calibri" w:hAnsi="Times New Roman" w:cs="Times New Roman"/>
          <w:kern w:val="0"/>
          <w:sz w:val="22"/>
          <w:szCs w:val="20"/>
          <w14:ligatures w14:val="none"/>
        </w:rPr>
        <w:t xml:space="preserve"> (23</w:t>
      </w:r>
      <w:r w:rsidR="00BA42F3">
        <w:rPr>
          <w:rFonts w:ascii="Times New Roman" w:eastAsia="Calibri" w:hAnsi="Times New Roman" w:cs="Times New Roman"/>
          <w:kern w:val="0"/>
          <w:sz w:val="22"/>
          <w:szCs w:val="20"/>
          <w14:ligatures w14:val="none"/>
        </w:rPr>
        <w:t> mg</w:t>
      </w:r>
      <w:r w:rsidR="00FE207D" w:rsidRPr="00FE207D">
        <w:rPr>
          <w:rFonts w:ascii="Times New Roman" w:eastAsia="Calibri" w:hAnsi="Times New Roman" w:cs="Times New Roman"/>
          <w:kern w:val="0"/>
          <w:sz w:val="22"/>
          <w:szCs w:val="20"/>
          <w14:ligatures w14:val="none"/>
        </w:rPr>
        <w:t xml:space="preserve">) natrio, </w:t>
      </w:r>
      <w:proofErr w:type="spellStart"/>
      <w:r w:rsidR="00FE207D" w:rsidRPr="00FE207D">
        <w:rPr>
          <w:rFonts w:ascii="Times New Roman" w:eastAsia="Calibri" w:hAnsi="Times New Roman" w:cs="Times New Roman"/>
          <w:kern w:val="0"/>
          <w:sz w:val="22"/>
          <w:szCs w:val="20"/>
          <w14:ligatures w14:val="none"/>
        </w:rPr>
        <w:t>t.y</w:t>
      </w:r>
      <w:proofErr w:type="spellEnd"/>
      <w:r w:rsidR="00FE207D" w:rsidRPr="00FE207D">
        <w:rPr>
          <w:rFonts w:ascii="Times New Roman" w:eastAsia="Calibri" w:hAnsi="Times New Roman" w:cs="Times New Roman"/>
          <w:kern w:val="0"/>
          <w:sz w:val="22"/>
          <w:szCs w:val="20"/>
          <w14:ligatures w14:val="none"/>
        </w:rPr>
        <w:t>. jis beveik neturi reikšmės.</w:t>
      </w:r>
    </w:p>
    <w:p w14:paraId="68FE825C"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5D" w14:textId="28B07B08" w:rsidR="008A2745" w:rsidRPr="002C040A" w:rsidRDefault="008A2745" w:rsidP="00472E3D">
      <w:pPr>
        <w:tabs>
          <w:tab w:val="left" w:pos="567"/>
        </w:tabs>
        <w:spacing w:after="0" w:line="240" w:lineRule="auto"/>
        <w:ind w:left="567" w:hanging="567"/>
        <w:rPr>
          <w:rFonts w:ascii="Times New Roman" w:eastAsia="Times New Roman" w:hAnsi="Times New Roman" w:cs="Times New Roman"/>
          <w:b/>
          <w:bCs/>
          <w:kern w:val="0"/>
          <w:sz w:val="22"/>
          <w:szCs w:val="22"/>
          <w14:ligatures w14:val="none"/>
        </w:rPr>
      </w:pPr>
      <w:r w:rsidRPr="002C040A">
        <w:rPr>
          <w:rFonts w:ascii="Times New Roman" w:eastAsia="Times New Roman" w:hAnsi="Times New Roman" w:cs="Times New Roman"/>
          <w:b/>
          <w:bCs/>
          <w:kern w:val="0"/>
          <w:sz w:val="22"/>
          <w:szCs w:val="22"/>
          <w14:ligatures w14:val="none"/>
        </w:rPr>
        <w:t>4.5</w:t>
      </w:r>
      <w:r w:rsidRPr="002C040A">
        <w:rPr>
          <w:rFonts w:ascii="Times New Roman" w:eastAsia="Times New Roman" w:hAnsi="Times New Roman" w:cs="Times New Roman"/>
          <w:b/>
          <w:bCs/>
          <w:kern w:val="0"/>
          <w:sz w:val="22"/>
          <w:szCs w:val="22"/>
          <w14:ligatures w14:val="none"/>
        </w:rPr>
        <w:tab/>
        <w:t>Sąveika su kitais vaistiniais preparatais ir kitokia sąveika</w:t>
      </w:r>
    </w:p>
    <w:p w14:paraId="68FE825E"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5F" w14:textId="1197ECD0"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Ikiklinikinių</w:t>
      </w:r>
      <w:proofErr w:type="spellEnd"/>
      <w:r w:rsidRPr="002C040A">
        <w:rPr>
          <w:rFonts w:ascii="Times New Roman" w:eastAsia="Times New Roman" w:hAnsi="Times New Roman" w:cs="Times New Roman"/>
          <w:kern w:val="0"/>
          <w:sz w:val="22"/>
          <w:szCs w:val="22"/>
          <w14:ligatures w14:val="none"/>
        </w:rPr>
        <w:t xml:space="preserve"> tyrimų metu nustatyta, kad </w:t>
      </w:r>
      <w:proofErr w:type="spellStart"/>
      <w:r w:rsidRPr="002C040A">
        <w:rPr>
          <w:rFonts w:ascii="Times New Roman" w:eastAsia="Times New Roman" w:hAnsi="Times New Roman" w:cs="Times New Roman"/>
          <w:kern w:val="0"/>
          <w:sz w:val="22"/>
          <w:szCs w:val="22"/>
          <w14:ligatures w14:val="none"/>
        </w:rPr>
        <w:t>ezetimibas</w:t>
      </w:r>
      <w:proofErr w:type="spellEnd"/>
      <w:r w:rsidRPr="002C040A">
        <w:rPr>
          <w:rFonts w:ascii="Times New Roman" w:eastAsia="Times New Roman" w:hAnsi="Times New Roman" w:cs="Times New Roman"/>
          <w:kern w:val="0"/>
          <w:sz w:val="22"/>
          <w:szCs w:val="22"/>
          <w14:ligatures w14:val="none"/>
        </w:rPr>
        <w:t xml:space="preserve"> </w:t>
      </w:r>
      <w:r w:rsidR="00D30C3D">
        <w:rPr>
          <w:rFonts w:ascii="Times New Roman" w:eastAsia="Times New Roman" w:hAnsi="Times New Roman" w:cs="Times New Roman"/>
          <w:kern w:val="0"/>
          <w:sz w:val="22"/>
          <w:szCs w:val="22"/>
          <w14:ligatures w14:val="none"/>
        </w:rPr>
        <w:t>nesukelia</w:t>
      </w:r>
      <w:r w:rsidR="00D30C3D"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citochromo</w:t>
      </w:r>
      <w:proofErr w:type="spellEnd"/>
      <w:r w:rsidR="00241F7A">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P450 vaistinius preparatus </w:t>
      </w:r>
      <w:proofErr w:type="spellStart"/>
      <w:r w:rsidRPr="002C040A">
        <w:rPr>
          <w:rFonts w:ascii="Times New Roman" w:eastAsia="Times New Roman" w:hAnsi="Times New Roman" w:cs="Times New Roman"/>
          <w:kern w:val="0"/>
          <w:sz w:val="22"/>
          <w:szCs w:val="22"/>
          <w14:ligatures w14:val="none"/>
        </w:rPr>
        <w:t>metabolizuojančių</w:t>
      </w:r>
      <w:proofErr w:type="spellEnd"/>
      <w:r w:rsidRPr="002C040A">
        <w:rPr>
          <w:rFonts w:ascii="Times New Roman" w:eastAsia="Times New Roman" w:hAnsi="Times New Roman" w:cs="Times New Roman"/>
          <w:kern w:val="0"/>
          <w:sz w:val="22"/>
          <w:szCs w:val="22"/>
          <w14:ligatures w14:val="none"/>
        </w:rPr>
        <w:t xml:space="preserve"> fermentų</w:t>
      </w:r>
      <w:r w:rsidR="00D30C3D">
        <w:rPr>
          <w:rFonts w:ascii="Times New Roman" w:eastAsia="Times New Roman" w:hAnsi="Times New Roman" w:cs="Times New Roman"/>
          <w:kern w:val="0"/>
          <w:sz w:val="22"/>
          <w:szCs w:val="22"/>
          <w14:ligatures w14:val="none"/>
        </w:rPr>
        <w:t xml:space="preserve"> indukcijos</w:t>
      </w:r>
      <w:r w:rsidRPr="002C040A">
        <w:rPr>
          <w:rFonts w:ascii="Times New Roman" w:eastAsia="Times New Roman" w:hAnsi="Times New Roman" w:cs="Times New Roman"/>
          <w:kern w:val="0"/>
          <w:sz w:val="22"/>
          <w:szCs w:val="22"/>
          <w14:ligatures w14:val="none"/>
        </w:rPr>
        <w:t xml:space="preserve">. Tarp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ir </w:t>
      </w:r>
      <w:r w:rsidR="004A7FC1">
        <w:rPr>
          <w:rFonts w:ascii="Times New Roman" w:eastAsia="Times New Roman" w:hAnsi="Times New Roman" w:cs="Times New Roman"/>
          <w:kern w:val="0"/>
          <w:sz w:val="22"/>
          <w:szCs w:val="22"/>
          <w14:ligatures w14:val="none"/>
        </w:rPr>
        <w:t>vaistinių preparatų</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metabolizuojamų</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citrochromų</w:t>
      </w:r>
      <w:proofErr w:type="spellEnd"/>
      <w:r w:rsidR="00241F7A">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P450 1A2, 2D6, 2C8, 2C9 ir 3A4 bei N</w:t>
      </w:r>
      <w:r w:rsidR="00241F7A">
        <w:rPr>
          <w:rFonts w:ascii="Times New Roman" w:eastAsia="Times New Roman" w:hAnsi="Times New Roman" w:cs="Times New Roman"/>
          <w:kern w:val="0"/>
          <w:sz w:val="22"/>
          <w:szCs w:val="22"/>
          <w14:ligatures w14:val="none"/>
        </w:rPr>
        <w:noBreakHyphen/>
      </w:r>
      <w:proofErr w:type="spellStart"/>
      <w:r w:rsidRPr="002C040A">
        <w:rPr>
          <w:rFonts w:ascii="Times New Roman" w:eastAsia="Times New Roman" w:hAnsi="Times New Roman" w:cs="Times New Roman"/>
          <w:kern w:val="0"/>
          <w:sz w:val="22"/>
          <w:szCs w:val="22"/>
          <w14:ligatures w14:val="none"/>
        </w:rPr>
        <w:t>acetiltransferazės</w:t>
      </w:r>
      <w:proofErr w:type="spellEnd"/>
      <w:r w:rsidRPr="002C040A">
        <w:rPr>
          <w:rFonts w:ascii="Times New Roman" w:eastAsia="Times New Roman" w:hAnsi="Times New Roman" w:cs="Times New Roman"/>
          <w:kern w:val="0"/>
          <w:sz w:val="22"/>
          <w:szCs w:val="22"/>
          <w14:ligatures w14:val="none"/>
        </w:rPr>
        <w:t xml:space="preserve">, kliniškai reikšmingos </w:t>
      </w:r>
      <w:proofErr w:type="spellStart"/>
      <w:r w:rsidR="00241F7A">
        <w:rPr>
          <w:rFonts w:ascii="Times New Roman" w:eastAsia="Times New Roman" w:hAnsi="Times New Roman" w:cs="Times New Roman"/>
          <w:kern w:val="0"/>
          <w:sz w:val="22"/>
          <w:szCs w:val="22"/>
          <w14:ligatures w14:val="none"/>
        </w:rPr>
        <w:t>farmakokinetinės</w:t>
      </w:r>
      <w:proofErr w:type="spellEnd"/>
      <w:r w:rsidR="00241F7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sąveikos nestebėta.</w:t>
      </w:r>
    </w:p>
    <w:p w14:paraId="68FE8260"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61" w14:textId="64830ADD"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Klinikinių sąveikos tyrimų metu </w:t>
      </w:r>
      <w:proofErr w:type="spellStart"/>
      <w:r w:rsidRPr="002C040A">
        <w:rPr>
          <w:rFonts w:ascii="Times New Roman" w:eastAsia="Times New Roman" w:hAnsi="Times New Roman" w:cs="Times New Roman"/>
          <w:kern w:val="0"/>
          <w:sz w:val="22"/>
          <w:szCs w:val="22"/>
          <w14:ligatures w14:val="none"/>
        </w:rPr>
        <w:t>ezetimibas</w:t>
      </w:r>
      <w:proofErr w:type="spellEnd"/>
      <w:r w:rsidRPr="002C040A">
        <w:rPr>
          <w:rFonts w:ascii="Times New Roman" w:eastAsia="Times New Roman" w:hAnsi="Times New Roman" w:cs="Times New Roman"/>
          <w:kern w:val="0"/>
          <w:sz w:val="22"/>
          <w:szCs w:val="22"/>
          <w14:ligatures w14:val="none"/>
        </w:rPr>
        <w:t xml:space="preserve"> neveikė kartu vartojamų </w:t>
      </w:r>
      <w:proofErr w:type="spellStart"/>
      <w:r w:rsidRPr="002C040A">
        <w:rPr>
          <w:rFonts w:ascii="Times New Roman" w:eastAsia="Times New Roman" w:hAnsi="Times New Roman" w:cs="Times New Roman"/>
          <w:kern w:val="0"/>
          <w:sz w:val="22"/>
          <w:szCs w:val="22"/>
          <w14:ligatures w14:val="none"/>
        </w:rPr>
        <w:t>dapsono</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dekstrometorfano</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digoksino</w:t>
      </w:r>
      <w:proofErr w:type="spellEnd"/>
      <w:r w:rsidRPr="002C040A">
        <w:rPr>
          <w:rFonts w:ascii="Times New Roman" w:eastAsia="Times New Roman" w:hAnsi="Times New Roman" w:cs="Times New Roman"/>
          <w:kern w:val="0"/>
          <w:sz w:val="22"/>
          <w:szCs w:val="22"/>
          <w14:ligatures w14:val="none"/>
        </w:rPr>
        <w:t>, geriamųjų kontraceptikų (</w:t>
      </w:r>
      <w:proofErr w:type="spellStart"/>
      <w:r w:rsidRPr="002C040A">
        <w:rPr>
          <w:rFonts w:ascii="Times New Roman" w:eastAsia="Times New Roman" w:hAnsi="Times New Roman" w:cs="Times New Roman"/>
          <w:kern w:val="0"/>
          <w:sz w:val="22"/>
          <w:szCs w:val="22"/>
          <w14:ligatures w14:val="none"/>
        </w:rPr>
        <w:t>etinilestradiolio</w:t>
      </w:r>
      <w:proofErr w:type="spellEnd"/>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levonorgestrelio</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glipizido</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tolbutamido</w:t>
      </w:r>
      <w:proofErr w:type="spellEnd"/>
      <w:r w:rsidRPr="002C040A">
        <w:rPr>
          <w:rFonts w:ascii="Times New Roman" w:eastAsia="Times New Roman" w:hAnsi="Times New Roman" w:cs="Times New Roman"/>
          <w:kern w:val="0"/>
          <w:sz w:val="22"/>
          <w:szCs w:val="22"/>
          <w14:ligatures w14:val="none"/>
        </w:rPr>
        <w:t xml:space="preserve"> ar </w:t>
      </w:r>
      <w:proofErr w:type="spellStart"/>
      <w:r w:rsidRPr="002C040A">
        <w:rPr>
          <w:rFonts w:ascii="Times New Roman" w:eastAsia="Times New Roman" w:hAnsi="Times New Roman" w:cs="Times New Roman"/>
          <w:kern w:val="0"/>
          <w:sz w:val="22"/>
          <w:szCs w:val="22"/>
          <w14:ligatures w14:val="none"/>
        </w:rPr>
        <w:lastRenderedPageBreak/>
        <w:t>midazolamo</w:t>
      </w:r>
      <w:proofErr w:type="spellEnd"/>
      <w:r w:rsidRPr="002C040A">
        <w:rPr>
          <w:rFonts w:ascii="Times New Roman" w:eastAsia="Times New Roman" w:hAnsi="Times New Roman" w:cs="Times New Roman"/>
          <w:kern w:val="0"/>
          <w:sz w:val="22"/>
          <w:szCs w:val="22"/>
          <w14:ligatures w14:val="none"/>
        </w:rPr>
        <w:t xml:space="preserve"> farmakokinetikos. </w:t>
      </w:r>
      <w:proofErr w:type="spellStart"/>
      <w:r w:rsidRPr="002C040A">
        <w:rPr>
          <w:rFonts w:ascii="Times New Roman" w:eastAsia="Times New Roman" w:hAnsi="Times New Roman" w:cs="Times New Roman"/>
          <w:kern w:val="0"/>
          <w:sz w:val="22"/>
          <w:szCs w:val="22"/>
          <w14:ligatures w14:val="none"/>
        </w:rPr>
        <w:t>Cimetidinas</w:t>
      </w:r>
      <w:proofErr w:type="spellEnd"/>
      <w:r w:rsidRPr="002C040A">
        <w:rPr>
          <w:rFonts w:ascii="Times New Roman" w:eastAsia="Times New Roman" w:hAnsi="Times New Roman" w:cs="Times New Roman"/>
          <w:kern w:val="0"/>
          <w:sz w:val="22"/>
          <w:szCs w:val="22"/>
          <w14:ligatures w14:val="none"/>
        </w:rPr>
        <w:t xml:space="preserve">, vartojamas kartu su </w:t>
      </w:r>
      <w:proofErr w:type="spellStart"/>
      <w:r w:rsidRPr="002C040A">
        <w:rPr>
          <w:rFonts w:ascii="Times New Roman" w:eastAsia="Times New Roman" w:hAnsi="Times New Roman" w:cs="Times New Roman"/>
          <w:kern w:val="0"/>
          <w:sz w:val="22"/>
          <w:szCs w:val="22"/>
          <w14:ligatures w14:val="none"/>
        </w:rPr>
        <w:t>ezetimibu</w:t>
      </w:r>
      <w:proofErr w:type="spellEnd"/>
      <w:r w:rsidRPr="002C040A">
        <w:rPr>
          <w:rFonts w:ascii="Times New Roman" w:eastAsia="Times New Roman" w:hAnsi="Times New Roman" w:cs="Times New Roman"/>
          <w:kern w:val="0"/>
          <w:sz w:val="22"/>
          <w:szCs w:val="22"/>
          <w14:ligatures w14:val="none"/>
        </w:rPr>
        <w:t xml:space="preserve">, </w:t>
      </w:r>
      <w:r w:rsidR="00FD021F">
        <w:rPr>
          <w:rFonts w:ascii="Times New Roman" w:eastAsia="Times New Roman" w:hAnsi="Times New Roman" w:cs="Times New Roman"/>
          <w:kern w:val="0"/>
          <w:sz w:val="22"/>
          <w:szCs w:val="22"/>
          <w14:ligatures w14:val="none"/>
        </w:rPr>
        <w:t>jo</w:t>
      </w:r>
      <w:r w:rsidRPr="002C040A">
        <w:rPr>
          <w:rFonts w:ascii="Times New Roman" w:eastAsia="Times New Roman" w:hAnsi="Times New Roman" w:cs="Times New Roman"/>
          <w:kern w:val="0"/>
          <w:sz w:val="22"/>
          <w:szCs w:val="22"/>
          <w14:ligatures w14:val="none"/>
        </w:rPr>
        <w:t xml:space="preserve"> biologinio </w:t>
      </w:r>
      <w:r w:rsidR="00FD021F">
        <w:rPr>
          <w:rFonts w:ascii="Times New Roman" w:eastAsia="Times New Roman" w:hAnsi="Times New Roman" w:cs="Times New Roman"/>
          <w:kern w:val="0"/>
          <w:sz w:val="22"/>
          <w:szCs w:val="22"/>
          <w14:ligatures w14:val="none"/>
        </w:rPr>
        <w:t>prieinamumo</w:t>
      </w:r>
      <w:r w:rsidRPr="002C040A">
        <w:rPr>
          <w:rFonts w:ascii="Times New Roman" w:eastAsia="Times New Roman" w:hAnsi="Times New Roman" w:cs="Times New Roman"/>
          <w:kern w:val="0"/>
          <w:sz w:val="22"/>
          <w:szCs w:val="22"/>
          <w14:ligatures w14:val="none"/>
        </w:rPr>
        <w:t xml:space="preserve"> neveikė.</w:t>
      </w:r>
    </w:p>
    <w:p w14:paraId="68FE8262"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63" w14:textId="77777777" w:rsidR="008A2745" w:rsidRPr="002C040A" w:rsidRDefault="008A2745" w:rsidP="008A2745">
      <w:pPr>
        <w:spacing w:after="0" w:line="240" w:lineRule="auto"/>
        <w:rPr>
          <w:rFonts w:ascii="Times New Roman" w:eastAsia="Times New Roman" w:hAnsi="Times New Roman" w:cs="Times New Roman"/>
          <w:bCs/>
          <w:iCs/>
          <w:kern w:val="0"/>
          <w:sz w:val="22"/>
          <w:szCs w:val="22"/>
          <w:u w:val="single"/>
          <w14:ligatures w14:val="none"/>
        </w:rPr>
      </w:pPr>
      <w:proofErr w:type="spellStart"/>
      <w:r w:rsidRPr="002C040A">
        <w:rPr>
          <w:rFonts w:ascii="Times New Roman" w:eastAsia="Calibri" w:hAnsi="Times New Roman" w:cs="Times New Roman"/>
          <w:kern w:val="0"/>
          <w:sz w:val="22"/>
          <w:szCs w:val="22"/>
          <w:u w:val="single"/>
          <w:lang w:eastAsia="lt-LT"/>
          <w14:ligatures w14:val="none"/>
        </w:rPr>
        <w:t>Antacidiniai</w:t>
      </w:r>
      <w:proofErr w:type="spellEnd"/>
      <w:r w:rsidRPr="002C040A">
        <w:rPr>
          <w:rFonts w:ascii="Times New Roman" w:eastAsia="Calibri" w:hAnsi="Times New Roman" w:cs="Times New Roman"/>
          <w:kern w:val="0"/>
          <w:sz w:val="22"/>
          <w:szCs w:val="22"/>
          <w:u w:val="single"/>
          <w:lang w:eastAsia="lt-LT"/>
          <w14:ligatures w14:val="none"/>
        </w:rPr>
        <w:t xml:space="preserve"> </w:t>
      </w:r>
      <w:r w:rsidRPr="002C040A">
        <w:rPr>
          <w:rFonts w:ascii="Times New Roman" w:eastAsia="Times New Roman" w:hAnsi="Times New Roman" w:cs="Times New Roman"/>
          <w:bCs/>
          <w:iCs/>
          <w:kern w:val="0"/>
          <w:sz w:val="22"/>
          <w:szCs w:val="22"/>
          <w:u w:val="single"/>
          <w14:ligatures w14:val="none"/>
        </w:rPr>
        <w:t>vaistiniai preparatai</w:t>
      </w:r>
    </w:p>
    <w:p w14:paraId="68FE8264" w14:textId="65DEC642" w:rsidR="008A2745" w:rsidRPr="000D5080" w:rsidRDefault="008A2745" w:rsidP="008A2745">
      <w:pPr>
        <w:spacing w:after="0" w:line="240" w:lineRule="auto"/>
        <w:rPr>
          <w:rFonts w:ascii="Times New Roman" w:eastAsia="Times New Roman" w:hAnsi="Times New Roman" w:cs="Times New Roman"/>
          <w:kern w:val="0"/>
          <w:sz w:val="22"/>
          <w:szCs w:val="22"/>
          <w14:ligatures w14:val="none"/>
        </w:rPr>
      </w:pPr>
      <w:r w:rsidRPr="000D5080">
        <w:rPr>
          <w:rFonts w:ascii="Times New Roman" w:eastAsia="Times New Roman" w:hAnsi="Times New Roman" w:cs="Times New Roman"/>
          <w:kern w:val="0"/>
          <w:sz w:val="22"/>
          <w:szCs w:val="22"/>
          <w14:ligatures w14:val="none"/>
        </w:rPr>
        <w:t xml:space="preserve">Kartu vartojami </w:t>
      </w:r>
      <w:proofErr w:type="spellStart"/>
      <w:r w:rsidRPr="000D5080">
        <w:rPr>
          <w:rFonts w:ascii="Times New Roman" w:eastAsia="Times New Roman" w:hAnsi="Times New Roman" w:cs="Times New Roman"/>
          <w:kern w:val="0"/>
          <w:sz w:val="22"/>
          <w:szCs w:val="22"/>
          <w14:ligatures w14:val="none"/>
        </w:rPr>
        <w:t>antacidiniai</w:t>
      </w:r>
      <w:proofErr w:type="spellEnd"/>
      <w:r w:rsidRPr="000D5080">
        <w:rPr>
          <w:rFonts w:ascii="Times New Roman" w:eastAsia="Times New Roman" w:hAnsi="Times New Roman" w:cs="Times New Roman"/>
          <w:kern w:val="0"/>
          <w:sz w:val="22"/>
          <w:szCs w:val="22"/>
          <w14:ligatures w14:val="none"/>
        </w:rPr>
        <w:t xml:space="preserve"> vaistiniai preparatai mažina </w:t>
      </w:r>
      <w:proofErr w:type="spellStart"/>
      <w:r w:rsidRPr="000D5080">
        <w:rPr>
          <w:rFonts w:ascii="Times New Roman" w:eastAsia="Times New Roman" w:hAnsi="Times New Roman" w:cs="Times New Roman"/>
          <w:kern w:val="0"/>
          <w:sz w:val="22"/>
          <w:szCs w:val="22"/>
          <w14:ligatures w14:val="none"/>
        </w:rPr>
        <w:t>ezetimibo</w:t>
      </w:r>
      <w:proofErr w:type="spellEnd"/>
      <w:r w:rsidRPr="000D5080">
        <w:rPr>
          <w:rFonts w:ascii="Times New Roman" w:eastAsia="Times New Roman" w:hAnsi="Times New Roman" w:cs="Times New Roman"/>
          <w:kern w:val="0"/>
          <w:sz w:val="22"/>
          <w:szCs w:val="22"/>
          <w14:ligatures w14:val="none"/>
        </w:rPr>
        <w:t xml:space="preserve"> absorbcijos greitį, tačiau biologinio </w:t>
      </w:r>
      <w:r w:rsidR="00056B14">
        <w:rPr>
          <w:rFonts w:ascii="Times New Roman" w:eastAsia="Times New Roman" w:hAnsi="Times New Roman" w:cs="Times New Roman"/>
          <w:kern w:val="0"/>
          <w:sz w:val="22"/>
          <w:szCs w:val="22"/>
          <w14:ligatures w14:val="none"/>
        </w:rPr>
        <w:t>prieinamumo</w:t>
      </w:r>
      <w:r w:rsidRPr="000D5080">
        <w:rPr>
          <w:rFonts w:ascii="Times New Roman" w:eastAsia="Times New Roman" w:hAnsi="Times New Roman" w:cs="Times New Roman"/>
          <w:kern w:val="0"/>
          <w:sz w:val="22"/>
          <w:szCs w:val="22"/>
          <w14:ligatures w14:val="none"/>
        </w:rPr>
        <w:t xml:space="preserve"> neveikia. Manoma, kad sumažėjęs absorbcijos greitis yra kliniškai nereikšmingas.</w:t>
      </w:r>
    </w:p>
    <w:p w14:paraId="68FE8265"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66" w14:textId="5F15EB31" w:rsidR="008A2745" w:rsidRPr="00EE17F6" w:rsidRDefault="00642816" w:rsidP="008A2745">
      <w:pPr>
        <w:spacing w:after="0" w:line="240" w:lineRule="auto"/>
        <w:rPr>
          <w:rFonts w:ascii="Times New Roman" w:eastAsia="Times New Roman" w:hAnsi="Times New Roman" w:cs="Times New Roman"/>
          <w:bCs/>
          <w:iCs/>
          <w:kern w:val="0"/>
          <w:sz w:val="22"/>
          <w:szCs w:val="22"/>
          <w:u w:val="single"/>
          <w14:ligatures w14:val="none"/>
        </w:rPr>
      </w:pPr>
      <w:proofErr w:type="spellStart"/>
      <w:r w:rsidRPr="00EE17F6">
        <w:rPr>
          <w:rFonts w:ascii="Times New Roman" w:eastAsia="Times New Roman" w:hAnsi="Times New Roman" w:cs="Times New Roman"/>
          <w:bCs/>
          <w:iCs/>
          <w:kern w:val="0"/>
          <w:sz w:val="22"/>
          <w:szCs w:val="22"/>
          <w:u w:val="single"/>
          <w14:ligatures w14:val="none"/>
        </w:rPr>
        <w:t>K</w:t>
      </w:r>
      <w:r w:rsidR="008A2745" w:rsidRPr="00EE17F6">
        <w:rPr>
          <w:rFonts w:ascii="Times New Roman" w:eastAsia="Times New Roman" w:hAnsi="Times New Roman" w:cs="Times New Roman"/>
          <w:bCs/>
          <w:iCs/>
          <w:kern w:val="0"/>
          <w:sz w:val="22"/>
          <w:szCs w:val="22"/>
          <w:u w:val="single"/>
          <w14:ligatures w14:val="none"/>
        </w:rPr>
        <w:t>olestiraminas</w:t>
      </w:r>
      <w:proofErr w:type="spellEnd"/>
    </w:p>
    <w:p w14:paraId="47BFF944" w14:textId="22396F1D" w:rsidR="00EE56D2" w:rsidRPr="00E934FD" w:rsidRDefault="008A2745" w:rsidP="00EE17F6">
      <w:pPr>
        <w:widowControl w:val="0"/>
        <w:spacing w:after="0" w:line="240" w:lineRule="auto"/>
        <w:rPr>
          <w:rFonts w:ascii="Times New Roman" w:eastAsia="Times New Roman" w:hAnsi="Times New Roman" w:cs="Times New Roman"/>
          <w:bCs/>
          <w:iCs/>
          <w:kern w:val="0"/>
          <w:sz w:val="22"/>
          <w:szCs w:val="22"/>
          <w14:ligatures w14:val="none"/>
        </w:rPr>
      </w:pPr>
      <w:r w:rsidRPr="00E934FD">
        <w:rPr>
          <w:rFonts w:ascii="Times New Roman" w:eastAsia="Times New Roman" w:hAnsi="Times New Roman" w:cs="Times New Roman"/>
          <w:bCs/>
          <w:iCs/>
          <w:kern w:val="0"/>
          <w:sz w:val="22"/>
          <w:szCs w:val="22"/>
          <w14:ligatures w14:val="none"/>
        </w:rPr>
        <w:t xml:space="preserve">Kartu vartojamas </w:t>
      </w:r>
      <w:proofErr w:type="spellStart"/>
      <w:r w:rsidR="00604043" w:rsidRPr="00E934FD">
        <w:rPr>
          <w:rFonts w:ascii="Times New Roman" w:eastAsia="Times New Roman" w:hAnsi="Times New Roman" w:cs="Times New Roman"/>
          <w:bCs/>
          <w:iCs/>
          <w:kern w:val="0"/>
          <w:sz w:val="22"/>
          <w:szCs w:val="22"/>
          <w14:ligatures w14:val="none"/>
        </w:rPr>
        <w:t>k</w:t>
      </w:r>
      <w:r w:rsidRPr="00E934FD">
        <w:rPr>
          <w:rFonts w:ascii="Times New Roman" w:eastAsia="Times New Roman" w:hAnsi="Times New Roman" w:cs="Times New Roman"/>
          <w:bCs/>
          <w:iCs/>
          <w:kern w:val="0"/>
          <w:sz w:val="22"/>
          <w:szCs w:val="22"/>
          <w14:ligatures w14:val="none"/>
        </w:rPr>
        <w:t>olestiraminas</w:t>
      </w:r>
      <w:proofErr w:type="spellEnd"/>
      <w:r w:rsidRPr="00E934FD">
        <w:rPr>
          <w:rFonts w:ascii="Times New Roman" w:eastAsia="Times New Roman" w:hAnsi="Times New Roman" w:cs="Times New Roman"/>
          <w:bCs/>
          <w:iCs/>
          <w:kern w:val="0"/>
          <w:sz w:val="22"/>
          <w:szCs w:val="22"/>
          <w14:ligatures w14:val="none"/>
        </w:rPr>
        <w:t xml:space="preserve"> maždaug 55 % sumažina vidutinį bendrąjį </w:t>
      </w:r>
      <w:proofErr w:type="spellStart"/>
      <w:r w:rsidRPr="00E934FD">
        <w:rPr>
          <w:rFonts w:ascii="Times New Roman" w:eastAsia="Times New Roman" w:hAnsi="Times New Roman" w:cs="Times New Roman"/>
          <w:bCs/>
          <w:iCs/>
          <w:kern w:val="0"/>
          <w:sz w:val="22"/>
          <w:szCs w:val="22"/>
          <w14:ligatures w14:val="none"/>
        </w:rPr>
        <w:t>ezetimibo</w:t>
      </w:r>
      <w:proofErr w:type="spellEnd"/>
      <w:r w:rsidRPr="00E934FD">
        <w:rPr>
          <w:rFonts w:ascii="Times New Roman" w:eastAsia="Times New Roman" w:hAnsi="Times New Roman" w:cs="Times New Roman"/>
          <w:bCs/>
          <w:iCs/>
          <w:kern w:val="0"/>
          <w:sz w:val="22"/>
          <w:szCs w:val="22"/>
          <w14:ligatures w14:val="none"/>
        </w:rPr>
        <w:t xml:space="preserve"> (</w:t>
      </w:r>
      <w:proofErr w:type="spellStart"/>
      <w:r w:rsidRPr="00E934FD">
        <w:rPr>
          <w:rFonts w:ascii="Times New Roman" w:eastAsia="Times New Roman" w:hAnsi="Times New Roman" w:cs="Times New Roman"/>
          <w:bCs/>
          <w:iCs/>
          <w:kern w:val="0"/>
          <w:sz w:val="22"/>
          <w:szCs w:val="22"/>
          <w14:ligatures w14:val="none"/>
        </w:rPr>
        <w:t>ezetimibo</w:t>
      </w:r>
      <w:proofErr w:type="spellEnd"/>
      <w:r w:rsidRPr="00E934FD">
        <w:rPr>
          <w:rFonts w:ascii="Times New Roman" w:eastAsia="Times New Roman" w:hAnsi="Times New Roman" w:cs="Times New Roman"/>
          <w:bCs/>
          <w:iCs/>
          <w:kern w:val="0"/>
          <w:sz w:val="22"/>
          <w:szCs w:val="22"/>
          <w14:ligatures w14:val="none"/>
        </w:rPr>
        <w:t xml:space="preserve"> ir </w:t>
      </w:r>
      <w:proofErr w:type="spellStart"/>
      <w:r w:rsidRPr="00E934FD">
        <w:rPr>
          <w:rFonts w:ascii="Times New Roman" w:eastAsia="Times New Roman" w:hAnsi="Times New Roman" w:cs="Times New Roman"/>
          <w:bCs/>
          <w:iCs/>
          <w:kern w:val="0"/>
          <w:sz w:val="22"/>
          <w:szCs w:val="22"/>
          <w14:ligatures w14:val="none"/>
        </w:rPr>
        <w:t>ezetimibo</w:t>
      </w:r>
      <w:proofErr w:type="spellEnd"/>
      <w:r w:rsidRPr="00E934FD">
        <w:rPr>
          <w:rFonts w:ascii="Times New Roman" w:eastAsia="Times New Roman" w:hAnsi="Times New Roman" w:cs="Times New Roman"/>
          <w:bCs/>
          <w:iCs/>
          <w:kern w:val="0"/>
          <w:sz w:val="22"/>
          <w:szCs w:val="22"/>
          <w14:ligatures w14:val="none"/>
        </w:rPr>
        <w:t xml:space="preserve"> </w:t>
      </w:r>
      <w:proofErr w:type="spellStart"/>
      <w:r w:rsidRPr="00E934FD">
        <w:rPr>
          <w:rFonts w:ascii="Times New Roman" w:eastAsia="Times New Roman" w:hAnsi="Times New Roman" w:cs="Times New Roman"/>
          <w:bCs/>
          <w:iCs/>
          <w:kern w:val="0"/>
          <w:sz w:val="22"/>
          <w:szCs w:val="22"/>
          <w14:ligatures w14:val="none"/>
        </w:rPr>
        <w:t>gliukuronido</w:t>
      </w:r>
      <w:proofErr w:type="spellEnd"/>
      <w:r w:rsidRPr="00E934FD">
        <w:rPr>
          <w:rFonts w:ascii="Times New Roman" w:eastAsia="Times New Roman" w:hAnsi="Times New Roman" w:cs="Times New Roman"/>
          <w:bCs/>
          <w:iCs/>
          <w:kern w:val="0"/>
          <w:sz w:val="22"/>
          <w:szCs w:val="22"/>
          <w14:ligatures w14:val="none"/>
        </w:rPr>
        <w:t xml:space="preserve">) plotą po kreive (AUC). </w:t>
      </w:r>
      <w:r w:rsidR="00EE56D2" w:rsidRPr="00E934FD">
        <w:rPr>
          <w:rFonts w:ascii="Times New Roman" w:eastAsia="Times New Roman" w:hAnsi="Times New Roman" w:cs="Times New Roman"/>
          <w:bCs/>
          <w:iCs/>
          <w:kern w:val="0"/>
          <w:sz w:val="22"/>
          <w:szCs w:val="22"/>
          <w14:ligatures w14:val="none"/>
        </w:rPr>
        <w:t xml:space="preserve">Dėl šios sąveikos, kartu su </w:t>
      </w:r>
      <w:proofErr w:type="spellStart"/>
      <w:r w:rsidR="00EE56D2" w:rsidRPr="00E934FD">
        <w:rPr>
          <w:rFonts w:ascii="Times New Roman" w:eastAsia="Times New Roman" w:hAnsi="Times New Roman" w:cs="Times New Roman"/>
          <w:bCs/>
          <w:iCs/>
          <w:kern w:val="0"/>
          <w:sz w:val="22"/>
          <w:szCs w:val="22"/>
          <w14:ligatures w14:val="none"/>
        </w:rPr>
        <w:t>kolestiraminu</w:t>
      </w:r>
      <w:proofErr w:type="spellEnd"/>
      <w:r w:rsidR="00EE56D2" w:rsidRPr="00E934FD">
        <w:rPr>
          <w:rFonts w:ascii="Times New Roman" w:eastAsia="Times New Roman" w:hAnsi="Times New Roman" w:cs="Times New Roman"/>
          <w:bCs/>
          <w:iCs/>
          <w:kern w:val="0"/>
          <w:sz w:val="22"/>
          <w:szCs w:val="22"/>
          <w14:ligatures w14:val="none"/>
        </w:rPr>
        <w:t xml:space="preserve"> pradėjus vartoti </w:t>
      </w:r>
      <w:proofErr w:type="spellStart"/>
      <w:r w:rsidR="007E17B4" w:rsidRPr="00E934FD">
        <w:rPr>
          <w:rFonts w:ascii="Times New Roman" w:eastAsia="Times New Roman" w:hAnsi="Times New Roman" w:cs="Times New Roman"/>
          <w:bCs/>
          <w:iCs/>
          <w:kern w:val="0"/>
          <w:sz w:val="22"/>
          <w:szCs w:val="22"/>
          <w14:ligatures w14:val="none"/>
        </w:rPr>
        <w:t>ezetimibo</w:t>
      </w:r>
      <w:proofErr w:type="spellEnd"/>
      <w:r w:rsidR="00EE56D2" w:rsidRPr="00E934FD">
        <w:rPr>
          <w:rFonts w:ascii="Times New Roman" w:eastAsia="Times New Roman" w:hAnsi="Times New Roman" w:cs="Times New Roman"/>
          <w:bCs/>
          <w:iCs/>
          <w:kern w:val="0"/>
          <w:sz w:val="22"/>
          <w:szCs w:val="22"/>
          <w14:ligatures w14:val="none"/>
        </w:rPr>
        <w:t>, gali sulėtėti mažo tankio lipoproteinų cholesterolio (MTL</w:t>
      </w:r>
      <w:r w:rsidR="007E17B4" w:rsidRPr="00E934FD">
        <w:rPr>
          <w:rFonts w:ascii="Times New Roman" w:eastAsia="Times New Roman" w:hAnsi="Times New Roman" w:cs="Times New Roman"/>
          <w:bCs/>
          <w:iCs/>
          <w:kern w:val="0"/>
          <w:sz w:val="22"/>
          <w:szCs w:val="22"/>
          <w14:ligatures w14:val="none"/>
        </w:rPr>
        <w:noBreakHyphen/>
      </w:r>
      <w:r w:rsidR="00EE56D2" w:rsidRPr="00E934FD">
        <w:rPr>
          <w:rFonts w:ascii="Times New Roman" w:eastAsia="Times New Roman" w:hAnsi="Times New Roman" w:cs="Times New Roman"/>
          <w:bCs/>
          <w:iCs/>
          <w:kern w:val="0"/>
          <w:sz w:val="22"/>
          <w:szCs w:val="22"/>
          <w14:ligatures w14:val="none"/>
        </w:rPr>
        <w:t>C) koncentracijos mažėjimas (žr.</w:t>
      </w:r>
      <w:r w:rsidR="00D9773F" w:rsidRPr="00E934FD">
        <w:rPr>
          <w:rFonts w:ascii="Times New Roman" w:eastAsia="Times New Roman" w:hAnsi="Times New Roman" w:cs="Times New Roman"/>
          <w:bCs/>
          <w:iCs/>
          <w:kern w:val="0"/>
          <w:sz w:val="22"/>
          <w:szCs w:val="22"/>
          <w14:ligatures w14:val="none"/>
        </w:rPr>
        <w:t> </w:t>
      </w:r>
      <w:r w:rsidR="00EE56D2" w:rsidRPr="00E934FD">
        <w:rPr>
          <w:rFonts w:ascii="Times New Roman" w:eastAsia="Times New Roman" w:hAnsi="Times New Roman" w:cs="Times New Roman"/>
          <w:bCs/>
          <w:iCs/>
          <w:kern w:val="0"/>
          <w:sz w:val="22"/>
          <w:szCs w:val="22"/>
          <w14:ligatures w14:val="none"/>
        </w:rPr>
        <w:t>4.2 skyrių).</w:t>
      </w:r>
    </w:p>
    <w:p w14:paraId="6C2C1277" w14:textId="77777777" w:rsidR="00EE56D2" w:rsidRPr="00EE56D2" w:rsidRDefault="00EE56D2" w:rsidP="00EE56D2">
      <w:pPr>
        <w:widowControl w:val="0"/>
        <w:spacing w:after="0"/>
        <w:rPr>
          <w:rFonts w:ascii="Times New Roman" w:eastAsia="Times New Roman" w:hAnsi="Times New Roman" w:cs="Times New Roman"/>
          <w:kern w:val="0"/>
          <w:sz w:val="22"/>
          <w:szCs w:val="22"/>
          <w14:ligatures w14:val="none"/>
        </w:rPr>
      </w:pPr>
    </w:p>
    <w:p w14:paraId="68FE8269" w14:textId="77777777" w:rsidR="008A2745" w:rsidRPr="002C040A" w:rsidRDefault="008A2745" w:rsidP="008A2745">
      <w:pPr>
        <w:spacing w:after="0" w:line="240" w:lineRule="auto"/>
        <w:rPr>
          <w:rFonts w:ascii="Times New Roman" w:eastAsia="Times New Roman" w:hAnsi="Times New Roman" w:cs="Times New Roman"/>
          <w:kern w:val="0"/>
          <w:sz w:val="22"/>
          <w:szCs w:val="22"/>
          <w:u w:val="single"/>
          <w14:ligatures w14:val="none"/>
        </w:rPr>
      </w:pPr>
      <w:proofErr w:type="spellStart"/>
      <w:r w:rsidRPr="002C040A">
        <w:rPr>
          <w:rFonts w:ascii="Times New Roman" w:eastAsia="Calibri" w:hAnsi="Times New Roman" w:cs="Times New Roman"/>
          <w:kern w:val="0"/>
          <w:sz w:val="22"/>
          <w:szCs w:val="22"/>
          <w:u w:val="single"/>
          <w:lang w:eastAsia="lt-LT"/>
          <w14:ligatures w14:val="none"/>
        </w:rPr>
        <w:t>Fibratai</w:t>
      </w:r>
      <w:proofErr w:type="spellEnd"/>
    </w:p>
    <w:p w14:paraId="68FE826A" w14:textId="0B8E1572" w:rsidR="008A2745" w:rsidRPr="002C040A" w:rsidRDefault="00323332" w:rsidP="008A2745">
      <w:pPr>
        <w:spacing w:after="0" w:line="240" w:lineRule="auto"/>
        <w:rPr>
          <w:rFonts w:ascii="Times New Roman" w:eastAsia="Times New Roman" w:hAnsi="Times New Roman" w:cs="Times New Roman"/>
          <w:bCs/>
          <w:iCs/>
          <w:kern w:val="0"/>
          <w:sz w:val="22"/>
          <w:szCs w:val="22"/>
          <w14:ligatures w14:val="none"/>
        </w:rPr>
      </w:pPr>
      <w:r w:rsidRPr="00323332">
        <w:rPr>
          <w:rFonts w:ascii="Times New Roman" w:eastAsia="Times New Roman" w:hAnsi="Times New Roman" w:cs="Times New Roman"/>
          <w:bCs/>
          <w:iCs/>
          <w:kern w:val="0"/>
          <w:sz w:val="22"/>
          <w:szCs w:val="22"/>
          <w14:ligatures w14:val="none"/>
        </w:rPr>
        <w:t>Jei pacienta</w:t>
      </w:r>
      <w:r>
        <w:rPr>
          <w:rFonts w:ascii="Times New Roman" w:eastAsia="Times New Roman" w:hAnsi="Times New Roman" w:cs="Times New Roman"/>
          <w:bCs/>
          <w:iCs/>
          <w:kern w:val="0"/>
          <w:sz w:val="22"/>
          <w:szCs w:val="22"/>
          <w14:ligatures w14:val="none"/>
        </w:rPr>
        <w:t>i</w:t>
      </w:r>
      <w:r w:rsidRPr="00323332">
        <w:rPr>
          <w:rFonts w:ascii="Times New Roman" w:eastAsia="Times New Roman" w:hAnsi="Times New Roman" w:cs="Times New Roman"/>
          <w:bCs/>
          <w:iCs/>
          <w:kern w:val="0"/>
          <w:sz w:val="22"/>
          <w:szCs w:val="22"/>
          <w14:ligatures w14:val="none"/>
        </w:rPr>
        <w:t xml:space="preserve"> vartoja </w:t>
      </w:r>
      <w:proofErr w:type="spellStart"/>
      <w:r w:rsidRPr="00323332">
        <w:rPr>
          <w:rFonts w:ascii="Times New Roman" w:eastAsia="Times New Roman" w:hAnsi="Times New Roman" w:cs="Times New Roman"/>
          <w:bCs/>
          <w:iCs/>
          <w:kern w:val="0"/>
          <w:sz w:val="22"/>
          <w:szCs w:val="22"/>
          <w14:ligatures w14:val="none"/>
        </w:rPr>
        <w:t>fenofibrato</w:t>
      </w:r>
      <w:proofErr w:type="spellEnd"/>
      <w:r w:rsidRPr="00323332">
        <w:rPr>
          <w:rFonts w:ascii="Times New Roman" w:eastAsia="Times New Roman" w:hAnsi="Times New Roman" w:cs="Times New Roman"/>
          <w:bCs/>
          <w:iCs/>
          <w:kern w:val="0"/>
          <w:sz w:val="22"/>
          <w:szCs w:val="22"/>
          <w14:ligatures w14:val="none"/>
        </w:rPr>
        <w:t xml:space="preserve"> ir </w:t>
      </w:r>
      <w:proofErr w:type="spellStart"/>
      <w:r>
        <w:rPr>
          <w:rFonts w:ascii="Times New Roman" w:eastAsia="Times New Roman" w:hAnsi="Times New Roman" w:cs="Times New Roman"/>
          <w:bCs/>
          <w:iCs/>
          <w:kern w:val="0"/>
          <w:sz w:val="22"/>
          <w:szCs w:val="22"/>
          <w14:ligatures w14:val="none"/>
        </w:rPr>
        <w:t>ezetimibo</w:t>
      </w:r>
      <w:proofErr w:type="spellEnd"/>
      <w:r w:rsidRPr="00323332">
        <w:rPr>
          <w:rFonts w:ascii="Times New Roman" w:eastAsia="Times New Roman" w:hAnsi="Times New Roman" w:cs="Times New Roman"/>
          <w:bCs/>
          <w:iCs/>
          <w:kern w:val="0"/>
          <w:sz w:val="22"/>
          <w:szCs w:val="22"/>
          <w14:ligatures w14:val="none"/>
        </w:rPr>
        <w:t xml:space="preserve">, gydytojai turi </w:t>
      </w:r>
      <w:r w:rsidR="00065FA2">
        <w:rPr>
          <w:rFonts w:ascii="Times New Roman" w:eastAsia="Times New Roman" w:hAnsi="Times New Roman" w:cs="Times New Roman"/>
          <w:bCs/>
          <w:iCs/>
          <w:kern w:val="0"/>
          <w:sz w:val="22"/>
          <w:szCs w:val="22"/>
          <w14:ligatures w14:val="none"/>
        </w:rPr>
        <w:t>žinoti apie</w:t>
      </w:r>
      <w:r w:rsidRPr="00323332">
        <w:rPr>
          <w:rFonts w:ascii="Times New Roman" w:eastAsia="Times New Roman" w:hAnsi="Times New Roman" w:cs="Times New Roman"/>
          <w:bCs/>
          <w:iCs/>
          <w:kern w:val="0"/>
          <w:sz w:val="22"/>
          <w:szCs w:val="22"/>
          <w14:ligatures w14:val="none"/>
        </w:rPr>
        <w:t xml:space="preserve"> galimą tulžies </w:t>
      </w:r>
      <w:r w:rsidR="00D9773F">
        <w:rPr>
          <w:rFonts w:ascii="Times New Roman" w:eastAsia="Times New Roman" w:hAnsi="Times New Roman" w:cs="Times New Roman"/>
          <w:bCs/>
          <w:iCs/>
          <w:kern w:val="0"/>
          <w:sz w:val="22"/>
          <w:szCs w:val="22"/>
          <w14:ligatures w14:val="none"/>
        </w:rPr>
        <w:t xml:space="preserve">pūslės </w:t>
      </w:r>
      <w:r w:rsidRPr="00323332">
        <w:rPr>
          <w:rFonts w:ascii="Times New Roman" w:eastAsia="Times New Roman" w:hAnsi="Times New Roman" w:cs="Times New Roman"/>
          <w:bCs/>
          <w:iCs/>
          <w:kern w:val="0"/>
          <w:sz w:val="22"/>
          <w:szCs w:val="22"/>
          <w14:ligatures w14:val="none"/>
        </w:rPr>
        <w:t>akmenligės ir tulžies pūslės lig</w:t>
      </w:r>
      <w:r w:rsidR="001B02DF">
        <w:rPr>
          <w:rFonts w:ascii="Times New Roman" w:eastAsia="Times New Roman" w:hAnsi="Times New Roman" w:cs="Times New Roman"/>
          <w:bCs/>
          <w:iCs/>
          <w:kern w:val="0"/>
          <w:sz w:val="22"/>
          <w:szCs w:val="22"/>
          <w14:ligatures w14:val="none"/>
        </w:rPr>
        <w:t>ų</w:t>
      </w:r>
      <w:r w:rsidRPr="00323332">
        <w:rPr>
          <w:rFonts w:ascii="Times New Roman" w:eastAsia="Times New Roman" w:hAnsi="Times New Roman" w:cs="Times New Roman"/>
          <w:bCs/>
          <w:iCs/>
          <w:kern w:val="0"/>
          <w:sz w:val="22"/>
          <w:szCs w:val="22"/>
          <w14:ligatures w14:val="none"/>
        </w:rPr>
        <w:t xml:space="preserve"> riziką (žr.</w:t>
      </w:r>
      <w:r w:rsidR="00D9773F">
        <w:rPr>
          <w:rFonts w:ascii="Times New Roman" w:eastAsia="Times New Roman" w:hAnsi="Times New Roman" w:cs="Times New Roman"/>
          <w:bCs/>
          <w:iCs/>
          <w:kern w:val="0"/>
          <w:sz w:val="22"/>
          <w:szCs w:val="22"/>
          <w14:ligatures w14:val="none"/>
        </w:rPr>
        <w:t> </w:t>
      </w:r>
      <w:r w:rsidRPr="00323332">
        <w:rPr>
          <w:rFonts w:ascii="Times New Roman" w:eastAsia="Times New Roman" w:hAnsi="Times New Roman" w:cs="Times New Roman"/>
          <w:bCs/>
          <w:iCs/>
          <w:kern w:val="0"/>
          <w:sz w:val="22"/>
          <w:szCs w:val="22"/>
          <w14:ligatures w14:val="none"/>
        </w:rPr>
        <w:t>4.4 ir 4.8</w:t>
      </w:r>
      <w:r w:rsidR="00D9773F">
        <w:rPr>
          <w:rFonts w:ascii="Times New Roman" w:eastAsia="Times New Roman" w:hAnsi="Times New Roman" w:cs="Times New Roman"/>
          <w:bCs/>
          <w:iCs/>
          <w:kern w:val="0"/>
          <w:sz w:val="22"/>
          <w:szCs w:val="22"/>
          <w14:ligatures w14:val="none"/>
        </w:rPr>
        <w:t> </w:t>
      </w:r>
      <w:r w:rsidRPr="00323332">
        <w:rPr>
          <w:rFonts w:ascii="Times New Roman" w:eastAsia="Times New Roman" w:hAnsi="Times New Roman" w:cs="Times New Roman"/>
          <w:bCs/>
          <w:iCs/>
          <w:kern w:val="0"/>
          <w:sz w:val="22"/>
          <w:szCs w:val="22"/>
          <w14:ligatures w14:val="none"/>
        </w:rPr>
        <w:t>skyrius).</w:t>
      </w:r>
    </w:p>
    <w:p w14:paraId="68FE826B" w14:textId="77777777" w:rsidR="008A2745" w:rsidRPr="002C040A" w:rsidRDefault="008A2745" w:rsidP="008A2745">
      <w:pPr>
        <w:spacing w:after="0" w:line="240" w:lineRule="auto"/>
        <w:rPr>
          <w:rFonts w:ascii="Times New Roman" w:eastAsia="Times New Roman" w:hAnsi="Times New Roman" w:cs="Times New Roman"/>
          <w:bCs/>
          <w:iCs/>
          <w:kern w:val="0"/>
          <w:sz w:val="22"/>
          <w:szCs w:val="22"/>
          <w14:ligatures w14:val="none"/>
        </w:rPr>
      </w:pPr>
    </w:p>
    <w:p w14:paraId="68FE826C" w14:textId="038C63D5" w:rsidR="008A2745" w:rsidRPr="002C040A" w:rsidRDefault="008A2745" w:rsidP="008A2745">
      <w:pPr>
        <w:spacing w:after="0" w:line="240" w:lineRule="auto"/>
        <w:rPr>
          <w:rFonts w:ascii="Times New Roman" w:eastAsia="Times New Roman" w:hAnsi="Times New Roman" w:cs="Times New Roman"/>
          <w:bCs/>
          <w:iCs/>
          <w:kern w:val="0"/>
          <w:sz w:val="22"/>
          <w:szCs w:val="22"/>
          <w14:ligatures w14:val="none"/>
        </w:rPr>
      </w:pPr>
      <w:r w:rsidRPr="002C040A">
        <w:rPr>
          <w:rFonts w:ascii="Times New Roman" w:eastAsia="Times New Roman" w:hAnsi="Times New Roman" w:cs="Times New Roman"/>
          <w:bCs/>
          <w:iCs/>
          <w:kern w:val="0"/>
          <w:sz w:val="22"/>
          <w:szCs w:val="22"/>
          <w14:ligatures w14:val="none"/>
        </w:rPr>
        <w:t xml:space="preserve">Jeigu pacientui, vartojančiam </w:t>
      </w:r>
      <w:proofErr w:type="spellStart"/>
      <w:r w:rsidR="001F3810">
        <w:rPr>
          <w:rFonts w:ascii="Times New Roman" w:eastAsia="Times New Roman" w:hAnsi="Times New Roman" w:cs="Times New Roman"/>
          <w:kern w:val="0"/>
          <w:sz w:val="22"/>
          <w:szCs w:val="22"/>
          <w14:ligatures w14:val="none"/>
        </w:rPr>
        <w:t>e</w:t>
      </w:r>
      <w:r w:rsidRPr="002C040A">
        <w:rPr>
          <w:rFonts w:ascii="Times New Roman" w:eastAsia="Times New Roman" w:hAnsi="Times New Roman" w:cs="Times New Roman"/>
          <w:kern w:val="0"/>
          <w:sz w:val="22"/>
          <w:szCs w:val="22"/>
          <w14:ligatures w14:val="none"/>
        </w:rPr>
        <w:t>zetimib</w:t>
      </w:r>
      <w:r w:rsidR="001F3810">
        <w:rPr>
          <w:rFonts w:ascii="Times New Roman" w:eastAsia="Times New Roman" w:hAnsi="Times New Roman" w:cs="Times New Roman"/>
          <w:kern w:val="0"/>
          <w:sz w:val="22"/>
          <w:szCs w:val="22"/>
          <w14:ligatures w14:val="none"/>
        </w:rPr>
        <w:t>o</w:t>
      </w:r>
      <w:proofErr w:type="spellEnd"/>
      <w:r w:rsidR="001F3810">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bCs/>
          <w:iCs/>
          <w:kern w:val="0"/>
          <w:sz w:val="22"/>
          <w:szCs w:val="22"/>
          <w14:ligatures w14:val="none"/>
        </w:rPr>
        <w:t xml:space="preserve">ir </w:t>
      </w:r>
      <w:proofErr w:type="spellStart"/>
      <w:r w:rsidRPr="002C040A">
        <w:rPr>
          <w:rFonts w:ascii="Times New Roman" w:eastAsia="Times New Roman" w:hAnsi="Times New Roman" w:cs="Times New Roman"/>
          <w:bCs/>
          <w:iCs/>
          <w:kern w:val="0"/>
          <w:sz w:val="22"/>
          <w:szCs w:val="22"/>
          <w14:ligatures w14:val="none"/>
        </w:rPr>
        <w:t>fenofibrat</w:t>
      </w:r>
      <w:r w:rsidR="00FE3A82">
        <w:rPr>
          <w:rFonts w:ascii="Times New Roman" w:eastAsia="Times New Roman" w:hAnsi="Times New Roman" w:cs="Times New Roman"/>
          <w:bCs/>
          <w:iCs/>
          <w:kern w:val="0"/>
          <w:sz w:val="22"/>
          <w:szCs w:val="22"/>
          <w14:ligatures w14:val="none"/>
        </w:rPr>
        <w:t>o</w:t>
      </w:r>
      <w:proofErr w:type="spellEnd"/>
      <w:r w:rsidRPr="002C040A">
        <w:rPr>
          <w:rFonts w:ascii="Times New Roman" w:eastAsia="Times New Roman" w:hAnsi="Times New Roman" w:cs="Times New Roman"/>
          <w:bCs/>
          <w:iCs/>
          <w:kern w:val="0"/>
          <w:sz w:val="22"/>
          <w:szCs w:val="22"/>
          <w14:ligatures w14:val="none"/>
        </w:rPr>
        <w:t xml:space="preserve">, įtariama tulžies </w:t>
      </w:r>
      <w:r w:rsidR="00FE3A82">
        <w:rPr>
          <w:rFonts w:ascii="Times New Roman" w:eastAsia="Times New Roman" w:hAnsi="Times New Roman" w:cs="Times New Roman"/>
          <w:bCs/>
          <w:iCs/>
          <w:kern w:val="0"/>
          <w:sz w:val="22"/>
          <w:szCs w:val="22"/>
          <w14:ligatures w14:val="none"/>
        </w:rPr>
        <w:t xml:space="preserve">pūslės </w:t>
      </w:r>
      <w:r w:rsidRPr="002C040A">
        <w:rPr>
          <w:rFonts w:ascii="Times New Roman" w:eastAsia="Times New Roman" w:hAnsi="Times New Roman" w:cs="Times New Roman"/>
          <w:bCs/>
          <w:iCs/>
          <w:kern w:val="0"/>
          <w:sz w:val="22"/>
          <w:szCs w:val="22"/>
          <w14:ligatures w14:val="none"/>
        </w:rPr>
        <w:t xml:space="preserve">akmenligė, reikia </w:t>
      </w:r>
      <w:r w:rsidR="00884368">
        <w:rPr>
          <w:rFonts w:ascii="Times New Roman" w:eastAsia="Times New Roman" w:hAnsi="Times New Roman" w:cs="Times New Roman"/>
          <w:bCs/>
          <w:iCs/>
          <w:kern w:val="0"/>
          <w:sz w:val="22"/>
          <w:szCs w:val="22"/>
          <w14:ligatures w14:val="none"/>
        </w:rPr>
        <w:t>atlikti</w:t>
      </w:r>
      <w:r w:rsidR="00884368" w:rsidRPr="002C040A">
        <w:rPr>
          <w:rFonts w:ascii="Times New Roman" w:eastAsia="Times New Roman" w:hAnsi="Times New Roman" w:cs="Times New Roman"/>
          <w:bCs/>
          <w:iCs/>
          <w:kern w:val="0"/>
          <w:sz w:val="22"/>
          <w:szCs w:val="22"/>
          <w14:ligatures w14:val="none"/>
        </w:rPr>
        <w:t xml:space="preserve"> </w:t>
      </w:r>
      <w:r w:rsidRPr="002C040A">
        <w:rPr>
          <w:rFonts w:ascii="Times New Roman" w:eastAsia="Times New Roman" w:hAnsi="Times New Roman" w:cs="Times New Roman"/>
          <w:bCs/>
          <w:iCs/>
          <w:kern w:val="0"/>
          <w:sz w:val="22"/>
          <w:szCs w:val="22"/>
          <w14:ligatures w14:val="none"/>
        </w:rPr>
        <w:t>tulžies pūsl</w:t>
      </w:r>
      <w:r w:rsidR="00884368">
        <w:rPr>
          <w:rFonts w:ascii="Times New Roman" w:eastAsia="Times New Roman" w:hAnsi="Times New Roman" w:cs="Times New Roman"/>
          <w:bCs/>
          <w:iCs/>
          <w:kern w:val="0"/>
          <w:sz w:val="22"/>
          <w:szCs w:val="22"/>
          <w14:ligatures w14:val="none"/>
        </w:rPr>
        <w:t>ės tyrimus</w:t>
      </w:r>
      <w:r w:rsidRPr="002C040A">
        <w:rPr>
          <w:rFonts w:ascii="Times New Roman" w:eastAsia="Times New Roman" w:hAnsi="Times New Roman" w:cs="Times New Roman"/>
          <w:bCs/>
          <w:iCs/>
          <w:kern w:val="0"/>
          <w:sz w:val="22"/>
          <w:szCs w:val="22"/>
          <w14:ligatures w14:val="none"/>
        </w:rPr>
        <w:t>, o šį gydymą nutraukti (</w:t>
      </w:r>
      <w:r w:rsidR="00806EC8" w:rsidRPr="002C040A">
        <w:rPr>
          <w:rFonts w:ascii="Times New Roman" w:eastAsia="Times New Roman" w:hAnsi="Times New Roman" w:cs="Times New Roman"/>
          <w:bCs/>
          <w:iCs/>
          <w:kern w:val="0"/>
          <w:sz w:val="22"/>
          <w:szCs w:val="22"/>
          <w14:ligatures w14:val="none"/>
        </w:rPr>
        <w:t>žr. </w:t>
      </w:r>
      <w:r w:rsidRPr="002C040A">
        <w:rPr>
          <w:rFonts w:ascii="Times New Roman" w:eastAsia="Times New Roman" w:hAnsi="Times New Roman" w:cs="Times New Roman"/>
          <w:bCs/>
          <w:iCs/>
          <w:kern w:val="0"/>
          <w:sz w:val="22"/>
          <w:szCs w:val="22"/>
          <w14:ligatures w14:val="none"/>
        </w:rPr>
        <w:t>4.8 skyrių).</w:t>
      </w:r>
    </w:p>
    <w:p w14:paraId="68FE826D" w14:textId="77777777" w:rsidR="008A2745" w:rsidRPr="002C040A" w:rsidRDefault="008A2745" w:rsidP="008A2745">
      <w:pPr>
        <w:spacing w:after="0" w:line="240" w:lineRule="auto"/>
        <w:rPr>
          <w:rFonts w:ascii="Times New Roman" w:eastAsia="Times New Roman" w:hAnsi="Times New Roman" w:cs="Times New Roman"/>
          <w:bCs/>
          <w:iCs/>
          <w:kern w:val="0"/>
          <w:sz w:val="22"/>
          <w:szCs w:val="22"/>
          <w14:ligatures w14:val="none"/>
        </w:rPr>
      </w:pPr>
    </w:p>
    <w:p w14:paraId="68FE826E"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Kartu vartojamas </w:t>
      </w:r>
      <w:proofErr w:type="spellStart"/>
      <w:r w:rsidRPr="002C040A">
        <w:rPr>
          <w:rFonts w:ascii="Times New Roman" w:eastAsia="Times New Roman" w:hAnsi="Times New Roman" w:cs="Times New Roman"/>
          <w:kern w:val="0"/>
          <w:sz w:val="22"/>
          <w:szCs w:val="22"/>
          <w14:ligatures w14:val="none"/>
        </w:rPr>
        <w:t>fenofibratas</w:t>
      </w:r>
      <w:proofErr w:type="spellEnd"/>
      <w:r w:rsidRPr="002C040A">
        <w:rPr>
          <w:rFonts w:ascii="Times New Roman" w:eastAsia="Times New Roman" w:hAnsi="Times New Roman" w:cs="Times New Roman"/>
          <w:kern w:val="0"/>
          <w:sz w:val="22"/>
          <w:szCs w:val="22"/>
          <w14:ligatures w14:val="none"/>
        </w:rPr>
        <w:t xml:space="preserve"> ar </w:t>
      </w:r>
      <w:proofErr w:type="spellStart"/>
      <w:r w:rsidRPr="002C040A">
        <w:rPr>
          <w:rFonts w:ascii="Times New Roman" w:eastAsia="Times New Roman" w:hAnsi="Times New Roman" w:cs="Times New Roman"/>
          <w:kern w:val="0"/>
          <w:sz w:val="22"/>
          <w:szCs w:val="22"/>
          <w14:ligatures w14:val="none"/>
        </w:rPr>
        <w:t>gemfibrozilis</w:t>
      </w:r>
      <w:proofErr w:type="spellEnd"/>
      <w:r w:rsidRPr="002C040A">
        <w:rPr>
          <w:rFonts w:ascii="Times New Roman" w:eastAsia="Times New Roman" w:hAnsi="Times New Roman" w:cs="Times New Roman"/>
          <w:kern w:val="0"/>
          <w:sz w:val="22"/>
          <w:szCs w:val="22"/>
          <w14:ligatures w14:val="none"/>
        </w:rPr>
        <w:t xml:space="preserve"> šiek tiek padidina bendrąją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koncentraciją (atitinkamai apie 1,5 ir 1,7 karto).</w:t>
      </w:r>
    </w:p>
    <w:p w14:paraId="68FE826F" w14:textId="77777777" w:rsidR="008A2745" w:rsidRPr="002C040A" w:rsidRDefault="008A2745" w:rsidP="008A2745">
      <w:pPr>
        <w:spacing w:after="0" w:line="240" w:lineRule="auto"/>
        <w:rPr>
          <w:rFonts w:ascii="Times New Roman" w:eastAsia="Times New Roman" w:hAnsi="Times New Roman" w:cs="Times New Roman"/>
          <w:bCs/>
          <w:iCs/>
          <w:kern w:val="0"/>
          <w:sz w:val="22"/>
          <w:szCs w:val="22"/>
          <w14:ligatures w14:val="none"/>
        </w:rPr>
      </w:pPr>
    </w:p>
    <w:p w14:paraId="68FE8270" w14:textId="78E04AD4" w:rsidR="008A2745" w:rsidRPr="002C040A" w:rsidRDefault="008A2745" w:rsidP="008A2745">
      <w:pPr>
        <w:spacing w:after="0" w:line="240" w:lineRule="auto"/>
        <w:rPr>
          <w:rFonts w:ascii="Times New Roman" w:eastAsia="Times New Roman" w:hAnsi="Times New Roman" w:cs="Times New Roman"/>
          <w:bCs/>
          <w:iCs/>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w:t>
      </w:r>
      <w:r w:rsidR="00A314F7">
        <w:rPr>
          <w:rFonts w:ascii="Times New Roman" w:eastAsia="Times New Roman" w:hAnsi="Times New Roman" w:cs="Times New Roman"/>
          <w:kern w:val="0"/>
          <w:sz w:val="22"/>
          <w:szCs w:val="22"/>
          <w14:ligatures w14:val="none"/>
        </w:rPr>
        <w:t>o</w:t>
      </w:r>
      <w:proofErr w:type="spellEnd"/>
      <w:r w:rsidR="00A314F7">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bCs/>
          <w:iCs/>
          <w:kern w:val="0"/>
          <w:sz w:val="22"/>
          <w:szCs w:val="22"/>
          <w14:ligatures w14:val="none"/>
        </w:rPr>
        <w:t xml:space="preserve">vartojimo su kitais </w:t>
      </w:r>
      <w:proofErr w:type="spellStart"/>
      <w:r w:rsidRPr="002C040A">
        <w:rPr>
          <w:rFonts w:ascii="Times New Roman" w:eastAsia="Times New Roman" w:hAnsi="Times New Roman" w:cs="Times New Roman"/>
          <w:bCs/>
          <w:iCs/>
          <w:kern w:val="0"/>
          <w:sz w:val="22"/>
          <w:szCs w:val="22"/>
          <w14:ligatures w14:val="none"/>
        </w:rPr>
        <w:t>fibratais</w:t>
      </w:r>
      <w:proofErr w:type="spellEnd"/>
      <w:r w:rsidRPr="002C040A">
        <w:rPr>
          <w:rFonts w:ascii="Times New Roman" w:eastAsia="Times New Roman" w:hAnsi="Times New Roman" w:cs="Times New Roman"/>
          <w:bCs/>
          <w:iCs/>
          <w:kern w:val="0"/>
          <w:sz w:val="22"/>
          <w:szCs w:val="22"/>
          <w14:ligatures w14:val="none"/>
        </w:rPr>
        <w:t xml:space="preserve"> tyrimų neatlikta.</w:t>
      </w:r>
    </w:p>
    <w:p w14:paraId="68FE8271"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72" w14:textId="397E0873"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Fibratai</w:t>
      </w:r>
      <w:proofErr w:type="spellEnd"/>
      <w:r w:rsidRPr="002C040A">
        <w:rPr>
          <w:rFonts w:ascii="Times New Roman" w:eastAsia="Times New Roman" w:hAnsi="Times New Roman" w:cs="Times New Roman"/>
          <w:kern w:val="0"/>
          <w:sz w:val="22"/>
          <w:szCs w:val="22"/>
          <w14:ligatures w14:val="none"/>
        </w:rPr>
        <w:t xml:space="preserve"> gali </w:t>
      </w:r>
      <w:r w:rsidR="006406E9">
        <w:rPr>
          <w:rFonts w:ascii="Times New Roman" w:eastAsia="Times New Roman" w:hAnsi="Times New Roman" w:cs="Times New Roman"/>
          <w:kern w:val="0"/>
          <w:sz w:val="22"/>
          <w:szCs w:val="22"/>
          <w14:ligatures w14:val="none"/>
        </w:rPr>
        <w:t>padidinti</w:t>
      </w:r>
      <w:r w:rsidR="006406E9"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cholesterol</w:t>
      </w:r>
      <w:r w:rsidR="006406E9">
        <w:rPr>
          <w:rFonts w:ascii="Times New Roman" w:eastAsia="Times New Roman" w:hAnsi="Times New Roman" w:cs="Times New Roman"/>
          <w:kern w:val="0"/>
          <w:sz w:val="22"/>
          <w:szCs w:val="22"/>
          <w14:ligatures w14:val="none"/>
        </w:rPr>
        <w:t>io</w:t>
      </w:r>
      <w:r w:rsidRPr="002C040A">
        <w:rPr>
          <w:rFonts w:ascii="Times New Roman" w:eastAsia="Times New Roman" w:hAnsi="Times New Roman" w:cs="Times New Roman"/>
          <w:kern w:val="0"/>
          <w:sz w:val="22"/>
          <w:szCs w:val="22"/>
          <w14:ligatures w14:val="none"/>
        </w:rPr>
        <w:t xml:space="preserve"> išsisk</w:t>
      </w:r>
      <w:r w:rsidR="006406E9">
        <w:rPr>
          <w:rFonts w:ascii="Times New Roman" w:eastAsia="Times New Roman" w:hAnsi="Times New Roman" w:cs="Times New Roman"/>
          <w:kern w:val="0"/>
          <w:sz w:val="22"/>
          <w:szCs w:val="22"/>
          <w14:ligatures w14:val="none"/>
        </w:rPr>
        <w:t>yrimą</w:t>
      </w:r>
      <w:r w:rsidRPr="002C040A">
        <w:rPr>
          <w:rFonts w:ascii="Times New Roman" w:eastAsia="Times New Roman" w:hAnsi="Times New Roman" w:cs="Times New Roman"/>
          <w:kern w:val="0"/>
          <w:sz w:val="22"/>
          <w:szCs w:val="22"/>
          <w14:ligatures w14:val="none"/>
        </w:rPr>
        <w:t xml:space="preserve"> į tulžį</w:t>
      </w:r>
      <w:r w:rsidR="00E10BAB">
        <w:rPr>
          <w:rFonts w:ascii="Times New Roman" w:eastAsia="Times New Roman" w:hAnsi="Times New Roman" w:cs="Times New Roman"/>
          <w:kern w:val="0"/>
          <w:sz w:val="22"/>
          <w:szCs w:val="22"/>
          <w14:ligatures w14:val="none"/>
        </w:rPr>
        <w:t xml:space="preserve">, todėl gali </w:t>
      </w:r>
      <w:r w:rsidR="00920943">
        <w:rPr>
          <w:rFonts w:ascii="Times New Roman" w:eastAsia="Times New Roman" w:hAnsi="Times New Roman" w:cs="Times New Roman"/>
          <w:kern w:val="0"/>
          <w:sz w:val="22"/>
          <w:szCs w:val="22"/>
          <w14:ligatures w14:val="none"/>
        </w:rPr>
        <w:t xml:space="preserve">sukelti </w:t>
      </w:r>
      <w:r w:rsidRPr="002C040A">
        <w:rPr>
          <w:rFonts w:ascii="Times New Roman" w:eastAsia="Times New Roman" w:hAnsi="Times New Roman" w:cs="Times New Roman"/>
          <w:kern w:val="0"/>
          <w:sz w:val="22"/>
          <w:szCs w:val="22"/>
          <w14:ligatures w14:val="none"/>
        </w:rPr>
        <w:t xml:space="preserve">tulžies </w:t>
      </w:r>
      <w:r w:rsidR="00E10BAB">
        <w:rPr>
          <w:rFonts w:ascii="Times New Roman" w:eastAsia="Times New Roman" w:hAnsi="Times New Roman" w:cs="Times New Roman"/>
          <w:kern w:val="0"/>
          <w:sz w:val="22"/>
          <w:szCs w:val="22"/>
          <w14:ligatures w14:val="none"/>
        </w:rPr>
        <w:t xml:space="preserve">pūslės </w:t>
      </w:r>
      <w:r w:rsidRPr="002C040A">
        <w:rPr>
          <w:rFonts w:ascii="Times New Roman" w:eastAsia="Times New Roman" w:hAnsi="Times New Roman" w:cs="Times New Roman"/>
          <w:kern w:val="0"/>
          <w:sz w:val="22"/>
          <w:szCs w:val="22"/>
          <w14:ligatures w14:val="none"/>
        </w:rPr>
        <w:t>akmen</w:t>
      </w:r>
      <w:r w:rsidR="00E10BAB">
        <w:rPr>
          <w:rFonts w:ascii="Times New Roman" w:eastAsia="Times New Roman" w:hAnsi="Times New Roman" w:cs="Times New Roman"/>
          <w:kern w:val="0"/>
          <w:sz w:val="22"/>
          <w:szCs w:val="22"/>
          <w14:ligatures w14:val="none"/>
        </w:rPr>
        <w:t>lig</w:t>
      </w:r>
      <w:r w:rsidR="00920943">
        <w:rPr>
          <w:rFonts w:ascii="Times New Roman" w:eastAsia="Times New Roman" w:hAnsi="Times New Roman" w:cs="Times New Roman"/>
          <w:kern w:val="0"/>
          <w:sz w:val="22"/>
          <w:szCs w:val="22"/>
          <w14:ligatures w14:val="none"/>
        </w:rPr>
        <w:t>ę</w:t>
      </w:r>
      <w:r w:rsidRPr="002C040A">
        <w:rPr>
          <w:rFonts w:ascii="Times New Roman" w:eastAsia="Times New Roman" w:hAnsi="Times New Roman" w:cs="Times New Roman"/>
          <w:kern w:val="0"/>
          <w:sz w:val="22"/>
          <w:szCs w:val="22"/>
          <w14:ligatures w14:val="none"/>
        </w:rPr>
        <w:t xml:space="preserve">. Tyrimų su gyvūnais metu </w:t>
      </w:r>
      <w:proofErr w:type="spellStart"/>
      <w:r w:rsidRPr="002C040A">
        <w:rPr>
          <w:rFonts w:ascii="Times New Roman" w:eastAsia="Times New Roman" w:hAnsi="Times New Roman" w:cs="Times New Roman"/>
          <w:kern w:val="0"/>
          <w:sz w:val="22"/>
          <w:szCs w:val="22"/>
          <w14:ligatures w14:val="none"/>
        </w:rPr>
        <w:t>ezetimibas</w:t>
      </w:r>
      <w:proofErr w:type="spellEnd"/>
      <w:r w:rsidRPr="002C040A">
        <w:rPr>
          <w:rFonts w:ascii="Times New Roman" w:eastAsia="Times New Roman" w:hAnsi="Times New Roman" w:cs="Times New Roman"/>
          <w:kern w:val="0"/>
          <w:sz w:val="22"/>
          <w:szCs w:val="22"/>
          <w14:ligatures w14:val="none"/>
        </w:rPr>
        <w:t xml:space="preserve"> </w:t>
      </w:r>
      <w:r w:rsidR="00343572">
        <w:rPr>
          <w:rFonts w:ascii="Times New Roman" w:eastAsia="Times New Roman" w:hAnsi="Times New Roman" w:cs="Times New Roman"/>
          <w:kern w:val="0"/>
          <w:sz w:val="22"/>
          <w:szCs w:val="22"/>
          <w14:ligatures w14:val="none"/>
        </w:rPr>
        <w:t>kartais</w:t>
      </w:r>
      <w:r w:rsidR="00343572" w:rsidRPr="002C040A">
        <w:rPr>
          <w:rFonts w:ascii="Times New Roman" w:eastAsia="Times New Roman" w:hAnsi="Times New Roman" w:cs="Times New Roman"/>
          <w:kern w:val="0"/>
          <w:sz w:val="22"/>
          <w:szCs w:val="22"/>
          <w14:ligatures w14:val="none"/>
        </w:rPr>
        <w:t xml:space="preserve"> </w:t>
      </w:r>
      <w:r w:rsidR="00343572">
        <w:rPr>
          <w:rFonts w:ascii="Times New Roman" w:eastAsia="Times New Roman" w:hAnsi="Times New Roman" w:cs="Times New Roman"/>
          <w:kern w:val="0"/>
          <w:sz w:val="22"/>
          <w:szCs w:val="22"/>
          <w14:ligatures w14:val="none"/>
        </w:rPr>
        <w:t>pa</w:t>
      </w:r>
      <w:r w:rsidRPr="002C040A">
        <w:rPr>
          <w:rFonts w:ascii="Times New Roman" w:eastAsia="Times New Roman" w:hAnsi="Times New Roman" w:cs="Times New Roman"/>
          <w:kern w:val="0"/>
          <w:sz w:val="22"/>
          <w:szCs w:val="22"/>
          <w14:ligatures w14:val="none"/>
        </w:rPr>
        <w:t>didino cholesterolio kiekį tulžyje, tačiau ne visų rūšių gyvūnams (</w:t>
      </w:r>
      <w:r w:rsidR="00806EC8" w:rsidRPr="002C040A">
        <w:rPr>
          <w:rFonts w:ascii="Times New Roman" w:eastAsia="Times New Roman" w:hAnsi="Times New Roman" w:cs="Times New Roman"/>
          <w:kern w:val="0"/>
          <w:sz w:val="22"/>
          <w:szCs w:val="22"/>
          <w14:ligatures w14:val="none"/>
        </w:rPr>
        <w:t>žr. </w:t>
      </w:r>
      <w:r w:rsidRPr="002C040A">
        <w:rPr>
          <w:rFonts w:ascii="Times New Roman" w:eastAsia="Times New Roman" w:hAnsi="Times New Roman" w:cs="Times New Roman"/>
          <w:kern w:val="0"/>
          <w:sz w:val="22"/>
          <w:szCs w:val="22"/>
          <w14:ligatures w14:val="none"/>
        </w:rPr>
        <w:t xml:space="preserve">5.3 skyrių). Negalima atmesti, kad akmenų formavimosi </w:t>
      </w:r>
      <w:r w:rsidR="00D036EA">
        <w:rPr>
          <w:rFonts w:ascii="Times New Roman" w:eastAsia="Times New Roman" w:hAnsi="Times New Roman" w:cs="Times New Roman"/>
          <w:kern w:val="0"/>
          <w:sz w:val="22"/>
          <w:szCs w:val="22"/>
          <w14:ligatures w14:val="none"/>
        </w:rPr>
        <w:t>rizika</w:t>
      </w:r>
      <w:r w:rsidR="00D036EA"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yra susij</w:t>
      </w:r>
      <w:r w:rsidR="00D036EA">
        <w:rPr>
          <w:rFonts w:ascii="Times New Roman" w:eastAsia="Times New Roman" w:hAnsi="Times New Roman" w:cs="Times New Roman"/>
          <w:kern w:val="0"/>
          <w:sz w:val="22"/>
          <w:szCs w:val="22"/>
          <w14:ligatures w14:val="none"/>
        </w:rPr>
        <w:t>usi</w:t>
      </w:r>
      <w:r w:rsidRPr="002C040A">
        <w:rPr>
          <w:rFonts w:ascii="Times New Roman" w:eastAsia="Times New Roman" w:hAnsi="Times New Roman" w:cs="Times New Roman"/>
          <w:kern w:val="0"/>
          <w:sz w:val="22"/>
          <w:szCs w:val="22"/>
          <w14:ligatures w14:val="none"/>
        </w:rPr>
        <w:t xml:space="preserve"> su gydymu </w:t>
      </w:r>
      <w:proofErr w:type="spellStart"/>
      <w:r w:rsidR="000D306A">
        <w:rPr>
          <w:rFonts w:ascii="Times New Roman" w:eastAsia="Times New Roman" w:hAnsi="Times New Roman" w:cs="Times New Roman"/>
          <w:kern w:val="0"/>
          <w:sz w:val="22"/>
          <w:szCs w:val="22"/>
          <w14:ligatures w14:val="none"/>
        </w:rPr>
        <w:t>ezetimibu</w:t>
      </w:r>
      <w:proofErr w:type="spellEnd"/>
      <w:r w:rsidR="000D306A">
        <w:rPr>
          <w:rFonts w:ascii="Times New Roman" w:eastAsia="Times New Roman" w:hAnsi="Times New Roman" w:cs="Times New Roman"/>
          <w:kern w:val="0"/>
          <w:sz w:val="22"/>
          <w:szCs w:val="22"/>
          <w14:ligatures w14:val="none"/>
        </w:rPr>
        <w:t>.</w:t>
      </w:r>
    </w:p>
    <w:p w14:paraId="68FE8273"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74" w14:textId="77777777" w:rsidR="008A2745" w:rsidRPr="002C040A" w:rsidRDefault="008A2745" w:rsidP="008A2745">
      <w:pPr>
        <w:spacing w:after="0" w:line="240" w:lineRule="auto"/>
        <w:rPr>
          <w:rFonts w:ascii="Times New Roman" w:eastAsia="Times New Roman" w:hAnsi="Times New Roman" w:cs="Times New Roman"/>
          <w:kern w:val="0"/>
          <w:sz w:val="22"/>
          <w:szCs w:val="22"/>
          <w:u w:val="single"/>
          <w14:ligatures w14:val="none"/>
        </w:rPr>
      </w:pPr>
      <w:proofErr w:type="spellStart"/>
      <w:r w:rsidRPr="002C040A">
        <w:rPr>
          <w:rFonts w:ascii="Times New Roman" w:eastAsia="Calibri" w:hAnsi="Times New Roman" w:cs="Times New Roman"/>
          <w:kern w:val="0"/>
          <w:sz w:val="22"/>
          <w:szCs w:val="22"/>
          <w:u w:val="single"/>
          <w:lang w:eastAsia="lt-LT"/>
          <w14:ligatures w14:val="none"/>
        </w:rPr>
        <w:t>Statinai</w:t>
      </w:r>
      <w:proofErr w:type="spellEnd"/>
    </w:p>
    <w:p w14:paraId="68FE8275" w14:textId="741C03CB"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w:t>
      </w:r>
      <w:r w:rsidR="00AA5742">
        <w:rPr>
          <w:rFonts w:ascii="Times New Roman" w:eastAsia="Times New Roman" w:hAnsi="Times New Roman" w:cs="Times New Roman"/>
          <w:kern w:val="0"/>
          <w:sz w:val="22"/>
          <w:szCs w:val="22"/>
          <w14:ligatures w14:val="none"/>
        </w:rPr>
        <w:t>o</w:t>
      </w:r>
      <w:proofErr w:type="spellEnd"/>
      <w:r w:rsidRPr="002C040A">
        <w:rPr>
          <w:rFonts w:ascii="Times New Roman" w:eastAsia="Times New Roman" w:hAnsi="Times New Roman" w:cs="Times New Roman"/>
          <w:kern w:val="0"/>
          <w:sz w:val="22"/>
          <w:szCs w:val="22"/>
          <w14:ligatures w14:val="none"/>
        </w:rPr>
        <w:t xml:space="preserve"> skiriant kartu su </w:t>
      </w:r>
      <w:proofErr w:type="spellStart"/>
      <w:r w:rsidRPr="002C040A">
        <w:rPr>
          <w:rFonts w:ascii="Times New Roman" w:eastAsia="Times New Roman" w:hAnsi="Times New Roman" w:cs="Times New Roman"/>
          <w:kern w:val="0"/>
          <w:sz w:val="22"/>
          <w:szCs w:val="22"/>
          <w14:ligatures w14:val="none"/>
        </w:rPr>
        <w:t>atorvastatinu</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simvastatinu</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pravastatinu</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lovastatinu</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fluvastatinu</w:t>
      </w:r>
      <w:proofErr w:type="spellEnd"/>
      <w:r w:rsidRPr="002C040A">
        <w:rPr>
          <w:rFonts w:ascii="Times New Roman" w:eastAsia="Times New Roman" w:hAnsi="Times New Roman" w:cs="Times New Roman"/>
          <w:kern w:val="0"/>
          <w:sz w:val="22"/>
          <w:szCs w:val="22"/>
          <w14:ligatures w14:val="none"/>
        </w:rPr>
        <w:t xml:space="preserve"> ar </w:t>
      </w:r>
      <w:proofErr w:type="spellStart"/>
      <w:r w:rsidRPr="002C040A">
        <w:rPr>
          <w:rFonts w:ascii="Times New Roman" w:eastAsia="Times New Roman" w:hAnsi="Times New Roman" w:cs="Times New Roman"/>
          <w:kern w:val="0"/>
          <w:sz w:val="22"/>
          <w:szCs w:val="22"/>
          <w14:ligatures w14:val="none"/>
        </w:rPr>
        <w:t>rosuvastatinu</w:t>
      </w:r>
      <w:proofErr w:type="spellEnd"/>
      <w:r w:rsidRPr="002C040A">
        <w:rPr>
          <w:rFonts w:ascii="Times New Roman" w:eastAsia="Times New Roman" w:hAnsi="Times New Roman" w:cs="Times New Roman"/>
          <w:kern w:val="0"/>
          <w:sz w:val="22"/>
          <w:szCs w:val="22"/>
          <w14:ligatures w14:val="none"/>
        </w:rPr>
        <w:t>, kliniškai reikšmingos sąveikos nebuvo stebėta.</w:t>
      </w:r>
    </w:p>
    <w:p w14:paraId="68FE8276"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77"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u w:val="single"/>
          <w14:ligatures w14:val="none"/>
        </w:rPr>
      </w:pPr>
      <w:proofErr w:type="spellStart"/>
      <w:r w:rsidRPr="002C040A">
        <w:rPr>
          <w:rFonts w:ascii="Times New Roman" w:eastAsia="Calibri" w:hAnsi="Times New Roman" w:cs="Times New Roman"/>
          <w:kern w:val="0"/>
          <w:sz w:val="22"/>
          <w:szCs w:val="22"/>
          <w:u w:val="single"/>
          <w:lang w:eastAsia="lt-LT"/>
          <w14:ligatures w14:val="none"/>
        </w:rPr>
        <w:t>Ciklosporinas</w:t>
      </w:r>
      <w:proofErr w:type="spellEnd"/>
    </w:p>
    <w:p w14:paraId="68FE8278" w14:textId="718F0FA4" w:rsidR="008A2745" w:rsidRPr="002C040A" w:rsidRDefault="002F6CDE" w:rsidP="008A2745">
      <w:pPr>
        <w:keepNext/>
        <w:keepLine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Tyrimo su</w:t>
      </w:r>
      <w:r w:rsidR="008A2745" w:rsidRPr="002C040A">
        <w:rPr>
          <w:rFonts w:ascii="Times New Roman" w:eastAsia="Times New Roman" w:hAnsi="Times New Roman" w:cs="Times New Roman"/>
          <w:kern w:val="0"/>
          <w:sz w:val="22"/>
          <w:szCs w:val="22"/>
          <w14:ligatures w14:val="none"/>
        </w:rPr>
        <w:t xml:space="preserve"> 8</w:t>
      </w:r>
      <w:r>
        <w:rPr>
          <w:rFonts w:ascii="Times New Roman" w:eastAsia="Times New Roman" w:hAnsi="Times New Roman" w:cs="Times New Roman"/>
          <w:kern w:val="0"/>
          <w:sz w:val="22"/>
          <w:szCs w:val="22"/>
          <w14:ligatures w14:val="none"/>
        </w:rPr>
        <w:t> </w:t>
      </w:r>
      <w:r w:rsidR="008A2745" w:rsidRPr="002C040A">
        <w:rPr>
          <w:rFonts w:ascii="Times New Roman" w:eastAsia="Times New Roman" w:hAnsi="Times New Roman" w:cs="Times New Roman"/>
          <w:kern w:val="0"/>
          <w:sz w:val="22"/>
          <w:szCs w:val="22"/>
          <w14:ligatures w14:val="none"/>
        </w:rPr>
        <w:t>pacient</w:t>
      </w:r>
      <w:r>
        <w:rPr>
          <w:rFonts w:ascii="Times New Roman" w:eastAsia="Times New Roman" w:hAnsi="Times New Roman" w:cs="Times New Roman"/>
          <w:kern w:val="0"/>
          <w:sz w:val="22"/>
          <w:szCs w:val="22"/>
          <w14:ligatures w14:val="none"/>
        </w:rPr>
        <w:t>ais</w:t>
      </w:r>
      <w:r w:rsidR="00C24408">
        <w:rPr>
          <w:rFonts w:ascii="Times New Roman" w:eastAsia="Times New Roman" w:hAnsi="Times New Roman" w:cs="Times New Roman"/>
          <w:kern w:val="0"/>
          <w:sz w:val="22"/>
          <w:szCs w:val="22"/>
          <w14:ligatures w14:val="none"/>
        </w:rPr>
        <w:t xml:space="preserve"> </w:t>
      </w:r>
      <w:r w:rsidR="008A2745" w:rsidRPr="002C040A">
        <w:rPr>
          <w:rFonts w:ascii="Times New Roman" w:eastAsia="Times New Roman" w:hAnsi="Times New Roman" w:cs="Times New Roman"/>
          <w:kern w:val="0"/>
          <w:sz w:val="22"/>
          <w:szCs w:val="22"/>
          <w14:ligatures w14:val="none"/>
        </w:rPr>
        <w:t xml:space="preserve">po inkstų transplantacijos, kurių kreatinino klirensas &gt; 50 ml/min, vartojusius pastovią </w:t>
      </w:r>
      <w:proofErr w:type="spellStart"/>
      <w:r w:rsidR="008A2745" w:rsidRPr="002C040A">
        <w:rPr>
          <w:rFonts w:ascii="Times New Roman" w:eastAsia="Times New Roman" w:hAnsi="Times New Roman" w:cs="Times New Roman"/>
          <w:kern w:val="0"/>
          <w:sz w:val="22"/>
          <w:szCs w:val="22"/>
          <w14:ligatures w14:val="none"/>
        </w:rPr>
        <w:t>ciklosporino</w:t>
      </w:r>
      <w:proofErr w:type="spellEnd"/>
      <w:r w:rsidR="008A2745" w:rsidRPr="002C040A">
        <w:rPr>
          <w:rFonts w:ascii="Times New Roman" w:eastAsia="Times New Roman" w:hAnsi="Times New Roman" w:cs="Times New Roman"/>
          <w:kern w:val="0"/>
          <w:sz w:val="22"/>
          <w:szCs w:val="22"/>
          <w14:ligatures w14:val="none"/>
        </w:rPr>
        <w:t xml:space="preserve"> dozę,</w:t>
      </w:r>
      <w:r w:rsidR="00513B5C">
        <w:rPr>
          <w:rFonts w:ascii="Times New Roman" w:eastAsia="Times New Roman" w:hAnsi="Times New Roman" w:cs="Times New Roman"/>
          <w:kern w:val="0"/>
          <w:sz w:val="22"/>
          <w:szCs w:val="22"/>
          <w14:ligatures w14:val="none"/>
        </w:rPr>
        <w:t xml:space="preserve"> metu</w:t>
      </w:r>
      <w:r w:rsidR="008A2745" w:rsidRPr="002C040A">
        <w:rPr>
          <w:rFonts w:ascii="Times New Roman" w:eastAsia="Times New Roman" w:hAnsi="Times New Roman" w:cs="Times New Roman"/>
          <w:kern w:val="0"/>
          <w:sz w:val="22"/>
          <w:szCs w:val="22"/>
          <w14:ligatures w14:val="none"/>
        </w:rPr>
        <w:t xml:space="preserve"> nustatyta, kad vienkartinė 10</w:t>
      </w:r>
      <w:r w:rsidR="00BA42F3">
        <w:rPr>
          <w:rFonts w:ascii="Times New Roman" w:eastAsia="Times New Roman" w:hAnsi="Times New Roman" w:cs="Times New Roman"/>
          <w:kern w:val="0"/>
          <w:sz w:val="22"/>
          <w:szCs w:val="22"/>
          <w14:ligatures w14:val="none"/>
        </w:rPr>
        <w:t> mg</w:t>
      </w:r>
      <w:r w:rsidR="008A2745" w:rsidRPr="002C040A">
        <w:rPr>
          <w:rFonts w:ascii="Times New Roman" w:eastAsia="Times New Roman" w:hAnsi="Times New Roman" w:cs="Times New Roman"/>
          <w:kern w:val="0"/>
          <w:sz w:val="22"/>
          <w:szCs w:val="22"/>
          <w14:ligatures w14:val="none"/>
        </w:rPr>
        <w:t xml:space="preserve"> </w:t>
      </w:r>
      <w:proofErr w:type="spellStart"/>
      <w:r w:rsidR="00513B5C">
        <w:rPr>
          <w:rFonts w:ascii="Times New Roman" w:eastAsia="Times New Roman" w:hAnsi="Times New Roman" w:cs="Times New Roman"/>
          <w:kern w:val="0"/>
          <w:sz w:val="22"/>
          <w:szCs w:val="22"/>
          <w14:ligatures w14:val="none"/>
        </w:rPr>
        <w:t>ezetimibo</w:t>
      </w:r>
      <w:proofErr w:type="spellEnd"/>
      <w:r w:rsidR="008A2745" w:rsidRPr="002C040A">
        <w:rPr>
          <w:rFonts w:ascii="Times New Roman" w:eastAsia="Times New Roman" w:hAnsi="Times New Roman" w:cs="Times New Roman"/>
          <w:kern w:val="0"/>
          <w:sz w:val="22"/>
          <w:szCs w:val="22"/>
          <w14:ligatures w14:val="none"/>
        </w:rPr>
        <w:t xml:space="preserve"> dozė 3,4 karto (2,3</w:t>
      </w:r>
      <w:r w:rsidR="00513B5C">
        <w:rPr>
          <w:rFonts w:ascii="Times New Roman" w:eastAsia="Times New Roman" w:hAnsi="Times New Roman" w:cs="Times New Roman"/>
          <w:kern w:val="0"/>
          <w:sz w:val="22"/>
          <w:szCs w:val="22"/>
          <w14:ligatures w14:val="none"/>
        </w:rPr>
        <w:noBreakHyphen/>
      </w:r>
      <w:r w:rsidR="008A2745" w:rsidRPr="002C040A">
        <w:rPr>
          <w:rFonts w:ascii="Times New Roman" w:eastAsia="Times New Roman" w:hAnsi="Times New Roman" w:cs="Times New Roman"/>
          <w:kern w:val="0"/>
          <w:sz w:val="22"/>
          <w:szCs w:val="22"/>
          <w14:ligatures w14:val="none"/>
        </w:rPr>
        <w:t>7,9</w:t>
      </w:r>
      <w:r w:rsidR="00513B5C">
        <w:rPr>
          <w:rFonts w:ascii="Times New Roman" w:eastAsia="Times New Roman" w:hAnsi="Times New Roman" w:cs="Times New Roman"/>
          <w:kern w:val="0"/>
          <w:sz w:val="22"/>
          <w:szCs w:val="22"/>
          <w14:ligatures w14:val="none"/>
        </w:rPr>
        <w:t> </w:t>
      </w:r>
      <w:r w:rsidR="008A2745" w:rsidRPr="002C040A">
        <w:rPr>
          <w:rFonts w:ascii="Times New Roman" w:eastAsia="Times New Roman" w:hAnsi="Times New Roman" w:cs="Times New Roman"/>
          <w:kern w:val="0"/>
          <w:sz w:val="22"/>
          <w:szCs w:val="22"/>
          <w14:ligatures w14:val="none"/>
        </w:rPr>
        <w:t xml:space="preserve">karto) padidino vidutinį bendrojo </w:t>
      </w:r>
      <w:proofErr w:type="spellStart"/>
      <w:r w:rsidR="008A2745" w:rsidRPr="002C040A">
        <w:rPr>
          <w:rFonts w:ascii="Times New Roman" w:eastAsia="Times New Roman" w:hAnsi="Times New Roman" w:cs="Times New Roman"/>
          <w:kern w:val="0"/>
          <w:sz w:val="22"/>
          <w:szCs w:val="22"/>
          <w14:ligatures w14:val="none"/>
        </w:rPr>
        <w:t>ezetimibo</w:t>
      </w:r>
      <w:proofErr w:type="spellEnd"/>
      <w:r w:rsidR="008A2745" w:rsidRPr="002C040A">
        <w:rPr>
          <w:rFonts w:ascii="Times New Roman" w:eastAsia="Times New Roman" w:hAnsi="Times New Roman" w:cs="Times New Roman"/>
          <w:kern w:val="0"/>
          <w:sz w:val="22"/>
          <w:szCs w:val="22"/>
          <w14:ligatures w14:val="none"/>
        </w:rPr>
        <w:t xml:space="preserve"> AUC lyginant su sveikais kito tyrimo kontrolinės grupės pacientais (n</w:t>
      </w:r>
      <w:r w:rsidR="001F7EC3">
        <w:rPr>
          <w:rFonts w:ascii="Times New Roman" w:eastAsia="Times New Roman" w:hAnsi="Times New Roman" w:cs="Times New Roman"/>
          <w:kern w:val="0"/>
          <w:sz w:val="22"/>
          <w:szCs w:val="22"/>
          <w14:ligatures w14:val="none"/>
        </w:rPr>
        <w:t> = </w:t>
      </w:r>
      <w:r w:rsidR="008A2745" w:rsidRPr="002C040A">
        <w:rPr>
          <w:rFonts w:ascii="Times New Roman" w:eastAsia="Times New Roman" w:hAnsi="Times New Roman" w:cs="Times New Roman"/>
          <w:kern w:val="0"/>
          <w:sz w:val="22"/>
          <w:szCs w:val="22"/>
          <w14:ligatures w14:val="none"/>
        </w:rPr>
        <w:t>17), kurie</w:t>
      </w:r>
      <w:r w:rsidR="00A030A9">
        <w:rPr>
          <w:rFonts w:ascii="Times New Roman" w:eastAsia="Times New Roman" w:hAnsi="Times New Roman" w:cs="Times New Roman"/>
          <w:kern w:val="0"/>
          <w:sz w:val="22"/>
          <w:szCs w:val="22"/>
          <w14:ligatures w14:val="none"/>
        </w:rPr>
        <w:t>ms</w:t>
      </w:r>
      <w:r w:rsidR="008A2745" w:rsidRPr="002C040A">
        <w:rPr>
          <w:rFonts w:ascii="Times New Roman" w:eastAsia="Times New Roman" w:hAnsi="Times New Roman" w:cs="Times New Roman"/>
          <w:kern w:val="0"/>
          <w:sz w:val="22"/>
          <w:szCs w:val="22"/>
          <w14:ligatures w14:val="none"/>
        </w:rPr>
        <w:t xml:space="preserve"> </w:t>
      </w:r>
      <w:r w:rsidR="00A030A9">
        <w:rPr>
          <w:rFonts w:ascii="Times New Roman" w:eastAsia="Times New Roman" w:hAnsi="Times New Roman" w:cs="Times New Roman"/>
          <w:kern w:val="0"/>
          <w:sz w:val="22"/>
          <w:szCs w:val="22"/>
          <w14:ligatures w14:val="none"/>
        </w:rPr>
        <w:t>buvo paskirtas gydymas</w:t>
      </w:r>
      <w:r w:rsidR="008A2745" w:rsidRPr="002C040A">
        <w:rPr>
          <w:rFonts w:ascii="Times New Roman" w:eastAsia="Times New Roman" w:hAnsi="Times New Roman" w:cs="Times New Roman"/>
          <w:kern w:val="0"/>
          <w:sz w:val="22"/>
          <w:szCs w:val="22"/>
          <w14:ligatures w14:val="none"/>
        </w:rPr>
        <w:t xml:space="preserve"> vien tik </w:t>
      </w:r>
      <w:proofErr w:type="spellStart"/>
      <w:r w:rsidR="008A2745" w:rsidRPr="002C040A">
        <w:rPr>
          <w:rFonts w:ascii="Times New Roman" w:eastAsia="Times New Roman" w:hAnsi="Times New Roman" w:cs="Times New Roman"/>
          <w:kern w:val="0"/>
          <w:sz w:val="22"/>
          <w:szCs w:val="22"/>
          <w14:ligatures w14:val="none"/>
        </w:rPr>
        <w:t>ezetimib</w:t>
      </w:r>
      <w:r w:rsidR="00A030A9">
        <w:rPr>
          <w:rFonts w:ascii="Times New Roman" w:eastAsia="Times New Roman" w:hAnsi="Times New Roman" w:cs="Times New Roman"/>
          <w:kern w:val="0"/>
          <w:sz w:val="22"/>
          <w:szCs w:val="22"/>
          <w14:ligatures w14:val="none"/>
        </w:rPr>
        <w:t>u</w:t>
      </w:r>
      <w:proofErr w:type="spellEnd"/>
      <w:r w:rsidR="008A2745" w:rsidRPr="002C040A">
        <w:rPr>
          <w:rFonts w:ascii="Times New Roman" w:eastAsia="Times New Roman" w:hAnsi="Times New Roman" w:cs="Times New Roman"/>
          <w:kern w:val="0"/>
          <w:sz w:val="22"/>
          <w:szCs w:val="22"/>
          <w14:ligatures w14:val="none"/>
        </w:rPr>
        <w:t xml:space="preserve">. Kito tyrimo metu pacientui po inkstų transplantacijos, kuriam buvo sunkus inkstų funkcijos sutrikimas ir kuris buvo gydytas </w:t>
      </w:r>
      <w:proofErr w:type="spellStart"/>
      <w:r w:rsidR="008A2745" w:rsidRPr="002C040A">
        <w:rPr>
          <w:rFonts w:ascii="Times New Roman" w:eastAsia="Times New Roman" w:hAnsi="Times New Roman" w:cs="Times New Roman"/>
          <w:kern w:val="0"/>
          <w:sz w:val="22"/>
          <w:szCs w:val="22"/>
          <w14:ligatures w14:val="none"/>
        </w:rPr>
        <w:t>ciklosporinu</w:t>
      </w:r>
      <w:proofErr w:type="spellEnd"/>
      <w:r w:rsidR="008A2745" w:rsidRPr="002C040A">
        <w:rPr>
          <w:rFonts w:ascii="Times New Roman" w:eastAsia="Times New Roman" w:hAnsi="Times New Roman" w:cs="Times New Roman"/>
          <w:kern w:val="0"/>
          <w:sz w:val="22"/>
          <w:szCs w:val="22"/>
          <w14:ligatures w14:val="none"/>
        </w:rPr>
        <w:t xml:space="preserve"> ir įvairiais kitais </w:t>
      </w:r>
      <w:r w:rsidR="00484C68">
        <w:rPr>
          <w:rFonts w:ascii="Times New Roman" w:eastAsia="Times New Roman" w:hAnsi="Times New Roman" w:cs="Times New Roman"/>
          <w:kern w:val="0"/>
          <w:sz w:val="22"/>
          <w:szCs w:val="22"/>
          <w14:ligatures w14:val="none"/>
        </w:rPr>
        <w:t>vaistiniai preparatais</w:t>
      </w:r>
      <w:r w:rsidR="008A2745" w:rsidRPr="002C040A">
        <w:rPr>
          <w:rFonts w:ascii="Times New Roman" w:eastAsia="Times New Roman" w:hAnsi="Times New Roman" w:cs="Times New Roman"/>
          <w:kern w:val="0"/>
          <w:sz w:val="22"/>
          <w:szCs w:val="22"/>
          <w14:ligatures w14:val="none"/>
        </w:rPr>
        <w:t>, 12</w:t>
      </w:r>
      <w:r w:rsidR="008F673B">
        <w:rPr>
          <w:rFonts w:ascii="Times New Roman" w:eastAsia="Times New Roman" w:hAnsi="Times New Roman" w:cs="Times New Roman"/>
          <w:kern w:val="0"/>
          <w:sz w:val="22"/>
          <w:szCs w:val="22"/>
          <w14:ligatures w14:val="none"/>
        </w:rPr>
        <w:t> </w:t>
      </w:r>
      <w:r w:rsidR="008A2745" w:rsidRPr="002C040A">
        <w:rPr>
          <w:rFonts w:ascii="Times New Roman" w:eastAsia="Times New Roman" w:hAnsi="Times New Roman" w:cs="Times New Roman"/>
          <w:kern w:val="0"/>
          <w:sz w:val="22"/>
          <w:szCs w:val="22"/>
          <w14:ligatures w14:val="none"/>
        </w:rPr>
        <w:t xml:space="preserve">kartų padidėjo bendrojo </w:t>
      </w:r>
      <w:proofErr w:type="spellStart"/>
      <w:r w:rsidR="008A2745" w:rsidRPr="002C040A">
        <w:rPr>
          <w:rFonts w:ascii="Times New Roman" w:eastAsia="Times New Roman" w:hAnsi="Times New Roman" w:cs="Times New Roman"/>
          <w:kern w:val="0"/>
          <w:sz w:val="22"/>
          <w:szCs w:val="22"/>
          <w14:ligatures w14:val="none"/>
        </w:rPr>
        <w:t>ezetimibo</w:t>
      </w:r>
      <w:proofErr w:type="spellEnd"/>
      <w:r w:rsidR="008A2745" w:rsidRPr="002C040A">
        <w:rPr>
          <w:rFonts w:ascii="Times New Roman" w:eastAsia="Times New Roman" w:hAnsi="Times New Roman" w:cs="Times New Roman"/>
          <w:kern w:val="0"/>
          <w:sz w:val="22"/>
          <w:szCs w:val="22"/>
          <w14:ligatures w14:val="none"/>
        </w:rPr>
        <w:t xml:space="preserve"> ekspozicija lyginant su kontrolinės grupės pacientų, kurie</w:t>
      </w:r>
      <w:r w:rsidR="008F673B">
        <w:rPr>
          <w:rFonts w:ascii="Times New Roman" w:eastAsia="Times New Roman" w:hAnsi="Times New Roman" w:cs="Times New Roman"/>
          <w:kern w:val="0"/>
          <w:sz w:val="22"/>
          <w:szCs w:val="22"/>
          <w14:ligatures w14:val="none"/>
        </w:rPr>
        <w:t>ms</w:t>
      </w:r>
      <w:r w:rsidR="008A2745" w:rsidRPr="002C040A">
        <w:rPr>
          <w:rFonts w:ascii="Times New Roman" w:eastAsia="Times New Roman" w:hAnsi="Times New Roman" w:cs="Times New Roman"/>
          <w:kern w:val="0"/>
          <w:sz w:val="22"/>
          <w:szCs w:val="22"/>
          <w14:ligatures w14:val="none"/>
        </w:rPr>
        <w:t xml:space="preserve"> </w:t>
      </w:r>
      <w:r w:rsidR="008F673B">
        <w:rPr>
          <w:rFonts w:ascii="Times New Roman" w:eastAsia="Times New Roman" w:hAnsi="Times New Roman" w:cs="Times New Roman"/>
          <w:kern w:val="0"/>
          <w:sz w:val="22"/>
          <w:szCs w:val="22"/>
          <w14:ligatures w14:val="none"/>
        </w:rPr>
        <w:t>paskirtas gydymas</w:t>
      </w:r>
      <w:r w:rsidR="008F673B" w:rsidRPr="002C040A">
        <w:rPr>
          <w:rFonts w:ascii="Times New Roman" w:eastAsia="Times New Roman" w:hAnsi="Times New Roman" w:cs="Times New Roman"/>
          <w:kern w:val="0"/>
          <w:sz w:val="22"/>
          <w:szCs w:val="22"/>
          <w14:ligatures w14:val="none"/>
        </w:rPr>
        <w:t xml:space="preserve"> vien tik </w:t>
      </w:r>
      <w:proofErr w:type="spellStart"/>
      <w:r w:rsidR="008F673B" w:rsidRPr="002C040A">
        <w:rPr>
          <w:rFonts w:ascii="Times New Roman" w:eastAsia="Times New Roman" w:hAnsi="Times New Roman" w:cs="Times New Roman"/>
          <w:kern w:val="0"/>
          <w:sz w:val="22"/>
          <w:szCs w:val="22"/>
          <w14:ligatures w14:val="none"/>
        </w:rPr>
        <w:t>ezetimib</w:t>
      </w:r>
      <w:r w:rsidR="008F673B">
        <w:rPr>
          <w:rFonts w:ascii="Times New Roman" w:eastAsia="Times New Roman" w:hAnsi="Times New Roman" w:cs="Times New Roman"/>
          <w:kern w:val="0"/>
          <w:sz w:val="22"/>
          <w:szCs w:val="22"/>
          <w14:ligatures w14:val="none"/>
        </w:rPr>
        <w:t>u</w:t>
      </w:r>
      <w:proofErr w:type="spellEnd"/>
      <w:r w:rsidR="008A2745" w:rsidRPr="002C040A">
        <w:rPr>
          <w:rFonts w:ascii="Times New Roman" w:eastAsia="Times New Roman" w:hAnsi="Times New Roman" w:cs="Times New Roman"/>
          <w:kern w:val="0"/>
          <w:sz w:val="22"/>
          <w:szCs w:val="22"/>
          <w14:ligatures w14:val="none"/>
        </w:rPr>
        <w:t xml:space="preserve">. Dviejų periodų </w:t>
      </w:r>
      <w:r w:rsidR="00C73632">
        <w:rPr>
          <w:rFonts w:ascii="Times New Roman" w:eastAsia="Times New Roman" w:hAnsi="Times New Roman" w:cs="Times New Roman"/>
          <w:kern w:val="0"/>
          <w:sz w:val="22"/>
          <w:szCs w:val="22"/>
          <w14:ligatures w14:val="none"/>
        </w:rPr>
        <w:t>kryžmini</w:t>
      </w:r>
      <w:r w:rsidR="00A96D69">
        <w:rPr>
          <w:rFonts w:ascii="Times New Roman" w:eastAsia="Times New Roman" w:hAnsi="Times New Roman" w:cs="Times New Roman"/>
          <w:kern w:val="0"/>
          <w:sz w:val="22"/>
          <w:szCs w:val="22"/>
          <w14:ligatures w14:val="none"/>
        </w:rPr>
        <w:t>o</w:t>
      </w:r>
      <w:r w:rsidR="008A2745" w:rsidRPr="002C040A">
        <w:rPr>
          <w:rFonts w:ascii="Times New Roman" w:eastAsia="Times New Roman" w:hAnsi="Times New Roman" w:cs="Times New Roman"/>
          <w:kern w:val="0"/>
          <w:sz w:val="22"/>
          <w:szCs w:val="22"/>
          <w14:ligatures w14:val="none"/>
        </w:rPr>
        <w:t xml:space="preserve"> tyrim</w:t>
      </w:r>
      <w:r w:rsidR="00A96D69">
        <w:rPr>
          <w:rFonts w:ascii="Times New Roman" w:eastAsia="Times New Roman" w:hAnsi="Times New Roman" w:cs="Times New Roman"/>
          <w:kern w:val="0"/>
          <w:sz w:val="22"/>
          <w:szCs w:val="22"/>
          <w14:ligatures w14:val="none"/>
        </w:rPr>
        <w:t>o metu</w:t>
      </w:r>
      <w:r w:rsidR="008A2745" w:rsidRPr="002C040A">
        <w:rPr>
          <w:rFonts w:ascii="Times New Roman" w:eastAsia="Times New Roman" w:hAnsi="Times New Roman" w:cs="Times New Roman"/>
          <w:kern w:val="0"/>
          <w:sz w:val="22"/>
          <w:szCs w:val="22"/>
          <w14:ligatures w14:val="none"/>
        </w:rPr>
        <w:t xml:space="preserve">, kuriame dalyvavo dvylika sveikų asmenų, </w:t>
      </w:r>
      <w:proofErr w:type="spellStart"/>
      <w:r w:rsidR="008A2745" w:rsidRPr="002C040A">
        <w:rPr>
          <w:rFonts w:ascii="Times New Roman" w:eastAsia="Times New Roman" w:hAnsi="Times New Roman" w:cs="Times New Roman"/>
          <w:kern w:val="0"/>
          <w:sz w:val="22"/>
          <w:szCs w:val="22"/>
          <w14:ligatures w14:val="none"/>
        </w:rPr>
        <w:t>vartojusiesi</w:t>
      </w:r>
      <w:r w:rsidR="00B439DC">
        <w:rPr>
          <w:rFonts w:ascii="Times New Roman" w:eastAsia="Times New Roman" w:hAnsi="Times New Roman" w:cs="Times New Roman"/>
          <w:kern w:val="0"/>
          <w:sz w:val="22"/>
          <w:szCs w:val="22"/>
          <w14:ligatures w14:val="none"/>
        </w:rPr>
        <w:t>ų</w:t>
      </w:r>
      <w:proofErr w:type="spellEnd"/>
      <w:r w:rsidR="008A2745" w:rsidRPr="002C040A">
        <w:rPr>
          <w:rFonts w:ascii="Times New Roman" w:eastAsia="Times New Roman" w:hAnsi="Times New Roman" w:cs="Times New Roman"/>
          <w:kern w:val="0"/>
          <w:sz w:val="22"/>
          <w:szCs w:val="22"/>
          <w14:ligatures w14:val="none"/>
        </w:rPr>
        <w:t xml:space="preserve"> 20</w:t>
      </w:r>
      <w:r w:rsidR="00BA42F3">
        <w:rPr>
          <w:rFonts w:ascii="Times New Roman" w:eastAsia="Times New Roman" w:hAnsi="Times New Roman" w:cs="Times New Roman"/>
          <w:kern w:val="0"/>
          <w:sz w:val="22"/>
          <w:szCs w:val="22"/>
          <w14:ligatures w14:val="none"/>
        </w:rPr>
        <w:t> mg</w:t>
      </w:r>
      <w:r w:rsidR="008A2745" w:rsidRPr="002C040A">
        <w:rPr>
          <w:rFonts w:ascii="Times New Roman" w:eastAsia="Times New Roman" w:hAnsi="Times New Roman" w:cs="Times New Roman"/>
          <w:kern w:val="0"/>
          <w:sz w:val="22"/>
          <w:szCs w:val="22"/>
          <w14:ligatures w14:val="none"/>
        </w:rPr>
        <w:t xml:space="preserve"> </w:t>
      </w:r>
      <w:proofErr w:type="spellStart"/>
      <w:r w:rsidR="008A2745" w:rsidRPr="002C040A">
        <w:rPr>
          <w:rFonts w:ascii="Times New Roman" w:eastAsia="Times New Roman" w:hAnsi="Times New Roman" w:cs="Times New Roman"/>
          <w:kern w:val="0"/>
          <w:sz w:val="22"/>
          <w:szCs w:val="22"/>
          <w14:ligatures w14:val="none"/>
        </w:rPr>
        <w:t>ezetimibo</w:t>
      </w:r>
      <w:proofErr w:type="spellEnd"/>
      <w:r w:rsidR="008A2745" w:rsidRPr="002C040A">
        <w:rPr>
          <w:rFonts w:ascii="Times New Roman" w:eastAsia="Times New Roman" w:hAnsi="Times New Roman" w:cs="Times New Roman"/>
          <w:kern w:val="0"/>
          <w:sz w:val="22"/>
          <w:szCs w:val="22"/>
          <w14:ligatures w14:val="none"/>
        </w:rPr>
        <w:t xml:space="preserve"> 8</w:t>
      </w:r>
      <w:r w:rsidR="00CE3024">
        <w:rPr>
          <w:rFonts w:ascii="Times New Roman" w:eastAsia="Times New Roman" w:hAnsi="Times New Roman" w:cs="Times New Roman"/>
          <w:kern w:val="0"/>
          <w:sz w:val="22"/>
          <w:szCs w:val="22"/>
          <w14:ligatures w14:val="none"/>
        </w:rPr>
        <w:t> </w:t>
      </w:r>
      <w:r w:rsidR="008A2745" w:rsidRPr="002C040A">
        <w:rPr>
          <w:rFonts w:ascii="Times New Roman" w:eastAsia="Times New Roman" w:hAnsi="Times New Roman" w:cs="Times New Roman"/>
          <w:kern w:val="0"/>
          <w:sz w:val="22"/>
          <w:szCs w:val="22"/>
          <w14:ligatures w14:val="none"/>
        </w:rPr>
        <w:t>dienas kartu su vienkartine 100</w:t>
      </w:r>
      <w:r w:rsidR="00BA42F3">
        <w:rPr>
          <w:rFonts w:ascii="Times New Roman" w:eastAsia="Times New Roman" w:hAnsi="Times New Roman" w:cs="Times New Roman"/>
          <w:kern w:val="0"/>
          <w:sz w:val="22"/>
          <w:szCs w:val="22"/>
          <w14:ligatures w14:val="none"/>
        </w:rPr>
        <w:t> mg</w:t>
      </w:r>
      <w:r w:rsidR="008A2745" w:rsidRPr="002C040A">
        <w:rPr>
          <w:rFonts w:ascii="Times New Roman" w:eastAsia="Times New Roman" w:hAnsi="Times New Roman" w:cs="Times New Roman"/>
          <w:kern w:val="0"/>
          <w:sz w:val="22"/>
          <w:szCs w:val="22"/>
          <w14:ligatures w14:val="none"/>
        </w:rPr>
        <w:t xml:space="preserve"> </w:t>
      </w:r>
      <w:proofErr w:type="spellStart"/>
      <w:r w:rsidR="008A2745" w:rsidRPr="002C040A">
        <w:rPr>
          <w:rFonts w:ascii="Times New Roman" w:eastAsia="Times New Roman" w:hAnsi="Times New Roman" w:cs="Times New Roman"/>
          <w:kern w:val="0"/>
          <w:sz w:val="22"/>
          <w:szCs w:val="22"/>
          <w14:ligatures w14:val="none"/>
        </w:rPr>
        <w:t>ciklosporino</w:t>
      </w:r>
      <w:proofErr w:type="spellEnd"/>
      <w:r w:rsidR="008A2745" w:rsidRPr="002C040A">
        <w:rPr>
          <w:rFonts w:ascii="Times New Roman" w:eastAsia="Times New Roman" w:hAnsi="Times New Roman" w:cs="Times New Roman"/>
          <w:kern w:val="0"/>
          <w:sz w:val="22"/>
          <w:szCs w:val="22"/>
          <w14:ligatures w14:val="none"/>
        </w:rPr>
        <w:t xml:space="preserve"> doze septintąją dieną </w:t>
      </w:r>
      <w:proofErr w:type="spellStart"/>
      <w:r w:rsidR="008A2745" w:rsidRPr="002C040A">
        <w:rPr>
          <w:rFonts w:ascii="Times New Roman" w:eastAsia="Times New Roman" w:hAnsi="Times New Roman" w:cs="Times New Roman"/>
          <w:kern w:val="0"/>
          <w:sz w:val="22"/>
          <w:szCs w:val="22"/>
          <w14:ligatures w14:val="none"/>
        </w:rPr>
        <w:t>ciklosporino</w:t>
      </w:r>
      <w:proofErr w:type="spellEnd"/>
      <w:r w:rsidR="008A2745" w:rsidRPr="002C040A">
        <w:rPr>
          <w:rFonts w:ascii="Times New Roman" w:eastAsia="Times New Roman" w:hAnsi="Times New Roman" w:cs="Times New Roman"/>
          <w:kern w:val="0"/>
          <w:sz w:val="22"/>
          <w:szCs w:val="22"/>
          <w14:ligatures w14:val="none"/>
        </w:rPr>
        <w:t xml:space="preserve"> AUC vidutiniškai padidėjo 15 % (svyravo nuo 10 % sumažėjimo iki 51 % padidėjimo), lyginant su vartojusiaisiais vieno </w:t>
      </w:r>
      <w:proofErr w:type="spellStart"/>
      <w:r w:rsidR="008A2745" w:rsidRPr="002C040A">
        <w:rPr>
          <w:rFonts w:ascii="Times New Roman" w:eastAsia="Times New Roman" w:hAnsi="Times New Roman" w:cs="Times New Roman"/>
          <w:kern w:val="0"/>
          <w:sz w:val="22"/>
          <w:szCs w:val="22"/>
          <w14:ligatures w14:val="none"/>
        </w:rPr>
        <w:t>ciklosporino</w:t>
      </w:r>
      <w:proofErr w:type="spellEnd"/>
      <w:r w:rsidR="008A2745" w:rsidRPr="002C040A">
        <w:rPr>
          <w:rFonts w:ascii="Times New Roman" w:eastAsia="Times New Roman" w:hAnsi="Times New Roman" w:cs="Times New Roman"/>
          <w:kern w:val="0"/>
          <w:sz w:val="22"/>
          <w:szCs w:val="22"/>
          <w14:ligatures w14:val="none"/>
        </w:rPr>
        <w:t xml:space="preserve"> vienkartinę 100</w:t>
      </w:r>
      <w:r w:rsidR="00BA42F3">
        <w:rPr>
          <w:rFonts w:ascii="Times New Roman" w:eastAsia="Times New Roman" w:hAnsi="Times New Roman" w:cs="Times New Roman"/>
          <w:kern w:val="0"/>
          <w:sz w:val="22"/>
          <w:szCs w:val="22"/>
          <w14:ligatures w14:val="none"/>
        </w:rPr>
        <w:t> mg</w:t>
      </w:r>
      <w:r w:rsidR="008A2745" w:rsidRPr="002C040A">
        <w:rPr>
          <w:rFonts w:ascii="Times New Roman" w:eastAsia="Times New Roman" w:hAnsi="Times New Roman" w:cs="Times New Roman"/>
          <w:kern w:val="0"/>
          <w:sz w:val="22"/>
          <w:szCs w:val="22"/>
          <w14:ligatures w14:val="none"/>
        </w:rPr>
        <w:t xml:space="preserve"> dozę. Kontroliuojam</w:t>
      </w:r>
      <w:r w:rsidR="001B3812">
        <w:rPr>
          <w:rFonts w:ascii="Times New Roman" w:eastAsia="Times New Roman" w:hAnsi="Times New Roman" w:cs="Times New Roman"/>
          <w:kern w:val="0"/>
          <w:sz w:val="22"/>
          <w:szCs w:val="22"/>
          <w14:ligatures w14:val="none"/>
        </w:rPr>
        <w:t>ų</w:t>
      </w:r>
      <w:r w:rsidR="008A2745" w:rsidRPr="002C040A">
        <w:rPr>
          <w:rFonts w:ascii="Times New Roman" w:eastAsia="Times New Roman" w:hAnsi="Times New Roman" w:cs="Times New Roman"/>
          <w:kern w:val="0"/>
          <w:sz w:val="22"/>
          <w:szCs w:val="22"/>
          <w14:ligatures w14:val="none"/>
        </w:rPr>
        <w:t xml:space="preserve"> tyrim</w:t>
      </w:r>
      <w:r w:rsidR="001B3812">
        <w:rPr>
          <w:rFonts w:ascii="Times New Roman" w:eastAsia="Times New Roman" w:hAnsi="Times New Roman" w:cs="Times New Roman"/>
          <w:kern w:val="0"/>
          <w:sz w:val="22"/>
          <w:szCs w:val="22"/>
          <w14:ligatures w14:val="none"/>
        </w:rPr>
        <w:t>ų</w:t>
      </w:r>
      <w:r w:rsidR="00581C8C">
        <w:rPr>
          <w:rFonts w:ascii="Times New Roman" w:eastAsia="Times New Roman" w:hAnsi="Times New Roman" w:cs="Times New Roman"/>
          <w:kern w:val="0"/>
          <w:sz w:val="22"/>
          <w:szCs w:val="22"/>
          <w14:ligatures w14:val="none"/>
        </w:rPr>
        <w:t>, siekiant</w:t>
      </w:r>
      <w:r w:rsidR="008A2745" w:rsidRPr="002C040A">
        <w:rPr>
          <w:rFonts w:ascii="Times New Roman" w:eastAsia="Times New Roman" w:hAnsi="Times New Roman" w:cs="Times New Roman"/>
          <w:kern w:val="0"/>
          <w:sz w:val="22"/>
          <w:szCs w:val="22"/>
          <w14:ligatures w14:val="none"/>
        </w:rPr>
        <w:t xml:space="preserve"> nustatyti kartu skiriamo </w:t>
      </w:r>
      <w:proofErr w:type="spellStart"/>
      <w:r w:rsidR="008A2745" w:rsidRPr="002C040A">
        <w:rPr>
          <w:rFonts w:ascii="Times New Roman" w:eastAsia="Times New Roman" w:hAnsi="Times New Roman" w:cs="Times New Roman"/>
          <w:kern w:val="0"/>
          <w:sz w:val="22"/>
          <w:szCs w:val="22"/>
          <w14:ligatures w14:val="none"/>
        </w:rPr>
        <w:t>ezetimibo</w:t>
      </w:r>
      <w:proofErr w:type="spellEnd"/>
      <w:r w:rsidR="008A2745" w:rsidRPr="002C040A">
        <w:rPr>
          <w:rFonts w:ascii="Times New Roman" w:eastAsia="Times New Roman" w:hAnsi="Times New Roman" w:cs="Times New Roman"/>
          <w:kern w:val="0"/>
          <w:sz w:val="22"/>
          <w:szCs w:val="22"/>
          <w14:ligatures w14:val="none"/>
        </w:rPr>
        <w:t xml:space="preserve"> poveikį </w:t>
      </w:r>
      <w:proofErr w:type="spellStart"/>
      <w:r w:rsidR="008A2745" w:rsidRPr="002C040A">
        <w:rPr>
          <w:rFonts w:ascii="Times New Roman" w:eastAsia="Times New Roman" w:hAnsi="Times New Roman" w:cs="Times New Roman"/>
          <w:kern w:val="0"/>
          <w:sz w:val="22"/>
          <w:szCs w:val="22"/>
          <w14:ligatures w14:val="none"/>
        </w:rPr>
        <w:t>ciklosporino</w:t>
      </w:r>
      <w:proofErr w:type="spellEnd"/>
      <w:r w:rsidR="008A2745" w:rsidRPr="002C040A">
        <w:rPr>
          <w:rFonts w:ascii="Times New Roman" w:eastAsia="Times New Roman" w:hAnsi="Times New Roman" w:cs="Times New Roman"/>
          <w:kern w:val="0"/>
          <w:sz w:val="22"/>
          <w:szCs w:val="22"/>
          <w14:ligatures w14:val="none"/>
        </w:rPr>
        <w:t xml:space="preserve"> ekspozicijai pacientams po inkstų transplantacijos</w:t>
      </w:r>
      <w:r w:rsidR="00722DD3">
        <w:rPr>
          <w:rFonts w:ascii="Times New Roman" w:eastAsia="Times New Roman" w:hAnsi="Times New Roman" w:cs="Times New Roman"/>
          <w:kern w:val="0"/>
          <w:sz w:val="22"/>
          <w:szCs w:val="22"/>
          <w14:ligatures w14:val="none"/>
        </w:rPr>
        <w:t>,</w:t>
      </w:r>
      <w:r w:rsidR="008A2745" w:rsidRPr="002C040A">
        <w:rPr>
          <w:rFonts w:ascii="Times New Roman" w:eastAsia="Times New Roman" w:hAnsi="Times New Roman" w:cs="Times New Roman"/>
          <w:kern w:val="0"/>
          <w:sz w:val="22"/>
          <w:szCs w:val="22"/>
          <w14:ligatures w14:val="none"/>
        </w:rPr>
        <w:t xml:space="preserve"> nebuvo atlikta. Reikia imtis atsargumo priemonių pradedant vartoti </w:t>
      </w:r>
      <w:proofErr w:type="spellStart"/>
      <w:r w:rsidR="00C45579">
        <w:rPr>
          <w:rFonts w:ascii="Times New Roman" w:eastAsia="Times New Roman" w:hAnsi="Times New Roman" w:cs="Times New Roman"/>
          <w:kern w:val="0"/>
          <w:sz w:val="22"/>
          <w:szCs w:val="22"/>
          <w14:ligatures w14:val="none"/>
        </w:rPr>
        <w:t>ezetimibo</w:t>
      </w:r>
      <w:proofErr w:type="spellEnd"/>
      <w:r w:rsidR="008A2745" w:rsidRPr="002C040A">
        <w:rPr>
          <w:rFonts w:ascii="Times New Roman" w:eastAsia="Times New Roman" w:hAnsi="Times New Roman" w:cs="Times New Roman"/>
          <w:kern w:val="0"/>
          <w:sz w:val="22"/>
          <w:szCs w:val="22"/>
          <w14:ligatures w14:val="none"/>
        </w:rPr>
        <w:t xml:space="preserve"> kartu su </w:t>
      </w:r>
      <w:proofErr w:type="spellStart"/>
      <w:r w:rsidR="008A2745" w:rsidRPr="002C040A">
        <w:rPr>
          <w:rFonts w:ascii="Times New Roman" w:eastAsia="Times New Roman" w:hAnsi="Times New Roman" w:cs="Times New Roman"/>
          <w:kern w:val="0"/>
          <w:sz w:val="22"/>
          <w:szCs w:val="22"/>
          <w14:ligatures w14:val="none"/>
        </w:rPr>
        <w:t>ciklosporinu</w:t>
      </w:r>
      <w:proofErr w:type="spellEnd"/>
      <w:r w:rsidR="008A2745" w:rsidRPr="002C040A">
        <w:rPr>
          <w:rFonts w:ascii="Times New Roman" w:eastAsia="Times New Roman" w:hAnsi="Times New Roman" w:cs="Times New Roman"/>
          <w:kern w:val="0"/>
          <w:sz w:val="22"/>
          <w:szCs w:val="22"/>
          <w14:ligatures w14:val="none"/>
        </w:rPr>
        <w:t xml:space="preserve">. Pacientams, vartojantiems </w:t>
      </w:r>
      <w:proofErr w:type="spellStart"/>
      <w:r w:rsidR="0053718B">
        <w:rPr>
          <w:rFonts w:ascii="Times New Roman" w:eastAsia="Times New Roman" w:hAnsi="Times New Roman" w:cs="Times New Roman"/>
          <w:kern w:val="0"/>
          <w:sz w:val="22"/>
          <w:szCs w:val="22"/>
          <w14:ligatures w14:val="none"/>
        </w:rPr>
        <w:t>ezetimibo</w:t>
      </w:r>
      <w:proofErr w:type="spellEnd"/>
      <w:r w:rsidR="0053718B">
        <w:rPr>
          <w:rFonts w:ascii="Times New Roman" w:eastAsia="Times New Roman" w:hAnsi="Times New Roman" w:cs="Times New Roman"/>
          <w:kern w:val="0"/>
          <w:sz w:val="22"/>
          <w:szCs w:val="22"/>
          <w14:ligatures w14:val="none"/>
        </w:rPr>
        <w:t xml:space="preserve"> </w:t>
      </w:r>
      <w:r w:rsidR="008A2745" w:rsidRPr="002C040A">
        <w:rPr>
          <w:rFonts w:ascii="Times New Roman" w:eastAsia="Times New Roman" w:hAnsi="Times New Roman" w:cs="Times New Roman"/>
          <w:kern w:val="0"/>
          <w:sz w:val="22"/>
          <w:szCs w:val="22"/>
          <w14:ligatures w14:val="none"/>
        </w:rPr>
        <w:t xml:space="preserve">ir </w:t>
      </w:r>
      <w:proofErr w:type="spellStart"/>
      <w:r w:rsidR="008A2745" w:rsidRPr="002C040A">
        <w:rPr>
          <w:rFonts w:ascii="Times New Roman" w:eastAsia="Times New Roman" w:hAnsi="Times New Roman" w:cs="Times New Roman"/>
          <w:kern w:val="0"/>
          <w:sz w:val="22"/>
          <w:szCs w:val="22"/>
          <w14:ligatures w14:val="none"/>
        </w:rPr>
        <w:t>ciklosporin</w:t>
      </w:r>
      <w:r w:rsidR="0053718B">
        <w:rPr>
          <w:rFonts w:ascii="Times New Roman" w:eastAsia="Times New Roman" w:hAnsi="Times New Roman" w:cs="Times New Roman"/>
          <w:kern w:val="0"/>
          <w:sz w:val="22"/>
          <w:szCs w:val="22"/>
          <w14:ligatures w14:val="none"/>
        </w:rPr>
        <w:t>o</w:t>
      </w:r>
      <w:proofErr w:type="spellEnd"/>
      <w:r w:rsidR="008A2745" w:rsidRPr="002C040A">
        <w:rPr>
          <w:rFonts w:ascii="Times New Roman" w:eastAsia="Times New Roman" w:hAnsi="Times New Roman" w:cs="Times New Roman"/>
          <w:kern w:val="0"/>
          <w:sz w:val="22"/>
          <w:szCs w:val="22"/>
          <w14:ligatures w14:val="none"/>
        </w:rPr>
        <w:t xml:space="preserve">, reikia stebėti </w:t>
      </w:r>
      <w:proofErr w:type="spellStart"/>
      <w:r w:rsidR="008A2745" w:rsidRPr="002C040A">
        <w:rPr>
          <w:rFonts w:ascii="Times New Roman" w:eastAsia="Times New Roman" w:hAnsi="Times New Roman" w:cs="Times New Roman"/>
          <w:kern w:val="0"/>
          <w:sz w:val="22"/>
          <w:szCs w:val="22"/>
          <w14:ligatures w14:val="none"/>
        </w:rPr>
        <w:t>ciklosporino</w:t>
      </w:r>
      <w:proofErr w:type="spellEnd"/>
      <w:r w:rsidR="008A2745" w:rsidRPr="002C040A">
        <w:rPr>
          <w:rFonts w:ascii="Times New Roman" w:eastAsia="Times New Roman" w:hAnsi="Times New Roman" w:cs="Times New Roman"/>
          <w:kern w:val="0"/>
          <w:sz w:val="22"/>
          <w:szCs w:val="22"/>
          <w14:ligatures w14:val="none"/>
        </w:rPr>
        <w:t xml:space="preserve"> koncentraciją (</w:t>
      </w:r>
      <w:r w:rsidR="00806EC8" w:rsidRPr="002C040A">
        <w:rPr>
          <w:rFonts w:ascii="Times New Roman" w:eastAsia="Times New Roman" w:hAnsi="Times New Roman" w:cs="Times New Roman"/>
          <w:kern w:val="0"/>
          <w:sz w:val="22"/>
          <w:szCs w:val="22"/>
          <w14:ligatures w14:val="none"/>
        </w:rPr>
        <w:t>žr. </w:t>
      </w:r>
      <w:r w:rsidR="008A2745" w:rsidRPr="002C040A">
        <w:rPr>
          <w:rFonts w:ascii="Times New Roman" w:eastAsia="Times New Roman" w:hAnsi="Times New Roman" w:cs="Times New Roman"/>
          <w:kern w:val="0"/>
          <w:sz w:val="22"/>
          <w:szCs w:val="22"/>
          <w14:ligatures w14:val="none"/>
        </w:rPr>
        <w:t>4.4 skyrių).</w:t>
      </w:r>
    </w:p>
    <w:p w14:paraId="68FE8279"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7A" w14:textId="77777777" w:rsidR="008A2745" w:rsidRPr="002C040A" w:rsidRDefault="008A2745" w:rsidP="008A2745">
      <w:pPr>
        <w:spacing w:after="0" w:line="240" w:lineRule="auto"/>
        <w:rPr>
          <w:rFonts w:ascii="Times New Roman" w:eastAsia="Times New Roman" w:hAnsi="Times New Roman" w:cs="Times New Roman"/>
          <w:kern w:val="0"/>
          <w:sz w:val="22"/>
          <w:szCs w:val="22"/>
          <w:u w:val="single"/>
          <w14:ligatures w14:val="none"/>
        </w:rPr>
      </w:pPr>
      <w:r w:rsidRPr="002C040A">
        <w:rPr>
          <w:rFonts w:ascii="Times New Roman" w:eastAsia="Calibri" w:hAnsi="Times New Roman" w:cs="Times New Roman"/>
          <w:kern w:val="0"/>
          <w:sz w:val="22"/>
          <w:szCs w:val="22"/>
          <w:u w:val="single"/>
          <w:lang w:eastAsia="lt-LT"/>
          <w14:ligatures w14:val="none"/>
        </w:rPr>
        <w:t>Antikoaguliantai</w:t>
      </w:r>
    </w:p>
    <w:p w14:paraId="68FE827B" w14:textId="654B7A0A" w:rsidR="008A2745" w:rsidRPr="002C040A" w:rsidRDefault="002E0895" w:rsidP="008A2745">
      <w:pPr>
        <w:spacing w:after="0" w:line="240" w:lineRule="auto"/>
        <w:rPr>
          <w:rFonts w:ascii="Times New Roman" w:eastAsia="Times New Roman" w:hAnsi="Times New Roman" w:cs="Times New Roman"/>
          <w:kern w:val="0"/>
          <w:sz w:val="22"/>
          <w:szCs w:val="22"/>
          <w14:ligatures w14:val="none"/>
        </w:rPr>
      </w:pPr>
      <w:r w:rsidRPr="002E0895">
        <w:rPr>
          <w:rFonts w:ascii="Times New Roman" w:eastAsia="Times New Roman" w:hAnsi="Times New Roman" w:cs="Times New Roman"/>
          <w:kern w:val="0"/>
          <w:sz w:val="22"/>
          <w:szCs w:val="22"/>
          <w14:ligatures w14:val="none"/>
        </w:rPr>
        <w:t xml:space="preserve">Tyrimo, kuriame dalyvavo dvylika sveikų suaugusių vyrų, metu </w:t>
      </w:r>
      <w:proofErr w:type="spellStart"/>
      <w:r w:rsidRPr="002E0895">
        <w:rPr>
          <w:rFonts w:ascii="Times New Roman" w:eastAsia="Times New Roman" w:hAnsi="Times New Roman" w:cs="Times New Roman"/>
          <w:kern w:val="0"/>
          <w:sz w:val="22"/>
          <w:szCs w:val="22"/>
          <w14:ligatures w14:val="none"/>
        </w:rPr>
        <w:t>ezetimibas</w:t>
      </w:r>
      <w:proofErr w:type="spellEnd"/>
      <w:r w:rsidRPr="002E0895">
        <w:rPr>
          <w:rFonts w:ascii="Times New Roman" w:eastAsia="Times New Roman" w:hAnsi="Times New Roman" w:cs="Times New Roman"/>
          <w:kern w:val="0"/>
          <w:sz w:val="22"/>
          <w:szCs w:val="22"/>
          <w14:ligatures w14:val="none"/>
        </w:rPr>
        <w:t xml:space="preserve"> (10</w:t>
      </w:r>
      <w:r w:rsidR="00BA42F3">
        <w:rPr>
          <w:rFonts w:ascii="Times New Roman" w:eastAsia="Times New Roman" w:hAnsi="Times New Roman" w:cs="Times New Roman"/>
          <w:kern w:val="0"/>
          <w:sz w:val="22"/>
          <w:szCs w:val="22"/>
          <w14:ligatures w14:val="none"/>
        </w:rPr>
        <w:t> mg</w:t>
      </w:r>
      <w:r w:rsidRPr="002E0895">
        <w:rPr>
          <w:rFonts w:ascii="Times New Roman" w:eastAsia="Times New Roman" w:hAnsi="Times New Roman" w:cs="Times New Roman"/>
          <w:kern w:val="0"/>
          <w:sz w:val="22"/>
          <w:szCs w:val="22"/>
          <w14:ligatures w14:val="none"/>
        </w:rPr>
        <w:t xml:space="preserve"> dozė, vartota vieną kartą per parą) kartu vartojamo varfarino biologinio prieinamumo ir </w:t>
      </w:r>
      <w:proofErr w:type="spellStart"/>
      <w:r w:rsidRPr="002E0895">
        <w:rPr>
          <w:rFonts w:ascii="Times New Roman" w:eastAsia="Times New Roman" w:hAnsi="Times New Roman" w:cs="Times New Roman"/>
          <w:kern w:val="0"/>
          <w:sz w:val="22"/>
          <w:szCs w:val="22"/>
          <w14:ligatures w14:val="none"/>
        </w:rPr>
        <w:t>protrombino</w:t>
      </w:r>
      <w:proofErr w:type="spellEnd"/>
      <w:r w:rsidRPr="002E0895">
        <w:rPr>
          <w:rFonts w:ascii="Times New Roman" w:eastAsia="Times New Roman" w:hAnsi="Times New Roman" w:cs="Times New Roman"/>
          <w:kern w:val="0"/>
          <w:sz w:val="22"/>
          <w:szCs w:val="22"/>
          <w14:ligatures w14:val="none"/>
        </w:rPr>
        <w:t xml:space="preserve"> laiko reikšmingai neveikė. </w:t>
      </w:r>
      <w:r w:rsidR="008A2745" w:rsidRPr="002C040A">
        <w:rPr>
          <w:rFonts w:ascii="Times New Roman" w:eastAsia="Times New Roman" w:hAnsi="Times New Roman" w:cs="Times New Roman"/>
          <w:kern w:val="0"/>
          <w:sz w:val="22"/>
          <w:szCs w:val="22"/>
          <w14:ligatures w14:val="none"/>
        </w:rPr>
        <w:t xml:space="preserve">Vis dėlto </w:t>
      </w:r>
      <w:r w:rsidR="00C52CE3">
        <w:rPr>
          <w:rFonts w:ascii="Times New Roman" w:eastAsia="Times New Roman" w:hAnsi="Times New Roman" w:cs="Times New Roman"/>
          <w:kern w:val="0"/>
          <w:sz w:val="22"/>
          <w:szCs w:val="22"/>
          <w14:ligatures w14:val="none"/>
        </w:rPr>
        <w:t>po vaistinio preparato patekimo į rinką</w:t>
      </w:r>
      <w:r w:rsidR="008A2745" w:rsidRPr="002C040A">
        <w:rPr>
          <w:rFonts w:ascii="Times New Roman" w:eastAsia="Times New Roman" w:hAnsi="Times New Roman" w:cs="Times New Roman"/>
          <w:kern w:val="0"/>
          <w:sz w:val="22"/>
          <w:szCs w:val="22"/>
          <w14:ligatures w14:val="none"/>
        </w:rPr>
        <w:t>, buvo pranešta apie padidėjusį tarptautinį normalizuotą santykį (</w:t>
      </w:r>
      <w:r w:rsidR="008A2745" w:rsidRPr="00C2128E">
        <w:rPr>
          <w:rFonts w:ascii="Times New Roman" w:eastAsia="Times New Roman" w:hAnsi="Times New Roman" w:cs="Times New Roman"/>
          <w:i/>
          <w:iCs/>
          <w:kern w:val="0"/>
          <w:sz w:val="22"/>
          <w:szCs w:val="22"/>
          <w14:ligatures w14:val="none"/>
        </w:rPr>
        <w:t>INR</w:t>
      </w:r>
      <w:r w:rsidR="008A2745" w:rsidRPr="002C040A">
        <w:rPr>
          <w:rFonts w:ascii="Times New Roman" w:eastAsia="Times New Roman" w:hAnsi="Times New Roman" w:cs="Times New Roman"/>
          <w:kern w:val="0"/>
          <w:sz w:val="22"/>
          <w:szCs w:val="22"/>
          <w14:ligatures w14:val="none"/>
        </w:rPr>
        <w:t xml:space="preserve">) pacientams, vartojusiems </w:t>
      </w:r>
      <w:proofErr w:type="spellStart"/>
      <w:r w:rsidR="00C2128E">
        <w:rPr>
          <w:rFonts w:ascii="Times New Roman" w:eastAsia="Times New Roman" w:hAnsi="Times New Roman" w:cs="Times New Roman"/>
          <w:kern w:val="0"/>
          <w:sz w:val="22"/>
          <w:szCs w:val="22"/>
          <w14:ligatures w14:val="none"/>
        </w:rPr>
        <w:t>e</w:t>
      </w:r>
      <w:r w:rsidR="008A2745" w:rsidRPr="002C040A">
        <w:rPr>
          <w:rFonts w:ascii="Times New Roman" w:eastAsia="Times New Roman" w:hAnsi="Times New Roman" w:cs="Times New Roman"/>
          <w:kern w:val="0"/>
          <w:sz w:val="22"/>
          <w:szCs w:val="22"/>
          <w14:ligatures w14:val="none"/>
        </w:rPr>
        <w:t>zetimib</w:t>
      </w:r>
      <w:r w:rsidR="00C2128E">
        <w:rPr>
          <w:rFonts w:ascii="Times New Roman" w:eastAsia="Times New Roman" w:hAnsi="Times New Roman" w:cs="Times New Roman"/>
          <w:kern w:val="0"/>
          <w:sz w:val="22"/>
          <w:szCs w:val="22"/>
          <w14:ligatures w14:val="none"/>
        </w:rPr>
        <w:t>o</w:t>
      </w:r>
      <w:proofErr w:type="spellEnd"/>
      <w:r w:rsidR="00C2128E">
        <w:rPr>
          <w:rFonts w:ascii="Times New Roman" w:eastAsia="Times New Roman" w:hAnsi="Times New Roman" w:cs="Times New Roman"/>
          <w:kern w:val="0"/>
          <w:sz w:val="22"/>
          <w:szCs w:val="22"/>
          <w14:ligatures w14:val="none"/>
        </w:rPr>
        <w:t xml:space="preserve"> </w:t>
      </w:r>
      <w:r w:rsidR="008A2745" w:rsidRPr="002C040A">
        <w:rPr>
          <w:rFonts w:ascii="Times New Roman" w:eastAsia="Times New Roman" w:hAnsi="Times New Roman" w:cs="Times New Roman"/>
          <w:kern w:val="0"/>
          <w:sz w:val="22"/>
          <w:szCs w:val="22"/>
          <w14:ligatures w14:val="none"/>
        </w:rPr>
        <w:t xml:space="preserve">kartu su varfarinu ar </w:t>
      </w:r>
      <w:proofErr w:type="spellStart"/>
      <w:r w:rsidR="008A2745" w:rsidRPr="002C040A">
        <w:rPr>
          <w:rFonts w:ascii="Times New Roman" w:eastAsia="Times New Roman" w:hAnsi="Times New Roman" w:cs="Times New Roman"/>
          <w:kern w:val="0"/>
          <w:sz w:val="22"/>
          <w:szCs w:val="22"/>
          <w14:ligatures w14:val="none"/>
        </w:rPr>
        <w:t>fluindionu</w:t>
      </w:r>
      <w:proofErr w:type="spellEnd"/>
      <w:r w:rsidR="008A2745" w:rsidRPr="002C040A">
        <w:rPr>
          <w:rFonts w:ascii="Times New Roman" w:eastAsia="Times New Roman" w:hAnsi="Times New Roman" w:cs="Times New Roman"/>
          <w:kern w:val="0"/>
          <w:sz w:val="22"/>
          <w:szCs w:val="22"/>
          <w14:ligatures w14:val="none"/>
        </w:rPr>
        <w:t xml:space="preserve">. Jei </w:t>
      </w:r>
      <w:proofErr w:type="spellStart"/>
      <w:r w:rsidR="00C2128E">
        <w:rPr>
          <w:rFonts w:ascii="Times New Roman" w:eastAsia="Times New Roman" w:hAnsi="Times New Roman" w:cs="Times New Roman"/>
          <w:kern w:val="0"/>
          <w:sz w:val="22"/>
          <w:szCs w:val="22"/>
          <w14:ligatures w14:val="none"/>
        </w:rPr>
        <w:lastRenderedPageBreak/>
        <w:t>e</w:t>
      </w:r>
      <w:r w:rsidR="008A2745" w:rsidRPr="002C040A">
        <w:rPr>
          <w:rFonts w:ascii="Times New Roman" w:eastAsia="Times New Roman" w:hAnsi="Times New Roman" w:cs="Times New Roman"/>
          <w:kern w:val="0"/>
          <w:sz w:val="22"/>
          <w:szCs w:val="22"/>
          <w14:ligatures w14:val="none"/>
        </w:rPr>
        <w:t>zetimib</w:t>
      </w:r>
      <w:r w:rsidR="00C2128E">
        <w:rPr>
          <w:rFonts w:ascii="Times New Roman" w:eastAsia="Times New Roman" w:hAnsi="Times New Roman" w:cs="Times New Roman"/>
          <w:kern w:val="0"/>
          <w:sz w:val="22"/>
          <w:szCs w:val="22"/>
          <w14:ligatures w14:val="none"/>
        </w:rPr>
        <w:t>o</w:t>
      </w:r>
      <w:proofErr w:type="spellEnd"/>
      <w:r w:rsidR="00C2128E">
        <w:rPr>
          <w:rFonts w:ascii="Times New Roman" w:eastAsia="Times New Roman" w:hAnsi="Times New Roman" w:cs="Times New Roman"/>
          <w:kern w:val="0"/>
          <w:sz w:val="22"/>
          <w:szCs w:val="22"/>
          <w14:ligatures w14:val="none"/>
        </w:rPr>
        <w:t xml:space="preserve"> </w:t>
      </w:r>
      <w:r w:rsidR="008A2745" w:rsidRPr="002C040A">
        <w:rPr>
          <w:rFonts w:ascii="Times New Roman" w:eastAsia="Times New Roman" w:hAnsi="Times New Roman" w:cs="Times New Roman"/>
          <w:kern w:val="0"/>
          <w:sz w:val="22"/>
          <w:szCs w:val="22"/>
          <w14:ligatures w14:val="none"/>
        </w:rPr>
        <w:t>paskiriama jau vartojantiems varfarin</w:t>
      </w:r>
      <w:r w:rsidR="00C2128E">
        <w:rPr>
          <w:rFonts w:ascii="Times New Roman" w:eastAsia="Times New Roman" w:hAnsi="Times New Roman" w:cs="Times New Roman"/>
          <w:kern w:val="0"/>
          <w:sz w:val="22"/>
          <w:szCs w:val="22"/>
          <w14:ligatures w14:val="none"/>
        </w:rPr>
        <w:t>o</w:t>
      </w:r>
      <w:r w:rsidR="008A2745" w:rsidRPr="002C040A">
        <w:rPr>
          <w:rFonts w:ascii="Times New Roman" w:eastAsia="Times New Roman" w:hAnsi="Times New Roman" w:cs="Times New Roman"/>
          <w:kern w:val="0"/>
          <w:sz w:val="22"/>
          <w:szCs w:val="22"/>
          <w14:ligatures w14:val="none"/>
        </w:rPr>
        <w:t>, kit</w:t>
      </w:r>
      <w:r w:rsidR="00C2128E">
        <w:rPr>
          <w:rFonts w:ascii="Times New Roman" w:eastAsia="Times New Roman" w:hAnsi="Times New Roman" w:cs="Times New Roman"/>
          <w:kern w:val="0"/>
          <w:sz w:val="22"/>
          <w:szCs w:val="22"/>
          <w14:ligatures w14:val="none"/>
        </w:rPr>
        <w:t>o</w:t>
      </w:r>
      <w:r w:rsidR="008A2745" w:rsidRPr="002C040A">
        <w:rPr>
          <w:rFonts w:ascii="Times New Roman" w:eastAsia="Times New Roman" w:hAnsi="Times New Roman" w:cs="Times New Roman"/>
          <w:kern w:val="0"/>
          <w:sz w:val="22"/>
          <w:szCs w:val="22"/>
          <w14:ligatures w14:val="none"/>
        </w:rPr>
        <w:t xml:space="preserve"> kumarino antikoaguliant</w:t>
      </w:r>
      <w:r w:rsidR="00C2128E">
        <w:rPr>
          <w:rFonts w:ascii="Times New Roman" w:eastAsia="Times New Roman" w:hAnsi="Times New Roman" w:cs="Times New Roman"/>
          <w:kern w:val="0"/>
          <w:sz w:val="22"/>
          <w:szCs w:val="22"/>
          <w14:ligatures w14:val="none"/>
        </w:rPr>
        <w:t>o</w:t>
      </w:r>
      <w:r w:rsidR="008A2745" w:rsidRPr="002C040A">
        <w:rPr>
          <w:rFonts w:ascii="Times New Roman" w:eastAsia="Times New Roman" w:hAnsi="Times New Roman" w:cs="Times New Roman"/>
          <w:kern w:val="0"/>
          <w:sz w:val="22"/>
          <w:szCs w:val="22"/>
          <w14:ligatures w14:val="none"/>
        </w:rPr>
        <w:t xml:space="preserve"> ar </w:t>
      </w:r>
      <w:proofErr w:type="spellStart"/>
      <w:r w:rsidR="008A2745" w:rsidRPr="002C040A">
        <w:rPr>
          <w:rFonts w:ascii="Times New Roman" w:eastAsia="Times New Roman" w:hAnsi="Times New Roman" w:cs="Times New Roman"/>
          <w:kern w:val="0"/>
          <w:sz w:val="22"/>
          <w:szCs w:val="22"/>
          <w14:ligatures w14:val="none"/>
        </w:rPr>
        <w:t>fluindion</w:t>
      </w:r>
      <w:r w:rsidR="00C2128E">
        <w:rPr>
          <w:rFonts w:ascii="Times New Roman" w:eastAsia="Times New Roman" w:hAnsi="Times New Roman" w:cs="Times New Roman"/>
          <w:kern w:val="0"/>
          <w:sz w:val="22"/>
          <w:szCs w:val="22"/>
          <w14:ligatures w14:val="none"/>
        </w:rPr>
        <w:t>o</w:t>
      </w:r>
      <w:proofErr w:type="spellEnd"/>
      <w:r w:rsidR="008A2745" w:rsidRPr="002C040A">
        <w:rPr>
          <w:rFonts w:ascii="Times New Roman" w:eastAsia="Times New Roman" w:hAnsi="Times New Roman" w:cs="Times New Roman"/>
          <w:kern w:val="0"/>
          <w:sz w:val="22"/>
          <w:szCs w:val="22"/>
          <w14:ligatures w14:val="none"/>
        </w:rPr>
        <w:t>, reikia atitinkamai stebėti tarptautinį normalizuotą santykį (</w:t>
      </w:r>
      <w:r w:rsidR="008A2745" w:rsidRPr="00C2128E">
        <w:rPr>
          <w:rFonts w:ascii="Times New Roman" w:eastAsia="Times New Roman" w:hAnsi="Times New Roman" w:cs="Times New Roman"/>
          <w:i/>
          <w:iCs/>
          <w:kern w:val="0"/>
          <w:sz w:val="22"/>
          <w:szCs w:val="22"/>
          <w14:ligatures w14:val="none"/>
        </w:rPr>
        <w:t>INR</w:t>
      </w:r>
      <w:r w:rsidR="008A2745" w:rsidRPr="002C040A">
        <w:rPr>
          <w:rFonts w:ascii="Times New Roman" w:eastAsia="Times New Roman" w:hAnsi="Times New Roman" w:cs="Times New Roman"/>
          <w:kern w:val="0"/>
          <w:sz w:val="22"/>
          <w:szCs w:val="22"/>
          <w14:ligatures w14:val="none"/>
        </w:rPr>
        <w:t>) (</w:t>
      </w:r>
      <w:r w:rsidR="00806EC8" w:rsidRPr="002C040A">
        <w:rPr>
          <w:rFonts w:ascii="Times New Roman" w:eastAsia="Times New Roman" w:hAnsi="Times New Roman" w:cs="Times New Roman"/>
          <w:kern w:val="0"/>
          <w:sz w:val="22"/>
          <w:szCs w:val="22"/>
          <w14:ligatures w14:val="none"/>
        </w:rPr>
        <w:t>žr. </w:t>
      </w:r>
      <w:r w:rsidR="008A2745" w:rsidRPr="002C040A">
        <w:rPr>
          <w:rFonts w:ascii="Times New Roman" w:eastAsia="Times New Roman" w:hAnsi="Times New Roman" w:cs="Times New Roman"/>
          <w:kern w:val="0"/>
          <w:sz w:val="22"/>
          <w:szCs w:val="22"/>
          <w14:ligatures w14:val="none"/>
        </w:rPr>
        <w:t>4.4 skyrių).</w:t>
      </w:r>
    </w:p>
    <w:p w14:paraId="68FE827C" w14:textId="77777777" w:rsidR="008A2745" w:rsidRPr="002C040A" w:rsidRDefault="008A2745" w:rsidP="008A2745">
      <w:pPr>
        <w:tabs>
          <w:tab w:val="left" w:pos="567"/>
        </w:tabs>
        <w:spacing w:after="0" w:line="260" w:lineRule="exact"/>
        <w:rPr>
          <w:rFonts w:ascii="Times New Roman" w:eastAsia="Times New Roman" w:hAnsi="Times New Roman" w:cs="Times New Roman"/>
          <w:snapToGrid w:val="0"/>
          <w:kern w:val="0"/>
          <w:sz w:val="22"/>
          <w:szCs w:val="22"/>
          <w14:ligatures w14:val="none"/>
        </w:rPr>
      </w:pPr>
    </w:p>
    <w:p w14:paraId="68FE827D" w14:textId="77777777" w:rsidR="008A2745" w:rsidRPr="002C040A" w:rsidRDefault="008A2745" w:rsidP="008A2745">
      <w:pPr>
        <w:tabs>
          <w:tab w:val="left" w:pos="567"/>
        </w:tabs>
        <w:spacing w:after="0" w:line="260" w:lineRule="exact"/>
        <w:rPr>
          <w:rFonts w:ascii="Times New Roman" w:eastAsia="Times New Roman" w:hAnsi="Times New Roman" w:cs="Times New Roman"/>
          <w:snapToGrid w:val="0"/>
          <w:kern w:val="0"/>
          <w:sz w:val="22"/>
          <w:szCs w:val="22"/>
          <w14:ligatures w14:val="none"/>
        </w:rPr>
      </w:pPr>
      <w:r w:rsidRPr="002C040A">
        <w:rPr>
          <w:rFonts w:ascii="Times New Roman" w:eastAsia="Times New Roman" w:hAnsi="Times New Roman" w:cs="Times New Roman"/>
          <w:snapToGrid w:val="0"/>
          <w:kern w:val="0"/>
          <w:sz w:val="22"/>
          <w:szCs w:val="22"/>
          <w:u w:val="single"/>
          <w14:ligatures w14:val="none"/>
        </w:rPr>
        <w:t>Vaikų populiacija</w:t>
      </w:r>
    </w:p>
    <w:p w14:paraId="68FE827E" w14:textId="77777777" w:rsidR="008A2745" w:rsidRPr="002C040A" w:rsidRDefault="008A2745" w:rsidP="008A2745">
      <w:pPr>
        <w:tabs>
          <w:tab w:val="left" w:pos="567"/>
        </w:tabs>
        <w:spacing w:after="0" w:line="260" w:lineRule="exact"/>
        <w:rPr>
          <w:rFonts w:ascii="Times New Roman" w:eastAsia="Times New Roman" w:hAnsi="Times New Roman" w:cs="Times New Roman"/>
          <w:snapToGrid w:val="0"/>
          <w:kern w:val="0"/>
          <w:sz w:val="22"/>
          <w:szCs w:val="22"/>
          <w14:ligatures w14:val="none"/>
        </w:rPr>
      </w:pPr>
      <w:r w:rsidRPr="002C040A">
        <w:rPr>
          <w:rFonts w:ascii="Times New Roman" w:eastAsia="Times New Roman" w:hAnsi="Times New Roman" w:cs="Times New Roman"/>
          <w:snapToGrid w:val="0"/>
          <w:kern w:val="0"/>
          <w:sz w:val="22"/>
          <w:szCs w:val="22"/>
          <w14:ligatures w14:val="none"/>
        </w:rPr>
        <w:t>Sąveikos tyrimai atlikti tik suaugusiesiems.</w:t>
      </w:r>
    </w:p>
    <w:p w14:paraId="68FE827F"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280" w14:textId="07EE48E6" w:rsidR="008A2745" w:rsidRPr="002C040A" w:rsidRDefault="008A2745" w:rsidP="00472E3D">
      <w:pPr>
        <w:keepNext/>
        <w:keepLines/>
        <w:tabs>
          <w:tab w:val="left" w:pos="567"/>
        </w:tabs>
        <w:spacing w:after="0" w:line="240" w:lineRule="auto"/>
        <w:ind w:left="567" w:hanging="567"/>
        <w:rPr>
          <w:rFonts w:ascii="Times New Roman" w:eastAsia="Times New Roman" w:hAnsi="Times New Roman" w:cs="Times New Roman"/>
          <w:b/>
          <w:bCs/>
          <w:kern w:val="0"/>
          <w:sz w:val="22"/>
          <w:szCs w:val="22"/>
          <w14:ligatures w14:val="none"/>
        </w:rPr>
      </w:pPr>
      <w:r w:rsidRPr="002C040A">
        <w:rPr>
          <w:rFonts w:ascii="Times New Roman" w:eastAsia="Times New Roman" w:hAnsi="Times New Roman" w:cs="Times New Roman"/>
          <w:b/>
          <w:bCs/>
          <w:kern w:val="0"/>
          <w:sz w:val="22"/>
          <w:szCs w:val="22"/>
          <w14:ligatures w14:val="none"/>
        </w:rPr>
        <w:t>4.6</w:t>
      </w:r>
      <w:r w:rsidRPr="002C040A">
        <w:rPr>
          <w:rFonts w:ascii="Times New Roman" w:eastAsia="Times New Roman" w:hAnsi="Times New Roman" w:cs="Times New Roman"/>
          <w:b/>
          <w:bCs/>
          <w:kern w:val="0"/>
          <w:sz w:val="22"/>
          <w:szCs w:val="22"/>
          <w14:ligatures w14:val="none"/>
        </w:rPr>
        <w:tab/>
        <w:t>Vaisingumas, nėštumo ir žindymo laikotarpis</w:t>
      </w:r>
    </w:p>
    <w:p w14:paraId="68FE8281"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14:ligatures w14:val="none"/>
        </w:rPr>
      </w:pPr>
    </w:p>
    <w:p w14:paraId="68FE8282" w14:textId="72B2085B" w:rsidR="008A2745" w:rsidRPr="005D3AA7" w:rsidRDefault="005D3AA7" w:rsidP="008A2745">
      <w:pPr>
        <w:keepNext/>
        <w:keepLines/>
        <w:spacing w:after="0" w:line="240" w:lineRule="auto"/>
        <w:rPr>
          <w:rFonts w:ascii="Times New Roman" w:eastAsia="Times New Roman" w:hAnsi="Times New Roman" w:cs="Times New Roman"/>
          <w:kern w:val="0"/>
          <w:sz w:val="22"/>
          <w:szCs w:val="22"/>
          <w:lang w:eastAsia="lt-LT"/>
          <w14:ligatures w14:val="none"/>
        </w:rPr>
      </w:pPr>
      <w:r w:rsidRPr="005D3AA7">
        <w:rPr>
          <w:rFonts w:ascii="Times New Roman" w:eastAsia="Times New Roman" w:hAnsi="Times New Roman" w:cs="Times New Roman"/>
          <w:kern w:val="0"/>
          <w:sz w:val="22"/>
          <w:szCs w:val="22"/>
          <w14:ligatures w14:val="none"/>
        </w:rPr>
        <w:t xml:space="preserve">Nėštumo ir žindymo laikotarpiu </w:t>
      </w:r>
      <w:proofErr w:type="spellStart"/>
      <w:r w:rsidRPr="005D3AA7">
        <w:rPr>
          <w:rFonts w:ascii="Times New Roman" w:eastAsia="Times New Roman" w:hAnsi="Times New Roman" w:cs="Times New Roman"/>
          <w:kern w:val="0"/>
          <w:sz w:val="22"/>
          <w:szCs w:val="22"/>
          <w14:ligatures w14:val="none"/>
        </w:rPr>
        <w:t>ezetimibo</w:t>
      </w:r>
      <w:proofErr w:type="spellEnd"/>
      <w:r w:rsidRPr="005D3AA7">
        <w:rPr>
          <w:rFonts w:ascii="Times New Roman" w:eastAsia="Times New Roman" w:hAnsi="Times New Roman" w:cs="Times New Roman"/>
          <w:kern w:val="0"/>
          <w:sz w:val="22"/>
          <w:szCs w:val="22"/>
          <w14:ligatures w14:val="none"/>
        </w:rPr>
        <w:t xml:space="preserve"> vartoti kartu su </w:t>
      </w:r>
      <w:proofErr w:type="spellStart"/>
      <w:r w:rsidRPr="005D3AA7">
        <w:rPr>
          <w:rFonts w:ascii="Times New Roman" w:eastAsia="Times New Roman" w:hAnsi="Times New Roman" w:cs="Times New Roman"/>
          <w:kern w:val="0"/>
          <w:sz w:val="22"/>
          <w:szCs w:val="22"/>
          <w14:ligatures w14:val="none"/>
        </w:rPr>
        <w:t>statinu</w:t>
      </w:r>
      <w:proofErr w:type="spellEnd"/>
      <w:r w:rsidRPr="005D3AA7">
        <w:rPr>
          <w:rFonts w:ascii="Times New Roman" w:eastAsia="Times New Roman" w:hAnsi="Times New Roman" w:cs="Times New Roman"/>
          <w:kern w:val="0"/>
          <w:sz w:val="22"/>
          <w:szCs w:val="22"/>
          <w14:ligatures w14:val="none"/>
        </w:rPr>
        <w:t xml:space="preserve"> negalima </w:t>
      </w:r>
      <w:r w:rsidR="008A2745" w:rsidRPr="005D3AA7">
        <w:rPr>
          <w:rFonts w:ascii="Times New Roman" w:eastAsia="Times New Roman" w:hAnsi="Times New Roman" w:cs="Times New Roman"/>
          <w:kern w:val="0"/>
          <w:sz w:val="22"/>
          <w:szCs w:val="22"/>
          <w:lang w:eastAsia="lt-LT"/>
          <w14:ligatures w14:val="none"/>
        </w:rPr>
        <w:t>(</w:t>
      </w:r>
      <w:r w:rsidR="00806EC8" w:rsidRPr="005D3AA7">
        <w:rPr>
          <w:rFonts w:ascii="Times New Roman" w:eastAsia="Times New Roman" w:hAnsi="Times New Roman" w:cs="Times New Roman"/>
          <w:kern w:val="0"/>
          <w:sz w:val="22"/>
          <w:szCs w:val="22"/>
          <w:lang w:eastAsia="lt-LT"/>
          <w14:ligatures w14:val="none"/>
        </w:rPr>
        <w:t>žr. </w:t>
      </w:r>
      <w:r w:rsidR="008A2745" w:rsidRPr="005D3AA7">
        <w:rPr>
          <w:rFonts w:ascii="Times New Roman" w:eastAsia="Times New Roman" w:hAnsi="Times New Roman" w:cs="Times New Roman"/>
          <w:kern w:val="0"/>
          <w:sz w:val="22"/>
          <w:szCs w:val="22"/>
          <w:lang w:eastAsia="lt-LT"/>
          <w14:ligatures w14:val="none"/>
        </w:rPr>
        <w:t xml:space="preserve">4.3 skyrių), žiūrėkite atitinkamo </w:t>
      </w:r>
      <w:proofErr w:type="spellStart"/>
      <w:r w:rsidR="008A2745" w:rsidRPr="005D3AA7">
        <w:rPr>
          <w:rFonts w:ascii="Times New Roman" w:eastAsia="Times New Roman" w:hAnsi="Times New Roman" w:cs="Times New Roman"/>
          <w:kern w:val="0"/>
          <w:sz w:val="22"/>
          <w:szCs w:val="22"/>
          <w:lang w:eastAsia="lt-LT"/>
          <w14:ligatures w14:val="none"/>
        </w:rPr>
        <w:t>statino</w:t>
      </w:r>
      <w:proofErr w:type="spellEnd"/>
      <w:r w:rsidR="008A2745" w:rsidRPr="005D3AA7">
        <w:rPr>
          <w:rFonts w:ascii="Times New Roman" w:eastAsia="Times New Roman" w:hAnsi="Times New Roman" w:cs="Times New Roman"/>
          <w:kern w:val="0"/>
          <w:sz w:val="22"/>
          <w:szCs w:val="22"/>
          <w:lang w:eastAsia="lt-LT"/>
          <w14:ligatures w14:val="none"/>
        </w:rPr>
        <w:t xml:space="preserve"> </w:t>
      </w:r>
      <w:r w:rsidR="008A2745" w:rsidRPr="001B6816">
        <w:rPr>
          <w:rFonts w:ascii="Times New Roman" w:eastAsia="Times New Roman" w:hAnsi="Times New Roman" w:cs="Times New Roman"/>
          <w:i/>
          <w:iCs/>
          <w:kern w:val="0"/>
          <w:sz w:val="22"/>
          <w:szCs w:val="22"/>
          <w:lang w:eastAsia="lt-LT"/>
          <w14:ligatures w14:val="none"/>
        </w:rPr>
        <w:t>Preparato charakteristikų santrauką</w:t>
      </w:r>
      <w:r w:rsidRPr="005D3AA7">
        <w:rPr>
          <w:rFonts w:ascii="Times New Roman" w:eastAsia="Times New Roman" w:hAnsi="Times New Roman" w:cs="Times New Roman"/>
          <w:kern w:val="0"/>
          <w:sz w:val="22"/>
          <w:szCs w:val="22"/>
          <w:lang w:eastAsia="lt-LT"/>
          <w14:ligatures w14:val="none"/>
        </w:rPr>
        <w:t xml:space="preserve"> (PCS)</w:t>
      </w:r>
      <w:r w:rsidR="008A2745" w:rsidRPr="005D3AA7">
        <w:rPr>
          <w:rFonts w:ascii="Times New Roman" w:eastAsia="Times New Roman" w:hAnsi="Times New Roman" w:cs="Times New Roman"/>
          <w:kern w:val="0"/>
          <w:sz w:val="22"/>
          <w:szCs w:val="22"/>
          <w:lang w:eastAsia="lt-LT"/>
          <w14:ligatures w14:val="none"/>
        </w:rPr>
        <w:t>.</w:t>
      </w:r>
    </w:p>
    <w:p w14:paraId="68FE8283" w14:textId="77777777" w:rsidR="008A2745" w:rsidRPr="005D3AA7"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284" w14:textId="77777777" w:rsidR="008A2745" w:rsidRPr="005D3AA7" w:rsidRDefault="008A2745" w:rsidP="008A2745">
      <w:pPr>
        <w:spacing w:after="0" w:line="240" w:lineRule="auto"/>
        <w:rPr>
          <w:rFonts w:ascii="Times New Roman" w:eastAsia="Calibri" w:hAnsi="Times New Roman" w:cs="Times New Roman"/>
          <w:kern w:val="0"/>
          <w:sz w:val="22"/>
          <w:szCs w:val="22"/>
          <w:u w:val="single"/>
          <w14:ligatures w14:val="none"/>
        </w:rPr>
      </w:pPr>
      <w:r w:rsidRPr="005D3AA7">
        <w:rPr>
          <w:rFonts w:ascii="Times New Roman" w:eastAsia="Calibri" w:hAnsi="Times New Roman" w:cs="Times New Roman"/>
          <w:kern w:val="0"/>
          <w:sz w:val="22"/>
          <w:szCs w:val="22"/>
          <w:u w:val="single"/>
          <w14:ligatures w14:val="none"/>
        </w:rPr>
        <w:t>Nėštumas</w:t>
      </w:r>
    </w:p>
    <w:p w14:paraId="68FE8285" w14:textId="00F83BCA" w:rsidR="008A2745" w:rsidRPr="005D3AA7" w:rsidRDefault="007050B1" w:rsidP="008A2745">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caps/>
          <w:kern w:val="0"/>
          <w:sz w:val="22"/>
          <w:szCs w:val="22"/>
          <w:lang w:eastAsia="lt-LT"/>
          <w14:ligatures w14:val="none"/>
        </w:rPr>
        <w:t>E</w:t>
      </w:r>
      <w:r>
        <w:rPr>
          <w:rFonts w:ascii="Times New Roman" w:eastAsia="Times New Roman" w:hAnsi="Times New Roman" w:cs="Times New Roman"/>
          <w:kern w:val="0"/>
          <w:sz w:val="22"/>
          <w:szCs w:val="22"/>
          <w:lang w:eastAsia="lt-LT"/>
          <w14:ligatures w14:val="none"/>
        </w:rPr>
        <w:t>zetimibo</w:t>
      </w:r>
      <w:proofErr w:type="spellEnd"/>
      <w:r w:rsidR="008A2745" w:rsidRPr="005D3AA7">
        <w:rPr>
          <w:rFonts w:ascii="Times New Roman" w:eastAsia="Times New Roman" w:hAnsi="Times New Roman" w:cs="Times New Roman"/>
          <w:kern w:val="0"/>
          <w:sz w:val="22"/>
          <w:szCs w:val="22"/>
          <w:lang w:eastAsia="lt-LT"/>
          <w14:ligatures w14:val="none"/>
        </w:rPr>
        <w:t xml:space="preserve"> nėščiosioms </w:t>
      </w:r>
      <w:r>
        <w:rPr>
          <w:rFonts w:ascii="Times New Roman" w:eastAsia="Times New Roman" w:hAnsi="Times New Roman" w:cs="Times New Roman"/>
          <w:kern w:val="0"/>
          <w:sz w:val="22"/>
          <w:szCs w:val="22"/>
          <w:lang w:eastAsia="lt-LT"/>
          <w14:ligatures w14:val="none"/>
        </w:rPr>
        <w:t xml:space="preserve">galima </w:t>
      </w:r>
      <w:r w:rsidR="008A2745" w:rsidRPr="005D3AA7">
        <w:rPr>
          <w:rFonts w:ascii="Times New Roman" w:eastAsia="Times New Roman" w:hAnsi="Times New Roman" w:cs="Times New Roman"/>
          <w:kern w:val="0"/>
          <w:sz w:val="22"/>
          <w:szCs w:val="22"/>
          <w:lang w:eastAsia="lt-LT"/>
          <w14:ligatures w14:val="none"/>
        </w:rPr>
        <w:t xml:space="preserve">skirti </w:t>
      </w:r>
      <w:r w:rsidR="00CC554B">
        <w:rPr>
          <w:rFonts w:ascii="Times New Roman" w:eastAsia="Times New Roman" w:hAnsi="Times New Roman" w:cs="Times New Roman"/>
          <w:kern w:val="0"/>
          <w:sz w:val="22"/>
          <w:szCs w:val="22"/>
          <w:lang w:eastAsia="lt-LT"/>
          <w14:ligatures w14:val="none"/>
        </w:rPr>
        <w:t>tik</w:t>
      </w:r>
      <w:r w:rsidR="000976E3" w:rsidRPr="000976E3">
        <w:t xml:space="preserve"> </w:t>
      </w:r>
      <w:r w:rsidR="000976E3" w:rsidRPr="00785C16">
        <w:rPr>
          <w:rFonts w:ascii="Times New Roman" w:eastAsia="Times New Roman" w:hAnsi="Times New Roman" w:cs="Times New Roman"/>
          <w:kern w:val="0"/>
          <w:sz w:val="22"/>
          <w:szCs w:val="22"/>
          <w:lang w:eastAsia="lt-LT"/>
          <w14:ligatures w14:val="none"/>
        </w:rPr>
        <w:t>tada, kai tai neabejotinai būtina</w:t>
      </w:r>
      <w:r w:rsidR="008A2745" w:rsidRPr="005D3AA7">
        <w:rPr>
          <w:rFonts w:ascii="Times New Roman" w:eastAsia="Times New Roman" w:hAnsi="Times New Roman" w:cs="Times New Roman"/>
          <w:kern w:val="0"/>
          <w:sz w:val="22"/>
          <w:szCs w:val="22"/>
          <w:lang w:eastAsia="lt-LT"/>
          <w14:ligatures w14:val="none"/>
        </w:rPr>
        <w:t xml:space="preserve">. </w:t>
      </w:r>
      <w:r w:rsidR="009B1C75">
        <w:rPr>
          <w:rFonts w:ascii="Times New Roman" w:eastAsia="Times New Roman" w:hAnsi="Times New Roman" w:cs="Times New Roman"/>
          <w:kern w:val="0"/>
          <w:sz w:val="22"/>
          <w:szCs w:val="22"/>
          <w:lang w:eastAsia="lt-LT"/>
          <w14:ligatures w14:val="none"/>
        </w:rPr>
        <w:t>K</w:t>
      </w:r>
      <w:r w:rsidR="008A2745" w:rsidRPr="005D3AA7">
        <w:rPr>
          <w:rFonts w:ascii="Times New Roman" w:eastAsia="Times New Roman" w:hAnsi="Times New Roman" w:cs="Times New Roman"/>
          <w:kern w:val="0"/>
          <w:sz w:val="22"/>
          <w:szCs w:val="22"/>
          <w:lang w:eastAsia="lt-LT"/>
          <w14:ligatures w14:val="none"/>
        </w:rPr>
        <w:t xml:space="preserve">linikinių duomenų apie </w:t>
      </w:r>
      <w:proofErr w:type="spellStart"/>
      <w:r w:rsidR="009B1C75">
        <w:rPr>
          <w:rFonts w:ascii="Times New Roman" w:eastAsia="Times New Roman" w:hAnsi="Times New Roman" w:cs="Times New Roman"/>
          <w:kern w:val="0"/>
          <w:sz w:val="22"/>
          <w:szCs w:val="22"/>
          <w14:ligatures w14:val="none"/>
        </w:rPr>
        <w:t>ezetimibo</w:t>
      </w:r>
      <w:proofErr w:type="spellEnd"/>
      <w:r w:rsidR="008A2745" w:rsidRPr="005D3AA7">
        <w:rPr>
          <w:rFonts w:ascii="Times New Roman" w:eastAsia="Times New Roman" w:hAnsi="Times New Roman" w:cs="Times New Roman"/>
          <w:kern w:val="0"/>
          <w:sz w:val="22"/>
          <w:szCs w:val="22"/>
          <w:lang w:eastAsia="lt-LT"/>
          <w14:ligatures w14:val="none"/>
        </w:rPr>
        <w:t xml:space="preserve"> vartojimą nėštumo laikotarpiu</w:t>
      </w:r>
      <w:r w:rsidR="009B1C75">
        <w:rPr>
          <w:rFonts w:ascii="Times New Roman" w:eastAsia="Times New Roman" w:hAnsi="Times New Roman" w:cs="Times New Roman"/>
          <w:kern w:val="0"/>
          <w:sz w:val="22"/>
          <w:szCs w:val="22"/>
          <w:lang w:eastAsia="lt-LT"/>
          <w14:ligatures w14:val="none"/>
        </w:rPr>
        <w:t xml:space="preserve"> nėra</w:t>
      </w:r>
      <w:r w:rsidR="008A2745" w:rsidRPr="005D3AA7">
        <w:rPr>
          <w:rFonts w:ascii="Times New Roman" w:eastAsia="Times New Roman" w:hAnsi="Times New Roman" w:cs="Times New Roman"/>
          <w:kern w:val="0"/>
          <w:sz w:val="22"/>
          <w:szCs w:val="22"/>
          <w:lang w:eastAsia="lt-LT"/>
          <w14:ligatures w14:val="none"/>
        </w:rPr>
        <w:t xml:space="preserve">. </w:t>
      </w:r>
      <w:r w:rsidR="00B93236" w:rsidRPr="00B93236">
        <w:rPr>
          <w:rFonts w:ascii="Times New Roman" w:eastAsia="Times New Roman" w:hAnsi="Times New Roman" w:cs="Times New Roman"/>
          <w:kern w:val="0"/>
          <w:sz w:val="22"/>
          <w:szCs w:val="22"/>
          <w14:ligatures w14:val="none"/>
        </w:rPr>
        <w:t xml:space="preserve">Tyrimai su gyvūnais tiesioginio ar netiesioginio kenksmingo vien </w:t>
      </w:r>
      <w:proofErr w:type="spellStart"/>
      <w:r w:rsidR="00B93236" w:rsidRPr="00B93236">
        <w:rPr>
          <w:rFonts w:ascii="Times New Roman" w:eastAsia="Times New Roman" w:hAnsi="Times New Roman" w:cs="Times New Roman"/>
          <w:kern w:val="0"/>
          <w:sz w:val="22"/>
          <w:szCs w:val="22"/>
          <w14:ligatures w14:val="none"/>
        </w:rPr>
        <w:t>ezetimibo</w:t>
      </w:r>
      <w:proofErr w:type="spellEnd"/>
      <w:r w:rsidR="00B93236" w:rsidRPr="00B93236">
        <w:rPr>
          <w:rFonts w:ascii="Times New Roman" w:eastAsia="Times New Roman" w:hAnsi="Times New Roman" w:cs="Times New Roman"/>
          <w:kern w:val="0"/>
          <w:sz w:val="22"/>
          <w:szCs w:val="22"/>
          <w14:ligatures w14:val="none"/>
        </w:rPr>
        <w:t xml:space="preserve"> poveikio nėštumo eigai,</w:t>
      </w:r>
      <w:r w:rsidR="00B93236" w:rsidRPr="00B93236">
        <w:rPr>
          <w:rFonts w:ascii="Times New Roman" w:eastAsia="Times New Roman" w:hAnsi="Times New Roman" w:cs="Times New Roman"/>
          <w:bCs/>
          <w:kern w:val="0"/>
          <w:sz w:val="22"/>
          <w:szCs w:val="22"/>
          <w14:ligatures w14:val="none"/>
        </w:rPr>
        <w:t xml:space="preserve"> </w:t>
      </w:r>
      <w:r w:rsidR="00B93236" w:rsidRPr="00B93236">
        <w:rPr>
          <w:rFonts w:ascii="Times New Roman" w:eastAsia="Times New Roman" w:hAnsi="Times New Roman" w:cs="Times New Roman"/>
          <w:kern w:val="0"/>
          <w:sz w:val="22"/>
          <w:szCs w:val="22"/>
          <w14:ligatures w14:val="none"/>
        </w:rPr>
        <w:t xml:space="preserve">embriono ar vaisiaus vystymuisi, gimdymui ar </w:t>
      </w:r>
      <w:proofErr w:type="spellStart"/>
      <w:r w:rsidR="00B93236" w:rsidRPr="00B93236">
        <w:rPr>
          <w:rFonts w:ascii="Times New Roman" w:eastAsia="Times New Roman" w:hAnsi="Times New Roman" w:cs="Times New Roman"/>
          <w:kern w:val="0"/>
          <w:sz w:val="22"/>
          <w:szCs w:val="22"/>
          <w14:ligatures w14:val="none"/>
        </w:rPr>
        <w:t>postnataliniam</w:t>
      </w:r>
      <w:proofErr w:type="spellEnd"/>
      <w:r w:rsidR="00B93236" w:rsidRPr="00B93236">
        <w:rPr>
          <w:rFonts w:ascii="Times New Roman" w:eastAsia="Times New Roman" w:hAnsi="Times New Roman" w:cs="Times New Roman"/>
          <w:kern w:val="0"/>
          <w:sz w:val="22"/>
          <w:szCs w:val="22"/>
          <w14:ligatures w14:val="none"/>
        </w:rPr>
        <w:t xml:space="preserve"> vystymuisi neparodė (žr. 5.3</w:t>
      </w:r>
      <w:r w:rsidR="00B93236" w:rsidRPr="00B93236">
        <w:rPr>
          <w:rFonts w:ascii="Times New Roman" w:eastAsia="Times New Roman" w:hAnsi="Times New Roman" w:cs="Times New Roman"/>
          <w:noProof/>
          <w:kern w:val="0"/>
          <w:sz w:val="22"/>
          <w:szCs w:val="22"/>
          <w:lang w:eastAsia="lt-LT"/>
          <w14:ligatures w14:val="none"/>
        </w:rPr>
        <w:t> </w:t>
      </w:r>
      <w:r w:rsidR="00B93236" w:rsidRPr="00B93236">
        <w:rPr>
          <w:rFonts w:ascii="Times New Roman" w:eastAsia="Times New Roman" w:hAnsi="Times New Roman" w:cs="Times New Roman"/>
          <w:kern w:val="0"/>
          <w:sz w:val="22"/>
          <w:szCs w:val="22"/>
          <w14:ligatures w14:val="none"/>
        </w:rPr>
        <w:t>skyrių).</w:t>
      </w:r>
    </w:p>
    <w:p w14:paraId="68FE8286" w14:textId="77777777" w:rsidR="008A2745" w:rsidRPr="005D3AA7"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287" w14:textId="77777777" w:rsidR="008A2745" w:rsidRPr="002C040A" w:rsidRDefault="008A2745" w:rsidP="008A2745">
      <w:pPr>
        <w:keepNext/>
        <w:keepLines/>
        <w:spacing w:after="0" w:line="240" w:lineRule="auto"/>
        <w:rPr>
          <w:rFonts w:ascii="Times New Roman" w:eastAsia="Calibri" w:hAnsi="Times New Roman" w:cs="Times New Roman"/>
          <w:kern w:val="0"/>
          <w:sz w:val="22"/>
          <w:szCs w:val="22"/>
          <w:u w:val="single"/>
          <w14:ligatures w14:val="none"/>
        </w:rPr>
      </w:pPr>
      <w:r w:rsidRPr="005D3AA7">
        <w:rPr>
          <w:rFonts w:ascii="Times New Roman" w:eastAsia="Calibri" w:hAnsi="Times New Roman" w:cs="Times New Roman"/>
          <w:kern w:val="0"/>
          <w:sz w:val="22"/>
          <w:szCs w:val="22"/>
          <w:u w:val="single"/>
          <w14:ligatures w14:val="none"/>
        </w:rPr>
        <w:t>Žindymas</w:t>
      </w:r>
    </w:p>
    <w:p w14:paraId="68FE8288" w14:textId="44547C11" w:rsidR="008A2745" w:rsidRPr="002C040A" w:rsidRDefault="00325C8C" w:rsidP="008A2745">
      <w:pPr>
        <w:keepNext/>
        <w:keepLine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Žindymo laikotarpiu </w:t>
      </w:r>
      <w:proofErr w:type="spellStart"/>
      <w:r>
        <w:rPr>
          <w:rFonts w:ascii="Times New Roman" w:eastAsia="Times New Roman" w:hAnsi="Times New Roman" w:cs="Times New Roman"/>
          <w:kern w:val="0"/>
          <w:sz w:val="22"/>
          <w:szCs w:val="22"/>
          <w:lang w:eastAsia="lt-LT"/>
          <w14:ligatures w14:val="none"/>
        </w:rPr>
        <w:t>ezetimibo</w:t>
      </w:r>
      <w:proofErr w:type="spellEnd"/>
      <w:r>
        <w:rPr>
          <w:rFonts w:ascii="Times New Roman" w:eastAsia="Times New Roman" w:hAnsi="Times New Roman" w:cs="Times New Roman"/>
          <w:kern w:val="0"/>
          <w:sz w:val="22"/>
          <w:szCs w:val="22"/>
          <w:lang w:eastAsia="lt-LT"/>
          <w14:ligatures w14:val="none"/>
        </w:rPr>
        <w:t xml:space="preserve"> vartoti negalima</w:t>
      </w:r>
      <w:r w:rsidR="008A2745" w:rsidRPr="002C040A">
        <w:rPr>
          <w:rFonts w:ascii="Times New Roman" w:eastAsia="Times New Roman" w:hAnsi="Times New Roman" w:cs="Times New Roman"/>
          <w:kern w:val="0"/>
          <w:sz w:val="22"/>
          <w:szCs w:val="22"/>
          <w:lang w:eastAsia="lt-LT"/>
          <w14:ligatures w14:val="none"/>
        </w:rPr>
        <w:t xml:space="preserve">. Tyrimai su žiurkėmis parodė, kad </w:t>
      </w:r>
      <w:proofErr w:type="spellStart"/>
      <w:r w:rsidR="008A2745" w:rsidRPr="002C040A">
        <w:rPr>
          <w:rFonts w:ascii="Times New Roman" w:eastAsia="Times New Roman" w:hAnsi="Times New Roman" w:cs="Times New Roman"/>
          <w:kern w:val="0"/>
          <w:sz w:val="22"/>
          <w:szCs w:val="22"/>
          <w:lang w:eastAsia="lt-LT"/>
          <w14:ligatures w14:val="none"/>
        </w:rPr>
        <w:t>ezetimibo</w:t>
      </w:r>
      <w:proofErr w:type="spellEnd"/>
      <w:r w:rsidR="008A2745" w:rsidRPr="002C040A">
        <w:rPr>
          <w:rFonts w:ascii="Times New Roman" w:eastAsia="Times New Roman" w:hAnsi="Times New Roman" w:cs="Times New Roman"/>
          <w:kern w:val="0"/>
          <w:sz w:val="22"/>
          <w:szCs w:val="22"/>
          <w:lang w:eastAsia="lt-LT"/>
          <w14:ligatures w14:val="none"/>
        </w:rPr>
        <w:t xml:space="preserve"> išsiskiria į </w:t>
      </w:r>
      <w:r w:rsidR="00FE292C">
        <w:rPr>
          <w:rFonts w:ascii="Times New Roman" w:eastAsia="Times New Roman" w:hAnsi="Times New Roman" w:cs="Times New Roman"/>
          <w:kern w:val="0"/>
          <w:sz w:val="22"/>
          <w:szCs w:val="22"/>
          <w:lang w:eastAsia="lt-LT"/>
          <w14:ligatures w14:val="none"/>
        </w:rPr>
        <w:t>gyvūnų</w:t>
      </w:r>
      <w:r w:rsidR="008A2745" w:rsidRPr="002C040A">
        <w:rPr>
          <w:rFonts w:ascii="Times New Roman" w:eastAsia="Times New Roman" w:hAnsi="Times New Roman" w:cs="Times New Roman"/>
          <w:kern w:val="0"/>
          <w:sz w:val="22"/>
          <w:szCs w:val="22"/>
          <w:lang w:eastAsia="lt-LT"/>
          <w14:ligatures w14:val="none"/>
        </w:rPr>
        <w:t xml:space="preserve"> pieną. Nežinoma, ar jo išsiskiria į </w:t>
      </w:r>
      <w:r w:rsidR="002F183F">
        <w:rPr>
          <w:rFonts w:ascii="Times New Roman" w:eastAsia="Times New Roman" w:hAnsi="Times New Roman" w:cs="Times New Roman"/>
          <w:kern w:val="0"/>
          <w:sz w:val="22"/>
          <w:szCs w:val="22"/>
          <w:lang w:eastAsia="lt-LT"/>
          <w14:ligatures w14:val="none"/>
        </w:rPr>
        <w:t xml:space="preserve">gydytų </w:t>
      </w:r>
      <w:r w:rsidR="008A2745" w:rsidRPr="002C040A">
        <w:rPr>
          <w:rFonts w:ascii="Times New Roman" w:eastAsia="Times New Roman" w:hAnsi="Times New Roman" w:cs="Times New Roman"/>
          <w:kern w:val="0"/>
          <w:sz w:val="22"/>
          <w:szCs w:val="22"/>
          <w:lang w:eastAsia="lt-LT"/>
          <w14:ligatures w14:val="none"/>
        </w:rPr>
        <w:t>moterų pieną.</w:t>
      </w:r>
    </w:p>
    <w:p w14:paraId="68FE8289"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28A" w14:textId="77777777" w:rsidR="008A2745" w:rsidRPr="002C040A" w:rsidRDefault="008A2745" w:rsidP="008A2745">
      <w:pPr>
        <w:spacing w:after="0" w:line="240" w:lineRule="auto"/>
        <w:rPr>
          <w:rFonts w:ascii="Times New Roman" w:eastAsia="Calibri" w:hAnsi="Times New Roman" w:cs="Times New Roman"/>
          <w:kern w:val="0"/>
          <w:sz w:val="22"/>
          <w:szCs w:val="22"/>
          <w:u w:val="single"/>
          <w14:ligatures w14:val="none"/>
        </w:rPr>
      </w:pPr>
      <w:r w:rsidRPr="002C040A">
        <w:rPr>
          <w:rFonts w:ascii="Times New Roman" w:eastAsia="Calibri" w:hAnsi="Times New Roman" w:cs="Times New Roman"/>
          <w:kern w:val="0"/>
          <w:sz w:val="22"/>
          <w:szCs w:val="22"/>
          <w:u w:val="single"/>
          <w14:ligatures w14:val="none"/>
        </w:rPr>
        <w:t>Vaisingumas</w:t>
      </w:r>
    </w:p>
    <w:p w14:paraId="68FE828B" w14:textId="7DC88AD4"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 xml:space="preserve">Klinikinių tyrimų duomenų apie </w:t>
      </w:r>
      <w:proofErr w:type="spellStart"/>
      <w:r w:rsidRPr="002C040A">
        <w:rPr>
          <w:rFonts w:ascii="Times New Roman" w:eastAsia="Times New Roman" w:hAnsi="Times New Roman" w:cs="Times New Roman"/>
          <w:kern w:val="0"/>
          <w:sz w:val="22"/>
          <w:szCs w:val="22"/>
          <w:lang w:eastAsia="lt-LT"/>
          <w14:ligatures w14:val="none"/>
        </w:rPr>
        <w:t>ezetimibo</w:t>
      </w:r>
      <w:proofErr w:type="spellEnd"/>
      <w:r w:rsidRPr="002C040A">
        <w:rPr>
          <w:rFonts w:ascii="Times New Roman" w:eastAsia="Times New Roman" w:hAnsi="Times New Roman" w:cs="Times New Roman"/>
          <w:kern w:val="0"/>
          <w:sz w:val="22"/>
          <w:szCs w:val="22"/>
          <w:lang w:eastAsia="lt-LT"/>
          <w14:ligatures w14:val="none"/>
        </w:rPr>
        <w:t xml:space="preserve"> poveik</w:t>
      </w:r>
      <w:r w:rsidR="0058075B">
        <w:rPr>
          <w:rFonts w:ascii="Times New Roman" w:eastAsia="Times New Roman" w:hAnsi="Times New Roman" w:cs="Times New Roman"/>
          <w:kern w:val="0"/>
          <w:sz w:val="22"/>
          <w:szCs w:val="22"/>
          <w:lang w:eastAsia="lt-LT"/>
          <w14:ligatures w14:val="none"/>
        </w:rPr>
        <w:t>į</w:t>
      </w:r>
      <w:r w:rsidRPr="002C040A">
        <w:rPr>
          <w:rFonts w:ascii="Times New Roman" w:eastAsia="Times New Roman" w:hAnsi="Times New Roman" w:cs="Times New Roman"/>
          <w:kern w:val="0"/>
          <w:sz w:val="22"/>
          <w:szCs w:val="22"/>
          <w:lang w:eastAsia="lt-LT"/>
          <w14:ligatures w14:val="none"/>
        </w:rPr>
        <w:t xml:space="preserve"> žmogaus vaisingumui nėra. Poveikio žiurkių patinėlių ir patelių vaisingumui </w:t>
      </w:r>
      <w:proofErr w:type="spellStart"/>
      <w:r w:rsidRPr="002C040A">
        <w:rPr>
          <w:rFonts w:ascii="Times New Roman" w:eastAsia="Times New Roman" w:hAnsi="Times New Roman" w:cs="Times New Roman"/>
          <w:kern w:val="0"/>
          <w:sz w:val="22"/>
          <w:szCs w:val="22"/>
          <w:lang w:eastAsia="lt-LT"/>
          <w14:ligatures w14:val="none"/>
        </w:rPr>
        <w:t>ezetimibas</w:t>
      </w:r>
      <w:proofErr w:type="spellEnd"/>
      <w:r w:rsidRPr="002C040A">
        <w:rPr>
          <w:rFonts w:ascii="Times New Roman" w:eastAsia="Times New Roman" w:hAnsi="Times New Roman" w:cs="Times New Roman"/>
          <w:kern w:val="0"/>
          <w:sz w:val="22"/>
          <w:szCs w:val="22"/>
          <w:lang w:eastAsia="lt-LT"/>
          <w14:ligatures w14:val="none"/>
        </w:rPr>
        <w:t xml:space="preserve"> neturėjo (</w:t>
      </w:r>
      <w:r w:rsidR="00806EC8" w:rsidRPr="002C040A">
        <w:rPr>
          <w:rFonts w:ascii="Times New Roman" w:eastAsia="Times New Roman" w:hAnsi="Times New Roman" w:cs="Times New Roman"/>
          <w:kern w:val="0"/>
          <w:sz w:val="22"/>
          <w:szCs w:val="22"/>
          <w:lang w:eastAsia="lt-LT"/>
          <w14:ligatures w14:val="none"/>
        </w:rPr>
        <w:t>žr. </w:t>
      </w:r>
      <w:r w:rsidRPr="002C040A">
        <w:rPr>
          <w:rFonts w:ascii="Times New Roman" w:eastAsia="Times New Roman" w:hAnsi="Times New Roman" w:cs="Times New Roman"/>
          <w:kern w:val="0"/>
          <w:sz w:val="22"/>
          <w:szCs w:val="22"/>
          <w:lang w:eastAsia="lt-LT"/>
          <w14:ligatures w14:val="none"/>
        </w:rPr>
        <w:t>5.3 skyrių).</w:t>
      </w:r>
    </w:p>
    <w:p w14:paraId="68FE828C"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28D" w14:textId="5CE911D8" w:rsidR="008A2745" w:rsidRPr="002C040A" w:rsidRDefault="008A2745" w:rsidP="004B5879">
      <w:pPr>
        <w:keepNext/>
        <w:keepLines/>
        <w:tabs>
          <w:tab w:val="left" w:pos="567"/>
        </w:tabs>
        <w:spacing w:after="0" w:line="240" w:lineRule="auto"/>
        <w:ind w:left="567" w:hanging="567"/>
        <w:rPr>
          <w:rFonts w:ascii="Times New Roman" w:eastAsia="Times New Roman" w:hAnsi="Times New Roman" w:cs="Times New Roman"/>
          <w:b/>
          <w:bCs/>
          <w:kern w:val="0"/>
          <w:sz w:val="22"/>
          <w:szCs w:val="22"/>
          <w:lang w:eastAsia="lt-LT"/>
          <w14:ligatures w14:val="none"/>
        </w:rPr>
      </w:pPr>
      <w:r w:rsidRPr="002C040A">
        <w:rPr>
          <w:rFonts w:ascii="Times New Roman" w:eastAsia="Times New Roman" w:hAnsi="Times New Roman" w:cs="Times New Roman"/>
          <w:b/>
          <w:bCs/>
          <w:kern w:val="0"/>
          <w:sz w:val="22"/>
          <w:szCs w:val="22"/>
          <w:lang w:eastAsia="lt-LT"/>
          <w14:ligatures w14:val="none"/>
        </w:rPr>
        <w:t>4.7</w:t>
      </w:r>
      <w:r w:rsidRPr="002C040A">
        <w:rPr>
          <w:rFonts w:ascii="Times New Roman" w:eastAsia="Times New Roman" w:hAnsi="Times New Roman" w:cs="Times New Roman"/>
          <w:b/>
          <w:bCs/>
          <w:kern w:val="0"/>
          <w:sz w:val="22"/>
          <w:szCs w:val="22"/>
          <w:lang w:eastAsia="lt-LT"/>
          <w14:ligatures w14:val="none"/>
        </w:rPr>
        <w:tab/>
        <w:t>Poveikis gebėjimui vairuoti ir valdyti mechanizmus</w:t>
      </w:r>
    </w:p>
    <w:p w14:paraId="68FE828E" w14:textId="77777777" w:rsidR="008A2745" w:rsidRPr="002C040A" w:rsidRDefault="008A2745" w:rsidP="00810ABC">
      <w:pPr>
        <w:keepNext/>
        <w:keepLines/>
        <w:spacing w:after="0" w:line="240" w:lineRule="auto"/>
        <w:rPr>
          <w:rFonts w:ascii="Times New Roman" w:eastAsia="Times New Roman" w:hAnsi="Times New Roman" w:cs="Times New Roman"/>
          <w:kern w:val="0"/>
          <w:sz w:val="22"/>
          <w:szCs w:val="22"/>
          <w:lang w:eastAsia="lt-LT"/>
          <w14:ligatures w14:val="none"/>
        </w:rPr>
      </w:pPr>
    </w:p>
    <w:p w14:paraId="4AF7AECF" w14:textId="664B5B54" w:rsidR="00810ABC" w:rsidRPr="00810ABC" w:rsidRDefault="00810ABC" w:rsidP="00810ABC">
      <w:pPr>
        <w:spacing w:after="0" w:line="240" w:lineRule="auto"/>
        <w:rPr>
          <w:rFonts w:ascii="Times New Roman" w:eastAsia="Times New Roman" w:hAnsi="Times New Roman" w:cs="Times New Roman"/>
          <w:kern w:val="0"/>
          <w:sz w:val="22"/>
          <w:szCs w:val="22"/>
          <w:lang w:eastAsia="lt-LT"/>
          <w14:ligatures w14:val="none"/>
        </w:rPr>
      </w:pPr>
      <w:r w:rsidRPr="00810ABC">
        <w:rPr>
          <w:rFonts w:ascii="Times New Roman" w:eastAsia="Times New Roman" w:hAnsi="Times New Roman" w:cs="Times New Roman"/>
          <w:kern w:val="0"/>
          <w:sz w:val="22"/>
          <w:szCs w:val="22"/>
          <w:lang w:eastAsia="lt-LT"/>
          <w14:ligatures w14:val="none"/>
        </w:rPr>
        <w:t xml:space="preserve">Poveikio gebėjimui vairuoti ir valdyti mechanizmus tyrimų neatlikta. Vis dėlto vairuojant ar valdant mechanizmus reikia </w:t>
      </w:r>
      <w:r w:rsidR="0096396C">
        <w:rPr>
          <w:rFonts w:ascii="Times New Roman" w:eastAsia="Times New Roman" w:hAnsi="Times New Roman" w:cs="Times New Roman"/>
          <w:kern w:val="0"/>
          <w:sz w:val="22"/>
          <w:szCs w:val="22"/>
          <w:lang w:eastAsia="lt-LT"/>
          <w14:ligatures w14:val="none"/>
        </w:rPr>
        <w:t>atsižvelgti į tai</w:t>
      </w:r>
      <w:r w:rsidRPr="00810ABC">
        <w:rPr>
          <w:rFonts w:ascii="Times New Roman" w:eastAsia="Times New Roman" w:hAnsi="Times New Roman" w:cs="Times New Roman"/>
          <w:kern w:val="0"/>
          <w:sz w:val="22"/>
          <w:szCs w:val="22"/>
          <w:lang w:eastAsia="lt-LT"/>
          <w14:ligatures w14:val="none"/>
        </w:rPr>
        <w:t>, kad buvo svaigulio atvejų.</w:t>
      </w:r>
    </w:p>
    <w:p w14:paraId="68FE8290" w14:textId="77777777" w:rsidR="008A2745" w:rsidRPr="002C040A" w:rsidRDefault="008A2745" w:rsidP="00810ABC">
      <w:pPr>
        <w:spacing w:after="0" w:line="240" w:lineRule="auto"/>
        <w:rPr>
          <w:rFonts w:ascii="Times New Roman" w:eastAsia="Times New Roman" w:hAnsi="Times New Roman" w:cs="Times New Roman"/>
          <w:kern w:val="0"/>
          <w:sz w:val="22"/>
          <w:szCs w:val="22"/>
          <w:lang w:eastAsia="lt-LT"/>
          <w14:ligatures w14:val="none"/>
        </w:rPr>
      </w:pPr>
    </w:p>
    <w:p w14:paraId="68FE8291" w14:textId="31407102" w:rsidR="008A2745" w:rsidRPr="002C040A" w:rsidRDefault="008A2745" w:rsidP="004B5879">
      <w:pPr>
        <w:keepNext/>
        <w:keepLines/>
        <w:tabs>
          <w:tab w:val="left" w:pos="567"/>
        </w:tabs>
        <w:spacing w:after="0" w:line="240" w:lineRule="auto"/>
        <w:ind w:left="567" w:hanging="567"/>
        <w:rPr>
          <w:rFonts w:ascii="Times New Roman" w:eastAsia="Times New Roman" w:hAnsi="Times New Roman" w:cs="Times New Roman"/>
          <w:b/>
          <w:bCs/>
          <w:kern w:val="0"/>
          <w:sz w:val="22"/>
          <w:szCs w:val="22"/>
          <w:lang w:eastAsia="lt-LT"/>
          <w14:ligatures w14:val="none"/>
        </w:rPr>
      </w:pPr>
      <w:r w:rsidRPr="002C040A">
        <w:rPr>
          <w:rFonts w:ascii="Times New Roman" w:eastAsia="Times New Roman" w:hAnsi="Times New Roman" w:cs="Times New Roman"/>
          <w:b/>
          <w:bCs/>
          <w:kern w:val="0"/>
          <w:sz w:val="22"/>
          <w:szCs w:val="22"/>
          <w:lang w:eastAsia="lt-LT"/>
          <w14:ligatures w14:val="none"/>
        </w:rPr>
        <w:t>4.8</w:t>
      </w:r>
      <w:r w:rsidRPr="002C040A">
        <w:rPr>
          <w:rFonts w:ascii="Times New Roman" w:eastAsia="Times New Roman" w:hAnsi="Times New Roman" w:cs="Times New Roman"/>
          <w:b/>
          <w:bCs/>
          <w:kern w:val="0"/>
          <w:sz w:val="22"/>
          <w:szCs w:val="22"/>
          <w:lang w:eastAsia="lt-LT"/>
          <w14:ligatures w14:val="none"/>
        </w:rPr>
        <w:tab/>
        <w:t>Nepageidaujamas poveikis</w:t>
      </w:r>
    </w:p>
    <w:p w14:paraId="68FE8292"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lang w:eastAsia="lt-LT"/>
          <w14:ligatures w14:val="none"/>
        </w:rPr>
      </w:pPr>
    </w:p>
    <w:p w14:paraId="68FE8293" w14:textId="08C6B698" w:rsidR="008A2745" w:rsidRPr="002C040A" w:rsidRDefault="008A2745" w:rsidP="008A2745">
      <w:pPr>
        <w:keepNext/>
        <w:keepLines/>
        <w:spacing w:after="0" w:line="240" w:lineRule="auto"/>
        <w:rPr>
          <w:rFonts w:ascii="Times New Roman" w:eastAsia="Times New Roman" w:hAnsi="Times New Roman" w:cs="Times New Roman"/>
          <w:kern w:val="0"/>
          <w:sz w:val="22"/>
          <w:szCs w:val="22"/>
          <w:u w:val="single"/>
          <w:lang w:eastAsia="lt-LT"/>
          <w14:ligatures w14:val="none"/>
        </w:rPr>
      </w:pPr>
      <w:r w:rsidRPr="002C040A">
        <w:rPr>
          <w:rFonts w:ascii="Times New Roman" w:eastAsia="Times New Roman" w:hAnsi="Times New Roman" w:cs="Times New Roman"/>
          <w:kern w:val="0"/>
          <w:sz w:val="22"/>
          <w:szCs w:val="22"/>
          <w:u w:val="single"/>
          <w:lang w:eastAsia="lt-LT"/>
          <w14:ligatures w14:val="none"/>
        </w:rPr>
        <w:t>Nepageidaujamų reakcijų sąrašas lentelėje (</w:t>
      </w:r>
      <w:r w:rsidR="00B40876" w:rsidRPr="00B40876">
        <w:rPr>
          <w:rFonts w:ascii="Times New Roman" w:eastAsia="Times New Roman" w:hAnsi="Times New Roman" w:cs="Times New Roman"/>
          <w:kern w:val="0"/>
          <w:sz w:val="22"/>
          <w:szCs w:val="22"/>
          <w:u w:val="single"/>
          <w14:ligatures w14:val="none"/>
        </w:rPr>
        <w:t xml:space="preserve">klinikinių tyrimų bei </w:t>
      </w:r>
      <w:r w:rsidR="00B40876">
        <w:rPr>
          <w:rFonts w:ascii="Times New Roman" w:eastAsia="Times New Roman" w:hAnsi="Times New Roman" w:cs="Times New Roman"/>
          <w:kern w:val="0"/>
          <w:sz w:val="22"/>
          <w:szCs w:val="22"/>
          <w:u w:val="single"/>
          <w14:ligatures w14:val="none"/>
        </w:rPr>
        <w:t xml:space="preserve">po </w:t>
      </w:r>
      <w:r w:rsidR="00B40876" w:rsidRPr="00B40876">
        <w:rPr>
          <w:rFonts w:ascii="Times New Roman" w:eastAsia="Times New Roman" w:hAnsi="Times New Roman" w:cs="Times New Roman"/>
          <w:kern w:val="0"/>
          <w:sz w:val="22"/>
          <w:szCs w:val="22"/>
          <w:u w:val="single"/>
          <w14:ligatures w14:val="none"/>
        </w:rPr>
        <w:t>vaistinio preparato pateikimo į rinką gauti duomenys</w:t>
      </w:r>
      <w:r w:rsidRPr="002C040A">
        <w:rPr>
          <w:rFonts w:ascii="Times New Roman" w:eastAsia="Calibri" w:hAnsi="Times New Roman" w:cs="Times New Roman"/>
          <w:kern w:val="0"/>
          <w:sz w:val="22"/>
          <w:szCs w:val="22"/>
          <w:u w:val="single"/>
          <w14:ligatures w14:val="none"/>
        </w:rPr>
        <w:t>)</w:t>
      </w:r>
    </w:p>
    <w:p w14:paraId="68FE8295" w14:textId="73FB9455" w:rsidR="008A2745" w:rsidRPr="002C040A" w:rsidRDefault="007B5959" w:rsidP="008A2745">
      <w:pPr>
        <w:spacing w:after="0" w:line="240" w:lineRule="auto"/>
        <w:rPr>
          <w:rFonts w:ascii="Times New Roman" w:eastAsia="Times New Roman" w:hAnsi="Times New Roman" w:cs="Times New Roman"/>
          <w:kern w:val="0"/>
          <w:sz w:val="22"/>
          <w:szCs w:val="22"/>
          <w:lang w:eastAsia="lt-LT"/>
          <w14:ligatures w14:val="none"/>
        </w:rPr>
      </w:pPr>
      <w:r w:rsidRPr="007B5959">
        <w:rPr>
          <w:rFonts w:ascii="Times New Roman" w:eastAsia="Times New Roman" w:hAnsi="Times New Roman" w:cs="Times New Roman"/>
          <w:kern w:val="0"/>
          <w:sz w:val="22"/>
          <w:szCs w:val="22"/>
          <w14:ligatures w14:val="none"/>
        </w:rPr>
        <w:t>Iki 112 savaičių trukmės klinikinių tyrimų metu 10</w:t>
      </w:r>
      <w:r w:rsidR="00BA42F3">
        <w:rPr>
          <w:rFonts w:ascii="Times New Roman" w:eastAsia="Times New Roman" w:hAnsi="Times New Roman" w:cs="Times New Roman"/>
          <w:kern w:val="0"/>
          <w:sz w:val="22"/>
          <w:szCs w:val="22"/>
          <w14:ligatures w14:val="none"/>
        </w:rPr>
        <w:t> mg</w:t>
      </w:r>
      <w:r w:rsidRPr="007B5959">
        <w:rPr>
          <w:rFonts w:ascii="Times New Roman" w:eastAsia="Times New Roman" w:hAnsi="Times New Roman" w:cs="Times New Roman"/>
          <w:kern w:val="0"/>
          <w:sz w:val="22"/>
          <w:szCs w:val="22"/>
          <w14:ligatures w14:val="none"/>
        </w:rPr>
        <w:t xml:space="preserve"> </w:t>
      </w:r>
      <w:proofErr w:type="spellStart"/>
      <w:r w:rsidRPr="007B5959">
        <w:rPr>
          <w:rFonts w:ascii="Times New Roman" w:eastAsia="Times New Roman" w:hAnsi="Times New Roman" w:cs="Times New Roman"/>
          <w:kern w:val="0"/>
          <w:sz w:val="22"/>
          <w:szCs w:val="22"/>
          <w14:ligatures w14:val="none"/>
        </w:rPr>
        <w:t>ezetimibo</w:t>
      </w:r>
      <w:proofErr w:type="spellEnd"/>
      <w:r w:rsidRPr="007B5959">
        <w:rPr>
          <w:rFonts w:ascii="Times New Roman" w:eastAsia="Times New Roman" w:hAnsi="Times New Roman" w:cs="Times New Roman"/>
          <w:kern w:val="0"/>
          <w:sz w:val="22"/>
          <w:szCs w:val="22"/>
          <w14:ligatures w14:val="none"/>
        </w:rPr>
        <w:t xml:space="preserve"> paros dozę 2</w:t>
      </w:r>
      <w:r>
        <w:rPr>
          <w:rFonts w:ascii="Times New Roman" w:eastAsia="Times New Roman" w:hAnsi="Times New Roman" w:cs="Times New Roman"/>
          <w:kern w:val="0"/>
          <w:sz w:val="22"/>
          <w:szCs w:val="22"/>
          <w14:ligatures w14:val="none"/>
        </w:rPr>
        <w:t> </w:t>
      </w:r>
      <w:r w:rsidRPr="007B5959">
        <w:rPr>
          <w:rFonts w:ascii="Times New Roman" w:eastAsia="Times New Roman" w:hAnsi="Times New Roman" w:cs="Times New Roman"/>
          <w:kern w:val="0"/>
          <w:sz w:val="22"/>
          <w:szCs w:val="22"/>
          <w14:ligatures w14:val="none"/>
        </w:rPr>
        <w:t xml:space="preserve">396 pacientai vartojo </w:t>
      </w:r>
      <w:proofErr w:type="spellStart"/>
      <w:r w:rsidRPr="007B5959">
        <w:rPr>
          <w:rFonts w:ascii="Times New Roman" w:eastAsia="Times New Roman" w:hAnsi="Times New Roman" w:cs="Times New Roman"/>
          <w:kern w:val="0"/>
          <w:sz w:val="22"/>
          <w:szCs w:val="22"/>
          <w14:ligatures w14:val="none"/>
        </w:rPr>
        <w:t>monoterapijai</w:t>
      </w:r>
      <w:proofErr w:type="spellEnd"/>
      <w:r w:rsidRPr="007B5959">
        <w:rPr>
          <w:rFonts w:ascii="Times New Roman" w:eastAsia="Times New Roman" w:hAnsi="Times New Roman" w:cs="Times New Roman"/>
          <w:kern w:val="0"/>
          <w:sz w:val="22"/>
          <w:szCs w:val="22"/>
          <w14:ligatures w14:val="none"/>
        </w:rPr>
        <w:t>, 11</w:t>
      </w:r>
      <w:r>
        <w:rPr>
          <w:rFonts w:ascii="Times New Roman" w:eastAsia="Times New Roman" w:hAnsi="Times New Roman" w:cs="Times New Roman"/>
          <w:kern w:val="0"/>
          <w:sz w:val="22"/>
          <w:szCs w:val="22"/>
          <w14:ligatures w14:val="none"/>
        </w:rPr>
        <w:t> </w:t>
      </w:r>
      <w:r w:rsidRPr="007B5959">
        <w:rPr>
          <w:rFonts w:ascii="Times New Roman" w:eastAsia="Times New Roman" w:hAnsi="Times New Roman" w:cs="Times New Roman"/>
          <w:kern w:val="0"/>
          <w:sz w:val="22"/>
          <w:szCs w:val="22"/>
          <w14:ligatures w14:val="none"/>
        </w:rPr>
        <w:t xml:space="preserve">308 </w:t>
      </w:r>
      <w:r w:rsidR="00F71582" w:rsidRPr="007B5959">
        <w:rPr>
          <w:rFonts w:ascii="Times New Roman" w:eastAsia="Times New Roman" w:hAnsi="Times New Roman" w:cs="Times New Roman"/>
          <w:kern w:val="0"/>
          <w:sz w:val="22"/>
          <w:szCs w:val="22"/>
          <w14:ligatures w14:val="none"/>
        </w:rPr>
        <w:t>–</w:t>
      </w:r>
      <w:r w:rsidRPr="007B5959">
        <w:rPr>
          <w:rFonts w:ascii="Times New Roman" w:eastAsia="Times New Roman" w:hAnsi="Times New Roman" w:cs="Times New Roman"/>
          <w:kern w:val="0"/>
          <w:sz w:val="22"/>
          <w:szCs w:val="22"/>
          <w14:ligatures w14:val="none"/>
        </w:rPr>
        <w:t xml:space="preserve"> kartu su </w:t>
      </w:r>
      <w:proofErr w:type="spellStart"/>
      <w:r w:rsidRPr="007B5959">
        <w:rPr>
          <w:rFonts w:ascii="Times New Roman" w:eastAsia="Times New Roman" w:hAnsi="Times New Roman" w:cs="Times New Roman"/>
          <w:kern w:val="0"/>
          <w:sz w:val="22"/>
          <w:szCs w:val="22"/>
          <w14:ligatures w14:val="none"/>
        </w:rPr>
        <w:t>statinais</w:t>
      </w:r>
      <w:proofErr w:type="spellEnd"/>
      <w:r w:rsidRPr="007B5959">
        <w:rPr>
          <w:rFonts w:ascii="Times New Roman" w:eastAsia="Times New Roman" w:hAnsi="Times New Roman" w:cs="Times New Roman"/>
          <w:kern w:val="0"/>
          <w:sz w:val="22"/>
          <w:szCs w:val="22"/>
          <w14:ligatures w14:val="none"/>
        </w:rPr>
        <w:t xml:space="preserve">, 185 – kartu su </w:t>
      </w:r>
      <w:proofErr w:type="spellStart"/>
      <w:r w:rsidRPr="007B5959">
        <w:rPr>
          <w:rFonts w:ascii="Times New Roman" w:eastAsia="Times New Roman" w:hAnsi="Times New Roman" w:cs="Times New Roman"/>
          <w:kern w:val="0"/>
          <w:sz w:val="22"/>
          <w:szCs w:val="22"/>
          <w14:ligatures w14:val="none"/>
        </w:rPr>
        <w:t>fenofibratu</w:t>
      </w:r>
      <w:proofErr w:type="spellEnd"/>
      <w:r w:rsidR="008A2745" w:rsidRPr="002C040A">
        <w:rPr>
          <w:rFonts w:ascii="Times New Roman" w:eastAsia="Times New Roman" w:hAnsi="Times New Roman" w:cs="Times New Roman"/>
          <w:kern w:val="0"/>
          <w:sz w:val="22"/>
          <w:szCs w:val="22"/>
          <w:lang w:eastAsia="lt-LT"/>
          <w14:ligatures w14:val="none"/>
        </w:rPr>
        <w:t xml:space="preserve">. Nepageidaujamos reakcijos dažniausiai buvo nesunkios ir laikinos. Bendrasis šalutinių reiškinių dažnis vartojusiesiems </w:t>
      </w:r>
      <w:proofErr w:type="spellStart"/>
      <w:r w:rsidR="00D977D3">
        <w:rPr>
          <w:rFonts w:ascii="Times New Roman" w:eastAsia="Times New Roman" w:hAnsi="Times New Roman" w:cs="Times New Roman"/>
          <w:kern w:val="0"/>
          <w:sz w:val="22"/>
          <w:szCs w:val="22"/>
          <w14:ligatures w14:val="none"/>
        </w:rPr>
        <w:t>ezetimibo</w:t>
      </w:r>
      <w:proofErr w:type="spellEnd"/>
      <w:r w:rsidR="00D977D3">
        <w:rPr>
          <w:rFonts w:ascii="Times New Roman" w:eastAsia="Times New Roman" w:hAnsi="Times New Roman" w:cs="Times New Roman"/>
          <w:kern w:val="0"/>
          <w:sz w:val="22"/>
          <w:szCs w:val="22"/>
          <w14:ligatures w14:val="none"/>
        </w:rPr>
        <w:t xml:space="preserve"> </w:t>
      </w:r>
      <w:r w:rsidR="008A2745" w:rsidRPr="002C040A">
        <w:rPr>
          <w:rFonts w:ascii="Times New Roman" w:eastAsia="Times New Roman" w:hAnsi="Times New Roman" w:cs="Times New Roman"/>
          <w:kern w:val="0"/>
          <w:sz w:val="22"/>
          <w:szCs w:val="22"/>
          <w:lang w:eastAsia="lt-LT"/>
          <w14:ligatures w14:val="none"/>
        </w:rPr>
        <w:t>ir placeb</w:t>
      </w:r>
      <w:r w:rsidR="00D977D3">
        <w:rPr>
          <w:rFonts w:ascii="Times New Roman" w:eastAsia="Times New Roman" w:hAnsi="Times New Roman" w:cs="Times New Roman"/>
          <w:kern w:val="0"/>
          <w:sz w:val="22"/>
          <w:szCs w:val="22"/>
          <w:lang w:eastAsia="lt-LT"/>
          <w14:ligatures w14:val="none"/>
        </w:rPr>
        <w:t>o</w:t>
      </w:r>
      <w:r w:rsidR="008A2745" w:rsidRPr="002C040A">
        <w:rPr>
          <w:rFonts w:ascii="Times New Roman" w:eastAsia="Times New Roman" w:hAnsi="Times New Roman" w:cs="Times New Roman"/>
          <w:kern w:val="0"/>
          <w:sz w:val="22"/>
          <w:szCs w:val="22"/>
          <w:lang w:eastAsia="lt-LT"/>
          <w14:ligatures w14:val="none"/>
        </w:rPr>
        <w:t xml:space="preserve"> buvo panašus. </w:t>
      </w:r>
      <w:r w:rsidR="001A00E8" w:rsidRPr="001A00E8">
        <w:rPr>
          <w:rFonts w:ascii="Times New Roman" w:eastAsia="Times New Roman" w:hAnsi="Times New Roman" w:cs="Times New Roman"/>
          <w:kern w:val="0"/>
          <w:sz w:val="22"/>
          <w:szCs w:val="22"/>
          <w14:ligatures w14:val="none"/>
        </w:rPr>
        <w:t xml:space="preserve">Dėl nepageidaujamų reiškinių iš tyrimo pasitraukė panašus </w:t>
      </w:r>
      <w:proofErr w:type="spellStart"/>
      <w:r w:rsidR="001A00E8" w:rsidRPr="001A00E8">
        <w:rPr>
          <w:rFonts w:ascii="Times New Roman" w:eastAsia="Times New Roman" w:hAnsi="Times New Roman" w:cs="Times New Roman"/>
          <w:kern w:val="0"/>
          <w:sz w:val="22"/>
          <w:szCs w:val="22"/>
          <w14:ligatures w14:val="none"/>
        </w:rPr>
        <w:t>ezetimibo</w:t>
      </w:r>
      <w:proofErr w:type="spellEnd"/>
      <w:r w:rsidR="001A00E8" w:rsidRPr="001A00E8">
        <w:rPr>
          <w:rFonts w:ascii="Times New Roman" w:eastAsia="Times New Roman" w:hAnsi="Times New Roman" w:cs="Times New Roman"/>
          <w:kern w:val="0"/>
          <w:sz w:val="22"/>
          <w:szCs w:val="22"/>
          <w14:ligatures w14:val="none"/>
        </w:rPr>
        <w:t xml:space="preserve"> ir placebo vartojusių tiriamųjų skaičius</w:t>
      </w:r>
      <w:r w:rsidR="008A2745" w:rsidRPr="002C040A">
        <w:rPr>
          <w:rFonts w:ascii="Times New Roman" w:eastAsia="Times New Roman" w:hAnsi="Times New Roman" w:cs="Times New Roman"/>
          <w:kern w:val="0"/>
          <w:sz w:val="22"/>
          <w:szCs w:val="22"/>
          <w:lang w:eastAsia="lt-LT"/>
          <w14:ligatures w14:val="none"/>
        </w:rPr>
        <w:t>.</w:t>
      </w:r>
    </w:p>
    <w:p w14:paraId="68FE8296"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297" w14:textId="2121E88F"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roofErr w:type="spellStart"/>
      <w:r w:rsidRPr="002C040A">
        <w:rPr>
          <w:rFonts w:ascii="Times New Roman" w:eastAsia="Times New Roman" w:hAnsi="Times New Roman" w:cs="Times New Roman"/>
          <w:kern w:val="0"/>
          <w:sz w:val="22"/>
          <w:szCs w:val="22"/>
          <w14:ligatures w14:val="none"/>
        </w:rPr>
        <w:t>Ezetimib</w:t>
      </w:r>
      <w:r w:rsidR="001A00E8">
        <w:rPr>
          <w:rFonts w:ascii="Times New Roman" w:eastAsia="Times New Roman" w:hAnsi="Times New Roman" w:cs="Times New Roman"/>
          <w:kern w:val="0"/>
          <w:sz w:val="22"/>
          <w:szCs w:val="22"/>
          <w14:ligatures w14:val="none"/>
        </w:rPr>
        <w:t>as</w:t>
      </w:r>
      <w:proofErr w:type="spellEnd"/>
      <w:r w:rsidRPr="002C040A">
        <w:rPr>
          <w:rFonts w:ascii="Times New Roman" w:eastAsia="Times New Roman" w:hAnsi="Times New Roman" w:cs="Times New Roman"/>
          <w:kern w:val="0"/>
          <w:sz w:val="22"/>
          <w:szCs w:val="22"/>
          <w:lang w:eastAsia="lt-LT"/>
          <w14:ligatures w14:val="none"/>
        </w:rPr>
        <w:t xml:space="preserve"> vartotas vienas arba kartu su </w:t>
      </w:r>
      <w:proofErr w:type="spellStart"/>
      <w:r w:rsidRPr="002C040A">
        <w:rPr>
          <w:rFonts w:ascii="Times New Roman" w:eastAsia="Times New Roman" w:hAnsi="Times New Roman" w:cs="Times New Roman"/>
          <w:kern w:val="0"/>
          <w:sz w:val="22"/>
          <w:szCs w:val="22"/>
          <w:lang w:eastAsia="lt-LT"/>
          <w14:ligatures w14:val="none"/>
        </w:rPr>
        <w:t>statinu</w:t>
      </w:r>
      <w:proofErr w:type="spellEnd"/>
      <w:r w:rsidR="001A00E8">
        <w:rPr>
          <w:rFonts w:ascii="Times New Roman" w:eastAsia="Times New Roman" w:hAnsi="Times New Roman" w:cs="Times New Roman"/>
          <w:kern w:val="0"/>
          <w:sz w:val="22"/>
          <w:szCs w:val="22"/>
          <w:lang w:eastAsia="lt-LT"/>
          <w14:ligatures w14:val="none"/>
        </w:rPr>
        <w:t>:</w:t>
      </w:r>
    </w:p>
    <w:p w14:paraId="68FE8298"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299" w14:textId="524E7B23"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 xml:space="preserve">Toliau nurodytos nepageidaujamos reakcijos, kurios pacientams, vartojusiems vien </w:t>
      </w:r>
      <w:proofErr w:type="spellStart"/>
      <w:r w:rsidR="006C7C3A">
        <w:rPr>
          <w:rFonts w:ascii="Times New Roman" w:eastAsia="Times New Roman" w:hAnsi="Times New Roman" w:cs="Times New Roman"/>
          <w:kern w:val="0"/>
          <w:sz w:val="22"/>
          <w:szCs w:val="22"/>
          <w14:ligatures w14:val="none"/>
        </w:rPr>
        <w:t>e</w:t>
      </w:r>
      <w:r w:rsidRPr="002C040A">
        <w:rPr>
          <w:rFonts w:ascii="Times New Roman" w:eastAsia="Times New Roman" w:hAnsi="Times New Roman" w:cs="Times New Roman"/>
          <w:kern w:val="0"/>
          <w:sz w:val="22"/>
          <w:szCs w:val="22"/>
          <w14:ligatures w14:val="none"/>
        </w:rPr>
        <w:t>zetimib</w:t>
      </w:r>
      <w:r w:rsidR="006C7C3A">
        <w:rPr>
          <w:rFonts w:ascii="Times New Roman" w:eastAsia="Times New Roman" w:hAnsi="Times New Roman" w:cs="Times New Roman"/>
          <w:kern w:val="0"/>
          <w:sz w:val="22"/>
          <w:szCs w:val="22"/>
          <w14:ligatures w14:val="none"/>
        </w:rPr>
        <w:t>o</w:t>
      </w:r>
      <w:proofErr w:type="spellEnd"/>
      <w:r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lang w:eastAsia="lt-LT"/>
          <w14:ligatures w14:val="none"/>
        </w:rPr>
        <w:t>(n</w:t>
      </w:r>
      <w:r w:rsidR="001F7EC3">
        <w:rPr>
          <w:rFonts w:ascii="Times New Roman" w:eastAsia="Times New Roman" w:hAnsi="Times New Roman" w:cs="Times New Roman"/>
          <w:kern w:val="0"/>
          <w:sz w:val="22"/>
          <w:szCs w:val="22"/>
          <w:lang w:eastAsia="lt-LT"/>
          <w14:ligatures w14:val="none"/>
        </w:rPr>
        <w:t> = </w:t>
      </w:r>
      <w:r w:rsidRPr="002C040A">
        <w:rPr>
          <w:rFonts w:ascii="Times New Roman" w:eastAsia="Times New Roman" w:hAnsi="Times New Roman" w:cs="Times New Roman"/>
          <w:kern w:val="0"/>
          <w:sz w:val="22"/>
          <w:szCs w:val="22"/>
          <w:lang w:eastAsia="lt-LT"/>
          <w14:ligatures w14:val="none"/>
        </w:rPr>
        <w:t>2 396), pasireiškė dažniau, negu vartojusiems placeb</w:t>
      </w:r>
      <w:r w:rsidR="006C7C3A">
        <w:rPr>
          <w:rFonts w:ascii="Times New Roman" w:eastAsia="Times New Roman" w:hAnsi="Times New Roman" w:cs="Times New Roman"/>
          <w:kern w:val="0"/>
          <w:sz w:val="22"/>
          <w:szCs w:val="22"/>
          <w:lang w:eastAsia="lt-LT"/>
          <w14:ligatures w14:val="none"/>
        </w:rPr>
        <w:t>o</w:t>
      </w:r>
      <w:r w:rsidRPr="002C040A">
        <w:rPr>
          <w:rFonts w:ascii="Times New Roman" w:eastAsia="Times New Roman" w:hAnsi="Times New Roman" w:cs="Times New Roman"/>
          <w:kern w:val="0"/>
          <w:sz w:val="22"/>
          <w:szCs w:val="22"/>
          <w:lang w:eastAsia="lt-LT"/>
          <w14:ligatures w14:val="none"/>
        </w:rPr>
        <w:t xml:space="preserve"> (n</w:t>
      </w:r>
      <w:r w:rsidR="001F7EC3">
        <w:rPr>
          <w:rFonts w:ascii="Times New Roman" w:eastAsia="Times New Roman" w:hAnsi="Times New Roman" w:cs="Times New Roman"/>
          <w:kern w:val="0"/>
          <w:sz w:val="22"/>
          <w:szCs w:val="22"/>
          <w:lang w:eastAsia="lt-LT"/>
          <w14:ligatures w14:val="none"/>
        </w:rPr>
        <w:t> = </w:t>
      </w:r>
      <w:r w:rsidRPr="002C040A">
        <w:rPr>
          <w:rFonts w:ascii="Times New Roman" w:eastAsia="Times New Roman" w:hAnsi="Times New Roman" w:cs="Times New Roman"/>
          <w:kern w:val="0"/>
          <w:sz w:val="22"/>
          <w:szCs w:val="22"/>
          <w:lang w:eastAsia="lt-LT"/>
          <w14:ligatures w14:val="none"/>
        </w:rPr>
        <w:t xml:space="preserve">1 159), bei kurios pacientams, vartojusiems </w:t>
      </w:r>
      <w:proofErr w:type="spellStart"/>
      <w:r w:rsidR="00411D07">
        <w:rPr>
          <w:rFonts w:ascii="Times New Roman" w:eastAsia="Times New Roman" w:hAnsi="Times New Roman" w:cs="Times New Roman"/>
          <w:kern w:val="0"/>
          <w:sz w:val="22"/>
          <w:szCs w:val="22"/>
          <w14:ligatures w14:val="none"/>
        </w:rPr>
        <w:t>ezetimibo</w:t>
      </w:r>
      <w:proofErr w:type="spellEnd"/>
      <w:r w:rsidR="00411D07">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lang w:eastAsia="lt-LT"/>
          <w14:ligatures w14:val="none"/>
        </w:rPr>
        <w:t xml:space="preserve">kartu su </w:t>
      </w:r>
      <w:proofErr w:type="spellStart"/>
      <w:r w:rsidRPr="002C040A">
        <w:rPr>
          <w:rFonts w:ascii="Times New Roman" w:eastAsia="Times New Roman" w:hAnsi="Times New Roman" w:cs="Times New Roman"/>
          <w:kern w:val="0"/>
          <w:sz w:val="22"/>
          <w:szCs w:val="22"/>
          <w:lang w:eastAsia="lt-LT"/>
          <w14:ligatures w14:val="none"/>
        </w:rPr>
        <w:t>statinu</w:t>
      </w:r>
      <w:proofErr w:type="spellEnd"/>
      <w:r w:rsidRPr="002C040A">
        <w:rPr>
          <w:rFonts w:ascii="Times New Roman" w:eastAsia="Times New Roman" w:hAnsi="Times New Roman" w:cs="Times New Roman"/>
          <w:kern w:val="0"/>
          <w:sz w:val="22"/>
          <w:szCs w:val="22"/>
          <w:lang w:eastAsia="lt-LT"/>
          <w14:ligatures w14:val="none"/>
        </w:rPr>
        <w:t xml:space="preserve"> (n</w:t>
      </w:r>
      <w:r w:rsidR="001F7EC3">
        <w:rPr>
          <w:rFonts w:ascii="Times New Roman" w:eastAsia="Times New Roman" w:hAnsi="Times New Roman" w:cs="Times New Roman"/>
          <w:kern w:val="0"/>
          <w:sz w:val="22"/>
          <w:szCs w:val="22"/>
          <w:lang w:eastAsia="lt-LT"/>
          <w14:ligatures w14:val="none"/>
        </w:rPr>
        <w:t> = </w:t>
      </w:r>
      <w:r w:rsidRPr="002C040A">
        <w:rPr>
          <w:rFonts w:ascii="Times New Roman" w:eastAsia="Times New Roman" w:hAnsi="Times New Roman" w:cs="Times New Roman"/>
          <w:kern w:val="0"/>
          <w:sz w:val="22"/>
          <w:szCs w:val="22"/>
          <w:lang w:eastAsia="lt-LT"/>
          <w14:ligatures w14:val="none"/>
        </w:rPr>
        <w:t xml:space="preserve">11 308), pasireiškė dažniau, negu vartojusiems vien tik </w:t>
      </w:r>
      <w:proofErr w:type="spellStart"/>
      <w:r w:rsidRPr="002C040A">
        <w:rPr>
          <w:rFonts w:ascii="Times New Roman" w:eastAsia="Times New Roman" w:hAnsi="Times New Roman" w:cs="Times New Roman"/>
          <w:kern w:val="0"/>
          <w:sz w:val="22"/>
          <w:szCs w:val="22"/>
          <w:lang w:eastAsia="lt-LT"/>
          <w14:ligatures w14:val="none"/>
        </w:rPr>
        <w:t>statin</w:t>
      </w:r>
      <w:r w:rsidR="00411D07">
        <w:rPr>
          <w:rFonts w:ascii="Times New Roman" w:eastAsia="Times New Roman" w:hAnsi="Times New Roman" w:cs="Times New Roman"/>
          <w:kern w:val="0"/>
          <w:sz w:val="22"/>
          <w:szCs w:val="22"/>
          <w:lang w:eastAsia="lt-LT"/>
          <w14:ligatures w14:val="none"/>
        </w:rPr>
        <w:t>o</w:t>
      </w:r>
      <w:proofErr w:type="spellEnd"/>
      <w:r w:rsidRPr="002C040A">
        <w:rPr>
          <w:rFonts w:ascii="Times New Roman" w:eastAsia="Times New Roman" w:hAnsi="Times New Roman" w:cs="Times New Roman"/>
          <w:kern w:val="0"/>
          <w:sz w:val="22"/>
          <w:szCs w:val="22"/>
          <w:lang w:eastAsia="lt-LT"/>
          <w14:ligatures w14:val="none"/>
        </w:rPr>
        <w:t xml:space="preserve"> (n</w:t>
      </w:r>
      <w:r w:rsidR="001F7EC3">
        <w:rPr>
          <w:rFonts w:ascii="Times New Roman" w:eastAsia="Times New Roman" w:hAnsi="Times New Roman" w:cs="Times New Roman"/>
          <w:kern w:val="0"/>
          <w:sz w:val="22"/>
          <w:szCs w:val="22"/>
          <w:lang w:eastAsia="lt-LT"/>
          <w14:ligatures w14:val="none"/>
        </w:rPr>
        <w:t> = </w:t>
      </w:r>
      <w:r w:rsidRPr="002C040A">
        <w:rPr>
          <w:rFonts w:ascii="Times New Roman" w:eastAsia="Times New Roman" w:hAnsi="Times New Roman" w:cs="Times New Roman"/>
          <w:kern w:val="0"/>
          <w:sz w:val="22"/>
          <w:szCs w:val="22"/>
          <w:lang w:eastAsia="lt-LT"/>
          <w14:ligatures w14:val="none"/>
        </w:rPr>
        <w:t xml:space="preserve">9 361). </w:t>
      </w:r>
      <w:r w:rsidR="00AF5C27" w:rsidRPr="00AF5C27">
        <w:rPr>
          <w:rFonts w:ascii="Times New Roman" w:eastAsia="Times New Roman" w:hAnsi="Times New Roman" w:cs="Times New Roman"/>
          <w:noProof/>
          <w:kern w:val="0"/>
          <w:sz w:val="22"/>
          <w:szCs w:val="22"/>
          <w:lang w:eastAsia="lt-LT"/>
          <w14:ligatures w14:val="none"/>
        </w:rPr>
        <w:t xml:space="preserve">Duomenys apie nepageidaujamas reakcijas, pastebėtas vaistinį preparatą pateikus į rinką, yra gauti iš pranešimų apie </w:t>
      </w:r>
      <w:r w:rsidR="00BF1256">
        <w:rPr>
          <w:rFonts w:ascii="Times New Roman" w:eastAsia="Times New Roman" w:hAnsi="Times New Roman" w:cs="Times New Roman"/>
          <w:noProof/>
          <w:kern w:val="0"/>
          <w:sz w:val="22"/>
          <w:szCs w:val="22"/>
          <w:lang w:eastAsia="lt-LT"/>
          <w14:ligatures w14:val="none"/>
        </w:rPr>
        <w:t>vi</w:t>
      </w:r>
      <w:r w:rsidR="00CF7E43">
        <w:rPr>
          <w:rFonts w:ascii="Times New Roman" w:eastAsia="Times New Roman" w:hAnsi="Times New Roman" w:cs="Times New Roman"/>
          <w:noProof/>
          <w:kern w:val="0"/>
          <w:sz w:val="22"/>
          <w:szCs w:val="22"/>
          <w:lang w:eastAsia="lt-LT"/>
          <w14:ligatures w14:val="none"/>
        </w:rPr>
        <w:t>e</w:t>
      </w:r>
      <w:r w:rsidR="00BF1256">
        <w:rPr>
          <w:rFonts w:ascii="Times New Roman" w:eastAsia="Times New Roman" w:hAnsi="Times New Roman" w:cs="Times New Roman"/>
          <w:noProof/>
          <w:kern w:val="0"/>
          <w:sz w:val="22"/>
          <w:szCs w:val="22"/>
          <w:lang w:eastAsia="lt-LT"/>
          <w14:ligatures w14:val="none"/>
        </w:rPr>
        <w:t xml:space="preserve">no </w:t>
      </w:r>
      <w:r w:rsidR="00AF5C27" w:rsidRPr="00AF5C27">
        <w:rPr>
          <w:rFonts w:ascii="Times New Roman" w:eastAsia="Times New Roman" w:hAnsi="Times New Roman" w:cs="Times New Roman"/>
          <w:noProof/>
          <w:kern w:val="0"/>
          <w:sz w:val="22"/>
          <w:szCs w:val="22"/>
          <w:lang w:eastAsia="lt-LT"/>
          <w14:ligatures w14:val="none"/>
        </w:rPr>
        <w:t xml:space="preserve">ezetimibo vartojimą arba </w:t>
      </w:r>
      <w:r w:rsidR="00BF1256">
        <w:rPr>
          <w:rFonts w:ascii="Times New Roman" w:eastAsia="Times New Roman" w:hAnsi="Times New Roman" w:cs="Times New Roman"/>
          <w:noProof/>
          <w:kern w:val="0"/>
          <w:sz w:val="22"/>
          <w:szCs w:val="22"/>
          <w:lang w:eastAsia="lt-LT"/>
          <w14:ligatures w14:val="none"/>
        </w:rPr>
        <w:t xml:space="preserve">jo vartojimą </w:t>
      </w:r>
      <w:r w:rsidR="00AF5C27" w:rsidRPr="00AF5C27">
        <w:rPr>
          <w:rFonts w:ascii="Times New Roman" w:eastAsia="Times New Roman" w:hAnsi="Times New Roman" w:cs="Times New Roman"/>
          <w:noProof/>
          <w:kern w:val="0"/>
          <w:sz w:val="22"/>
          <w:szCs w:val="22"/>
          <w:lang w:eastAsia="lt-LT"/>
          <w14:ligatures w14:val="none"/>
        </w:rPr>
        <w:t>kartu su statinu. Nepageidaujamos reakcijos, pastebėtos klinikinių ezetimibo (</w:t>
      </w:r>
      <w:r w:rsidR="00F774C4">
        <w:rPr>
          <w:rFonts w:ascii="Times New Roman" w:eastAsia="Times New Roman" w:hAnsi="Times New Roman" w:cs="Times New Roman"/>
          <w:noProof/>
          <w:kern w:val="0"/>
          <w:sz w:val="22"/>
          <w:szCs w:val="22"/>
          <w:lang w:eastAsia="lt-LT"/>
          <w14:ligatures w14:val="none"/>
        </w:rPr>
        <w:t>vartojamo vieno</w:t>
      </w:r>
      <w:r w:rsidR="00AF5C27" w:rsidRPr="00AF5C27">
        <w:rPr>
          <w:rFonts w:ascii="Times New Roman" w:eastAsia="Times New Roman" w:hAnsi="Times New Roman" w:cs="Times New Roman"/>
          <w:noProof/>
          <w:kern w:val="0"/>
          <w:sz w:val="22"/>
          <w:szCs w:val="22"/>
          <w:lang w:eastAsia="lt-LT"/>
          <w14:ligatures w14:val="none"/>
        </w:rPr>
        <w:t xml:space="preserve"> arba kartu su statinu) tyrimų metu arba ezetimibo, vartojamo atskirai arba kartu su statinu, po vaistinio preparato registracijos, pateiktos 1</w:t>
      </w:r>
      <w:r w:rsidR="002C63A3">
        <w:rPr>
          <w:rFonts w:ascii="Times New Roman" w:eastAsia="Times New Roman" w:hAnsi="Times New Roman" w:cs="Times New Roman"/>
          <w:noProof/>
          <w:kern w:val="0"/>
          <w:sz w:val="22"/>
          <w:szCs w:val="22"/>
          <w:lang w:eastAsia="lt-LT"/>
          <w14:ligatures w14:val="none"/>
        </w:rPr>
        <w:t> </w:t>
      </w:r>
      <w:r w:rsidR="00AF5C27" w:rsidRPr="00AF5C27">
        <w:rPr>
          <w:rFonts w:ascii="Times New Roman" w:eastAsia="Times New Roman" w:hAnsi="Times New Roman" w:cs="Times New Roman"/>
          <w:noProof/>
          <w:kern w:val="0"/>
          <w:sz w:val="22"/>
          <w:szCs w:val="22"/>
          <w:lang w:eastAsia="lt-LT"/>
          <w14:ligatures w14:val="none"/>
        </w:rPr>
        <w:t>lentelėje. Šios reakcijos pateik</w:t>
      </w:r>
      <w:r w:rsidR="000B53CA">
        <w:rPr>
          <w:rFonts w:ascii="Times New Roman" w:eastAsia="Times New Roman" w:hAnsi="Times New Roman" w:cs="Times New Roman"/>
          <w:noProof/>
          <w:kern w:val="0"/>
          <w:sz w:val="22"/>
          <w:szCs w:val="22"/>
          <w:lang w:eastAsia="lt-LT"/>
          <w14:ligatures w14:val="none"/>
        </w:rPr>
        <w:t>iamos</w:t>
      </w:r>
      <w:r w:rsidR="00AF5C27" w:rsidRPr="00AF5C27">
        <w:rPr>
          <w:rFonts w:ascii="Times New Roman" w:eastAsia="Times New Roman" w:hAnsi="Times New Roman" w:cs="Times New Roman"/>
          <w:noProof/>
          <w:kern w:val="0"/>
          <w:sz w:val="22"/>
          <w:szCs w:val="22"/>
          <w:lang w:eastAsia="lt-LT"/>
          <w14:ligatures w14:val="none"/>
        </w:rPr>
        <w:t xml:space="preserve"> pagal organų sistemų klases ir pagal dažnį.</w:t>
      </w:r>
    </w:p>
    <w:p w14:paraId="68FE829A"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29B" w14:textId="360092EB"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Dažnis apibrėžiamas taip: labai dažn</w:t>
      </w:r>
      <w:r w:rsidR="009B49B6">
        <w:rPr>
          <w:rFonts w:ascii="Times New Roman" w:eastAsia="Times New Roman" w:hAnsi="Times New Roman" w:cs="Times New Roman"/>
          <w:kern w:val="0"/>
          <w:sz w:val="22"/>
          <w:szCs w:val="22"/>
          <w:lang w:eastAsia="lt-LT"/>
          <w14:ligatures w14:val="none"/>
        </w:rPr>
        <w:t>as</w:t>
      </w:r>
      <w:r w:rsidRPr="002C040A">
        <w:rPr>
          <w:rFonts w:ascii="Times New Roman" w:eastAsia="Times New Roman" w:hAnsi="Times New Roman" w:cs="Times New Roman"/>
          <w:kern w:val="0"/>
          <w:sz w:val="22"/>
          <w:szCs w:val="22"/>
          <w:lang w:eastAsia="lt-LT"/>
          <w14:ligatures w14:val="none"/>
        </w:rPr>
        <w:t> (≥ 1/10), dažn</w:t>
      </w:r>
      <w:r w:rsidR="009B49B6">
        <w:rPr>
          <w:rFonts w:ascii="Times New Roman" w:eastAsia="Times New Roman" w:hAnsi="Times New Roman" w:cs="Times New Roman"/>
          <w:kern w:val="0"/>
          <w:sz w:val="22"/>
          <w:szCs w:val="22"/>
          <w:lang w:eastAsia="lt-LT"/>
          <w14:ligatures w14:val="none"/>
        </w:rPr>
        <w:t>as</w:t>
      </w:r>
      <w:r w:rsidRPr="002C040A">
        <w:rPr>
          <w:rFonts w:ascii="Times New Roman" w:eastAsia="Times New Roman" w:hAnsi="Times New Roman" w:cs="Times New Roman"/>
          <w:kern w:val="0"/>
          <w:sz w:val="22"/>
          <w:szCs w:val="22"/>
          <w:lang w:eastAsia="lt-LT"/>
          <w14:ligatures w14:val="none"/>
        </w:rPr>
        <w:t> (nuo ≥ 1/100 iki &lt; 1/10), nedažn</w:t>
      </w:r>
      <w:r w:rsidR="009B49B6">
        <w:rPr>
          <w:rFonts w:ascii="Times New Roman" w:eastAsia="Times New Roman" w:hAnsi="Times New Roman" w:cs="Times New Roman"/>
          <w:kern w:val="0"/>
          <w:sz w:val="22"/>
          <w:szCs w:val="22"/>
          <w:lang w:eastAsia="lt-LT"/>
          <w14:ligatures w14:val="none"/>
        </w:rPr>
        <w:t>as</w:t>
      </w:r>
      <w:r w:rsidRPr="002C040A">
        <w:rPr>
          <w:rFonts w:ascii="Times New Roman" w:eastAsia="Times New Roman" w:hAnsi="Times New Roman" w:cs="Times New Roman"/>
          <w:kern w:val="0"/>
          <w:sz w:val="22"/>
          <w:szCs w:val="22"/>
          <w:lang w:eastAsia="lt-LT"/>
          <w14:ligatures w14:val="none"/>
        </w:rPr>
        <w:t> (nuo ≥ 1/1</w:t>
      </w:r>
      <w:r w:rsidR="009B49B6">
        <w:rPr>
          <w:rFonts w:ascii="Times New Roman" w:eastAsia="Times New Roman" w:hAnsi="Times New Roman" w:cs="Times New Roman"/>
          <w:kern w:val="0"/>
          <w:sz w:val="22"/>
          <w:szCs w:val="22"/>
          <w:lang w:eastAsia="lt-LT"/>
          <w14:ligatures w14:val="none"/>
        </w:rPr>
        <w:t> </w:t>
      </w:r>
      <w:r w:rsidRPr="002C040A">
        <w:rPr>
          <w:rFonts w:ascii="Times New Roman" w:eastAsia="Times New Roman" w:hAnsi="Times New Roman" w:cs="Times New Roman"/>
          <w:kern w:val="0"/>
          <w:sz w:val="22"/>
          <w:szCs w:val="22"/>
          <w:lang w:eastAsia="lt-LT"/>
          <w14:ligatures w14:val="none"/>
        </w:rPr>
        <w:t>000 iki &lt; 1/100), ret</w:t>
      </w:r>
      <w:r w:rsidR="009B49B6">
        <w:rPr>
          <w:rFonts w:ascii="Times New Roman" w:eastAsia="Times New Roman" w:hAnsi="Times New Roman" w:cs="Times New Roman"/>
          <w:kern w:val="0"/>
          <w:sz w:val="22"/>
          <w:szCs w:val="22"/>
          <w:lang w:eastAsia="lt-LT"/>
          <w14:ligatures w14:val="none"/>
        </w:rPr>
        <w:t>as</w:t>
      </w:r>
      <w:r w:rsidRPr="002C040A">
        <w:rPr>
          <w:rFonts w:ascii="Times New Roman" w:eastAsia="Times New Roman" w:hAnsi="Times New Roman" w:cs="Times New Roman"/>
          <w:kern w:val="0"/>
          <w:sz w:val="22"/>
          <w:szCs w:val="22"/>
          <w:lang w:eastAsia="lt-LT"/>
          <w14:ligatures w14:val="none"/>
        </w:rPr>
        <w:t xml:space="preserve"> (nuo ≥1/10 000 iki &lt;1/1</w:t>
      </w:r>
      <w:r w:rsidR="009B49B6">
        <w:rPr>
          <w:rFonts w:ascii="Times New Roman" w:eastAsia="Times New Roman" w:hAnsi="Times New Roman" w:cs="Times New Roman"/>
          <w:kern w:val="0"/>
          <w:sz w:val="22"/>
          <w:szCs w:val="22"/>
          <w:lang w:eastAsia="lt-LT"/>
          <w14:ligatures w14:val="none"/>
        </w:rPr>
        <w:t> </w:t>
      </w:r>
      <w:r w:rsidRPr="002C040A">
        <w:rPr>
          <w:rFonts w:ascii="Times New Roman" w:eastAsia="Times New Roman" w:hAnsi="Times New Roman" w:cs="Times New Roman"/>
          <w:kern w:val="0"/>
          <w:sz w:val="22"/>
          <w:szCs w:val="22"/>
          <w:lang w:eastAsia="lt-LT"/>
          <w14:ligatures w14:val="none"/>
        </w:rPr>
        <w:t>000), labai ret</w:t>
      </w:r>
      <w:r w:rsidR="009B49B6">
        <w:rPr>
          <w:rFonts w:ascii="Times New Roman" w:eastAsia="Times New Roman" w:hAnsi="Times New Roman" w:cs="Times New Roman"/>
          <w:kern w:val="0"/>
          <w:sz w:val="22"/>
          <w:szCs w:val="22"/>
          <w:lang w:eastAsia="lt-LT"/>
          <w14:ligatures w14:val="none"/>
        </w:rPr>
        <w:t>as</w:t>
      </w:r>
      <w:r w:rsidRPr="002C040A">
        <w:rPr>
          <w:rFonts w:ascii="Times New Roman" w:eastAsia="Times New Roman" w:hAnsi="Times New Roman" w:cs="Times New Roman"/>
          <w:kern w:val="0"/>
          <w:sz w:val="22"/>
          <w:szCs w:val="22"/>
          <w:lang w:eastAsia="lt-LT"/>
          <w14:ligatures w14:val="none"/>
        </w:rPr>
        <w:t xml:space="preserve"> (&lt;1/10 000) ir dažnis nežinomas (negali būti </w:t>
      </w:r>
      <w:r w:rsidR="002D7AD1">
        <w:rPr>
          <w:rFonts w:ascii="Times New Roman" w:eastAsia="Times New Roman" w:hAnsi="Times New Roman" w:cs="Times New Roman"/>
          <w:kern w:val="0"/>
          <w:sz w:val="22"/>
          <w:szCs w:val="22"/>
          <w:lang w:eastAsia="lt-LT"/>
          <w14:ligatures w14:val="none"/>
        </w:rPr>
        <w:t>apskaičiuotas</w:t>
      </w:r>
      <w:r w:rsidRPr="002C040A">
        <w:rPr>
          <w:rFonts w:ascii="Times New Roman" w:eastAsia="Times New Roman" w:hAnsi="Times New Roman" w:cs="Times New Roman"/>
          <w:kern w:val="0"/>
          <w:sz w:val="22"/>
          <w:szCs w:val="22"/>
          <w:lang w:eastAsia="lt-LT"/>
          <w14:ligatures w14:val="none"/>
        </w:rPr>
        <w:t xml:space="preserve"> pagal turimus duomenis).</w:t>
      </w:r>
    </w:p>
    <w:p w14:paraId="68FE829C" w14:textId="77777777" w:rsidR="008A2745"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369E5939" w14:textId="30C2C08E" w:rsidR="004F50EE" w:rsidRPr="004F50EE" w:rsidRDefault="004F50EE" w:rsidP="004F50EE">
      <w:pPr>
        <w:widowControl w:val="0"/>
        <w:tabs>
          <w:tab w:val="left" w:pos="567"/>
        </w:tabs>
        <w:spacing w:after="0" w:line="260" w:lineRule="exact"/>
        <w:rPr>
          <w:rFonts w:ascii="Times New Roman" w:eastAsia="Times New Roman" w:hAnsi="Times New Roman" w:cs="Times New Roman"/>
          <w:b/>
          <w:bCs/>
          <w:kern w:val="0"/>
          <w:sz w:val="22"/>
          <w:szCs w:val="22"/>
          <w14:ligatures w14:val="none"/>
        </w:rPr>
      </w:pPr>
      <w:r w:rsidRPr="004F50EE">
        <w:rPr>
          <w:rFonts w:ascii="Times New Roman" w:eastAsia="Times New Roman" w:hAnsi="Times New Roman" w:cs="Times New Roman"/>
          <w:b/>
          <w:bCs/>
          <w:kern w:val="0"/>
          <w:sz w:val="22"/>
          <w:szCs w:val="22"/>
          <w:lang w:val="en-US"/>
          <w14:ligatures w14:val="none"/>
        </w:rPr>
        <w:t>1</w:t>
      </w:r>
      <w:r w:rsidRPr="00F252A5">
        <w:rPr>
          <w:rFonts w:ascii="Times New Roman" w:eastAsia="Times New Roman" w:hAnsi="Times New Roman" w:cs="Times New Roman"/>
          <w:b/>
          <w:bCs/>
          <w:kern w:val="0"/>
          <w:sz w:val="22"/>
          <w:szCs w:val="22"/>
          <w14:ligatures w14:val="none"/>
        </w:rPr>
        <w:t> </w:t>
      </w:r>
      <w:r w:rsidRPr="004F50EE">
        <w:rPr>
          <w:rFonts w:ascii="Times New Roman" w:eastAsia="Times New Roman" w:hAnsi="Times New Roman" w:cs="Times New Roman"/>
          <w:b/>
          <w:bCs/>
          <w:kern w:val="0"/>
          <w:sz w:val="22"/>
          <w:szCs w:val="22"/>
          <w14:ligatures w14:val="none"/>
        </w:rPr>
        <w:t>lentelė</w:t>
      </w:r>
      <w:r w:rsidRPr="00F252A5">
        <w:rPr>
          <w:rFonts w:ascii="Times New Roman" w:eastAsia="Times New Roman" w:hAnsi="Times New Roman" w:cs="Times New Roman"/>
          <w:b/>
          <w:bCs/>
          <w:kern w:val="0"/>
          <w:sz w:val="22"/>
          <w:szCs w:val="22"/>
          <w14:ligatures w14:val="none"/>
        </w:rPr>
        <w:t xml:space="preserve"> </w:t>
      </w:r>
      <w:r w:rsidRPr="004F50EE">
        <w:rPr>
          <w:rFonts w:ascii="Times New Roman" w:eastAsia="Times New Roman" w:hAnsi="Times New Roman" w:cs="Times New Roman"/>
          <w:b/>
          <w:bCs/>
          <w:kern w:val="0"/>
          <w:sz w:val="22"/>
          <w:szCs w:val="22"/>
          <w14:ligatures w14:val="none"/>
        </w:rPr>
        <w:t>Nepageidaujamos reakcijos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47"/>
      </w:tblGrid>
      <w:tr w:rsidR="00F252A5" w:rsidRPr="00F252A5" w14:paraId="0D82D2E6" w14:textId="77777777" w:rsidTr="00CB60CA">
        <w:tc>
          <w:tcPr>
            <w:tcW w:w="4514" w:type="dxa"/>
          </w:tcPr>
          <w:p w14:paraId="4F02C2E3" w14:textId="77777777" w:rsidR="00F252A5" w:rsidRPr="00F252A5" w:rsidRDefault="00F252A5" w:rsidP="00F252A5">
            <w:pPr>
              <w:tabs>
                <w:tab w:val="left" w:pos="567"/>
              </w:tabs>
              <w:spacing w:after="0" w:line="240" w:lineRule="auto"/>
              <w:rPr>
                <w:rFonts w:ascii="Times New Roman" w:eastAsia="Times New Roman" w:hAnsi="Times New Roman" w:cs="Times New Roman"/>
                <w:b/>
                <w:kern w:val="0"/>
                <w:sz w:val="22"/>
                <w:szCs w:val="22"/>
                <w14:ligatures w14:val="none"/>
              </w:rPr>
            </w:pPr>
            <w:r w:rsidRPr="00F252A5">
              <w:rPr>
                <w:rFonts w:ascii="Times New Roman" w:eastAsia="Times New Roman" w:hAnsi="Times New Roman" w:cs="Times New Roman"/>
                <w:b/>
                <w:kern w:val="0"/>
                <w:sz w:val="22"/>
                <w:szCs w:val="22"/>
                <w14:ligatures w14:val="none"/>
              </w:rPr>
              <w:lastRenderedPageBreak/>
              <w:t>Organų sistemų klasė</w:t>
            </w:r>
          </w:p>
          <w:p w14:paraId="37FB53A9"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Dažnis</w:t>
            </w:r>
          </w:p>
        </w:tc>
        <w:tc>
          <w:tcPr>
            <w:tcW w:w="4547" w:type="dxa"/>
          </w:tcPr>
          <w:p w14:paraId="3FC54207"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Nepageidaujamos reakcijos</w:t>
            </w:r>
          </w:p>
        </w:tc>
      </w:tr>
      <w:tr w:rsidR="00CB60CA" w:rsidRPr="00F252A5" w14:paraId="1025C918" w14:textId="77777777" w:rsidTr="00CB2E5B">
        <w:tc>
          <w:tcPr>
            <w:tcW w:w="9061" w:type="dxa"/>
            <w:gridSpan w:val="2"/>
          </w:tcPr>
          <w:p w14:paraId="5ADA9F80" w14:textId="54DD0404" w:rsidR="00CB60CA" w:rsidRPr="00F252A5" w:rsidRDefault="00CB60CA" w:rsidP="00F252A5">
            <w:pPr>
              <w:tabs>
                <w:tab w:val="left" w:pos="567"/>
              </w:tabs>
              <w:spacing w:after="0" w:line="240" w:lineRule="auto"/>
              <w:rPr>
                <w:rFonts w:ascii="Times New Roman" w:eastAsia="Times New Roman" w:hAnsi="Times New Roman" w:cs="Times New Roman"/>
                <w:b/>
                <w:kern w:val="0"/>
                <w:sz w:val="22"/>
                <w:szCs w:val="22"/>
                <w14:ligatures w14:val="none"/>
              </w:rPr>
            </w:pPr>
            <w:r w:rsidRPr="00F252A5">
              <w:rPr>
                <w:rFonts w:ascii="Times New Roman" w:eastAsia="Times New Roman" w:hAnsi="Times New Roman" w:cs="Times New Roman"/>
                <w:b/>
                <w:noProof/>
                <w:kern w:val="0"/>
                <w:sz w:val="22"/>
                <w:szCs w:val="22"/>
                <w14:ligatures w14:val="none"/>
              </w:rPr>
              <w:t>Kraujo ir limfinės sistemos sutrikimai</w:t>
            </w:r>
          </w:p>
        </w:tc>
      </w:tr>
      <w:tr w:rsidR="00F252A5" w:rsidRPr="00F252A5" w14:paraId="7789C637" w14:textId="77777777" w:rsidTr="00CB60CA">
        <w:tc>
          <w:tcPr>
            <w:tcW w:w="4514" w:type="dxa"/>
          </w:tcPr>
          <w:p w14:paraId="14A05E29"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Dažnis nežinomas</w:t>
            </w:r>
          </w:p>
        </w:tc>
        <w:tc>
          <w:tcPr>
            <w:tcW w:w="4547" w:type="dxa"/>
          </w:tcPr>
          <w:p w14:paraId="67490676"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F252A5">
              <w:rPr>
                <w:rFonts w:ascii="Times New Roman" w:eastAsia="Times New Roman" w:hAnsi="Times New Roman" w:cs="Times New Roman"/>
                <w:kern w:val="0"/>
                <w:sz w:val="22"/>
                <w:szCs w:val="22"/>
                <w14:ligatures w14:val="none"/>
              </w:rPr>
              <w:t>trombocitopenija</w:t>
            </w:r>
            <w:proofErr w:type="spellEnd"/>
          </w:p>
        </w:tc>
      </w:tr>
      <w:tr w:rsidR="00CB60CA" w:rsidRPr="00F252A5" w14:paraId="0081EF0F" w14:textId="77777777" w:rsidTr="00DE4DE6">
        <w:tc>
          <w:tcPr>
            <w:tcW w:w="9061" w:type="dxa"/>
            <w:gridSpan w:val="2"/>
          </w:tcPr>
          <w:p w14:paraId="61D3416D" w14:textId="7603BA53" w:rsidR="00CB60CA" w:rsidRPr="00F252A5" w:rsidRDefault="00CB60CA" w:rsidP="00F252A5">
            <w:pPr>
              <w:tabs>
                <w:tab w:val="left" w:pos="567"/>
              </w:tabs>
              <w:spacing w:after="0" w:line="240" w:lineRule="auto"/>
              <w:rPr>
                <w:rFonts w:ascii="Times New Roman" w:eastAsia="Times New Roman" w:hAnsi="Times New Roman" w:cs="Times New Roman"/>
                <w:b/>
                <w:kern w:val="0"/>
                <w:sz w:val="22"/>
                <w:szCs w:val="22"/>
                <w14:ligatures w14:val="none"/>
              </w:rPr>
            </w:pPr>
            <w:r w:rsidRPr="00F252A5">
              <w:rPr>
                <w:rFonts w:ascii="Times New Roman" w:eastAsia="Times New Roman" w:hAnsi="Times New Roman" w:cs="Times New Roman"/>
                <w:b/>
                <w:kern w:val="0"/>
                <w:sz w:val="22"/>
                <w:szCs w:val="22"/>
                <w14:ligatures w14:val="none"/>
              </w:rPr>
              <w:t>Imuninės sistemos sutrikimai</w:t>
            </w:r>
          </w:p>
        </w:tc>
      </w:tr>
      <w:tr w:rsidR="00F252A5" w:rsidRPr="00F252A5" w14:paraId="747682F7" w14:textId="77777777" w:rsidTr="00CB60CA">
        <w:tc>
          <w:tcPr>
            <w:tcW w:w="4514" w:type="dxa"/>
          </w:tcPr>
          <w:p w14:paraId="13BCBA9D"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Dažnis nežinomas</w:t>
            </w:r>
          </w:p>
        </w:tc>
        <w:tc>
          <w:tcPr>
            <w:tcW w:w="4547" w:type="dxa"/>
          </w:tcPr>
          <w:p w14:paraId="4A4FDA4C" w14:textId="0085176D"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p</w:t>
            </w:r>
            <w:r w:rsidRPr="00F252A5">
              <w:rPr>
                <w:rFonts w:ascii="Times New Roman" w:eastAsia="Times New Roman" w:hAnsi="Times New Roman" w:cs="Times New Roman"/>
                <w:noProof/>
                <w:kern w:val="0"/>
                <w:sz w:val="22"/>
                <w:szCs w:val="22"/>
                <w14:ligatures w14:val="none"/>
              </w:rPr>
              <w:t>adidėjęs jautrumas, įskaitant bėrimą, dilgėlinę, anafilaksiją ir angioneurozinę edemą</w:t>
            </w:r>
          </w:p>
        </w:tc>
      </w:tr>
      <w:tr w:rsidR="00CB60CA" w:rsidRPr="00F252A5" w14:paraId="475CA8B9" w14:textId="77777777" w:rsidTr="006E4996">
        <w:tc>
          <w:tcPr>
            <w:tcW w:w="9061" w:type="dxa"/>
            <w:gridSpan w:val="2"/>
          </w:tcPr>
          <w:p w14:paraId="538C45C0" w14:textId="7909CA95" w:rsidR="00CB60CA" w:rsidRPr="00F252A5" w:rsidRDefault="00CB60CA" w:rsidP="00F252A5">
            <w:pPr>
              <w:tabs>
                <w:tab w:val="left" w:pos="567"/>
              </w:tabs>
              <w:spacing w:after="0" w:line="240" w:lineRule="auto"/>
              <w:rPr>
                <w:rFonts w:ascii="Times New Roman" w:eastAsia="Times New Roman" w:hAnsi="Times New Roman" w:cs="Times New Roman"/>
                <w:b/>
                <w:kern w:val="0"/>
                <w:sz w:val="22"/>
                <w:szCs w:val="22"/>
                <w14:ligatures w14:val="none"/>
              </w:rPr>
            </w:pPr>
            <w:r w:rsidRPr="00F252A5">
              <w:rPr>
                <w:rFonts w:ascii="Times New Roman" w:eastAsia="Times New Roman" w:hAnsi="Times New Roman" w:cs="Times New Roman"/>
                <w:b/>
                <w:kern w:val="0"/>
                <w:sz w:val="22"/>
                <w:szCs w:val="22"/>
                <w14:ligatures w14:val="none"/>
              </w:rPr>
              <w:t>Metabolizmo ir mitybos sutrikimai</w:t>
            </w:r>
          </w:p>
        </w:tc>
      </w:tr>
      <w:tr w:rsidR="00F252A5" w:rsidRPr="00F252A5" w14:paraId="53300A88" w14:textId="77777777" w:rsidTr="00CB60CA">
        <w:tc>
          <w:tcPr>
            <w:tcW w:w="4514" w:type="dxa"/>
          </w:tcPr>
          <w:p w14:paraId="48C19B92"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Nedažnas</w:t>
            </w:r>
          </w:p>
        </w:tc>
        <w:tc>
          <w:tcPr>
            <w:tcW w:w="4547" w:type="dxa"/>
          </w:tcPr>
          <w:p w14:paraId="467A0C20"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apetito sumažėjimas</w:t>
            </w:r>
          </w:p>
        </w:tc>
      </w:tr>
      <w:tr w:rsidR="00F252A5" w:rsidRPr="00F252A5" w14:paraId="4F69239C" w14:textId="77777777" w:rsidTr="00CB60CA">
        <w:tc>
          <w:tcPr>
            <w:tcW w:w="4514" w:type="dxa"/>
          </w:tcPr>
          <w:p w14:paraId="7510D440" w14:textId="77777777" w:rsidR="00F252A5" w:rsidRPr="00F252A5" w:rsidRDefault="00F252A5" w:rsidP="00F252A5">
            <w:pPr>
              <w:tabs>
                <w:tab w:val="left" w:pos="567"/>
              </w:tabs>
              <w:spacing w:after="0" w:line="240" w:lineRule="auto"/>
              <w:rPr>
                <w:rFonts w:ascii="Times New Roman" w:eastAsia="Times New Roman" w:hAnsi="Times New Roman" w:cs="Times New Roman"/>
                <w:b/>
                <w:kern w:val="0"/>
                <w:sz w:val="22"/>
                <w:szCs w:val="22"/>
                <w14:ligatures w14:val="none"/>
              </w:rPr>
            </w:pPr>
            <w:r w:rsidRPr="00F252A5">
              <w:rPr>
                <w:rFonts w:ascii="Times New Roman" w:eastAsia="Times New Roman" w:hAnsi="Times New Roman" w:cs="Times New Roman"/>
                <w:b/>
                <w:kern w:val="0"/>
                <w:sz w:val="22"/>
                <w:szCs w:val="22"/>
                <w14:ligatures w14:val="none"/>
              </w:rPr>
              <w:t>Psichikos sutrikimai</w:t>
            </w:r>
          </w:p>
        </w:tc>
        <w:tc>
          <w:tcPr>
            <w:tcW w:w="4547" w:type="dxa"/>
          </w:tcPr>
          <w:p w14:paraId="21AB9B14" w14:textId="77777777" w:rsidR="00F252A5" w:rsidRPr="00F252A5" w:rsidRDefault="00F252A5" w:rsidP="00F252A5">
            <w:pPr>
              <w:tabs>
                <w:tab w:val="left" w:pos="567"/>
              </w:tabs>
              <w:spacing w:after="0" w:line="240" w:lineRule="auto"/>
              <w:rPr>
                <w:rFonts w:ascii="Times New Roman" w:eastAsia="Times New Roman" w:hAnsi="Times New Roman" w:cs="Times New Roman"/>
                <w:b/>
                <w:kern w:val="0"/>
                <w:sz w:val="22"/>
                <w:szCs w:val="22"/>
                <w14:ligatures w14:val="none"/>
              </w:rPr>
            </w:pPr>
          </w:p>
        </w:tc>
      </w:tr>
      <w:tr w:rsidR="00F252A5" w:rsidRPr="00F252A5" w14:paraId="16EE4FF7" w14:textId="77777777" w:rsidTr="00CB60CA">
        <w:tc>
          <w:tcPr>
            <w:tcW w:w="4514" w:type="dxa"/>
          </w:tcPr>
          <w:p w14:paraId="0F87ED3E"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Dažnis nežinomas</w:t>
            </w:r>
          </w:p>
        </w:tc>
        <w:tc>
          <w:tcPr>
            <w:tcW w:w="4547" w:type="dxa"/>
          </w:tcPr>
          <w:p w14:paraId="6CA527A1"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depresija</w:t>
            </w:r>
          </w:p>
        </w:tc>
      </w:tr>
      <w:tr w:rsidR="00CB60CA" w:rsidRPr="00F252A5" w14:paraId="5ED7D99D" w14:textId="77777777" w:rsidTr="000E5395">
        <w:tc>
          <w:tcPr>
            <w:tcW w:w="9061" w:type="dxa"/>
            <w:gridSpan w:val="2"/>
          </w:tcPr>
          <w:p w14:paraId="408C3B9D" w14:textId="44DA778B" w:rsidR="00CB60CA" w:rsidRPr="00F252A5" w:rsidRDefault="00CB60CA" w:rsidP="00F252A5">
            <w:pPr>
              <w:tabs>
                <w:tab w:val="left" w:pos="567"/>
              </w:tabs>
              <w:spacing w:after="0" w:line="240" w:lineRule="auto"/>
              <w:rPr>
                <w:rFonts w:ascii="Times New Roman" w:eastAsia="Times New Roman" w:hAnsi="Times New Roman" w:cs="Times New Roman"/>
                <w:b/>
                <w:kern w:val="0"/>
                <w:sz w:val="22"/>
                <w:szCs w:val="22"/>
                <w14:ligatures w14:val="none"/>
              </w:rPr>
            </w:pPr>
            <w:r w:rsidRPr="00F252A5">
              <w:rPr>
                <w:rFonts w:ascii="Times New Roman" w:eastAsia="Times New Roman" w:hAnsi="Times New Roman" w:cs="Times New Roman"/>
                <w:b/>
                <w:kern w:val="0"/>
                <w:sz w:val="22"/>
                <w:szCs w:val="22"/>
                <w14:ligatures w14:val="none"/>
              </w:rPr>
              <w:t>Nervų sistemos sutrikimai</w:t>
            </w:r>
          </w:p>
        </w:tc>
      </w:tr>
      <w:tr w:rsidR="00F252A5" w:rsidRPr="00F252A5" w14:paraId="4D2C0556" w14:textId="77777777" w:rsidTr="00CB60CA">
        <w:trPr>
          <w:trHeight w:val="321"/>
        </w:trPr>
        <w:tc>
          <w:tcPr>
            <w:tcW w:w="4514" w:type="dxa"/>
          </w:tcPr>
          <w:p w14:paraId="19C4453D"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Dažnas</w:t>
            </w:r>
          </w:p>
        </w:tc>
        <w:tc>
          <w:tcPr>
            <w:tcW w:w="4547" w:type="dxa"/>
          </w:tcPr>
          <w:p w14:paraId="19A0E98A"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galvos skausmas</w:t>
            </w:r>
          </w:p>
        </w:tc>
      </w:tr>
      <w:tr w:rsidR="00F252A5" w:rsidRPr="00F252A5" w14:paraId="47B5E933" w14:textId="77777777" w:rsidTr="00CB60CA">
        <w:tc>
          <w:tcPr>
            <w:tcW w:w="4514" w:type="dxa"/>
          </w:tcPr>
          <w:p w14:paraId="2CD5828B"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Nedažnas</w:t>
            </w:r>
          </w:p>
        </w:tc>
        <w:tc>
          <w:tcPr>
            <w:tcW w:w="4547" w:type="dxa"/>
          </w:tcPr>
          <w:p w14:paraId="15FDE138"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F252A5">
              <w:rPr>
                <w:rFonts w:ascii="Times New Roman" w:eastAsia="Times New Roman" w:hAnsi="Times New Roman" w:cs="Times New Roman"/>
                <w:kern w:val="0"/>
                <w:sz w:val="22"/>
                <w:szCs w:val="22"/>
                <w14:ligatures w14:val="none"/>
              </w:rPr>
              <w:t>parestezija</w:t>
            </w:r>
            <w:proofErr w:type="spellEnd"/>
          </w:p>
        </w:tc>
      </w:tr>
      <w:tr w:rsidR="00F252A5" w:rsidRPr="00F252A5" w14:paraId="0D29AADC" w14:textId="77777777" w:rsidTr="00CB60CA">
        <w:tc>
          <w:tcPr>
            <w:tcW w:w="4514" w:type="dxa"/>
          </w:tcPr>
          <w:p w14:paraId="28C02AC9"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Dažnis nežinomas</w:t>
            </w:r>
          </w:p>
        </w:tc>
        <w:tc>
          <w:tcPr>
            <w:tcW w:w="4547" w:type="dxa"/>
          </w:tcPr>
          <w:p w14:paraId="6F363204"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svaigulys</w:t>
            </w:r>
          </w:p>
        </w:tc>
      </w:tr>
      <w:tr w:rsidR="00B37406" w:rsidRPr="00F252A5" w14:paraId="18A59AC5" w14:textId="77777777" w:rsidTr="007800E1">
        <w:tc>
          <w:tcPr>
            <w:tcW w:w="9061" w:type="dxa"/>
            <w:gridSpan w:val="2"/>
          </w:tcPr>
          <w:p w14:paraId="2E5F49F9" w14:textId="330D1B7E" w:rsidR="00B37406" w:rsidRPr="00F252A5" w:rsidRDefault="00B37406" w:rsidP="00F252A5">
            <w:pPr>
              <w:tabs>
                <w:tab w:val="left" w:pos="567"/>
              </w:tabs>
              <w:spacing w:after="0" w:line="240" w:lineRule="auto"/>
              <w:rPr>
                <w:rFonts w:ascii="Times New Roman" w:eastAsia="Times New Roman" w:hAnsi="Times New Roman" w:cs="Times New Roman"/>
                <w:b/>
                <w:kern w:val="0"/>
                <w:sz w:val="22"/>
                <w:szCs w:val="22"/>
                <w14:ligatures w14:val="none"/>
              </w:rPr>
            </w:pPr>
            <w:r w:rsidRPr="00F252A5">
              <w:rPr>
                <w:rFonts w:ascii="Times New Roman" w:eastAsia="Times New Roman" w:hAnsi="Times New Roman" w:cs="Times New Roman"/>
                <w:b/>
                <w:kern w:val="0"/>
                <w:sz w:val="22"/>
                <w:szCs w:val="22"/>
                <w14:ligatures w14:val="none"/>
              </w:rPr>
              <w:t>Kraujagyslių sutrikimai</w:t>
            </w:r>
          </w:p>
        </w:tc>
      </w:tr>
      <w:tr w:rsidR="00F252A5" w:rsidRPr="00F252A5" w14:paraId="46533087" w14:textId="77777777" w:rsidTr="00CB60CA">
        <w:tc>
          <w:tcPr>
            <w:tcW w:w="4514" w:type="dxa"/>
          </w:tcPr>
          <w:p w14:paraId="242F2BB8"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Nedažnas</w:t>
            </w:r>
          </w:p>
        </w:tc>
        <w:tc>
          <w:tcPr>
            <w:tcW w:w="4547" w:type="dxa"/>
          </w:tcPr>
          <w:p w14:paraId="40ACF581" w14:textId="35C78ACC"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k</w:t>
            </w:r>
            <w:r w:rsidRPr="00F252A5">
              <w:rPr>
                <w:rFonts w:ascii="Times New Roman" w:eastAsia="Times New Roman" w:hAnsi="Times New Roman" w:cs="Times New Roman"/>
                <w:noProof/>
                <w:kern w:val="0"/>
                <w:sz w:val="22"/>
                <w:szCs w:val="22"/>
                <w14:ligatures w14:val="none"/>
              </w:rPr>
              <w:t xml:space="preserve">raujo </w:t>
            </w:r>
            <w:r w:rsidR="00991A4D">
              <w:rPr>
                <w:rFonts w:ascii="Times New Roman" w:eastAsia="Times New Roman" w:hAnsi="Times New Roman" w:cs="Times New Roman"/>
                <w:noProof/>
                <w:kern w:val="0"/>
                <w:sz w:val="22"/>
                <w:szCs w:val="22"/>
                <w14:ligatures w14:val="none"/>
              </w:rPr>
              <w:t>samplūdis</w:t>
            </w:r>
            <w:r w:rsidRPr="00F252A5">
              <w:rPr>
                <w:rFonts w:ascii="Times New Roman" w:eastAsia="Times New Roman" w:hAnsi="Times New Roman" w:cs="Times New Roman"/>
                <w:noProof/>
                <w:kern w:val="0"/>
                <w:sz w:val="22"/>
                <w:szCs w:val="22"/>
                <w14:ligatures w14:val="none"/>
              </w:rPr>
              <w:t xml:space="preserve"> į kaklą ir veidą</w:t>
            </w:r>
            <w:r w:rsidR="008736AE">
              <w:rPr>
                <w:rFonts w:ascii="Times New Roman" w:eastAsia="Times New Roman" w:hAnsi="Times New Roman" w:cs="Times New Roman"/>
                <w:noProof/>
                <w:kern w:val="0"/>
                <w:sz w:val="22"/>
                <w:szCs w:val="22"/>
                <w14:ligatures w14:val="none"/>
              </w:rPr>
              <w:t>,</w:t>
            </w:r>
            <w:r w:rsidRPr="00F252A5">
              <w:rPr>
                <w:rFonts w:ascii="Times New Roman" w:eastAsia="Times New Roman" w:hAnsi="Times New Roman" w:cs="Times New Roman"/>
                <w:noProof/>
                <w:kern w:val="0"/>
                <w:sz w:val="22"/>
                <w:szCs w:val="22"/>
                <w14:ligatures w14:val="none"/>
              </w:rPr>
              <w:t xml:space="preserve"> hipertenzija</w:t>
            </w:r>
          </w:p>
        </w:tc>
      </w:tr>
      <w:tr w:rsidR="00CB60CA" w:rsidRPr="00F252A5" w14:paraId="18B53C5A" w14:textId="77777777" w:rsidTr="00D47AA0">
        <w:tc>
          <w:tcPr>
            <w:tcW w:w="9061" w:type="dxa"/>
            <w:gridSpan w:val="2"/>
          </w:tcPr>
          <w:p w14:paraId="4FAF7200" w14:textId="67ED5D3E" w:rsidR="00CB60CA" w:rsidRPr="00F252A5" w:rsidRDefault="00CB60CA" w:rsidP="00F252A5">
            <w:pPr>
              <w:tabs>
                <w:tab w:val="left" w:pos="567"/>
              </w:tabs>
              <w:spacing w:after="0" w:line="240" w:lineRule="auto"/>
              <w:rPr>
                <w:rFonts w:ascii="Times New Roman" w:eastAsia="Times New Roman" w:hAnsi="Times New Roman" w:cs="Times New Roman"/>
                <w:b/>
                <w:kern w:val="0"/>
                <w:sz w:val="22"/>
                <w:szCs w:val="22"/>
                <w14:ligatures w14:val="none"/>
              </w:rPr>
            </w:pPr>
            <w:r w:rsidRPr="00F252A5">
              <w:rPr>
                <w:rFonts w:ascii="Times New Roman" w:eastAsia="Times New Roman" w:hAnsi="Times New Roman" w:cs="Times New Roman"/>
                <w:b/>
                <w:kern w:val="0"/>
                <w:sz w:val="22"/>
                <w:szCs w:val="22"/>
                <w14:ligatures w14:val="none"/>
              </w:rPr>
              <w:t>Kvėpavimo sistemos, krūtinės ląstos ir tarpuplaučio sutrikimai</w:t>
            </w:r>
          </w:p>
        </w:tc>
      </w:tr>
      <w:tr w:rsidR="00F252A5" w:rsidRPr="00F252A5" w14:paraId="0B327BF3" w14:textId="77777777" w:rsidTr="00CB60CA">
        <w:tc>
          <w:tcPr>
            <w:tcW w:w="4514" w:type="dxa"/>
          </w:tcPr>
          <w:p w14:paraId="7BD8F92C"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Nedažnas</w:t>
            </w:r>
          </w:p>
        </w:tc>
        <w:tc>
          <w:tcPr>
            <w:tcW w:w="4547" w:type="dxa"/>
          </w:tcPr>
          <w:p w14:paraId="4DDBFAD4"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kosulys</w:t>
            </w:r>
          </w:p>
        </w:tc>
      </w:tr>
      <w:tr w:rsidR="00F252A5" w:rsidRPr="00F252A5" w14:paraId="26F3E5E4" w14:textId="77777777" w:rsidTr="00CB60CA">
        <w:tc>
          <w:tcPr>
            <w:tcW w:w="4514" w:type="dxa"/>
          </w:tcPr>
          <w:p w14:paraId="2AC9C018"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Dažnis nežinomas</w:t>
            </w:r>
          </w:p>
        </w:tc>
        <w:tc>
          <w:tcPr>
            <w:tcW w:w="4547" w:type="dxa"/>
          </w:tcPr>
          <w:p w14:paraId="18DB0FA5"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dusulys</w:t>
            </w:r>
          </w:p>
        </w:tc>
      </w:tr>
      <w:tr w:rsidR="00B37406" w:rsidRPr="00F252A5" w14:paraId="0D3814A5" w14:textId="77777777" w:rsidTr="00A9728C">
        <w:tc>
          <w:tcPr>
            <w:tcW w:w="9061" w:type="dxa"/>
            <w:gridSpan w:val="2"/>
          </w:tcPr>
          <w:p w14:paraId="70E7F1E7" w14:textId="58C0DA01" w:rsidR="00B37406" w:rsidRPr="00F252A5" w:rsidRDefault="00B37406" w:rsidP="00F252A5">
            <w:pPr>
              <w:tabs>
                <w:tab w:val="left" w:pos="567"/>
              </w:tabs>
              <w:spacing w:after="0" w:line="240" w:lineRule="auto"/>
              <w:rPr>
                <w:rFonts w:ascii="Times New Roman" w:eastAsia="Times New Roman" w:hAnsi="Times New Roman" w:cs="Times New Roman"/>
                <w:b/>
                <w:kern w:val="0"/>
                <w:sz w:val="22"/>
                <w:szCs w:val="22"/>
                <w14:ligatures w14:val="none"/>
              </w:rPr>
            </w:pPr>
            <w:r w:rsidRPr="00F252A5">
              <w:rPr>
                <w:rFonts w:ascii="Times New Roman" w:eastAsia="Times New Roman" w:hAnsi="Times New Roman" w:cs="Times New Roman"/>
                <w:b/>
                <w:kern w:val="0"/>
                <w:sz w:val="22"/>
                <w:szCs w:val="22"/>
                <w14:ligatures w14:val="none"/>
              </w:rPr>
              <w:t>Virškinimo trakto sutrikimai</w:t>
            </w:r>
          </w:p>
        </w:tc>
      </w:tr>
      <w:tr w:rsidR="00F252A5" w:rsidRPr="00F252A5" w14:paraId="095BB845" w14:textId="77777777" w:rsidTr="00CB60CA">
        <w:tc>
          <w:tcPr>
            <w:tcW w:w="4514" w:type="dxa"/>
          </w:tcPr>
          <w:p w14:paraId="3B7CBCCF"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Dažnas</w:t>
            </w:r>
          </w:p>
        </w:tc>
        <w:tc>
          <w:tcPr>
            <w:tcW w:w="4547" w:type="dxa"/>
          </w:tcPr>
          <w:p w14:paraId="3B6413E3" w14:textId="5A5F8EBA"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noProof/>
                <w:kern w:val="0"/>
                <w:sz w:val="22"/>
                <w:szCs w:val="22"/>
                <w14:ligatures w14:val="none"/>
              </w:rPr>
              <w:t>pilvo skausmas</w:t>
            </w:r>
            <w:r w:rsidR="008736AE">
              <w:rPr>
                <w:rFonts w:ascii="Times New Roman" w:eastAsia="Times New Roman" w:hAnsi="Times New Roman" w:cs="Times New Roman"/>
                <w:noProof/>
                <w:kern w:val="0"/>
                <w:sz w:val="22"/>
                <w:szCs w:val="22"/>
                <w14:ligatures w14:val="none"/>
              </w:rPr>
              <w:t>,</w:t>
            </w:r>
            <w:r w:rsidRPr="00F252A5">
              <w:rPr>
                <w:rFonts w:ascii="Times New Roman" w:eastAsia="Times New Roman" w:hAnsi="Times New Roman" w:cs="Times New Roman"/>
                <w:noProof/>
                <w:kern w:val="0"/>
                <w:sz w:val="22"/>
                <w:szCs w:val="22"/>
                <w14:ligatures w14:val="none"/>
              </w:rPr>
              <w:t xml:space="preserve"> viduriavimas</w:t>
            </w:r>
            <w:r w:rsidR="008736AE">
              <w:rPr>
                <w:rFonts w:ascii="Times New Roman" w:eastAsia="Times New Roman" w:hAnsi="Times New Roman" w:cs="Times New Roman"/>
                <w:noProof/>
                <w:kern w:val="0"/>
                <w:sz w:val="22"/>
                <w:szCs w:val="22"/>
                <w14:ligatures w14:val="none"/>
              </w:rPr>
              <w:t>,</w:t>
            </w:r>
            <w:r w:rsidRPr="00F252A5">
              <w:rPr>
                <w:rFonts w:ascii="Times New Roman" w:eastAsia="Times New Roman" w:hAnsi="Times New Roman" w:cs="Times New Roman"/>
                <w:noProof/>
                <w:kern w:val="0"/>
                <w:sz w:val="22"/>
                <w:szCs w:val="22"/>
                <w14:ligatures w14:val="none"/>
              </w:rPr>
              <w:t xml:space="preserve"> </w:t>
            </w:r>
            <w:r w:rsidRPr="00F252A5">
              <w:rPr>
                <w:rFonts w:ascii="Times New Roman" w:eastAsia="Times New Roman" w:hAnsi="Times New Roman" w:cs="Times New Roman"/>
                <w:color w:val="000000"/>
                <w:kern w:val="0"/>
                <w:sz w:val="22"/>
                <w:szCs w:val="20"/>
                <w14:ligatures w14:val="none"/>
              </w:rPr>
              <w:t>pilvo pūtimas</w:t>
            </w:r>
          </w:p>
        </w:tc>
      </w:tr>
      <w:tr w:rsidR="00F252A5" w:rsidRPr="00F252A5" w14:paraId="408882D8" w14:textId="77777777" w:rsidTr="00CB60CA">
        <w:trPr>
          <w:trHeight w:val="641"/>
        </w:trPr>
        <w:tc>
          <w:tcPr>
            <w:tcW w:w="4514" w:type="dxa"/>
          </w:tcPr>
          <w:p w14:paraId="1EB8E983"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Nedažnas</w:t>
            </w:r>
          </w:p>
        </w:tc>
        <w:tc>
          <w:tcPr>
            <w:tcW w:w="4547" w:type="dxa"/>
          </w:tcPr>
          <w:p w14:paraId="36E31424" w14:textId="486F87E3" w:rsidR="00F252A5" w:rsidRPr="00F252A5" w:rsidRDefault="008736AE" w:rsidP="00F252A5">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w:t>
            </w:r>
            <w:r w:rsidR="00F252A5" w:rsidRPr="00F252A5">
              <w:rPr>
                <w:rFonts w:ascii="Times New Roman" w:eastAsia="Times New Roman" w:hAnsi="Times New Roman" w:cs="Times New Roman"/>
                <w:kern w:val="0"/>
                <w:sz w:val="22"/>
                <w:szCs w:val="22"/>
                <w14:ligatures w14:val="none"/>
              </w:rPr>
              <w:t>ispepsija</w:t>
            </w:r>
            <w:r>
              <w:rPr>
                <w:rFonts w:ascii="Times New Roman" w:eastAsia="Times New Roman" w:hAnsi="Times New Roman" w:cs="Times New Roman"/>
                <w:kern w:val="0"/>
                <w:sz w:val="22"/>
                <w:szCs w:val="22"/>
                <w14:ligatures w14:val="none"/>
              </w:rPr>
              <w:t>,</w:t>
            </w:r>
            <w:r w:rsidR="00F252A5" w:rsidRPr="00F252A5">
              <w:rPr>
                <w:rFonts w:ascii="Times New Roman" w:eastAsia="Times New Roman" w:hAnsi="Times New Roman" w:cs="Times New Roman"/>
                <w:kern w:val="0"/>
                <w:sz w:val="22"/>
                <w:szCs w:val="22"/>
                <w14:ligatures w14:val="none"/>
              </w:rPr>
              <w:t xml:space="preserve"> </w:t>
            </w:r>
            <w:proofErr w:type="spellStart"/>
            <w:r w:rsidR="00F252A5" w:rsidRPr="00F252A5">
              <w:rPr>
                <w:rFonts w:ascii="Times New Roman" w:eastAsia="Times New Roman" w:hAnsi="Times New Roman" w:cs="Times New Roman"/>
                <w:kern w:val="0"/>
                <w:sz w:val="22"/>
                <w:szCs w:val="22"/>
                <w14:ligatures w14:val="none"/>
              </w:rPr>
              <w:t>gastroezofaginio</w:t>
            </w:r>
            <w:proofErr w:type="spellEnd"/>
            <w:r w:rsidR="00F252A5" w:rsidRPr="00F252A5">
              <w:rPr>
                <w:rFonts w:ascii="Times New Roman" w:eastAsia="Times New Roman" w:hAnsi="Times New Roman" w:cs="Times New Roman"/>
                <w:kern w:val="0"/>
                <w:sz w:val="22"/>
                <w:szCs w:val="22"/>
                <w14:ligatures w14:val="none"/>
              </w:rPr>
              <w:t xml:space="preserve"> </w:t>
            </w:r>
            <w:proofErr w:type="spellStart"/>
            <w:r w:rsidR="00F252A5" w:rsidRPr="00F252A5">
              <w:rPr>
                <w:rFonts w:ascii="Times New Roman" w:eastAsia="Times New Roman" w:hAnsi="Times New Roman" w:cs="Times New Roman"/>
                <w:kern w:val="0"/>
                <w:sz w:val="22"/>
                <w:szCs w:val="22"/>
                <w14:ligatures w14:val="none"/>
              </w:rPr>
              <w:t>refliukso</w:t>
            </w:r>
            <w:proofErr w:type="spellEnd"/>
            <w:r w:rsidR="00F252A5" w:rsidRPr="00F252A5">
              <w:rPr>
                <w:rFonts w:ascii="Times New Roman" w:eastAsia="Times New Roman" w:hAnsi="Times New Roman" w:cs="Times New Roman"/>
                <w:kern w:val="0"/>
                <w:sz w:val="22"/>
                <w:szCs w:val="22"/>
                <w14:ligatures w14:val="none"/>
              </w:rPr>
              <w:t xml:space="preserve"> liga, pykinimas, </w:t>
            </w:r>
            <w:r w:rsidR="00F252A5" w:rsidRPr="00F252A5">
              <w:rPr>
                <w:rFonts w:ascii="Times New Roman" w:eastAsia="Times New Roman" w:hAnsi="Times New Roman" w:cs="Times New Roman"/>
                <w:noProof/>
                <w:kern w:val="0"/>
                <w:sz w:val="22"/>
                <w:szCs w:val="22"/>
                <w14:ligatures w14:val="none"/>
              </w:rPr>
              <w:t>burnos džiūvimas</w:t>
            </w:r>
            <w:r>
              <w:rPr>
                <w:rFonts w:ascii="Times New Roman" w:eastAsia="Times New Roman" w:hAnsi="Times New Roman" w:cs="Times New Roman"/>
                <w:noProof/>
                <w:kern w:val="0"/>
                <w:sz w:val="22"/>
                <w:szCs w:val="22"/>
                <w14:ligatures w14:val="none"/>
              </w:rPr>
              <w:t>,</w:t>
            </w:r>
            <w:r w:rsidR="00F252A5" w:rsidRPr="00F252A5">
              <w:rPr>
                <w:rFonts w:ascii="Times New Roman" w:eastAsia="Times New Roman" w:hAnsi="Times New Roman" w:cs="Times New Roman"/>
                <w:noProof/>
                <w:kern w:val="0"/>
                <w:sz w:val="22"/>
                <w:szCs w:val="22"/>
                <w14:ligatures w14:val="none"/>
              </w:rPr>
              <w:t xml:space="preserve"> gastritas</w:t>
            </w:r>
          </w:p>
        </w:tc>
      </w:tr>
      <w:tr w:rsidR="00F252A5" w:rsidRPr="00F252A5" w14:paraId="278411FD" w14:textId="77777777" w:rsidTr="00CB60CA">
        <w:tc>
          <w:tcPr>
            <w:tcW w:w="4514" w:type="dxa"/>
          </w:tcPr>
          <w:p w14:paraId="5010632C"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Dažnis nežinomas</w:t>
            </w:r>
          </w:p>
        </w:tc>
        <w:tc>
          <w:tcPr>
            <w:tcW w:w="4547" w:type="dxa"/>
          </w:tcPr>
          <w:p w14:paraId="1FB96C7F"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p</w:t>
            </w:r>
            <w:r w:rsidRPr="00F252A5">
              <w:rPr>
                <w:rFonts w:ascii="Times New Roman" w:eastAsia="Times New Roman" w:hAnsi="Times New Roman" w:cs="Times New Roman"/>
                <w:noProof/>
                <w:kern w:val="0"/>
                <w:sz w:val="22"/>
                <w:szCs w:val="22"/>
                <w14:ligatures w14:val="none"/>
              </w:rPr>
              <w:t>ankreatitas, vidurių užkietėjimas</w:t>
            </w:r>
          </w:p>
        </w:tc>
      </w:tr>
      <w:tr w:rsidR="00B37406" w:rsidRPr="00F252A5" w14:paraId="3089010B" w14:textId="77777777" w:rsidTr="002906FE">
        <w:tc>
          <w:tcPr>
            <w:tcW w:w="9061" w:type="dxa"/>
            <w:gridSpan w:val="2"/>
          </w:tcPr>
          <w:p w14:paraId="3A3579A8" w14:textId="564C550E" w:rsidR="00B37406" w:rsidRPr="00F252A5" w:rsidRDefault="00B37406" w:rsidP="00F252A5">
            <w:pPr>
              <w:tabs>
                <w:tab w:val="left" w:pos="567"/>
              </w:tabs>
              <w:spacing w:after="0" w:line="240" w:lineRule="auto"/>
              <w:rPr>
                <w:rFonts w:ascii="Times New Roman" w:eastAsia="Times New Roman" w:hAnsi="Times New Roman" w:cs="Times New Roman"/>
                <w:b/>
                <w:kern w:val="0"/>
                <w:sz w:val="22"/>
                <w:szCs w:val="22"/>
                <w14:ligatures w14:val="none"/>
              </w:rPr>
            </w:pPr>
            <w:r w:rsidRPr="00F252A5">
              <w:rPr>
                <w:rFonts w:ascii="Times New Roman" w:eastAsia="Times New Roman" w:hAnsi="Times New Roman" w:cs="Times New Roman"/>
                <w:b/>
                <w:kern w:val="0"/>
                <w:sz w:val="22"/>
                <w:szCs w:val="22"/>
                <w14:ligatures w14:val="none"/>
              </w:rPr>
              <w:t>Kepenų, tulžies pūslės ir latakų sutrikimai</w:t>
            </w:r>
          </w:p>
        </w:tc>
      </w:tr>
      <w:tr w:rsidR="00F252A5" w:rsidRPr="00F252A5" w14:paraId="3DFEFCF2" w14:textId="77777777" w:rsidTr="00CB60CA">
        <w:tc>
          <w:tcPr>
            <w:tcW w:w="4514" w:type="dxa"/>
          </w:tcPr>
          <w:p w14:paraId="12F9C2C3"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Dažnis nežinomas</w:t>
            </w:r>
          </w:p>
        </w:tc>
        <w:tc>
          <w:tcPr>
            <w:tcW w:w="4547" w:type="dxa"/>
          </w:tcPr>
          <w:p w14:paraId="12B17C6C" w14:textId="78E83933"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noProof/>
                <w:kern w:val="0"/>
                <w:sz w:val="22"/>
                <w:szCs w:val="22"/>
                <w14:ligatures w14:val="none"/>
              </w:rPr>
              <w:t xml:space="preserve">hepatitas, tulžies </w:t>
            </w:r>
            <w:r w:rsidR="00B37406">
              <w:rPr>
                <w:rFonts w:ascii="Times New Roman" w:eastAsia="Times New Roman" w:hAnsi="Times New Roman" w:cs="Times New Roman"/>
                <w:noProof/>
                <w:kern w:val="0"/>
                <w:sz w:val="22"/>
                <w:szCs w:val="22"/>
                <w14:ligatures w14:val="none"/>
              </w:rPr>
              <w:t xml:space="preserve">pūslės </w:t>
            </w:r>
            <w:r w:rsidRPr="00F252A5">
              <w:rPr>
                <w:rFonts w:ascii="Times New Roman" w:eastAsia="Times New Roman" w:hAnsi="Times New Roman" w:cs="Times New Roman"/>
                <w:noProof/>
                <w:kern w:val="0"/>
                <w:sz w:val="22"/>
                <w:szCs w:val="22"/>
                <w14:ligatures w14:val="none"/>
              </w:rPr>
              <w:t>akmenligė, tulžies pūslės uždegimas</w:t>
            </w:r>
          </w:p>
        </w:tc>
      </w:tr>
      <w:tr w:rsidR="00B37406" w:rsidRPr="00F252A5" w14:paraId="714B9BC1" w14:textId="77777777" w:rsidTr="0090475E">
        <w:tc>
          <w:tcPr>
            <w:tcW w:w="9061" w:type="dxa"/>
            <w:gridSpan w:val="2"/>
          </w:tcPr>
          <w:p w14:paraId="3946EF00" w14:textId="0A031F47" w:rsidR="00B37406" w:rsidRPr="00F252A5" w:rsidRDefault="00B37406" w:rsidP="00F252A5">
            <w:pPr>
              <w:tabs>
                <w:tab w:val="left" w:pos="567"/>
              </w:tabs>
              <w:spacing w:after="0" w:line="240" w:lineRule="auto"/>
              <w:rPr>
                <w:rFonts w:ascii="Times New Roman" w:eastAsia="Times New Roman" w:hAnsi="Times New Roman" w:cs="Times New Roman"/>
                <w:b/>
                <w:kern w:val="0"/>
                <w:sz w:val="22"/>
                <w:szCs w:val="22"/>
                <w14:ligatures w14:val="none"/>
              </w:rPr>
            </w:pPr>
            <w:r w:rsidRPr="00F252A5">
              <w:rPr>
                <w:rFonts w:ascii="Times New Roman" w:eastAsia="Times New Roman" w:hAnsi="Times New Roman" w:cs="Times New Roman"/>
                <w:b/>
                <w:kern w:val="0"/>
                <w:sz w:val="22"/>
                <w:szCs w:val="22"/>
                <w14:ligatures w14:val="none"/>
              </w:rPr>
              <w:t>Odos ir poodinio audinio sutrikimai</w:t>
            </w:r>
          </w:p>
        </w:tc>
      </w:tr>
      <w:tr w:rsidR="00F252A5" w:rsidRPr="00F252A5" w14:paraId="44F2E563" w14:textId="77777777" w:rsidTr="00CB60CA">
        <w:tc>
          <w:tcPr>
            <w:tcW w:w="4514" w:type="dxa"/>
          </w:tcPr>
          <w:p w14:paraId="7CA32343"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Nedažnas</w:t>
            </w:r>
          </w:p>
        </w:tc>
        <w:tc>
          <w:tcPr>
            <w:tcW w:w="4547" w:type="dxa"/>
          </w:tcPr>
          <w:p w14:paraId="198CADC4" w14:textId="5CF703B1" w:rsidR="00F252A5" w:rsidRPr="00F252A5" w:rsidRDefault="008736AE" w:rsidP="00F252A5">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14:ligatures w14:val="none"/>
              </w:rPr>
              <w:t>n</w:t>
            </w:r>
            <w:r w:rsidR="00F252A5" w:rsidRPr="00F252A5">
              <w:rPr>
                <w:rFonts w:ascii="Times New Roman" w:eastAsia="Times New Roman" w:hAnsi="Times New Roman" w:cs="Times New Roman"/>
                <w:noProof/>
                <w:kern w:val="0"/>
                <w:sz w:val="22"/>
                <w:szCs w:val="22"/>
                <w14:ligatures w14:val="none"/>
              </w:rPr>
              <w:t>iežėjimas</w:t>
            </w:r>
            <w:r>
              <w:rPr>
                <w:rFonts w:ascii="Times New Roman" w:eastAsia="Times New Roman" w:hAnsi="Times New Roman" w:cs="Times New Roman"/>
                <w:noProof/>
                <w:kern w:val="0"/>
                <w:sz w:val="22"/>
                <w:szCs w:val="22"/>
                <w14:ligatures w14:val="none"/>
              </w:rPr>
              <w:t>,</w:t>
            </w:r>
            <w:r w:rsidR="00F252A5" w:rsidRPr="00F252A5">
              <w:rPr>
                <w:rFonts w:ascii="Times New Roman" w:eastAsia="Times New Roman" w:hAnsi="Times New Roman" w:cs="Times New Roman"/>
                <w:noProof/>
                <w:kern w:val="0"/>
                <w:sz w:val="22"/>
                <w:szCs w:val="22"/>
                <w14:ligatures w14:val="none"/>
              </w:rPr>
              <w:t xml:space="preserve"> bėrimas</w:t>
            </w:r>
            <w:r>
              <w:rPr>
                <w:rFonts w:ascii="Times New Roman" w:eastAsia="Times New Roman" w:hAnsi="Times New Roman" w:cs="Times New Roman"/>
                <w:noProof/>
                <w:kern w:val="0"/>
                <w:sz w:val="22"/>
                <w:szCs w:val="22"/>
                <w14:ligatures w14:val="none"/>
              </w:rPr>
              <w:t>,</w:t>
            </w:r>
            <w:r w:rsidR="00F252A5" w:rsidRPr="00F252A5">
              <w:rPr>
                <w:rFonts w:ascii="Times New Roman" w:eastAsia="Times New Roman" w:hAnsi="Times New Roman" w:cs="Times New Roman"/>
                <w:noProof/>
                <w:kern w:val="0"/>
                <w:sz w:val="22"/>
                <w:szCs w:val="22"/>
                <w14:ligatures w14:val="none"/>
              </w:rPr>
              <w:t xml:space="preserve"> dilgėlinė</w:t>
            </w:r>
          </w:p>
        </w:tc>
      </w:tr>
      <w:tr w:rsidR="00F252A5" w:rsidRPr="00F252A5" w14:paraId="4A6B74F7" w14:textId="77777777" w:rsidTr="00CB60CA">
        <w:tc>
          <w:tcPr>
            <w:tcW w:w="4514" w:type="dxa"/>
          </w:tcPr>
          <w:p w14:paraId="3556CEBF"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Dažnis nežinomas</w:t>
            </w:r>
          </w:p>
        </w:tc>
        <w:tc>
          <w:tcPr>
            <w:tcW w:w="4547" w:type="dxa"/>
          </w:tcPr>
          <w:p w14:paraId="5E464FAC"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 xml:space="preserve">daugiaformė </w:t>
            </w:r>
            <w:proofErr w:type="spellStart"/>
            <w:r w:rsidRPr="00F252A5">
              <w:rPr>
                <w:rFonts w:ascii="Times New Roman" w:eastAsia="Times New Roman" w:hAnsi="Times New Roman" w:cs="Times New Roman"/>
                <w:kern w:val="0"/>
                <w:sz w:val="22"/>
                <w:szCs w:val="22"/>
                <w14:ligatures w14:val="none"/>
              </w:rPr>
              <w:t>eritema</w:t>
            </w:r>
            <w:proofErr w:type="spellEnd"/>
          </w:p>
        </w:tc>
      </w:tr>
      <w:tr w:rsidR="009826F3" w:rsidRPr="00F252A5" w14:paraId="7DA05F43" w14:textId="77777777" w:rsidTr="0021005A">
        <w:tc>
          <w:tcPr>
            <w:tcW w:w="9061" w:type="dxa"/>
            <w:gridSpan w:val="2"/>
          </w:tcPr>
          <w:p w14:paraId="3409F8F3" w14:textId="7419E81F" w:rsidR="009826F3" w:rsidRPr="00F252A5" w:rsidRDefault="009826F3" w:rsidP="00F252A5">
            <w:pPr>
              <w:tabs>
                <w:tab w:val="left" w:pos="567"/>
              </w:tabs>
              <w:spacing w:after="0" w:line="240" w:lineRule="auto"/>
              <w:rPr>
                <w:rFonts w:ascii="Times New Roman" w:eastAsia="Times New Roman" w:hAnsi="Times New Roman" w:cs="Times New Roman"/>
                <w:b/>
                <w:kern w:val="0"/>
                <w:sz w:val="22"/>
                <w:szCs w:val="22"/>
                <w14:ligatures w14:val="none"/>
              </w:rPr>
            </w:pPr>
            <w:r w:rsidRPr="00F252A5">
              <w:rPr>
                <w:rFonts w:ascii="Times New Roman" w:eastAsia="Times New Roman" w:hAnsi="Times New Roman" w:cs="Times New Roman"/>
                <w:b/>
                <w:kern w:val="0"/>
                <w:sz w:val="22"/>
                <w:szCs w:val="22"/>
                <w14:ligatures w14:val="none"/>
              </w:rPr>
              <w:t>Skeleto, raumenų ir jungiamojo audinio sutrikimai</w:t>
            </w:r>
          </w:p>
        </w:tc>
      </w:tr>
      <w:tr w:rsidR="00F252A5" w:rsidRPr="00F252A5" w14:paraId="7185A0B3" w14:textId="77777777" w:rsidTr="00CB60CA">
        <w:tc>
          <w:tcPr>
            <w:tcW w:w="4514" w:type="dxa"/>
          </w:tcPr>
          <w:p w14:paraId="0C737724"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Dažnas</w:t>
            </w:r>
          </w:p>
        </w:tc>
        <w:tc>
          <w:tcPr>
            <w:tcW w:w="4547" w:type="dxa"/>
          </w:tcPr>
          <w:p w14:paraId="44AE65D6"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raumenų skausmas</w:t>
            </w:r>
          </w:p>
        </w:tc>
      </w:tr>
      <w:tr w:rsidR="00F252A5" w:rsidRPr="00F252A5" w14:paraId="3054CD89" w14:textId="77777777" w:rsidTr="00CB60CA">
        <w:tc>
          <w:tcPr>
            <w:tcW w:w="4514" w:type="dxa"/>
          </w:tcPr>
          <w:p w14:paraId="2E72EAB0"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Nedažnas</w:t>
            </w:r>
          </w:p>
        </w:tc>
        <w:tc>
          <w:tcPr>
            <w:tcW w:w="4547" w:type="dxa"/>
          </w:tcPr>
          <w:p w14:paraId="09A23EED" w14:textId="458C281F"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sąnarių skausmas</w:t>
            </w:r>
            <w:r w:rsidR="008736AE">
              <w:rPr>
                <w:rFonts w:ascii="Times New Roman" w:eastAsia="Times New Roman" w:hAnsi="Times New Roman" w:cs="Times New Roman"/>
                <w:kern w:val="0"/>
                <w:sz w:val="22"/>
                <w:szCs w:val="22"/>
                <w14:ligatures w14:val="none"/>
              </w:rPr>
              <w:t>,</w:t>
            </w:r>
            <w:r w:rsidRPr="00F252A5">
              <w:rPr>
                <w:rFonts w:ascii="Times New Roman" w:eastAsia="Times New Roman" w:hAnsi="Times New Roman" w:cs="Times New Roman"/>
                <w:kern w:val="0"/>
                <w:sz w:val="22"/>
                <w:szCs w:val="22"/>
                <w14:ligatures w14:val="none"/>
              </w:rPr>
              <w:t xml:space="preserve"> raumenų spazmai</w:t>
            </w:r>
            <w:r w:rsidR="008736AE">
              <w:rPr>
                <w:rFonts w:ascii="Times New Roman" w:eastAsia="Times New Roman" w:hAnsi="Times New Roman" w:cs="Times New Roman"/>
                <w:kern w:val="0"/>
                <w:sz w:val="22"/>
                <w:szCs w:val="22"/>
                <w14:ligatures w14:val="none"/>
              </w:rPr>
              <w:t>,</w:t>
            </w:r>
            <w:r w:rsidRPr="00F252A5">
              <w:rPr>
                <w:rFonts w:ascii="Times New Roman" w:eastAsia="Times New Roman" w:hAnsi="Times New Roman" w:cs="Times New Roman"/>
                <w:kern w:val="0"/>
                <w:sz w:val="22"/>
                <w:szCs w:val="22"/>
                <w14:ligatures w14:val="none"/>
              </w:rPr>
              <w:t xml:space="preserve"> </w:t>
            </w:r>
            <w:r w:rsidR="00B45A24">
              <w:rPr>
                <w:rFonts w:ascii="Times New Roman" w:eastAsia="Times New Roman" w:hAnsi="Times New Roman" w:cs="Times New Roman"/>
                <w:kern w:val="0"/>
                <w:sz w:val="22"/>
                <w:szCs w:val="22"/>
                <w14:ligatures w14:val="none"/>
              </w:rPr>
              <w:t>kaklo</w:t>
            </w:r>
            <w:r w:rsidRPr="00F252A5">
              <w:rPr>
                <w:rFonts w:ascii="Times New Roman" w:eastAsia="Times New Roman" w:hAnsi="Times New Roman" w:cs="Times New Roman"/>
                <w:kern w:val="0"/>
                <w:sz w:val="22"/>
                <w:szCs w:val="22"/>
                <w14:ligatures w14:val="none"/>
              </w:rPr>
              <w:t xml:space="preserve"> skausmas</w:t>
            </w:r>
            <w:r w:rsidR="008736AE">
              <w:rPr>
                <w:rFonts w:ascii="Times New Roman" w:eastAsia="Times New Roman" w:hAnsi="Times New Roman" w:cs="Times New Roman"/>
                <w:kern w:val="0"/>
                <w:sz w:val="22"/>
                <w:szCs w:val="22"/>
                <w14:ligatures w14:val="none"/>
              </w:rPr>
              <w:t>,</w:t>
            </w:r>
            <w:r w:rsidRPr="00F252A5">
              <w:rPr>
                <w:rFonts w:ascii="Times New Roman" w:eastAsia="Times New Roman" w:hAnsi="Times New Roman" w:cs="Times New Roman"/>
                <w:kern w:val="0"/>
                <w:sz w:val="22"/>
                <w:szCs w:val="22"/>
                <w14:ligatures w14:val="none"/>
              </w:rPr>
              <w:t xml:space="preserve"> nugaros skausmas</w:t>
            </w:r>
            <w:r w:rsidR="008736AE">
              <w:rPr>
                <w:rFonts w:ascii="Times New Roman" w:eastAsia="Times New Roman" w:hAnsi="Times New Roman" w:cs="Times New Roman"/>
                <w:kern w:val="0"/>
                <w:sz w:val="22"/>
                <w:szCs w:val="22"/>
                <w14:ligatures w14:val="none"/>
              </w:rPr>
              <w:t>,</w:t>
            </w:r>
            <w:r w:rsidRPr="00F252A5">
              <w:rPr>
                <w:rFonts w:ascii="Times New Roman" w:eastAsia="Times New Roman" w:hAnsi="Times New Roman" w:cs="Times New Roman"/>
                <w:kern w:val="0"/>
                <w:sz w:val="22"/>
                <w:szCs w:val="22"/>
                <w14:ligatures w14:val="none"/>
              </w:rPr>
              <w:t xml:space="preserve"> raumenų silpnumas</w:t>
            </w:r>
            <w:r w:rsidR="008736AE">
              <w:rPr>
                <w:rFonts w:ascii="Times New Roman" w:eastAsia="Times New Roman" w:hAnsi="Times New Roman" w:cs="Times New Roman"/>
                <w:kern w:val="0"/>
                <w:sz w:val="22"/>
                <w:szCs w:val="22"/>
                <w14:ligatures w14:val="none"/>
              </w:rPr>
              <w:t>,</w:t>
            </w:r>
            <w:r w:rsidRPr="00F252A5">
              <w:rPr>
                <w:rFonts w:ascii="Times New Roman" w:eastAsia="Times New Roman" w:hAnsi="Times New Roman" w:cs="Times New Roman"/>
                <w:kern w:val="0"/>
                <w:sz w:val="22"/>
                <w:szCs w:val="22"/>
                <w14:ligatures w14:val="none"/>
              </w:rPr>
              <w:t xml:space="preserve"> galūnių skausmas</w:t>
            </w:r>
          </w:p>
        </w:tc>
      </w:tr>
      <w:tr w:rsidR="00F252A5" w:rsidRPr="00F252A5" w14:paraId="5E9782A9" w14:textId="77777777" w:rsidTr="00CB60CA">
        <w:tc>
          <w:tcPr>
            <w:tcW w:w="4514" w:type="dxa"/>
          </w:tcPr>
          <w:p w14:paraId="405DC687"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Dažnis nežinomas</w:t>
            </w:r>
          </w:p>
        </w:tc>
        <w:tc>
          <w:tcPr>
            <w:tcW w:w="4547" w:type="dxa"/>
          </w:tcPr>
          <w:p w14:paraId="68960700" w14:textId="0F90568D"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F252A5">
              <w:rPr>
                <w:rFonts w:ascii="Times New Roman" w:eastAsia="Times New Roman" w:hAnsi="Times New Roman" w:cs="Times New Roman"/>
                <w:kern w:val="0"/>
                <w:sz w:val="22"/>
                <w:szCs w:val="22"/>
                <w14:ligatures w14:val="none"/>
              </w:rPr>
              <w:t>miopatija</w:t>
            </w:r>
            <w:proofErr w:type="spellEnd"/>
            <w:r w:rsidRPr="00F252A5">
              <w:rPr>
                <w:rFonts w:ascii="Times New Roman" w:eastAsia="Times New Roman" w:hAnsi="Times New Roman" w:cs="Times New Roman"/>
                <w:kern w:val="0"/>
                <w:sz w:val="22"/>
                <w:szCs w:val="22"/>
                <w14:ligatures w14:val="none"/>
              </w:rPr>
              <w:t xml:space="preserve"> ir (arba) </w:t>
            </w:r>
            <w:proofErr w:type="spellStart"/>
            <w:r w:rsidRPr="00F252A5">
              <w:rPr>
                <w:rFonts w:ascii="Times New Roman" w:eastAsia="Times New Roman" w:hAnsi="Times New Roman" w:cs="Times New Roman"/>
                <w:kern w:val="0"/>
                <w:sz w:val="22"/>
                <w:szCs w:val="22"/>
                <w14:ligatures w14:val="none"/>
              </w:rPr>
              <w:t>rabdomiolizė</w:t>
            </w:r>
            <w:proofErr w:type="spellEnd"/>
            <w:r w:rsidRPr="00F252A5">
              <w:rPr>
                <w:rFonts w:ascii="Times New Roman" w:eastAsia="Times New Roman" w:hAnsi="Times New Roman" w:cs="Times New Roman"/>
                <w:kern w:val="0"/>
                <w:sz w:val="22"/>
                <w:szCs w:val="22"/>
                <w14:ligatures w14:val="none"/>
              </w:rPr>
              <w:t xml:space="preserve"> (žr.</w:t>
            </w:r>
            <w:r w:rsidR="00E07037">
              <w:rPr>
                <w:rFonts w:ascii="Times New Roman" w:eastAsia="Times New Roman" w:hAnsi="Times New Roman" w:cs="Times New Roman"/>
                <w:kern w:val="0"/>
                <w:sz w:val="22"/>
                <w:szCs w:val="22"/>
                <w14:ligatures w14:val="none"/>
              </w:rPr>
              <w:t> </w:t>
            </w:r>
            <w:r w:rsidRPr="00F252A5">
              <w:rPr>
                <w:rFonts w:ascii="Times New Roman" w:eastAsia="Times New Roman" w:hAnsi="Times New Roman" w:cs="Times New Roman"/>
                <w:kern w:val="0"/>
                <w:sz w:val="22"/>
                <w:szCs w:val="22"/>
                <w14:ligatures w14:val="none"/>
              </w:rPr>
              <w:t>4.4</w:t>
            </w:r>
            <w:r w:rsidR="00E07037">
              <w:rPr>
                <w:rFonts w:ascii="Times New Roman" w:eastAsia="Times New Roman" w:hAnsi="Times New Roman" w:cs="Times New Roman"/>
                <w:kern w:val="0"/>
                <w:sz w:val="22"/>
                <w:szCs w:val="22"/>
                <w14:ligatures w14:val="none"/>
              </w:rPr>
              <w:t> </w:t>
            </w:r>
            <w:r w:rsidRPr="00F252A5">
              <w:rPr>
                <w:rFonts w:ascii="Times New Roman" w:eastAsia="Times New Roman" w:hAnsi="Times New Roman" w:cs="Times New Roman"/>
                <w:kern w:val="0"/>
                <w:sz w:val="22"/>
                <w:szCs w:val="22"/>
                <w14:ligatures w14:val="none"/>
              </w:rPr>
              <w:t>skyrių)</w:t>
            </w:r>
          </w:p>
        </w:tc>
      </w:tr>
      <w:tr w:rsidR="00E07037" w:rsidRPr="00F252A5" w14:paraId="47C3DC93" w14:textId="77777777" w:rsidTr="003669C5">
        <w:tc>
          <w:tcPr>
            <w:tcW w:w="9061" w:type="dxa"/>
            <w:gridSpan w:val="2"/>
          </w:tcPr>
          <w:p w14:paraId="4107152B" w14:textId="480AAC73" w:rsidR="00E07037" w:rsidRPr="00F252A5" w:rsidRDefault="00E07037" w:rsidP="00F252A5">
            <w:pPr>
              <w:tabs>
                <w:tab w:val="left" w:pos="567"/>
              </w:tabs>
              <w:spacing w:after="0" w:line="240" w:lineRule="auto"/>
              <w:rPr>
                <w:rFonts w:ascii="Times New Roman" w:eastAsia="Times New Roman" w:hAnsi="Times New Roman" w:cs="Times New Roman"/>
                <w:b/>
                <w:kern w:val="0"/>
                <w:sz w:val="22"/>
                <w:szCs w:val="22"/>
                <w14:ligatures w14:val="none"/>
              </w:rPr>
            </w:pPr>
            <w:r w:rsidRPr="00F252A5">
              <w:rPr>
                <w:rFonts w:ascii="Times New Roman" w:eastAsia="Times New Roman" w:hAnsi="Times New Roman" w:cs="Times New Roman"/>
                <w:b/>
                <w:kern w:val="0"/>
                <w:sz w:val="22"/>
                <w:szCs w:val="22"/>
                <w14:ligatures w14:val="none"/>
              </w:rPr>
              <w:t>Bendrieji sutrikimai ir vartojimo vietos pažeidimai</w:t>
            </w:r>
          </w:p>
        </w:tc>
      </w:tr>
      <w:tr w:rsidR="00F252A5" w:rsidRPr="00F252A5" w14:paraId="7FCC9EEA" w14:textId="77777777" w:rsidTr="00CB60CA">
        <w:tc>
          <w:tcPr>
            <w:tcW w:w="4514" w:type="dxa"/>
          </w:tcPr>
          <w:p w14:paraId="3FF1D7F5"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Dažnas</w:t>
            </w:r>
          </w:p>
        </w:tc>
        <w:tc>
          <w:tcPr>
            <w:tcW w:w="4547" w:type="dxa"/>
          </w:tcPr>
          <w:p w14:paraId="3BF6A2B4"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nuovargis</w:t>
            </w:r>
          </w:p>
        </w:tc>
      </w:tr>
      <w:tr w:rsidR="00F252A5" w:rsidRPr="00F252A5" w14:paraId="5236BEE5" w14:textId="77777777" w:rsidTr="00CB60CA">
        <w:tc>
          <w:tcPr>
            <w:tcW w:w="4514" w:type="dxa"/>
          </w:tcPr>
          <w:p w14:paraId="67F97ACE"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Nedažnas</w:t>
            </w:r>
          </w:p>
        </w:tc>
        <w:tc>
          <w:tcPr>
            <w:tcW w:w="4547" w:type="dxa"/>
          </w:tcPr>
          <w:p w14:paraId="68E91E27" w14:textId="25F6C8CC"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noProof/>
                <w:kern w:val="0"/>
                <w:sz w:val="22"/>
                <w:szCs w:val="22"/>
                <w14:ligatures w14:val="none"/>
              </w:rPr>
              <w:t>krūtinės skausmas</w:t>
            </w:r>
            <w:r w:rsidR="00E07037">
              <w:rPr>
                <w:rFonts w:ascii="Times New Roman" w:eastAsia="Times New Roman" w:hAnsi="Times New Roman" w:cs="Times New Roman"/>
                <w:noProof/>
                <w:kern w:val="0"/>
                <w:sz w:val="22"/>
                <w:szCs w:val="22"/>
                <w14:ligatures w14:val="none"/>
              </w:rPr>
              <w:t>,</w:t>
            </w:r>
            <w:r w:rsidRPr="00F252A5">
              <w:rPr>
                <w:rFonts w:ascii="Times New Roman" w:eastAsia="Times New Roman" w:hAnsi="Times New Roman" w:cs="Times New Roman"/>
                <w:noProof/>
                <w:kern w:val="0"/>
                <w:sz w:val="22"/>
                <w:szCs w:val="22"/>
                <w14:ligatures w14:val="none"/>
              </w:rPr>
              <w:t xml:space="preserve"> skausmas</w:t>
            </w:r>
            <w:r w:rsidR="00E07037">
              <w:rPr>
                <w:rFonts w:ascii="Times New Roman" w:eastAsia="Times New Roman" w:hAnsi="Times New Roman" w:cs="Times New Roman"/>
                <w:noProof/>
                <w:kern w:val="0"/>
                <w:sz w:val="22"/>
                <w:szCs w:val="22"/>
                <w14:ligatures w14:val="none"/>
              </w:rPr>
              <w:t>,</w:t>
            </w:r>
            <w:r w:rsidRPr="00F252A5">
              <w:rPr>
                <w:rFonts w:ascii="Times New Roman" w:eastAsia="Times New Roman" w:hAnsi="Times New Roman" w:cs="Times New Roman"/>
                <w:noProof/>
                <w:kern w:val="0"/>
                <w:sz w:val="22"/>
                <w:szCs w:val="22"/>
                <w14:ligatures w14:val="none"/>
              </w:rPr>
              <w:t xml:space="preserve"> astenija</w:t>
            </w:r>
            <w:r w:rsidR="00E07037">
              <w:rPr>
                <w:rFonts w:ascii="Times New Roman" w:eastAsia="Times New Roman" w:hAnsi="Times New Roman" w:cs="Times New Roman"/>
                <w:noProof/>
                <w:kern w:val="0"/>
                <w:sz w:val="22"/>
                <w:szCs w:val="22"/>
                <w14:ligatures w14:val="none"/>
              </w:rPr>
              <w:t>,</w:t>
            </w:r>
            <w:r w:rsidRPr="00F252A5">
              <w:rPr>
                <w:rFonts w:ascii="Times New Roman" w:eastAsia="Times New Roman" w:hAnsi="Times New Roman" w:cs="Times New Roman"/>
                <w:noProof/>
                <w:kern w:val="0"/>
                <w:sz w:val="22"/>
                <w:szCs w:val="22"/>
                <w14:ligatures w14:val="none"/>
              </w:rPr>
              <w:t xml:space="preserve"> periferinė edema</w:t>
            </w:r>
          </w:p>
        </w:tc>
      </w:tr>
      <w:tr w:rsidR="00E07037" w:rsidRPr="00F252A5" w14:paraId="295C5CE0" w14:textId="77777777" w:rsidTr="00ED7223">
        <w:tc>
          <w:tcPr>
            <w:tcW w:w="9061" w:type="dxa"/>
            <w:gridSpan w:val="2"/>
          </w:tcPr>
          <w:p w14:paraId="352A0DB3" w14:textId="25812B3C" w:rsidR="00E07037" w:rsidRPr="00F252A5" w:rsidRDefault="00E07037" w:rsidP="00F252A5">
            <w:pPr>
              <w:tabs>
                <w:tab w:val="left" w:pos="567"/>
              </w:tabs>
              <w:spacing w:after="0" w:line="240" w:lineRule="auto"/>
              <w:rPr>
                <w:rFonts w:ascii="Times New Roman" w:eastAsia="Times New Roman" w:hAnsi="Times New Roman" w:cs="Times New Roman"/>
                <w:b/>
                <w:kern w:val="0"/>
                <w:sz w:val="22"/>
                <w:szCs w:val="22"/>
                <w14:ligatures w14:val="none"/>
              </w:rPr>
            </w:pPr>
            <w:r w:rsidRPr="00F252A5">
              <w:rPr>
                <w:rFonts w:ascii="Times New Roman" w:eastAsia="Times New Roman" w:hAnsi="Times New Roman" w:cs="Times New Roman"/>
                <w:b/>
                <w:kern w:val="0"/>
                <w:sz w:val="22"/>
                <w:szCs w:val="22"/>
                <w14:ligatures w14:val="none"/>
              </w:rPr>
              <w:t>Tyrimai</w:t>
            </w:r>
          </w:p>
        </w:tc>
      </w:tr>
      <w:tr w:rsidR="00F252A5" w:rsidRPr="00F252A5" w14:paraId="26C5109B" w14:textId="77777777" w:rsidTr="00CB60CA">
        <w:tc>
          <w:tcPr>
            <w:tcW w:w="4514" w:type="dxa"/>
          </w:tcPr>
          <w:p w14:paraId="5763D6D7"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Dažnas</w:t>
            </w:r>
          </w:p>
        </w:tc>
        <w:tc>
          <w:tcPr>
            <w:tcW w:w="4547" w:type="dxa"/>
          </w:tcPr>
          <w:p w14:paraId="2C35CB4D"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noProof/>
                <w:kern w:val="0"/>
                <w:sz w:val="22"/>
                <w:szCs w:val="22"/>
                <w14:ligatures w14:val="none"/>
              </w:rPr>
              <w:t>ALAT ir (arba) ASAT aktyvumo padidėjimas</w:t>
            </w:r>
          </w:p>
        </w:tc>
      </w:tr>
      <w:tr w:rsidR="00F252A5" w:rsidRPr="00F252A5" w14:paraId="6B39488A" w14:textId="77777777" w:rsidTr="00CB60CA">
        <w:tc>
          <w:tcPr>
            <w:tcW w:w="4514" w:type="dxa"/>
          </w:tcPr>
          <w:p w14:paraId="711AD6A8" w14:textId="77777777"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kern w:val="0"/>
                <w:sz w:val="22"/>
                <w:szCs w:val="22"/>
                <w14:ligatures w14:val="none"/>
              </w:rPr>
              <w:t>Nedažnas</w:t>
            </w:r>
          </w:p>
        </w:tc>
        <w:tc>
          <w:tcPr>
            <w:tcW w:w="4547" w:type="dxa"/>
          </w:tcPr>
          <w:p w14:paraId="2DA9EEC2" w14:textId="52F4127C" w:rsidR="00F252A5" w:rsidRPr="00F252A5" w:rsidRDefault="00F252A5" w:rsidP="00F252A5">
            <w:pPr>
              <w:tabs>
                <w:tab w:val="left" w:pos="567"/>
              </w:tabs>
              <w:spacing w:after="0" w:line="240" w:lineRule="auto"/>
              <w:rPr>
                <w:rFonts w:ascii="Times New Roman" w:eastAsia="Times New Roman" w:hAnsi="Times New Roman" w:cs="Times New Roman"/>
                <w:kern w:val="0"/>
                <w:sz w:val="22"/>
                <w:szCs w:val="22"/>
                <w14:ligatures w14:val="none"/>
              </w:rPr>
            </w:pPr>
            <w:r w:rsidRPr="00F252A5">
              <w:rPr>
                <w:rFonts w:ascii="Times New Roman" w:eastAsia="Times New Roman" w:hAnsi="Times New Roman" w:cs="Times New Roman"/>
                <w:noProof/>
                <w:kern w:val="0"/>
                <w:sz w:val="22"/>
                <w:szCs w:val="22"/>
                <w14:ligatures w14:val="none"/>
              </w:rPr>
              <w:t>KFK aktyvumo kraujyje padidėjimas</w:t>
            </w:r>
            <w:r w:rsidR="00F609E9">
              <w:rPr>
                <w:rFonts w:ascii="Times New Roman" w:eastAsia="Times New Roman" w:hAnsi="Times New Roman" w:cs="Times New Roman"/>
                <w:noProof/>
                <w:kern w:val="0"/>
                <w:sz w:val="22"/>
                <w:szCs w:val="22"/>
                <w14:ligatures w14:val="none"/>
              </w:rPr>
              <w:t xml:space="preserve">, </w:t>
            </w:r>
            <w:r w:rsidRPr="00F252A5">
              <w:rPr>
                <w:rFonts w:ascii="Times New Roman" w:eastAsia="Times New Roman" w:hAnsi="Times New Roman" w:cs="Times New Roman"/>
                <w:noProof/>
                <w:kern w:val="0"/>
                <w:sz w:val="22"/>
                <w:szCs w:val="22"/>
                <w14:ligatures w14:val="none"/>
              </w:rPr>
              <w:t xml:space="preserve">gamagliutamiltransferazės </w:t>
            </w:r>
            <w:r w:rsidR="00BC327A">
              <w:rPr>
                <w:rFonts w:ascii="Times New Roman" w:eastAsia="Times New Roman" w:hAnsi="Times New Roman" w:cs="Times New Roman"/>
                <w:noProof/>
                <w:kern w:val="0"/>
                <w:sz w:val="22"/>
                <w:szCs w:val="22"/>
                <w14:ligatures w14:val="none"/>
              </w:rPr>
              <w:t>aktyvumo</w:t>
            </w:r>
            <w:r w:rsidRPr="00F252A5">
              <w:rPr>
                <w:rFonts w:ascii="Times New Roman" w:eastAsia="Times New Roman" w:hAnsi="Times New Roman" w:cs="Times New Roman"/>
                <w:noProof/>
                <w:kern w:val="0"/>
                <w:sz w:val="22"/>
                <w:szCs w:val="22"/>
                <w14:ligatures w14:val="none"/>
              </w:rPr>
              <w:t xml:space="preserve"> padidėjimas</w:t>
            </w:r>
            <w:r w:rsidR="00F609E9">
              <w:rPr>
                <w:rFonts w:ascii="Times New Roman" w:eastAsia="Times New Roman" w:hAnsi="Times New Roman" w:cs="Times New Roman"/>
                <w:noProof/>
                <w:kern w:val="0"/>
                <w:sz w:val="22"/>
                <w:szCs w:val="22"/>
                <w14:ligatures w14:val="none"/>
              </w:rPr>
              <w:t>,</w:t>
            </w:r>
            <w:r w:rsidRPr="00F252A5">
              <w:rPr>
                <w:rFonts w:ascii="Times New Roman" w:eastAsia="Times New Roman" w:hAnsi="Times New Roman" w:cs="Times New Roman"/>
                <w:noProof/>
                <w:kern w:val="0"/>
                <w:sz w:val="22"/>
                <w:szCs w:val="22"/>
                <w14:ligatures w14:val="none"/>
              </w:rPr>
              <w:t xml:space="preserve"> nenormalūs kepenų funkcijos tyrimų rezultatai</w:t>
            </w:r>
          </w:p>
        </w:tc>
      </w:tr>
    </w:tbl>
    <w:p w14:paraId="68FE831B"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31C" w14:textId="5731D8C2" w:rsidR="008A2745" w:rsidRPr="002C040A" w:rsidRDefault="008A2745" w:rsidP="008A2745">
      <w:pPr>
        <w:keepNext/>
        <w:keepLines/>
        <w:spacing w:after="0" w:line="240" w:lineRule="auto"/>
        <w:rPr>
          <w:rFonts w:ascii="Times New Roman" w:eastAsia="Times New Roman" w:hAnsi="Times New Roman" w:cs="Times New Roman"/>
          <w:kern w:val="0"/>
          <w:sz w:val="22"/>
          <w:szCs w:val="22"/>
          <w:u w:val="single"/>
          <w14:ligatures w14:val="none"/>
        </w:rPr>
      </w:pPr>
      <w:proofErr w:type="spellStart"/>
      <w:r w:rsidRPr="002C040A">
        <w:rPr>
          <w:rFonts w:ascii="Times New Roman" w:eastAsia="Calibri" w:hAnsi="Times New Roman" w:cs="Times New Roman"/>
          <w:kern w:val="0"/>
          <w:sz w:val="22"/>
          <w:szCs w:val="22"/>
          <w:u w:val="single"/>
          <w:lang w:eastAsia="lt-LT"/>
          <w14:ligatures w14:val="none"/>
        </w:rPr>
        <w:t>Ezetimi</w:t>
      </w:r>
      <w:r w:rsidR="008264DD">
        <w:rPr>
          <w:rFonts w:ascii="Times New Roman" w:eastAsia="Calibri" w:hAnsi="Times New Roman" w:cs="Times New Roman"/>
          <w:kern w:val="0"/>
          <w:sz w:val="22"/>
          <w:szCs w:val="22"/>
          <w:u w:val="single"/>
          <w:lang w:eastAsia="lt-LT"/>
          <w14:ligatures w14:val="none"/>
        </w:rPr>
        <w:t>bas</w:t>
      </w:r>
      <w:proofErr w:type="spellEnd"/>
      <w:r w:rsidRPr="002C040A">
        <w:rPr>
          <w:rFonts w:ascii="Times New Roman" w:eastAsia="Times New Roman" w:hAnsi="Times New Roman" w:cs="Times New Roman"/>
          <w:kern w:val="0"/>
          <w:sz w:val="22"/>
          <w:szCs w:val="22"/>
          <w:u w:val="single"/>
          <w14:ligatures w14:val="none"/>
        </w:rPr>
        <w:t xml:space="preserve"> vartotas kartu su </w:t>
      </w:r>
      <w:proofErr w:type="spellStart"/>
      <w:r w:rsidRPr="002C040A">
        <w:rPr>
          <w:rFonts w:ascii="Times New Roman" w:eastAsia="Times New Roman" w:hAnsi="Times New Roman" w:cs="Times New Roman"/>
          <w:kern w:val="0"/>
          <w:sz w:val="22"/>
          <w:szCs w:val="22"/>
          <w:u w:val="single"/>
          <w14:ligatures w14:val="none"/>
        </w:rPr>
        <w:t>fenofibratu</w:t>
      </w:r>
      <w:proofErr w:type="spellEnd"/>
    </w:p>
    <w:p w14:paraId="68FE831D" w14:textId="12A1B382" w:rsidR="008A2745" w:rsidRPr="002C040A" w:rsidRDefault="008A2745" w:rsidP="008A2745">
      <w:pPr>
        <w:keepNext/>
        <w:keepLines/>
        <w:spacing w:after="0" w:line="240" w:lineRule="auto"/>
        <w:outlineLvl w:val="0"/>
        <w:rPr>
          <w:rFonts w:ascii="Times New Roman" w:eastAsia="Times New Roman" w:hAnsi="Times New Roman" w:cs="Times New Roman"/>
          <w:kern w:val="28"/>
          <w:sz w:val="22"/>
          <w:szCs w:val="22"/>
          <w:lang w:eastAsia="lt-LT"/>
          <w14:ligatures w14:val="none"/>
        </w:rPr>
      </w:pPr>
      <w:r w:rsidRPr="002C040A">
        <w:rPr>
          <w:rFonts w:ascii="Times New Roman" w:eastAsia="Times New Roman" w:hAnsi="Times New Roman" w:cs="Times New Roman"/>
          <w:kern w:val="28"/>
          <w:sz w:val="22"/>
          <w:szCs w:val="22"/>
          <w:lang w:eastAsia="lt-LT"/>
          <w14:ligatures w14:val="none"/>
        </w:rPr>
        <w:t>Virškinimo trakto sutrikimai: pilvo skausmas (dažn</w:t>
      </w:r>
      <w:r w:rsidR="008264DD">
        <w:rPr>
          <w:rFonts w:ascii="Times New Roman" w:eastAsia="Times New Roman" w:hAnsi="Times New Roman" w:cs="Times New Roman"/>
          <w:kern w:val="28"/>
          <w:sz w:val="22"/>
          <w:szCs w:val="22"/>
          <w:lang w:eastAsia="lt-LT"/>
          <w14:ligatures w14:val="none"/>
        </w:rPr>
        <w:t>as</w:t>
      </w:r>
      <w:r w:rsidRPr="002C040A">
        <w:rPr>
          <w:rFonts w:ascii="Times New Roman" w:eastAsia="Times New Roman" w:hAnsi="Times New Roman" w:cs="Times New Roman"/>
          <w:kern w:val="28"/>
          <w:sz w:val="22"/>
          <w:szCs w:val="22"/>
          <w:lang w:eastAsia="lt-LT"/>
          <w14:ligatures w14:val="none"/>
        </w:rPr>
        <w:t>).</w:t>
      </w:r>
    </w:p>
    <w:p w14:paraId="68FE831E" w14:textId="77777777" w:rsidR="008A2745" w:rsidRPr="002C040A" w:rsidRDefault="008A2745" w:rsidP="008A2745">
      <w:pPr>
        <w:spacing w:after="0" w:line="240" w:lineRule="auto"/>
        <w:outlineLvl w:val="0"/>
        <w:rPr>
          <w:rFonts w:ascii="Times New Roman" w:eastAsia="Times New Roman" w:hAnsi="Times New Roman" w:cs="Times New Roman"/>
          <w:kern w:val="28"/>
          <w:sz w:val="22"/>
          <w:szCs w:val="22"/>
          <w:lang w:eastAsia="lt-LT"/>
          <w14:ligatures w14:val="none"/>
        </w:rPr>
      </w:pPr>
    </w:p>
    <w:p w14:paraId="68FE831F" w14:textId="23A95F63" w:rsidR="008A2745" w:rsidRPr="002C040A" w:rsidRDefault="008A2745" w:rsidP="008A2745">
      <w:pPr>
        <w:spacing w:after="0" w:line="240" w:lineRule="auto"/>
        <w:outlineLvl w:val="0"/>
        <w:rPr>
          <w:rFonts w:ascii="Times New Roman" w:eastAsia="Times New Roman" w:hAnsi="Times New Roman" w:cs="Times New Roman"/>
          <w:bCs/>
          <w:kern w:val="28"/>
          <w:sz w:val="22"/>
          <w:szCs w:val="22"/>
          <w:lang w:eastAsia="lt-LT"/>
          <w14:ligatures w14:val="none"/>
        </w:rPr>
      </w:pPr>
      <w:proofErr w:type="spellStart"/>
      <w:r w:rsidRPr="002C040A">
        <w:rPr>
          <w:rFonts w:ascii="Times New Roman" w:eastAsia="Times New Roman" w:hAnsi="Times New Roman" w:cs="Times New Roman"/>
          <w:kern w:val="28"/>
          <w:sz w:val="22"/>
          <w:szCs w:val="22"/>
          <w:lang w:eastAsia="lt-LT"/>
          <w14:ligatures w14:val="none"/>
        </w:rPr>
        <w:t>Daugiacentriame</w:t>
      </w:r>
      <w:proofErr w:type="spellEnd"/>
      <w:r w:rsidRPr="002C040A">
        <w:rPr>
          <w:rFonts w:ascii="Times New Roman" w:eastAsia="Times New Roman" w:hAnsi="Times New Roman" w:cs="Times New Roman"/>
          <w:kern w:val="28"/>
          <w:sz w:val="22"/>
          <w:szCs w:val="22"/>
          <w:lang w:eastAsia="lt-LT"/>
          <w14:ligatures w14:val="none"/>
        </w:rPr>
        <w:t xml:space="preserve">, dvigubai </w:t>
      </w:r>
      <w:r w:rsidR="008264DD">
        <w:rPr>
          <w:rFonts w:ascii="Times New Roman" w:eastAsia="Times New Roman" w:hAnsi="Times New Roman" w:cs="Times New Roman"/>
          <w:kern w:val="28"/>
          <w:sz w:val="22"/>
          <w:szCs w:val="22"/>
          <w:lang w:eastAsia="lt-LT"/>
          <w14:ligatures w14:val="none"/>
        </w:rPr>
        <w:t>koduotame</w:t>
      </w:r>
      <w:r w:rsidRPr="002C040A">
        <w:rPr>
          <w:rFonts w:ascii="Times New Roman" w:eastAsia="Times New Roman" w:hAnsi="Times New Roman" w:cs="Times New Roman"/>
          <w:kern w:val="28"/>
          <w:sz w:val="22"/>
          <w:szCs w:val="22"/>
          <w:lang w:eastAsia="lt-LT"/>
          <w14:ligatures w14:val="none"/>
        </w:rPr>
        <w:t xml:space="preserve">, placebu kontroliuotame klinikiniame tyrime </w:t>
      </w:r>
      <w:r w:rsidR="00FB62D7">
        <w:rPr>
          <w:rFonts w:ascii="Times New Roman" w:eastAsia="Times New Roman" w:hAnsi="Times New Roman" w:cs="Times New Roman"/>
          <w:kern w:val="28"/>
          <w:sz w:val="22"/>
          <w:szCs w:val="22"/>
          <w:lang w:eastAsia="lt-LT"/>
          <w14:ligatures w14:val="none"/>
        </w:rPr>
        <w:t>dalyvavo</w:t>
      </w:r>
      <w:r w:rsidRPr="002C040A">
        <w:rPr>
          <w:rFonts w:ascii="Times New Roman" w:eastAsia="Times New Roman" w:hAnsi="Times New Roman" w:cs="Times New Roman"/>
          <w:kern w:val="28"/>
          <w:sz w:val="22"/>
          <w:szCs w:val="22"/>
          <w:lang w:eastAsia="lt-LT"/>
          <w14:ligatures w14:val="none"/>
        </w:rPr>
        <w:t xml:space="preserve"> pacientai, kuriems buvo mišri </w:t>
      </w:r>
      <w:proofErr w:type="spellStart"/>
      <w:r w:rsidRPr="002C040A">
        <w:rPr>
          <w:rFonts w:ascii="Times New Roman" w:eastAsia="Times New Roman" w:hAnsi="Times New Roman" w:cs="Times New Roman"/>
          <w:kern w:val="28"/>
          <w:sz w:val="22"/>
          <w:szCs w:val="22"/>
          <w:lang w:eastAsia="lt-LT"/>
          <w14:ligatures w14:val="none"/>
        </w:rPr>
        <w:t>hiperlipidemija</w:t>
      </w:r>
      <w:proofErr w:type="spellEnd"/>
      <w:r w:rsidRPr="002C040A">
        <w:rPr>
          <w:rFonts w:ascii="Times New Roman" w:eastAsia="Times New Roman" w:hAnsi="Times New Roman" w:cs="Times New Roman"/>
          <w:kern w:val="28"/>
          <w:sz w:val="22"/>
          <w:szCs w:val="22"/>
          <w:lang w:eastAsia="lt-LT"/>
          <w14:ligatures w14:val="none"/>
        </w:rPr>
        <w:t>, jo metu 625</w:t>
      </w:r>
      <w:r w:rsidR="00FB62D7">
        <w:rPr>
          <w:rFonts w:ascii="Times New Roman" w:eastAsia="Times New Roman" w:hAnsi="Times New Roman" w:cs="Times New Roman"/>
          <w:kern w:val="28"/>
          <w:sz w:val="22"/>
          <w:szCs w:val="22"/>
          <w:lang w:eastAsia="lt-LT"/>
          <w14:ligatures w14:val="none"/>
        </w:rPr>
        <w:t> </w:t>
      </w:r>
      <w:r w:rsidRPr="002C040A">
        <w:rPr>
          <w:rFonts w:ascii="Times New Roman" w:eastAsia="Times New Roman" w:hAnsi="Times New Roman" w:cs="Times New Roman"/>
          <w:kern w:val="28"/>
          <w:sz w:val="22"/>
          <w:szCs w:val="22"/>
          <w:lang w:eastAsia="lt-LT"/>
          <w14:ligatures w14:val="none"/>
        </w:rPr>
        <w:t>pacientai buvo gydyti iki 12</w:t>
      </w:r>
      <w:r w:rsidR="00FB62D7">
        <w:rPr>
          <w:rFonts w:ascii="Times New Roman" w:eastAsia="Times New Roman" w:hAnsi="Times New Roman" w:cs="Times New Roman"/>
          <w:kern w:val="28"/>
          <w:sz w:val="22"/>
          <w:szCs w:val="22"/>
          <w:lang w:eastAsia="lt-LT"/>
          <w14:ligatures w14:val="none"/>
        </w:rPr>
        <w:t> </w:t>
      </w:r>
      <w:r w:rsidRPr="002C040A">
        <w:rPr>
          <w:rFonts w:ascii="Times New Roman" w:eastAsia="Times New Roman" w:hAnsi="Times New Roman" w:cs="Times New Roman"/>
          <w:kern w:val="28"/>
          <w:sz w:val="22"/>
          <w:szCs w:val="22"/>
          <w:lang w:eastAsia="lt-LT"/>
          <w14:ligatures w14:val="none"/>
        </w:rPr>
        <w:t>savaičių ir 576</w:t>
      </w:r>
      <w:r w:rsidR="00FB62D7">
        <w:rPr>
          <w:rFonts w:ascii="Times New Roman" w:eastAsia="Times New Roman" w:hAnsi="Times New Roman" w:cs="Times New Roman"/>
          <w:kern w:val="28"/>
          <w:sz w:val="22"/>
          <w:szCs w:val="22"/>
          <w:lang w:eastAsia="lt-LT"/>
          <w14:ligatures w14:val="none"/>
        </w:rPr>
        <w:t> </w:t>
      </w:r>
      <w:r w:rsidRPr="002C040A">
        <w:rPr>
          <w:rFonts w:ascii="Times New Roman" w:eastAsia="Times New Roman" w:hAnsi="Times New Roman" w:cs="Times New Roman"/>
          <w:kern w:val="28"/>
          <w:sz w:val="22"/>
          <w:szCs w:val="22"/>
          <w:lang w:eastAsia="lt-LT"/>
          <w14:ligatures w14:val="none"/>
        </w:rPr>
        <w:t>pacientai – iki 1</w:t>
      </w:r>
      <w:r w:rsidR="00FB62D7">
        <w:rPr>
          <w:rFonts w:ascii="Times New Roman" w:eastAsia="Times New Roman" w:hAnsi="Times New Roman" w:cs="Times New Roman"/>
          <w:kern w:val="28"/>
          <w:sz w:val="22"/>
          <w:szCs w:val="22"/>
          <w:lang w:eastAsia="lt-LT"/>
          <w14:ligatures w14:val="none"/>
        </w:rPr>
        <w:t> </w:t>
      </w:r>
      <w:r w:rsidRPr="002C040A">
        <w:rPr>
          <w:rFonts w:ascii="Times New Roman" w:eastAsia="Times New Roman" w:hAnsi="Times New Roman" w:cs="Times New Roman"/>
          <w:kern w:val="28"/>
          <w:sz w:val="22"/>
          <w:szCs w:val="22"/>
          <w:lang w:eastAsia="lt-LT"/>
          <w14:ligatures w14:val="none"/>
        </w:rPr>
        <w:t>metų. Šiame klinikiniame tyrime 172 pacientai</w:t>
      </w:r>
      <w:r w:rsidR="001F4226">
        <w:rPr>
          <w:rFonts w:ascii="Times New Roman" w:eastAsia="Times New Roman" w:hAnsi="Times New Roman" w:cs="Times New Roman"/>
          <w:kern w:val="28"/>
          <w:sz w:val="22"/>
          <w:szCs w:val="22"/>
          <w:lang w:eastAsia="lt-LT"/>
          <w14:ligatures w14:val="none"/>
        </w:rPr>
        <w:t xml:space="preserve">, vartoję </w:t>
      </w:r>
      <w:proofErr w:type="spellStart"/>
      <w:r w:rsidR="00214EE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28"/>
          <w:sz w:val="22"/>
          <w:szCs w:val="22"/>
          <w:lang w:eastAsia="lt-LT"/>
          <w14:ligatures w14:val="none"/>
        </w:rPr>
        <w:t xml:space="preserve"> ir </w:t>
      </w:r>
      <w:proofErr w:type="spellStart"/>
      <w:r w:rsidRPr="002C040A">
        <w:rPr>
          <w:rFonts w:ascii="Times New Roman" w:eastAsia="Times New Roman" w:hAnsi="Times New Roman" w:cs="Times New Roman"/>
          <w:kern w:val="28"/>
          <w:sz w:val="22"/>
          <w:szCs w:val="22"/>
          <w:lang w:eastAsia="lt-LT"/>
          <w14:ligatures w14:val="none"/>
        </w:rPr>
        <w:t>fenofibrat</w:t>
      </w:r>
      <w:r w:rsidR="00214EEA">
        <w:rPr>
          <w:rFonts w:ascii="Times New Roman" w:eastAsia="Times New Roman" w:hAnsi="Times New Roman" w:cs="Times New Roman"/>
          <w:kern w:val="28"/>
          <w:sz w:val="22"/>
          <w:szCs w:val="22"/>
          <w:lang w:eastAsia="lt-LT"/>
          <w14:ligatures w14:val="none"/>
        </w:rPr>
        <w:t>o</w:t>
      </w:r>
      <w:proofErr w:type="spellEnd"/>
      <w:r w:rsidR="006C1999">
        <w:rPr>
          <w:rFonts w:ascii="Times New Roman" w:eastAsia="Times New Roman" w:hAnsi="Times New Roman" w:cs="Times New Roman"/>
          <w:kern w:val="28"/>
          <w:sz w:val="22"/>
          <w:szCs w:val="22"/>
          <w:lang w:eastAsia="lt-LT"/>
          <w14:ligatures w14:val="none"/>
        </w:rPr>
        <w:t xml:space="preserve">, baigė </w:t>
      </w:r>
      <w:r w:rsidRPr="002C040A">
        <w:rPr>
          <w:rFonts w:ascii="Times New Roman" w:eastAsia="Times New Roman" w:hAnsi="Times New Roman" w:cs="Times New Roman"/>
          <w:kern w:val="28"/>
          <w:sz w:val="22"/>
          <w:szCs w:val="22"/>
          <w:lang w:eastAsia="lt-LT"/>
          <w14:ligatures w14:val="none"/>
        </w:rPr>
        <w:t>12 savaičių</w:t>
      </w:r>
      <w:r w:rsidR="006C1999">
        <w:rPr>
          <w:rFonts w:ascii="Times New Roman" w:eastAsia="Times New Roman" w:hAnsi="Times New Roman" w:cs="Times New Roman"/>
          <w:kern w:val="28"/>
          <w:sz w:val="22"/>
          <w:szCs w:val="22"/>
          <w:lang w:eastAsia="lt-LT"/>
          <w14:ligatures w14:val="none"/>
        </w:rPr>
        <w:t xml:space="preserve"> gy</w:t>
      </w:r>
      <w:r w:rsidR="00466AF6">
        <w:rPr>
          <w:rFonts w:ascii="Times New Roman" w:eastAsia="Times New Roman" w:hAnsi="Times New Roman" w:cs="Times New Roman"/>
          <w:kern w:val="28"/>
          <w:sz w:val="22"/>
          <w:szCs w:val="22"/>
          <w:lang w:eastAsia="lt-LT"/>
          <w14:ligatures w14:val="none"/>
        </w:rPr>
        <w:t>d</w:t>
      </w:r>
      <w:r w:rsidR="006C1999">
        <w:rPr>
          <w:rFonts w:ascii="Times New Roman" w:eastAsia="Times New Roman" w:hAnsi="Times New Roman" w:cs="Times New Roman"/>
          <w:kern w:val="28"/>
          <w:sz w:val="22"/>
          <w:szCs w:val="22"/>
          <w:lang w:eastAsia="lt-LT"/>
          <w14:ligatures w14:val="none"/>
        </w:rPr>
        <w:t>ymą</w:t>
      </w:r>
      <w:r w:rsidRPr="002C040A">
        <w:rPr>
          <w:rFonts w:ascii="Times New Roman" w:eastAsia="Times New Roman" w:hAnsi="Times New Roman" w:cs="Times New Roman"/>
          <w:kern w:val="28"/>
          <w:sz w:val="22"/>
          <w:szCs w:val="22"/>
          <w:lang w:eastAsia="lt-LT"/>
          <w14:ligatures w14:val="none"/>
        </w:rPr>
        <w:t xml:space="preserve">, o 230 </w:t>
      </w:r>
      <w:r w:rsidR="006C1999">
        <w:rPr>
          <w:rFonts w:ascii="Times New Roman" w:eastAsia="Times New Roman" w:hAnsi="Times New Roman" w:cs="Times New Roman"/>
          <w:kern w:val="28"/>
          <w:sz w:val="22"/>
          <w:szCs w:val="22"/>
          <w:lang w:eastAsia="lt-LT"/>
          <w14:ligatures w14:val="none"/>
        </w:rPr>
        <w:t>pacientų, vartoj</w:t>
      </w:r>
      <w:r w:rsidR="00466AF6">
        <w:rPr>
          <w:rFonts w:ascii="Times New Roman" w:eastAsia="Times New Roman" w:hAnsi="Times New Roman" w:cs="Times New Roman"/>
          <w:kern w:val="28"/>
          <w:sz w:val="22"/>
          <w:szCs w:val="22"/>
          <w:lang w:eastAsia="lt-LT"/>
          <w14:ligatures w14:val="none"/>
        </w:rPr>
        <w:t>usių</w:t>
      </w:r>
      <w:r w:rsidR="006C1999">
        <w:rPr>
          <w:rFonts w:ascii="Times New Roman" w:eastAsia="Times New Roman" w:hAnsi="Times New Roman" w:cs="Times New Roman"/>
          <w:kern w:val="28"/>
          <w:sz w:val="22"/>
          <w:szCs w:val="22"/>
          <w:lang w:eastAsia="lt-LT"/>
          <w14:ligatures w14:val="none"/>
        </w:rPr>
        <w:t xml:space="preserve"> </w:t>
      </w:r>
      <w:proofErr w:type="spellStart"/>
      <w:r w:rsidR="006C1999">
        <w:rPr>
          <w:rFonts w:ascii="Times New Roman" w:eastAsia="Times New Roman" w:hAnsi="Times New Roman" w:cs="Times New Roman"/>
          <w:kern w:val="0"/>
          <w:sz w:val="22"/>
          <w:szCs w:val="22"/>
          <w14:ligatures w14:val="none"/>
        </w:rPr>
        <w:t>ezetimibo</w:t>
      </w:r>
      <w:proofErr w:type="spellEnd"/>
      <w:r w:rsidR="006C1999" w:rsidRPr="002C040A">
        <w:rPr>
          <w:rFonts w:ascii="Times New Roman" w:eastAsia="Times New Roman" w:hAnsi="Times New Roman" w:cs="Times New Roman"/>
          <w:kern w:val="28"/>
          <w:sz w:val="22"/>
          <w:szCs w:val="22"/>
          <w:lang w:eastAsia="lt-LT"/>
          <w14:ligatures w14:val="none"/>
        </w:rPr>
        <w:t xml:space="preserve"> ir </w:t>
      </w:r>
      <w:proofErr w:type="spellStart"/>
      <w:r w:rsidR="006C1999" w:rsidRPr="002C040A">
        <w:rPr>
          <w:rFonts w:ascii="Times New Roman" w:eastAsia="Times New Roman" w:hAnsi="Times New Roman" w:cs="Times New Roman"/>
          <w:kern w:val="28"/>
          <w:sz w:val="22"/>
          <w:szCs w:val="22"/>
          <w:lang w:eastAsia="lt-LT"/>
          <w14:ligatures w14:val="none"/>
        </w:rPr>
        <w:t>fenofibrat</w:t>
      </w:r>
      <w:r w:rsidR="006C1999">
        <w:rPr>
          <w:rFonts w:ascii="Times New Roman" w:eastAsia="Times New Roman" w:hAnsi="Times New Roman" w:cs="Times New Roman"/>
          <w:kern w:val="28"/>
          <w:sz w:val="22"/>
          <w:szCs w:val="22"/>
          <w:lang w:eastAsia="lt-LT"/>
          <w14:ligatures w14:val="none"/>
        </w:rPr>
        <w:t>o</w:t>
      </w:r>
      <w:proofErr w:type="spellEnd"/>
      <w:r w:rsidR="006C1999" w:rsidRPr="002C040A">
        <w:rPr>
          <w:rFonts w:ascii="Times New Roman" w:eastAsia="Times New Roman" w:hAnsi="Times New Roman" w:cs="Times New Roman"/>
          <w:kern w:val="28"/>
          <w:sz w:val="22"/>
          <w:szCs w:val="22"/>
          <w:lang w:eastAsia="lt-LT"/>
          <w14:ligatures w14:val="none"/>
        </w:rPr>
        <w:t xml:space="preserve"> </w:t>
      </w:r>
      <w:r w:rsidRPr="002C040A">
        <w:rPr>
          <w:rFonts w:ascii="Times New Roman" w:eastAsia="Times New Roman" w:hAnsi="Times New Roman" w:cs="Times New Roman"/>
          <w:kern w:val="28"/>
          <w:sz w:val="22"/>
          <w:szCs w:val="22"/>
          <w:lang w:eastAsia="lt-LT"/>
          <w14:ligatures w14:val="none"/>
        </w:rPr>
        <w:t xml:space="preserve">(tarp jų 109 pacientai, </w:t>
      </w:r>
      <w:r w:rsidRPr="002C040A">
        <w:rPr>
          <w:rFonts w:ascii="Times New Roman" w:eastAsia="Times New Roman" w:hAnsi="Times New Roman" w:cs="Times New Roman"/>
          <w:kern w:val="28"/>
          <w:sz w:val="22"/>
          <w:szCs w:val="22"/>
          <w:lang w:eastAsia="lt-LT"/>
          <w14:ligatures w14:val="none"/>
        </w:rPr>
        <w:lastRenderedPageBreak/>
        <w:t xml:space="preserve">pirmąsias 12 savaičių </w:t>
      </w:r>
      <w:r w:rsidR="00214EEA">
        <w:rPr>
          <w:rFonts w:ascii="Times New Roman" w:eastAsia="Times New Roman" w:hAnsi="Times New Roman" w:cs="Times New Roman"/>
          <w:kern w:val="28"/>
          <w:sz w:val="22"/>
          <w:szCs w:val="22"/>
          <w:lang w:eastAsia="lt-LT"/>
          <w14:ligatures w14:val="none"/>
        </w:rPr>
        <w:t>vartoję</w:t>
      </w:r>
      <w:r w:rsidRPr="002C040A">
        <w:rPr>
          <w:rFonts w:ascii="Times New Roman" w:eastAsia="Times New Roman" w:hAnsi="Times New Roman" w:cs="Times New Roman"/>
          <w:kern w:val="28"/>
          <w:sz w:val="22"/>
          <w:szCs w:val="22"/>
          <w:lang w:eastAsia="lt-LT"/>
          <w14:ligatures w14:val="none"/>
        </w:rPr>
        <w:t xml:space="preserve"> vien tik</w:t>
      </w:r>
      <w:r w:rsidRPr="002C040A">
        <w:rPr>
          <w:rFonts w:ascii="Times New Roman" w:eastAsia="Times New Roman" w:hAnsi="Times New Roman" w:cs="Times New Roman"/>
          <w:kern w:val="0"/>
          <w:sz w:val="22"/>
          <w:szCs w:val="22"/>
          <w14:ligatures w14:val="none"/>
        </w:rPr>
        <w:t xml:space="preserve"> </w:t>
      </w:r>
      <w:proofErr w:type="spellStart"/>
      <w:r w:rsidR="00214EE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28"/>
          <w:sz w:val="22"/>
          <w:szCs w:val="22"/>
          <w:lang w:eastAsia="lt-LT"/>
          <w14:ligatures w14:val="none"/>
        </w:rPr>
        <w:t xml:space="preserve">) </w:t>
      </w:r>
      <w:r w:rsidR="00466AF6">
        <w:rPr>
          <w:rFonts w:ascii="Times New Roman" w:eastAsia="Times New Roman" w:hAnsi="Times New Roman" w:cs="Times New Roman"/>
          <w:kern w:val="28"/>
          <w:sz w:val="22"/>
          <w:szCs w:val="22"/>
          <w:lang w:eastAsia="lt-LT"/>
          <w14:ligatures w14:val="none"/>
        </w:rPr>
        <w:t>baigė vienerių metų gydymą</w:t>
      </w:r>
      <w:r w:rsidRPr="002C040A">
        <w:rPr>
          <w:rFonts w:ascii="Times New Roman" w:eastAsia="Times New Roman" w:hAnsi="Times New Roman" w:cs="Times New Roman"/>
          <w:kern w:val="28"/>
          <w:sz w:val="22"/>
          <w:szCs w:val="22"/>
          <w:lang w:eastAsia="lt-LT"/>
          <w14:ligatures w14:val="none"/>
        </w:rPr>
        <w:t xml:space="preserve">. Tyrimas nebuvo sudarytas taip, kad būtų galima palyginti </w:t>
      </w:r>
      <w:r w:rsidR="00543CFF">
        <w:rPr>
          <w:rFonts w:ascii="Times New Roman" w:eastAsia="Times New Roman" w:hAnsi="Times New Roman" w:cs="Times New Roman"/>
          <w:kern w:val="28"/>
          <w:sz w:val="22"/>
          <w:szCs w:val="22"/>
          <w:lang w:eastAsia="lt-LT"/>
          <w14:ligatures w14:val="none"/>
        </w:rPr>
        <w:t>nedažnų reiškinių pasireiškimą gydymo grupėse</w:t>
      </w:r>
      <w:r w:rsidRPr="002C040A">
        <w:rPr>
          <w:rFonts w:ascii="Times New Roman" w:eastAsia="Times New Roman" w:hAnsi="Times New Roman" w:cs="Times New Roman"/>
          <w:kern w:val="28"/>
          <w:sz w:val="22"/>
          <w:szCs w:val="22"/>
          <w:lang w:eastAsia="lt-LT"/>
          <w14:ligatures w14:val="none"/>
        </w:rPr>
        <w:t>. Kliniškai reikšmingas (daugiau kaip tris</w:t>
      </w:r>
      <w:r w:rsidR="004F0073">
        <w:rPr>
          <w:rFonts w:ascii="Times New Roman" w:eastAsia="Times New Roman" w:hAnsi="Times New Roman" w:cs="Times New Roman"/>
          <w:kern w:val="28"/>
          <w:sz w:val="22"/>
          <w:szCs w:val="22"/>
          <w:lang w:eastAsia="lt-LT"/>
          <w14:ligatures w14:val="none"/>
        </w:rPr>
        <w:t> kartus</w:t>
      </w:r>
      <w:r w:rsidRPr="002C040A">
        <w:rPr>
          <w:rFonts w:ascii="Times New Roman" w:eastAsia="Times New Roman" w:hAnsi="Times New Roman" w:cs="Times New Roman"/>
          <w:kern w:val="28"/>
          <w:sz w:val="22"/>
          <w:szCs w:val="22"/>
          <w:lang w:eastAsia="lt-LT"/>
          <w14:ligatures w14:val="none"/>
        </w:rPr>
        <w:t xml:space="preserve"> už VNR, nuosekliai) serumo </w:t>
      </w:r>
      <w:proofErr w:type="spellStart"/>
      <w:r w:rsidRPr="002C040A">
        <w:rPr>
          <w:rFonts w:ascii="Times New Roman" w:eastAsia="Times New Roman" w:hAnsi="Times New Roman" w:cs="Times New Roman"/>
          <w:kern w:val="28"/>
          <w:sz w:val="22"/>
          <w:szCs w:val="22"/>
          <w:lang w:eastAsia="lt-LT"/>
          <w14:ligatures w14:val="none"/>
        </w:rPr>
        <w:t>transaminazių</w:t>
      </w:r>
      <w:proofErr w:type="spellEnd"/>
      <w:r w:rsidRPr="002C040A">
        <w:rPr>
          <w:rFonts w:ascii="Times New Roman" w:eastAsia="Times New Roman" w:hAnsi="Times New Roman" w:cs="Times New Roman"/>
          <w:kern w:val="28"/>
          <w:sz w:val="22"/>
          <w:szCs w:val="22"/>
          <w:lang w:eastAsia="lt-LT"/>
          <w14:ligatures w14:val="none"/>
        </w:rPr>
        <w:t xml:space="preserve"> </w:t>
      </w:r>
      <w:r w:rsidR="00671A13">
        <w:rPr>
          <w:rFonts w:ascii="Times New Roman" w:eastAsia="Times New Roman" w:hAnsi="Times New Roman" w:cs="Times New Roman"/>
          <w:kern w:val="28"/>
          <w:sz w:val="22"/>
          <w:szCs w:val="22"/>
          <w:lang w:eastAsia="lt-LT"/>
          <w14:ligatures w14:val="none"/>
        </w:rPr>
        <w:t>aktyvumo</w:t>
      </w:r>
      <w:r w:rsidRPr="002C040A">
        <w:rPr>
          <w:rFonts w:ascii="Times New Roman" w:eastAsia="Times New Roman" w:hAnsi="Times New Roman" w:cs="Times New Roman"/>
          <w:kern w:val="28"/>
          <w:sz w:val="22"/>
          <w:szCs w:val="22"/>
          <w:lang w:eastAsia="lt-LT"/>
          <w14:ligatures w14:val="none"/>
        </w:rPr>
        <w:t xml:space="preserve"> padidėjimo dažnis (95 % PI), pakoreguotas pagal gydymo ekspoziciją, </w:t>
      </w:r>
      <w:r w:rsidRPr="002C040A">
        <w:rPr>
          <w:rFonts w:ascii="Times New Roman" w:eastAsia="Times New Roman" w:hAnsi="Times New Roman" w:cs="Times New Roman"/>
          <w:bCs/>
          <w:kern w:val="28"/>
          <w:sz w:val="22"/>
          <w:szCs w:val="22"/>
          <w:lang w:eastAsia="lt-LT"/>
          <w14:ligatures w14:val="none"/>
        </w:rPr>
        <w:t xml:space="preserve">vartojusiųjų vien tik </w:t>
      </w:r>
      <w:proofErr w:type="spellStart"/>
      <w:r w:rsidRPr="002C040A">
        <w:rPr>
          <w:rFonts w:ascii="Times New Roman" w:eastAsia="Times New Roman" w:hAnsi="Times New Roman" w:cs="Times New Roman"/>
          <w:bCs/>
          <w:kern w:val="28"/>
          <w:sz w:val="22"/>
          <w:szCs w:val="22"/>
          <w:lang w:eastAsia="lt-LT"/>
          <w14:ligatures w14:val="none"/>
        </w:rPr>
        <w:t>fenofibrat</w:t>
      </w:r>
      <w:r w:rsidR="00E21B79">
        <w:rPr>
          <w:rFonts w:ascii="Times New Roman" w:eastAsia="Times New Roman" w:hAnsi="Times New Roman" w:cs="Times New Roman"/>
          <w:bCs/>
          <w:kern w:val="28"/>
          <w:sz w:val="22"/>
          <w:szCs w:val="22"/>
          <w:lang w:eastAsia="lt-LT"/>
          <w14:ligatures w14:val="none"/>
        </w:rPr>
        <w:t>o</w:t>
      </w:r>
      <w:proofErr w:type="spellEnd"/>
      <w:r w:rsidRPr="002C040A">
        <w:rPr>
          <w:rFonts w:ascii="Times New Roman" w:eastAsia="Times New Roman" w:hAnsi="Times New Roman" w:cs="Times New Roman"/>
          <w:bCs/>
          <w:kern w:val="28"/>
          <w:sz w:val="22"/>
          <w:szCs w:val="22"/>
          <w:lang w:eastAsia="lt-LT"/>
          <w14:ligatures w14:val="none"/>
        </w:rPr>
        <w:t xml:space="preserve"> grupėje</w:t>
      </w:r>
      <w:r w:rsidRPr="002C040A">
        <w:rPr>
          <w:rFonts w:ascii="Times New Roman" w:eastAsia="Times New Roman" w:hAnsi="Times New Roman" w:cs="Times New Roman"/>
          <w:kern w:val="28"/>
          <w:sz w:val="22"/>
          <w:szCs w:val="22"/>
          <w:lang w:eastAsia="lt-LT"/>
          <w14:ligatures w14:val="none"/>
        </w:rPr>
        <w:t xml:space="preserve"> buvo </w:t>
      </w:r>
      <w:r w:rsidRPr="002C040A">
        <w:rPr>
          <w:rFonts w:ascii="Times New Roman" w:eastAsia="Times New Roman" w:hAnsi="Times New Roman" w:cs="Times New Roman"/>
          <w:bCs/>
          <w:kern w:val="28"/>
          <w:sz w:val="22"/>
          <w:szCs w:val="22"/>
          <w:lang w:eastAsia="lt-LT"/>
          <w14:ligatures w14:val="none"/>
        </w:rPr>
        <w:t xml:space="preserve">4,5 % (1,9; 8,8), ir 2,7 % (1,2; 5,4) – vartojusiųjų </w:t>
      </w:r>
      <w:proofErr w:type="spellStart"/>
      <w:r w:rsidR="00A67A6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bCs/>
          <w:kern w:val="28"/>
          <w:sz w:val="22"/>
          <w:szCs w:val="22"/>
          <w:lang w:eastAsia="lt-LT"/>
          <w14:ligatures w14:val="none"/>
        </w:rPr>
        <w:t xml:space="preserve"> kartu su </w:t>
      </w:r>
      <w:proofErr w:type="spellStart"/>
      <w:r w:rsidRPr="002C040A">
        <w:rPr>
          <w:rFonts w:ascii="Times New Roman" w:eastAsia="Times New Roman" w:hAnsi="Times New Roman" w:cs="Times New Roman"/>
          <w:bCs/>
          <w:kern w:val="28"/>
          <w:sz w:val="22"/>
          <w:szCs w:val="22"/>
          <w:lang w:eastAsia="lt-LT"/>
          <w14:ligatures w14:val="none"/>
        </w:rPr>
        <w:t>fenofibratu</w:t>
      </w:r>
      <w:proofErr w:type="spellEnd"/>
      <w:r w:rsidRPr="002C040A">
        <w:rPr>
          <w:rFonts w:ascii="Times New Roman" w:eastAsia="Times New Roman" w:hAnsi="Times New Roman" w:cs="Times New Roman"/>
          <w:bCs/>
          <w:kern w:val="28"/>
          <w:sz w:val="22"/>
          <w:szCs w:val="22"/>
          <w:lang w:eastAsia="lt-LT"/>
          <w14:ligatures w14:val="none"/>
        </w:rPr>
        <w:t xml:space="preserve"> grupėje. Atitinkami </w:t>
      </w:r>
      <w:proofErr w:type="spellStart"/>
      <w:r w:rsidRPr="002C040A">
        <w:rPr>
          <w:rFonts w:ascii="Times New Roman" w:eastAsia="Times New Roman" w:hAnsi="Times New Roman" w:cs="Times New Roman"/>
          <w:bCs/>
          <w:kern w:val="28"/>
          <w:sz w:val="22"/>
          <w:szCs w:val="22"/>
          <w:lang w:eastAsia="lt-LT"/>
          <w14:ligatures w14:val="none"/>
        </w:rPr>
        <w:t>cholecistektomijos</w:t>
      </w:r>
      <w:proofErr w:type="spellEnd"/>
      <w:r w:rsidRPr="002C040A">
        <w:rPr>
          <w:rFonts w:ascii="Times New Roman" w:eastAsia="Times New Roman" w:hAnsi="Times New Roman" w:cs="Times New Roman"/>
          <w:bCs/>
          <w:kern w:val="28"/>
          <w:sz w:val="22"/>
          <w:szCs w:val="22"/>
          <w:lang w:eastAsia="lt-LT"/>
          <w14:ligatures w14:val="none"/>
        </w:rPr>
        <w:t xml:space="preserve"> dažniai buvo 0,6 % (0,0; 3,1) vartojusiųjų vien tik </w:t>
      </w:r>
      <w:proofErr w:type="spellStart"/>
      <w:r w:rsidRPr="002C040A">
        <w:rPr>
          <w:rFonts w:ascii="Times New Roman" w:eastAsia="Times New Roman" w:hAnsi="Times New Roman" w:cs="Times New Roman"/>
          <w:bCs/>
          <w:kern w:val="28"/>
          <w:sz w:val="22"/>
          <w:szCs w:val="22"/>
          <w:lang w:eastAsia="lt-LT"/>
          <w14:ligatures w14:val="none"/>
        </w:rPr>
        <w:t>fenofibrat</w:t>
      </w:r>
      <w:r w:rsidR="00EC4C89">
        <w:rPr>
          <w:rFonts w:ascii="Times New Roman" w:eastAsia="Times New Roman" w:hAnsi="Times New Roman" w:cs="Times New Roman"/>
          <w:bCs/>
          <w:kern w:val="28"/>
          <w:sz w:val="22"/>
          <w:szCs w:val="22"/>
          <w:lang w:eastAsia="lt-LT"/>
          <w14:ligatures w14:val="none"/>
        </w:rPr>
        <w:t>o</w:t>
      </w:r>
      <w:proofErr w:type="spellEnd"/>
      <w:r w:rsidRPr="002C040A">
        <w:rPr>
          <w:rFonts w:ascii="Times New Roman" w:eastAsia="Times New Roman" w:hAnsi="Times New Roman" w:cs="Times New Roman"/>
          <w:bCs/>
          <w:kern w:val="28"/>
          <w:sz w:val="22"/>
          <w:szCs w:val="22"/>
          <w:lang w:eastAsia="lt-LT"/>
          <w14:ligatures w14:val="none"/>
        </w:rPr>
        <w:t xml:space="preserve"> grupėje</w:t>
      </w:r>
      <w:r w:rsidRPr="002C040A">
        <w:rPr>
          <w:rFonts w:ascii="Times New Roman" w:eastAsia="Times New Roman" w:hAnsi="Times New Roman" w:cs="Times New Roman"/>
          <w:kern w:val="28"/>
          <w:sz w:val="22"/>
          <w:szCs w:val="22"/>
          <w:lang w:eastAsia="lt-LT"/>
          <w14:ligatures w14:val="none"/>
        </w:rPr>
        <w:t xml:space="preserve"> ir</w:t>
      </w:r>
      <w:r w:rsidRPr="002C040A">
        <w:rPr>
          <w:rFonts w:ascii="Times New Roman" w:eastAsia="Times New Roman" w:hAnsi="Times New Roman" w:cs="Times New Roman"/>
          <w:bCs/>
          <w:kern w:val="28"/>
          <w:sz w:val="22"/>
          <w:szCs w:val="22"/>
          <w:lang w:eastAsia="lt-LT"/>
          <w14:ligatures w14:val="none"/>
        </w:rPr>
        <w:t xml:space="preserve"> 1,7 % (0,6; 4,0) vartojusiųjų </w:t>
      </w:r>
      <w:proofErr w:type="spellStart"/>
      <w:r w:rsidR="00EC4C89">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bCs/>
          <w:kern w:val="28"/>
          <w:sz w:val="22"/>
          <w:szCs w:val="22"/>
          <w:lang w:eastAsia="lt-LT"/>
          <w14:ligatures w14:val="none"/>
        </w:rPr>
        <w:t xml:space="preserve"> kartu su </w:t>
      </w:r>
      <w:proofErr w:type="spellStart"/>
      <w:r w:rsidRPr="002C040A">
        <w:rPr>
          <w:rFonts w:ascii="Times New Roman" w:eastAsia="Times New Roman" w:hAnsi="Times New Roman" w:cs="Times New Roman"/>
          <w:bCs/>
          <w:kern w:val="28"/>
          <w:sz w:val="22"/>
          <w:szCs w:val="22"/>
          <w:lang w:eastAsia="lt-LT"/>
          <w14:ligatures w14:val="none"/>
        </w:rPr>
        <w:t>fenofibratu</w:t>
      </w:r>
      <w:proofErr w:type="spellEnd"/>
      <w:r w:rsidRPr="002C040A">
        <w:rPr>
          <w:rFonts w:ascii="Times New Roman" w:eastAsia="Times New Roman" w:hAnsi="Times New Roman" w:cs="Times New Roman"/>
          <w:bCs/>
          <w:kern w:val="28"/>
          <w:sz w:val="22"/>
          <w:szCs w:val="22"/>
          <w:lang w:eastAsia="lt-LT"/>
          <w14:ligatures w14:val="none"/>
        </w:rPr>
        <w:t xml:space="preserve"> grupėje (</w:t>
      </w:r>
      <w:r w:rsidR="00806EC8" w:rsidRPr="002C040A">
        <w:rPr>
          <w:rFonts w:ascii="Times New Roman" w:eastAsia="Times New Roman" w:hAnsi="Times New Roman" w:cs="Times New Roman"/>
          <w:bCs/>
          <w:kern w:val="28"/>
          <w:sz w:val="22"/>
          <w:szCs w:val="22"/>
          <w:lang w:eastAsia="lt-LT"/>
          <w14:ligatures w14:val="none"/>
        </w:rPr>
        <w:t>žr. </w:t>
      </w:r>
      <w:r w:rsidRPr="002C040A">
        <w:rPr>
          <w:rFonts w:ascii="Times New Roman" w:eastAsia="Times New Roman" w:hAnsi="Times New Roman" w:cs="Times New Roman"/>
          <w:bCs/>
          <w:kern w:val="28"/>
          <w:sz w:val="22"/>
          <w:szCs w:val="22"/>
          <w:lang w:eastAsia="lt-LT"/>
          <w14:ligatures w14:val="none"/>
        </w:rPr>
        <w:t>4.4 ir 4.5 skyrius).</w:t>
      </w:r>
    </w:p>
    <w:p w14:paraId="68FE8320" w14:textId="77777777" w:rsidR="008A2745" w:rsidRPr="002C040A" w:rsidRDefault="008A2745" w:rsidP="008A2745">
      <w:pPr>
        <w:spacing w:after="0" w:line="240" w:lineRule="auto"/>
        <w:outlineLvl w:val="0"/>
        <w:rPr>
          <w:rFonts w:ascii="Times New Roman" w:eastAsia="Times New Roman" w:hAnsi="Times New Roman" w:cs="Times New Roman"/>
          <w:bCs/>
          <w:kern w:val="28"/>
          <w:sz w:val="22"/>
          <w:szCs w:val="22"/>
          <w:lang w:eastAsia="lt-LT"/>
          <w14:ligatures w14:val="none"/>
        </w:rPr>
      </w:pPr>
    </w:p>
    <w:p w14:paraId="68FE8321" w14:textId="0DE0EE0A" w:rsidR="008A2745" w:rsidRPr="002C040A" w:rsidRDefault="008A2745" w:rsidP="008A2745">
      <w:pPr>
        <w:spacing w:after="0" w:line="240" w:lineRule="auto"/>
        <w:rPr>
          <w:rFonts w:ascii="Times New Roman" w:eastAsia="Times New Roman" w:hAnsi="Times New Roman" w:cs="Times New Roman"/>
          <w:kern w:val="0"/>
          <w:sz w:val="22"/>
          <w:szCs w:val="22"/>
          <w:u w:val="single"/>
          <w14:ligatures w14:val="none"/>
        </w:rPr>
      </w:pPr>
      <w:r w:rsidRPr="002C040A">
        <w:rPr>
          <w:rFonts w:ascii="Times New Roman" w:eastAsia="Times New Roman" w:hAnsi="Times New Roman" w:cs="Times New Roman"/>
          <w:kern w:val="0"/>
          <w:sz w:val="22"/>
          <w:szCs w:val="22"/>
          <w:u w:val="single"/>
          <w14:ligatures w14:val="none"/>
        </w:rPr>
        <w:t xml:space="preserve">Vaikų populiacija (nuo </w:t>
      </w:r>
      <w:r w:rsidR="007016A5">
        <w:rPr>
          <w:rFonts w:ascii="Times New Roman" w:eastAsia="Times New Roman" w:hAnsi="Times New Roman" w:cs="Times New Roman"/>
          <w:kern w:val="0"/>
          <w:sz w:val="22"/>
          <w:szCs w:val="22"/>
          <w:u w:val="single"/>
          <w14:ligatures w14:val="none"/>
        </w:rPr>
        <w:t>6</w:t>
      </w:r>
      <w:r w:rsidRPr="002C040A">
        <w:rPr>
          <w:rFonts w:ascii="Times New Roman" w:eastAsia="Times New Roman" w:hAnsi="Times New Roman" w:cs="Times New Roman"/>
          <w:kern w:val="0"/>
          <w:sz w:val="22"/>
          <w:szCs w:val="22"/>
          <w:u w:val="single"/>
          <w14:ligatures w14:val="none"/>
        </w:rPr>
        <w:t xml:space="preserve"> iki 17</w:t>
      </w:r>
      <w:r w:rsidR="00EC4C89">
        <w:rPr>
          <w:rFonts w:ascii="Times New Roman" w:eastAsia="Times New Roman" w:hAnsi="Times New Roman" w:cs="Times New Roman"/>
          <w:kern w:val="0"/>
          <w:sz w:val="22"/>
          <w:szCs w:val="22"/>
          <w:u w:val="single"/>
          <w14:ligatures w14:val="none"/>
        </w:rPr>
        <w:t> </w:t>
      </w:r>
      <w:r w:rsidRPr="002C040A">
        <w:rPr>
          <w:rFonts w:ascii="Times New Roman" w:eastAsia="Times New Roman" w:hAnsi="Times New Roman" w:cs="Times New Roman"/>
          <w:kern w:val="0"/>
          <w:sz w:val="22"/>
          <w:szCs w:val="22"/>
          <w:u w:val="single"/>
          <w14:ligatures w14:val="none"/>
        </w:rPr>
        <w:t>metų amžiaus)</w:t>
      </w:r>
    </w:p>
    <w:p w14:paraId="68FE8322" w14:textId="450B16D1" w:rsidR="008A2745" w:rsidRPr="002C040A" w:rsidRDefault="007727EC" w:rsidP="008A2745">
      <w:pPr>
        <w:tabs>
          <w:tab w:val="left" w:pos="0"/>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Tyrime</w:t>
      </w:r>
      <w:r w:rsidR="008A2745" w:rsidRPr="002C040A">
        <w:rPr>
          <w:rFonts w:ascii="Times New Roman" w:eastAsia="Times New Roman" w:hAnsi="Times New Roman" w:cs="Times New Roman"/>
          <w:kern w:val="0"/>
          <w:sz w:val="22"/>
          <w:szCs w:val="22"/>
          <w14:ligatures w14:val="none"/>
        </w:rPr>
        <w:t xml:space="preserve">, kuriame dalyvavo </w:t>
      </w:r>
      <w:proofErr w:type="spellStart"/>
      <w:r w:rsidR="008A2745" w:rsidRPr="002C040A">
        <w:rPr>
          <w:rFonts w:ascii="Times New Roman" w:eastAsia="Times New Roman" w:hAnsi="Times New Roman" w:cs="Times New Roman"/>
          <w:kern w:val="0"/>
          <w:sz w:val="22"/>
          <w:szCs w:val="22"/>
          <w14:ligatures w14:val="none"/>
        </w:rPr>
        <w:t>heterozigotine</w:t>
      </w:r>
      <w:proofErr w:type="spellEnd"/>
      <w:r w:rsidR="008A2745" w:rsidRPr="002C040A">
        <w:rPr>
          <w:rFonts w:ascii="Times New Roman" w:eastAsia="Times New Roman" w:hAnsi="Times New Roman" w:cs="Times New Roman"/>
          <w:kern w:val="0"/>
          <w:sz w:val="22"/>
          <w:szCs w:val="22"/>
          <w14:ligatures w14:val="none"/>
        </w:rPr>
        <w:t xml:space="preserve"> šeimine ar nešeimine </w:t>
      </w:r>
      <w:proofErr w:type="spellStart"/>
      <w:r w:rsidR="008A2745" w:rsidRPr="002C040A">
        <w:rPr>
          <w:rFonts w:ascii="Times New Roman" w:eastAsia="Times New Roman" w:hAnsi="Times New Roman" w:cs="Times New Roman"/>
          <w:kern w:val="0"/>
          <w:sz w:val="22"/>
          <w:szCs w:val="22"/>
          <w14:ligatures w14:val="none"/>
        </w:rPr>
        <w:t>hipercholesterolemija</w:t>
      </w:r>
      <w:proofErr w:type="spellEnd"/>
      <w:r w:rsidR="008A2745" w:rsidRPr="002C040A">
        <w:rPr>
          <w:rFonts w:ascii="Times New Roman" w:eastAsia="Times New Roman" w:hAnsi="Times New Roman" w:cs="Times New Roman"/>
          <w:kern w:val="0"/>
          <w:sz w:val="22"/>
          <w:szCs w:val="22"/>
          <w14:ligatures w14:val="none"/>
        </w:rPr>
        <w:t xml:space="preserve"> sirgę nuo 6 iki 10 metų amžiaus vaikai (n</w:t>
      </w:r>
      <w:r w:rsidR="001F7EC3">
        <w:rPr>
          <w:rFonts w:ascii="Times New Roman" w:eastAsia="Times New Roman" w:hAnsi="Times New Roman" w:cs="Times New Roman"/>
          <w:kern w:val="0"/>
          <w:sz w:val="22"/>
          <w:szCs w:val="22"/>
          <w14:ligatures w14:val="none"/>
        </w:rPr>
        <w:t> = </w:t>
      </w:r>
      <w:r w:rsidR="008A2745" w:rsidRPr="002C040A">
        <w:rPr>
          <w:rFonts w:ascii="Times New Roman" w:eastAsia="Times New Roman" w:hAnsi="Times New Roman" w:cs="Times New Roman"/>
          <w:kern w:val="0"/>
          <w:sz w:val="22"/>
          <w:szCs w:val="22"/>
          <w14:ligatures w14:val="none"/>
        </w:rPr>
        <w:t xml:space="preserve">138), ALAT ir (arba) ASAT </w:t>
      </w:r>
      <w:r w:rsidR="00AC2781">
        <w:rPr>
          <w:rFonts w:ascii="Times New Roman" w:eastAsia="Times New Roman" w:hAnsi="Times New Roman" w:cs="Times New Roman"/>
          <w:kern w:val="0"/>
          <w:sz w:val="22"/>
          <w:szCs w:val="22"/>
          <w14:ligatures w14:val="none"/>
        </w:rPr>
        <w:t>aktyvumo</w:t>
      </w:r>
      <w:r w:rsidR="008A2745" w:rsidRPr="002C040A">
        <w:rPr>
          <w:rFonts w:ascii="Times New Roman" w:eastAsia="Times New Roman" w:hAnsi="Times New Roman" w:cs="Times New Roman"/>
          <w:kern w:val="0"/>
          <w:sz w:val="22"/>
          <w:szCs w:val="22"/>
          <w14:ligatures w14:val="none"/>
        </w:rPr>
        <w:t xml:space="preserve"> padidėjimas (3 ar daugiau kartų už VNR, nuosekliai) buvo stebėtas 1,1</w:t>
      </w:r>
      <w:r w:rsidR="008A2745" w:rsidRPr="002C040A">
        <w:rPr>
          <w:rFonts w:ascii="Times New Roman" w:eastAsia="Times New Roman" w:hAnsi="Times New Roman" w:cs="Times New Roman"/>
          <w:bCs/>
          <w:iCs/>
          <w:kern w:val="0"/>
          <w:sz w:val="22"/>
          <w:szCs w:val="22"/>
          <w14:ligatures w14:val="none"/>
        </w:rPr>
        <w:t xml:space="preserve"> % (1 pacientui) </w:t>
      </w:r>
      <w:proofErr w:type="spellStart"/>
      <w:r w:rsidR="008A2745" w:rsidRPr="002C040A">
        <w:rPr>
          <w:rFonts w:ascii="Times New Roman" w:eastAsia="Times New Roman" w:hAnsi="Times New Roman" w:cs="Times New Roman"/>
          <w:bCs/>
          <w:iCs/>
          <w:kern w:val="0"/>
          <w:sz w:val="22"/>
          <w:szCs w:val="22"/>
          <w14:ligatures w14:val="none"/>
        </w:rPr>
        <w:t>ezetimibu</w:t>
      </w:r>
      <w:proofErr w:type="spellEnd"/>
      <w:r w:rsidR="008A2745" w:rsidRPr="002C040A">
        <w:rPr>
          <w:rFonts w:ascii="Times New Roman" w:eastAsia="Times New Roman" w:hAnsi="Times New Roman" w:cs="Times New Roman"/>
          <w:bCs/>
          <w:iCs/>
          <w:kern w:val="0"/>
          <w:sz w:val="22"/>
          <w:szCs w:val="22"/>
          <w14:ligatures w14:val="none"/>
        </w:rPr>
        <w:t xml:space="preserve"> gydytų pacientų, lyginant su 0 % placebo grupėje. KFK </w:t>
      </w:r>
      <w:r w:rsidR="005C5D39">
        <w:rPr>
          <w:rFonts w:ascii="Times New Roman" w:eastAsia="Times New Roman" w:hAnsi="Times New Roman" w:cs="Times New Roman"/>
          <w:bCs/>
          <w:iCs/>
          <w:kern w:val="0"/>
          <w:sz w:val="22"/>
          <w:szCs w:val="22"/>
          <w14:ligatures w14:val="none"/>
        </w:rPr>
        <w:t>aktyvumo</w:t>
      </w:r>
      <w:r w:rsidR="008A2745" w:rsidRPr="002C040A">
        <w:rPr>
          <w:rFonts w:ascii="Times New Roman" w:eastAsia="Times New Roman" w:hAnsi="Times New Roman" w:cs="Times New Roman"/>
          <w:bCs/>
          <w:iCs/>
          <w:kern w:val="0"/>
          <w:sz w:val="22"/>
          <w:szCs w:val="22"/>
          <w14:ligatures w14:val="none"/>
        </w:rPr>
        <w:t xml:space="preserve"> padidėjimo </w:t>
      </w:r>
      <w:r w:rsidR="008A2745" w:rsidRPr="002C040A">
        <w:rPr>
          <w:rFonts w:ascii="Times New Roman" w:eastAsia="Times New Roman" w:hAnsi="Times New Roman" w:cs="Times New Roman"/>
          <w:kern w:val="0"/>
          <w:sz w:val="22"/>
          <w:szCs w:val="22"/>
          <w14:ligatures w14:val="none"/>
        </w:rPr>
        <w:t>(10 ar daugiau kartų už VNR) atvejų nebuvo</w:t>
      </w:r>
      <w:r w:rsidR="008A2745" w:rsidRPr="002C040A">
        <w:rPr>
          <w:rFonts w:ascii="Times New Roman" w:eastAsia="Times New Roman" w:hAnsi="Times New Roman" w:cs="Times New Roman"/>
          <w:bCs/>
          <w:iCs/>
          <w:kern w:val="0"/>
          <w:sz w:val="22"/>
          <w:szCs w:val="22"/>
          <w14:ligatures w14:val="none"/>
        </w:rPr>
        <w:t xml:space="preserve">. </w:t>
      </w:r>
      <w:proofErr w:type="spellStart"/>
      <w:r w:rsidR="008A2745" w:rsidRPr="002C040A">
        <w:rPr>
          <w:rFonts w:ascii="Times New Roman" w:eastAsia="Times New Roman" w:hAnsi="Times New Roman" w:cs="Times New Roman"/>
          <w:bCs/>
          <w:iCs/>
          <w:kern w:val="0"/>
          <w:sz w:val="22"/>
          <w:szCs w:val="22"/>
          <w14:ligatures w14:val="none"/>
        </w:rPr>
        <w:t>Mi</w:t>
      </w:r>
      <w:r w:rsidR="008A2745" w:rsidRPr="002C040A">
        <w:rPr>
          <w:rFonts w:ascii="Times New Roman" w:eastAsia="Times New Roman" w:hAnsi="Times New Roman" w:cs="Times New Roman"/>
          <w:kern w:val="0"/>
          <w:sz w:val="22"/>
          <w:szCs w:val="22"/>
          <w14:ligatures w14:val="none"/>
        </w:rPr>
        <w:t>opatijos</w:t>
      </w:r>
      <w:proofErr w:type="spellEnd"/>
      <w:r w:rsidR="008A2745" w:rsidRPr="002C040A">
        <w:rPr>
          <w:rFonts w:ascii="Times New Roman" w:eastAsia="Times New Roman" w:hAnsi="Times New Roman" w:cs="Times New Roman"/>
          <w:kern w:val="0"/>
          <w:sz w:val="22"/>
          <w:szCs w:val="22"/>
          <w14:ligatures w14:val="none"/>
        </w:rPr>
        <w:t xml:space="preserve"> atvejų nepastebėta.</w:t>
      </w:r>
    </w:p>
    <w:p w14:paraId="68FE8323" w14:textId="77777777" w:rsidR="008A2745" w:rsidRPr="002C040A" w:rsidRDefault="008A2745" w:rsidP="008A2745">
      <w:pPr>
        <w:tabs>
          <w:tab w:val="left" w:pos="0"/>
        </w:tabs>
        <w:spacing w:after="0" w:line="240" w:lineRule="auto"/>
        <w:rPr>
          <w:rFonts w:ascii="Times New Roman" w:eastAsia="Times New Roman" w:hAnsi="Times New Roman" w:cs="Times New Roman"/>
          <w:kern w:val="0"/>
          <w:sz w:val="22"/>
          <w:szCs w:val="22"/>
          <w14:ligatures w14:val="none"/>
        </w:rPr>
      </w:pPr>
    </w:p>
    <w:p w14:paraId="68FE8324" w14:textId="620C1954" w:rsidR="008A2745" w:rsidRPr="002C040A" w:rsidRDefault="008A2745" w:rsidP="008A2745">
      <w:pPr>
        <w:tabs>
          <w:tab w:val="left" w:pos="0"/>
        </w:tabs>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Kitame klinikiniame tyrime, kuriame dalyvavo </w:t>
      </w:r>
      <w:proofErr w:type="spellStart"/>
      <w:r w:rsidRPr="002C040A">
        <w:rPr>
          <w:rFonts w:ascii="Times New Roman" w:eastAsia="Times New Roman" w:hAnsi="Times New Roman" w:cs="Times New Roman"/>
          <w:kern w:val="0"/>
          <w:sz w:val="22"/>
          <w:szCs w:val="22"/>
          <w14:ligatures w14:val="none"/>
        </w:rPr>
        <w:t>heterozigotine</w:t>
      </w:r>
      <w:proofErr w:type="spellEnd"/>
      <w:r w:rsidRPr="002C040A">
        <w:rPr>
          <w:rFonts w:ascii="Times New Roman" w:eastAsia="Times New Roman" w:hAnsi="Times New Roman" w:cs="Times New Roman"/>
          <w:kern w:val="0"/>
          <w:sz w:val="22"/>
          <w:szCs w:val="22"/>
          <w14:ligatures w14:val="none"/>
        </w:rPr>
        <w:t xml:space="preserve"> šeimine </w:t>
      </w:r>
      <w:proofErr w:type="spellStart"/>
      <w:r w:rsidRPr="002C040A">
        <w:rPr>
          <w:rFonts w:ascii="Times New Roman" w:eastAsia="Times New Roman" w:hAnsi="Times New Roman" w:cs="Times New Roman"/>
          <w:kern w:val="0"/>
          <w:sz w:val="22"/>
          <w:szCs w:val="22"/>
          <w14:ligatures w14:val="none"/>
        </w:rPr>
        <w:t>hipercholesterolemija</w:t>
      </w:r>
      <w:proofErr w:type="spellEnd"/>
      <w:r w:rsidRPr="002C040A">
        <w:rPr>
          <w:rFonts w:ascii="Times New Roman" w:eastAsia="Times New Roman" w:hAnsi="Times New Roman" w:cs="Times New Roman"/>
          <w:kern w:val="0"/>
          <w:sz w:val="22"/>
          <w:szCs w:val="22"/>
          <w14:ligatures w14:val="none"/>
        </w:rPr>
        <w:t xml:space="preserve"> sirgę nuo 10 iki 17</w:t>
      </w:r>
      <w:r w:rsidR="00B50D50">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metų amžiaus paaugliai (n</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 xml:space="preserve">248), ALAT ir (arba) ASAT </w:t>
      </w:r>
      <w:r w:rsidR="00FC2A84">
        <w:rPr>
          <w:rFonts w:ascii="Times New Roman" w:eastAsia="Times New Roman" w:hAnsi="Times New Roman" w:cs="Times New Roman"/>
          <w:kern w:val="0"/>
          <w:sz w:val="22"/>
          <w:szCs w:val="22"/>
          <w14:ligatures w14:val="none"/>
        </w:rPr>
        <w:t>aktyvumo</w:t>
      </w:r>
      <w:r w:rsidRPr="002C040A">
        <w:rPr>
          <w:rFonts w:ascii="Times New Roman" w:eastAsia="Times New Roman" w:hAnsi="Times New Roman" w:cs="Times New Roman"/>
          <w:kern w:val="0"/>
          <w:sz w:val="22"/>
          <w:szCs w:val="22"/>
          <w14:ligatures w14:val="none"/>
        </w:rPr>
        <w:t xml:space="preserve"> padidėjimas (3 ar daugiau kartų už VNR, nuosekliai) buvo stebėtas </w:t>
      </w:r>
      <w:r w:rsidRPr="002C040A">
        <w:rPr>
          <w:rFonts w:ascii="Times New Roman" w:eastAsia="Times New Roman" w:hAnsi="Times New Roman" w:cs="Times New Roman"/>
          <w:bCs/>
          <w:iCs/>
          <w:kern w:val="0"/>
          <w:sz w:val="22"/>
          <w:szCs w:val="22"/>
          <w14:ligatures w14:val="none"/>
        </w:rPr>
        <w:t xml:space="preserve">3 % (4 pacientams) </w:t>
      </w:r>
      <w:proofErr w:type="spellStart"/>
      <w:r w:rsidRPr="002C040A">
        <w:rPr>
          <w:rFonts w:ascii="Times New Roman" w:eastAsia="Times New Roman" w:hAnsi="Times New Roman" w:cs="Times New Roman"/>
          <w:bCs/>
          <w:iCs/>
          <w:kern w:val="0"/>
          <w:sz w:val="22"/>
          <w:szCs w:val="22"/>
          <w14:ligatures w14:val="none"/>
        </w:rPr>
        <w:t>ezetimibu</w:t>
      </w:r>
      <w:proofErr w:type="spellEnd"/>
      <w:r w:rsidRPr="002C040A">
        <w:rPr>
          <w:rFonts w:ascii="Times New Roman" w:eastAsia="Times New Roman" w:hAnsi="Times New Roman" w:cs="Times New Roman"/>
          <w:bCs/>
          <w:iCs/>
          <w:kern w:val="0"/>
          <w:sz w:val="22"/>
          <w:szCs w:val="22"/>
          <w14:ligatures w14:val="none"/>
        </w:rPr>
        <w:t xml:space="preserve"> ir </w:t>
      </w:r>
      <w:proofErr w:type="spellStart"/>
      <w:r w:rsidRPr="002C040A">
        <w:rPr>
          <w:rFonts w:ascii="Times New Roman" w:eastAsia="Times New Roman" w:hAnsi="Times New Roman" w:cs="Times New Roman"/>
          <w:bCs/>
          <w:iCs/>
          <w:kern w:val="0"/>
          <w:sz w:val="22"/>
          <w:szCs w:val="22"/>
          <w14:ligatures w14:val="none"/>
        </w:rPr>
        <w:t>simvastatinu</w:t>
      </w:r>
      <w:proofErr w:type="spellEnd"/>
      <w:r w:rsidRPr="002C040A">
        <w:rPr>
          <w:rFonts w:ascii="Times New Roman" w:eastAsia="Times New Roman" w:hAnsi="Times New Roman" w:cs="Times New Roman"/>
          <w:bCs/>
          <w:iCs/>
          <w:kern w:val="0"/>
          <w:sz w:val="22"/>
          <w:szCs w:val="22"/>
          <w14:ligatures w14:val="none"/>
        </w:rPr>
        <w:t xml:space="preserve"> gydytų pacientų grupėje, lyginant su 2 % (2</w:t>
      </w:r>
      <w:r w:rsidR="008A0A46">
        <w:rPr>
          <w:rFonts w:ascii="Times New Roman" w:eastAsia="Times New Roman" w:hAnsi="Times New Roman" w:cs="Times New Roman"/>
          <w:bCs/>
          <w:iCs/>
          <w:kern w:val="0"/>
          <w:sz w:val="22"/>
          <w:szCs w:val="22"/>
          <w14:ligatures w14:val="none"/>
        </w:rPr>
        <w:t> </w:t>
      </w:r>
      <w:r w:rsidRPr="002C040A">
        <w:rPr>
          <w:rFonts w:ascii="Times New Roman" w:eastAsia="Times New Roman" w:hAnsi="Times New Roman" w:cs="Times New Roman"/>
          <w:bCs/>
          <w:iCs/>
          <w:kern w:val="0"/>
          <w:sz w:val="22"/>
          <w:szCs w:val="22"/>
          <w14:ligatures w14:val="none"/>
        </w:rPr>
        <w:t xml:space="preserve">pacientais) </w:t>
      </w:r>
      <w:proofErr w:type="spellStart"/>
      <w:r w:rsidRPr="002C040A">
        <w:rPr>
          <w:rFonts w:ascii="Times New Roman" w:eastAsia="Times New Roman" w:hAnsi="Times New Roman" w:cs="Times New Roman"/>
          <w:bCs/>
          <w:iCs/>
          <w:kern w:val="0"/>
          <w:sz w:val="22"/>
          <w:szCs w:val="22"/>
          <w14:ligatures w14:val="none"/>
        </w:rPr>
        <w:t>simvastatino</w:t>
      </w:r>
      <w:proofErr w:type="spellEnd"/>
      <w:r w:rsidRPr="002C040A">
        <w:rPr>
          <w:rFonts w:ascii="Times New Roman" w:eastAsia="Times New Roman" w:hAnsi="Times New Roman" w:cs="Times New Roman"/>
          <w:bCs/>
          <w:iCs/>
          <w:kern w:val="0"/>
          <w:sz w:val="22"/>
          <w:szCs w:val="22"/>
          <w14:ligatures w14:val="none"/>
        </w:rPr>
        <w:t xml:space="preserve"> </w:t>
      </w:r>
      <w:proofErr w:type="spellStart"/>
      <w:r w:rsidRPr="002C040A">
        <w:rPr>
          <w:rFonts w:ascii="Times New Roman" w:eastAsia="Times New Roman" w:hAnsi="Times New Roman" w:cs="Times New Roman"/>
          <w:bCs/>
          <w:iCs/>
          <w:kern w:val="0"/>
          <w:sz w:val="22"/>
          <w:szCs w:val="22"/>
          <w14:ligatures w14:val="none"/>
        </w:rPr>
        <w:t>monoterapijos</w:t>
      </w:r>
      <w:proofErr w:type="spellEnd"/>
      <w:r w:rsidRPr="002C040A">
        <w:rPr>
          <w:rFonts w:ascii="Times New Roman" w:eastAsia="Times New Roman" w:hAnsi="Times New Roman" w:cs="Times New Roman"/>
          <w:bCs/>
          <w:iCs/>
          <w:kern w:val="0"/>
          <w:sz w:val="22"/>
          <w:szCs w:val="22"/>
          <w14:ligatures w14:val="none"/>
        </w:rPr>
        <w:t xml:space="preserve"> grupėje. KFK </w:t>
      </w:r>
      <w:r w:rsidR="00FC2A84">
        <w:rPr>
          <w:rFonts w:ascii="Times New Roman" w:eastAsia="Times New Roman" w:hAnsi="Times New Roman" w:cs="Times New Roman"/>
          <w:bCs/>
          <w:iCs/>
          <w:kern w:val="0"/>
          <w:sz w:val="22"/>
          <w:szCs w:val="22"/>
          <w14:ligatures w14:val="none"/>
        </w:rPr>
        <w:t>aktyvumo</w:t>
      </w:r>
      <w:r w:rsidRPr="002C040A">
        <w:rPr>
          <w:rFonts w:ascii="Times New Roman" w:eastAsia="Times New Roman" w:hAnsi="Times New Roman" w:cs="Times New Roman"/>
          <w:bCs/>
          <w:iCs/>
          <w:kern w:val="0"/>
          <w:sz w:val="22"/>
          <w:szCs w:val="22"/>
          <w14:ligatures w14:val="none"/>
        </w:rPr>
        <w:t xml:space="preserve"> padidėjimas </w:t>
      </w:r>
      <w:r w:rsidRPr="002C040A">
        <w:rPr>
          <w:rFonts w:ascii="Times New Roman" w:eastAsia="Times New Roman" w:hAnsi="Times New Roman" w:cs="Times New Roman"/>
          <w:kern w:val="0"/>
          <w:sz w:val="22"/>
          <w:szCs w:val="22"/>
          <w14:ligatures w14:val="none"/>
        </w:rPr>
        <w:t xml:space="preserve">(10 ar daugiau kartų už VNR) </w:t>
      </w:r>
      <w:r w:rsidRPr="002C040A">
        <w:rPr>
          <w:rFonts w:ascii="Times New Roman" w:eastAsia="Times New Roman" w:hAnsi="Times New Roman" w:cs="Times New Roman"/>
          <w:bCs/>
          <w:iCs/>
          <w:kern w:val="0"/>
          <w:sz w:val="22"/>
          <w:szCs w:val="22"/>
          <w14:ligatures w14:val="none"/>
        </w:rPr>
        <w:t>stebėtas atitinkamai 2 % (2</w:t>
      </w:r>
      <w:r w:rsidR="008A0A46">
        <w:rPr>
          <w:rFonts w:ascii="Times New Roman" w:eastAsia="Times New Roman" w:hAnsi="Times New Roman" w:cs="Times New Roman"/>
          <w:bCs/>
          <w:iCs/>
          <w:kern w:val="0"/>
          <w:sz w:val="22"/>
          <w:szCs w:val="22"/>
          <w14:ligatures w14:val="none"/>
        </w:rPr>
        <w:t> </w:t>
      </w:r>
      <w:r w:rsidRPr="002C040A">
        <w:rPr>
          <w:rFonts w:ascii="Times New Roman" w:eastAsia="Times New Roman" w:hAnsi="Times New Roman" w:cs="Times New Roman"/>
          <w:bCs/>
          <w:iCs/>
          <w:kern w:val="0"/>
          <w:sz w:val="22"/>
          <w:szCs w:val="22"/>
          <w14:ligatures w14:val="none"/>
        </w:rPr>
        <w:t xml:space="preserve">pacientams) ir 0 %. </w:t>
      </w:r>
      <w:proofErr w:type="spellStart"/>
      <w:r w:rsidRPr="002C040A">
        <w:rPr>
          <w:rFonts w:ascii="Times New Roman" w:eastAsia="Times New Roman" w:hAnsi="Times New Roman" w:cs="Times New Roman"/>
          <w:bCs/>
          <w:iCs/>
          <w:kern w:val="0"/>
          <w:sz w:val="22"/>
          <w:szCs w:val="22"/>
          <w14:ligatures w14:val="none"/>
        </w:rPr>
        <w:t>Mi</w:t>
      </w:r>
      <w:r w:rsidRPr="002C040A">
        <w:rPr>
          <w:rFonts w:ascii="Times New Roman" w:eastAsia="Times New Roman" w:hAnsi="Times New Roman" w:cs="Times New Roman"/>
          <w:kern w:val="0"/>
          <w:sz w:val="22"/>
          <w:szCs w:val="22"/>
          <w14:ligatures w14:val="none"/>
        </w:rPr>
        <w:t>opatijos</w:t>
      </w:r>
      <w:proofErr w:type="spellEnd"/>
      <w:r w:rsidRPr="002C040A">
        <w:rPr>
          <w:rFonts w:ascii="Times New Roman" w:eastAsia="Times New Roman" w:hAnsi="Times New Roman" w:cs="Times New Roman"/>
          <w:kern w:val="0"/>
          <w:sz w:val="22"/>
          <w:szCs w:val="22"/>
          <w14:ligatures w14:val="none"/>
        </w:rPr>
        <w:t xml:space="preserve"> atvejų nepastebėta.</w:t>
      </w:r>
    </w:p>
    <w:p w14:paraId="68FE8325"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26" w14:textId="77777777" w:rsidR="008A2745" w:rsidRPr="002C040A" w:rsidRDefault="008A2745" w:rsidP="008A2745">
      <w:pPr>
        <w:spacing w:after="0" w:line="240" w:lineRule="auto"/>
        <w:rPr>
          <w:rFonts w:ascii="Times New Roman" w:eastAsia="Times New Roman" w:hAnsi="Times New Roman" w:cs="Times New Roman"/>
          <w:bCs/>
          <w:iCs/>
          <w:kern w:val="0"/>
          <w:sz w:val="22"/>
          <w:szCs w:val="22"/>
          <w14:ligatures w14:val="none"/>
        </w:rPr>
      </w:pPr>
      <w:r w:rsidRPr="002C040A">
        <w:rPr>
          <w:rFonts w:ascii="Times New Roman" w:eastAsia="Times New Roman" w:hAnsi="Times New Roman" w:cs="Times New Roman"/>
          <w:kern w:val="0"/>
          <w:sz w:val="22"/>
          <w:szCs w:val="22"/>
          <w14:ligatures w14:val="none"/>
        </w:rPr>
        <w:t>Šie tyrimai netiko retų nepageidaujamų reakcijų palyginimui.</w:t>
      </w:r>
    </w:p>
    <w:p w14:paraId="68FE8327" w14:textId="77777777" w:rsidR="008A2745" w:rsidRPr="002C040A" w:rsidRDefault="008A2745" w:rsidP="008A2745">
      <w:pPr>
        <w:tabs>
          <w:tab w:val="left" w:pos="-720"/>
          <w:tab w:val="left" w:pos="567"/>
          <w:tab w:val="left" w:pos="4536"/>
        </w:tabs>
        <w:spacing w:after="0" w:line="260" w:lineRule="exact"/>
        <w:outlineLvl w:val="5"/>
        <w:rPr>
          <w:rFonts w:ascii="Times New Roman" w:eastAsia="Times New Roman" w:hAnsi="Times New Roman" w:cs="Times New Roman"/>
          <w:kern w:val="0"/>
          <w:sz w:val="22"/>
          <w:szCs w:val="22"/>
          <w:lang w:bidi="bo-CN"/>
          <w14:ligatures w14:val="none"/>
        </w:rPr>
      </w:pPr>
    </w:p>
    <w:p w14:paraId="68FE8328" w14:textId="15767386" w:rsidR="008A2745" w:rsidRPr="002C040A" w:rsidRDefault="00981ED8" w:rsidP="008A2745">
      <w:pPr>
        <w:tabs>
          <w:tab w:val="left" w:pos="567"/>
        </w:tabs>
        <w:spacing w:after="0" w:line="260" w:lineRule="exact"/>
        <w:rPr>
          <w:rFonts w:ascii="Times New Roman" w:eastAsia="Calibri" w:hAnsi="Times New Roman" w:cs="Times New Roman"/>
          <w:kern w:val="0"/>
          <w:sz w:val="22"/>
          <w:szCs w:val="22"/>
          <w:u w:val="single"/>
          <w:lang w:eastAsia="lt-LT"/>
          <w14:ligatures w14:val="none"/>
        </w:rPr>
      </w:pPr>
      <w:r>
        <w:rPr>
          <w:rFonts w:ascii="Times New Roman" w:eastAsia="Calibri" w:hAnsi="Times New Roman" w:cs="Times New Roman"/>
          <w:kern w:val="0"/>
          <w:sz w:val="22"/>
          <w:szCs w:val="22"/>
          <w:u w:val="single"/>
          <w:lang w:eastAsia="lt-LT"/>
          <w14:ligatures w14:val="none"/>
        </w:rPr>
        <w:t>P</w:t>
      </w:r>
      <w:r w:rsidRPr="002C040A">
        <w:rPr>
          <w:rFonts w:ascii="Times New Roman" w:eastAsia="Calibri" w:hAnsi="Times New Roman" w:cs="Times New Roman"/>
          <w:kern w:val="0"/>
          <w:sz w:val="22"/>
          <w:szCs w:val="22"/>
          <w:u w:val="single"/>
          <w:lang w:eastAsia="lt-LT"/>
          <w14:ligatures w14:val="none"/>
        </w:rPr>
        <w:t>acientai</w:t>
      </w:r>
      <w:r>
        <w:rPr>
          <w:rFonts w:ascii="Times New Roman" w:eastAsia="Calibri" w:hAnsi="Times New Roman" w:cs="Times New Roman"/>
          <w:kern w:val="0"/>
          <w:sz w:val="22"/>
          <w:szCs w:val="22"/>
          <w:u w:val="single"/>
          <w:lang w:eastAsia="lt-LT"/>
          <w14:ligatures w14:val="none"/>
        </w:rPr>
        <w:t xml:space="preserve">, </w:t>
      </w:r>
      <w:r w:rsidRPr="002C040A">
        <w:rPr>
          <w:rFonts w:ascii="Times New Roman" w:eastAsia="Calibri" w:hAnsi="Times New Roman" w:cs="Times New Roman"/>
          <w:kern w:val="0"/>
          <w:sz w:val="22"/>
          <w:szCs w:val="22"/>
          <w:u w:val="single"/>
          <w:lang w:eastAsia="lt-LT"/>
          <w14:ligatures w14:val="none"/>
        </w:rPr>
        <w:t xml:space="preserve">sergantys </w:t>
      </w:r>
      <w:r>
        <w:rPr>
          <w:rFonts w:ascii="Times New Roman" w:eastAsia="Calibri" w:hAnsi="Times New Roman" w:cs="Times New Roman"/>
          <w:kern w:val="0"/>
          <w:sz w:val="22"/>
          <w:szCs w:val="22"/>
          <w:u w:val="single"/>
          <w:lang w:eastAsia="lt-LT"/>
          <w14:ligatures w14:val="none"/>
        </w:rPr>
        <w:t>i</w:t>
      </w:r>
      <w:r w:rsidR="004D1B8F">
        <w:rPr>
          <w:rFonts w:ascii="Times New Roman" w:eastAsia="Calibri" w:hAnsi="Times New Roman" w:cs="Times New Roman"/>
          <w:kern w:val="0"/>
          <w:sz w:val="22"/>
          <w:szCs w:val="22"/>
          <w:u w:val="single"/>
          <w:lang w:eastAsia="lt-LT"/>
          <w14:ligatures w14:val="none"/>
        </w:rPr>
        <w:t>šemine</w:t>
      </w:r>
      <w:r w:rsidR="004D1B8F" w:rsidRPr="002C040A">
        <w:rPr>
          <w:rFonts w:ascii="Times New Roman" w:eastAsia="Calibri" w:hAnsi="Times New Roman" w:cs="Times New Roman"/>
          <w:kern w:val="0"/>
          <w:sz w:val="22"/>
          <w:szCs w:val="22"/>
          <w:u w:val="single"/>
          <w:lang w:eastAsia="lt-LT"/>
          <w14:ligatures w14:val="none"/>
        </w:rPr>
        <w:t xml:space="preserve"> </w:t>
      </w:r>
      <w:r w:rsidR="008A2745" w:rsidRPr="002C040A">
        <w:rPr>
          <w:rFonts w:ascii="Times New Roman" w:eastAsia="Calibri" w:hAnsi="Times New Roman" w:cs="Times New Roman"/>
          <w:kern w:val="0"/>
          <w:sz w:val="22"/>
          <w:szCs w:val="22"/>
          <w:u w:val="single"/>
          <w:lang w:eastAsia="lt-LT"/>
          <w14:ligatures w14:val="none"/>
        </w:rPr>
        <w:t xml:space="preserve">širdies liga ir </w:t>
      </w:r>
      <w:r w:rsidR="004668B0" w:rsidRPr="00785C16">
        <w:rPr>
          <w:rFonts w:ascii="Times New Roman" w:eastAsia="Calibri" w:hAnsi="Times New Roman" w:cs="Times New Roman"/>
          <w:kern w:val="0"/>
          <w:sz w:val="22"/>
          <w:szCs w:val="22"/>
          <w:u w:val="single"/>
          <w:lang w:eastAsia="lt-LT"/>
          <w14:ligatures w14:val="none"/>
        </w:rPr>
        <w:t>kuriems yra buvęs ŪKS reiškinys</w:t>
      </w:r>
    </w:p>
    <w:p w14:paraId="68FE8329" w14:textId="7C3A8BDB" w:rsidR="008A2745" w:rsidRPr="002C040A" w:rsidRDefault="008A2745" w:rsidP="008A2745">
      <w:pPr>
        <w:tabs>
          <w:tab w:val="left" w:pos="-720"/>
          <w:tab w:val="left" w:pos="567"/>
          <w:tab w:val="left" w:pos="4536"/>
        </w:tabs>
        <w:spacing w:after="0" w:line="260" w:lineRule="exact"/>
        <w:outlineLvl w:val="5"/>
        <w:rPr>
          <w:rFonts w:ascii="Times New Roman" w:eastAsia="Times New Roman" w:hAnsi="Times New Roman" w:cs="Times New Roman"/>
          <w:kern w:val="0"/>
          <w:sz w:val="22"/>
          <w:szCs w:val="22"/>
          <w:lang w:bidi="bo-CN"/>
          <w14:ligatures w14:val="none"/>
        </w:rPr>
      </w:pPr>
      <w:r w:rsidRPr="002C040A">
        <w:rPr>
          <w:rFonts w:ascii="Times New Roman" w:eastAsia="Times New Roman" w:hAnsi="Times New Roman" w:cs="Times New Roman"/>
          <w:kern w:val="0"/>
          <w:sz w:val="22"/>
          <w:szCs w:val="22"/>
          <w:lang w:bidi="bo-CN"/>
          <w14:ligatures w14:val="none"/>
        </w:rPr>
        <w:t xml:space="preserve">Klinikiniame tyrime IMPROVE-IT </w:t>
      </w:r>
      <w:r w:rsidRPr="002C040A">
        <w:rPr>
          <w:rFonts w:ascii="Times New Roman" w:eastAsia="Times New Roman" w:hAnsi="Times New Roman" w:cs="Times New Roman"/>
          <w:kern w:val="0"/>
          <w:sz w:val="22"/>
          <w:szCs w:val="22"/>
          <w:lang w:eastAsia="lt-LT"/>
          <w14:ligatures w14:val="none"/>
        </w:rPr>
        <w:t>(</w:t>
      </w:r>
      <w:r w:rsidR="00806EC8" w:rsidRPr="002C040A">
        <w:rPr>
          <w:rFonts w:ascii="Times New Roman" w:eastAsia="Times New Roman" w:hAnsi="Times New Roman" w:cs="Times New Roman"/>
          <w:kern w:val="0"/>
          <w:sz w:val="22"/>
          <w:szCs w:val="22"/>
          <w:lang w:eastAsia="lt-LT"/>
          <w14:ligatures w14:val="none"/>
        </w:rPr>
        <w:t>žr. </w:t>
      </w:r>
      <w:r w:rsidRPr="002C040A">
        <w:rPr>
          <w:rFonts w:ascii="Times New Roman" w:eastAsia="Times New Roman" w:hAnsi="Times New Roman" w:cs="Times New Roman"/>
          <w:kern w:val="0"/>
          <w:sz w:val="22"/>
          <w:szCs w:val="22"/>
          <w:lang w:eastAsia="lt-LT"/>
          <w14:ligatures w14:val="none"/>
        </w:rPr>
        <w:t xml:space="preserve">5.1 skyrių), kurio </w:t>
      </w:r>
      <w:r w:rsidRPr="002C040A">
        <w:rPr>
          <w:rFonts w:ascii="Times New Roman" w:eastAsia="Times New Roman" w:hAnsi="Times New Roman" w:cs="Times New Roman"/>
          <w:kern w:val="0"/>
          <w:sz w:val="22"/>
          <w:szCs w:val="22"/>
          <w:lang w:bidi="bo-CN"/>
          <w14:ligatures w14:val="none"/>
        </w:rPr>
        <w:t>metu 18</w:t>
      </w:r>
      <w:r w:rsidR="008A0A46">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 xml:space="preserve">144 pacientai buvo gydyti arba </w:t>
      </w:r>
      <w:proofErr w:type="spellStart"/>
      <w:r w:rsidRPr="002C040A">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10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40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per parą dozių deriniu (n</w:t>
      </w:r>
      <w:r w:rsidR="001F7EC3">
        <w:rPr>
          <w:rFonts w:ascii="Times New Roman" w:eastAsia="Times New Roman" w:hAnsi="Times New Roman" w:cs="Times New Roman"/>
          <w:kern w:val="0"/>
          <w:sz w:val="22"/>
          <w:szCs w:val="22"/>
          <w:lang w:bidi="bo-CN"/>
          <w14:ligatures w14:val="none"/>
        </w:rPr>
        <w:t> = </w:t>
      </w:r>
      <w:r w:rsidRPr="002C040A">
        <w:rPr>
          <w:rFonts w:ascii="Times New Roman" w:eastAsia="Times New Roman" w:hAnsi="Times New Roman" w:cs="Times New Roman"/>
          <w:kern w:val="0"/>
          <w:sz w:val="22"/>
          <w:szCs w:val="22"/>
          <w:lang w:bidi="bo-CN"/>
          <w14:ligatures w14:val="none"/>
        </w:rPr>
        <w:t>9</w:t>
      </w:r>
      <w:r w:rsidR="008A0A46">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 xml:space="preserve">067, iš jų 6 % dozė buvo laipsniškai padidinta iki </w:t>
      </w:r>
      <w:proofErr w:type="spellStart"/>
      <w:r w:rsidRPr="002C040A">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10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80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arba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40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per parą doze (n</w:t>
      </w:r>
      <w:r w:rsidR="001F7EC3">
        <w:rPr>
          <w:rFonts w:ascii="Times New Roman" w:eastAsia="Times New Roman" w:hAnsi="Times New Roman" w:cs="Times New Roman"/>
          <w:kern w:val="0"/>
          <w:sz w:val="22"/>
          <w:szCs w:val="22"/>
          <w:lang w:bidi="bo-CN"/>
          <w14:ligatures w14:val="none"/>
        </w:rPr>
        <w:t> = </w:t>
      </w:r>
      <w:r w:rsidRPr="002C040A">
        <w:rPr>
          <w:rFonts w:ascii="Times New Roman" w:eastAsia="Times New Roman" w:hAnsi="Times New Roman" w:cs="Times New Roman"/>
          <w:kern w:val="0"/>
          <w:sz w:val="22"/>
          <w:szCs w:val="22"/>
          <w:lang w:bidi="bo-CN"/>
          <w14:ligatures w14:val="none"/>
        </w:rPr>
        <w:t>9</w:t>
      </w:r>
      <w:r w:rsidR="001C2C95">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 xml:space="preserve">077, iš jų 27 % dozė buvo laipsniškai padidinta iki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80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dozės), visu stebėsenos laikotarpiu, kurio trukmės mediana buvo 6,0 metai, saugumo pobūdis buvo panašus. Gydymą nutraukti dėl nepageidaujamų reakcijų reikėjo 10,6 % gydymo </w:t>
      </w:r>
      <w:proofErr w:type="spellStart"/>
      <w:r w:rsidRPr="002C040A">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deriniu grupės pacientų ir 10,1 % gydymo </w:t>
      </w:r>
      <w:proofErr w:type="spellStart"/>
      <w:r w:rsidRPr="002C040A">
        <w:rPr>
          <w:rFonts w:ascii="Times New Roman" w:eastAsia="Times New Roman" w:hAnsi="Times New Roman" w:cs="Times New Roman"/>
          <w:kern w:val="0"/>
          <w:sz w:val="22"/>
          <w:szCs w:val="22"/>
          <w:lang w:bidi="bo-CN"/>
          <w14:ligatures w14:val="none"/>
        </w:rPr>
        <w:t>simvastatinu</w:t>
      </w:r>
      <w:proofErr w:type="spellEnd"/>
      <w:r w:rsidRPr="002C040A">
        <w:rPr>
          <w:rFonts w:ascii="Times New Roman" w:eastAsia="Times New Roman" w:hAnsi="Times New Roman" w:cs="Times New Roman"/>
          <w:kern w:val="0"/>
          <w:sz w:val="22"/>
          <w:szCs w:val="22"/>
          <w:lang w:bidi="bo-CN"/>
          <w14:ligatures w14:val="none"/>
        </w:rPr>
        <w:t xml:space="preserve"> grupės pacientų. </w:t>
      </w:r>
      <w:proofErr w:type="spellStart"/>
      <w:r w:rsidRPr="002C040A">
        <w:rPr>
          <w:rFonts w:ascii="Times New Roman" w:eastAsia="Times New Roman" w:hAnsi="Times New Roman" w:cs="Times New Roman"/>
          <w:kern w:val="0"/>
          <w:sz w:val="22"/>
          <w:szCs w:val="22"/>
          <w:lang w:bidi="bo-CN"/>
          <w14:ligatures w14:val="none"/>
        </w:rPr>
        <w:t>Miopatijos</w:t>
      </w:r>
      <w:proofErr w:type="spellEnd"/>
      <w:r w:rsidRPr="002C040A">
        <w:rPr>
          <w:rFonts w:ascii="Times New Roman" w:eastAsia="Times New Roman" w:hAnsi="Times New Roman" w:cs="Times New Roman"/>
          <w:kern w:val="0"/>
          <w:sz w:val="22"/>
          <w:szCs w:val="22"/>
          <w:lang w:bidi="bo-CN"/>
          <w14:ligatures w14:val="none"/>
        </w:rPr>
        <w:t xml:space="preserve"> dažnis gydymo </w:t>
      </w:r>
      <w:proofErr w:type="spellStart"/>
      <w:r w:rsidRPr="002C040A">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deriniu grupėje buvo 0,2 %, o gydymo </w:t>
      </w:r>
      <w:proofErr w:type="spellStart"/>
      <w:r w:rsidRPr="002C040A">
        <w:rPr>
          <w:rFonts w:ascii="Times New Roman" w:eastAsia="Times New Roman" w:hAnsi="Times New Roman" w:cs="Times New Roman"/>
          <w:kern w:val="0"/>
          <w:sz w:val="22"/>
          <w:szCs w:val="22"/>
          <w:lang w:bidi="bo-CN"/>
          <w14:ligatures w14:val="none"/>
        </w:rPr>
        <w:t>simvastatinu</w:t>
      </w:r>
      <w:proofErr w:type="spellEnd"/>
      <w:r w:rsidRPr="002C040A">
        <w:rPr>
          <w:rFonts w:ascii="Times New Roman" w:eastAsia="Times New Roman" w:hAnsi="Times New Roman" w:cs="Times New Roman"/>
          <w:kern w:val="0"/>
          <w:sz w:val="22"/>
          <w:szCs w:val="22"/>
          <w:lang w:bidi="bo-CN"/>
          <w14:ligatures w14:val="none"/>
        </w:rPr>
        <w:t xml:space="preserve"> – 0,1 %, kai </w:t>
      </w:r>
      <w:proofErr w:type="spellStart"/>
      <w:r w:rsidRPr="002C040A">
        <w:rPr>
          <w:rFonts w:ascii="Times New Roman" w:eastAsia="Times New Roman" w:hAnsi="Times New Roman" w:cs="Times New Roman"/>
          <w:kern w:val="0"/>
          <w:sz w:val="22"/>
          <w:szCs w:val="22"/>
          <w:lang w:bidi="bo-CN"/>
          <w14:ligatures w14:val="none"/>
        </w:rPr>
        <w:t>miopatija</w:t>
      </w:r>
      <w:proofErr w:type="spellEnd"/>
      <w:r w:rsidRPr="002C040A">
        <w:rPr>
          <w:rFonts w:ascii="Times New Roman" w:eastAsia="Times New Roman" w:hAnsi="Times New Roman" w:cs="Times New Roman"/>
          <w:kern w:val="0"/>
          <w:sz w:val="22"/>
          <w:szCs w:val="22"/>
          <w:lang w:bidi="bo-CN"/>
          <w14:ligatures w14:val="none"/>
        </w:rPr>
        <w:t xml:space="preserve"> buvo apibrėžta kaip nepaaiškinamas raumenų silpnumas ar skausmas</w:t>
      </w:r>
      <w:r w:rsidR="004A6B02">
        <w:rPr>
          <w:rFonts w:ascii="Times New Roman" w:eastAsia="Times New Roman" w:hAnsi="Times New Roman" w:cs="Times New Roman"/>
          <w:kern w:val="0"/>
          <w:sz w:val="22"/>
          <w:szCs w:val="22"/>
          <w:lang w:bidi="bo-CN"/>
          <w14:ligatures w14:val="none"/>
        </w:rPr>
        <w:t>,</w:t>
      </w:r>
      <w:r w:rsidRPr="002C040A">
        <w:rPr>
          <w:rFonts w:ascii="Times New Roman" w:eastAsia="Times New Roman" w:hAnsi="Times New Roman" w:cs="Times New Roman"/>
          <w:kern w:val="0"/>
          <w:sz w:val="22"/>
          <w:szCs w:val="22"/>
          <w:lang w:bidi="bo-CN"/>
          <w14:ligatures w14:val="none"/>
        </w:rPr>
        <w:t xml:space="preserve"> nustačius serume ≥ 10 VNR padidėjusį KK aktyvumą arba du</w:t>
      </w:r>
      <w:r w:rsidR="004F0073">
        <w:rPr>
          <w:rFonts w:ascii="Times New Roman" w:eastAsia="Times New Roman" w:hAnsi="Times New Roman" w:cs="Times New Roman"/>
          <w:kern w:val="0"/>
          <w:sz w:val="22"/>
          <w:szCs w:val="22"/>
          <w:lang w:bidi="bo-CN"/>
          <w14:ligatures w14:val="none"/>
        </w:rPr>
        <w:t> kartus</w:t>
      </w:r>
      <w:r w:rsidRPr="002C040A">
        <w:rPr>
          <w:rFonts w:ascii="Times New Roman" w:eastAsia="Times New Roman" w:hAnsi="Times New Roman" w:cs="Times New Roman"/>
          <w:kern w:val="0"/>
          <w:sz w:val="22"/>
          <w:szCs w:val="22"/>
          <w:lang w:bidi="bo-CN"/>
          <w14:ligatures w14:val="none"/>
        </w:rPr>
        <w:t xml:space="preserve"> iš eilės nustačius ≥ 5, bet &lt; 10 kartų už VNR padidėjusį KK aktyvumą. </w:t>
      </w:r>
      <w:proofErr w:type="spellStart"/>
      <w:r w:rsidRPr="002C040A">
        <w:rPr>
          <w:rFonts w:ascii="Times New Roman" w:eastAsia="Times New Roman" w:hAnsi="Times New Roman" w:cs="Times New Roman"/>
          <w:kern w:val="0"/>
          <w:sz w:val="22"/>
          <w:szCs w:val="22"/>
          <w:lang w:bidi="bo-CN"/>
          <w14:ligatures w14:val="none"/>
        </w:rPr>
        <w:t>Rabdomiolizės</w:t>
      </w:r>
      <w:proofErr w:type="spellEnd"/>
      <w:r w:rsidRPr="002C040A">
        <w:rPr>
          <w:rFonts w:ascii="Times New Roman" w:eastAsia="Times New Roman" w:hAnsi="Times New Roman" w:cs="Times New Roman"/>
          <w:kern w:val="0"/>
          <w:sz w:val="22"/>
          <w:szCs w:val="22"/>
          <w:lang w:bidi="bo-CN"/>
          <w14:ligatures w14:val="none"/>
        </w:rPr>
        <w:t xml:space="preserve"> dažnis gydymo </w:t>
      </w:r>
      <w:proofErr w:type="spellStart"/>
      <w:r w:rsidRPr="002C040A">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deriniu grupėje buvo 0,1 %, o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 0,2 %, kai </w:t>
      </w:r>
      <w:proofErr w:type="spellStart"/>
      <w:r w:rsidRPr="002C040A">
        <w:rPr>
          <w:rFonts w:ascii="Times New Roman" w:eastAsia="Times New Roman" w:hAnsi="Times New Roman" w:cs="Times New Roman"/>
          <w:kern w:val="0"/>
          <w:sz w:val="22"/>
          <w:szCs w:val="22"/>
          <w:lang w:bidi="bo-CN"/>
          <w14:ligatures w14:val="none"/>
        </w:rPr>
        <w:t>rabdomiolizė</w:t>
      </w:r>
      <w:proofErr w:type="spellEnd"/>
      <w:r w:rsidRPr="002C040A">
        <w:rPr>
          <w:rFonts w:ascii="Times New Roman" w:eastAsia="Times New Roman" w:hAnsi="Times New Roman" w:cs="Times New Roman"/>
          <w:kern w:val="0"/>
          <w:sz w:val="22"/>
          <w:szCs w:val="22"/>
          <w:lang w:bidi="bo-CN"/>
          <w14:ligatures w14:val="none"/>
        </w:rPr>
        <w:t xml:space="preserve"> buvo apibrėžta kaip nepaaiškinamas raumenų silpnumas ar skausmas nustačius serume ≥ 10 VNR padidėjusį KK aktyvumą ir inkstų pažaidą arba du</w:t>
      </w:r>
      <w:r w:rsidR="004F0073">
        <w:rPr>
          <w:rFonts w:ascii="Times New Roman" w:eastAsia="Times New Roman" w:hAnsi="Times New Roman" w:cs="Times New Roman"/>
          <w:kern w:val="0"/>
          <w:sz w:val="22"/>
          <w:szCs w:val="22"/>
          <w:lang w:bidi="bo-CN"/>
          <w14:ligatures w14:val="none"/>
        </w:rPr>
        <w:t> kartus</w:t>
      </w:r>
      <w:r w:rsidRPr="002C040A">
        <w:rPr>
          <w:rFonts w:ascii="Times New Roman" w:eastAsia="Times New Roman" w:hAnsi="Times New Roman" w:cs="Times New Roman"/>
          <w:kern w:val="0"/>
          <w:sz w:val="22"/>
          <w:szCs w:val="22"/>
          <w:lang w:bidi="bo-CN"/>
          <w14:ligatures w14:val="none"/>
        </w:rPr>
        <w:t xml:space="preserve"> iš eilės nustačius ≥ 5, bet &lt; 10 kartų už VNR padidėjusį KK aktyvumą ir inkstų pažaidą arba 10</w:t>
      </w:r>
      <w:r w:rsidR="00EE17F6">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 xml:space="preserve">000 TV/litre ar didesnį KK </w:t>
      </w:r>
      <w:r w:rsidR="005A27CF">
        <w:rPr>
          <w:rFonts w:ascii="Times New Roman" w:eastAsia="Times New Roman" w:hAnsi="Times New Roman" w:cs="Times New Roman"/>
          <w:kern w:val="0"/>
          <w:sz w:val="22"/>
          <w:szCs w:val="22"/>
          <w:lang w:bidi="bo-CN"/>
          <w14:ligatures w14:val="none"/>
        </w:rPr>
        <w:t>aktyvumą</w:t>
      </w:r>
      <w:r w:rsidR="005A27CF" w:rsidRPr="002C040A">
        <w:rPr>
          <w:rFonts w:ascii="Times New Roman" w:eastAsia="Times New Roman" w:hAnsi="Times New Roman" w:cs="Times New Roman"/>
          <w:kern w:val="0"/>
          <w:sz w:val="22"/>
          <w:szCs w:val="22"/>
          <w:lang w:bidi="bo-CN"/>
          <w14:ligatures w14:val="none"/>
        </w:rPr>
        <w:t xml:space="preserve"> </w:t>
      </w:r>
      <w:r w:rsidRPr="002C040A">
        <w:rPr>
          <w:rFonts w:ascii="Times New Roman" w:eastAsia="Times New Roman" w:hAnsi="Times New Roman" w:cs="Times New Roman"/>
          <w:kern w:val="0"/>
          <w:sz w:val="22"/>
          <w:szCs w:val="22"/>
          <w:lang w:bidi="bo-CN"/>
          <w14:ligatures w14:val="none"/>
        </w:rPr>
        <w:t xml:space="preserve">nesant inkstų pažaidos įrodymų. Nuoseklaus </w:t>
      </w:r>
      <w:proofErr w:type="spellStart"/>
      <w:r w:rsidRPr="002C040A">
        <w:rPr>
          <w:rFonts w:ascii="Times New Roman" w:eastAsia="Times New Roman" w:hAnsi="Times New Roman" w:cs="Times New Roman"/>
          <w:kern w:val="0"/>
          <w:sz w:val="22"/>
          <w:szCs w:val="22"/>
          <w:lang w:bidi="bo-CN"/>
          <w14:ligatures w14:val="none"/>
        </w:rPr>
        <w:t>transaminazių</w:t>
      </w:r>
      <w:proofErr w:type="spellEnd"/>
      <w:r w:rsidRPr="002C040A">
        <w:rPr>
          <w:rFonts w:ascii="Times New Roman" w:eastAsia="Times New Roman" w:hAnsi="Times New Roman" w:cs="Times New Roman"/>
          <w:kern w:val="0"/>
          <w:sz w:val="22"/>
          <w:szCs w:val="22"/>
          <w:lang w:bidi="bo-CN"/>
          <w14:ligatures w14:val="none"/>
        </w:rPr>
        <w:t xml:space="preserve"> </w:t>
      </w:r>
      <w:r w:rsidR="00FC2A84">
        <w:rPr>
          <w:rFonts w:ascii="Times New Roman" w:eastAsia="Times New Roman" w:hAnsi="Times New Roman" w:cs="Times New Roman"/>
          <w:kern w:val="0"/>
          <w:sz w:val="22"/>
          <w:szCs w:val="22"/>
          <w:lang w:bidi="bo-CN"/>
          <w14:ligatures w14:val="none"/>
        </w:rPr>
        <w:t>aktyvumo</w:t>
      </w:r>
      <w:r w:rsidRPr="002C040A">
        <w:rPr>
          <w:rFonts w:ascii="Times New Roman" w:eastAsia="Times New Roman" w:hAnsi="Times New Roman" w:cs="Times New Roman"/>
          <w:kern w:val="0"/>
          <w:sz w:val="22"/>
          <w:szCs w:val="22"/>
          <w:lang w:bidi="bo-CN"/>
          <w14:ligatures w14:val="none"/>
        </w:rPr>
        <w:t xml:space="preserve"> padidėjimo (3 ir daugiau karto už VNR) dažnis gydymo </w:t>
      </w:r>
      <w:proofErr w:type="spellStart"/>
      <w:r w:rsidRPr="002C040A">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deriniu grupėje buvo 2,5 %, o gydymo </w:t>
      </w:r>
      <w:proofErr w:type="spellStart"/>
      <w:r w:rsidRPr="002C040A">
        <w:rPr>
          <w:rFonts w:ascii="Times New Roman" w:eastAsia="Times New Roman" w:hAnsi="Times New Roman" w:cs="Times New Roman"/>
          <w:kern w:val="0"/>
          <w:sz w:val="22"/>
          <w:szCs w:val="22"/>
          <w:lang w:bidi="bo-CN"/>
          <w14:ligatures w14:val="none"/>
        </w:rPr>
        <w:t>simvastatinu</w:t>
      </w:r>
      <w:proofErr w:type="spellEnd"/>
      <w:r w:rsidRPr="002C040A">
        <w:rPr>
          <w:rFonts w:ascii="Times New Roman" w:eastAsia="Times New Roman" w:hAnsi="Times New Roman" w:cs="Times New Roman"/>
          <w:kern w:val="0"/>
          <w:sz w:val="22"/>
          <w:szCs w:val="22"/>
          <w:lang w:bidi="bo-CN"/>
          <w14:ligatures w14:val="none"/>
        </w:rPr>
        <w:t xml:space="preserve"> </w:t>
      </w:r>
      <w:r w:rsidR="000F52E9" w:rsidRPr="002C040A">
        <w:rPr>
          <w:rFonts w:ascii="Times New Roman" w:eastAsia="Times New Roman" w:hAnsi="Times New Roman" w:cs="Times New Roman"/>
          <w:kern w:val="0"/>
          <w:sz w:val="22"/>
          <w:szCs w:val="22"/>
          <w:lang w:bidi="bo-CN"/>
          <w14:ligatures w14:val="none"/>
        </w:rPr>
        <w:t>–</w:t>
      </w:r>
      <w:r w:rsidRPr="002C040A">
        <w:rPr>
          <w:rFonts w:ascii="Times New Roman" w:eastAsia="Times New Roman" w:hAnsi="Times New Roman" w:cs="Times New Roman"/>
          <w:kern w:val="0"/>
          <w:sz w:val="22"/>
          <w:szCs w:val="22"/>
          <w:lang w:bidi="bo-CN"/>
          <w14:ligatures w14:val="none"/>
        </w:rPr>
        <w:t xml:space="preserve"> 2,3 % (</w:t>
      </w:r>
      <w:r w:rsidR="00806EC8" w:rsidRPr="002C040A">
        <w:rPr>
          <w:rFonts w:ascii="Times New Roman" w:eastAsia="Times New Roman" w:hAnsi="Times New Roman" w:cs="Times New Roman"/>
          <w:kern w:val="0"/>
          <w:sz w:val="22"/>
          <w:szCs w:val="22"/>
          <w:lang w:bidi="bo-CN"/>
          <w14:ligatures w14:val="none"/>
        </w:rPr>
        <w:t>žr. </w:t>
      </w:r>
      <w:r w:rsidRPr="002C040A">
        <w:rPr>
          <w:rFonts w:ascii="Times New Roman" w:eastAsia="Times New Roman" w:hAnsi="Times New Roman" w:cs="Times New Roman"/>
          <w:kern w:val="0"/>
          <w:sz w:val="22"/>
          <w:szCs w:val="22"/>
          <w:lang w:bidi="bo-CN"/>
          <w14:ligatures w14:val="none"/>
        </w:rPr>
        <w:t xml:space="preserve">4.4 skyrių). Su tulžies pūsle susijusių nepageidaujamų poveikių pastebėta 3,1 % gydymo </w:t>
      </w:r>
      <w:proofErr w:type="spellStart"/>
      <w:r w:rsidRPr="002C040A">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deriniu grupės pacientų, palyginus su 3,5 % gydymo </w:t>
      </w:r>
      <w:proofErr w:type="spellStart"/>
      <w:r w:rsidRPr="002C040A">
        <w:rPr>
          <w:rFonts w:ascii="Times New Roman" w:eastAsia="Times New Roman" w:hAnsi="Times New Roman" w:cs="Times New Roman"/>
          <w:kern w:val="0"/>
          <w:sz w:val="22"/>
          <w:szCs w:val="22"/>
          <w:lang w:bidi="bo-CN"/>
          <w14:ligatures w14:val="none"/>
        </w:rPr>
        <w:t>simvastatinu</w:t>
      </w:r>
      <w:proofErr w:type="spellEnd"/>
      <w:r w:rsidRPr="002C040A">
        <w:rPr>
          <w:rFonts w:ascii="Times New Roman" w:eastAsia="Times New Roman" w:hAnsi="Times New Roman" w:cs="Times New Roman"/>
          <w:kern w:val="0"/>
          <w:sz w:val="22"/>
          <w:szCs w:val="22"/>
          <w:lang w:bidi="bo-CN"/>
          <w14:ligatures w14:val="none"/>
        </w:rPr>
        <w:t xml:space="preserve"> grupės pacientų. Hospitalizacijos </w:t>
      </w:r>
      <w:proofErr w:type="spellStart"/>
      <w:r w:rsidRPr="002C040A">
        <w:rPr>
          <w:rFonts w:ascii="Times New Roman" w:eastAsia="Times New Roman" w:hAnsi="Times New Roman" w:cs="Times New Roman"/>
          <w:kern w:val="0"/>
          <w:sz w:val="22"/>
          <w:szCs w:val="22"/>
          <w:lang w:bidi="bo-CN"/>
          <w14:ligatures w14:val="none"/>
        </w:rPr>
        <w:t>cholecistektomijai</w:t>
      </w:r>
      <w:proofErr w:type="spellEnd"/>
      <w:r w:rsidRPr="002C040A">
        <w:rPr>
          <w:rFonts w:ascii="Times New Roman" w:eastAsia="Times New Roman" w:hAnsi="Times New Roman" w:cs="Times New Roman"/>
          <w:kern w:val="0"/>
          <w:sz w:val="22"/>
          <w:szCs w:val="22"/>
          <w:lang w:bidi="bo-CN"/>
          <w14:ligatures w14:val="none"/>
        </w:rPr>
        <w:t xml:space="preserve"> dažnis abiejose gydymo grupėse buvo 1,5 %. Klinikinio tyrimo metu vėžio liga (apibrėžta kaip bet koks naujai nustatytas piktybinis navikas) buvo diagnozuota, atitinkamai, 9,4 % ir 9,5 % pacientų.</w:t>
      </w:r>
    </w:p>
    <w:p w14:paraId="68FE832A" w14:textId="77777777" w:rsidR="008A2745" w:rsidRPr="002C040A" w:rsidRDefault="008A2745" w:rsidP="008A2745">
      <w:pPr>
        <w:tabs>
          <w:tab w:val="left" w:pos="567"/>
          <w:tab w:val="center" w:pos="4153"/>
          <w:tab w:val="right" w:pos="8306"/>
        </w:tabs>
        <w:spacing w:after="0" w:line="240" w:lineRule="auto"/>
        <w:ind w:left="709" w:hanging="709"/>
        <w:rPr>
          <w:rFonts w:ascii="Times New Roman" w:eastAsia="Times New Roman" w:hAnsi="Times New Roman" w:cs="Times New Roman"/>
          <w:kern w:val="0"/>
          <w:sz w:val="22"/>
          <w:szCs w:val="22"/>
          <w14:ligatures w14:val="none"/>
        </w:rPr>
      </w:pPr>
    </w:p>
    <w:p w14:paraId="68FE832B" w14:textId="77777777" w:rsidR="008A2745" w:rsidRPr="002C040A" w:rsidRDefault="008A2745" w:rsidP="008A2745">
      <w:pPr>
        <w:tabs>
          <w:tab w:val="left" w:pos="567"/>
        </w:tabs>
        <w:spacing w:after="0" w:line="260" w:lineRule="exact"/>
        <w:rPr>
          <w:rFonts w:ascii="Times New Roman" w:eastAsia="Calibri" w:hAnsi="Times New Roman" w:cs="Times New Roman"/>
          <w:kern w:val="0"/>
          <w:sz w:val="22"/>
          <w:szCs w:val="22"/>
          <w:u w:val="single"/>
          <w:lang w:eastAsia="lt-LT"/>
          <w14:ligatures w14:val="none"/>
        </w:rPr>
      </w:pPr>
      <w:r w:rsidRPr="002C040A">
        <w:rPr>
          <w:rFonts w:ascii="Times New Roman" w:eastAsia="Calibri" w:hAnsi="Times New Roman" w:cs="Times New Roman"/>
          <w:kern w:val="0"/>
          <w:sz w:val="22"/>
          <w:szCs w:val="22"/>
          <w:u w:val="single"/>
          <w:lang w:eastAsia="lt-LT"/>
          <w14:ligatures w14:val="none"/>
        </w:rPr>
        <w:t>Lėtine inkstų liga sergantys pacientai</w:t>
      </w:r>
    </w:p>
    <w:p w14:paraId="68FE832C" w14:textId="439CAF2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Širdies ir inkstų apsaugos klinikiniame tyrime (angl. </w:t>
      </w:r>
      <w:proofErr w:type="spellStart"/>
      <w:r w:rsidRPr="002C040A">
        <w:rPr>
          <w:rFonts w:ascii="Times New Roman" w:eastAsia="Times New Roman" w:hAnsi="Times New Roman" w:cs="Times New Roman"/>
          <w:i/>
          <w:kern w:val="0"/>
          <w:sz w:val="22"/>
          <w:szCs w:val="22"/>
          <w14:ligatures w14:val="none"/>
        </w:rPr>
        <w:t>Study</w:t>
      </w:r>
      <w:proofErr w:type="spellEnd"/>
      <w:r w:rsidRPr="002C040A">
        <w:rPr>
          <w:rFonts w:ascii="Times New Roman" w:eastAsia="Times New Roman" w:hAnsi="Times New Roman" w:cs="Times New Roman"/>
          <w:i/>
          <w:kern w:val="0"/>
          <w:sz w:val="22"/>
          <w:szCs w:val="22"/>
          <w14:ligatures w14:val="none"/>
        </w:rPr>
        <w:t xml:space="preserve"> </w:t>
      </w:r>
      <w:proofErr w:type="spellStart"/>
      <w:r w:rsidRPr="002C040A">
        <w:rPr>
          <w:rFonts w:ascii="Times New Roman" w:eastAsia="Times New Roman" w:hAnsi="Times New Roman" w:cs="Times New Roman"/>
          <w:i/>
          <w:kern w:val="0"/>
          <w:sz w:val="22"/>
          <w:szCs w:val="22"/>
          <w14:ligatures w14:val="none"/>
        </w:rPr>
        <w:t>of</w:t>
      </w:r>
      <w:proofErr w:type="spellEnd"/>
      <w:r w:rsidRPr="002C040A">
        <w:rPr>
          <w:rFonts w:ascii="Times New Roman" w:eastAsia="Times New Roman" w:hAnsi="Times New Roman" w:cs="Times New Roman"/>
          <w:i/>
          <w:kern w:val="0"/>
          <w:sz w:val="22"/>
          <w:szCs w:val="22"/>
          <w14:ligatures w14:val="none"/>
        </w:rPr>
        <w:t xml:space="preserve"> </w:t>
      </w:r>
      <w:proofErr w:type="spellStart"/>
      <w:r w:rsidRPr="002C040A">
        <w:rPr>
          <w:rFonts w:ascii="Times New Roman" w:eastAsia="Times New Roman" w:hAnsi="Times New Roman" w:cs="Times New Roman"/>
          <w:i/>
          <w:kern w:val="0"/>
          <w:sz w:val="22"/>
          <w:szCs w:val="22"/>
          <w14:ligatures w14:val="none"/>
        </w:rPr>
        <w:t>Heart</w:t>
      </w:r>
      <w:proofErr w:type="spellEnd"/>
      <w:r w:rsidRPr="002C040A">
        <w:rPr>
          <w:rFonts w:ascii="Times New Roman" w:eastAsia="Times New Roman" w:hAnsi="Times New Roman" w:cs="Times New Roman"/>
          <w:i/>
          <w:kern w:val="0"/>
          <w:sz w:val="22"/>
          <w:szCs w:val="22"/>
          <w14:ligatures w14:val="none"/>
        </w:rPr>
        <w:t xml:space="preserve"> </w:t>
      </w:r>
      <w:proofErr w:type="spellStart"/>
      <w:r w:rsidRPr="002C040A">
        <w:rPr>
          <w:rFonts w:ascii="Times New Roman" w:eastAsia="Times New Roman" w:hAnsi="Times New Roman" w:cs="Times New Roman"/>
          <w:i/>
          <w:kern w:val="0"/>
          <w:sz w:val="22"/>
          <w:szCs w:val="22"/>
          <w14:ligatures w14:val="none"/>
        </w:rPr>
        <w:t>and</w:t>
      </w:r>
      <w:proofErr w:type="spellEnd"/>
      <w:r w:rsidRPr="002C040A">
        <w:rPr>
          <w:rFonts w:ascii="Times New Roman" w:eastAsia="Times New Roman" w:hAnsi="Times New Roman" w:cs="Times New Roman"/>
          <w:i/>
          <w:kern w:val="0"/>
          <w:sz w:val="22"/>
          <w:szCs w:val="22"/>
          <w14:ligatures w14:val="none"/>
        </w:rPr>
        <w:t xml:space="preserve"> </w:t>
      </w:r>
      <w:proofErr w:type="spellStart"/>
      <w:r w:rsidRPr="002C040A">
        <w:rPr>
          <w:rFonts w:ascii="Times New Roman" w:eastAsia="Times New Roman" w:hAnsi="Times New Roman" w:cs="Times New Roman"/>
          <w:i/>
          <w:kern w:val="0"/>
          <w:sz w:val="22"/>
          <w:szCs w:val="22"/>
          <w14:ligatures w14:val="none"/>
        </w:rPr>
        <w:t>Renal</w:t>
      </w:r>
      <w:proofErr w:type="spellEnd"/>
      <w:r w:rsidRPr="002C040A">
        <w:rPr>
          <w:rFonts w:ascii="Times New Roman" w:eastAsia="Times New Roman" w:hAnsi="Times New Roman" w:cs="Times New Roman"/>
          <w:i/>
          <w:kern w:val="0"/>
          <w:sz w:val="22"/>
          <w:szCs w:val="22"/>
          <w14:ligatures w14:val="none"/>
        </w:rPr>
        <w:t xml:space="preserve"> </w:t>
      </w:r>
      <w:proofErr w:type="spellStart"/>
      <w:r w:rsidRPr="002C040A">
        <w:rPr>
          <w:rFonts w:ascii="Times New Roman" w:eastAsia="Times New Roman" w:hAnsi="Times New Roman" w:cs="Times New Roman"/>
          <w:i/>
          <w:kern w:val="0"/>
          <w:sz w:val="22"/>
          <w:szCs w:val="22"/>
          <w14:ligatures w14:val="none"/>
        </w:rPr>
        <w:t>Protection</w:t>
      </w:r>
      <w:proofErr w:type="spellEnd"/>
      <w:r w:rsidRPr="002C040A">
        <w:rPr>
          <w:rFonts w:ascii="Times New Roman" w:eastAsia="Times New Roman" w:hAnsi="Times New Roman" w:cs="Times New Roman"/>
          <w:i/>
          <w:kern w:val="0"/>
          <w:sz w:val="22"/>
          <w:szCs w:val="22"/>
          <w14:ligatures w14:val="none"/>
        </w:rPr>
        <w:t xml:space="preserve"> (SHARP)</w:t>
      </w:r>
      <w:r w:rsidRPr="002C040A">
        <w:rPr>
          <w:rFonts w:ascii="Times New Roman" w:eastAsia="Times New Roman" w:hAnsi="Times New Roman" w:cs="Times New Roman"/>
          <w:kern w:val="0"/>
          <w:sz w:val="22"/>
          <w:szCs w:val="22"/>
          <w14:ligatures w14:val="none"/>
        </w:rPr>
        <w:t>) (</w:t>
      </w:r>
      <w:r w:rsidR="00806EC8" w:rsidRPr="002C040A">
        <w:rPr>
          <w:rFonts w:ascii="Times New Roman" w:eastAsia="Times New Roman" w:hAnsi="Times New Roman" w:cs="Times New Roman"/>
          <w:kern w:val="0"/>
          <w:sz w:val="22"/>
          <w:szCs w:val="22"/>
          <w14:ligatures w14:val="none"/>
        </w:rPr>
        <w:t>žr. </w:t>
      </w:r>
      <w:r w:rsidRPr="002C040A">
        <w:rPr>
          <w:rFonts w:ascii="Times New Roman" w:eastAsia="Times New Roman" w:hAnsi="Times New Roman" w:cs="Times New Roman"/>
          <w:kern w:val="0"/>
          <w:sz w:val="22"/>
          <w:szCs w:val="22"/>
          <w14:ligatures w14:val="none"/>
        </w:rPr>
        <w:t>5.1 skyrių), kuriame dalyvavo daugiau kaip 9</w:t>
      </w:r>
      <w:r w:rsidR="00FC67D2">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000 fiksuotų </w:t>
      </w:r>
      <w:r w:rsidR="00FC67D2">
        <w:rPr>
          <w:rFonts w:ascii="Times New Roman" w:eastAsia="Times New Roman" w:hAnsi="Times New Roman" w:cs="Times New Roman"/>
          <w:kern w:val="0"/>
          <w:sz w:val="22"/>
          <w:szCs w:val="22"/>
          <w14:ligatures w14:val="none"/>
        </w:rPr>
        <w:t>ezetimibo</w:t>
      </w:r>
      <w:r w:rsidRPr="002C040A">
        <w:rPr>
          <w:rFonts w:ascii="Times New Roman" w:eastAsia="Times New Roman" w:hAnsi="Times New Roman" w:cs="Times New Roman"/>
          <w:kern w:val="0"/>
          <w:sz w:val="22"/>
          <w:szCs w:val="22"/>
          <w14:ligatures w14:val="none"/>
        </w:rPr>
        <w:t>10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20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paros dozių deriniu (n</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4</w:t>
      </w:r>
      <w:r w:rsidR="00C95DBB">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650) ar placebu (n</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4</w:t>
      </w:r>
      <w:r w:rsidR="00C95DBB">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620) gydytų pacientų, stebėjimo laikotarpiu, kurio mediana 4,9 metų, saugumo pobūdis buvo panašus. Šio klinikinio tyrimo metu buvo registruojami tik sunkūs nepageidaujami reiškiniai ir gydymo nutraukima</w:t>
      </w:r>
      <w:r w:rsidR="009752E9">
        <w:rPr>
          <w:rFonts w:ascii="Times New Roman" w:eastAsia="Times New Roman" w:hAnsi="Times New Roman" w:cs="Times New Roman"/>
          <w:kern w:val="0"/>
          <w:sz w:val="22"/>
          <w:szCs w:val="22"/>
          <w14:ligatures w14:val="none"/>
        </w:rPr>
        <w:t>s</w:t>
      </w:r>
      <w:r w:rsidRPr="002C040A">
        <w:rPr>
          <w:rFonts w:ascii="Times New Roman" w:eastAsia="Times New Roman" w:hAnsi="Times New Roman" w:cs="Times New Roman"/>
          <w:kern w:val="0"/>
          <w:sz w:val="22"/>
          <w:szCs w:val="22"/>
          <w14:ligatures w14:val="none"/>
        </w:rPr>
        <w:t xml:space="preserve"> dėl bet kokio nepageidaujamo reiškinio. </w:t>
      </w:r>
      <w:r w:rsidR="00B07579">
        <w:rPr>
          <w:rFonts w:ascii="Times New Roman" w:eastAsia="Times New Roman" w:hAnsi="Times New Roman" w:cs="Times New Roman"/>
          <w:kern w:val="0"/>
          <w:sz w:val="22"/>
          <w:szCs w:val="22"/>
          <w14:ligatures w14:val="none"/>
        </w:rPr>
        <w:t>G</w:t>
      </w:r>
      <w:r w:rsidRPr="002C040A">
        <w:rPr>
          <w:rFonts w:ascii="Times New Roman" w:eastAsia="Times New Roman" w:hAnsi="Times New Roman" w:cs="Times New Roman"/>
          <w:kern w:val="0"/>
          <w:sz w:val="22"/>
          <w:szCs w:val="22"/>
          <w14:ligatures w14:val="none"/>
        </w:rPr>
        <w:t xml:space="preserve">ydymo nutraukimo dėl bet kokio nepageidaujamo reiškinio dažniai buvo panašūs (10,4 % </w:t>
      </w:r>
      <w:proofErr w:type="spellStart"/>
      <w:r w:rsidR="00B07579">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deriniu gydytų pacientų grupėje ir 9,8 % placebo grupėje). </w:t>
      </w:r>
      <w:proofErr w:type="spellStart"/>
      <w:r w:rsidRPr="002C040A">
        <w:rPr>
          <w:rFonts w:ascii="Times New Roman" w:eastAsia="Times New Roman" w:hAnsi="Times New Roman" w:cs="Times New Roman"/>
          <w:kern w:val="0"/>
          <w:sz w:val="22"/>
          <w:szCs w:val="22"/>
          <w14:ligatures w14:val="none"/>
        </w:rPr>
        <w:t>Miopatijos</w:t>
      </w:r>
      <w:proofErr w:type="spellEnd"/>
      <w:r w:rsidRPr="002C040A">
        <w:rPr>
          <w:rFonts w:ascii="Times New Roman" w:eastAsia="Times New Roman" w:hAnsi="Times New Roman" w:cs="Times New Roman"/>
          <w:kern w:val="0"/>
          <w:sz w:val="22"/>
          <w:szCs w:val="22"/>
          <w14:ligatures w14:val="none"/>
        </w:rPr>
        <w:t xml:space="preserve"> </w:t>
      </w:r>
      <w:r w:rsidR="00687FE0">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rabdomiolizės</w:t>
      </w:r>
      <w:proofErr w:type="spellEnd"/>
      <w:r w:rsidRPr="002C040A">
        <w:rPr>
          <w:rFonts w:ascii="Times New Roman" w:eastAsia="Times New Roman" w:hAnsi="Times New Roman" w:cs="Times New Roman"/>
          <w:kern w:val="0"/>
          <w:sz w:val="22"/>
          <w:szCs w:val="22"/>
          <w14:ligatures w14:val="none"/>
        </w:rPr>
        <w:t xml:space="preserve"> dažnis buvo 0,2 % </w:t>
      </w:r>
      <w:proofErr w:type="spellStart"/>
      <w:r w:rsidR="00687FE0">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deriniu gydytų pacientų grupėje ir 0,1 % placebo grupėje. </w:t>
      </w:r>
      <w:r w:rsidRPr="002C040A">
        <w:rPr>
          <w:rFonts w:ascii="Times New Roman" w:eastAsia="Times New Roman" w:hAnsi="Times New Roman" w:cs="Times New Roman"/>
          <w:kern w:val="0"/>
          <w:sz w:val="22"/>
          <w:szCs w:val="22"/>
          <w14:ligatures w14:val="none"/>
        </w:rPr>
        <w:lastRenderedPageBreak/>
        <w:t xml:space="preserve">Nuoseklus </w:t>
      </w:r>
      <w:proofErr w:type="spellStart"/>
      <w:r w:rsidRPr="002C040A">
        <w:rPr>
          <w:rFonts w:ascii="Times New Roman" w:eastAsia="Times New Roman" w:hAnsi="Times New Roman" w:cs="Times New Roman"/>
          <w:kern w:val="0"/>
          <w:sz w:val="22"/>
          <w:szCs w:val="22"/>
          <w14:ligatures w14:val="none"/>
        </w:rPr>
        <w:t>transaminazių</w:t>
      </w:r>
      <w:proofErr w:type="spellEnd"/>
      <w:r w:rsidRPr="002C040A">
        <w:rPr>
          <w:rFonts w:ascii="Times New Roman" w:eastAsia="Times New Roman" w:hAnsi="Times New Roman" w:cs="Times New Roman"/>
          <w:kern w:val="0"/>
          <w:sz w:val="22"/>
          <w:szCs w:val="22"/>
          <w14:ligatures w14:val="none"/>
        </w:rPr>
        <w:t xml:space="preserve"> </w:t>
      </w:r>
      <w:r w:rsidR="00FC2A84">
        <w:rPr>
          <w:rFonts w:ascii="Times New Roman" w:eastAsia="Times New Roman" w:hAnsi="Times New Roman" w:cs="Times New Roman"/>
          <w:kern w:val="0"/>
          <w:sz w:val="22"/>
          <w:szCs w:val="22"/>
          <w14:ligatures w14:val="none"/>
        </w:rPr>
        <w:t>aktyvumo</w:t>
      </w:r>
      <w:r w:rsidRPr="002C040A">
        <w:rPr>
          <w:rFonts w:ascii="Times New Roman" w:eastAsia="Times New Roman" w:hAnsi="Times New Roman" w:cs="Times New Roman"/>
          <w:kern w:val="0"/>
          <w:sz w:val="22"/>
          <w:szCs w:val="22"/>
          <w14:ligatures w14:val="none"/>
        </w:rPr>
        <w:t xml:space="preserve"> padidėjimas (&gt; 3</w:t>
      </w:r>
      <w:r w:rsidR="004F0073">
        <w:rPr>
          <w:rFonts w:ascii="Times New Roman" w:eastAsia="Times New Roman" w:hAnsi="Times New Roman" w:cs="Times New Roman"/>
          <w:kern w:val="0"/>
          <w:sz w:val="22"/>
          <w:szCs w:val="22"/>
          <w14:ligatures w14:val="none"/>
        </w:rPr>
        <w:t> kartus</w:t>
      </w:r>
      <w:r w:rsidRPr="002C040A">
        <w:rPr>
          <w:rFonts w:ascii="Times New Roman" w:eastAsia="Times New Roman" w:hAnsi="Times New Roman" w:cs="Times New Roman"/>
          <w:kern w:val="0"/>
          <w:sz w:val="22"/>
          <w:szCs w:val="22"/>
          <w14:ligatures w14:val="none"/>
        </w:rPr>
        <w:t xml:space="preserve"> virš VNR) pasireiškė 0,7 % </w:t>
      </w:r>
      <w:proofErr w:type="spellStart"/>
      <w:r w:rsidR="006A6D05">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deriniu gydytų pacientų, lyginant su 0,6 % placebu gydytų pacientų </w:t>
      </w:r>
      <w:r w:rsidRPr="002C040A">
        <w:rPr>
          <w:rFonts w:ascii="Times New Roman" w:eastAsia="Times New Roman" w:hAnsi="Times New Roman" w:cs="Times New Roman"/>
          <w:kern w:val="0"/>
          <w:sz w:val="22"/>
          <w:szCs w:val="22"/>
          <w:lang w:bidi="bo-CN"/>
          <w14:ligatures w14:val="none"/>
        </w:rPr>
        <w:t>(</w:t>
      </w:r>
      <w:r w:rsidR="00806EC8" w:rsidRPr="002C040A">
        <w:rPr>
          <w:rFonts w:ascii="Times New Roman" w:eastAsia="Times New Roman" w:hAnsi="Times New Roman" w:cs="Times New Roman"/>
          <w:kern w:val="0"/>
          <w:sz w:val="22"/>
          <w:szCs w:val="22"/>
          <w:lang w:bidi="bo-CN"/>
          <w14:ligatures w14:val="none"/>
        </w:rPr>
        <w:t>žr. </w:t>
      </w:r>
      <w:r w:rsidRPr="002C040A">
        <w:rPr>
          <w:rFonts w:ascii="Times New Roman" w:eastAsia="Times New Roman" w:hAnsi="Times New Roman" w:cs="Times New Roman"/>
          <w:kern w:val="0"/>
          <w:sz w:val="22"/>
          <w:szCs w:val="22"/>
          <w:lang w:bidi="bo-CN"/>
          <w14:ligatures w14:val="none"/>
        </w:rPr>
        <w:t>4.4 skyrių)</w:t>
      </w:r>
      <w:r w:rsidRPr="002C040A">
        <w:rPr>
          <w:rFonts w:ascii="Times New Roman" w:eastAsia="Times New Roman" w:hAnsi="Times New Roman" w:cs="Times New Roman"/>
          <w:kern w:val="0"/>
          <w:sz w:val="22"/>
          <w:szCs w:val="22"/>
          <w14:ligatures w14:val="none"/>
        </w:rPr>
        <w:t xml:space="preserve">. Šiame tyrime iš anksto apibrėžtų nepageidaujamų reiškinių, įskaitant vėžį (9,4 % </w:t>
      </w:r>
      <w:proofErr w:type="spellStart"/>
      <w:r w:rsidR="00632B3F">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derinio grupėje, 9,5 % placebo grupėje), hepatitą, </w:t>
      </w:r>
      <w:proofErr w:type="spellStart"/>
      <w:r w:rsidRPr="002C040A">
        <w:rPr>
          <w:rFonts w:ascii="Times New Roman" w:eastAsia="Times New Roman" w:hAnsi="Times New Roman" w:cs="Times New Roman"/>
          <w:kern w:val="0"/>
          <w:sz w:val="22"/>
          <w:szCs w:val="22"/>
          <w14:ligatures w14:val="none"/>
        </w:rPr>
        <w:t>cholecistektomiją</w:t>
      </w:r>
      <w:proofErr w:type="spellEnd"/>
      <w:r w:rsidRPr="002C040A">
        <w:rPr>
          <w:rFonts w:ascii="Times New Roman" w:eastAsia="Times New Roman" w:hAnsi="Times New Roman" w:cs="Times New Roman"/>
          <w:kern w:val="0"/>
          <w:sz w:val="22"/>
          <w:szCs w:val="22"/>
          <w14:ligatures w14:val="none"/>
        </w:rPr>
        <w:t xml:space="preserve"> ar tulžies </w:t>
      </w:r>
      <w:r w:rsidR="00632B3F">
        <w:rPr>
          <w:rFonts w:ascii="Times New Roman" w:eastAsia="Times New Roman" w:hAnsi="Times New Roman" w:cs="Times New Roman"/>
          <w:kern w:val="0"/>
          <w:sz w:val="22"/>
          <w:szCs w:val="22"/>
          <w14:ligatures w14:val="none"/>
        </w:rPr>
        <w:t xml:space="preserve">pūslės </w:t>
      </w:r>
      <w:r w:rsidRPr="002C040A">
        <w:rPr>
          <w:rFonts w:ascii="Times New Roman" w:eastAsia="Times New Roman" w:hAnsi="Times New Roman" w:cs="Times New Roman"/>
          <w:kern w:val="0"/>
          <w:sz w:val="22"/>
          <w:szCs w:val="22"/>
          <w14:ligatures w14:val="none"/>
        </w:rPr>
        <w:t>akmenligės komplikacijas arba pankreatitą, statistiškai reikšmingo dažnio padidėjimo nebuvo.</w:t>
      </w:r>
    </w:p>
    <w:p w14:paraId="68FE832D"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32E" w14:textId="1523C263" w:rsidR="008A2745" w:rsidRPr="002C040A" w:rsidRDefault="008A2745" w:rsidP="008A2745">
      <w:pPr>
        <w:keepNext/>
        <w:keepLines/>
        <w:spacing w:after="0" w:line="240" w:lineRule="auto"/>
        <w:rPr>
          <w:rFonts w:ascii="Times New Roman" w:eastAsia="Times New Roman" w:hAnsi="Times New Roman" w:cs="Times New Roman"/>
          <w:bCs/>
          <w:iCs/>
          <w:kern w:val="0"/>
          <w:sz w:val="22"/>
          <w:szCs w:val="22"/>
          <w:lang w:eastAsia="lt-LT"/>
          <w14:ligatures w14:val="none"/>
        </w:rPr>
      </w:pPr>
      <w:r w:rsidRPr="002C040A">
        <w:rPr>
          <w:rFonts w:ascii="Times New Roman" w:eastAsia="Times New Roman" w:hAnsi="Times New Roman" w:cs="Times New Roman"/>
          <w:bCs/>
          <w:iCs/>
          <w:kern w:val="0"/>
          <w:sz w:val="22"/>
          <w:szCs w:val="22"/>
          <w:u w:val="single"/>
          <w:lang w:eastAsia="lt-LT"/>
          <w14:ligatures w14:val="none"/>
        </w:rPr>
        <w:t xml:space="preserve">Laboratoriniai </w:t>
      </w:r>
      <w:r w:rsidR="004C1EA9">
        <w:rPr>
          <w:rFonts w:ascii="Times New Roman" w:eastAsia="Times New Roman" w:hAnsi="Times New Roman" w:cs="Times New Roman"/>
          <w:bCs/>
          <w:iCs/>
          <w:kern w:val="0"/>
          <w:sz w:val="22"/>
          <w:szCs w:val="22"/>
          <w:u w:val="single"/>
          <w:lang w:eastAsia="lt-LT"/>
          <w14:ligatures w14:val="none"/>
        </w:rPr>
        <w:t>tyrimų rezultatai</w:t>
      </w:r>
      <w:r w:rsidR="00006EE0">
        <w:rPr>
          <w:rFonts w:ascii="Times New Roman" w:eastAsia="Times New Roman" w:hAnsi="Times New Roman" w:cs="Times New Roman"/>
          <w:kern w:val="0"/>
          <w:sz w:val="22"/>
          <w:szCs w:val="22"/>
          <w:u w:val="single"/>
          <w:lang w:eastAsia="lt-LT"/>
          <w14:ligatures w14:val="none"/>
        </w:rPr>
        <w:t>:</w:t>
      </w:r>
    </w:p>
    <w:p w14:paraId="68FE832F" w14:textId="3E3D483E"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 xml:space="preserve">Kontroliuojamų klinikinių </w:t>
      </w:r>
      <w:proofErr w:type="spellStart"/>
      <w:r w:rsidRPr="002C040A">
        <w:rPr>
          <w:rFonts w:ascii="Times New Roman" w:eastAsia="Times New Roman" w:hAnsi="Times New Roman" w:cs="Times New Roman"/>
          <w:kern w:val="0"/>
          <w:sz w:val="22"/>
          <w:szCs w:val="22"/>
          <w:lang w:eastAsia="lt-LT"/>
          <w14:ligatures w14:val="none"/>
        </w:rPr>
        <w:t>monoterapijos</w:t>
      </w:r>
      <w:proofErr w:type="spellEnd"/>
      <w:r w:rsidRPr="002C040A">
        <w:rPr>
          <w:rFonts w:ascii="Times New Roman" w:eastAsia="Times New Roman" w:hAnsi="Times New Roman" w:cs="Times New Roman"/>
          <w:kern w:val="0"/>
          <w:sz w:val="22"/>
          <w:szCs w:val="22"/>
          <w:lang w:eastAsia="lt-LT"/>
          <w14:ligatures w14:val="none"/>
        </w:rPr>
        <w:t xml:space="preserve"> tyrimų metu kliniškai svarbus serumo </w:t>
      </w:r>
      <w:proofErr w:type="spellStart"/>
      <w:r w:rsidRPr="002C040A">
        <w:rPr>
          <w:rFonts w:ascii="Times New Roman" w:eastAsia="Times New Roman" w:hAnsi="Times New Roman" w:cs="Times New Roman"/>
          <w:kern w:val="0"/>
          <w:sz w:val="22"/>
          <w:szCs w:val="22"/>
          <w:lang w:eastAsia="lt-LT"/>
          <w14:ligatures w14:val="none"/>
        </w:rPr>
        <w:t>transaminazių</w:t>
      </w:r>
      <w:proofErr w:type="spellEnd"/>
      <w:r w:rsidRPr="002C040A">
        <w:rPr>
          <w:rFonts w:ascii="Times New Roman" w:eastAsia="Times New Roman" w:hAnsi="Times New Roman" w:cs="Times New Roman"/>
          <w:kern w:val="0"/>
          <w:sz w:val="22"/>
          <w:szCs w:val="22"/>
          <w:lang w:eastAsia="lt-LT"/>
          <w14:ligatures w14:val="none"/>
        </w:rPr>
        <w:t xml:space="preserve"> </w:t>
      </w:r>
      <w:r w:rsidR="00006EE0">
        <w:rPr>
          <w:rFonts w:ascii="Times New Roman" w:eastAsia="Times New Roman" w:hAnsi="Times New Roman" w:cs="Times New Roman"/>
          <w:kern w:val="0"/>
          <w:sz w:val="22"/>
          <w:szCs w:val="22"/>
          <w:lang w:eastAsia="lt-LT"/>
          <w14:ligatures w14:val="none"/>
        </w:rPr>
        <w:t>aktyvumo</w:t>
      </w:r>
      <w:r w:rsidRPr="002C040A">
        <w:rPr>
          <w:rFonts w:ascii="Times New Roman" w:eastAsia="Times New Roman" w:hAnsi="Times New Roman" w:cs="Times New Roman"/>
          <w:kern w:val="0"/>
          <w:sz w:val="22"/>
          <w:szCs w:val="22"/>
          <w:lang w:eastAsia="lt-LT"/>
          <w14:ligatures w14:val="none"/>
        </w:rPr>
        <w:t xml:space="preserve"> padidėjimas (ALAT ir (ar) ASAT </w:t>
      </w:r>
      <w:r w:rsidRPr="002C040A">
        <w:rPr>
          <w:rFonts w:ascii="Times New Roman" w:eastAsia="Times New Roman" w:hAnsi="Times New Roman" w:cs="Times New Roman"/>
          <w:kern w:val="0"/>
          <w:sz w:val="22"/>
          <w:szCs w:val="22"/>
          <w:lang w:eastAsia="lt-LT"/>
          <w14:ligatures w14:val="none"/>
        </w:rPr>
        <w:sym w:font="Symbol" w:char="F0B3"/>
      </w:r>
      <w:r w:rsidRPr="002C040A">
        <w:rPr>
          <w:rFonts w:ascii="Times New Roman" w:eastAsia="Times New Roman" w:hAnsi="Times New Roman" w:cs="Times New Roman"/>
          <w:kern w:val="0"/>
          <w:sz w:val="22"/>
          <w:szCs w:val="22"/>
          <w:lang w:eastAsia="lt-LT"/>
          <w14:ligatures w14:val="none"/>
        </w:rPr>
        <w:t> 3</w:t>
      </w:r>
      <w:r w:rsidR="004F0073">
        <w:rPr>
          <w:rFonts w:ascii="Times New Roman" w:eastAsia="Times New Roman" w:hAnsi="Times New Roman" w:cs="Times New Roman"/>
          <w:kern w:val="0"/>
          <w:sz w:val="22"/>
          <w:szCs w:val="22"/>
          <w:lang w:eastAsia="lt-LT"/>
          <w14:ligatures w14:val="none"/>
        </w:rPr>
        <w:t> kartus</w:t>
      </w:r>
      <w:r w:rsidRPr="002C040A">
        <w:rPr>
          <w:rFonts w:ascii="Times New Roman" w:eastAsia="Times New Roman" w:hAnsi="Times New Roman" w:cs="Times New Roman"/>
          <w:kern w:val="0"/>
          <w:sz w:val="22"/>
          <w:szCs w:val="22"/>
          <w:lang w:eastAsia="lt-LT"/>
          <w14:ligatures w14:val="none"/>
        </w:rPr>
        <w:t xml:space="preserve"> didesnis už </w:t>
      </w:r>
      <w:r w:rsidR="00966A3A">
        <w:rPr>
          <w:rFonts w:ascii="Times New Roman" w:eastAsia="Times New Roman" w:hAnsi="Times New Roman" w:cs="Times New Roman"/>
          <w:kern w:val="0"/>
          <w:sz w:val="22"/>
          <w:szCs w:val="22"/>
          <w:lang w:eastAsia="lt-LT"/>
          <w14:ligatures w14:val="none"/>
        </w:rPr>
        <w:t>VNR</w:t>
      </w:r>
      <w:r w:rsidRPr="002C040A">
        <w:rPr>
          <w:rFonts w:ascii="Times New Roman" w:eastAsia="Times New Roman" w:hAnsi="Times New Roman" w:cs="Times New Roman"/>
          <w:kern w:val="0"/>
          <w:sz w:val="22"/>
          <w:szCs w:val="22"/>
          <w:lang w:eastAsia="lt-LT"/>
          <w14:ligatures w14:val="none"/>
        </w:rPr>
        <w:t xml:space="preserve">, nuoseklus) buvo panašus </w:t>
      </w:r>
      <w:proofErr w:type="spellStart"/>
      <w:r w:rsidR="00966A3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lang w:eastAsia="lt-LT"/>
          <w14:ligatures w14:val="none"/>
        </w:rPr>
        <w:t xml:space="preserve"> (0,5 %) ir placeb</w:t>
      </w:r>
      <w:r w:rsidR="00966A3A">
        <w:rPr>
          <w:rFonts w:ascii="Times New Roman" w:eastAsia="Times New Roman" w:hAnsi="Times New Roman" w:cs="Times New Roman"/>
          <w:kern w:val="0"/>
          <w:sz w:val="22"/>
          <w:szCs w:val="22"/>
          <w:lang w:eastAsia="lt-LT"/>
          <w14:ligatures w14:val="none"/>
        </w:rPr>
        <w:t>o</w:t>
      </w:r>
      <w:r w:rsidRPr="002C040A">
        <w:rPr>
          <w:rFonts w:ascii="Times New Roman" w:eastAsia="Times New Roman" w:hAnsi="Times New Roman" w:cs="Times New Roman"/>
          <w:kern w:val="0"/>
          <w:sz w:val="22"/>
          <w:szCs w:val="22"/>
          <w:lang w:eastAsia="lt-LT"/>
          <w14:ligatures w14:val="none"/>
        </w:rPr>
        <w:t xml:space="preserve"> (0,3 %) vartojusiems pacientams. Tyrimų, kai buvo vartojami keli vaistiniai preparatai, metu šių reiškinių dažnis buvo toks: 1,3 % </w:t>
      </w:r>
      <w:r w:rsidR="00F71582" w:rsidRPr="007B5959">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lang w:eastAsia="lt-LT"/>
          <w14:ligatures w14:val="none"/>
        </w:rPr>
        <w:t xml:space="preserve"> </w:t>
      </w:r>
      <w:proofErr w:type="spellStart"/>
      <w:r w:rsidR="00CB2E10">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lang w:eastAsia="lt-LT"/>
          <w14:ligatures w14:val="none"/>
        </w:rPr>
        <w:t xml:space="preserve"> vartojant su </w:t>
      </w:r>
      <w:proofErr w:type="spellStart"/>
      <w:r w:rsidRPr="002C040A">
        <w:rPr>
          <w:rFonts w:ascii="Times New Roman" w:eastAsia="Times New Roman" w:hAnsi="Times New Roman" w:cs="Times New Roman"/>
          <w:kern w:val="0"/>
          <w:sz w:val="22"/>
          <w:szCs w:val="22"/>
          <w:lang w:eastAsia="lt-LT"/>
          <w14:ligatures w14:val="none"/>
        </w:rPr>
        <w:t>statinu</w:t>
      </w:r>
      <w:proofErr w:type="spellEnd"/>
      <w:r w:rsidRPr="002C040A">
        <w:rPr>
          <w:rFonts w:ascii="Times New Roman" w:eastAsia="Times New Roman" w:hAnsi="Times New Roman" w:cs="Times New Roman"/>
          <w:kern w:val="0"/>
          <w:sz w:val="22"/>
          <w:szCs w:val="22"/>
          <w:lang w:eastAsia="lt-LT"/>
          <w14:ligatures w14:val="none"/>
        </w:rPr>
        <w:t xml:space="preserve"> ir 0,4 % </w:t>
      </w:r>
      <w:r w:rsidR="00F71582" w:rsidRPr="007B5959">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lang w:eastAsia="lt-LT"/>
          <w14:ligatures w14:val="none"/>
        </w:rPr>
        <w:t xml:space="preserve"> vartojant tik </w:t>
      </w:r>
      <w:proofErr w:type="spellStart"/>
      <w:r w:rsidRPr="002C040A">
        <w:rPr>
          <w:rFonts w:ascii="Times New Roman" w:eastAsia="Times New Roman" w:hAnsi="Times New Roman" w:cs="Times New Roman"/>
          <w:kern w:val="0"/>
          <w:sz w:val="22"/>
          <w:szCs w:val="22"/>
          <w:lang w:eastAsia="lt-LT"/>
          <w14:ligatures w14:val="none"/>
        </w:rPr>
        <w:t>statin</w:t>
      </w:r>
      <w:r w:rsidR="00CB2E10">
        <w:rPr>
          <w:rFonts w:ascii="Times New Roman" w:eastAsia="Times New Roman" w:hAnsi="Times New Roman" w:cs="Times New Roman"/>
          <w:kern w:val="0"/>
          <w:sz w:val="22"/>
          <w:szCs w:val="22"/>
          <w:lang w:eastAsia="lt-LT"/>
          <w14:ligatures w14:val="none"/>
        </w:rPr>
        <w:t>o</w:t>
      </w:r>
      <w:proofErr w:type="spellEnd"/>
      <w:r w:rsidRPr="002C040A">
        <w:rPr>
          <w:rFonts w:ascii="Times New Roman" w:eastAsia="Times New Roman" w:hAnsi="Times New Roman" w:cs="Times New Roman"/>
          <w:kern w:val="0"/>
          <w:sz w:val="22"/>
          <w:szCs w:val="22"/>
          <w:lang w:eastAsia="lt-LT"/>
          <w14:ligatures w14:val="none"/>
        </w:rPr>
        <w:t xml:space="preserve">. Šis padidėjimas paprastai buvo </w:t>
      </w:r>
      <w:proofErr w:type="spellStart"/>
      <w:r w:rsidRPr="002C040A">
        <w:rPr>
          <w:rFonts w:ascii="Times New Roman" w:eastAsia="Times New Roman" w:hAnsi="Times New Roman" w:cs="Times New Roman"/>
          <w:kern w:val="0"/>
          <w:sz w:val="22"/>
          <w:szCs w:val="22"/>
          <w:lang w:eastAsia="lt-LT"/>
          <w14:ligatures w14:val="none"/>
        </w:rPr>
        <w:t>besimptomis</w:t>
      </w:r>
      <w:proofErr w:type="spellEnd"/>
      <w:r w:rsidRPr="002C040A">
        <w:rPr>
          <w:rFonts w:ascii="Times New Roman" w:eastAsia="Times New Roman" w:hAnsi="Times New Roman" w:cs="Times New Roman"/>
          <w:kern w:val="0"/>
          <w:sz w:val="22"/>
          <w:szCs w:val="22"/>
          <w:lang w:eastAsia="lt-LT"/>
          <w14:ligatures w14:val="none"/>
        </w:rPr>
        <w:t xml:space="preserve">, nesusijęs su </w:t>
      </w:r>
      <w:proofErr w:type="spellStart"/>
      <w:r w:rsidRPr="002C040A">
        <w:rPr>
          <w:rFonts w:ascii="Times New Roman" w:eastAsia="Times New Roman" w:hAnsi="Times New Roman" w:cs="Times New Roman"/>
          <w:kern w:val="0"/>
          <w:sz w:val="22"/>
          <w:szCs w:val="22"/>
          <w:lang w:eastAsia="lt-LT"/>
          <w14:ligatures w14:val="none"/>
        </w:rPr>
        <w:t>cholestaze</w:t>
      </w:r>
      <w:proofErr w:type="spellEnd"/>
      <w:r w:rsidRPr="002C040A">
        <w:rPr>
          <w:rFonts w:ascii="Times New Roman" w:eastAsia="Times New Roman" w:hAnsi="Times New Roman" w:cs="Times New Roman"/>
          <w:kern w:val="0"/>
          <w:sz w:val="22"/>
          <w:szCs w:val="22"/>
          <w:lang w:eastAsia="lt-LT"/>
          <w14:ligatures w14:val="none"/>
        </w:rPr>
        <w:t xml:space="preserve">, </w:t>
      </w:r>
      <w:r w:rsidR="005A4D50" w:rsidRPr="00785C16">
        <w:rPr>
          <w:rFonts w:ascii="Times New Roman" w:eastAsia="Times New Roman" w:hAnsi="Times New Roman" w:cs="Times New Roman"/>
          <w:kern w:val="0"/>
          <w:sz w:val="22"/>
          <w:szCs w:val="22"/>
          <w:lang w:eastAsia="lt-LT"/>
          <w14:ligatures w14:val="none"/>
        </w:rPr>
        <w:t>o nutraukus gydymą arba jį tęsiant, rodikliai grįžo iki pradinio lygio</w:t>
      </w:r>
      <w:r w:rsidR="005A4D50" w:rsidRPr="002C040A">
        <w:rPr>
          <w:rFonts w:ascii="Times New Roman" w:eastAsia="Times New Roman" w:hAnsi="Times New Roman" w:cs="Times New Roman"/>
          <w:kern w:val="0"/>
          <w:sz w:val="22"/>
          <w:szCs w:val="22"/>
          <w:lang w:eastAsia="lt-LT"/>
          <w14:ligatures w14:val="none"/>
        </w:rPr>
        <w:t xml:space="preserve"> </w:t>
      </w:r>
      <w:r w:rsidRPr="002C040A">
        <w:rPr>
          <w:rFonts w:ascii="Times New Roman" w:eastAsia="Times New Roman" w:hAnsi="Times New Roman" w:cs="Times New Roman"/>
          <w:kern w:val="0"/>
          <w:sz w:val="22"/>
          <w:szCs w:val="22"/>
          <w:lang w:eastAsia="lt-LT"/>
          <w14:ligatures w14:val="none"/>
        </w:rPr>
        <w:t>(</w:t>
      </w:r>
      <w:r w:rsidR="00806EC8" w:rsidRPr="002C040A">
        <w:rPr>
          <w:rFonts w:ascii="Times New Roman" w:eastAsia="Times New Roman" w:hAnsi="Times New Roman" w:cs="Times New Roman"/>
          <w:kern w:val="0"/>
          <w:sz w:val="22"/>
          <w:szCs w:val="22"/>
          <w:lang w:eastAsia="lt-LT"/>
          <w14:ligatures w14:val="none"/>
        </w:rPr>
        <w:t>žr. </w:t>
      </w:r>
      <w:r w:rsidRPr="002C040A">
        <w:rPr>
          <w:rFonts w:ascii="Times New Roman" w:eastAsia="Times New Roman" w:hAnsi="Times New Roman" w:cs="Times New Roman"/>
          <w:kern w:val="0"/>
          <w:sz w:val="22"/>
          <w:szCs w:val="22"/>
          <w:lang w:eastAsia="lt-LT"/>
          <w14:ligatures w14:val="none"/>
        </w:rPr>
        <w:t>4.4 skyrių).</w:t>
      </w:r>
    </w:p>
    <w:p w14:paraId="68FE8330"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331" w14:textId="0ACA7688"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 xml:space="preserve">Klinikiniuose tyrimuose KFK </w:t>
      </w:r>
      <w:r w:rsidR="00330BEB">
        <w:rPr>
          <w:rFonts w:ascii="Times New Roman" w:eastAsia="Times New Roman" w:hAnsi="Times New Roman" w:cs="Times New Roman"/>
          <w:kern w:val="0"/>
          <w:sz w:val="22"/>
          <w:szCs w:val="22"/>
          <w:lang w:eastAsia="lt-LT"/>
          <w14:ligatures w14:val="none"/>
        </w:rPr>
        <w:t>aktyvumo</w:t>
      </w:r>
      <w:r w:rsidRPr="002C040A">
        <w:rPr>
          <w:rFonts w:ascii="Times New Roman" w:eastAsia="Times New Roman" w:hAnsi="Times New Roman" w:cs="Times New Roman"/>
          <w:kern w:val="0"/>
          <w:sz w:val="22"/>
          <w:szCs w:val="22"/>
          <w:lang w:eastAsia="lt-LT"/>
          <w14:ligatures w14:val="none"/>
        </w:rPr>
        <w:t xml:space="preserve"> padidėjimas daugiau kaip 10 kartų už VNR pasireiškė 4 iš 1</w:t>
      </w:r>
      <w:r w:rsidR="000F0A09">
        <w:rPr>
          <w:rFonts w:ascii="Times New Roman" w:eastAsia="Times New Roman" w:hAnsi="Times New Roman" w:cs="Times New Roman"/>
          <w:kern w:val="0"/>
          <w:sz w:val="22"/>
          <w:szCs w:val="22"/>
          <w:lang w:eastAsia="lt-LT"/>
          <w14:ligatures w14:val="none"/>
        </w:rPr>
        <w:t> </w:t>
      </w:r>
      <w:r w:rsidRPr="002C040A">
        <w:rPr>
          <w:rFonts w:ascii="Times New Roman" w:eastAsia="Times New Roman" w:hAnsi="Times New Roman" w:cs="Times New Roman"/>
          <w:kern w:val="0"/>
          <w:sz w:val="22"/>
          <w:szCs w:val="22"/>
          <w:lang w:eastAsia="lt-LT"/>
          <w14:ligatures w14:val="none"/>
        </w:rPr>
        <w:t>674</w:t>
      </w:r>
      <w:r w:rsidR="000F0A09">
        <w:rPr>
          <w:rFonts w:ascii="Times New Roman" w:eastAsia="Times New Roman" w:hAnsi="Times New Roman" w:cs="Times New Roman"/>
          <w:kern w:val="0"/>
          <w:sz w:val="22"/>
          <w:szCs w:val="22"/>
          <w:lang w:eastAsia="lt-LT"/>
          <w14:ligatures w14:val="none"/>
        </w:rPr>
        <w:t> </w:t>
      </w:r>
      <w:r w:rsidRPr="002C040A">
        <w:rPr>
          <w:rFonts w:ascii="Times New Roman" w:eastAsia="Times New Roman" w:hAnsi="Times New Roman" w:cs="Times New Roman"/>
          <w:kern w:val="0"/>
          <w:sz w:val="22"/>
          <w:szCs w:val="22"/>
          <w:lang w:eastAsia="lt-LT"/>
          <w14:ligatures w14:val="none"/>
        </w:rPr>
        <w:t>pacientų (0,2 %), vartojusių vien</w:t>
      </w:r>
      <w:r w:rsidR="000F0A09">
        <w:rPr>
          <w:rFonts w:ascii="Times New Roman" w:eastAsia="Times New Roman" w:hAnsi="Times New Roman" w:cs="Times New Roman"/>
          <w:kern w:val="0"/>
          <w:sz w:val="22"/>
          <w:szCs w:val="22"/>
          <w:lang w:eastAsia="lt-LT"/>
          <w14:ligatures w14:val="none"/>
        </w:rPr>
        <w:t xml:space="preserve">o </w:t>
      </w:r>
      <w:proofErr w:type="spellStart"/>
      <w:r w:rsidR="000F0A09">
        <w:rPr>
          <w:rFonts w:ascii="Times New Roman" w:eastAsia="Times New Roman" w:hAnsi="Times New Roman" w:cs="Times New Roman"/>
          <w:kern w:val="0"/>
          <w:sz w:val="22"/>
          <w:szCs w:val="22"/>
          <w:lang w:eastAsia="lt-LT"/>
          <w14:ligatures w14:val="none"/>
        </w:rPr>
        <w:t>ezetimibo</w:t>
      </w:r>
      <w:proofErr w:type="spellEnd"/>
      <w:r w:rsidRPr="002C040A">
        <w:rPr>
          <w:rFonts w:ascii="Times New Roman" w:eastAsia="Times New Roman" w:hAnsi="Times New Roman" w:cs="Times New Roman"/>
          <w:kern w:val="0"/>
          <w:sz w:val="22"/>
          <w:szCs w:val="22"/>
          <w:lang w:eastAsia="lt-LT"/>
          <w14:ligatures w14:val="none"/>
        </w:rPr>
        <w:t>, lyginant su 1 iš 786</w:t>
      </w:r>
      <w:r w:rsidR="000F0A09">
        <w:rPr>
          <w:rFonts w:ascii="Times New Roman" w:eastAsia="Times New Roman" w:hAnsi="Times New Roman" w:cs="Times New Roman"/>
          <w:kern w:val="0"/>
          <w:sz w:val="22"/>
          <w:szCs w:val="22"/>
          <w:lang w:eastAsia="lt-LT"/>
          <w14:ligatures w14:val="none"/>
        </w:rPr>
        <w:t> </w:t>
      </w:r>
      <w:r w:rsidRPr="002C040A">
        <w:rPr>
          <w:rFonts w:ascii="Times New Roman" w:eastAsia="Times New Roman" w:hAnsi="Times New Roman" w:cs="Times New Roman"/>
          <w:kern w:val="0"/>
          <w:sz w:val="22"/>
          <w:szCs w:val="22"/>
          <w:lang w:eastAsia="lt-LT"/>
          <w14:ligatures w14:val="none"/>
        </w:rPr>
        <w:t>pacientų (0,1 %), vartojusių placeb</w:t>
      </w:r>
      <w:r w:rsidR="000F0A09">
        <w:rPr>
          <w:rFonts w:ascii="Times New Roman" w:eastAsia="Times New Roman" w:hAnsi="Times New Roman" w:cs="Times New Roman"/>
          <w:kern w:val="0"/>
          <w:sz w:val="22"/>
          <w:szCs w:val="22"/>
          <w:lang w:eastAsia="lt-LT"/>
          <w14:ligatures w14:val="none"/>
        </w:rPr>
        <w:t>o</w:t>
      </w:r>
      <w:r w:rsidRPr="002C040A">
        <w:rPr>
          <w:rFonts w:ascii="Times New Roman" w:eastAsia="Times New Roman" w:hAnsi="Times New Roman" w:cs="Times New Roman"/>
          <w:kern w:val="0"/>
          <w:sz w:val="22"/>
          <w:szCs w:val="22"/>
          <w:lang w:eastAsia="lt-LT"/>
          <w14:ligatures w14:val="none"/>
        </w:rPr>
        <w:t>, ir 1 iš 917</w:t>
      </w:r>
      <w:r w:rsidR="000F0A09">
        <w:rPr>
          <w:rFonts w:ascii="Times New Roman" w:eastAsia="Times New Roman" w:hAnsi="Times New Roman" w:cs="Times New Roman"/>
          <w:kern w:val="0"/>
          <w:sz w:val="22"/>
          <w:szCs w:val="22"/>
          <w:lang w:eastAsia="lt-LT"/>
          <w14:ligatures w14:val="none"/>
        </w:rPr>
        <w:t> </w:t>
      </w:r>
      <w:r w:rsidRPr="002C040A">
        <w:rPr>
          <w:rFonts w:ascii="Times New Roman" w:eastAsia="Times New Roman" w:hAnsi="Times New Roman" w:cs="Times New Roman"/>
          <w:kern w:val="0"/>
          <w:sz w:val="22"/>
          <w:szCs w:val="22"/>
          <w:lang w:eastAsia="lt-LT"/>
          <w14:ligatures w14:val="none"/>
        </w:rPr>
        <w:t xml:space="preserve">pacientų (0,1 %), vartojusių </w:t>
      </w:r>
      <w:proofErr w:type="spellStart"/>
      <w:r w:rsidR="000F0A09">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lang w:eastAsia="lt-LT"/>
          <w14:ligatures w14:val="none"/>
        </w:rPr>
        <w:t xml:space="preserve"> ir </w:t>
      </w:r>
      <w:proofErr w:type="spellStart"/>
      <w:r w:rsidRPr="002C040A">
        <w:rPr>
          <w:rFonts w:ascii="Times New Roman" w:eastAsia="Times New Roman" w:hAnsi="Times New Roman" w:cs="Times New Roman"/>
          <w:kern w:val="0"/>
          <w:sz w:val="22"/>
          <w:szCs w:val="22"/>
          <w:lang w:eastAsia="lt-LT"/>
          <w14:ligatures w14:val="none"/>
        </w:rPr>
        <w:t>statin</w:t>
      </w:r>
      <w:r w:rsidR="000F0A09">
        <w:rPr>
          <w:rFonts w:ascii="Times New Roman" w:eastAsia="Times New Roman" w:hAnsi="Times New Roman" w:cs="Times New Roman"/>
          <w:kern w:val="0"/>
          <w:sz w:val="22"/>
          <w:szCs w:val="22"/>
          <w:lang w:eastAsia="lt-LT"/>
          <w14:ligatures w14:val="none"/>
        </w:rPr>
        <w:t>o</w:t>
      </w:r>
      <w:proofErr w:type="spellEnd"/>
      <w:r w:rsidRPr="002C040A">
        <w:rPr>
          <w:rFonts w:ascii="Times New Roman" w:eastAsia="Times New Roman" w:hAnsi="Times New Roman" w:cs="Times New Roman"/>
          <w:kern w:val="0"/>
          <w:sz w:val="22"/>
          <w:szCs w:val="22"/>
          <w:lang w:eastAsia="lt-LT"/>
          <w14:ligatures w14:val="none"/>
        </w:rPr>
        <w:t>, lyginant su 4 iš 929</w:t>
      </w:r>
      <w:r w:rsidR="000F0A09">
        <w:rPr>
          <w:rFonts w:ascii="Times New Roman" w:eastAsia="Times New Roman" w:hAnsi="Times New Roman" w:cs="Times New Roman"/>
          <w:kern w:val="0"/>
          <w:sz w:val="22"/>
          <w:szCs w:val="22"/>
          <w:lang w:eastAsia="lt-LT"/>
          <w14:ligatures w14:val="none"/>
        </w:rPr>
        <w:t> </w:t>
      </w:r>
      <w:r w:rsidRPr="002C040A">
        <w:rPr>
          <w:rFonts w:ascii="Times New Roman" w:eastAsia="Times New Roman" w:hAnsi="Times New Roman" w:cs="Times New Roman"/>
          <w:kern w:val="0"/>
          <w:sz w:val="22"/>
          <w:szCs w:val="22"/>
          <w:lang w:eastAsia="lt-LT"/>
          <w14:ligatures w14:val="none"/>
        </w:rPr>
        <w:t>pacientų (0,4 %), vartojusių vien</w:t>
      </w:r>
      <w:r w:rsidR="000F0A09">
        <w:rPr>
          <w:rFonts w:ascii="Times New Roman" w:eastAsia="Times New Roman" w:hAnsi="Times New Roman" w:cs="Times New Roman"/>
          <w:kern w:val="0"/>
          <w:sz w:val="22"/>
          <w:szCs w:val="22"/>
          <w:lang w:eastAsia="lt-LT"/>
          <w14:ligatures w14:val="none"/>
        </w:rPr>
        <w:t>o</w:t>
      </w:r>
      <w:r w:rsidRPr="002C040A">
        <w:rPr>
          <w:rFonts w:ascii="Times New Roman" w:eastAsia="Times New Roman" w:hAnsi="Times New Roman" w:cs="Times New Roman"/>
          <w:kern w:val="0"/>
          <w:sz w:val="22"/>
          <w:szCs w:val="22"/>
          <w:lang w:eastAsia="lt-LT"/>
          <w14:ligatures w14:val="none"/>
        </w:rPr>
        <w:t xml:space="preserve"> </w:t>
      </w:r>
      <w:proofErr w:type="spellStart"/>
      <w:r w:rsidRPr="002C040A">
        <w:rPr>
          <w:rFonts w:ascii="Times New Roman" w:eastAsia="Times New Roman" w:hAnsi="Times New Roman" w:cs="Times New Roman"/>
          <w:kern w:val="0"/>
          <w:sz w:val="22"/>
          <w:szCs w:val="22"/>
          <w:lang w:eastAsia="lt-LT"/>
          <w14:ligatures w14:val="none"/>
        </w:rPr>
        <w:t>statin</w:t>
      </w:r>
      <w:r w:rsidR="000F0A09">
        <w:rPr>
          <w:rFonts w:ascii="Times New Roman" w:eastAsia="Times New Roman" w:hAnsi="Times New Roman" w:cs="Times New Roman"/>
          <w:kern w:val="0"/>
          <w:sz w:val="22"/>
          <w:szCs w:val="22"/>
          <w:lang w:eastAsia="lt-LT"/>
          <w14:ligatures w14:val="none"/>
        </w:rPr>
        <w:t>o</w:t>
      </w:r>
      <w:proofErr w:type="spellEnd"/>
      <w:r w:rsidRPr="002C040A">
        <w:rPr>
          <w:rFonts w:ascii="Times New Roman" w:eastAsia="Times New Roman" w:hAnsi="Times New Roman" w:cs="Times New Roman"/>
          <w:kern w:val="0"/>
          <w:sz w:val="22"/>
          <w:szCs w:val="22"/>
          <w:lang w:eastAsia="lt-LT"/>
          <w14:ligatures w14:val="none"/>
        </w:rPr>
        <w:t xml:space="preserve">. </w:t>
      </w:r>
      <w:proofErr w:type="spellStart"/>
      <w:r w:rsidRPr="002C040A">
        <w:rPr>
          <w:rFonts w:ascii="Times New Roman" w:eastAsia="Times New Roman" w:hAnsi="Times New Roman" w:cs="Times New Roman"/>
          <w:kern w:val="0"/>
          <w:sz w:val="22"/>
          <w:szCs w:val="22"/>
          <w:lang w:eastAsia="lt-LT"/>
          <w14:ligatures w14:val="none"/>
        </w:rPr>
        <w:t>Miopatija</w:t>
      </w:r>
      <w:proofErr w:type="spellEnd"/>
      <w:r w:rsidRPr="002C040A">
        <w:rPr>
          <w:rFonts w:ascii="Times New Roman" w:eastAsia="Times New Roman" w:hAnsi="Times New Roman" w:cs="Times New Roman"/>
          <w:kern w:val="0"/>
          <w:sz w:val="22"/>
          <w:szCs w:val="22"/>
          <w:lang w:eastAsia="lt-LT"/>
          <w14:ligatures w14:val="none"/>
        </w:rPr>
        <w:t xml:space="preserve"> arba </w:t>
      </w:r>
      <w:proofErr w:type="spellStart"/>
      <w:r w:rsidRPr="002C040A">
        <w:rPr>
          <w:rFonts w:ascii="Times New Roman" w:eastAsia="Times New Roman" w:hAnsi="Times New Roman" w:cs="Times New Roman"/>
          <w:kern w:val="0"/>
          <w:sz w:val="22"/>
          <w:szCs w:val="22"/>
          <w:lang w:eastAsia="lt-LT"/>
          <w14:ligatures w14:val="none"/>
        </w:rPr>
        <w:t>rabdomiolizė</w:t>
      </w:r>
      <w:proofErr w:type="spellEnd"/>
      <w:r w:rsidRPr="002C040A">
        <w:rPr>
          <w:rFonts w:ascii="Times New Roman" w:eastAsia="Times New Roman" w:hAnsi="Times New Roman" w:cs="Times New Roman"/>
          <w:kern w:val="0"/>
          <w:sz w:val="22"/>
          <w:szCs w:val="22"/>
          <w:lang w:eastAsia="lt-LT"/>
          <w14:ligatures w14:val="none"/>
        </w:rPr>
        <w:t>, susijusi su</w:t>
      </w:r>
      <w:r w:rsidRPr="002C040A">
        <w:rPr>
          <w:rFonts w:ascii="Times New Roman" w:eastAsia="Times New Roman" w:hAnsi="Times New Roman" w:cs="Times New Roman"/>
          <w:kern w:val="0"/>
          <w:sz w:val="22"/>
          <w:szCs w:val="22"/>
          <w14:ligatures w14:val="none"/>
        </w:rPr>
        <w:t xml:space="preserve"> </w:t>
      </w:r>
      <w:proofErr w:type="spellStart"/>
      <w:r w:rsidR="009F3092">
        <w:rPr>
          <w:rFonts w:ascii="Times New Roman" w:eastAsia="Times New Roman" w:hAnsi="Times New Roman" w:cs="Times New Roman"/>
          <w:kern w:val="0"/>
          <w:sz w:val="22"/>
          <w:szCs w:val="22"/>
          <w14:ligatures w14:val="none"/>
        </w:rPr>
        <w:t>ezetimibu</w:t>
      </w:r>
      <w:proofErr w:type="spellEnd"/>
      <w:r w:rsidRPr="002C040A">
        <w:rPr>
          <w:rFonts w:ascii="Times New Roman" w:eastAsia="Times New Roman" w:hAnsi="Times New Roman" w:cs="Times New Roman"/>
          <w:kern w:val="0"/>
          <w:sz w:val="22"/>
          <w:szCs w:val="22"/>
          <w:lang w:eastAsia="lt-LT"/>
          <w14:ligatures w14:val="none"/>
        </w:rPr>
        <w:t xml:space="preserve">, nepasireiškė dažniau negu susijusiose kontrolinėse grupėse (placebo arba vieno </w:t>
      </w:r>
      <w:proofErr w:type="spellStart"/>
      <w:r w:rsidRPr="002C040A">
        <w:rPr>
          <w:rFonts w:ascii="Times New Roman" w:eastAsia="Times New Roman" w:hAnsi="Times New Roman" w:cs="Times New Roman"/>
          <w:kern w:val="0"/>
          <w:sz w:val="22"/>
          <w:szCs w:val="22"/>
          <w:lang w:eastAsia="lt-LT"/>
          <w14:ligatures w14:val="none"/>
        </w:rPr>
        <w:t>statino</w:t>
      </w:r>
      <w:proofErr w:type="spellEnd"/>
      <w:r w:rsidRPr="002C040A">
        <w:rPr>
          <w:rFonts w:ascii="Times New Roman" w:eastAsia="Times New Roman" w:hAnsi="Times New Roman" w:cs="Times New Roman"/>
          <w:kern w:val="0"/>
          <w:sz w:val="22"/>
          <w:szCs w:val="22"/>
          <w:lang w:eastAsia="lt-LT"/>
          <w14:ligatures w14:val="none"/>
        </w:rPr>
        <w:t>) (</w:t>
      </w:r>
      <w:r w:rsidR="00806EC8" w:rsidRPr="002C040A">
        <w:rPr>
          <w:rFonts w:ascii="Times New Roman" w:eastAsia="Times New Roman" w:hAnsi="Times New Roman" w:cs="Times New Roman"/>
          <w:kern w:val="0"/>
          <w:sz w:val="22"/>
          <w:szCs w:val="22"/>
          <w:lang w:eastAsia="lt-LT"/>
          <w14:ligatures w14:val="none"/>
        </w:rPr>
        <w:t>žr. </w:t>
      </w:r>
      <w:r w:rsidRPr="002C040A">
        <w:rPr>
          <w:rFonts w:ascii="Times New Roman" w:eastAsia="Times New Roman" w:hAnsi="Times New Roman" w:cs="Times New Roman"/>
          <w:kern w:val="0"/>
          <w:sz w:val="22"/>
          <w:szCs w:val="22"/>
          <w:lang w:eastAsia="lt-LT"/>
          <w14:ligatures w14:val="none"/>
        </w:rPr>
        <w:t>4.4 skyrių).</w:t>
      </w:r>
    </w:p>
    <w:p w14:paraId="68FE8332"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33" w14:textId="77777777" w:rsidR="008A2745" w:rsidRPr="002C040A" w:rsidRDefault="008A2745" w:rsidP="008A2745">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2C040A">
        <w:rPr>
          <w:rFonts w:ascii="Times New Roman" w:eastAsia="Calibri" w:hAnsi="Times New Roman" w:cs="Times New Roman"/>
          <w:kern w:val="0"/>
          <w:sz w:val="22"/>
          <w:szCs w:val="22"/>
          <w:u w:val="single"/>
          <w14:ligatures w14:val="none"/>
        </w:rPr>
        <w:t>Pranešimas apie įtariamas nepageidaujamas reakcijas</w:t>
      </w:r>
    </w:p>
    <w:p w14:paraId="44B23C65" w14:textId="77777777" w:rsidR="00324259" w:rsidRPr="00324259" w:rsidRDefault="00324259" w:rsidP="00324259">
      <w:pPr>
        <w:spacing w:after="0" w:line="240" w:lineRule="auto"/>
        <w:jc w:val="both"/>
        <w:rPr>
          <w:rFonts w:ascii="Times New Roman" w:eastAsia="Times New Roman" w:hAnsi="Times New Roman" w:cs="Times New Roman"/>
          <w:kern w:val="0"/>
          <w:sz w:val="22"/>
          <w:szCs w:val="22"/>
          <w:lang w:eastAsia="lt-LT"/>
          <w14:ligatures w14:val="none"/>
        </w:rPr>
      </w:pPr>
      <w:r w:rsidRPr="00324259">
        <w:rPr>
          <w:rFonts w:ascii="Times New Roman" w:eastAsia="Times New Roman" w:hAnsi="Times New Roman" w:cs="Times New Roman"/>
          <w:kern w:val="0"/>
          <w:sz w:val="22"/>
          <w:szCs w:val="22"/>
          <w:lang w:eastAsia="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24259">
        <w:rPr>
          <w:rFonts w:ascii="Times New Roman" w:eastAsia="Times New Roman" w:hAnsi="Times New Roman" w:cs="Times New Roman"/>
          <w:color w:val="0000EE"/>
          <w:kern w:val="0"/>
          <w:sz w:val="22"/>
          <w:szCs w:val="22"/>
          <w:u w:val="single"/>
          <w:lang w:eastAsia="lt-LT"/>
          <w14:ligatures w14:val="none"/>
        </w:rPr>
        <w:t>https://vvkt.lrv.lt/lt/</w:t>
      </w:r>
      <w:r w:rsidRPr="00324259">
        <w:rPr>
          <w:rFonts w:ascii="Times New Roman" w:eastAsia="Times New Roman" w:hAnsi="Times New Roman" w:cs="Times New Roman"/>
          <w:kern w:val="0"/>
          <w:sz w:val="22"/>
          <w:szCs w:val="22"/>
          <w:lang w:eastAsia="lt-LT"/>
          <w14:ligatures w14:val="none"/>
        </w:rPr>
        <w:t xml:space="preserve"> nurodytais būdais.</w:t>
      </w:r>
    </w:p>
    <w:p w14:paraId="68FE8335" w14:textId="77777777" w:rsidR="008A2745" w:rsidRPr="002C040A" w:rsidRDefault="008A2745" w:rsidP="008A2745">
      <w:pPr>
        <w:autoSpaceDE w:val="0"/>
        <w:autoSpaceDN w:val="0"/>
        <w:adjustRightInd w:val="0"/>
        <w:spacing w:after="0" w:line="240" w:lineRule="auto"/>
        <w:rPr>
          <w:rFonts w:ascii="Times New Roman" w:eastAsia="Calibri" w:hAnsi="Times New Roman" w:cs="Times New Roman"/>
          <w:kern w:val="0"/>
          <w:sz w:val="22"/>
          <w:szCs w:val="22"/>
          <w:lang w:eastAsia="lt-LT"/>
          <w14:ligatures w14:val="none"/>
        </w:rPr>
      </w:pPr>
    </w:p>
    <w:p w14:paraId="68FE8336" w14:textId="61F9F49A" w:rsidR="008A2745" w:rsidRPr="002C040A" w:rsidRDefault="008A2745" w:rsidP="00324259">
      <w:pPr>
        <w:keepNext/>
        <w:keepLines/>
        <w:tabs>
          <w:tab w:val="left" w:pos="567"/>
        </w:tabs>
        <w:spacing w:after="0" w:line="240" w:lineRule="auto"/>
        <w:ind w:left="567" w:hanging="567"/>
        <w:rPr>
          <w:rFonts w:ascii="Times New Roman" w:eastAsia="Times New Roman" w:hAnsi="Times New Roman" w:cs="Times New Roman"/>
          <w:b/>
          <w:bCs/>
          <w:kern w:val="0"/>
          <w:sz w:val="22"/>
          <w:szCs w:val="22"/>
          <w:lang w:eastAsia="lt-LT"/>
          <w14:ligatures w14:val="none"/>
        </w:rPr>
      </w:pPr>
      <w:r w:rsidRPr="002C040A">
        <w:rPr>
          <w:rFonts w:ascii="Times New Roman" w:eastAsia="Times New Roman" w:hAnsi="Times New Roman" w:cs="Times New Roman"/>
          <w:b/>
          <w:bCs/>
          <w:kern w:val="0"/>
          <w:sz w:val="22"/>
          <w:szCs w:val="22"/>
          <w:lang w:eastAsia="lt-LT"/>
          <w14:ligatures w14:val="none"/>
        </w:rPr>
        <w:t>4.9</w:t>
      </w:r>
      <w:r w:rsidRPr="002C040A">
        <w:rPr>
          <w:rFonts w:ascii="Times New Roman" w:eastAsia="Times New Roman" w:hAnsi="Times New Roman" w:cs="Times New Roman"/>
          <w:b/>
          <w:bCs/>
          <w:kern w:val="0"/>
          <w:sz w:val="22"/>
          <w:szCs w:val="22"/>
          <w:lang w:eastAsia="lt-LT"/>
          <w14:ligatures w14:val="none"/>
        </w:rPr>
        <w:tab/>
        <w:t>Perdozavimas</w:t>
      </w:r>
    </w:p>
    <w:p w14:paraId="68FE8337"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lang w:eastAsia="lt-LT"/>
          <w14:ligatures w14:val="none"/>
        </w:rPr>
      </w:pPr>
    </w:p>
    <w:p w14:paraId="68FE8338" w14:textId="50093E46" w:rsidR="008A2745" w:rsidRPr="002C040A" w:rsidRDefault="00DA5343" w:rsidP="008A2745">
      <w:pPr>
        <w:keepNext/>
        <w:keepLines/>
        <w:spacing w:after="0" w:line="240" w:lineRule="auto"/>
        <w:rPr>
          <w:rFonts w:ascii="Times New Roman" w:eastAsia="Times New Roman" w:hAnsi="Times New Roman" w:cs="Times New Roman"/>
          <w:kern w:val="0"/>
          <w:sz w:val="22"/>
          <w:szCs w:val="22"/>
          <w:lang w:eastAsia="lt-LT"/>
          <w14:ligatures w14:val="none"/>
        </w:rPr>
      </w:pPr>
      <w:r w:rsidRPr="00DA5343">
        <w:rPr>
          <w:rFonts w:ascii="Times New Roman" w:eastAsia="Times New Roman" w:hAnsi="Times New Roman" w:cs="Times New Roman"/>
          <w:kern w:val="0"/>
          <w:sz w:val="22"/>
          <w:szCs w:val="22"/>
          <w14:ligatures w14:val="none"/>
        </w:rPr>
        <w:t>Klinikinių tyrimų metu 15</w:t>
      </w:r>
      <w:r w:rsidR="00FD6282">
        <w:rPr>
          <w:rFonts w:ascii="Times New Roman" w:eastAsia="Times New Roman" w:hAnsi="Times New Roman" w:cs="Times New Roman"/>
          <w:kern w:val="0"/>
          <w:sz w:val="22"/>
          <w:szCs w:val="22"/>
          <w14:ligatures w14:val="none"/>
        </w:rPr>
        <w:t> </w:t>
      </w:r>
      <w:r w:rsidRPr="00DA5343">
        <w:rPr>
          <w:rFonts w:ascii="Times New Roman" w:eastAsia="Times New Roman" w:hAnsi="Times New Roman" w:cs="Times New Roman"/>
          <w:kern w:val="0"/>
          <w:sz w:val="22"/>
          <w:szCs w:val="22"/>
          <w14:ligatures w14:val="none"/>
        </w:rPr>
        <w:t xml:space="preserve">sveikų </w:t>
      </w:r>
      <w:r w:rsidR="00E82F4E">
        <w:rPr>
          <w:rFonts w:ascii="Times New Roman" w:eastAsia="Times New Roman" w:hAnsi="Times New Roman" w:cs="Times New Roman"/>
          <w:kern w:val="0"/>
          <w:sz w:val="22"/>
          <w:szCs w:val="22"/>
          <w14:ligatures w14:val="none"/>
        </w:rPr>
        <w:t>asmenų</w:t>
      </w:r>
      <w:r w:rsidRPr="00DA5343">
        <w:rPr>
          <w:rFonts w:ascii="Times New Roman" w:eastAsia="Times New Roman" w:hAnsi="Times New Roman" w:cs="Times New Roman"/>
          <w:kern w:val="0"/>
          <w:sz w:val="22"/>
          <w:szCs w:val="22"/>
          <w14:ligatures w14:val="none"/>
        </w:rPr>
        <w:t xml:space="preserve"> gerai toleravo ne daugiau kaip 14</w:t>
      </w:r>
      <w:r w:rsidR="00FD6282">
        <w:rPr>
          <w:rFonts w:ascii="Times New Roman" w:eastAsia="Times New Roman" w:hAnsi="Times New Roman" w:cs="Times New Roman"/>
          <w:kern w:val="0"/>
          <w:sz w:val="22"/>
          <w:szCs w:val="22"/>
          <w14:ligatures w14:val="none"/>
        </w:rPr>
        <w:t> </w:t>
      </w:r>
      <w:r w:rsidRPr="00DA5343">
        <w:rPr>
          <w:rFonts w:ascii="Times New Roman" w:eastAsia="Times New Roman" w:hAnsi="Times New Roman" w:cs="Times New Roman"/>
          <w:kern w:val="0"/>
          <w:sz w:val="22"/>
          <w:szCs w:val="22"/>
          <w14:ligatures w14:val="none"/>
        </w:rPr>
        <w:t>parų vartotą 50</w:t>
      </w:r>
      <w:r w:rsidR="00BA42F3">
        <w:rPr>
          <w:rFonts w:ascii="Times New Roman" w:eastAsia="Times New Roman" w:hAnsi="Times New Roman" w:cs="Times New Roman"/>
          <w:kern w:val="0"/>
          <w:sz w:val="22"/>
          <w:szCs w:val="22"/>
          <w14:ligatures w14:val="none"/>
        </w:rPr>
        <w:t> mg</w:t>
      </w:r>
      <w:r w:rsidRPr="00DA5343">
        <w:rPr>
          <w:rFonts w:ascii="Times New Roman" w:eastAsia="Times New Roman" w:hAnsi="Times New Roman" w:cs="Times New Roman"/>
          <w:kern w:val="0"/>
          <w:sz w:val="22"/>
          <w:szCs w:val="22"/>
          <w14:ligatures w14:val="none"/>
        </w:rPr>
        <w:t xml:space="preserve"> </w:t>
      </w:r>
      <w:proofErr w:type="spellStart"/>
      <w:r w:rsidRPr="00DA5343">
        <w:rPr>
          <w:rFonts w:ascii="Times New Roman" w:eastAsia="Times New Roman" w:hAnsi="Times New Roman" w:cs="Times New Roman"/>
          <w:kern w:val="0"/>
          <w:sz w:val="22"/>
          <w:szCs w:val="22"/>
          <w14:ligatures w14:val="none"/>
        </w:rPr>
        <w:t>ezetimibo</w:t>
      </w:r>
      <w:proofErr w:type="spellEnd"/>
      <w:r w:rsidRPr="00DA5343">
        <w:rPr>
          <w:rFonts w:ascii="Times New Roman" w:eastAsia="Times New Roman" w:hAnsi="Times New Roman" w:cs="Times New Roman"/>
          <w:kern w:val="0"/>
          <w:sz w:val="22"/>
          <w:szCs w:val="22"/>
          <w14:ligatures w14:val="none"/>
        </w:rPr>
        <w:t xml:space="preserve"> paros dozę, 18</w:t>
      </w:r>
      <w:r w:rsidR="00FD6282">
        <w:rPr>
          <w:rFonts w:ascii="Times New Roman" w:eastAsia="Times New Roman" w:hAnsi="Times New Roman" w:cs="Times New Roman"/>
          <w:kern w:val="0"/>
          <w:sz w:val="22"/>
          <w:szCs w:val="22"/>
          <w14:ligatures w14:val="none"/>
        </w:rPr>
        <w:t> </w:t>
      </w:r>
      <w:r w:rsidRPr="00DA5343">
        <w:rPr>
          <w:rFonts w:ascii="Times New Roman" w:eastAsia="Times New Roman" w:hAnsi="Times New Roman" w:cs="Times New Roman"/>
          <w:kern w:val="0"/>
          <w:sz w:val="22"/>
          <w:szCs w:val="22"/>
          <w14:ligatures w14:val="none"/>
        </w:rPr>
        <w:t xml:space="preserve">pirmine </w:t>
      </w:r>
      <w:proofErr w:type="spellStart"/>
      <w:r w:rsidRPr="00DA5343">
        <w:rPr>
          <w:rFonts w:ascii="Times New Roman" w:eastAsia="Times New Roman" w:hAnsi="Times New Roman" w:cs="Times New Roman"/>
          <w:kern w:val="0"/>
          <w:sz w:val="22"/>
          <w:szCs w:val="22"/>
          <w14:ligatures w14:val="none"/>
        </w:rPr>
        <w:t>hipercholesterolemija</w:t>
      </w:r>
      <w:proofErr w:type="spellEnd"/>
      <w:r w:rsidRPr="00DA5343">
        <w:rPr>
          <w:rFonts w:ascii="Times New Roman" w:eastAsia="Times New Roman" w:hAnsi="Times New Roman" w:cs="Times New Roman"/>
          <w:kern w:val="0"/>
          <w:sz w:val="22"/>
          <w:szCs w:val="22"/>
          <w14:ligatures w14:val="none"/>
        </w:rPr>
        <w:t xml:space="preserve"> sirgusių pacientų </w:t>
      </w:r>
      <w:r w:rsidR="00F71582" w:rsidRPr="007B5959">
        <w:rPr>
          <w:rFonts w:ascii="Times New Roman" w:eastAsia="Times New Roman" w:hAnsi="Times New Roman" w:cs="Times New Roman"/>
          <w:kern w:val="0"/>
          <w:sz w:val="22"/>
          <w:szCs w:val="22"/>
          <w14:ligatures w14:val="none"/>
        </w:rPr>
        <w:t>–</w:t>
      </w:r>
      <w:r w:rsidRPr="00DA5343">
        <w:rPr>
          <w:rFonts w:ascii="Times New Roman" w:eastAsia="Times New Roman" w:hAnsi="Times New Roman" w:cs="Times New Roman"/>
          <w:kern w:val="0"/>
          <w:sz w:val="22"/>
          <w:szCs w:val="22"/>
          <w14:ligatures w14:val="none"/>
        </w:rPr>
        <w:t xml:space="preserve"> ne ilgiau kaip 56</w:t>
      </w:r>
      <w:r w:rsidR="00FD6282">
        <w:rPr>
          <w:rFonts w:ascii="Times New Roman" w:eastAsia="Times New Roman" w:hAnsi="Times New Roman" w:cs="Times New Roman"/>
          <w:kern w:val="0"/>
          <w:sz w:val="22"/>
          <w:szCs w:val="22"/>
          <w14:ligatures w14:val="none"/>
        </w:rPr>
        <w:t> </w:t>
      </w:r>
      <w:r w:rsidRPr="00DA5343">
        <w:rPr>
          <w:rFonts w:ascii="Times New Roman" w:eastAsia="Times New Roman" w:hAnsi="Times New Roman" w:cs="Times New Roman"/>
          <w:kern w:val="0"/>
          <w:sz w:val="22"/>
          <w:szCs w:val="22"/>
          <w14:ligatures w14:val="none"/>
        </w:rPr>
        <w:t>paras vartotą 40</w:t>
      </w:r>
      <w:r w:rsidR="00BA42F3">
        <w:rPr>
          <w:rFonts w:ascii="Times New Roman" w:eastAsia="Times New Roman" w:hAnsi="Times New Roman" w:cs="Times New Roman"/>
          <w:kern w:val="0"/>
          <w:sz w:val="22"/>
          <w:szCs w:val="22"/>
          <w14:ligatures w14:val="none"/>
        </w:rPr>
        <w:t> mg</w:t>
      </w:r>
      <w:r w:rsidRPr="00DA5343">
        <w:rPr>
          <w:rFonts w:ascii="Times New Roman" w:eastAsia="Times New Roman" w:hAnsi="Times New Roman" w:cs="Times New Roman"/>
          <w:kern w:val="0"/>
          <w:sz w:val="22"/>
          <w:szCs w:val="22"/>
          <w14:ligatures w14:val="none"/>
        </w:rPr>
        <w:t xml:space="preserve"> </w:t>
      </w:r>
      <w:proofErr w:type="spellStart"/>
      <w:r w:rsidRPr="00DA5343">
        <w:rPr>
          <w:rFonts w:ascii="Times New Roman" w:eastAsia="Times New Roman" w:hAnsi="Times New Roman" w:cs="Times New Roman"/>
          <w:kern w:val="0"/>
          <w:sz w:val="22"/>
          <w:szCs w:val="22"/>
          <w14:ligatures w14:val="none"/>
        </w:rPr>
        <w:t>ezetimibo</w:t>
      </w:r>
      <w:proofErr w:type="spellEnd"/>
      <w:r w:rsidRPr="00DA5343">
        <w:rPr>
          <w:rFonts w:ascii="Times New Roman" w:eastAsia="Times New Roman" w:hAnsi="Times New Roman" w:cs="Times New Roman"/>
          <w:kern w:val="0"/>
          <w:sz w:val="22"/>
          <w:szCs w:val="22"/>
          <w14:ligatures w14:val="none"/>
        </w:rPr>
        <w:t xml:space="preserve"> paros dozę.</w:t>
      </w:r>
      <w:r w:rsidR="008A2745" w:rsidRPr="002C040A">
        <w:rPr>
          <w:rFonts w:ascii="Times New Roman" w:eastAsia="Times New Roman" w:hAnsi="Times New Roman" w:cs="Times New Roman"/>
          <w:kern w:val="0"/>
          <w:sz w:val="22"/>
          <w:szCs w:val="22"/>
          <w:lang w:eastAsia="lt-LT"/>
          <w14:ligatures w14:val="none"/>
        </w:rPr>
        <w:t xml:space="preserve"> </w:t>
      </w:r>
      <w:r w:rsidR="00547D48" w:rsidRPr="00547D48">
        <w:rPr>
          <w:rFonts w:ascii="Times New Roman" w:eastAsia="Times New Roman" w:hAnsi="Times New Roman" w:cs="Times New Roman"/>
          <w:kern w:val="0"/>
          <w:sz w:val="22"/>
          <w:szCs w:val="22"/>
          <w14:ligatures w14:val="none"/>
        </w:rPr>
        <w:t>Toksinio poveikio žiurkėms bei pelėms nesukėlė vienkartinė sugirdyta 5</w:t>
      </w:r>
      <w:r w:rsidR="00547D48">
        <w:rPr>
          <w:rFonts w:ascii="Times New Roman" w:eastAsia="Times New Roman" w:hAnsi="Times New Roman" w:cs="Times New Roman"/>
          <w:kern w:val="0"/>
          <w:sz w:val="22"/>
          <w:szCs w:val="22"/>
          <w14:ligatures w14:val="none"/>
        </w:rPr>
        <w:t> </w:t>
      </w:r>
      <w:r w:rsidR="00547D48" w:rsidRPr="00547D48">
        <w:rPr>
          <w:rFonts w:ascii="Times New Roman" w:eastAsia="Times New Roman" w:hAnsi="Times New Roman" w:cs="Times New Roman"/>
          <w:kern w:val="0"/>
          <w:sz w:val="22"/>
          <w:szCs w:val="22"/>
          <w14:ligatures w14:val="none"/>
        </w:rPr>
        <w:t>000</w:t>
      </w:r>
      <w:r w:rsidR="00BA42F3">
        <w:rPr>
          <w:rFonts w:ascii="Times New Roman" w:eastAsia="Times New Roman" w:hAnsi="Times New Roman" w:cs="Times New Roman"/>
          <w:kern w:val="0"/>
          <w:sz w:val="22"/>
          <w:szCs w:val="22"/>
          <w14:ligatures w14:val="none"/>
        </w:rPr>
        <w:t> mg</w:t>
      </w:r>
      <w:r w:rsidR="00547D48" w:rsidRPr="00547D48">
        <w:rPr>
          <w:rFonts w:ascii="Times New Roman" w:eastAsia="Times New Roman" w:hAnsi="Times New Roman" w:cs="Times New Roman"/>
          <w:kern w:val="0"/>
          <w:sz w:val="22"/>
          <w:szCs w:val="22"/>
          <w14:ligatures w14:val="none"/>
        </w:rPr>
        <w:t>/kg kūno svorio, o šunims – 3</w:t>
      </w:r>
      <w:r w:rsidR="00547D48">
        <w:rPr>
          <w:rFonts w:ascii="Times New Roman" w:eastAsia="Times New Roman" w:hAnsi="Times New Roman" w:cs="Times New Roman"/>
          <w:kern w:val="0"/>
          <w:sz w:val="22"/>
          <w:szCs w:val="22"/>
          <w14:ligatures w14:val="none"/>
        </w:rPr>
        <w:t> </w:t>
      </w:r>
      <w:r w:rsidR="00547D48" w:rsidRPr="00547D48">
        <w:rPr>
          <w:rFonts w:ascii="Times New Roman" w:eastAsia="Times New Roman" w:hAnsi="Times New Roman" w:cs="Times New Roman"/>
          <w:kern w:val="0"/>
          <w:sz w:val="22"/>
          <w:szCs w:val="22"/>
          <w14:ligatures w14:val="none"/>
        </w:rPr>
        <w:t>000</w:t>
      </w:r>
      <w:r w:rsidR="00BA42F3">
        <w:rPr>
          <w:rFonts w:ascii="Times New Roman" w:eastAsia="Times New Roman" w:hAnsi="Times New Roman" w:cs="Times New Roman"/>
          <w:kern w:val="0"/>
          <w:sz w:val="22"/>
          <w:szCs w:val="22"/>
          <w14:ligatures w14:val="none"/>
        </w:rPr>
        <w:t> mg</w:t>
      </w:r>
      <w:r w:rsidR="00547D48" w:rsidRPr="00547D48">
        <w:rPr>
          <w:rFonts w:ascii="Times New Roman" w:eastAsia="Times New Roman" w:hAnsi="Times New Roman" w:cs="Times New Roman"/>
          <w:kern w:val="0"/>
          <w:sz w:val="22"/>
          <w:szCs w:val="22"/>
          <w14:ligatures w14:val="none"/>
        </w:rPr>
        <w:t xml:space="preserve">/kg kūno svorio </w:t>
      </w:r>
      <w:proofErr w:type="spellStart"/>
      <w:r w:rsidR="00547D48" w:rsidRPr="00547D48">
        <w:rPr>
          <w:rFonts w:ascii="Times New Roman" w:eastAsia="Times New Roman" w:hAnsi="Times New Roman" w:cs="Times New Roman"/>
          <w:kern w:val="0"/>
          <w:sz w:val="22"/>
          <w:szCs w:val="22"/>
          <w14:ligatures w14:val="none"/>
        </w:rPr>
        <w:t>ezetimibo</w:t>
      </w:r>
      <w:proofErr w:type="spellEnd"/>
      <w:r w:rsidR="00547D48" w:rsidRPr="00547D48">
        <w:rPr>
          <w:rFonts w:ascii="Times New Roman" w:eastAsia="Times New Roman" w:hAnsi="Times New Roman" w:cs="Times New Roman"/>
          <w:kern w:val="0"/>
          <w:sz w:val="22"/>
          <w:szCs w:val="22"/>
          <w14:ligatures w14:val="none"/>
        </w:rPr>
        <w:t xml:space="preserve"> dozė</w:t>
      </w:r>
      <w:r w:rsidR="008A2745" w:rsidRPr="002C040A">
        <w:rPr>
          <w:rFonts w:ascii="Times New Roman" w:eastAsia="Times New Roman" w:hAnsi="Times New Roman" w:cs="Times New Roman"/>
          <w:kern w:val="0"/>
          <w:sz w:val="22"/>
          <w:szCs w:val="22"/>
          <w:lang w:eastAsia="lt-LT"/>
          <w14:ligatures w14:val="none"/>
        </w:rPr>
        <w:t>.</w:t>
      </w:r>
    </w:p>
    <w:p w14:paraId="68FE8339"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33A" w14:textId="713816F0" w:rsidR="008A2745" w:rsidRPr="002C040A" w:rsidRDefault="009C4C3C" w:rsidP="008A2745">
      <w:pPr>
        <w:spacing w:after="0" w:line="240" w:lineRule="auto"/>
        <w:rPr>
          <w:rFonts w:ascii="Times New Roman" w:eastAsia="Times New Roman" w:hAnsi="Times New Roman" w:cs="Times New Roman"/>
          <w:kern w:val="0"/>
          <w:sz w:val="22"/>
          <w:szCs w:val="22"/>
          <w:lang w:eastAsia="lt-LT"/>
          <w14:ligatures w14:val="none"/>
        </w:rPr>
      </w:pPr>
      <w:r w:rsidRPr="009C4C3C">
        <w:rPr>
          <w:rFonts w:ascii="Times New Roman" w:eastAsia="Times New Roman" w:hAnsi="Times New Roman" w:cs="Times New Roman"/>
          <w:kern w:val="0"/>
          <w:sz w:val="22"/>
          <w:szCs w:val="22"/>
          <w14:ligatures w14:val="none"/>
        </w:rPr>
        <w:t xml:space="preserve">Gauta pranešimų apie kelis </w:t>
      </w:r>
      <w:proofErr w:type="spellStart"/>
      <w:r w:rsidRPr="009C4C3C">
        <w:rPr>
          <w:rFonts w:ascii="Times New Roman" w:eastAsia="Times New Roman" w:hAnsi="Times New Roman" w:cs="Times New Roman"/>
          <w:kern w:val="0"/>
          <w:sz w:val="22"/>
          <w:szCs w:val="22"/>
          <w14:ligatures w14:val="none"/>
        </w:rPr>
        <w:t>ezetimibo</w:t>
      </w:r>
      <w:proofErr w:type="spellEnd"/>
      <w:r w:rsidRPr="009C4C3C">
        <w:rPr>
          <w:rFonts w:ascii="Times New Roman" w:eastAsia="Times New Roman" w:hAnsi="Times New Roman" w:cs="Times New Roman"/>
          <w:kern w:val="0"/>
          <w:sz w:val="22"/>
          <w:szCs w:val="22"/>
          <w14:ligatures w14:val="none"/>
        </w:rPr>
        <w:t xml:space="preserve"> perdozavimo atvejus</w:t>
      </w:r>
      <w:r>
        <w:rPr>
          <w:rFonts w:ascii="Times New Roman" w:eastAsia="Times New Roman" w:hAnsi="Times New Roman" w:cs="Times New Roman"/>
          <w:kern w:val="0"/>
          <w:sz w:val="22"/>
          <w:szCs w:val="22"/>
          <w14:ligatures w14:val="none"/>
        </w:rPr>
        <w:t xml:space="preserve">; </w:t>
      </w:r>
      <w:r w:rsidR="008A2745" w:rsidRPr="002C040A">
        <w:rPr>
          <w:rFonts w:ascii="Times New Roman" w:eastAsia="Times New Roman" w:hAnsi="Times New Roman" w:cs="Times New Roman"/>
          <w:kern w:val="0"/>
          <w:sz w:val="22"/>
          <w:szCs w:val="22"/>
          <w:lang w:eastAsia="lt-LT"/>
          <w14:ligatures w14:val="none"/>
        </w:rPr>
        <w:t>dauguma iš jų buvo nesusiję su nepageidaujamais reiškiniais. Pastebėti nepageidaujami reiškiniai nebuvo sunkūs. Perdozavimo atveju reikia taikyti simptominį ir palaikomąjį gydymą.</w:t>
      </w:r>
    </w:p>
    <w:p w14:paraId="68FE833B"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3C"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3D" w14:textId="77777777" w:rsidR="008A2745" w:rsidRPr="002C040A" w:rsidRDefault="008A2745" w:rsidP="00C946B0">
      <w:pPr>
        <w:keepNext/>
        <w:keepLines/>
        <w:numPr>
          <w:ilvl w:val="0"/>
          <w:numId w:val="2"/>
        </w:numPr>
        <w:tabs>
          <w:tab w:val="clear" w:pos="720"/>
          <w:tab w:val="num" w:pos="540"/>
          <w:tab w:val="num" w:pos="567"/>
        </w:tabs>
        <w:spacing w:after="0" w:line="240" w:lineRule="auto"/>
        <w:ind w:left="540" w:hanging="540"/>
        <w:rPr>
          <w:rFonts w:ascii="Times New Roman" w:eastAsia="Times New Roman" w:hAnsi="Times New Roman" w:cs="Times New Roman"/>
          <w:b/>
          <w:bCs/>
          <w:caps/>
          <w:kern w:val="0"/>
          <w:sz w:val="22"/>
          <w:szCs w:val="22"/>
          <w14:ligatures w14:val="none"/>
        </w:rPr>
      </w:pPr>
      <w:r w:rsidRPr="002C040A">
        <w:rPr>
          <w:rFonts w:ascii="Times New Roman" w:eastAsia="Times New Roman" w:hAnsi="Times New Roman" w:cs="Times New Roman"/>
          <w:b/>
          <w:bCs/>
          <w:caps/>
          <w:kern w:val="0"/>
          <w:sz w:val="22"/>
          <w:szCs w:val="22"/>
          <w14:ligatures w14:val="none"/>
        </w:rPr>
        <w:t>Farmakologinės savybės</w:t>
      </w:r>
    </w:p>
    <w:p w14:paraId="68FE833E" w14:textId="77777777" w:rsidR="008A2745" w:rsidRPr="002C040A" w:rsidRDefault="008A2745" w:rsidP="008A2745">
      <w:pPr>
        <w:keepNext/>
        <w:keepLines/>
        <w:spacing w:after="0" w:line="240" w:lineRule="auto"/>
        <w:rPr>
          <w:rFonts w:ascii="Times New Roman" w:eastAsia="Times New Roman" w:hAnsi="Times New Roman" w:cs="Times New Roman"/>
          <w:b/>
          <w:bCs/>
          <w:caps/>
          <w:kern w:val="0"/>
          <w:sz w:val="22"/>
          <w:szCs w:val="22"/>
          <w14:ligatures w14:val="none"/>
        </w:rPr>
      </w:pPr>
    </w:p>
    <w:p w14:paraId="68FE833F" w14:textId="11065F38" w:rsidR="008A2745" w:rsidRPr="002C040A" w:rsidRDefault="008A2745" w:rsidP="00C946B0">
      <w:pPr>
        <w:keepNext/>
        <w:keepLines/>
        <w:tabs>
          <w:tab w:val="left" w:pos="567"/>
        </w:tabs>
        <w:spacing w:after="0" w:line="240" w:lineRule="auto"/>
        <w:ind w:left="567" w:hanging="567"/>
        <w:rPr>
          <w:rFonts w:ascii="Times New Roman" w:eastAsia="Times New Roman" w:hAnsi="Times New Roman" w:cs="Times New Roman"/>
          <w:b/>
          <w:bCs/>
          <w:kern w:val="0"/>
          <w:sz w:val="22"/>
          <w:szCs w:val="22"/>
          <w14:ligatures w14:val="none"/>
        </w:rPr>
      </w:pPr>
      <w:r w:rsidRPr="002C040A">
        <w:rPr>
          <w:rFonts w:ascii="Times New Roman" w:eastAsia="Times New Roman" w:hAnsi="Times New Roman" w:cs="Times New Roman"/>
          <w:b/>
          <w:bCs/>
          <w:kern w:val="0"/>
          <w:sz w:val="22"/>
          <w:szCs w:val="22"/>
          <w14:ligatures w14:val="none"/>
        </w:rPr>
        <w:t>5.1</w:t>
      </w:r>
      <w:r w:rsidRPr="002C040A">
        <w:rPr>
          <w:rFonts w:ascii="Times New Roman" w:eastAsia="Times New Roman" w:hAnsi="Times New Roman" w:cs="Times New Roman"/>
          <w:b/>
          <w:bCs/>
          <w:kern w:val="0"/>
          <w:sz w:val="22"/>
          <w:szCs w:val="22"/>
          <w14:ligatures w14:val="none"/>
        </w:rPr>
        <w:tab/>
      </w:r>
      <w:proofErr w:type="spellStart"/>
      <w:r w:rsidRPr="002C040A">
        <w:rPr>
          <w:rFonts w:ascii="Times New Roman" w:eastAsia="Times New Roman" w:hAnsi="Times New Roman" w:cs="Times New Roman"/>
          <w:b/>
          <w:bCs/>
          <w:kern w:val="0"/>
          <w:sz w:val="22"/>
          <w:szCs w:val="22"/>
          <w14:ligatures w14:val="none"/>
        </w:rPr>
        <w:t>Farmakodinaminės</w:t>
      </w:r>
      <w:proofErr w:type="spellEnd"/>
      <w:r w:rsidRPr="002C040A">
        <w:rPr>
          <w:rFonts w:ascii="Times New Roman" w:eastAsia="Times New Roman" w:hAnsi="Times New Roman" w:cs="Times New Roman"/>
          <w:b/>
          <w:bCs/>
          <w:kern w:val="0"/>
          <w:sz w:val="22"/>
          <w:szCs w:val="22"/>
          <w14:ligatures w14:val="none"/>
        </w:rPr>
        <w:t xml:space="preserve"> savybės</w:t>
      </w:r>
    </w:p>
    <w:p w14:paraId="68FE8340"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14:ligatures w14:val="none"/>
        </w:rPr>
      </w:pPr>
    </w:p>
    <w:p w14:paraId="68FE8341" w14:textId="592F6773" w:rsidR="008A2745" w:rsidRPr="002C040A" w:rsidRDefault="008A2745" w:rsidP="008A2745">
      <w:pPr>
        <w:keepNext/>
        <w:keepLines/>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Farmakoterapinė</w:t>
      </w:r>
      <w:proofErr w:type="spellEnd"/>
      <w:r w:rsidRPr="002C040A">
        <w:rPr>
          <w:rFonts w:ascii="Times New Roman" w:eastAsia="Times New Roman" w:hAnsi="Times New Roman" w:cs="Times New Roman"/>
          <w:kern w:val="0"/>
          <w:sz w:val="22"/>
          <w:szCs w:val="22"/>
          <w14:ligatures w14:val="none"/>
        </w:rPr>
        <w:t xml:space="preserve"> grupė </w:t>
      </w:r>
      <w:r w:rsidR="000F52E9" w:rsidRPr="002C040A">
        <w:rPr>
          <w:rFonts w:ascii="Times New Roman" w:eastAsia="Times New Roman" w:hAnsi="Times New Roman" w:cs="Times New Roman"/>
          <w:kern w:val="0"/>
          <w:sz w:val="22"/>
          <w:szCs w:val="22"/>
          <w:lang w:bidi="bo-CN"/>
          <w14:ligatures w14:val="none"/>
        </w:rPr>
        <w:t>–</w:t>
      </w:r>
      <w:r w:rsidRPr="002C040A">
        <w:rPr>
          <w:rFonts w:ascii="Times New Roman" w:eastAsia="Times New Roman" w:hAnsi="Times New Roman" w:cs="Times New Roman"/>
          <w:kern w:val="0"/>
          <w:sz w:val="22"/>
          <w:szCs w:val="22"/>
          <w14:ligatures w14:val="none"/>
        </w:rPr>
        <w:t xml:space="preserve"> kitos lipidus modifikuojančios medžiagos, ATC kodas </w:t>
      </w:r>
      <w:r w:rsidR="000F52E9" w:rsidRPr="002C040A">
        <w:rPr>
          <w:rFonts w:ascii="Times New Roman" w:eastAsia="Times New Roman" w:hAnsi="Times New Roman" w:cs="Times New Roman"/>
          <w:kern w:val="0"/>
          <w:sz w:val="22"/>
          <w:szCs w:val="22"/>
          <w:lang w:bidi="bo-CN"/>
          <w14:ligatures w14:val="none"/>
        </w:rPr>
        <w:t>–</w:t>
      </w:r>
      <w:r w:rsidRPr="002C040A">
        <w:rPr>
          <w:rFonts w:ascii="Times New Roman" w:eastAsia="Times New Roman" w:hAnsi="Times New Roman" w:cs="Times New Roman"/>
          <w:kern w:val="0"/>
          <w:sz w:val="22"/>
          <w:szCs w:val="22"/>
          <w14:ligatures w14:val="none"/>
        </w:rPr>
        <w:t xml:space="preserve"> C10AX09.</w:t>
      </w:r>
    </w:p>
    <w:p w14:paraId="68FE8342"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43" w14:textId="77777777" w:rsidR="008A2745" w:rsidRPr="0074755A" w:rsidRDefault="008A2745" w:rsidP="008A2745">
      <w:pPr>
        <w:spacing w:after="0" w:line="240" w:lineRule="auto"/>
        <w:rPr>
          <w:rFonts w:ascii="Times New Roman" w:eastAsia="Calibri" w:hAnsi="Times New Roman" w:cs="Times New Roman"/>
          <w:kern w:val="0"/>
          <w:sz w:val="22"/>
          <w:szCs w:val="22"/>
          <w:u w:val="single"/>
          <w14:ligatures w14:val="none"/>
        </w:rPr>
      </w:pPr>
      <w:r w:rsidRPr="0074755A">
        <w:rPr>
          <w:rFonts w:ascii="Times New Roman" w:eastAsia="Calibri" w:hAnsi="Times New Roman" w:cs="Times New Roman"/>
          <w:kern w:val="0"/>
          <w:sz w:val="22"/>
          <w:szCs w:val="22"/>
          <w:u w:val="single"/>
          <w14:ligatures w14:val="none"/>
        </w:rPr>
        <w:t>Veikimo mechanizmas</w:t>
      </w:r>
    </w:p>
    <w:p w14:paraId="68FE8344" w14:textId="08AD511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74755A">
        <w:rPr>
          <w:rFonts w:ascii="Times New Roman" w:eastAsia="Times New Roman" w:hAnsi="Times New Roman" w:cs="Times New Roman"/>
          <w:kern w:val="0"/>
          <w:sz w:val="22"/>
          <w:szCs w:val="22"/>
          <w14:ligatures w14:val="none"/>
        </w:rPr>
        <w:t>Ezetimib</w:t>
      </w:r>
      <w:r w:rsidR="00D8486A">
        <w:rPr>
          <w:rFonts w:ascii="Times New Roman" w:eastAsia="Times New Roman" w:hAnsi="Times New Roman" w:cs="Times New Roman"/>
          <w:kern w:val="0"/>
          <w:sz w:val="22"/>
          <w:szCs w:val="22"/>
          <w14:ligatures w14:val="none"/>
        </w:rPr>
        <w:t>as</w:t>
      </w:r>
      <w:proofErr w:type="spellEnd"/>
      <w:r w:rsidR="00D8486A">
        <w:rPr>
          <w:rFonts w:ascii="Times New Roman" w:eastAsia="Times New Roman" w:hAnsi="Times New Roman" w:cs="Times New Roman"/>
          <w:kern w:val="0"/>
          <w:sz w:val="22"/>
          <w:szCs w:val="22"/>
          <w14:ligatures w14:val="none"/>
        </w:rPr>
        <w:t xml:space="preserve"> </w:t>
      </w:r>
      <w:r w:rsidR="00320224" w:rsidRPr="0074755A">
        <w:rPr>
          <w:rFonts w:ascii="Times New Roman" w:eastAsia="Times New Roman" w:hAnsi="Times New Roman" w:cs="Times New Roman"/>
          <w:kern w:val="0"/>
          <w:sz w:val="22"/>
          <w:szCs w:val="22"/>
          <w14:ligatures w14:val="none"/>
        </w:rPr>
        <w:t>yra</w:t>
      </w:r>
      <w:r w:rsidRPr="0074755A">
        <w:rPr>
          <w:rFonts w:ascii="Times New Roman" w:eastAsia="Times New Roman" w:hAnsi="Times New Roman" w:cs="Times New Roman"/>
          <w:kern w:val="0"/>
          <w:sz w:val="22"/>
          <w:szCs w:val="22"/>
          <w14:ligatures w14:val="none"/>
        </w:rPr>
        <w:t xml:space="preserve"> naujos klasės lipidų kiekį kraujyje mažinan</w:t>
      </w:r>
      <w:r w:rsidR="00320224" w:rsidRPr="0074755A">
        <w:rPr>
          <w:rFonts w:ascii="Times New Roman" w:eastAsia="Times New Roman" w:hAnsi="Times New Roman" w:cs="Times New Roman"/>
          <w:kern w:val="0"/>
          <w:sz w:val="22"/>
          <w:szCs w:val="22"/>
          <w14:ligatures w14:val="none"/>
        </w:rPr>
        <w:t>ti</w:t>
      </w:r>
      <w:r w:rsidRPr="0074755A">
        <w:rPr>
          <w:rFonts w:ascii="Times New Roman" w:eastAsia="Times New Roman" w:hAnsi="Times New Roman" w:cs="Times New Roman"/>
          <w:kern w:val="0"/>
          <w:sz w:val="22"/>
          <w:szCs w:val="22"/>
          <w14:ligatures w14:val="none"/>
        </w:rPr>
        <w:t xml:space="preserve"> medžiag</w:t>
      </w:r>
      <w:r w:rsidR="00320224" w:rsidRPr="0074755A">
        <w:rPr>
          <w:rFonts w:ascii="Times New Roman" w:eastAsia="Times New Roman" w:hAnsi="Times New Roman" w:cs="Times New Roman"/>
          <w:kern w:val="0"/>
          <w:sz w:val="22"/>
          <w:szCs w:val="22"/>
          <w14:ligatures w14:val="none"/>
        </w:rPr>
        <w:t>a</w:t>
      </w:r>
      <w:r w:rsidRPr="0074755A">
        <w:rPr>
          <w:rFonts w:ascii="Times New Roman" w:eastAsia="Times New Roman" w:hAnsi="Times New Roman" w:cs="Times New Roman"/>
          <w:kern w:val="0"/>
          <w:sz w:val="22"/>
          <w:szCs w:val="22"/>
          <w14:ligatures w14:val="none"/>
        </w:rPr>
        <w:t xml:space="preserve">, kuri selektyviai slopina cholesterolio ir panašių augalinių </w:t>
      </w:r>
      <w:proofErr w:type="spellStart"/>
      <w:r w:rsidRPr="0074755A">
        <w:rPr>
          <w:rFonts w:ascii="Times New Roman" w:eastAsia="Times New Roman" w:hAnsi="Times New Roman" w:cs="Times New Roman"/>
          <w:kern w:val="0"/>
          <w:sz w:val="22"/>
          <w:szCs w:val="22"/>
          <w14:ligatures w14:val="none"/>
        </w:rPr>
        <w:t>sterolių</w:t>
      </w:r>
      <w:proofErr w:type="spellEnd"/>
      <w:r w:rsidRPr="0074755A">
        <w:rPr>
          <w:rFonts w:ascii="Times New Roman" w:eastAsia="Times New Roman" w:hAnsi="Times New Roman" w:cs="Times New Roman"/>
          <w:kern w:val="0"/>
          <w:sz w:val="22"/>
          <w:szCs w:val="22"/>
          <w14:ligatures w14:val="none"/>
        </w:rPr>
        <w:t xml:space="preserve"> absorbciją žarnyne</w:t>
      </w:r>
      <w:r w:rsidR="00154F5E" w:rsidRPr="0074755A">
        <w:rPr>
          <w:rFonts w:ascii="Times New Roman" w:eastAsia="Times New Roman" w:hAnsi="Times New Roman" w:cs="Times New Roman"/>
          <w:kern w:val="0"/>
          <w:sz w:val="22"/>
          <w:szCs w:val="22"/>
          <w14:ligatures w14:val="none"/>
        </w:rPr>
        <w:t xml:space="preserve">. </w:t>
      </w:r>
      <w:proofErr w:type="spellStart"/>
      <w:r w:rsidR="00320224" w:rsidRPr="0074755A">
        <w:rPr>
          <w:rFonts w:ascii="Times New Roman" w:eastAsia="Times New Roman" w:hAnsi="Times New Roman" w:cs="Times New Roman"/>
          <w:kern w:val="0"/>
          <w:sz w:val="22"/>
          <w:szCs w:val="22"/>
          <w14:ligatures w14:val="none"/>
        </w:rPr>
        <w:t>Ezetimibas</w:t>
      </w:r>
      <w:proofErr w:type="spellEnd"/>
      <w:r w:rsidRPr="0074755A">
        <w:rPr>
          <w:rFonts w:ascii="Times New Roman" w:eastAsia="Times New Roman" w:hAnsi="Times New Roman" w:cs="Times New Roman"/>
          <w:kern w:val="0"/>
          <w:sz w:val="22"/>
          <w:szCs w:val="22"/>
          <w14:ligatures w14:val="none"/>
        </w:rPr>
        <w:t xml:space="preserve"> yra </w:t>
      </w:r>
      <w:r w:rsidR="00154F5E" w:rsidRPr="0074755A">
        <w:rPr>
          <w:rFonts w:ascii="Times New Roman" w:eastAsia="Times New Roman" w:hAnsi="Times New Roman" w:cs="Times New Roman"/>
          <w:kern w:val="0"/>
          <w:sz w:val="22"/>
          <w:szCs w:val="22"/>
          <w14:ligatures w14:val="none"/>
        </w:rPr>
        <w:t>veiksmingas pavartojus per burną</w:t>
      </w:r>
      <w:r w:rsidRPr="0074755A">
        <w:rPr>
          <w:rFonts w:ascii="Times New Roman" w:eastAsia="Times New Roman" w:hAnsi="Times New Roman" w:cs="Times New Roman"/>
          <w:kern w:val="0"/>
          <w:sz w:val="22"/>
          <w:szCs w:val="22"/>
          <w14:ligatures w14:val="none"/>
        </w:rPr>
        <w:t xml:space="preserve">, jo veikimo mechanizmas skiriasi nuo kitų cholesterolio koncentraciją mažinančių medžiagų (pvz., </w:t>
      </w:r>
      <w:proofErr w:type="spellStart"/>
      <w:r w:rsidRPr="0074755A">
        <w:rPr>
          <w:rFonts w:ascii="Times New Roman" w:eastAsia="Times New Roman" w:hAnsi="Times New Roman" w:cs="Times New Roman"/>
          <w:kern w:val="0"/>
          <w:sz w:val="22"/>
          <w:szCs w:val="22"/>
          <w14:ligatures w14:val="none"/>
        </w:rPr>
        <w:t>statinų</w:t>
      </w:r>
      <w:proofErr w:type="spellEnd"/>
      <w:r w:rsidRPr="0074755A">
        <w:rPr>
          <w:rFonts w:ascii="Times New Roman" w:eastAsia="Times New Roman" w:hAnsi="Times New Roman" w:cs="Times New Roman"/>
          <w:kern w:val="0"/>
          <w:sz w:val="22"/>
          <w:szCs w:val="22"/>
          <w14:ligatures w14:val="none"/>
        </w:rPr>
        <w:t xml:space="preserve">, tulžies rūgštis surišančių </w:t>
      </w:r>
      <w:proofErr w:type="spellStart"/>
      <w:r w:rsidRPr="0074755A">
        <w:rPr>
          <w:rFonts w:ascii="Times New Roman" w:eastAsia="Times New Roman" w:hAnsi="Times New Roman" w:cs="Times New Roman"/>
          <w:kern w:val="0"/>
          <w:sz w:val="22"/>
          <w:szCs w:val="22"/>
          <w14:ligatures w14:val="none"/>
        </w:rPr>
        <w:t>sekvestrantų</w:t>
      </w:r>
      <w:proofErr w:type="spellEnd"/>
      <w:r w:rsidRPr="0074755A">
        <w:rPr>
          <w:rFonts w:ascii="Times New Roman" w:eastAsia="Times New Roman" w:hAnsi="Times New Roman" w:cs="Times New Roman"/>
          <w:kern w:val="0"/>
          <w:sz w:val="22"/>
          <w:szCs w:val="22"/>
          <w14:ligatures w14:val="none"/>
        </w:rPr>
        <w:t xml:space="preserve"> [dervų], </w:t>
      </w:r>
      <w:proofErr w:type="spellStart"/>
      <w:r w:rsidRPr="0074755A">
        <w:rPr>
          <w:rFonts w:ascii="Times New Roman" w:eastAsia="Times New Roman" w:hAnsi="Times New Roman" w:cs="Times New Roman"/>
          <w:kern w:val="0"/>
          <w:sz w:val="22"/>
          <w:szCs w:val="22"/>
          <w14:ligatures w14:val="none"/>
        </w:rPr>
        <w:t>fibro</w:t>
      </w:r>
      <w:proofErr w:type="spellEnd"/>
      <w:r w:rsidRPr="0074755A">
        <w:rPr>
          <w:rFonts w:ascii="Times New Roman" w:eastAsia="Times New Roman" w:hAnsi="Times New Roman" w:cs="Times New Roman"/>
          <w:kern w:val="0"/>
          <w:sz w:val="22"/>
          <w:szCs w:val="22"/>
          <w14:ligatures w14:val="none"/>
        </w:rPr>
        <w:t xml:space="preserve"> rūgšties darinių ir augalų </w:t>
      </w:r>
      <w:proofErr w:type="spellStart"/>
      <w:r w:rsidRPr="0074755A">
        <w:rPr>
          <w:rFonts w:ascii="Times New Roman" w:eastAsia="Times New Roman" w:hAnsi="Times New Roman" w:cs="Times New Roman"/>
          <w:kern w:val="0"/>
          <w:sz w:val="22"/>
          <w:szCs w:val="22"/>
          <w14:ligatures w14:val="none"/>
        </w:rPr>
        <w:t>stanolių</w:t>
      </w:r>
      <w:proofErr w:type="spellEnd"/>
      <w:r w:rsidRPr="0074755A">
        <w:rPr>
          <w:rFonts w:ascii="Times New Roman" w:eastAsia="Times New Roman" w:hAnsi="Times New Roman" w:cs="Times New Roman"/>
          <w:kern w:val="0"/>
          <w:sz w:val="22"/>
          <w:szCs w:val="22"/>
          <w14:ligatures w14:val="none"/>
        </w:rPr>
        <w:t xml:space="preserve">). </w:t>
      </w:r>
      <w:proofErr w:type="spellStart"/>
      <w:r w:rsidRPr="0074755A">
        <w:rPr>
          <w:rFonts w:ascii="Times New Roman" w:eastAsia="Times New Roman" w:hAnsi="Times New Roman" w:cs="Times New Roman"/>
          <w:kern w:val="0"/>
          <w:sz w:val="22"/>
          <w:szCs w:val="22"/>
          <w14:ligatures w14:val="none"/>
        </w:rPr>
        <w:t>Ezetimibo</w:t>
      </w:r>
      <w:proofErr w:type="spellEnd"/>
      <w:r w:rsidRPr="0074755A">
        <w:rPr>
          <w:rFonts w:ascii="Times New Roman" w:eastAsia="Times New Roman" w:hAnsi="Times New Roman" w:cs="Times New Roman"/>
          <w:kern w:val="0"/>
          <w:sz w:val="22"/>
          <w:szCs w:val="22"/>
          <w14:ligatures w14:val="none"/>
        </w:rPr>
        <w:t xml:space="preserve"> molekulės taikinys yra </w:t>
      </w:r>
      <w:proofErr w:type="spellStart"/>
      <w:r w:rsidRPr="0074755A">
        <w:rPr>
          <w:rFonts w:ascii="Times New Roman" w:eastAsia="Times New Roman" w:hAnsi="Times New Roman" w:cs="Times New Roman"/>
          <w:kern w:val="0"/>
          <w:sz w:val="22"/>
          <w:szCs w:val="22"/>
          <w14:ligatures w14:val="none"/>
        </w:rPr>
        <w:t>sterolių</w:t>
      </w:r>
      <w:proofErr w:type="spellEnd"/>
      <w:r w:rsidRPr="0074755A">
        <w:rPr>
          <w:rFonts w:ascii="Times New Roman" w:eastAsia="Times New Roman" w:hAnsi="Times New Roman" w:cs="Times New Roman"/>
          <w:kern w:val="0"/>
          <w:sz w:val="22"/>
          <w:szCs w:val="22"/>
          <w14:ligatures w14:val="none"/>
        </w:rPr>
        <w:t xml:space="preserve"> nešiklis, </w:t>
      </w:r>
      <w:proofErr w:type="spellStart"/>
      <w:r w:rsidRPr="0074755A">
        <w:rPr>
          <w:rFonts w:ascii="Times New Roman" w:eastAsia="Times New Roman" w:hAnsi="Times New Roman" w:cs="Times New Roman"/>
          <w:i/>
          <w:iCs/>
          <w:snapToGrid w:val="0"/>
          <w:kern w:val="0"/>
          <w:sz w:val="22"/>
          <w:szCs w:val="22"/>
          <w14:ligatures w14:val="none"/>
        </w:rPr>
        <w:t>Niemann-Pick</w:t>
      </w:r>
      <w:proofErr w:type="spellEnd"/>
      <w:r w:rsidRPr="0074755A">
        <w:rPr>
          <w:rFonts w:ascii="Times New Roman" w:eastAsia="Times New Roman" w:hAnsi="Times New Roman" w:cs="Times New Roman"/>
          <w:i/>
          <w:iCs/>
          <w:snapToGrid w:val="0"/>
          <w:kern w:val="0"/>
          <w:sz w:val="22"/>
          <w:szCs w:val="22"/>
          <w14:ligatures w14:val="none"/>
        </w:rPr>
        <w:t xml:space="preserve"> C1-Like 1 (NPC1L1)</w:t>
      </w:r>
      <w:r w:rsidRPr="0074755A">
        <w:rPr>
          <w:rFonts w:ascii="Times New Roman" w:eastAsia="Times New Roman" w:hAnsi="Times New Roman" w:cs="Times New Roman"/>
          <w:snapToGrid w:val="0"/>
          <w:kern w:val="0"/>
          <w:sz w:val="22"/>
          <w:szCs w:val="22"/>
          <w14:ligatures w14:val="none"/>
        </w:rPr>
        <w:t>, kuris</w:t>
      </w:r>
      <w:r w:rsidRPr="0074755A">
        <w:rPr>
          <w:rFonts w:ascii="Times New Roman" w:eastAsia="Times New Roman" w:hAnsi="Times New Roman" w:cs="Times New Roman"/>
          <w:kern w:val="0"/>
          <w:sz w:val="22"/>
          <w:szCs w:val="22"/>
          <w14:ligatures w14:val="none"/>
        </w:rPr>
        <w:t xml:space="preserve"> yra atsakingas už cholesterolio ir </w:t>
      </w:r>
      <w:proofErr w:type="spellStart"/>
      <w:r w:rsidRPr="0074755A">
        <w:rPr>
          <w:rFonts w:ascii="Times New Roman" w:eastAsia="Times New Roman" w:hAnsi="Times New Roman" w:cs="Times New Roman"/>
          <w:kern w:val="0"/>
          <w:sz w:val="22"/>
          <w:szCs w:val="22"/>
          <w14:ligatures w14:val="none"/>
        </w:rPr>
        <w:t>fitosterolių</w:t>
      </w:r>
      <w:proofErr w:type="spellEnd"/>
      <w:r w:rsidRPr="0074755A">
        <w:rPr>
          <w:rFonts w:ascii="Times New Roman" w:eastAsia="Times New Roman" w:hAnsi="Times New Roman" w:cs="Times New Roman"/>
          <w:kern w:val="0"/>
          <w:sz w:val="22"/>
          <w:szCs w:val="22"/>
          <w14:ligatures w14:val="none"/>
        </w:rPr>
        <w:t xml:space="preserve"> absorbciją žarnyn</w:t>
      </w:r>
      <w:r w:rsidR="0074755A" w:rsidRPr="0074755A">
        <w:rPr>
          <w:rFonts w:ascii="Times New Roman" w:eastAsia="Times New Roman" w:hAnsi="Times New Roman" w:cs="Times New Roman"/>
          <w:kern w:val="0"/>
          <w:sz w:val="22"/>
          <w:szCs w:val="22"/>
          <w14:ligatures w14:val="none"/>
        </w:rPr>
        <w:t>e</w:t>
      </w:r>
      <w:r w:rsidRPr="0074755A">
        <w:rPr>
          <w:rFonts w:ascii="Times New Roman" w:eastAsia="Times New Roman" w:hAnsi="Times New Roman" w:cs="Times New Roman"/>
          <w:kern w:val="0"/>
          <w:sz w:val="22"/>
          <w:szCs w:val="22"/>
          <w14:ligatures w14:val="none"/>
        </w:rPr>
        <w:t>.</w:t>
      </w:r>
    </w:p>
    <w:p w14:paraId="68FE8345"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46" w14:textId="59DBE5E9"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Ezetimibas</w:t>
      </w:r>
      <w:proofErr w:type="spellEnd"/>
      <w:r w:rsidRPr="002C040A">
        <w:rPr>
          <w:rFonts w:ascii="Times New Roman" w:eastAsia="Times New Roman" w:hAnsi="Times New Roman" w:cs="Times New Roman"/>
          <w:kern w:val="0"/>
          <w:sz w:val="22"/>
          <w:szCs w:val="22"/>
          <w14:ligatures w14:val="none"/>
        </w:rPr>
        <w:t xml:space="preserve"> kaupiasi plonosios žarnos </w:t>
      </w:r>
      <w:proofErr w:type="spellStart"/>
      <w:r w:rsidRPr="002C040A">
        <w:rPr>
          <w:rFonts w:ascii="Times New Roman" w:eastAsia="Times New Roman" w:hAnsi="Times New Roman" w:cs="Times New Roman"/>
          <w:kern w:val="0"/>
          <w:sz w:val="22"/>
          <w:szCs w:val="22"/>
          <w14:ligatures w14:val="none"/>
        </w:rPr>
        <w:t>gaurelių</w:t>
      </w:r>
      <w:proofErr w:type="spellEnd"/>
      <w:r w:rsidRPr="002C040A">
        <w:rPr>
          <w:rFonts w:ascii="Times New Roman" w:eastAsia="Times New Roman" w:hAnsi="Times New Roman" w:cs="Times New Roman"/>
          <w:kern w:val="0"/>
          <w:sz w:val="22"/>
          <w:szCs w:val="22"/>
          <w14:ligatures w14:val="none"/>
        </w:rPr>
        <w:t xml:space="preserve"> riboje ir slopina cholesterolio absorbciją, taip sumažindamas </w:t>
      </w:r>
      <w:proofErr w:type="spellStart"/>
      <w:r w:rsidRPr="002C040A">
        <w:rPr>
          <w:rFonts w:ascii="Times New Roman" w:eastAsia="Times New Roman" w:hAnsi="Times New Roman" w:cs="Times New Roman"/>
          <w:kern w:val="0"/>
          <w:sz w:val="22"/>
          <w:szCs w:val="22"/>
          <w14:ligatures w14:val="none"/>
        </w:rPr>
        <w:t>cholestrolio</w:t>
      </w:r>
      <w:proofErr w:type="spellEnd"/>
      <w:r w:rsidRPr="002C040A">
        <w:rPr>
          <w:rFonts w:ascii="Times New Roman" w:eastAsia="Times New Roman" w:hAnsi="Times New Roman" w:cs="Times New Roman"/>
          <w:kern w:val="0"/>
          <w:sz w:val="22"/>
          <w:szCs w:val="22"/>
          <w14:ligatures w14:val="none"/>
        </w:rPr>
        <w:t xml:space="preserve"> patekimą iš žarnyno į kepenis. </w:t>
      </w:r>
      <w:proofErr w:type="spellStart"/>
      <w:r w:rsidRPr="002C040A">
        <w:rPr>
          <w:rFonts w:ascii="Times New Roman" w:eastAsia="Times New Roman" w:hAnsi="Times New Roman" w:cs="Times New Roman"/>
          <w:kern w:val="0"/>
          <w:sz w:val="22"/>
          <w:szCs w:val="22"/>
          <w14:ligatures w14:val="none"/>
        </w:rPr>
        <w:t>Statinai</w:t>
      </w:r>
      <w:proofErr w:type="spellEnd"/>
      <w:r w:rsidRPr="002C040A">
        <w:rPr>
          <w:rFonts w:ascii="Times New Roman" w:eastAsia="Times New Roman" w:hAnsi="Times New Roman" w:cs="Times New Roman"/>
          <w:kern w:val="0"/>
          <w:sz w:val="22"/>
          <w:szCs w:val="22"/>
          <w14:ligatures w14:val="none"/>
        </w:rPr>
        <w:t xml:space="preserve"> slopina cholesterolio sintezę kepenyse</w:t>
      </w:r>
      <w:r w:rsidR="00A27D78">
        <w:rPr>
          <w:rFonts w:ascii="Times New Roman" w:eastAsia="Times New Roman" w:hAnsi="Times New Roman" w:cs="Times New Roman"/>
          <w:kern w:val="0"/>
          <w:sz w:val="22"/>
          <w:szCs w:val="22"/>
          <w14:ligatures w14:val="none"/>
        </w:rPr>
        <w:t xml:space="preserve"> ir </w:t>
      </w:r>
      <w:r w:rsidR="00EB453C">
        <w:rPr>
          <w:rFonts w:ascii="Times New Roman" w:eastAsia="Times New Roman" w:hAnsi="Times New Roman" w:cs="Times New Roman"/>
          <w:kern w:val="0"/>
          <w:sz w:val="22"/>
          <w:szCs w:val="22"/>
          <w14:ligatures w14:val="none"/>
        </w:rPr>
        <w:t>kartu</w:t>
      </w:r>
      <w:r w:rsidRPr="002C040A">
        <w:rPr>
          <w:rFonts w:ascii="Times New Roman" w:eastAsia="Times New Roman" w:hAnsi="Times New Roman" w:cs="Times New Roman"/>
          <w:kern w:val="0"/>
          <w:sz w:val="22"/>
          <w:szCs w:val="22"/>
          <w14:ligatures w14:val="none"/>
        </w:rPr>
        <w:t xml:space="preserve"> šie mechanizmai užtikrina </w:t>
      </w:r>
      <w:r w:rsidR="00A166CF">
        <w:rPr>
          <w:rFonts w:ascii="Times New Roman" w:eastAsia="Times New Roman" w:hAnsi="Times New Roman" w:cs="Times New Roman"/>
          <w:kern w:val="0"/>
          <w:sz w:val="22"/>
          <w:szCs w:val="22"/>
          <w14:ligatures w14:val="none"/>
        </w:rPr>
        <w:t>pa</w:t>
      </w:r>
      <w:r w:rsidR="00906D85">
        <w:rPr>
          <w:rFonts w:ascii="Times New Roman" w:eastAsia="Times New Roman" w:hAnsi="Times New Roman" w:cs="Times New Roman"/>
          <w:kern w:val="0"/>
          <w:sz w:val="22"/>
          <w:szCs w:val="22"/>
          <w14:ligatures w14:val="none"/>
        </w:rPr>
        <w:t>p</w:t>
      </w:r>
      <w:r w:rsidR="00A166CF">
        <w:rPr>
          <w:rFonts w:ascii="Times New Roman" w:eastAsia="Times New Roman" w:hAnsi="Times New Roman" w:cs="Times New Roman"/>
          <w:kern w:val="0"/>
          <w:sz w:val="22"/>
          <w:szCs w:val="22"/>
          <w14:ligatures w14:val="none"/>
        </w:rPr>
        <w:t>ildomą</w:t>
      </w:r>
      <w:r w:rsidRPr="002C040A">
        <w:rPr>
          <w:rFonts w:ascii="Times New Roman" w:eastAsia="Times New Roman" w:hAnsi="Times New Roman" w:cs="Times New Roman"/>
          <w:kern w:val="0"/>
          <w:sz w:val="22"/>
          <w:szCs w:val="22"/>
          <w14:ligatures w14:val="none"/>
        </w:rPr>
        <w:t xml:space="preserve"> cholesterolio koncentracijos sumažėjimą. </w:t>
      </w:r>
      <w:r w:rsidR="00BC44BE">
        <w:rPr>
          <w:rFonts w:ascii="Times New Roman" w:eastAsia="Times New Roman" w:hAnsi="Times New Roman" w:cs="Times New Roman"/>
          <w:kern w:val="0"/>
          <w:sz w:val="22"/>
          <w:szCs w:val="22"/>
          <w14:ligatures w14:val="none"/>
        </w:rPr>
        <w:lastRenderedPageBreak/>
        <w:t>2 </w:t>
      </w:r>
      <w:r w:rsidRPr="002C040A">
        <w:rPr>
          <w:rFonts w:ascii="Times New Roman" w:eastAsia="Times New Roman" w:hAnsi="Times New Roman" w:cs="Times New Roman"/>
          <w:kern w:val="0"/>
          <w:sz w:val="22"/>
          <w:szCs w:val="22"/>
          <w14:ligatures w14:val="none"/>
        </w:rPr>
        <w:t xml:space="preserve">savaičių klinikinių tyrimų metu 18 pacientų, kuriems buvo </w:t>
      </w:r>
      <w:proofErr w:type="spellStart"/>
      <w:r w:rsidRPr="002C040A">
        <w:rPr>
          <w:rFonts w:ascii="Times New Roman" w:eastAsia="Times New Roman" w:hAnsi="Times New Roman" w:cs="Times New Roman"/>
          <w:kern w:val="0"/>
          <w:sz w:val="22"/>
          <w:szCs w:val="22"/>
          <w14:ligatures w14:val="none"/>
        </w:rPr>
        <w:t>hipercholesterolemija</w:t>
      </w:r>
      <w:proofErr w:type="spellEnd"/>
      <w:r w:rsidRPr="002C040A">
        <w:rPr>
          <w:rFonts w:ascii="Times New Roman" w:eastAsia="Times New Roman" w:hAnsi="Times New Roman" w:cs="Times New Roman"/>
          <w:kern w:val="0"/>
          <w:sz w:val="22"/>
          <w:szCs w:val="22"/>
          <w14:ligatures w14:val="none"/>
        </w:rPr>
        <w:t xml:space="preserve">, </w:t>
      </w:r>
      <w:proofErr w:type="spellStart"/>
      <w:r w:rsidR="00BC44BE">
        <w:rPr>
          <w:rFonts w:ascii="Times New Roman" w:eastAsia="Times New Roman" w:hAnsi="Times New Roman" w:cs="Times New Roman"/>
          <w:kern w:val="0"/>
          <w:sz w:val="22"/>
          <w:szCs w:val="22"/>
          <w14:ligatures w14:val="none"/>
        </w:rPr>
        <w:t>ezetimibas</w:t>
      </w:r>
      <w:proofErr w:type="spellEnd"/>
      <w:r w:rsidRPr="002C040A">
        <w:rPr>
          <w:rFonts w:ascii="Times New Roman" w:eastAsia="Times New Roman" w:hAnsi="Times New Roman" w:cs="Times New Roman"/>
          <w:kern w:val="0"/>
          <w:sz w:val="22"/>
          <w:szCs w:val="22"/>
          <w14:ligatures w14:val="none"/>
        </w:rPr>
        <w:t xml:space="preserve"> cholesterolio absorbciją žarnyne nuslopino 54 % lyginant su placebu.</w:t>
      </w:r>
    </w:p>
    <w:p w14:paraId="68FE8347"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48" w14:textId="77777777" w:rsidR="008A2745" w:rsidRPr="002C040A" w:rsidRDefault="008A2745" w:rsidP="008A2745">
      <w:pPr>
        <w:spacing w:after="0" w:line="240" w:lineRule="auto"/>
        <w:rPr>
          <w:rFonts w:ascii="Times New Roman" w:eastAsia="Times New Roman" w:hAnsi="Times New Roman" w:cs="Times New Roman"/>
          <w:kern w:val="0"/>
          <w:sz w:val="22"/>
          <w:szCs w:val="22"/>
          <w:u w:val="single"/>
          <w14:ligatures w14:val="none"/>
        </w:rPr>
      </w:pPr>
      <w:proofErr w:type="spellStart"/>
      <w:r w:rsidRPr="002C040A">
        <w:rPr>
          <w:rFonts w:ascii="Times New Roman" w:eastAsia="Calibri" w:hAnsi="Times New Roman" w:cs="Times New Roman"/>
          <w:kern w:val="0"/>
          <w:sz w:val="22"/>
          <w:szCs w:val="22"/>
          <w:u w:val="single"/>
          <w:lang w:eastAsia="lt-LT"/>
          <w14:ligatures w14:val="none"/>
        </w:rPr>
        <w:t>Farmakodinaminis</w:t>
      </w:r>
      <w:proofErr w:type="spellEnd"/>
      <w:r w:rsidRPr="002C040A">
        <w:rPr>
          <w:rFonts w:ascii="Times New Roman" w:eastAsia="Calibri" w:hAnsi="Times New Roman" w:cs="Times New Roman"/>
          <w:kern w:val="0"/>
          <w:sz w:val="22"/>
          <w:szCs w:val="22"/>
          <w:u w:val="single"/>
          <w:lang w:eastAsia="lt-LT"/>
          <w14:ligatures w14:val="none"/>
        </w:rPr>
        <w:t xml:space="preserve"> poveikis</w:t>
      </w:r>
    </w:p>
    <w:p w14:paraId="68FE8349" w14:textId="73A52150"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Buvo atlikta </w:t>
      </w:r>
      <w:proofErr w:type="spellStart"/>
      <w:r w:rsidRPr="002C040A">
        <w:rPr>
          <w:rFonts w:ascii="Times New Roman" w:eastAsia="Times New Roman" w:hAnsi="Times New Roman" w:cs="Times New Roman"/>
          <w:kern w:val="0"/>
          <w:sz w:val="22"/>
          <w:szCs w:val="22"/>
          <w14:ligatures w14:val="none"/>
        </w:rPr>
        <w:t>ikiklinikinių</w:t>
      </w:r>
      <w:proofErr w:type="spellEnd"/>
      <w:r w:rsidRPr="002C040A">
        <w:rPr>
          <w:rFonts w:ascii="Times New Roman" w:eastAsia="Times New Roman" w:hAnsi="Times New Roman" w:cs="Times New Roman"/>
          <w:kern w:val="0"/>
          <w:sz w:val="22"/>
          <w:szCs w:val="22"/>
          <w14:ligatures w14:val="none"/>
        </w:rPr>
        <w:t xml:space="preserve"> tyrimų selektyviam cholesterolio absorbciją slopinančiam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poveikiui nustatyti. </w:t>
      </w:r>
      <w:proofErr w:type="spellStart"/>
      <w:r w:rsidRPr="002C040A">
        <w:rPr>
          <w:rFonts w:ascii="Times New Roman" w:eastAsia="Times New Roman" w:hAnsi="Times New Roman" w:cs="Times New Roman"/>
          <w:kern w:val="0"/>
          <w:sz w:val="22"/>
          <w:szCs w:val="22"/>
          <w14:ligatures w14:val="none"/>
        </w:rPr>
        <w:t>Ezetimibas</w:t>
      </w:r>
      <w:proofErr w:type="spellEnd"/>
      <w:r w:rsidRPr="002C040A">
        <w:rPr>
          <w:rFonts w:ascii="Times New Roman" w:eastAsia="Times New Roman" w:hAnsi="Times New Roman" w:cs="Times New Roman"/>
          <w:kern w:val="0"/>
          <w:sz w:val="22"/>
          <w:szCs w:val="22"/>
          <w14:ligatures w14:val="none"/>
        </w:rPr>
        <w:t xml:space="preserve"> slopino [</w:t>
      </w:r>
      <w:r w:rsidRPr="002C040A">
        <w:rPr>
          <w:rFonts w:ascii="Times New Roman" w:eastAsia="Times New Roman" w:hAnsi="Times New Roman" w:cs="Times New Roman"/>
          <w:kern w:val="0"/>
          <w:sz w:val="22"/>
          <w:szCs w:val="22"/>
          <w:vertAlign w:val="superscript"/>
          <w14:ligatures w14:val="none"/>
        </w:rPr>
        <w:t>14</w:t>
      </w:r>
      <w:r w:rsidRPr="002C040A">
        <w:rPr>
          <w:rFonts w:ascii="Times New Roman" w:eastAsia="Times New Roman" w:hAnsi="Times New Roman" w:cs="Times New Roman"/>
          <w:kern w:val="0"/>
          <w:sz w:val="22"/>
          <w:szCs w:val="22"/>
          <w14:ligatures w14:val="none"/>
        </w:rPr>
        <w:t>C]</w:t>
      </w:r>
      <w:r w:rsidR="005B2981">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 xml:space="preserve">cholesterolio absorbciją, bet neveikė trigliceridų, riebalų rūgščių, tulžies rūgščių, progesterono, </w:t>
      </w:r>
      <w:proofErr w:type="spellStart"/>
      <w:r w:rsidRPr="002C040A">
        <w:rPr>
          <w:rFonts w:ascii="Times New Roman" w:eastAsia="Times New Roman" w:hAnsi="Times New Roman" w:cs="Times New Roman"/>
          <w:kern w:val="0"/>
          <w:sz w:val="22"/>
          <w:szCs w:val="22"/>
          <w14:ligatures w14:val="none"/>
        </w:rPr>
        <w:t>etinilestradiolio</w:t>
      </w:r>
      <w:proofErr w:type="spellEnd"/>
      <w:r w:rsidRPr="002C040A">
        <w:rPr>
          <w:rFonts w:ascii="Times New Roman" w:eastAsia="Times New Roman" w:hAnsi="Times New Roman" w:cs="Times New Roman"/>
          <w:kern w:val="0"/>
          <w:sz w:val="22"/>
          <w:szCs w:val="22"/>
          <w14:ligatures w14:val="none"/>
        </w:rPr>
        <w:t xml:space="preserve"> ar riebaluose tirpių vitaminų</w:t>
      </w:r>
      <w:r w:rsidR="001128A2">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A ir D absorbcijos.</w:t>
      </w:r>
    </w:p>
    <w:p w14:paraId="68FE834A"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4B" w14:textId="4B7367D3"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Epidemiologiniai tyrimai įrodė, kad sergamumas ir mirštamumas nuo širdies ir kraujagyslių sistemos ligų yra tiesiogiai proporcingas bendrojo</w:t>
      </w:r>
      <w:r w:rsidR="00194CE3">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C bei MTL</w:t>
      </w:r>
      <w:r w:rsidR="00194CE3">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C ir atvirkščiai proporcingas DTL</w:t>
      </w:r>
      <w:r w:rsidR="00194CE3">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C koncentracijai.</w:t>
      </w:r>
    </w:p>
    <w:p w14:paraId="68FE834C" w14:textId="26FB98B3" w:rsidR="008A2745" w:rsidRPr="002C040A" w:rsidRDefault="001E2742" w:rsidP="008A274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lang w:bidi="bo-CN"/>
          <w14:ligatures w14:val="none"/>
        </w:rPr>
        <w:t>Pacientų, sirgusių i</w:t>
      </w:r>
      <w:r w:rsidR="0083018B">
        <w:rPr>
          <w:rFonts w:ascii="Times New Roman" w:eastAsia="Times New Roman" w:hAnsi="Times New Roman" w:cs="Times New Roman"/>
          <w:kern w:val="0"/>
          <w:sz w:val="22"/>
          <w:szCs w:val="22"/>
          <w:lang w:bidi="bo-CN"/>
          <w14:ligatures w14:val="none"/>
        </w:rPr>
        <w:t>šemine</w:t>
      </w:r>
      <w:r w:rsidR="0083018B" w:rsidRPr="002C040A">
        <w:rPr>
          <w:rFonts w:ascii="Times New Roman" w:eastAsia="Times New Roman" w:hAnsi="Times New Roman" w:cs="Times New Roman"/>
          <w:kern w:val="0"/>
          <w:sz w:val="22"/>
          <w:szCs w:val="22"/>
          <w:lang w:bidi="bo-CN"/>
          <w14:ligatures w14:val="none"/>
        </w:rPr>
        <w:t xml:space="preserve"> </w:t>
      </w:r>
      <w:r w:rsidR="008A2745" w:rsidRPr="002C040A">
        <w:rPr>
          <w:rFonts w:ascii="Times New Roman" w:eastAsia="Times New Roman" w:hAnsi="Times New Roman" w:cs="Times New Roman"/>
          <w:kern w:val="0"/>
          <w:sz w:val="22"/>
          <w:szCs w:val="22"/>
          <w:lang w:bidi="bo-CN"/>
          <w14:ligatures w14:val="none"/>
        </w:rPr>
        <w:t xml:space="preserve">širdies liga ir </w:t>
      </w:r>
      <w:r w:rsidR="0083018B" w:rsidRPr="00785C16">
        <w:rPr>
          <w:rFonts w:ascii="Times New Roman" w:eastAsia="Times New Roman" w:hAnsi="Times New Roman" w:cs="Times New Roman"/>
          <w:kern w:val="0"/>
          <w:sz w:val="22"/>
          <w:szCs w:val="22"/>
          <w14:ligatures w14:val="none"/>
        </w:rPr>
        <w:t>kuriems yra buvęs ŪKS reiškinys</w:t>
      </w:r>
      <w:r>
        <w:rPr>
          <w:rFonts w:ascii="Times New Roman" w:eastAsia="Times New Roman" w:hAnsi="Times New Roman" w:cs="Times New Roman"/>
          <w:kern w:val="0"/>
          <w:sz w:val="22"/>
          <w:szCs w:val="22"/>
          <w14:ligatures w14:val="none"/>
        </w:rPr>
        <w:t xml:space="preserve">, </w:t>
      </w:r>
      <w:r w:rsidR="008A2745" w:rsidRPr="002C040A">
        <w:rPr>
          <w:rFonts w:ascii="Times New Roman" w:eastAsia="Times New Roman" w:hAnsi="Times New Roman" w:cs="Times New Roman"/>
          <w:kern w:val="0"/>
          <w:sz w:val="22"/>
          <w:szCs w:val="22"/>
          <w14:ligatures w14:val="none"/>
        </w:rPr>
        <w:t xml:space="preserve">gydymas </w:t>
      </w:r>
      <w:proofErr w:type="spellStart"/>
      <w:r w:rsidR="002404B3">
        <w:rPr>
          <w:rFonts w:ascii="Times New Roman" w:eastAsia="Times New Roman" w:hAnsi="Times New Roman" w:cs="Times New Roman"/>
          <w:kern w:val="0"/>
          <w:sz w:val="22"/>
          <w:szCs w:val="22"/>
          <w14:ligatures w14:val="none"/>
        </w:rPr>
        <w:t>e</w:t>
      </w:r>
      <w:r w:rsidR="008A2745" w:rsidRPr="002C040A">
        <w:rPr>
          <w:rFonts w:ascii="Times New Roman" w:eastAsia="Times New Roman" w:hAnsi="Times New Roman" w:cs="Times New Roman"/>
          <w:kern w:val="0"/>
          <w:sz w:val="22"/>
          <w:szCs w:val="22"/>
          <w14:ligatures w14:val="none"/>
        </w:rPr>
        <w:t>zetimib</w:t>
      </w:r>
      <w:r w:rsidR="002404B3">
        <w:rPr>
          <w:rFonts w:ascii="Times New Roman" w:eastAsia="Times New Roman" w:hAnsi="Times New Roman" w:cs="Times New Roman"/>
          <w:kern w:val="0"/>
          <w:sz w:val="22"/>
          <w:szCs w:val="22"/>
          <w14:ligatures w14:val="none"/>
        </w:rPr>
        <w:t>o</w:t>
      </w:r>
      <w:proofErr w:type="spellEnd"/>
      <w:r w:rsidR="002404B3">
        <w:rPr>
          <w:rFonts w:ascii="Times New Roman" w:eastAsia="Times New Roman" w:hAnsi="Times New Roman" w:cs="Times New Roman"/>
          <w:kern w:val="0"/>
          <w:sz w:val="22"/>
          <w:szCs w:val="22"/>
          <w14:ligatures w14:val="none"/>
        </w:rPr>
        <w:t xml:space="preserve"> </w:t>
      </w:r>
      <w:r w:rsidR="008A2745" w:rsidRPr="002C040A">
        <w:rPr>
          <w:rFonts w:ascii="Times New Roman" w:eastAsia="Times New Roman" w:hAnsi="Times New Roman" w:cs="Times New Roman"/>
          <w:kern w:val="0"/>
          <w:sz w:val="22"/>
          <w:szCs w:val="22"/>
          <w14:ligatures w14:val="none"/>
        </w:rPr>
        <w:t xml:space="preserve">ir </w:t>
      </w:r>
      <w:proofErr w:type="spellStart"/>
      <w:r w:rsidR="008A2745" w:rsidRPr="002C040A">
        <w:rPr>
          <w:rFonts w:ascii="Times New Roman" w:eastAsia="Times New Roman" w:hAnsi="Times New Roman" w:cs="Times New Roman"/>
          <w:kern w:val="0"/>
          <w:sz w:val="22"/>
          <w:szCs w:val="22"/>
          <w14:ligatures w14:val="none"/>
        </w:rPr>
        <w:t>statino</w:t>
      </w:r>
      <w:proofErr w:type="spellEnd"/>
      <w:r w:rsidR="008A2745" w:rsidRPr="002C040A">
        <w:rPr>
          <w:rFonts w:ascii="Times New Roman" w:eastAsia="Times New Roman" w:hAnsi="Times New Roman" w:cs="Times New Roman"/>
          <w:kern w:val="0"/>
          <w:sz w:val="22"/>
          <w:szCs w:val="22"/>
          <w14:ligatures w14:val="none"/>
        </w:rPr>
        <w:t xml:space="preserve"> deriniu yra veiksmingas mažinant širdies ir kraujagyslių sistemos </w:t>
      </w:r>
      <w:r w:rsidR="001A3B0E">
        <w:rPr>
          <w:rFonts w:ascii="Times New Roman" w:eastAsia="Times New Roman" w:hAnsi="Times New Roman" w:cs="Times New Roman"/>
          <w:kern w:val="0"/>
          <w:sz w:val="22"/>
          <w:szCs w:val="22"/>
          <w14:ligatures w14:val="none"/>
        </w:rPr>
        <w:t>ligų</w:t>
      </w:r>
      <w:r w:rsidR="001A3B0E" w:rsidRPr="002C040A">
        <w:rPr>
          <w:rFonts w:ascii="Times New Roman" w:eastAsia="Times New Roman" w:hAnsi="Times New Roman" w:cs="Times New Roman"/>
          <w:kern w:val="0"/>
          <w:sz w:val="22"/>
          <w:szCs w:val="22"/>
          <w14:ligatures w14:val="none"/>
        </w:rPr>
        <w:t xml:space="preserve"> </w:t>
      </w:r>
      <w:r w:rsidR="002404B3">
        <w:rPr>
          <w:rFonts w:ascii="Times New Roman" w:eastAsia="Times New Roman" w:hAnsi="Times New Roman" w:cs="Times New Roman"/>
          <w:kern w:val="0"/>
          <w:sz w:val="22"/>
          <w:szCs w:val="22"/>
          <w14:ligatures w14:val="none"/>
        </w:rPr>
        <w:t>riziką</w:t>
      </w:r>
      <w:r w:rsidR="008A2745" w:rsidRPr="002C040A">
        <w:rPr>
          <w:rFonts w:ascii="Times New Roman" w:eastAsia="Times New Roman" w:hAnsi="Times New Roman" w:cs="Times New Roman"/>
          <w:kern w:val="0"/>
          <w:sz w:val="22"/>
          <w:szCs w:val="22"/>
          <w14:ligatures w14:val="none"/>
        </w:rPr>
        <w:t>.</w:t>
      </w:r>
    </w:p>
    <w:p w14:paraId="68FE834D"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4E" w14:textId="77777777" w:rsidR="008A2745" w:rsidRPr="002C040A" w:rsidRDefault="008A2745" w:rsidP="008A2745">
      <w:pPr>
        <w:spacing w:after="0" w:line="240" w:lineRule="auto"/>
        <w:rPr>
          <w:rFonts w:ascii="Times New Roman" w:eastAsia="Times New Roman" w:hAnsi="Times New Roman" w:cs="Times New Roman"/>
          <w:kern w:val="0"/>
          <w:sz w:val="22"/>
          <w:szCs w:val="22"/>
          <w:u w:val="single"/>
          <w:lang w:eastAsia="lt-LT"/>
          <w14:ligatures w14:val="none"/>
        </w:rPr>
      </w:pPr>
      <w:r w:rsidRPr="002C040A">
        <w:rPr>
          <w:rFonts w:ascii="Times New Roman" w:eastAsia="Times New Roman" w:hAnsi="Times New Roman" w:cs="Times New Roman"/>
          <w:kern w:val="0"/>
          <w:sz w:val="22"/>
          <w:szCs w:val="22"/>
          <w:u w:val="single"/>
          <w:lang w:eastAsia="lt-LT"/>
          <w14:ligatures w14:val="none"/>
        </w:rPr>
        <w:t>Klinikini</w:t>
      </w:r>
      <w:r w:rsidRPr="002C040A">
        <w:rPr>
          <w:rFonts w:ascii="Times New Roman" w:eastAsia="Calibri" w:hAnsi="Times New Roman" w:cs="Times New Roman"/>
          <w:kern w:val="0"/>
          <w:sz w:val="22"/>
          <w:szCs w:val="22"/>
          <w:u w:val="single"/>
          <w14:ligatures w14:val="none"/>
        </w:rPr>
        <w:t>s veiksmingumas ir saugumas</w:t>
      </w:r>
    </w:p>
    <w:p w14:paraId="68FE8350" w14:textId="1D1DC8EC"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Kontroliuo</w:t>
      </w:r>
      <w:r w:rsidR="000C53BE">
        <w:rPr>
          <w:rFonts w:ascii="Times New Roman" w:eastAsia="Times New Roman" w:hAnsi="Times New Roman" w:cs="Times New Roman"/>
          <w:kern w:val="0"/>
          <w:sz w:val="22"/>
          <w:szCs w:val="22"/>
          <w14:ligatures w14:val="none"/>
        </w:rPr>
        <w:t>jamų</w:t>
      </w:r>
      <w:r w:rsidRPr="002C040A">
        <w:rPr>
          <w:rFonts w:ascii="Times New Roman" w:eastAsia="Times New Roman" w:hAnsi="Times New Roman" w:cs="Times New Roman"/>
          <w:kern w:val="0"/>
          <w:sz w:val="22"/>
          <w:szCs w:val="22"/>
          <w14:ligatures w14:val="none"/>
        </w:rPr>
        <w:t xml:space="preserve"> klinikinių tyrimų metu </w:t>
      </w:r>
      <w:proofErr w:type="spellStart"/>
      <w:r w:rsidR="0057695E">
        <w:rPr>
          <w:rFonts w:ascii="Times New Roman" w:eastAsia="Times New Roman" w:hAnsi="Times New Roman" w:cs="Times New Roman"/>
          <w:kern w:val="0"/>
          <w:sz w:val="22"/>
          <w:szCs w:val="22"/>
          <w14:ligatures w14:val="none"/>
        </w:rPr>
        <w:t>ezetimibas</w:t>
      </w:r>
      <w:proofErr w:type="spellEnd"/>
      <w:r w:rsidRPr="002C040A">
        <w:rPr>
          <w:rFonts w:ascii="Times New Roman" w:eastAsia="Times New Roman" w:hAnsi="Times New Roman" w:cs="Times New Roman"/>
          <w:kern w:val="0"/>
          <w:sz w:val="22"/>
          <w:szCs w:val="22"/>
          <w14:ligatures w14:val="none"/>
        </w:rPr>
        <w:t>, vartojam</w:t>
      </w:r>
      <w:r w:rsidR="0057695E">
        <w:rPr>
          <w:rFonts w:ascii="Times New Roman" w:eastAsia="Times New Roman" w:hAnsi="Times New Roman" w:cs="Times New Roman"/>
          <w:kern w:val="0"/>
          <w:sz w:val="22"/>
          <w:szCs w:val="22"/>
          <w14:ligatures w14:val="none"/>
        </w:rPr>
        <w:t>as</w:t>
      </w:r>
      <w:r w:rsidRPr="002C040A">
        <w:rPr>
          <w:rFonts w:ascii="Times New Roman" w:eastAsia="Times New Roman" w:hAnsi="Times New Roman" w:cs="Times New Roman"/>
          <w:kern w:val="0"/>
          <w:sz w:val="22"/>
          <w:szCs w:val="22"/>
          <w14:ligatures w14:val="none"/>
        </w:rPr>
        <w:t xml:space="preserve"> vien</w:t>
      </w:r>
      <w:r w:rsidR="0057695E">
        <w:rPr>
          <w:rFonts w:ascii="Times New Roman" w:eastAsia="Times New Roman" w:hAnsi="Times New Roman" w:cs="Times New Roman"/>
          <w:kern w:val="0"/>
          <w:sz w:val="22"/>
          <w:szCs w:val="22"/>
          <w14:ligatures w14:val="none"/>
        </w:rPr>
        <w:t>as</w:t>
      </w:r>
      <w:r w:rsidRPr="002C040A">
        <w:rPr>
          <w:rFonts w:ascii="Times New Roman" w:eastAsia="Times New Roman" w:hAnsi="Times New Roman" w:cs="Times New Roman"/>
          <w:kern w:val="0"/>
          <w:sz w:val="22"/>
          <w:szCs w:val="22"/>
          <w14:ligatures w14:val="none"/>
        </w:rPr>
        <w:t xml:space="preserve"> ar 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reikšmingai sumažino bendrojo cholesterolio (bendrojo</w:t>
      </w:r>
      <w:r w:rsidR="009366A3">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C), mažo tankio lipoproteinų cholesterolio (MTL</w:t>
      </w:r>
      <w:r w:rsidR="009366A3">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 xml:space="preserve">C), </w:t>
      </w:r>
      <w:proofErr w:type="spellStart"/>
      <w:r w:rsidRPr="002C040A">
        <w:rPr>
          <w:rFonts w:ascii="Times New Roman" w:eastAsia="Times New Roman" w:hAnsi="Times New Roman" w:cs="Times New Roman"/>
          <w:kern w:val="0"/>
          <w:sz w:val="22"/>
          <w:szCs w:val="22"/>
          <w14:ligatures w14:val="none"/>
        </w:rPr>
        <w:t>apolipoproteino</w:t>
      </w:r>
      <w:proofErr w:type="spellEnd"/>
      <w:r w:rsidR="009366A3">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B (</w:t>
      </w:r>
      <w:proofErr w:type="spellStart"/>
      <w:r w:rsidRPr="002C040A">
        <w:rPr>
          <w:rFonts w:ascii="Times New Roman" w:eastAsia="Times New Roman" w:hAnsi="Times New Roman" w:cs="Times New Roman"/>
          <w:kern w:val="0"/>
          <w:sz w:val="22"/>
          <w:szCs w:val="22"/>
          <w14:ligatures w14:val="none"/>
        </w:rPr>
        <w:t>Apo</w:t>
      </w:r>
      <w:proofErr w:type="spellEnd"/>
      <w:r w:rsidR="009366A3">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B) bei trigliceridų (TG) </w:t>
      </w:r>
      <w:r w:rsidR="009366A3">
        <w:rPr>
          <w:rFonts w:ascii="Times New Roman" w:eastAsia="Times New Roman" w:hAnsi="Times New Roman" w:cs="Times New Roman"/>
          <w:kern w:val="0"/>
          <w:sz w:val="22"/>
          <w:szCs w:val="22"/>
          <w14:ligatures w14:val="none"/>
        </w:rPr>
        <w:t>ir</w:t>
      </w:r>
      <w:r w:rsidRPr="002C040A">
        <w:rPr>
          <w:rFonts w:ascii="Times New Roman" w:eastAsia="Times New Roman" w:hAnsi="Times New Roman" w:cs="Times New Roman"/>
          <w:kern w:val="0"/>
          <w:sz w:val="22"/>
          <w:szCs w:val="22"/>
          <w14:ligatures w14:val="none"/>
        </w:rPr>
        <w:t xml:space="preserve"> padidino didelio tankio lipoproteinų cholesterolio (DTL</w:t>
      </w:r>
      <w:r w:rsidR="009E027B">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 xml:space="preserve">C) koncentraciją pacientams, kuriems buvo </w:t>
      </w:r>
      <w:proofErr w:type="spellStart"/>
      <w:r w:rsidRPr="002C040A">
        <w:rPr>
          <w:rFonts w:ascii="Times New Roman" w:eastAsia="Times New Roman" w:hAnsi="Times New Roman" w:cs="Times New Roman"/>
          <w:kern w:val="0"/>
          <w:sz w:val="22"/>
          <w:szCs w:val="22"/>
          <w14:ligatures w14:val="none"/>
        </w:rPr>
        <w:t>hipercholesterolemija</w:t>
      </w:r>
      <w:proofErr w:type="spellEnd"/>
      <w:r w:rsidRPr="002C040A">
        <w:rPr>
          <w:rFonts w:ascii="Times New Roman" w:eastAsia="Times New Roman" w:hAnsi="Times New Roman" w:cs="Times New Roman"/>
          <w:kern w:val="0"/>
          <w:sz w:val="22"/>
          <w:szCs w:val="22"/>
          <w14:ligatures w14:val="none"/>
        </w:rPr>
        <w:t>.</w:t>
      </w:r>
    </w:p>
    <w:p w14:paraId="68FE8351"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52" w14:textId="77777777" w:rsidR="008A2745" w:rsidRPr="002C040A" w:rsidRDefault="008A2745" w:rsidP="008A2745">
      <w:pPr>
        <w:keepNext/>
        <w:spacing w:after="0" w:line="240" w:lineRule="auto"/>
        <w:outlineLvl w:val="0"/>
        <w:rPr>
          <w:rFonts w:ascii="Times New Roman" w:eastAsia="Times New Roman" w:hAnsi="Times New Roman" w:cs="Times New Roman"/>
          <w:i/>
          <w:kern w:val="0"/>
          <w:sz w:val="22"/>
          <w:szCs w:val="22"/>
          <w:lang w:eastAsia="lt-LT"/>
          <w14:ligatures w14:val="none"/>
        </w:rPr>
      </w:pPr>
      <w:r w:rsidRPr="002C040A">
        <w:rPr>
          <w:rFonts w:ascii="Times New Roman" w:eastAsia="Times New Roman" w:hAnsi="Times New Roman" w:cs="Times New Roman"/>
          <w:i/>
          <w:kern w:val="0"/>
          <w:sz w:val="22"/>
          <w:szCs w:val="22"/>
          <w:lang w:eastAsia="lt-LT"/>
          <w14:ligatures w14:val="none"/>
        </w:rPr>
        <w:t xml:space="preserve">Pirminė </w:t>
      </w:r>
      <w:proofErr w:type="spellStart"/>
      <w:r w:rsidRPr="002C040A">
        <w:rPr>
          <w:rFonts w:ascii="Times New Roman" w:eastAsia="Times New Roman" w:hAnsi="Times New Roman" w:cs="Times New Roman"/>
          <w:i/>
          <w:kern w:val="0"/>
          <w:sz w:val="22"/>
          <w:szCs w:val="22"/>
          <w:lang w:eastAsia="lt-LT"/>
          <w14:ligatures w14:val="none"/>
        </w:rPr>
        <w:t>hipercholesterolemija</w:t>
      </w:r>
      <w:proofErr w:type="spellEnd"/>
    </w:p>
    <w:p w14:paraId="68FE8353" w14:textId="77DF09EA"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Dvigubai </w:t>
      </w:r>
      <w:r w:rsidR="00127395">
        <w:rPr>
          <w:rFonts w:ascii="Times New Roman" w:eastAsia="Times New Roman" w:hAnsi="Times New Roman" w:cs="Times New Roman"/>
          <w:kern w:val="0"/>
          <w:sz w:val="22"/>
          <w:szCs w:val="22"/>
          <w14:ligatures w14:val="none"/>
        </w:rPr>
        <w:t>koduoto</w:t>
      </w:r>
      <w:r w:rsidRPr="002C040A">
        <w:rPr>
          <w:rFonts w:ascii="Times New Roman" w:eastAsia="Times New Roman" w:hAnsi="Times New Roman" w:cs="Times New Roman"/>
          <w:kern w:val="0"/>
          <w:sz w:val="22"/>
          <w:szCs w:val="22"/>
          <w14:ligatures w14:val="none"/>
        </w:rPr>
        <w:t>, placeb</w:t>
      </w:r>
      <w:r w:rsidR="00127395">
        <w:rPr>
          <w:rFonts w:ascii="Times New Roman" w:eastAsia="Times New Roman" w:hAnsi="Times New Roman" w:cs="Times New Roman"/>
          <w:kern w:val="0"/>
          <w:sz w:val="22"/>
          <w:szCs w:val="22"/>
          <w14:ligatures w14:val="none"/>
        </w:rPr>
        <w:t>u</w:t>
      </w:r>
      <w:r w:rsidRPr="002C040A">
        <w:rPr>
          <w:rFonts w:ascii="Times New Roman" w:eastAsia="Times New Roman" w:hAnsi="Times New Roman" w:cs="Times New Roman"/>
          <w:kern w:val="0"/>
          <w:sz w:val="22"/>
          <w:szCs w:val="22"/>
          <w14:ligatures w14:val="none"/>
        </w:rPr>
        <w:t xml:space="preserve"> kontroliuojam</w:t>
      </w:r>
      <w:r w:rsidR="00127395">
        <w:rPr>
          <w:rFonts w:ascii="Times New Roman" w:eastAsia="Times New Roman" w:hAnsi="Times New Roman" w:cs="Times New Roman"/>
          <w:kern w:val="0"/>
          <w:sz w:val="22"/>
          <w:szCs w:val="22"/>
          <w14:ligatures w14:val="none"/>
        </w:rPr>
        <w:t>o</w:t>
      </w:r>
      <w:r w:rsidRPr="002C040A">
        <w:rPr>
          <w:rFonts w:ascii="Times New Roman" w:eastAsia="Times New Roman" w:hAnsi="Times New Roman" w:cs="Times New Roman"/>
          <w:kern w:val="0"/>
          <w:sz w:val="22"/>
          <w:szCs w:val="22"/>
          <w14:ligatures w14:val="none"/>
        </w:rPr>
        <w:t xml:space="preserve"> 8</w:t>
      </w:r>
      <w:r w:rsidR="00127395">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savaičių tyrim</w:t>
      </w:r>
      <w:r w:rsidR="00127395">
        <w:rPr>
          <w:rFonts w:ascii="Times New Roman" w:eastAsia="Times New Roman" w:hAnsi="Times New Roman" w:cs="Times New Roman"/>
          <w:kern w:val="0"/>
          <w:sz w:val="22"/>
          <w:szCs w:val="22"/>
          <w14:ligatures w14:val="none"/>
        </w:rPr>
        <w:t>o</w:t>
      </w:r>
      <w:r w:rsidRPr="002C040A">
        <w:rPr>
          <w:rFonts w:ascii="Times New Roman" w:eastAsia="Times New Roman" w:hAnsi="Times New Roman" w:cs="Times New Roman"/>
          <w:kern w:val="0"/>
          <w:sz w:val="22"/>
          <w:szCs w:val="22"/>
          <w14:ligatures w14:val="none"/>
        </w:rPr>
        <w:t xml:space="preserve"> metu 769</w:t>
      </w:r>
      <w:r w:rsidR="00127395">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pacientai, kuriems buvo </w:t>
      </w:r>
      <w:proofErr w:type="spellStart"/>
      <w:r w:rsidRPr="002C040A">
        <w:rPr>
          <w:rFonts w:ascii="Times New Roman" w:eastAsia="Times New Roman" w:hAnsi="Times New Roman" w:cs="Times New Roman"/>
          <w:kern w:val="0"/>
          <w:sz w:val="22"/>
          <w:szCs w:val="22"/>
          <w14:ligatures w14:val="none"/>
        </w:rPr>
        <w:t>hipercholesterolemija</w:t>
      </w:r>
      <w:proofErr w:type="spellEnd"/>
      <w:r w:rsidR="000E0700">
        <w:rPr>
          <w:rFonts w:ascii="Times New Roman" w:eastAsia="Times New Roman" w:hAnsi="Times New Roman" w:cs="Times New Roman"/>
          <w:kern w:val="0"/>
          <w:sz w:val="22"/>
          <w:szCs w:val="22"/>
          <w14:ligatures w14:val="none"/>
        </w:rPr>
        <w:t>, kurie</w:t>
      </w:r>
      <w:r w:rsidRPr="002C040A">
        <w:rPr>
          <w:rFonts w:ascii="Times New Roman" w:eastAsia="Times New Roman" w:hAnsi="Times New Roman" w:cs="Times New Roman"/>
          <w:kern w:val="0"/>
          <w:sz w:val="22"/>
          <w:szCs w:val="22"/>
          <w14:ligatures w14:val="none"/>
        </w:rPr>
        <w:t xml:space="preserve"> vartojo </w:t>
      </w:r>
      <w:proofErr w:type="spellStart"/>
      <w:r w:rsidRPr="002C040A">
        <w:rPr>
          <w:rFonts w:ascii="Times New Roman" w:eastAsia="Times New Roman" w:hAnsi="Times New Roman" w:cs="Times New Roman"/>
          <w:kern w:val="0"/>
          <w:sz w:val="22"/>
          <w:szCs w:val="22"/>
          <w14:ligatures w14:val="none"/>
        </w:rPr>
        <w:t>statin</w:t>
      </w:r>
      <w:r w:rsidR="000E0700">
        <w:rPr>
          <w:rFonts w:ascii="Times New Roman" w:eastAsia="Times New Roman" w:hAnsi="Times New Roman" w:cs="Times New Roman"/>
          <w:kern w:val="0"/>
          <w:sz w:val="22"/>
          <w:szCs w:val="22"/>
          <w14:ligatures w14:val="none"/>
        </w:rPr>
        <w:t>o</w:t>
      </w:r>
      <w:proofErr w:type="spellEnd"/>
      <w:r w:rsidR="000E0700">
        <w:rPr>
          <w:rFonts w:ascii="Times New Roman" w:eastAsia="Times New Roman" w:hAnsi="Times New Roman" w:cs="Times New Roman"/>
          <w:kern w:val="0"/>
          <w:sz w:val="22"/>
          <w:szCs w:val="22"/>
          <w14:ligatures w14:val="none"/>
        </w:rPr>
        <w:t xml:space="preserve"> (</w:t>
      </w:r>
      <w:proofErr w:type="spellStart"/>
      <w:r w:rsidR="000E0700">
        <w:rPr>
          <w:rFonts w:ascii="Times New Roman" w:eastAsia="Times New Roman" w:hAnsi="Times New Roman" w:cs="Times New Roman"/>
          <w:kern w:val="0"/>
          <w:sz w:val="22"/>
          <w:szCs w:val="22"/>
          <w14:ligatures w14:val="none"/>
        </w:rPr>
        <w:t>monoterapija</w:t>
      </w:r>
      <w:proofErr w:type="spellEnd"/>
      <w:r w:rsidR="000E0700">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 bet jų MTL</w:t>
      </w:r>
      <w:r w:rsidR="00734642">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C koncentracija neatitiko Nacionalinės cholesterolio švietimo programą (</w:t>
      </w:r>
      <w:r w:rsidR="00734642">
        <w:rPr>
          <w:rFonts w:ascii="Times New Roman" w:eastAsia="Times New Roman" w:hAnsi="Times New Roman" w:cs="Times New Roman"/>
          <w:kern w:val="0"/>
          <w:sz w:val="22"/>
          <w:szCs w:val="22"/>
          <w14:ligatures w14:val="none"/>
        </w:rPr>
        <w:t xml:space="preserve">angl. </w:t>
      </w:r>
      <w:proofErr w:type="spellStart"/>
      <w:r w:rsidRPr="002C040A">
        <w:rPr>
          <w:rFonts w:ascii="Times New Roman" w:eastAsia="Times New Roman" w:hAnsi="Times New Roman" w:cs="Times New Roman"/>
          <w:i/>
          <w:iCs/>
          <w:kern w:val="0"/>
          <w:sz w:val="22"/>
          <w:szCs w:val="22"/>
          <w14:ligatures w14:val="none"/>
        </w:rPr>
        <w:t>National</w:t>
      </w:r>
      <w:proofErr w:type="spellEnd"/>
      <w:r w:rsidRPr="002C040A">
        <w:rPr>
          <w:rFonts w:ascii="Times New Roman" w:eastAsia="Times New Roman" w:hAnsi="Times New Roman" w:cs="Times New Roman"/>
          <w:i/>
          <w:iCs/>
          <w:kern w:val="0"/>
          <w:sz w:val="22"/>
          <w:szCs w:val="22"/>
          <w14:ligatures w14:val="none"/>
        </w:rPr>
        <w:t xml:space="preserve"> </w:t>
      </w:r>
      <w:proofErr w:type="spellStart"/>
      <w:r w:rsidRPr="002C040A">
        <w:rPr>
          <w:rFonts w:ascii="Times New Roman" w:eastAsia="Times New Roman" w:hAnsi="Times New Roman" w:cs="Times New Roman"/>
          <w:i/>
          <w:iCs/>
          <w:kern w:val="0"/>
          <w:sz w:val="22"/>
          <w:szCs w:val="22"/>
          <w14:ligatures w14:val="none"/>
        </w:rPr>
        <w:t>Cholesterol</w:t>
      </w:r>
      <w:proofErr w:type="spellEnd"/>
      <w:r w:rsidRPr="002C040A">
        <w:rPr>
          <w:rFonts w:ascii="Times New Roman" w:eastAsia="Times New Roman" w:hAnsi="Times New Roman" w:cs="Times New Roman"/>
          <w:i/>
          <w:iCs/>
          <w:kern w:val="0"/>
          <w:sz w:val="22"/>
          <w:szCs w:val="22"/>
          <w14:ligatures w14:val="none"/>
        </w:rPr>
        <w:t xml:space="preserve"> </w:t>
      </w:r>
      <w:proofErr w:type="spellStart"/>
      <w:r w:rsidRPr="002C040A">
        <w:rPr>
          <w:rFonts w:ascii="Times New Roman" w:eastAsia="Times New Roman" w:hAnsi="Times New Roman" w:cs="Times New Roman"/>
          <w:i/>
          <w:iCs/>
          <w:kern w:val="0"/>
          <w:sz w:val="22"/>
          <w:szCs w:val="22"/>
          <w14:ligatures w14:val="none"/>
        </w:rPr>
        <w:t>Education</w:t>
      </w:r>
      <w:proofErr w:type="spellEnd"/>
      <w:r w:rsidRPr="002C040A">
        <w:rPr>
          <w:rFonts w:ascii="Times New Roman" w:eastAsia="Times New Roman" w:hAnsi="Times New Roman" w:cs="Times New Roman"/>
          <w:i/>
          <w:iCs/>
          <w:kern w:val="0"/>
          <w:sz w:val="22"/>
          <w:szCs w:val="22"/>
          <w14:ligatures w14:val="none"/>
        </w:rPr>
        <w:t xml:space="preserve"> </w:t>
      </w:r>
      <w:proofErr w:type="spellStart"/>
      <w:r w:rsidRPr="002C040A">
        <w:rPr>
          <w:rFonts w:ascii="Times New Roman" w:eastAsia="Times New Roman" w:hAnsi="Times New Roman" w:cs="Times New Roman"/>
          <w:i/>
          <w:iCs/>
          <w:kern w:val="0"/>
          <w:sz w:val="22"/>
          <w:szCs w:val="22"/>
          <w14:ligatures w14:val="none"/>
        </w:rPr>
        <w:t>Program</w:t>
      </w:r>
      <w:proofErr w:type="spellEnd"/>
      <w:r w:rsidRPr="002C040A">
        <w:rPr>
          <w:rFonts w:ascii="Times New Roman" w:eastAsia="Times New Roman" w:hAnsi="Times New Roman" w:cs="Times New Roman"/>
          <w:i/>
          <w:iCs/>
          <w:kern w:val="0"/>
          <w:sz w:val="22"/>
          <w:szCs w:val="22"/>
          <w14:ligatures w14:val="none"/>
        </w:rPr>
        <w:t>,</w:t>
      </w:r>
      <w:r w:rsidRPr="002C040A">
        <w:rPr>
          <w:rFonts w:ascii="Times New Roman" w:eastAsia="Times New Roman" w:hAnsi="Times New Roman" w:cs="Times New Roman"/>
          <w:kern w:val="0"/>
          <w:sz w:val="22"/>
          <w:szCs w:val="22"/>
          <w14:ligatures w14:val="none"/>
        </w:rPr>
        <w:t xml:space="preserve"> NCEP) rekomenduojamo</w:t>
      </w:r>
      <w:r w:rsidR="00700D75">
        <w:rPr>
          <w:rFonts w:ascii="Times New Roman" w:eastAsia="Times New Roman" w:hAnsi="Times New Roman" w:cs="Times New Roman"/>
          <w:kern w:val="0"/>
          <w:sz w:val="22"/>
          <w:szCs w:val="22"/>
          <w14:ligatures w14:val="none"/>
        </w:rPr>
        <w:t>s</w:t>
      </w:r>
      <w:r w:rsidRPr="002C040A">
        <w:rPr>
          <w:rFonts w:ascii="Times New Roman" w:eastAsia="Times New Roman" w:hAnsi="Times New Roman" w:cs="Times New Roman"/>
          <w:kern w:val="0"/>
          <w:sz w:val="22"/>
          <w:szCs w:val="22"/>
          <w14:ligatures w14:val="none"/>
        </w:rPr>
        <w:t xml:space="preserve"> </w:t>
      </w:r>
      <w:r w:rsidR="00700D75">
        <w:rPr>
          <w:rFonts w:ascii="Times New Roman" w:eastAsia="Times New Roman" w:hAnsi="Times New Roman" w:cs="Times New Roman"/>
          <w:kern w:val="0"/>
          <w:sz w:val="22"/>
          <w:szCs w:val="22"/>
          <w14:ligatures w14:val="none"/>
        </w:rPr>
        <w:t>koncentracijos</w:t>
      </w:r>
      <w:r w:rsidRPr="002C040A">
        <w:rPr>
          <w:rFonts w:ascii="Times New Roman" w:eastAsia="Times New Roman" w:hAnsi="Times New Roman" w:cs="Times New Roman"/>
          <w:kern w:val="0"/>
          <w:sz w:val="22"/>
          <w:szCs w:val="22"/>
          <w14:ligatures w14:val="none"/>
        </w:rPr>
        <w:t xml:space="preserve"> (2,6</w:t>
      </w:r>
      <w:r w:rsidR="00734642">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4,1 </w:t>
      </w:r>
      <w:proofErr w:type="spellStart"/>
      <w:r w:rsidRPr="002C040A">
        <w:rPr>
          <w:rFonts w:ascii="Times New Roman" w:eastAsia="Times New Roman" w:hAnsi="Times New Roman" w:cs="Times New Roman"/>
          <w:kern w:val="0"/>
          <w:sz w:val="22"/>
          <w:szCs w:val="22"/>
          <w14:ligatures w14:val="none"/>
        </w:rPr>
        <w:t>mmol</w:t>
      </w:r>
      <w:proofErr w:type="spellEnd"/>
      <w:r w:rsidRPr="002C040A">
        <w:rPr>
          <w:rFonts w:ascii="Times New Roman" w:eastAsia="Times New Roman" w:hAnsi="Times New Roman" w:cs="Times New Roman"/>
          <w:kern w:val="0"/>
          <w:sz w:val="22"/>
          <w:szCs w:val="22"/>
          <w14:ligatures w14:val="none"/>
        </w:rPr>
        <w:t>/l [100</w:t>
      </w:r>
      <w:r w:rsidR="00734642">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160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/dl], atsižvelgiant į pradinius duomenis), buvo atsitiktinai atrinkti dar papildomai vartoti arba 10</w:t>
      </w:r>
      <w:r w:rsidR="00BA42F3">
        <w:rPr>
          <w:rFonts w:ascii="Times New Roman" w:eastAsia="Times New Roman" w:hAnsi="Times New Roman" w:cs="Times New Roman"/>
          <w:kern w:val="0"/>
          <w:sz w:val="22"/>
          <w:szCs w:val="22"/>
          <w14:ligatures w14:val="none"/>
        </w:rPr>
        <w:t> mg</w:t>
      </w:r>
      <w:r w:rsidR="00872057">
        <w:rPr>
          <w:rFonts w:ascii="Times New Roman" w:eastAsia="Times New Roman" w:hAnsi="Times New Roman" w:cs="Times New Roman"/>
          <w:kern w:val="0"/>
          <w:sz w:val="22"/>
          <w:szCs w:val="22"/>
          <w14:ligatures w14:val="none"/>
        </w:rPr>
        <w:t xml:space="preserve"> </w:t>
      </w:r>
      <w:proofErr w:type="spellStart"/>
      <w:r w:rsidR="00872057">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arba placeb</w:t>
      </w:r>
      <w:r w:rsidR="00872057">
        <w:rPr>
          <w:rFonts w:ascii="Times New Roman" w:eastAsia="Times New Roman" w:hAnsi="Times New Roman" w:cs="Times New Roman"/>
          <w:kern w:val="0"/>
          <w:sz w:val="22"/>
          <w:szCs w:val="22"/>
          <w14:ligatures w14:val="none"/>
        </w:rPr>
        <w:t>o</w:t>
      </w:r>
      <w:r w:rsidRPr="002C040A">
        <w:rPr>
          <w:rFonts w:ascii="Times New Roman" w:eastAsia="Times New Roman" w:hAnsi="Times New Roman" w:cs="Times New Roman"/>
          <w:kern w:val="0"/>
          <w:sz w:val="22"/>
          <w:szCs w:val="22"/>
          <w14:ligatures w14:val="none"/>
        </w:rPr>
        <w:t>.</w:t>
      </w:r>
    </w:p>
    <w:p w14:paraId="68FE8354"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371EE9CB" w14:textId="49A6E841" w:rsidR="00AB404C" w:rsidRPr="00DC3F91" w:rsidRDefault="00995DFD" w:rsidP="008A2745">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w:t>
      </w:r>
      <w:r w:rsidR="008A2745" w:rsidRPr="002C040A">
        <w:rPr>
          <w:rFonts w:ascii="Times New Roman" w:eastAsia="Times New Roman" w:hAnsi="Times New Roman" w:cs="Times New Roman"/>
          <w:kern w:val="0"/>
          <w:sz w:val="22"/>
          <w:szCs w:val="22"/>
          <w14:ligatures w14:val="none"/>
        </w:rPr>
        <w:t>tatinu</w:t>
      </w:r>
      <w:proofErr w:type="spellEnd"/>
      <w:r w:rsidR="008A2745" w:rsidRPr="002C040A">
        <w:rPr>
          <w:rFonts w:ascii="Times New Roman" w:eastAsia="Times New Roman" w:hAnsi="Times New Roman" w:cs="Times New Roman"/>
          <w:kern w:val="0"/>
          <w:sz w:val="22"/>
          <w:szCs w:val="22"/>
          <w14:ligatures w14:val="none"/>
        </w:rPr>
        <w:t xml:space="preserve"> gydomų pacientų, kurių pradin</w:t>
      </w:r>
      <w:r>
        <w:rPr>
          <w:rFonts w:ascii="Times New Roman" w:eastAsia="Times New Roman" w:hAnsi="Times New Roman" w:cs="Times New Roman"/>
          <w:kern w:val="0"/>
          <w:sz w:val="22"/>
          <w:szCs w:val="22"/>
          <w14:ligatures w14:val="none"/>
        </w:rPr>
        <w:t>ė</w:t>
      </w:r>
      <w:r w:rsidR="008A2745" w:rsidRPr="002C040A">
        <w:rPr>
          <w:rFonts w:ascii="Times New Roman" w:eastAsia="Times New Roman" w:hAnsi="Times New Roman" w:cs="Times New Roman"/>
          <w:kern w:val="0"/>
          <w:sz w:val="22"/>
          <w:szCs w:val="22"/>
          <w14:ligatures w14:val="none"/>
        </w:rPr>
        <w:t xml:space="preserve"> MTL</w:t>
      </w:r>
      <w:r>
        <w:rPr>
          <w:rFonts w:ascii="Times New Roman" w:eastAsia="Times New Roman" w:hAnsi="Times New Roman" w:cs="Times New Roman"/>
          <w:kern w:val="0"/>
          <w:sz w:val="22"/>
          <w:szCs w:val="22"/>
          <w14:ligatures w14:val="none"/>
        </w:rPr>
        <w:noBreakHyphen/>
      </w:r>
      <w:r w:rsidR="008A2745" w:rsidRPr="002C040A">
        <w:rPr>
          <w:rFonts w:ascii="Times New Roman" w:eastAsia="Times New Roman" w:hAnsi="Times New Roman" w:cs="Times New Roman"/>
          <w:kern w:val="0"/>
          <w:sz w:val="22"/>
          <w:szCs w:val="22"/>
          <w14:ligatures w14:val="none"/>
        </w:rPr>
        <w:t>C</w:t>
      </w:r>
      <w:r>
        <w:rPr>
          <w:rFonts w:ascii="Times New Roman" w:eastAsia="Times New Roman" w:hAnsi="Times New Roman" w:cs="Times New Roman"/>
          <w:kern w:val="0"/>
          <w:sz w:val="22"/>
          <w:szCs w:val="22"/>
          <w14:ligatures w14:val="none"/>
        </w:rPr>
        <w:t xml:space="preserve"> koncentracija</w:t>
      </w:r>
      <w:r w:rsidR="008A2745" w:rsidRPr="002C040A">
        <w:rPr>
          <w:rFonts w:ascii="Times New Roman" w:eastAsia="Times New Roman" w:hAnsi="Times New Roman" w:cs="Times New Roman"/>
          <w:kern w:val="0"/>
          <w:sz w:val="22"/>
          <w:szCs w:val="22"/>
          <w14:ligatures w14:val="none"/>
        </w:rPr>
        <w:t xml:space="preserve"> skyrėsi nuo tikslinės koncentracijos (apie 82 %), </w:t>
      </w:r>
      <w:r w:rsidR="003B21BB">
        <w:rPr>
          <w:rFonts w:ascii="Times New Roman" w:eastAsia="Times New Roman" w:hAnsi="Times New Roman" w:cs="Times New Roman"/>
          <w:kern w:val="0"/>
          <w:sz w:val="22"/>
          <w:szCs w:val="22"/>
          <w14:ligatures w14:val="none"/>
        </w:rPr>
        <w:t>reikšmingai</w:t>
      </w:r>
      <w:r w:rsidR="008A2745" w:rsidRPr="002C040A">
        <w:rPr>
          <w:rFonts w:ascii="Times New Roman" w:eastAsia="Times New Roman" w:hAnsi="Times New Roman" w:cs="Times New Roman"/>
          <w:kern w:val="0"/>
          <w:sz w:val="22"/>
          <w:szCs w:val="22"/>
          <w14:ligatures w14:val="none"/>
        </w:rPr>
        <w:t xml:space="preserve"> daugiau tiriamųjų, atsitiktinai atrinktų vartoti </w:t>
      </w:r>
      <w:proofErr w:type="spellStart"/>
      <w:r w:rsidR="008B1C3A">
        <w:rPr>
          <w:rFonts w:ascii="Times New Roman" w:eastAsia="Times New Roman" w:hAnsi="Times New Roman" w:cs="Times New Roman"/>
          <w:kern w:val="0"/>
          <w:sz w:val="22"/>
          <w:szCs w:val="22"/>
          <w14:ligatures w14:val="none"/>
        </w:rPr>
        <w:t>ezetimibo</w:t>
      </w:r>
      <w:proofErr w:type="spellEnd"/>
      <w:r w:rsidR="008A2745" w:rsidRPr="002C040A">
        <w:rPr>
          <w:rFonts w:ascii="Times New Roman" w:eastAsia="Times New Roman" w:hAnsi="Times New Roman" w:cs="Times New Roman"/>
          <w:kern w:val="0"/>
          <w:sz w:val="22"/>
          <w:szCs w:val="22"/>
          <w14:ligatures w14:val="none"/>
        </w:rPr>
        <w:t>, pasiekė siektiną MTL</w:t>
      </w:r>
      <w:r w:rsidR="008B1C3A">
        <w:rPr>
          <w:rFonts w:ascii="Times New Roman" w:eastAsia="Times New Roman" w:hAnsi="Times New Roman" w:cs="Times New Roman"/>
          <w:kern w:val="0"/>
          <w:sz w:val="22"/>
          <w:szCs w:val="22"/>
          <w14:ligatures w14:val="none"/>
        </w:rPr>
        <w:noBreakHyphen/>
      </w:r>
      <w:r w:rsidR="008A2745" w:rsidRPr="002C040A">
        <w:rPr>
          <w:rFonts w:ascii="Times New Roman" w:eastAsia="Times New Roman" w:hAnsi="Times New Roman" w:cs="Times New Roman"/>
          <w:kern w:val="0"/>
          <w:sz w:val="22"/>
          <w:szCs w:val="22"/>
          <w14:ligatures w14:val="none"/>
        </w:rPr>
        <w:t>C koncentraciją tyrimo pabaigoje, lyginant su placeb</w:t>
      </w:r>
      <w:r w:rsidR="008B1C3A">
        <w:rPr>
          <w:rFonts w:ascii="Times New Roman" w:eastAsia="Times New Roman" w:hAnsi="Times New Roman" w:cs="Times New Roman"/>
          <w:kern w:val="0"/>
          <w:sz w:val="22"/>
          <w:szCs w:val="22"/>
          <w14:ligatures w14:val="none"/>
        </w:rPr>
        <w:t>o</w:t>
      </w:r>
      <w:r w:rsidR="008A2745" w:rsidRPr="002C040A">
        <w:rPr>
          <w:rFonts w:ascii="Times New Roman" w:eastAsia="Times New Roman" w:hAnsi="Times New Roman" w:cs="Times New Roman"/>
          <w:kern w:val="0"/>
          <w:sz w:val="22"/>
          <w:szCs w:val="22"/>
          <w14:ligatures w14:val="none"/>
        </w:rPr>
        <w:t xml:space="preserve"> vartojusiais pacientais, atitinkamai 72 % ir 19 %. </w:t>
      </w:r>
      <w:r w:rsidR="000360FF">
        <w:rPr>
          <w:rFonts w:ascii="Times New Roman" w:eastAsia="Times New Roman" w:hAnsi="Times New Roman" w:cs="Times New Roman"/>
          <w:kern w:val="0"/>
          <w:sz w:val="22"/>
          <w:szCs w:val="22"/>
          <w14:ligatures w14:val="none"/>
        </w:rPr>
        <w:t>Reik</w:t>
      </w:r>
      <w:r w:rsidR="00C93459">
        <w:rPr>
          <w:rFonts w:ascii="Times New Roman" w:eastAsia="Times New Roman" w:hAnsi="Times New Roman" w:cs="Times New Roman"/>
          <w:kern w:val="0"/>
          <w:sz w:val="22"/>
          <w:szCs w:val="22"/>
          <w14:ligatures w14:val="none"/>
        </w:rPr>
        <w:t>šmingai skyrėsi</w:t>
      </w:r>
      <w:r w:rsidR="008A2745" w:rsidRPr="002C040A">
        <w:rPr>
          <w:rFonts w:ascii="Times New Roman" w:eastAsia="Times New Roman" w:hAnsi="Times New Roman" w:cs="Times New Roman"/>
          <w:kern w:val="0"/>
          <w:sz w:val="22"/>
          <w:szCs w:val="22"/>
          <w14:ligatures w14:val="none"/>
        </w:rPr>
        <w:t xml:space="preserve"> MTL</w:t>
      </w:r>
      <w:r w:rsidR="00C93459">
        <w:rPr>
          <w:rFonts w:ascii="Times New Roman" w:eastAsia="Times New Roman" w:hAnsi="Times New Roman" w:cs="Times New Roman"/>
          <w:kern w:val="0"/>
          <w:sz w:val="22"/>
          <w:szCs w:val="22"/>
          <w14:ligatures w14:val="none"/>
        </w:rPr>
        <w:noBreakHyphen/>
      </w:r>
      <w:r w:rsidR="008A2745" w:rsidRPr="002C040A">
        <w:rPr>
          <w:rFonts w:ascii="Times New Roman" w:eastAsia="Times New Roman" w:hAnsi="Times New Roman" w:cs="Times New Roman"/>
          <w:kern w:val="0"/>
          <w:sz w:val="22"/>
          <w:szCs w:val="22"/>
          <w14:ligatures w14:val="none"/>
        </w:rPr>
        <w:t>C koncentracij</w:t>
      </w:r>
      <w:r w:rsidR="00C93459">
        <w:rPr>
          <w:rFonts w:ascii="Times New Roman" w:eastAsia="Times New Roman" w:hAnsi="Times New Roman" w:cs="Times New Roman"/>
          <w:kern w:val="0"/>
          <w:sz w:val="22"/>
          <w:szCs w:val="22"/>
          <w14:ligatures w14:val="none"/>
        </w:rPr>
        <w:t>os sumažėjimas</w:t>
      </w:r>
      <w:r w:rsidR="008A2745" w:rsidRPr="002C040A">
        <w:rPr>
          <w:rFonts w:ascii="Times New Roman" w:eastAsia="Times New Roman" w:hAnsi="Times New Roman" w:cs="Times New Roman"/>
          <w:kern w:val="0"/>
          <w:sz w:val="22"/>
          <w:szCs w:val="22"/>
          <w14:ligatures w14:val="none"/>
        </w:rPr>
        <w:t xml:space="preserve"> (atitinkamai 25 %  vartojant </w:t>
      </w:r>
      <w:proofErr w:type="spellStart"/>
      <w:r w:rsidR="00B365BB">
        <w:rPr>
          <w:rFonts w:ascii="Times New Roman" w:eastAsia="Times New Roman" w:hAnsi="Times New Roman" w:cs="Times New Roman"/>
          <w:kern w:val="0"/>
          <w:sz w:val="22"/>
          <w:szCs w:val="22"/>
          <w14:ligatures w14:val="none"/>
        </w:rPr>
        <w:t>ezetimibo</w:t>
      </w:r>
      <w:proofErr w:type="spellEnd"/>
      <w:r w:rsidR="008A2745" w:rsidRPr="002C040A">
        <w:rPr>
          <w:rFonts w:ascii="Times New Roman" w:eastAsia="Times New Roman" w:hAnsi="Times New Roman" w:cs="Times New Roman"/>
          <w:kern w:val="0"/>
          <w:sz w:val="22"/>
          <w:szCs w:val="22"/>
          <w14:ligatures w14:val="none"/>
        </w:rPr>
        <w:t xml:space="preserve"> ir 4 % </w:t>
      </w:r>
      <w:r w:rsidR="000F52E9" w:rsidRPr="002C040A">
        <w:rPr>
          <w:rFonts w:ascii="Times New Roman" w:eastAsia="Times New Roman" w:hAnsi="Times New Roman" w:cs="Times New Roman"/>
          <w:kern w:val="0"/>
          <w:sz w:val="22"/>
          <w:szCs w:val="22"/>
          <w:lang w:bidi="bo-CN"/>
          <w14:ligatures w14:val="none"/>
        </w:rPr>
        <w:t>–</w:t>
      </w:r>
      <w:r w:rsidR="008A2745" w:rsidRPr="002C040A">
        <w:rPr>
          <w:rFonts w:ascii="Times New Roman" w:eastAsia="Times New Roman" w:hAnsi="Times New Roman" w:cs="Times New Roman"/>
          <w:kern w:val="0"/>
          <w:sz w:val="22"/>
          <w:szCs w:val="22"/>
          <w14:ligatures w14:val="none"/>
        </w:rPr>
        <w:t xml:space="preserve"> vartojant </w:t>
      </w:r>
      <w:r w:rsidR="00B365BB">
        <w:rPr>
          <w:rFonts w:ascii="Times New Roman" w:eastAsia="Times New Roman" w:hAnsi="Times New Roman" w:cs="Times New Roman"/>
          <w:kern w:val="0"/>
          <w:sz w:val="22"/>
          <w:szCs w:val="22"/>
          <w14:ligatures w14:val="none"/>
        </w:rPr>
        <w:t>placebo</w:t>
      </w:r>
      <w:r w:rsidR="008A2745" w:rsidRPr="002C040A">
        <w:rPr>
          <w:rFonts w:ascii="Times New Roman" w:eastAsia="Times New Roman" w:hAnsi="Times New Roman" w:cs="Times New Roman"/>
          <w:kern w:val="0"/>
          <w:sz w:val="22"/>
          <w:szCs w:val="22"/>
          <w14:ligatures w14:val="none"/>
        </w:rPr>
        <w:t xml:space="preserve">). Be to, </w:t>
      </w:r>
      <w:proofErr w:type="spellStart"/>
      <w:r w:rsidR="00D65159">
        <w:rPr>
          <w:rFonts w:ascii="Times New Roman" w:eastAsia="Times New Roman" w:hAnsi="Times New Roman" w:cs="Times New Roman"/>
          <w:kern w:val="0"/>
          <w:sz w:val="22"/>
          <w:szCs w:val="22"/>
          <w14:ligatures w14:val="none"/>
        </w:rPr>
        <w:t>ezetimibu</w:t>
      </w:r>
      <w:proofErr w:type="spellEnd"/>
      <w:r w:rsidR="00D65159">
        <w:rPr>
          <w:rFonts w:ascii="Times New Roman" w:eastAsia="Times New Roman" w:hAnsi="Times New Roman" w:cs="Times New Roman"/>
          <w:kern w:val="0"/>
          <w:sz w:val="22"/>
          <w:szCs w:val="22"/>
          <w14:ligatures w14:val="none"/>
        </w:rPr>
        <w:t xml:space="preserve"> papildžius </w:t>
      </w:r>
      <w:r w:rsidR="00C72CC9">
        <w:rPr>
          <w:rFonts w:ascii="Times New Roman" w:eastAsia="Times New Roman" w:hAnsi="Times New Roman" w:cs="Times New Roman"/>
          <w:kern w:val="0"/>
          <w:sz w:val="22"/>
          <w:szCs w:val="22"/>
          <w14:ligatures w14:val="none"/>
        </w:rPr>
        <w:t xml:space="preserve">gydymą </w:t>
      </w:r>
      <w:proofErr w:type="spellStart"/>
      <w:r w:rsidR="00C72CC9">
        <w:rPr>
          <w:rFonts w:ascii="Times New Roman" w:eastAsia="Times New Roman" w:hAnsi="Times New Roman" w:cs="Times New Roman"/>
          <w:kern w:val="0"/>
          <w:sz w:val="22"/>
          <w:szCs w:val="22"/>
          <w14:ligatures w14:val="none"/>
        </w:rPr>
        <w:t>statinu</w:t>
      </w:r>
      <w:proofErr w:type="spellEnd"/>
      <w:r w:rsidR="008A2745" w:rsidRPr="002C040A">
        <w:rPr>
          <w:rFonts w:ascii="Times New Roman" w:eastAsia="Times New Roman" w:hAnsi="Times New Roman" w:cs="Times New Roman"/>
          <w:kern w:val="0"/>
          <w:sz w:val="22"/>
          <w:szCs w:val="22"/>
          <w14:ligatures w14:val="none"/>
        </w:rPr>
        <w:t xml:space="preserve">, reikšmingai </w:t>
      </w:r>
      <w:r w:rsidR="008A2745" w:rsidRPr="00DC3F91">
        <w:rPr>
          <w:rFonts w:ascii="Times New Roman" w:eastAsia="Times New Roman" w:hAnsi="Times New Roman" w:cs="Times New Roman"/>
          <w:kern w:val="0"/>
          <w:sz w:val="22"/>
          <w:szCs w:val="22"/>
          <w14:ligatures w14:val="none"/>
        </w:rPr>
        <w:t>sumaž</w:t>
      </w:r>
      <w:r w:rsidR="00C72CC9" w:rsidRPr="00DC3F91">
        <w:rPr>
          <w:rFonts w:ascii="Times New Roman" w:eastAsia="Times New Roman" w:hAnsi="Times New Roman" w:cs="Times New Roman"/>
          <w:kern w:val="0"/>
          <w:sz w:val="22"/>
          <w:szCs w:val="22"/>
          <w14:ligatures w14:val="none"/>
        </w:rPr>
        <w:t>ėjo</w:t>
      </w:r>
      <w:r w:rsidR="008A2745" w:rsidRPr="00DC3F91">
        <w:rPr>
          <w:rFonts w:ascii="Times New Roman" w:eastAsia="Times New Roman" w:hAnsi="Times New Roman" w:cs="Times New Roman"/>
          <w:kern w:val="0"/>
          <w:sz w:val="22"/>
          <w:szCs w:val="22"/>
          <w14:ligatures w14:val="none"/>
        </w:rPr>
        <w:t xml:space="preserve"> bendroj</w:t>
      </w:r>
      <w:r w:rsidR="00265C00" w:rsidRPr="00DC3F91">
        <w:rPr>
          <w:rFonts w:ascii="Times New Roman" w:eastAsia="Times New Roman" w:hAnsi="Times New Roman" w:cs="Times New Roman"/>
          <w:kern w:val="0"/>
          <w:sz w:val="22"/>
          <w:szCs w:val="22"/>
          <w14:ligatures w14:val="none"/>
        </w:rPr>
        <w:t>o</w:t>
      </w:r>
      <w:r w:rsidR="00C72CC9" w:rsidRPr="00DC3F91">
        <w:rPr>
          <w:rFonts w:ascii="Times New Roman" w:eastAsia="Times New Roman" w:hAnsi="Times New Roman" w:cs="Times New Roman"/>
          <w:kern w:val="0"/>
          <w:sz w:val="22"/>
          <w:szCs w:val="22"/>
          <w14:ligatures w14:val="none"/>
        </w:rPr>
        <w:noBreakHyphen/>
      </w:r>
      <w:r w:rsidR="008A2745" w:rsidRPr="00DC3F91">
        <w:rPr>
          <w:rFonts w:ascii="Times New Roman" w:eastAsia="Times New Roman" w:hAnsi="Times New Roman" w:cs="Times New Roman"/>
          <w:kern w:val="0"/>
          <w:sz w:val="22"/>
          <w:szCs w:val="22"/>
          <w14:ligatures w14:val="none"/>
        </w:rPr>
        <w:t xml:space="preserve"> C, </w:t>
      </w:r>
      <w:proofErr w:type="spellStart"/>
      <w:r w:rsidR="008A2745" w:rsidRPr="00DC3F91">
        <w:rPr>
          <w:rFonts w:ascii="Times New Roman" w:eastAsia="Times New Roman" w:hAnsi="Times New Roman" w:cs="Times New Roman"/>
          <w:kern w:val="0"/>
          <w:sz w:val="22"/>
          <w:szCs w:val="22"/>
          <w14:ligatures w14:val="none"/>
        </w:rPr>
        <w:t>Apo</w:t>
      </w:r>
      <w:proofErr w:type="spellEnd"/>
      <w:r w:rsidR="00C72CC9" w:rsidRPr="00DC3F91">
        <w:rPr>
          <w:rFonts w:ascii="Times New Roman" w:eastAsia="Times New Roman" w:hAnsi="Times New Roman" w:cs="Times New Roman"/>
          <w:kern w:val="0"/>
          <w:sz w:val="22"/>
          <w:szCs w:val="22"/>
          <w14:ligatures w14:val="none"/>
        </w:rPr>
        <w:t> </w:t>
      </w:r>
      <w:r w:rsidR="008A2745" w:rsidRPr="00DC3F91">
        <w:rPr>
          <w:rFonts w:ascii="Times New Roman" w:eastAsia="Times New Roman" w:hAnsi="Times New Roman" w:cs="Times New Roman"/>
          <w:kern w:val="0"/>
          <w:sz w:val="22"/>
          <w:szCs w:val="22"/>
          <w14:ligatures w14:val="none"/>
        </w:rPr>
        <w:t>B, TG ir padid</w:t>
      </w:r>
      <w:r w:rsidR="00265C00" w:rsidRPr="00DC3F91">
        <w:rPr>
          <w:rFonts w:ascii="Times New Roman" w:eastAsia="Times New Roman" w:hAnsi="Times New Roman" w:cs="Times New Roman"/>
          <w:kern w:val="0"/>
          <w:sz w:val="22"/>
          <w:szCs w:val="22"/>
          <w14:ligatures w14:val="none"/>
        </w:rPr>
        <w:t>ėjo</w:t>
      </w:r>
      <w:r w:rsidR="008A2745" w:rsidRPr="00DC3F91">
        <w:rPr>
          <w:rFonts w:ascii="Times New Roman" w:eastAsia="Times New Roman" w:hAnsi="Times New Roman" w:cs="Times New Roman"/>
          <w:kern w:val="0"/>
          <w:sz w:val="22"/>
          <w:szCs w:val="22"/>
          <w14:ligatures w14:val="none"/>
        </w:rPr>
        <w:t xml:space="preserve"> DTL</w:t>
      </w:r>
      <w:r w:rsidR="00265C00" w:rsidRPr="00DC3F91">
        <w:rPr>
          <w:rFonts w:ascii="Times New Roman" w:eastAsia="Times New Roman" w:hAnsi="Times New Roman" w:cs="Times New Roman"/>
          <w:kern w:val="0"/>
          <w:sz w:val="22"/>
          <w:szCs w:val="22"/>
          <w14:ligatures w14:val="none"/>
        </w:rPr>
        <w:noBreakHyphen/>
      </w:r>
      <w:r w:rsidR="008A2745" w:rsidRPr="00DC3F91">
        <w:rPr>
          <w:rFonts w:ascii="Times New Roman" w:eastAsia="Times New Roman" w:hAnsi="Times New Roman" w:cs="Times New Roman"/>
          <w:kern w:val="0"/>
          <w:sz w:val="22"/>
          <w:szCs w:val="22"/>
          <w14:ligatures w14:val="none"/>
        </w:rPr>
        <w:t>C</w:t>
      </w:r>
      <w:r w:rsidR="00265C00" w:rsidRPr="00DC3F91">
        <w:rPr>
          <w:rFonts w:ascii="Times New Roman" w:eastAsia="Times New Roman" w:hAnsi="Times New Roman" w:cs="Times New Roman"/>
          <w:kern w:val="0"/>
          <w:sz w:val="22"/>
          <w:szCs w:val="22"/>
          <w14:ligatures w14:val="none"/>
        </w:rPr>
        <w:t xml:space="preserve"> koncentracijos</w:t>
      </w:r>
      <w:r w:rsidR="008A2745" w:rsidRPr="00DC3F91">
        <w:rPr>
          <w:rFonts w:ascii="Times New Roman" w:eastAsia="Times New Roman" w:hAnsi="Times New Roman" w:cs="Times New Roman"/>
          <w:kern w:val="0"/>
          <w:sz w:val="22"/>
          <w:szCs w:val="22"/>
          <w14:ligatures w14:val="none"/>
        </w:rPr>
        <w:t xml:space="preserve">, lyginant su placebu. </w:t>
      </w:r>
    </w:p>
    <w:p w14:paraId="526F7BB0" w14:textId="1A522300" w:rsidR="00AB404C" w:rsidRDefault="00AB404C" w:rsidP="008A2745">
      <w:pPr>
        <w:spacing w:after="0" w:line="240" w:lineRule="auto"/>
        <w:rPr>
          <w:rFonts w:ascii="Times New Roman" w:eastAsia="Times New Roman" w:hAnsi="Times New Roman" w:cs="Times New Roman"/>
          <w:kern w:val="0"/>
          <w:sz w:val="22"/>
          <w:szCs w:val="22"/>
          <w14:ligatures w14:val="none"/>
        </w:rPr>
      </w:pPr>
      <w:proofErr w:type="spellStart"/>
      <w:r w:rsidRPr="00DC3F91">
        <w:rPr>
          <w:rFonts w:ascii="Times New Roman" w:eastAsia="Times New Roman" w:hAnsi="Times New Roman" w:cs="Times New Roman"/>
          <w:kern w:val="0"/>
          <w:sz w:val="22"/>
          <w:szCs w:val="22"/>
          <w14:ligatures w14:val="none"/>
        </w:rPr>
        <w:t>Ezetimibu</w:t>
      </w:r>
      <w:proofErr w:type="spellEnd"/>
      <w:r w:rsidRPr="00DC3F91">
        <w:rPr>
          <w:rFonts w:ascii="Times New Roman" w:eastAsia="Times New Roman" w:hAnsi="Times New Roman" w:cs="Times New Roman"/>
          <w:kern w:val="0"/>
          <w:sz w:val="22"/>
          <w:szCs w:val="22"/>
          <w14:ligatures w14:val="none"/>
        </w:rPr>
        <w:t xml:space="preserve"> arba placebu papildžius gydymą </w:t>
      </w:r>
      <w:proofErr w:type="spellStart"/>
      <w:r w:rsidRPr="00DC3F91">
        <w:rPr>
          <w:rFonts w:ascii="Times New Roman" w:eastAsia="Times New Roman" w:hAnsi="Times New Roman" w:cs="Times New Roman"/>
          <w:kern w:val="0"/>
          <w:sz w:val="22"/>
          <w:szCs w:val="22"/>
          <w14:ligatures w14:val="none"/>
        </w:rPr>
        <w:t>statinu</w:t>
      </w:r>
      <w:proofErr w:type="spellEnd"/>
      <w:r w:rsidRPr="00DC3F91">
        <w:rPr>
          <w:rFonts w:ascii="Times New Roman" w:eastAsia="Times New Roman" w:hAnsi="Times New Roman" w:cs="Times New Roman"/>
          <w:kern w:val="0"/>
          <w:sz w:val="22"/>
          <w:szCs w:val="22"/>
          <w14:ligatures w14:val="none"/>
        </w:rPr>
        <w:t>, sumažėjo vidutinis C</w:t>
      </w:r>
      <w:r w:rsidR="00CE2945" w:rsidRPr="00DC3F91">
        <w:rPr>
          <w:rFonts w:ascii="Times New Roman" w:eastAsia="Times New Roman" w:hAnsi="Times New Roman" w:cs="Times New Roman"/>
          <w:kern w:val="0"/>
          <w:sz w:val="22"/>
          <w:szCs w:val="22"/>
          <w14:ligatures w14:val="none"/>
        </w:rPr>
        <w:t> </w:t>
      </w:r>
      <w:r w:rsidRPr="00DC3F91">
        <w:rPr>
          <w:rFonts w:ascii="Times New Roman" w:eastAsia="Times New Roman" w:hAnsi="Times New Roman" w:cs="Times New Roman"/>
          <w:kern w:val="0"/>
          <w:sz w:val="22"/>
          <w:szCs w:val="22"/>
          <w14:ligatures w14:val="none"/>
        </w:rPr>
        <w:t>reaktyviojo baltymo kiekis atitinkamai 10</w:t>
      </w:r>
      <w:r w:rsidR="00CE2945" w:rsidRPr="00DC3F91">
        <w:rPr>
          <w:rFonts w:ascii="Times New Roman" w:eastAsia="Times New Roman" w:hAnsi="Times New Roman" w:cs="Times New Roman"/>
          <w:kern w:val="0"/>
          <w:sz w:val="22"/>
          <w:szCs w:val="22"/>
          <w14:ligatures w14:val="none"/>
        </w:rPr>
        <w:t> </w:t>
      </w:r>
      <w:r w:rsidRPr="00DC3F91">
        <w:rPr>
          <w:rFonts w:ascii="Times New Roman" w:eastAsia="Times New Roman" w:hAnsi="Times New Roman" w:cs="Times New Roman"/>
          <w:kern w:val="0"/>
          <w:sz w:val="22"/>
          <w:szCs w:val="22"/>
          <w14:ligatures w14:val="none"/>
        </w:rPr>
        <w:t>% arba 0</w:t>
      </w:r>
      <w:r w:rsidR="00CE2945" w:rsidRPr="00DC3F91">
        <w:rPr>
          <w:rFonts w:ascii="Times New Roman" w:eastAsia="Times New Roman" w:hAnsi="Times New Roman" w:cs="Times New Roman"/>
          <w:kern w:val="0"/>
          <w:sz w:val="22"/>
          <w:szCs w:val="22"/>
          <w14:ligatures w14:val="none"/>
        </w:rPr>
        <w:t> </w:t>
      </w:r>
      <w:r w:rsidRPr="00DC3F91">
        <w:rPr>
          <w:rFonts w:ascii="Times New Roman" w:eastAsia="Times New Roman" w:hAnsi="Times New Roman" w:cs="Times New Roman"/>
          <w:kern w:val="0"/>
          <w:sz w:val="22"/>
          <w:szCs w:val="22"/>
          <w14:ligatures w14:val="none"/>
        </w:rPr>
        <w:t>%, palyginti su pradiniu lygiu.</w:t>
      </w:r>
    </w:p>
    <w:p w14:paraId="22E0E051" w14:textId="77777777" w:rsidR="005058AD" w:rsidRDefault="005058AD" w:rsidP="008A2745">
      <w:pPr>
        <w:spacing w:after="0" w:line="240" w:lineRule="auto"/>
        <w:rPr>
          <w:rFonts w:ascii="Times New Roman" w:eastAsia="Times New Roman" w:hAnsi="Times New Roman" w:cs="Times New Roman"/>
          <w:kern w:val="0"/>
          <w:sz w:val="22"/>
          <w:szCs w:val="22"/>
          <w14:ligatures w14:val="none"/>
        </w:rPr>
      </w:pPr>
    </w:p>
    <w:p w14:paraId="68FE8357" w14:textId="586BD0AB" w:rsidR="008A2745" w:rsidRPr="002C040A" w:rsidRDefault="005058AD" w:rsidP="008A2745">
      <w:pPr>
        <w:spacing w:after="0" w:line="240" w:lineRule="auto"/>
        <w:rPr>
          <w:rFonts w:ascii="Times New Roman" w:eastAsia="Times New Roman" w:hAnsi="Times New Roman" w:cs="Times New Roman"/>
          <w:kern w:val="0"/>
          <w:sz w:val="22"/>
          <w:szCs w:val="22"/>
          <w14:ligatures w14:val="none"/>
        </w:rPr>
      </w:pPr>
      <w:r w:rsidRPr="005058AD">
        <w:rPr>
          <w:rFonts w:ascii="Times New Roman" w:eastAsia="Times New Roman" w:hAnsi="Times New Roman" w:cs="Times New Roman"/>
          <w:kern w:val="0"/>
          <w:sz w:val="22"/>
          <w:szCs w:val="22"/>
          <w14:ligatures w14:val="none"/>
        </w:rPr>
        <w:t>Dviejų dvigubai koduotų atsitiktinių imčių placebu kontroliuotų 12</w:t>
      </w:r>
      <w:r>
        <w:rPr>
          <w:rFonts w:ascii="Times New Roman" w:eastAsia="Times New Roman" w:hAnsi="Times New Roman" w:cs="Times New Roman"/>
          <w:kern w:val="0"/>
          <w:sz w:val="22"/>
          <w:szCs w:val="22"/>
          <w14:ligatures w14:val="none"/>
        </w:rPr>
        <w:t> </w:t>
      </w:r>
      <w:r w:rsidRPr="005058AD">
        <w:rPr>
          <w:rFonts w:ascii="Times New Roman" w:eastAsia="Times New Roman" w:hAnsi="Times New Roman" w:cs="Times New Roman"/>
          <w:kern w:val="0"/>
          <w:sz w:val="22"/>
          <w:szCs w:val="22"/>
          <w14:ligatures w14:val="none"/>
        </w:rPr>
        <w:t>savaičių trukmės tyrimų, kuriuose dalyvavo 1</w:t>
      </w:r>
      <w:r>
        <w:rPr>
          <w:rFonts w:ascii="Times New Roman" w:eastAsia="Times New Roman" w:hAnsi="Times New Roman" w:cs="Times New Roman"/>
          <w:kern w:val="0"/>
          <w:sz w:val="22"/>
          <w:szCs w:val="22"/>
          <w14:ligatures w14:val="none"/>
        </w:rPr>
        <w:t> </w:t>
      </w:r>
      <w:r w:rsidRPr="005058AD">
        <w:rPr>
          <w:rFonts w:ascii="Times New Roman" w:eastAsia="Times New Roman" w:hAnsi="Times New Roman" w:cs="Times New Roman"/>
          <w:kern w:val="0"/>
          <w:sz w:val="22"/>
          <w:szCs w:val="22"/>
          <w14:ligatures w14:val="none"/>
        </w:rPr>
        <w:t>719</w:t>
      </w:r>
      <w:r>
        <w:rPr>
          <w:rFonts w:ascii="Times New Roman" w:eastAsia="Times New Roman" w:hAnsi="Times New Roman" w:cs="Times New Roman"/>
          <w:kern w:val="0"/>
          <w:sz w:val="22"/>
          <w:szCs w:val="22"/>
          <w14:ligatures w14:val="none"/>
        </w:rPr>
        <w:t> </w:t>
      </w:r>
      <w:r w:rsidRPr="005058AD">
        <w:rPr>
          <w:rFonts w:ascii="Times New Roman" w:eastAsia="Times New Roman" w:hAnsi="Times New Roman" w:cs="Times New Roman"/>
          <w:kern w:val="0"/>
          <w:sz w:val="22"/>
          <w:szCs w:val="22"/>
          <w14:ligatures w14:val="none"/>
        </w:rPr>
        <w:t xml:space="preserve">pirmine </w:t>
      </w:r>
      <w:proofErr w:type="spellStart"/>
      <w:r w:rsidRPr="005058AD">
        <w:rPr>
          <w:rFonts w:ascii="Times New Roman" w:eastAsia="Times New Roman" w:hAnsi="Times New Roman" w:cs="Times New Roman"/>
          <w:kern w:val="0"/>
          <w:sz w:val="22"/>
          <w:szCs w:val="22"/>
          <w14:ligatures w14:val="none"/>
        </w:rPr>
        <w:t>hipercholesterolemija</w:t>
      </w:r>
      <w:proofErr w:type="spellEnd"/>
      <w:r w:rsidRPr="005058AD">
        <w:rPr>
          <w:rFonts w:ascii="Times New Roman" w:eastAsia="Times New Roman" w:hAnsi="Times New Roman" w:cs="Times New Roman"/>
          <w:kern w:val="0"/>
          <w:sz w:val="22"/>
          <w:szCs w:val="22"/>
          <w14:ligatures w14:val="none"/>
        </w:rPr>
        <w:t xml:space="preserve"> sergančių pacientų, metu 10</w:t>
      </w:r>
      <w:r w:rsidR="00BA42F3">
        <w:rPr>
          <w:rFonts w:ascii="Times New Roman" w:eastAsia="Times New Roman" w:hAnsi="Times New Roman" w:cs="Times New Roman"/>
          <w:kern w:val="0"/>
          <w:sz w:val="22"/>
          <w:szCs w:val="22"/>
          <w14:ligatures w14:val="none"/>
        </w:rPr>
        <w:t> mg</w:t>
      </w:r>
      <w:r w:rsidRPr="005058AD">
        <w:rPr>
          <w:rFonts w:ascii="Times New Roman" w:eastAsia="Times New Roman" w:hAnsi="Times New Roman" w:cs="Times New Roman"/>
          <w:kern w:val="0"/>
          <w:sz w:val="22"/>
          <w:szCs w:val="22"/>
          <w14:ligatures w14:val="none"/>
        </w:rPr>
        <w:t xml:space="preserve"> </w:t>
      </w:r>
      <w:proofErr w:type="spellStart"/>
      <w:r w:rsidRPr="005058AD">
        <w:rPr>
          <w:rFonts w:ascii="Times New Roman" w:eastAsia="Times New Roman" w:hAnsi="Times New Roman" w:cs="Times New Roman"/>
          <w:kern w:val="0"/>
          <w:sz w:val="22"/>
          <w:szCs w:val="22"/>
          <w14:ligatures w14:val="none"/>
        </w:rPr>
        <w:t>ezetimibo</w:t>
      </w:r>
      <w:proofErr w:type="spellEnd"/>
      <w:r w:rsidRPr="005058AD">
        <w:rPr>
          <w:rFonts w:ascii="Times New Roman" w:eastAsia="Times New Roman" w:hAnsi="Times New Roman" w:cs="Times New Roman"/>
          <w:kern w:val="0"/>
          <w:sz w:val="22"/>
          <w:szCs w:val="22"/>
          <w14:ligatures w14:val="none"/>
        </w:rPr>
        <w:t xml:space="preserve"> dozė reikšmingai sumažino bendrojo</w:t>
      </w:r>
      <w:r>
        <w:rPr>
          <w:rFonts w:ascii="Times New Roman" w:eastAsia="Times New Roman" w:hAnsi="Times New Roman" w:cs="Times New Roman"/>
          <w:kern w:val="0"/>
          <w:sz w:val="22"/>
          <w:szCs w:val="22"/>
          <w14:ligatures w14:val="none"/>
        </w:rPr>
        <w:noBreakHyphen/>
      </w:r>
      <w:r w:rsidRPr="005058AD">
        <w:rPr>
          <w:rFonts w:ascii="Times New Roman" w:eastAsia="Times New Roman" w:hAnsi="Times New Roman" w:cs="Times New Roman"/>
          <w:kern w:val="0"/>
          <w:sz w:val="22"/>
          <w:szCs w:val="22"/>
          <w14:ligatures w14:val="none"/>
        </w:rPr>
        <w:t>C (13</w:t>
      </w:r>
      <w:r w:rsidRPr="005058AD">
        <w:rPr>
          <w:rFonts w:ascii="Times New Roman" w:eastAsia="Times New Roman" w:hAnsi="Times New Roman" w:cs="Times New Roman"/>
          <w:bCs/>
          <w:iCs/>
          <w:noProof/>
          <w:kern w:val="0"/>
          <w:sz w:val="22"/>
          <w:szCs w:val="22"/>
          <w14:ligatures w14:val="none"/>
        </w:rPr>
        <w:t> </w:t>
      </w:r>
      <w:r w:rsidRPr="005058AD">
        <w:rPr>
          <w:rFonts w:ascii="Times New Roman" w:eastAsia="Times New Roman" w:hAnsi="Times New Roman" w:cs="Times New Roman"/>
          <w:kern w:val="0"/>
          <w:sz w:val="22"/>
          <w:szCs w:val="22"/>
          <w14:ligatures w14:val="none"/>
        </w:rPr>
        <w:t>%), MTL</w:t>
      </w:r>
      <w:r>
        <w:rPr>
          <w:rFonts w:ascii="Times New Roman" w:eastAsia="Times New Roman" w:hAnsi="Times New Roman" w:cs="Times New Roman"/>
          <w:kern w:val="0"/>
          <w:sz w:val="22"/>
          <w:szCs w:val="22"/>
          <w14:ligatures w14:val="none"/>
        </w:rPr>
        <w:noBreakHyphen/>
      </w:r>
      <w:r w:rsidRPr="005058AD">
        <w:rPr>
          <w:rFonts w:ascii="Times New Roman" w:eastAsia="Times New Roman" w:hAnsi="Times New Roman" w:cs="Times New Roman"/>
          <w:kern w:val="0"/>
          <w:sz w:val="22"/>
          <w:szCs w:val="22"/>
          <w14:ligatures w14:val="none"/>
        </w:rPr>
        <w:t>C (19</w:t>
      </w:r>
      <w:r w:rsidRPr="005058AD">
        <w:rPr>
          <w:rFonts w:ascii="Times New Roman" w:eastAsia="Times New Roman" w:hAnsi="Times New Roman" w:cs="Times New Roman"/>
          <w:bCs/>
          <w:iCs/>
          <w:noProof/>
          <w:kern w:val="0"/>
          <w:sz w:val="22"/>
          <w:szCs w:val="22"/>
          <w14:ligatures w14:val="none"/>
        </w:rPr>
        <w:t> </w:t>
      </w:r>
      <w:r w:rsidRPr="005058AD">
        <w:rPr>
          <w:rFonts w:ascii="Times New Roman" w:eastAsia="Times New Roman" w:hAnsi="Times New Roman" w:cs="Times New Roman"/>
          <w:kern w:val="0"/>
          <w:sz w:val="22"/>
          <w:szCs w:val="22"/>
          <w14:ligatures w14:val="none"/>
        </w:rPr>
        <w:t xml:space="preserve">%), </w:t>
      </w:r>
      <w:proofErr w:type="spellStart"/>
      <w:r w:rsidRPr="005058AD">
        <w:rPr>
          <w:rFonts w:ascii="Times New Roman" w:eastAsia="Times New Roman" w:hAnsi="Times New Roman" w:cs="Times New Roman"/>
          <w:kern w:val="0"/>
          <w:sz w:val="22"/>
          <w:szCs w:val="22"/>
          <w14:ligatures w14:val="none"/>
        </w:rPr>
        <w:t>Apo</w:t>
      </w:r>
      <w:proofErr w:type="spellEnd"/>
      <w:r>
        <w:rPr>
          <w:rFonts w:ascii="Times New Roman" w:eastAsia="Times New Roman" w:hAnsi="Times New Roman" w:cs="Times New Roman"/>
          <w:kern w:val="0"/>
          <w:sz w:val="22"/>
          <w:szCs w:val="22"/>
          <w14:ligatures w14:val="none"/>
        </w:rPr>
        <w:t> </w:t>
      </w:r>
      <w:r w:rsidRPr="005058AD">
        <w:rPr>
          <w:rFonts w:ascii="Times New Roman" w:eastAsia="Times New Roman" w:hAnsi="Times New Roman" w:cs="Times New Roman"/>
          <w:kern w:val="0"/>
          <w:sz w:val="22"/>
          <w:szCs w:val="22"/>
          <w14:ligatures w14:val="none"/>
        </w:rPr>
        <w:t>B (14</w:t>
      </w:r>
      <w:r w:rsidRPr="005058AD">
        <w:rPr>
          <w:rFonts w:ascii="Times New Roman" w:eastAsia="Times New Roman" w:hAnsi="Times New Roman" w:cs="Times New Roman"/>
          <w:bCs/>
          <w:iCs/>
          <w:noProof/>
          <w:kern w:val="0"/>
          <w:sz w:val="22"/>
          <w:szCs w:val="22"/>
          <w14:ligatures w14:val="none"/>
        </w:rPr>
        <w:t> </w:t>
      </w:r>
      <w:r w:rsidRPr="005058AD">
        <w:rPr>
          <w:rFonts w:ascii="Times New Roman" w:eastAsia="Times New Roman" w:hAnsi="Times New Roman" w:cs="Times New Roman"/>
          <w:kern w:val="0"/>
          <w:sz w:val="22"/>
          <w:szCs w:val="22"/>
          <w14:ligatures w14:val="none"/>
        </w:rPr>
        <w:t>%) ir TG (8</w:t>
      </w:r>
      <w:r w:rsidRPr="005058AD">
        <w:rPr>
          <w:rFonts w:ascii="Times New Roman" w:eastAsia="Times New Roman" w:hAnsi="Times New Roman" w:cs="Times New Roman"/>
          <w:bCs/>
          <w:iCs/>
          <w:noProof/>
          <w:kern w:val="0"/>
          <w:sz w:val="22"/>
          <w:szCs w:val="22"/>
          <w14:ligatures w14:val="none"/>
        </w:rPr>
        <w:t> </w:t>
      </w:r>
      <w:r w:rsidRPr="005058AD">
        <w:rPr>
          <w:rFonts w:ascii="Times New Roman" w:eastAsia="Times New Roman" w:hAnsi="Times New Roman" w:cs="Times New Roman"/>
          <w:kern w:val="0"/>
          <w:sz w:val="22"/>
          <w:szCs w:val="22"/>
          <w14:ligatures w14:val="none"/>
        </w:rPr>
        <w:t>%) ir padidino DTL</w:t>
      </w:r>
      <w:r>
        <w:rPr>
          <w:rFonts w:ascii="Times New Roman" w:eastAsia="Times New Roman" w:hAnsi="Times New Roman" w:cs="Times New Roman"/>
          <w:kern w:val="0"/>
          <w:sz w:val="22"/>
          <w:szCs w:val="22"/>
          <w14:ligatures w14:val="none"/>
        </w:rPr>
        <w:noBreakHyphen/>
      </w:r>
      <w:r w:rsidRPr="005058AD">
        <w:rPr>
          <w:rFonts w:ascii="Times New Roman" w:eastAsia="Times New Roman" w:hAnsi="Times New Roman" w:cs="Times New Roman"/>
          <w:kern w:val="0"/>
          <w:sz w:val="22"/>
          <w:szCs w:val="22"/>
          <w14:ligatures w14:val="none"/>
        </w:rPr>
        <w:t>C (3</w:t>
      </w:r>
      <w:r w:rsidRPr="005058AD">
        <w:rPr>
          <w:rFonts w:ascii="Times New Roman" w:eastAsia="Times New Roman" w:hAnsi="Times New Roman" w:cs="Times New Roman"/>
          <w:bCs/>
          <w:iCs/>
          <w:noProof/>
          <w:kern w:val="0"/>
          <w:sz w:val="22"/>
          <w:szCs w:val="22"/>
          <w14:ligatures w14:val="none"/>
        </w:rPr>
        <w:t> </w:t>
      </w:r>
      <w:r w:rsidRPr="005058AD">
        <w:rPr>
          <w:rFonts w:ascii="Times New Roman" w:eastAsia="Times New Roman" w:hAnsi="Times New Roman" w:cs="Times New Roman"/>
          <w:kern w:val="0"/>
          <w:sz w:val="22"/>
          <w:szCs w:val="22"/>
          <w14:ligatures w14:val="none"/>
        </w:rPr>
        <w:t>%) koncentraciją</w:t>
      </w:r>
      <w:r w:rsidR="003C1784">
        <w:rPr>
          <w:rFonts w:ascii="Times New Roman" w:eastAsia="Times New Roman" w:hAnsi="Times New Roman" w:cs="Times New Roman"/>
          <w:kern w:val="0"/>
          <w:sz w:val="22"/>
          <w:szCs w:val="22"/>
          <w14:ligatures w14:val="none"/>
        </w:rPr>
        <w:t>, palyginti</w:t>
      </w:r>
      <w:r w:rsidRPr="005058AD">
        <w:rPr>
          <w:rFonts w:ascii="Times New Roman" w:eastAsia="Times New Roman" w:hAnsi="Times New Roman" w:cs="Times New Roman"/>
          <w:kern w:val="0"/>
          <w:sz w:val="22"/>
          <w:szCs w:val="22"/>
          <w14:ligatures w14:val="none"/>
        </w:rPr>
        <w:t xml:space="preserve"> su placebo poveikiu.</w:t>
      </w:r>
      <w:r w:rsidR="003C1784">
        <w:rPr>
          <w:rFonts w:ascii="Times New Roman" w:eastAsia="Times New Roman" w:hAnsi="Times New Roman" w:cs="Times New Roman"/>
          <w:kern w:val="0"/>
          <w:sz w:val="22"/>
          <w:szCs w:val="22"/>
          <w14:ligatures w14:val="none"/>
        </w:rPr>
        <w:t xml:space="preserve"> </w:t>
      </w:r>
      <w:r w:rsidR="008A2745" w:rsidRPr="002C040A">
        <w:rPr>
          <w:rFonts w:ascii="Times New Roman" w:eastAsia="Times New Roman" w:hAnsi="Times New Roman" w:cs="Times New Roman"/>
          <w:kern w:val="0"/>
          <w:sz w:val="22"/>
          <w:szCs w:val="22"/>
          <w14:ligatures w14:val="none"/>
        </w:rPr>
        <w:t xml:space="preserve">Be to, </w:t>
      </w:r>
      <w:proofErr w:type="spellStart"/>
      <w:r w:rsidR="00FE3074">
        <w:rPr>
          <w:rFonts w:ascii="Times New Roman" w:eastAsia="Times New Roman" w:hAnsi="Times New Roman" w:cs="Times New Roman"/>
          <w:kern w:val="0"/>
          <w:sz w:val="22"/>
          <w:szCs w:val="22"/>
          <w14:ligatures w14:val="none"/>
        </w:rPr>
        <w:t>ezetimibas</w:t>
      </w:r>
      <w:proofErr w:type="spellEnd"/>
      <w:r w:rsidR="008A2745" w:rsidRPr="002C040A">
        <w:rPr>
          <w:rFonts w:ascii="Times New Roman" w:eastAsia="Times New Roman" w:hAnsi="Times New Roman" w:cs="Times New Roman"/>
          <w:kern w:val="0"/>
          <w:sz w:val="22"/>
          <w:szCs w:val="22"/>
          <w14:ligatures w14:val="none"/>
        </w:rPr>
        <w:t xml:space="preserve"> neveikė riebaluose tirpių vitamin</w:t>
      </w:r>
      <w:r w:rsidR="00527948">
        <w:rPr>
          <w:rFonts w:ascii="Times New Roman" w:eastAsia="Times New Roman" w:hAnsi="Times New Roman" w:cs="Times New Roman"/>
          <w:kern w:val="0"/>
          <w:sz w:val="22"/>
          <w:szCs w:val="22"/>
          <w14:ligatures w14:val="none"/>
        </w:rPr>
        <w:t>ų</w:t>
      </w:r>
      <w:r w:rsidR="00FE3074">
        <w:rPr>
          <w:rFonts w:ascii="Times New Roman" w:eastAsia="Times New Roman" w:hAnsi="Times New Roman" w:cs="Times New Roman"/>
          <w:kern w:val="0"/>
          <w:sz w:val="22"/>
          <w:szCs w:val="22"/>
          <w14:ligatures w14:val="none"/>
        </w:rPr>
        <w:t> </w:t>
      </w:r>
      <w:r w:rsidR="008A2745" w:rsidRPr="002C040A">
        <w:rPr>
          <w:rFonts w:ascii="Times New Roman" w:eastAsia="Times New Roman" w:hAnsi="Times New Roman" w:cs="Times New Roman"/>
          <w:kern w:val="0"/>
          <w:sz w:val="22"/>
          <w:szCs w:val="22"/>
          <w14:ligatures w14:val="none"/>
        </w:rPr>
        <w:t>A, D ir E koncentracij</w:t>
      </w:r>
      <w:r w:rsidR="00527948">
        <w:rPr>
          <w:rFonts w:ascii="Times New Roman" w:eastAsia="Times New Roman" w:hAnsi="Times New Roman" w:cs="Times New Roman"/>
          <w:kern w:val="0"/>
          <w:sz w:val="22"/>
          <w:szCs w:val="22"/>
          <w14:ligatures w14:val="none"/>
        </w:rPr>
        <w:t>os</w:t>
      </w:r>
      <w:r w:rsidR="008A2745" w:rsidRPr="002C040A">
        <w:rPr>
          <w:rFonts w:ascii="Times New Roman" w:eastAsia="Times New Roman" w:hAnsi="Times New Roman" w:cs="Times New Roman"/>
          <w:kern w:val="0"/>
          <w:sz w:val="22"/>
          <w:szCs w:val="22"/>
          <w14:ligatures w14:val="none"/>
        </w:rPr>
        <w:t xml:space="preserve"> </w:t>
      </w:r>
      <w:r w:rsidR="00527948">
        <w:rPr>
          <w:rFonts w:ascii="Times New Roman" w:eastAsia="Times New Roman" w:hAnsi="Times New Roman" w:cs="Times New Roman"/>
          <w:kern w:val="0"/>
          <w:sz w:val="22"/>
          <w:szCs w:val="22"/>
          <w14:ligatures w14:val="none"/>
        </w:rPr>
        <w:t>kraujo plazmoje</w:t>
      </w:r>
      <w:r w:rsidR="008A2745" w:rsidRPr="002C040A">
        <w:rPr>
          <w:rFonts w:ascii="Times New Roman" w:eastAsia="Times New Roman" w:hAnsi="Times New Roman" w:cs="Times New Roman"/>
          <w:kern w:val="0"/>
          <w:sz w:val="22"/>
          <w:szCs w:val="22"/>
          <w14:ligatures w14:val="none"/>
        </w:rPr>
        <w:t xml:space="preserve">, </w:t>
      </w:r>
      <w:proofErr w:type="spellStart"/>
      <w:r w:rsidR="008A2745" w:rsidRPr="002C040A">
        <w:rPr>
          <w:rFonts w:ascii="Times New Roman" w:eastAsia="Times New Roman" w:hAnsi="Times New Roman" w:cs="Times New Roman"/>
          <w:kern w:val="0"/>
          <w:sz w:val="22"/>
          <w:szCs w:val="22"/>
          <w14:ligatures w14:val="none"/>
        </w:rPr>
        <w:t>protrombino</w:t>
      </w:r>
      <w:proofErr w:type="spellEnd"/>
      <w:r w:rsidR="008A2745" w:rsidRPr="002C040A">
        <w:rPr>
          <w:rFonts w:ascii="Times New Roman" w:eastAsia="Times New Roman" w:hAnsi="Times New Roman" w:cs="Times New Roman"/>
          <w:kern w:val="0"/>
          <w:sz w:val="22"/>
          <w:szCs w:val="22"/>
          <w14:ligatures w14:val="none"/>
        </w:rPr>
        <w:t xml:space="preserve"> laiko ir, kaip kiti lipidų koncentraciją mažinantys vaist</w:t>
      </w:r>
      <w:r w:rsidR="00FE3074">
        <w:rPr>
          <w:rFonts w:ascii="Times New Roman" w:eastAsia="Times New Roman" w:hAnsi="Times New Roman" w:cs="Times New Roman"/>
          <w:kern w:val="0"/>
          <w:sz w:val="22"/>
          <w:szCs w:val="22"/>
          <w14:ligatures w14:val="none"/>
        </w:rPr>
        <w:t>iniai preparatai</w:t>
      </w:r>
      <w:r w:rsidR="008A2745" w:rsidRPr="002C040A">
        <w:rPr>
          <w:rFonts w:ascii="Times New Roman" w:eastAsia="Times New Roman" w:hAnsi="Times New Roman" w:cs="Times New Roman"/>
          <w:kern w:val="0"/>
          <w:sz w:val="22"/>
          <w:szCs w:val="22"/>
          <w14:ligatures w14:val="none"/>
        </w:rPr>
        <w:t xml:space="preserve">, neslopino steroidinių </w:t>
      </w:r>
      <w:r w:rsidR="00092A87" w:rsidRPr="002C040A">
        <w:rPr>
          <w:rFonts w:ascii="Times New Roman" w:eastAsia="Times New Roman" w:hAnsi="Times New Roman" w:cs="Times New Roman"/>
          <w:kern w:val="0"/>
          <w:sz w:val="22"/>
          <w:szCs w:val="22"/>
          <w14:ligatures w14:val="none"/>
        </w:rPr>
        <w:t xml:space="preserve">antinksčių </w:t>
      </w:r>
      <w:r w:rsidR="00092A87">
        <w:rPr>
          <w:rFonts w:ascii="Times New Roman" w:eastAsia="Times New Roman" w:hAnsi="Times New Roman" w:cs="Times New Roman"/>
          <w:kern w:val="0"/>
          <w:sz w:val="22"/>
          <w:szCs w:val="22"/>
          <w14:ligatures w14:val="none"/>
        </w:rPr>
        <w:t xml:space="preserve">žievės </w:t>
      </w:r>
      <w:r w:rsidR="008A2745" w:rsidRPr="002C040A">
        <w:rPr>
          <w:rFonts w:ascii="Times New Roman" w:eastAsia="Times New Roman" w:hAnsi="Times New Roman" w:cs="Times New Roman"/>
          <w:kern w:val="0"/>
          <w:sz w:val="22"/>
          <w:szCs w:val="22"/>
          <w14:ligatures w14:val="none"/>
        </w:rPr>
        <w:t>hormonų gamybos.</w:t>
      </w:r>
    </w:p>
    <w:p w14:paraId="68FE8358" w14:textId="77777777" w:rsidR="008A2745" w:rsidRPr="002C040A" w:rsidRDefault="008A2745" w:rsidP="008A2745">
      <w:pPr>
        <w:spacing w:after="0" w:line="240" w:lineRule="auto"/>
        <w:rPr>
          <w:rFonts w:ascii="Times New Roman" w:eastAsia="Times New Roman" w:hAnsi="Times New Roman" w:cs="Times New Roman"/>
          <w:bCs/>
          <w:iCs/>
          <w:kern w:val="0"/>
          <w:sz w:val="22"/>
          <w:szCs w:val="22"/>
          <w14:ligatures w14:val="none"/>
        </w:rPr>
      </w:pPr>
    </w:p>
    <w:p w14:paraId="68FE8359" w14:textId="7F59484D"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Daugiacentrio</w:t>
      </w:r>
      <w:proofErr w:type="spellEnd"/>
      <w:r w:rsidRPr="002C040A">
        <w:rPr>
          <w:rFonts w:ascii="Times New Roman" w:eastAsia="Times New Roman" w:hAnsi="Times New Roman" w:cs="Times New Roman"/>
          <w:kern w:val="0"/>
          <w:sz w:val="22"/>
          <w:szCs w:val="22"/>
          <w14:ligatures w14:val="none"/>
        </w:rPr>
        <w:t xml:space="preserve">, dvigubai </w:t>
      </w:r>
      <w:r w:rsidR="00092A87">
        <w:rPr>
          <w:rFonts w:ascii="Times New Roman" w:eastAsia="Times New Roman" w:hAnsi="Times New Roman" w:cs="Times New Roman"/>
          <w:kern w:val="0"/>
          <w:sz w:val="22"/>
          <w:szCs w:val="22"/>
          <w14:ligatures w14:val="none"/>
        </w:rPr>
        <w:t>koduoto</w:t>
      </w:r>
      <w:r w:rsidRPr="002C040A">
        <w:rPr>
          <w:rFonts w:ascii="Times New Roman" w:eastAsia="Times New Roman" w:hAnsi="Times New Roman" w:cs="Times New Roman"/>
          <w:kern w:val="0"/>
          <w:sz w:val="22"/>
          <w:szCs w:val="22"/>
          <w14:ligatures w14:val="none"/>
        </w:rPr>
        <w:t>, kontroliuoto klinikinio tyrimo (ENHANCE) metu 720</w:t>
      </w:r>
      <w:r w:rsidR="00092A87">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pacientų, sirgusių </w:t>
      </w:r>
      <w:proofErr w:type="spellStart"/>
      <w:r w:rsidRPr="002C040A">
        <w:rPr>
          <w:rFonts w:ascii="Times New Roman" w:eastAsia="Times New Roman" w:hAnsi="Times New Roman" w:cs="Times New Roman"/>
          <w:kern w:val="0"/>
          <w:sz w:val="22"/>
          <w:szCs w:val="22"/>
          <w14:ligatures w14:val="none"/>
        </w:rPr>
        <w:t>heterozigotine</w:t>
      </w:r>
      <w:proofErr w:type="spellEnd"/>
      <w:r w:rsidRPr="002C040A">
        <w:rPr>
          <w:rFonts w:ascii="Times New Roman" w:eastAsia="Times New Roman" w:hAnsi="Times New Roman" w:cs="Times New Roman"/>
          <w:kern w:val="0"/>
          <w:sz w:val="22"/>
          <w:szCs w:val="22"/>
          <w14:ligatures w14:val="none"/>
        </w:rPr>
        <w:t xml:space="preserve"> šeimine </w:t>
      </w:r>
      <w:proofErr w:type="spellStart"/>
      <w:r w:rsidRPr="002C040A">
        <w:rPr>
          <w:rFonts w:ascii="Times New Roman" w:eastAsia="Times New Roman" w:hAnsi="Times New Roman" w:cs="Times New Roman"/>
          <w:kern w:val="0"/>
          <w:sz w:val="22"/>
          <w:szCs w:val="22"/>
          <w14:ligatures w14:val="none"/>
        </w:rPr>
        <w:t>hipercholesterolemija</w:t>
      </w:r>
      <w:proofErr w:type="spellEnd"/>
      <w:r w:rsidRPr="002C040A">
        <w:rPr>
          <w:rFonts w:ascii="Times New Roman" w:eastAsia="Times New Roman" w:hAnsi="Times New Roman" w:cs="Times New Roman"/>
          <w:kern w:val="0"/>
          <w:sz w:val="22"/>
          <w:szCs w:val="22"/>
          <w14:ligatures w14:val="none"/>
        </w:rPr>
        <w:t>, atsitiktine tvarka buvo paskirta gerti 2</w:t>
      </w:r>
      <w:r w:rsidR="0075156E">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metus arba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10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80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derinį (n</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 xml:space="preserve">357), arba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80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dozę (n</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 xml:space="preserve">363). Pagrindinis tyrimo tikslas buvo ištirti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derinio gydomąjį poveikį miego arterijos </w:t>
      </w:r>
      <w:proofErr w:type="spellStart"/>
      <w:r w:rsidRPr="002C040A">
        <w:rPr>
          <w:rFonts w:ascii="Times New Roman" w:eastAsia="Times New Roman" w:hAnsi="Times New Roman" w:cs="Times New Roman"/>
          <w:kern w:val="0"/>
          <w:sz w:val="22"/>
          <w:szCs w:val="22"/>
          <w14:ligatures w14:val="none"/>
        </w:rPr>
        <w:t>intimos</w:t>
      </w:r>
      <w:proofErr w:type="spellEnd"/>
      <w:r w:rsidR="000E6558">
        <w:rPr>
          <w:rFonts w:ascii="Times New Roman" w:eastAsia="Times New Roman" w:hAnsi="Times New Roman" w:cs="Times New Roman"/>
          <w:kern w:val="0"/>
          <w:sz w:val="22"/>
          <w:szCs w:val="22"/>
          <w14:ligatures w14:val="none"/>
        </w:rPr>
        <w:t xml:space="preserve"> ir </w:t>
      </w:r>
      <w:r w:rsidRPr="002C040A">
        <w:rPr>
          <w:rFonts w:ascii="Times New Roman" w:eastAsia="Times New Roman" w:hAnsi="Times New Roman" w:cs="Times New Roman"/>
          <w:kern w:val="0"/>
          <w:sz w:val="22"/>
          <w:szCs w:val="22"/>
          <w14:ligatures w14:val="none"/>
        </w:rPr>
        <w:t xml:space="preserve">medijos storiui (angl. </w:t>
      </w:r>
      <w:r w:rsidRPr="002C040A">
        <w:rPr>
          <w:rFonts w:ascii="Times New Roman" w:eastAsia="Times New Roman" w:hAnsi="Times New Roman" w:cs="Times New Roman"/>
          <w:i/>
          <w:kern w:val="0"/>
          <w:sz w:val="22"/>
          <w:szCs w:val="22"/>
          <w14:ligatures w14:val="none"/>
        </w:rPr>
        <w:t>IMT</w:t>
      </w:r>
      <w:r w:rsidRPr="002C040A">
        <w:rPr>
          <w:rFonts w:ascii="Times New Roman" w:eastAsia="Times New Roman" w:hAnsi="Times New Roman" w:cs="Times New Roman"/>
          <w:kern w:val="0"/>
          <w:sz w:val="22"/>
          <w:szCs w:val="22"/>
          <w14:ligatures w14:val="none"/>
        </w:rPr>
        <w:t xml:space="preserve">), lyginant su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monoterapija</w:t>
      </w:r>
      <w:proofErr w:type="spellEnd"/>
      <w:r w:rsidRPr="002C040A">
        <w:rPr>
          <w:rFonts w:ascii="Times New Roman" w:eastAsia="Times New Roman" w:hAnsi="Times New Roman" w:cs="Times New Roman"/>
          <w:kern w:val="0"/>
          <w:sz w:val="22"/>
          <w:szCs w:val="22"/>
          <w14:ligatures w14:val="none"/>
        </w:rPr>
        <w:t>. Šio pakaitinio žymens poveikis sergamumui ir mirtingumui nuo širdies ir kraujagyslių sistemos ligų kol kas neįrodytas.</w:t>
      </w:r>
    </w:p>
    <w:p w14:paraId="68FE835A"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5B" w14:textId="1F37AD4F"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Pagrindinė tyrimo </w:t>
      </w:r>
      <w:r w:rsidR="00623507">
        <w:rPr>
          <w:rFonts w:ascii="Times New Roman" w:eastAsia="Times New Roman" w:hAnsi="Times New Roman" w:cs="Times New Roman"/>
          <w:kern w:val="0"/>
          <w:sz w:val="22"/>
          <w:szCs w:val="22"/>
          <w14:ligatures w14:val="none"/>
        </w:rPr>
        <w:t xml:space="preserve">vertinamoji </w:t>
      </w:r>
      <w:r w:rsidRPr="002C040A">
        <w:rPr>
          <w:rFonts w:ascii="Times New Roman" w:eastAsia="Times New Roman" w:hAnsi="Times New Roman" w:cs="Times New Roman"/>
          <w:kern w:val="0"/>
          <w:sz w:val="22"/>
          <w:szCs w:val="22"/>
          <w14:ligatures w14:val="none"/>
        </w:rPr>
        <w:t>baigtis</w:t>
      </w:r>
      <w:r w:rsidR="00F72BB0">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visų šešių miego arterijos segmentų vidutinio IMT pokytis</w:t>
      </w:r>
      <w:r w:rsidR="00F72BB0">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tarp abiejų gydymo grupių reikšmingai nesiskyrė (p</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0,29), matuojant B</w:t>
      </w:r>
      <w:r w:rsidR="0032073D">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 xml:space="preserve">režimo ultragarsu. Vartojant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10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80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derinį arba tik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80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dozę, per 2</w:t>
      </w:r>
      <w:r w:rsidR="007E7C22">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tyrimo metus </w:t>
      </w:r>
      <w:proofErr w:type="spellStart"/>
      <w:r w:rsidRPr="002C040A">
        <w:rPr>
          <w:rFonts w:ascii="Times New Roman" w:eastAsia="Times New Roman" w:hAnsi="Times New Roman" w:cs="Times New Roman"/>
          <w:kern w:val="0"/>
          <w:sz w:val="22"/>
          <w:szCs w:val="22"/>
          <w14:ligatures w14:val="none"/>
        </w:rPr>
        <w:t>intima</w:t>
      </w:r>
      <w:proofErr w:type="spellEnd"/>
      <w:r w:rsidR="006820B1">
        <w:rPr>
          <w:rFonts w:ascii="Times New Roman" w:eastAsia="Times New Roman" w:hAnsi="Times New Roman" w:cs="Times New Roman"/>
          <w:kern w:val="0"/>
          <w:sz w:val="22"/>
          <w:szCs w:val="22"/>
          <w14:ligatures w14:val="none"/>
        </w:rPr>
        <w:t xml:space="preserve"> ir </w:t>
      </w:r>
      <w:r w:rsidRPr="002C040A">
        <w:rPr>
          <w:rFonts w:ascii="Times New Roman" w:eastAsia="Times New Roman" w:hAnsi="Times New Roman" w:cs="Times New Roman"/>
          <w:kern w:val="0"/>
          <w:sz w:val="22"/>
          <w:szCs w:val="22"/>
          <w14:ligatures w14:val="none"/>
        </w:rPr>
        <w:t>medija sustorėjo, atitinkamai, 0,0111 mm ir 0,0058 mm (prieš pradedant tyrimą vidutinis miego arterijos IMT buvo, atitinkamai, 0,68 mm ir 0,69 mm).</w:t>
      </w:r>
    </w:p>
    <w:p w14:paraId="68FE835C"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5D" w14:textId="78184BF2"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lastRenderedPageBreak/>
        <w:t>Ezetimibo</w:t>
      </w:r>
      <w:proofErr w:type="spellEnd"/>
      <w:r w:rsidRPr="002C040A">
        <w:rPr>
          <w:rFonts w:ascii="Times New Roman" w:eastAsia="Times New Roman" w:hAnsi="Times New Roman" w:cs="Times New Roman"/>
          <w:kern w:val="0"/>
          <w:sz w:val="22"/>
          <w:szCs w:val="22"/>
          <w14:ligatures w14:val="none"/>
        </w:rPr>
        <w:t xml:space="preserve"> 10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80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derinys reikšmingai daugiau nei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80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dozė sumažino MTL</w:t>
      </w:r>
      <w:r w:rsidR="007E7C22">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C, bendrojo</w:t>
      </w:r>
      <w:r w:rsidR="007E7C22">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 xml:space="preserve">C, </w:t>
      </w:r>
      <w:proofErr w:type="spellStart"/>
      <w:r w:rsidRPr="002C040A">
        <w:rPr>
          <w:rFonts w:ascii="Times New Roman" w:eastAsia="Times New Roman" w:hAnsi="Times New Roman" w:cs="Times New Roman"/>
          <w:kern w:val="0"/>
          <w:sz w:val="22"/>
          <w:szCs w:val="22"/>
          <w14:ligatures w14:val="none"/>
        </w:rPr>
        <w:t>Apo</w:t>
      </w:r>
      <w:proofErr w:type="spellEnd"/>
      <w:r w:rsidR="007E7C22">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B ir TG koncentraciją. Procentinis DTL</w:t>
      </w:r>
      <w:r w:rsidR="007E7C22">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 xml:space="preserve">C padidėjimas abiejose gydymo grupėse buvo panašus. Pastebėtos nepageidaujamos reakcijos į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10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80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derinį atitiko jų žinomą saugumo pobūdį.</w:t>
      </w:r>
    </w:p>
    <w:p w14:paraId="68FE835E"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5F" w14:textId="77777777" w:rsidR="008A2745" w:rsidRPr="002C040A" w:rsidRDefault="008A2745" w:rsidP="008A2745">
      <w:pPr>
        <w:spacing w:after="0" w:line="240" w:lineRule="auto"/>
        <w:rPr>
          <w:rFonts w:ascii="Times New Roman" w:eastAsia="Times New Roman" w:hAnsi="Times New Roman" w:cs="Times New Roman"/>
          <w:bCs/>
          <w:i/>
          <w:iCs/>
          <w:kern w:val="0"/>
          <w:sz w:val="22"/>
          <w:szCs w:val="22"/>
          <w14:ligatures w14:val="none"/>
        </w:rPr>
      </w:pPr>
      <w:r w:rsidRPr="002C040A">
        <w:rPr>
          <w:rFonts w:ascii="Times New Roman" w:eastAsia="Times New Roman" w:hAnsi="Times New Roman" w:cs="Times New Roman"/>
          <w:bCs/>
          <w:i/>
          <w:iCs/>
          <w:kern w:val="0"/>
          <w:sz w:val="22"/>
          <w:szCs w:val="22"/>
          <w14:ligatures w14:val="none"/>
        </w:rPr>
        <w:t>Vaikų populiacija</w:t>
      </w:r>
    </w:p>
    <w:p w14:paraId="68FE8360" w14:textId="79EB99F4" w:rsidR="008A2745" w:rsidRPr="002C040A" w:rsidRDefault="008A2745" w:rsidP="008A2745">
      <w:pPr>
        <w:spacing w:after="0" w:line="240" w:lineRule="auto"/>
        <w:rPr>
          <w:rFonts w:ascii="Times New Roman" w:eastAsia="Times New Roman" w:hAnsi="Times New Roman" w:cs="Times New Roman"/>
          <w:bCs/>
          <w:iCs/>
          <w:kern w:val="0"/>
          <w:sz w:val="22"/>
          <w:szCs w:val="22"/>
          <w14:ligatures w14:val="none"/>
        </w:rPr>
      </w:pPr>
      <w:proofErr w:type="spellStart"/>
      <w:r w:rsidRPr="002C040A">
        <w:rPr>
          <w:rFonts w:ascii="Times New Roman" w:eastAsia="Times New Roman" w:hAnsi="Times New Roman" w:cs="Times New Roman"/>
          <w:bCs/>
          <w:iCs/>
          <w:kern w:val="0"/>
          <w:sz w:val="22"/>
          <w:szCs w:val="22"/>
          <w14:ligatures w14:val="none"/>
        </w:rPr>
        <w:t>Daugiacentrio</w:t>
      </w:r>
      <w:proofErr w:type="spellEnd"/>
      <w:r w:rsidRPr="002C040A">
        <w:rPr>
          <w:rFonts w:ascii="Times New Roman" w:eastAsia="Times New Roman" w:hAnsi="Times New Roman" w:cs="Times New Roman"/>
          <w:bCs/>
          <w:iCs/>
          <w:kern w:val="0"/>
          <w:sz w:val="22"/>
          <w:szCs w:val="22"/>
          <w14:ligatures w14:val="none"/>
        </w:rPr>
        <w:t xml:space="preserve">, </w:t>
      </w:r>
      <w:r w:rsidR="00426EB3">
        <w:rPr>
          <w:rFonts w:ascii="Times New Roman" w:eastAsia="Times New Roman" w:hAnsi="Times New Roman" w:cs="Times New Roman"/>
          <w:bCs/>
          <w:iCs/>
          <w:kern w:val="0"/>
          <w:sz w:val="22"/>
          <w:szCs w:val="22"/>
          <w14:ligatures w14:val="none"/>
        </w:rPr>
        <w:t>dvigubai koduoto,</w:t>
      </w:r>
      <w:r w:rsidRPr="002C040A">
        <w:rPr>
          <w:rFonts w:ascii="Times New Roman" w:eastAsia="Times New Roman" w:hAnsi="Times New Roman" w:cs="Times New Roman"/>
          <w:bCs/>
          <w:iCs/>
          <w:kern w:val="0"/>
          <w:sz w:val="22"/>
          <w:szCs w:val="22"/>
          <w14:ligatures w14:val="none"/>
        </w:rPr>
        <w:t xml:space="preserve"> </w:t>
      </w:r>
      <w:r w:rsidR="00426EB3">
        <w:rPr>
          <w:rFonts w:ascii="Times New Roman" w:eastAsia="Times New Roman" w:hAnsi="Times New Roman" w:cs="Times New Roman"/>
          <w:bCs/>
          <w:iCs/>
          <w:kern w:val="0"/>
          <w:sz w:val="22"/>
          <w:szCs w:val="22"/>
          <w14:ligatures w14:val="none"/>
        </w:rPr>
        <w:t>kontroliuojamo</w:t>
      </w:r>
      <w:r w:rsidRPr="002C040A">
        <w:rPr>
          <w:rFonts w:ascii="Times New Roman" w:eastAsia="Times New Roman" w:hAnsi="Times New Roman" w:cs="Times New Roman"/>
          <w:bCs/>
          <w:iCs/>
          <w:kern w:val="0"/>
          <w:sz w:val="22"/>
          <w:szCs w:val="22"/>
          <w14:ligatures w14:val="none"/>
        </w:rPr>
        <w:t xml:space="preserve"> klinikinio tyrimo metu 138 </w:t>
      </w:r>
      <w:r w:rsidR="00426EB3">
        <w:rPr>
          <w:rFonts w:ascii="Times New Roman" w:eastAsia="Times New Roman" w:hAnsi="Times New Roman" w:cs="Times New Roman"/>
          <w:bCs/>
          <w:iCs/>
          <w:kern w:val="0"/>
          <w:sz w:val="22"/>
          <w:szCs w:val="22"/>
          <w14:ligatures w14:val="none"/>
        </w:rPr>
        <w:t xml:space="preserve">pacientams </w:t>
      </w:r>
      <w:r w:rsidRPr="002C040A">
        <w:rPr>
          <w:rFonts w:ascii="Times New Roman" w:eastAsia="Times New Roman" w:hAnsi="Times New Roman" w:cs="Times New Roman"/>
          <w:bCs/>
          <w:iCs/>
          <w:kern w:val="0"/>
          <w:sz w:val="22"/>
          <w:szCs w:val="22"/>
          <w14:ligatures w14:val="none"/>
        </w:rPr>
        <w:t xml:space="preserve">vaikams (59 berniukams ir 79 mergaitėms) nuo 6 iki 10 metų (vidurkis 8,3 metų), sirgusiems </w:t>
      </w:r>
      <w:proofErr w:type="spellStart"/>
      <w:r w:rsidRPr="002C040A">
        <w:rPr>
          <w:rFonts w:ascii="Times New Roman" w:eastAsia="Times New Roman" w:hAnsi="Times New Roman" w:cs="Times New Roman"/>
          <w:bCs/>
          <w:iCs/>
          <w:kern w:val="0"/>
          <w:sz w:val="22"/>
          <w:szCs w:val="22"/>
          <w14:ligatures w14:val="none"/>
        </w:rPr>
        <w:t>heterozigotine</w:t>
      </w:r>
      <w:proofErr w:type="spellEnd"/>
      <w:r w:rsidRPr="002C040A">
        <w:rPr>
          <w:rFonts w:ascii="Times New Roman" w:eastAsia="Times New Roman" w:hAnsi="Times New Roman" w:cs="Times New Roman"/>
          <w:bCs/>
          <w:iCs/>
          <w:kern w:val="0"/>
          <w:sz w:val="22"/>
          <w:szCs w:val="22"/>
          <w14:ligatures w14:val="none"/>
        </w:rPr>
        <w:t xml:space="preserve"> šeimine ar nešeimine </w:t>
      </w:r>
      <w:proofErr w:type="spellStart"/>
      <w:r w:rsidRPr="002C040A">
        <w:rPr>
          <w:rFonts w:ascii="Times New Roman" w:eastAsia="Times New Roman" w:hAnsi="Times New Roman" w:cs="Times New Roman"/>
          <w:bCs/>
          <w:iCs/>
          <w:kern w:val="0"/>
          <w:sz w:val="22"/>
          <w:szCs w:val="22"/>
          <w14:ligatures w14:val="none"/>
        </w:rPr>
        <w:t>hipercholesterolemija</w:t>
      </w:r>
      <w:proofErr w:type="spellEnd"/>
      <w:r w:rsidRPr="002C040A">
        <w:rPr>
          <w:rFonts w:ascii="Times New Roman" w:eastAsia="Times New Roman" w:hAnsi="Times New Roman" w:cs="Times New Roman"/>
          <w:bCs/>
          <w:iCs/>
          <w:kern w:val="0"/>
          <w:sz w:val="22"/>
          <w:szCs w:val="22"/>
          <w14:ligatures w14:val="none"/>
        </w:rPr>
        <w:t xml:space="preserve"> (</w:t>
      </w:r>
      <w:proofErr w:type="spellStart"/>
      <w:r w:rsidRPr="002C040A">
        <w:rPr>
          <w:rFonts w:ascii="Times New Roman" w:eastAsia="Times New Roman" w:hAnsi="Times New Roman" w:cs="Times New Roman"/>
          <w:bCs/>
          <w:iCs/>
          <w:kern w:val="0"/>
          <w:sz w:val="22"/>
          <w:szCs w:val="22"/>
          <w14:ligatures w14:val="none"/>
        </w:rPr>
        <w:t>HeFH</w:t>
      </w:r>
      <w:proofErr w:type="spellEnd"/>
      <w:r w:rsidRPr="002C040A">
        <w:rPr>
          <w:rFonts w:ascii="Times New Roman" w:eastAsia="Times New Roman" w:hAnsi="Times New Roman" w:cs="Times New Roman"/>
          <w:bCs/>
          <w:iCs/>
          <w:kern w:val="0"/>
          <w:sz w:val="22"/>
          <w:szCs w:val="22"/>
          <w14:ligatures w14:val="none"/>
        </w:rPr>
        <w:t>) ir kuriems prieš pradedant tyrimą MT</w:t>
      </w:r>
      <w:r w:rsidRPr="002C040A">
        <w:rPr>
          <w:rFonts w:ascii="Times New Roman" w:eastAsia="Times New Roman" w:hAnsi="Times New Roman" w:cs="Times New Roman"/>
          <w:kern w:val="0"/>
          <w:sz w:val="22"/>
          <w:szCs w:val="22"/>
          <w14:ligatures w14:val="none"/>
        </w:rPr>
        <w:t>L</w:t>
      </w:r>
      <w:r w:rsidR="00AC76A4">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C koncentracija buvo tarp 3,74 ir 9,92 </w:t>
      </w:r>
      <w:proofErr w:type="spellStart"/>
      <w:r w:rsidRPr="002C040A">
        <w:rPr>
          <w:rFonts w:ascii="Times New Roman" w:eastAsia="Times New Roman" w:hAnsi="Times New Roman" w:cs="Times New Roman"/>
          <w:kern w:val="0"/>
          <w:sz w:val="22"/>
          <w:szCs w:val="22"/>
          <w14:ligatures w14:val="none"/>
        </w:rPr>
        <w:t>mmol</w:t>
      </w:r>
      <w:proofErr w:type="spellEnd"/>
      <w:r w:rsidRPr="002C040A">
        <w:rPr>
          <w:rFonts w:ascii="Times New Roman" w:eastAsia="Times New Roman" w:hAnsi="Times New Roman" w:cs="Times New Roman"/>
          <w:kern w:val="0"/>
          <w:sz w:val="22"/>
          <w:szCs w:val="22"/>
          <w14:ligatures w14:val="none"/>
        </w:rPr>
        <w:t>/l, atsitiktine tvarka buvo paskirta 12 savaičių vartoti arba</w:t>
      </w:r>
      <w:r w:rsidRPr="002C040A">
        <w:rPr>
          <w:rFonts w:ascii="Times New Roman" w:eastAsia="Times New Roman" w:hAnsi="Times New Roman" w:cs="Times New Roman"/>
          <w:bCs/>
          <w:iCs/>
          <w:kern w:val="0"/>
          <w:sz w:val="22"/>
          <w:szCs w:val="22"/>
          <w14:ligatures w14:val="none"/>
        </w:rPr>
        <w:t xml:space="preserve"> </w:t>
      </w:r>
      <w:proofErr w:type="spellStart"/>
      <w:r w:rsidR="00AC76A4">
        <w:rPr>
          <w:rFonts w:ascii="Times New Roman" w:eastAsia="Times New Roman" w:hAnsi="Times New Roman" w:cs="Times New Roman"/>
          <w:kern w:val="0"/>
          <w:sz w:val="22"/>
          <w:szCs w:val="22"/>
          <w14:ligatures w14:val="none"/>
        </w:rPr>
        <w:t>ezetimibo</w:t>
      </w:r>
      <w:proofErr w:type="spellEnd"/>
      <w:r w:rsidR="00AC76A4">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10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bCs/>
          <w:iCs/>
          <w:kern w:val="0"/>
          <w:sz w:val="22"/>
          <w:szCs w:val="22"/>
          <w14:ligatures w14:val="none"/>
        </w:rPr>
        <w:t xml:space="preserve"> dozę, arba placeb</w:t>
      </w:r>
      <w:r w:rsidR="00AC76A4">
        <w:rPr>
          <w:rFonts w:ascii="Times New Roman" w:eastAsia="Times New Roman" w:hAnsi="Times New Roman" w:cs="Times New Roman"/>
          <w:bCs/>
          <w:iCs/>
          <w:kern w:val="0"/>
          <w:sz w:val="22"/>
          <w:szCs w:val="22"/>
          <w14:ligatures w14:val="none"/>
        </w:rPr>
        <w:t>o</w:t>
      </w:r>
      <w:r w:rsidRPr="002C040A">
        <w:rPr>
          <w:rFonts w:ascii="Times New Roman" w:eastAsia="Times New Roman" w:hAnsi="Times New Roman" w:cs="Times New Roman"/>
          <w:kern w:val="0"/>
          <w:sz w:val="22"/>
          <w:szCs w:val="22"/>
          <w14:ligatures w14:val="none"/>
        </w:rPr>
        <w:t>.</w:t>
      </w:r>
    </w:p>
    <w:p w14:paraId="68FE8361" w14:textId="77777777" w:rsidR="008A2745" w:rsidRPr="002C040A" w:rsidRDefault="008A2745" w:rsidP="008A2745">
      <w:pPr>
        <w:spacing w:after="0" w:line="240" w:lineRule="auto"/>
        <w:rPr>
          <w:rFonts w:ascii="Times New Roman" w:eastAsia="Times New Roman" w:hAnsi="Times New Roman" w:cs="Times New Roman"/>
          <w:bCs/>
          <w:iCs/>
          <w:kern w:val="0"/>
          <w:sz w:val="22"/>
          <w:szCs w:val="22"/>
          <w14:ligatures w14:val="none"/>
        </w:rPr>
      </w:pPr>
    </w:p>
    <w:p w14:paraId="68FE8362" w14:textId="36006294" w:rsidR="008A2745" w:rsidRPr="002C040A" w:rsidRDefault="008A2745" w:rsidP="008A2745">
      <w:pPr>
        <w:spacing w:after="0" w:line="240" w:lineRule="auto"/>
        <w:rPr>
          <w:rFonts w:ascii="Times New Roman" w:eastAsia="Times New Roman" w:hAnsi="Times New Roman" w:cs="Times New Roman"/>
          <w:bCs/>
          <w:iCs/>
          <w:kern w:val="0"/>
          <w:sz w:val="22"/>
          <w:szCs w:val="22"/>
          <w14:ligatures w14:val="none"/>
        </w:rPr>
      </w:pPr>
      <w:r w:rsidRPr="002C040A">
        <w:rPr>
          <w:rFonts w:ascii="Times New Roman" w:eastAsia="Times New Roman" w:hAnsi="Times New Roman" w:cs="Times New Roman"/>
          <w:bCs/>
          <w:iCs/>
          <w:kern w:val="0"/>
          <w:sz w:val="22"/>
          <w:szCs w:val="22"/>
          <w14:ligatures w14:val="none"/>
        </w:rPr>
        <w:t>12</w:t>
      </w:r>
      <w:r w:rsidRPr="002C040A">
        <w:rPr>
          <w:rFonts w:ascii="Times New Roman" w:eastAsia="Times New Roman" w:hAnsi="Times New Roman" w:cs="Times New Roman"/>
          <w:bCs/>
          <w:iCs/>
          <w:kern w:val="0"/>
          <w:sz w:val="22"/>
          <w:szCs w:val="22"/>
          <w14:ligatures w14:val="none"/>
        </w:rPr>
        <w:noBreakHyphen/>
        <w:t>ąją</w:t>
      </w:r>
      <w:r w:rsidR="00A12AE8">
        <w:rPr>
          <w:rFonts w:ascii="Times New Roman" w:eastAsia="Times New Roman" w:hAnsi="Times New Roman" w:cs="Times New Roman"/>
          <w:bCs/>
          <w:iCs/>
          <w:kern w:val="0"/>
          <w:sz w:val="22"/>
          <w:szCs w:val="22"/>
          <w14:ligatures w14:val="none"/>
        </w:rPr>
        <w:t> </w:t>
      </w:r>
      <w:r w:rsidRPr="002C040A">
        <w:rPr>
          <w:rFonts w:ascii="Times New Roman" w:eastAsia="Times New Roman" w:hAnsi="Times New Roman" w:cs="Times New Roman"/>
          <w:bCs/>
          <w:iCs/>
          <w:kern w:val="0"/>
          <w:sz w:val="22"/>
          <w:szCs w:val="22"/>
          <w14:ligatures w14:val="none"/>
        </w:rPr>
        <w:t>savaitę nustatyta, kad</w:t>
      </w:r>
      <w:r w:rsidR="00714A88">
        <w:rPr>
          <w:rFonts w:ascii="Times New Roman" w:eastAsia="Times New Roman" w:hAnsi="Times New Roman" w:cs="Times New Roman"/>
          <w:kern w:val="0"/>
          <w:sz w:val="22"/>
          <w:szCs w:val="22"/>
          <w14:ligatures w14:val="none"/>
        </w:rPr>
        <w:t xml:space="preserve"> </w:t>
      </w:r>
      <w:proofErr w:type="spellStart"/>
      <w:r w:rsidR="00714A88">
        <w:rPr>
          <w:rFonts w:ascii="Times New Roman" w:eastAsia="Times New Roman" w:hAnsi="Times New Roman" w:cs="Times New Roman"/>
          <w:kern w:val="0"/>
          <w:sz w:val="22"/>
          <w:szCs w:val="22"/>
          <w14:ligatures w14:val="none"/>
        </w:rPr>
        <w:t>ezetimibas</w:t>
      </w:r>
      <w:proofErr w:type="spellEnd"/>
      <w:r w:rsidRPr="002C040A">
        <w:rPr>
          <w:rFonts w:ascii="Times New Roman" w:eastAsia="Times New Roman" w:hAnsi="Times New Roman" w:cs="Times New Roman"/>
          <w:bCs/>
          <w:iCs/>
          <w:kern w:val="0"/>
          <w:sz w:val="22"/>
          <w:szCs w:val="22"/>
          <w14:ligatures w14:val="none"/>
        </w:rPr>
        <w:t>, lyginant su placebu, reikšmingai sumažino bendrojo</w:t>
      </w:r>
      <w:r w:rsidR="00714A88">
        <w:rPr>
          <w:rFonts w:ascii="Times New Roman" w:eastAsia="Times New Roman" w:hAnsi="Times New Roman" w:cs="Times New Roman"/>
          <w:bCs/>
          <w:iCs/>
          <w:kern w:val="0"/>
          <w:sz w:val="22"/>
          <w:szCs w:val="22"/>
          <w14:ligatures w14:val="none"/>
        </w:rPr>
        <w:noBreakHyphen/>
      </w:r>
      <w:r w:rsidRPr="002C040A">
        <w:rPr>
          <w:rFonts w:ascii="Times New Roman" w:eastAsia="Times New Roman" w:hAnsi="Times New Roman" w:cs="Times New Roman"/>
          <w:bCs/>
          <w:iCs/>
          <w:kern w:val="0"/>
          <w:sz w:val="22"/>
          <w:szCs w:val="22"/>
          <w14:ligatures w14:val="none"/>
        </w:rPr>
        <w:t>C (</w:t>
      </w:r>
      <w:r w:rsidR="000F52E9" w:rsidRPr="002C040A">
        <w:rPr>
          <w:rFonts w:ascii="Times New Roman" w:eastAsia="Times New Roman" w:hAnsi="Times New Roman" w:cs="Times New Roman"/>
          <w:bCs/>
          <w:iCs/>
          <w:kern w:val="0"/>
          <w:sz w:val="22"/>
          <w:szCs w:val="22"/>
          <w14:ligatures w14:val="none"/>
        </w:rPr>
        <w:noBreakHyphen/>
      </w:r>
      <w:r w:rsidRPr="002C040A">
        <w:rPr>
          <w:rFonts w:ascii="Times New Roman" w:eastAsia="Times New Roman" w:hAnsi="Times New Roman" w:cs="Times New Roman"/>
          <w:bCs/>
          <w:iCs/>
          <w:kern w:val="0"/>
          <w:sz w:val="22"/>
          <w:szCs w:val="22"/>
          <w14:ligatures w14:val="none"/>
        </w:rPr>
        <w:t>21 %, lyginant su 0 %), MTL</w:t>
      </w:r>
      <w:r w:rsidR="00714A88">
        <w:rPr>
          <w:rFonts w:ascii="Times New Roman" w:eastAsia="Times New Roman" w:hAnsi="Times New Roman" w:cs="Times New Roman"/>
          <w:bCs/>
          <w:iCs/>
          <w:kern w:val="0"/>
          <w:sz w:val="22"/>
          <w:szCs w:val="22"/>
          <w14:ligatures w14:val="none"/>
        </w:rPr>
        <w:noBreakHyphen/>
      </w:r>
      <w:r w:rsidRPr="002C040A">
        <w:rPr>
          <w:rFonts w:ascii="Times New Roman" w:eastAsia="Times New Roman" w:hAnsi="Times New Roman" w:cs="Times New Roman"/>
          <w:bCs/>
          <w:iCs/>
          <w:kern w:val="0"/>
          <w:sz w:val="22"/>
          <w:szCs w:val="22"/>
          <w14:ligatures w14:val="none"/>
        </w:rPr>
        <w:t>C (</w:t>
      </w:r>
      <w:r w:rsidRPr="002C040A">
        <w:rPr>
          <w:rFonts w:ascii="Times New Roman" w:eastAsia="Times New Roman" w:hAnsi="Times New Roman" w:cs="Times New Roman"/>
          <w:bCs/>
          <w:iCs/>
          <w:kern w:val="0"/>
          <w:sz w:val="22"/>
          <w:szCs w:val="22"/>
          <w14:ligatures w14:val="none"/>
        </w:rPr>
        <w:noBreakHyphen/>
        <w:t xml:space="preserve">28 %, lyginant su </w:t>
      </w:r>
      <w:r w:rsidRPr="002C040A">
        <w:rPr>
          <w:rFonts w:ascii="Times New Roman" w:eastAsia="Times New Roman" w:hAnsi="Times New Roman" w:cs="Times New Roman"/>
          <w:bCs/>
          <w:iCs/>
          <w:kern w:val="0"/>
          <w:sz w:val="22"/>
          <w:szCs w:val="22"/>
          <w14:ligatures w14:val="none"/>
        </w:rPr>
        <w:noBreakHyphen/>
        <w:t xml:space="preserve">1 %), </w:t>
      </w:r>
      <w:proofErr w:type="spellStart"/>
      <w:r w:rsidRPr="002C040A">
        <w:rPr>
          <w:rFonts w:ascii="Times New Roman" w:eastAsia="Times New Roman" w:hAnsi="Times New Roman" w:cs="Times New Roman"/>
          <w:bCs/>
          <w:iCs/>
          <w:kern w:val="0"/>
          <w:sz w:val="22"/>
          <w:szCs w:val="22"/>
          <w14:ligatures w14:val="none"/>
        </w:rPr>
        <w:t>Apo</w:t>
      </w:r>
      <w:proofErr w:type="spellEnd"/>
      <w:r w:rsidR="00714A88">
        <w:rPr>
          <w:rFonts w:ascii="Times New Roman" w:eastAsia="Times New Roman" w:hAnsi="Times New Roman" w:cs="Times New Roman"/>
          <w:bCs/>
          <w:iCs/>
          <w:kern w:val="0"/>
          <w:sz w:val="22"/>
          <w:szCs w:val="22"/>
          <w14:ligatures w14:val="none"/>
        </w:rPr>
        <w:t> </w:t>
      </w:r>
      <w:r w:rsidRPr="002C040A">
        <w:rPr>
          <w:rFonts w:ascii="Times New Roman" w:eastAsia="Times New Roman" w:hAnsi="Times New Roman" w:cs="Times New Roman"/>
          <w:bCs/>
          <w:iCs/>
          <w:kern w:val="0"/>
          <w:sz w:val="22"/>
          <w:szCs w:val="22"/>
          <w14:ligatures w14:val="none"/>
        </w:rPr>
        <w:t>B (</w:t>
      </w:r>
      <w:r w:rsidRPr="002C040A">
        <w:rPr>
          <w:rFonts w:ascii="Times New Roman" w:eastAsia="Times New Roman" w:hAnsi="Times New Roman" w:cs="Times New Roman"/>
          <w:bCs/>
          <w:iCs/>
          <w:kern w:val="0"/>
          <w:sz w:val="22"/>
          <w:szCs w:val="22"/>
          <w14:ligatures w14:val="none"/>
        </w:rPr>
        <w:noBreakHyphen/>
        <w:t xml:space="preserve">22 %, lyginant su </w:t>
      </w:r>
      <w:r w:rsidRPr="002C040A">
        <w:rPr>
          <w:rFonts w:ascii="Times New Roman" w:eastAsia="Times New Roman" w:hAnsi="Times New Roman" w:cs="Times New Roman"/>
          <w:bCs/>
          <w:iCs/>
          <w:kern w:val="0"/>
          <w:sz w:val="22"/>
          <w:szCs w:val="22"/>
          <w14:ligatures w14:val="none"/>
        </w:rPr>
        <w:noBreakHyphen/>
        <w:t>1 %) ir ne</w:t>
      </w:r>
      <w:r w:rsidR="00B50A71">
        <w:rPr>
          <w:rFonts w:ascii="Times New Roman" w:eastAsia="Times New Roman" w:hAnsi="Times New Roman" w:cs="Times New Roman"/>
          <w:bCs/>
          <w:iCs/>
          <w:kern w:val="0"/>
          <w:sz w:val="22"/>
          <w:szCs w:val="22"/>
          <w14:ligatures w14:val="none"/>
        </w:rPr>
        <w:noBreakHyphen/>
      </w:r>
      <w:r w:rsidRPr="002C040A">
        <w:rPr>
          <w:rFonts w:ascii="Times New Roman" w:eastAsia="Times New Roman" w:hAnsi="Times New Roman" w:cs="Times New Roman"/>
          <w:bCs/>
          <w:iCs/>
          <w:kern w:val="0"/>
          <w:sz w:val="22"/>
          <w:szCs w:val="22"/>
          <w14:ligatures w14:val="none"/>
        </w:rPr>
        <w:t>DTL</w:t>
      </w:r>
      <w:r w:rsidR="00B50A71">
        <w:rPr>
          <w:rFonts w:ascii="Times New Roman" w:eastAsia="Times New Roman" w:hAnsi="Times New Roman" w:cs="Times New Roman"/>
          <w:bCs/>
          <w:iCs/>
          <w:kern w:val="0"/>
          <w:sz w:val="22"/>
          <w:szCs w:val="22"/>
          <w14:ligatures w14:val="none"/>
        </w:rPr>
        <w:noBreakHyphen/>
      </w:r>
      <w:r w:rsidRPr="002C040A">
        <w:rPr>
          <w:rFonts w:ascii="Times New Roman" w:eastAsia="Times New Roman" w:hAnsi="Times New Roman" w:cs="Times New Roman"/>
          <w:bCs/>
          <w:iCs/>
          <w:kern w:val="0"/>
          <w:sz w:val="22"/>
          <w:szCs w:val="22"/>
          <w14:ligatures w14:val="none"/>
        </w:rPr>
        <w:t>C (</w:t>
      </w:r>
      <w:r w:rsidRPr="002C040A">
        <w:rPr>
          <w:rFonts w:ascii="Times New Roman" w:eastAsia="Times New Roman" w:hAnsi="Times New Roman" w:cs="Times New Roman"/>
          <w:bCs/>
          <w:iCs/>
          <w:kern w:val="0"/>
          <w:sz w:val="22"/>
          <w:szCs w:val="22"/>
          <w14:ligatures w14:val="none"/>
        </w:rPr>
        <w:noBreakHyphen/>
        <w:t>26 %, lyginant su 0 %) kiekį. Abiejose gydymo grupėse TG ir DTL</w:t>
      </w:r>
      <w:r w:rsidR="00B50A71">
        <w:rPr>
          <w:rFonts w:ascii="Times New Roman" w:eastAsia="Times New Roman" w:hAnsi="Times New Roman" w:cs="Times New Roman"/>
          <w:bCs/>
          <w:iCs/>
          <w:kern w:val="0"/>
          <w:sz w:val="22"/>
          <w:szCs w:val="22"/>
          <w14:ligatures w14:val="none"/>
        </w:rPr>
        <w:noBreakHyphen/>
      </w:r>
      <w:r w:rsidRPr="002C040A">
        <w:rPr>
          <w:rFonts w:ascii="Times New Roman" w:eastAsia="Times New Roman" w:hAnsi="Times New Roman" w:cs="Times New Roman"/>
          <w:bCs/>
          <w:iCs/>
          <w:kern w:val="0"/>
          <w:sz w:val="22"/>
          <w:szCs w:val="22"/>
          <w14:ligatures w14:val="none"/>
        </w:rPr>
        <w:t xml:space="preserve">C rezultatai buvo panašūs (atitinkamai </w:t>
      </w:r>
      <w:r w:rsidRPr="002C040A">
        <w:rPr>
          <w:rFonts w:ascii="Times New Roman" w:eastAsia="Times New Roman" w:hAnsi="Times New Roman" w:cs="Times New Roman"/>
          <w:bCs/>
          <w:iCs/>
          <w:kern w:val="0"/>
          <w:sz w:val="22"/>
          <w:szCs w:val="22"/>
          <w14:ligatures w14:val="none"/>
        </w:rPr>
        <w:noBreakHyphen/>
        <w:t>6 %, lyginant su +8 %, ir +2 %, lyginant su +1 %).</w:t>
      </w:r>
    </w:p>
    <w:p w14:paraId="68FE8363" w14:textId="77777777" w:rsidR="008A2745" w:rsidRPr="002C040A" w:rsidRDefault="008A2745" w:rsidP="008A2745">
      <w:pPr>
        <w:spacing w:after="0" w:line="240" w:lineRule="auto"/>
        <w:rPr>
          <w:rFonts w:ascii="Times New Roman" w:eastAsia="Times New Roman" w:hAnsi="Times New Roman" w:cs="Times New Roman"/>
          <w:bCs/>
          <w:iCs/>
          <w:kern w:val="0"/>
          <w:sz w:val="22"/>
          <w:szCs w:val="22"/>
          <w14:ligatures w14:val="none"/>
        </w:rPr>
      </w:pPr>
    </w:p>
    <w:p w14:paraId="68FE8364" w14:textId="47D2880E" w:rsidR="008A2745" w:rsidRPr="002C040A" w:rsidRDefault="008A2745" w:rsidP="008A2745">
      <w:pPr>
        <w:spacing w:after="0" w:line="240" w:lineRule="auto"/>
        <w:rPr>
          <w:rFonts w:ascii="Times New Roman" w:eastAsia="Times New Roman" w:hAnsi="Times New Roman" w:cs="Times New Roman"/>
          <w:bCs/>
          <w:iCs/>
          <w:kern w:val="0"/>
          <w:sz w:val="22"/>
          <w:szCs w:val="22"/>
          <w14:ligatures w14:val="none"/>
        </w:rPr>
      </w:pPr>
      <w:proofErr w:type="spellStart"/>
      <w:r w:rsidRPr="002C040A">
        <w:rPr>
          <w:rFonts w:ascii="Times New Roman" w:eastAsia="Times New Roman" w:hAnsi="Times New Roman" w:cs="Times New Roman"/>
          <w:bCs/>
          <w:iCs/>
          <w:kern w:val="0"/>
          <w:sz w:val="22"/>
          <w:szCs w:val="22"/>
          <w14:ligatures w14:val="none"/>
        </w:rPr>
        <w:t>Daugiacentriame</w:t>
      </w:r>
      <w:proofErr w:type="spellEnd"/>
      <w:r w:rsidRPr="002C040A">
        <w:rPr>
          <w:rFonts w:ascii="Times New Roman" w:eastAsia="Times New Roman" w:hAnsi="Times New Roman" w:cs="Times New Roman"/>
          <w:bCs/>
          <w:iCs/>
          <w:kern w:val="0"/>
          <w:sz w:val="22"/>
          <w:szCs w:val="22"/>
          <w14:ligatures w14:val="none"/>
        </w:rPr>
        <w:t xml:space="preserve">, dvigubai </w:t>
      </w:r>
      <w:r w:rsidR="00B50A71">
        <w:rPr>
          <w:rFonts w:ascii="Times New Roman" w:eastAsia="Times New Roman" w:hAnsi="Times New Roman" w:cs="Times New Roman"/>
          <w:bCs/>
          <w:iCs/>
          <w:kern w:val="0"/>
          <w:sz w:val="22"/>
          <w:szCs w:val="22"/>
          <w14:ligatures w14:val="none"/>
        </w:rPr>
        <w:t>koduotame</w:t>
      </w:r>
      <w:r w:rsidRPr="002C040A">
        <w:rPr>
          <w:rFonts w:ascii="Times New Roman" w:eastAsia="Times New Roman" w:hAnsi="Times New Roman" w:cs="Times New Roman"/>
          <w:bCs/>
          <w:iCs/>
          <w:kern w:val="0"/>
          <w:sz w:val="22"/>
          <w:szCs w:val="22"/>
          <w14:ligatures w14:val="none"/>
        </w:rPr>
        <w:t xml:space="preserve">, kontroliuotame klinikiniame tyrime buvo tirti 142 berniukai (II ir didesnės stadijos pagal </w:t>
      </w:r>
      <w:proofErr w:type="spellStart"/>
      <w:r w:rsidRPr="002C040A">
        <w:rPr>
          <w:rFonts w:ascii="Times New Roman" w:eastAsia="Times New Roman" w:hAnsi="Times New Roman" w:cs="Times New Roman"/>
          <w:bCs/>
          <w:i/>
          <w:iCs/>
          <w:kern w:val="0"/>
          <w:sz w:val="22"/>
          <w:szCs w:val="22"/>
          <w14:ligatures w14:val="none"/>
        </w:rPr>
        <w:t>Tanner</w:t>
      </w:r>
      <w:proofErr w:type="spellEnd"/>
      <w:r w:rsidRPr="002C040A">
        <w:rPr>
          <w:rFonts w:ascii="Times New Roman" w:eastAsia="Times New Roman" w:hAnsi="Times New Roman" w:cs="Times New Roman"/>
          <w:bCs/>
          <w:iCs/>
          <w:kern w:val="0"/>
          <w:sz w:val="22"/>
          <w:szCs w:val="22"/>
          <w14:ligatures w14:val="none"/>
        </w:rPr>
        <w:t xml:space="preserve">) ir 106 mergaitės (jau turėjusios mėnesines) nuo 10 iki 17 metų (vidurkis 14,2 metų), sirgę </w:t>
      </w:r>
      <w:proofErr w:type="spellStart"/>
      <w:r w:rsidRPr="002C040A">
        <w:rPr>
          <w:rFonts w:ascii="Times New Roman" w:eastAsia="Times New Roman" w:hAnsi="Times New Roman" w:cs="Times New Roman"/>
          <w:bCs/>
          <w:iCs/>
          <w:kern w:val="0"/>
          <w:sz w:val="22"/>
          <w:szCs w:val="22"/>
          <w14:ligatures w14:val="none"/>
        </w:rPr>
        <w:t>heterozigotine</w:t>
      </w:r>
      <w:proofErr w:type="spellEnd"/>
      <w:r w:rsidRPr="002C040A">
        <w:rPr>
          <w:rFonts w:ascii="Times New Roman" w:eastAsia="Times New Roman" w:hAnsi="Times New Roman" w:cs="Times New Roman"/>
          <w:bCs/>
          <w:iCs/>
          <w:kern w:val="0"/>
          <w:sz w:val="22"/>
          <w:szCs w:val="22"/>
          <w14:ligatures w14:val="none"/>
        </w:rPr>
        <w:t xml:space="preserve"> šeimine </w:t>
      </w:r>
      <w:proofErr w:type="spellStart"/>
      <w:r w:rsidRPr="002C040A">
        <w:rPr>
          <w:rFonts w:ascii="Times New Roman" w:eastAsia="Times New Roman" w:hAnsi="Times New Roman" w:cs="Times New Roman"/>
          <w:bCs/>
          <w:iCs/>
          <w:kern w:val="0"/>
          <w:sz w:val="22"/>
          <w:szCs w:val="22"/>
          <w14:ligatures w14:val="none"/>
        </w:rPr>
        <w:t>hipercholesterolemija</w:t>
      </w:r>
      <w:proofErr w:type="spellEnd"/>
      <w:r w:rsidRPr="002C040A">
        <w:rPr>
          <w:rFonts w:ascii="Times New Roman" w:eastAsia="Times New Roman" w:hAnsi="Times New Roman" w:cs="Times New Roman"/>
          <w:bCs/>
          <w:iCs/>
          <w:kern w:val="0"/>
          <w:sz w:val="22"/>
          <w:szCs w:val="22"/>
          <w14:ligatures w14:val="none"/>
        </w:rPr>
        <w:t xml:space="preserve"> (</w:t>
      </w:r>
      <w:proofErr w:type="spellStart"/>
      <w:r w:rsidRPr="002C040A">
        <w:rPr>
          <w:rFonts w:ascii="Times New Roman" w:eastAsia="Times New Roman" w:hAnsi="Times New Roman" w:cs="Times New Roman"/>
          <w:bCs/>
          <w:iCs/>
          <w:kern w:val="0"/>
          <w:sz w:val="22"/>
          <w:szCs w:val="22"/>
          <w14:ligatures w14:val="none"/>
        </w:rPr>
        <w:t>HeFH</w:t>
      </w:r>
      <w:proofErr w:type="spellEnd"/>
      <w:r w:rsidRPr="002C040A">
        <w:rPr>
          <w:rFonts w:ascii="Times New Roman" w:eastAsia="Times New Roman" w:hAnsi="Times New Roman" w:cs="Times New Roman"/>
          <w:bCs/>
          <w:iCs/>
          <w:kern w:val="0"/>
          <w:sz w:val="22"/>
          <w:szCs w:val="22"/>
          <w14:ligatures w14:val="none"/>
        </w:rPr>
        <w:t>) ir kuriems prieš pradedant tyrimą MT</w:t>
      </w:r>
      <w:r w:rsidRPr="002C040A">
        <w:rPr>
          <w:rFonts w:ascii="Times New Roman" w:eastAsia="Times New Roman" w:hAnsi="Times New Roman" w:cs="Times New Roman"/>
          <w:kern w:val="0"/>
          <w:sz w:val="22"/>
          <w:szCs w:val="22"/>
          <w14:ligatures w14:val="none"/>
        </w:rPr>
        <w:t>L</w:t>
      </w:r>
      <w:r w:rsidR="00D7290A">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C koncentracija buvo tarp 4,1 ir 10,4 </w:t>
      </w:r>
      <w:proofErr w:type="spellStart"/>
      <w:r w:rsidRPr="002C040A">
        <w:rPr>
          <w:rFonts w:ascii="Times New Roman" w:eastAsia="Times New Roman" w:hAnsi="Times New Roman" w:cs="Times New Roman"/>
          <w:kern w:val="0"/>
          <w:sz w:val="22"/>
          <w:szCs w:val="22"/>
          <w14:ligatures w14:val="none"/>
        </w:rPr>
        <w:t>mmol</w:t>
      </w:r>
      <w:proofErr w:type="spellEnd"/>
      <w:r w:rsidRPr="002C040A">
        <w:rPr>
          <w:rFonts w:ascii="Times New Roman" w:eastAsia="Times New Roman" w:hAnsi="Times New Roman" w:cs="Times New Roman"/>
          <w:kern w:val="0"/>
          <w:sz w:val="22"/>
          <w:szCs w:val="22"/>
          <w14:ligatures w14:val="none"/>
        </w:rPr>
        <w:t>/l. Tiriamiesiems atsitiktine tvarka buvo paskirta vartoti arba</w:t>
      </w:r>
      <w:r w:rsidRPr="002C040A">
        <w:rPr>
          <w:rFonts w:ascii="Times New Roman" w:eastAsia="Times New Roman" w:hAnsi="Times New Roman" w:cs="Times New Roman"/>
          <w:bCs/>
          <w:iCs/>
          <w:kern w:val="0"/>
          <w:sz w:val="22"/>
          <w:szCs w:val="22"/>
          <w14:ligatures w14:val="none"/>
        </w:rPr>
        <w:t xml:space="preserve"> </w:t>
      </w:r>
      <w:proofErr w:type="spellStart"/>
      <w:r w:rsidR="00D729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10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bCs/>
          <w:iCs/>
          <w:kern w:val="0"/>
          <w:sz w:val="22"/>
          <w:szCs w:val="22"/>
          <w14:ligatures w14:val="none"/>
        </w:rPr>
        <w:t xml:space="preserve"> dozė kartu su </w:t>
      </w:r>
      <w:proofErr w:type="spellStart"/>
      <w:r w:rsidRPr="002C040A">
        <w:rPr>
          <w:rFonts w:ascii="Times New Roman" w:eastAsia="Times New Roman" w:hAnsi="Times New Roman" w:cs="Times New Roman"/>
          <w:bCs/>
          <w:iCs/>
          <w:kern w:val="0"/>
          <w:sz w:val="22"/>
          <w:szCs w:val="22"/>
          <w14:ligatures w14:val="none"/>
        </w:rPr>
        <w:t>simvastatinu</w:t>
      </w:r>
      <w:proofErr w:type="spellEnd"/>
      <w:r w:rsidRPr="002C040A">
        <w:rPr>
          <w:rFonts w:ascii="Times New Roman" w:eastAsia="Times New Roman" w:hAnsi="Times New Roman" w:cs="Times New Roman"/>
          <w:bCs/>
          <w:iCs/>
          <w:kern w:val="0"/>
          <w:sz w:val="22"/>
          <w:szCs w:val="22"/>
          <w14:ligatures w14:val="none"/>
        </w:rPr>
        <w:t xml:space="preserve"> (10, 20 ar 40</w:t>
      </w:r>
      <w:r w:rsidR="00BA42F3">
        <w:rPr>
          <w:rFonts w:ascii="Times New Roman" w:eastAsia="Times New Roman" w:hAnsi="Times New Roman" w:cs="Times New Roman"/>
          <w:bCs/>
          <w:iCs/>
          <w:kern w:val="0"/>
          <w:sz w:val="22"/>
          <w:szCs w:val="22"/>
          <w14:ligatures w14:val="none"/>
        </w:rPr>
        <w:t> mg</w:t>
      </w:r>
      <w:r w:rsidRPr="002C040A">
        <w:rPr>
          <w:rFonts w:ascii="Times New Roman" w:eastAsia="Times New Roman" w:hAnsi="Times New Roman" w:cs="Times New Roman"/>
          <w:bCs/>
          <w:iCs/>
          <w:kern w:val="0"/>
          <w:sz w:val="22"/>
          <w:szCs w:val="22"/>
          <w14:ligatures w14:val="none"/>
        </w:rPr>
        <w:t xml:space="preserve"> doze), arba vien tik </w:t>
      </w:r>
      <w:proofErr w:type="spellStart"/>
      <w:r w:rsidRPr="002C040A">
        <w:rPr>
          <w:rFonts w:ascii="Times New Roman" w:eastAsia="Times New Roman" w:hAnsi="Times New Roman" w:cs="Times New Roman"/>
          <w:bCs/>
          <w:iCs/>
          <w:kern w:val="0"/>
          <w:sz w:val="22"/>
          <w:szCs w:val="22"/>
          <w14:ligatures w14:val="none"/>
        </w:rPr>
        <w:t>simvastatino</w:t>
      </w:r>
      <w:proofErr w:type="spellEnd"/>
      <w:r w:rsidRPr="002C040A">
        <w:rPr>
          <w:rFonts w:ascii="Times New Roman" w:eastAsia="Times New Roman" w:hAnsi="Times New Roman" w:cs="Times New Roman"/>
          <w:bCs/>
          <w:iCs/>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(10, 20 ar 40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dozė) 6</w:t>
      </w:r>
      <w:r w:rsidR="00474C4E">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savaites</w:t>
      </w:r>
      <w:r w:rsidR="00474C4E">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 xml:space="preserve"> po to </w:t>
      </w:r>
      <w:proofErr w:type="spellStart"/>
      <w:r w:rsidR="00474C4E">
        <w:rPr>
          <w:rFonts w:ascii="Times New Roman" w:eastAsia="Times New Roman" w:hAnsi="Times New Roman" w:cs="Times New Roman"/>
          <w:kern w:val="0"/>
          <w:sz w:val="22"/>
          <w:szCs w:val="22"/>
          <w14:ligatures w14:val="none"/>
        </w:rPr>
        <w:t>ezetimibo</w:t>
      </w:r>
      <w:proofErr w:type="spellEnd"/>
      <w:r w:rsidR="00474C4E">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kartu su 40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doze ar vien tik 40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dozė 27</w:t>
      </w:r>
      <w:r w:rsidR="00795EC5">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savaites, ir dar po to paskirta </w:t>
      </w:r>
      <w:proofErr w:type="spellStart"/>
      <w:r w:rsidR="00795EC5">
        <w:rPr>
          <w:rFonts w:ascii="Times New Roman" w:eastAsia="Times New Roman" w:hAnsi="Times New Roman" w:cs="Times New Roman"/>
          <w:kern w:val="0"/>
          <w:sz w:val="22"/>
          <w:szCs w:val="22"/>
          <w14:ligatures w14:val="none"/>
        </w:rPr>
        <w:t>ezetimibo</w:t>
      </w:r>
      <w:proofErr w:type="spellEnd"/>
      <w:r w:rsidR="00795EC5">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 xml:space="preserve">kartu su </w:t>
      </w:r>
      <w:proofErr w:type="spellStart"/>
      <w:r w:rsidRPr="002C040A">
        <w:rPr>
          <w:rFonts w:ascii="Times New Roman" w:eastAsia="Times New Roman" w:hAnsi="Times New Roman" w:cs="Times New Roman"/>
          <w:kern w:val="0"/>
          <w:sz w:val="22"/>
          <w:szCs w:val="22"/>
          <w14:ligatures w14:val="none"/>
        </w:rPr>
        <w:t>simvastatinu</w:t>
      </w:r>
      <w:proofErr w:type="spellEnd"/>
      <w:r w:rsidRPr="002C040A">
        <w:rPr>
          <w:rFonts w:ascii="Times New Roman" w:eastAsia="Times New Roman" w:hAnsi="Times New Roman" w:cs="Times New Roman"/>
          <w:kern w:val="0"/>
          <w:sz w:val="22"/>
          <w:szCs w:val="22"/>
          <w14:ligatures w14:val="none"/>
        </w:rPr>
        <w:t xml:space="preserve"> (10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20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ar 40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doze) vartoti 20</w:t>
      </w:r>
      <w:r w:rsidR="00795EC5">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savaičių.</w:t>
      </w:r>
    </w:p>
    <w:p w14:paraId="68FE8365" w14:textId="77777777" w:rsidR="008A2745" w:rsidRPr="002C040A" w:rsidRDefault="008A2745" w:rsidP="008A2745">
      <w:pPr>
        <w:spacing w:after="0" w:line="240" w:lineRule="auto"/>
        <w:rPr>
          <w:rFonts w:ascii="Times New Roman" w:eastAsia="Times New Roman" w:hAnsi="Times New Roman" w:cs="Times New Roman"/>
          <w:bCs/>
          <w:iCs/>
          <w:kern w:val="0"/>
          <w:sz w:val="22"/>
          <w:szCs w:val="22"/>
          <w14:ligatures w14:val="none"/>
        </w:rPr>
      </w:pPr>
    </w:p>
    <w:p w14:paraId="68FE8366" w14:textId="4AB2528C" w:rsidR="008A2745" w:rsidRPr="002C040A" w:rsidRDefault="008A2745" w:rsidP="008A2745">
      <w:pPr>
        <w:spacing w:after="0" w:line="240" w:lineRule="auto"/>
        <w:rPr>
          <w:rFonts w:ascii="Times New Roman" w:eastAsia="Times New Roman" w:hAnsi="Times New Roman" w:cs="Times New Roman"/>
          <w:bCs/>
          <w:iCs/>
          <w:kern w:val="0"/>
          <w:sz w:val="22"/>
          <w:szCs w:val="22"/>
          <w14:ligatures w14:val="none"/>
        </w:rPr>
      </w:pPr>
      <w:r w:rsidRPr="002C040A">
        <w:rPr>
          <w:rFonts w:ascii="Times New Roman" w:eastAsia="Times New Roman" w:hAnsi="Times New Roman" w:cs="Times New Roman"/>
          <w:bCs/>
          <w:iCs/>
          <w:kern w:val="0"/>
          <w:sz w:val="22"/>
          <w:szCs w:val="22"/>
          <w14:ligatures w14:val="none"/>
        </w:rPr>
        <w:t>6</w:t>
      </w:r>
      <w:r w:rsidRPr="002C040A">
        <w:rPr>
          <w:rFonts w:ascii="Times New Roman" w:eastAsia="Times New Roman" w:hAnsi="Times New Roman" w:cs="Times New Roman"/>
          <w:bCs/>
          <w:iCs/>
          <w:kern w:val="0"/>
          <w:sz w:val="22"/>
          <w:szCs w:val="22"/>
          <w14:ligatures w14:val="none"/>
        </w:rPr>
        <w:noBreakHyphen/>
        <w:t>ąją</w:t>
      </w:r>
      <w:r w:rsidR="00A12AE8">
        <w:rPr>
          <w:rFonts w:ascii="Times New Roman" w:eastAsia="Times New Roman" w:hAnsi="Times New Roman" w:cs="Times New Roman"/>
          <w:bCs/>
          <w:iCs/>
          <w:kern w:val="0"/>
          <w:sz w:val="22"/>
          <w:szCs w:val="22"/>
          <w14:ligatures w14:val="none"/>
        </w:rPr>
        <w:t> </w:t>
      </w:r>
      <w:r w:rsidRPr="002C040A">
        <w:rPr>
          <w:rFonts w:ascii="Times New Roman" w:eastAsia="Times New Roman" w:hAnsi="Times New Roman" w:cs="Times New Roman"/>
          <w:bCs/>
          <w:iCs/>
          <w:kern w:val="0"/>
          <w:sz w:val="22"/>
          <w:szCs w:val="22"/>
          <w14:ligatures w14:val="none"/>
        </w:rPr>
        <w:t xml:space="preserve">savaitę nustatyta, kad vartojusiems </w:t>
      </w:r>
      <w:proofErr w:type="spellStart"/>
      <w:r w:rsidR="002E7E59">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bCs/>
          <w:iCs/>
          <w:kern w:val="0"/>
          <w:sz w:val="22"/>
          <w:szCs w:val="22"/>
          <w14:ligatures w14:val="none"/>
        </w:rPr>
        <w:t xml:space="preserve"> kartu su </w:t>
      </w:r>
      <w:proofErr w:type="spellStart"/>
      <w:r w:rsidRPr="002C040A">
        <w:rPr>
          <w:rFonts w:ascii="Times New Roman" w:eastAsia="Times New Roman" w:hAnsi="Times New Roman" w:cs="Times New Roman"/>
          <w:bCs/>
          <w:iCs/>
          <w:kern w:val="0"/>
          <w:sz w:val="22"/>
          <w:szCs w:val="22"/>
          <w14:ligatures w14:val="none"/>
        </w:rPr>
        <w:t>simvastatinu</w:t>
      </w:r>
      <w:proofErr w:type="spellEnd"/>
      <w:r w:rsidRPr="002C040A">
        <w:rPr>
          <w:rFonts w:ascii="Times New Roman" w:eastAsia="Times New Roman" w:hAnsi="Times New Roman" w:cs="Times New Roman"/>
          <w:bCs/>
          <w:iCs/>
          <w:kern w:val="0"/>
          <w:sz w:val="22"/>
          <w:szCs w:val="22"/>
          <w14:ligatures w14:val="none"/>
        </w:rPr>
        <w:t xml:space="preserve"> (visomis dozėmis), lyginant su vartojusiais vien tik </w:t>
      </w:r>
      <w:proofErr w:type="spellStart"/>
      <w:r w:rsidRPr="002C040A">
        <w:rPr>
          <w:rFonts w:ascii="Times New Roman" w:eastAsia="Times New Roman" w:hAnsi="Times New Roman" w:cs="Times New Roman"/>
          <w:bCs/>
          <w:iCs/>
          <w:kern w:val="0"/>
          <w:sz w:val="22"/>
          <w:szCs w:val="22"/>
          <w14:ligatures w14:val="none"/>
        </w:rPr>
        <w:t>simvastatin</w:t>
      </w:r>
      <w:r w:rsidR="002E7E59">
        <w:rPr>
          <w:rFonts w:ascii="Times New Roman" w:eastAsia="Times New Roman" w:hAnsi="Times New Roman" w:cs="Times New Roman"/>
          <w:bCs/>
          <w:iCs/>
          <w:kern w:val="0"/>
          <w:sz w:val="22"/>
          <w:szCs w:val="22"/>
          <w14:ligatures w14:val="none"/>
        </w:rPr>
        <w:t>o</w:t>
      </w:r>
      <w:proofErr w:type="spellEnd"/>
      <w:r w:rsidRPr="002C040A">
        <w:rPr>
          <w:rFonts w:ascii="Times New Roman" w:eastAsia="Times New Roman" w:hAnsi="Times New Roman" w:cs="Times New Roman"/>
          <w:bCs/>
          <w:iCs/>
          <w:kern w:val="0"/>
          <w:sz w:val="22"/>
          <w:szCs w:val="22"/>
          <w14:ligatures w14:val="none"/>
        </w:rPr>
        <w:t xml:space="preserve"> (visomis dozėmis), reikšmingai sumažėjo bendrasis</w:t>
      </w:r>
      <w:r w:rsidR="00E13ACE">
        <w:rPr>
          <w:rFonts w:ascii="Times New Roman" w:eastAsia="Times New Roman" w:hAnsi="Times New Roman" w:cs="Times New Roman"/>
          <w:bCs/>
          <w:iCs/>
          <w:kern w:val="0"/>
          <w:sz w:val="22"/>
          <w:szCs w:val="22"/>
          <w14:ligatures w14:val="none"/>
        </w:rPr>
        <w:noBreakHyphen/>
      </w:r>
      <w:r w:rsidRPr="002C040A">
        <w:rPr>
          <w:rFonts w:ascii="Times New Roman" w:eastAsia="Times New Roman" w:hAnsi="Times New Roman" w:cs="Times New Roman"/>
          <w:bCs/>
          <w:iCs/>
          <w:kern w:val="0"/>
          <w:sz w:val="22"/>
          <w:szCs w:val="22"/>
          <w14:ligatures w14:val="none"/>
        </w:rPr>
        <w:t>C (38 %, lyginant su 26 %), MTL</w:t>
      </w:r>
      <w:r w:rsidR="00E13ACE">
        <w:rPr>
          <w:rFonts w:ascii="Times New Roman" w:eastAsia="Times New Roman" w:hAnsi="Times New Roman" w:cs="Times New Roman"/>
          <w:bCs/>
          <w:iCs/>
          <w:kern w:val="0"/>
          <w:sz w:val="22"/>
          <w:szCs w:val="22"/>
          <w14:ligatures w14:val="none"/>
        </w:rPr>
        <w:noBreakHyphen/>
      </w:r>
      <w:r w:rsidRPr="002C040A">
        <w:rPr>
          <w:rFonts w:ascii="Times New Roman" w:eastAsia="Times New Roman" w:hAnsi="Times New Roman" w:cs="Times New Roman"/>
          <w:bCs/>
          <w:iCs/>
          <w:kern w:val="0"/>
          <w:sz w:val="22"/>
          <w:szCs w:val="22"/>
          <w14:ligatures w14:val="none"/>
        </w:rPr>
        <w:t xml:space="preserve">C (49 %, lyginant su 34 %), </w:t>
      </w:r>
      <w:proofErr w:type="spellStart"/>
      <w:r w:rsidRPr="002C040A">
        <w:rPr>
          <w:rFonts w:ascii="Times New Roman" w:eastAsia="Times New Roman" w:hAnsi="Times New Roman" w:cs="Times New Roman"/>
          <w:bCs/>
          <w:iCs/>
          <w:kern w:val="0"/>
          <w:sz w:val="22"/>
          <w:szCs w:val="22"/>
          <w14:ligatures w14:val="none"/>
        </w:rPr>
        <w:t>Apo</w:t>
      </w:r>
      <w:proofErr w:type="spellEnd"/>
      <w:r w:rsidR="00E13ACE">
        <w:rPr>
          <w:rFonts w:ascii="Times New Roman" w:eastAsia="Times New Roman" w:hAnsi="Times New Roman" w:cs="Times New Roman"/>
          <w:bCs/>
          <w:iCs/>
          <w:kern w:val="0"/>
          <w:sz w:val="22"/>
          <w:szCs w:val="22"/>
          <w14:ligatures w14:val="none"/>
        </w:rPr>
        <w:t> </w:t>
      </w:r>
      <w:r w:rsidRPr="002C040A">
        <w:rPr>
          <w:rFonts w:ascii="Times New Roman" w:eastAsia="Times New Roman" w:hAnsi="Times New Roman" w:cs="Times New Roman"/>
          <w:bCs/>
          <w:iCs/>
          <w:kern w:val="0"/>
          <w:sz w:val="22"/>
          <w:szCs w:val="22"/>
          <w14:ligatures w14:val="none"/>
        </w:rPr>
        <w:t>B (39 %, lyginant su 27 %) ir ne</w:t>
      </w:r>
      <w:r w:rsidR="00E13ACE">
        <w:rPr>
          <w:rFonts w:ascii="Times New Roman" w:eastAsia="Times New Roman" w:hAnsi="Times New Roman" w:cs="Times New Roman"/>
          <w:bCs/>
          <w:iCs/>
          <w:kern w:val="0"/>
          <w:sz w:val="22"/>
          <w:szCs w:val="22"/>
          <w14:ligatures w14:val="none"/>
        </w:rPr>
        <w:noBreakHyphen/>
      </w:r>
      <w:r w:rsidRPr="002C040A">
        <w:rPr>
          <w:rFonts w:ascii="Times New Roman" w:eastAsia="Times New Roman" w:hAnsi="Times New Roman" w:cs="Times New Roman"/>
          <w:bCs/>
          <w:iCs/>
          <w:kern w:val="0"/>
          <w:sz w:val="22"/>
          <w:szCs w:val="22"/>
          <w14:ligatures w14:val="none"/>
        </w:rPr>
        <w:t>DTL</w:t>
      </w:r>
      <w:r w:rsidR="00E13ACE">
        <w:rPr>
          <w:rFonts w:ascii="Times New Roman" w:eastAsia="Times New Roman" w:hAnsi="Times New Roman" w:cs="Times New Roman"/>
          <w:bCs/>
          <w:iCs/>
          <w:kern w:val="0"/>
          <w:sz w:val="22"/>
          <w:szCs w:val="22"/>
          <w14:ligatures w14:val="none"/>
        </w:rPr>
        <w:noBreakHyphen/>
      </w:r>
      <w:r w:rsidRPr="002C040A">
        <w:rPr>
          <w:rFonts w:ascii="Times New Roman" w:eastAsia="Times New Roman" w:hAnsi="Times New Roman" w:cs="Times New Roman"/>
          <w:bCs/>
          <w:iCs/>
          <w:kern w:val="0"/>
          <w:sz w:val="22"/>
          <w:szCs w:val="22"/>
          <w14:ligatures w14:val="none"/>
        </w:rPr>
        <w:t>C (47 %, lyginant su 33 %). Abiejose gydymo grupėse TG ir DTL</w:t>
      </w:r>
      <w:r w:rsidR="00E13ACE">
        <w:rPr>
          <w:rFonts w:ascii="Times New Roman" w:eastAsia="Times New Roman" w:hAnsi="Times New Roman" w:cs="Times New Roman"/>
          <w:bCs/>
          <w:iCs/>
          <w:kern w:val="0"/>
          <w:sz w:val="22"/>
          <w:szCs w:val="22"/>
          <w14:ligatures w14:val="none"/>
        </w:rPr>
        <w:noBreakHyphen/>
      </w:r>
      <w:r w:rsidRPr="002C040A">
        <w:rPr>
          <w:rFonts w:ascii="Times New Roman" w:eastAsia="Times New Roman" w:hAnsi="Times New Roman" w:cs="Times New Roman"/>
          <w:bCs/>
          <w:iCs/>
          <w:kern w:val="0"/>
          <w:sz w:val="22"/>
          <w:szCs w:val="22"/>
          <w14:ligatures w14:val="none"/>
        </w:rPr>
        <w:t xml:space="preserve">C rezultatai buvo panašūs (atitinkamai </w:t>
      </w:r>
      <w:r w:rsidRPr="002C040A">
        <w:rPr>
          <w:rFonts w:ascii="Times New Roman" w:eastAsia="Times New Roman" w:hAnsi="Times New Roman" w:cs="Times New Roman"/>
          <w:bCs/>
          <w:iCs/>
          <w:kern w:val="0"/>
          <w:sz w:val="22"/>
          <w:szCs w:val="22"/>
          <w14:ligatures w14:val="none"/>
        </w:rPr>
        <w:noBreakHyphen/>
        <w:t xml:space="preserve">17 %, lyginant su </w:t>
      </w:r>
      <w:r w:rsidRPr="002C040A">
        <w:rPr>
          <w:rFonts w:ascii="Times New Roman" w:eastAsia="Times New Roman" w:hAnsi="Times New Roman" w:cs="Times New Roman"/>
          <w:bCs/>
          <w:iCs/>
          <w:kern w:val="0"/>
          <w:sz w:val="22"/>
          <w:szCs w:val="22"/>
          <w14:ligatures w14:val="none"/>
        </w:rPr>
        <w:noBreakHyphen/>
        <w:t>12 % ir +7 %, lyginant su +6 %). 33</w:t>
      </w:r>
      <w:r w:rsidRPr="002C040A">
        <w:rPr>
          <w:rFonts w:ascii="Times New Roman" w:eastAsia="Times New Roman" w:hAnsi="Times New Roman" w:cs="Times New Roman"/>
          <w:bCs/>
          <w:iCs/>
          <w:kern w:val="0"/>
          <w:sz w:val="22"/>
          <w:szCs w:val="22"/>
          <w14:ligatures w14:val="none"/>
        </w:rPr>
        <w:noBreakHyphen/>
        <w:t>ąją</w:t>
      </w:r>
      <w:r w:rsidR="00A12AE8">
        <w:rPr>
          <w:rFonts w:ascii="Times New Roman" w:eastAsia="Times New Roman" w:hAnsi="Times New Roman" w:cs="Times New Roman"/>
          <w:bCs/>
          <w:iCs/>
          <w:kern w:val="0"/>
          <w:sz w:val="22"/>
          <w:szCs w:val="22"/>
          <w14:ligatures w14:val="none"/>
        </w:rPr>
        <w:t> </w:t>
      </w:r>
      <w:r w:rsidRPr="002C040A">
        <w:rPr>
          <w:rFonts w:ascii="Times New Roman" w:eastAsia="Times New Roman" w:hAnsi="Times New Roman" w:cs="Times New Roman"/>
          <w:bCs/>
          <w:iCs/>
          <w:kern w:val="0"/>
          <w:sz w:val="22"/>
          <w:szCs w:val="22"/>
          <w14:ligatures w14:val="none"/>
        </w:rPr>
        <w:t>savaitę rezultatai atitiko gautuosius 6</w:t>
      </w:r>
      <w:r w:rsidRPr="002C040A">
        <w:rPr>
          <w:rFonts w:ascii="Times New Roman" w:eastAsia="Times New Roman" w:hAnsi="Times New Roman" w:cs="Times New Roman"/>
          <w:bCs/>
          <w:iCs/>
          <w:kern w:val="0"/>
          <w:sz w:val="22"/>
          <w:szCs w:val="22"/>
          <w14:ligatures w14:val="none"/>
        </w:rPr>
        <w:noBreakHyphen/>
        <w:t>ąją</w:t>
      </w:r>
      <w:r w:rsidR="00A12AE8">
        <w:rPr>
          <w:rFonts w:ascii="Times New Roman" w:eastAsia="Times New Roman" w:hAnsi="Times New Roman" w:cs="Times New Roman"/>
          <w:bCs/>
          <w:iCs/>
          <w:kern w:val="0"/>
          <w:sz w:val="22"/>
          <w:szCs w:val="22"/>
          <w14:ligatures w14:val="none"/>
        </w:rPr>
        <w:t> </w:t>
      </w:r>
      <w:r w:rsidRPr="002C040A">
        <w:rPr>
          <w:rFonts w:ascii="Times New Roman" w:eastAsia="Times New Roman" w:hAnsi="Times New Roman" w:cs="Times New Roman"/>
          <w:bCs/>
          <w:iCs/>
          <w:kern w:val="0"/>
          <w:sz w:val="22"/>
          <w:szCs w:val="22"/>
          <w14:ligatures w14:val="none"/>
        </w:rPr>
        <w:t xml:space="preserve">savaitę ir reikšmingai daugiau pacientų, vartojusių </w:t>
      </w:r>
      <w:proofErr w:type="spellStart"/>
      <w:r w:rsidR="002C5745">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bCs/>
          <w:iCs/>
          <w:kern w:val="0"/>
          <w:sz w:val="22"/>
          <w:szCs w:val="22"/>
          <w14:ligatures w14:val="none"/>
        </w:rPr>
        <w:t xml:space="preserve"> ir 40</w:t>
      </w:r>
      <w:r w:rsidR="00BA42F3">
        <w:rPr>
          <w:rFonts w:ascii="Times New Roman" w:eastAsia="Times New Roman" w:hAnsi="Times New Roman" w:cs="Times New Roman"/>
          <w:bCs/>
          <w:iCs/>
          <w:kern w:val="0"/>
          <w:sz w:val="22"/>
          <w:szCs w:val="22"/>
          <w14:ligatures w14:val="none"/>
        </w:rPr>
        <w:t> mg</w:t>
      </w:r>
      <w:r w:rsidRPr="002C040A">
        <w:rPr>
          <w:rFonts w:ascii="Times New Roman" w:eastAsia="Times New Roman" w:hAnsi="Times New Roman" w:cs="Times New Roman"/>
          <w:bCs/>
          <w:iCs/>
          <w:kern w:val="0"/>
          <w:sz w:val="22"/>
          <w:szCs w:val="22"/>
          <w14:ligatures w14:val="none"/>
        </w:rPr>
        <w:t xml:space="preserve"> </w:t>
      </w:r>
      <w:proofErr w:type="spellStart"/>
      <w:r w:rsidRPr="002C040A">
        <w:rPr>
          <w:rFonts w:ascii="Times New Roman" w:eastAsia="Times New Roman" w:hAnsi="Times New Roman" w:cs="Times New Roman"/>
          <w:bCs/>
          <w:iCs/>
          <w:kern w:val="0"/>
          <w:sz w:val="22"/>
          <w:szCs w:val="22"/>
          <w14:ligatures w14:val="none"/>
        </w:rPr>
        <w:t>simvastatino</w:t>
      </w:r>
      <w:proofErr w:type="spellEnd"/>
      <w:r w:rsidR="005F6859">
        <w:rPr>
          <w:rFonts w:ascii="Times New Roman" w:eastAsia="Times New Roman" w:hAnsi="Times New Roman" w:cs="Times New Roman"/>
          <w:bCs/>
          <w:iCs/>
          <w:kern w:val="0"/>
          <w:sz w:val="22"/>
          <w:szCs w:val="22"/>
          <w14:ligatures w14:val="none"/>
        </w:rPr>
        <w:t xml:space="preserve"> </w:t>
      </w:r>
      <w:r w:rsidR="005F6859" w:rsidRPr="002C040A">
        <w:rPr>
          <w:rFonts w:ascii="Times New Roman" w:eastAsia="Times New Roman" w:hAnsi="Times New Roman" w:cs="Times New Roman"/>
          <w:bCs/>
          <w:iCs/>
          <w:kern w:val="0"/>
          <w:sz w:val="22"/>
          <w:szCs w:val="22"/>
          <w14:ligatures w14:val="none"/>
        </w:rPr>
        <w:t>(62 %)</w:t>
      </w:r>
      <w:r w:rsidRPr="002C040A">
        <w:rPr>
          <w:rFonts w:ascii="Times New Roman" w:eastAsia="Times New Roman" w:hAnsi="Times New Roman" w:cs="Times New Roman"/>
          <w:bCs/>
          <w:iCs/>
          <w:kern w:val="0"/>
          <w:sz w:val="22"/>
          <w:szCs w:val="22"/>
          <w14:ligatures w14:val="none"/>
        </w:rPr>
        <w:t xml:space="preserve"> dozę, pasiekė idealų NCEP AAP tikslą (MTL</w:t>
      </w:r>
      <w:r w:rsidR="004A38D6">
        <w:rPr>
          <w:rFonts w:ascii="Times New Roman" w:eastAsia="Times New Roman" w:hAnsi="Times New Roman" w:cs="Times New Roman"/>
          <w:bCs/>
          <w:iCs/>
          <w:kern w:val="0"/>
          <w:sz w:val="22"/>
          <w:szCs w:val="22"/>
          <w14:ligatures w14:val="none"/>
        </w:rPr>
        <w:noBreakHyphen/>
      </w:r>
      <w:r w:rsidRPr="002C040A">
        <w:rPr>
          <w:rFonts w:ascii="Times New Roman" w:eastAsia="Times New Roman" w:hAnsi="Times New Roman" w:cs="Times New Roman"/>
          <w:bCs/>
          <w:iCs/>
          <w:kern w:val="0"/>
          <w:sz w:val="22"/>
          <w:szCs w:val="22"/>
          <w14:ligatures w14:val="none"/>
        </w:rPr>
        <w:t>C koncentracija &lt; 2,8 </w:t>
      </w:r>
      <w:proofErr w:type="spellStart"/>
      <w:r w:rsidRPr="002C040A">
        <w:rPr>
          <w:rFonts w:ascii="Times New Roman" w:eastAsia="Times New Roman" w:hAnsi="Times New Roman" w:cs="Times New Roman"/>
          <w:bCs/>
          <w:iCs/>
          <w:kern w:val="0"/>
          <w:sz w:val="22"/>
          <w:szCs w:val="22"/>
          <w14:ligatures w14:val="none"/>
        </w:rPr>
        <w:t>mmol</w:t>
      </w:r>
      <w:proofErr w:type="spellEnd"/>
      <w:r w:rsidRPr="002C040A">
        <w:rPr>
          <w:rFonts w:ascii="Times New Roman" w:eastAsia="Times New Roman" w:hAnsi="Times New Roman" w:cs="Times New Roman"/>
          <w:bCs/>
          <w:iCs/>
          <w:kern w:val="0"/>
          <w:sz w:val="22"/>
          <w:szCs w:val="22"/>
          <w14:ligatures w14:val="none"/>
        </w:rPr>
        <w:t>/L (110</w:t>
      </w:r>
      <w:r w:rsidR="00BA42F3">
        <w:rPr>
          <w:rFonts w:ascii="Times New Roman" w:eastAsia="Times New Roman" w:hAnsi="Times New Roman" w:cs="Times New Roman"/>
          <w:bCs/>
          <w:iCs/>
          <w:kern w:val="0"/>
          <w:sz w:val="22"/>
          <w:szCs w:val="22"/>
          <w14:ligatures w14:val="none"/>
        </w:rPr>
        <w:t> mg</w:t>
      </w:r>
      <w:r w:rsidRPr="002C040A">
        <w:rPr>
          <w:rFonts w:ascii="Times New Roman" w:eastAsia="Times New Roman" w:hAnsi="Times New Roman" w:cs="Times New Roman"/>
          <w:bCs/>
          <w:iCs/>
          <w:kern w:val="0"/>
          <w:sz w:val="22"/>
          <w:szCs w:val="22"/>
          <w14:ligatures w14:val="none"/>
        </w:rPr>
        <w:t>/d</w:t>
      </w:r>
      <w:r w:rsidR="004A38D6">
        <w:rPr>
          <w:rFonts w:ascii="Times New Roman" w:eastAsia="Times New Roman" w:hAnsi="Times New Roman" w:cs="Times New Roman"/>
          <w:bCs/>
          <w:iCs/>
          <w:kern w:val="0"/>
          <w:sz w:val="22"/>
          <w:szCs w:val="22"/>
          <w14:ligatures w14:val="none"/>
        </w:rPr>
        <w:t>l</w:t>
      </w:r>
      <w:r w:rsidRPr="002C040A">
        <w:rPr>
          <w:rFonts w:ascii="Times New Roman" w:eastAsia="Times New Roman" w:hAnsi="Times New Roman" w:cs="Times New Roman"/>
          <w:bCs/>
          <w:iCs/>
          <w:kern w:val="0"/>
          <w:sz w:val="22"/>
          <w:szCs w:val="22"/>
          <w14:ligatures w14:val="none"/>
        </w:rPr>
        <w:t>)), lyginant su vartojusiais 40</w:t>
      </w:r>
      <w:r w:rsidR="00BA42F3">
        <w:rPr>
          <w:rFonts w:ascii="Times New Roman" w:eastAsia="Times New Roman" w:hAnsi="Times New Roman" w:cs="Times New Roman"/>
          <w:bCs/>
          <w:iCs/>
          <w:kern w:val="0"/>
          <w:sz w:val="22"/>
          <w:szCs w:val="22"/>
          <w14:ligatures w14:val="none"/>
        </w:rPr>
        <w:t> mg</w:t>
      </w:r>
      <w:r w:rsidRPr="002C040A">
        <w:rPr>
          <w:rFonts w:ascii="Times New Roman" w:eastAsia="Times New Roman" w:hAnsi="Times New Roman" w:cs="Times New Roman"/>
          <w:bCs/>
          <w:iCs/>
          <w:kern w:val="0"/>
          <w:sz w:val="22"/>
          <w:szCs w:val="22"/>
          <w14:ligatures w14:val="none"/>
        </w:rPr>
        <w:t xml:space="preserve"> </w:t>
      </w:r>
      <w:proofErr w:type="spellStart"/>
      <w:r w:rsidRPr="002C040A">
        <w:rPr>
          <w:rFonts w:ascii="Times New Roman" w:eastAsia="Times New Roman" w:hAnsi="Times New Roman" w:cs="Times New Roman"/>
          <w:bCs/>
          <w:iCs/>
          <w:kern w:val="0"/>
          <w:sz w:val="22"/>
          <w:szCs w:val="22"/>
          <w14:ligatures w14:val="none"/>
        </w:rPr>
        <w:t>simvastatino</w:t>
      </w:r>
      <w:proofErr w:type="spellEnd"/>
      <w:r w:rsidRPr="002C040A">
        <w:rPr>
          <w:rFonts w:ascii="Times New Roman" w:eastAsia="Times New Roman" w:hAnsi="Times New Roman" w:cs="Times New Roman"/>
          <w:bCs/>
          <w:iCs/>
          <w:kern w:val="0"/>
          <w:sz w:val="22"/>
          <w:szCs w:val="22"/>
          <w14:ligatures w14:val="none"/>
        </w:rPr>
        <w:t xml:space="preserve"> dozę (25 %). Poveikis lipidų rodmenims išliko iki pat 53</w:t>
      </w:r>
      <w:r w:rsidRPr="002C040A">
        <w:rPr>
          <w:rFonts w:ascii="Times New Roman" w:eastAsia="Times New Roman" w:hAnsi="Times New Roman" w:cs="Times New Roman"/>
          <w:bCs/>
          <w:iCs/>
          <w:kern w:val="0"/>
          <w:sz w:val="22"/>
          <w:szCs w:val="22"/>
          <w14:ligatures w14:val="none"/>
        </w:rPr>
        <w:noBreakHyphen/>
        <w:t>osios</w:t>
      </w:r>
      <w:r w:rsidR="00C27078">
        <w:rPr>
          <w:rFonts w:ascii="Times New Roman" w:eastAsia="Times New Roman" w:hAnsi="Times New Roman" w:cs="Times New Roman"/>
          <w:bCs/>
          <w:iCs/>
          <w:kern w:val="0"/>
          <w:sz w:val="22"/>
          <w:szCs w:val="22"/>
          <w14:ligatures w14:val="none"/>
        </w:rPr>
        <w:t> </w:t>
      </w:r>
      <w:r w:rsidRPr="002C040A">
        <w:rPr>
          <w:rFonts w:ascii="Times New Roman" w:eastAsia="Times New Roman" w:hAnsi="Times New Roman" w:cs="Times New Roman"/>
          <w:bCs/>
          <w:iCs/>
          <w:kern w:val="0"/>
          <w:sz w:val="22"/>
          <w:szCs w:val="22"/>
          <w14:ligatures w14:val="none"/>
        </w:rPr>
        <w:t>savaitės, k</w:t>
      </w:r>
      <w:r w:rsidR="00C27078">
        <w:rPr>
          <w:rFonts w:ascii="Times New Roman" w:eastAsia="Times New Roman" w:hAnsi="Times New Roman" w:cs="Times New Roman"/>
          <w:bCs/>
          <w:iCs/>
          <w:kern w:val="0"/>
          <w:sz w:val="22"/>
          <w:szCs w:val="22"/>
          <w14:ligatures w14:val="none"/>
        </w:rPr>
        <w:t>ai</w:t>
      </w:r>
      <w:r w:rsidRPr="002C040A">
        <w:rPr>
          <w:rFonts w:ascii="Times New Roman" w:eastAsia="Times New Roman" w:hAnsi="Times New Roman" w:cs="Times New Roman"/>
          <w:bCs/>
          <w:iCs/>
          <w:kern w:val="0"/>
          <w:sz w:val="22"/>
          <w:szCs w:val="22"/>
          <w14:ligatures w14:val="none"/>
        </w:rPr>
        <w:t xml:space="preserve"> baigėsi atvirasis tyrimo pratęsimas.</w:t>
      </w:r>
    </w:p>
    <w:p w14:paraId="68FE8367"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68" w14:textId="76E065E9"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w:t>
      </w:r>
      <w:r w:rsidR="00C27078">
        <w:rPr>
          <w:rFonts w:ascii="Times New Roman" w:eastAsia="Times New Roman" w:hAnsi="Times New Roman" w:cs="Times New Roman"/>
          <w:kern w:val="0"/>
          <w:sz w:val="22"/>
          <w:szCs w:val="22"/>
          <w14:ligatures w14:val="none"/>
        </w:rPr>
        <w:t>o</w:t>
      </w:r>
      <w:proofErr w:type="spellEnd"/>
      <w:r w:rsidRPr="002C040A">
        <w:rPr>
          <w:rFonts w:ascii="Times New Roman" w:eastAsia="Times New Roman" w:hAnsi="Times New Roman" w:cs="Times New Roman"/>
          <w:kern w:val="0"/>
          <w:sz w:val="22"/>
          <w:szCs w:val="22"/>
          <w14:ligatures w14:val="none"/>
        </w:rPr>
        <w:t xml:space="preserve"> ir didesnės kaip 40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paros dozės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derinio saugumas ir veiksmingumas su nuo 10 iki 17 metų </w:t>
      </w:r>
      <w:r w:rsidR="006C3FCC">
        <w:rPr>
          <w:rFonts w:ascii="Times New Roman" w:eastAsia="Times New Roman" w:hAnsi="Times New Roman" w:cs="Times New Roman"/>
          <w:kern w:val="0"/>
          <w:sz w:val="22"/>
          <w:szCs w:val="22"/>
          <w14:ligatures w14:val="none"/>
        </w:rPr>
        <w:t xml:space="preserve">pacientais vaikais </w:t>
      </w:r>
      <w:r w:rsidRPr="002C040A">
        <w:rPr>
          <w:rFonts w:ascii="Times New Roman" w:eastAsia="Times New Roman" w:hAnsi="Times New Roman" w:cs="Times New Roman"/>
          <w:kern w:val="0"/>
          <w:sz w:val="22"/>
          <w:szCs w:val="22"/>
          <w14:ligatures w14:val="none"/>
        </w:rPr>
        <w:t xml:space="preserve">netirtas. </w:t>
      </w:r>
      <w:proofErr w:type="spellStart"/>
      <w:r w:rsidRPr="002C040A">
        <w:rPr>
          <w:rFonts w:ascii="Times New Roman" w:eastAsia="Times New Roman" w:hAnsi="Times New Roman" w:cs="Times New Roman"/>
          <w:kern w:val="0"/>
          <w:sz w:val="22"/>
          <w:szCs w:val="22"/>
          <w14:ligatures w14:val="none"/>
        </w:rPr>
        <w:t>Ezetimi</w:t>
      </w:r>
      <w:r w:rsidR="006C3FCC">
        <w:rPr>
          <w:rFonts w:ascii="Times New Roman" w:eastAsia="Times New Roman" w:hAnsi="Times New Roman" w:cs="Times New Roman"/>
          <w:kern w:val="0"/>
          <w:sz w:val="22"/>
          <w:szCs w:val="22"/>
          <w14:ligatures w14:val="none"/>
        </w:rPr>
        <w:t>bo</w:t>
      </w:r>
      <w:proofErr w:type="spellEnd"/>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derinio saugumas ir veiksmingumas jaunesniems nei 10 metų vaikams netirtas.</w:t>
      </w:r>
    </w:p>
    <w:p w14:paraId="68FE8369" w14:textId="54174C42"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Gydymo </w:t>
      </w:r>
      <w:proofErr w:type="spellStart"/>
      <w:r w:rsidR="00CA004D">
        <w:rPr>
          <w:rFonts w:ascii="Times New Roman" w:eastAsia="Times New Roman" w:hAnsi="Times New Roman" w:cs="Times New Roman"/>
          <w:kern w:val="0"/>
          <w:sz w:val="22"/>
          <w:szCs w:val="22"/>
          <w14:ligatures w14:val="none"/>
        </w:rPr>
        <w:t>e</w:t>
      </w:r>
      <w:r w:rsidRPr="002C040A">
        <w:rPr>
          <w:rFonts w:ascii="Times New Roman" w:eastAsia="Times New Roman" w:hAnsi="Times New Roman" w:cs="Times New Roman"/>
          <w:kern w:val="0"/>
          <w:sz w:val="22"/>
          <w:szCs w:val="22"/>
          <w14:ligatures w14:val="none"/>
        </w:rPr>
        <w:t>zetimib</w:t>
      </w:r>
      <w:r w:rsidR="00CA004D">
        <w:rPr>
          <w:rFonts w:ascii="Times New Roman" w:eastAsia="Times New Roman" w:hAnsi="Times New Roman" w:cs="Times New Roman"/>
          <w:kern w:val="0"/>
          <w:sz w:val="22"/>
          <w:szCs w:val="22"/>
          <w14:ligatures w14:val="none"/>
        </w:rPr>
        <w:t>u</w:t>
      </w:r>
      <w:proofErr w:type="spellEnd"/>
      <w:r w:rsidR="00CA004D">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ilgalaikis veiksmingumas jaunesniems kaip 17 metų pacientams mažinant sergamumą ir mirtingumą suaugus netirtas.</w:t>
      </w:r>
    </w:p>
    <w:p w14:paraId="68FE836A"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6B" w14:textId="72BA5514" w:rsidR="008A2745" w:rsidRPr="002C040A" w:rsidRDefault="008A2745" w:rsidP="008A2745">
      <w:pPr>
        <w:spacing w:after="0" w:line="240" w:lineRule="auto"/>
        <w:rPr>
          <w:rFonts w:ascii="Times New Roman" w:eastAsia="Times New Roman" w:hAnsi="Times New Roman" w:cs="Times New Roman"/>
          <w:i/>
          <w:kern w:val="0"/>
          <w:sz w:val="22"/>
          <w:szCs w:val="22"/>
          <w14:ligatures w14:val="none"/>
        </w:rPr>
      </w:pPr>
      <w:r w:rsidRPr="002C040A">
        <w:rPr>
          <w:rFonts w:ascii="Times New Roman" w:eastAsia="Times New Roman" w:hAnsi="Times New Roman" w:cs="Times New Roman"/>
          <w:i/>
          <w:kern w:val="0"/>
          <w:sz w:val="22"/>
          <w:szCs w:val="22"/>
          <w14:ligatures w14:val="none"/>
        </w:rPr>
        <w:t xml:space="preserve">Širdies ir kraujagyslių sistemos </w:t>
      </w:r>
      <w:r w:rsidR="00831245">
        <w:rPr>
          <w:rFonts w:ascii="Times New Roman" w:eastAsia="Times New Roman" w:hAnsi="Times New Roman" w:cs="Times New Roman"/>
          <w:i/>
          <w:kern w:val="0"/>
          <w:sz w:val="22"/>
          <w:szCs w:val="22"/>
          <w14:ligatures w14:val="none"/>
        </w:rPr>
        <w:t>ligų</w:t>
      </w:r>
      <w:r w:rsidR="00831245" w:rsidRPr="002C040A">
        <w:rPr>
          <w:rFonts w:ascii="Times New Roman" w:eastAsia="Times New Roman" w:hAnsi="Times New Roman" w:cs="Times New Roman"/>
          <w:i/>
          <w:kern w:val="0"/>
          <w:sz w:val="22"/>
          <w:szCs w:val="22"/>
          <w14:ligatures w14:val="none"/>
        </w:rPr>
        <w:t xml:space="preserve"> </w:t>
      </w:r>
      <w:r w:rsidRPr="002C040A">
        <w:rPr>
          <w:rFonts w:ascii="Times New Roman" w:eastAsia="Times New Roman" w:hAnsi="Times New Roman" w:cs="Times New Roman"/>
          <w:i/>
          <w:kern w:val="0"/>
          <w:sz w:val="22"/>
          <w:szCs w:val="22"/>
          <w14:ligatures w14:val="none"/>
        </w:rPr>
        <w:t>profilaktika</w:t>
      </w:r>
    </w:p>
    <w:p w14:paraId="68FE836C" w14:textId="6FDAF049"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lang w:bidi="bo-CN"/>
          <w14:ligatures w14:val="none"/>
        </w:rPr>
        <w:t xml:space="preserve">Tyrimas „Pagerintas baigčių sumažinimas: Tarptautinis </w:t>
      </w:r>
      <w:proofErr w:type="spellStart"/>
      <w:r w:rsidRPr="002C040A">
        <w:rPr>
          <w:rFonts w:ascii="Times New Roman" w:eastAsia="Times New Roman" w:hAnsi="Times New Roman" w:cs="Times New Roman"/>
          <w:kern w:val="0"/>
          <w:sz w:val="22"/>
          <w:szCs w:val="22"/>
          <w:lang w:bidi="bo-CN"/>
          <w14:ligatures w14:val="none"/>
        </w:rPr>
        <w:t>Vytorin</w:t>
      </w:r>
      <w:proofErr w:type="spellEnd"/>
      <w:r w:rsidRPr="002C040A">
        <w:rPr>
          <w:rFonts w:ascii="Times New Roman" w:eastAsia="Times New Roman" w:hAnsi="Times New Roman" w:cs="Times New Roman"/>
          <w:kern w:val="0"/>
          <w:sz w:val="22"/>
          <w:szCs w:val="22"/>
          <w:lang w:bidi="bo-CN"/>
          <w14:ligatures w14:val="none"/>
        </w:rPr>
        <w:t xml:space="preserve"> veiksmingumo tyrimas (angl. </w:t>
      </w:r>
      <w:proofErr w:type="spellStart"/>
      <w:r w:rsidRPr="002C040A">
        <w:rPr>
          <w:rFonts w:ascii="Times New Roman" w:eastAsia="Times New Roman" w:hAnsi="Times New Roman" w:cs="Times New Roman"/>
          <w:i/>
          <w:kern w:val="0"/>
          <w:sz w:val="22"/>
          <w:szCs w:val="22"/>
          <w:lang w:bidi="bo-CN"/>
          <w14:ligatures w14:val="none"/>
        </w:rPr>
        <w:t>IMProved</w:t>
      </w:r>
      <w:proofErr w:type="spellEnd"/>
      <w:r w:rsidRPr="002C040A">
        <w:rPr>
          <w:rFonts w:ascii="Times New Roman" w:eastAsia="Times New Roman" w:hAnsi="Times New Roman" w:cs="Times New Roman"/>
          <w:i/>
          <w:kern w:val="0"/>
          <w:sz w:val="22"/>
          <w:szCs w:val="22"/>
          <w:lang w:bidi="bo-CN"/>
          <w14:ligatures w14:val="none"/>
        </w:rPr>
        <w:t xml:space="preserve"> </w:t>
      </w:r>
      <w:proofErr w:type="spellStart"/>
      <w:r w:rsidRPr="002C040A">
        <w:rPr>
          <w:rFonts w:ascii="Times New Roman" w:eastAsia="Times New Roman" w:hAnsi="Times New Roman" w:cs="Times New Roman"/>
          <w:i/>
          <w:kern w:val="0"/>
          <w:sz w:val="22"/>
          <w:szCs w:val="22"/>
          <w:lang w:bidi="bo-CN"/>
          <w14:ligatures w14:val="none"/>
        </w:rPr>
        <w:t>Reduction</w:t>
      </w:r>
      <w:proofErr w:type="spellEnd"/>
      <w:r w:rsidRPr="002C040A">
        <w:rPr>
          <w:rFonts w:ascii="Times New Roman" w:eastAsia="Times New Roman" w:hAnsi="Times New Roman" w:cs="Times New Roman"/>
          <w:i/>
          <w:kern w:val="0"/>
          <w:sz w:val="22"/>
          <w:szCs w:val="22"/>
          <w:lang w:bidi="bo-CN"/>
          <w14:ligatures w14:val="none"/>
        </w:rPr>
        <w:t xml:space="preserve"> </w:t>
      </w:r>
      <w:proofErr w:type="spellStart"/>
      <w:r w:rsidRPr="002C040A">
        <w:rPr>
          <w:rFonts w:ascii="Times New Roman" w:eastAsia="Times New Roman" w:hAnsi="Times New Roman" w:cs="Times New Roman"/>
          <w:i/>
          <w:kern w:val="0"/>
          <w:sz w:val="22"/>
          <w:szCs w:val="22"/>
          <w:lang w:bidi="bo-CN"/>
          <w14:ligatures w14:val="none"/>
        </w:rPr>
        <w:t>of</w:t>
      </w:r>
      <w:proofErr w:type="spellEnd"/>
      <w:r w:rsidRPr="002C040A">
        <w:rPr>
          <w:rFonts w:ascii="Times New Roman" w:eastAsia="Times New Roman" w:hAnsi="Times New Roman" w:cs="Times New Roman"/>
          <w:i/>
          <w:kern w:val="0"/>
          <w:sz w:val="22"/>
          <w:szCs w:val="22"/>
          <w:lang w:bidi="bo-CN"/>
          <w14:ligatures w14:val="none"/>
        </w:rPr>
        <w:t xml:space="preserve"> </w:t>
      </w:r>
      <w:proofErr w:type="spellStart"/>
      <w:r w:rsidRPr="002C040A">
        <w:rPr>
          <w:rFonts w:ascii="Times New Roman" w:eastAsia="Times New Roman" w:hAnsi="Times New Roman" w:cs="Times New Roman"/>
          <w:i/>
          <w:kern w:val="0"/>
          <w:sz w:val="22"/>
          <w:szCs w:val="22"/>
          <w:lang w:bidi="bo-CN"/>
          <w14:ligatures w14:val="none"/>
        </w:rPr>
        <w:t>Outcomes</w:t>
      </w:r>
      <w:proofErr w:type="spellEnd"/>
      <w:r w:rsidRPr="002C040A">
        <w:rPr>
          <w:rFonts w:ascii="Times New Roman" w:eastAsia="Times New Roman" w:hAnsi="Times New Roman" w:cs="Times New Roman"/>
          <w:i/>
          <w:kern w:val="0"/>
          <w:sz w:val="22"/>
          <w:szCs w:val="22"/>
          <w:lang w:bidi="bo-CN"/>
          <w14:ligatures w14:val="none"/>
        </w:rPr>
        <w:t xml:space="preserve">: </w:t>
      </w:r>
      <w:proofErr w:type="spellStart"/>
      <w:r w:rsidRPr="002C040A">
        <w:rPr>
          <w:rFonts w:ascii="Times New Roman" w:eastAsia="Times New Roman" w:hAnsi="Times New Roman" w:cs="Times New Roman"/>
          <w:i/>
          <w:kern w:val="0"/>
          <w:sz w:val="22"/>
          <w:szCs w:val="22"/>
          <w:lang w:bidi="bo-CN"/>
          <w14:ligatures w14:val="none"/>
        </w:rPr>
        <w:t>Vytorin</w:t>
      </w:r>
      <w:proofErr w:type="spellEnd"/>
      <w:r w:rsidRPr="002C040A">
        <w:rPr>
          <w:rFonts w:ascii="Times New Roman" w:eastAsia="Times New Roman" w:hAnsi="Times New Roman" w:cs="Times New Roman"/>
          <w:i/>
          <w:kern w:val="0"/>
          <w:sz w:val="22"/>
          <w:szCs w:val="22"/>
          <w:lang w:bidi="bo-CN"/>
          <w14:ligatures w14:val="none"/>
        </w:rPr>
        <w:t xml:space="preserve"> </w:t>
      </w:r>
      <w:proofErr w:type="spellStart"/>
      <w:r w:rsidRPr="002C040A">
        <w:rPr>
          <w:rFonts w:ascii="Times New Roman" w:eastAsia="Times New Roman" w:hAnsi="Times New Roman" w:cs="Times New Roman"/>
          <w:i/>
          <w:kern w:val="0"/>
          <w:sz w:val="22"/>
          <w:szCs w:val="22"/>
          <w:lang w:bidi="bo-CN"/>
          <w14:ligatures w14:val="none"/>
        </w:rPr>
        <w:t>Efficacy</w:t>
      </w:r>
      <w:proofErr w:type="spellEnd"/>
      <w:r w:rsidRPr="002C040A">
        <w:rPr>
          <w:rFonts w:ascii="Times New Roman" w:eastAsia="Times New Roman" w:hAnsi="Times New Roman" w:cs="Times New Roman"/>
          <w:i/>
          <w:kern w:val="0"/>
          <w:sz w:val="22"/>
          <w:szCs w:val="22"/>
          <w:lang w:bidi="bo-CN"/>
          <w14:ligatures w14:val="none"/>
        </w:rPr>
        <w:t xml:space="preserve"> International </w:t>
      </w:r>
      <w:proofErr w:type="spellStart"/>
      <w:r w:rsidRPr="002C040A">
        <w:rPr>
          <w:rFonts w:ascii="Times New Roman" w:eastAsia="Times New Roman" w:hAnsi="Times New Roman" w:cs="Times New Roman"/>
          <w:i/>
          <w:kern w:val="0"/>
          <w:sz w:val="22"/>
          <w:szCs w:val="22"/>
          <w:lang w:bidi="bo-CN"/>
          <w14:ligatures w14:val="none"/>
        </w:rPr>
        <w:t>Trial</w:t>
      </w:r>
      <w:proofErr w:type="spellEnd"/>
      <w:r w:rsidRPr="002C040A">
        <w:rPr>
          <w:rFonts w:ascii="Times New Roman" w:eastAsia="Times New Roman" w:hAnsi="Times New Roman" w:cs="Times New Roman"/>
          <w:i/>
          <w:kern w:val="0"/>
          <w:sz w:val="22"/>
          <w:szCs w:val="22"/>
          <w:lang w:bidi="bo-CN"/>
          <w14:ligatures w14:val="none"/>
        </w:rPr>
        <w:t xml:space="preserve"> (IMPROVE-IT)</w:t>
      </w:r>
      <w:r w:rsidRPr="002C040A">
        <w:rPr>
          <w:rFonts w:ascii="Times New Roman" w:eastAsia="Times New Roman" w:hAnsi="Times New Roman" w:cs="Times New Roman"/>
          <w:kern w:val="0"/>
          <w:sz w:val="22"/>
          <w:szCs w:val="22"/>
          <w:lang w:bidi="bo-CN"/>
          <w14:ligatures w14:val="none"/>
        </w:rPr>
        <w:t xml:space="preserve">) </w:t>
      </w:r>
      <w:r w:rsidRPr="002C040A">
        <w:rPr>
          <w:rFonts w:ascii="Times New Roman" w:eastAsia="Times New Roman" w:hAnsi="Times New Roman" w:cs="Times New Roman"/>
          <w:kern w:val="0"/>
          <w:sz w:val="22"/>
          <w:szCs w:val="22"/>
          <w14:ligatures w14:val="none"/>
        </w:rPr>
        <w:t xml:space="preserve">buvo </w:t>
      </w:r>
      <w:proofErr w:type="spellStart"/>
      <w:r w:rsidRPr="002C040A">
        <w:rPr>
          <w:rFonts w:ascii="Times New Roman" w:eastAsia="Times New Roman" w:hAnsi="Times New Roman" w:cs="Times New Roman"/>
          <w:kern w:val="0"/>
          <w:sz w:val="22"/>
          <w:szCs w:val="22"/>
          <w14:ligatures w14:val="none"/>
        </w:rPr>
        <w:t>daugiacentris</w:t>
      </w:r>
      <w:proofErr w:type="spellEnd"/>
      <w:r w:rsidRPr="002C040A">
        <w:rPr>
          <w:rFonts w:ascii="Times New Roman" w:eastAsia="Times New Roman" w:hAnsi="Times New Roman" w:cs="Times New Roman"/>
          <w:kern w:val="0"/>
          <w:sz w:val="22"/>
          <w:szCs w:val="22"/>
          <w14:ligatures w14:val="none"/>
        </w:rPr>
        <w:t xml:space="preserve">, atsitiktinių imčių, dvigubai </w:t>
      </w:r>
      <w:r w:rsidR="00203AE0">
        <w:rPr>
          <w:rFonts w:ascii="Times New Roman" w:eastAsia="Times New Roman" w:hAnsi="Times New Roman" w:cs="Times New Roman"/>
          <w:kern w:val="0"/>
          <w:sz w:val="22"/>
          <w:szCs w:val="22"/>
          <w14:ligatures w14:val="none"/>
        </w:rPr>
        <w:t>koduotas</w:t>
      </w:r>
      <w:r w:rsidRPr="002C040A">
        <w:rPr>
          <w:rFonts w:ascii="Times New Roman" w:eastAsia="Times New Roman" w:hAnsi="Times New Roman" w:cs="Times New Roman"/>
          <w:kern w:val="0"/>
          <w:sz w:val="22"/>
          <w:szCs w:val="22"/>
          <w14:ligatures w14:val="none"/>
        </w:rPr>
        <w:t>, veikliu</w:t>
      </w:r>
      <w:r w:rsidR="00203AE0">
        <w:rPr>
          <w:rFonts w:ascii="Times New Roman" w:eastAsia="Times New Roman" w:hAnsi="Times New Roman" w:cs="Times New Roman"/>
          <w:kern w:val="0"/>
          <w:sz w:val="22"/>
          <w:szCs w:val="22"/>
          <w14:ligatures w14:val="none"/>
        </w:rPr>
        <w:t>oju vaistiniu</w:t>
      </w:r>
      <w:r w:rsidRPr="002C040A">
        <w:rPr>
          <w:rFonts w:ascii="Times New Roman" w:eastAsia="Times New Roman" w:hAnsi="Times New Roman" w:cs="Times New Roman"/>
          <w:kern w:val="0"/>
          <w:sz w:val="22"/>
          <w:szCs w:val="22"/>
          <w14:ligatures w14:val="none"/>
        </w:rPr>
        <w:t xml:space="preserve"> preparatu kontroliuotas </w:t>
      </w:r>
      <w:r w:rsidRPr="002C040A">
        <w:rPr>
          <w:rFonts w:ascii="Times New Roman" w:eastAsia="Times New Roman" w:hAnsi="Times New Roman" w:cs="Times New Roman"/>
          <w:kern w:val="0"/>
          <w:sz w:val="22"/>
          <w:szCs w:val="22"/>
          <w:lang w:bidi="bo-CN"/>
          <w14:ligatures w14:val="none"/>
        </w:rPr>
        <w:t>klinikinis</w:t>
      </w:r>
      <w:r w:rsidRPr="002C040A">
        <w:rPr>
          <w:rFonts w:ascii="Times New Roman" w:eastAsia="Times New Roman" w:hAnsi="Times New Roman" w:cs="Times New Roman"/>
          <w:kern w:val="0"/>
          <w:sz w:val="22"/>
          <w:szCs w:val="22"/>
          <w14:ligatures w14:val="none"/>
        </w:rPr>
        <w:t xml:space="preserve"> tyrimas, į kurį 18</w:t>
      </w:r>
      <w:r w:rsidR="00203AE0">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144</w:t>
      </w:r>
      <w:r w:rsidR="00203AE0">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pacientų buvo įtrauk</w:t>
      </w:r>
      <w:r w:rsidR="00203AE0">
        <w:rPr>
          <w:rFonts w:ascii="Times New Roman" w:eastAsia="Times New Roman" w:hAnsi="Times New Roman" w:cs="Times New Roman"/>
          <w:kern w:val="0"/>
          <w:sz w:val="22"/>
          <w:szCs w:val="22"/>
          <w14:ligatures w14:val="none"/>
        </w:rPr>
        <w:t>ti</w:t>
      </w:r>
      <w:r w:rsidRPr="002C040A">
        <w:rPr>
          <w:rFonts w:ascii="Times New Roman" w:eastAsia="Times New Roman" w:hAnsi="Times New Roman" w:cs="Times New Roman"/>
          <w:kern w:val="0"/>
          <w:sz w:val="22"/>
          <w:szCs w:val="22"/>
          <w14:ligatures w14:val="none"/>
        </w:rPr>
        <w:t xml:space="preserve"> per 10 dienų po hospitalizavimo dėl ūminio koronarinio sindromo (ŪKS: arba ūminis miokardo infarktas (MI), arba nestabili krūtinės angina (NA)). Hospitalizavimo dėl ŪKS momentu lipidų kiekį mažinančių vaist</w:t>
      </w:r>
      <w:r w:rsidR="00940263">
        <w:rPr>
          <w:rFonts w:ascii="Times New Roman" w:eastAsia="Times New Roman" w:hAnsi="Times New Roman" w:cs="Times New Roman"/>
          <w:kern w:val="0"/>
          <w:sz w:val="22"/>
          <w:szCs w:val="22"/>
          <w14:ligatures w14:val="none"/>
        </w:rPr>
        <w:t>ini</w:t>
      </w:r>
      <w:r w:rsidRPr="002C040A">
        <w:rPr>
          <w:rFonts w:ascii="Times New Roman" w:eastAsia="Times New Roman" w:hAnsi="Times New Roman" w:cs="Times New Roman"/>
          <w:kern w:val="0"/>
          <w:sz w:val="22"/>
          <w:szCs w:val="22"/>
          <w14:ligatures w14:val="none"/>
        </w:rPr>
        <w:t xml:space="preserve">ų </w:t>
      </w:r>
      <w:r w:rsidR="00940263">
        <w:rPr>
          <w:rFonts w:ascii="Times New Roman" w:eastAsia="Times New Roman" w:hAnsi="Times New Roman" w:cs="Times New Roman"/>
          <w:kern w:val="0"/>
          <w:sz w:val="22"/>
          <w:szCs w:val="22"/>
          <w14:ligatures w14:val="none"/>
        </w:rPr>
        <w:t xml:space="preserve">preparatų </w:t>
      </w:r>
      <w:r w:rsidRPr="002C040A">
        <w:rPr>
          <w:rFonts w:ascii="Times New Roman" w:eastAsia="Times New Roman" w:hAnsi="Times New Roman" w:cs="Times New Roman"/>
          <w:kern w:val="0"/>
          <w:sz w:val="22"/>
          <w:szCs w:val="22"/>
          <w14:ligatures w14:val="none"/>
        </w:rPr>
        <w:t>nevartojusių pacientų MTL</w:t>
      </w:r>
      <w:r w:rsidR="00940263">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C koncentracija buvo ≤ 125</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/dl (≤ 3,2 </w:t>
      </w:r>
      <w:proofErr w:type="spellStart"/>
      <w:r w:rsidRPr="002C040A">
        <w:rPr>
          <w:rFonts w:ascii="Times New Roman" w:eastAsia="Times New Roman" w:hAnsi="Times New Roman" w:cs="Times New Roman"/>
          <w:kern w:val="0"/>
          <w:sz w:val="22"/>
          <w:szCs w:val="22"/>
          <w14:ligatures w14:val="none"/>
        </w:rPr>
        <w:t>mmol</w:t>
      </w:r>
      <w:proofErr w:type="spellEnd"/>
      <w:r w:rsidRPr="002C040A">
        <w:rPr>
          <w:rFonts w:ascii="Times New Roman" w:eastAsia="Times New Roman" w:hAnsi="Times New Roman" w:cs="Times New Roman"/>
          <w:kern w:val="0"/>
          <w:sz w:val="22"/>
          <w:szCs w:val="22"/>
          <w14:ligatures w14:val="none"/>
        </w:rPr>
        <w:t>/l), o lipidų kiekį mažinančių vaist</w:t>
      </w:r>
      <w:r w:rsidR="00DF1798">
        <w:rPr>
          <w:rFonts w:ascii="Times New Roman" w:eastAsia="Times New Roman" w:hAnsi="Times New Roman" w:cs="Times New Roman"/>
          <w:kern w:val="0"/>
          <w:sz w:val="22"/>
          <w:szCs w:val="22"/>
          <w14:ligatures w14:val="none"/>
        </w:rPr>
        <w:t>ini</w:t>
      </w:r>
      <w:r w:rsidRPr="002C040A">
        <w:rPr>
          <w:rFonts w:ascii="Times New Roman" w:eastAsia="Times New Roman" w:hAnsi="Times New Roman" w:cs="Times New Roman"/>
          <w:kern w:val="0"/>
          <w:sz w:val="22"/>
          <w:szCs w:val="22"/>
          <w14:ligatures w14:val="none"/>
        </w:rPr>
        <w:t xml:space="preserve">ų </w:t>
      </w:r>
      <w:r w:rsidR="00DF1798">
        <w:rPr>
          <w:rFonts w:ascii="Times New Roman" w:eastAsia="Times New Roman" w:hAnsi="Times New Roman" w:cs="Times New Roman"/>
          <w:kern w:val="0"/>
          <w:sz w:val="22"/>
          <w:szCs w:val="22"/>
          <w14:ligatures w14:val="none"/>
        </w:rPr>
        <w:t xml:space="preserve">preparatų </w:t>
      </w:r>
      <w:r w:rsidRPr="002C040A">
        <w:rPr>
          <w:rFonts w:ascii="Times New Roman" w:eastAsia="Times New Roman" w:hAnsi="Times New Roman" w:cs="Times New Roman"/>
          <w:kern w:val="0"/>
          <w:sz w:val="22"/>
          <w:szCs w:val="22"/>
          <w14:ligatures w14:val="none"/>
        </w:rPr>
        <w:t xml:space="preserve">vartojusių </w:t>
      </w:r>
      <w:r w:rsidR="000F52E9" w:rsidRPr="002C040A">
        <w:rPr>
          <w:rFonts w:ascii="Times New Roman" w:eastAsia="Times New Roman" w:hAnsi="Times New Roman" w:cs="Times New Roman"/>
          <w:kern w:val="0"/>
          <w:sz w:val="22"/>
          <w:szCs w:val="22"/>
          <w:lang w:bidi="bo-CN"/>
          <w14:ligatures w14:val="none"/>
        </w:rPr>
        <w:t>–</w:t>
      </w:r>
      <w:r w:rsidRPr="002C040A">
        <w:rPr>
          <w:rFonts w:ascii="Times New Roman" w:eastAsia="Times New Roman" w:hAnsi="Times New Roman" w:cs="Times New Roman"/>
          <w:kern w:val="0"/>
          <w:sz w:val="22"/>
          <w:szCs w:val="22"/>
          <w14:ligatures w14:val="none"/>
        </w:rPr>
        <w:t xml:space="preserve"> ≤ 100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/dl (≤ 2,6 </w:t>
      </w:r>
      <w:proofErr w:type="spellStart"/>
      <w:r w:rsidRPr="002C040A">
        <w:rPr>
          <w:rFonts w:ascii="Times New Roman" w:eastAsia="Times New Roman" w:hAnsi="Times New Roman" w:cs="Times New Roman"/>
          <w:kern w:val="0"/>
          <w:sz w:val="22"/>
          <w:szCs w:val="22"/>
          <w14:ligatures w14:val="none"/>
        </w:rPr>
        <w:t>mmol</w:t>
      </w:r>
      <w:proofErr w:type="spellEnd"/>
      <w:r w:rsidRPr="002C040A">
        <w:rPr>
          <w:rFonts w:ascii="Times New Roman" w:eastAsia="Times New Roman" w:hAnsi="Times New Roman" w:cs="Times New Roman"/>
          <w:kern w:val="0"/>
          <w:sz w:val="22"/>
          <w:szCs w:val="22"/>
          <w14:ligatures w14:val="none"/>
        </w:rPr>
        <w:t xml:space="preserve">/l). Visiems pacientams atsitiktine tvarka santykiu 1:1 buvo paskirta vartoti arba </w:t>
      </w:r>
      <w:proofErr w:type="spellStart"/>
      <w:r w:rsidRPr="002C040A">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10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40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per parą dozių derinį (n</w:t>
      </w:r>
      <w:r w:rsidR="001F7EC3">
        <w:rPr>
          <w:rFonts w:ascii="Times New Roman" w:eastAsia="Times New Roman" w:hAnsi="Times New Roman" w:cs="Times New Roman"/>
          <w:kern w:val="0"/>
          <w:sz w:val="22"/>
          <w:szCs w:val="22"/>
          <w:lang w:bidi="bo-CN"/>
          <w14:ligatures w14:val="none"/>
        </w:rPr>
        <w:t> = </w:t>
      </w:r>
      <w:r w:rsidRPr="002C040A">
        <w:rPr>
          <w:rFonts w:ascii="Times New Roman" w:eastAsia="Times New Roman" w:hAnsi="Times New Roman" w:cs="Times New Roman"/>
          <w:kern w:val="0"/>
          <w:sz w:val="22"/>
          <w:szCs w:val="22"/>
          <w:lang w:bidi="bo-CN"/>
          <w14:ligatures w14:val="none"/>
        </w:rPr>
        <w:t>9</w:t>
      </w:r>
      <w:r w:rsidR="00E7506C">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 xml:space="preserve">067), arba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40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per parą dozę (n</w:t>
      </w:r>
      <w:r w:rsidR="001F7EC3">
        <w:rPr>
          <w:rFonts w:ascii="Times New Roman" w:eastAsia="Times New Roman" w:hAnsi="Times New Roman" w:cs="Times New Roman"/>
          <w:kern w:val="0"/>
          <w:sz w:val="22"/>
          <w:szCs w:val="22"/>
          <w:lang w:bidi="bo-CN"/>
          <w14:ligatures w14:val="none"/>
        </w:rPr>
        <w:t> = </w:t>
      </w:r>
      <w:r w:rsidRPr="002C040A">
        <w:rPr>
          <w:rFonts w:ascii="Times New Roman" w:eastAsia="Times New Roman" w:hAnsi="Times New Roman" w:cs="Times New Roman"/>
          <w:kern w:val="0"/>
          <w:sz w:val="22"/>
          <w:szCs w:val="22"/>
          <w:lang w:bidi="bo-CN"/>
          <w14:ligatures w14:val="none"/>
        </w:rPr>
        <w:t>9</w:t>
      </w:r>
      <w:r w:rsidR="00E7506C">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077)</w:t>
      </w:r>
      <w:r w:rsidRPr="002C040A">
        <w:rPr>
          <w:rFonts w:ascii="Times New Roman" w:eastAsia="Times New Roman" w:hAnsi="Times New Roman" w:cs="Times New Roman"/>
          <w:kern w:val="0"/>
          <w:sz w:val="22"/>
          <w:szCs w:val="22"/>
          <w14:ligatures w14:val="none"/>
        </w:rPr>
        <w:t xml:space="preserve">, stebėsenos laikotarpio mediana </w:t>
      </w:r>
      <w:r w:rsidR="000F52E9" w:rsidRPr="002C040A">
        <w:rPr>
          <w:rFonts w:ascii="Times New Roman" w:eastAsia="Times New Roman" w:hAnsi="Times New Roman" w:cs="Times New Roman"/>
          <w:kern w:val="0"/>
          <w:sz w:val="22"/>
          <w:szCs w:val="22"/>
          <w:lang w:bidi="bo-CN"/>
          <w14:ligatures w14:val="none"/>
        </w:rPr>
        <w:t>–</w:t>
      </w:r>
      <w:r w:rsidRPr="002C040A">
        <w:rPr>
          <w:rFonts w:ascii="Times New Roman" w:eastAsia="Times New Roman" w:hAnsi="Times New Roman" w:cs="Times New Roman"/>
          <w:kern w:val="0"/>
          <w:sz w:val="22"/>
          <w:szCs w:val="22"/>
          <w14:ligatures w14:val="none"/>
        </w:rPr>
        <w:t xml:space="preserve"> 6,0 metai.</w:t>
      </w:r>
    </w:p>
    <w:p w14:paraId="68FE836D"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6E" w14:textId="3D41267E"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Pacientų vidutinis amžius buvo 63,6 metų, 76 % buvo vyrai, 84 % priklausė baltajai rasei, 27 % sirgo cukriniu diabetu. Tiriamojo įvykio momentu vidutinė MTL</w:t>
      </w:r>
      <w:r w:rsidR="00CF01FD">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C koncentracija pacientų, kurie prieš tai vartojo lipidų kiekį mažinančių vaist</w:t>
      </w:r>
      <w:r w:rsidR="00CF01FD">
        <w:rPr>
          <w:rFonts w:ascii="Times New Roman" w:eastAsia="Times New Roman" w:hAnsi="Times New Roman" w:cs="Times New Roman"/>
          <w:kern w:val="0"/>
          <w:sz w:val="22"/>
          <w:szCs w:val="22"/>
          <w14:ligatures w14:val="none"/>
        </w:rPr>
        <w:t>ini</w:t>
      </w:r>
      <w:r w:rsidRPr="002C040A">
        <w:rPr>
          <w:rFonts w:ascii="Times New Roman" w:eastAsia="Times New Roman" w:hAnsi="Times New Roman" w:cs="Times New Roman"/>
          <w:kern w:val="0"/>
          <w:sz w:val="22"/>
          <w:szCs w:val="22"/>
          <w14:ligatures w14:val="none"/>
        </w:rPr>
        <w:t>ų</w:t>
      </w:r>
      <w:r w:rsidR="00CF01FD">
        <w:rPr>
          <w:rFonts w:ascii="Times New Roman" w:eastAsia="Times New Roman" w:hAnsi="Times New Roman" w:cs="Times New Roman"/>
          <w:kern w:val="0"/>
          <w:sz w:val="22"/>
          <w:szCs w:val="22"/>
          <w14:ligatures w14:val="none"/>
        </w:rPr>
        <w:t xml:space="preserve"> preparatų</w:t>
      </w:r>
      <w:r w:rsidRPr="002C040A">
        <w:rPr>
          <w:rFonts w:ascii="Times New Roman" w:eastAsia="Times New Roman" w:hAnsi="Times New Roman" w:cs="Times New Roman"/>
          <w:kern w:val="0"/>
          <w:sz w:val="22"/>
          <w:szCs w:val="22"/>
          <w14:ligatures w14:val="none"/>
        </w:rPr>
        <w:t xml:space="preserve"> (n</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6</w:t>
      </w:r>
      <w:r w:rsidR="00CF01FD">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390), buvo 80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/dl (2,1 </w:t>
      </w:r>
      <w:proofErr w:type="spellStart"/>
      <w:r w:rsidRPr="002C040A">
        <w:rPr>
          <w:rFonts w:ascii="Times New Roman" w:eastAsia="Times New Roman" w:hAnsi="Times New Roman" w:cs="Times New Roman"/>
          <w:kern w:val="0"/>
          <w:sz w:val="22"/>
          <w:szCs w:val="22"/>
          <w14:ligatures w14:val="none"/>
        </w:rPr>
        <w:t>mmol</w:t>
      </w:r>
      <w:proofErr w:type="spellEnd"/>
      <w:r w:rsidRPr="002C040A">
        <w:rPr>
          <w:rFonts w:ascii="Times New Roman" w:eastAsia="Times New Roman" w:hAnsi="Times New Roman" w:cs="Times New Roman"/>
          <w:kern w:val="0"/>
          <w:sz w:val="22"/>
          <w:szCs w:val="22"/>
          <w14:ligatures w14:val="none"/>
        </w:rPr>
        <w:t xml:space="preserve">/l), o kurie </w:t>
      </w:r>
      <w:r w:rsidRPr="002C040A">
        <w:rPr>
          <w:rFonts w:ascii="Times New Roman" w:eastAsia="Times New Roman" w:hAnsi="Times New Roman" w:cs="Times New Roman"/>
          <w:kern w:val="0"/>
          <w:sz w:val="22"/>
          <w:szCs w:val="22"/>
          <w14:ligatures w14:val="none"/>
        </w:rPr>
        <w:lastRenderedPageBreak/>
        <w:t>lipidų kiekį mažinančių va</w:t>
      </w:r>
      <w:r w:rsidR="00215B6A">
        <w:rPr>
          <w:rFonts w:ascii="Times New Roman" w:eastAsia="Times New Roman" w:hAnsi="Times New Roman" w:cs="Times New Roman"/>
          <w:kern w:val="0"/>
          <w:sz w:val="22"/>
          <w:szCs w:val="22"/>
          <w14:ligatures w14:val="none"/>
        </w:rPr>
        <w:t>i</w:t>
      </w:r>
      <w:r w:rsidRPr="002C040A">
        <w:rPr>
          <w:rFonts w:ascii="Times New Roman" w:eastAsia="Times New Roman" w:hAnsi="Times New Roman" w:cs="Times New Roman"/>
          <w:kern w:val="0"/>
          <w:sz w:val="22"/>
          <w:szCs w:val="22"/>
          <w14:ligatures w14:val="none"/>
        </w:rPr>
        <w:t>st</w:t>
      </w:r>
      <w:r w:rsidR="00215B6A">
        <w:rPr>
          <w:rFonts w:ascii="Times New Roman" w:eastAsia="Times New Roman" w:hAnsi="Times New Roman" w:cs="Times New Roman"/>
          <w:kern w:val="0"/>
          <w:sz w:val="22"/>
          <w:szCs w:val="22"/>
          <w14:ligatures w14:val="none"/>
        </w:rPr>
        <w:t>ini</w:t>
      </w:r>
      <w:r w:rsidRPr="002C040A">
        <w:rPr>
          <w:rFonts w:ascii="Times New Roman" w:eastAsia="Times New Roman" w:hAnsi="Times New Roman" w:cs="Times New Roman"/>
          <w:kern w:val="0"/>
          <w:sz w:val="22"/>
          <w:szCs w:val="22"/>
          <w14:ligatures w14:val="none"/>
        </w:rPr>
        <w:t xml:space="preserve">ų </w:t>
      </w:r>
      <w:r w:rsidR="00215B6A">
        <w:rPr>
          <w:rFonts w:ascii="Times New Roman" w:eastAsia="Times New Roman" w:hAnsi="Times New Roman" w:cs="Times New Roman"/>
          <w:kern w:val="0"/>
          <w:sz w:val="22"/>
          <w:szCs w:val="22"/>
          <w14:ligatures w14:val="none"/>
        </w:rPr>
        <w:t xml:space="preserve">preparatų </w:t>
      </w:r>
      <w:r w:rsidRPr="002C040A">
        <w:rPr>
          <w:rFonts w:ascii="Times New Roman" w:eastAsia="Times New Roman" w:hAnsi="Times New Roman" w:cs="Times New Roman"/>
          <w:kern w:val="0"/>
          <w:sz w:val="22"/>
          <w:szCs w:val="22"/>
          <w14:ligatures w14:val="none"/>
        </w:rPr>
        <w:t>nevartojo (n</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11</w:t>
      </w:r>
      <w:r w:rsidR="00215B6A">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594) – 101</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/dl (2,6 </w:t>
      </w:r>
      <w:proofErr w:type="spellStart"/>
      <w:r w:rsidRPr="002C040A">
        <w:rPr>
          <w:rFonts w:ascii="Times New Roman" w:eastAsia="Times New Roman" w:hAnsi="Times New Roman" w:cs="Times New Roman"/>
          <w:kern w:val="0"/>
          <w:sz w:val="22"/>
          <w:szCs w:val="22"/>
          <w14:ligatures w14:val="none"/>
        </w:rPr>
        <w:t>mmol</w:t>
      </w:r>
      <w:proofErr w:type="spellEnd"/>
      <w:r w:rsidRPr="002C040A">
        <w:rPr>
          <w:rFonts w:ascii="Times New Roman" w:eastAsia="Times New Roman" w:hAnsi="Times New Roman" w:cs="Times New Roman"/>
          <w:kern w:val="0"/>
          <w:sz w:val="22"/>
          <w:szCs w:val="22"/>
          <w14:ligatures w14:val="none"/>
        </w:rPr>
        <w:t xml:space="preserve">/l). Prieš hospitalizavimą dėl tiriamojo ŪKS reiškinio 34 % pacientų buvo gydomi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Po vienerių metų pacientų, kurie toliau tęsė šią terapiją, kraujyje vidutinė MTL</w:t>
      </w:r>
      <w:r w:rsidR="00433F24">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C koncentracija buvo 53,2</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/dl (1,4 </w:t>
      </w:r>
      <w:proofErr w:type="spellStart"/>
      <w:r w:rsidRPr="002C040A">
        <w:rPr>
          <w:rFonts w:ascii="Times New Roman" w:eastAsia="Times New Roman" w:hAnsi="Times New Roman" w:cs="Times New Roman"/>
          <w:kern w:val="0"/>
          <w:sz w:val="22"/>
          <w:szCs w:val="22"/>
          <w14:ligatures w14:val="none"/>
        </w:rPr>
        <w:t>mmol</w:t>
      </w:r>
      <w:proofErr w:type="spellEnd"/>
      <w:r w:rsidRPr="002C040A">
        <w:rPr>
          <w:rFonts w:ascii="Times New Roman" w:eastAsia="Times New Roman" w:hAnsi="Times New Roman" w:cs="Times New Roman"/>
          <w:kern w:val="0"/>
          <w:sz w:val="22"/>
          <w:szCs w:val="22"/>
          <w14:ligatures w14:val="none"/>
        </w:rPr>
        <w:t xml:space="preserve">/l) gydymo </w:t>
      </w:r>
      <w:proofErr w:type="spellStart"/>
      <w:r w:rsidRPr="002C040A">
        <w:rPr>
          <w:rFonts w:ascii="Times New Roman" w:eastAsia="Times New Roman" w:hAnsi="Times New Roman" w:cs="Times New Roman"/>
          <w:kern w:val="0"/>
          <w:sz w:val="22"/>
          <w:szCs w:val="22"/>
          <w14:ligatures w14:val="none"/>
        </w:rPr>
        <w:t>ezetimibu</w:t>
      </w:r>
      <w:proofErr w:type="spellEnd"/>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simvastatinu</w:t>
      </w:r>
      <w:proofErr w:type="spellEnd"/>
      <w:r w:rsidRPr="002C040A">
        <w:rPr>
          <w:rFonts w:ascii="Times New Roman" w:eastAsia="Times New Roman" w:hAnsi="Times New Roman" w:cs="Times New Roman"/>
          <w:kern w:val="0"/>
          <w:sz w:val="22"/>
          <w:szCs w:val="22"/>
          <w14:ligatures w14:val="none"/>
        </w:rPr>
        <w:t xml:space="preserve"> grupėje, o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monoterapijos</w:t>
      </w:r>
      <w:proofErr w:type="spellEnd"/>
      <w:r w:rsidRPr="002C040A">
        <w:rPr>
          <w:rFonts w:ascii="Times New Roman" w:eastAsia="Times New Roman" w:hAnsi="Times New Roman" w:cs="Times New Roman"/>
          <w:kern w:val="0"/>
          <w:sz w:val="22"/>
          <w:szCs w:val="22"/>
          <w14:ligatures w14:val="none"/>
        </w:rPr>
        <w:t xml:space="preserve"> grupėje </w:t>
      </w:r>
      <w:r w:rsidR="000F52E9" w:rsidRPr="002C040A">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 xml:space="preserve"> 69,9</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/dl (1,8 </w:t>
      </w:r>
      <w:proofErr w:type="spellStart"/>
      <w:r w:rsidRPr="002C040A">
        <w:rPr>
          <w:rFonts w:ascii="Times New Roman" w:eastAsia="Times New Roman" w:hAnsi="Times New Roman" w:cs="Times New Roman"/>
          <w:kern w:val="0"/>
          <w:sz w:val="22"/>
          <w:szCs w:val="22"/>
          <w14:ligatures w14:val="none"/>
        </w:rPr>
        <w:t>mmol</w:t>
      </w:r>
      <w:proofErr w:type="spellEnd"/>
      <w:r w:rsidRPr="002C040A">
        <w:rPr>
          <w:rFonts w:ascii="Times New Roman" w:eastAsia="Times New Roman" w:hAnsi="Times New Roman" w:cs="Times New Roman"/>
          <w:kern w:val="0"/>
          <w:sz w:val="22"/>
          <w:szCs w:val="22"/>
          <w14:ligatures w14:val="none"/>
        </w:rPr>
        <w:t>/l). Lipidų koncentracija įprastai buvo nustatoma pacientams, kurie vartojo tiriam</w:t>
      </w:r>
      <w:r w:rsidR="0062527B">
        <w:rPr>
          <w:rFonts w:ascii="Times New Roman" w:eastAsia="Times New Roman" w:hAnsi="Times New Roman" w:cs="Times New Roman"/>
          <w:kern w:val="0"/>
          <w:sz w:val="22"/>
          <w:szCs w:val="22"/>
          <w14:ligatures w14:val="none"/>
        </w:rPr>
        <w:t>ųjų</w:t>
      </w:r>
      <w:r w:rsidRPr="002C040A">
        <w:rPr>
          <w:rFonts w:ascii="Times New Roman" w:eastAsia="Times New Roman" w:hAnsi="Times New Roman" w:cs="Times New Roman"/>
          <w:kern w:val="0"/>
          <w:sz w:val="22"/>
          <w:szCs w:val="22"/>
          <w14:ligatures w14:val="none"/>
        </w:rPr>
        <w:t xml:space="preserve"> vaistini</w:t>
      </w:r>
      <w:r w:rsidR="0062527B">
        <w:rPr>
          <w:rFonts w:ascii="Times New Roman" w:eastAsia="Times New Roman" w:hAnsi="Times New Roman" w:cs="Times New Roman"/>
          <w:kern w:val="0"/>
          <w:sz w:val="22"/>
          <w:szCs w:val="22"/>
          <w14:ligatures w14:val="none"/>
        </w:rPr>
        <w:t>ų</w:t>
      </w:r>
      <w:r w:rsidRPr="002C040A">
        <w:rPr>
          <w:rFonts w:ascii="Times New Roman" w:eastAsia="Times New Roman" w:hAnsi="Times New Roman" w:cs="Times New Roman"/>
          <w:kern w:val="0"/>
          <w:sz w:val="22"/>
          <w:szCs w:val="22"/>
          <w14:ligatures w14:val="none"/>
        </w:rPr>
        <w:t xml:space="preserve"> preparat</w:t>
      </w:r>
      <w:r w:rsidR="0062527B">
        <w:rPr>
          <w:rFonts w:ascii="Times New Roman" w:eastAsia="Times New Roman" w:hAnsi="Times New Roman" w:cs="Times New Roman"/>
          <w:kern w:val="0"/>
          <w:sz w:val="22"/>
          <w:szCs w:val="22"/>
          <w14:ligatures w14:val="none"/>
        </w:rPr>
        <w:t>ų</w:t>
      </w:r>
      <w:r w:rsidRPr="002C040A">
        <w:rPr>
          <w:rFonts w:ascii="Times New Roman" w:eastAsia="Times New Roman" w:hAnsi="Times New Roman" w:cs="Times New Roman"/>
          <w:kern w:val="0"/>
          <w:sz w:val="22"/>
          <w:szCs w:val="22"/>
          <w14:ligatures w14:val="none"/>
        </w:rPr>
        <w:t>.</w:t>
      </w:r>
    </w:p>
    <w:p w14:paraId="68FE836F"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70" w14:textId="076E80ED"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Pagrindinė vertinamoji baigtis buvo sudėtinė, ją sudarė mirtis</w:t>
      </w:r>
      <w:r w:rsidR="00C4474A">
        <w:rPr>
          <w:rFonts w:ascii="Times New Roman" w:eastAsia="Times New Roman" w:hAnsi="Times New Roman" w:cs="Times New Roman"/>
          <w:kern w:val="0"/>
          <w:sz w:val="22"/>
          <w:szCs w:val="22"/>
          <w14:ligatures w14:val="none"/>
        </w:rPr>
        <w:t xml:space="preserve"> </w:t>
      </w:r>
      <w:r w:rsidR="00C4474A" w:rsidRPr="00785C16">
        <w:rPr>
          <w:rFonts w:ascii="Times New Roman" w:eastAsia="Times New Roman" w:hAnsi="Times New Roman" w:cs="Times New Roman"/>
          <w:kern w:val="0"/>
          <w:sz w:val="22"/>
          <w:szCs w:val="22"/>
          <w14:ligatures w14:val="none"/>
        </w:rPr>
        <w:t>nuo širdies ir kraujagyslių ligų</w:t>
      </w:r>
      <w:r w:rsidRPr="002C040A">
        <w:rPr>
          <w:rFonts w:ascii="Times New Roman" w:eastAsia="Times New Roman" w:hAnsi="Times New Roman" w:cs="Times New Roman"/>
          <w:kern w:val="0"/>
          <w:sz w:val="22"/>
          <w:szCs w:val="22"/>
          <w14:ligatures w14:val="none"/>
        </w:rPr>
        <w:t>, sunkūs koronariniai reiškiniai (SKR, apibrėžiami kaip nemirtinas miokardo infarktas, dokumentuota nestabili krūtinės angina, dėl kurios reik</w:t>
      </w:r>
      <w:r w:rsidR="00BF3FD8">
        <w:rPr>
          <w:rFonts w:ascii="Times New Roman" w:eastAsia="Times New Roman" w:hAnsi="Times New Roman" w:cs="Times New Roman"/>
          <w:kern w:val="0"/>
          <w:sz w:val="22"/>
          <w:szCs w:val="22"/>
          <w14:ligatures w14:val="none"/>
        </w:rPr>
        <w:t>ėjo</w:t>
      </w:r>
      <w:r w:rsidRPr="002C040A">
        <w:rPr>
          <w:rFonts w:ascii="Times New Roman" w:eastAsia="Times New Roman" w:hAnsi="Times New Roman" w:cs="Times New Roman"/>
          <w:kern w:val="0"/>
          <w:sz w:val="22"/>
          <w:szCs w:val="22"/>
          <w14:ligatures w14:val="none"/>
        </w:rPr>
        <w:t xml:space="preserve"> hospitalizuoti, arba bet kokia vainikinių kraujagyslių </w:t>
      </w:r>
      <w:proofErr w:type="spellStart"/>
      <w:r w:rsidRPr="002C040A">
        <w:rPr>
          <w:rFonts w:ascii="Times New Roman" w:eastAsia="Times New Roman" w:hAnsi="Times New Roman" w:cs="Times New Roman"/>
          <w:kern w:val="0"/>
          <w:sz w:val="22"/>
          <w:szCs w:val="22"/>
          <w14:ligatures w14:val="none"/>
        </w:rPr>
        <w:t>revaskulizacijos</w:t>
      </w:r>
      <w:proofErr w:type="spellEnd"/>
      <w:r w:rsidRPr="002C040A">
        <w:rPr>
          <w:rFonts w:ascii="Times New Roman" w:eastAsia="Times New Roman" w:hAnsi="Times New Roman" w:cs="Times New Roman"/>
          <w:kern w:val="0"/>
          <w:sz w:val="22"/>
          <w:szCs w:val="22"/>
          <w14:ligatures w14:val="none"/>
        </w:rPr>
        <w:t xml:space="preserve"> procedūra, atlikta ne vėliau kaip per 30 dienų po atsitiktine tvarka paskirto gydymo pradžios) ir nemirtinas insultas. Šiuo tyrimu įrodyta, kad gydymas </w:t>
      </w:r>
      <w:proofErr w:type="spellStart"/>
      <w:r w:rsidRPr="002C040A">
        <w:rPr>
          <w:rFonts w:ascii="Times New Roman" w:eastAsia="Times New Roman" w:hAnsi="Times New Roman" w:cs="Times New Roman"/>
          <w:kern w:val="0"/>
          <w:sz w:val="22"/>
          <w:szCs w:val="22"/>
          <w14:ligatures w14:val="none"/>
        </w:rPr>
        <w:t>ezetimibu</w:t>
      </w:r>
      <w:proofErr w:type="spellEnd"/>
      <w:r w:rsidRPr="002C040A">
        <w:rPr>
          <w:rFonts w:ascii="Times New Roman" w:eastAsia="Times New Roman" w:hAnsi="Times New Roman" w:cs="Times New Roman"/>
          <w:kern w:val="0"/>
          <w:sz w:val="22"/>
          <w:szCs w:val="22"/>
          <w14:ligatures w14:val="none"/>
        </w:rPr>
        <w:t xml:space="preserve">, juo papildžius gydymą </w:t>
      </w:r>
      <w:proofErr w:type="spellStart"/>
      <w:r w:rsidRPr="002C040A">
        <w:rPr>
          <w:rFonts w:ascii="Times New Roman" w:eastAsia="Times New Roman" w:hAnsi="Times New Roman" w:cs="Times New Roman"/>
          <w:kern w:val="0"/>
          <w:sz w:val="22"/>
          <w:szCs w:val="22"/>
          <w14:ligatures w14:val="none"/>
        </w:rPr>
        <w:t>simvastatinu</w:t>
      </w:r>
      <w:proofErr w:type="spellEnd"/>
      <w:r w:rsidRPr="002C040A">
        <w:rPr>
          <w:rFonts w:ascii="Times New Roman" w:eastAsia="Times New Roman" w:hAnsi="Times New Roman" w:cs="Times New Roman"/>
          <w:kern w:val="0"/>
          <w:sz w:val="22"/>
          <w:szCs w:val="22"/>
          <w14:ligatures w14:val="none"/>
        </w:rPr>
        <w:t>, padidino naudą sumažinant pagrindinę sudėtinę vertinamąją baigtį, mirties</w:t>
      </w:r>
      <w:r w:rsidR="00E01F36">
        <w:rPr>
          <w:rFonts w:ascii="Times New Roman" w:eastAsia="Times New Roman" w:hAnsi="Times New Roman" w:cs="Times New Roman"/>
          <w:kern w:val="0"/>
          <w:sz w:val="22"/>
          <w:szCs w:val="22"/>
          <w14:ligatures w14:val="none"/>
        </w:rPr>
        <w:t xml:space="preserve"> </w:t>
      </w:r>
      <w:r w:rsidR="00E01F36" w:rsidRPr="00785C16">
        <w:rPr>
          <w:rFonts w:ascii="Times New Roman" w:eastAsia="Times New Roman" w:hAnsi="Times New Roman" w:cs="Times New Roman"/>
          <w:kern w:val="0"/>
          <w:sz w:val="22"/>
          <w:szCs w:val="22"/>
          <w14:ligatures w14:val="none"/>
        </w:rPr>
        <w:t>nuo širdies ir kraujagyslių ligų</w:t>
      </w:r>
      <w:r w:rsidRPr="002C040A">
        <w:rPr>
          <w:rFonts w:ascii="Times New Roman" w:eastAsia="Times New Roman" w:hAnsi="Times New Roman" w:cs="Times New Roman"/>
          <w:kern w:val="0"/>
          <w:sz w:val="22"/>
          <w:szCs w:val="22"/>
          <w14:ligatures w14:val="none"/>
        </w:rPr>
        <w:t xml:space="preserve">, SKR ir nemirtino insulto dažnį, lyginant su vienu </w:t>
      </w:r>
      <w:proofErr w:type="spellStart"/>
      <w:r w:rsidRPr="002C040A">
        <w:rPr>
          <w:rFonts w:ascii="Times New Roman" w:eastAsia="Times New Roman" w:hAnsi="Times New Roman" w:cs="Times New Roman"/>
          <w:kern w:val="0"/>
          <w:sz w:val="22"/>
          <w:szCs w:val="22"/>
          <w14:ligatures w14:val="none"/>
        </w:rPr>
        <w:t>simvastatinu</w:t>
      </w:r>
      <w:proofErr w:type="spellEnd"/>
      <w:r w:rsidRPr="002C040A">
        <w:rPr>
          <w:rFonts w:ascii="Times New Roman" w:eastAsia="Times New Roman" w:hAnsi="Times New Roman" w:cs="Times New Roman"/>
          <w:kern w:val="0"/>
          <w:sz w:val="22"/>
          <w:szCs w:val="22"/>
          <w14:ligatures w14:val="none"/>
        </w:rPr>
        <w:t xml:space="preserve"> (santykinės rizikos sumažėjimas 6,4 %; p</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0,016). Pagrindinė vertinamoji baigtis įvyko 2</w:t>
      </w:r>
      <w:r w:rsidR="003454F9">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572 iš 9</w:t>
      </w:r>
      <w:r w:rsidR="003454F9">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067 gydymo </w:t>
      </w:r>
      <w:proofErr w:type="spellStart"/>
      <w:r w:rsidRPr="002C040A">
        <w:rPr>
          <w:rFonts w:ascii="Times New Roman" w:eastAsia="Times New Roman" w:hAnsi="Times New Roman" w:cs="Times New Roman"/>
          <w:kern w:val="0"/>
          <w:sz w:val="22"/>
          <w:szCs w:val="22"/>
          <w14:ligatures w14:val="none"/>
        </w:rPr>
        <w:t>ezetimibu</w:t>
      </w:r>
      <w:proofErr w:type="spellEnd"/>
      <w:r w:rsidRPr="002C040A">
        <w:rPr>
          <w:rFonts w:ascii="Times New Roman" w:eastAsia="Times New Roman" w:hAnsi="Times New Roman" w:cs="Times New Roman"/>
          <w:kern w:val="0"/>
          <w:sz w:val="22"/>
          <w:szCs w:val="22"/>
          <w14:ligatures w14:val="none"/>
        </w:rPr>
        <w:t>/</w:t>
      </w:r>
      <w:proofErr w:type="spellStart"/>
      <w:r w:rsidRPr="002C040A">
        <w:rPr>
          <w:rFonts w:ascii="Times New Roman" w:eastAsia="Times New Roman" w:hAnsi="Times New Roman" w:cs="Times New Roman"/>
          <w:kern w:val="0"/>
          <w:sz w:val="22"/>
          <w:szCs w:val="22"/>
          <w14:ligatures w14:val="none"/>
        </w:rPr>
        <w:t>simvastatinu</w:t>
      </w:r>
      <w:proofErr w:type="spellEnd"/>
      <w:r w:rsidRPr="002C040A">
        <w:rPr>
          <w:rFonts w:ascii="Times New Roman" w:eastAsia="Times New Roman" w:hAnsi="Times New Roman" w:cs="Times New Roman"/>
          <w:kern w:val="0"/>
          <w:sz w:val="22"/>
          <w:szCs w:val="22"/>
          <w14:ligatures w14:val="none"/>
        </w:rPr>
        <w:t xml:space="preserve"> grupės pacientų (</w:t>
      </w:r>
      <w:proofErr w:type="spellStart"/>
      <w:r w:rsidRPr="002C040A">
        <w:rPr>
          <w:rFonts w:ascii="Times New Roman" w:eastAsia="Times New Roman" w:hAnsi="Times New Roman" w:cs="Times New Roman"/>
          <w:i/>
          <w:kern w:val="0"/>
          <w:sz w:val="22"/>
          <w:szCs w:val="22"/>
          <w14:ligatures w14:val="none"/>
        </w:rPr>
        <w:t>Kaplan-Meier</w:t>
      </w:r>
      <w:proofErr w:type="spellEnd"/>
      <w:r w:rsidRPr="002C040A">
        <w:rPr>
          <w:rFonts w:ascii="Times New Roman" w:eastAsia="Times New Roman" w:hAnsi="Times New Roman" w:cs="Times New Roman"/>
          <w:kern w:val="0"/>
          <w:sz w:val="22"/>
          <w:szCs w:val="22"/>
          <w14:ligatures w14:val="none"/>
        </w:rPr>
        <w:t xml:space="preserve"> metodu nustatytas 7 metų dažnis – 32,72 %) bei 2</w:t>
      </w:r>
      <w:r w:rsidR="00BC052A">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742 iš 9</w:t>
      </w:r>
      <w:r w:rsidR="00BC052A">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077 gydymo vienu </w:t>
      </w:r>
      <w:proofErr w:type="spellStart"/>
      <w:r w:rsidRPr="002C040A">
        <w:rPr>
          <w:rFonts w:ascii="Times New Roman" w:eastAsia="Times New Roman" w:hAnsi="Times New Roman" w:cs="Times New Roman"/>
          <w:kern w:val="0"/>
          <w:sz w:val="22"/>
          <w:szCs w:val="22"/>
          <w14:ligatures w14:val="none"/>
        </w:rPr>
        <w:t>simvastatinu</w:t>
      </w:r>
      <w:proofErr w:type="spellEnd"/>
      <w:r w:rsidRPr="002C040A">
        <w:rPr>
          <w:rFonts w:ascii="Times New Roman" w:eastAsia="Times New Roman" w:hAnsi="Times New Roman" w:cs="Times New Roman"/>
          <w:kern w:val="0"/>
          <w:sz w:val="22"/>
          <w:szCs w:val="22"/>
          <w14:ligatures w14:val="none"/>
        </w:rPr>
        <w:t xml:space="preserve"> grupės pacientų (</w:t>
      </w:r>
      <w:proofErr w:type="spellStart"/>
      <w:r w:rsidRPr="002C040A">
        <w:rPr>
          <w:rFonts w:ascii="Times New Roman" w:eastAsia="Times New Roman" w:hAnsi="Times New Roman" w:cs="Times New Roman"/>
          <w:i/>
          <w:kern w:val="0"/>
          <w:sz w:val="22"/>
          <w:szCs w:val="22"/>
          <w14:ligatures w14:val="none"/>
        </w:rPr>
        <w:t>Kaplan-Meier</w:t>
      </w:r>
      <w:proofErr w:type="spellEnd"/>
      <w:r w:rsidRPr="002C040A">
        <w:rPr>
          <w:rFonts w:ascii="Times New Roman" w:eastAsia="Times New Roman" w:hAnsi="Times New Roman" w:cs="Times New Roman"/>
          <w:kern w:val="0"/>
          <w:sz w:val="22"/>
          <w:szCs w:val="22"/>
          <w14:ligatures w14:val="none"/>
        </w:rPr>
        <w:t xml:space="preserve"> metodu nustatytas 7 metų dažnis – 34,67 %) (</w:t>
      </w:r>
      <w:r w:rsidR="00806EC8" w:rsidRPr="002C040A">
        <w:rPr>
          <w:rFonts w:ascii="Times New Roman" w:eastAsia="Times New Roman" w:hAnsi="Times New Roman" w:cs="Times New Roman"/>
          <w:kern w:val="0"/>
          <w:sz w:val="22"/>
          <w:szCs w:val="22"/>
          <w14:ligatures w14:val="none"/>
        </w:rPr>
        <w:t>žr. </w:t>
      </w:r>
      <w:r w:rsidRPr="002C040A">
        <w:rPr>
          <w:rFonts w:ascii="Times New Roman" w:eastAsia="Times New Roman" w:hAnsi="Times New Roman" w:cs="Times New Roman"/>
          <w:kern w:val="0"/>
          <w:sz w:val="22"/>
          <w:szCs w:val="22"/>
          <w14:ligatures w14:val="none"/>
        </w:rPr>
        <w:t xml:space="preserve">1 paveikslėlį ir </w:t>
      </w:r>
      <w:r w:rsidR="00BC052A">
        <w:rPr>
          <w:rFonts w:ascii="Times New Roman" w:eastAsia="Times New Roman" w:hAnsi="Times New Roman" w:cs="Times New Roman"/>
          <w:kern w:val="0"/>
          <w:sz w:val="22"/>
          <w:szCs w:val="22"/>
          <w14:ligatures w14:val="none"/>
        </w:rPr>
        <w:t>2</w:t>
      </w:r>
      <w:r w:rsidRPr="002C040A">
        <w:rPr>
          <w:rFonts w:ascii="Times New Roman" w:eastAsia="Times New Roman" w:hAnsi="Times New Roman" w:cs="Times New Roman"/>
          <w:kern w:val="0"/>
          <w:sz w:val="22"/>
          <w:szCs w:val="22"/>
          <w14:ligatures w14:val="none"/>
        </w:rPr>
        <w:t xml:space="preserve"> lentelę). Ši padidėjusi nauda turėtų būti panaši ir vartojant kartu su kitais </w:t>
      </w:r>
      <w:proofErr w:type="spellStart"/>
      <w:r w:rsidRPr="002C040A">
        <w:rPr>
          <w:rFonts w:ascii="Times New Roman" w:eastAsia="Times New Roman" w:hAnsi="Times New Roman" w:cs="Times New Roman"/>
          <w:kern w:val="0"/>
          <w:sz w:val="22"/>
          <w:szCs w:val="22"/>
          <w14:ligatures w14:val="none"/>
        </w:rPr>
        <w:t>statinais</w:t>
      </w:r>
      <w:proofErr w:type="spellEnd"/>
      <w:r w:rsidRPr="002C040A">
        <w:rPr>
          <w:rFonts w:ascii="Times New Roman" w:eastAsia="Times New Roman" w:hAnsi="Times New Roman" w:cs="Times New Roman"/>
          <w:kern w:val="0"/>
          <w:sz w:val="22"/>
          <w:szCs w:val="22"/>
          <w14:ligatures w14:val="none"/>
        </w:rPr>
        <w:t xml:space="preserve">, kurių veiksmingumas mažinant širdies ir kraujagyslių </w:t>
      </w:r>
      <w:r w:rsidR="002B1481">
        <w:rPr>
          <w:rFonts w:ascii="Times New Roman" w:eastAsia="Times New Roman" w:hAnsi="Times New Roman" w:cs="Times New Roman"/>
          <w:kern w:val="0"/>
          <w:sz w:val="22"/>
          <w:szCs w:val="22"/>
          <w14:ligatures w14:val="none"/>
        </w:rPr>
        <w:t>ligų</w:t>
      </w:r>
      <w:r w:rsidR="002B1481"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riziką yra įrodytas. Bendrasis mirtingumas šioje didelės rizikos grupėje išliko nepakitęs (</w:t>
      </w:r>
      <w:r w:rsidR="00475600">
        <w:rPr>
          <w:rFonts w:ascii="Times New Roman" w:eastAsia="Times New Roman" w:hAnsi="Times New Roman" w:cs="Times New Roman"/>
          <w:kern w:val="0"/>
          <w:sz w:val="22"/>
          <w:szCs w:val="22"/>
          <w14:ligatures w14:val="none"/>
        </w:rPr>
        <w:t>žr. 2</w:t>
      </w:r>
      <w:r w:rsidRPr="002C040A">
        <w:rPr>
          <w:rFonts w:ascii="Times New Roman" w:eastAsia="Times New Roman" w:hAnsi="Times New Roman" w:cs="Times New Roman"/>
          <w:kern w:val="0"/>
          <w:sz w:val="22"/>
          <w:szCs w:val="22"/>
          <w14:ligatures w14:val="none"/>
        </w:rPr>
        <w:t> lente</w:t>
      </w:r>
      <w:r w:rsidR="00475600">
        <w:rPr>
          <w:rFonts w:ascii="Times New Roman" w:eastAsia="Times New Roman" w:hAnsi="Times New Roman" w:cs="Times New Roman"/>
          <w:kern w:val="0"/>
          <w:sz w:val="22"/>
          <w:szCs w:val="22"/>
          <w14:ligatures w14:val="none"/>
        </w:rPr>
        <w:t>lę</w:t>
      </w:r>
      <w:r w:rsidRPr="002C040A">
        <w:rPr>
          <w:rFonts w:ascii="Times New Roman" w:eastAsia="Times New Roman" w:hAnsi="Times New Roman" w:cs="Times New Roman"/>
          <w:kern w:val="0"/>
          <w:sz w:val="22"/>
          <w:szCs w:val="22"/>
          <w14:ligatures w14:val="none"/>
        </w:rPr>
        <w:t>).</w:t>
      </w:r>
    </w:p>
    <w:p w14:paraId="68FE8371"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72" w14:textId="658704C2"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Buvo nustatyta bendroji nauda visų insultų atžvilgiu, tačiau gydymo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deriniu grupėje hemoraginio insulto atžvilgiu padidėjimas buvo mažas ir nereikšmingas, palyginus su gydymu vienu </w:t>
      </w:r>
      <w:proofErr w:type="spellStart"/>
      <w:r w:rsidRPr="002C040A">
        <w:rPr>
          <w:rFonts w:ascii="Times New Roman" w:eastAsia="Times New Roman" w:hAnsi="Times New Roman" w:cs="Times New Roman"/>
          <w:kern w:val="0"/>
          <w:sz w:val="22"/>
          <w:szCs w:val="22"/>
          <w14:ligatures w14:val="none"/>
        </w:rPr>
        <w:t>simvastatinu</w:t>
      </w:r>
      <w:proofErr w:type="spellEnd"/>
      <w:r w:rsidRPr="002C040A">
        <w:rPr>
          <w:rFonts w:ascii="Times New Roman" w:eastAsia="Times New Roman" w:hAnsi="Times New Roman" w:cs="Times New Roman"/>
          <w:kern w:val="0"/>
          <w:sz w:val="22"/>
          <w:szCs w:val="22"/>
          <w14:ligatures w14:val="none"/>
        </w:rPr>
        <w:t xml:space="preserve"> (</w:t>
      </w:r>
      <w:r w:rsidR="00806EC8" w:rsidRPr="002C040A">
        <w:rPr>
          <w:rFonts w:ascii="Times New Roman" w:eastAsia="Times New Roman" w:hAnsi="Times New Roman" w:cs="Times New Roman"/>
          <w:kern w:val="0"/>
          <w:sz w:val="22"/>
          <w:szCs w:val="22"/>
          <w14:ligatures w14:val="none"/>
        </w:rPr>
        <w:t>žr. </w:t>
      </w:r>
      <w:r w:rsidR="00A95EE5">
        <w:rPr>
          <w:rFonts w:ascii="Times New Roman" w:eastAsia="Times New Roman" w:hAnsi="Times New Roman" w:cs="Times New Roman"/>
          <w:kern w:val="0"/>
          <w:sz w:val="22"/>
          <w:szCs w:val="22"/>
          <w14:ligatures w14:val="none"/>
        </w:rPr>
        <w:t>2 </w:t>
      </w:r>
      <w:r w:rsidRPr="002C040A">
        <w:rPr>
          <w:rFonts w:ascii="Times New Roman" w:eastAsia="Times New Roman" w:hAnsi="Times New Roman" w:cs="Times New Roman"/>
          <w:kern w:val="0"/>
          <w:sz w:val="22"/>
          <w:szCs w:val="22"/>
          <w14:ligatures w14:val="none"/>
        </w:rPr>
        <w:t xml:space="preserve">lentelę). Hemoraginio insulto rizika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vartojant kartu su stipresniais </w:t>
      </w:r>
      <w:proofErr w:type="spellStart"/>
      <w:r w:rsidRPr="002C040A">
        <w:rPr>
          <w:rFonts w:ascii="Times New Roman" w:eastAsia="Times New Roman" w:hAnsi="Times New Roman" w:cs="Times New Roman"/>
          <w:kern w:val="0"/>
          <w:sz w:val="22"/>
          <w:szCs w:val="22"/>
          <w14:ligatures w14:val="none"/>
        </w:rPr>
        <w:t>statinais</w:t>
      </w:r>
      <w:proofErr w:type="spellEnd"/>
      <w:r w:rsidRPr="002C040A">
        <w:rPr>
          <w:rFonts w:ascii="Times New Roman" w:eastAsia="Times New Roman" w:hAnsi="Times New Roman" w:cs="Times New Roman"/>
          <w:kern w:val="0"/>
          <w:sz w:val="22"/>
          <w:szCs w:val="22"/>
          <w14:ligatures w14:val="none"/>
        </w:rPr>
        <w:t xml:space="preserve"> ilgalaikių baigčių tyrimų metu nėra vertinta.</w:t>
      </w:r>
    </w:p>
    <w:p w14:paraId="68FE8373"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74" w14:textId="3554ACB6"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Gydymo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deriniu poveikis bendruosius rezultatus iš esmės atitiko daugelyje pogrupių, įskaitant lytį, amžių, rasę, </w:t>
      </w:r>
      <w:r w:rsidR="00934A94">
        <w:rPr>
          <w:rFonts w:ascii="Times New Roman" w:eastAsia="Times New Roman" w:hAnsi="Times New Roman" w:cs="Times New Roman"/>
          <w:kern w:val="0"/>
          <w:sz w:val="22"/>
          <w:szCs w:val="22"/>
          <w14:ligatures w14:val="none"/>
        </w:rPr>
        <w:t xml:space="preserve">anamnezėje nurodytą </w:t>
      </w:r>
      <w:r w:rsidRPr="002C040A">
        <w:rPr>
          <w:rFonts w:ascii="Times New Roman" w:eastAsia="Times New Roman" w:hAnsi="Times New Roman" w:cs="Times New Roman"/>
          <w:kern w:val="0"/>
          <w:sz w:val="22"/>
          <w:szCs w:val="22"/>
          <w14:ligatures w14:val="none"/>
        </w:rPr>
        <w:t>cukrin</w:t>
      </w:r>
      <w:r w:rsidR="00934A94">
        <w:rPr>
          <w:rFonts w:ascii="Times New Roman" w:eastAsia="Times New Roman" w:hAnsi="Times New Roman" w:cs="Times New Roman"/>
          <w:kern w:val="0"/>
          <w:sz w:val="22"/>
          <w:szCs w:val="22"/>
          <w14:ligatures w14:val="none"/>
        </w:rPr>
        <w:t>į</w:t>
      </w:r>
      <w:r w:rsidRPr="002C040A">
        <w:rPr>
          <w:rFonts w:ascii="Times New Roman" w:eastAsia="Times New Roman" w:hAnsi="Times New Roman" w:cs="Times New Roman"/>
          <w:kern w:val="0"/>
          <w:sz w:val="22"/>
          <w:szCs w:val="22"/>
          <w14:ligatures w14:val="none"/>
        </w:rPr>
        <w:t xml:space="preserve"> diabet</w:t>
      </w:r>
      <w:r w:rsidR="00934A94">
        <w:rPr>
          <w:rFonts w:ascii="Times New Roman" w:eastAsia="Times New Roman" w:hAnsi="Times New Roman" w:cs="Times New Roman"/>
          <w:kern w:val="0"/>
          <w:sz w:val="22"/>
          <w:szCs w:val="22"/>
          <w14:ligatures w14:val="none"/>
        </w:rPr>
        <w:t>ą</w:t>
      </w:r>
      <w:r w:rsidRPr="002C040A">
        <w:rPr>
          <w:rFonts w:ascii="Times New Roman" w:eastAsia="Times New Roman" w:hAnsi="Times New Roman" w:cs="Times New Roman"/>
          <w:kern w:val="0"/>
          <w:sz w:val="22"/>
          <w:szCs w:val="22"/>
          <w14:ligatures w14:val="none"/>
        </w:rPr>
        <w:t xml:space="preserve">, pradinį lipidų kiekį, anksčiau taikytą gydymą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w:t>
      </w:r>
      <w:r w:rsidR="0049115F">
        <w:rPr>
          <w:rFonts w:ascii="Times New Roman" w:eastAsia="Times New Roman" w:hAnsi="Times New Roman" w:cs="Times New Roman"/>
          <w:kern w:val="0"/>
          <w:sz w:val="22"/>
          <w:szCs w:val="22"/>
          <w14:ligatures w14:val="none"/>
        </w:rPr>
        <w:t>anksčiau patirtą</w:t>
      </w:r>
      <w:r w:rsidR="0049115F"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insultą ar hipertenziją.</w:t>
      </w:r>
    </w:p>
    <w:p w14:paraId="68FE8375" w14:textId="77777777" w:rsidR="008A2745" w:rsidRPr="00A13A37" w:rsidRDefault="008A2745" w:rsidP="008A2745">
      <w:pPr>
        <w:spacing w:after="0" w:line="240" w:lineRule="auto"/>
        <w:rPr>
          <w:rFonts w:ascii="Times New Roman" w:eastAsia="Times New Roman" w:hAnsi="Times New Roman" w:cs="Times New Roman"/>
          <w:kern w:val="0"/>
          <w:sz w:val="22"/>
          <w:szCs w:val="22"/>
          <w14:ligatures w14:val="none"/>
        </w:rPr>
      </w:pPr>
    </w:p>
    <w:p w14:paraId="68FE8376" w14:textId="6B672175" w:rsidR="008A2745" w:rsidRPr="00A13A37" w:rsidRDefault="008A2745" w:rsidP="00A13A37">
      <w:pPr>
        <w:spacing w:after="0" w:line="240" w:lineRule="auto"/>
        <w:rPr>
          <w:rFonts w:ascii="Times New Roman" w:eastAsia="Times New Roman" w:hAnsi="Times New Roman" w:cs="Times New Roman"/>
          <w:b/>
          <w:bCs/>
          <w:kern w:val="0"/>
          <w:sz w:val="22"/>
          <w:szCs w:val="22"/>
          <w14:ligatures w14:val="none"/>
        </w:rPr>
      </w:pPr>
      <w:r w:rsidRPr="00A13A37">
        <w:rPr>
          <w:rFonts w:ascii="Times New Roman" w:eastAsia="Times New Roman" w:hAnsi="Times New Roman" w:cs="Times New Roman"/>
          <w:b/>
          <w:bCs/>
          <w:kern w:val="0"/>
          <w:sz w:val="22"/>
          <w:szCs w:val="22"/>
          <w14:ligatures w14:val="none"/>
        </w:rPr>
        <w:t>1 paveikslėlis</w:t>
      </w:r>
      <w:r w:rsidR="00A13A37">
        <w:rPr>
          <w:rFonts w:ascii="Times New Roman" w:eastAsia="Times New Roman" w:hAnsi="Times New Roman" w:cs="Times New Roman"/>
          <w:b/>
          <w:bCs/>
          <w:kern w:val="0"/>
          <w:sz w:val="22"/>
          <w:szCs w:val="22"/>
          <w14:ligatures w14:val="none"/>
        </w:rPr>
        <w:t>:</w:t>
      </w:r>
      <w:r w:rsidRPr="00A13A37">
        <w:rPr>
          <w:rFonts w:ascii="Times New Roman" w:eastAsia="Times New Roman" w:hAnsi="Times New Roman" w:cs="Times New Roman"/>
          <w:b/>
          <w:bCs/>
          <w:kern w:val="0"/>
          <w:sz w:val="22"/>
          <w:szCs w:val="22"/>
          <w14:ligatures w14:val="none"/>
        </w:rPr>
        <w:t xml:space="preserve"> Gydymo </w:t>
      </w:r>
      <w:proofErr w:type="spellStart"/>
      <w:r w:rsidRPr="00A13A37">
        <w:rPr>
          <w:rFonts w:ascii="Times New Roman" w:eastAsia="Times New Roman" w:hAnsi="Times New Roman" w:cs="Times New Roman"/>
          <w:b/>
          <w:bCs/>
          <w:kern w:val="0"/>
          <w:sz w:val="22"/>
          <w:szCs w:val="22"/>
          <w14:ligatures w14:val="none"/>
        </w:rPr>
        <w:t>ezetimibo</w:t>
      </w:r>
      <w:proofErr w:type="spellEnd"/>
      <w:r w:rsidRPr="00A13A37">
        <w:rPr>
          <w:rFonts w:ascii="Times New Roman" w:eastAsia="Times New Roman" w:hAnsi="Times New Roman" w:cs="Times New Roman"/>
          <w:b/>
          <w:bCs/>
          <w:kern w:val="0"/>
          <w:sz w:val="22"/>
          <w:szCs w:val="22"/>
          <w14:ligatures w14:val="none"/>
        </w:rPr>
        <w:t xml:space="preserve"> ir </w:t>
      </w:r>
      <w:proofErr w:type="spellStart"/>
      <w:r w:rsidRPr="00A13A37">
        <w:rPr>
          <w:rFonts w:ascii="Times New Roman" w:eastAsia="Times New Roman" w:hAnsi="Times New Roman" w:cs="Times New Roman"/>
          <w:b/>
          <w:bCs/>
          <w:kern w:val="0"/>
          <w:sz w:val="22"/>
          <w:szCs w:val="22"/>
          <w14:ligatures w14:val="none"/>
        </w:rPr>
        <w:t>simvastatino</w:t>
      </w:r>
      <w:proofErr w:type="spellEnd"/>
      <w:r w:rsidRPr="00A13A37">
        <w:rPr>
          <w:rFonts w:ascii="Times New Roman" w:eastAsia="Times New Roman" w:hAnsi="Times New Roman" w:cs="Times New Roman"/>
          <w:b/>
          <w:bCs/>
          <w:kern w:val="0"/>
          <w:sz w:val="22"/>
          <w:szCs w:val="22"/>
          <w14:ligatures w14:val="none"/>
        </w:rPr>
        <w:t xml:space="preserve"> deriniu poveikis pagrindinei sudėtinei vertinamajai baigčiai, susidedančiai iš mirties</w:t>
      </w:r>
      <w:r w:rsidR="000F0037">
        <w:rPr>
          <w:rFonts w:ascii="Times New Roman" w:eastAsia="Times New Roman" w:hAnsi="Times New Roman" w:cs="Times New Roman"/>
          <w:b/>
          <w:bCs/>
          <w:kern w:val="0"/>
          <w:sz w:val="22"/>
          <w:szCs w:val="22"/>
          <w14:ligatures w14:val="none"/>
        </w:rPr>
        <w:t xml:space="preserve"> </w:t>
      </w:r>
      <w:r w:rsidR="000F0037" w:rsidRPr="00785C16">
        <w:rPr>
          <w:rFonts w:ascii="Times New Roman" w:eastAsia="Times New Roman" w:hAnsi="Times New Roman" w:cs="Times New Roman"/>
          <w:b/>
          <w:bCs/>
          <w:kern w:val="0"/>
          <w:sz w:val="22"/>
          <w:szCs w:val="22"/>
          <w14:ligatures w14:val="none"/>
        </w:rPr>
        <w:t>nuo širdies ir kraujagyslių ligų</w:t>
      </w:r>
      <w:r w:rsidRPr="00A13A37">
        <w:rPr>
          <w:rFonts w:ascii="Times New Roman" w:eastAsia="Times New Roman" w:hAnsi="Times New Roman" w:cs="Times New Roman"/>
          <w:b/>
          <w:bCs/>
          <w:kern w:val="0"/>
          <w:sz w:val="22"/>
          <w:szCs w:val="22"/>
          <w14:ligatures w14:val="none"/>
        </w:rPr>
        <w:t>, sunkaus koronarinio reiškinio ir nemirtino insulto</w:t>
      </w:r>
    </w:p>
    <w:p w14:paraId="68FE8377"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378" w14:textId="77777777" w:rsidR="008A2745" w:rsidRDefault="008A2745" w:rsidP="0072008F">
      <w:pPr>
        <w:spacing w:after="0" w:line="240" w:lineRule="auto"/>
        <w:jc w:val="center"/>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noProof/>
          <w:kern w:val="0"/>
          <w:sz w:val="22"/>
          <w:szCs w:val="22"/>
          <w:lang w:eastAsia="lt-LT"/>
          <w14:ligatures w14:val="none"/>
        </w:rPr>
        <w:drawing>
          <wp:inline distT="0" distB="0" distL="0" distR="0" wp14:anchorId="68FE87F3" wp14:editId="2FD15770">
            <wp:extent cx="5514425" cy="3610099"/>
            <wp:effectExtent l="0" t="0" r="0" b="0"/>
            <wp:docPr id="2" name="Picture 1" descr="A black background with a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a white rectang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l="-1159" b="-16963"/>
                    <a:stretch>
                      <a:fillRect/>
                    </a:stretch>
                  </pic:blipFill>
                  <pic:spPr bwMode="auto">
                    <a:xfrm>
                      <a:off x="0" y="0"/>
                      <a:ext cx="5547234" cy="3631578"/>
                    </a:xfrm>
                    <a:prstGeom prst="rect">
                      <a:avLst/>
                    </a:prstGeom>
                    <a:noFill/>
                    <a:ln>
                      <a:noFill/>
                    </a:ln>
                  </pic:spPr>
                </pic:pic>
              </a:graphicData>
            </a:graphic>
          </wp:inline>
        </w:drawing>
      </w:r>
    </w:p>
    <w:p w14:paraId="21875855" w14:textId="77777777" w:rsidR="0072008F" w:rsidRPr="002C040A" w:rsidRDefault="0072008F" w:rsidP="00C124E3">
      <w:pPr>
        <w:spacing w:after="0" w:line="240" w:lineRule="auto"/>
        <w:jc w:val="center"/>
        <w:rPr>
          <w:rFonts w:ascii="Times New Roman" w:eastAsia="Times New Roman" w:hAnsi="Times New Roman" w:cs="Times New Roman"/>
          <w:kern w:val="0"/>
          <w:sz w:val="22"/>
          <w:szCs w:val="22"/>
          <w14:ligatures w14:val="none"/>
        </w:rPr>
      </w:pPr>
    </w:p>
    <w:p w14:paraId="68FE837C" w14:textId="7C65D006" w:rsidR="008A2745" w:rsidRPr="00C74FF5" w:rsidRDefault="00C74FF5" w:rsidP="007B407B">
      <w:pPr>
        <w:keepNext/>
        <w:keepLines/>
        <w:widowControl w:val="0"/>
        <w:spacing w:after="0" w:line="240" w:lineRule="auto"/>
        <w:rPr>
          <w:rFonts w:ascii="Times New Roman" w:eastAsia="Times New Roman" w:hAnsi="Times New Roman" w:cs="Times New Roman"/>
          <w:b/>
          <w:color w:val="000000"/>
          <w:kern w:val="0"/>
          <w:sz w:val="22"/>
          <w:szCs w:val="16"/>
          <w14:ligatures w14:val="none"/>
        </w:rPr>
      </w:pPr>
      <w:r w:rsidRPr="00C74FF5">
        <w:rPr>
          <w:rFonts w:ascii="Times New Roman" w:eastAsia="Times New Roman" w:hAnsi="Times New Roman" w:cs="Times New Roman"/>
          <w:b/>
          <w:color w:val="000000"/>
          <w:kern w:val="0"/>
          <w:sz w:val="22"/>
          <w:szCs w:val="16"/>
          <w14:ligatures w14:val="none"/>
        </w:rPr>
        <w:lastRenderedPageBreak/>
        <w:t>2</w:t>
      </w:r>
      <w:r w:rsidR="008A2745" w:rsidRPr="00C74FF5">
        <w:rPr>
          <w:rFonts w:ascii="Times New Roman" w:eastAsia="Times New Roman" w:hAnsi="Times New Roman" w:cs="Times New Roman"/>
          <w:b/>
          <w:color w:val="000000"/>
          <w:kern w:val="0"/>
          <w:sz w:val="22"/>
          <w:szCs w:val="16"/>
          <w14:ligatures w14:val="none"/>
        </w:rPr>
        <w:t> lentelė</w:t>
      </w:r>
      <w:r w:rsidR="007B407B">
        <w:rPr>
          <w:rFonts w:ascii="Times New Roman" w:eastAsia="Times New Roman" w:hAnsi="Times New Roman" w:cs="Times New Roman"/>
          <w:b/>
          <w:color w:val="000000"/>
          <w:kern w:val="0"/>
          <w:sz w:val="22"/>
          <w:szCs w:val="16"/>
          <w14:ligatures w14:val="none"/>
        </w:rPr>
        <w:t xml:space="preserve">. </w:t>
      </w:r>
      <w:r w:rsidR="008A2745" w:rsidRPr="00C74FF5">
        <w:rPr>
          <w:rFonts w:ascii="Times New Roman" w:eastAsia="Times New Roman" w:hAnsi="Times New Roman" w:cs="Times New Roman"/>
          <w:b/>
          <w:color w:val="000000"/>
          <w:kern w:val="0"/>
          <w:sz w:val="22"/>
          <w:szCs w:val="16"/>
          <w14:ligatures w14:val="none"/>
        </w:rPr>
        <w:t xml:space="preserve">Sunkieji širdies ir kraujagyslių sistemos reiškiniai pagal gydymo grupes, pastebėti visiems klinikinio tyrimo IMPROVE-IT metu </w:t>
      </w:r>
      <w:proofErr w:type="spellStart"/>
      <w:r w:rsidR="008A2745" w:rsidRPr="00C74FF5">
        <w:rPr>
          <w:rFonts w:ascii="Times New Roman" w:eastAsia="Times New Roman" w:hAnsi="Times New Roman" w:cs="Times New Roman"/>
          <w:b/>
          <w:color w:val="000000"/>
          <w:kern w:val="0"/>
          <w:sz w:val="22"/>
          <w:szCs w:val="16"/>
          <w14:ligatures w14:val="none"/>
        </w:rPr>
        <w:t>randomizuotiems</w:t>
      </w:r>
      <w:proofErr w:type="spellEnd"/>
      <w:r w:rsidR="008A2745" w:rsidRPr="00C74FF5">
        <w:rPr>
          <w:rFonts w:ascii="Times New Roman" w:eastAsia="Times New Roman" w:hAnsi="Times New Roman" w:cs="Times New Roman"/>
          <w:b/>
          <w:color w:val="000000"/>
          <w:kern w:val="0"/>
          <w:sz w:val="22"/>
          <w:szCs w:val="16"/>
          <w14:ligatures w14:val="none"/>
        </w:rPr>
        <w:t xml:space="preserve"> pacientams</w:t>
      </w:r>
    </w:p>
    <w:p w14:paraId="68FE837D" w14:textId="77777777" w:rsidR="008A2745" w:rsidRPr="002C040A" w:rsidRDefault="008A2745" w:rsidP="007B407B">
      <w:pPr>
        <w:keepNext/>
        <w:keepLines/>
        <w:spacing w:after="0" w:line="240" w:lineRule="auto"/>
        <w:rPr>
          <w:rFonts w:ascii="Times New Roman" w:eastAsia="Times New Roman" w:hAnsi="Times New Roman" w:cs="Times New Roman"/>
          <w:bCs/>
          <w:color w:val="000000"/>
          <w:kern w:val="0"/>
          <w:sz w:val="22"/>
          <w:szCs w:val="16"/>
          <w14:ligatures w14:val="none"/>
        </w:rPr>
      </w:pP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1452"/>
        <w:gridCol w:w="1124"/>
        <w:gridCol w:w="666"/>
        <w:gridCol w:w="927"/>
        <w:gridCol w:w="1467"/>
        <w:gridCol w:w="827"/>
      </w:tblGrid>
      <w:tr w:rsidR="007B407B" w:rsidRPr="002716EA" w14:paraId="68FE8383" w14:textId="77777777" w:rsidTr="008919F8">
        <w:trPr>
          <w:cantSplit/>
          <w:jc w:val="center"/>
        </w:trPr>
        <w:tc>
          <w:tcPr>
            <w:tcW w:w="1532" w:type="pct"/>
            <w:vAlign w:val="center"/>
            <w:hideMark/>
          </w:tcPr>
          <w:p w14:paraId="68FE837E" w14:textId="77777777" w:rsidR="007B407B" w:rsidRPr="002716EA" w:rsidRDefault="007B407B" w:rsidP="00EE17F6">
            <w:pPr>
              <w:keepLines/>
              <w:widowControl w:val="0"/>
              <w:spacing w:after="0" w:line="240" w:lineRule="auto"/>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b/>
                <w:bCs/>
                <w:kern w:val="0"/>
                <w:sz w:val="20"/>
                <w:szCs w:val="20"/>
                <w14:ligatures w14:val="none"/>
              </w:rPr>
              <w:t>Baigtis</w:t>
            </w:r>
          </w:p>
        </w:tc>
        <w:tc>
          <w:tcPr>
            <w:tcW w:w="1413" w:type="pct"/>
            <w:gridSpan w:val="2"/>
            <w:hideMark/>
          </w:tcPr>
          <w:p w14:paraId="68FE837F" w14:textId="651B77B0" w:rsidR="007B407B" w:rsidRPr="002716EA" w:rsidRDefault="007B407B" w:rsidP="00EE17F6">
            <w:pPr>
              <w:keepLines/>
              <w:widowControl w:val="0"/>
              <w:tabs>
                <w:tab w:val="left" w:pos="42"/>
              </w:tabs>
              <w:spacing w:after="0" w:line="240" w:lineRule="auto"/>
              <w:jc w:val="center"/>
              <w:rPr>
                <w:rFonts w:ascii="Times New Roman" w:eastAsia="Times New Roman" w:hAnsi="Times New Roman" w:cs="Times New Roman"/>
                <w:kern w:val="0"/>
                <w:sz w:val="20"/>
                <w:szCs w:val="20"/>
                <w14:ligatures w14:val="none"/>
              </w:rPr>
            </w:pPr>
            <w:proofErr w:type="spellStart"/>
            <w:r w:rsidRPr="002716EA">
              <w:rPr>
                <w:rFonts w:ascii="Times New Roman" w:eastAsia="Times New Roman" w:hAnsi="Times New Roman" w:cs="Times New Roman"/>
                <w:b/>
                <w:kern w:val="0"/>
                <w:sz w:val="20"/>
                <w:szCs w:val="20"/>
                <w14:ligatures w14:val="none"/>
              </w:rPr>
              <w:t>Ezetimibas</w:t>
            </w:r>
            <w:proofErr w:type="spellEnd"/>
            <w:r w:rsidRPr="002716EA">
              <w:rPr>
                <w:rFonts w:ascii="Times New Roman" w:eastAsia="Times New Roman" w:hAnsi="Times New Roman" w:cs="Times New Roman"/>
                <w:b/>
                <w:kern w:val="0"/>
                <w:sz w:val="20"/>
                <w:szCs w:val="20"/>
                <w14:ligatures w14:val="none"/>
              </w:rPr>
              <w:t>/</w:t>
            </w:r>
            <w:proofErr w:type="spellStart"/>
            <w:r w:rsidRPr="002716EA">
              <w:rPr>
                <w:rFonts w:ascii="Times New Roman" w:eastAsia="Times New Roman" w:hAnsi="Times New Roman" w:cs="Times New Roman"/>
                <w:b/>
                <w:kern w:val="0"/>
                <w:sz w:val="20"/>
                <w:szCs w:val="20"/>
                <w14:ligatures w14:val="none"/>
              </w:rPr>
              <w:t>Simvastatinas</w:t>
            </w:r>
            <w:proofErr w:type="spellEnd"/>
            <w:r w:rsidRPr="002716EA">
              <w:rPr>
                <w:rFonts w:ascii="Times New Roman" w:eastAsia="Times New Roman" w:hAnsi="Times New Roman" w:cs="Times New Roman"/>
                <w:b/>
                <w:kern w:val="0"/>
                <w:sz w:val="20"/>
                <w:szCs w:val="20"/>
                <w14:ligatures w14:val="none"/>
              </w:rPr>
              <w:br/>
              <w:t>10/40</w:t>
            </w:r>
            <w:r w:rsidR="00BA42F3">
              <w:rPr>
                <w:rFonts w:ascii="Times New Roman" w:eastAsia="Times New Roman" w:hAnsi="Times New Roman" w:cs="Times New Roman"/>
                <w:b/>
                <w:kern w:val="0"/>
                <w:sz w:val="20"/>
                <w:szCs w:val="20"/>
                <w14:ligatures w14:val="none"/>
              </w:rPr>
              <w:t> </w:t>
            </w:r>
            <w:proofErr w:type="spellStart"/>
            <w:r w:rsidR="00BA42F3">
              <w:rPr>
                <w:rFonts w:ascii="Times New Roman" w:eastAsia="Times New Roman" w:hAnsi="Times New Roman" w:cs="Times New Roman"/>
                <w:b/>
                <w:kern w:val="0"/>
                <w:sz w:val="20"/>
                <w:szCs w:val="20"/>
                <w14:ligatures w14:val="none"/>
              </w:rPr>
              <w:t>mg</w:t>
            </w:r>
            <w:r w:rsidRPr="002716EA">
              <w:rPr>
                <w:rFonts w:ascii="Times New Roman" w:eastAsia="Times New Roman" w:hAnsi="Times New Roman" w:cs="Times New Roman"/>
                <w:kern w:val="0"/>
                <w:sz w:val="20"/>
                <w:szCs w:val="20"/>
                <w:vertAlign w:val="superscript"/>
                <w14:ligatures w14:val="none"/>
              </w:rPr>
              <w:t>a</w:t>
            </w:r>
            <w:proofErr w:type="spellEnd"/>
            <w:r w:rsidRPr="002716EA">
              <w:rPr>
                <w:rFonts w:ascii="Times New Roman" w:eastAsia="Times New Roman" w:hAnsi="Times New Roman" w:cs="Times New Roman"/>
                <w:b/>
                <w:kern w:val="0"/>
                <w:sz w:val="20"/>
                <w:szCs w:val="20"/>
                <w14:ligatures w14:val="none"/>
              </w:rPr>
              <w:br/>
              <w:t>(n = 9 067)</w:t>
            </w:r>
          </w:p>
        </w:tc>
        <w:tc>
          <w:tcPr>
            <w:tcW w:w="865" w:type="pct"/>
            <w:gridSpan w:val="2"/>
            <w:hideMark/>
          </w:tcPr>
          <w:p w14:paraId="68FE8380" w14:textId="41597947" w:rsidR="007B407B" w:rsidRPr="002716EA" w:rsidRDefault="007B407B" w:rsidP="00EE17F6">
            <w:pPr>
              <w:keepLines/>
              <w:widowControl w:val="0"/>
              <w:tabs>
                <w:tab w:val="left" w:pos="333"/>
              </w:tabs>
              <w:spacing w:after="0" w:line="240" w:lineRule="auto"/>
              <w:jc w:val="center"/>
              <w:rPr>
                <w:rFonts w:ascii="Times New Roman" w:eastAsia="Times New Roman" w:hAnsi="Times New Roman" w:cs="Times New Roman"/>
                <w:kern w:val="0"/>
                <w:sz w:val="20"/>
                <w:szCs w:val="20"/>
                <w14:ligatures w14:val="none"/>
              </w:rPr>
            </w:pPr>
            <w:proofErr w:type="spellStart"/>
            <w:r w:rsidRPr="002716EA">
              <w:rPr>
                <w:rFonts w:ascii="Times New Roman" w:eastAsia="Times New Roman" w:hAnsi="Times New Roman" w:cs="Times New Roman"/>
                <w:b/>
                <w:kern w:val="0"/>
                <w:sz w:val="20"/>
                <w:szCs w:val="20"/>
                <w14:ligatures w14:val="none"/>
              </w:rPr>
              <w:t>Simvastatinas</w:t>
            </w:r>
            <w:proofErr w:type="spellEnd"/>
            <w:r w:rsidRPr="002716EA">
              <w:rPr>
                <w:rFonts w:ascii="Times New Roman" w:eastAsia="Times New Roman" w:hAnsi="Times New Roman" w:cs="Times New Roman"/>
                <w:b/>
                <w:kern w:val="0"/>
                <w:sz w:val="20"/>
                <w:szCs w:val="20"/>
                <w14:ligatures w14:val="none"/>
              </w:rPr>
              <w:br/>
              <w:t>40</w:t>
            </w:r>
            <w:r w:rsidR="00BA42F3">
              <w:rPr>
                <w:rFonts w:ascii="Times New Roman" w:eastAsia="Times New Roman" w:hAnsi="Times New Roman" w:cs="Times New Roman"/>
                <w:b/>
                <w:kern w:val="0"/>
                <w:sz w:val="20"/>
                <w:szCs w:val="20"/>
                <w14:ligatures w14:val="none"/>
              </w:rPr>
              <w:t> </w:t>
            </w:r>
            <w:proofErr w:type="spellStart"/>
            <w:r w:rsidR="00BA42F3">
              <w:rPr>
                <w:rFonts w:ascii="Times New Roman" w:eastAsia="Times New Roman" w:hAnsi="Times New Roman" w:cs="Times New Roman"/>
                <w:b/>
                <w:kern w:val="0"/>
                <w:sz w:val="20"/>
                <w:szCs w:val="20"/>
                <w14:ligatures w14:val="none"/>
              </w:rPr>
              <w:t>mg</w:t>
            </w:r>
            <w:r w:rsidRPr="002716EA">
              <w:rPr>
                <w:rFonts w:ascii="Times New Roman" w:eastAsia="Times New Roman" w:hAnsi="Times New Roman" w:cs="Times New Roman"/>
                <w:kern w:val="0"/>
                <w:sz w:val="20"/>
                <w:szCs w:val="20"/>
                <w:vertAlign w:val="superscript"/>
                <w14:ligatures w14:val="none"/>
              </w:rPr>
              <w:t>b</w:t>
            </w:r>
            <w:proofErr w:type="spellEnd"/>
            <w:r w:rsidRPr="002716EA">
              <w:rPr>
                <w:rFonts w:ascii="Times New Roman" w:eastAsia="Times New Roman" w:hAnsi="Times New Roman" w:cs="Times New Roman"/>
                <w:b/>
                <w:kern w:val="0"/>
                <w:sz w:val="20"/>
                <w:szCs w:val="20"/>
                <w14:ligatures w14:val="none"/>
              </w:rPr>
              <w:br/>
              <w:t>(n = 9 077)</w:t>
            </w:r>
          </w:p>
        </w:tc>
        <w:tc>
          <w:tcPr>
            <w:tcW w:w="803" w:type="pct"/>
            <w:vMerge w:val="restart"/>
            <w:vAlign w:val="center"/>
            <w:hideMark/>
          </w:tcPr>
          <w:p w14:paraId="68FE8381" w14:textId="77777777" w:rsidR="007B407B" w:rsidRPr="002716EA" w:rsidRDefault="007B407B"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b/>
                <w:kern w:val="0"/>
                <w:sz w:val="20"/>
                <w:szCs w:val="20"/>
                <w14:ligatures w14:val="none"/>
              </w:rPr>
              <w:t>Rizikos santykis</w:t>
            </w:r>
            <w:r w:rsidRPr="002716EA">
              <w:rPr>
                <w:rFonts w:ascii="Times New Roman" w:eastAsia="Times New Roman" w:hAnsi="Times New Roman" w:cs="Times New Roman"/>
                <w:b/>
                <w:kern w:val="0"/>
                <w:sz w:val="20"/>
                <w:szCs w:val="20"/>
                <w14:ligatures w14:val="none"/>
              </w:rPr>
              <w:br/>
              <w:t>(95 % PI)</w:t>
            </w:r>
          </w:p>
        </w:tc>
        <w:tc>
          <w:tcPr>
            <w:tcW w:w="386" w:type="pct"/>
            <w:vMerge w:val="restart"/>
            <w:vAlign w:val="center"/>
            <w:hideMark/>
          </w:tcPr>
          <w:p w14:paraId="68FE8382" w14:textId="1EA5830E" w:rsidR="007B407B" w:rsidRPr="002716EA" w:rsidRDefault="007B407B"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b/>
                <w:kern w:val="0"/>
                <w:sz w:val="20"/>
                <w:szCs w:val="20"/>
                <w14:ligatures w14:val="none"/>
              </w:rPr>
              <w:t>p</w:t>
            </w:r>
            <w:r w:rsidR="006A4854" w:rsidRPr="002716EA">
              <w:rPr>
                <w:rFonts w:ascii="Times New Roman" w:eastAsia="Times New Roman" w:hAnsi="Times New Roman" w:cs="Times New Roman"/>
                <w:b/>
                <w:kern w:val="0"/>
                <w:sz w:val="20"/>
                <w:szCs w:val="20"/>
                <w14:ligatures w14:val="none"/>
              </w:rPr>
              <w:noBreakHyphen/>
            </w:r>
            <w:r w:rsidRPr="002716EA">
              <w:rPr>
                <w:rFonts w:ascii="Times New Roman" w:eastAsia="Times New Roman" w:hAnsi="Times New Roman" w:cs="Times New Roman"/>
                <w:b/>
                <w:kern w:val="0"/>
                <w:sz w:val="20"/>
                <w:szCs w:val="20"/>
                <w14:ligatures w14:val="none"/>
              </w:rPr>
              <w:t>vertė</w:t>
            </w:r>
          </w:p>
        </w:tc>
      </w:tr>
      <w:tr w:rsidR="007B407B" w:rsidRPr="002716EA" w14:paraId="68FE838B" w14:textId="77777777" w:rsidTr="008919F8">
        <w:trPr>
          <w:cantSplit/>
          <w:jc w:val="center"/>
        </w:trPr>
        <w:tc>
          <w:tcPr>
            <w:tcW w:w="1532" w:type="pct"/>
          </w:tcPr>
          <w:p w14:paraId="68FE8384" w14:textId="77777777" w:rsidR="007B407B" w:rsidRPr="002716EA" w:rsidRDefault="007B407B" w:rsidP="008A2745">
            <w:pPr>
              <w:keepLines/>
              <w:widowControl w:val="0"/>
              <w:spacing w:after="0" w:line="240" w:lineRule="auto"/>
              <w:rPr>
                <w:rFonts w:ascii="Times New Roman" w:eastAsia="Times New Roman" w:hAnsi="Times New Roman" w:cs="Times New Roman"/>
                <w:kern w:val="0"/>
                <w:sz w:val="20"/>
                <w:szCs w:val="20"/>
                <w14:ligatures w14:val="none"/>
              </w:rPr>
            </w:pPr>
          </w:p>
        </w:tc>
        <w:tc>
          <w:tcPr>
            <w:tcW w:w="795" w:type="pct"/>
            <w:hideMark/>
          </w:tcPr>
          <w:p w14:paraId="68FE8385" w14:textId="77777777" w:rsidR="007B407B" w:rsidRPr="002716EA" w:rsidRDefault="007B407B"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n</w:t>
            </w:r>
          </w:p>
        </w:tc>
        <w:tc>
          <w:tcPr>
            <w:tcW w:w="618" w:type="pct"/>
            <w:hideMark/>
          </w:tcPr>
          <w:p w14:paraId="68FE8386" w14:textId="3321AEF3" w:rsidR="007B407B" w:rsidRPr="002716EA" w:rsidRDefault="007B407B"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K</w:t>
            </w:r>
            <w:r w:rsidR="004E27B8" w:rsidRPr="002716EA">
              <w:rPr>
                <w:rFonts w:ascii="Times New Roman" w:eastAsia="Times New Roman" w:hAnsi="Times New Roman" w:cs="Times New Roman"/>
                <w:kern w:val="0"/>
                <w:sz w:val="20"/>
                <w:szCs w:val="20"/>
                <w14:ligatures w14:val="none"/>
              </w:rPr>
              <w:noBreakHyphen/>
            </w:r>
            <w:r w:rsidRPr="002716EA">
              <w:rPr>
                <w:rFonts w:ascii="Times New Roman" w:eastAsia="Times New Roman" w:hAnsi="Times New Roman" w:cs="Times New Roman"/>
                <w:kern w:val="0"/>
                <w:sz w:val="20"/>
                <w:szCs w:val="20"/>
                <w14:ligatures w14:val="none"/>
              </w:rPr>
              <w:t>M</w:t>
            </w:r>
            <w:r w:rsidR="004E27B8" w:rsidRPr="002716EA">
              <w:rPr>
                <w:rFonts w:ascii="Times New Roman" w:eastAsia="Times New Roman" w:hAnsi="Times New Roman" w:cs="Times New Roman"/>
                <w:kern w:val="0"/>
                <w:sz w:val="20"/>
                <w:szCs w:val="20"/>
                <w14:ligatures w14:val="none"/>
              </w:rPr>
              <w:t> </w:t>
            </w:r>
            <w:r w:rsidRPr="002716EA">
              <w:rPr>
                <w:rFonts w:ascii="Times New Roman" w:eastAsia="Times New Roman" w:hAnsi="Times New Roman" w:cs="Times New Roman"/>
                <w:kern w:val="0"/>
                <w:sz w:val="20"/>
                <w:szCs w:val="20"/>
                <w14:ligatures w14:val="none"/>
              </w:rPr>
              <w:t>%</w:t>
            </w:r>
            <w:r w:rsidRPr="002716EA">
              <w:rPr>
                <w:rFonts w:ascii="Times New Roman" w:eastAsia="Times New Roman" w:hAnsi="Times New Roman" w:cs="Times New Roman"/>
                <w:kern w:val="0"/>
                <w:sz w:val="20"/>
                <w:szCs w:val="20"/>
                <w:vertAlign w:val="superscript"/>
                <w14:ligatures w14:val="none"/>
              </w:rPr>
              <w:t>c</w:t>
            </w:r>
          </w:p>
        </w:tc>
        <w:tc>
          <w:tcPr>
            <w:tcW w:w="353" w:type="pct"/>
            <w:hideMark/>
          </w:tcPr>
          <w:p w14:paraId="68FE8387" w14:textId="77777777" w:rsidR="007B407B" w:rsidRPr="002716EA" w:rsidRDefault="007B407B"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n</w:t>
            </w:r>
          </w:p>
        </w:tc>
        <w:tc>
          <w:tcPr>
            <w:tcW w:w="512" w:type="pct"/>
            <w:hideMark/>
          </w:tcPr>
          <w:p w14:paraId="68FE8388" w14:textId="2C9E0ADE" w:rsidR="007B407B" w:rsidRPr="002716EA" w:rsidRDefault="007B407B"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K</w:t>
            </w:r>
            <w:r w:rsidR="004E27B8" w:rsidRPr="002716EA">
              <w:rPr>
                <w:rFonts w:ascii="Times New Roman" w:eastAsia="Times New Roman" w:hAnsi="Times New Roman" w:cs="Times New Roman"/>
                <w:kern w:val="0"/>
                <w:sz w:val="20"/>
                <w:szCs w:val="20"/>
                <w14:ligatures w14:val="none"/>
              </w:rPr>
              <w:noBreakHyphen/>
            </w:r>
            <w:r w:rsidRPr="002716EA">
              <w:rPr>
                <w:rFonts w:ascii="Times New Roman" w:eastAsia="Times New Roman" w:hAnsi="Times New Roman" w:cs="Times New Roman"/>
                <w:kern w:val="0"/>
                <w:sz w:val="20"/>
                <w:szCs w:val="20"/>
                <w14:ligatures w14:val="none"/>
              </w:rPr>
              <w:t>M</w:t>
            </w:r>
            <w:r w:rsidR="004E27B8" w:rsidRPr="002716EA">
              <w:rPr>
                <w:rFonts w:ascii="Times New Roman" w:eastAsia="Times New Roman" w:hAnsi="Times New Roman" w:cs="Times New Roman"/>
                <w:kern w:val="0"/>
                <w:sz w:val="20"/>
                <w:szCs w:val="20"/>
                <w14:ligatures w14:val="none"/>
              </w:rPr>
              <w:t> </w:t>
            </w:r>
            <w:r w:rsidRPr="002716EA">
              <w:rPr>
                <w:rFonts w:ascii="Times New Roman" w:eastAsia="Times New Roman" w:hAnsi="Times New Roman" w:cs="Times New Roman"/>
                <w:kern w:val="0"/>
                <w:sz w:val="20"/>
                <w:szCs w:val="20"/>
                <w14:ligatures w14:val="none"/>
              </w:rPr>
              <w:t>%</w:t>
            </w:r>
            <w:r w:rsidRPr="002716EA">
              <w:rPr>
                <w:rFonts w:ascii="Times New Roman" w:eastAsia="Times New Roman" w:hAnsi="Times New Roman" w:cs="Times New Roman"/>
                <w:kern w:val="0"/>
                <w:sz w:val="20"/>
                <w:szCs w:val="20"/>
                <w:vertAlign w:val="superscript"/>
                <w14:ligatures w14:val="none"/>
              </w:rPr>
              <w:t>c</w:t>
            </w:r>
          </w:p>
        </w:tc>
        <w:tc>
          <w:tcPr>
            <w:tcW w:w="803" w:type="pct"/>
            <w:vMerge/>
          </w:tcPr>
          <w:p w14:paraId="68FE8389" w14:textId="77777777" w:rsidR="007B407B" w:rsidRPr="002716EA" w:rsidRDefault="007B407B" w:rsidP="008A2745">
            <w:pPr>
              <w:keepLines/>
              <w:widowControl w:val="0"/>
              <w:spacing w:after="0" w:line="240" w:lineRule="auto"/>
              <w:jc w:val="center"/>
              <w:rPr>
                <w:rFonts w:ascii="Times New Roman" w:eastAsia="Times New Roman" w:hAnsi="Times New Roman" w:cs="Times New Roman"/>
                <w:kern w:val="0"/>
                <w:sz w:val="20"/>
                <w:szCs w:val="20"/>
                <w14:ligatures w14:val="none"/>
              </w:rPr>
            </w:pPr>
          </w:p>
        </w:tc>
        <w:tc>
          <w:tcPr>
            <w:tcW w:w="386" w:type="pct"/>
            <w:vMerge/>
          </w:tcPr>
          <w:p w14:paraId="68FE838A" w14:textId="77777777" w:rsidR="007B407B" w:rsidRPr="002716EA" w:rsidRDefault="007B407B" w:rsidP="008A2745">
            <w:pPr>
              <w:keepLines/>
              <w:widowControl w:val="0"/>
              <w:spacing w:after="0" w:line="240" w:lineRule="auto"/>
              <w:jc w:val="center"/>
              <w:rPr>
                <w:rFonts w:ascii="Times New Roman" w:eastAsia="Times New Roman" w:hAnsi="Times New Roman" w:cs="Times New Roman"/>
                <w:kern w:val="0"/>
                <w:sz w:val="20"/>
                <w:szCs w:val="20"/>
                <w14:ligatures w14:val="none"/>
              </w:rPr>
            </w:pPr>
          </w:p>
        </w:tc>
      </w:tr>
      <w:tr w:rsidR="008A2745" w:rsidRPr="002716EA" w14:paraId="68FE838D" w14:textId="77777777" w:rsidTr="008919F8">
        <w:trPr>
          <w:cantSplit/>
          <w:jc w:val="center"/>
        </w:trPr>
        <w:tc>
          <w:tcPr>
            <w:tcW w:w="5000" w:type="pct"/>
            <w:gridSpan w:val="7"/>
            <w:vAlign w:val="center"/>
            <w:hideMark/>
          </w:tcPr>
          <w:p w14:paraId="68FE838C" w14:textId="77777777" w:rsidR="008A2745" w:rsidRPr="002716EA" w:rsidRDefault="008A2745" w:rsidP="008A2745">
            <w:pPr>
              <w:keepLines/>
              <w:widowControl w:val="0"/>
              <w:spacing w:after="0" w:line="240" w:lineRule="auto"/>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b/>
                <w:color w:val="000000"/>
                <w:kern w:val="0"/>
                <w:sz w:val="20"/>
                <w:szCs w:val="20"/>
                <w14:ligatures w14:val="none"/>
              </w:rPr>
              <w:t>Pagrindinė sudėtinė veiksmingumo vertinamoji baigtis</w:t>
            </w:r>
          </w:p>
        </w:tc>
      </w:tr>
      <w:tr w:rsidR="008A2745" w:rsidRPr="002716EA" w14:paraId="68FE8395" w14:textId="77777777" w:rsidTr="008919F8">
        <w:trPr>
          <w:cantSplit/>
          <w:jc w:val="center"/>
        </w:trPr>
        <w:tc>
          <w:tcPr>
            <w:tcW w:w="1532" w:type="pct"/>
            <w:vAlign w:val="center"/>
            <w:hideMark/>
          </w:tcPr>
          <w:p w14:paraId="68FE838E" w14:textId="6E7B6496" w:rsidR="008A2745" w:rsidRPr="002716EA" w:rsidRDefault="008A2745" w:rsidP="008A2745">
            <w:pPr>
              <w:keepLines/>
              <w:widowControl w:val="0"/>
              <w:spacing w:after="0" w:line="240" w:lineRule="auto"/>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color w:val="000000"/>
                <w:kern w:val="0"/>
                <w:sz w:val="20"/>
                <w:szCs w:val="20"/>
                <w14:ligatures w14:val="none"/>
              </w:rPr>
              <w:t>(mirtis</w:t>
            </w:r>
            <w:r w:rsidR="00660F31">
              <w:rPr>
                <w:rFonts w:ascii="Times New Roman" w:eastAsia="Times New Roman" w:hAnsi="Times New Roman" w:cs="Times New Roman"/>
                <w:color w:val="000000"/>
                <w:kern w:val="0"/>
                <w:sz w:val="20"/>
                <w:szCs w:val="20"/>
                <w14:ligatures w14:val="none"/>
              </w:rPr>
              <w:t xml:space="preserve"> </w:t>
            </w:r>
            <w:r w:rsidR="00660F31" w:rsidRPr="00785C16">
              <w:rPr>
                <w:rFonts w:ascii="Times New Roman" w:eastAsia="Times New Roman" w:hAnsi="Times New Roman" w:cs="Times New Roman"/>
                <w:color w:val="000000"/>
                <w:kern w:val="0"/>
                <w:sz w:val="20"/>
                <w:szCs w:val="20"/>
                <w14:ligatures w14:val="none"/>
              </w:rPr>
              <w:t>nuo širdies ir kraujagyslių ligų</w:t>
            </w:r>
            <w:r w:rsidRPr="002716EA">
              <w:rPr>
                <w:rFonts w:ascii="Times New Roman" w:eastAsia="Times New Roman" w:hAnsi="Times New Roman" w:cs="Times New Roman"/>
                <w:color w:val="000000"/>
                <w:kern w:val="0"/>
                <w:sz w:val="20"/>
                <w:szCs w:val="20"/>
                <w14:ligatures w14:val="none"/>
              </w:rPr>
              <w:t>, didieji koronariniai reiškiniai ir nemirtinas insultas)</w:t>
            </w:r>
          </w:p>
        </w:tc>
        <w:tc>
          <w:tcPr>
            <w:tcW w:w="795" w:type="pct"/>
            <w:vAlign w:val="center"/>
            <w:hideMark/>
          </w:tcPr>
          <w:p w14:paraId="68FE838F" w14:textId="0B66C1DA"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2</w:t>
            </w:r>
            <w:r w:rsidR="00F26C93" w:rsidRPr="002716EA">
              <w:rPr>
                <w:rFonts w:ascii="Times New Roman" w:eastAsia="Times New Roman" w:hAnsi="Times New Roman" w:cs="Times New Roman"/>
                <w:kern w:val="0"/>
                <w:sz w:val="20"/>
                <w:szCs w:val="20"/>
                <w14:ligatures w14:val="none"/>
              </w:rPr>
              <w:t> </w:t>
            </w:r>
            <w:r w:rsidRPr="002716EA">
              <w:rPr>
                <w:rFonts w:ascii="Times New Roman" w:eastAsia="Times New Roman" w:hAnsi="Times New Roman" w:cs="Times New Roman"/>
                <w:kern w:val="0"/>
                <w:sz w:val="20"/>
                <w:szCs w:val="20"/>
                <w14:ligatures w14:val="none"/>
              </w:rPr>
              <w:t>572</w:t>
            </w:r>
          </w:p>
        </w:tc>
        <w:tc>
          <w:tcPr>
            <w:tcW w:w="618" w:type="pct"/>
            <w:vAlign w:val="center"/>
            <w:hideMark/>
          </w:tcPr>
          <w:p w14:paraId="68FE8390"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32,72 %</w:t>
            </w:r>
          </w:p>
        </w:tc>
        <w:tc>
          <w:tcPr>
            <w:tcW w:w="353" w:type="pct"/>
            <w:vAlign w:val="center"/>
            <w:hideMark/>
          </w:tcPr>
          <w:p w14:paraId="68FE8391" w14:textId="1BCBA2EF"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2</w:t>
            </w:r>
            <w:r w:rsidR="00F26C93" w:rsidRPr="002716EA">
              <w:rPr>
                <w:rFonts w:ascii="Times New Roman" w:eastAsia="Times New Roman" w:hAnsi="Times New Roman" w:cs="Times New Roman"/>
                <w:kern w:val="0"/>
                <w:sz w:val="20"/>
                <w:szCs w:val="20"/>
                <w14:ligatures w14:val="none"/>
              </w:rPr>
              <w:t> </w:t>
            </w:r>
            <w:r w:rsidRPr="002716EA">
              <w:rPr>
                <w:rFonts w:ascii="Times New Roman" w:eastAsia="Times New Roman" w:hAnsi="Times New Roman" w:cs="Times New Roman"/>
                <w:kern w:val="0"/>
                <w:sz w:val="20"/>
                <w:szCs w:val="20"/>
                <w14:ligatures w14:val="none"/>
              </w:rPr>
              <w:t>742</w:t>
            </w:r>
          </w:p>
        </w:tc>
        <w:tc>
          <w:tcPr>
            <w:tcW w:w="512" w:type="pct"/>
            <w:vAlign w:val="center"/>
            <w:hideMark/>
          </w:tcPr>
          <w:p w14:paraId="68FE8392"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34,67 %</w:t>
            </w:r>
          </w:p>
        </w:tc>
        <w:tc>
          <w:tcPr>
            <w:tcW w:w="803" w:type="pct"/>
            <w:vAlign w:val="center"/>
            <w:hideMark/>
          </w:tcPr>
          <w:p w14:paraId="517EA0FD" w14:textId="77777777" w:rsidR="00F26C93"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0,936</w:t>
            </w:r>
          </w:p>
          <w:p w14:paraId="68FE8393" w14:textId="147116A6"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(0,887; 0,988)</w:t>
            </w:r>
          </w:p>
        </w:tc>
        <w:tc>
          <w:tcPr>
            <w:tcW w:w="386" w:type="pct"/>
            <w:vAlign w:val="center"/>
            <w:hideMark/>
          </w:tcPr>
          <w:p w14:paraId="68FE8394"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0,016</w:t>
            </w:r>
          </w:p>
        </w:tc>
      </w:tr>
      <w:tr w:rsidR="008A2745" w:rsidRPr="002716EA" w14:paraId="68FE8397" w14:textId="77777777" w:rsidTr="008919F8">
        <w:trPr>
          <w:cantSplit/>
          <w:jc w:val="center"/>
        </w:trPr>
        <w:tc>
          <w:tcPr>
            <w:tcW w:w="5000" w:type="pct"/>
            <w:gridSpan w:val="7"/>
            <w:vAlign w:val="center"/>
            <w:hideMark/>
          </w:tcPr>
          <w:p w14:paraId="68FE8396" w14:textId="77777777" w:rsidR="008A2745" w:rsidRPr="002716EA" w:rsidRDefault="008A2745" w:rsidP="008A2745">
            <w:pPr>
              <w:keepLines/>
              <w:widowControl w:val="0"/>
              <w:spacing w:after="0" w:line="240" w:lineRule="auto"/>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b/>
                <w:color w:val="000000"/>
                <w:kern w:val="0"/>
                <w:sz w:val="20"/>
                <w:szCs w:val="20"/>
                <w14:ligatures w14:val="none"/>
              </w:rPr>
              <w:t>Antrinės sudėtinės veiksmingumo vertinamosios baigtys</w:t>
            </w:r>
          </w:p>
        </w:tc>
      </w:tr>
      <w:tr w:rsidR="008A2745" w:rsidRPr="002716EA" w14:paraId="68FE839F" w14:textId="77777777" w:rsidTr="008919F8">
        <w:trPr>
          <w:cantSplit/>
          <w:jc w:val="center"/>
        </w:trPr>
        <w:tc>
          <w:tcPr>
            <w:tcW w:w="1532" w:type="pct"/>
            <w:vAlign w:val="center"/>
            <w:hideMark/>
          </w:tcPr>
          <w:p w14:paraId="68FE8398" w14:textId="2C023543" w:rsidR="008A2745" w:rsidRPr="00785C16" w:rsidRDefault="008A2745" w:rsidP="008A2745">
            <w:pPr>
              <w:keepLines/>
              <w:widowControl w:val="0"/>
              <w:spacing w:after="0" w:line="240" w:lineRule="auto"/>
              <w:rPr>
                <w:rFonts w:ascii="Times New Roman" w:eastAsia="Times New Roman" w:hAnsi="Times New Roman" w:cs="Times New Roman"/>
                <w:color w:val="000000"/>
                <w:kern w:val="0"/>
                <w:sz w:val="20"/>
                <w:szCs w:val="20"/>
                <w14:ligatures w14:val="none"/>
              </w:rPr>
            </w:pPr>
            <w:r w:rsidRPr="002716EA">
              <w:rPr>
                <w:rFonts w:ascii="Times New Roman" w:eastAsia="Times New Roman" w:hAnsi="Times New Roman" w:cs="Times New Roman"/>
                <w:color w:val="000000"/>
                <w:kern w:val="0"/>
                <w:sz w:val="20"/>
                <w:szCs w:val="20"/>
                <w14:ligatures w14:val="none"/>
              </w:rPr>
              <w:t xml:space="preserve">Mirtis </w:t>
            </w:r>
            <w:r w:rsidR="00F917C1">
              <w:rPr>
                <w:rFonts w:ascii="Times New Roman" w:eastAsia="Times New Roman" w:hAnsi="Times New Roman" w:cs="Times New Roman"/>
                <w:color w:val="000000"/>
                <w:kern w:val="0"/>
                <w:sz w:val="20"/>
                <w:szCs w:val="20"/>
                <w14:ligatures w14:val="none"/>
              </w:rPr>
              <w:t>nuo</w:t>
            </w:r>
            <w:r w:rsidR="00370BC3" w:rsidRPr="00785C16">
              <w:rPr>
                <w:rFonts w:ascii="Times New Roman" w:eastAsia="Times New Roman" w:hAnsi="Times New Roman" w:cs="Times New Roman"/>
                <w:color w:val="000000"/>
                <w:kern w:val="0"/>
                <w:sz w:val="20"/>
                <w:szCs w:val="20"/>
                <w14:ligatures w14:val="none"/>
              </w:rPr>
              <w:t xml:space="preserve"> širdies ir kraujagyslių ligų</w:t>
            </w:r>
            <w:r w:rsidRPr="002716EA">
              <w:rPr>
                <w:rFonts w:ascii="Times New Roman" w:eastAsia="Times New Roman" w:hAnsi="Times New Roman" w:cs="Times New Roman"/>
                <w:color w:val="000000"/>
                <w:kern w:val="0"/>
                <w:sz w:val="20"/>
                <w:szCs w:val="20"/>
                <w14:ligatures w14:val="none"/>
              </w:rPr>
              <w:t xml:space="preserve">, nemirtinas MI, skubi </w:t>
            </w:r>
            <w:proofErr w:type="spellStart"/>
            <w:r w:rsidRPr="002716EA">
              <w:rPr>
                <w:rFonts w:ascii="Times New Roman" w:eastAsia="Times New Roman" w:hAnsi="Times New Roman" w:cs="Times New Roman"/>
                <w:color w:val="000000"/>
                <w:kern w:val="0"/>
                <w:sz w:val="20"/>
                <w:szCs w:val="20"/>
                <w14:ligatures w14:val="none"/>
              </w:rPr>
              <w:t>koronarų</w:t>
            </w:r>
            <w:proofErr w:type="spellEnd"/>
            <w:r w:rsidRPr="002716EA">
              <w:rPr>
                <w:rFonts w:ascii="Times New Roman" w:eastAsia="Times New Roman" w:hAnsi="Times New Roman" w:cs="Times New Roman"/>
                <w:color w:val="000000"/>
                <w:kern w:val="0"/>
                <w:sz w:val="20"/>
                <w:szCs w:val="20"/>
                <w14:ligatures w14:val="none"/>
              </w:rPr>
              <w:t xml:space="preserve"> </w:t>
            </w:r>
            <w:proofErr w:type="spellStart"/>
            <w:r w:rsidRPr="002716EA">
              <w:rPr>
                <w:rFonts w:ascii="Times New Roman" w:eastAsia="Times New Roman" w:hAnsi="Times New Roman" w:cs="Times New Roman"/>
                <w:color w:val="000000"/>
                <w:kern w:val="0"/>
                <w:sz w:val="20"/>
                <w:szCs w:val="20"/>
                <w14:ligatures w14:val="none"/>
              </w:rPr>
              <w:t>revaskuliarizacija</w:t>
            </w:r>
            <w:proofErr w:type="spellEnd"/>
            <w:r w:rsidRPr="002716EA">
              <w:rPr>
                <w:rFonts w:ascii="Times New Roman" w:eastAsia="Times New Roman" w:hAnsi="Times New Roman" w:cs="Times New Roman"/>
                <w:color w:val="000000"/>
                <w:kern w:val="0"/>
                <w:sz w:val="20"/>
                <w:szCs w:val="20"/>
                <w14:ligatures w14:val="none"/>
              </w:rPr>
              <w:t xml:space="preserve"> po 30</w:t>
            </w:r>
            <w:r w:rsidR="00BD5541" w:rsidRPr="002716EA">
              <w:rPr>
                <w:rFonts w:ascii="Times New Roman" w:eastAsia="Times New Roman" w:hAnsi="Times New Roman" w:cs="Times New Roman"/>
                <w:color w:val="000000"/>
                <w:kern w:val="0"/>
                <w:sz w:val="20"/>
                <w:szCs w:val="20"/>
                <w14:ligatures w14:val="none"/>
              </w:rPr>
              <w:t> </w:t>
            </w:r>
            <w:r w:rsidRPr="002716EA">
              <w:rPr>
                <w:rFonts w:ascii="Times New Roman" w:eastAsia="Times New Roman" w:hAnsi="Times New Roman" w:cs="Times New Roman"/>
                <w:color w:val="000000"/>
                <w:kern w:val="0"/>
                <w:sz w:val="20"/>
                <w:szCs w:val="20"/>
                <w14:ligatures w14:val="none"/>
              </w:rPr>
              <w:t>dienų</w:t>
            </w:r>
          </w:p>
        </w:tc>
        <w:tc>
          <w:tcPr>
            <w:tcW w:w="795" w:type="pct"/>
            <w:vAlign w:val="center"/>
            <w:hideMark/>
          </w:tcPr>
          <w:p w14:paraId="68FE8399" w14:textId="00278112" w:rsidR="008A2745" w:rsidRPr="00785C16" w:rsidRDefault="008A2745" w:rsidP="008A2745">
            <w:pPr>
              <w:keepLines/>
              <w:widowControl w:val="0"/>
              <w:spacing w:after="0" w:line="240" w:lineRule="auto"/>
              <w:jc w:val="center"/>
              <w:rPr>
                <w:rFonts w:ascii="Times New Roman" w:eastAsia="Times New Roman" w:hAnsi="Times New Roman" w:cs="Times New Roman"/>
                <w:color w:val="000000"/>
                <w:kern w:val="0"/>
                <w:sz w:val="20"/>
                <w:szCs w:val="20"/>
                <w14:ligatures w14:val="none"/>
              </w:rPr>
            </w:pPr>
            <w:r w:rsidRPr="00785C16">
              <w:rPr>
                <w:rFonts w:ascii="Times New Roman" w:eastAsia="Times New Roman" w:hAnsi="Times New Roman" w:cs="Times New Roman"/>
                <w:color w:val="000000"/>
                <w:kern w:val="0"/>
                <w:sz w:val="20"/>
                <w:szCs w:val="20"/>
                <w14:ligatures w14:val="none"/>
              </w:rPr>
              <w:t>1</w:t>
            </w:r>
            <w:r w:rsidR="00F26C93" w:rsidRPr="00785C16">
              <w:rPr>
                <w:rFonts w:ascii="Times New Roman" w:eastAsia="Times New Roman" w:hAnsi="Times New Roman" w:cs="Times New Roman"/>
                <w:color w:val="000000"/>
                <w:kern w:val="0"/>
                <w:sz w:val="20"/>
                <w:szCs w:val="20"/>
                <w14:ligatures w14:val="none"/>
              </w:rPr>
              <w:t> </w:t>
            </w:r>
            <w:r w:rsidRPr="00785C16">
              <w:rPr>
                <w:rFonts w:ascii="Times New Roman" w:eastAsia="Times New Roman" w:hAnsi="Times New Roman" w:cs="Times New Roman"/>
                <w:color w:val="000000"/>
                <w:kern w:val="0"/>
                <w:sz w:val="20"/>
                <w:szCs w:val="20"/>
                <w14:ligatures w14:val="none"/>
              </w:rPr>
              <w:t>322</w:t>
            </w:r>
          </w:p>
        </w:tc>
        <w:tc>
          <w:tcPr>
            <w:tcW w:w="618" w:type="pct"/>
            <w:vAlign w:val="center"/>
            <w:hideMark/>
          </w:tcPr>
          <w:p w14:paraId="68FE839A"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17,52 %</w:t>
            </w:r>
          </w:p>
        </w:tc>
        <w:tc>
          <w:tcPr>
            <w:tcW w:w="353" w:type="pct"/>
            <w:vAlign w:val="center"/>
            <w:hideMark/>
          </w:tcPr>
          <w:p w14:paraId="68FE839B" w14:textId="6E3669E9"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w:t>
            </w:r>
            <w:r w:rsidR="00F26C93" w:rsidRPr="002716EA">
              <w:rPr>
                <w:rFonts w:ascii="Times New Roman" w:eastAsia="Times New Roman" w:hAnsi="Times New Roman" w:cs="Times New Roman"/>
                <w:kern w:val="0"/>
                <w:sz w:val="20"/>
                <w:szCs w:val="20"/>
                <w14:ligatures w14:val="none"/>
              </w:rPr>
              <w:t> </w:t>
            </w:r>
            <w:r w:rsidRPr="002716EA">
              <w:rPr>
                <w:rFonts w:ascii="Times New Roman" w:eastAsia="Times New Roman" w:hAnsi="Times New Roman" w:cs="Times New Roman"/>
                <w:kern w:val="0"/>
                <w:sz w:val="20"/>
                <w:szCs w:val="20"/>
                <w14:ligatures w14:val="none"/>
              </w:rPr>
              <w:t>448</w:t>
            </w:r>
          </w:p>
        </w:tc>
        <w:tc>
          <w:tcPr>
            <w:tcW w:w="512" w:type="pct"/>
            <w:vAlign w:val="center"/>
            <w:hideMark/>
          </w:tcPr>
          <w:p w14:paraId="68FE839C"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18,88 %</w:t>
            </w:r>
          </w:p>
        </w:tc>
        <w:tc>
          <w:tcPr>
            <w:tcW w:w="803" w:type="pct"/>
            <w:vAlign w:val="center"/>
            <w:hideMark/>
          </w:tcPr>
          <w:p w14:paraId="0164BECE" w14:textId="77777777" w:rsidR="00BD5541"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0,912</w:t>
            </w:r>
          </w:p>
          <w:p w14:paraId="68FE839D" w14:textId="6E45A8AC"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(0,847; 0,983)</w:t>
            </w:r>
          </w:p>
        </w:tc>
        <w:tc>
          <w:tcPr>
            <w:tcW w:w="386" w:type="pct"/>
            <w:vAlign w:val="center"/>
            <w:hideMark/>
          </w:tcPr>
          <w:p w14:paraId="68FE839E"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0,016</w:t>
            </w:r>
          </w:p>
        </w:tc>
      </w:tr>
      <w:tr w:rsidR="008A2745" w:rsidRPr="002716EA" w14:paraId="68FE83A7" w14:textId="77777777" w:rsidTr="008919F8">
        <w:trPr>
          <w:cantSplit/>
          <w:jc w:val="center"/>
        </w:trPr>
        <w:tc>
          <w:tcPr>
            <w:tcW w:w="1532" w:type="pct"/>
            <w:vAlign w:val="center"/>
            <w:hideMark/>
          </w:tcPr>
          <w:p w14:paraId="68FE83A0" w14:textId="77777777" w:rsidR="008A2745" w:rsidRPr="00785C16" w:rsidRDefault="008A2745" w:rsidP="008A2745">
            <w:pPr>
              <w:keepLines/>
              <w:widowControl w:val="0"/>
              <w:spacing w:after="0" w:line="240" w:lineRule="auto"/>
              <w:rPr>
                <w:rFonts w:ascii="Times New Roman" w:eastAsia="Times New Roman" w:hAnsi="Times New Roman" w:cs="Times New Roman"/>
                <w:kern w:val="0"/>
                <w:sz w:val="20"/>
                <w:szCs w:val="20"/>
                <w14:ligatures w14:val="none"/>
              </w:rPr>
            </w:pPr>
            <w:r w:rsidRPr="00785C16">
              <w:rPr>
                <w:rFonts w:ascii="Times New Roman" w:eastAsia="Times New Roman" w:hAnsi="Times New Roman" w:cs="Times New Roman"/>
                <w:kern w:val="0"/>
                <w:sz w:val="20"/>
                <w:szCs w:val="20"/>
                <w14:ligatures w14:val="none"/>
              </w:rPr>
              <w:t>SKR, nemirtinas insultas, mirtis (dėl bet kokios priežasties)</w:t>
            </w:r>
          </w:p>
        </w:tc>
        <w:tc>
          <w:tcPr>
            <w:tcW w:w="795" w:type="pct"/>
            <w:vAlign w:val="center"/>
            <w:hideMark/>
          </w:tcPr>
          <w:p w14:paraId="68FE83A1" w14:textId="068F3DD9"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3</w:t>
            </w:r>
            <w:r w:rsidR="00F26C93" w:rsidRPr="002716EA">
              <w:rPr>
                <w:rFonts w:ascii="Times New Roman" w:eastAsia="Times New Roman" w:hAnsi="Times New Roman" w:cs="Times New Roman"/>
                <w:kern w:val="0"/>
                <w:sz w:val="20"/>
                <w:szCs w:val="20"/>
                <w14:ligatures w14:val="none"/>
              </w:rPr>
              <w:t> </w:t>
            </w:r>
            <w:r w:rsidRPr="002716EA">
              <w:rPr>
                <w:rFonts w:ascii="Times New Roman" w:eastAsia="Times New Roman" w:hAnsi="Times New Roman" w:cs="Times New Roman"/>
                <w:kern w:val="0"/>
                <w:sz w:val="20"/>
                <w:szCs w:val="20"/>
                <w14:ligatures w14:val="none"/>
              </w:rPr>
              <w:t>089</w:t>
            </w:r>
          </w:p>
        </w:tc>
        <w:tc>
          <w:tcPr>
            <w:tcW w:w="618" w:type="pct"/>
            <w:vAlign w:val="center"/>
            <w:hideMark/>
          </w:tcPr>
          <w:p w14:paraId="68FE83A2"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38,65 %</w:t>
            </w:r>
          </w:p>
        </w:tc>
        <w:tc>
          <w:tcPr>
            <w:tcW w:w="353" w:type="pct"/>
            <w:vAlign w:val="center"/>
            <w:hideMark/>
          </w:tcPr>
          <w:p w14:paraId="68FE83A3" w14:textId="388A0D9A"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3</w:t>
            </w:r>
            <w:r w:rsidR="00F26C93" w:rsidRPr="002716EA">
              <w:rPr>
                <w:rFonts w:ascii="Times New Roman" w:eastAsia="Times New Roman" w:hAnsi="Times New Roman" w:cs="Times New Roman"/>
                <w:kern w:val="0"/>
                <w:sz w:val="20"/>
                <w:szCs w:val="20"/>
                <w14:ligatures w14:val="none"/>
              </w:rPr>
              <w:t> </w:t>
            </w:r>
            <w:r w:rsidRPr="002716EA">
              <w:rPr>
                <w:rFonts w:ascii="Times New Roman" w:eastAsia="Times New Roman" w:hAnsi="Times New Roman" w:cs="Times New Roman"/>
                <w:kern w:val="0"/>
                <w:sz w:val="20"/>
                <w:szCs w:val="20"/>
                <w14:ligatures w14:val="none"/>
              </w:rPr>
              <w:t>246</w:t>
            </w:r>
          </w:p>
        </w:tc>
        <w:tc>
          <w:tcPr>
            <w:tcW w:w="512" w:type="pct"/>
            <w:vAlign w:val="center"/>
            <w:hideMark/>
          </w:tcPr>
          <w:p w14:paraId="68FE83A4"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40,25 %</w:t>
            </w:r>
          </w:p>
        </w:tc>
        <w:tc>
          <w:tcPr>
            <w:tcW w:w="803" w:type="pct"/>
            <w:vAlign w:val="center"/>
            <w:hideMark/>
          </w:tcPr>
          <w:p w14:paraId="6CC2CF71" w14:textId="77777777" w:rsidR="00BD5541"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0,948</w:t>
            </w:r>
          </w:p>
          <w:p w14:paraId="68FE83A5" w14:textId="2D95F41D"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(0,903; 0,996)</w:t>
            </w:r>
          </w:p>
        </w:tc>
        <w:tc>
          <w:tcPr>
            <w:tcW w:w="386" w:type="pct"/>
            <w:vAlign w:val="center"/>
            <w:hideMark/>
          </w:tcPr>
          <w:p w14:paraId="68FE83A6"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0,035</w:t>
            </w:r>
          </w:p>
        </w:tc>
      </w:tr>
      <w:tr w:rsidR="008A2745" w:rsidRPr="002716EA" w14:paraId="68FE83AF" w14:textId="77777777" w:rsidTr="008919F8">
        <w:trPr>
          <w:cantSplit/>
          <w:jc w:val="center"/>
        </w:trPr>
        <w:tc>
          <w:tcPr>
            <w:tcW w:w="1532" w:type="pct"/>
            <w:vAlign w:val="center"/>
            <w:hideMark/>
          </w:tcPr>
          <w:p w14:paraId="68FE83A8" w14:textId="6BC21046" w:rsidR="008A2745" w:rsidRPr="00785C16" w:rsidRDefault="00F917C1" w:rsidP="008A2745">
            <w:pPr>
              <w:keepLines/>
              <w:widowControl w:val="0"/>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M</w:t>
            </w:r>
            <w:r w:rsidR="008A2745" w:rsidRPr="002716EA">
              <w:rPr>
                <w:rFonts w:ascii="Times New Roman" w:eastAsia="Times New Roman" w:hAnsi="Times New Roman" w:cs="Times New Roman"/>
                <w:kern w:val="0"/>
                <w:sz w:val="20"/>
                <w:szCs w:val="20"/>
                <w14:ligatures w14:val="none"/>
              </w:rPr>
              <w:t>irtis</w:t>
            </w:r>
            <w:r>
              <w:rPr>
                <w:rFonts w:ascii="Times New Roman" w:eastAsia="Times New Roman" w:hAnsi="Times New Roman" w:cs="Times New Roman"/>
                <w:kern w:val="0"/>
                <w:sz w:val="20"/>
                <w:szCs w:val="20"/>
                <w14:ligatures w14:val="none"/>
              </w:rPr>
              <w:t xml:space="preserve"> </w:t>
            </w:r>
            <w:r w:rsidRPr="00785C16">
              <w:rPr>
                <w:rFonts w:ascii="Times New Roman" w:eastAsia="Times New Roman" w:hAnsi="Times New Roman" w:cs="Times New Roman"/>
                <w:kern w:val="0"/>
                <w:sz w:val="20"/>
                <w:szCs w:val="20"/>
                <w14:ligatures w14:val="none"/>
              </w:rPr>
              <w:t>nuo širdies ir kraujagyslių ligų</w:t>
            </w:r>
            <w:r w:rsidR="008A2745" w:rsidRPr="002716EA">
              <w:rPr>
                <w:rFonts w:ascii="Times New Roman" w:eastAsia="Times New Roman" w:hAnsi="Times New Roman" w:cs="Times New Roman"/>
                <w:kern w:val="0"/>
                <w:sz w:val="20"/>
                <w:szCs w:val="20"/>
                <w14:ligatures w14:val="none"/>
              </w:rPr>
              <w:t xml:space="preserve">, nemirtinas MI, nestabili krūtinės angina, dėl kurios reikėjo hospitalizuoti, bet kokia </w:t>
            </w:r>
            <w:proofErr w:type="spellStart"/>
            <w:r w:rsidR="008A2745" w:rsidRPr="002716EA">
              <w:rPr>
                <w:rFonts w:ascii="Times New Roman" w:eastAsia="Times New Roman" w:hAnsi="Times New Roman" w:cs="Times New Roman"/>
                <w:kern w:val="0"/>
                <w:sz w:val="20"/>
                <w:szCs w:val="20"/>
                <w14:ligatures w14:val="none"/>
              </w:rPr>
              <w:t>revaskuliarizacija</w:t>
            </w:r>
            <w:proofErr w:type="spellEnd"/>
            <w:r w:rsidR="008A2745" w:rsidRPr="002716EA">
              <w:rPr>
                <w:rFonts w:ascii="Times New Roman" w:eastAsia="Times New Roman" w:hAnsi="Times New Roman" w:cs="Times New Roman"/>
                <w:kern w:val="0"/>
                <w:sz w:val="20"/>
                <w:szCs w:val="20"/>
                <w14:ligatures w14:val="none"/>
              </w:rPr>
              <w:t>, nemirtinas insultas</w:t>
            </w:r>
          </w:p>
        </w:tc>
        <w:tc>
          <w:tcPr>
            <w:tcW w:w="795" w:type="pct"/>
            <w:vAlign w:val="center"/>
            <w:hideMark/>
          </w:tcPr>
          <w:p w14:paraId="68FE83A9" w14:textId="40446B0D"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2</w:t>
            </w:r>
            <w:r w:rsidR="00F26C93" w:rsidRPr="002716EA">
              <w:rPr>
                <w:rFonts w:ascii="Times New Roman" w:eastAsia="Times New Roman" w:hAnsi="Times New Roman" w:cs="Times New Roman"/>
                <w:kern w:val="0"/>
                <w:sz w:val="20"/>
                <w:szCs w:val="20"/>
                <w14:ligatures w14:val="none"/>
              </w:rPr>
              <w:t> </w:t>
            </w:r>
            <w:r w:rsidRPr="002716EA">
              <w:rPr>
                <w:rFonts w:ascii="Times New Roman" w:eastAsia="Times New Roman" w:hAnsi="Times New Roman" w:cs="Times New Roman"/>
                <w:kern w:val="0"/>
                <w:sz w:val="20"/>
                <w:szCs w:val="20"/>
                <w14:ligatures w14:val="none"/>
              </w:rPr>
              <w:t>716</w:t>
            </w:r>
          </w:p>
        </w:tc>
        <w:tc>
          <w:tcPr>
            <w:tcW w:w="618" w:type="pct"/>
            <w:vAlign w:val="center"/>
            <w:hideMark/>
          </w:tcPr>
          <w:p w14:paraId="68FE83AA"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34,49 %</w:t>
            </w:r>
          </w:p>
        </w:tc>
        <w:tc>
          <w:tcPr>
            <w:tcW w:w="353" w:type="pct"/>
            <w:vAlign w:val="center"/>
            <w:hideMark/>
          </w:tcPr>
          <w:p w14:paraId="68FE83AB" w14:textId="23388D76"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2</w:t>
            </w:r>
            <w:r w:rsidR="00F26C93" w:rsidRPr="002716EA">
              <w:rPr>
                <w:rFonts w:ascii="Times New Roman" w:eastAsia="Times New Roman" w:hAnsi="Times New Roman" w:cs="Times New Roman"/>
                <w:kern w:val="0"/>
                <w:sz w:val="20"/>
                <w:szCs w:val="20"/>
                <w14:ligatures w14:val="none"/>
              </w:rPr>
              <w:t> </w:t>
            </w:r>
            <w:r w:rsidRPr="002716EA">
              <w:rPr>
                <w:rFonts w:ascii="Times New Roman" w:eastAsia="Times New Roman" w:hAnsi="Times New Roman" w:cs="Times New Roman"/>
                <w:kern w:val="0"/>
                <w:sz w:val="20"/>
                <w:szCs w:val="20"/>
                <w14:ligatures w14:val="none"/>
              </w:rPr>
              <w:t>869</w:t>
            </w:r>
          </w:p>
        </w:tc>
        <w:tc>
          <w:tcPr>
            <w:tcW w:w="512" w:type="pct"/>
            <w:vAlign w:val="center"/>
            <w:hideMark/>
          </w:tcPr>
          <w:p w14:paraId="68FE83AC"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36,20 %</w:t>
            </w:r>
          </w:p>
        </w:tc>
        <w:tc>
          <w:tcPr>
            <w:tcW w:w="803" w:type="pct"/>
            <w:vAlign w:val="center"/>
            <w:hideMark/>
          </w:tcPr>
          <w:p w14:paraId="7E6EA079" w14:textId="77777777" w:rsidR="00CA24DB"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0,945</w:t>
            </w:r>
          </w:p>
          <w:p w14:paraId="68FE83AD" w14:textId="3268ED91"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(0,897; 0,996)</w:t>
            </w:r>
          </w:p>
        </w:tc>
        <w:tc>
          <w:tcPr>
            <w:tcW w:w="386" w:type="pct"/>
            <w:vAlign w:val="center"/>
            <w:hideMark/>
          </w:tcPr>
          <w:p w14:paraId="68FE83AE"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0,035</w:t>
            </w:r>
          </w:p>
        </w:tc>
      </w:tr>
      <w:tr w:rsidR="008A2745" w:rsidRPr="002716EA" w14:paraId="68FE83B1" w14:textId="77777777" w:rsidTr="008919F8">
        <w:trPr>
          <w:cantSplit/>
          <w:jc w:val="center"/>
        </w:trPr>
        <w:tc>
          <w:tcPr>
            <w:tcW w:w="5000" w:type="pct"/>
            <w:gridSpan w:val="7"/>
            <w:vAlign w:val="center"/>
            <w:hideMark/>
          </w:tcPr>
          <w:p w14:paraId="68FE83B0" w14:textId="04539DFB" w:rsidR="008A2745" w:rsidRPr="002716EA" w:rsidRDefault="008A2745" w:rsidP="008A2745">
            <w:pPr>
              <w:keepLines/>
              <w:widowControl w:val="0"/>
              <w:spacing w:after="0" w:line="240" w:lineRule="auto"/>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b/>
                <w:bCs/>
                <w:color w:val="000000"/>
                <w:kern w:val="0"/>
                <w:sz w:val="20"/>
                <w:szCs w:val="20"/>
                <w14:ligatures w14:val="none"/>
              </w:rPr>
              <w:t xml:space="preserve">Pagrindinės sudėtinės vertinamosios baigties komponentai ir atrinktos veiksmingumo vertinamosios baigtys </w:t>
            </w:r>
            <w:r w:rsidRPr="002716EA">
              <w:rPr>
                <w:rFonts w:ascii="Times New Roman" w:eastAsia="Times New Roman" w:hAnsi="Times New Roman" w:cs="Times New Roman"/>
                <w:bCs/>
                <w:color w:val="000000"/>
                <w:kern w:val="0"/>
                <w:sz w:val="20"/>
                <w:szCs w:val="20"/>
                <w14:ligatures w14:val="none"/>
              </w:rPr>
              <w:t>(pirmasis tam tikro reiškinio įvykis bet kuriuo metu)</w:t>
            </w:r>
          </w:p>
        </w:tc>
      </w:tr>
      <w:tr w:rsidR="008A2745" w:rsidRPr="002716EA" w14:paraId="68FE83B9" w14:textId="77777777" w:rsidTr="008919F8">
        <w:trPr>
          <w:cantSplit/>
          <w:trHeight w:val="551"/>
          <w:jc w:val="center"/>
        </w:trPr>
        <w:tc>
          <w:tcPr>
            <w:tcW w:w="1532" w:type="pct"/>
            <w:vAlign w:val="center"/>
            <w:hideMark/>
          </w:tcPr>
          <w:p w14:paraId="68FE83B2" w14:textId="0EF72B78" w:rsidR="008A2745" w:rsidRPr="00785C16" w:rsidRDefault="008919F8" w:rsidP="008A2745">
            <w:pPr>
              <w:keepLines/>
              <w:widowControl w:val="0"/>
              <w:spacing w:after="0" w:line="240" w:lineRule="auto"/>
              <w:rPr>
                <w:rFonts w:ascii="Times New Roman" w:eastAsia="Times New Roman" w:hAnsi="Times New Roman" w:cs="Times New Roman"/>
                <w:kern w:val="0"/>
                <w:sz w:val="20"/>
                <w:szCs w:val="20"/>
                <w14:ligatures w14:val="none"/>
              </w:rPr>
            </w:pPr>
            <w:r w:rsidRPr="00785C16">
              <w:rPr>
                <w:rFonts w:ascii="Times New Roman" w:eastAsia="Times New Roman" w:hAnsi="Times New Roman" w:cs="Times New Roman"/>
                <w:kern w:val="0"/>
                <w:sz w:val="20"/>
                <w:szCs w:val="20"/>
                <w14:ligatures w14:val="none"/>
              </w:rPr>
              <w:t>M</w:t>
            </w:r>
            <w:r w:rsidR="008A2745" w:rsidRPr="00785C16">
              <w:rPr>
                <w:rFonts w:ascii="Times New Roman" w:eastAsia="Times New Roman" w:hAnsi="Times New Roman" w:cs="Times New Roman"/>
                <w:kern w:val="0"/>
                <w:sz w:val="20"/>
                <w:szCs w:val="20"/>
                <w14:ligatures w14:val="none"/>
              </w:rPr>
              <w:t>irtis</w:t>
            </w:r>
            <w:r w:rsidRPr="00785C16">
              <w:rPr>
                <w:rFonts w:ascii="Times New Roman" w:eastAsia="Times New Roman" w:hAnsi="Times New Roman" w:cs="Times New Roman"/>
                <w:kern w:val="0"/>
                <w:sz w:val="20"/>
                <w:szCs w:val="20"/>
                <w14:ligatures w14:val="none"/>
              </w:rPr>
              <w:t xml:space="preserve"> nuo širdies ir kraujagyslių ligų</w:t>
            </w:r>
          </w:p>
        </w:tc>
        <w:tc>
          <w:tcPr>
            <w:tcW w:w="795" w:type="pct"/>
            <w:vAlign w:val="center"/>
            <w:hideMark/>
          </w:tcPr>
          <w:p w14:paraId="68FE83B3"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537</w:t>
            </w:r>
          </w:p>
        </w:tc>
        <w:tc>
          <w:tcPr>
            <w:tcW w:w="618" w:type="pct"/>
            <w:vAlign w:val="center"/>
            <w:hideMark/>
          </w:tcPr>
          <w:p w14:paraId="68FE83B4"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6,89 %</w:t>
            </w:r>
          </w:p>
        </w:tc>
        <w:tc>
          <w:tcPr>
            <w:tcW w:w="353" w:type="pct"/>
            <w:vAlign w:val="center"/>
            <w:hideMark/>
          </w:tcPr>
          <w:p w14:paraId="68FE83B5"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538</w:t>
            </w:r>
          </w:p>
        </w:tc>
        <w:tc>
          <w:tcPr>
            <w:tcW w:w="512" w:type="pct"/>
            <w:vAlign w:val="center"/>
            <w:hideMark/>
          </w:tcPr>
          <w:p w14:paraId="68FE83B6"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6,84 %</w:t>
            </w:r>
          </w:p>
        </w:tc>
        <w:tc>
          <w:tcPr>
            <w:tcW w:w="803" w:type="pct"/>
            <w:vAlign w:val="center"/>
            <w:hideMark/>
          </w:tcPr>
          <w:p w14:paraId="68FE83B7"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1,000 (0,887; 1,127)</w:t>
            </w:r>
          </w:p>
        </w:tc>
        <w:tc>
          <w:tcPr>
            <w:tcW w:w="386" w:type="pct"/>
            <w:vAlign w:val="center"/>
            <w:hideMark/>
          </w:tcPr>
          <w:p w14:paraId="68FE83B8"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0,997</w:t>
            </w:r>
          </w:p>
        </w:tc>
      </w:tr>
      <w:tr w:rsidR="008A2745" w:rsidRPr="002716EA" w14:paraId="68FE83C1" w14:textId="77777777" w:rsidTr="008919F8">
        <w:trPr>
          <w:cantSplit/>
          <w:trHeight w:val="350"/>
          <w:jc w:val="center"/>
        </w:trPr>
        <w:tc>
          <w:tcPr>
            <w:tcW w:w="1532" w:type="pct"/>
            <w:vAlign w:val="center"/>
            <w:hideMark/>
          </w:tcPr>
          <w:p w14:paraId="68FE83BA" w14:textId="77777777" w:rsidR="008A2745" w:rsidRPr="00785C16" w:rsidRDefault="008A2745" w:rsidP="008A2745">
            <w:pPr>
              <w:keepLines/>
              <w:widowControl w:val="0"/>
              <w:spacing w:after="0" w:line="240" w:lineRule="auto"/>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Sunkus koronarinis reiškinys:</w:t>
            </w:r>
          </w:p>
        </w:tc>
        <w:tc>
          <w:tcPr>
            <w:tcW w:w="795" w:type="pct"/>
            <w:vAlign w:val="center"/>
          </w:tcPr>
          <w:p w14:paraId="68FE83BB"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p>
        </w:tc>
        <w:tc>
          <w:tcPr>
            <w:tcW w:w="618" w:type="pct"/>
            <w:vAlign w:val="center"/>
          </w:tcPr>
          <w:p w14:paraId="68FE83BC"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p>
        </w:tc>
        <w:tc>
          <w:tcPr>
            <w:tcW w:w="353" w:type="pct"/>
            <w:vAlign w:val="center"/>
          </w:tcPr>
          <w:p w14:paraId="68FE83BD"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p>
        </w:tc>
        <w:tc>
          <w:tcPr>
            <w:tcW w:w="512" w:type="pct"/>
            <w:vAlign w:val="center"/>
          </w:tcPr>
          <w:p w14:paraId="68FE83BE"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p>
        </w:tc>
        <w:tc>
          <w:tcPr>
            <w:tcW w:w="803" w:type="pct"/>
            <w:vAlign w:val="center"/>
          </w:tcPr>
          <w:p w14:paraId="68FE83BF"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p>
        </w:tc>
        <w:tc>
          <w:tcPr>
            <w:tcW w:w="386" w:type="pct"/>
            <w:vAlign w:val="center"/>
          </w:tcPr>
          <w:p w14:paraId="68FE83C0"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p>
        </w:tc>
      </w:tr>
      <w:tr w:rsidR="008A2745" w:rsidRPr="002716EA" w14:paraId="68FE83C9" w14:textId="77777777" w:rsidTr="008919F8">
        <w:trPr>
          <w:cantSplit/>
          <w:jc w:val="center"/>
        </w:trPr>
        <w:tc>
          <w:tcPr>
            <w:tcW w:w="1532" w:type="pct"/>
            <w:vAlign w:val="center"/>
            <w:hideMark/>
          </w:tcPr>
          <w:p w14:paraId="68FE83C2" w14:textId="77777777" w:rsidR="008A2745" w:rsidRPr="002716EA" w:rsidRDefault="008A2745" w:rsidP="002716EA">
            <w:pPr>
              <w:keepLines/>
              <w:widowControl w:val="0"/>
              <w:spacing w:after="0" w:line="240" w:lineRule="auto"/>
              <w:ind w:left="311"/>
              <w:rPr>
                <w:rFonts w:ascii="Times New Roman" w:eastAsia="Times New Roman" w:hAnsi="Times New Roman" w:cs="Times New Roman"/>
                <w:b/>
                <w:bCs/>
                <w:color w:val="000000"/>
                <w:kern w:val="0"/>
                <w:sz w:val="20"/>
                <w:szCs w:val="20"/>
                <w14:ligatures w14:val="none"/>
              </w:rPr>
            </w:pPr>
            <w:r w:rsidRPr="002716EA">
              <w:rPr>
                <w:rFonts w:ascii="Times New Roman" w:eastAsia="Times New Roman" w:hAnsi="Times New Roman" w:cs="Times New Roman"/>
                <w:kern w:val="0"/>
                <w:sz w:val="20"/>
                <w:szCs w:val="20"/>
                <w14:ligatures w14:val="none"/>
              </w:rPr>
              <w:t>Nemirtinas MI</w:t>
            </w:r>
          </w:p>
        </w:tc>
        <w:tc>
          <w:tcPr>
            <w:tcW w:w="795" w:type="pct"/>
            <w:vAlign w:val="center"/>
            <w:hideMark/>
          </w:tcPr>
          <w:p w14:paraId="68FE83C3"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945</w:t>
            </w:r>
          </w:p>
        </w:tc>
        <w:tc>
          <w:tcPr>
            <w:tcW w:w="618" w:type="pct"/>
            <w:vAlign w:val="center"/>
            <w:hideMark/>
          </w:tcPr>
          <w:p w14:paraId="68FE83C4"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12,77 %</w:t>
            </w:r>
          </w:p>
        </w:tc>
        <w:tc>
          <w:tcPr>
            <w:tcW w:w="353" w:type="pct"/>
            <w:vAlign w:val="center"/>
            <w:hideMark/>
          </w:tcPr>
          <w:p w14:paraId="68FE83C5" w14:textId="05BF69CE"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w:t>
            </w:r>
            <w:r w:rsidR="00A75355">
              <w:rPr>
                <w:rFonts w:ascii="Times New Roman" w:eastAsia="Times New Roman" w:hAnsi="Times New Roman" w:cs="Times New Roman"/>
                <w:kern w:val="0"/>
                <w:sz w:val="20"/>
                <w:szCs w:val="20"/>
                <w14:ligatures w14:val="none"/>
              </w:rPr>
              <w:t> </w:t>
            </w:r>
            <w:r w:rsidRPr="002716EA">
              <w:rPr>
                <w:rFonts w:ascii="Times New Roman" w:eastAsia="Times New Roman" w:hAnsi="Times New Roman" w:cs="Times New Roman"/>
                <w:kern w:val="0"/>
                <w:sz w:val="20"/>
                <w:szCs w:val="20"/>
                <w14:ligatures w14:val="none"/>
              </w:rPr>
              <w:t>083</w:t>
            </w:r>
          </w:p>
        </w:tc>
        <w:tc>
          <w:tcPr>
            <w:tcW w:w="512" w:type="pct"/>
            <w:vAlign w:val="center"/>
            <w:hideMark/>
          </w:tcPr>
          <w:p w14:paraId="68FE83C6"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14,41 %</w:t>
            </w:r>
          </w:p>
        </w:tc>
        <w:tc>
          <w:tcPr>
            <w:tcW w:w="803" w:type="pct"/>
            <w:vAlign w:val="center"/>
            <w:hideMark/>
          </w:tcPr>
          <w:p w14:paraId="34840260" w14:textId="77777777" w:rsidR="00A75355"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0,871</w:t>
            </w:r>
          </w:p>
          <w:p w14:paraId="68FE83C7" w14:textId="76D06A1E"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(0,798; 0,950)</w:t>
            </w:r>
          </w:p>
        </w:tc>
        <w:tc>
          <w:tcPr>
            <w:tcW w:w="386" w:type="pct"/>
            <w:vAlign w:val="center"/>
            <w:hideMark/>
          </w:tcPr>
          <w:p w14:paraId="68FE83C8"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0,002</w:t>
            </w:r>
          </w:p>
        </w:tc>
      </w:tr>
      <w:tr w:rsidR="008A2745" w:rsidRPr="002716EA" w14:paraId="68FE83D1" w14:textId="77777777" w:rsidTr="008919F8">
        <w:trPr>
          <w:cantSplit/>
          <w:jc w:val="center"/>
        </w:trPr>
        <w:tc>
          <w:tcPr>
            <w:tcW w:w="1532" w:type="pct"/>
            <w:vAlign w:val="center"/>
            <w:hideMark/>
          </w:tcPr>
          <w:p w14:paraId="68FE83CA" w14:textId="77777777" w:rsidR="008A2745" w:rsidRPr="002716EA" w:rsidRDefault="008A2745" w:rsidP="002716EA">
            <w:pPr>
              <w:keepLines/>
              <w:widowControl w:val="0"/>
              <w:spacing w:after="0" w:line="240" w:lineRule="auto"/>
              <w:ind w:left="311"/>
              <w:rPr>
                <w:rFonts w:ascii="Times New Roman" w:eastAsia="Times New Roman" w:hAnsi="Times New Roman" w:cs="Times New Roman"/>
                <w:b/>
                <w:bCs/>
                <w:color w:val="000000"/>
                <w:kern w:val="0"/>
                <w:sz w:val="20"/>
                <w:szCs w:val="20"/>
                <w14:ligatures w14:val="none"/>
              </w:rPr>
            </w:pPr>
            <w:r w:rsidRPr="002716EA">
              <w:rPr>
                <w:rFonts w:ascii="Times New Roman" w:eastAsia="Times New Roman" w:hAnsi="Times New Roman" w:cs="Times New Roman"/>
                <w:kern w:val="0"/>
                <w:sz w:val="20"/>
                <w:szCs w:val="20"/>
                <w14:ligatures w14:val="none"/>
              </w:rPr>
              <w:t>Nestabili krūtinės angina, dėl kurios reikėjo hospitalizuoti</w:t>
            </w:r>
          </w:p>
        </w:tc>
        <w:tc>
          <w:tcPr>
            <w:tcW w:w="795" w:type="pct"/>
            <w:vAlign w:val="center"/>
            <w:hideMark/>
          </w:tcPr>
          <w:p w14:paraId="68FE83CB"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156</w:t>
            </w:r>
          </w:p>
        </w:tc>
        <w:tc>
          <w:tcPr>
            <w:tcW w:w="618" w:type="pct"/>
            <w:vAlign w:val="center"/>
            <w:hideMark/>
          </w:tcPr>
          <w:p w14:paraId="68FE83CC"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2,06 %</w:t>
            </w:r>
          </w:p>
        </w:tc>
        <w:tc>
          <w:tcPr>
            <w:tcW w:w="353" w:type="pct"/>
            <w:vAlign w:val="center"/>
            <w:hideMark/>
          </w:tcPr>
          <w:p w14:paraId="68FE83CD"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148</w:t>
            </w:r>
          </w:p>
        </w:tc>
        <w:tc>
          <w:tcPr>
            <w:tcW w:w="512" w:type="pct"/>
            <w:vAlign w:val="center"/>
            <w:hideMark/>
          </w:tcPr>
          <w:p w14:paraId="68FE83CE"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1,92 %</w:t>
            </w:r>
          </w:p>
        </w:tc>
        <w:tc>
          <w:tcPr>
            <w:tcW w:w="803" w:type="pct"/>
            <w:vAlign w:val="center"/>
            <w:hideMark/>
          </w:tcPr>
          <w:p w14:paraId="561CE48E" w14:textId="77777777" w:rsidR="00A75355"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1,059</w:t>
            </w:r>
          </w:p>
          <w:p w14:paraId="68FE83CF" w14:textId="2D5CA46E"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(0,846; 1,326)</w:t>
            </w:r>
          </w:p>
        </w:tc>
        <w:tc>
          <w:tcPr>
            <w:tcW w:w="386" w:type="pct"/>
            <w:vAlign w:val="center"/>
            <w:hideMark/>
          </w:tcPr>
          <w:p w14:paraId="68FE83D0"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0,618</w:t>
            </w:r>
          </w:p>
        </w:tc>
      </w:tr>
      <w:tr w:rsidR="008A2745" w:rsidRPr="002716EA" w14:paraId="68FE83D9" w14:textId="77777777" w:rsidTr="008919F8">
        <w:trPr>
          <w:cantSplit/>
          <w:jc w:val="center"/>
        </w:trPr>
        <w:tc>
          <w:tcPr>
            <w:tcW w:w="1532" w:type="pct"/>
            <w:vAlign w:val="center"/>
            <w:hideMark/>
          </w:tcPr>
          <w:p w14:paraId="68FE83D2" w14:textId="78BDC98D" w:rsidR="008A2745" w:rsidRPr="002716EA" w:rsidRDefault="008A2745" w:rsidP="002716EA">
            <w:pPr>
              <w:keepLines/>
              <w:widowControl w:val="0"/>
              <w:spacing w:after="0" w:line="240" w:lineRule="auto"/>
              <w:ind w:left="311"/>
              <w:rPr>
                <w:rFonts w:ascii="Times New Roman" w:eastAsia="Times New Roman" w:hAnsi="Times New Roman" w:cs="Times New Roman"/>
                <w:b/>
                <w:bCs/>
                <w:color w:val="000000"/>
                <w:kern w:val="0"/>
                <w:sz w:val="20"/>
                <w:szCs w:val="20"/>
                <w14:ligatures w14:val="none"/>
              </w:rPr>
            </w:pPr>
            <w:r w:rsidRPr="002716EA">
              <w:rPr>
                <w:rFonts w:ascii="Times New Roman" w:eastAsia="Times New Roman" w:hAnsi="Times New Roman" w:cs="Times New Roman"/>
                <w:kern w:val="0"/>
                <w:sz w:val="20"/>
                <w:szCs w:val="20"/>
                <w14:ligatures w14:val="none"/>
              </w:rPr>
              <w:t xml:space="preserve">Vainikinių kraujagyslių </w:t>
            </w:r>
            <w:proofErr w:type="spellStart"/>
            <w:r w:rsidRPr="002716EA">
              <w:rPr>
                <w:rFonts w:ascii="Times New Roman" w:eastAsia="Times New Roman" w:hAnsi="Times New Roman" w:cs="Times New Roman"/>
                <w:kern w:val="0"/>
                <w:sz w:val="20"/>
                <w:szCs w:val="20"/>
                <w14:ligatures w14:val="none"/>
              </w:rPr>
              <w:t>revaskuliarizacija</w:t>
            </w:r>
            <w:proofErr w:type="spellEnd"/>
            <w:r w:rsidRPr="002716EA">
              <w:rPr>
                <w:rFonts w:ascii="Times New Roman" w:eastAsia="Times New Roman" w:hAnsi="Times New Roman" w:cs="Times New Roman"/>
                <w:kern w:val="0"/>
                <w:sz w:val="20"/>
                <w:szCs w:val="20"/>
                <w14:ligatures w14:val="none"/>
              </w:rPr>
              <w:t xml:space="preserve"> po 30</w:t>
            </w:r>
            <w:r w:rsidR="002716EA">
              <w:rPr>
                <w:rFonts w:ascii="Times New Roman" w:eastAsia="Times New Roman" w:hAnsi="Times New Roman" w:cs="Times New Roman"/>
                <w:kern w:val="0"/>
                <w:sz w:val="20"/>
                <w:szCs w:val="20"/>
                <w14:ligatures w14:val="none"/>
              </w:rPr>
              <w:t> </w:t>
            </w:r>
            <w:r w:rsidRPr="002716EA">
              <w:rPr>
                <w:rFonts w:ascii="Times New Roman" w:eastAsia="Times New Roman" w:hAnsi="Times New Roman" w:cs="Times New Roman"/>
                <w:kern w:val="0"/>
                <w:sz w:val="20"/>
                <w:szCs w:val="20"/>
                <w14:ligatures w14:val="none"/>
              </w:rPr>
              <w:t>dienų</w:t>
            </w:r>
          </w:p>
        </w:tc>
        <w:tc>
          <w:tcPr>
            <w:tcW w:w="795" w:type="pct"/>
            <w:vAlign w:val="center"/>
            <w:hideMark/>
          </w:tcPr>
          <w:p w14:paraId="68FE83D3" w14:textId="1B4AB238"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w:t>
            </w:r>
            <w:r w:rsidR="00A75355">
              <w:rPr>
                <w:rFonts w:ascii="Times New Roman" w:eastAsia="Times New Roman" w:hAnsi="Times New Roman" w:cs="Times New Roman"/>
                <w:kern w:val="0"/>
                <w:sz w:val="20"/>
                <w:szCs w:val="20"/>
                <w14:ligatures w14:val="none"/>
              </w:rPr>
              <w:t> </w:t>
            </w:r>
            <w:r w:rsidRPr="002716EA">
              <w:rPr>
                <w:rFonts w:ascii="Times New Roman" w:eastAsia="Times New Roman" w:hAnsi="Times New Roman" w:cs="Times New Roman"/>
                <w:kern w:val="0"/>
                <w:sz w:val="20"/>
                <w:szCs w:val="20"/>
                <w14:ligatures w14:val="none"/>
              </w:rPr>
              <w:t xml:space="preserve">690 </w:t>
            </w:r>
          </w:p>
        </w:tc>
        <w:tc>
          <w:tcPr>
            <w:tcW w:w="618" w:type="pct"/>
            <w:vAlign w:val="center"/>
            <w:hideMark/>
          </w:tcPr>
          <w:p w14:paraId="68FE83D4"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21,84 %</w:t>
            </w:r>
          </w:p>
        </w:tc>
        <w:tc>
          <w:tcPr>
            <w:tcW w:w="353" w:type="pct"/>
            <w:vAlign w:val="center"/>
            <w:hideMark/>
          </w:tcPr>
          <w:p w14:paraId="68FE83D5" w14:textId="2E18BAB4"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w:t>
            </w:r>
            <w:r w:rsidR="00A75355">
              <w:rPr>
                <w:rFonts w:ascii="Times New Roman" w:eastAsia="Times New Roman" w:hAnsi="Times New Roman" w:cs="Times New Roman"/>
                <w:kern w:val="0"/>
                <w:sz w:val="20"/>
                <w:szCs w:val="20"/>
                <w14:ligatures w14:val="none"/>
              </w:rPr>
              <w:t> </w:t>
            </w:r>
            <w:r w:rsidRPr="002716EA">
              <w:rPr>
                <w:rFonts w:ascii="Times New Roman" w:eastAsia="Times New Roman" w:hAnsi="Times New Roman" w:cs="Times New Roman"/>
                <w:kern w:val="0"/>
                <w:sz w:val="20"/>
                <w:szCs w:val="20"/>
                <w14:ligatures w14:val="none"/>
              </w:rPr>
              <w:t>793</w:t>
            </w:r>
          </w:p>
        </w:tc>
        <w:tc>
          <w:tcPr>
            <w:tcW w:w="512" w:type="pct"/>
            <w:vAlign w:val="center"/>
            <w:hideMark/>
          </w:tcPr>
          <w:p w14:paraId="68FE83D6"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23,36 %</w:t>
            </w:r>
          </w:p>
        </w:tc>
        <w:tc>
          <w:tcPr>
            <w:tcW w:w="803" w:type="pct"/>
            <w:vAlign w:val="center"/>
            <w:hideMark/>
          </w:tcPr>
          <w:p w14:paraId="047F066A" w14:textId="77777777" w:rsidR="00A75355"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0,947</w:t>
            </w:r>
          </w:p>
          <w:p w14:paraId="68FE83D7" w14:textId="14D6837D"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(0,886; 1,012)</w:t>
            </w:r>
          </w:p>
        </w:tc>
        <w:tc>
          <w:tcPr>
            <w:tcW w:w="386" w:type="pct"/>
            <w:vAlign w:val="center"/>
            <w:hideMark/>
          </w:tcPr>
          <w:p w14:paraId="68FE83D8"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0,107</w:t>
            </w:r>
          </w:p>
        </w:tc>
      </w:tr>
      <w:tr w:rsidR="008A2745" w:rsidRPr="002716EA" w14:paraId="68FE83E1" w14:textId="77777777" w:rsidTr="008919F8">
        <w:trPr>
          <w:cantSplit/>
          <w:jc w:val="center"/>
        </w:trPr>
        <w:tc>
          <w:tcPr>
            <w:tcW w:w="1532" w:type="pct"/>
            <w:vAlign w:val="center"/>
            <w:hideMark/>
          </w:tcPr>
          <w:p w14:paraId="68FE83DA" w14:textId="77777777" w:rsidR="008A2745" w:rsidRPr="002716EA" w:rsidRDefault="008A2745" w:rsidP="008A2745">
            <w:pPr>
              <w:keepLines/>
              <w:widowControl w:val="0"/>
              <w:spacing w:after="0" w:line="240" w:lineRule="auto"/>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Nemirtinas insultas</w:t>
            </w:r>
          </w:p>
        </w:tc>
        <w:tc>
          <w:tcPr>
            <w:tcW w:w="795" w:type="pct"/>
            <w:vAlign w:val="center"/>
            <w:hideMark/>
          </w:tcPr>
          <w:p w14:paraId="68FE83DB"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245</w:t>
            </w:r>
          </w:p>
        </w:tc>
        <w:tc>
          <w:tcPr>
            <w:tcW w:w="618" w:type="pct"/>
            <w:vAlign w:val="center"/>
            <w:hideMark/>
          </w:tcPr>
          <w:p w14:paraId="68FE83DC"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3,49 %</w:t>
            </w:r>
          </w:p>
        </w:tc>
        <w:tc>
          <w:tcPr>
            <w:tcW w:w="353" w:type="pct"/>
            <w:vAlign w:val="center"/>
            <w:hideMark/>
          </w:tcPr>
          <w:p w14:paraId="68FE83DD"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305</w:t>
            </w:r>
          </w:p>
        </w:tc>
        <w:tc>
          <w:tcPr>
            <w:tcW w:w="512" w:type="pct"/>
            <w:vAlign w:val="center"/>
            <w:hideMark/>
          </w:tcPr>
          <w:p w14:paraId="68FE83DE"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4,24 %</w:t>
            </w:r>
          </w:p>
        </w:tc>
        <w:tc>
          <w:tcPr>
            <w:tcW w:w="803" w:type="pct"/>
            <w:vAlign w:val="center"/>
            <w:hideMark/>
          </w:tcPr>
          <w:p w14:paraId="3E70E274" w14:textId="77777777" w:rsidR="00A75355"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0,802</w:t>
            </w:r>
          </w:p>
          <w:p w14:paraId="68FE83DF" w14:textId="7C32A856"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(0,678; 0,949)</w:t>
            </w:r>
          </w:p>
        </w:tc>
        <w:tc>
          <w:tcPr>
            <w:tcW w:w="386" w:type="pct"/>
            <w:vAlign w:val="center"/>
            <w:hideMark/>
          </w:tcPr>
          <w:p w14:paraId="68FE83E0"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0,010</w:t>
            </w:r>
          </w:p>
        </w:tc>
      </w:tr>
      <w:tr w:rsidR="008A2745" w:rsidRPr="002716EA" w14:paraId="68FE83E9" w14:textId="77777777" w:rsidTr="008919F8">
        <w:trPr>
          <w:cantSplit/>
          <w:jc w:val="center"/>
        </w:trPr>
        <w:tc>
          <w:tcPr>
            <w:tcW w:w="1532" w:type="pct"/>
            <w:vAlign w:val="center"/>
            <w:hideMark/>
          </w:tcPr>
          <w:p w14:paraId="68FE83E2" w14:textId="77777777" w:rsidR="008A2745" w:rsidRPr="002716EA" w:rsidRDefault="008A2745" w:rsidP="008A2745">
            <w:pPr>
              <w:keepLines/>
              <w:widowControl w:val="0"/>
              <w:spacing w:after="0" w:line="240" w:lineRule="auto"/>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 xml:space="preserve">Visi MI </w:t>
            </w:r>
            <w:r w:rsidRPr="002716EA">
              <w:rPr>
                <w:rFonts w:ascii="Times New Roman" w:eastAsia="Times New Roman" w:hAnsi="Times New Roman" w:cs="Times New Roman"/>
                <w:color w:val="000000"/>
                <w:kern w:val="0"/>
                <w:sz w:val="20"/>
                <w:szCs w:val="20"/>
                <w14:ligatures w14:val="none"/>
              </w:rPr>
              <w:t>(mirtini ir nemirtini)</w:t>
            </w:r>
          </w:p>
        </w:tc>
        <w:tc>
          <w:tcPr>
            <w:tcW w:w="795" w:type="pct"/>
            <w:vAlign w:val="center"/>
            <w:hideMark/>
          </w:tcPr>
          <w:p w14:paraId="68FE83E3"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977</w:t>
            </w:r>
          </w:p>
        </w:tc>
        <w:tc>
          <w:tcPr>
            <w:tcW w:w="618" w:type="pct"/>
            <w:vAlign w:val="center"/>
            <w:hideMark/>
          </w:tcPr>
          <w:p w14:paraId="68FE83E4"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13,13 %</w:t>
            </w:r>
          </w:p>
        </w:tc>
        <w:tc>
          <w:tcPr>
            <w:tcW w:w="353" w:type="pct"/>
            <w:vAlign w:val="center"/>
            <w:hideMark/>
          </w:tcPr>
          <w:p w14:paraId="68FE83E5" w14:textId="1E93FB34"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w:t>
            </w:r>
            <w:r w:rsidR="00A75355">
              <w:rPr>
                <w:rFonts w:ascii="Times New Roman" w:eastAsia="Times New Roman" w:hAnsi="Times New Roman" w:cs="Times New Roman"/>
                <w:kern w:val="0"/>
                <w:sz w:val="20"/>
                <w:szCs w:val="20"/>
                <w14:ligatures w14:val="none"/>
              </w:rPr>
              <w:t> </w:t>
            </w:r>
            <w:r w:rsidRPr="002716EA">
              <w:rPr>
                <w:rFonts w:ascii="Times New Roman" w:eastAsia="Times New Roman" w:hAnsi="Times New Roman" w:cs="Times New Roman"/>
                <w:kern w:val="0"/>
                <w:sz w:val="20"/>
                <w:szCs w:val="20"/>
                <w14:ligatures w14:val="none"/>
              </w:rPr>
              <w:t>118</w:t>
            </w:r>
          </w:p>
        </w:tc>
        <w:tc>
          <w:tcPr>
            <w:tcW w:w="512" w:type="pct"/>
            <w:vAlign w:val="center"/>
            <w:hideMark/>
          </w:tcPr>
          <w:p w14:paraId="68FE83E6"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14,82 %</w:t>
            </w:r>
          </w:p>
        </w:tc>
        <w:tc>
          <w:tcPr>
            <w:tcW w:w="803" w:type="pct"/>
            <w:vAlign w:val="center"/>
            <w:hideMark/>
          </w:tcPr>
          <w:p w14:paraId="0FC9B663" w14:textId="77777777" w:rsidR="00A75355"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0,872</w:t>
            </w:r>
          </w:p>
          <w:p w14:paraId="68FE83E7" w14:textId="6D5FD05F"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(0,800; 0,950)</w:t>
            </w:r>
          </w:p>
        </w:tc>
        <w:tc>
          <w:tcPr>
            <w:tcW w:w="386" w:type="pct"/>
            <w:vAlign w:val="center"/>
            <w:hideMark/>
          </w:tcPr>
          <w:p w14:paraId="68FE83E8"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0,002</w:t>
            </w:r>
          </w:p>
        </w:tc>
      </w:tr>
      <w:tr w:rsidR="008A2745" w:rsidRPr="002716EA" w14:paraId="68FE83F1" w14:textId="77777777" w:rsidTr="008919F8">
        <w:trPr>
          <w:cantSplit/>
          <w:jc w:val="center"/>
        </w:trPr>
        <w:tc>
          <w:tcPr>
            <w:tcW w:w="1532" w:type="pct"/>
            <w:vAlign w:val="center"/>
            <w:hideMark/>
          </w:tcPr>
          <w:p w14:paraId="68FE83EA" w14:textId="77777777" w:rsidR="008A2745" w:rsidRPr="002716EA" w:rsidRDefault="008A2745" w:rsidP="008A2745">
            <w:pPr>
              <w:keepLines/>
              <w:widowControl w:val="0"/>
              <w:spacing w:after="0" w:line="240" w:lineRule="auto"/>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color w:val="000000"/>
                <w:kern w:val="0"/>
                <w:sz w:val="20"/>
                <w:szCs w:val="20"/>
                <w14:ligatures w14:val="none"/>
              </w:rPr>
              <w:t>Visi insultai (mirtini ir nemirtini)</w:t>
            </w:r>
          </w:p>
        </w:tc>
        <w:tc>
          <w:tcPr>
            <w:tcW w:w="795" w:type="pct"/>
            <w:vAlign w:val="center"/>
            <w:hideMark/>
          </w:tcPr>
          <w:p w14:paraId="68FE83EB"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296</w:t>
            </w:r>
          </w:p>
        </w:tc>
        <w:tc>
          <w:tcPr>
            <w:tcW w:w="618" w:type="pct"/>
            <w:vAlign w:val="center"/>
            <w:hideMark/>
          </w:tcPr>
          <w:p w14:paraId="68FE83EC"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4,16 %</w:t>
            </w:r>
          </w:p>
        </w:tc>
        <w:tc>
          <w:tcPr>
            <w:tcW w:w="353" w:type="pct"/>
            <w:vAlign w:val="center"/>
            <w:hideMark/>
          </w:tcPr>
          <w:p w14:paraId="68FE83ED"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345</w:t>
            </w:r>
          </w:p>
        </w:tc>
        <w:tc>
          <w:tcPr>
            <w:tcW w:w="512" w:type="pct"/>
            <w:vAlign w:val="center"/>
            <w:hideMark/>
          </w:tcPr>
          <w:p w14:paraId="68FE83EE"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4,77 %</w:t>
            </w:r>
          </w:p>
        </w:tc>
        <w:tc>
          <w:tcPr>
            <w:tcW w:w="803" w:type="pct"/>
            <w:vAlign w:val="center"/>
            <w:hideMark/>
          </w:tcPr>
          <w:p w14:paraId="335340A4" w14:textId="77777777" w:rsidR="00A75355"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0,857</w:t>
            </w:r>
          </w:p>
          <w:p w14:paraId="68FE83EF" w14:textId="28FE0003"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(0,734; 1,001)</w:t>
            </w:r>
          </w:p>
        </w:tc>
        <w:tc>
          <w:tcPr>
            <w:tcW w:w="386" w:type="pct"/>
            <w:vAlign w:val="center"/>
            <w:hideMark/>
          </w:tcPr>
          <w:p w14:paraId="68FE83F0"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0,052</w:t>
            </w:r>
          </w:p>
        </w:tc>
      </w:tr>
      <w:tr w:rsidR="008A2745" w:rsidRPr="002716EA" w14:paraId="68FE83F9" w14:textId="77777777" w:rsidTr="008919F8">
        <w:trPr>
          <w:cantSplit/>
          <w:jc w:val="center"/>
        </w:trPr>
        <w:tc>
          <w:tcPr>
            <w:tcW w:w="1532" w:type="pct"/>
            <w:vAlign w:val="center"/>
            <w:hideMark/>
          </w:tcPr>
          <w:p w14:paraId="68FE83F2" w14:textId="77777777" w:rsidR="008A2745" w:rsidRPr="002716EA" w:rsidRDefault="008A2745" w:rsidP="002716EA">
            <w:pPr>
              <w:keepLines/>
              <w:widowControl w:val="0"/>
              <w:spacing w:after="0" w:line="240" w:lineRule="auto"/>
              <w:ind w:left="311"/>
              <w:rPr>
                <w:rFonts w:ascii="Times New Roman" w:eastAsia="Times New Roman" w:hAnsi="Times New Roman" w:cs="Times New Roman"/>
                <w:color w:val="000000"/>
                <w:kern w:val="0"/>
                <w:sz w:val="20"/>
                <w:szCs w:val="20"/>
                <w14:ligatures w14:val="none"/>
              </w:rPr>
            </w:pPr>
            <w:r w:rsidRPr="002716EA">
              <w:rPr>
                <w:rFonts w:ascii="Times New Roman" w:eastAsia="Times New Roman" w:hAnsi="Times New Roman" w:cs="Times New Roman"/>
                <w:kern w:val="0"/>
                <w:sz w:val="20"/>
                <w:szCs w:val="20"/>
                <w14:ligatures w14:val="none"/>
              </w:rPr>
              <w:t xml:space="preserve">Nehemoraginis </w:t>
            </w:r>
            <w:proofErr w:type="spellStart"/>
            <w:r w:rsidRPr="002716EA">
              <w:rPr>
                <w:rFonts w:ascii="Times New Roman" w:eastAsia="Times New Roman" w:hAnsi="Times New Roman" w:cs="Times New Roman"/>
                <w:kern w:val="0"/>
                <w:sz w:val="20"/>
                <w:szCs w:val="20"/>
                <w14:ligatures w14:val="none"/>
              </w:rPr>
              <w:t>insultas</w:t>
            </w:r>
            <w:r w:rsidRPr="002716EA">
              <w:rPr>
                <w:rFonts w:ascii="Times New Roman" w:eastAsia="Times New Roman" w:hAnsi="Times New Roman" w:cs="Times New Roman"/>
                <w:kern w:val="0"/>
                <w:sz w:val="20"/>
                <w:szCs w:val="20"/>
                <w:vertAlign w:val="superscript"/>
                <w14:ligatures w14:val="none"/>
              </w:rPr>
              <w:t>d</w:t>
            </w:r>
            <w:proofErr w:type="spellEnd"/>
          </w:p>
        </w:tc>
        <w:tc>
          <w:tcPr>
            <w:tcW w:w="795" w:type="pct"/>
            <w:vAlign w:val="center"/>
            <w:hideMark/>
          </w:tcPr>
          <w:p w14:paraId="68FE83F3"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242</w:t>
            </w:r>
          </w:p>
        </w:tc>
        <w:tc>
          <w:tcPr>
            <w:tcW w:w="618" w:type="pct"/>
            <w:vAlign w:val="center"/>
            <w:hideMark/>
          </w:tcPr>
          <w:p w14:paraId="68FE83F4"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3,48 %</w:t>
            </w:r>
          </w:p>
        </w:tc>
        <w:tc>
          <w:tcPr>
            <w:tcW w:w="353" w:type="pct"/>
            <w:vAlign w:val="center"/>
            <w:hideMark/>
          </w:tcPr>
          <w:p w14:paraId="68FE83F5"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305</w:t>
            </w:r>
          </w:p>
        </w:tc>
        <w:tc>
          <w:tcPr>
            <w:tcW w:w="512" w:type="pct"/>
            <w:vAlign w:val="center"/>
            <w:hideMark/>
          </w:tcPr>
          <w:p w14:paraId="68FE83F6"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4,23 %</w:t>
            </w:r>
          </w:p>
        </w:tc>
        <w:tc>
          <w:tcPr>
            <w:tcW w:w="803" w:type="pct"/>
            <w:vAlign w:val="center"/>
            <w:hideMark/>
          </w:tcPr>
          <w:p w14:paraId="5E2E4AFE" w14:textId="77777777" w:rsidR="00A75355"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0,793</w:t>
            </w:r>
          </w:p>
          <w:p w14:paraId="68FE83F7" w14:textId="087DD3AD"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(0,670; 0,939)</w:t>
            </w:r>
          </w:p>
        </w:tc>
        <w:tc>
          <w:tcPr>
            <w:tcW w:w="386" w:type="pct"/>
            <w:vAlign w:val="center"/>
            <w:hideMark/>
          </w:tcPr>
          <w:p w14:paraId="68FE83F8"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0,007</w:t>
            </w:r>
          </w:p>
        </w:tc>
      </w:tr>
      <w:tr w:rsidR="008A2745" w:rsidRPr="002716EA" w14:paraId="68FE8401" w14:textId="77777777" w:rsidTr="008919F8">
        <w:trPr>
          <w:cantSplit/>
          <w:jc w:val="center"/>
        </w:trPr>
        <w:tc>
          <w:tcPr>
            <w:tcW w:w="1532" w:type="pct"/>
            <w:vAlign w:val="center"/>
            <w:hideMark/>
          </w:tcPr>
          <w:p w14:paraId="68FE83FA" w14:textId="77777777" w:rsidR="008A2745" w:rsidRPr="002716EA" w:rsidRDefault="008A2745" w:rsidP="002716EA">
            <w:pPr>
              <w:keepLines/>
              <w:widowControl w:val="0"/>
              <w:spacing w:after="0" w:line="240" w:lineRule="auto"/>
              <w:ind w:left="311"/>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color w:val="000000"/>
                <w:kern w:val="0"/>
                <w:sz w:val="20"/>
                <w:szCs w:val="20"/>
                <w14:ligatures w14:val="none"/>
              </w:rPr>
              <w:t>Hemoraginis insultas</w:t>
            </w:r>
          </w:p>
        </w:tc>
        <w:tc>
          <w:tcPr>
            <w:tcW w:w="795" w:type="pct"/>
            <w:vAlign w:val="center"/>
            <w:hideMark/>
          </w:tcPr>
          <w:p w14:paraId="68FE83FB"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59</w:t>
            </w:r>
          </w:p>
        </w:tc>
        <w:tc>
          <w:tcPr>
            <w:tcW w:w="618" w:type="pct"/>
            <w:vAlign w:val="center"/>
            <w:hideMark/>
          </w:tcPr>
          <w:p w14:paraId="68FE83FC"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0,77 %</w:t>
            </w:r>
          </w:p>
        </w:tc>
        <w:tc>
          <w:tcPr>
            <w:tcW w:w="353" w:type="pct"/>
            <w:vAlign w:val="center"/>
            <w:hideMark/>
          </w:tcPr>
          <w:p w14:paraId="68FE83FD"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43</w:t>
            </w:r>
          </w:p>
        </w:tc>
        <w:tc>
          <w:tcPr>
            <w:tcW w:w="512" w:type="pct"/>
            <w:vAlign w:val="center"/>
            <w:hideMark/>
          </w:tcPr>
          <w:p w14:paraId="68FE83FE"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0,59 %</w:t>
            </w:r>
          </w:p>
        </w:tc>
        <w:tc>
          <w:tcPr>
            <w:tcW w:w="803" w:type="pct"/>
            <w:vAlign w:val="center"/>
            <w:hideMark/>
          </w:tcPr>
          <w:p w14:paraId="23D1D229" w14:textId="77777777" w:rsidR="00A75355"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1,377</w:t>
            </w:r>
          </w:p>
          <w:p w14:paraId="68FE83FF" w14:textId="643A18AF"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(0,930; 2,040)</w:t>
            </w:r>
          </w:p>
        </w:tc>
        <w:tc>
          <w:tcPr>
            <w:tcW w:w="386" w:type="pct"/>
            <w:vAlign w:val="center"/>
            <w:hideMark/>
          </w:tcPr>
          <w:p w14:paraId="68FE8400"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0,110</w:t>
            </w:r>
          </w:p>
        </w:tc>
      </w:tr>
      <w:tr w:rsidR="008A2745" w:rsidRPr="002716EA" w14:paraId="68FE8409" w14:textId="77777777" w:rsidTr="008919F8">
        <w:trPr>
          <w:cantSplit/>
          <w:jc w:val="center"/>
        </w:trPr>
        <w:tc>
          <w:tcPr>
            <w:tcW w:w="1532" w:type="pct"/>
            <w:vAlign w:val="center"/>
            <w:hideMark/>
          </w:tcPr>
          <w:p w14:paraId="68FE8402" w14:textId="77777777" w:rsidR="008A2745" w:rsidRPr="002716EA" w:rsidRDefault="008A2745" w:rsidP="008A2745">
            <w:pPr>
              <w:keepLines/>
              <w:widowControl w:val="0"/>
              <w:spacing w:after="0" w:line="240" w:lineRule="auto"/>
              <w:rPr>
                <w:rFonts w:ascii="Times New Roman" w:eastAsia="Times New Roman" w:hAnsi="Times New Roman" w:cs="Times New Roman"/>
                <w:color w:val="000000"/>
                <w:kern w:val="0"/>
                <w:sz w:val="20"/>
                <w:szCs w:val="20"/>
                <w14:ligatures w14:val="none"/>
              </w:rPr>
            </w:pPr>
            <w:r w:rsidRPr="002716EA">
              <w:rPr>
                <w:rFonts w:ascii="Times New Roman" w:eastAsia="Times New Roman" w:hAnsi="Times New Roman" w:cs="Times New Roman"/>
                <w:color w:val="000000"/>
                <w:kern w:val="0"/>
                <w:sz w:val="20"/>
                <w:szCs w:val="20"/>
                <w14:ligatures w14:val="none"/>
              </w:rPr>
              <w:t>Mirtis dėl bet kokios priežasties</w:t>
            </w:r>
          </w:p>
        </w:tc>
        <w:tc>
          <w:tcPr>
            <w:tcW w:w="795" w:type="pct"/>
            <w:vAlign w:val="center"/>
            <w:hideMark/>
          </w:tcPr>
          <w:p w14:paraId="68FE8403" w14:textId="36B91E91"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color w:val="000000"/>
                <w:kern w:val="0"/>
                <w:sz w:val="20"/>
                <w:szCs w:val="20"/>
                <w14:ligatures w14:val="none"/>
              </w:rPr>
              <w:t>1</w:t>
            </w:r>
            <w:r w:rsidR="00A75355">
              <w:rPr>
                <w:rFonts w:ascii="Times New Roman" w:eastAsia="Times New Roman" w:hAnsi="Times New Roman" w:cs="Times New Roman"/>
                <w:color w:val="000000"/>
                <w:kern w:val="0"/>
                <w:sz w:val="20"/>
                <w:szCs w:val="20"/>
                <w14:ligatures w14:val="none"/>
              </w:rPr>
              <w:t> </w:t>
            </w:r>
            <w:r w:rsidRPr="002716EA">
              <w:rPr>
                <w:rFonts w:ascii="Times New Roman" w:eastAsia="Times New Roman" w:hAnsi="Times New Roman" w:cs="Times New Roman"/>
                <w:color w:val="000000"/>
                <w:kern w:val="0"/>
                <w:sz w:val="20"/>
                <w:szCs w:val="20"/>
                <w14:ligatures w14:val="none"/>
              </w:rPr>
              <w:t>215</w:t>
            </w:r>
          </w:p>
        </w:tc>
        <w:tc>
          <w:tcPr>
            <w:tcW w:w="618" w:type="pct"/>
            <w:vAlign w:val="center"/>
            <w:hideMark/>
          </w:tcPr>
          <w:p w14:paraId="68FE8404"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15,36 %</w:t>
            </w:r>
          </w:p>
        </w:tc>
        <w:tc>
          <w:tcPr>
            <w:tcW w:w="353" w:type="pct"/>
            <w:vAlign w:val="center"/>
            <w:hideMark/>
          </w:tcPr>
          <w:p w14:paraId="68FE8405" w14:textId="76D6840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color w:val="000000"/>
                <w:kern w:val="0"/>
                <w:sz w:val="20"/>
                <w:szCs w:val="20"/>
                <w14:ligatures w14:val="none"/>
              </w:rPr>
              <w:t>1</w:t>
            </w:r>
            <w:r w:rsidR="00A75355">
              <w:rPr>
                <w:rFonts w:ascii="Times New Roman" w:eastAsia="Times New Roman" w:hAnsi="Times New Roman" w:cs="Times New Roman"/>
                <w:color w:val="000000"/>
                <w:kern w:val="0"/>
                <w:sz w:val="20"/>
                <w:szCs w:val="20"/>
                <w14:ligatures w14:val="none"/>
              </w:rPr>
              <w:t> </w:t>
            </w:r>
            <w:r w:rsidRPr="002716EA">
              <w:rPr>
                <w:rFonts w:ascii="Times New Roman" w:eastAsia="Times New Roman" w:hAnsi="Times New Roman" w:cs="Times New Roman"/>
                <w:color w:val="000000"/>
                <w:kern w:val="0"/>
                <w:sz w:val="20"/>
                <w:szCs w:val="20"/>
                <w14:ligatures w14:val="none"/>
              </w:rPr>
              <w:t>231</w:t>
            </w:r>
          </w:p>
        </w:tc>
        <w:tc>
          <w:tcPr>
            <w:tcW w:w="512" w:type="pct"/>
            <w:vAlign w:val="center"/>
            <w:hideMark/>
          </w:tcPr>
          <w:p w14:paraId="68FE8406"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kern w:val="0"/>
                <w:sz w:val="20"/>
                <w:szCs w:val="20"/>
                <w14:ligatures w14:val="none"/>
              </w:rPr>
              <w:t>15,28 %</w:t>
            </w:r>
          </w:p>
        </w:tc>
        <w:tc>
          <w:tcPr>
            <w:tcW w:w="803" w:type="pct"/>
            <w:vAlign w:val="center"/>
            <w:hideMark/>
          </w:tcPr>
          <w:p w14:paraId="7CEC222C" w14:textId="77777777" w:rsidR="00A75355" w:rsidRDefault="008A2745" w:rsidP="008A2745">
            <w:pPr>
              <w:keepLines/>
              <w:widowControl w:val="0"/>
              <w:spacing w:after="0" w:line="240" w:lineRule="auto"/>
              <w:jc w:val="center"/>
              <w:rPr>
                <w:rFonts w:ascii="Times New Roman" w:eastAsia="Times New Roman" w:hAnsi="Times New Roman" w:cs="Times New Roman"/>
                <w:color w:val="000000"/>
                <w:kern w:val="0"/>
                <w:sz w:val="20"/>
                <w:szCs w:val="20"/>
                <w14:ligatures w14:val="none"/>
              </w:rPr>
            </w:pPr>
            <w:r w:rsidRPr="002716EA">
              <w:rPr>
                <w:rFonts w:ascii="Times New Roman" w:eastAsia="Times New Roman" w:hAnsi="Times New Roman" w:cs="Times New Roman"/>
                <w:color w:val="000000"/>
                <w:kern w:val="0"/>
                <w:sz w:val="20"/>
                <w:szCs w:val="20"/>
                <w14:ligatures w14:val="none"/>
              </w:rPr>
              <w:t>0,989</w:t>
            </w:r>
          </w:p>
          <w:p w14:paraId="68FE8407" w14:textId="4F760008"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color w:val="000000"/>
                <w:kern w:val="0"/>
                <w:sz w:val="20"/>
                <w:szCs w:val="20"/>
                <w14:ligatures w14:val="none"/>
              </w:rPr>
              <w:t>(0,914; 1,070)</w:t>
            </w:r>
          </w:p>
        </w:tc>
        <w:tc>
          <w:tcPr>
            <w:tcW w:w="386" w:type="pct"/>
            <w:vAlign w:val="center"/>
            <w:hideMark/>
          </w:tcPr>
          <w:p w14:paraId="68FE8408" w14:textId="77777777" w:rsidR="008A2745" w:rsidRPr="002716EA" w:rsidRDefault="008A2745" w:rsidP="008A2745">
            <w:pPr>
              <w:keepLines/>
              <w:widowControl w:val="0"/>
              <w:spacing w:after="0" w:line="240" w:lineRule="auto"/>
              <w:jc w:val="center"/>
              <w:rPr>
                <w:rFonts w:ascii="Times New Roman" w:eastAsia="Times New Roman" w:hAnsi="Times New Roman" w:cs="Times New Roman"/>
                <w:kern w:val="0"/>
                <w:sz w:val="20"/>
                <w:szCs w:val="20"/>
                <w14:ligatures w14:val="none"/>
              </w:rPr>
            </w:pPr>
            <w:r w:rsidRPr="002716EA">
              <w:rPr>
                <w:rFonts w:ascii="Times New Roman" w:eastAsia="Times New Roman" w:hAnsi="Times New Roman" w:cs="Times New Roman"/>
                <w:color w:val="000000"/>
                <w:kern w:val="0"/>
                <w:sz w:val="20"/>
                <w:szCs w:val="20"/>
                <w14:ligatures w14:val="none"/>
              </w:rPr>
              <w:t>0,782</w:t>
            </w:r>
          </w:p>
        </w:tc>
      </w:tr>
    </w:tbl>
    <w:p w14:paraId="68FE840A" w14:textId="70424ED6" w:rsidR="008A2745" w:rsidRPr="0033558A" w:rsidRDefault="008A2745" w:rsidP="008A2745">
      <w:pPr>
        <w:spacing w:after="0" w:line="240" w:lineRule="auto"/>
        <w:ind w:left="180" w:hanging="180"/>
        <w:jc w:val="both"/>
        <w:rPr>
          <w:rFonts w:ascii="Times New Roman" w:eastAsia="Times New Roman" w:hAnsi="Times New Roman" w:cs="Times New Roman"/>
          <w:kern w:val="0"/>
          <w:sz w:val="18"/>
          <w:szCs w:val="18"/>
          <w14:ligatures w14:val="none"/>
        </w:rPr>
      </w:pPr>
      <w:r w:rsidRPr="0033558A">
        <w:rPr>
          <w:rFonts w:ascii="Times New Roman" w:eastAsia="Times New Roman" w:hAnsi="Times New Roman" w:cs="Times New Roman"/>
          <w:kern w:val="0"/>
          <w:sz w:val="18"/>
          <w:szCs w:val="18"/>
          <w:vertAlign w:val="superscript"/>
          <w14:ligatures w14:val="none"/>
        </w:rPr>
        <w:t>a</w:t>
      </w:r>
      <w:r w:rsidR="00A75355" w:rsidRPr="0033558A">
        <w:rPr>
          <w:rFonts w:ascii="Times New Roman" w:eastAsia="Times New Roman" w:hAnsi="Times New Roman" w:cs="Times New Roman"/>
          <w:kern w:val="0"/>
          <w:sz w:val="18"/>
          <w:szCs w:val="18"/>
          <w14:ligatures w14:val="none"/>
        </w:rPr>
        <w:t xml:space="preserve"> </w:t>
      </w:r>
      <w:r w:rsidRPr="0033558A">
        <w:rPr>
          <w:rFonts w:ascii="Times New Roman" w:eastAsia="Times New Roman" w:hAnsi="Times New Roman" w:cs="Times New Roman"/>
          <w:kern w:val="0"/>
          <w:sz w:val="18"/>
          <w:szCs w:val="18"/>
          <w14:ligatures w14:val="none"/>
        </w:rPr>
        <w:t xml:space="preserve">6 % pacientų </w:t>
      </w:r>
      <w:proofErr w:type="spellStart"/>
      <w:r w:rsidRPr="0033558A">
        <w:rPr>
          <w:rFonts w:ascii="Times New Roman" w:eastAsia="Times New Roman" w:hAnsi="Times New Roman" w:cs="Times New Roman"/>
          <w:kern w:val="0"/>
          <w:sz w:val="18"/>
          <w:szCs w:val="18"/>
          <w14:ligatures w14:val="none"/>
        </w:rPr>
        <w:t>ezetimibo</w:t>
      </w:r>
      <w:proofErr w:type="spellEnd"/>
      <w:r w:rsidRPr="0033558A">
        <w:rPr>
          <w:rFonts w:ascii="Times New Roman" w:eastAsia="Times New Roman" w:hAnsi="Times New Roman" w:cs="Times New Roman"/>
          <w:kern w:val="0"/>
          <w:sz w:val="18"/>
          <w:szCs w:val="18"/>
          <w14:ligatures w14:val="none"/>
        </w:rPr>
        <w:t>/</w:t>
      </w:r>
      <w:proofErr w:type="spellStart"/>
      <w:r w:rsidRPr="0033558A">
        <w:rPr>
          <w:rFonts w:ascii="Times New Roman" w:eastAsia="Times New Roman" w:hAnsi="Times New Roman" w:cs="Times New Roman"/>
          <w:kern w:val="0"/>
          <w:sz w:val="18"/>
          <w:szCs w:val="18"/>
          <w14:ligatures w14:val="none"/>
        </w:rPr>
        <w:t>simvastatino</w:t>
      </w:r>
      <w:proofErr w:type="spellEnd"/>
      <w:r w:rsidRPr="0033558A">
        <w:rPr>
          <w:rFonts w:ascii="Times New Roman" w:eastAsia="Times New Roman" w:hAnsi="Times New Roman" w:cs="Times New Roman"/>
          <w:kern w:val="0"/>
          <w:sz w:val="18"/>
          <w:szCs w:val="18"/>
          <w14:ligatures w14:val="none"/>
        </w:rPr>
        <w:t xml:space="preserve"> dozė buvo laipsniškai padidinta iki 10/80</w:t>
      </w:r>
      <w:r w:rsidR="00BA42F3">
        <w:rPr>
          <w:rFonts w:ascii="Times New Roman" w:eastAsia="Times New Roman" w:hAnsi="Times New Roman" w:cs="Times New Roman"/>
          <w:kern w:val="0"/>
          <w:sz w:val="18"/>
          <w:szCs w:val="18"/>
          <w14:ligatures w14:val="none"/>
        </w:rPr>
        <w:t> mg</w:t>
      </w:r>
      <w:r w:rsidRPr="0033558A">
        <w:rPr>
          <w:rFonts w:ascii="Times New Roman" w:eastAsia="Times New Roman" w:hAnsi="Times New Roman" w:cs="Times New Roman"/>
          <w:kern w:val="0"/>
          <w:sz w:val="18"/>
          <w:szCs w:val="18"/>
          <w14:ligatures w14:val="none"/>
        </w:rPr>
        <w:t>.</w:t>
      </w:r>
    </w:p>
    <w:p w14:paraId="68FE840B" w14:textId="788D6D2E" w:rsidR="008A2745" w:rsidRPr="0033558A" w:rsidRDefault="008A2745" w:rsidP="008A2745">
      <w:pPr>
        <w:spacing w:after="0" w:line="240" w:lineRule="auto"/>
        <w:ind w:left="180" w:hanging="180"/>
        <w:jc w:val="both"/>
        <w:rPr>
          <w:rFonts w:ascii="Times New Roman" w:eastAsia="Times New Roman" w:hAnsi="Times New Roman" w:cs="Times New Roman"/>
          <w:kern w:val="0"/>
          <w:sz w:val="18"/>
          <w:szCs w:val="18"/>
          <w14:ligatures w14:val="none"/>
        </w:rPr>
      </w:pPr>
      <w:r w:rsidRPr="0033558A">
        <w:rPr>
          <w:rFonts w:ascii="Times New Roman" w:eastAsia="Times New Roman" w:hAnsi="Times New Roman" w:cs="Times New Roman"/>
          <w:kern w:val="0"/>
          <w:sz w:val="18"/>
          <w:szCs w:val="18"/>
          <w:vertAlign w:val="superscript"/>
          <w14:ligatures w14:val="none"/>
        </w:rPr>
        <w:t>b</w:t>
      </w:r>
      <w:r w:rsidR="00A75355" w:rsidRPr="0033558A">
        <w:rPr>
          <w:rFonts w:ascii="Times New Roman" w:eastAsia="Times New Roman" w:hAnsi="Times New Roman" w:cs="Times New Roman"/>
          <w:kern w:val="0"/>
          <w:sz w:val="18"/>
          <w:szCs w:val="18"/>
          <w14:ligatures w14:val="none"/>
        </w:rPr>
        <w:t xml:space="preserve"> </w:t>
      </w:r>
      <w:r w:rsidRPr="0033558A">
        <w:rPr>
          <w:rFonts w:ascii="Times New Roman" w:eastAsia="Times New Roman" w:hAnsi="Times New Roman" w:cs="Times New Roman"/>
          <w:kern w:val="0"/>
          <w:sz w:val="18"/>
          <w:szCs w:val="18"/>
          <w14:ligatures w14:val="none"/>
        </w:rPr>
        <w:t xml:space="preserve">27 % pacientų </w:t>
      </w:r>
      <w:proofErr w:type="spellStart"/>
      <w:r w:rsidRPr="0033558A">
        <w:rPr>
          <w:rFonts w:ascii="Times New Roman" w:eastAsia="Times New Roman" w:hAnsi="Times New Roman" w:cs="Times New Roman"/>
          <w:kern w:val="0"/>
          <w:sz w:val="18"/>
          <w:szCs w:val="18"/>
          <w14:ligatures w14:val="none"/>
        </w:rPr>
        <w:t>simvastatino</w:t>
      </w:r>
      <w:proofErr w:type="spellEnd"/>
      <w:r w:rsidRPr="0033558A">
        <w:rPr>
          <w:rFonts w:ascii="Times New Roman" w:eastAsia="Times New Roman" w:hAnsi="Times New Roman" w:cs="Times New Roman"/>
          <w:kern w:val="0"/>
          <w:sz w:val="18"/>
          <w:szCs w:val="18"/>
          <w14:ligatures w14:val="none"/>
        </w:rPr>
        <w:t xml:space="preserve"> dozė buvo laipsniškai padidinta iki 80</w:t>
      </w:r>
      <w:r w:rsidR="00BA42F3">
        <w:rPr>
          <w:rFonts w:ascii="Times New Roman" w:eastAsia="Times New Roman" w:hAnsi="Times New Roman" w:cs="Times New Roman"/>
          <w:kern w:val="0"/>
          <w:sz w:val="18"/>
          <w:szCs w:val="18"/>
          <w14:ligatures w14:val="none"/>
        </w:rPr>
        <w:t> mg</w:t>
      </w:r>
      <w:r w:rsidRPr="0033558A">
        <w:rPr>
          <w:rFonts w:ascii="Times New Roman" w:eastAsia="Times New Roman" w:hAnsi="Times New Roman" w:cs="Times New Roman"/>
          <w:kern w:val="0"/>
          <w:sz w:val="18"/>
          <w:szCs w:val="18"/>
          <w14:ligatures w14:val="none"/>
        </w:rPr>
        <w:t>.</w:t>
      </w:r>
    </w:p>
    <w:p w14:paraId="68FE840C" w14:textId="64A26DE0" w:rsidR="008A2745" w:rsidRPr="0033558A" w:rsidRDefault="008A2745" w:rsidP="008A2745">
      <w:pPr>
        <w:spacing w:after="0" w:line="240" w:lineRule="auto"/>
        <w:ind w:left="180" w:hanging="180"/>
        <w:jc w:val="both"/>
        <w:rPr>
          <w:rFonts w:ascii="Times New Roman" w:eastAsia="Times New Roman" w:hAnsi="Times New Roman" w:cs="Times New Roman"/>
          <w:kern w:val="0"/>
          <w:sz w:val="18"/>
          <w:szCs w:val="18"/>
          <w14:ligatures w14:val="none"/>
        </w:rPr>
      </w:pPr>
      <w:r w:rsidRPr="0033558A">
        <w:rPr>
          <w:rFonts w:ascii="Times New Roman" w:eastAsia="Times New Roman" w:hAnsi="Times New Roman" w:cs="Times New Roman"/>
          <w:kern w:val="0"/>
          <w:sz w:val="18"/>
          <w:szCs w:val="18"/>
          <w:vertAlign w:val="superscript"/>
          <w14:ligatures w14:val="none"/>
        </w:rPr>
        <w:t>c</w:t>
      </w:r>
      <w:r w:rsidR="00A75355" w:rsidRPr="0033558A">
        <w:rPr>
          <w:rFonts w:ascii="Times New Roman" w:eastAsia="Times New Roman" w:hAnsi="Times New Roman" w:cs="Times New Roman"/>
          <w:kern w:val="0"/>
          <w:sz w:val="18"/>
          <w:szCs w:val="18"/>
          <w14:ligatures w14:val="none"/>
        </w:rPr>
        <w:t xml:space="preserve"> </w:t>
      </w:r>
      <w:proofErr w:type="spellStart"/>
      <w:r w:rsidRPr="0033558A">
        <w:rPr>
          <w:rFonts w:ascii="Times New Roman" w:eastAsia="Times New Roman" w:hAnsi="Times New Roman" w:cs="Times New Roman"/>
          <w:i/>
          <w:iCs/>
          <w:kern w:val="0"/>
          <w:sz w:val="18"/>
          <w:szCs w:val="18"/>
          <w14:ligatures w14:val="none"/>
        </w:rPr>
        <w:t>Kaplan-Meier</w:t>
      </w:r>
      <w:proofErr w:type="spellEnd"/>
      <w:r w:rsidRPr="0033558A">
        <w:rPr>
          <w:rFonts w:ascii="Times New Roman" w:eastAsia="Times New Roman" w:hAnsi="Times New Roman" w:cs="Times New Roman"/>
          <w:kern w:val="0"/>
          <w:sz w:val="18"/>
          <w:szCs w:val="18"/>
          <w14:ligatures w14:val="none"/>
        </w:rPr>
        <w:t xml:space="preserve"> įvertis 7</w:t>
      </w:r>
      <w:r w:rsidRPr="0033558A">
        <w:rPr>
          <w:rFonts w:ascii="Times New Roman" w:eastAsia="Times New Roman" w:hAnsi="Times New Roman" w:cs="Times New Roman"/>
          <w:kern w:val="0"/>
          <w:sz w:val="18"/>
          <w:szCs w:val="18"/>
          <w14:ligatures w14:val="none"/>
        </w:rPr>
        <w:noBreakHyphen/>
        <w:t>aisiais</w:t>
      </w:r>
      <w:r w:rsidR="0033558A">
        <w:rPr>
          <w:rFonts w:ascii="Times New Roman" w:eastAsia="Times New Roman" w:hAnsi="Times New Roman" w:cs="Times New Roman"/>
          <w:kern w:val="0"/>
          <w:sz w:val="18"/>
          <w:szCs w:val="18"/>
          <w14:ligatures w14:val="none"/>
        </w:rPr>
        <w:t> </w:t>
      </w:r>
      <w:r w:rsidRPr="0033558A">
        <w:rPr>
          <w:rFonts w:ascii="Times New Roman" w:eastAsia="Times New Roman" w:hAnsi="Times New Roman" w:cs="Times New Roman"/>
          <w:kern w:val="0"/>
          <w:sz w:val="18"/>
          <w:szCs w:val="18"/>
          <w14:ligatures w14:val="none"/>
        </w:rPr>
        <w:t>metais.</w:t>
      </w:r>
    </w:p>
    <w:p w14:paraId="68FE840D" w14:textId="465E276E" w:rsidR="008A2745" w:rsidRPr="0033558A" w:rsidRDefault="008A2745" w:rsidP="008A2745">
      <w:pPr>
        <w:spacing w:after="0" w:line="240" w:lineRule="auto"/>
        <w:ind w:left="180" w:hanging="180"/>
        <w:jc w:val="both"/>
        <w:rPr>
          <w:rFonts w:ascii="Times New Roman" w:eastAsia="Times New Roman" w:hAnsi="Times New Roman" w:cs="Times New Roman"/>
          <w:kern w:val="0"/>
          <w:sz w:val="18"/>
          <w:szCs w:val="18"/>
          <w14:ligatures w14:val="none"/>
        </w:rPr>
      </w:pPr>
      <w:r w:rsidRPr="0033558A">
        <w:rPr>
          <w:rFonts w:ascii="Times New Roman" w:eastAsia="Times New Roman" w:hAnsi="Times New Roman" w:cs="Times New Roman"/>
          <w:kern w:val="0"/>
          <w:sz w:val="18"/>
          <w:szCs w:val="18"/>
          <w:vertAlign w:val="superscript"/>
          <w14:ligatures w14:val="none"/>
        </w:rPr>
        <w:t>d</w:t>
      </w:r>
      <w:r w:rsidR="00A75355" w:rsidRPr="0033558A">
        <w:rPr>
          <w:rFonts w:ascii="Times New Roman" w:eastAsia="Times New Roman" w:hAnsi="Times New Roman" w:cs="Times New Roman"/>
          <w:kern w:val="0"/>
          <w:sz w:val="18"/>
          <w:szCs w:val="18"/>
          <w14:ligatures w14:val="none"/>
        </w:rPr>
        <w:t xml:space="preserve"> </w:t>
      </w:r>
      <w:r w:rsidRPr="0033558A">
        <w:rPr>
          <w:rFonts w:ascii="Times New Roman" w:eastAsia="Times New Roman" w:hAnsi="Times New Roman" w:cs="Times New Roman"/>
          <w:kern w:val="0"/>
          <w:sz w:val="18"/>
          <w:szCs w:val="18"/>
          <w14:ligatures w14:val="none"/>
        </w:rPr>
        <w:t xml:space="preserve">apima </w:t>
      </w:r>
      <w:proofErr w:type="spellStart"/>
      <w:r w:rsidRPr="0033558A">
        <w:rPr>
          <w:rFonts w:ascii="Times New Roman" w:eastAsia="Times New Roman" w:hAnsi="Times New Roman" w:cs="Times New Roman"/>
          <w:kern w:val="0"/>
          <w:sz w:val="18"/>
          <w:szCs w:val="18"/>
          <w14:ligatures w14:val="none"/>
        </w:rPr>
        <w:t>ischeminį</w:t>
      </w:r>
      <w:proofErr w:type="spellEnd"/>
      <w:r w:rsidRPr="0033558A">
        <w:rPr>
          <w:rFonts w:ascii="Times New Roman" w:eastAsia="Times New Roman" w:hAnsi="Times New Roman" w:cs="Times New Roman"/>
          <w:kern w:val="0"/>
          <w:sz w:val="18"/>
          <w:szCs w:val="18"/>
          <w14:ligatures w14:val="none"/>
        </w:rPr>
        <w:t xml:space="preserve"> insultą ar nenustatyto tipo insultą.</w:t>
      </w:r>
    </w:p>
    <w:p w14:paraId="68FE840E"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0F" w14:textId="77777777" w:rsidR="008A2745" w:rsidRPr="002C040A" w:rsidRDefault="008A2745" w:rsidP="008A2745">
      <w:pPr>
        <w:tabs>
          <w:tab w:val="left" w:pos="567"/>
        </w:tabs>
        <w:spacing w:after="0" w:line="240" w:lineRule="auto"/>
        <w:rPr>
          <w:rFonts w:ascii="Times New Roman" w:eastAsia="Calibri" w:hAnsi="Times New Roman" w:cs="Times New Roman"/>
          <w:i/>
          <w:kern w:val="0"/>
          <w:sz w:val="22"/>
          <w:szCs w:val="22"/>
          <w:lang w:eastAsia="lt-LT"/>
          <w14:ligatures w14:val="none"/>
        </w:rPr>
      </w:pPr>
      <w:r w:rsidRPr="002C040A">
        <w:rPr>
          <w:rFonts w:ascii="Times New Roman" w:eastAsia="Calibri" w:hAnsi="Times New Roman" w:cs="Times New Roman"/>
          <w:i/>
          <w:kern w:val="0"/>
          <w:sz w:val="22"/>
          <w:szCs w:val="22"/>
          <w:lang w:eastAsia="lt-LT"/>
          <w14:ligatures w14:val="none"/>
        </w:rPr>
        <w:t>Sunkių kraujagyslių reiškinių profilaktika sergant lėtine inkstų liga (LIL)</w:t>
      </w:r>
    </w:p>
    <w:p w14:paraId="68FE8410" w14:textId="0C7286D4" w:rsidR="008A2745" w:rsidRPr="002C040A" w:rsidRDefault="008A2745" w:rsidP="008A2745">
      <w:pPr>
        <w:tabs>
          <w:tab w:val="left" w:pos="567"/>
        </w:tabs>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Širdies ir inkstų apsaugos tyrimas (angl. </w:t>
      </w:r>
      <w:r w:rsidRPr="002C040A">
        <w:rPr>
          <w:rFonts w:ascii="Times New Roman" w:eastAsia="Times New Roman" w:hAnsi="Times New Roman" w:cs="Times New Roman"/>
          <w:i/>
          <w:kern w:val="0"/>
          <w:sz w:val="22"/>
          <w:szCs w:val="22"/>
          <w14:ligatures w14:val="none"/>
        </w:rPr>
        <w:t>SHARP</w:t>
      </w:r>
      <w:r w:rsidRPr="002C040A">
        <w:rPr>
          <w:rFonts w:ascii="Times New Roman" w:eastAsia="Times New Roman" w:hAnsi="Times New Roman" w:cs="Times New Roman"/>
          <w:kern w:val="0"/>
          <w:sz w:val="22"/>
          <w:szCs w:val="22"/>
          <w14:ligatures w14:val="none"/>
        </w:rPr>
        <w:t xml:space="preserve">) buvo </w:t>
      </w:r>
      <w:proofErr w:type="spellStart"/>
      <w:r w:rsidRPr="002C040A">
        <w:rPr>
          <w:rFonts w:ascii="Times New Roman" w:eastAsia="Times New Roman" w:hAnsi="Times New Roman" w:cs="Times New Roman"/>
          <w:kern w:val="0"/>
          <w:sz w:val="22"/>
          <w:szCs w:val="22"/>
          <w14:ligatures w14:val="none"/>
        </w:rPr>
        <w:t>multinacionalinis</w:t>
      </w:r>
      <w:proofErr w:type="spellEnd"/>
      <w:r w:rsidRPr="002C040A">
        <w:rPr>
          <w:rFonts w:ascii="Times New Roman" w:eastAsia="Times New Roman" w:hAnsi="Times New Roman" w:cs="Times New Roman"/>
          <w:kern w:val="0"/>
          <w:sz w:val="22"/>
          <w:szCs w:val="22"/>
          <w14:ligatures w14:val="none"/>
        </w:rPr>
        <w:t xml:space="preserve">, atsitiktinių imčių, placebu kontroliuotas, dvigubai </w:t>
      </w:r>
      <w:r w:rsidR="00FC5430">
        <w:rPr>
          <w:rFonts w:ascii="Times New Roman" w:eastAsia="Times New Roman" w:hAnsi="Times New Roman" w:cs="Times New Roman"/>
          <w:kern w:val="0"/>
          <w:sz w:val="22"/>
          <w:szCs w:val="22"/>
          <w14:ligatures w14:val="none"/>
        </w:rPr>
        <w:t>koduotas</w:t>
      </w:r>
      <w:r w:rsidRPr="002C040A">
        <w:rPr>
          <w:rFonts w:ascii="Times New Roman" w:eastAsia="Times New Roman" w:hAnsi="Times New Roman" w:cs="Times New Roman"/>
          <w:kern w:val="0"/>
          <w:sz w:val="22"/>
          <w:szCs w:val="22"/>
          <w14:ligatures w14:val="none"/>
        </w:rPr>
        <w:t xml:space="preserve"> klinikinis tyrimas, atliktas su 9</w:t>
      </w:r>
      <w:r w:rsidR="00F7218E">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438 lėtine inkstų liga sirgusiais pacientais, iš kurių kas trečias prieš pradedant tyrimą jau buvo </w:t>
      </w:r>
      <w:proofErr w:type="spellStart"/>
      <w:r w:rsidRPr="002C040A">
        <w:rPr>
          <w:rFonts w:ascii="Times New Roman" w:eastAsia="Times New Roman" w:hAnsi="Times New Roman" w:cs="Times New Roman"/>
          <w:kern w:val="0"/>
          <w:sz w:val="22"/>
          <w:szCs w:val="22"/>
          <w14:ligatures w14:val="none"/>
        </w:rPr>
        <w:t>dializuojamas</w:t>
      </w:r>
      <w:proofErr w:type="spellEnd"/>
      <w:r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lang w:bidi="bo-CN"/>
          <w14:ligatures w14:val="none"/>
        </w:rPr>
        <w:t xml:space="preserve">Fiksuotų </w:t>
      </w:r>
      <w:proofErr w:type="spellStart"/>
      <w:r w:rsidR="00451494">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10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20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dozių derin</w:t>
      </w:r>
      <w:r w:rsidR="00451494">
        <w:rPr>
          <w:rFonts w:ascii="Times New Roman" w:eastAsia="Times New Roman" w:hAnsi="Times New Roman" w:cs="Times New Roman"/>
          <w:kern w:val="0"/>
          <w:sz w:val="22"/>
          <w:szCs w:val="22"/>
          <w:lang w:bidi="bo-CN"/>
          <w14:ligatures w14:val="none"/>
        </w:rPr>
        <w:t>io</w:t>
      </w:r>
      <w:r w:rsidRPr="002C040A">
        <w:rPr>
          <w:rFonts w:ascii="Times New Roman" w:eastAsia="Times New Roman" w:hAnsi="Times New Roman" w:cs="Times New Roman"/>
          <w:kern w:val="0"/>
          <w:sz w:val="22"/>
          <w:szCs w:val="22"/>
          <w:lang w:bidi="bo-CN"/>
          <w14:ligatures w14:val="none"/>
        </w:rPr>
        <w:t xml:space="preserve"> </w:t>
      </w:r>
      <w:r w:rsidRPr="002C040A">
        <w:rPr>
          <w:rFonts w:ascii="Times New Roman" w:eastAsia="Times New Roman" w:hAnsi="Times New Roman" w:cs="Times New Roman"/>
          <w:kern w:val="0"/>
          <w:sz w:val="22"/>
          <w:szCs w:val="22"/>
          <w14:ligatures w14:val="none"/>
        </w:rPr>
        <w:t>buvo paskirta iš viso 4</w:t>
      </w:r>
      <w:r w:rsidR="00451494">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650</w:t>
      </w:r>
      <w:r w:rsidR="00451494">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pacientų, placeb</w:t>
      </w:r>
      <w:r w:rsidR="00451494">
        <w:rPr>
          <w:rFonts w:ascii="Times New Roman" w:eastAsia="Times New Roman" w:hAnsi="Times New Roman" w:cs="Times New Roman"/>
          <w:kern w:val="0"/>
          <w:sz w:val="22"/>
          <w:szCs w:val="22"/>
          <w14:ligatures w14:val="none"/>
        </w:rPr>
        <w:t>o</w:t>
      </w:r>
      <w:r w:rsidRPr="002C040A">
        <w:rPr>
          <w:rFonts w:ascii="Times New Roman" w:eastAsia="Times New Roman" w:hAnsi="Times New Roman" w:cs="Times New Roman"/>
          <w:kern w:val="0"/>
          <w:sz w:val="22"/>
          <w:szCs w:val="22"/>
          <w14:ligatures w14:val="none"/>
        </w:rPr>
        <w:t xml:space="preserve"> </w:t>
      </w:r>
      <w:r w:rsidR="00451494">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 xml:space="preserve"> 4</w:t>
      </w:r>
      <w:r w:rsidR="00451494">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620, </w:t>
      </w:r>
      <w:r w:rsidRPr="002C040A">
        <w:rPr>
          <w:rFonts w:ascii="Times New Roman" w:eastAsia="Times New Roman" w:hAnsi="Times New Roman" w:cs="Times New Roman"/>
          <w:kern w:val="0"/>
          <w:sz w:val="22"/>
          <w:szCs w:val="22"/>
          <w14:ligatures w14:val="none"/>
        </w:rPr>
        <w:lastRenderedPageBreak/>
        <w:t xml:space="preserve">pacientų stebėsenos mediana buvo 4,9 metų. Pacientų amžiaus vidurkis </w:t>
      </w:r>
      <w:r w:rsidR="00A67543">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 xml:space="preserve"> 62</w:t>
      </w:r>
      <w:r w:rsidR="00A67543">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metai, 63 % jų buvo vyrai, 72 % baltosios rasės, 23 % sirgo cukriniu diabetu, o </w:t>
      </w:r>
      <w:proofErr w:type="spellStart"/>
      <w:r w:rsidRPr="002C040A">
        <w:rPr>
          <w:rFonts w:ascii="Times New Roman" w:eastAsia="Times New Roman" w:hAnsi="Times New Roman" w:cs="Times New Roman"/>
          <w:kern w:val="0"/>
          <w:sz w:val="22"/>
          <w:szCs w:val="22"/>
          <w14:ligatures w14:val="none"/>
        </w:rPr>
        <w:t>nedializuojamų</w:t>
      </w:r>
      <w:proofErr w:type="spellEnd"/>
      <w:r w:rsidRPr="002C040A">
        <w:rPr>
          <w:rFonts w:ascii="Times New Roman" w:eastAsia="Times New Roman" w:hAnsi="Times New Roman" w:cs="Times New Roman"/>
          <w:kern w:val="0"/>
          <w:sz w:val="22"/>
          <w:szCs w:val="22"/>
          <w14:ligatures w14:val="none"/>
        </w:rPr>
        <w:t xml:space="preserve"> pacientų vidutinis apskaičiuotas </w:t>
      </w:r>
      <w:proofErr w:type="spellStart"/>
      <w:r w:rsidRPr="002C040A">
        <w:rPr>
          <w:rFonts w:ascii="Times New Roman" w:eastAsia="Times New Roman" w:hAnsi="Times New Roman" w:cs="Times New Roman"/>
          <w:kern w:val="0"/>
          <w:sz w:val="22"/>
          <w:szCs w:val="22"/>
          <w14:ligatures w14:val="none"/>
        </w:rPr>
        <w:t>glomerulų</w:t>
      </w:r>
      <w:proofErr w:type="spellEnd"/>
      <w:r w:rsidRPr="002C040A">
        <w:rPr>
          <w:rFonts w:ascii="Times New Roman" w:eastAsia="Times New Roman" w:hAnsi="Times New Roman" w:cs="Times New Roman"/>
          <w:kern w:val="0"/>
          <w:sz w:val="22"/>
          <w:szCs w:val="22"/>
          <w14:ligatures w14:val="none"/>
        </w:rPr>
        <w:t xml:space="preserve"> filtracijos greitis (</w:t>
      </w:r>
      <w:proofErr w:type="spellStart"/>
      <w:r w:rsidR="00A67543">
        <w:rPr>
          <w:rFonts w:ascii="Times New Roman" w:eastAsia="Times New Roman" w:hAnsi="Times New Roman" w:cs="Times New Roman"/>
          <w:kern w:val="0"/>
          <w:sz w:val="22"/>
          <w:szCs w:val="22"/>
          <w14:ligatures w14:val="none"/>
        </w:rPr>
        <w:t>a</w:t>
      </w:r>
      <w:r w:rsidRPr="002C040A">
        <w:rPr>
          <w:rFonts w:ascii="Times New Roman" w:eastAsia="Times New Roman" w:hAnsi="Times New Roman" w:cs="Times New Roman"/>
          <w:kern w:val="0"/>
          <w:sz w:val="22"/>
          <w:szCs w:val="22"/>
          <w14:ligatures w14:val="none"/>
        </w:rPr>
        <w:t>GFG</w:t>
      </w:r>
      <w:proofErr w:type="spellEnd"/>
      <w:r w:rsidRPr="002C040A">
        <w:rPr>
          <w:rFonts w:ascii="Times New Roman" w:eastAsia="Times New Roman" w:hAnsi="Times New Roman" w:cs="Times New Roman"/>
          <w:kern w:val="0"/>
          <w:sz w:val="22"/>
          <w:szCs w:val="22"/>
          <w14:ligatures w14:val="none"/>
        </w:rPr>
        <w:t>) buvo 26,5 ml/min/1,73 m</w:t>
      </w:r>
      <w:r w:rsidRPr="002C040A">
        <w:rPr>
          <w:rFonts w:ascii="Times New Roman" w:eastAsia="Times New Roman" w:hAnsi="Times New Roman" w:cs="Times New Roman"/>
          <w:kern w:val="0"/>
          <w:sz w:val="22"/>
          <w:szCs w:val="22"/>
          <w:vertAlign w:val="superscript"/>
          <w14:ligatures w14:val="none"/>
        </w:rPr>
        <w:t>2</w:t>
      </w:r>
      <w:r w:rsidRPr="002C040A">
        <w:rPr>
          <w:rFonts w:ascii="Times New Roman" w:eastAsia="Times New Roman" w:hAnsi="Times New Roman" w:cs="Times New Roman"/>
          <w:kern w:val="0"/>
          <w:sz w:val="22"/>
          <w:szCs w:val="22"/>
          <w14:ligatures w14:val="none"/>
        </w:rPr>
        <w:t>. Su lipidais susijusių įtraukimo į tyrimą kriterijų nebuvo. Vidutin</w:t>
      </w:r>
      <w:r w:rsidR="008A0DE5">
        <w:rPr>
          <w:rFonts w:ascii="Times New Roman" w:eastAsia="Times New Roman" w:hAnsi="Times New Roman" w:cs="Times New Roman"/>
          <w:kern w:val="0"/>
          <w:sz w:val="22"/>
          <w:szCs w:val="22"/>
          <w14:ligatures w14:val="none"/>
        </w:rPr>
        <w:t>ė</w:t>
      </w:r>
      <w:r w:rsidRPr="002C040A">
        <w:rPr>
          <w:rFonts w:ascii="Times New Roman" w:eastAsia="Times New Roman" w:hAnsi="Times New Roman" w:cs="Times New Roman"/>
          <w:kern w:val="0"/>
          <w:sz w:val="22"/>
          <w:szCs w:val="22"/>
          <w14:ligatures w14:val="none"/>
        </w:rPr>
        <w:t xml:space="preserve"> MTL</w:t>
      </w:r>
      <w:r w:rsidR="008A0DE5">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 xml:space="preserve">C </w:t>
      </w:r>
      <w:r w:rsidR="008A0DE5">
        <w:rPr>
          <w:rFonts w:ascii="Times New Roman" w:eastAsia="Times New Roman" w:hAnsi="Times New Roman" w:cs="Times New Roman"/>
          <w:kern w:val="0"/>
          <w:sz w:val="22"/>
          <w:szCs w:val="22"/>
          <w14:ligatures w14:val="none"/>
        </w:rPr>
        <w:t>koncentracija</w:t>
      </w:r>
      <w:r w:rsidRPr="002C040A">
        <w:rPr>
          <w:rFonts w:ascii="Times New Roman" w:eastAsia="Times New Roman" w:hAnsi="Times New Roman" w:cs="Times New Roman"/>
          <w:kern w:val="0"/>
          <w:sz w:val="22"/>
          <w:szCs w:val="22"/>
          <w14:ligatures w14:val="none"/>
        </w:rPr>
        <w:t xml:space="preserve"> prieš pradedant tyrimą buvo 108</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/dl. Po vienerių metų, vartojusiesiems vien tik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20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dozę MTL</w:t>
      </w:r>
      <w:r w:rsidR="003C1C65">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 xml:space="preserve">C sumažėjo 26 %, lyginant su placebu, o vartojusiesiems </w:t>
      </w:r>
      <w:proofErr w:type="spellStart"/>
      <w:r w:rsidR="003C1C65">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10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20</w:t>
      </w:r>
      <w:r w:rsidR="00BA42F3">
        <w:rPr>
          <w:rFonts w:ascii="Times New Roman" w:eastAsia="Times New Roman" w:hAnsi="Times New Roman" w:cs="Times New Roman"/>
          <w:kern w:val="0"/>
          <w:sz w:val="22"/>
          <w:szCs w:val="22"/>
          <w:lang w:bidi="bo-CN"/>
          <w14:ligatures w14:val="none"/>
        </w:rPr>
        <w:t> mg</w:t>
      </w:r>
      <w:r w:rsidRPr="002C040A">
        <w:rPr>
          <w:rFonts w:ascii="Times New Roman" w:eastAsia="Times New Roman" w:hAnsi="Times New Roman" w:cs="Times New Roman"/>
          <w:kern w:val="0"/>
          <w:sz w:val="22"/>
          <w:szCs w:val="22"/>
          <w:lang w:bidi="bo-CN"/>
          <w14:ligatures w14:val="none"/>
        </w:rPr>
        <w:t xml:space="preserve"> derinį </w:t>
      </w:r>
      <w:r w:rsidR="000F52E9" w:rsidRPr="002C040A">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 xml:space="preserve"> 38 %, įskaitant tiriamųjų vaistinių preparatų daugiau nebevartojusius pacientus.</w:t>
      </w:r>
    </w:p>
    <w:p w14:paraId="68FE8411" w14:textId="77777777" w:rsidR="008A2745" w:rsidRPr="002C040A" w:rsidRDefault="008A2745" w:rsidP="008A2745">
      <w:pPr>
        <w:tabs>
          <w:tab w:val="left" w:pos="567"/>
        </w:tabs>
        <w:spacing w:after="0" w:line="240" w:lineRule="auto"/>
        <w:rPr>
          <w:rFonts w:ascii="Times New Roman" w:eastAsia="Times New Roman" w:hAnsi="Times New Roman" w:cs="Times New Roman"/>
          <w:kern w:val="0"/>
          <w:sz w:val="22"/>
          <w:szCs w:val="22"/>
          <w14:ligatures w14:val="none"/>
        </w:rPr>
      </w:pPr>
    </w:p>
    <w:p w14:paraId="68FE8412" w14:textId="4C17C344" w:rsidR="008A2745" w:rsidRPr="002C040A" w:rsidRDefault="008A2745" w:rsidP="008A2745">
      <w:pPr>
        <w:tabs>
          <w:tab w:val="left" w:pos="567"/>
        </w:tabs>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SHARP protokolui specifinis pagrindinis palyginimas buvo „sunkių kraujagyslių reiškinių“ (SKR, apibrėžiamų kaip nemirtinas MI ar mirtis dėl širdies veiklos sutrikimo, insultas arba bet kokia </w:t>
      </w:r>
      <w:proofErr w:type="spellStart"/>
      <w:r w:rsidRPr="002C040A">
        <w:rPr>
          <w:rFonts w:ascii="Times New Roman" w:eastAsia="Times New Roman" w:hAnsi="Times New Roman" w:cs="Times New Roman"/>
          <w:kern w:val="0"/>
          <w:sz w:val="22"/>
          <w:szCs w:val="22"/>
          <w14:ligatures w14:val="none"/>
        </w:rPr>
        <w:t>revaskuliarizuojanti</w:t>
      </w:r>
      <w:proofErr w:type="spellEnd"/>
      <w:r w:rsidRPr="002C040A">
        <w:rPr>
          <w:rFonts w:ascii="Times New Roman" w:eastAsia="Times New Roman" w:hAnsi="Times New Roman" w:cs="Times New Roman"/>
          <w:kern w:val="0"/>
          <w:sz w:val="22"/>
          <w:szCs w:val="22"/>
          <w14:ligatures w14:val="none"/>
        </w:rPr>
        <w:t xml:space="preserve"> procedūra) ketinimo gydyti </w:t>
      </w:r>
      <w:r w:rsidR="006004DF">
        <w:rPr>
          <w:rFonts w:ascii="Times New Roman" w:eastAsia="Times New Roman" w:hAnsi="Times New Roman" w:cs="Times New Roman"/>
          <w:kern w:val="0"/>
          <w:sz w:val="22"/>
          <w:szCs w:val="22"/>
          <w14:ligatures w14:val="none"/>
        </w:rPr>
        <w:t>(</w:t>
      </w:r>
      <w:r w:rsidR="00700F02">
        <w:rPr>
          <w:rFonts w:ascii="Times New Roman" w:eastAsia="Times New Roman" w:hAnsi="Times New Roman" w:cs="Times New Roman"/>
          <w:kern w:val="0"/>
          <w:sz w:val="22"/>
          <w:szCs w:val="22"/>
          <w14:ligatures w14:val="none"/>
        </w:rPr>
        <w:t xml:space="preserve">angl. </w:t>
      </w:r>
      <w:proofErr w:type="spellStart"/>
      <w:r w:rsidR="00700F02" w:rsidRPr="0020475F">
        <w:rPr>
          <w:rFonts w:ascii="Times New Roman" w:eastAsia="Times New Roman" w:hAnsi="Times New Roman" w:cs="Times New Roman"/>
          <w:i/>
          <w:iCs/>
          <w:kern w:val="0"/>
          <w:sz w:val="22"/>
          <w:szCs w:val="22"/>
          <w14:ligatures w14:val="none"/>
        </w:rPr>
        <w:t>intent</w:t>
      </w:r>
      <w:proofErr w:type="spellEnd"/>
      <w:r w:rsidR="006004DF" w:rsidRPr="0020475F">
        <w:rPr>
          <w:rFonts w:ascii="Times New Roman" w:eastAsia="Times New Roman" w:hAnsi="Times New Roman" w:cs="Times New Roman"/>
          <w:i/>
          <w:iCs/>
          <w:kern w:val="0"/>
          <w:sz w:val="22"/>
          <w:szCs w:val="22"/>
          <w14:ligatures w14:val="none"/>
        </w:rPr>
        <w:t>-to-</w:t>
      </w:r>
      <w:proofErr w:type="spellStart"/>
      <w:r w:rsidR="006004DF" w:rsidRPr="0020475F">
        <w:rPr>
          <w:rFonts w:ascii="Times New Roman" w:eastAsia="Times New Roman" w:hAnsi="Times New Roman" w:cs="Times New Roman"/>
          <w:i/>
          <w:iCs/>
          <w:kern w:val="0"/>
          <w:sz w:val="22"/>
          <w:szCs w:val="22"/>
          <w14:ligatures w14:val="none"/>
        </w:rPr>
        <w:t>treat</w:t>
      </w:r>
      <w:proofErr w:type="spellEnd"/>
      <w:r w:rsidR="006004DF">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 xml:space="preserve">analizė tik tų pacientų, kurie nuo pradžių buvo </w:t>
      </w:r>
      <w:r w:rsidR="00B912AB">
        <w:rPr>
          <w:rFonts w:ascii="Times New Roman" w:eastAsia="Times New Roman" w:hAnsi="Times New Roman" w:cs="Times New Roman"/>
          <w:kern w:val="0"/>
          <w:sz w:val="22"/>
          <w:szCs w:val="22"/>
          <w14:ligatures w14:val="none"/>
        </w:rPr>
        <w:t>atsitiktinai paskirti</w:t>
      </w:r>
      <w:r w:rsidRPr="002C040A">
        <w:rPr>
          <w:rFonts w:ascii="Times New Roman" w:eastAsia="Times New Roman" w:hAnsi="Times New Roman" w:cs="Times New Roman"/>
          <w:kern w:val="0"/>
          <w:sz w:val="22"/>
          <w:szCs w:val="22"/>
          <w14:ligatures w14:val="none"/>
        </w:rPr>
        <w:t xml:space="preserve"> į </w:t>
      </w:r>
      <w:proofErr w:type="spellStart"/>
      <w:r w:rsidR="00EB5FF3">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derinio</w:t>
      </w:r>
      <w:r w:rsidRPr="002C040A">
        <w:rPr>
          <w:rFonts w:ascii="Times New Roman" w:eastAsia="Times New Roman" w:hAnsi="Times New Roman" w:cs="Times New Roman"/>
          <w:kern w:val="0"/>
          <w:sz w:val="22"/>
          <w:szCs w:val="22"/>
          <w14:ligatures w14:val="none"/>
        </w:rPr>
        <w:t xml:space="preserve"> (n</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4</w:t>
      </w:r>
      <w:r w:rsidR="00EB5FF3">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193) ar placebo (n</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4</w:t>
      </w:r>
      <w:r w:rsidR="00EB5FF3">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191) grupes. Antrinės analizės nagrinėjo tą patį sudėtinį rezultatą, gautą analizuojant visą kohortą, </w:t>
      </w:r>
      <w:r w:rsidR="00FB1490">
        <w:rPr>
          <w:rFonts w:ascii="Times New Roman" w:eastAsia="Times New Roman" w:hAnsi="Times New Roman" w:cs="Times New Roman"/>
          <w:kern w:val="0"/>
          <w:sz w:val="22"/>
          <w:szCs w:val="22"/>
          <w14:ligatures w14:val="none"/>
        </w:rPr>
        <w:t>atsitiktinai paskirtą</w:t>
      </w:r>
      <w:r w:rsidRPr="002C040A">
        <w:rPr>
          <w:rFonts w:ascii="Times New Roman" w:eastAsia="Times New Roman" w:hAnsi="Times New Roman" w:cs="Times New Roman"/>
          <w:kern w:val="0"/>
          <w:sz w:val="22"/>
          <w:szCs w:val="22"/>
          <w14:ligatures w14:val="none"/>
        </w:rPr>
        <w:t xml:space="preserve"> (prieš pradedant tyrimą arba po pirmųjų metų) vartoti </w:t>
      </w:r>
      <w:proofErr w:type="spellStart"/>
      <w:r w:rsidR="00FB1490">
        <w:rPr>
          <w:rFonts w:ascii="Times New Roman" w:eastAsia="Times New Roman" w:hAnsi="Times New Roman" w:cs="Times New Roman"/>
          <w:kern w:val="0"/>
          <w:sz w:val="22"/>
          <w:szCs w:val="22"/>
          <w:lang w:bidi="bo-CN"/>
          <w14:ligatures w14:val="none"/>
        </w:rPr>
        <w:t>ezetimibą</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derinį</w:t>
      </w:r>
      <w:r w:rsidRPr="002C040A">
        <w:rPr>
          <w:rFonts w:ascii="Times New Roman" w:eastAsia="Times New Roman" w:hAnsi="Times New Roman" w:cs="Times New Roman"/>
          <w:kern w:val="0"/>
          <w:sz w:val="22"/>
          <w:szCs w:val="22"/>
          <w14:ligatures w14:val="none"/>
        </w:rPr>
        <w:t xml:space="preserve"> (n</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4</w:t>
      </w:r>
      <w:r w:rsidR="00FB1490">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650) ar placebą (n</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4</w:t>
      </w:r>
      <w:r w:rsidR="00FB1490">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620), taip pat ir šio sudėtinio rezultato komponentus.</w:t>
      </w:r>
    </w:p>
    <w:p w14:paraId="68FE8413" w14:textId="77777777" w:rsidR="008A2745" w:rsidRPr="002C040A" w:rsidRDefault="008A2745" w:rsidP="008A2745">
      <w:pPr>
        <w:tabs>
          <w:tab w:val="left" w:pos="567"/>
        </w:tabs>
        <w:spacing w:after="0" w:line="240" w:lineRule="auto"/>
        <w:rPr>
          <w:rFonts w:ascii="Times New Roman" w:eastAsia="Times New Roman" w:hAnsi="Times New Roman" w:cs="Times New Roman"/>
          <w:kern w:val="0"/>
          <w:sz w:val="22"/>
          <w:szCs w:val="22"/>
          <w14:ligatures w14:val="none"/>
        </w:rPr>
      </w:pPr>
    </w:p>
    <w:p w14:paraId="68FE8414" w14:textId="05EE7382" w:rsidR="008A2745" w:rsidRPr="002C040A" w:rsidRDefault="008A2745" w:rsidP="008A2745">
      <w:pPr>
        <w:tabs>
          <w:tab w:val="left" w:pos="567"/>
        </w:tabs>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Pagrindinės vertinamosios baigties analizė parodė, kad </w:t>
      </w:r>
      <w:proofErr w:type="spellStart"/>
      <w:r w:rsidR="00FB1490">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derinys</w:t>
      </w:r>
      <w:r w:rsidRPr="002C040A">
        <w:rPr>
          <w:rFonts w:ascii="Times New Roman" w:eastAsia="Times New Roman" w:hAnsi="Times New Roman" w:cs="Times New Roman"/>
          <w:kern w:val="0"/>
          <w:sz w:val="22"/>
          <w:szCs w:val="22"/>
          <w14:ligatures w14:val="none"/>
        </w:rPr>
        <w:t xml:space="preserve"> reikšmingai sumažino sunkių kraujagyslių reiškinių pavojų (reiškiniai nustatyti 749</w:t>
      </w:r>
      <w:r w:rsidR="003D4DD8">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pacientams placebo grupėje ir 639</w:t>
      </w:r>
      <w:r w:rsidR="003D4DD8">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pacientams </w:t>
      </w:r>
      <w:proofErr w:type="spellStart"/>
      <w:r w:rsidR="003D4DD8">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derinio</w:t>
      </w:r>
      <w:r w:rsidRPr="002C040A">
        <w:rPr>
          <w:rFonts w:ascii="Times New Roman" w:eastAsia="Times New Roman" w:hAnsi="Times New Roman" w:cs="Times New Roman"/>
          <w:kern w:val="0"/>
          <w:sz w:val="22"/>
          <w:szCs w:val="22"/>
          <w14:ligatures w14:val="none"/>
        </w:rPr>
        <w:t xml:space="preserve"> grupėje), kai santykinė rizika sumažėjo 16 % (p</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0,001).</w:t>
      </w:r>
    </w:p>
    <w:p w14:paraId="68FE8415" w14:textId="77777777" w:rsidR="008A2745" w:rsidRPr="002C040A" w:rsidRDefault="008A2745" w:rsidP="008A2745">
      <w:pPr>
        <w:tabs>
          <w:tab w:val="left" w:pos="567"/>
        </w:tabs>
        <w:spacing w:after="0" w:line="240" w:lineRule="auto"/>
        <w:rPr>
          <w:rFonts w:ascii="Times New Roman" w:eastAsia="Times New Roman" w:hAnsi="Times New Roman" w:cs="Times New Roman"/>
          <w:kern w:val="0"/>
          <w:sz w:val="22"/>
          <w:szCs w:val="22"/>
          <w14:ligatures w14:val="none"/>
        </w:rPr>
      </w:pPr>
    </w:p>
    <w:p w14:paraId="68FE8416" w14:textId="6F5744E9" w:rsidR="008A2745" w:rsidRPr="002C040A" w:rsidRDefault="006C725F" w:rsidP="008A2745">
      <w:pPr>
        <w:tabs>
          <w:tab w:val="left" w:pos="567"/>
        </w:tabs>
        <w:spacing w:after="0" w:line="240" w:lineRule="auto"/>
        <w:rPr>
          <w:rFonts w:ascii="Times New Roman" w:eastAsia="Times New Roman" w:hAnsi="Times New Roman" w:cs="Times New Roman"/>
          <w:kern w:val="0"/>
          <w:sz w:val="22"/>
          <w:szCs w:val="22"/>
          <w14:ligatures w14:val="none"/>
        </w:rPr>
      </w:pPr>
      <w:r w:rsidRPr="00785C16">
        <w:rPr>
          <w:rFonts w:ascii="Times New Roman" w:eastAsia="Times New Roman" w:hAnsi="Times New Roman" w:cs="Times New Roman"/>
          <w:kern w:val="0"/>
          <w:sz w:val="22"/>
          <w:szCs w:val="22"/>
          <w14:ligatures w14:val="none"/>
        </w:rPr>
        <w:t>Vis dėlto, dėl tokios tyrimo planavimo metodikos nebuvo galima nustatyti atskiro vienos</w:t>
      </w:r>
      <w:r>
        <w:t xml:space="preserve"> </w:t>
      </w:r>
      <w:r w:rsidR="008A2745" w:rsidRPr="002C040A">
        <w:rPr>
          <w:rFonts w:ascii="Times New Roman" w:eastAsia="Times New Roman" w:hAnsi="Times New Roman" w:cs="Times New Roman"/>
          <w:kern w:val="0"/>
          <w:sz w:val="22"/>
          <w:szCs w:val="22"/>
          <w14:ligatures w14:val="none"/>
        </w:rPr>
        <w:t xml:space="preserve">sudedamosios dalies </w:t>
      </w:r>
      <w:proofErr w:type="spellStart"/>
      <w:r w:rsidR="008A2745" w:rsidRPr="002C040A">
        <w:rPr>
          <w:rFonts w:ascii="Times New Roman" w:eastAsia="Times New Roman" w:hAnsi="Times New Roman" w:cs="Times New Roman"/>
          <w:kern w:val="0"/>
          <w:sz w:val="22"/>
          <w:szCs w:val="22"/>
          <w14:ligatures w14:val="none"/>
        </w:rPr>
        <w:t>ezetimibo</w:t>
      </w:r>
      <w:proofErr w:type="spellEnd"/>
      <w:r w:rsidR="008A2745" w:rsidRPr="002C040A">
        <w:rPr>
          <w:rFonts w:ascii="Times New Roman" w:eastAsia="Times New Roman" w:hAnsi="Times New Roman" w:cs="Times New Roman"/>
          <w:kern w:val="0"/>
          <w:sz w:val="22"/>
          <w:szCs w:val="22"/>
          <w14:ligatures w14:val="none"/>
        </w:rPr>
        <w:t xml:space="preserve"> </w:t>
      </w:r>
      <w:r w:rsidR="00F75258">
        <w:rPr>
          <w:rFonts w:ascii="Times New Roman" w:eastAsia="Times New Roman" w:hAnsi="Times New Roman" w:cs="Times New Roman"/>
          <w:kern w:val="0"/>
          <w:sz w:val="22"/>
          <w:szCs w:val="22"/>
          <w14:ligatures w14:val="none"/>
        </w:rPr>
        <w:t>poveikio</w:t>
      </w:r>
      <w:r w:rsidR="008A2745" w:rsidRPr="002C040A">
        <w:rPr>
          <w:rFonts w:ascii="Times New Roman" w:eastAsia="Times New Roman" w:hAnsi="Times New Roman" w:cs="Times New Roman"/>
          <w:kern w:val="0"/>
          <w:sz w:val="22"/>
          <w:szCs w:val="22"/>
          <w14:ligatures w14:val="none"/>
        </w:rPr>
        <w:t xml:space="preserve"> veiksmingum</w:t>
      </w:r>
      <w:r w:rsidR="00F75258">
        <w:rPr>
          <w:rFonts w:ascii="Times New Roman" w:eastAsia="Times New Roman" w:hAnsi="Times New Roman" w:cs="Times New Roman"/>
          <w:kern w:val="0"/>
          <w:sz w:val="22"/>
          <w:szCs w:val="22"/>
          <w14:ligatures w14:val="none"/>
        </w:rPr>
        <w:t>ui</w:t>
      </w:r>
      <w:r w:rsidR="008A2745" w:rsidRPr="002C040A">
        <w:rPr>
          <w:rFonts w:ascii="Times New Roman" w:eastAsia="Times New Roman" w:hAnsi="Times New Roman" w:cs="Times New Roman"/>
          <w:kern w:val="0"/>
          <w:sz w:val="22"/>
          <w:szCs w:val="22"/>
          <w14:ligatures w14:val="none"/>
        </w:rPr>
        <w:t xml:space="preserve"> reikšmingai mažinant sunkių kraujagyslių reiškinių pavojų LIL sergantiems pacientams.</w:t>
      </w:r>
    </w:p>
    <w:p w14:paraId="68FE8417" w14:textId="77777777" w:rsidR="008A2745" w:rsidRPr="002C040A" w:rsidRDefault="008A2745" w:rsidP="008A2745">
      <w:pPr>
        <w:tabs>
          <w:tab w:val="left" w:pos="567"/>
        </w:tabs>
        <w:spacing w:after="0" w:line="240" w:lineRule="auto"/>
        <w:rPr>
          <w:rFonts w:ascii="Times New Roman" w:eastAsia="Times New Roman" w:hAnsi="Times New Roman" w:cs="Times New Roman"/>
          <w:kern w:val="0"/>
          <w:sz w:val="22"/>
          <w:szCs w:val="22"/>
          <w14:ligatures w14:val="none"/>
        </w:rPr>
      </w:pPr>
    </w:p>
    <w:p w14:paraId="68FE8418" w14:textId="20AB3C26" w:rsidR="008A2745" w:rsidRPr="002C040A" w:rsidRDefault="008A2745" w:rsidP="008A2745">
      <w:pPr>
        <w:tabs>
          <w:tab w:val="left" w:pos="567"/>
        </w:tabs>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Visų </w:t>
      </w:r>
      <w:r w:rsidR="00BA76F3" w:rsidRPr="00BA76F3">
        <w:rPr>
          <w:rFonts w:ascii="Times New Roman" w:eastAsia="Times New Roman" w:hAnsi="Times New Roman" w:cs="Times New Roman"/>
          <w:kern w:val="0"/>
          <w:sz w:val="22"/>
          <w:szCs w:val="22"/>
          <w14:ligatures w14:val="none"/>
        </w:rPr>
        <w:t>atsitiktinėms imtims priskirtų</w:t>
      </w:r>
      <w:r w:rsidRPr="002C040A">
        <w:rPr>
          <w:rFonts w:ascii="Times New Roman" w:eastAsia="Times New Roman" w:hAnsi="Times New Roman" w:cs="Times New Roman"/>
          <w:kern w:val="0"/>
          <w:sz w:val="22"/>
          <w:szCs w:val="22"/>
          <w14:ligatures w14:val="none"/>
        </w:rPr>
        <w:t xml:space="preserve"> pacientų individualūs SKR komponentai yra išdėstyti </w:t>
      </w:r>
      <w:r w:rsidR="00BA76F3">
        <w:rPr>
          <w:rFonts w:ascii="Times New Roman" w:eastAsia="Times New Roman" w:hAnsi="Times New Roman" w:cs="Times New Roman"/>
          <w:kern w:val="0"/>
          <w:sz w:val="22"/>
          <w:szCs w:val="22"/>
          <w14:ligatures w14:val="none"/>
        </w:rPr>
        <w:t>3</w:t>
      </w:r>
      <w:r w:rsidRPr="002C040A">
        <w:rPr>
          <w:rFonts w:ascii="Times New Roman" w:eastAsia="Times New Roman" w:hAnsi="Times New Roman" w:cs="Times New Roman"/>
          <w:kern w:val="0"/>
          <w:sz w:val="22"/>
          <w:szCs w:val="22"/>
          <w14:ligatures w14:val="none"/>
        </w:rPr>
        <w:t xml:space="preserve"> lentelėje. </w:t>
      </w:r>
      <w:proofErr w:type="spellStart"/>
      <w:r w:rsidR="00BA76F3">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derinys</w:t>
      </w:r>
      <w:r w:rsidRPr="002C040A">
        <w:rPr>
          <w:rFonts w:ascii="Times New Roman" w:eastAsia="Times New Roman" w:hAnsi="Times New Roman" w:cs="Times New Roman"/>
          <w:kern w:val="0"/>
          <w:sz w:val="22"/>
          <w:szCs w:val="22"/>
          <w14:ligatures w14:val="none"/>
        </w:rPr>
        <w:t xml:space="preserve"> reikšmingai sumažino insulto ir bet kokios </w:t>
      </w:r>
      <w:proofErr w:type="spellStart"/>
      <w:r w:rsidRPr="002C040A">
        <w:rPr>
          <w:rFonts w:ascii="Times New Roman" w:eastAsia="Times New Roman" w:hAnsi="Times New Roman" w:cs="Times New Roman"/>
          <w:kern w:val="0"/>
          <w:sz w:val="22"/>
          <w:szCs w:val="22"/>
          <w14:ligatures w14:val="none"/>
        </w:rPr>
        <w:t>revaskuliarizacijos</w:t>
      </w:r>
      <w:proofErr w:type="spellEnd"/>
      <w:r w:rsidRPr="002C040A">
        <w:rPr>
          <w:rFonts w:ascii="Times New Roman" w:eastAsia="Times New Roman" w:hAnsi="Times New Roman" w:cs="Times New Roman"/>
          <w:kern w:val="0"/>
          <w:sz w:val="22"/>
          <w:szCs w:val="22"/>
          <w14:ligatures w14:val="none"/>
        </w:rPr>
        <w:t xml:space="preserve"> pavojų, nesant reikšmingų </w:t>
      </w:r>
      <w:proofErr w:type="spellStart"/>
      <w:r w:rsidR="00BA76F3">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deriniui</w:t>
      </w:r>
      <w:r w:rsidRPr="002C040A">
        <w:rPr>
          <w:rFonts w:ascii="Times New Roman" w:eastAsia="Times New Roman" w:hAnsi="Times New Roman" w:cs="Times New Roman"/>
          <w:kern w:val="0"/>
          <w:sz w:val="22"/>
          <w:szCs w:val="22"/>
          <w14:ligatures w14:val="none"/>
        </w:rPr>
        <w:t xml:space="preserve"> palankių skaitinių skirtumų dėl nemirtino MI ir mirties dėl širdies veiklos sutrikimo.</w:t>
      </w:r>
    </w:p>
    <w:p w14:paraId="68FE8419" w14:textId="77777777" w:rsidR="008A2745" w:rsidRPr="002C040A" w:rsidRDefault="008A2745" w:rsidP="008A2745">
      <w:pPr>
        <w:tabs>
          <w:tab w:val="left" w:pos="567"/>
        </w:tabs>
        <w:spacing w:after="0" w:line="240" w:lineRule="auto"/>
        <w:rPr>
          <w:rFonts w:ascii="Times New Roman" w:eastAsia="Times New Roman" w:hAnsi="Times New Roman" w:cs="Times New Roman"/>
          <w:kern w:val="0"/>
          <w:sz w:val="22"/>
          <w:szCs w:val="22"/>
          <w14:ligatures w14:val="none"/>
        </w:rPr>
      </w:pPr>
    </w:p>
    <w:p w14:paraId="68FE841B" w14:textId="1675AB9A" w:rsidR="008A2745" w:rsidRPr="00513504" w:rsidRDefault="00C804A4" w:rsidP="00C804A4">
      <w:pPr>
        <w:tabs>
          <w:tab w:val="left" w:pos="567"/>
        </w:tabs>
        <w:spacing w:after="0" w:line="240" w:lineRule="auto"/>
        <w:rPr>
          <w:rFonts w:ascii="Times New Roman" w:eastAsia="Times New Roman" w:hAnsi="Times New Roman" w:cs="Times New Roman"/>
          <w:b/>
          <w:bCs/>
          <w:kern w:val="0"/>
          <w:sz w:val="22"/>
          <w:szCs w:val="22"/>
          <w14:ligatures w14:val="none"/>
        </w:rPr>
      </w:pPr>
      <w:r w:rsidRPr="00513504">
        <w:rPr>
          <w:rFonts w:ascii="Times New Roman" w:eastAsia="Times New Roman" w:hAnsi="Times New Roman" w:cs="Times New Roman"/>
          <w:b/>
          <w:bCs/>
          <w:kern w:val="0"/>
          <w:sz w:val="22"/>
          <w:szCs w:val="22"/>
          <w14:ligatures w14:val="none"/>
        </w:rPr>
        <w:t>3</w:t>
      </w:r>
      <w:r w:rsidR="008A2745" w:rsidRPr="00513504">
        <w:rPr>
          <w:rFonts w:ascii="Times New Roman" w:eastAsia="Times New Roman" w:hAnsi="Times New Roman" w:cs="Times New Roman"/>
          <w:b/>
          <w:bCs/>
          <w:kern w:val="0"/>
          <w:sz w:val="22"/>
          <w:szCs w:val="22"/>
          <w14:ligatures w14:val="none"/>
        </w:rPr>
        <w:t> lentelė</w:t>
      </w:r>
      <w:r w:rsidRPr="00513504">
        <w:rPr>
          <w:rFonts w:ascii="Times New Roman" w:eastAsia="Times New Roman" w:hAnsi="Times New Roman" w:cs="Times New Roman"/>
          <w:b/>
          <w:bCs/>
          <w:kern w:val="0"/>
          <w:sz w:val="22"/>
          <w:szCs w:val="22"/>
          <w14:ligatures w14:val="none"/>
        </w:rPr>
        <w:t xml:space="preserve">. </w:t>
      </w:r>
      <w:r w:rsidR="008A2745" w:rsidRPr="00513504">
        <w:rPr>
          <w:rFonts w:ascii="Times New Roman" w:eastAsia="Times New Roman" w:hAnsi="Times New Roman" w:cs="Times New Roman"/>
          <w:b/>
          <w:bCs/>
          <w:kern w:val="0"/>
          <w:sz w:val="22"/>
          <w:szCs w:val="22"/>
          <w14:ligatures w14:val="none"/>
        </w:rPr>
        <w:t xml:space="preserve">Sunkieji kraujagyslių reiškiniai pagal gydymo grupes visiems </w:t>
      </w:r>
      <w:proofErr w:type="spellStart"/>
      <w:r w:rsidR="008A2745" w:rsidRPr="00513504">
        <w:rPr>
          <w:rFonts w:ascii="Times New Roman" w:eastAsia="Times New Roman" w:hAnsi="Times New Roman" w:cs="Times New Roman"/>
          <w:b/>
          <w:bCs/>
          <w:kern w:val="0"/>
          <w:sz w:val="22"/>
          <w:szCs w:val="22"/>
          <w14:ligatures w14:val="none"/>
        </w:rPr>
        <w:t>SHARP</w:t>
      </w:r>
      <w:r w:rsidR="008A2745" w:rsidRPr="00513504">
        <w:rPr>
          <w:rFonts w:ascii="Times New Roman" w:eastAsia="Times New Roman" w:hAnsi="Times New Roman" w:cs="Times New Roman"/>
          <w:b/>
          <w:bCs/>
          <w:kern w:val="0"/>
          <w:sz w:val="22"/>
          <w:szCs w:val="22"/>
          <w:vertAlign w:val="superscript"/>
          <w14:ligatures w14:val="none"/>
        </w:rPr>
        <w:t>a</w:t>
      </w:r>
      <w:proofErr w:type="spellEnd"/>
      <w:r w:rsidR="008A2745" w:rsidRPr="00513504">
        <w:rPr>
          <w:rFonts w:ascii="Times New Roman" w:eastAsia="Times New Roman" w:hAnsi="Times New Roman" w:cs="Times New Roman"/>
          <w:b/>
          <w:bCs/>
          <w:kern w:val="0"/>
          <w:sz w:val="22"/>
          <w:szCs w:val="22"/>
          <w14:ligatures w14:val="none"/>
        </w:rPr>
        <w:t xml:space="preserve"> </w:t>
      </w:r>
      <w:r w:rsidR="00513504" w:rsidRPr="00513504">
        <w:rPr>
          <w:rFonts w:ascii="Times New Roman" w:eastAsia="Times New Roman" w:hAnsi="Times New Roman" w:cs="Times New Roman"/>
          <w:b/>
          <w:bCs/>
          <w:kern w:val="0"/>
          <w:sz w:val="22"/>
          <w:szCs w:val="22"/>
          <w14:ligatures w14:val="none"/>
        </w:rPr>
        <w:t>atsitiktinėms imtims priskirtiems pacientams</w:t>
      </w:r>
    </w:p>
    <w:p w14:paraId="68FE841C" w14:textId="77777777" w:rsidR="008A2745" w:rsidRPr="002C040A" w:rsidRDefault="008A2745" w:rsidP="008A2745">
      <w:pPr>
        <w:tabs>
          <w:tab w:val="left" w:pos="567"/>
        </w:tabs>
        <w:spacing w:after="0" w:line="240" w:lineRule="auto"/>
        <w:rPr>
          <w:rFonts w:ascii="Times New Roman" w:eastAsia="Times New Roman" w:hAnsi="Times New Roman" w:cs="Times New Roman"/>
          <w:kern w:val="0"/>
          <w:sz w:val="22"/>
          <w:szCs w:val="22"/>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41"/>
        <w:gridCol w:w="1540"/>
        <w:gridCol w:w="1829"/>
        <w:gridCol w:w="1156"/>
      </w:tblGrid>
      <w:tr w:rsidR="008A2745" w:rsidRPr="002C040A" w14:paraId="68FE8425" w14:textId="77777777" w:rsidTr="008A2745">
        <w:tc>
          <w:tcPr>
            <w:tcW w:w="1656" w:type="pct"/>
            <w:tcBorders>
              <w:top w:val="single" w:sz="18" w:space="0" w:color="auto"/>
              <w:left w:val="nil"/>
              <w:bottom w:val="single" w:sz="4" w:space="0" w:color="auto"/>
              <w:right w:val="nil"/>
            </w:tcBorders>
          </w:tcPr>
          <w:p w14:paraId="68FE841D" w14:textId="77777777" w:rsidR="008A2745" w:rsidRPr="002C040A" w:rsidRDefault="008A2745" w:rsidP="008A2745">
            <w:pPr>
              <w:tabs>
                <w:tab w:val="left" w:pos="567"/>
              </w:tabs>
              <w:spacing w:after="0" w:line="260" w:lineRule="exact"/>
              <w:rPr>
                <w:rFonts w:ascii="Times New Roman" w:eastAsia="Times New Roman" w:hAnsi="Times New Roman" w:cs="Times New Roman"/>
                <w:b/>
                <w:kern w:val="0"/>
                <w:sz w:val="22"/>
                <w:szCs w:val="22"/>
                <w:u w:val="single"/>
                <w14:ligatures w14:val="none"/>
              </w:rPr>
            </w:pPr>
          </w:p>
          <w:p w14:paraId="68FE841E" w14:textId="77777777" w:rsidR="008A2745" w:rsidRPr="002C040A" w:rsidRDefault="008A2745" w:rsidP="008A2745">
            <w:pPr>
              <w:tabs>
                <w:tab w:val="left" w:pos="567"/>
              </w:tabs>
              <w:spacing w:after="0" w:line="260" w:lineRule="exact"/>
              <w:jc w:val="center"/>
              <w:rPr>
                <w:rFonts w:ascii="Times New Roman" w:eastAsia="Times New Roman" w:hAnsi="Times New Roman" w:cs="Times New Roman"/>
                <w:bCs/>
                <w:kern w:val="0"/>
                <w:sz w:val="22"/>
                <w:szCs w:val="22"/>
                <w:u w:val="single"/>
                <w14:ligatures w14:val="none"/>
              </w:rPr>
            </w:pPr>
            <w:r w:rsidRPr="002C040A">
              <w:rPr>
                <w:rFonts w:ascii="Times New Roman" w:eastAsia="Times New Roman" w:hAnsi="Times New Roman" w:cs="Times New Roman"/>
                <w:bCs/>
                <w:kern w:val="0"/>
                <w:sz w:val="22"/>
                <w:szCs w:val="22"/>
                <w:u w:val="single"/>
                <w14:ligatures w14:val="none"/>
              </w:rPr>
              <w:t>Baigtis</w:t>
            </w:r>
          </w:p>
        </w:tc>
        <w:tc>
          <w:tcPr>
            <w:tcW w:w="849" w:type="pct"/>
            <w:tcBorders>
              <w:top w:val="single" w:sz="18" w:space="0" w:color="auto"/>
              <w:left w:val="nil"/>
              <w:bottom w:val="single" w:sz="4" w:space="0" w:color="auto"/>
              <w:right w:val="nil"/>
            </w:tcBorders>
            <w:hideMark/>
          </w:tcPr>
          <w:p w14:paraId="68FE841F" w14:textId="6425BA82" w:rsidR="008A2745" w:rsidRPr="002C040A" w:rsidRDefault="00BB71D0" w:rsidP="008A2745">
            <w:pPr>
              <w:tabs>
                <w:tab w:val="left" w:pos="567"/>
              </w:tabs>
              <w:spacing w:after="0" w:line="260" w:lineRule="exact"/>
              <w:rPr>
                <w:rFonts w:ascii="Times New Roman" w:eastAsia="Times New Roman" w:hAnsi="Times New Roman" w:cs="Times New Roman"/>
                <w:bCs/>
                <w:kern w:val="0"/>
                <w:sz w:val="22"/>
                <w:szCs w:val="22"/>
                <w:u w:val="single"/>
                <w14:ligatures w14:val="none"/>
              </w:rPr>
            </w:pPr>
            <w:proofErr w:type="spellStart"/>
            <w:r>
              <w:rPr>
                <w:rFonts w:ascii="Times New Roman" w:eastAsia="Times New Roman" w:hAnsi="Times New Roman" w:cs="Times New Roman"/>
                <w:kern w:val="0"/>
                <w:sz w:val="22"/>
                <w:szCs w:val="22"/>
                <w:lang w:bidi="bo-CN"/>
                <w14:ligatures w14:val="none"/>
              </w:rPr>
              <w:t>Ezetimibo</w:t>
            </w:r>
            <w:proofErr w:type="spellEnd"/>
            <w:r w:rsidR="008A2745" w:rsidRPr="002C040A">
              <w:rPr>
                <w:rFonts w:ascii="Times New Roman" w:eastAsia="Times New Roman" w:hAnsi="Times New Roman" w:cs="Times New Roman"/>
                <w:kern w:val="0"/>
                <w:sz w:val="22"/>
                <w:szCs w:val="22"/>
                <w:lang w:bidi="bo-CN"/>
                <w14:ligatures w14:val="none"/>
              </w:rPr>
              <w:t xml:space="preserve"> 10</w:t>
            </w:r>
            <w:r w:rsidR="00BA42F3">
              <w:rPr>
                <w:rFonts w:ascii="Times New Roman" w:eastAsia="Times New Roman" w:hAnsi="Times New Roman" w:cs="Times New Roman"/>
                <w:kern w:val="0"/>
                <w:sz w:val="22"/>
                <w:szCs w:val="22"/>
                <w:lang w:bidi="bo-CN"/>
                <w14:ligatures w14:val="none"/>
              </w:rPr>
              <w:t> mg</w:t>
            </w:r>
            <w:r w:rsidR="008A2745" w:rsidRPr="002C040A">
              <w:rPr>
                <w:rFonts w:ascii="Times New Roman" w:eastAsia="Times New Roman" w:hAnsi="Times New Roman" w:cs="Times New Roman"/>
                <w:kern w:val="0"/>
                <w:sz w:val="22"/>
                <w:szCs w:val="22"/>
                <w:lang w:bidi="bo-CN"/>
                <w14:ligatures w14:val="none"/>
              </w:rPr>
              <w:t xml:space="preserve"> ir </w:t>
            </w:r>
            <w:proofErr w:type="spellStart"/>
            <w:r w:rsidR="008A2745" w:rsidRPr="002C040A">
              <w:rPr>
                <w:rFonts w:ascii="Times New Roman" w:eastAsia="Times New Roman" w:hAnsi="Times New Roman" w:cs="Times New Roman"/>
                <w:kern w:val="0"/>
                <w:sz w:val="22"/>
                <w:szCs w:val="22"/>
                <w:lang w:bidi="bo-CN"/>
                <w14:ligatures w14:val="none"/>
              </w:rPr>
              <w:t>simvastatino</w:t>
            </w:r>
            <w:proofErr w:type="spellEnd"/>
            <w:r w:rsidR="008A2745" w:rsidRPr="002C040A">
              <w:rPr>
                <w:rFonts w:ascii="Times New Roman" w:eastAsia="Times New Roman" w:hAnsi="Times New Roman" w:cs="Times New Roman"/>
                <w:kern w:val="0"/>
                <w:sz w:val="22"/>
                <w:szCs w:val="22"/>
                <w:lang w:bidi="bo-CN"/>
                <w14:ligatures w14:val="none"/>
              </w:rPr>
              <w:t xml:space="preserve"> 20</w:t>
            </w:r>
            <w:r w:rsidR="00BA42F3">
              <w:rPr>
                <w:rFonts w:ascii="Times New Roman" w:eastAsia="Times New Roman" w:hAnsi="Times New Roman" w:cs="Times New Roman"/>
                <w:kern w:val="0"/>
                <w:sz w:val="22"/>
                <w:szCs w:val="22"/>
                <w:lang w:bidi="bo-CN"/>
                <w14:ligatures w14:val="none"/>
              </w:rPr>
              <w:t> mg</w:t>
            </w:r>
            <w:r w:rsidR="008A2745" w:rsidRPr="002C040A">
              <w:rPr>
                <w:rFonts w:ascii="Times New Roman" w:eastAsia="Times New Roman" w:hAnsi="Times New Roman" w:cs="Times New Roman"/>
                <w:kern w:val="0"/>
                <w:sz w:val="22"/>
                <w:szCs w:val="22"/>
                <w:lang w:bidi="bo-CN"/>
                <w14:ligatures w14:val="none"/>
              </w:rPr>
              <w:t xml:space="preserve"> derinys</w:t>
            </w:r>
            <w:r w:rsidR="008A2745" w:rsidRPr="002C040A">
              <w:rPr>
                <w:rFonts w:ascii="Times New Roman" w:eastAsia="Times New Roman" w:hAnsi="Times New Roman" w:cs="Times New Roman"/>
                <w:bCs/>
                <w:kern w:val="0"/>
                <w:sz w:val="22"/>
                <w:szCs w:val="22"/>
                <w14:ligatures w14:val="none"/>
              </w:rPr>
              <w:br/>
              <w:t>(</w:t>
            </w:r>
            <w:r>
              <w:rPr>
                <w:rFonts w:ascii="Times New Roman" w:eastAsia="Times New Roman" w:hAnsi="Times New Roman" w:cs="Times New Roman"/>
                <w:bCs/>
                <w:kern w:val="0"/>
                <w:sz w:val="22"/>
                <w:szCs w:val="22"/>
                <w14:ligatures w14:val="none"/>
              </w:rPr>
              <w:t>n</w:t>
            </w:r>
            <w:r w:rsidR="001F7EC3">
              <w:rPr>
                <w:rFonts w:ascii="Times New Roman" w:eastAsia="Times New Roman" w:hAnsi="Times New Roman" w:cs="Times New Roman"/>
                <w:bCs/>
                <w:kern w:val="0"/>
                <w:sz w:val="22"/>
                <w:szCs w:val="22"/>
                <w14:ligatures w14:val="none"/>
              </w:rPr>
              <w:t> = </w:t>
            </w:r>
            <w:r w:rsidR="008A2745" w:rsidRPr="002C040A">
              <w:rPr>
                <w:rFonts w:ascii="Times New Roman" w:eastAsia="Times New Roman" w:hAnsi="Times New Roman" w:cs="Times New Roman"/>
                <w:bCs/>
                <w:kern w:val="0"/>
                <w:sz w:val="22"/>
                <w:szCs w:val="22"/>
                <w14:ligatures w14:val="none"/>
              </w:rPr>
              <w:t>4</w:t>
            </w:r>
            <w:r>
              <w:rPr>
                <w:rFonts w:ascii="Times New Roman" w:eastAsia="Times New Roman" w:hAnsi="Times New Roman" w:cs="Times New Roman"/>
                <w:bCs/>
                <w:kern w:val="0"/>
                <w:sz w:val="22"/>
                <w:szCs w:val="22"/>
                <w14:ligatures w14:val="none"/>
              </w:rPr>
              <w:t> </w:t>
            </w:r>
            <w:r w:rsidR="008A2745" w:rsidRPr="002C040A">
              <w:rPr>
                <w:rFonts w:ascii="Times New Roman" w:eastAsia="Times New Roman" w:hAnsi="Times New Roman" w:cs="Times New Roman"/>
                <w:bCs/>
                <w:kern w:val="0"/>
                <w:sz w:val="22"/>
                <w:szCs w:val="22"/>
                <w14:ligatures w14:val="none"/>
              </w:rPr>
              <w:t>650)</w:t>
            </w:r>
          </w:p>
        </w:tc>
        <w:tc>
          <w:tcPr>
            <w:tcW w:w="849" w:type="pct"/>
            <w:tcBorders>
              <w:top w:val="single" w:sz="18" w:space="0" w:color="auto"/>
              <w:left w:val="nil"/>
              <w:bottom w:val="single" w:sz="4" w:space="0" w:color="auto"/>
              <w:right w:val="nil"/>
            </w:tcBorders>
            <w:hideMark/>
          </w:tcPr>
          <w:p w14:paraId="68FE8420" w14:textId="77777777" w:rsidR="008A2745" w:rsidRPr="002C040A" w:rsidRDefault="008A2745" w:rsidP="008A2745">
            <w:pPr>
              <w:tabs>
                <w:tab w:val="left" w:pos="567"/>
              </w:tabs>
              <w:spacing w:after="0" w:line="260" w:lineRule="exact"/>
              <w:rPr>
                <w:rFonts w:ascii="Times New Roman" w:eastAsia="Times New Roman" w:hAnsi="Times New Roman" w:cs="Times New Roman"/>
                <w:bCs/>
                <w:kern w:val="0"/>
                <w:sz w:val="22"/>
                <w:szCs w:val="22"/>
                <w14:ligatures w14:val="none"/>
              </w:rPr>
            </w:pPr>
            <w:r w:rsidRPr="002C040A">
              <w:rPr>
                <w:rFonts w:ascii="Times New Roman" w:eastAsia="Times New Roman" w:hAnsi="Times New Roman" w:cs="Times New Roman"/>
                <w:bCs/>
                <w:kern w:val="0"/>
                <w:sz w:val="22"/>
                <w:szCs w:val="22"/>
                <w:u w:val="single"/>
                <w14:ligatures w14:val="none"/>
              </w:rPr>
              <w:t>Placebas</w:t>
            </w:r>
          </w:p>
          <w:p w14:paraId="68FE8421" w14:textId="1B60B6F6" w:rsidR="008A2745" w:rsidRPr="002C040A" w:rsidRDefault="008A2745" w:rsidP="008A2745">
            <w:pPr>
              <w:tabs>
                <w:tab w:val="left" w:pos="567"/>
              </w:tabs>
              <w:spacing w:after="0" w:line="260" w:lineRule="exact"/>
              <w:rPr>
                <w:rFonts w:ascii="Times New Roman" w:eastAsia="Times New Roman" w:hAnsi="Times New Roman" w:cs="Times New Roman"/>
                <w:bCs/>
                <w:kern w:val="0"/>
                <w:sz w:val="22"/>
                <w:szCs w:val="22"/>
                <w:u w:val="single"/>
                <w14:ligatures w14:val="none"/>
              </w:rPr>
            </w:pPr>
            <w:r w:rsidRPr="002C040A">
              <w:rPr>
                <w:rFonts w:ascii="Times New Roman" w:eastAsia="Times New Roman" w:hAnsi="Times New Roman" w:cs="Times New Roman"/>
                <w:bCs/>
                <w:kern w:val="0"/>
                <w:sz w:val="22"/>
                <w:szCs w:val="22"/>
                <w14:ligatures w14:val="none"/>
              </w:rPr>
              <w:t>(</w:t>
            </w:r>
            <w:r w:rsidR="00BB71D0">
              <w:rPr>
                <w:rFonts w:ascii="Times New Roman" w:eastAsia="Times New Roman" w:hAnsi="Times New Roman" w:cs="Times New Roman"/>
                <w:bCs/>
                <w:kern w:val="0"/>
                <w:sz w:val="22"/>
                <w:szCs w:val="22"/>
                <w14:ligatures w14:val="none"/>
              </w:rPr>
              <w:t>n</w:t>
            </w:r>
            <w:r w:rsidR="001F7EC3">
              <w:rPr>
                <w:rFonts w:ascii="Times New Roman" w:eastAsia="Times New Roman" w:hAnsi="Times New Roman" w:cs="Times New Roman"/>
                <w:bCs/>
                <w:kern w:val="0"/>
                <w:sz w:val="22"/>
                <w:szCs w:val="22"/>
                <w14:ligatures w14:val="none"/>
              </w:rPr>
              <w:t> = </w:t>
            </w:r>
            <w:r w:rsidRPr="002C040A">
              <w:rPr>
                <w:rFonts w:ascii="Times New Roman" w:eastAsia="Times New Roman" w:hAnsi="Times New Roman" w:cs="Times New Roman"/>
                <w:bCs/>
                <w:kern w:val="0"/>
                <w:sz w:val="22"/>
                <w:szCs w:val="22"/>
                <w14:ligatures w14:val="none"/>
              </w:rPr>
              <w:t>4</w:t>
            </w:r>
            <w:r w:rsidR="00BB71D0">
              <w:rPr>
                <w:rFonts w:ascii="Times New Roman" w:eastAsia="Times New Roman" w:hAnsi="Times New Roman" w:cs="Times New Roman"/>
                <w:bCs/>
                <w:kern w:val="0"/>
                <w:sz w:val="22"/>
                <w:szCs w:val="22"/>
                <w14:ligatures w14:val="none"/>
              </w:rPr>
              <w:t> </w:t>
            </w:r>
            <w:r w:rsidRPr="002C040A">
              <w:rPr>
                <w:rFonts w:ascii="Times New Roman" w:eastAsia="Times New Roman" w:hAnsi="Times New Roman" w:cs="Times New Roman"/>
                <w:bCs/>
                <w:kern w:val="0"/>
                <w:sz w:val="22"/>
                <w:szCs w:val="22"/>
                <w14:ligatures w14:val="none"/>
              </w:rPr>
              <w:t>620)</w:t>
            </w:r>
          </w:p>
        </w:tc>
        <w:tc>
          <w:tcPr>
            <w:tcW w:w="1008" w:type="pct"/>
            <w:tcBorders>
              <w:top w:val="single" w:sz="18" w:space="0" w:color="auto"/>
              <w:left w:val="nil"/>
              <w:bottom w:val="single" w:sz="4" w:space="0" w:color="auto"/>
              <w:right w:val="nil"/>
            </w:tcBorders>
            <w:hideMark/>
          </w:tcPr>
          <w:p w14:paraId="68FE8422" w14:textId="77777777" w:rsidR="008A2745" w:rsidRPr="002C040A" w:rsidRDefault="008A2745" w:rsidP="008A2745">
            <w:pPr>
              <w:tabs>
                <w:tab w:val="left" w:pos="567"/>
              </w:tabs>
              <w:spacing w:after="0" w:line="260" w:lineRule="exact"/>
              <w:rPr>
                <w:rFonts w:ascii="Times New Roman" w:eastAsia="Times New Roman" w:hAnsi="Times New Roman" w:cs="Times New Roman"/>
                <w:bCs/>
                <w:kern w:val="0"/>
                <w:sz w:val="22"/>
                <w:szCs w:val="22"/>
                <w:u w:val="single"/>
                <w14:ligatures w14:val="none"/>
              </w:rPr>
            </w:pPr>
            <w:r w:rsidRPr="002C040A">
              <w:rPr>
                <w:rFonts w:ascii="Times New Roman" w:eastAsia="Times New Roman" w:hAnsi="Times New Roman" w:cs="Times New Roman"/>
                <w:bCs/>
                <w:kern w:val="0"/>
                <w:sz w:val="22"/>
                <w:szCs w:val="22"/>
                <w:u w:val="single"/>
                <w14:ligatures w14:val="none"/>
              </w:rPr>
              <w:t>Rizikos santykis</w:t>
            </w:r>
          </w:p>
          <w:p w14:paraId="68FE8423" w14:textId="77777777" w:rsidR="008A2745" w:rsidRPr="002C040A" w:rsidRDefault="008A2745" w:rsidP="008A2745">
            <w:pPr>
              <w:tabs>
                <w:tab w:val="left" w:pos="567"/>
              </w:tabs>
              <w:spacing w:after="0" w:line="260" w:lineRule="exact"/>
              <w:rPr>
                <w:rFonts w:ascii="Times New Roman" w:eastAsia="Times New Roman" w:hAnsi="Times New Roman" w:cs="Times New Roman"/>
                <w:bCs/>
                <w:kern w:val="0"/>
                <w:sz w:val="22"/>
                <w:szCs w:val="22"/>
                <w:u w:val="single"/>
                <w14:ligatures w14:val="none"/>
              </w:rPr>
            </w:pPr>
            <w:r w:rsidRPr="002C040A">
              <w:rPr>
                <w:rFonts w:ascii="Times New Roman" w:eastAsia="Times New Roman" w:hAnsi="Times New Roman" w:cs="Times New Roman"/>
                <w:bCs/>
                <w:kern w:val="0"/>
                <w:sz w:val="22"/>
                <w:szCs w:val="22"/>
                <w:u w:val="single"/>
                <w14:ligatures w14:val="none"/>
              </w:rPr>
              <w:t>(95 % PI)</w:t>
            </w:r>
          </w:p>
        </w:tc>
        <w:tc>
          <w:tcPr>
            <w:tcW w:w="637" w:type="pct"/>
            <w:tcBorders>
              <w:top w:val="single" w:sz="18" w:space="0" w:color="auto"/>
              <w:left w:val="nil"/>
              <w:bottom w:val="single" w:sz="4" w:space="0" w:color="auto"/>
              <w:right w:val="nil"/>
            </w:tcBorders>
            <w:hideMark/>
          </w:tcPr>
          <w:p w14:paraId="68FE8424" w14:textId="0A539E2F" w:rsidR="008A2745" w:rsidRPr="002C040A" w:rsidRDefault="008A2745" w:rsidP="008A2745">
            <w:pPr>
              <w:tabs>
                <w:tab w:val="left" w:pos="567"/>
              </w:tabs>
              <w:spacing w:after="0" w:line="260" w:lineRule="exact"/>
              <w:rPr>
                <w:rFonts w:ascii="Times New Roman" w:eastAsia="Times New Roman" w:hAnsi="Times New Roman" w:cs="Times New Roman"/>
                <w:bCs/>
                <w:kern w:val="0"/>
                <w:sz w:val="22"/>
                <w:szCs w:val="22"/>
                <w:u w:val="single"/>
                <w14:ligatures w14:val="none"/>
              </w:rPr>
            </w:pPr>
            <w:r w:rsidRPr="002C040A">
              <w:rPr>
                <w:rFonts w:ascii="Times New Roman" w:eastAsia="Times New Roman" w:hAnsi="Times New Roman" w:cs="Times New Roman"/>
                <w:bCs/>
                <w:kern w:val="0"/>
                <w:sz w:val="22"/>
                <w:szCs w:val="22"/>
                <w:u w:val="single"/>
                <w14:ligatures w14:val="none"/>
              </w:rPr>
              <w:t>P</w:t>
            </w:r>
            <w:r w:rsidR="00BB71D0">
              <w:rPr>
                <w:rFonts w:ascii="Times New Roman" w:eastAsia="Times New Roman" w:hAnsi="Times New Roman" w:cs="Times New Roman"/>
                <w:bCs/>
                <w:kern w:val="0"/>
                <w:sz w:val="22"/>
                <w:szCs w:val="22"/>
                <w:u w:val="single"/>
                <w14:ligatures w14:val="none"/>
              </w:rPr>
              <w:t> </w:t>
            </w:r>
            <w:r w:rsidRPr="002C040A">
              <w:rPr>
                <w:rFonts w:ascii="Times New Roman" w:eastAsia="Times New Roman" w:hAnsi="Times New Roman" w:cs="Times New Roman"/>
                <w:bCs/>
                <w:kern w:val="0"/>
                <w:sz w:val="22"/>
                <w:szCs w:val="22"/>
                <w:u w:val="single"/>
                <w14:ligatures w14:val="none"/>
              </w:rPr>
              <w:t>reikšmė</w:t>
            </w:r>
          </w:p>
        </w:tc>
      </w:tr>
      <w:tr w:rsidR="008A2745" w:rsidRPr="002C040A" w14:paraId="68FE842B" w14:textId="77777777" w:rsidTr="008A2745">
        <w:tc>
          <w:tcPr>
            <w:tcW w:w="1656" w:type="pct"/>
            <w:tcBorders>
              <w:top w:val="single" w:sz="18" w:space="0" w:color="auto"/>
              <w:left w:val="nil"/>
              <w:bottom w:val="single" w:sz="4" w:space="0" w:color="auto"/>
              <w:right w:val="nil"/>
            </w:tcBorders>
            <w:hideMark/>
          </w:tcPr>
          <w:p w14:paraId="68FE8426" w14:textId="77777777" w:rsidR="008A2745" w:rsidRPr="002C040A" w:rsidRDefault="008A2745" w:rsidP="008A2745">
            <w:pPr>
              <w:tabs>
                <w:tab w:val="left" w:pos="567"/>
              </w:tabs>
              <w:spacing w:after="0" w:line="260" w:lineRule="exact"/>
              <w:rPr>
                <w:rFonts w:ascii="Times New Roman" w:eastAsia="Times New Roman" w:hAnsi="Times New Roman" w:cs="Times New Roman"/>
                <w:bCs/>
                <w:kern w:val="0"/>
                <w:sz w:val="22"/>
                <w:szCs w:val="22"/>
                <w:vertAlign w:val="superscript"/>
                <w14:ligatures w14:val="none"/>
              </w:rPr>
            </w:pPr>
            <w:r w:rsidRPr="002C040A">
              <w:rPr>
                <w:rFonts w:ascii="Times New Roman" w:eastAsia="Times New Roman" w:hAnsi="Times New Roman" w:cs="Times New Roman"/>
                <w:kern w:val="0"/>
                <w:sz w:val="22"/>
                <w:szCs w:val="22"/>
                <w14:ligatures w14:val="none"/>
              </w:rPr>
              <w:t>Sunkūs kraujagyslių reiškiniai</w:t>
            </w:r>
          </w:p>
        </w:tc>
        <w:tc>
          <w:tcPr>
            <w:tcW w:w="849" w:type="pct"/>
            <w:tcBorders>
              <w:top w:val="single" w:sz="18" w:space="0" w:color="auto"/>
              <w:left w:val="nil"/>
              <w:bottom w:val="single" w:sz="4" w:space="0" w:color="auto"/>
              <w:right w:val="nil"/>
            </w:tcBorders>
            <w:hideMark/>
          </w:tcPr>
          <w:p w14:paraId="68FE8427"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701 (15,1 %)</w:t>
            </w:r>
          </w:p>
        </w:tc>
        <w:tc>
          <w:tcPr>
            <w:tcW w:w="849" w:type="pct"/>
            <w:tcBorders>
              <w:top w:val="single" w:sz="18" w:space="0" w:color="auto"/>
              <w:left w:val="nil"/>
              <w:bottom w:val="single" w:sz="4" w:space="0" w:color="auto"/>
              <w:right w:val="nil"/>
            </w:tcBorders>
            <w:hideMark/>
          </w:tcPr>
          <w:p w14:paraId="68FE8428"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814 (17,6 %)</w:t>
            </w:r>
          </w:p>
        </w:tc>
        <w:tc>
          <w:tcPr>
            <w:tcW w:w="1008" w:type="pct"/>
            <w:tcBorders>
              <w:top w:val="single" w:sz="18" w:space="0" w:color="auto"/>
              <w:left w:val="nil"/>
              <w:bottom w:val="single" w:sz="4" w:space="0" w:color="auto"/>
              <w:right w:val="nil"/>
            </w:tcBorders>
            <w:hideMark/>
          </w:tcPr>
          <w:p w14:paraId="68FE8429" w14:textId="64816AAF"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0,85 (0,77</w:t>
            </w:r>
            <w:r w:rsidR="00363F3C">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0,94)</w:t>
            </w:r>
          </w:p>
        </w:tc>
        <w:tc>
          <w:tcPr>
            <w:tcW w:w="637" w:type="pct"/>
            <w:tcBorders>
              <w:top w:val="single" w:sz="18" w:space="0" w:color="auto"/>
              <w:left w:val="nil"/>
              <w:bottom w:val="single" w:sz="4" w:space="0" w:color="auto"/>
              <w:right w:val="nil"/>
            </w:tcBorders>
            <w:hideMark/>
          </w:tcPr>
          <w:p w14:paraId="68FE842A"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0,001</w:t>
            </w:r>
          </w:p>
        </w:tc>
      </w:tr>
      <w:tr w:rsidR="008A2745" w:rsidRPr="002C040A" w14:paraId="68FE8431" w14:textId="77777777" w:rsidTr="008A2745">
        <w:tc>
          <w:tcPr>
            <w:tcW w:w="1656" w:type="pct"/>
            <w:tcBorders>
              <w:top w:val="single" w:sz="4" w:space="0" w:color="auto"/>
              <w:left w:val="nil"/>
              <w:bottom w:val="nil"/>
              <w:right w:val="nil"/>
            </w:tcBorders>
            <w:hideMark/>
          </w:tcPr>
          <w:p w14:paraId="68FE842C"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Nemirtinas MI</w:t>
            </w:r>
          </w:p>
        </w:tc>
        <w:tc>
          <w:tcPr>
            <w:tcW w:w="849" w:type="pct"/>
            <w:tcBorders>
              <w:top w:val="single" w:sz="4" w:space="0" w:color="auto"/>
              <w:left w:val="nil"/>
              <w:bottom w:val="nil"/>
              <w:right w:val="nil"/>
            </w:tcBorders>
            <w:hideMark/>
          </w:tcPr>
          <w:p w14:paraId="68FE842D"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134 (2,9 %)</w:t>
            </w:r>
          </w:p>
        </w:tc>
        <w:tc>
          <w:tcPr>
            <w:tcW w:w="849" w:type="pct"/>
            <w:tcBorders>
              <w:top w:val="single" w:sz="4" w:space="0" w:color="auto"/>
              <w:left w:val="nil"/>
              <w:bottom w:val="nil"/>
              <w:right w:val="nil"/>
            </w:tcBorders>
            <w:hideMark/>
          </w:tcPr>
          <w:p w14:paraId="68FE842E"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159 (3,4 %)</w:t>
            </w:r>
          </w:p>
        </w:tc>
        <w:tc>
          <w:tcPr>
            <w:tcW w:w="1008" w:type="pct"/>
            <w:tcBorders>
              <w:top w:val="single" w:sz="4" w:space="0" w:color="auto"/>
              <w:left w:val="nil"/>
              <w:bottom w:val="nil"/>
              <w:right w:val="nil"/>
            </w:tcBorders>
            <w:hideMark/>
          </w:tcPr>
          <w:p w14:paraId="68FE842F" w14:textId="4AE235F8"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0,84 (0,66</w:t>
            </w:r>
            <w:r w:rsidR="00363F3C">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1,05)</w:t>
            </w:r>
          </w:p>
        </w:tc>
        <w:tc>
          <w:tcPr>
            <w:tcW w:w="637" w:type="pct"/>
            <w:tcBorders>
              <w:top w:val="single" w:sz="4" w:space="0" w:color="auto"/>
              <w:left w:val="nil"/>
              <w:bottom w:val="nil"/>
              <w:right w:val="nil"/>
            </w:tcBorders>
            <w:hideMark/>
          </w:tcPr>
          <w:p w14:paraId="68FE8430"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0,12</w:t>
            </w:r>
          </w:p>
        </w:tc>
      </w:tr>
      <w:tr w:rsidR="008A2745" w:rsidRPr="002C040A" w14:paraId="68FE8437" w14:textId="77777777" w:rsidTr="008A2745">
        <w:tc>
          <w:tcPr>
            <w:tcW w:w="1656" w:type="pct"/>
            <w:tcBorders>
              <w:top w:val="single" w:sz="4" w:space="0" w:color="auto"/>
              <w:left w:val="nil"/>
              <w:bottom w:val="nil"/>
              <w:right w:val="nil"/>
            </w:tcBorders>
            <w:hideMark/>
          </w:tcPr>
          <w:p w14:paraId="68FE8432" w14:textId="7C118AE3"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Mirtis dėl širdies </w:t>
            </w:r>
            <w:r w:rsidR="00AF7CAC">
              <w:rPr>
                <w:rFonts w:ascii="Times New Roman" w:eastAsia="Times New Roman" w:hAnsi="Times New Roman" w:cs="Times New Roman"/>
                <w:kern w:val="0"/>
                <w:sz w:val="22"/>
                <w:szCs w:val="22"/>
                <w14:ligatures w14:val="none"/>
              </w:rPr>
              <w:t xml:space="preserve">veiklos </w:t>
            </w:r>
            <w:r w:rsidRPr="002C040A">
              <w:rPr>
                <w:rFonts w:ascii="Times New Roman" w:eastAsia="Times New Roman" w:hAnsi="Times New Roman" w:cs="Times New Roman"/>
                <w:kern w:val="0"/>
                <w:sz w:val="22"/>
                <w:szCs w:val="22"/>
                <w14:ligatures w14:val="none"/>
              </w:rPr>
              <w:t>sutrikimo</w:t>
            </w:r>
          </w:p>
        </w:tc>
        <w:tc>
          <w:tcPr>
            <w:tcW w:w="849" w:type="pct"/>
            <w:tcBorders>
              <w:top w:val="single" w:sz="4" w:space="0" w:color="auto"/>
              <w:left w:val="nil"/>
              <w:bottom w:val="nil"/>
              <w:right w:val="nil"/>
            </w:tcBorders>
            <w:hideMark/>
          </w:tcPr>
          <w:p w14:paraId="68FE8433"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253 (5,4 %)</w:t>
            </w:r>
          </w:p>
        </w:tc>
        <w:tc>
          <w:tcPr>
            <w:tcW w:w="849" w:type="pct"/>
            <w:tcBorders>
              <w:top w:val="single" w:sz="4" w:space="0" w:color="auto"/>
              <w:left w:val="nil"/>
              <w:bottom w:val="nil"/>
              <w:right w:val="nil"/>
            </w:tcBorders>
            <w:hideMark/>
          </w:tcPr>
          <w:p w14:paraId="68FE8434"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272 (5,9 %)</w:t>
            </w:r>
          </w:p>
        </w:tc>
        <w:tc>
          <w:tcPr>
            <w:tcW w:w="1008" w:type="pct"/>
            <w:tcBorders>
              <w:top w:val="single" w:sz="4" w:space="0" w:color="auto"/>
              <w:left w:val="nil"/>
              <w:bottom w:val="nil"/>
              <w:right w:val="nil"/>
            </w:tcBorders>
            <w:hideMark/>
          </w:tcPr>
          <w:p w14:paraId="68FE8435" w14:textId="68563F5D"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0,93 (0,78</w:t>
            </w:r>
            <w:r w:rsidR="00363F3C">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1,10)</w:t>
            </w:r>
          </w:p>
        </w:tc>
        <w:tc>
          <w:tcPr>
            <w:tcW w:w="637" w:type="pct"/>
            <w:tcBorders>
              <w:top w:val="single" w:sz="4" w:space="0" w:color="auto"/>
              <w:left w:val="nil"/>
              <w:bottom w:val="nil"/>
              <w:right w:val="nil"/>
            </w:tcBorders>
            <w:hideMark/>
          </w:tcPr>
          <w:p w14:paraId="68FE8436"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0,38</w:t>
            </w:r>
          </w:p>
        </w:tc>
      </w:tr>
      <w:tr w:rsidR="008A2745" w:rsidRPr="002C040A" w14:paraId="68FE843D" w14:textId="77777777" w:rsidTr="008A2745">
        <w:tc>
          <w:tcPr>
            <w:tcW w:w="1656" w:type="pct"/>
            <w:tcBorders>
              <w:top w:val="single" w:sz="4" w:space="0" w:color="auto"/>
              <w:left w:val="nil"/>
              <w:bottom w:val="nil"/>
              <w:right w:val="nil"/>
            </w:tcBorders>
            <w:hideMark/>
          </w:tcPr>
          <w:p w14:paraId="68FE8438"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Bet koks insultas</w:t>
            </w:r>
          </w:p>
        </w:tc>
        <w:tc>
          <w:tcPr>
            <w:tcW w:w="849" w:type="pct"/>
            <w:tcBorders>
              <w:top w:val="single" w:sz="4" w:space="0" w:color="auto"/>
              <w:left w:val="nil"/>
              <w:bottom w:val="nil"/>
              <w:right w:val="nil"/>
            </w:tcBorders>
            <w:hideMark/>
          </w:tcPr>
          <w:p w14:paraId="68FE8439"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171 (3,7 %)</w:t>
            </w:r>
          </w:p>
        </w:tc>
        <w:tc>
          <w:tcPr>
            <w:tcW w:w="849" w:type="pct"/>
            <w:tcBorders>
              <w:top w:val="single" w:sz="4" w:space="0" w:color="auto"/>
              <w:left w:val="nil"/>
              <w:bottom w:val="nil"/>
              <w:right w:val="nil"/>
            </w:tcBorders>
            <w:hideMark/>
          </w:tcPr>
          <w:p w14:paraId="68FE843A"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210 (4,5 %)</w:t>
            </w:r>
          </w:p>
        </w:tc>
        <w:tc>
          <w:tcPr>
            <w:tcW w:w="1008" w:type="pct"/>
            <w:tcBorders>
              <w:top w:val="single" w:sz="4" w:space="0" w:color="auto"/>
              <w:left w:val="nil"/>
              <w:bottom w:val="nil"/>
              <w:right w:val="nil"/>
            </w:tcBorders>
            <w:hideMark/>
          </w:tcPr>
          <w:p w14:paraId="68FE843B" w14:textId="082ACEA3"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0,81 (0,66</w:t>
            </w:r>
            <w:r w:rsidR="00363F3C">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0,99)</w:t>
            </w:r>
          </w:p>
        </w:tc>
        <w:tc>
          <w:tcPr>
            <w:tcW w:w="637" w:type="pct"/>
            <w:tcBorders>
              <w:top w:val="single" w:sz="4" w:space="0" w:color="auto"/>
              <w:left w:val="nil"/>
              <w:bottom w:val="nil"/>
              <w:right w:val="nil"/>
            </w:tcBorders>
            <w:hideMark/>
          </w:tcPr>
          <w:p w14:paraId="68FE843C"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0,038</w:t>
            </w:r>
          </w:p>
        </w:tc>
      </w:tr>
      <w:tr w:rsidR="008A2745" w:rsidRPr="002C040A" w14:paraId="68FE8443" w14:textId="77777777" w:rsidTr="008A2745">
        <w:tc>
          <w:tcPr>
            <w:tcW w:w="1656" w:type="pct"/>
            <w:tcBorders>
              <w:top w:val="single" w:sz="4" w:space="0" w:color="auto"/>
              <w:left w:val="nil"/>
              <w:bottom w:val="single" w:sz="4" w:space="0" w:color="auto"/>
              <w:right w:val="nil"/>
            </w:tcBorders>
            <w:hideMark/>
          </w:tcPr>
          <w:p w14:paraId="68FE843E" w14:textId="77777777" w:rsidR="008A2745" w:rsidRPr="002C040A" w:rsidRDefault="008A2745" w:rsidP="008A2745">
            <w:pPr>
              <w:spacing w:after="0" w:line="260" w:lineRule="exact"/>
              <w:ind w:firstLine="284"/>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Nehemoraginis insultas</w:t>
            </w:r>
          </w:p>
        </w:tc>
        <w:tc>
          <w:tcPr>
            <w:tcW w:w="849" w:type="pct"/>
            <w:tcBorders>
              <w:top w:val="single" w:sz="4" w:space="0" w:color="auto"/>
              <w:left w:val="nil"/>
              <w:bottom w:val="single" w:sz="4" w:space="0" w:color="auto"/>
              <w:right w:val="nil"/>
            </w:tcBorders>
            <w:hideMark/>
          </w:tcPr>
          <w:p w14:paraId="68FE843F"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131 (2,8 %)</w:t>
            </w:r>
          </w:p>
        </w:tc>
        <w:tc>
          <w:tcPr>
            <w:tcW w:w="849" w:type="pct"/>
            <w:tcBorders>
              <w:top w:val="single" w:sz="4" w:space="0" w:color="auto"/>
              <w:left w:val="nil"/>
              <w:bottom w:val="single" w:sz="4" w:space="0" w:color="auto"/>
              <w:right w:val="nil"/>
            </w:tcBorders>
            <w:hideMark/>
          </w:tcPr>
          <w:p w14:paraId="68FE8440"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174 (3,8 %)</w:t>
            </w:r>
          </w:p>
        </w:tc>
        <w:tc>
          <w:tcPr>
            <w:tcW w:w="1008" w:type="pct"/>
            <w:tcBorders>
              <w:top w:val="single" w:sz="4" w:space="0" w:color="auto"/>
              <w:left w:val="nil"/>
              <w:bottom w:val="single" w:sz="4" w:space="0" w:color="auto"/>
              <w:right w:val="nil"/>
            </w:tcBorders>
            <w:hideMark/>
          </w:tcPr>
          <w:p w14:paraId="68FE8441" w14:textId="2173629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0,75 (0,60</w:t>
            </w:r>
            <w:r w:rsidR="00363F3C">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0,94)</w:t>
            </w:r>
          </w:p>
        </w:tc>
        <w:tc>
          <w:tcPr>
            <w:tcW w:w="637" w:type="pct"/>
            <w:tcBorders>
              <w:top w:val="single" w:sz="4" w:space="0" w:color="auto"/>
              <w:left w:val="nil"/>
              <w:bottom w:val="single" w:sz="4" w:space="0" w:color="auto"/>
              <w:right w:val="nil"/>
            </w:tcBorders>
            <w:hideMark/>
          </w:tcPr>
          <w:p w14:paraId="68FE8442"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0,011</w:t>
            </w:r>
          </w:p>
        </w:tc>
      </w:tr>
      <w:tr w:rsidR="008A2745" w:rsidRPr="002C040A" w14:paraId="68FE8449" w14:textId="77777777" w:rsidTr="008A2745">
        <w:tc>
          <w:tcPr>
            <w:tcW w:w="1656" w:type="pct"/>
            <w:tcBorders>
              <w:top w:val="single" w:sz="4" w:space="0" w:color="auto"/>
              <w:left w:val="nil"/>
              <w:bottom w:val="single" w:sz="4" w:space="0" w:color="auto"/>
              <w:right w:val="nil"/>
            </w:tcBorders>
            <w:hideMark/>
          </w:tcPr>
          <w:p w14:paraId="68FE8444" w14:textId="77777777" w:rsidR="008A2745" w:rsidRPr="002C040A" w:rsidRDefault="008A2745" w:rsidP="008A2745">
            <w:pPr>
              <w:spacing w:after="0" w:line="260" w:lineRule="exact"/>
              <w:ind w:firstLine="284"/>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Hemoraginis insultas</w:t>
            </w:r>
          </w:p>
        </w:tc>
        <w:tc>
          <w:tcPr>
            <w:tcW w:w="849" w:type="pct"/>
            <w:tcBorders>
              <w:top w:val="single" w:sz="4" w:space="0" w:color="auto"/>
              <w:left w:val="nil"/>
              <w:bottom w:val="single" w:sz="4" w:space="0" w:color="auto"/>
              <w:right w:val="nil"/>
            </w:tcBorders>
            <w:hideMark/>
          </w:tcPr>
          <w:p w14:paraId="68FE8445"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45 (1,0 %)</w:t>
            </w:r>
          </w:p>
        </w:tc>
        <w:tc>
          <w:tcPr>
            <w:tcW w:w="849" w:type="pct"/>
            <w:tcBorders>
              <w:top w:val="single" w:sz="4" w:space="0" w:color="auto"/>
              <w:left w:val="nil"/>
              <w:bottom w:val="single" w:sz="4" w:space="0" w:color="auto"/>
              <w:right w:val="nil"/>
            </w:tcBorders>
            <w:hideMark/>
          </w:tcPr>
          <w:p w14:paraId="68FE8446"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37 (0,8 %)</w:t>
            </w:r>
          </w:p>
        </w:tc>
        <w:tc>
          <w:tcPr>
            <w:tcW w:w="1008" w:type="pct"/>
            <w:tcBorders>
              <w:top w:val="single" w:sz="4" w:space="0" w:color="auto"/>
              <w:left w:val="nil"/>
              <w:bottom w:val="single" w:sz="4" w:space="0" w:color="auto"/>
              <w:right w:val="nil"/>
            </w:tcBorders>
            <w:hideMark/>
          </w:tcPr>
          <w:p w14:paraId="68FE8447" w14:textId="1A447D83"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1,21 (0,78</w:t>
            </w:r>
            <w:r w:rsidR="00363F3C">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1,86)</w:t>
            </w:r>
          </w:p>
        </w:tc>
        <w:tc>
          <w:tcPr>
            <w:tcW w:w="637" w:type="pct"/>
            <w:tcBorders>
              <w:top w:val="single" w:sz="4" w:space="0" w:color="auto"/>
              <w:left w:val="nil"/>
              <w:bottom w:val="single" w:sz="4" w:space="0" w:color="auto"/>
              <w:right w:val="nil"/>
            </w:tcBorders>
            <w:hideMark/>
          </w:tcPr>
          <w:p w14:paraId="68FE8448"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0,40</w:t>
            </w:r>
          </w:p>
        </w:tc>
      </w:tr>
      <w:tr w:rsidR="008A2745" w:rsidRPr="002C040A" w14:paraId="68FE844F" w14:textId="77777777" w:rsidTr="008A2745">
        <w:tc>
          <w:tcPr>
            <w:tcW w:w="1656" w:type="pct"/>
            <w:tcBorders>
              <w:top w:val="single" w:sz="4" w:space="0" w:color="auto"/>
              <w:left w:val="nil"/>
              <w:bottom w:val="single" w:sz="4" w:space="0" w:color="auto"/>
              <w:right w:val="nil"/>
            </w:tcBorders>
            <w:hideMark/>
          </w:tcPr>
          <w:p w14:paraId="68FE844A"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Bet kokia </w:t>
            </w:r>
            <w:proofErr w:type="spellStart"/>
            <w:r w:rsidRPr="002C040A">
              <w:rPr>
                <w:rFonts w:ascii="Times New Roman" w:eastAsia="Times New Roman" w:hAnsi="Times New Roman" w:cs="Times New Roman"/>
                <w:kern w:val="0"/>
                <w:sz w:val="22"/>
                <w:szCs w:val="22"/>
                <w14:ligatures w14:val="none"/>
              </w:rPr>
              <w:t>revaskuliarizacija</w:t>
            </w:r>
            <w:proofErr w:type="spellEnd"/>
          </w:p>
        </w:tc>
        <w:tc>
          <w:tcPr>
            <w:tcW w:w="849" w:type="pct"/>
            <w:tcBorders>
              <w:top w:val="single" w:sz="4" w:space="0" w:color="auto"/>
              <w:left w:val="nil"/>
              <w:bottom w:val="single" w:sz="4" w:space="0" w:color="auto"/>
              <w:right w:val="nil"/>
            </w:tcBorders>
            <w:hideMark/>
          </w:tcPr>
          <w:p w14:paraId="68FE844B"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284 (6,1 %)</w:t>
            </w:r>
          </w:p>
        </w:tc>
        <w:tc>
          <w:tcPr>
            <w:tcW w:w="849" w:type="pct"/>
            <w:tcBorders>
              <w:top w:val="single" w:sz="4" w:space="0" w:color="auto"/>
              <w:left w:val="nil"/>
              <w:bottom w:val="single" w:sz="4" w:space="0" w:color="auto"/>
              <w:right w:val="nil"/>
            </w:tcBorders>
            <w:hideMark/>
          </w:tcPr>
          <w:p w14:paraId="68FE844C"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352 (7,6 %)</w:t>
            </w:r>
          </w:p>
        </w:tc>
        <w:tc>
          <w:tcPr>
            <w:tcW w:w="1008" w:type="pct"/>
            <w:tcBorders>
              <w:top w:val="single" w:sz="4" w:space="0" w:color="auto"/>
              <w:left w:val="nil"/>
              <w:bottom w:val="single" w:sz="4" w:space="0" w:color="auto"/>
              <w:right w:val="nil"/>
            </w:tcBorders>
            <w:hideMark/>
          </w:tcPr>
          <w:p w14:paraId="68FE844D" w14:textId="1C1FC076"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0,79 (0,68</w:t>
            </w:r>
            <w:r w:rsidR="00363F3C">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0,93)</w:t>
            </w:r>
          </w:p>
        </w:tc>
        <w:tc>
          <w:tcPr>
            <w:tcW w:w="637" w:type="pct"/>
            <w:tcBorders>
              <w:top w:val="single" w:sz="4" w:space="0" w:color="auto"/>
              <w:left w:val="nil"/>
              <w:bottom w:val="single" w:sz="4" w:space="0" w:color="auto"/>
              <w:right w:val="nil"/>
            </w:tcBorders>
            <w:hideMark/>
          </w:tcPr>
          <w:p w14:paraId="68FE844E"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0,004</w:t>
            </w:r>
          </w:p>
        </w:tc>
      </w:tr>
      <w:tr w:rsidR="008A2745" w:rsidRPr="002C040A" w14:paraId="68FE8455" w14:textId="77777777" w:rsidTr="008A2745">
        <w:tc>
          <w:tcPr>
            <w:tcW w:w="1656" w:type="pct"/>
            <w:tcBorders>
              <w:top w:val="single" w:sz="4" w:space="0" w:color="auto"/>
              <w:left w:val="nil"/>
              <w:bottom w:val="single" w:sz="4" w:space="0" w:color="auto"/>
              <w:right w:val="nil"/>
            </w:tcBorders>
            <w:hideMark/>
          </w:tcPr>
          <w:p w14:paraId="68FE8450"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Sunkūs aterosklerozės reiškiniai (SAR)</w:t>
            </w:r>
            <w:r w:rsidRPr="002C040A">
              <w:rPr>
                <w:rFonts w:ascii="Times New Roman" w:eastAsia="Times New Roman" w:hAnsi="Times New Roman" w:cs="Times New Roman"/>
                <w:kern w:val="0"/>
                <w:sz w:val="22"/>
                <w:szCs w:val="22"/>
                <w:vertAlign w:val="superscript"/>
                <w14:ligatures w14:val="none"/>
              </w:rPr>
              <w:t>b</w:t>
            </w:r>
            <w:r w:rsidRPr="002C040A">
              <w:rPr>
                <w:rFonts w:ascii="Times New Roman" w:eastAsia="Times New Roman" w:hAnsi="Times New Roman" w:cs="Times New Roman"/>
                <w:kern w:val="0"/>
                <w:sz w:val="22"/>
                <w:szCs w:val="22"/>
                <w14:ligatures w14:val="none"/>
              </w:rPr>
              <w:t xml:space="preserve"> </w:t>
            </w:r>
          </w:p>
        </w:tc>
        <w:tc>
          <w:tcPr>
            <w:tcW w:w="849" w:type="pct"/>
            <w:tcBorders>
              <w:top w:val="single" w:sz="4" w:space="0" w:color="auto"/>
              <w:left w:val="nil"/>
              <w:bottom w:val="single" w:sz="4" w:space="0" w:color="auto"/>
              <w:right w:val="nil"/>
            </w:tcBorders>
            <w:hideMark/>
          </w:tcPr>
          <w:p w14:paraId="68FE8451"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526 (11,3 %)</w:t>
            </w:r>
          </w:p>
        </w:tc>
        <w:tc>
          <w:tcPr>
            <w:tcW w:w="849" w:type="pct"/>
            <w:tcBorders>
              <w:top w:val="single" w:sz="4" w:space="0" w:color="auto"/>
              <w:left w:val="nil"/>
              <w:bottom w:val="single" w:sz="4" w:space="0" w:color="auto"/>
              <w:right w:val="nil"/>
            </w:tcBorders>
            <w:hideMark/>
          </w:tcPr>
          <w:p w14:paraId="68FE8452"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619 (13,4 %)</w:t>
            </w:r>
          </w:p>
        </w:tc>
        <w:tc>
          <w:tcPr>
            <w:tcW w:w="1008" w:type="pct"/>
            <w:tcBorders>
              <w:top w:val="single" w:sz="4" w:space="0" w:color="auto"/>
              <w:left w:val="nil"/>
              <w:bottom w:val="single" w:sz="4" w:space="0" w:color="auto"/>
              <w:right w:val="nil"/>
            </w:tcBorders>
            <w:hideMark/>
          </w:tcPr>
          <w:p w14:paraId="68FE8453" w14:textId="48845B31"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0,83 (0,74</w:t>
            </w:r>
            <w:r w:rsidR="00363F3C">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0,94)</w:t>
            </w:r>
          </w:p>
        </w:tc>
        <w:tc>
          <w:tcPr>
            <w:tcW w:w="637" w:type="pct"/>
            <w:tcBorders>
              <w:top w:val="single" w:sz="4" w:space="0" w:color="auto"/>
              <w:left w:val="nil"/>
              <w:bottom w:val="single" w:sz="4" w:space="0" w:color="auto"/>
              <w:right w:val="nil"/>
            </w:tcBorders>
            <w:hideMark/>
          </w:tcPr>
          <w:p w14:paraId="68FE8454"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0,002</w:t>
            </w:r>
          </w:p>
        </w:tc>
      </w:tr>
    </w:tbl>
    <w:p w14:paraId="68FE8457" w14:textId="34F394C9" w:rsidR="008A2745" w:rsidRPr="00B00343" w:rsidRDefault="008A2745" w:rsidP="008A2745">
      <w:pPr>
        <w:tabs>
          <w:tab w:val="left" w:pos="567"/>
        </w:tabs>
        <w:spacing w:after="0" w:line="240" w:lineRule="auto"/>
        <w:rPr>
          <w:rFonts w:ascii="Times New Roman" w:eastAsia="Calibri" w:hAnsi="Times New Roman" w:cs="Times New Roman"/>
          <w:kern w:val="0"/>
          <w:sz w:val="18"/>
          <w:szCs w:val="18"/>
          <w:lang w:eastAsia="lt-LT"/>
          <w14:ligatures w14:val="none"/>
        </w:rPr>
      </w:pPr>
      <w:proofErr w:type="spellStart"/>
      <w:r w:rsidRPr="00B00343">
        <w:rPr>
          <w:rFonts w:ascii="Times New Roman" w:eastAsia="Calibri" w:hAnsi="Times New Roman" w:cs="Times New Roman"/>
          <w:kern w:val="0"/>
          <w:sz w:val="18"/>
          <w:szCs w:val="18"/>
          <w:vertAlign w:val="superscript"/>
          <w:lang w:eastAsia="lt-LT"/>
          <w14:ligatures w14:val="none"/>
        </w:rPr>
        <w:t>a</w:t>
      </w:r>
      <w:r w:rsidRPr="00B00343">
        <w:rPr>
          <w:rFonts w:ascii="Times New Roman" w:eastAsia="Calibri" w:hAnsi="Times New Roman" w:cs="Times New Roman"/>
          <w:kern w:val="0"/>
          <w:sz w:val="18"/>
          <w:szCs w:val="18"/>
          <w:lang w:eastAsia="lt-LT"/>
          <w14:ligatures w14:val="none"/>
        </w:rPr>
        <w:t>Visų</w:t>
      </w:r>
      <w:proofErr w:type="spellEnd"/>
      <w:r w:rsidRPr="00B00343">
        <w:rPr>
          <w:rFonts w:ascii="Times New Roman" w:eastAsia="Calibri" w:hAnsi="Times New Roman" w:cs="Times New Roman"/>
          <w:kern w:val="0"/>
          <w:sz w:val="18"/>
          <w:szCs w:val="18"/>
          <w:lang w:eastAsia="lt-LT"/>
          <w14:ligatures w14:val="none"/>
        </w:rPr>
        <w:t xml:space="preserve"> SHARP pacientų, </w:t>
      </w:r>
      <w:r w:rsidR="0049676E" w:rsidRPr="0049676E">
        <w:rPr>
          <w:rFonts w:ascii="Times New Roman" w:eastAsia="Calibri" w:hAnsi="Times New Roman" w:cs="Times New Roman"/>
          <w:kern w:val="0"/>
          <w:sz w:val="18"/>
          <w:szCs w:val="18"/>
          <w:lang w:eastAsia="lt-LT"/>
          <w14:ligatures w14:val="none"/>
        </w:rPr>
        <w:t xml:space="preserve">atsitiktinai priskirtų </w:t>
      </w:r>
      <w:r w:rsidRPr="00B00343">
        <w:rPr>
          <w:rFonts w:ascii="Times New Roman" w:eastAsia="Calibri" w:hAnsi="Times New Roman" w:cs="Times New Roman"/>
          <w:kern w:val="0"/>
          <w:sz w:val="18"/>
          <w:szCs w:val="18"/>
          <w:lang w:eastAsia="lt-LT"/>
          <w14:ligatures w14:val="none"/>
        </w:rPr>
        <w:t xml:space="preserve">vartoti </w:t>
      </w:r>
      <w:proofErr w:type="spellStart"/>
      <w:r w:rsidR="0049676E">
        <w:rPr>
          <w:rFonts w:ascii="Times New Roman" w:eastAsia="Times New Roman" w:hAnsi="Times New Roman" w:cs="Times New Roman"/>
          <w:kern w:val="0"/>
          <w:sz w:val="18"/>
          <w:szCs w:val="18"/>
          <w14:ligatures w14:val="none"/>
        </w:rPr>
        <w:t>ezetimibo</w:t>
      </w:r>
      <w:proofErr w:type="spellEnd"/>
      <w:r w:rsidRPr="00B00343">
        <w:rPr>
          <w:rFonts w:ascii="Times New Roman" w:eastAsia="Times New Roman" w:hAnsi="Times New Roman" w:cs="Times New Roman"/>
          <w:kern w:val="0"/>
          <w:sz w:val="18"/>
          <w:szCs w:val="18"/>
          <w14:ligatures w14:val="none"/>
        </w:rPr>
        <w:t xml:space="preserve"> kartu su </w:t>
      </w:r>
      <w:proofErr w:type="spellStart"/>
      <w:r w:rsidRPr="00B00343">
        <w:rPr>
          <w:rFonts w:ascii="Times New Roman" w:eastAsia="Times New Roman" w:hAnsi="Times New Roman" w:cs="Times New Roman"/>
          <w:kern w:val="0"/>
          <w:sz w:val="18"/>
          <w:szCs w:val="18"/>
          <w14:ligatures w14:val="none"/>
        </w:rPr>
        <w:t>simvastatinu</w:t>
      </w:r>
      <w:proofErr w:type="spellEnd"/>
      <w:r w:rsidRPr="00B00343">
        <w:rPr>
          <w:rFonts w:ascii="Times New Roman" w:eastAsia="Calibri" w:hAnsi="Times New Roman" w:cs="Times New Roman"/>
          <w:kern w:val="0"/>
          <w:sz w:val="18"/>
          <w:szCs w:val="18"/>
          <w:lang w:eastAsia="lt-LT"/>
          <w14:ligatures w14:val="none"/>
        </w:rPr>
        <w:t xml:space="preserve"> ar placeb</w:t>
      </w:r>
      <w:r w:rsidR="0049676E">
        <w:rPr>
          <w:rFonts w:ascii="Times New Roman" w:eastAsia="Calibri" w:hAnsi="Times New Roman" w:cs="Times New Roman"/>
          <w:kern w:val="0"/>
          <w:sz w:val="18"/>
          <w:szCs w:val="18"/>
          <w:lang w:eastAsia="lt-LT"/>
          <w14:ligatures w14:val="none"/>
        </w:rPr>
        <w:t>o</w:t>
      </w:r>
      <w:r w:rsidRPr="00B00343">
        <w:rPr>
          <w:rFonts w:ascii="Times New Roman" w:eastAsia="Calibri" w:hAnsi="Times New Roman" w:cs="Times New Roman"/>
          <w:kern w:val="0"/>
          <w:sz w:val="18"/>
          <w:szCs w:val="18"/>
          <w:lang w:eastAsia="lt-LT"/>
          <w14:ligatures w14:val="none"/>
        </w:rPr>
        <w:t xml:space="preserve"> arba prieš pradedant tyrimą, arba po pirmųjų metų, </w:t>
      </w:r>
      <w:r w:rsidRPr="00B00343">
        <w:rPr>
          <w:rFonts w:ascii="Times New Roman" w:eastAsia="Times New Roman" w:hAnsi="Times New Roman" w:cs="Times New Roman"/>
          <w:kern w:val="0"/>
          <w:sz w:val="18"/>
          <w:szCs w:val="18"/>
          <w14:ligatures w14:val="none"/>
        </w:rPr>
        <w:t>ketinimo</w:t>
      </w:r>
      <w:r w:rsidRPr="00B00343">
        <w:rPr>
          <w:rFonts w:ascii="Times New Roman" w:eastAsia="Calibri" w:hAnsi="Times New Roman" w:cs="Times New Roman"/>
          <w:kern w:val="0"/>
          <w:sz w:val="18"/>
          <w:szCs w:val="18"/>
          <w:lang w:eastAsia="lt-LT"/>
          <w14:ligatures w14:val="none"/>
        </w:rPr>
        <w:t xml:space="preserve"> gydyti analizė</w:t>
      </w:r>
    </w:p>
    <w:p w14:paraId="68FE8458" w14:textId="755829F5" w:rsidR="008A2745" w:rsidRPr="00B00343" w:rsidRDefault="008A2745" w:rsidP="008A2745">
      <w:pPr>
        <w:tabs>
          <w:tab w:val="left" w:pos="567"/>
        </w:tabs>
        <w:spacing w:after="0" w:line="240" w:lineRule="auto"/>
        <w:rPr>
          <w:rFonts w:ascii="Times New Roman" w:eastAsia="Calibri" w:hAnsi="Times New Roman" w:cs="Times New Roman"/>
          <w:kern w:val="0"/>
          <w:sz w:val="18"/>
          <w:szCs w:val="18"/>
          <w:lang w:eastAsia="lt-LT"/>
          <w14:ligatures w14:val="none"/>
        </w:rPr>
      </w:pPr>
      <w:r w:rsidRPr="00B00343">
        <w:rPr>
          <w:rFonts w:ascii="Times New Roman" w:eastAsia="Calibri" w:hAnsi="Times New Roman" w:cs="Times New Roman"/>
          <w:kern w:val="0"/>
          <w:sz w:val="18"/>
          <w:szCs w:val="18"/>
          <w:vertAlign w:val="superscript"/>
          <w:lang w:eastAsia="lt-LT"/>
          <w14:ligatures w14:val="none"/>
        </w:rPr>
        <w:t>b</w:t>
      </w:r>
      <w:r w:rsidRPr="00B00343">
        <w:rPr>
          <w:rFonts w:ascii="Times New Roman" w:eastAsia="Calibri" w:hAnsi="Times New Roman" w:cs="Times New Roman"/>
          <w:kern w:val="0"/>
          <w:sz w:val="18"/>
          <w:szCs w:val="18"/>
          <w:lang w:eastAsia="lt-LT"/>
          <w14:ligatures w14:val="none"/>
        </w:rPr>
        <w:t xml:space="preserve"> SKR apibrėžiami kaip sudėtinis rezultatas, susidedantis iš nemirtino miokardo infarkto, mirties</w:t>
      </w:r>
      <w:r w:rsidR="002F4725">
        <w:rPr>
          <w:rFonts w:ascii="Times New Roman" w:eastAsia="Calibri" w:hAnsi="Times New Roman" w:cs="Times New Roman"/>
          <w:kern w:val="0"/>
          <w:sz w:val="18"/>
          <w:szCs w:val="18"/>
          <w:lang w:eastAsia="lt-LT"/>
          <w14:ligatures w14:val="none"/>
        </w:rPr>
        <w:t xml:space="preserve"> </w:t>
      </w:r>
      <w:r w:rsidR="002F4725" w:rsidRPr="00785C16">
        <w:rPr>
          <w:rFonts w:ascii="Times New Roman" w:eastAsia="Calibri" w:hAnsi="Times New Roman" w:cs="Times New Roman"/>
          <w:kern w:val="0"/>
          <w:sz w:val="18"/>
          <w:szCs w:val="18"/>
          <w:lang w:eastAsia="lt-LT"/>
          <w14:ligatures w14:val="none"/>
        </w:rPr>
        <w:t>nuo širdies ir kraujagyslių ligų</w:t>
      </w:r>
      <w:r w:rsidRPr="00B00343">
        <w:rPr>
          <w:rFonts w:ascii="Times New Roman" w:eastAsia="Calibri" w:hAnsi="Times New Roman" w:cs="Times New Roman"/>
          <w:kern w:val="0"/>
          <w:sz w:val="18"/>
          <w:szCs w:val="18"/>
          <w:lang w:eastAsia="lt-LT"/>
          <w14:ligatures w14:val="none"/>
        </w:rPr>
        <w:t xml:space="preserve">, nehemoraginio insulto ir bet kokios </w:t>
      </w:r>
      <w:proofErr w:type="spellStart"/>
      <w:r w:rsidRPr="00B00343">
        <w:rPr>
          <w:rFonts w:ascii="Times New Roman" w:eastAsia="Calibri" w:hAnsi="Times New Roman" w:cs="Times New Roman"/>
          <w:kern w:val="0"/>
          <w:sz w:val="18"/>
          <w:szCs w:val="18"/>
          <w:lang w:eastAsia="lt-LT"/>
          <w14:ligatures w14:val="none"/>
        </w:rPr>
        <w:t>revaskuliarizacijos</w:t>
      </w:r>
      <w:proofErr w:type="spellEnd"/>
      <w:r w:rsidRPr="00B00343">
        <w:rPr>
          <w:rFonts w:ascii="Times New Roman" w:eastAsia="Calibri" w:hAnsi="Times New Roman" w:cs="Times New Roman"/>
          <w:kern w:val="0"/>
          <w:sz w:val="18"/>
          <w:szCs w:val="18"/>
          <w:lang w:eastAsia="lt-LT"/>
          <w14:ligatures w14:val="none"/>
        </w:rPr>
        <w:t>.</w:t>
      </w:r>
    </w:p>
    <w:p w14:paraId="68FE8459"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p>
    <w:p w14:paraId="68FE845A" w14:textId="722C510D" w:rsidR="008A2745" w:rsidRPr="002C040A" w:rsidRDefault="008A2745" w:rsidP="008A2745">
      <w:pPr>
        <w:tabs>
          <w:tab w:val="left" w:pos="567"/>
        </w:tabs>
        <w:spacing w:after="0" w:line="260" w:lineRule="exact"/>
        <w:rPr>
          <w:rFonts w:ascii="Times New Roman" w:eastAsia="Calibri" w:hAnsi="Times New Roman" w:cs="Times New Roman"/>
          <w:kern w:val="0"/>
          <w:sz w:val="22"/>
          <w:szCs w:val="22"/>
          <w:lang w:eastAsia="lt-LT"/>
          <w14:ligatures w14:val="none"/>
        </w:rPr>
      </w:pPr>
      <w:r w:rsidRPr="002C040A">
        <w:rPr>
          <w:rFonts w:ascii="Times New Roman" w:eastAsia="Times New Roman" w:hAnsi="Times New Roman" w:cs="Times New Roman"/>
          <w:bCs/>
          <w:kern w:val="0"/>
          <w:sz w:val="22"/>
          <w:szCs w:val="22"/>
          <w14:ligatures w14:val="none"/>
        </w:rPr>
        <w:t xml:space="preserve">Vartojant </w:t>
      </w:r>
      <w:proofErr w:type="spellStart"/>
      <w:r w:rsidR="007A1795">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w:t>
      </w:r>
      <w:r w:rsidR="007A1795">
        <w:rPr>
          <w:rFonts w:ascii="Times New Roman" w:eastAsia="Times New Roman" w:hAnsi="Times New Roman" w:cs="Times New Roman"/>
          <w:kern w:val="0"/>
          <w:sz w:val="22"/>
          <w:szCs w:val="22"/>
          <w:lang w:bidi="bo-CN"/>
          <w14:ligatures w14:val="none"/>
        </w:rPr>
        <w:t>io</w:t>
      </w:r>
      <w:r w:rsidRPr="002C040A">
        <w:rPr>
          <w:rFonts w:ascii="Times New Roman" w:eastAsia="Times New Roman" w:hAnsi="Times New Roman" w:cs="Times New Roman"/>
          <w:bCs/>
          <w:kern w:val="0"/>
          <w:sz w:val="22"/>
          <w:szCs w:val="22"/>
          <w14:ligatures w14:val="none"/>
        </w:rPr>
        <w:t xml:space="preserve"> pasiektas absoliutusis MTL cholesterolio sumažėjimas buvo mažesnis pacientams, kuriems prieš pradedant tyrimą MTL</w:t>
      </w:r>
      <w:r w:rsidR="00EF4515">
        <w:rPr>
          <w:rFonts w:ascii="Times New Roman" w:eastAsia="Times New Roman" w:hAnsi="Times New Roman" w:cs="Times New Roman"/>
          <w:bCs/>
          <w:kern w:val="0"/>
          <w:sz w:val="22"/>
          <w:szCs w:val="22"/>
          <w14:ligatures w14:val="none"/>
        </w:rPr>
        <w:noBreakHyphen/>
      </w:r>
      <w:r w:rsidRPr="002C040A">
        <w:rPr>
          <w:rFonts w:ascii="Times New Roman" w:eastAsia="Times New Roman" w:hAnsi="Times New Roman" w:cs="Times New Roman"/>
          <w:bCs/>
          <w:kern w:val="0"/>
          <w:sz w:val="22"/>
          <w:szCs w:val="22"/>
          <w14:ligatures w14:val="none"/>
        </w:rPr>
        <w:t xml:space="preserve">C </w:t>
      </w:r>
      <w:r w:rsidR="002964BD">
        <w:rPr>
          <w:rFonts w:ascii="Times New Roman" w:eastAsia="Times New Roman" w:hAnsi="Times New Roman" w:cs="Times New Roman"/>
          <w:bCs/>
          <w:kern w:val="0"/>
          <w:sz w:val="22"/>
          <w:szCs w:val="22"/>
          <w14:ligatures w14:val="none"/>
        </w:rPr>
        <w:t>koncentracija</w:t>
      </w:r>
      <w:r w:rsidRPr="002C040A">
        <w:rPr>
          <w:rFonts w:ascii="Times New Roman" w:eastAsia="Times New Roman" w:hAnsi="Times New Roman" w:cs="Times New Roman"/>
          <w:bCs/>
          <w:kern w:val="0"/>
          <w:sz w:val="22"/>
          <w:szCs w:val="22"/>
          <w14:ligatures w14:val="none"/>
        </w:rPr>
        <w:t xml:space="preserve"> buvo mažesn</w:t>
      </w:r>
      <w:r w:rsidR="002964BD">
        <w:rPr>
          <w:rFonts w:ascii="Times New Roman" w:eastAsia="Times New Roman" w:hAnsi="Times New Roman" w:cs="Times New Roman"/>
          <w:bCs/>
          <w:kern w:val="0"/>
          <w:sz w:val="22"/>
          <w:szCs w:val="22"/>
          <w14:ligatures w14:val="none"/>
        </w:rPr>
        <w:t>ė</w:t>
      </w:r>
      <w:r w:rsidRPr="002C040A">
        <w:rPr>
          <w:rFonts w:ascii="Times New Roman" w:eastAsia="Times New Roman" w:hAnsi="Times New Roman" w:cs="Times New Roman"/>
          <w:bCs/>
          <w:kern w:val="0"/>
          <w:sz w:val="22"/>
          <w:szCs w:val="22"/>
          <w14:ligatures w14:val="none"/>
        </w:rPr>
        <w:t xml:space="preserve"> (&lt; 2,5 </w:t>
      </w:r>
      <w:proofErr w:type="spellStart"/>
      <w:r w:rsidRPr="002C040A">
        <w:rPr>
          <w:rFonts w:ascii="Times New Roman" w:eastAsia="Times New Roman" w:hAnsi="Times New Roman" w:cs="Times New Roman"/>
          <w:bCs/>
          <w:kern w:val="0"/>
          <w:sz w:val="22"/>
          <w:szCs w:val="22"/>
          <w14:ligatures w14:val="none"/>
        </w:rPr>
        <w:t>mmol</w:t>
      </w:r>
      <w:proofErr w:type="spellEnd"/>
      <w:r w:rsidRPr="002C040A">
        <w:rPr>
          <w:rFonts w:ascii="Times New Roman" w:eastAsia="Times New Roman" w:hAnsi="Times New Roman" w:cs="Times New Roman"/>
          <w:bCs/>
          <w:kern w:val="0"/>
          <w:sz w:val="22"/>
          <w:szCs w:val="22"/>
          <w14:ligatures w14:val="none"/>
        </w:rPr>
        <w:t xml:space="preserve">/l), ir pacientams, kurie prieš pradedant tyrimą jau buvo </w:t>
      </w:r>
      <w:proofErr w:type="spellStart"/>
      <w:r w:rsidRPr="002C040A">
        <w:rPr>
          <w:rFonts w:ascii="Times New Roman" w:eastAsia="Times New Roman" w:hAnsi="Times New Roman" w:cs="Times New Roman"/>
          <w:bCs/>
          <w:kern w:val="0"/>
          <w:sz w:val="22"/>
          <w:szCs w:val="22"/>
          <w14:ligatures w14:val="none"/>
        </w:rPr>
        <w:t>dializuojami</w:t>
      </w:r>
      <w:proofErr w:type="spellEnd"/>
      <w:r w:rsidRPr="002C040A">
        <w:rPr>
          <w:rFonts w:ascii="Times New Roman" w:eastAsia="Times New Roman" w:hAnsi="Times New Roman" w:cs="Times New Roman"/>
          <w:bCs/>
          <w:kern w:val="0"/>
          <w:sz w:val="22"/>
          <w:szCs w:val="22"/>
          <w14:ligatures w14:val="none"/>
        </w:rPr>
        <w:t>, lyginant su kitais pacientais, o atitinkamos rizikos sumažėjimas šiose dviejose grupėse buvo mažesnis.</w:t>
      </w:r>
    </w:p>
    <w:p w14:paraId="68FE845B"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5C" w14:textId="77777777" w:rsidR="008A2745" w:rsidRPr="002C040A" w:rsidRDefault="008A2745" w:rsidP="008A2745">
      <w:pPr>
        <w:keepNext/>
        <w:keepLines/>
        <w:spacing w:after="0" w:line="240" w:lineRule="auto"/>
        <w:rPr>
          <w:rFonts w:ascii="Times New Roman" w:eastAsia="Times New Roman" w:hAnsi="Times New Roman" w:cs="Times New Roman"/>
          <w:bCs/>
          <w:i/>
          <w:iCs/>
          <w:kern w:val="0"/>
          <w:sz w:val="22"/>
          <w:szCs w:val="22"/>
          <w14:ligatures w14:val="none"/>
        </w:rPr>
      </w:pPr>
      <w:proofErr w:type="spellStart"/>
      <w:r w:rsidRPr="002C040A">
        <w:rPr>
          <w:rFonts w:ascii="Times New Roman" w:eastAsia="Times New Roman" w:hAnsi="Times New Roman" w:cs="Times New Roman"/>
          <w:bCs/>
          <w:i/>
          <w:iCs/>
          <w:kern w:val="0"/>
          <w:sz w:val="22"/>
          <w:szCs w:val="22"/>
          <w14:ligatures w14:val="none"/>
        </w:rPr>
        <w:t>Homozigotinė</w:t>
      </w:r>
      <w:proofErr w:type="spellEnd"/>
      <w:r w:rsidRPr="002C040A">
        <w:rPr>
          <w:rFonts w:ascii="Times New Roman" w:eastAsia="Times New Roman" w:hAnsi="Times New Roman" w:cs="Times New Roman"/>
          <w:bCs/>
          <w:i/>
          <w:iCs/>
          <w:kern w:val="0"/>
          <w:sz w:val="22"/>
          <w:szCs w:val="22"/>
          <w14:ligatures w14:val="none"/>
        </w:rPr>
        <w:t xml:space="preserve"> šeiminė </w:t>
      </w:r>
      <w:proofErr w:type="spellStart"/>
      <w:r w:rsidRPr="002C040A">
        <w:rPr>
          <w:rFonts w:ascii="Times New Roman" w:eastAsia="Times New Roman" w:hAnsi="Times New Roman" w:cs="Times New Roman"/>
          <w:bCs/>
          <w:i/>
          <w:iCs/>
          <w:kern w:val="0"/>
          <w:sz w:val="22"/>
          <w:szCs w:val="22"/>
          <w14:ligatures w14:val="none"/>
        </w:rPr>
        <w:t>hipercholesterolemija</w:t>
      </w:r>
      <w:proofErr w:type="spellEnd"/>
      <w:r w:rsidRPr="002C040A">
        <w:rPr>
          <w:rFonts w:ascii="Times New Roman" w:eastAsia="Times New Roman" w:hAnsi="Times New Roman" w:cs="Times New Roman"/>
          <w:bCs/>
          <w:i/>
          <w:iCs/>
          <w:kern w:val="0"/>
          <w:sz w:val="22"/>
          <w:szCs w:val="22"/>
          <w14:ligatures w14:val="none"/>
        </w:rPr>
        <w:t xml:space="preserve"> (</w:t>
      </w:r>
      <w:proofErr w:type="spellStart"/>
      <w:r w:rsidRPr="002C040A">
        <w:rPr>
          <w:rFonts w:ascii="Times New Roman" w:eastAsia="Times New Roman" w:hAnsi="Times New Roman" w:cs="Times New Roman"/>
          <w:bCs/>
          <w:i/>
          <w:iCs/>
          <w:kern w:val="0"/>
          <w:sz w:val="22"/>
          <w:szCs w:val="22"/>
          <w14:ligatures w14:val="none"/>
        </w:rPr>
        <w:t>HoŠH</w:t>
      </w:r>
      <w:proofErr w:type="spellEnd"/>
      <w:r w:rsidRPr="002C040A">
        <w:rPr>
          <w:rFonts w:ascii="Times New Roman" w:eastAsia="Times New Roman" w:hAnsi="Times New Roman" w:cs="Times New Roman"/>
          <w:bCs/>
          <w:i/>
          <w:iCs/>
          <w:kern w:val="0"/>
          <w:sz w:val="22"/>
          <w:szCs w:val="22"/>
          <w14:ligatures w14:val="none"/>
        </w:rPr>
        <w:t>)</w:t>
      </w:r>
    </w:p>
    <w:p w14:paraId="68FE845D" w14:textId="1E19110B" w:rsidR="008A2745" w:rsidRPr="002C040A" w:rsidRDefault="008A2745" w:rsidP="008A2745">
      <w:pPr>
        <w:keepNext/>
        <w:keepLines/>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Dvigubai </w:t>
      </w:r>
      <w:r w:rsidR="00EF4515">
        <w:rPr>
          <w:rFonts w:ascii="Times New Roman" w:eastAsia="Times New Roman" w:hAnsi="Times New Roman" w:cs="Times New Roman"/>
          <w:kern w:val="0"/>
          <w:sz w:val="22"/>
          <w:szCs w:val="22"/>
          <w14:ligatures w14:val="none"/>
        </w:rPr>
        <w:t>koduotuose</w:t>
      </w:r>
      <w:r w:rsidRPr="002C040A">
        <w:rPr>
          <w:rFonts w:ascii="Times New Roman" w:eastAsia="Times New Roman" w:hAnsi="Times New Roman" w:cs="Times New Roman"/>
          <w:kern w:val="0"/>
          <w:sz w:val="22"/>
          <w:szCs w:val="22"/>
          <w14:ligatures w14:val="none"/>
        </w:rPr>
        <w:t>, atsitiktinės atrankos, 12</w:t>
      </w:r>
      <w:r w:rsidR="00041F78">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savaičių trukmės klinikiniuose tyrimuose dalyvavo 50 pacientų, kuriems buvo kliniškai ir (ar) </w:t>
      </w:r>
      <w:proofErr w:type="spellStart"/>
      <w:r w:rsidRPr="002C040A">
        <w:rPr>
          <w:rFonts w:ascii="Times New Roman" w:eastAsia="Times New Roman" w:hAnsi="Times New Roman" w:cs="Times New Roman"/>
          <w:kern w:val="0"/>
          <w:sz w:val="22"/>
          <w:szCs w:val="22"/>
          <w14:ligatures w14:val="none"/>
        </w:rPr>
        <w:t>genotipiškai</w:t>
      </w:r>
      <w:proofErr w:type="spellEnd"/>
      <w:r w:rsidRPr="002C040A">
        <w:rPr>
          <w:rFonts w:ascii="Times New Roman" w:eastAsia="Times New Roman" w:hAnsi="Times New Roman" w:cs="Times New Roman"/>
          <w:kern w:val="0"/>
          <w:sz w:val="22"/>
          <w:szCs w:val="22"/>
          <w14:ligatures w14:val="none"/>
        </w:rPr>
        <w:t xml:space="preserve"> diagnozuota </w:t>
      </w:r>
      <w:proofErr w:type="spellStart"/>
      <w:r w:rsidRPr="002C040A">
        <w:rPr>
          <w:rFonts w:ascii="Times New Roman" w:eastAsia="Times New Roman" w:hAnsi="Times New Roman" w:cs="Times New Roman"/>
          <w:kern w:val="0"/>
          <w:sz w:val="22"/>
          <w:szCs w:val="22"/>
          <w14:ligatures w14:val="none"/>
        </w:rPr>
        <w:t>HoŠH</w:t>
      </w:r>
      <w:proofErr w:type="spellEnd"/>
      <w:r w:rsidRPr="002C040A">
        <w:rPr>
          <w:rFonts w:ascii="Times New Roman" w:eastAsia="Times New Roman" w:hAnsi="Times New Roman" w:cs="Times New Roman"/>
          <w:kern w:val="0"/>
          <w:sz w:val="22"/>
          <w:szCs w:val="22"/>
          <w14:ligatures w14:val="none"/>
        </w:rPr>
        <w:t xml:space="preserve"> ir jie vartojo </w:t>
      </w:r>
      <w:proofErr w:type="spellStart"/>
      <w:r w:rsidRPr="002C040A">
        <w:rPr>
          <w:rFonts w:ascii="Times New Roman" w:eastAsia="Times New Roman" w:hAnsi="Times New Roman" w:cs="Times New Roman"/>
          <w:kern w:val="0"/>
          <w:sz w:val="22"/>
          <w:szCs w:val="22"/>
          <w14:ligatures w14:val="none"/>
        </w:rPr>
        <w:t>atorvastatin</w:t>
      </w:r>
      <w:r w:rsidR="00041F78">
        <w:rPr>
          <w:rFonts w:ascii="Times New Roman" w:eastAsia="Times New Roman" w:hAnsi="Times New Roman" w:cs="Times New Roman"/>
          <w:kern w:val="0"/>
          <w:sz w:val="22"/>
          <w:szCs w:val="22"/>
          <w14:ligatures w14:val="none"/>
        </w:rPr>
        <w:t>o</w:t>
      </w:r>
      <w:proofErr w:type="spellEnd"/>
      <w:r w:rsidRPr="002C040A">
        <w:rPr>
          <w:rFonts w:ascii="Times New Roman" w:eastAsia="Times New Roman" w:hAnsi="Times New Roman" w:cs="Times New Roman"/>
          <w:kern w:val="0"/>
          <w:sz w:val="22"/>
          <w:szCs w:val="22"/>
          <w14:ligatures w14:val="none"/>
        </w:rPr>
        <w:t xml:space="preserve"> ar </w:t>
      </w:r>
      <w:proofErr w:type="spellStart"/>
      <w:r w:rsidRPr="002C040A">
        <w:rPr>
          <w:rFonts w:ascii="Times New Roman" w:eastAsia="Times New Roman" w:hAnsi="Times New Roman" w:cs="Times New Roman"/>
          <w:kern w:val="0"/>
          <w:sz w:val="22"/>
          <w:szCs w:val="22"/>
          <w14:ligatures w14:val="none"/>
        </w:rPr>
        <w:t>simvastatin</w:t>
      </w:r>
      <w:r w:rsidR="00041F78">
        <w:rPr>
          <w:rFonts w:ascii="Times New Roman" w:eastAsia="Times New Roman" w:hAnsi="Times New Roman" w:cs="Times New Roman"/>
          <w:kern w:val="0"/>
          <w:sz w:val="22"/>
          <w:szCs w:val="22"/>
          <w14:ligatures w14:val="none"/>
        </w:rPr>
        <w:t>o</w:t>
      </w:r>
      <w:proofErr w:type="spellEnd"/>
      <w:r w:rsidRPr="002C040A">
        <w:rPr>
          <w:rFonts w:ascii="Times New Roman" w:eastAsia="Times New Roman" w:hAnsi="Times New Roman" w:cs="Times New Roman"/>
          <w:kern w:val="0"/>
          <w:sz w:val="22"/>
          <w:szCs w:val="22"/>
          <w14:ligatures w14:val="none"/>
        </w:rPr>
        <w:t xml:space="preserve"> (40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Daliai tiriamųjų kartu buvo atliekama MTL </w:t>
      </w:r>
      <w:proofErr w:type="spellStart"/>
      <w:r w:rsidRPr="002C040A">
        <w:rPr>
          <w:rFonts w:ascii="Times New Roman" w:eastAsia="Times New Roman" w:hAnsi="Times New Roman" w:cs="Times New Roman"/>
          <w:kern w:val="0"/>
          <w:sz w:val="22"/>
          <w:szCs w:val="22"/>
          <w14:ligatures w14:val="none"/>
        </w:rPr>
        <w:t>aferezė</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Ezetimib</w:t>
      </w:r>
      <w:r w:rsidR="00A87DDE">
        <w:rPr>
          <w:rFonts w:ascii="Times New Roman" w:eastAsia="Times New Roman" w:hAnsi="Times New Roman" w:cs="Times New Roman"/>
          <w:kern w:val="0"/>
          <w:sz w:val="22"/>
          <w:szCs w:val="22"/>
          <w14:ligatures w14:val="none"/>
        </w:rPr>
        <w:t>as</w:t>
      </w:r>
      <w:proofErr w:type="spellEnd"/>
      <w:r w:rsidR="00A87DDE">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 xml:space="preserve">vartojamas kartu su </w:t>
      </w:r>
      <w:proofErr w:type="spellStart"/>
      <w:r w:rsidRPr="002C040A">
        <w:rPr>
          <w:rFonts w:ascii="Times New Roman" w:eastAsia="Times New Roman" w:hAnsi="Times New Roman" w:cs="Times New Roman"/>
          <w:kern w:val="0"/>
          <w:sz w:val="22"/>
          <w:szCs w:val="22"/>
          <w14:ligatures w14:val="none"/>
        </w:rPr>
        <w:t>atorvastatinu</w:t>
      </w:r>
      <w:proofErr w:type="spellEnd"/>
      <w:r w:rsidRPr="002C040A">
        <w:rPr>
          <w:rFonts w:ascii="Times New Roman" w:eastAsia="Times New Roman" w:hAnsi="Times New Roman" w:cs="Times New Roman"/>
          <w:kern w:val="0"/>
          <w:sz w:val="22"/>
          <w:szCs w:val="22"/>
          <w14:ligatures w14:val="none"/>
        </w:rPr>
        <w:t xml:space="preserve"> (40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ar 80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ar </w:t>
      </w:r>
      <w:proofErr w:type="spellStart"/>
      <w:r w:rsidRPr="002C040A">
        <w:rPr>
          <w:rFonts w:ascii="Times New Roman" w:eastAsia="Times New Roman" w:hAnsi="Times New Roman" w:cs="Times New Roman"/>
          <w:kern w:val="0"/>
          <w:sz w:val="22"/>
          <w:szCs w:val="22"/>
          <w14:ligatures w14:val="none"/>
        </w:rPr>
        <w:t>simvastatinu</w:t>
      </w:r>
      <w:proofErr w:type="spellEnd"/>
      <w:r w:rsidRPr="002C040A">
        <w:rPr>
          <w:rFonts w:ascii="Times New Roman" w:eastAsia="Times New Roman" w:hAnsi="Times New Roman" w:cs="Times New Roman"/>
          <w:kern w:val="0"/>
          <w:sz w:val="22"/>
          <w:szCs w:val="22"/>
          <w14:ligatures w14:val="none"/>
        </w:rPr>
        <w:t xml:space="preserve"> (40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ar 80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reikšmingai (15 %) sumažino MTL</w:t>
      </w:r>
      <w:r w:rsidR="00A87DDE">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 xml:space="preserve">C, lyginant su vieno </w:t>
      </w:r>
      <w:proofErr w:type="spellStart"/>
      <w:r w:rsidRPr="002C040A">
        <w:rPr>
          <w:rFonts w:ascii="Times New Roman" w:eastAsia="Times New Roman" w:hAnsi="Times New Roman" w:cs="Times New Roman"/>
          <w:kern w:val="0"/>
          <w:sz w:val="22"/>
          <w:szCs w:val="22"/>
          <w14:ligatures w14:val="none"/>
        </w:rPr>
        <w:t>simvastatino</w:t>
      </w:r>
      <w:proofErr w:type="spellEnd"/>
      <w:r w:rsidRPr="002C040A">
        <w:rPr>
          <w:rFonts w:ascii="Times New Roman" w:eastAsia="Times New Roman" w:hAnsi="Times New Roman" w:cs="Times New Roman"/>
          <w:kern w:val="0"/>
          <w:sz w:val="22"/>
          <w:szCs w:val="22"/>
          <w14:ligatures w14:val="none"/>
        </w:rPr>
        <w:t xml:space="preserve"> ar vieno </w:t>
      </w:r>
      <w:proofErr w:type="spellStart"/>
      <w:r w:rsidRPr="002C040A">
        <w:rPr>
          <w:rFonts w:ascii="Times New Roman" w:eastAsia="Times New Roman" w:hAnsi="Times New Roman" w:cs="Times New Roman"/>
          <w:kern w:val="0"/>
          <w:sz w:val="22"/>
          <w:szCs w:val="22"/>
          <w14:ligatures w14:val="none"/>
        </w:rPr>
        <w:t>atorvastatino</w:t>
      </w:r>
      <w:proofErr w:type="spellEnd"/>
      <w:r w:rsidRPr="002C040A">
        <w:rPr>
          <w:rFonts w:ascii="Times New Roman" w:eastAsia="Times New Roman" w:hAnsi="Times New Roman" w:cs="Times New Roman"/>
          <w:kern w:val="0"/>
          <w:sz w:val="22"/>
          <w:szCs w:val="22"/>
          <w14:ligatures w14:val="none"/>
        </w:rPr>
        <w:t xml:space="preserve"> dozės padidinimu nuo 40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iki 80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w:t>
      </w:r>
    </w:p>
    <w:p w14:paraId="68FE845E"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5F" w14:textId="77777777" w:rsidR="008A2745" w:rsidRPr="002C040A" w:rsidRDefault="008A2745" w:rsidP="008A2745">
      <w:pPr>
        <w:keepNext/>
        <w:keepLines/>
        <w:spacing w:after="0" w:line="240" w:lineRule="auto"/>
        <w:rPr>
          <w:rFonts w:ascii="Times New Roman" w:eastAsia="Times New Roman" w:hAnsi="Times New Roman" w:cs="Times New Roman"/>
          <w:bCs/>
          <w:i/>
          <w:iCs/>
          <w:kern w:val="0"/>
          <w:sz w:val="22"/>
          <w:szCs w:val="22"/>
          <w14:ligatures w14:val="none"/>
        </w:rPr>
      </w:pPr>
      <w:proofErr w:type="spellStart"/>
      <w:r w:rsidRPr="002C040A">
        <w:rPr>
          <w:rFonts w:ascii="Times New Roman" w:eastAsia="Times New Roman" w:hAnsi="Times New Roman" w:cs="Times New Roman"/>
          <w:bCs/>
          <w:i/>
          <w:iCs/>
          <w:kern w:val="0"/>
          <w:sz w:val="22"/>
          <w:szCs w:val="22"/>
          <w14:ligatures w14:val="none"/>
        </w:rPr>
        <w:t>Homozigotinė</w:t>
      </w:r>
      <w:proofErr w:type="spellEnd"/>
      <w:r w:rsidRPr="002C040A">
        <w:rPr>
          <w:rFonts w:ascii="Times New Roman" w:eastAsia="Times New Roman" w:hAnsi="Times New Roman" w:cs="Times New Roman"/>
          <w:bCs/>
          <w:i/>
          <w:iCs/>
          <w:kern w:val="0"/>
          <w:sz w:val="22"/>
          <w:szCs w:val="22"/>
          <w14:ligatures w14:val="none"/>
        </w:rPr>
        <w:t xml:space="preserve"> </w:t>
      </w:r>
      <w:proofErr w:type="spellStart"/>
      <w:r w:rsidRPr="002C040A">
        <w:rPr>
          <w:rFonts w:ascii="Times New Roman" w:eastAsia="Times New Roman" w:hAnsi="Times New Roman" w:cs="Times New Roman"/>
          <w:bCs/>
          <w:i/>
          <w:iCs/>
          <w:kern w:val="0"/>
          <w:sz w:val="22"/>
          <w:szCs w:val="22"/>
          <w14:ligatures w14:val="none"/>
        </w:rPr>
        <w:t>sitosterolemija</w:t>
      </w:r>
      <w:proofErr w:type="spellEnd"/>
      <w:r w:rsidRPr="002C040A">
        <w:rPr>
          <w:rFonts w:ascii="Times New Roman" w:eastAsia="Times New Roman" w:hAnsi="Times New Roman" w:cs="Times New Roman"/>
          <w:bCs/>
          <w:i/>
          <w:iCs/>
          <w:kern w:val="0"/>
          <w:sz w:val="22"/>
          <w:szCs w:val="22"/>
          <w14:ligatures w14:val="none"/>
        </w:rPr>
        <w:t xml:space="preserve"> (</w:t>
      </w:r>
      <w:proofErr w:type="spellStart"/>
      <w:r w:rsidRPr="002C040A">
        <w:rPr>
          <w:rFonts w:ascii="Times New Roman" w:eastAsia="Times New Roman" w:hAnsi="Times New Roman" w:cs="Times New Roman"/>
          <w:bCs/>
          <w:i/>
          <w:iCs/>
          <w:kern w:val="0"/>
          <w:sz w:val="22"/>
          <w:szCs w:val="22"/>
          <w14:ligatures w14:val="none"/>
        </w:rPr>
        <w:t>fitosterolemija</w:t>
      </w:r>
      <w:proofErr w:type="spellEnd"/>
      <w:r w:rsidRPr="002C040A">
        <w:rPr>
          <w:rFonts w:ascii="Times New Roman" w:eastAsia="Times New Roman" w:hAnsi="Times New Roman" w:cs="Times New Roman"/>
          <w:bCs/>
          <w:i/>
          <w:iCs/>
          <w:kern w:val="0"/>
          <w:sz w:val="22"/>
          <w:szCs w:val="22"/>
          <w14:ligatures w14:val="none"/>
        </w:rPr>
        <w:t>)</w:t>
      </w:r>
    </w:p>
    <w:p w14:paraId="68FE8460" w14:textId="6610DBBC"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Dvigubai </w:t>
      </w:r>
      <w:r w:rsidR="00E61EAD">
        <w:rPr>
          <w:rFonts w:ascii="Times New Roman" w:eastAsia="Times New Roman" w:hAnsi="Times New Roman" w:cs="Times New Roman"/>
          <w:kern w:val="0"/>
          <w:sz w:val="22"/>
          <w:szCs w:val="22"/>
          <w14:ligatures w14:val="none"/>
        </w:rPr>
        <w:t>koduotame</w:t>
      </w:r>
      <w:r w:rsidRPr="002C040A">
        <w:rPr>
          <w:rFonts w:ascii="Times New Roman" w:eastAsia="Times New Roman" w:hAnsi="Times New Roman" w:cs="Times New Roman"/>
          <w:kern w:val="0"/>
          <w:sz w:val="22"/>
          <w:szCs w:val="22"/>
          <w14:ligatures w14:val="none"/>
        </w:rPr>
        <w:t>, placebu kontroliuotame, 8</w:t>
      </w:r>
      <w:r w:rsidR="00E61EAD">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savaičių trukmės klinikiniame tyrime 37</w:t>
      </w:r>
      <w:r w:rsidR="00E61EAD">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pacientams, kuriems </w:t>
      </w:r>
      <w:r w:rsidR="00E61EAD">
        <w:rPr>
          <w:rFonts w:ascii="Times New Roman" w:eastAsia="Times New Roman" w:hAnsi="Times New Roman" w:cs="Times New Roman"/>
          <w:kern w:val="0"/>
          <w:sz w:val="22"/>
          <w:szCs w:val="22"/>
          <w14:ligatures w14:val="none"/>
        </w:rPr>
        <w:t>diagnozuota</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homozigotinė</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sitosterolemija</w:t>
      </w:r>
      <w:proofErr w:type="spellEnd"/>
      <w:r w:rsidRPr="002C040A">
        <w:rPr>
          <w:rFonts w:ascii="Times New Roman" w:eastAsia="Times New Roman" w:hAnsi="Times New Roman" w:cs="Times New Roman"/>
          <w:kern w:val="0"/>
          <w:sz w:val="22"/>
          <w:szCs w:val="22"/>
          <w14:ligatures w14:val="none"/>
        </w:rPr>
        <w:t>, atsitiktine tvarka paskirta vartoti arba 10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w:t>
      </w:r>
      <w:proofErr w:type="spellStart"/>
      <w:r w:rsidR="00095012">
        <w:rPr>
          <w:rFonts w:ascii="Times New Roman" w:eastAsia="Times New Roman" w:hAnsi="Times New Roman" w:cs="Times New Roman"/>
          <w:kern w:val="0"/>
          <w:sz w:val="22"/>
          <w:szCs w:val="22"/>
          <w14:ligatures w14:val="none"/>
        </w:rPr>
        <w:t>e</w:t>
      </w:r>
      <w:r w:rsidRPr="002C040A">
        <w:rPr>
          <w:rFonts w:ascii="Times New Roman" w:eastAsia="Times New Roman" w:hAnsi="Times New Roman" w:cs="Times New Roman"/>
          <w:kern w:val="0"/>
          <w:sz w:val="22"/>
          <w:szCs w:val="22"/>
          <w14:ligatures w14:val="none"/>
        </w:rPr>
        <w:t>zetimib</w:t>
      </w:r>
      <w:r w:rsidR="00095012">
        <w:rPr>
          <w:rFonts w:ascii="Times New Roman" w:eastAsia="Times New Roman" w:hAnsi="Times New Roman" w:cs="Times New Roman"/>
          <w:kern w:val="0"/>
          <w:sz w:val="22"/>
          <w:szCs w:val="22"/>
          <w14:ligatures w14:val="none"/>
        </w:rPr>
        <w:t>o</w:t>
      </w:r>
      <w:proofErr w:type="spellEnd"/>
      <w:r w:rsidR="00095012">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dozę (n</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30), arba placeb</w:t>
      </w:r>
      <w:r w:rsidR="00095012">
        <w:rPr>
          <w:rFonts w:ascii="Times New Roman" w:eastAsia="Times New Roman" w:hAnsi="Times New Roman" w:cs="Times New Roman"/>
          <w:kern w:val="0"/>
          <w:sz w:val="22"/>
          <w:szCs w:val="22"/>
          <w14:ligatures w14:val="none"/>
        </w:rPr>
        <w:t>o</w:t>
      </w:r>
      <w:r w:rsidRPr="002C040A">
        <w:rPr>
          <w:rFonts w:ascii="Times New Roman" w:eastAsia="Times New Roman" w:hAnsi="Times New Roman" w:cs="Times New Roman"/>
          <w:kern w:val="0"/>
          <w:sz w:val="22"/>
          <w:szCs w:val="22"/>
          <w14:ligatures w14:val="none"/>
        </w:rPr>
        <w:t xml:space="preserve"> (n</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7). Kai kurie pacientai vartojo ir kit</w:t>
      </w:r>
      <w:r w:rsidR="00095012">
        <w:rPr>
          <w:rFonts w:ascii="Times New Roman" w:eastAsia="Times New Roman" w:hAnsi="Times New Roman" w:cs="Times New Roman"/>
          <w:kern w:val="0"/>
          <w:sz w:val="22"/>
          <w:szCs w:val="22"/>
          <w14:ligatures w14:val="none"/>
        </w:rPr>
        <w:t>ų</w:t>
      </w:r>
      <w:r w:rsidRPr="002C040A">
        <w:rPr>
          <w:rFonts w:ascii="Times New Roman" w:eastAsia="Times New Roman" w:hAnsi="Times New Roman" w:cs="Times New Roman"/>
          <w:kern w:val="0"/>
          <w:sz w:val="22"/>
          <w:szCs w:val="22"/>
          <w14:ligatures w14:val="none"/>
        </w:rPr>
        <w:t xml:space="preserve"> vaistini</w:t>
      </w:r>
      <w:r w:rsidR="00095012">
        <w:rPr>
          <w:rFonts w:ascii="Times New Roman" w:eastAsia="Times New Roman" w:hAnsi="Times New Roman" w:cs="Times New Roman"/>
          <w:kern w:val="0"/>
          <w:sz w:val="22"/>
          <w:szCs w:val="22"/>
          <w14:ligatures w14:val="none"/>
        </w:rPr>
        <w:t>ų</w:t>
      </w:r>
      <w:r w:rsidRPr="002C040A">
        <w:rPr>
          <w:rFonts w:ascii="Times New Roman" w:eastAsia="Times New Roman" w:hAnsi="Times New Roman" w:cs="Times New Roman"/>
          <w:kern w:val="0"/>
          <w:sz w:val="22"/>
          <w:szCs w:val="22"/>
          <w14:ligatures w14:val="none"/>
        </w:rPr>
        <w:t xml:space="preserve"> preparat</w:t>
      </w:r>
      <w:r w:rsidR="00095012">
        <w:rPr>
          <w:rFonts w:ascii="Times New Roman" w:eastAsia="Times New Roman" w:hAnsi="Times New Roman" w:cs="Times New Roman"/>
          <w:kern w:val="0"/>
          <w:sz w:val="22"/>
          <w:szCs w:val="22"/>
          <w14:ligatures w14:val="none"/>
        </w:rPr>
        <w:t>ų</w:t>
      </w:r>
      <w:r w:rsidRPr="002C040A">
        <w:rPr>
          <w:rFonts w:ascii="Times New Roman" w:eastAsia="Times New Roman" w:hAnsi="Times New Roman" w:cs="Times New Roman"/>
          <w:kern w:val="0"/>
          <w:sz w:val="22"/>
          <w:szCs w:val="22"/>
          <w14:ligatures w14:val="none"/>
        </w:rPr>
        <w:t xml:space="preserve"> (pvz., </w:t>
      </w:r>
      <w:proofErr w:type="spellStart"/>
      <w:r w:rsidRPr="002C040A">
        <w:rPr>
          <w:rFonts w:ascii="Times New Roman" w:eastAsia="Times New Roman" w:hAnsi="Times New Roman" w:cs="Times New Roman"/>
          <w:kern w:val="0"/>
          <w:sz w:val="22"/>
          <w:szCs w:val="22"/>
          <w14:ligatures w14:val="none"/>
        </w:rPr>
        <w:t>statin</w:t>
      </w:r>
      <w:r w:rsidR="00095012">
        <w:rPr>
          <w:rFonts w:ascii="Times New Roman" w:eastAsia="Times New Roman" w:hAnsi="Times New Roman" w:cs="Times New Roman"/>
          <w:kern w:val="0"/>
          <w:sz w:val="22"/>
          <w:szCs w:val="22"/>
          <w14:ligatures w14:val="none"/>
        </w:rPr>
        <w:t>ų</w:t>
      </w:r>
      <w:proofErr w:type="spellEnd"/>
      <w:r w:rsidRPr="002C040A">
        <w:rPr>
          <w:rFonts w:ascii="Times New Roman" w:eastAsia="Times New Roman" w:hAnsi="Times New Roman" w:cs="Times New Roman"/>
          <w:kern w:val="0"/>
          <w:sz w:val="22"/>
          <w:szCs w:val="22"/>
          <w14:ligatures w14:val="none"/>
        </w:rPr>
        <w:t>, derv</w:t>
      </w:r>
      <w:r w:rsidR="00095012">
        <w:rPr>
          <w:rFonts w:ascii="Times New Roman" w:eastAsia="Times New Roman" w:hAnsi="Times New Roman" w:cs="Times New Roman"/>
          <w:kern w:val="0"/>
          <w:sz w:val="22"/>
          <w:szCs w:val="22"/>
          <w14:ligatures w14:val="none"/>
        </w:rPr>
        <w:t>ų</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Ezetimib</w:t>
      </w:r>
      <w:r w:rsidR="008031D4">
        <w:rPr>
          <w:rFonts w:ascii="Times New Roman" w:eastAsia="Times New Roman" w:hAnsi="Times New Roman" w:cs="Times New Roman"/>
          <w:kern w:val="0"/>
          <w:sz w:val="22"/>
          <w:szCs w:val="22"/>
          <w14:ligatures w14:val="none"/>
        </w:rPr>
        <w:t>as</w:t>
      </w:r>
      <w:proofErr w:type="spellEnd"/>
      <w:r w:rsidR="008031D4">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 xml:space="preserve">reikšmingai sumažino dviejų pagrindinių augalinių </w:t>
      </w:r>
      <w:proofErr w:type="spellStart"/>
      <w:r w:rsidRPr="002C040A">
        <w:rPr>
          <w:rFonts w:ascii="Times New Roman" w:eastAsia="Times New Roman" w:hAnsi="Times New Roman" w:cs="Times New Roman"/>
          <w:kern w:val="0"/>
          <w:sz w:val="22"/>
          <w:szCs w:val="22"/>
          <w14:ligatures w14:val="none"/>
        </w:rPr>
        <w:t>sterolių</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sitosterolio</w:t>
      </w:r>
      <w:proofErr w:type="spellEnd"/>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kampesterolio</w:t>
      </w:r>
      <w:proofErr w:type="spellEnd"/>
      <w:r w:rsidRPr="002C040A">
        <w:rPr>
          <w:rFonts w:ascii="Times New Roman" w:eastAsia="Times New Roman" w:hAnsi="Times New Roman" w:cs="Times New Roman"/>
          <w:kern w:val="0"/>
          <w:sz w:val="22"/>
          <w:szCs w:val="22"/>
          <w14:ligatures w14:val="none"/>
        </w:rPr>
        <w:t xml:space="preserve">, </w:t>
      </w:r>
      <w:r w:rsidR="0022412D">
        <w:rPr>
          <w:rFonts w:ascii="Times New Roman" w:eastAsia="Times New Roman" w:hAnsi="Times New Roman" w:cs="Times New Roman"/>
          <w:kern w:val="0"/>
          <w:sz w:val="22"/>
          <w:szCs w:val="22"/>
          <w14:ligatures w14:val="none"/>
        </w:rPr>
        <w:t>koncentracijas</w:t>
      </w:r>
      <w:r w:rsidRPr="002C040A">
        <w:rPr>
          <w:rFonts w:ascii="Times New Roman" w:eastAsia="Times New Roman" w:hAnsi="Times New Roman" w:cs="Times New Roman"/>
          <w:kern w:val="0"/>
          <w:sz w:val="22"/>
          <w:szCs w:val="22"/>
          <w14:ligatures w14:val="none"/>
        </w:rPr>
        <w:t xml:space="preserve">, lyginant su buvusiu prieš pradedant tyrimą, atitinkamai 21 % ir 24 %. Sumažėjusio </w:t>
      </w:r>
      <w:proofErr w:type="spellStart"/>
      <w:r w:rsidRPr="002C040A">
        <w:rPr>
          <w:rFonts w:ascii="Times New Roman" w:eastAsia="Times New Roman" w:hAnsi="Times New Roman" w:cs="Times New Roman"/>
          <w:kern w:val="0"/>
          <w:sz w:val="22"/>
          <w:szCs w:val="22"/>
          <w14:ligatures w14:val="none"/>
        </w:rPr>
        <w:t>sitosterolio</w:t>
      </w:r>
      <w:proofErr w:type="spellEnd"/>
      <w:r w:rsidRPr="002C040A">
        <w:rPr>
          <w:rFonts w:ascii="Times New Roman" w:eastAsia="Times New Roman" w:hAnsi="Times New Roman" w:cs="Times New Roman"/>
          <w:kern w:val="0"/>
          <w:sz w:val="22"/>
          <w:szCs w:val="22"/>
          <w14:ligatures w14:val="none"/>
        </w:rPr>
        <w:t xml:space="preserve"> </w:t>
      </w:r>
      <w:r w:rsidR="0022412D">
        <w:rPr>
          <w:rFonts w:ascii="Times New Roman" w:eastAsia="Times New Roman" w:hAnsi="Times New Roman" w:cs="Times New Roman"/>
          <w:kern w:val="0"/>
          <w:sz w:val="22"/>
          <w:szCs w:val="22"/>
          <w14:ligatures w14:val="none"/>
        </w:rPr>
        <w:t>koncentracijos</w:t>
      </w:r>
      <w:r w:rsidRPr="002C040A">
        <w:rPr>
          <w:rFonts w:ascii="Times New Roman" w:eastAsia="Times New Roman" w:hAnsi="Times New Roman" w:cs="Times New Roman"/>
          <w:kern w:val="0"/>
          <w:sz w:val="22"/>
          <w:szCs w:val="22"/>
          <w14:ligatures w14:val="none"/>
        </w:rPr>
        <w:t xml:space="preserve"> poveikis šios populiacijos sergamumui ir mirtingumui nežinomas.</w:t>
      </w:r>
    </w:p>
    <w:p w14:paraId="68FE8461" w14:textId="77777777" w:rsidR="008A2745" w:rsidRPr="002C040A" w:rsidRDefault="008A2745" w:rsidP="008A2745">
      <w:pPr>
        <w:tabs>
          <w:tab w:val="left" w:pos="567"/>
        </w:tabs>
        <w:spacing w:after="0" w:line="260" w:lineRule="exact"/>
        <w:rPr>
          <w:rFonts w:ascii="Times New Roman" w:eastAsia="Times New Roman" w:hAnsi="Times New Roman" w:cs="Times New Roman"/>
          <w:kern w:val="0"/>
          <w:sz w:val="22"/>
          <w:szCs w:val="22"/>
          <w14:ligatures w14:val="none"/>
        </w:rPr>
      </w:pPr>
    </w:p>
    <w:p w14:paraId="68FE8462" w14:textId="77777777" w:rsidR="008A2745" w:rsidRPr="002C040A" w:rsidRDefault="008A2745" w:rsidP="008A2745">
      <w:pPr>
        <w:keepNext/>
        <w:keepLines/>
        <w:spacing w:after="0" w:line="240" w:lineRule="auto"/>
        <w:rPr>
          <w:rFonts w:ascii="Times New Roman" w:eastAsia="Times New Roman" w:hAnsi="Times New Roman" w:cs="Times New Roman"/>
          <w:bCs/>
          <w:i/>
          <w:iCs/>
          <w:kern w:val="0"/>
          <w:sz w:val="22"/>
          <w:szCs w:val="22"/>
          <w14:ligatures w14:val="none"/>
        </w:rPr>
      </w:pPr>
      <w:r w:rsidRPr="002C040A">
        <w:rPr>
          <w:rFonts w:ascii="Times New Roman" w:eastAsia="Times New Roman" w:hAnsi="Times New Roman" w:cs="Times New Roman"/>
          <w:bCs/>
          <w:i/>
          <w:iCs/>
          <w:kern w:val="0"/>
          <w:sz w:val="22"/>
          <w:szCs w:val="22"/>
          <w14:ligatures w14:val="none"/>
        </w:rPr>
        <w:t>Aortos stenozė</w:t>
      </w:r>
    </w:p>
    <w:p w14:paraId="68FE8463" w14:textId="7CE4E29C" w:rsidR="008A2745" w:rsidRPr="002C040A" w:rsidRDefault="008A2745" w:rsidP="008A2745">
      <w:pPr>
        <w:spacing w:after="0" w:line="240" w:lineRule="auto"/>
        <w:rPr>
          <w:rFonts w:ascii="Times New Roman" w:eastAsia="Times New Roman" w:hAnsi="Times New Roman" w:cs="Times New Roman"/>
          <w:iCs/>
          <w:kern w:val="0"/>
          <w:sz w:val="22"/>
          <w:szCs w:val="22"/>
          <w14:ligatures w14:val="none"/>
        </w:rPr>
      </w:pPr>
      <w:proofErr w:type="spellStart"/>
      <w:r w:rsidRPr="002C040A">
        <w:rPr>
          <w:rFonts w:ascii="Times New Roman" w:eastAsia="Times New Roman" w:hAnsi="Times New Roman" w:cs="Times New Roman"/>
          <w:iCs/>
          <w:kern w:val="0"/>
          <w:sz w:val="22"/>
          <w:szCs w:val="22"/>
          <w14:ligatures w14:val="none"/>
        </w:rPr>
        <w:t>Daugiacentris</w:t>
      </w:r>
      <w:proofErr w:type="spellEnd"/>
      <w:r w:rsidRPr="002C040A">
        <w:rPr>
          <w:rFonts w:ascii="Times New Roman" w:eastAsia="Times New Roman" w:hAnsi="Times New Roman" w:cs="Times New Roman"/>
          <w:iCs/>
          <w:kern w:val="0"/>
          <w:sz w:val="22"/>
          <w:szCs w:val="22"/>
          <w14:ligatures w14:val="none"/>
        </w:rPr>
        <w:t xml:space="preserve">, dvigubai </w:t>
      </w:r>
      <w:r w:rsidR="00E45423">
        <w:rPr>
          <w:rFonts w:ascii="Times New Roman" w:eastAsia="Times New Roman" w:hAnsi="Times New Roman" w:cs="Times New Roman"/>
          <w:iCs/>
          <w:kern w:val="0"/>
          <w:sz w:val="22"/>
          <w:szCs w:val="22"/>
          <w14:ligatures w14:val="none"/>
        </w:rPr>
        <w:t>koduotas</w:t>
      </w:r>
      <w:r w:rsidRPr="002C040A">
        <w:rPr>
          <w:rFonts w:ascii="Times New Roman" w:eastAsia="Times New Roman" w:hAnsi="Times New Roman" w:cs="Times New Roman"/>
          <w:iCs/>
          <w:kern w:val="0"/>
          <w:sz w:val="22"/>
          <w:szCs w:val="22"/>
          <w14:ligatures w14:val="none"/>
        </w:rPr>
        <w:t xml:space="preserve">, placebu kontroliuotas </w:t>
      </w:r>
      <w:proofErr w:type="spellStart"/>
      <w:r w:rsidRPr="002C040A">
        <w:rPr>
          <w:rFonts w:ascii="Times New Roman" w:eastAsia="Times New Roman" w:hAnsi="Times New Roman" w:cs="Times New Roman"/>
          <w:iCs/>
          <w:kern w:val="0"/>
          <w:sz w:val="22"/>
          <w:szCs w:val="22"/>
          <w14:ligatures w14:val="none"/>
        </w:rPr>
        <w:t>simvastatino</w:t>
      </w:r>
      <w:proofErr w:type="spellEnd"/>
      <w:r w:rsidRPr="002C040A">
        <w:rPr>
          <w:rFonts w:ascii="Times New Roman" w:eastAsia="Times New Roman" w:hAnsi="Times New Roman" w:cs="Times New Roman"/>
          <w:iCs/>
          <w:kern w:val="0"/>
          <w:sz w:val="22"/>
          <w:szCs w:val="22"/>
          <w14:ligatures w14:val="none"/>
        </w:rPr>
        <w:t xml:space="preserve"> ir </w:t>
      </w:r>
      <w:proofErr w:type="spellStart"/>
      <w:r w:rsidRPr="002C040A">
        <w:rPr>
          <w:rFonts w:ascii="Times New Roman" w:eastAsia="Times New Roman" w:hAnsi="Times New Roman" w:cs="Times New Roman"/>
          <w:iCs/>
          <w:kern w:val="0"/>
          <w:sz w:val="22"/>
          <w:szCs w:val="22"/>
          <w14:ligatures w14:val="none"/>
        </w:rPr>
        <w:t>ezetimibo</w:t>
      </w:r>
      <w:proofErr w:type="spellEnd"/>
      <w:r w:rsidRPr="002C040A">
        <w:rPr>
          <w:rFonts w:ascii="Times New Roman" w:eastAsia="Times New Roman" w:hAnsi="Times New Roman" w:cs="Times New Roman"/>
          <w:iCs/>
          <w:kern w:val="0"/>
          <w:sz w:val="22"/>
          <w:szCs w:val="22"/>
          <w14:ligatures w14:val="none"/>
        </w:rPr>
        <w:t xml:space="preserve"> taikymo aortos stenozės gydymui klinikinis tyrimas (angl. </w:t>
      </w:r>
      <w:proofErr w:type="spellStart"/>
      <w:r w:rsidRPr="002C040A">
        <w:rPr>
          <w:rFonts w:ascii="Times New Roman" w:eastAsia="Times New Roman" w:hAnsi="Times New Roman" w:cs="Times New Roman"/>
          <w:i/>
          <w:iCs/>
          <w:kern w:val="0"/>
          <w:sz w:val="22"/>
          <w:szCs w:val="22"/>
          <w14:ligatures w14:val="none"/>
        </w:rPr>
        <w:t>Simvastatin</w:t>
      </w:r>
      <w:proofErr w:type="spellEnd"/>
      <w:r w:rsidRPr="002C040A">
        <w:rPr>
          <w:rFonts w:ascii="Times New Roman" w:eastAsia="Times New Roman" w:hAnsi="Times New Roman" w:cs="Times New Roman"/>
          <w:i/>
          <w:iCs/>
          <w:kern w:val="0"/>
          <w:sz w:val="22"/>
          <w:szCs w:val="22"/>
          <w14:ligatures w14:val="none"/>
        </w:rPr>
        <w:t xml:space="preserve"> </w:t>
      </w:r>
      <w:proofErr w:type="spellStart"/>
      <w:r w:rsidRPr="002C040A">
        <w:rPr>
          <w:rFonts w:ascii="Times New Roman" w:eastAsia="Times New Roman" w:hAnsi="Times New Roman" w:cs="Times New Roman"/>
          <w:i/>
          <w:iCs/>
          <w:kern w:val="0"/>
          <w:sz w:val="22"/>
          <w:szCs w:val="22"/>
          <w14:ligatures w14:val="none"/>
        </w:rPr>
        <w:t>and</w:t>
      </w:r>
      <w:proofErr w:type="spellEnd"/>
      <w:r w:rsidRPr="002C040A">
        <w:rPr>
          <w:rFonts w:ascii="Times New Roman" w:eastAsia="Times New Roman" w:hAnsi="Times New Roman" w:cs="Times New Roman"/>
          <w:i/>
          <w:iCs/>
          <w:kern w:val="0"/>
          <w:sz w:val="22"/>
          <w:szCs w:val="22"/>
          <w14:ligatures w14:val="none"/>
        </w:rPr>
        <w:t xml:space="preserve"> </w:t>
      </w:r>
      <w:proofErr w:type="spellStart"/>
      <w:r w:rsidRPr="002C040A">
        <w:rPr>
          <w:rFonts w:ascii="Times New Roman" w:eastAsia="Times New Roman" w:hAnsi="Times New Roman" w:cs="Times New Roman"/>
          <w:i/>
          <w:iCs/>
          <w:kern w:val="0"/>
          <w:sz w:val="22"/>
          <w:szCs w:val="22"/>
          <w14:ligatures w14:val="none"/>
        </w:rPr>
        <w:t>Ezetimibe</w:t>
      </w:r>
      <w:proofErr w:type="spellEnd"/>
      <w:r w:rsidRPr="002C040A">
        <w:rPr>
          <w:rFonts w:ascii="Times New Roman" w:eastAsia="Times New Roman" w:hAnsi="Times New Roman" w:cs="Times New Roman"/>
          <w:i/>
          <w:iCs/>
          <w:kern w:val="0"/>
          <w:sz w:val="22"/>
          <w:szCs w:val="22"/>
          <w14:ligatures w14:val="none"/>
        </w:rPr>
        <w:t xml:space="preserve"> </w:t>
      </w:r>
      <w:proofErr w:type="spellStart"/>
      <w:r w:rsidRPr="002C040A">
        <w:rPr>
          <w:rFonts w:ascii="Times New Roman" w:eastAsia="Times New Roman" w:hAnsi="Times New Roman" w:cs="Times New Roman"/>
          <w:i/>
          <w:iCs/>
          <w:kern w:val="0"/>
          <w:sz w:val="22"/>
          <w:szCs w:val="22"/>
          <w14:ligatures w14:val="none"/>
        </w:rPr>
        <w:t>for</w:t>
      </w:r>
      <w:proofErr w:type="spellEnd"/>
      <w:r w:rsidRPr="002C040A">
        <w:rPr>
          <w:rFonts w:ascii="Times New Roman" w:eastAsia="Times New Roman" w:hAnsi="Times New Roman" w:cs="Times New Roman"/>
          <w:i/>
          <w:iCs/>
          <w:kern w:val="0"/>
          <w:sz w:val="22"/>
          <w:szCs w:val="22"/>
          <w14:ligatures w14:val="none"/>
        </w:rPr>
        <w:t xml:space="preserve"> </w:t>
      </w:r>
      <w:proofErr w:type="spellStart"/>
      <w:r w:rsidRPr="002C040A">
        <w:rPr>
          <w:rFonts w:ascii="Times New Roman" w:eastAsia="Times New Roman" w:hAnsi="Times New Roman" w:cs="Times New Roman"/>
          <w:i/>
          <w:iCs/>
          <w:kern w:val="0"/>
          <w:sz w:val="22"/>
          <w:szCs w:val="22"/>
          <w14:ligatures w14:val="none"/>
        </w:rPr>
        <w:t>the</w:t>
      </w:r>
      <w:proofErr w:type="spellEnd"/>
      <w:r w:rsidRPr="002C040A">
        <w:rPr>
          <w:rFonts w:ascii="Times New Roman" w:eastAsia="Times New Roman" w:hAnsi="Times New Roman" w:cs="Times New Roman"/>
          <w:i/>
          <w:iCs/>
          <w:kern w:val="0"/>
          <w:sz w:val="22"/>
          <w:szCs w:val="22"/>
          <w14:ligatures w14:val="none"/>
        </w:rPr>
        <w:t xml:space="preserve"> </w:t>
      </w:r>
      <w:proofErr w:type="spellStart"/>
      <w:r w:rsidRPr="002C040A">
        <w:rPr>
          <w:rFonts w:ascii="Times New Roman" w:eastAsia="Times New Roman" w:hAnsi="Times New Roman" w:cs="Times New Roman"/>
          <w:i/>
          <w:iCs/>
          <w:kern w:val="0"/>
          <w:sz w:val="22"/>
          <w:szCs w:val="22"/>
          <w14:ligatures w14:val="none"/>
        </w:rPr>
        <w:t>Treatment</w:t>
      </w:r>
      <w:proofErr w:type="spellEnd"/>
      <w:r w:rsidRPr="002C040A">
        <w:rPr>
          <w:rFonts w:ascii="Times New Roman" w:eastAsia="Times New Roman" w:hAnsi="Times New Roman" w:cs="Times New Roman"/>
          <w:i/>
          <w:iCs/>
          <w:kern w:val="0"/>
          <w:sz w:val="22"/>
          <w:szCs w:val="22"/>
          <w14:ligatures w14:val="none"/>
        </w:rPr>
        <w:t xml:space="preserve"> </w:t>
      </w:r>
      <w:proofErr w:type="spellStart"/>
      <w:r w:rsidRPr="002C040A">
        <w:rPr>
          <w:rFonts w:ascii="Times New Roman" w:eastAsia="Times New Roman" w:hAnsi="Times New Roman" w:cs="Times New Roman"/>
          <w:i/>
          <w:iCs/>
          <w:kern w:val="0"/>
          <w:sz w:val="22"/>
          <w:szCs w:val="22"/>
          <w14:ligatures w14:val="none"/>
        </w:rPr>
        <w:t>of</w:t>
      </w:r>
      <w:proofErr w:type="spellEnd"/>
      <w:r w:rsidRPr="002C040A">
        <w:rPr>
          <w:rFonts w:ascii="Times New Roman" w:eastAsia="Times New Roman" w:hAnsi="Times New Roman" w:cs="Times New Roman"/>
          <w:i/>
          <w:iCs/>
          <w:kern w:val="0"/>
          <w:sz w:val="22"/>
          <w:szCs w:val="22"/>
          <w14:ligatures w14:val="none"/>
        </w:rPr>
        <w:t xml:space="preserve"> </w:t>
      </w:r>
      <w:proofErr w:type="spellStart"/>
      <w:r w:rsidRPr="002C040A">
        <w:rPr>
          <w:rFonts w:ascii="Times New Roman" w:eastAsia="Times New Roman" w:hAnsi="Times New Roman" w:cs="Times New Roman"/>
          <w:i/>
          <w:iCs/>
          <w:kern w:val="0"/>
          <w:sz w:val="22"/>
          <w:szCs w:val="22"/>
          <w14:ligatures w14:val="none"/>
        </w:rPr>
        <w:t>Aortic</w:t>
      </w:r>
      <w:proofErr w:type="spellEnd"/>
      <w:r w:rsidRPr="002C040A">
        <w:rPr>
          <w:rFonts w:ascii="Times New Roman" w:eastAsia="Times New Roman" w:hAnsi="Times New Roman" w:cs="Times New Roman"/>
          <w:i/>
          <w:iCs/>
          <w:kern w:val="0"/>
          <w:sz w:val="22"/>
          <w:szCs w:val="22"/>
          <w14:ligatures w14:val="none"/>
        </w:rPr>
        <w:t xml:space="preserve"> </w:t>
      </w:r>
      <w:proofErr w:type="spellStart"/>
      <w:r w:rsidRPr="002C040A">
        <w:rPr>
          <w:rFonts w:ascii="Times New Roman" w:eastAsia="Times New Roman" w:hAnsi="Times New Roman" w:cs="Times New Roman"/>
          <w:i/>
          <w:iCs/>
          <w:kern w:val="0"/>
          <w:sz w:val="22"/>
          <w:szCs w:val="22"/>
          <w14:ligatures w14:val="none"/>
        </w:rPr>
        <w:t>Stenosis</w:t>
      </w:r>
      <w:proofErr w:type="spellEnd"/>
      <w:r w:rsidRPr="002C040A">
        <w:rPr>
          <w:rFonts w:ascii="Times New Roman" w:eastAsia="Times New Roman" w:hAnsi="Times New Roman" w:cs="Times New Roman"/>
          <w:iCs/>
          <w:kern w:val="0"/>
          <w:sz w:val="22"/>
          <w:szCs w:val="22"/>
          <w14:ligatures w14:val="none"/>
        </w:rPr>
        <w:t xml:space="preserve"> (SEAS)), kurio trukmės mediana – 4,4 metų, buvo atliktas su 1 873 pacientais, kuriems buvo </w:t>
      </w:r>
      <w:proofErr w:type="spellStart"/>
      <w:r w:rsidRPr="002C040A">
        <w:rPr>
          <w:rFonts w:ascii="Times New Roman" w:eastAsia="Times New Roman" w:hAnsi="Times New Roman" w:cs="Times New Roman"/>
          <w:iCs/>
          <w:kern w:val="0"/>
          <w:sz w:val="22"/>
          <w:szCs w:val="22"/>
          <w14:ligatures w14:val="none"/>
        </w:rPr>
        <w:t>asimptominė</w:t>
      </w:r>
      <w:proofErr w:type="spellEnd"/>
      <w:r w:rsidRPr="002C040A">
        <w:rPr>
          <w:rFonts w:ascii="Times New Roman" w:eastAsia="Times New Roman" w:hAnsi="Times New Roman" w:cs="Times New Roman"/>
          <w:iCs/>
          <w:kern w:val="0"/>
          <w:sz w:val="22"/>
          <w:szCs w:val="22"/>
          <w14:ligatures w14:val="none"/>
        </w:rPr>
        <w:t xml:space="preserve"> aortos stenozė (AS), patvirtinta </w:t>
      </w:r>
      <w:proofErr w:type="spellStart"/>
      <w:r w:rsidRPr="002C040A">
        <w:rPr>
          <w:rFonts w:ascii="Times New Roman" w:eastAsia="Times New Roman" w:hAnsi="Times New Roman" w:cs="Times New Roman"/>
          <w:i/>
          <w:iCs/>
          <w:kern w:val="0"/>
          <w:sz w:val="22"/>
          <w:szCs w:val="22"/>
          <w14:ligatures w14:val="none"/>
        </w:rPr>
        <w:t>Doppler</w:t>
      </w:r>
      <w:proofErr w:type="spellEnd"/>
      <w:r w:rsidRPr="002C040A">
        <w:rPr>
          <w:rFonts w:ascii="Times New Roman" w:eastAsia="Times New Roman" w:hAnsi="Times New Roman" w:cs="Times New Roman"/>
          <w:iCs/>
          <w:kern w:val="0"/>
          <w:sz w:val="22"/>
          <w:szCs w:val="22"/>
          <w14:ligatures w14:val="none"/>
        </w:rPr>
        <w:t xml:space="preserve"> tyrimu išmatavus didžiausią srauto greitį aortoje nuo 2,5 iki 4,0 m/s. Į tyrimą buvo įtraukti tik tie pacientai, kuriems norint sumažinti aterosklerozės sukeltos širdies ir kraujagyslių ligos </w:t>
      </w:r>
      <w:r w:rsidR="00AE47BD">
        <w:rPr>
          <w:rFonts w:ascii="Times New Roman" w:eastAsia="Times New Roman" w:hAnsi="Times New Roman" w:cs="Times New Roman"/>
          <w:iCs/>
          <w:kern w:val="0"/>
          <w:sz w:val="22"/>
          <w:szCs w:val="22"/>
          <w14:ligatures w14:val="none"/>
        </w:rPr>
        <w:t>riziką</w:t>
      </w:r>
      <w:r w:rsidRPr="002C040A">
        <w:rPr>
          <w:rFonts w:ascii="Times New Roman" w:eastAsia="Times New Roman" w:hAnsi="Times New Roman" w:cs="Times New Roman"/>
          <w:iCs/>
          <w:kern w:val="0"/>
          <w:sz w:val="22"/>
          <w:szCs w:val="22"/>
          <w14:ligatures w14:val="none"/>
        </w:rPr>
        <w:t xml:space="preserve">, kaip buvo manyta, gydymo </w:t>
      </w:r>
      <w:proofErr w:type="spellStart"/>
      <w:r w:rsidRPr="002C040A">
        <w:rPr>
          <w:rFonts w:ascii="Times New Roman" w:eastAsia="Times New Roman" w:hAnsi="Times New Roman" w:cs="Times New Roman"/>
          <w:iCs/>
          <w:kern w:val="0"/>
          <w:sz w:val="22"/>
          <w:szCs w:val="22"/>
          <w14:ligatures w14:val="none"/>
        </w:rPr>
        <w:t>statinais</w:t>
      </w:r>
      <w:proofErr w:type="spellEnd"/>
      <w:r w:rsidRPr="002C040A">
        <w:rPr>
          <w:rFonts w:ascii="Times New Roman" w:eastAsia="Times New Roman" w:hAnsi="Times New Roman" w:cs="Times New Roman"/>
          <w:iCs/>
          <w:kern w:val="0"/>
          <w:sz w:val="22"/>
          <w:szCs w:val="22"/>
          <w14:ligatures w14:val="none"/>
        </w:rPr>
        <w:t xml:space="preserve"> nereikėjo. Pacientai buvo </w:t>
      </w:r>
      <w:r w:rsidR="002947ED" w:rsidRPr="002947ED">
        <w:rPr>
          <w:rFonts w:ascii="Times New Roman" w:eastAsia="Times New Roman" w:hAnsi="Times New Roman" w:cs="Times New Roman"/>
          <w:iCs/>
          <w:noProof/>
          <w:kern w:val="0"/>
          <w:sz w:val="22"/>
          <w:szCs w:val="22"/>
          <w14:ligatures w14:val="none"/>
        </w:rPr>
        <w:t xml:space="preserve">priskirti atsitiktinėms imtims </w:t>
      </w:r>
      <w:r w:rsidRPr="002C040A">
        <w:rPr>
          <w:rFonts w:ascii="Times New Roman" w:eastAsia="Times New Roman" w:hAnsi="Times New Roman" w:cs="Times New Roman"/>
          <w:iCs/>
          <w:kern w:val="0"/>
          <w:sz w:val="22"/>
          <w:szCs w:val="22"/>
          <w14:ligatures w14:val="none"/>
        </w:rPr>
        <w:t>1:1 vartoti arba placeb</w:t>
      </w:r>
      <w:r w:rsidR="002947ED">
        <w:rPr>
          <w:rFonts w:ascii="Times New Roman" w:eastAsia="Times New Roman" w:hAnsi="Times New Roman" w:cs="Times New Roman"/>
          <w:iCs/>
          <w:kern w:val="0"/>
          <w:sz w:val="22"/>
          <w:szCs w:val="22"/>
          <w14:ligatures w14:val="none"/>
        </w:rPr>
        <w:t>o</w:t>
      </w:r>
      <w:r w:rsidRPr="002C040A">
        <w:rPr>
          <w:rFonts w:ascii="Times New Roman" w:eastAsia="Times New Roman" w:hAnsi="Times New Roman" w:cs="Times New Roman"/>
          <w:iCs/>
          <w:kern w:val="0"/>
          <w:sz w:val="22"/>
          <w:szCs w:val="22"/>
          <w14:ligatures w14:val="none"/>
        </w:rPr>
        <w:t xml:space="preserve">, arba </w:t>
      </w:r>
      <w:proofErr w:type="spellStart"/>
      <w:r w:rsidRPr="002C040A">
        <w:rPr>
          <w:rFonts w:ascii="Times New Roman" w:eastAsia="Times New Roman" w:hAnsi="Times New Roman" w:cs="Times New Roman"/>
          <w:iCs/>
          <w:kern w:val="0"/>
          <w:sz w:val="22"/>
          <w:szCs w:val="22"/>
          <w14:ligatures w14:val="none"/>
        </w:rPr>
        <w:t>ezetimibo</w:t>
      </w:r>
      <w:proofErr w:type="spellEnd"/>
      <w:r w:rsidRPr="002C040A">
        <w:rPr>
          <w:rFonts w:ascii="Times New Roman" w:eastAsia="Times New Roman" w:hAnsi="Times New Roman" w:cs="Times New Roman"/>
          <w:iCs/>
          <w:kern w:val="0"/>
          <w:sz w:val="22"/>
          <w:szCs w:val="22"/>
          <w14:ligatures w14:val="none"/>
        </w:rPr>
        <w:t xml:space="preserve"> 10</w:t>
      </w:r>
      <w:r w:rsidR="00BA42F3">
        <w:rPr>
          <w:rFonts w:ascii="Times New Roman" w:eastAsia="Times New Roman" w:hAnsi="Times New Roman" w:cs="Times New Roman"/>
          <w:iCs/>
          <w:kern w:val="0"/>
          <w:sz w:val="22"/>
          <w:szCs w:val="22"/>
          <w14:ligatures w14:val="none"/>
        </w:rPr>
        <w:t> mg</w:t>
      </w:r>
      <w:r w:rsidRPr="002C040A">
        <w:rPr>
          <w:rFonts w:ascii="Times New Roman" w:eastAsia="Times New Roman" w:hAnsi="Times New Roman" w:cs="Times New Roman"/>
          <w:iCs/>
          <w:kern w:val="0"/>
          <w:sz w:val="22"/>
          <w:szCs w:val="22"/>
          <w14:ligatures w14:val="none"/>
        </w:rPr>
        <w:t xml:space="preserve"> ir </w:t>
      </w:r>
      <w:proofErr w:type="spellStart"/>
      <w:r w:rsidRPr="002C040A">
        <w:rPr>
          <w:rFonts w:ascii="Times New Roman" w:eastAsia="Times New Roman" w:hAnsi="Times New Roman" w:cs="Times New Roman"/>
          <w:iCs/>
          <w:kern w:val="0"/>
          <w:sz w:val="22"/>
          <w:szCs w:val="22"/>
          <w14:ligatures w14:val="none"/>
        </w:rPr>
        <w:t>simvastatin</w:t>
      </w:r>
      <w:r w:rsidR="002947ED">
        <w:rPr>
          <w:rFonts w:ascii="Times New Roman" w:eastAsia="Times New Roman" w:hAnsi="Times New Roman" w:cs="Times New Roman"/>
          <w:iCs/>
          <w:kern w:val="0"/>
          <w:sz w:val="22"/>
          <w:szCs w:val="22"/>
          <w14:ligatures w14:val="none"/>
        </w:rPr>
        <w:t>o</w:t>
      </w:r>
      <w:proofErr w:type="spellEnd"/>
      <w:r w:rsidRPr="002C040A">
        <w:rPr>
          <w:rFonts w:ascii="Times New Roman" w:eastAsia="Times New Roman" w:hAnsi="Times New Roman" w:cs="Times New Roman"/>
          <w:iCs/>
          <w:kern w:val="0"/>
          <w:sz w:val="22"/>
          <w:szCs w:val="22"/>
          <w14:ligatures w14:val="none"/>
        </w:rPr>
        <w:t xml:space="preserve"> 40</w:t>
      </w:r>
      <w:r w:rsidR="00BA42F3">
        <w:rPr>
          <w:rFonts w:ascii="Times New Roman" w:eastAsia="Times New Roman" w:hAnsi="Times New Roman" w:cs="Times New Roman"/>
          <w:iCs/>
          <w:kern w:val="0"/>
          <w:sz w:val="22"/>
          <w:szCs w:val="22"/>
          <w14:ligatures w14:val="none"/>
        </w:rPr>
        <w:t> mg</w:t>
      </w:r>
      <w:r w:rsidRPr="002C040A">
        <w:rPr>
          <w:rFonts w:ascii="Times New Roman" w:eastAsia="Times New Roman" w:hAnsi="Times New Roman" w:cs="Times New Roman"/>
          <w:iCs/>
          <w:kern w:val="0"/>
          <w:sz w:val="22"/>
          <w:szCs w:val="22"/>
          <w14:ligatures w14:val="none"/>
        </w:rPr>
        <w:t xml:space="preserve"> derin</w:t>
      </w:r>
      <w:r w:rsidR="002947ED">
        <w:rPr>
          <w:rFonts w:ascii="Times New Roman" w:eastAsia="Times New Roman" w:hAnsi="Times New Roman" w:cs="Times New Roman"/>
          <w:iCs/>
          <w:kern w:val="0"/>
          <w:sz w:val="22"/>
          <w:szCs w:val="22"/>
          <w14:ligatures w14:val="none"/>
        </w:rPr>
        <w:t>io</w:t>
      </w:r>
      <w:r w:rsidRPr="002C040A">
        <w:rPr>
          <w:rFonts w:ascii="Times New Roman" w:eastAsia="Times New Roman" w:hAnsi="Times New Roman" w:cs="Times New Roman"/>
          <w:iCs/>
          <w:kern w:val="0"/>
          <w:sz w:val="22"/>
          <w:szCs w:val="22"/>
          <w14:ligatures w14:val="none"/>
        </w:rPr>
        <w:t xml:space="preserve"> per parą.</w:t>
      </w:r>
    </w:p>
    <w:p w14:paraId="68FE8464" w14:textId="77777777" w:rsidR="008A2745" w:rsidRPr="002C040A" w:rsidRDefault="008A2745" w:rsidP="008A2745">
      <w:pPr>
        <w:spacing w:after="0" w:line="240" w:lineRule="auto"/>
        <w:rPr>
          <w:rFonts w:ascii="Times New Roman" w:eastAsia="Times New Roman" w:hAnsi="Times New Roman" w:cs="Times New Roman"/>
          <w:iCs/>
          <w:kern w:val="0"/>
          <w:sz w:val="22"/>
          <w:szCs w:val="22"/>
          <w14:ligatures w14:val="none"/>
        </w:rPr>
      </w:pPr>
    </w:p>
    <w:p w14:paraId="68FE8465" w14:textId="524E8919" w:rsidR="008A2745" w:rsidRPr="002C040A" w:rsidRDefault="008A2745" w:rsidP="008A2745">
      <w:pPr>
        <w:spacing w:after="0" w:line="240" w:lineRule="auto"/>
        <w:rPr>
          <w:rFonts w:ascii="Times New Roman" w:eastAsia="Times New Roman" w:hAnsi="Times New Roman" w:cs="Times New Roman"/>
          <w:iCs/>
          <w:kern w:val="0"/>
          <w:sz w:val="22"/>
          <w:szCs w:val="22"/>
          <w14:ligatures w14:val="none"/>
        </w:rPr>
      </w:pPr>
      <w:r w:rsidRPr="002C040A">
        <w:rPr>
          <w:rFonts w:ascii="Times New Roman" w:eastAsia="Times New Roman" w:hAnsi="Times New Roman" w:cs="Times New Roman"/>
          <w:iCs/>
          <w:kern w:val="0"/>
          <w:sz w:val="22"/>
          <w:szCs w:val="22"/>
          <w14:ligatures w14:val="none"/>
        </w:rPr>
        <w:t xml:space="preserve">Pagrindinis tyrimo tikslas buvo didžiųjų širdies ir kraujagyslių sistemos reiškinių (angl. </w:t>
      </w:r>
      <w:proofErr w:type="spellStart"/>
      <w:r w:rsidRPr="002C040A">
        <w:rPr>
          <w:rFonts w:ascii="Times New Roman" w:eastAsia="Times New Roman" w:hAnsi="Times New Roman" w:cs="Times New Roman"/>
          <w:i/>
          <w:iCs/>
          <w:kern w:val="0"/>
          <w:sz w:val="22"/>
          <w:szCs w:val="22"/>
          <w14:ligatures w14:val="none"/>
        </w:rPr>
        <w:t>major</w:t>
      </w:r>
      <w:proofErr w:type="spellEnd"/>
      <w:r w:rsidRPr="002C040A">
        <w:rPr>
          <w:rFonts w:ascii="Times New Roman" w:eastAsia="Times New Roman" w:hAnsi="Times New Roman" w:cs="Times New Roman"/>
          <w:i/>
          <w:iCs/>
          <w:kern w:val="0"/>
          <w:sz w:val="22"/>
          <w:szCs w:val="22"/>
          <w14:ligatures w14:val="none"/>
        </w:rPr>
        <w:t xml:space="preserve"> </w:t>
      </w:r>
      <w:proofErr w:type="spellStart"/>
      <w:r w:rsidRPr="002C040A">
        <w:rPr>
          <w:rFonts w:ascii="Times New Roman" w:eastAsia="Times New Roman" w:hAnsi="Times New Roman" w:cs="Times New Roman"/>
          <w:i/>
          <w:iCs/>
          <w:kern w:val="0"/>
          <w:sz w:val="22"/>
          <w:szCs w:val="22"/>
          <w14:ligatures w14:val="none"/>
        </w:rPr>
        <w:t>cardiovascular</w:t>
      </w:r>
      <w:proofErr w:type="spellEnd"/>
      <w:r w:rsidRPr="002C040A">
        <w:rPr>
          <w:rFonts w:ascii="Times New Roman" w:eastAsia="Times New Roman" w:hAnsi="Times New Roman" w:cs="Times New Roman"/>
          <w:i/>
          <w:iCs/>
          <w:kern w:val="0"/>
          <w:sz w:val="22"/>
          <w:szCs w:val="22"/>
          <w14:ligatures w14:val="none"/>
        </w:rPr>
        <w:t xml:space="preserve"> </w:t>
      </w:r>
      <w:proofErr w:type="spellStart"/>
      <w:r w:rsidRPr="002C040A">
        <w:rPr>
          <w:rFonts w:ascii="Times New Roman" w:eastAsia="Times New Roman" w:hAnsi="Times New Roman" w:cs="Times New Roman"/>
          <w:i/>
          <w:iCs/>
          <w:kern w:val="0"/>
          <w:sz w:val="22"/>
          <w:szCs w:val="22"/>
          <w14:ligatures w14:val="none"/>
        </w:rPr>
        <w:t>events</w:t>
      </w:r>
      <w:proofErr w:type="spellEnd"/>
      <w:r w:rsidRPr="002C040A">
        <w:rPr>
          <w:rFonts w:ascii="Times New Roman" w:eastAsia="Times New Roman" w:hAnsi="Times New Roman" w:cs="Times New Roman"/>
          <w:iCs/>
          <w:kern w:val="0"/>
          <w:sz w:val="22"/>
          <w:szCs w:val="22"/>
          <w14:ligatures w14:val="none"/>
        </w:rPr>
        <w:t xml:space="preserve"> (MCE)) derinys, susidedantis iš mirties</w:t>
      </w:r>
      <w:r w:rsidR="0037749E">
        <w:rPr>
          <w:rFonts w:ascii="Times New Roman" w:eastAsia="Times New Roman" w:hAnsi="Times New Roman" w:cs="Times New Roman"/>
          <w:iCs/>
          <w:kern w:val="0"/>
          <w:sz w:val="22"/>
          <w:szCs w:val="22"/>
          <w14:ligatures w14:val="none"/>
        </w:rPr>
        <w:t xml:space="preserve"> </w:t>
      </w:r>
      <w:r w:rsidR="0037749E" w:rsidRPr="00785C16">
        <w:rPr>
          <w:rFonts w:ascii="Times New Roman" w:eastAsia="Times New Roman" w:hAnsi="Times New Roman" w:cs="Times New Roman"/>
          <w:iCs/>
          <w:kern w:val="0"/>
          <w:sz w:val="22"/>
          <w:szCs w:val="22"/>
          <w14:ligatures w14:val="none"/>
        </w:rPr>
        <w:t>nuo širdies ir kraujagyslių ligų</w:t>
      </w:r>
      <w:r w:rsidRPr="002C040A">
        <w:rPr>
          <w:rFonts w:ascii="Times New Roman" w:eastAsia="Times New Roman" w:hAnsi="Times New Roman" w:cs="Times New Roman"/>
          <w:iCs/>
          <w:kern w:val="0"/>
          <w:sz w:val="22"/>
          <w:szCs w:val="22"/>
          <w14:ligatures w14:val="none"/>
        </w:rPr>
        <w:t xml:space="preserve">, aortos vožtuvo pakeitimo (AVP) operacijos, dėl progresuojančios AS išsivysčiusio </w:t>
      </w:r>
      <w:proofErr w:type="spellStart"/>
      <w:r w:rsidRPr="002C040A">
        <w:rPr>
          <w:rFonts w:ascii="Times New Roman" w:eastAsia="Times New Roman" w:hAnsi="Times New Roman" w:cs="Times New Roman"/>
          <w:iCs/>
          <w:kern w:val="0"/>
          <w:sz w:val="22"/>
          <w:szCs w:val="22"/>
          <w14:ligatures w14:val="none"/>
        </w:rPr>
        <w:t>stazinio</w:t>
      </w:r>
      <w:proofErr w:type="spellEnd"/>
      <w:r w:rsidRPr="002C040A">
        <w:rPr>
          <w:rFonts w:ascii="Times New Roman" w:eastAsia="Times New Roman" w:hAnsi="Times New Roman" w:cs="Times New Roman"/>
          <w:iCs/>
          <w:kern w:val="0"/>
          <w:sz w:val="22"/>
          <w:szCs w:val="22"/>
          <w14:ligatures w14:val="none"/>
        </w:rPr>
        <w:t xml:space="preserve"> širdies nepakankamumo (SŠN), nemirtino miokardo infarkto, širdies vainikinių kraujagyslių šuntavimo operacijos, </w:t>
      </w:r>
      <w:proofErr w:type="spellStart"/>
      <w:r w:rsidRPr="002C040A">
        <w:rPr>
          <w:rFonts w:ascii="Times New Roman" w:eastAsia="Times New Roman" w:hAnsi="Times New Roman" w:cs="Times New Roman"/>
          <w:iCs/>
          <w:kern w:val="0"/>
          <w:sz w:val="22"/>
          <w:szCs w:val="22"/>
          <w14:ligatures w14:val="none"/>
        </w:rPr>
        <w:t>perkutaninės</w:t>
      </w:r>
      <w:proofErr w:type="spellEnd"/>
      <w:r w:rsidRPr="002C040A">
        <w:rPr>
          <w:rFonts w:ascii="Times New Roman" w:eastAsia="Times New Roman" w:hAnsi="Times New Roman" w:cs="Times New Roman"/>
          <w:iCs/>
          <w:kern w:val="0"/>
          <w:sz w:val="22"/>
          <w:szCs w:val="22"/>
          <w14:ligatures w14:val="none"/>
        </w:rPr>
        <w:t xml:space="preserve"> intervencijos į </w:t>
      </w:r>
      <w:proofErr w:type="spellStart"/>
      <w:r w:rsidRPr="002C040A">
        <w:rPr>
          <w:rFonts w:ascii="Times New Roman" w:eastAsia="Times New Roman" w:hAnsi="Times New Roman" w:cs="Times New Roman"/>
          <w:iCs/>
          <w:kern w:val="0"/>
          <w:sz w:val="22"/>
          <w:szCs w:val="22"/>
          <w14:ligatures w14:val="none"/>
        </w:rPr>
        <w:t>koronarus</w:t>
      </w:r>
      <w:proofErr w:type="spellEnd"/>
      <w:r w:rsidRPr="002C040A">
        <w:rPr>
          <w:rFonts w:ascii="Times New Roman" w:eastAsia="Times New Roman" w:hAnsi="Times New Roman" w:cs="Times New Roman"/>
          <w:iCs/>
          <w:kern w:val="0"/>
          <w:sz w:val="22"/>
          <w:szCs w:val="22"/>
          <w14:ligatures w14:val="none"/>
        </w:rPr>
        <w:t>, hospitalizacijos dėl nestabilios krūtinės anginos ir nehemoraginio insulto. Svarbiausi antriniai tyrimo tikslai buvo pagrindinio tyrimo tikslo reiškinių kategorijų pogrupių deriniai.</w:t>
      </w:r>
    </w:p>
    <w:p w14:paraId="68FE8466" w14:textId="77777777" w:rsidR="008A2745" w:rsidRPr="002C040A" w:rsidRDefault="008A2745" w:rsidP="008A2745">
      <w:pPr>
        <w:spacing w:after="0" w:line="240" w:lineRule="auto"/>
        <w:rPr>
          <w:rFonts w:ascii="Times New Roman" w:eastAsia="Times New Roman" w:hAnsi="Times New Roman" w:cs="Times New Roman"/>
          <w:iCs/>
          <w:kern w:val="0"/>
          <w:sz w:val="22"/>
          <w:szCs w:val="22"/>
          <w14:ligatures w14:val="none"/>
        </w:rPr>
      </w:pPr>
    </w:p>
    <w:p w14:paraId="68FE8468" w14:textId="642F3C11" w:rsidR="008A2745" w:rsidRPr="002C040A" w:rsidRDefault="008A2745" w:rsidP="008A2745">
      <w:pPr>
        <w:spacing w:after="0" w:line="240" w:lineRule="auto"/>
        <w:rPr>
          <w:rFonts w:ascii="Times New Roman" w:eastAsia="Times New Roman" w:hAnsi="Times New Roman" w:cs="Times New Roman"/>
          <w:iCs/>
          <w:kern w:val="0"/>
          <w:sz w:val="22"/>
          <w:szCs w:val="22"/>
          <w14:ligatures w14:val="none"/>
        </w:rPr>
      </w:pPr>
      <w:r w:rsidRPr="002C040A">
        <w:rPr>
          <w:rFonts w:ascii="Times New Roman" w:eastAsia="Times New Roman" w:hAnsi="Times New Roman" w:cs="Times New Roman"/>
          <w:iCs/>
          <w:kern w:val="0"/>
          <w:sz w:val="22"/>
          <w:szCs w:val="22"/>
          <w14:ligatures w14:val="none"/>
        </w:rPr>
        <w:t xml:space="preserve">Lyginant su placebu, </w:t>
      </w:r>
      <w:proofErr w:type="spellStart"/>
      <w:r w:rsidRPr="002C040A">
        <w:rPr>
          <w:rFonts w:ascii="Times New Roman" w:eastAsia="Times New Roman" w:hAnsi="Times New Roman" w:cs="Times New Roman"/>
          <w:iCs/>
          <w:kern w:val="0"/>
          <w:sz w:val="22"/>
          <w:szCs w:val="22"/>
          <w14:ligatures w14:val="none"/>
        </w:rPr>
        <w:t>ezetimibo</w:t>
      </w:r>
      <w:proofErr w:type="spellEnd"/>
      <w:r w:rsidRPr="002C040A">
        <w:rPr>
          <w:rFonts w:ascii="Times New Roman" w:eastAsia="Times New Roman" w:hAnsi="Times New Roman" w:cs="Times New Roman"/>
          <w:iCs/>
          <w:kern w:val="0"/>
          <w:sz w:val="22"/>
          <w:szCs w:val="22"/>
          <w14:ligatures w14:val="none"/>
        </w:rPr>
        <w:t xml:space="preserve"> ir </w:t>
      </w:r>
      <w:proofErr w:type="spellStart"/>
      <w:r w:rsidRPr="002C040A">
        <w:rPr>
          <w:rFonts w:ascii="Times New Roman" w:eastAsia="Times New Roman" w:hAnsi="Times New Roman" w:cs="Times New Roman"/>
          <w:iCs/>
          <w:kern w:val="0"/>
          <w:sz w:val="22"/>
          <w:szCs w:val="22"/>
          <w14:ligatures w14:val="none"/>
        </w:rPr>
        <w:t>simvastatino</w:t>
      </w:r>
      <w:proofErr w:type="spellEnd"/>
      <w:r w:rsidRPr="002C040A">
        <w:rPr>
          <w:rFonts w:ascii="Times New Roman" w:eastAsia="Times New Roman" w:hAnsi="Times New Roman" w:cs="Times New Roman"/>
          <w:iCs/>
          <w:kern w:val="0"/>
          <w:sz w:val="22"/>
          <w:szCs w:val="22"/>
          <w14:ligatures w14:val="none"/>
        </w:rPr>
        <w:t xml:space="preserve"> 10</w:t>
      </w:r>
      <w:r w:rsidR="00BA42F3">
        <w:rPr>
          <w:rFonts w:ascii="Times New Roman" w:eastAsia="Times New Roman" w:hAnsi="Times New Roman" w:cs="Times New Roman"/>
          <w:iCs/>
          <w:kern w:val="0"/>
          <w:sz w:val="22"/>
          <w:szCs w:val="22"/>
          <w14:ligatures w14:val="none"/>
        </w:rPr>
        <w:t> mg</w:t>
      </w:r>
      <w:r w:rsidRPr="002C040A">
        <w:rPr>
          <w:rFonts w:ascii="Times New Roman" w:eastAsia="Times New Roman" w:hAnsi="Times New Roman" w:cs="Times New Roman"/>
          <w:iCs/>
          <w:kern w:val="0"/>
          <w:sz w:val="22"/>
          <w:szCs w:val="22"/>
          <w14:ligatures w14:val="none"/>
        </w:rPr>
        <w:t>/40</w:t>
      </w:r>
      <w:r w:rsidR="00BA42F3">
        <w:rPr>
          <w:rFonts w:ascii="Times New Roman" w:eastAsia="Times New Roman" w:hAnsi="Times New Roman" w:cs="Times New Roman"/>
          <w:iCs/>
          <w:kern w:val="0"/>
          <w:sz w:val="22"/>
          <w:szCs w:val="22"/>
          <w14:ligatures w14:val="none"/>
        </w:rPr>
        <w:t> mg</w:t>
      </w:r>
      <w:r w:rsidRPr="002C040A">
        <w:rPr>
          <w:rFonts w:ascii="Times New Roman" w:eastAsia="Times New Roman" w:hAnsi="Times New Roman" w:cs="Times New Roman"/>
          <w:iCs/>
          <w:kern w:val="0"/>
          <w:sz w:val="22"/>
          <w:szCs w:val="22"/>
          <w14:ligatures w14:val="none"/>
        </w:rPr>
        <w:t xml:space="preserve"> derinys MCE pavojaus reikšmingai nesumažino.</w:t>
      </w:r>
      <w:r w:rsidR="0077785F">
        <w:rPr>
          <w:rFonts w:ascii="Times New Roman" w:eastAsia="Times New Roman" w:hAnsi="Times New Roman" w:cs="Times New Roman"/>
          <w:iCs/>
          <w:kern w:val="0"/>
          <w:sz w:val="22"/>
          <w:szCs w:val="22"/>
          <w14:ligatures w14:val="none"/>
        </w:rPr>
        <w:t xml:space="preserve"> </w:t>
      </w:r>
      <w:r w:rsidRPr="002C040A">
        <w:rPr>
          <w:rFonts w:ascii="Times New Roman" w:eastAsia="Times New Roman" w:hAnsi="Times New Roman" w:cs="Times New Roman"/>
          <w:iCs/>
          <w:kern w:val="0"/>
          <w:sz w:val="22"/>
          <w:szCs w:val="22"/>
          <w14:ligatures w14:val="none"/>
        </w:rPr>
        <w:t>Pagrindinė baigtis pasireiškė 333</w:t>
      </w:r>
      <w:r w:rsidR="0077785F">
        <w:rPr>
          <w:rFonts w:ascii="Times New Roman" w:eastAsia="Times New Roman" w:hAnsi="Times New Roman" w:cs="Times New Roman"/>
          <w:iCs/>
          <w:kern w:val="0"/>
          <w:sz w:val="22"/>
          <w:szCs w:val="22"/>
          <w14:ligatures w14:val="none"/>
        </w:rPr>
        <w:t> </w:t>
      </w:r>
      <w:r w:rsidRPr="002C040A">
        <w:rPr>
          <w:rFonts w:ascii="Times New Roman" w:eastAsia="Times New Roman" w:hAnsi="Times New Roman" w:cs="Times New Roman"/>
          <w:iCs/>
          <w:kern w:val="0"/>
          <w:sz w:val="22"/>
          <w:szCs w:val="22"/>
          <w14:ligatures w14:val="none"/>
        </w:rPr>
        <w:t xml:space="preserve">pacientams (35,3 %) </w:t>
      </w:r>
      <w:proofErr w:type="spellStart"/>
      <w:r w:rsidRPr="002C040A">
        <w:rPr>
          <w:rFonts w:ascii="Times New Roman" w:eastAsia="Times New Roman" w:hAnsi="Times New Roman" w:cs="Times New Roman"/>
          <w:iCs/>
          <w:kern w:val="0"/>
          <w:sz w:val="22"/>
          <w:szCs w:val="22"/>
          <w14:ligatures w14:val="none"/>
        </w:rPr>
        <w:t>ezetimibo</w:t>
      </w:r>
      <w:proofErr w:type="spellEnd"/>
      <w:r w:rsidRPr="002C040A">
        <w:rPr>
          <w:rFonts w:ascii="Times New Roman" w:eastAsia="Times New Roman" w:hAnsi="Times New Roman" w:cs="Times New Roman"/>
          <w:iCs/>
          <w:kern w:val="0"/>
          <w:sz w:val="22"/>
          <w:szCs w:val="22"/>
          <w14:ligatures w14:val="none"/>
        </w:rPr>
        <w:t xml:space="preserve"> ir </w:t>
      </w:r>
      <w:proofErr w:type="spellStart"/>
      <w:r w:rsidRPr="002C040A">
        <w:rPr>
          <w:rFonts w:ascii="Times New Roman" w:eastAsia="Times New Roman" w:hAnsi="Times New Roman" w:cs="Times New Roman"/>
          <w:iCs/>
          <w:kern w:val="0"/>
          <w:sz w:val="22"/>
          <w:szCs w:val="22"/>
          <w14:ligatures w14:val="none"/>
        </w:rPr>
        <w:t>simvastatino</w:t>
      </w:r>
      <w:proofErr w:type="spellEnd"/>
      <w:r w:rsidRPr="002C040A">
        <w:rPr>
          <w:rFonts w:ascii="Times New Roman" w:eastAsia="Times New Roman" w:hAnsi="Times New Roman" w:cs="Times New Roman"/>
          <w:iCs/>
          <w:kern w:val="0"/>
          <w:sz w:val="22"/>
          <w:szCs w:val="22"/>
          <w14:ligatures w14:val="none"/>
        </w:rPr>
        <w:t xml:space="preserve"> grupėje bei 355</w:t>
      </w:r>
      <w:r w:rsidR="0077785F">
        <w:rPr>
          <w:rFonts w:ascii="Times New Roman" w:eastAsia="Times New Roman" w:hAnsi="Times New Roman" w:cs="Times New Roman"/>
          <w:iCs/>
          <w:kern w:val="0"/>
          <w:sz w:val="22"/>
          <w:szCs w:val="22"/>
          <w14:ligatures w14:val="none"/>
        </w:rPr>
        <w:t> </w:t>
      </w:r>
      <w:r w:rsidRPr="002C040A">
        <w:rPr>
          <w:rFonts w:ascii="Times New Roman" w:eastAsia="Times New Roman" w:hAnsi="Times New Roman" w:cs="Times New Roman"/>
          <w:iCs/>
          <w:kern w:val="0"/>
          <w:sz w:val="22"/>
          <w:szCs w:val="22"/>
          <w14:ligatures w14:val="none"/>
        </w:rPr>
        <w:t>pacientams (38,2 %) placebo grupėje (</w:t>
      </w:r>
      <w:proofErr w:type="spellStart"/>
      <w:r w:rsidRPr="002C040A">
        <w:rPr>
          <w:rFonts w:ascii="Times New Roman" w:eastAsia="Times New Roman" w:hAnsi="Times New Roman" w:cs="Times New Roman"/>
          <w:iCs/>
          <w:kern w:val="0"/>
          <w:sz w:val="22"/>
          <w:szCs w:val="22"/>
          <w14:ligatures w14:val="none"/>
        </w:rPr>
        <w:t>ezetimibo</w:t>
      </w:r>
      <w:proofErr w:type="spellEnd"/>
      <w:r w:rsidRPr="002C040A">
        <w:rPr>
          <w:rFonts w:ascii="Times New Roman" w:eastAsia="Times New Roman" w:hAnsi="Times New Roman" w:cs="Times New Roman"/>
          <w:iCs/>
          <w:kern w:val="0"/>
          <w:sz w:val="22"/>
          <w:szCs w:val="22"/>
          <w14:ligatures w14:val="none"/>
        </w:rPr>
        <w:t xml:space="preserve"> ir </w:t>
      </w:r>
      <w:proofErr w:type="spellStart"/>
      <w:r w:rsidRPr="002C040A">
        <w:rPr>
          <w:rFonts w:ascii="Times New Roman" w:eastAsia="Times New Roman" w:hAnsi="Times New Roman" w:cs="Times New Roman"/>
          <w:iCs/>
          <w:kern w:val="0"/>
          <w:sz w:val="22"/>
          <w:szCs w:val="22"/>
          <w14:ligatures w14:val="none"/>
        </w:rPr>
        <w:t>simvastatino</w:t>
      </w:r>
      <w:proofErr w:type="spellEnd"/>
      <w:r w:rsidRPr="002C040A">
        <w:rPr>
          <w:rFonts w:ascii="Times New Roman" w:eastAsia="Times New Roman" w:hAnsi="Times New Roman" w:cs="Times New Roman"/>
          <w:iCs/>
          <w:kern w:val="0"/>
          <w:sz w:val="22"/>
          <w:szCs w:val="22"/>
          <w14:ligatures w14:val="none"/>
        </w:rPr>
        <w:t xml:space="preserve"> grupėje </w:t>
      </w:r>
      <w:r w:rsidR="0077785F">
        <w:rPr>
          <w:rFonts w:ascii="Times New Roman" w:eastAsia="Times New Roman" w:hAnsi="Times New Roman" w:cs="Times New Roman"/>
          <w:iCs/>
          <w:kern w:val="0"/>
          <w:sz w:val="22"/>
          <w:szCs w:val="22"/>
          <w14:ligatures w14:val="none"/>
        </w:rPr>
        <w:t>rizikos</w:t>
      </w:r>
      <w:r w:rsidRPr="002C040A">
        <w:rPr>
          <w:rFonts w:ascii="Times New Roman" w:eastAsia="Times New Roman" w:hAnsi="Times New Roman" w:cs="Times New Roman"/>
          <w:iCs/>
          <w:kern w:val="0"/>
          <w:sz w:val="22"/>
          <w:szCs w:val="22"/>
          <w14:ligatures w14:val="none"/>
        </w:rPr>
        <w:t xml:space="preserve"> santykis buvo 0,96; 95 % </w:t>
      </w:r>
      <w:proofErr w:type="spellStart"/>
      <w:r w:rsidRPr="002C040A">
        <w:rPr>
          <w:rFonts w:ascii="Times New Roman" w:eastAsia="Times New Roman" w:hAnsi="Times New Roman" w:cs="Times New Roman"/>
          <w:iCs/>
          <w:kern w:val="0"/>
          <w:sz w:val="22"/>
          <w:szCs w:val="22"/>
          <w14:ligatures w14:val="none"/>
        </w:rPr>
        <w:t>pasikliautinasis</w:t>
      </w:r>
      <w:proofErr w:type="spellEnd"/>
      <w:r w:rsidRPr="002C040A">
        <w:rPr>
          <w:rFonts w:ascii="Times New Roman" w:eastAsia="Times New Roman" w:hAnsi="Times New Roman" w:cs="Times New Roman"/>
          <w:iCs/>
          <w:kern w:val="0"/>
          <w:sz w:val="22"/>
          <w:szCs w:val="22"/>
          <w14:ligatures w14:val="none"/>
        </w:rPr>
        <w:t xml:space="preserve"> intervalas – nuo 0,83 iki 1,12; p</w:t>
      </w:r>
      <w:r w:rsidR="001F7EC3">
        <w:rPr>
          <w:rFonts w:ascii="Times New Roman" w:eastAsia="Times New Roman" w:hAnsi="Times New Roman" w:cs="Times New Roman"/>
          <w:iCs/>
          <w:kern w:val="0"/>
          <w:sz w:val="22"/>
          <w:szCs w:val="22"/>
          <w14:ligatures w14:val="none"/>
        </w:rPr>
        <w:t> = </w:t>
      </w:r>
      <w:r w:rsidRPr="002C040A">
        <w:rPr>
          <w:rFonts w:ascii="Times New Roman" w:eastAsia="Times New Roman" w:hAnsi="Times New Roman" w:cs="Times New Roman"/>
          <w:iCs/>
          <w:kern w:val="0"/>
          <w:sz w:val="22"/>
          <w:szCs w:val="22"/>
          <w14:ligatures w14:val="none"/>
        </w:rPr>
        <w:t>0,59). Aortos vožtuvo pakeitimo operacija buvo atlikta 267</w:t>
      </w:r>
      <w:r w:rsidR="004010AE">
        <w:rPr>
          <w:rFonts w:ascii="Times New Roman" w:eastAsia="Times New Roman" w:hAnsi="Times New Roman" w:cs="Times New Roman"/>
          <w:iCs/>
          <w:kern w:val="0"/>
          <w:sz w:val="22"/>
          <w:szCs w:val="22"/>
          <w14:ligatures w14:val="none"/>
        </w:rPr>
        <w:t> </w:t>
      </w:r>
      <w:r w:rsidRPr="002C040A">
        <w:rPr>
          <w:rFonts w:ascii="Times New Roman" w:eastAsia="Times New Roman" w:hAnsi="Times New Roman" w:cs="Times New Roman"/>
          <w:iCs/>
          <w:kern w:val="0"/>
          <w:sz w:val="22"/>
          <w:szCs w:val="22"/>
          <w14:ligatures w14:val="none"/>
        </w:rPr>
        <w:t xml:space="preserve">pacientams (28,3 %) </w:t>
      </w:r>
      <w:proofErr w:type="spellStart"/>
      <w:r w:rsidRPr="002C040A">
        <w:rPr>
          <w:rFonts w:ascii="Times New Roman" w:eastAsia="Times New Roman" w:hAnsi="Times New Roman" w:cs="Times New Roman"/>
          <w:iCs/>
          <w:kern w:val="0"/>
          <w:sz w:val="22"/>
          <w:szCs w:val="22"/>
          <w14:ligatures w14:val="none"/>
        </w:rPr>
        <w:t>ezetimibo</w:t>
      </w:r>
      <w:proofErr w:type="spellEnd"/>
      <w:r w:rsidRPr="002C040A">
        <w:rPr>
          <w:rFonts w:ascii="Times New Roman" w:eastAsia="Times New Roman" w:hAnsi="Times New Roman" w:cs="Times New Roman"/>
          <w:iCs/>
          <w:kern w:val="0"/>
          <w:sz w:val="22"/>
          <w:szCs w:val="22"/>
          <w14:ligatures w14:val="none"/>
        </w:rPr>
        <w:t xml:space="preserve"> ir </w:t>
      </w:r>
      <w:proofErr w:type="spellStart"/>
      <w:r w:rsidRPr="002C040A">
        <w:rPr>
          <w:rFonts w:ascii="Times New Roman" w:eastAsia="Times New Roman" w:hAnsi="Times New Roman" w:cs="Times New Roman"/>
          <w:iCs/>
          <w:kern w:val="0"/>
          <w:sz w:val="22"/>
          <w:szCs w:val="22"/>
          <w14:ligatures w14:val="none"/>
        </w:rPr>
        <w:t>simvastatino</w:t>
      </w:r>
      <w:proofErr w:type="spellEnd"/>
      <w:r w:rsidRPr="002C040A">
        <w:rPr>
          <w:rFonts w:ascii="Times New Roman" w:eastAsia="Times New Roman" w:hAnsi="Times New Roman" w:cs="Times New Roman"/>
          <w:iCs/>
          <w:kern w:val="0"/>
          <w:sz w:val="22"/>
          <w:szCs w:val="22"/>
          <w14:ligatures w14:val="none"/>
        </w:rPr>
        <w:t xml:space="preserve"> grupėje bei 278</w:t>
      </w:r>
      <w:r w:rsidR="004010AE">
        <w:rPr>
          <w:rFonts w:ascii="Times New Roman" w:eastAsia="Times New Roman" w:hAnsi="Times New Roman" w:cs="Times New Roman"/>
          <w:iCs/>
          <w:kern w:val="0"/>
          <w:sz w:val="22"/>
          <w:szCs w:val="22"/>
          <w14:ligatures w14:val="none"/>
        </w:rPr>
        <w:t> </w:t>
      </w:r>
      <w:r w:rsidRPr="002C040A">
        <w:rPr>
          <w:rFonts w:ascii="Times New Roman" w:eastAsia="Times New Roman" w:hAnsi="Times New Roman" w:cs="Times New Roman"/>
          <w:iCs/>
          <w:kern w:val="0"/>
          <w:sz w:val="22"/>
          <w:szCs w:val="22"/>
          <w14:ligatures w14:val="none"/>
        </w:rPr>
        <w:t>pacientams (29,9 %) placebo grupėje (</w:t>
      </w:r>
      <w:r w:rsidR="00A5241D">
        <w:rPr>
          <w:rFonts w:ascii="Times New Roman" w:eastAsia="Times New Roman" w:hAnsi="Times New Roman" w:cs="Times New Roman"/>
          <w:iCs/>
          <w:kern w:val="0"/>
          <w:sz w:val="22"/>
          <w:szCs w:val="22"/>
          <w14:ligatures w14:val="none"/>
        </w:rPr>
        <w:t>rizikos</w:t>
      </w:r>
      <w:r w:rsidRPr="002C040A">
        <w:rPr>
          <w:rFonts w:ascii="Times New Roman" w:eastAsia="Times New Roman" w:hAnsi="Times New Roman" w:cs="Times New Roman"/>
          <w:iCs/>
          <w:kern w:val="0"/>
          <w:sz w:val="22"/>
          <w:szCs w:val="22"/>
          <w14:ligatures w14:val="none"/>
        </w:rPr>
        <w:t xml:space="preserve"> santykis 1,00; 95 % PI </w:t>
      </w:r>
      <w:r w:rsidR="000F52E9" w:rsidRPr="002C040A">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iCs/>
          <w:kern w:val="0"/>
          <w:sz w:val="22"/>
          <w:szCs w:val="22"/>
          <w14:ligatures w14:val="none"/>
        </w:rPr>
        <w:t xml:space="preserve"> nuo 0,84 iki 1,18; p</w:t>
      </w:r>
      <w:r w:rsidR="001F7EC3">
        <w:rPr>
          <w:rFonts w:ascii="Times New Roman" w:eastAsia="Times New Roman" w:hAnsi="Times New Roman" w:cs="Times New Roman"/>
          <w:iCs/>
          <w:kern w:val="0"/>
          <w:sz w:val="22"/>
          <w:szCs w:val="22"/>
          <w14:ligatures w14:val="none"/>
        </w:rPr>
        <w:t> = </w:t>
      </w:r>
      <w:r w:rsidRPr="002C040A">
        <w:rPr>
          <w:rFonts w:ascii="Times New Roman" w:eastAsia="Times New Roman" w:hAnsi="Times New Roman" w:cs="Times New Roman"/>
          <w:iCs/>
          <w:kern w:val="0"/>
          <w:sz w:val="22"/>
          <w:szCs w:val="22"/>
          <w14:ligatures w14:val="none"/>
        </w:rPr>
        <w:t xml:space="preserve">0,97). </w:t>
      </w:r>
      <w:proofErr w:type="spellStart"/>
      <w:r w:rsidRPr="002C040A">
        <w:rPr>
          <w:rFonts w:ascii="Times New Roman" w:eastAsia="Times New Roman" w:hAnsi="Times New Roman" w:cs="Times New Roman"/>
          <w:iCs/>
          <w:kern w:val="0"/>
          <w:sz w:val="22"/>
          <w:szCs w:val="22"/>
          <w14:ligatures w14:val="none"/>
        </w:rPr>
        <w:t>Ezetimibo</w:t>
      </w:r>
      <w:proofErr w:type="spellEnd"/>
      <w:r w:rsidRPr="002C040A">
        <w:rPr>
          <w:rFonts w:ascii="Times New Roman" w:eastAsia="Times New Roman" w:hAnsi="Times New Roman" w:cs="Times New Roman"/>
          <w:iCs/>
          <w:kern w:val="0"/>
          <w:sz w:val="22"/>
          <w:szCs w:val="22"/>
          <w14:ligatures w14:val="none"/>
        </w:rPr>
        <w:t xml:space="preserve"> ir </w:t>
      </w:r>
      <w:proofErr w:type="spellStart"/>
      <w:r w:rsidRPr="002C040A">
        <w:rPr>
          <w:rFonts w:ascii="Times New Roman" w:eastAsia="Times New Roman" w:hAnsi="Times New Roman" w:cs="Times New Roman"/>
          <w:iCs/>
          <w:kern w:val="0"/>
          <w:sz w:val="22"/>
          <w:szCs w:val="22"/>
          <w14:ligatures w14:val="none"/>
        </w:rPr>
        <w:t>simvastatino</w:t>
      </w:r>
      <w:proofErr w:type="spellEnd"/>
      <w:r w:rsidRPr="002C040A">
        <w:rPr>
          <w:rFonts w:ascii="Times New Roman" w:eastAsia="Times New Roman" w:hAnsi="Times New Roman" w:cs="Times New Roman"/>
          <w:iCs/>
          <w:kern w:val="0"/>
          <w:sz w:val="22"/>
          <w:szCs w:val="22"/>
          <w14:ligatures w14:val="none"/>
        </w:rPr>
        <w:t xml:space="preserve"> grupėje mažiau pacientų patyrė i</w:t>
      </w:r>
      <w:r w:rsidR="00A5241D">
        <w:rPr>
          <w:rFonts w:ascii="Times New Roman" w:eastAsia="Times New Roman" w:hAnsi="Times New Roman" w:cs="Times New Roman"/>
          <w:iCs/>
          <w:kern w:val="0"/>
          <w:sz w:val="22"/>
          <w:szCs w:val="22"/>
          <w14:ligatures w14:val="none"/>
        </w:rPr>
        <w:t>š</w:t>
      </w:r>
      <w:r w:rsidRPr="002C040A">
        <w:rPr>
          <w:rFonts w:ascii="Times New Roman" w:eastAsia="Times New Roman" w:hAnsi="Times New Roman" w:cs="Times New Roman"/>
          <w:iCs/>
          <w:kern w:val="0"/>
          <w:sz w:val="22"/>
          <w:szCs w:val="22"/>
          <w14:ligatures w14:val="none"/>
        </w:rPr>
        <w:t>eminius širdies ir kraujagyslių sistemos reiškinius (n</w:t>
      </w:r>
      <w:r w:rsidR="001F7EC3">
        <w:rPr>
          <w:rFonts w:ascii="Times New Roman" w:eastAsia="Times New Roman" w:hAnsi="Times New Roman" w:cs="Times New Roman"/>
          <w:iCs/>
          <w:kern w:val="0"/>
          <w:sz w:val="22"/>
          <w:szCs w:val="22"/>
          <w14:ligatures w14:val="none"/>
        </w:rPr>
        <w:t> = </w:t>
      </w:r>
      <w:r w:rsidRPr="002C040A">
        <w:rPr>
          <w:rFonts w:ascii="Times New Roman" w:eastAsia="Times New Roman" w:hAnsi="Times New Roman" w:cs="Times New Roman"/>
          <w:iCs/>
          <w:kern w:val="0"/>
          <w:sz w:val="22"/>
          <w:szCs w:val="22"/>
          <w14:ligatures w14:val="none"/>
        </w:rPr>
        <w:t>148), lyginant su placebo grupe (n</w:t>
      </w:r>
      <w:r w:rsidR="001F7EC3">
        <w:rPr>
          <w:rFonts w:ascii="Times New Roman" w:eastAsia="Times New Roman" w:hAnsi="Times New Roman" w:cs="Times New Roman"/>
          <w:iCs/>
          <w:kern w:val="0"/>
          <w:sz w:val="22"/>
          <w:szCs w:val="22"/>
          <w14:ligatures w14:val="none"/>
        </w:rPr>
        <w:t> = </w:t>
      </w:r>
      <w:r w:rsidRPr="002C040A">
        <w:rPr>
          <w:rFonts w:ascii="Times New Roman" w:eastAsia="Times New Roman" w:hAnsi="Times New Roman" w:cs="Times New Roman"/>
          <w:iCs/>
          <w:kern w:val="0"/>
          <w:sz w:val="22"/>
          <w:szCs w:val="22"/>
          <w14:ligatures w14:val="none"/>
        </w:rPr>
        <w:t>187) (</w:t>
      </w:r>
      <w:r w:rsidR="0058038A">
        <w:rPr>
          <w:rFonts w:ascii="Times New Roman" w:eastAsia="Times New Roman" w:hAnsi="Times New Roman" w:cs="Times New Roman"/>
          <w:iCs/>
          <w:kern w:val="0"/>
          <w:sz w:val="22"/>
          <w:szCs w:val="22"/>
          <w14:ligatures w14:val="none"/>
        </w:rPr>
        <w:t>rizikos</w:t>
      </w:r>
      <w:r w:rsidRPr="002C040A">
        <w:rPr>
          <w:rFonts w:ascii="Times New Roman" w:eastAsia="Times New Roman" w:hAnsi="Times New Roman" w:cs="Times New Roman"/>
          <w:iCs/>
          <w:kern w:val="0"/>
          <w:sz w:val="22"/>
          <w:szCs w:val="22"/>
          <w14:ligatures w14:val="none"/>
        </w:rPr>
        <w:t xml:space="preserve"> santykis 0,78; 95 % PI nuo 0,63 iki 0,97; p</w:t>
      </w:r>
      <w:r w:rsidR="001F7EC3">
        <w:rPr>
          <w:rFonts w:ascii="Times New Roman" w:eastAsia="Times New Roman" w:hAnsi="Times New Roman" w:cs="Times New Roman"/>
          <w:iCs/>
          <w:kern w:val="0"/>
          <w:sz w:val="22"/>
          <w:szCs w:val="22"/>
          <w14:ligatures w14:val="none"/>
        </w:rPr>
        <w:t> = </w:t>
      </w:r>
      <w:r w:rsidRPr="002C040A">
        <w:rPr>
          <w:rFonts w:ascii="Times New Roman" w:eastAsia="Times New Roman" w:hAnsi="Times New Roman" w:cs="Times New Roman"/>
          <w:iCs/>
          <w:kern w:val="0"/>
          <w:sz w:val="22"/>
          <w:szCs w:val="22"/>
          <w14:ligatures w14:val="none"/>
        </w:rPr>
        <w:t>0,02), daugiausia todėl, kad mažiau pacientų buvo šuntuotos širdies vainikinės kraujagyslės.</w:t>
      </w:r>
    </w:p>
    <w:p w14:paraId="68FE8469" w14:textId="77777777" w:rsidR="008A2745" w:rsidRPr="002C040A" w:rsidRDefault="008A2745" w:rsidP="008A2745">
      <w:pPr>
        <w:spacing w:after="0" w:line="240" w:lineRule="auto"/>
        <w:rPr>
          <w:rFonts w:ascii="Times New Roman" w:eastAsia="Times New Roman" w:hAnsi="Times New Roman" w:cs="Times New Roman"/>
          <w:iCs/>
          <w:kern w:val="0"/>
          <w:sz w:val="22"/>
          <w:szCs w:val="22"/>
          <w14:ligatures w14:val="none"/>
        </w:rPr>
      </w:pPr>
    </w:p>
    <w:p w14:paraId="68FE846A" w14:textId="6E78A4F3" w:rsidR="008A2745" w:rsidRPr="002C040A" w:rsidRDefault="008A2745" w:rsidP="008A2745">
      <w:pPr>
        <w:spacing w:after="0" w:line="240" w:lineRule="auto"/>
        <w:rPr>
          <w:rFonts w:ascii="Times New Roman" w:eastAsia="Times New Roman" w:hAnsi="Times New Roman" w:cs="Times New Roman"/>
          <w:iCs/>
          <w:kern w:val="0"/>
          <w:sz w:val="22"/>
          <w:szCs w:val="22"/>
          <w:u w:val="single"/>
          <w14:ligatures w14:val="none"/>
        </w:rPr>
      </w:pPr>
      <w:proofErr w:type="spellStart"/>
      <w:r w:rsidRPr="002C040A">
        <w:rPr>
          <w:rFonts w:ascii="Times New Roman" w:eastAsia="Times New Roman" w:hAnsi="Times New Roman" w:cs="Times New Roman"/>
          <w:iCs/>
          <w:kern w:val="0"/>
          <w:sz w:val="22"/>
          <w:szCs w:val="22"/>
          <w14:ligatures w14:val="none"/>
        </w:rPr>
        <w:t>Ezetimibo</w:t>
      </w:r>
      <w:proofErr w:type="spellEnd"/>
      <w:r w:rsidRPr="002C040A">
        <w:rPr>
          <w:rFonts w:ascii="Times New Roman" w:eastAsia="Times New Roman" w:hAnsi="Times New Roman" w:cs="Times New Roman"/>
          <w:iCs/>
          <w:kern w:val="0"/>
          <w:sz w:val="22"/>
          <w:szCs w:val="22"/>
          <w14:ligatures w14:val="none"/>
        </w:rPr>
        <w:t xml:space="preserve"> ir </w:t>
      </w:r>
      <w:proofErr w:type="spellStart"/>
      <w:r w:rsidRPr="002C040A">
        <w:rPr>
          <w:rFonts w:ascii="Times New Roman" w:eastAsia="Times New Roman" w:hAnsi="Times New Roman" w:cs="Times New Roman"/>
          <w:iCs/>
          <w:kern w:val="0"/>
          <w:sz w:val="22"/>
          <w:szCs w:val="22"/>
          <w14:ligatures w14:val="none"/>
        </w:rPr>
        <w:t>simvastatino</w:t>
      </w:r>
      <w:proofErr w:type="spellEnd"/>
      <w:r w:rsidRPr="002C040A">
        <w:rPr>
          <w:rFonts w:ascii="Times New Roman" w:eastAsia="Times New Roman" w:hAnsi="Times New Roman" w:cs="Times New Roman"/>
          <w:iCs/>
          <w:kern w:val="0"/>
          <w:sz w:val="22"/>
          <w:szCs w:val="22"/>
          <w14:ligatures w14:val="none"/>
        </w:rPr>
        <w:t xml:space="preserve"> grupės tiriamieji dažniau susirgo vėžiu (105, lyginant su 70, p</w:t>
      </w:r>
      <w:r w:rsidR="001F7EC3">
        <w:rPr>
          <w:rFonts w:ascii="Times New Roman" w:eastAsia="Times New Roman" w:hAnsi="Times New Roman" w:cs="Times New Roman"/>
          <w:iCs/>
          <w:kern w:val="0"/>
          <w:sz w:val="22"/>
          <w:szCs w:val="22"/>
          <w14:ligatures w14:val="none"/>
        </w:rPr>
        <w:t> = </w:t>
      </w:r>
      <w:r w:rsidRPr="002C040A">
        <w:rPr>
          <w:rFonts w:ascii="Times New Roman" w:eastAsia="Times New Roman" w:hAnsi="Times New Roman" w:cs="Times New Roman"/>
          <w:iCs/>
          <w:kern w:val="0"/>
          <w:sz w:val="22"/>
          <w:szCs w:val="22"/>
          <w14:ligatures w14:val="none"/>
        </w:rPr>
        <w:t>0,01). Šio pastebėjimo klinikinė svarba yra neaiški, nes didesniame klinikiniame tyrime SHARP bendrasis bet kokio dažnio vėžiu susirgusių pacientų skaičius (438</w:t>
      </w:r>
      <w:r w:rsidR="00D7152C">
        <w:rPr>
          <w:rFonts w:ascii="Times New Roman" w:eastAsia="Times New Roman" w:hAnsi="Times New Roman" w:cs="Times New Roman"/>
          <w:iCs/>
          <w:kern w:val="0"/>
          <w:sz w:val="22"/>
          <w:szCs w:val="22"/>
          <w14:ligatures w14:val="none"/>
        </w:rPr>
        <w:t> </w:t>
      </w:r>
      <w:proofErr w:type="spellStart"/>
      <w:r w:rsidRPr="002C040A">
        <w:rPr>
          <w:rFonts w:ascii="Times New Roman" w:eastAsia="Times New Roman" w:hAnsi="Times New Roman" w:cs="Times New Roman"/>
          <w:iCs/>
          <w:kern w:val="0"/>
          <w:sz w:val="22"/>
          <w:szCs w:val="22"/>
          <w14:ligatures w14:val="none"/>
        </w:rPr>
        <w:t>ezetimibo</w:t>
      </w:r>
      <w:proofErr w:type="spellEnd"/>
      <w:r w:rsidRPr="002C040A">
        <w:rPr>
          <w:rFonts w:ascii="Times New Roman" w:eastAsia="Times New Roman" w:hAnsi="Times New Roman" w:cs="Times New Roman"/>
          <w:iCs/>
          <w:kern w:val="0"/>
          <w:sz w:val="22"/>
          <w:szCs w:val="22"/>
          <w14:ligatures w14:val="none"/>
        </w:rPr>
        <w:t xml:space="preserve"> ir </w:t>
      </w:r>
      <w:proofErr w:type="spellStart"/>
      <w:r w:rsidRPr="002C040A">
        <w:rPr>
          <w:rFonts w:ascii="Times New Roman" w:eastAsia="Times New Roman" w:hAnsi="Times New Roman" w:cs="Times New Roman"/>
          <w:iCs/>
          <w:kern w:val="0"/>
          <w:sz w:val="22"/>
          <w:szCs w:val="22"/>
          <w14:ligatures w14:val="none"/>
        </w:rPr>
        <w:t>simvastatino</w:t>
      </w:r>
      <w:proofErr w:type="spellEnd"/>
      <w:r w:rsidRPr="002C040A">
        <w:rPr>
          <w:rFonts w:ascii="Times New Roman" w:eastAsia="Times New Roman" w:hAnsi="Times New Roman" w:cs="Times New Roman"/>
          <w:iCs/>
          <w:kern w:val="0"/>
          <w:sz w:val="22"/>
          <w:szCs w:val="22"/>
          <w14:ligatures w14:val="none"/>
        </w:rPr>
        <w:t xml:space="preserve"> grupėje, lyginant su 439</w:t>
      </w:r>
      <w:r w:rsidR="00D7152C">
        <w:rPr>
          <w:rFonts w:ascii="Times New Roman" w:eastAsia="Times New Roman" w:hAnsi="Times New Roman" w:cs="Times New Roman"/>
          <w:iCs/>
          <w:kern w:val="0"/>
          <w:sz w:val="22"/>
          <w:szCs w:val="22"/>
          <w14:ligatures w14:val="none"/>
        </w:rPr>
        <w:t> </w:t>
      </w:r>
      <w:r w:rsidRPr="002C040A">
        <w:rPr>
          <w:rFonts w:ascii="Times New Roman" w:eastAsia="Times New Roman" w:hAnsi="Times New Roman" w:cs="Times New Roman"/>
          <w:iCs/>
          <w:kern w:val="0"/>
          <w:sz w:val="22"/>
          <w:szCs w:val="22"/>
          <w14:ligatures w14:val="none"/>
        </w:rPr>
        <w:t>placebo grupės pacientais) nesiskyrė. Be to, k</w:t>
      </w:r>
      <w:r w:rsidRPr="002C040A">
        <w:rPr>
          <w:rFonts w:ascii="Times New Roman" w:eastAsia="Times New Roman" w:hAnsi="Times New Roman" w:cs="Times New Roman"/>
          <w:kern w:val="0"/>
          <w:sz w:val="22"/>
          <w:szCs w:val="22"/>
          <w:lang w:bidi="bo-CN"/>
          <w14:ligatures w14:val="none"/>
        </w:rPr>
        <w:t>linikiniame tyrime IMPROVE-IT dalyvavusių pacientų, su bet kokiu naujai nustatytu piktybiniu naviku, skaičius gydymo grupėse (853</w:t>
      </w:r>
      <w:r w:rsidR="00FA6C84">
        <w:rPr>
          <w:rFonts w:ascii="Times New Roman" w:eastAsia="Times New Roman" w:hAnsi="Times New Roman" w:cs="Times New Roman"/>
          <w:kern w:val="0"/>
          <w:sz w:val="22"/>
          <w:szCs w:val="22"/>
          <w:lang w:bidi="bo-CN"/>
          <w14:ligatures w14:val="none"/>
        </w:rPr>
        <w:t> </w:t>
      </w:r>
      <w:r w:rsidRPr="002C040A">
        <w:rPr>
          <w:rFonts w:ascii="Times New Roman" w:eastAsia="Times New Roman" w:hAnsi="Times New Roman" w:cs="Times New Roman"/>
          <w:kern w:val="0"/>
          <w:sz w:val="22"/>
          <w:szCs w:val="22"/>
          <w:lang w:bidi="bo-CN"/>
          <w14:ligatures w14:val="none"/>
        </w:rPr>
        <w:t xml:space="preserve">gydymo </w:t>
      </w:r>
      <w:proofErr w:type="spellStart"/>
      <w:r w:rsidRPr="002C040A">
        <w:rPr>
          <w:rFonts w:ascii="Times New Roman" w:eastAsia="Times New Roman" w:hAnsi="Times New Roman" w:cs="Times New Roman"/>
          <w:kern w:val="0"/>
          <w:sz w:val="22"/>
          <w:szCs w:val="22"/>
          <w:lang w:bidi="bo-CN"/>
          <w14:ligatures w14:val="none"/>
        </w:rPr>
        <w:t>ezetimibo</w:t>
      </w:r>
      <w:proofErr w:type="spellEnd"/>
      <w:r w:rsidRPr="002C040A">
        <w:rPr>
          <w:rFonts w:ascii="Times New Roman" w:eastAsia="Times New Roman" w:hAnsi="Times New Roman" w:cs="Times New Roman"/>
          <w:kern w:val="0"/>
          <w:sz w:val="22"/>
          <w:szCs w:val="22"/>
          <w:lang w:bidi="bo-CN"/>
          <w14:ligatures w14:val="none"/>
        </w:rPr>
        <w:t xml:space="preserve"> ir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deriniu grupėje ir 863</w:t>
      </w:r>
      <w:r w:rsidR="00FA6C84">
        <w:rPr>
          <w:rFonts w:ascii="Times New Roman" w:eastAsia="Times New Roman" w:hAnsi="Times New Roman" w:cs="Times New Roman"/>
          <w:kern w:val="0"/>
          <w:sz w:val="22"/>
          <w:szCs w:val="22"/>
          <w:lang w:bidi="bo-CN"/>
          <w14:ligatures w14:val="none"/>
        </w:rPr>
        <w:t> </w:t>
      </w:r>
      <w:proofErr w:type="spellStart"/>
      <w:r w:rsidRPr="002C040A">
        <w:rPr>
          <w:rFonts w:ascii="Times New Roman" w:eastAsia="Times New Roman" w:hAnsi="Times New Roman" w:cs="Times New Roman"/>
          <w:kern w:val="0"/>
          <w:sz w:val="22"/>
          <w:szCs w:val="22"/>
          <w:lang w:bidi="bo-CN"/>
          <w14:ligatures w14:val="none"/>
        </w:rPr>
        <w:t>simvastatino</w:t>
      </w:r>
      <w:proofErr w:type="spellEnd"/>
      <w:r w:rsidRPr="002C040A">
        <w:rPr>
          <w:rFonts w:ascii="Times New Roman" w:eastAsia="Times New Roman" w:hAnsi="Times New Roman" w:cs="Times New Roman"/>
          <w:kern w:val="0"/>
          <w:sz w:val="22"/>
          <w:szCs w:val="22"/>
          <w:lang w:bidi="bo-CN"/>
          <w14:ligatures w14:val="none"/>
        </w:rPr>
        <w:t xml:space="preserve"> grupėje) reikšmingai nesiskyrė</w:t>
      </w:r>
      <w:r w:rsidRPr="002C040A">
        <w:rPr>
          <w:rFonts w:ascii="Times New Roman" w:eastAsia="Times New Roman" w:hAnsi="Times New Roman" w:cs="Times New Roman"/>
          <w:iCs/>
          <w:kern w:val="0"/>
          <w:sz w:val="22"/>
          <w:szCs w:val="22"/>
          <w14:ligatures w14:val="none"/>
        </w:rPr>
        <w:t xml:space="preserve">, todėl klinikinio tyrimo SEAS radiniai SHARP ar </w:t>
      </w:r>
      <w:r w:rsidRPr="002C040A">
        <w:rPr>
          <w:rFonts w:ascii="Times New Roman" w:eastAsia="Times New Roman" w:hAnsi="Times New Roman" w:cs="Times New Roman"/>
          <w:kern w:val="0"/>
          <w:sz w:val="22"/>
          <w:szCs w:val="22"/>
          <w:lang w:bidi="bo-CN"/>
          <w14:ligatures w14:val="none"/>
        </w:rPr>
        <w:t xml:space="preserve">IMPROVE-IT </w:t>
      </w:r>
      <w:r w:rsidRPr="002C040A">
        <w:rPr>
          <w:rFonts w:ascii="Times New Roman" w:eastAsia="Times New Roman" w:hAnsi="Times New Roman" w:cs="Times New Roman"/>
          <w:iCs/>
          <w:kern w:val="0"/>
          <w:sz w:val="22"/>
          <w:szCs w:val="22"/>
          <w14:ligatures w14:val="none"/>
        </w:rPr>
        <w:t xml:space="preserve">radiniais </w:t>
      </w:r>
      <w:r w:rsidR="00FA6C84">
        <w:rPr>
          <w:rFonts w:ascii="Times New Roman" w:eastAsia="Times New Roman" w:hAnsi="Times New Roman" w:cs="Times New Roman"/>
          <w:iCs/>
          <w:kern w:val="0"/>
          <w:sz w:val="22"/>
          <w:szCs w:val="22"/>
          <w14:ligatures w14:val="none"/>
        </w:rPr>
        <w:t>negali</w:t>
      </w:r>
      <w:r w:rsidRPr="002C040A">
        <w:rPr>
          <w:rFonts w:ascii="Times New Roman" w:eastAsia="Times New Roman" w:hAnsi="Times New Roman" w:cs="Times New Roman"/>
          <w:iCs/>
          <w:kern w:val="0"/>
          <w:sz w:val="22"/>
          <w:szCs w:val="22"/>
          <w14:ligatures w14:val="none"/>
        </w:rPr>
        <w:t xml:space="preserve"> būti patvirtinami.</w:t>
      </w:r>
    </w:p>
    <w:p w14:paraId="68FE846B"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6C" w14:textId="77777777" w:rsidR="008A2745" w:rsidRPr="002C040A" w:rsidRDefault="008A2745" w:rsidP="00FA6C84">
      <w:pPr>
        <w:keepNext/>
        <w:keepLines/>
        <w:tabs>
          <w:tab w:val="left" w:pos="567"/>
        </w:tabs>
        <w:spacing w:after="0" w:line="240" w:lineRule="auto"/>
        <w:ind w:left="567" w:hanging="567"/>
        <w:rPr>
          <w:rFonts w:ascii="Times New Roman" w:eastAsia="Times New Roman" w:hAnsi="Times New Roman" w:cs="Times New Roman"/>
          <w:b/>
          <w:bCs/>
          <w:kern w:val="0"/>
          <w:sz w:val="22"/>
          <w:szCs w:val="22"/>
          <w14:ligatures w14:val="none"/>
        </w:rPr>
      </w:pPr>
      <w:r w:rsidRPr="002C040A">
        <w:rPr>
          <w:rFonts w:ascii="Times New Roman" w:eastAsia="Times New Roman" w:hAnsi="Times New Roman" w:cs="Times New Roman"/>
          <w:b/>
          <w:bCs/>
          <w:kern w:val="0"/>
          <w:sz w:val="22"/>
          <w:szCs w:val="22"/>
          <w14:ligatures w14:val="none"/>
        </w:rPr>
        <w:lastRenderedPageBreak/>
        <w:t xml:space="preserve">5.2 </w:t>
      </w:r>
      <w:r w:rsidRPr="002C040A">
        <w:rPr>
          <w:rFonts w:ascii="Times New Roman" w:eastAsia="Times New Roman" w:hAnsi="Times New Roman" w:cs="Times New Roman"/>
          <w:b/>
          <w:bCs/>
          <w:kern w:val="0"/>
          <w:sz w:val="22"/>
          <w:szCs w:val="22"/>
          <w14:ligatures w14:val="none"/>
        </w:rPr>
        <w:tab/>
      </w:r>
      <w:proofErr w:type="spellStart"/>
      <w:r w:rsidRPr="002C040A">
        <w:rPr>
          <w:rFonts w:ascii="Times New Roman" w:eastAsia="Times New Roman" w:hAnsi="Times New Roman" w:cs="Times New Roman"/>
          <w:b/>
          <w:bCs/>
          <w:kern w:val="0"/>
          <w:sz w:val="22"/>
          <w:szCs w:val="22"/>
          <w14:ligatures w14:val="none"/>
        </w:rPr>
        <w:t>Farmakokinetinės</w:t>
      </w:r>
      <w:proofErr w:type="spellEnd"/>
      <w:r w:rsidRPr="002C040A">
        <w:rPr>
          <w:rFonts w:ascii="Times New Roman" w:eastAsia="Times New Roman" w:hAnsi="Times New Roman" w:cs="Times New Roman"/>
          <w:b/>
          <w:bCs/>
          <w:kern w:val="0"/>
          <w:sz w:val="22"/>
          <w:szCs w:val="22"/>
          <w14:ligatures w14:val="none"/>
        </w:rPr>
        <w:t xml:space="preserve"> savybės</w:t>
      </w:r>
    </w:p>
    <w:p w14:paraId="68FE846D"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14:ligatures w14:val="none"/>
        </w:rPr>
      </w:pPr>
    </w:p>
    <w:p w14:paraId="68FE846E" w14:textId="77777777" w:rsidR="008A2745" w:rsidRPr="002C040A" w:rsidRDefault="008A2745" w:rsidP="001C45B6">
      <w:pPr>
        <w:keepNext/>
        <w:keepLines/>
        <w:spacing w:after="0" w:line="240" w:lineRule="auto"/>
        <w:rPr>
          <w:rFonts w:ascii="Times New Roman" w:eastAsia="Calibri" w:hAnsi="Times New Roman" w:cs="Times New Roman"/>
          <w:kern w:val="0"/>
          <w:sz w:val="22"/>
          <w:szCs w:val="22"/>
          <w:u w:val="single"/>
          <w14:ligatures w14:val="none"/>
        </w:rPr>
      </w:pPr>
      <w:r w:rsidRPr="002C040A">
        <w:rPr>
          <w:rFonts w:ascii="Times New Roman" w:eastAsia="Calibri" w:hAnsi="Times New Roman" w:cs="Times New Roman"/>
          <w:kern w:val="0"/>
          <w:sz w:val="22"/>
          <w:szCs w:val="22"/>
          <w:u w:val="single"/>
          <w14:ligatures w14:val="none"/>
        </w:rPr>
        <w:t>Absorbcija</w:t>
      </w:r>
    </w:p>
    <w:p w14:paraId="719B9347" w14:textId="77777777" w:rsidR="001C45B6" w:rsidRPr="00965F1C" w:rsidRDefault="008A2745" w:rsidP="00EE17F6">
      <w:pPr>
        <w:widowControl w:val="0"/>
        <w:spacing w:after="0" w:line="240" w:lineRule="auto"/>
        <w:rPr>
          <w:rFonts w:ascii="Times New Roman" w:eastAsia="Times New Roman" w:hAnsi="Times New Roman" w:cs="Times New Roman"/>
          <w:kern w:val="0"/>
          <w:sz w:val="22"/>
          <w:szCs w:val="22"/>
          <w14:ligatures w14:val="none"/>
        </w:rPr>
      </w:pPr>
      <w:r w:rsidRPr="00965F1C">
        <w:rPr>
          <w:rFonts w:ascii="Times New Roman" w:eastAsia="Times New Roman" w:hAnsi="Times New Roman" w:cs="Times New Roman"/>
          <w:kern w:val="0"/>
          <w:sz w:val="22"/>
          <w:szCs w:val="22"/>
          <w14:ligatures w14:val="none"/>
        </w:rPr>
        <w:t xml:space="preserve">Išgertas </w:t>
      </w:r>
      <w:proofErr w:type="spellStart"/>
      <w:r w:rsidRPr="00965F1C">
        <w:rPr>
          <w:rFonts w:ascii="Times New Roman" w:eastAsia="Times New Roman" w:hAnsi="Times New Roman" w:cs="Times New Roman"/>
          <w:kern w:val="0"/>
          <w:sz w:val="22"/>
          <w:szCs w:val="22"/>
          <w14:ligatures w14:val="none"/>
        </w:rPr>
        <w:t>ezetimibas</w:t>
      </w:r>
      <w:proofErr w:type="spellEnd"/>
      <w:r w:rsidRPr="00965F1C">
        <w:rPr>
          <w:rFonts w:ascii="Times New Roman" w:eastAsia="Times New Roman" w:hAnsi="Times New Roman" w:cs="Times New Roman"/>
          <w:kern w:val="0"/>
          <w:sz w:val="22"/>
          <w:szCs w:val="22"/>
          <w14:ligatures w14:val="none"/>
        </w:rPr>
        <w:t xml:space="preserve"> greitai absorbuoj</w:t>
      </w:r>
      <w:r w:rsidR="004B67DF" w:rsidRPr="00965F1C">
        <w:rPr>
          <w:rFonts w:ascii="Times New Roman" w:eastAsia="Times New Roman" w:hAnsi="Times New Roman" w:cs="Times New Roman"/>
          <w:kern w:val="0"/>
          <w:sz w:val="22"/>
          <w:szCs w:val="22"/>
          <w14:ligatures w14:val="none"/>
        </w:rPr>
        <w:t>amas</w:t>
      </w:r>
      <w:r w:rsidRPr="00965F1C">
        <w:rPr>
          <w:rFonts w:ascii="Times New Roman" w:eastAsia="Times New Roman" w:hAnsi="Times New Roman" w:cs="Times New Roman"/>
          <w:kern w:val="0"/>
          <w:sz w:val="22"/>
          <w:szCs w:val="22"/>
          <w14:ligatures w14:val="none"/>
        </w:rPr>
        <w:t xml:space="preserve"> ir ekstensyviai </w:t>
      </w:r>
      <w:proofErr w:type="spellStart"/>
      <w:r w:rsidRPr="00965F1C">
        <w:rPr>
          <w:rFonts w:ascii="Times New Roman" w:eastAsia="Times New Roman" w:hAnsi="Times New Roman" w:cs="Times New Roman"/>
          <w:kern w:val="0"/>
          <w:sz w:val="22"/>
          <w:szCs w:val="22"/>
          <w14:ligatures w14:val="none"/>
        </w:rPr>
        <w:t>konjuguojamas</w:t>
      </w:r>
      <w:proofErr w:type="spellEnd"/>
      <w:r w:rsidRPr="00965F1C">
        <w:rPr>
          <w:rFonts w:ascii="Times New Roman" w:eastAsia="Times New Roman" w:hAnsi="Times New Roman" w:cs="Times New Roman"/>
          <w:kern w:val="0"/>
          <w:sz w:val="22"/>
          <w:szCs w:val="22"/>
          <w14:ligatures w14:val="none"/>
        </w:rPr>
        <w:t xml:space="preserve"> į farmakologiškai aktyvų </w:t>
      </w:r>
      <w:proofErr w:type="spellStart"/>
      <w:r w:rsidRPr="00965F1C">
        <w:rPr>
          <w:rFonts w:ascii="Times New Roman" w:eastAsia="Times New Roman" w:hAnsi="Times New Roman" w:cs="Times New Roman"/>
          <w:kern w:val="0"/>
          <w:sz w:val="22"/>
          <w:szCs w:val="22"/>
          <w14:ligatures w14:val="none"/>
        </w:rPr>
        <w:t>fenolio</w:t>
      </w:r>
      <w:proofErr w:type="spellEnd"/>
      <w:r w:rsidRPr="00965F1C">
        <w:rPr>
          <w:rFonts w:ascii="Times New Roman" w:eastAsia="Times New Roman" w:hAnsi="Times New Roman" w:cs="Times New Roman"/>
          <w:kern w:val="0"/>
          <w:sz w:val="22"/>
          <w:szCs w:val="22"/>
          <w14:ligatures w14:val="none"/>
        </w:rPr>
        <w:t xml:space="preserve"> </w:t>
      </w:r>
      <w:proofErr w:type="spellStart"/>
      <w:r w:rsidRPr="00965F1C">
        <w:rPr>
          <w:rFonts w:ascii="Times New Roman" w:eastAsia="Times New Roman" w:hAnsi="Times New Roman" w:cs="Times New Roman"/>
          <w:kern w:val="0"/>
          <w:sz w:val="22"/>
          <w:szCs w:val="22"/>
          <w14:ligatures w14:val="none"/>
        </w:rPr>
        <w:t>gliukuronidą</w:t>
      </w:r>
      <w:proofErr w:type="spellEnd"/>
      <w:r w:rsidRPr="00965F1C">
        <w:rPr>
          <w:rFonts w:ascii="Times New Roman" w:eastAsia="Times New Roman" w:hAnsi="Times New Roman" w:cs="Times New Roman"/>
          <w:kern w:val="0"/>
          <w:sz w:val="22"/>
          <w:szCs w:val="22"/>
          <w14:ligatures w14:val="none"/>
        </w:rPr>
        <w:t xml:space="preserve"> (</w:t>
      </w:r>
      <w:proofErr w:type="spellStart"/>
      <w:r w:rsidRPr="00965F1C">
        <w:rPr>
          <w:rFonts w:ascii="Times New Roman" w:eastAsia="Times New Roman" w:hAnsi="Times New Roman" w:cs="Times New Roman"/>
          <w:kern w:val="0"/>
          <w:sz w:val="22"/>
          <w:szCs w:val="22"/>
          <w14:ligatures w14:val="none"/>
        </w:rPr>
        <w:t>ezetimibo</w:t>
      </w:r>
      <w:proofErr w:type="spellEnd"/>
      <w:r w:rsidRPr="00965F1C">
        <w:rPr>
          <w:rFonts w:ascii="Times New Roman" w:eastAsia="Times New Roman" w:hAnsi="Times New Roman" w:cs="Times New Roman"/>
          <w:kern w:val="0"/>
          <w:sz w:val="22"/>
          <w:szCs w:val="22"/>
          <w14:ligatures w14:val="none"/>
        </w:rPr>
        <w:t xml:space="preserve"> </w:t>
      </w:r>
      <w:proofErr w:type="spellStart"/>
      <w:r w:rsidRPr="00965F1C">
        <w:rPr>
          <w:rFonts w:ascii="Times New Roman" w:eastAsia="Times New Roman" w:hAnsi="Times New Roman" w:cs="Times New Roman"/>
          <w:kern w:val="0"/>
          <w:sz w:val="22"/>
          <w:szCs w:val="22"/>
          <w14:ligatures w14:val="none"/>
        </w:rPr>
        <w:t>gliukuronidą</w:t>
      </w:r>
      <w:proofErr w:type="spellEnd"/>
      <w:r w:rsidRPr="00965F1C">
        <w:rPr>
          <w:rFonts w:ascii="Times New Roman" w:eastAsia="Times New Roman" w:hAnsi="Times New Roman" w:cs="Times New Roman"/>
          <w:kern w:val="0"/>
          <w:sz w:val="22"/>
          <w:szCs w:val="22"/>
          <w14:ligatures w14:val="none"/>
        </w:rPr>
        <w:t xml:space="preserve">). Vidutinė didžiausia </w:t>
      </w:r>
      <w:proofErr w:type="spellStart"/>
      <w:r w:rsidRPr="00965F1C">
        <w:rPr>
          <w:rFonts w:ascii="Times New Roman" w:eastAsia="Times New Roman" w:hAnsi="Times New Roman" w:cs="Times New Roman"/>
          <w:kern w:val="0"/>
          <w:sz w:val="22"/>
          <w:szCs w:val="22"/>
          <w14:ligatures w14:val="none"/>
        </w:rPr>
        <w:t>ezetimibo</w:t>
      </w:r>
      <w:r w:rsidR="00260108" w:rsidRPr="00965F1C">
        <w:rPr>
          <w:rFonts w:ascii="Times New Roman" w:eastAsia="Times New Roman" w:hAnsi="Times New Roman" w:cs="Times New Roman"/>
          <w:kern w:val="0"/>
          <w:sz w:val="22"/>
          <w:szCs w:val="22"/>
          <w14:ligatures w14:val="none"/>
        </w:rPr>
        <w:noBreakHyphen/>
      </w:r>
      <w:r w:rsidRPr="00965F1C">
        <w:rPr>
          <w:rFonts w:ascii="Times New Roman" w:eastAsia="Times New Roman" w:hAnsi="Times New Roman" w:cs="Times New Roman"/>
          <w:kern w:val="0"/>
          <w:sz w:val="22"/>
          <w:szCs w:val="22"/>
          <w14:ligatures w14:val="none"/>
        </w:rPr>
        <w:t>gliukuronido</w:t>
      </w:r>
      <w:proofErr w:type="spellEnd"/>
      <w:r w:rsidRPr="00965F1C">
        <w:rPr>
          <w:rFonts w:ascii="Times New Roman" w:eastAsia="Times New Roman" w:hAnsi="Times New Roman" w:cs="Times New Roman"/>
          <w:kern w:val="0"/>
          <w:sz w:val="22"/>
          <w:szCs w:val="22"/>
          <w14:ligatures w14:val="none"/>
        </w:rPr>
        <w:t xml:space="preserve"> koncentracija (</w:t>
      </w:r>
      <w:proofErr w:type="spellStart"/>
      <w:r w:rsidRPr="00965F1C">
        <w:rPr>
          <w:rFonts w:ascii="Times New Roman" w:eastAsia="Times New Roman" w:hAnsi="Times New Roman" w:cs="Times New Roman"/>
          <w:kern w:val="0"/>
          <w:sz w:val="22"/>
          <w:szCs w:val="22"/>
          <w14:ligatures w14:val="none"/>
        </w:rPr>
        <w:t>C</w:t>
      </w:r>
      <w:r w:rsidRPr="00965F1C">
        <w:rPr>
          <w:rFonts w:ascii="Times New Roman" w:eastAsia="Times New Roman" w:hAnsi="Times New Roman" w:cs="Times New Roman"/>
          <w:kern w:val="0"/>
          <w:sz w:val="22"/>
          <w:szCs w:val="22"/>
          <w:vertAlign w:val="subscript"/>
          <w14:ligatures w14:val="none"/>
        </w:rPr>
        <w:t>max</w:t>
      </w:r>
      <w:proofErr w:type="spellEnd"/>
      <w:r w:rsidRPr="00965F1C">
        <w:rPr>
          <w:rFonts w:ascii="Times New Roman" w:eastAsia="Times New Roman" w:hAnsi="Times New Roman" w:cs="Times New Roman"/>
          <w:kern w:val="0"/>
          <w:sz w:val="22"/>
          <w:szCs w:val="22"/>
          <w14:ligatures w14:val="none"/>
        </w:rPr>
        <w:t xml:space="preserve">) plazmoje susidaro per </w:t>
      </w:r>
      <w:r w:rsidR="00260108" w:rsidRPr="00965F1C">
        <w:rPr>
          <w:rFonts w:ascii="Times New Roman" w:eastAsia="Times New Roman" w:hAnsi="Times New Roman" w:cs="Times New Roman"/>
          <w:kern w:val="0"/>
          <w:sz w:val="22"/>
          <w:szCs w:val="22"/>
          <w14:ligatures w14:val="none"/>
        </w:rPr>
        <w:t>1</w:t>
      </w:r>
      <w:r w:rsidR="00260108" w:rsidRPr="00965F1C">
        <w:rPr>
          <w:rFonts w:ascii="Times New Roman" w:eastAsia="Times New Roman" w:hAnsi="Times New Roman" w:cs="Times New Roman"/>
          <w:kern w:val="0"/>
          <w:sz w:val="22"/>
          <w:szCs w:val="22"/>
          <w14:ligatures w14:val="none"/>
        </w:rPr>
        <w:noBreakHyphen/>
      </w:r>
      <w:r w:rsidRPr="00965F1C">
        <w:rPr>
          <w:rFonts w:ascii="Times New Roman" w:eastAsia="Times New Roman" w:hAnsi="Times New Roman" w:cs="Times New Roman"/>
          <w:kern w:val="0"/>
          <w:sz w:val="22"/>
          <w:szCs w:val="22"/>
          <w14:ligatures w14:val="none"/>
        </w:rPr>
        <w:t>2</w:t>
      </w:r>
      <w:r w:rsidR="00260108" w:rsidRPr="00965F1C">
        <w:rPr>
          <w:rFonts w:ascii="Times New Roman" w:eastAsia="Times New Roman" w:hAnsi="Times New Roman" w:cs="Times New Roman"/>
          <w:kern w:val="0"/>
          <w:sz w:val="22"/>
          <w:szCs w:val="22"/>
          <w14:ligatures w14:val="none"/>
        </w:rPr>
        <w:t> </w:t>
      </w:r>
      <w:r w:rsidRPr="00965F1C">
        <w:rPr>
          <w:rFonts w:ascii="Times New Roman" w:eastAsia="Times New Roman" w:hAnsi="Times New Roman" w:cs="Times New Roman"/>
          <w:kern w:val="0"/>
          <w:sz w:val="22"/>
          <w:szCs w:val="22"/>
          <w14:ligatures w14:val="none"/>
        </w:rPr>
        <w:t xml:space="preserve">val., o </w:t>
      </w:r>
      <w:proofErr w:type="spellStart"/>
      <w:r w:rsidRPr="00965F1C">
        <w:rPr>
          <w:rFonts w:ascii="Times New Roman" w:eastAsia="Times New Roman" w:hAnsi="Times New Roman" w:cs="Times New Roman"/>
          <w:kern w:val="0"/>
          <w:sz w:val="22"/>
          <w:szCs w:val="22"/>
          <w14:ligatures w14:val="none"/>
        </w:rPr>
        <w:t>ezetimibo</w:t>
      </w:r>
      <w:proofErr w:type="spellEnd"/>
      <w:r w:rsidRPr="00965F1C">
        <w:rPr>
          <w:rFonts w:ascii="Times New Roman" w:eastAsia="Times New Roman" w:hAnsi="Times New Roman" w:cs="Times New Roman"/>
          <w:kern w:val="0"/>
          <w:sz w:val="22"/>
          <w:szCs w:val="22"/>
          <w14:ligatures w14:val="none"/>
        </w:rPr>
        <w:t xml:space="preserve"> – po 4</w:t>
      </w:r>
      <w:r w:rsidR="00260108" w:rsidRPr="00965F1C">
        <w:rPr>
          <w:rFonts w:ascii="Times New Roman" w:eastAsia="Times New Roman" w:hAnsi="Times New Roman" w:cs="Times New Roman"/>
          <w:kern w:val="0"/>
          <w:sz w:val="22"/>
          <w:szCs w:val="22"/>
          <w14:ligatures w14:val="none"/>
        </w:rPr>
        <w:noBreakHyphen/>
      </w:r>
      <w:r w:rsidRPr="00965F1C">
        <w:rPr>
          <w:rFonts w:ascii="Times New Roman" w:eastAsia="Times New Roman" w:hAnsi="Times New Roman" w:cs="Times New Roman"/>
          <w:kern w:val="0"/>
          <w:sz w:val="22"/>
          <w:szCs w:val="22"/>
          <w14:ligatures w14:val="none"/>
        </w:rPr>
        <w:t>12</w:t>
      </w:r>
      <w:r w:rsidR="00260108" w:rsidRPr="00965F1C">
        <w:rPr>
          <w:rFonts w:ascii="Times New Roman" w:eastAsia="Times New Roman" w:hAnsi="Times New Roman" w:cs="Times New Roman"/>
          <w:kern w:val="0"/>
          <w:sz w:val="22"/>
          <w:szCs w:val="22"/>
          <w14:ligatures w14:val="none"/>
        </w:rPr>
        <w:t> </w:t>
      </w:r>
      <w:r w:rsidRPr="00965F1C">
        <w:rPr>
          <w:rFonts w:ascii="Times New Roman" w:eastAsia="Times New Roman" w:hAnsi="Times New Roman" w:cs="Times New Roman"/>
          <w:kern w:val="0"/>
          <w:sz w:val="22"/>
          <w:szCs w:val="22"/>
          <w14:ligatures w14:val="none"/>
        </w:rPr>
        <w:t xml:space="preserve">val. Absoliutaus </w:t>
      </w:r>
      <w:proofErr w:type="spellStart"/>
      <w:r w:rsidRPr="00965F1C">
        <w:rPr>
          <w:rFonts w:ascii="Times New Roman" w:eastAsia="Times New Roman" w:hAnsi="Times New Roman" w:cs="Times New Roman"/>
          <w:kern w:val="0"/>
          <w:sz w:val="22"/>
          <w:szCs w:val="22"/>
          <w14:ligatures w14:val="none"/>
        </w:rPr>
        <w:t>ezetimibo</w:t>
      </w:r>
      <w:proofErr w:type="spellEnd"/>
      <w:r w:rsidRPr="00965F1C">
        <w:rPr>
          <w:rFonts w:ascii="Times New Roman" w:eastAsia="Times New Roman" w:hAnsi="Times New Roman" w:cs="Times New Roman"/>
          <w:kern w:val="0"/>
          <w:sz w:val="22"/>
          <w:szCs w:val="22"/>
          <w14:ligatures w14:val="none"/>
        </w:rPr>
        <w:t xml:space="preserve"> biologinio prieinamumo negalima nustatyti, nes medžiaga praktiškai netirpsta </w:t>
      </w:r>
      <w:r w:rsidR="001C45B6" w:rsidRPr="00965F1C">
        <w:rPr>
          <w:rFonts w:ascii="Times New Roman" w:eastAsia="Times New Roman" w:hAnsi="Times New Roman" w:cs="Times New Roman"/>
          <w:kern w:val="0"/>
          <w:sz w:val="22"/>
          <w:szCs w:val="22"/>
          <w14:ligatures w14:val="none"/>
        </w:rPr>
        <w:t>vandeninėse terpėse, tinkamose injekcijoms.</w:t>
      </w:r>
    </w:p>
    <w:p w14:paraId="16BF451C" w14:textId="77777777" w:rsidR="001C45B6" w:rsidRPr="001C45B6" w:rsidRDefault="001C45B6" w:rsidP="001C45B6">
      <w:pPr>
        <w:widowControl w:val="0"/>
        <w:spacing w:after="0"/>
        <w:rPr>
          <w:rFonts w:ascii="Times New Roman" w:eastAsia="Times New Roman" w:hAnsi="Times New Roman" w:cs="Times New Roman"/>
          <w:kern w:val="0"/>
          <w:sz w:val="22"/>
          <w:szCs w:val="22"/>
          <w14:ligatures w14:val="none"/>
        </w:rPr>
      </w:pPr>
    </w:p>
    <w:p w14:paraId="68FE8471" w14:textId="3B47D95E" w:rsidR="008A2745" w:rsidRPr="002C040A" w:rsidRDefault="0082479B" w:rsidP="001C45B6">
      <w:pPr>
        <w:spacing w:after="0" w:line="240" w:lineRule="auto"/>
        <w:rPr>
          <w:rFonts w:ascii="Times New Roman" w:eastAsia="Times New Roman" w:hAnsi="Times New Roman" w:cs="Times New Roman"/>
          <w:kern w:val="0"/>
          <w:sz w:val="22"/>
          <w:szCs w:val="22"/>
          <w14:ligatures w14:val="none"/>
        </w:rPr>
      </w:pPr>
      <w:r w:rsidRPr="0082479B">
        <w:rPr>
          <w:rFonts w:ascii="Times New Roman" w:eastAsia="Times New Roman" w:hAnsi="Times New Roman" w:cs="Times New Roman"/>
          <w:kern w:val="0"/>
          <w:sz w:val="22"/>
          <w:szCs w:val="22"/>
          <w14:ligatures w14:val="none"/>
        </w:rPr>
        <w:t xml:space="preserve">Kartu vartojamas maistas (labai riebus ar neriebus) biologinio geriamojo </w:t>
      </w:r>
      <w:proofErr w:type="spellStart"/>
      <w:r w:rsidRPr="0082479B">
        <w:rPr>
          <w:rFonts w:ascii="Times New Roman" w:eastAsia="Times New Roman" w:hAnsi="Times New Roman" w:cs="Times New Roman"/>
          <w:kern w:val="0"/>
          <w:sz w:val="22"/>
          <w:szCs w:val="22"/>
          <w14:ligatures w14:val="none"/>
        </w:rPr>
        <w:t>ezetimibo</w:t>
      </w:r>
      <w:proofErr w:type="spellEnd"/>
      <w:r w:rsidRPr="0082479B">
        <w:rPr>
          <w:rFonts w:ascii="Times New Roman" w:eastAsia="Times New Roman" w:hAnsi="Times New Roman" w:cs="Times New Roman"/>
          <w:kern w:val="0"/>
          <w:sz w:val="22"/>
          <w:szCs w:val="22"/>
          <w14:ligatures w14:val="none"/>
        </w:rPr>
        <w:t xml:space="preserve"> prieinamumo </w:t>
      </w:r>
      <w:r w:rsidR="00286D03">
        <w:rPr>
          <w:rFonts w:ascii="Times New Roman" w:eastAsia="Times New Roman" w:hAnsi="Times New Roman" w:cs="Times New Roman"/>
          <w:kern w:val="0"/>
          <w:sz w:val="22"/>
          <w:szCs w:val="22"/>
          <w14:ligatures w14:val="none"/>
        </w:rPr>
        <w:t>neįtakojo</w:t>
      </w:r>
      <w:r w:rsidR="00286D03" w:rsidRPr="0082479B">
        <w:rPr>
          <w:rFonts w:ascii="Times New Roman" w:eastAsia="Times New Roman" w:hAnsi="Times New Roman" w:cs="Times New Roman"/>
          <w:kern w:val="0"/>
          <w:sz w:val="22"/>
          <w:szCs w:val="22"/>
          <w14:ligatures w14:val="none"/>
        </w:rPr>
        <w:t xml:space="preserve"> </w:t>
      </w:r>
      <w:r w:rsidRPr="0082479B">
        <w:rPr>
          <w:rFonts w:ascii="Times New Roman" w:eastAsia="Times New Roman" w:hAnsi="Times New Roman" w:cs="Times New Roman"/>
          <w:kern w:val="0"/>
          <w:sz w:val="22"/>
          <w:szCs w:val="22"/>
          <w14:ligatures w14:val="none"/>
        </w:rPr>
        <w:t>(vartotos 10</w:t>
      </w:r>
      <w:r w:rsidR="00BA42F3">
        <w:rPr>
          <w:rFonts w:ascii="Times New Roman" w:eastAsia="Times New Roman" w:hAnsi="Times New Roman" w:cs="Times New Roman"/>
          <w:kern w:val="0"/>
          <w:sz w:val="22"/>
          <w:szCs w:val="22"/>
          <w14:ligatures w14:val="none"/>
        </w:rPr>
        <w:t> mg</w:t>
      </w:r>
      <w:r w:rsidRPr="0082479B">
        <w:rPr>
          <w:rFonts w:ascii="Times New Roman" w:eastAsia="Times New Roman" w:hAnsi="Times New Roman" w:cs="Times New Roman"/>
          <w:kern w:val="0"/>
          <w:sz w:val="22"/>
          <w:szCs w:val="22"/>
          <w14:ligatures w14:val="none"/>
        </w:rPr>
        <w:t xml:space="preserve"> tabletės)</w:t>
      </w:r>
      <w:r w:rsidR="008A2745" w:rsidRPr="002C040A">
        <w:rPr>
          <w:rFonts w:ascii="Times New Roman" w:eastAsia="Times New Roman" w:hAnsi="Times New Roman" w:cs="Times New Roman"/>
          <w:kern w:val="0"/>
          <w:sz w:val="22"/>
          <w:szCs w:val="22"/>
          <w14:ligatures w14:val="none"/>
        </w:rPr>
        <w:t xml:space="preserve">. </w:t>
      </w:r>
      <w:proofErr w:type="spellStart"/>
      <w:r w:rsidR="008A2745" w:rsidRPr="002C040A">
        <w:rPr>
          <w:rFonts w:ascii="Times New Roman" w:eastAsia="Times New Roman" w:hAnsi="Times New Roman" w:cs="Times New Roman"/>
          <w:kern w:val="0"/>
          <w:sz w:val="22"/>
          <w:szCs w:val="22"/>
          <w14:ligatures w14:val="none"/>
        </w:rPr>
        <w:t>Ezetimib</w:t>
      </w:r>
      <w:r>
        <w:rPr>
          <w:rFonts w:ascii="Times New Roman" w:eastAsia="Times New Roman" w:hAnsi="Times New Roman" w:cs="Times New Roman"/>
          <w:kern w:val="0"/>
          <w:sz w:val="22"/>
          <w:szCs w:val="22"/>
          <w14:ligatures w14:val="none"/>
        </w:rPr>
        <w:t>o</w:t>
      </w:r>
      <w:proofErr w:type="spellEnd"/>
      <w:r>
        <w:rPr>
          <w:rFonts w:ascii="Times New Roman" w:eastAsia="Times New Roman" w:hAnsi="Times New Roman" w:cs="Times New Roman"/>
          <w:kern w:val="0"/>
          <w:sz w:val="22"/>
          <w:szCs w:val="22"/>
          <w14:ligatures w14:val="none"/>
        </w:rPr>
        <w:t xml:space="preserve"> </w:t>
      </w:r>
      <w:r w:rsidR="008A2745" w:rsidRPr="002C040A">
        <w:rPr>
          <w:rFonts w:ascii="Times New Roman" w:eastAsia="Times New Roman" w:hAnsi="Times New Roman" w:cs="Times New Roman"/>
          <w:kern w:val="0"/>
          <w:sz w:val="22"/>
          <w:szCs w:val="22"/>
          <w14:ligatures w14:val="none"/>
        </w:rPr>
        <w:t xml:space="preserve">galima vartoti </w:t>
      </w:r>
      <w:r w:rsidR="003526F6">
        <w:rPr>
          <w:rFonts w:ascii="Times New Roman" w:eastAsia="Times New Roman" w:hAnsi="Times New Roman" w:cs="Times New Roman"/>
          <w:kern w:val="0"/>
          <w:sz w:val="22"/>
          <w:szCs w:val="22"/>
          <w14:ligatures w14:val="none"/>
        </w:rPr>
        <w:t>valgio metu</w:t>
      </w:r>
      <w:r w:rsidR="008A2745" w:rsidRPr="002C040A">
        <w:rPr>
          <w:rFonts w:ascii="Times New Roman" w:eastAsia="Times New Roman" w:hAnsi="Times New Roman" w:cs="Times New Roman"/>
          <w:kern w:val="0"/>
          <w:sz w:val="22"/>
          <w:szCs w:val="22"/>
          <w14:ligatures w14:val="none"/>
        </w:rPr>
        <w:t xml:space="preserve"> ar nevalgius.</w:t>
      </w:r>
    </w:p>
    <w:p w14:paraId="68FE8472"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73" w14:textId="77777777" w:rsidR="008A2745" w:rsidRPr="002C040A" w:rsidRDefault="008A2745" w:rsidP="008A2745">
      <w:pPr>
        <w:spacing w:after="0" w:line="240" w:lineRule="auto"/>
        <w:rPr>
          <w:rFonts w:ascii="Times New Roman" w:eastAsia="Calibri" w:hAnsi="Times New Roman" w:cs="Times New Roman"/>
          <w:kern w:val="0"/>
          <w:sz w:val="22"/>
          <w:szCs w:val="22"/>
          <w:u w:val="single"/>
          <w14:ligatures w14:val="none"/>
        </w:rPr>
      </w:pPr>
      <w:r w:rsidRPr="002C040A">
        <w:rPr>
          <w:rFonts w:ascii="Times New Roman" w:eastAsia="Calibri" w:hAnsi="Times New Roman" w:cs="Times New Roman"/>
          <w:kern w:val="0"/>
          <w:sz w:val="22"/>
          <w:szCs w:val="22"/>
          <w:u w:val="single"/>
          <w14:ligatures w14:val="none"/>
        </w:rPr>
        <w:t>Pasiskirstymas</w:t>
      </w:r>
    </w:p>
    <w:p w14:paraId="68FE8474" w14:textId="30ED74DF" w:rsidR="008A2745" w:rsidRPr="002C040A" w:rsidRDefault="006F4CD5" w:rsidP="008A2745">
      <w:pPr>
        <w:spacing w:after="0" w:line="240" w:lineRule="auto"/>
        <w:rPr>
          <w:rFonts w:ascii="Times New Roman" w:eastAsia="Times New Roman" w:hAnsi="Times New Roman" w:cs="Times New Roman"/>
          <w:kern w:val="0"/>
          <w:sz w:val="22"/>
          <w:szCs w:val="22"/>
          <w14:ligatures w14:val="none"/>
        </w:rPr>
      </w:pPr>
      <w:r w:rsidRPr="006F4CD5">
        <w:rPr>
          <w:rFonts w:ascii="Times New Roman" w:eastAsia="Times New Roman" w:hAnsi="Times New Roman" w:cs="Times New Roman"/>
          <w:kern w:val="0"/>
          <w:sz w:val="22"/>
          <w:szCs w:val="22"/>
          <w14:ligatures w14:val="none"/>
        </w:rPr>
        <w:t>Prie žmogaus plazmos baltymų prisijungia 99,7</w:t>
      </w:r>
      <w:r>
        <w:rPr>
          <w:rFonts w:ascii="Times New Roman" w:eastAsia="Times New Roman" w:hAnsi="Times New Roman" w:cs="Times New Roman"/>
          <w:kern w:val="0"/>
          <w:sz w:val="22"/>
          <w:szCs w:val="22"/>
          <w14:ligatures w14:val="none"/>
        </w:rPr>
        <w:t> </w:t>
      </w:r>
      <w:r w:rsidRPr="006F4CD5">
        <w:rPr>
          <w:rFonts w:ascii="Times New Roman" w:eastAsia="Times New Roman" w:hAnsi="Times New Roman" w:cs="Times New Roman"/>
          <w:kern w:val="0"/>
          <w:sz w:val="22"/>
          <w:szCs w:val="22"/>
          <w14:ligatures w14:val="none"/>
        </w:rPr>
        <w:t xml:space="preserve">% </w:t>
      </w:r>
      <w:proofErr w:type="spellStart"/>
      <w:r w:rsidRPr="006F4CD5">
        <w:rPr>
          <w:rFonts w:ascii="Times New Roman" w:eastAsia="Times New Roman" w:hAnsi="Times New Roman" w:cs="Times New Roman"/>
          <w:kern w:val="0"/>
          <w:sz w:val="22"/>
          <w:szCs w:val="22"/>
          <w14:ligatures w14:val="none"/>
        </w:rPr>
        <w:t>ezetimibo</w:t>
      </w:r>
      <w:proofErr w:type="spellEnd"/>
      <w:r w:rsidRPr="006F4CD5">
        <w:rPr>
          <w:rFonts w:ascii="Times New Roman" w:eastAsia="Times New Roman" w:hAnsi="Times New Roman" w:cs="Times New Roman"/>
          <w:kern w:val="0"/>
          <w:sz w:val="22"/>
          <w:szCs w:val="22"/>
          <w14:ligatures w14:val="none"/>
        </w:rPr>
        <w:t xml:space="preserve"> ir 88</w:t>
      </w:r>
      <w:r>
        <w:rPr>
          <w:rFonts w:ascii="Times New Roman" w:eastAsia="Times New Roman" w:hAnsi="Times New Roman" w:cs="Times New Roman"/>
          <w:kern w:val="0"/>
          <w:sz w:val="22"/>
          <w:szCs w:val="22"/>
          <w14:ligatures w14:val="none"/>
        </w:rPr>
        <w:noBreakHyphen/>
      </w:r>
      <w:r w:rsidRPr="006F4CD5">
        <w:rPr>
          <w:rFonts w:ascii="Times New Roman" w:eastAsia="Times New Roman" w:hAnsi="Times New Roman" w:cs="Times New Roman"/>
          <w:kern w:val="0"/>
          <w:sz w:val="22"/>
          <w:szCs w:val="22"/>
          <w14:ligatures w14:val="none"/>
        </w:rPr>
        <w:t>92</w:t>
      </w:r>
      <w:r>
        <w:rPr>
          <w:rFonts w:ascii="Times New Roman" w:eastAsia="Times New Roman" w:hAnsi="Times New Roman" w:cs="Times New Roman"/>
          <w:kern w:val="0"/>
          <w:sz w:val="22"/>
          <w:szCs w:val="22"/>
          <w14:ligatures w14:val="none"/>
        </w:rPr>
        <w:t> </w:t>
      </w:r>
      <w:r w:rsidRPr="006F4CD5">
        <w:rPr>
          <w:rFonts w:ascii="Times New Roman" w:eastAsia="Times New Roman" w:hAnsi="Times New Roman" w:cs="Times New Roman"/>
          <w:kern w:val="0"/>
          <w:sz w:val="22"/>
          <w:szCs w:val="22"/>
          <w14:ligatures w14:val="none"/>
        </w:rPr>
        <w:t xml:space="preserve">% </w:t>
      </w:r>
      <w:proofErr w:type="spellStart"/>
      <w:r w:rsidRPr="006F4CD5">
        <w:rPr>
          <w:rFonts w:ascii="Times New Roman" w:eastAsia="Times New Roman" w:hAnsi="Times New Roman" w:cs="Times New Roman"/>
          <w:kern w:val="0"/>
          <w:sz w:val="22"/>
          <w:szCs w:val="22"/>
          <w14:ligatures w14:val="none"/>
        </w:rPr>
        <w:t>ezetimibo</w:t>
      </w:r>
      <w:r w:rsidR="005C290A">
        <w:rPr>
          <w:rFonts w:ascii="Times New Roman" w:eastAsia="Times New Roman" w:hAnsi="Times New Roman" w:cs="Times New Roman"/>
          <w:kern w:val="0"/>
          <w:sz w:val="22"/>
          <w:szCs w:val="22"/>
          <w14:ligatures w14:val="none"/>
        </w:rPr>
        <w:noBreakHyphen/>
      </w:r>
      <w:r w:rsidRPr="006F4CD5">
        <w:rPr>
          <w:rFonts w:ascii="Times New Roman" w:eastAsia="Times New Roman" w:hAnsi="Times New Roman" w:cs="Times New Roman"/>
          <w:kern w:val="0"/>
          <w:sz w:val="22"/>
          <w:szCs w:val="22"/>
          <w14:ligatures w14:val="none"/>
        </w:rPr>
        <w:t>gliukuronido</w:t>
      </w:r>
      <w:proofErr w:type="spellEnd"/>
      <w:r w:rsidRPr="006F4CD5">
        <w:rPr>
          <w:rFonts w:ascii="Times New Roman" w:eastAsia="Times New Roman" w:hAnsi="Times New Roman" w:cs="Times New Roman"/>
          <w:kern w:val="0"/>
          <w:sz w:val="22"/>
          <w:szCs w:val="22"/>
          <w14:ligatures w14:val="none"/>
        </w:rPr>
        <w:t>.</w:t>
      </w:r>
    </w:p>
    <w:p w14:paraId="68FE8475"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76" w14:textId="77777777" w:rsidR="008A2745" w:rsidRPr="002C040A" w:rsidRDefault="008A2745" w:rsidP="008A2745">
      <w:pPr>
        <w:keepNext/>
        <w:keepLines/>
        <w:spacing w:after="0" w:line="240" w:lineRule="auto"/>
        <w:rPr>
          <w:rFonts w:ascii="Times New Roman" w:eastAsia="Calibri" w:hAnsi="Times New Roman" w:cs="Times New Roman"/>
          <w:kern w:val="0"/>
          <w:sz w:val="22"/>
          <w:szCs w:val="22"/>
          <w:u w:val="single"/>
          <w14:ligatures w14:val="none"/>
        </w:rPr>
      </w:pPr>
      <w:proofErr w:type="spellStart"/>
      <w:r w:rsidRPr="002C040A">
        <w:rPr>
          <w:rFonts w:ascii="Times New Roman" w:eastAsia="Calibri" w:hAnsi="Times New Roman" w:cs="Times New Roman"/>
          <w:kern w:val="0"/>
          <w:sz w:val="22"/>
          <w:szCs w:val="22"/>
          <w:u w:val="single"/>
          <w14:ligatures w14:val="none"/>
        </w:rPr>
        <w:t>Biotransformacija</w:t>
      </w:r>
      <w:proofErr w:type="spellEnd"/>
    </w:p>
    <w:p w14:paraId="68FE8478" w14:textId="16BD70EC" w:rsidR="008A2745" w:rsidRDefault="00805BE1" w:rsidP="008A2745">
      <w:pPr>
        <w:spacing w:after="0" w:line="240" w:lineRule="auto"/>
        <w:rPr>
          <w:rFonts w:ascii="Times New Roman" w:eastAsia="Times New Roman" w:hAnsi="Times New Roman" w:cs="Times New Roman"/>
          <w:kern w:val="0"/>
          <w:sz w:val="22"/>
          <w:szCs w:val="22"/>
          <w14:ligatures w14:val="none"/>
        </w:rPr>
      </w:pPr>
      <w:proofErr w:type="spellStart"/>
      <w:r w:rsidRPr="00805BE1">
        <w:rPr>
          <w:rFonts w:ascii="Times New Roman" w:eastAsia="Times New Roman" w:hAnsi="Times New Roman" w:cs="Times New Roman"/>
          <w:kern w:val="0"/>
          <w:sz w:val="22"/>
          <w:szCs w:val="22"/>
          <w14:ligatures w14:val="none"/>
        </w:rPr>
        <w:t>Ezetimibas</w:t>
      </w:r>
      <w:proofErr w:type="spellEnd"/>
      <w:r w:rsidRPr="00805BE1">
        <w:rPr>
          <w:rFonts w:ascii="Times New Roman" w:eastAsia="Times New Roman" w:hAnsi="Times New Roman" w:cs="Times New Roman"/>
          <w:kern w:val="0"/>
          <w:sz w:val="22"/>
          <w:szCs w:val="22"/>
          <w14:ligatures w14:val="none"/>
        </w:rPr>
        <w:t xml:space="preserve"> daugiausia </w:t>
      </w:r>
      <w:proofErr w:type="spellStart"/>
      <w:r w:rsidRPr="00805BE1">
        <w:rPr>
          <w:rFonts w:ascii="Times New Roman" w:eastAsia="Times New Roman" w:hAnsi="Times New Roman" w:cs="Times New Roman"/>
          <w:kern w:val="0"/>
          <w:sz w:val="22"/>
          <w:szCs w:val="22"/>
          <w14:ligatures w14:val="none"/>
        </w:rPr>
        <w:t>metabolizuojamas</w:t>
      </w:r>
      <w:proofErr w:type="spellEnd"/>
      <w:r w:rsidRPr="00805BE1">
        <w:rPr>
          <w:rFonts w:ascii="Times New Roman" w:eastAsia="Times New Roman" w:hAnsi="Times New Roman" w:cs="Times New Roman"/>
          <w:kern w:val="0"/>
          <w:sz w:val="22"/>
          <w:szCs w:val="22"/>
          <w14:ligatures w14:val="none"/>
        </w:rPr>
        <w:t xml:space="preserve"> plonojoje žarnoje bei kepenyse (vyksta </w:t>
      </w:r>
      <w:proofErr w:type="spellStart"/>
      <w:r w:rsidRPr="00805BE1">
        <w:rPr>
          <w:rFonts w:ascii="Times New Roman" w:eastAsia="Times New Roman" w:hAnsi="Times New Roman" w:cs="Times New Roman"/>
          <w:kern w:val="0"/>
          <w:sz w:val="22"/>
          <w:szCs w:val="22"/>
          <w14:ligatures w14:val="none"/>
        </w:rPr>
        <w:t>konjugacija</w:t>
      </w:r>
      <w:proofErr w:type="spellEnd"/>
      <w:r w:rsidRPr="00805BE1">
        <w:rPr>
          <w:rFonts w:ascii="Times New Roman" w:eastAsia="Times New Roman" w:hAnsi="Times New Roman" w:cs="Times New Roman"/>
          <w:kern w:val="0"/>
          <w:sz w:val="22"/>
          <w:szCs w:val="22"/>
          <w14:ligatures w14:val="none"/>
        </w:rPr>
        <w:t xml:space="preserve"> su </w:t>
      </w:r>
      <w:proofErr w:type="spellStart"/>
      <w:r w:rsidRPr="00805BE1">
        <w:rPr>
          <w:rFonts w:ascii="Times New Roman" w:eastAsia="Times New Roman" w:hAnsi="Times New Roman" w:cs="Times New Roman"/>
          <w:kern w:val="0"/>
          <w:sz w:val="22"/>
          <w:szCs w:val="22"/>
          <w14:ligatures w14:val="none"/>
        </w:rPr>
        <w:t>gliukuronidu</w:t>
      </w:r>
      <w:proofErr w:type="spellEnd"/>
      <w:r w:rsidRPr="00805BE1">
        <w:rPr>
          <w:rFonts w:ascii="Times New Roman" w:eastAsia="Times New Roman" w:hAnsi="Times New Roman" w:cs="Times New Roman"/>
          <w:kern w:val="0"/>
          <w:sz w:val="22"/>
          <w:szCs w:val="22"/>
          <w14:ligatures w14:val="none"/>
        </w:rPr>
        <w:t>, t. y. II</w:t>
      </w:r>
      <w:r>
        <w:rPr>
          <w:rFonts w:ascii="Times New Roman" w:eastAsia="Times New Roman" w:hAnsi="Times New Roman" w:cs="Times New Roman"/>
          <w:kern w:val="0"/>
          <w:sz w:val="22"/>
          <w:szCs w:val="22"/>
          <w14:ligatures w14:val="none"/>
        </w:rPr>
        <w:t> </w:t>
      </w:r>
      <w:r w:rsidRPr="00805BE1">
        <w:rPr>
          <w:rFonts w:ascii="Times New Roman" w:eastAsia="Times New Roman" w:hAnsi="Times New Roman" w:cs="Times New Roman"/>
          <w:kern w:val="0"/>
          <w:sz w:val="22"/>
          <w:szCs w:val="22"/>
          <w14:ligatures w14:val="none"/>
        </w:rPr>
        <w:t>fazės reakcija) ir išsiskiria į tulžį. Visų tirtų rūšių gyvūnams oksidacinis metabolizmas (I</w:t>
      </w:r>
      <w:r>
        <w:rPr>
          <w:rFonts w:ascii="Times New Roman" w:eastAsia="Times New Roman" w:hAnsi="Times New Roman" w:cs="Times New Roman"/>
          <w:kern w:val="0"/>
          <w:sz w:val="22"/>
          <w:szCs w:val="22"/>
          <w14:ligatures w14:val="none"/>
        </w:rPr>
        <w:t> </w:t>
      </w:r>
      <w:r w:rsidRPr="00805BE1">
        <w:rPr>
          <w:rFonts w:ascii="Times New Roman" w:eastAsia="Times New Roman" w:hAnsi="Times New Roman" w:cs="Times New Roman"/>
          <w:kern w:val="0"/>
          <w:sz w:val="22"/>
          <w:szCs w:val="22"/>
          <w14:ligatures w14:val="none"/>
        </w:rPr>
        <w:t xml:space="preserve">fazės reakcija) buvo minimalus. </w:t>
      </w:r>
      <w:proofErr w:type="spellStart"/>
      <w:r w:rsidRPr="00805BE1">
        <w:rPr>
          <w:rFonts w:ascii="Times New Roman" w:eastAsia="Times New Roman" w:hAnsi="Times New Roman" w:cs="Times New Roman"/>
          <w:kern w:val="0"/>
          <w:sz w:val="22"/>
          <w:szCs w:val="22"/>
          <w14:ligatures w14:val="none"/>
        </w:rPr>
        <w:t>Ezetimibas</w:t>
      </w:r>
      <w:proofErr w:type="spellEnd"/>
      <w:r w:rsidRPr="00805BE1">
        <w:rPr>
          <w:rFonts w:ascii="Times New Roman" w:eastAsia="Times New Roman" w:hAnsi="Times New Roman" w:cs="Times New Roman"/>
          <w:kern w:val="0"/>
          <w:sz w:val="22"/>
          <w:szCs w:val="22"/>
          <w14:ligatures w14:val="none"/>
        </w:rPr>
        <w:t xml:space="preserve"> ir </w:t>
      </w:r>
      <w:proofErr w:type="spellStart"/>
      <w:r w:rsidRPr="00805BE1">
        <w:rPr>
          <w:rFonts w:ascii="Times New Roman" w:eastAsia="Times New Roman" w:hAnsi="Times New Roman" w:cs="Times New Roman"/>
          <w:kern w:val="0"/>
          <w:sz w:val="22"/>
          <w:szCs w:val="22"/>
          <w14:ligatures w14:val="none"/>
        </w:rPr>
        <w:t>ezetimibo</w:t>
      </w:r>
      <w:r w:rsidR="005C290A">
        <w:rPr>
          <w:rFonts w:ascii="Times New Roman" w:eastAsia="Times New Roman" w:hAnsi="Times New Roman" w:cs="Times New Roman"/>
          <w:kern w:val="0"/>
          <w:sz w:val="22"/>
          <w:szCs w:val="22"/>
          <w14:ligatures w14:val="none"/>
        </w:rPr>
        <w:noBreakHyphen/>
      </w:r>
      <w:r w:rsidRPr="00805BE1">
        <w:rPr>
          <w:rFonts w:ascii="Times New Roman" w:eastAsia="Times New Roman" w:hAnsi="Times New Roman" w:cs="Times New Roman"/>
          <w:kern w:val="0"/>
          <w:sz w:val="22"/>
          <w:szCs w:val="22"/>
          <w14:ligatures w14:val="none"/>
        </w:rPr>
        <w:t>gliukuronidas</w:t>
      </w:r>
      <w:proofErr w:type="spellEnd"/>
      <w:r w:rsidRPr="00805BE1">
        <w:rPr>
          <w:rFonts w:ascii="Times New Roman" w:eastAsia="Times New Roman" w:hAnsi="Times New Roman" w:cs="Times New Roman"/>
          <w:kern w:val="0"/>
          <w:sz w:val="22"/>
          <w:szCs w:val="22"/>
          <w14:ligatures w14:val="none"/>
        </w:rPr>
        <w:t xml:space="preserve"> yra svarbiausios su </w:t>
      </w:r>
      <w:r>
        <w:rPr>
          <w:rFonts w:ascii="Times New Roman" w:eastAsia="Times New Roman" w:hAnsi="Times New Roman" w:cs="Times New Roman"/>
          <w:kern w:val="0"/>
          <w:sz w:val="22"/>
          <w:szCs w:val="22"/>
          <w14:ligatures w14:val="none"/>
        </w:rPr>
        <w:t xml:space="preserve">vaistiniu </w:t>
      </w:r>
      <w:r w:rsidRPr="00805BE1">
        <w:rPr>
          <w:rFonts w:ascii="Times New Roman" w:eastAsia="Times New Roman" w:hAnsi="Times New Roman" w:cs="Times New Roman"/>
          <w:kern w:val="0"/>
          <w:sz w:val="22"/>
          <w:szCs w:val="22"/>
          <w14:ligatures w14:val="none"/>
        </w:rPr>
        <w:t>preparatu susijusios medžiagos, aptinkamos plazmoje: jų būna atitinkamai 10</w:t>
      </w:r>
      <w:r w:rsidR="00FE1C5B">
        <w:rPr>
          <w:rFonts w:ascii="Times New Roman" w:eastAsia="Times New Roman" w:hAnsi="Times New Roman" w:cs="Times New Roman"/>
          <w:kern w:val="0"/>
          <w:sz w:val="22"/>
          <w:szCs w:val="22"/>
          <w14:ligatures w14:val="none"/>
        </w:rPr>
        <w:noBreakHyphen/>
      </w:r>
      <w:r w:rsidRPr="00805BE1">
        <w:rPr>
          <w:rFonts w:ascii="Times New Roman" w:eastAsia="Times New Roman" w:hAnsi="Times New Roman" w:cs="Times New Roman"/>
          <w:kern w:val="0"/>
          <w:sz w:val="22"/>
          <w:szCs w:val="22"/>
          <w14:ligatures w14:val="none"/>
        </w:rPr>
        <w:t>20</w:t>
      </w:r>
      <w:r w:rsidR="00FE1C5B">
        <w:rPr>
          <w:rFonts w:ascii="Times New Roman" w:eastAsia="Times New Roman" w:hAnsi="Times New Roman" w:cs="Times New Roman"/>
          <w:kern w:val="0"/>
          <w:sz w:val="22"/>
          <w:szCs w:val="22"/>
          <w14:ligatures w14:val="none"/>
        </w:rPr>
        <w:t> </w:t>
      </w:r>
      <w:r w:rsidRPr="00805BE1">
        <w:rPr>
          <w:rFonts w:ascii="Times New Roman" w:eastAsia="Times New Roman" w:hAnsi="Times New Roman" w:cs="Times New Roman"/>
          <w:kern w:val="0"/>
          <w:sz w:val="22"/>
          <w:szCs w:val="22"/>
          <w14:ligatures w14:val="none"/>
        </w:rPr>
        <w:t>% ir 80</w:t>
      </w:r>
      <w:r w:rsidR="00FE1C5B">
        <w:rPr>
          <w:rFonts w:ascii="Times New Roman" w:eastAsia="Times New Roman" w:hAnsi="Times New Roman" w:cs="Times New Roman"/>
          <w:kern w:val="0"/>
          <w:sz w:val="22"/>
          <w:szCs w:val="22"/>
          <w14:ligatures w14:val="none"/>
        </w:rPr>
        <w:noBreakHyphen/>
      </w:r>
      <w:r w:rsidRPr="00805BE1">
        <w:rPr>
          <w:rFonts w:ascii="Times New Roman" w:eastAsia="Times New Roman" w:hAnsi="Times New Roman" w:cs="Times New Roman"/>
          <w:kern w:val="0"/>
          <w:sz w:val="22"/>
          <w:szCs w:val="22"/>
          <w14:ligatures w14:val="none"/>
        </w:rPr>
        <w:t>90</w:t>
      </w:r>
      <w:r w:rsidR="00FE1C5B">
        <w:rPr>
          <w:rFonts w:ascii="Times New Roman" w:eastAsia="Times New Roman" w:hAnsi="Times New Roman" w:cs="Times New Roman"/>
          <w:kern w:val="0"/>
          <w:sz w:val="22"/>
          <w:szCs w:val="22"/>
          <w14:ligatures w14:val="none"/>
        </w:rPr>
        <w:t> </w:t>
      </w:r>
      <w:r w:rsidRPr="00805BE1">
        <w:rPr>
          <w:rFonts w:ascii="Times New Roman" w:eastAsia="Times New Roman" w:hAnsi="Times New Roman" w:cs="Times New Roman"/>
          <w:kern w:val="0"/>
          <w:sz w:val="22"/>
          <w:szCs w:val="22"/>
          <w14:ligatures w14:val="none"/>
        </w:rPr>
        <w:t xml:space="preserve">% visų plazmoje </w:t>
      </w:r>
      <w:r w:rsidR="00FE1C5B">
        <w:rPr>
          <w:rFonts w:ascii="Times New Roman" w:eastAsia="Times New Roman" w:hAnsi="Times New Roman" w:cs="Times New Roman"/>
          <w:kern w:val="0"/>
          <w:sz w:val="22"/>
          <w:szCs w:val="22"/>
          <w14:ligatures w14:val="none"/>
        </w:rPr>
        <w:t>esančių</w:t>
      </w:r>
      <w:r w:rsidRPr="00805BE1">
        <w:rPr>
          <w:rFonts w:ascii="Times New Roman" w:eastAsia="Times New Roman" w:hAnsi="Times New Roman" w:cs="Times New Roman"/>
          <w:kern w:val="0"/>
          <w:sz w:val="22"/>
          <w:szCs w:val="22"/>
          <w14:ligatures w14:val="none"/>
        </w:rPr>
        <w:t xml:space="preserve"> medžiagų kiekio. Ir </w:t>
      </w:r>
      <w:proofErr w:type="spellStart"/>
      <w:r w:rsidRPr="00805BE1">
        <w:rPr>
          <w:rFonts w:ascii="Times New Roman" w:eastAsia="Times New Roman" w:hAnsi="Times New Roman" w:cs="Times New Roman"/>
          <w:kern w:val="0"/>
          <w:sz w:val="22"/>
          <w:szCs w:val="22"/>
          <w14:ligatures w14:val="none"/>
        </w:rPr>
        <w:t>ezetimibas</w:t>
      </w:r>
      <w:proofErr w:type="spellEnd"/>
      <w:r w:rsidRPr="00805BE1">
        <w:rPr>
          <w:rFonts w:ascii="Times New Roman" w:eastAsia="Times New Roman" w:hAnsi="Times New Roman" w:cs="Times New Roman"/>
          <w:kern w:val="0"/>
          <w:sz w:val="22"/>
          <w:szCs w:val="22"/>
          <w14:ligatures w14:val="none"/>
        </w:rPr>
        <w:t xml:space="preserve">, ir </w:t>
      </w:r>
      <w:proofErr w:type="spellStart"/>
      <w:r w:rsidRPr="00805BE1">
        <w:rPr>
          <w:rFonts w:ascii="Times New Roman" w:eastAsia="Times New Roman" w:hAnsi="Times New Roman" w:cs="Times New Roman"/>
          <w:kern w:val="0"/>
          <w:sz w:val="22"/>
          <w:szCs w:val="22"/>
          <w14:ligatures w14:val="none"/>
        </w:rPr>
        <w:t>ezetimibo</w:t>
      </w:r>
      <w:r w:rsidR="005C290A">
        <w:rPr>
          <w:rFonts w:ascii="Times New Roman" w:eastAsia="Times New Roman" w:hAnsi="Times New Roman" w:cs="Times New Roman"/>
          <w:kern w:val="0"/>
          <w:sz w:val="22"/>
          <w:szCs w:val="22"/>
          <w14:ligatures w14:val="none"/>
        </w:rPr>
        <w:noBreakHyphen/>
      </w:r>
      <w:r w:rsidRPr="00805BE1">
        <w:rPr>
          <w:rFonts w:ascii="Times New Roman" w:eastAsia="Times New Roman" w:hAnsi="Times New Roman" w:cs="Times New Roman"/>
          <w:kern w:val="0"/>
          <w:sz w:val="22"/>
          <w:szCs w:val="22"/>
          <w14:ligatures w14:val="none"/>
        </w:rPr>
        <w:t>gliukuronidas</w:t>
      </w:r>
      <w:proofErr w:type="spellEnd"/>
      <w:r w:rsidRPr="00805BE1">
        <w:rPr>
          <w:rFonts w:ascii="Times New Roman" w:eastAsia="Times New Roman" w:hAnsi="Times New Roman" w:cs="Times New Roman"/>
          <w:kern w:val="0"/>
          <w:sz w:val="22"/>
          <w:szCs w:val="22"/>
          <w14:ligatures w14:val="none"/>
        </w:rPr>
        <w:t xml:space="preserve"> lėtai pasišalina iš plazmos (pasireiškia reikšminga </w:t>
      </w:r>
      <w:proofErr w:type="spellStart"/>
      <w:r w:rsidRPr="00805BE1">
        <w:rPr>
          <w:rFonts w:ascii="Times New Roman" w:eastAsia="Times New Roman" w:hAnsi="Times New Roman" w:cs="Times New Roman"/>
          <w:kern w:val="0"/>
          <w:sz w:val="22"/>
          <w:szCs w:val="22"/>
          <w14:ligatures w14:val="none"/>
        </w:rPr>
        <w:t>enterohepatinė</w:t>
      </w:r>
      <w:proofErr w:type="spellEnd"/>
      <w:r w:rsidRPr="00805BE1">
        <w:rPr>
          <w:rFonts w:ascii="Times New Roman" w:eastAsia="Times New Roman" w:hAnsi="Times New Roman" w:cs="Times New Roman"/>
          <w:kern w:val="0"/>
          <w:sz w:val="22"/>
          <w:szCs w:val="22"/>
          <w14:ligatures w14:val="none"/>
        </w:rPr>
        <w:t xml:space="preserve"> cirkuliacija). </w:t>
      </w:r>
      <w:proofErr w:type="spellStart"/>
      <w:r w:rsidRPr="00805BE1">
        <w:rPr>
          <w:rFonts w:ascii="Times New Roman" w:eastAsia="Times New Roman" w:hAnsi="Times New Roman" w:cs="Times New Roman"/>
          <w:kern w:val="0"/>
          <w:sz w:val="22"/>
          <w:szCs w:val="22"/>
          <w14:ligatures w14:val="none"/>
        </w:rPr>
        <w:t>Ezetimibo</w:t>
      </w:r>
      <w:proofErr w:type="spellEnd"/>
      <w:r w:rsidRPr="00805BE1">
        <w:rPr>
          <w:rFonts w:ascii="Times New Roman" w:eastAsia="Times New Roman" w:hAnsi="Times New Roman" w:cs="Times New Roman"/>
          <w:kern w:val="0"/>
          <w:sz w:val="22"/>
          <w:szCs w:val="22"/>
          <w14:ligatures w14:val="none"/>
        </w:rPr>
        <w:t xml:space="preserve"> ir </w:t>
      </w:r>
      <w:proofErr w:type="spellStart"/>
      <w:r w:rsidRPr="00805BE1">
        <w:rPr>
          <w:rFonts w:ascii="Times New Roman" w:eastAsia="Times New Roman" w:hAnsi="Times New Roman" w:cs="Times New Roman"/>
          <w:kern w:val="0"/>
          <w:sz w:val="22"/>
          <w:szCs w:val="22"/>
          <w14:ligatures w14:val="none"/>
        </w:rPr>
        <w:t>ezetimibo</w:t>
      </w:r>
      <w:r w:rsidR="00D25AE6">
        <w:rPr>
          <w:rFonts w:ascii="Times New Roman" w:eastAsia="Times New Roman" w:hAnsi="Times New Roman" w:cs="Times New Roman"/>
          <w:kern w:val="0"/>
          <w:sz w:val="22"/>
          <w:szCs w:val="22"/>
          <w14:ligatures w14:val="none"/>
        </w:rPr>
        <w:noBreakHyphen/>
      </w:r>
      <w:r w:rsidRPr="00805BE1">
        <w:rPr>
          <w:rFonts w:ascii="Times New Roman" w:eastAsia="Times New Roman" w:hAnsi="Times New Roman" w:cs="Times New Roman"/>
          <w:kern w:val="0"/>
          <w:sz w:val="22"/>
          <w:szCs w:val="22"/>
          <w14:ligatures w14:val="none"/>
        </w:rPr>
        <w:t>gliukuronido</w:t>
      </w:r>
      <w:proofErr w:type="spellEnd"/>
      <w:r w:rsidRPr="00805BE1">
        <w:rPr>
          <w:rFonts w:ascii="Times New Roman" w:eastAsia="Times New Roman" w:hAnsi="Times New Roman" w:cs="Times New Roman"/>
          <w:kern w:val="0"/>
          <w:sz w:val="22"/>
          <w:szCs w:val="22"/>
          <w14:ligatures w14:val="none"/>
        </w:rPr>
        <w:t xml:space="preserve"> pusinės eliminacijos laikas yra maždaug 22</w:t>
      </w:r>
      <w:r w:rsidR="00D25AE6">
        <w:rPr>
          <w:rFonts w:ascii="Times New Roman" w:eastAsia="Times New Roman" w:hAnsi="Times New Roman" w:cs="Times New Roman"/>
          <w:kern w:val="0"/>
          <w:sz w:val="22"/>
          <w:szCs w:val="22"/>
          <w14:ligatures w14:val="none"/>
        </w:rPr>
        <w:t> </w:t>
      </w:r>
      <w:r w:rsidRPr="00805BE1">
        <w:rPr>
          <w:rFonts w:ascii="Times New Roman" w:eastAsia="Times New Roman" w:hAnsi="Times New Roman" w:cs="Times New Roman"/>
          <w:kern w:val="0"/>
          <w:sz w:val="22"/>
          <w:szCs w:val="22"/>
          <w14:ligatures w14:val="none"/>
        </w:rPr>
        <w:t>val.</w:t>
      </w:r>
    </w:p>
    <w:p w14:paraId="7DA4E90E" w14:textId="77777777" w:rsidR="00805BE1" w:rsidRPr="002C040A" w:rsidRDefault="00805BE1" w:rsidP="008A2745">
      <w:pPr>
        <w:spacing w:after="0" w:line="240" w:lineRule="auto"/>
        <w:rPr>
          <w:rFonts w:ascii="Times New Roman" w:eastAsia="Times New Roman" w:hAnsi="Times New Roman" w:cs="Times New Roman"/>
          <w:kern w:val="0"/>
          <w:sz w:val="22"/>
          <w:szCs w:val="22"/>
          <w14:ligatures w14:val="none"/>
        </w:rPr>
      </w:pPr>
    </w:p>
    <w:p w14:paraId="68FE8479" w14:textId="77777777" w:rsidR="008A2745" w:rsidRPr="002C040A" w:rsidRDefault="008A2745" w:rsidP="008A2745">
      <w:pPr>
        <w:keepNext/>
        <w:keepLines/>
        <w:spacing w:after="0" w:line="240" w:lineRule="auto"/>
        <w:rPr>
          <w:rFonts w:ascii="Times New Roman" w:eastAsia="Calibri" w:hAnsi="Times New Roman" w:cs="Times New Roman"/>
          <w:kern w:val="0"/>
          <w:sz w:val="22"/>
          <w:szCs w:val="22"/>
          <w:u w:val="single"/>
          <w14:ligatures w14:val="none"/>
        </w:rPr>
      </w:pPr>
      <w:r w:rsidRPr="002C040A">
        <w:rPr>
          <w:rFonts w:ascii="Times New Roman" w:eastAsia="Calibri" w:hAnsi="Times New Roman" w:cs="Times New Roman"/>
          <w:kern w:val="0"/>
          <w:sz w:val="22"/>
          <w:szCs w:val="22"/>
          <w:u w:val="single"/>
          <w14:ligatures w14:val="none"/>
        </w:rPr>
        <w:t>Eliminacija</w:t>
      </w:r>
    </w:p>
    <w:p w14:paraId="68FE847A" w14:textId="068EE631" w:rsidR="008A2745" w:rsidRPr="002C040A" w:rsidRDefault="00462E4D" w:rsidP="008A2745">
      <w:pPr>
        <w:keepNext/>
        <w:keepLines/>
        <w:spacing w:after="0" w:line="240" w:lineRule="auto"/>
        <w:rPr>
          <w:rFonts w:ascii="Times New Roman" w:eastAsia="Times New Roman" w:hAnsi="Times New Roman" w:cs="Times New Roman"/>
          <w:kern w:val="0"/>
          <w:sz w:val="22"/>
          <w:szCs w:val="22"/>
          <w14:ligatures w14:val="none"/>
        </w:rPr>
      </w:pPr>
      <w:r w:rsidRPr="00462E4D">
        <w:rPr>
          <w:rFonts w:ascii="Times New Roman" w:eastAsia="Times New Roman" w:hAnsi="Times New Roman" w:cs="Times New Roman"/>
          <w:kern w:val="0"/>
          <w:sz w:val="22"/>
          <w:szCs w:val="22"/>
          <w14:ligatures w14:val="none"/>
        </w:rPr>
        <w:t>Žmonėms išgėrus 20</w:t>
      </w:r>
      <w:r w:rsidR="00BA42F3">
        <w:rPr>
          <w:rFonts w:ascii="Times New Roman" w:eastAsia="Times New Roman" w:hAnsi="Times New Roman" w:cs="Times New Roman"/>
          <w:kern w:val="0"/>
          <w:sz w:val="22"/>
          <w:szCs w:val="22"/>
          <w14:ligatures w14:val="none"/>
        </w:rPr>
        <w:t> mg</w:t>
      </w:r>
      <w:r w:rsidRPr="00462E4D">
        <w:rPr>
          <w:rFonts w:ascii="Times New Roman" w:eastAsia="Times New Roman" w:hAnsi="Times New Roman" w:cs="Times New Roman"/>
          <w:kern w:val="0"/>
          <w:sz w:val="22"/>
          <w:szCs w:val="22"/>
          <w14:ligatures w14:val="none"/>
        </w:rPr>
        <w:t xml:space="preserve"> </w:t>
      </w:r>
      <w:r w:rsidRPr="00462E4D">
        <w:rPr>
          <w:rFonts w:ascii="Times New Roman" w:eastAsia="Times New Roman" w:hAnsi="Times New Roman" w:cs="Times New Roman"/>
          <w:kern w:val="0"/>
          <w:sz w:val="22"/>
          <w:szCs w:val="22"/>
          <w:vertAlign w:val="superscript"/>
          <w14:ligatures w14:val="none"/>
        </w:rPr>
        <w:t>14</w:t>
      </w:r>
      <w:r w:rsidRPr="00462E4D">
        <w:rPr>
          <w:rFonts w:ascii="Times New Roman" w:eastAsia="Times New Roman" w:hAnsi="Times New Roman" w:cs="Times New Roman"/>
          <w:kern w:val="0"/>
          <w:sz w:val="22"/>
          <w:szCs w:val="22"/>
          <w14:ligatures w14:val="none"/>
        </w:rPr>
        <w:t xml:space="preserve">C žymėto </w:t>
      </w:r>
      <w:proofErr w:type="spellStart"/>
      <w:r w:rsidRPr="00462E4D">
        <w:rPr>
          <w:rFonts w:ascii="Times New Roman" w:eastAsia="Times New Roman" w:hAnsi="Times New Roman" w:cs="Times New Roman"/>
          <w:kern w:val="0"/>
          <w:sz w:val="22"/>
          <w:szCs w:val="22"/>
          <w14:ligatures w14:val="none"/>
        </w:rPr>
        <w:t>ezetimibo</w:t>
      </w:r>
      <w:proofErr w:type="spellEnd"/>
      <w:r w:rsidRPr="00462E4D">
        <w:rPr>
          <w:rFonts w:ascii="Times New Roman" w:eastAsia="Times New Roman" w:hAnsi="Times New Roman" w:cs="Times New Roman"/>
          <w:kern w:val="0"/>
          <w:sz w:val="22"/>
          <w:szCs w:val="22"/>
          <w14:ligatures w14:val="none"/>
        </w:rPr>
        <w:t xml:space="preserve">, bendrasis </w:t>
      </w:r>
      <w:proofErr w:type="spellStart"/>
      <w:r w:rsidRPr="00462E4D">
        <w:rPr>
          <w:rFonts w:ascii="Times New Roman" w:eastAsia="Times New Roman" w:hAnsi="Times New Roman" w:cs="Times New Roman"/>
          <w:kern w:val="0"/>
          <w:sz w:val="22"/>
          <w:szCs w:val="22"/>
          <w14:ligatures w14:val="none"/>
        </w:rPr>
        <w:t>ezetimibas</w:t>
      </w:r>
      <w:proofErr w:type="spellEnd"/>
      <w:r w:rsidRPr="00462E4D">
        <w:rPr>
          <w:rFonts w:ascii="Times New Roman" w:eastAsia="Times New Roman" w:hAnsi="Times New Roman" w:cs="Times New Roman"/>
          <w:kern w:val="0"/>
          <w:sz w:val="22"/>
          <w:szCs w:val="22"/>
          <w14:ligatures w14:val="none"/>
        </w:rPr>
        <w:t xml:space="preserve"> sudarė maždaug 93</w:t>
      </w:r>
      <w:r>
        <w:rPr>
          <w:rFonts w:ascii="Times New Roman" w:eastAsia="Times New Roman" w:hAnsi="Times New Roman" w:cs="Times New Roman"/>
          <w:kern w:val="0"/>
          <w:sz w:val="22"/>
          <w:szCs w:val="22"/>
          <w14:ligatures w14:val="none"/>
        </w:rPr>
        <w:t> </w:t>
      </w:r>
      <w:r w:rsidRPr="00462E4D">
        <w:rPr>
          <w:rFonts w:ascii="Times New Roman" w:eastAsia="Times New Roman" w:hAnsi="Times New Roman" w:cs="Times New Roman"/>
          <w:kern w:val="0"/>
          <w:sz w:val="22"/>
          <w:szCs w:val="22"/>
          <w14:ligatures w14:val="none"/>
        </w:rPr>
        <w:t>% bendrojo radioaktyvumo plazmoje. Maždaug 78</w:t>
      </w:r>
      <w:r>
        <w:rPr>
          <w:rFonts w:ascii="Times New Roman" w:eastAsia="Times New Roman" w:hAnsi="Times New Roman" w:cs="Times New Roman"/>
          <w:kern w:val="0"/>
          <w:sz w:val="22"/>
          <w:szCs w:val="22"/>
          <w14:ligatures w14:val="none"/>
        </w:rPr>
        <w:t> </w:t>
      </w:r>
      <w:r w:rsidRPr="00462E4D">
        <w:rPr>
          <w:rFonts w:ascii="Times New Roman" w:eastAsia="Times New Roman" w:hAnsi="Times New Roman" w:cs="Times New Roman"/>
          <w:kern w:val="0"/>
          <w:sz w:val="22"/>
          <w:szCs w:val="22"/>
          <w14:ligatures w14:val="none"/>
        </w:rPr>
        <w:t>% ir 11</w:t>
      </w:r>
      <w:r w:rsidR="00E253DC">
        <w:rPr>
          <w:rFonts w:ascii="Times New Roman" w:eastAsia="Times New Roman" w:hAnsi="Times New Roman" w:cs="Times New Roman"/>
          <w:kern w:val="0"/>
          <w:sz w:val="22"/>
          <w:szCs w:val="22"/>
          <w14:ligatures w14:val="none"/>
        </w:rPr>
        <w:t> </w:t>
      </w:r>
      <w:r w:rsidRPr="00462E4D">
        <w:rPr>
          <w:rFonts w:ascii="Times New Roman" w:eastAsia="Times New Roman" w:hAnsi="Times New Roman" w:cs="Times New Roman"/>
          <w:kern w:val="0"/>
          <w:sz w:val="22"/>
          <w:szCs w:val="22"/>
          <w14:ligatures w14:val="none"/>
        </w:rPr>
        <w:t>% pavartoto radioaktyvumo nustatyta atitinkamai išmatose ir šlapime (jie rinkti 10</w:t>
      </w:r>
      <w:r w:rsidR="00E253DC">
        <w:rPr>
          <w:rFonts w:ascii="Times New Roman" w:eastAsia="Times New Roman" w:hAnsi="Times New Roman" w:cs="Times New Roman"/>
          <w:kern w:val="0"/>
          <w:sz w:val="22"/>
          <w:szCs w:val="22"/>
          <w14:ligatures w14:val="none"/>
        </w:rPr>
        <w:t> </w:t>
      </w:r>
      <w:r w:rsidRPr="00462E4D">
        <w:rPr>
          <w:rFonts w:ascii="Times New Roman" w:eastAsia="Times New Roman" w:hAnsi="Times New Roman" w:cs="Times New Roman"/>
          <w:kern w:val="0"/>
          <w:sz w:val="22"/>
          <w:szCs w:val="22"/>
          <w14:ligatures w14:val="none"/>
        </w:rPr>
        <w:t>parų). Po 48</w:t>
      </w:r>
      <w:r w:rsidR="00E253DC">
        <w:rPr>
          <w:rFonts w:ascii="Times New Roman" w:eastAsia="Times New Roman" w:hAnsi="Times New Roman" w:cs="Times New Roman"/>
          <w:kern w:val="0"/>
          <w:sz w:val="22"/>
          <w:szCs w:val="22"/>
          <w14:ligatures w14:val="none"/>
        </w:rPr>
        <w:t> </w:t>
      </w:r>
      <w:r w:rsidRPr="00462E4D">
        <w:rPr>
          <w:rFonts w:ascii="Times New Roman" w:eastAsia="Times New Roman" w:hAnsi="Times New Roman" w:cs="Times New Roman"/>
          <w:kern w:val="0"/>
          <w:sz w:val="22"/>
          <w:szCs w:val="22"/>
          <w14:ligatures w14:val="none"/>
        </w:rPr>
        <w:t>val. plazmoje radioaktyvumo nenustatyta.</w:t>
      </w:r>
    </w:p>
    <w:p w14:paraId="68FE847B"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7C" w14:textId="77777777" w:rsidR="008A2745" w:rsidRPr="002C040A" w:rsidRDefault="008A2745" w:rsidP="008A2745">
      <w:pPr>
        <w:keepNext/>
        <w:spacing w:after="0" w:line="240" w:lineRule="auto"/>
        <w:outlineLvl w:val="0"/>
        <w:rPr>
          <w:rFonts w:ascii="Times New Roman" w:eastAsia="Calibri" w:hAnsi="Times New Roman" w:cs="Times New Roman"/>
          <w:kern w:val="0"/>
          <w:sz w:val="22"/>
          <w:szCs w:val="22"/>
          <w:u w:val="single"/>
          <w:lang w:eastAsia="lt-LT"/>
          <w14:ligatures w14:val="none"/>
        </w:rPr>
      </w:pPr>
      <w:r w:rsidRPr="002C040A">
        <w:rPr>
          <w:rFonts w:ascii="Times New Roman" w:eastAsia="Calibri" w:hAnsi="Times New Roman" w:cs="Times New Roman"/>
          <w:kern w:val="0"/>
          <w:sz w:val="22"/>
          <w:szCs w:val="22"/>
          <w:u w:val="single"/>
          <w:lang w:eastAsia="lt-LT"/>
          <w14:ligatures w14:val="none"/>
        </w:rPr>
        <w:t>Ypatingos populiacijos</w:t>
      </w:r>
    </w:p>
    <w:p w14:paraId="68FE847D" w14:textId="77777777" w:rsidR="008A2745" w:rsidRPr="002C040A" w:rsidRDefault="008A2745" w:rsidP="008A2745">
      <w:pPr>
        <w:keepNext/>
        <w:spacing w:after="0" w:line="240" w:lineRule="auto"/>
        <w:outlineLvl w:val="1"/>
        <w:rPr>
          <w:rFonts w:ascii="Times New Roman" w:eastAsia="Calibri" w:hAnsi="Times New Roman" w:cs="Times New Roman"/>
          <w:i/>
          <w:kern w:val="0"/>
          <w:sz w:val="22"/>
          <w:szCs w:val="22"/>
          <w:lang w:eastAsia="lt-LT"/>
          <w14:ligatures w14:val="none"/>
        </w:rPr>
      </w:pPr>
      <w:r w:rsidRPr="002C040A">
        <w:rPr>
          <w:rFonts w:ascii="Times New Roman" w:eastAsia="Calibri" w:hAnsi="Times New Roman" w:cs="Times New Roman"/>
          <w:i/>
          <w:kern w:val="0"/>
          <w:sz w:val="22"/>
          <w:szCs w:val="22"/>
          <w:lang w:eastAsia="lt-LT"/>
          <w14:ligatures w14:val="none"/>
        </w:rPr>
        <w:t>Vaikų populiacija</w:t>
      </w:r>
    </w:p>
    <w:p w14:paraId="68FE847E" w14:textId="4DC5F8AD"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6 metų bei vyresnių vaikų ir suaugusiųjų organizme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farmakokinetika yra panaši. Jaunesnių kaip 6 metų vaikų farmakokinetikos duomenų nėra. </w:t>
      </w:r>
      <w:r w:rsidR="00774B94" w:rsidRPr="00774B94">
        <w:rPr>
          <w:rFonts w:ascii="Times New Roman" w:eastAsia="Times New Roman" w:hAnsi="Times New Roman" w:cs="Times New Roman"/>
          <w:kern w:val="0"/>
          <w:sz w:val="22"/>
          <w:szCs w:val="22"/>
          <w14:ligatures w14:val="none"/>
        </w:rPr>
        <w:t xml:space="preserve">Turima klinikinių duomenų tik apie </w:t>
      </w:r>
      <w:proofErr w:type="spellStart"/>
      <w:r w:rsidR="00774B94" w:rsidRPr="00774B94">
        <w:rPr>
          <w:rFonts w:ascii="Times New Roman" w:eastAsia="Times New Roman" w:hAnsi="Times New Roman" w:cs="Times New Roman"/>
          <w:kern w:val="0"/>
          <w:sz w:val="22"/>
          <w:szCs w:val="22"/>
          <w14:ligatures w14:val="none"/>
        </w:rPr>
        <w:t>HoŠH</w:t>
      </w:r>
      <w:proofErr w:type="spellEnd"/>
      <w:r w:rsidR="00774B94" w:rsidRPr="00774B94">
        <w:rPr>
          <w:rFonts w:ascii="Times New Roman" w:eastAsia="Times New Roman" w:hAnsi="Times New Roman" w:cs="Times New Roman"/>
          <w:kern w:val="0"/>
          <w:sz w:val="22"/>
          <w:szCs w:val="22"/>
          <w14:ligatures w14:val="none"/>
        </w:rPr>
        <w:t xml:space="preserve">, HEFH ar </w:t>
      </w:r>
      <w:proofErr w:type="spellStart"/>
      <w:r w:rsidR="00774B94" w:rsidRPr="00774B94">
        <w:rPr>
          <w:rFonts w:ascii="Times New Roman" w:eastAsia="Times New Roman" w:hAnsi="Times New Roman" w:cs="Times New Roman"/>
          <w:kern w:val="0"/>
          <w:sz w:val="22"/>
          <w:szCs w:val="22"/>
          <w14:ligatures w14:val="none"/>
        </w:rPr>
        <w:t>sitosterolemija</w:t>
      </w:r>
      <w:proofErr w:type="spellEnd"/>
      <w:r w:rsidR="00774B94" w:rsidRPr="00774B94">
        <w:rPr>
          <w:rFonts w:ascii="Times New Roman" w:eastAsia="Times New Roman" w:hAnsi="Times New Roman" w:cs="Times New Roman"/>
          <w:kern w:val="0"/>
          <w:sz w:val="22"/>
          <w:szCs w:val="22"/>
          <w14:ligatures w14:val="none"/>
        </w:rPr>
        <w:t xml:space="preserve"> sergančius vaikus ir paauglius</w:t>
      </w:r>
      <w:r w:rsidRPr="002C040A">
        <w:rPr>
          <w:rFonts w:ascii="Times New Roman" w:eastAsia="Times New Roman" w:hAnsi="Times New Roman" w:cs="Times New Roman"/>
          <w:kern w:val="0"/>
          <w:sz w:val="22"/>
          <w:szCs w:val="22"/>
          <w14:ligatures w14:val="none"/>
        </w:rPr>
        <w:t>.</w:t>
      </w:r>
    </w:p>
    <w:p w14:paraId="68FE847F"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80" w14:textId="736CD179" w:rsidR="008A2745" w:rsidRPr="002C040A" w:rsidRDefault="008A2745" w:rsidP="008A2745">
      <w:pPr>
        <w:keepNext/>
        <w:spacing w:after="0" w:line="240" w:lineRule="auto"/>
        <w:outlineLvl w:val="1"/>
        <w:rPr>
          <w:rFonts w:ascii="Times New Roman" w:eastAsia="Calibri" w:hAnsi="Times New Roman" w:cs="Times New Roman"/>
          <w:i/>
          <w:kern w:val="0"/>
          <w:sz w:val="22"/>
          <w:szCs w:val="22"/>
          <w:lang w:eastAsia="lt-LT"/>
          <w14:ligatures w14:val="none"/>
        </w:rPr>
      </w:pPr>
      <w:r w:rsidRPr="002C040A">
        <w:rPr>
          <w:rFonts w:ascii="Times New Roman" w:eastAsia="Calibri" w:hAnsi="Times New Roman" w:cs="Times New Roman"/>
          <w:i/>
          <w:kern w:val="0"/>
          <w:sz w:val="22"/>
          <w:szCs w:val="22"/>
          <w:lang w:eastAsia="lt-LT"/>
          <w14:ligatures w14:val="none"/>
        </w:rPr>
        <w:t xml:space="preserve">Senyvi </w:t>
      </w:r>
      <w:r w:rsidR="00774B94">
        <w:rPr>
          <w:rFonts w:ascii="Times New Roman" w:eastAsia="Calibri" w:hAnsi="Times New Roman" w:cs="Times New Roman"/>
          <w:i/>
          <w:kern w:val="0"/>
          <w:sz w:val="22"/>
          <w:szCs w:val="22"/>
          <w:lang w:eastAsia="lt-LT"/>
          <w14:ligatures w14:val="none"/>
        </w:rPr>
        <w:t>pacientai</w:t>
      </w:r>
    </w:p>
    <w:p w14:paraId="68FE8481" w14:textId="1116FB3D"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Senyvų (</w:t>
      </w:r>
      <w:r w:rsidRPr="002C040A">
        <w:rPr>
          <w:rFonts w:ascii="Times New Roman" w:eastAsia="Times New Roman" w:hAnsi="Times New Roman" w:cs="Times New Roman"/>
          <w:kern w:val="0"/>
          <w:sz w:val="22"/>
          <w:szCs w:val="22"/>
          <w14:ligatures w14:val="none"/>
        </w:rPr>
        <w:sym w:font="Symbol" w:char="F0B3"/>
      </w:r>
      <w:r w:rsidR="00C1307F">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65</w:t>
      </w:r>
      <w:r w:rsidR="00C1307F">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metų) </w:t>
      </w:r>
      <w:r w:rsidR="00774B94">
        <w:rPr>
          <w:rFonts w:ascii="Times New Roman" w:eastAsia="Times New Roman" w:hAnsi="Times New Roman" w:cs="Times New Roman"/>
          <w:kern w:val="0"/>
          <w:sz w:val="22"/>
          <w:szCs w:val="22"/>
          <w14:ligatures w14:val="none"/>
        </w:rPr>
        <w:t>pacientų</w:t>
      </w:r>
      <w:r w:rsidRPr="002C040A">
        <w:rPr>
          <w:rFonts w:ascii="Times New Roman" w:eastAsia="Times New Roman" w:hAnsi="Times New Roman" w:cs="Times New Roman"/>
          <w:kern w:val="0"/>
          <w:sz w:val="22"/>
          <w:szCs w:val="22"/>
          <w14:ligatures w14:val="none"/>
        </w:rPr>
        <w:t xml:space="preserve"> bendrojo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koncentracija plazmoje yra maždaug 2</w:t>
      </w:r>
      <w:r w:rsidR="004F0073">
        <w:rPr>
          <w:rFonts w:ascii="Times New Roman" w:eastAsia="Times New Roman" w:hAnsi="Times New Roman" w:cs="Times New Roman"/>
          <w:kern w:val="0"/>
          <w:sz w:val="22"/>
          <w:szCs w:val="22"/>
          <w14:ligatures w14:val="none"/>
        </w:rPr>
        <w:t> kartus</w:t>
      </w:r>
      <w:r w:rsidRPr="002C040A">
        <w:rPr>
          <w:rFonts w:ascii="Times New Roman" w:eastAsia="Times New Roman" w:hAnsi="Times New Roman" w:cs="Times New Roman"/>
          <w:kern w:val="0"/>
          <w:sz w:val="22"/>
          <w:szCs w:val="22"/>
          <w14:ligatures w14:val="none"/>
        </w:rPr>
        <w:t xml:space="preserve"> didesnė negu jaun</w:t>
      </w:r>
      <w:r w:rsidR="00C1307F">
        <w:rPr>
          <w:rFonts w:ascii="Times New Roman" w:eastAsia="Times New Roman" w:hAnsi="Times New Roman" w:cs="Times New Roman"/>
          <w:kern w:val="0"/>
          <w:sz w:val="22"/>
          <w:szCs w:val="22"/>
          <w14:ligatures w14:val="none"/>
        </w:rPr>
        <w:t>esnių pacientų</w:t>
      </w:r>
      <w:r w:rsidRPr="002C040A">
        <w:rPr>
          <w:rFonts w:ascii="Times New Roman" w:eastAsia="Times New Roman" w:hAnsi="Times New Roman" w:cs="Times New Roman"/>
          <w:kern w:val="0"/>
          <w:sz w:val="22"/>
          <w:szCs w:val="22"/>
          <w14:ligatures w14:val="none"/>
        </w:rPr>
        <w:t xml:space="preserve"> (18</w:t>
      </w:r>
      <w:r w:rsidR="00C1307F">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45</w:t>
      </w:r>
      <w:r w:rsidR="00C1307F">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metų). Senyvų ir jaunesnių pacientų, vartojusių</w:t>
      </w:r>
      <w:r w:rsidR="004B5ED1">
        <w:rPr>
          <w:rFonts w:ascii="Times New Roman" w:eastAsia="Times New Roman" w:hAnsi="Times New Roman" w:cs="Times New Roman"/>
          <w:kern w:val="0"/>
          <w:sz w:val="22"/>
          <w:szCs w:val="22"/>
          <w14:ligatures w14:val="none"/>
        </w:rPr>
        <w:t xml:space="preserve"> </w:t>
      </w:r>
      <w:proofErr w:type="spellStart"/>
      <w:r w:rsidR="004B5ED1">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MTL</w:t>
      </w:r>
      <w:r w:rsidR="004B5ED1">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 xml:space="preserve">C </w:t>
      </w:r>
      <w:r w:rsidR="004B5ED1">
        <w:rPr>
          <w:rFonts w:ascii="Times New Roman" w:eastAsia="Times New Roman" w:hAnsi="Times New Roman" w:cs="Times New Roman"/>
          <w:kern w:val="0"/>
          <w:sz w:val="22"/>
          <w:szCs w:val="22"/>
          <w14:ligatures w14:val="none"/>
        </w:rPr>
        <w:t xml:space="preserve">koncentracijos </w:t>
      </w:r>
      <w:r w:rsidRPr="002C040A">
        <w:rPr>
          <w:rFonts w:ascii="Times New Roman" w:eastAsia="Times New Roman" w:hAnsi="Times New Roman" w:cs="Times New Roman"/>
          <w:kern w:val="0"/>
          <w:sz w:val="22"/>
          <w:szCs w:val="22"/>
          <w14:ligatures w14:val="none"/>
        </w:rPr>
        <w:t>sumažėjimas ir saugumas yra panašus. Todėl senyviems pacientams dozės koreguoti nebūtina.</w:t>
      </w:r>
    </w:p>
    <w:p w14:paraId="68FE8482"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83" w14:textId="77777777" w:rsidR="008A2745" w:rsidRPr="002C040A" w:rsidRDefault="008A2745" w:rsidP="008A2745">
      <w:pPr>
        <w:keepNext/>
        <w:spacing w:after="0" w:line="240" w:lineRule="auto"/>
        <w:outlineLvl w:val="1"/>
        <w:rPr>
          <w:rFonts w:ascii="Times New Roman" w:eastAsia="Calibri" w:hAnsi="Times New Roman" w:cs="Times New Roman"/>
          <w:i/>
          <w:kern w:val="0"/>
          <w:sz w:val="22"/>
          <w:szCs w:val="22"/>
          <w:lang w:eastAsia="lt-LT"/>
          <w14:ligatures w14:val="none"/>
        </w:rPr>
      </w:pPr>
      <w:r w:rsidRPr="002C040A">
        <w:rPr>
          <w:rFonts w:ascii="Times New Roman" w:eastAsia="Calibri" w:hAnsi="Times New Roman" w:cs="Times New Roman"/>
          <w:i/>
          <w:kern w:val="0"/>
          <w:sz w:val="22"/>
          <w:szCs w:val="22"/>
          <w:lang w:eastAsia="lt-LT"/>
          <w14:ligatures w14:val="none"/>
        </w:rPr>
        <w:t>Sutrikusi kepenų funkcija</w:t>
      </w:r>
    </w:p>
    <w:p w14:paraId="68FE8484" w14:textId="07D3CF1D"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Pacientams, kuriems buvo lengvas kepenų </w:t>
      </w:r>
      <w:r w:rsidR="00C32CF5">
        <w:rPr>
          <w:rFonts w:ascii="Times New Roman" w:eastAsia="Times New Roman" w:hAnsi="Times New Roman" w:cs="Times New Roman"/>
          <w:kern w:val="0"/>
          <w:sz w:val="22"/>
          <w:szCs w:val="22"/>
          <w14:ligatures w14:val="none"/>
        </w:rPr>
        <w:t xml:space="preserve">funkcijos </w:t>
      </w:r>
      <w:r w:rsidRPr="002C040A">
        <w:rPr>
          <w:rFonts w:ascii="Times New Roman" w:eastAsia="Times New Roman" w:hAnsi="Times New Roman" w:cs="Times New Roman"/>
          <w:kern w:val="0"/>
          <w:sz w:val="22"/>
          <w:szCs w:val="22"/>
          <w14:ligatures w14:val="none"/>
        </w:rPr>
        <w:t>sutrikimas (5</w:t>
      </w:r>
      <w:r w:rsidR="00C32CF5">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6</w:t>
      </w:r>
      <w:r w:rsidR="00C32CF5">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balai pagal </w:t>
      </w:r>
      <w:proofErr w:type="spellStart"/>
      <w:r w:rsidRPr="002C040A">
        <w:rPr>
          <w:rFonts w:ascii="Times New Roman" w:eastAsia="Times New Roman" w:hAnsi="Times New Roman" w:cs="Times New Roman"/>
          <w:i/>
          <w:kern w:val="0"/>
          <w:sz w:val="22"/>
          <w:szCs w:val="22"/>
          <w14:ligatures w14:val="none"/>
        </w:rPr>
        <w:t>Child</w:t>
      </w:r>
      <w:proofErr w:type="spellEnd"/>
      <w:r w:rsidRPr="002C040A">
        <w:rPr>
          <w:rFonts w:ascii="Times New Roman" w:eastAsia="Times New Roman" w:hAnsi="Times New Roman" w:cs="Times New Roman"/>
          <w:i/>
          <w:kern w:val="0"/>
          <w:sz w:val="22"/>
          <w:szCs w:val="22"/>
          <w14:ligatures w14:val="none"/>
        </w:rPr>
        <w:t xml:space="preserve"> </w:t>
      </w:r>
      <w:proofErr w:type="spellStart"/>
      <w:r w:rsidRPr="002C040A">
        <w:rPr>
          <w:rFonts w:ascii="Times New Roman" w:eastAsia="Times New Roman" w:hAnsi="Times New Roman" w:cs="Times New Roman"/>
          <w:i/>
          <w:kern w:val="0"/>
          <w:sz w:val="22"/>
          <w:szCs w:val="22"/>
          <w14:ligatures w14:val="none"/>
        </w:rPr>
        <w:t>Pugh</w:t>
      </w:r>
      <w:proofErr w:type="spellEnd"/>
      <w:r w:rsidRPr="002C040A">
        <w:rPr>
          <w:rFonts w:ascii="Times New Roman" w:eastAsia="Times New Roman" w:hAnsi="Times New Roman" w:cs="Times New Roman"/>
          <w:kern w:val="0"/>
          <w:sz w:val="22"/>
          <w:szCs w:val="22"/>
          <w14:ligatures w14:val="none"/>
        </w:rPr>
        <w:t>), po vienkartinės 10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dozės vidutinis bendrojo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AUC </w:t>
      </w:r>
      <w:r w:rsidR="00757C6F">
        <w:rPr>
          <w:rFonts w:ascii="Times New Roman" w:eastAsia="Times New Roman" w:hAnsi="Times New Roman" w:cs="Times New Roman"/>
          <w:kern w:val="0"/>
          <w:sz w:val="22"/>
          <w:szCs w:val="22"/>
          <w14:ligatures w14:val="none"/>
        </w:rPr>
        <w:t xml:space="preserve">padidėjo </w:t>
      </w:r>
      <w:r w:rsidRPr="002C040A">
        <w:rPr>
          <w:rFonts w:ascii="Times New Roman" w:eastAsia="Times New Roman" w:hAnsi="Times New Roman" w:cs="Times New Roman"/>
          <w:kern w:val="0"/>
          <w:sz w:val="22"/>
          <w:szCs w:val="22"/>
          <w14:ligatures w14:val="none"/>
        </w:rPr>
        <w:t>maždaug 1,7 karto, lyginant su sveikų asmenų. Asmenims, kuriems buvo vidutinio sunkumo kepenų funkcijos sutrikimas (7</w:t>
      </w:r>
      <w:r w:rsidR="00C9279D">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9</w:t>
      </w:r>
      <w:r w:rsidR="00C9279D">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balai pagal </w:t>
      </w:r>
      <w:proofErr w:type="spellStart"/>
      <w:r w:rsidRPr="002C040A">
        <w:rPr>
          <w:rFonts w:ascii="Times New Roman" w:eastAsia="Times New Roman" w:hAnsi="Times New Roman" w:cs="Times New Roman"/>
          <w:i/>
          <w:kern w:val="0"/>
          <w:sz w:val="22"/>
          <w:szCs w:val="22"/>
          <w14:ligatures w14:val="none"/>
        </w:rPr>
        <w:t>Child</w:t>
      </w:r>
      <w:proofErr w:type="spellEnd"/>
      <w:r w:rsidRPr="002C040A">
        <w:rPr>
          <w:rFonts w:ascii="Times New Roman" w:eastAsia="Times New Roman" w:hAnsi="Times New Roman" w:cs="Times New Roman"/>
          <w:i/>
          <w:kern w:val="0"/>
          <w:sz w:val="22"/>
          <w:szCs w:val="22"/>
          <w14:ligatures w14:val="none"/>
        </w:rPr>
        <w:t xml:space="preserve"> </w:t>
      </w:r>
      <w:proofErr w:type="spellStart"/>
      <w:r w:rsidRPr="002C040A">
        <w:rPr>
          <w:rFonts w:ascii="Times New Roman" w:eastAsia="Times New Roman" w:hAnsi="Times New Roman" w:cs="Times New Roman"/>
          <w:i/>
          <w:kern w:val="0"/>
          <w:sz w:val="22"/>
          <w:szCs w:val="22"/>
          <w14:ligatures w14:val="none"/>
        </w:rPr>
        <w:t>Pugh</w:t>
      </w:r>
      <w:proofErr w:type="spellEnd"/>
      <w:r w:rsidRPr="002C040A">
        <w:rPr>
          <w:rFonts w:ascii="Times New Roman" w:eastAsia="Times New Roman" w:hAnsi="Times New Roman" w:cs="Times New Roman"/>
          <w:kern w:val="0"/>
          <w:sz w:val="22"/>
          <w:szCs w:val="22"/>
          <w14:ligatures w14:val="none"/>
        </w:rPr>
        <w:t>), 14</w:t>
      </w:r>
      <w:r w:rsidR="00C9279D">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dienų kartotinių dozių (10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tyrimo metu vidutinis bendrojo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AUC padidėjo maždaug 4</w:t>
      </w:r>
      <w:r w:rsidR="004F0073">
        <w:rPr>
          <w:rFonts w:ascii="Times New Roman" w:eastAsia="Times New Roman" w:hAnsi="Times New Roman" w:cs="Times New Roman"/>
          <w:kern w:val="0"/>
          <w:sz w:val="22"/>
          <w:szCs w:val="22"/>
          <w14:ligatures w14:val="none"/>
        </w:rPr>
        <w:t> kartus</w:t>
      </w:r>
      <w:r w:rsidRPr="002C040A">
        <w:rPr>
          <w:rFonts w:ascii="Times New Roman" w:eastAsia="Times New Roman" w:hAnsi="Times New Roman" w:cs="Times New Roman"/>
          <w:kern w:val="0"/>
          <w:sz w:val="22"/>
          <w:szCs w:val="22"/>
          <w14:ligatures w14:val="none"/>
        </w:rPr>
        <w:t xml:space="preserve"> 1-ąją ir 14-ąją</w:t>
      </w:r>
      <w:r w:rsidR="00C9279D">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dieną, lyginant su sveikų asmenų. Pacientams, kuriems yra lengvas kepenų funkcijos sutrikimas, dozės koreguoti nereikia. Dėl nežinomo padidėjusios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ekspozicijos poveikio pacientams, kuriems yra vidutinio sunkumo ar sunkus (&gt;</w:t>
      </w:r>
      <w:r w:rsidR="009D4FBB">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9</w:t>
      </w:r>
      <w:r w:rsidR="009D4FBB">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balai pagal </w:t>
      </w:r>
      <w:proofErr w:type="spellStart"/>
      <w:r w:rsidRPr="002C040A">
        <w:rPr>
          <w:rFonts w:ascii="Times New Roman" w:eastAsia="Times New Roman" w:hAnsi="Times New Roman" w:cs="Times New Roman"/>
          <w:i/>
          <w:kern w:val="0"/>
          <w:sz w:val="22"/>
          <w:szCs w:val="22"/>
          <w14:ligatures w14:val="none"/>
        </w:rPr>
        <w:t>Child</w:t>
      </w:r>
      <w:proofErr w:type="spellEnd"/>
      <w:r w:rsidRPr="002C040A">
        <w:rPr>
          <w:rFonts w:ascii="Times New Roman" w:eastAsia="Times New Roman" w:hAnsi="Times New Roman" w:cs="Times New Roman"/>
          <w:i/>
          <w:kern w:val="0"/>
          <w:sz w:val="22"/>
          <w:szCs w:val="22"/>
          <w14:ligatures w14:val="none"/>
        </w:rPr>
        <w:t xml:space="preserve"> </w:t>
      </w:r>
      <w:proofErr w:type="spellStart"/>
      <w:r w:rsidRPr="002C040A">
        <w:rPr>
          <w:rFonts w:ascii="Times New Roman" w:eastAsia="Times New Roman" w:hAnsi="Times New Roman" w:cs="Times New Roman"/>
          <w:i/>
          <w:kern w:val="0"/>
          <w:sz w:val="22"/>
          <w:szCs w:val="22"/>
          <w14:ligatures w14:val="none"/>
        </w:rPr>
        <w:t>Pugh</w:t>
      </w:r>
      <w:proofErr w:type="spellEnd"/>
      <w:r w:rsidRPr="002C040A">
        <w:rPr>
          <w:rFonts w:ascii="Times New Roman" w:eastAsia="Times New Roman" w:hAnsi="Times New Roman" w:cs="Times New Roman"/>
          <w:kern w:val="0"/>
          <w:sz w:val="22"/>
          <w:szCs w:val="22"/>
          <w14:ligatures w14:val="none"/>
        </w:rPr>
        <w:t xml:space="preserve">) kepenų </w:t>
      </w:r>
      <w:r w:rsidR="00D659E8">
        <w:rPr>
          <w:rFonts w:ascii="Times New Roman" w:eastAsia="Times New Roman" w:hAnsi="Times New Roman" w:cs="Times New Roman"/>
          <w:kern w:val="0"/>
          <w:sz w:val="22"/>
          <w:szCs w:val="22"/>
          <w14:ligatures w14:val="none"/>
        </w:rPr>
        <w:t>funkcijos su</w:t>
      </w:r>
      <w:r w:rsidR="001D78C6">
        <w:rPr>
          <w:rFonts w:ascii="Times New Roman" w:eastAsia="Times New Roman" w:hAnsi="Times New Roman" w:cs="Times New Roman"/>
          <w:kern w:val="0"/>
          <w:sz w:val="22"/>
          <w:szCs w:val="22"/>
          <w14:ligatures w14:val="none"/>
        </w:rPr>
        <w:t>trikimas</w:t>
      </w:r>
      <w:r w:rsidRPr="002C040A">
        <w:rPr>
          <w:rFonts w:ascii="Times New Roman" w:eastAsia="Times New Roman" w:hAnsi="Times New Roman" w:cs="Times New Roman"/>
          <w:kern w:val="0"/>
          <w:sz w:val="22"/>
          <w:szCs w:val="22"/>
          <w14:ligatures w14:val="none"/>
        </w:rPr>
        <w:t xml:space="preserve">, </w:t>
      </w:r>
      <w:proofErr w:type="spellStart"/>
      <w:r w:rsidR="001D78C6">
        <w:rPr>
          <w:rFonts w:ascii="Times New Roman" w:eastAsia="Times New Roman" w:hAnsi="Times New Roman" w:cs="Times New Roman"/>
          <w:kern w:val="0"/>
          <w:sz w:val="22"/>
          <w:szCs w:val="22"/>
          <w14:ligatures w14:val="none"/>
        </w:rPr>
        <w:t>e</w:t>
      </w:r>
      <w:r w:rsidRPr="002C040A">
        <w:rPr>
          <w:rFonts w:ascii="Times New Roman" w:eastAsia="Times New Roman" w:hAnsi="Times New Roman" w:cs="Times New Roman"/>
          <w:kern w:val="0"/>
          <w:sz w:val="22"/>
          <w:szCs w:val="22"/>
          <w14:ligatures w14:val="none"/>
        </w:rPr>
        <w:t>zetimib</w:t>
      </w:r>
      <w:r w:rsidR="001D78C6">
        <w:rPr>
          <w:rFonts w:ascii="Times New Roman" w:eastAsia="Times New Roman" w:hAnsi="Times New Roman" w:cs="Times New Roman"/>
          <w:kern w:val="0"/>
          <w:sz w:val="22"/>
          <w:szCs w:val="22"/>
          <w14:ligatures w14:val="none"/>
        </w:rPr>
        <w:t>o</w:t>
      </w:r>
      <w:proofErr w:type="spellEnd"/>
      <w:r w:rsidR="001D78C6">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vartoti nerekomenduojama (</w:t>
      </w:r>
      <w:r w:rsidR="00806EC8" w:rsidRPr="002C040A">
        <w:rPr>
          <w:rFonts w:ascii="Times New Roman" w:eastAsia="Times New Roman" w:hAnsi="Times New Roman" w:cs="Times New Roman"/>
          <w:kern w:val="0"/>
          <w:sz w:val="22"/>
          <w:szCs w:val="22"/>
          <w14:ligatures w14:val="none"/>
        </w:rPr>
        <w:t>žr. </w:t>
      </w:r>
      <w:r w:rsidRPr="002C040A">
        <w:rPr>
          <w:rFonts w:ascii="Times New Roman" w:eastAsia="Times New Roman" w:hAnsi="Times New Roman" w:cs="Times New Roman"/>
          <w:kern w:val="0"/>
          <w:sz w:val="22"/>
          <w:szCs w:val="22"/>
          <w14:ligatures w14:val="none"/>
        </w:rPr>
        <w:t>4.4 skyrių).</w:t>
      </w:r>
    </w:p>
    <w:p w14:paraId="68FE8485"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86" w14:textId="77777777" w:rsidR="008A2745" w:rsidRPr="002C040A" w:rsidRDefault="008A2745" w:rsidP="008A2745">
      <w:pPr>
        <w:keepNext/>
        <w:spacing w:after="0" w:line="240" w:lineRule="auto"/>
        <w:outlineLvl w:val="1"/>
        <w:rPr>
          <w:rFonts w:ascii="Times New Roman" w:eastAsia="Calibri" w:hAnsi="Times New Roman" w:cs="Times New Roman"/>
          <w:i/>
          <w:kern w:val="0"/>
          <w:sz w:val="22"/>
          <w:szCs w:val="22"/>
          <w:lang w:eastAsia="lt-LT"/>
          <w14:ligatures w14:val="none"/>
        </w:rPr>
      </w:pPr>
      <w:r w:rsidRPr="002C040A">
        <w:rPr>
          <w:rFonts w:ascii="Times New Roman" w:eastAsia="Calibri" w:hAnsi="Times New Roman" w:cs="Times New Roman"/>
          <w:i/>
          <w:kern w:val="0"/>
          <w:sz w:val="22"/>
          <w:szCs w:val="22"/>
          <w:lang w:eastAsia="lt-LT"/>
          <w14:ligatures w14:val="none"/>
        </w:rPr>
        <w:t>Sutrikusi inkstų funkcija</w:t>
      </w:r>
    </w:p>
    <w:p w14:paraId="68FE8487" w14:textId="70940BD3"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Po vienkartinės 10</w:t>
      </w:r>
      <w:r w:rsidR="00BA42F3">
        <w:rPr>
          <w:rFonts w:ascii="Times New Roman" w:eastAsia="Times New Roman" w:hAnsi="Times New Roman" w:cs="Times New Roman"/>
          <w:kern w:val="0"/>
          <w:sz w:val="22"/>
          <w:szCs w:val="22"/>
          <w14:ligatures w14:val="none"/>
        </w:rPr>
        <w:t> mg</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dozės pacientų, kuriems buvo sunki inkstų liga (n</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 xml:space="preserve">8, vidutinis kreatinino klirensas </w:t>
      </w:r>
      <w:r w:rsidRPr="002C040A">
        <w:rPr>
          <w:rFonts w:ascii="Times New Roman" w:eastAsia="Times New Roman" w:hAnsi="Times New Roman" w:cs="Times New Roman"/>
          <w:kern w:val="0"/>
          <w:sz w:val="22"/>
          <w:szCs w:val="22"/>
          <w14:ligatures w14:val="none"/>
        </w:rPr>
        <w:sym w:font="Symbol" w:char="F0A3"/>
      </w:r>
      <w:r w:rsidR="002D5700">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30</w:t>
      </w:r>
      <w:r w:rsidR="002D5700">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ml/min/1,73 m</w:t>
      </w:r>
      <w:r w:rsidRPr="002C040A">
        <w:rPr>
          <w:rFonts w:ascii="Times New Roman" w:eastAsia="Times New Roman" w:hAnsi="Times New Roman" w:cs="Times New Roman"/>
          <w:kern w:val="0"/>
          <w:sz w:val="22"/>
          <w:szCs w:val="22"/>
          <w:vertAlign w:val="superscript"/>
          <w14:ligatures w14:val="none"/>
        </w:rPr>
        <w:t>2</w:t>
      </w:r>
      <w:r w:rsidRPr="002C040A">
        <w:rPr>
          <w:rFonts w:ascii="Times New Roman" w:eastAsia="Times New Roman" w:hAnsi="Times New Roman" w:cs="Times New Roman"/>
          <w:kern w:val="0"/>
          <w:sz w:val="22"/>
          <w:szCs w:val="22"/>
          <w14:ligatures w14:val="none"/>
        </w:rPr>
        <w:t xml:space="preserve">), vidutinis bendrojo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AUC padidėjo maždaug 1,5 karto lyginant su sveikų asmenų (n</w:t>
      </w:r>
      <w:r w:rsidR="001F7EC3">
        <w:rPr>
          <w:rFonts w:ascii="Times New Roman" w:eastAsia="Times New Roman" w:hAnsi="Times New Roman" w:cs="Times New Roman"/>
          <w:kern w:val="0"/>
          <w:sz w:val="22"/>
          <w:szCs w:val="22"/>
          <w14:ligatures w14:val="none"/>
        </w:rPr>
        <w:t> = </w:t>
      </w:r>
      <w:r w:rsidRPr="002C040A">
        <w:rPr>
          <w:rFonts w:ascii="Times New Roman" w:eastAsia="Times New Roman" w:hAnsi="Times New Roman" w:cs="Times New Roman"/>
          <w:kern w:val="0"/>
          <w:sz w:val="22"/>
          <w:szCs w:val="22"/>
          <w14:ligatures w14:val="none"/>
        </w:rPr>
        <w:t>9). Šie duomenys laikomi kliniškai nereikšmingais. Pacientams, kuriems yra sutrikusi inkstų funkcija, dozės koreguoti nereikia.</w:t>
      </w:r>
    </w:p>
    <w:p w14:paraId="68FE8488"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89" w14:textId="4D6FA785"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Dar vienam šio tyrimo pacientui (po inkstų transplantacijos, vartojančiam daug kitų vaist</w:t>
      </w:r>
      <w:r w:rsidR="00EB74BE">
        <w:rPr>
          <w:rFonts w:ascii="Times New Roman" w:eastAsia="Times New Roman" w:hAnsi="Times New Roman" w:cs="Times New Roman"/>
          <w:kern w:val="0"/>
          <w:sz w:val="22"/>
          <w:szCs w:val="22"/>
          <w14:ligatures w14:val="none"/>
        </w:rPr>
        <w:t>inių preparatų</w:t>
      </w:r>
      <w:r w:rsidRPr="002C040A">
        <w:rPr>
          <w:rFonts w:ascii="Times New Roman" w:eastAsia="Times New Roman" w:hAnsi="Times New Roman" w:cs="Times New Roman"/>
          <w:kern w:val="0"/>
          <w:sz w:val="22"/>
          <w:szCs w:val="22"/>
          <w14:ligatures w14:val="none"/>
        </w:rPr>
        <w:t xml:space="preserve">, iš jų </w:t>
      </w:r>
      <w:proofErr w:type="spellStart"/>
      <w:r w:rsidRPr="002C040A">
        <w:rPr>
          <w:rFonts w:ascii="Times New Roman" w:eastAsia="Times New Roman" w:hAnsi="Times New Roman" w:cs="Times New Roman"/>
          <w:kern w:val="0"/>
          <w:sz w:val="22"/>
          <w:szCs w:val="22"/>
          <w14:ligatures w14:val="none"/>
        </w:rPr>
        <w:t>ciklosporin</w:t>
      </w:r>
      <w:r w:rsidR="00EB74BE">
        <w:rPr>
          <w:rFonts w:ascii="Times New Roman" w:eastAsia="Times New Roman" w:hAnsi="Times New Roman" w:cs="Times New Roman"/>
          <w:kern w:val="0"/>
          <w:sz w:val="22"/>
          <w:szCs w:val="22"/>
          <w14:ligatures w14:val="none"/>
        </w:rPr>
        <w:t>o</w:t>
      </w:r>
      <w:proofErr w:type="spellEnd"/>
      <w:r w:rsidRPr="002C040A">
        <w:rPr>
          <w:rFonts w:ascii="Times New Roman" w:eastAsia="Times New Roman" w:hAnsi="Times New Roman" w:cs="Times New Roman"/>
          <w:kern w:val="0"/>
          <w:sz w:val="22"/>
          <w:szCs w:val="22"/>
          <w14:ligatures w14:val="none"/>
        </w:rPr>
        <w:t>) nustatyta 12</w:t>
      </w:r>
      <w:r w:rsidR="00EB74BE">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 xml:space="preserve">kartų didesnė bendrojo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ekspozicija.</w:t>
      </w:r>
    </w:p>
    <w:p w14:paraId="68FE848A"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8B" w14:textId="77777777" w:rsidR="008A2745" w:rsidRPr="002C040A" w:rsidRDefault="008A2745" w:rsidP="008A2745">
      <w:pPr>
        <w:keepNext/>
        <w:spacing w:after="0" w:line="240" w:lineRule="auto"/>
        <w:outlineLvl w:val="1"/>
        <w:rPr>
          <w:rFonts w:ascii="Times New Roman" w:eastAsia="Calibri" w:hAnsi="Times New Roman" w:cs="Times New Roman"/>
          <w:i/>
          <w:kern w:val="0"/>
          <w:sz w:val="22"/>
          <w:szCs w:val="22"/>
          <w:lang w:eastAsia="lt-LT"/>
          <w14:ligatures w14:val="none"/>
        </w:rPr>
      </w:pPr>
      <w:r w:rsidRPr="002C040A">
        <w:rPr>
          <w:rFonts w:ascii="Times New Roman" w:eastAsia="Calibri" w:hAnsi="Times New Roman" w:cs="Times New Roman"/>
          <w:i/>
          <w:kern w:val="0"/>
          <w:sz w:val="22"/>
          <w:szCs w:val="22"/>
          <w:lang w:eastAsia="lt-LT"/>
          <w14:ligatures w14:val="none"/>
        </w:rPr>
        <w:t>Lytis</w:t>
      </w:r>
    </w:p>
    <w:p w14:paraId="68FE848C" w14:textId="4E6C2CE1"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Moterų bendrojo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koncentracija plazmoje yra šiek tiek (maždaug 20 %) didesnė negu vyrų. </w:t>
      </w:r>
      <w:proofErr w:type="spellStart"/>
      <w:r w:rsidRPr="002C040A">
        <w:rPr>
          <w:rFonts w:ascii="Times New Roman" w:eastAsia="Times New Roman" w:hAnsi="Times New Roman" w:cs="Times New Roman"/>
          <w:kern w:val="0"/>
          <w:sz w:val="22"/>
          <w:szCs w:val="22"/>
          <w14:ligatures w14:val="none"/>
        </w:rPr>
        <w:t>Ezetimib</w:t>
      </w:r>
      <w:r w:rsidR="0040291B">
        <w:rPr>
          <w:rFonts w:ascii="Times New Roman" w:eastAsia="Times New Roman" w:hAnsi="Times New Roman" w:cs="Times New Roman"/>
          <w:kern w:val="0"/>
          <w:sz w:val="22"/>
          <w:szCs w:val="22"/>
          <w14:ligatures w14:val="none"/>
        </w:rPr>
        <w:t>u</w:t>
      </w:r>
      <w:proofErr w:type="spellEnd"/>
      <w:r w:rsidR="0040291B">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gydomų moterų ir vyrų MTL</w:t>
      </w:r>
      <w:r w:rsidR="0040291B">
        <w:rPr>
          <w:rFonts w:ascii="Times New Roman" w:eastAsia="Times New Roman" w:hAnsi="Times New Roman" w:cs="Times New Roman"/>
          <w:kern w:val="0"/>
          <w:sz w:val="22"/>
          <w:szCs w:val="22"/>
          <w14:ligatures w14:val="none"/>
        </w:rPr>
        <w:noBreakHyphen/>
      </w:r>
      <w:r w:rsidRPr="002C040A">
        <w:rPr>
          <w:rFonts w:ascii="Times New Roman" w:eastAsia="Times New Roman" w:hAnsi="Times New Roman" w:cs="Times New Roman"/>
          <w:kern w:val="0"/>
          <w:sz w:val="22"/>
          <w:szCs w:val="22"/>
          <w14:ligatures w14:val="none"/>
        </w:rPr>
        <w:t xml:space="preserve">C </w:t>
      </w:r>
      <w:r w:rsidR="0040291B">
        <w:rPr>
          <w:rFonts w:ascii="Times New Roman" w:eastAsia="Times New Roman" w:hAnsi="Times New Roman" w:cs="Times New Roman"/>
          <w:kern w:val="0"/>
          <w:sz w:val="22"/>
          <w:szCs w:val="22"/>
          <w14:ligatures w14:val="none"/>
        </w:rPr>
        <w:t xml:space="preserve">koncentracijos </w:t>
      </w:r>
      <w:r w:rsidRPr="002C040A">
        <w:rPr>
          <w:rFonts w:ascii="Times New Roman" w:eastAsia="Times New Roman" w:hAnsi="Times New Roman" w:cs="Times New Roman"/>
          <w:kern w:val="0"/>
          <w:sz w:val="22"/>
          <w:szCs w:val="22"/>
          <w14:ligatures w14:val="none"/>
        </w:rPr>
        <w:t>sumažėjimas ir saugumas yra panašus. Todėl dozės koreguoti atsižvelgiant į lytį nereikia.</w:t>
      </w:r>
    </w:p>
    <w:p w14:paraId="68FE848D"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8E" w14:textId="6BF7C293" w:rsidR="008A2745" w:rsidRPr="002C040A" w:rsidRDefault="008A2745" w:rsidP="006F5096">
      <w:pPr>
        <w:tabs>
          <w:tab w:val="left" w:pos="567"/>
        </w:tabs>
        <w:spacing w:after="0" w:line="240" w:lineRule="auto"/>
        <w:ind w:left="567" w:hanging="567"/>
        <w:rPr>
          <w:rFonts w:ascii="Times New Roman" w:eastAsia="Times New Roman" w:hAnsi="Times New Roman" w:cs="Times New Roman"/>
          <w:b/>
          <w:bCs/>
          <w:kern w:val="0"/>
          <w:sz w:val="22"/>
          <w:szCs w:val="22"/>
          <w14:ligatures w14:val="none"/>
        </w:rPr>
      </w:pPr>
      <w:r w:rsidRPr="002C040A">
        <w:rPr>
          <w:rFonts w:ascii="Times New Roman" w:eastAsia="Times New Roman" w:hAnsi="Times New Roman" w:cs="Times New Roman"/>
          <w:b/>
          <w:bCs/>
          <w:kern w:val="0"/>
          <w:sz w:val="22"/>
          <w:szCs w:val="22"/>
          <w14:ligatures w14:val="none"/>
        </w:rPr>
        <w:t>5.3</w:t>
      </w:r>
      <w:r w:rsidRPr="002C040A">
        <w:rPr>
          <w:rFonts w:ascii="Times New Roman" w:eastAsia="Times New Roman" w:hAnsi="Times New Roman" w:cs="Times New Roman"/>
          <w:b/>
          <w:bCs/>
          <w:kern w:val="0"/>
          <w:sz w:val="22"/>
          <w:szCs w:val="22"/>
          <w14:ligatures w14:val="none"/>
        </w:rPr>
        <w:tab/>
      </w:r>
      <w:proofErr w:type="spellStart"/>
      <w:r w:rsidRPr="002C040A">
        <w:rPr>
          <w:rFonts w:ascii="Times New Roman" w:eastAsia="Times New Roman" w:hAnsi="Times New Roman" w:cs="Times New Roman"/>
          <w:b/>
          <w:bCs/>
          <w:kern w:val="0"/>
          <w:sz w:val="22"/>
          <w:szCs w:val="22"/>
          <w14:ligatures w14:val="none"/>
        </w:rPr>
        <w:t>Ikiklinikinių</w:t>
      </w:r>
      <w:proofErr w:type="spellEnd"/>
      <w:r w:rsidRPr="002C040A">
        <w:rPr>
          <w:rFonts w:ascii="Times New Roman" w:eastAsia="Times New Roman" w:hAnsi="Times New Roman" w:cs="Times New Roman"/>
          <w:b/>
          <w:bCs/>
          <w:kern w:val="0"/>
          <w:sz w:val="22"/>
          <w:szCs w:val="22"/>
          <w14:ligatures w14:val="none"/>
        </w:rPr>
        <w:t xml:space="preserve"> saugumo tyrimų duomenys</w:t>
      </w:r>
    </w:p>
    <w:p w14:paraId="68FE848F"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90" w14:textId="49713C69" w:rsidR="008A2745" w:rsidRPr="002C040A" w:rsidRDefault="00EC0149" w:rsidP="008A2745">
      <w:pPr>
        <w:spacing w:after="0" w:line="240" w:lineRule="auto"/>
        <w:rPr>
          <w:rFonts w:ascii="Times New Roman" w:eastAsia="Times New Roman" w:hAnsi="Times New Roman" w:cs="Times New Roman"/>
          <w:kern w:val="0"/>
          <w:sz w:val="22"/>
          <w:szCs w:val="22"/>
          <w14:ligatures w14:val="none"/>
        </w:rPr>
      </w:pPr>
      <w:r w:rsidRPr="00EC0149">
        <w:rPr>
          <w:rFonts w:ascii="Times New Roman" w:eastAsia="Times New Roman" w:hAnsi="Times New Roman" w:cs="Times New Roman"/>
          <w:kern w:val="0"/>
          <w:sz w:val="22"/>
          <w:szCs w:val="22"/>
          <w14:ligatures w14:val="none"/>
        </w:rPr>
        <w:t xml:space="preserve">Lėtinio toksinio </w:t>
      </w:r>
      <w:proofErr w:type="spellStart"/>
      <w:r w:rsidRPr="00EC0149">
        <w:rPr>
          <w:rFonts w:ascii="Times New Roman" w:eastAsia="Times New Roman" w:hAnsi="Times New Roman" w:cs="Times New Roman"/>
          <w:kern w:val="0"/>
          <w:sz w:val="22"/>
          <w:szCs w:val="22"/>
          <w14:ligatures w14:val="none"/>
        </w:rPr>
        <w:t>ezetimibo</w:t>
      </w:r>
      <w:proofErr w:type="spellEnd"/>
      <w:r w:rsidRPr="00EC0149">
        <w:rPr>
          <w:rFonts w:ascii="Times New Roman" w:eastAsia="Times New Roman" w:hAnsi="Times New Roman" w:cs="Times New Roman"/>
          <w:kern w:val="0"/>
          <w:sz w:val="22"/>
          <w:szCs w:val="22"/>
          <w14:ligatures w14:val="none"/>
        </w:rPr>
        <w:t xml:space="preserve"> poveikio tyrimų su gyvūnais metu organų taikinių, kuriems pasireiškia toksinis poveikis, nenustatyta</w:t>
      </w:r>
      <w:r w:rsidR="008A2745" w:rsidRPr="002C040A">
        <w:rPr>
          <w:rFonts w:ascii="Times New Roman" w:eastAsia="Times New Roman" w:hAnsi="Times New Roman" w:cs="Times New Roman"/>
          <w:kern w:val="0"/>
          <w:sz w:val="22"/>
          <w:szCs w:val="22"/>
          <w14:ligatures w14:val="none"/>
        </w:rPr>
        <w:t xml:space="preserve">. </w:t>
      </w:r>
      <w:r w:rsidR="00A60ECE" w:rsidRPr="00A60ECE">
        <w:rPr>
          <w:rFonts w:ascii="Times New Roman" w:eastAsia="Times New Roman" w:hAnsi="Times New Roman" w:cs="Times New Roman"/>
          <w:kern w:val="0"/>
          <w:sz w:val="22"/>
          <w:szCs w:val="22"/>
          <w14:ligatures w14:val="none"/>
        </w:rPr>
        <w:t>Šunų, 4</w:t>
      </w:r>
      <w:r w:rsidR="00A60ECE">
        <w:rPr>
          <w:rFonts w:ascii="Times New Roman" w:eastAsia="Times New Roman" w:hAnsi="Times New Roman" w:cs="Times New Roman"/>
          <w:kern w:val="0"/>
          <w:sz w:val="22"/>
          <w:szCs w:val="22"/>
          <w14:ligatures w14:val="none"/>
        </w:rPr>
        <w:t> </w:t>
      </w:r>
      <w:r w:rsidR="00A60ECE" w:rsidRPr="00A60ECE">
        <w:rPr>
          <w:rFonts w:ascii="Times New Roman" w:eastAsia="Times New Roman" w:hAnsi="Times New Roman" w:cs="Times New Roman"/>
          <w:kern w:val="0"/>
          <w:sz w:val="22"/>
          <w:szCs w:val="22"/>
          <w14:ligatures w14:val="none"/>
        </w:rPr>
        <w:t xml:space="preserve">savaites vartojusių </w:t>
      </w:r>
      <w:proofErr w:type="spellStart"/>
      <w:r w:rsidR="00A60ECE" w:rsidRPr="00A60ECE">
        <w:rPr>
          <w:rFonts w:ascii="Times New Roman" w:eastAsia="Times New Roman" w:hAnsi="Times New Roman" w:cs="Times New Roman"/>
          <w:kern w:val="0"/>
          <w:sz w:val="22"/>
          <w:szCs w:val="22"/>
          <w14:ligatures w14:val="none"/>
        </w:rPr>
        <w:t>ezetimibo</w:t>
      </w:r>
      <w:proofErr w:type="spellEnd"/>
      <w:r w:rsidR="00A60ECE" w:rsidRPr="00A60ECE">
        <w:rPr>
          <w:rFonts w:ascii="Times New Roman" w:eastAsia="Times New Roman" w:hAnsi="Times New Roman" w:cs="Times New Roman"/>
          <w:kern w:val="0"/>
          <w:sz w:val="22"/>
          <w:szCs w:val="22"/>
          <w14:ligatures w14:val="none"/>
        </w:rPr>
        <w:t xml:space="preserve"> (paros dozė buvo </w:t>
      </w:r>
      <w:r w:rsidR="00D85359" w:rsidRPr="00D85359">
        <w:rPr>
          <w:rFonts w:ascii="Times New Roman" w:eastAsia="Times New Roman" w:hAnsi="Times New Roman" w:cs="Times New Roman"/>
          <w:kern w:val="0"/>
          <w:sz w:val="22"/>
          <w:szCs w:val="22"/>
          <w14:ligatures w14:val="none"/>
        </w:rPr>
        <w:t>≥</w:t>
      </w:r>
      <w:r w:rsidR="00D85359">
        <w:rPr>
          <w:rFonts w:ascii="Times New Roman" w:eastAsia="Times New Roman" w:hAnsi="Times New Roman" w:cs="Times New Roman"/>
          <w:kern w:val="0"/>
          <w:sz w:val="22"/>
          <w:szCs w:val="22"/>
          <w14:ligatures w14:val="none"/>
        </w:rPr>
        <w:t> </w:t>
      </w:r>
      <w:r w:rsidR="00A60ECE" w:rsidRPr="00A60ECE">
        <w:rPr>
          <w:rFonts w:ascii="Times New Roman" w:eastAsia="Times New Roman" w:hAnsi="Times New Roman" w:cs="Times New Roman"/>
          <w:kern w:val="0"/>
          <w:sz w:val="22"/>
          <w:szCs w:val="22"/>
          <w14:ligatures w14:val="none"/>
        </w:rPr>
        <w:t>0,03</w:t>
      </w:r>
      <w:r w:rsidR="00BA42F3">
        <w:rPr>
          <w:rFonts w:ascii="Times New Roman" w:eastAsia="Times New Roman" w:hAnsi="Times New Roman" w:cs="Times New Roman"/>
          <w:kern w:val="0"/>
          <w:sz w:val="22"/>
          <w:szCs w:val="22"/>
          <w14:ligatures w14:val="none"/>
        </w:rPr>
        <w:t> mg</w:t>
      </w:r>
      <w:r w:rsidR="00A60ECE" w:rsidRPr="00A60ECE">
        <w:rPr>
          <w:rFonts w:ascii="Times New Roman" w:eastAsia="Times New Roman" w:hAnsi="Times New Roman" w:cs="Times New Roman"/>
          <w:kern w:val="0"/>
          <w:sz w:val="22"/>
          <w:szCs w:val="22"/>
          <w14:ligatures w14:val="none"/>
        </w:rPr>
        <w:t>/kg kūno svorio), cholesterolio koncentracija tulžies pūslės tulžyje padidėjo 2,5</w:t>
      </w:r>
      <w:r w:rsidR="00D85359">
        <w:rPr>
          <w:rFonts w:ascii="Times New Roman" w:eastAsia="Times New Roman" w:hAnsi="Times New Roman" w:cs="Times New Roman"/>
          <w:kern w:val="0"/>
          <w:sz w:val="22"/>
          <w:szCs w:val="22"/>
          <w14:ligatures w14:val="none"/>
        </w:rPr>
        <w:noBreakHyphen/>
      </w:r>
      <w:r w:rsidR="00A60ECE" w:rsidRPr="00A60ECE">
        <w:rPr>
          <w:rFonts w:ascii="Times New Roman" w:eastAsia="Times New Roman" w:hAnsi="Times New Roman" w:cs="Times New Roman"/>
          <w:kern w:val="0"/>
          <w:sz w:val="22"/>
          <w:szCs w:val="22"/>
          <w14:ligatures w14:val="none"/>
        </w:rPr>
        <w:t>3,5</w:t>
      </w:r>
      <w:r w:rsidR="00D85359">
        <w:rPr>
          <w:rFonts w:ascii="Times New Roman" w:eastAsia="Times New Roman" w:hAnsi="Times New Roman" w:cs="Times New Roman"/>
          <w:kern w:val="0"/>
          <w:sz w:val="22"/>
          <w:szCs w:val="22"/>
          <w14:ligatures w14:val="none"/>
        </w:rPr>
        <w:t> </w:t>
      </w:r>
      <w:r w:rsidR="00A60ECE" w:rsidRPr="00A60ECE">
        <w:rPr>
          <w:rFonts w:ascii="Times New Roman" w:eastAsia="Times New Roman" w:hAnsi="Times New Roman" w:cs="Times New Roman"/>
          <w:kern w:val="0"/>
          <w:sz w:val="22"/>
          <w:szCs w:val="22"/>
          <w14:ligatures w14:val="none"/>
        </w:rPr>
        <w:t xml:space="preserve">karto. Vis dėlto vienerių metų </w:t>
      </w:r>
      <w:r w:rsidR="00FC6E34">
        <w:rPr>
          <w:rFonts w:ascii="Times New Roman" w:eastAsia="Times New Roman" w:hAnsi="Times New Roman" w:cs="Times New Roman"/>
          <w:kern w:val="0"/>
          <w:sz w:val="22"/>
          <w:szCs w:val="22"/>
          <w14:ligatures w14:val="none"/>
        </w:rPr>
        <w:t xml:space="preserve">trukmės </w:t>
      </w:r>
      <w:r w:rsidR="00A60ECE" w:rsidRPr="00A60ECE">
        <w:rPr>
          <w:rFonts w:ascii="Times New Roman" w:eastAsia="Times New Roman" w:hAnsi="Times New Roman" w:cs="Times New Roman"/>
          <w:kern w:val="0"/>
          <w:sz w:val="22"/>
          <w:szCs w:val="22"/>
          <w14:ligatures w14:val="none"/>
        </w:rPr>
        <w:t xml:space="preserve">tyrimo </w:t>
      </w:r>
      <w:r w:rsidR="00FC6E34">
        <w:rPr>
          <w:rFonts w:ascii="Times New Roman" w:eastAsia="Times New Roman" w:hAnsi="Times New Roman" w:cs="Times New Roman"/>
          <w:kern w:val="0"/>
          <w:sz w:val="22"/>
          <w:szCs w:val="22"/>
          <w14:ligatures w14:val="none"/>
        </w:rPr>
        <w:t>su</w:t>
      </w:r>
      <w:r w:rsidR="00A60ECE" w:rsidRPr="00A60ECE">
        <w:rPr>
          <w:rFonts w:ascii="Times New Roman" w:eastAsia="Times New Roman" w:hAnsi="Times New Roman" w:cs="Times New Roman"/>
          <w:kern w:val="0"/>
          <w:sz w:val="22"/>
          <w:szCs w:val="22"/>
          <w14:ligatures w14:val="none"/>
        </w:rPr>
        <w:t xml:space="preserve"> šunim</w:t>
      </w:r>
      <w:r w:rsidR="00FC6E34">
        <w:rPr>
          <w:rFonts w:ascii="Times New Roman" w:eastAsia="Times New Roman" w:hAnsi="Times New Roman" w:cs="Times New Roman"/>
          <w:kern w:val="0"/>
          <w:sz w:val="22"/>
          <w:szCs w:val="22"/>
          <w14:ligatures w14:val="none"/>
        </w:rPr>
        <w:t>i</w:t>
      </w:r>
      <w:r w:rsidR="00A60ECE" w:rsidRPr="00A60ECE">
        <w:rPr>
          <w:rFonts w:ascii="Times New Roman" w:eastAsia="Times New Roman" w:hAnsi="Times New Roman" w:cs="Times New Roman"/>
          <w:kern w:val="0"/>
          <w:sz w:val="22"/>
          <w:szCs w:val="22"/>
          <w14:ligatures w14:val="none"/>
        </w:rPr>
        <w:t>s, vartojusi</w:t>
      </w:r>
      <w:r w:rsidR="00FC6E34">
        <w:rPr>
          <w:rFonts w:ascii="Times New Roman" w:eastAsia="Times New Roman" w:hAnsi="Times New Roman" w:cs="Times New Roman"/>
          <w:kern w:val="0"/>
          <w:sz w:val="22"/>
          <w:szCs w:val="22"/>
          <w14:ligatures w14:val="none"/>
        </w:rPr>
        <w:t>ais</w:t>
      </w:r>
      <w:r w:rsidR="00A60ECE" w:rsidRPr="00A60ECE">
        <w:rPr>
          <w:rFonts w:ascii="Times New Roman" w:eastAsia="Times New Roman" w:hAnsi="Times New Roman" w:cs="Times New Roman"/>
          <w:kern w:val="0"/>
          <w:sz w:val="22"/>
          <w:szCs w:val="22"/>
          <w14:ligatures w14:val="none"/>
        </w:rPr>
        <w:t xml:space="preserve"> ne didesnę kaip 300</w:t>
      </w:r>
      <w:r w:rsidR="00BA42F3">
        <w:rPr>
          <w:rFonts w:ascii="Times New Roman" w:eastAsia="Times New Roman" w:hAnsi="Times New Roman" w:cs="Times New Roman"/>
          <w:kern w:val="0"/>
          <w:sz w:val="22"/>
          <w:szCs w:val="22"/>
          <w14:ligatures w14:val="none"/>
        </w:rPr>
        <w:t> mg</w:t>
      </w:r>
      <w:r w:rsidR="00A60ECE" w:rsidRPr="00A60ECE">
        <w:rPr>
          <w:rFonts w:ascii="Times New Roman" w:eastAsia="Times New Roman" w:hAnsi="Times New Roman" w:cs="Times New Roman"/>
          <w:kern w:val="0"/>
          <w:sz w:val="22"/>
          <w:szCs w:val="22"/>
          <w14:ligatures w14:val="none"/>
        </w:rPr>
        <w:t xml:space="preserve">/kg kūno svorio paros dozę, </w:t>
      </w:r>
      <w:r w:rsidR="000D516D">
        <w:rPr>
          <w:rFonts w:ascii="Times New Roman" w:eastAsia="Times New Roman" w:hAnsi="Times New Roman" w:cs="Times New Roman"/>
          <w:kern w:val="0"/>
          <w:sz w:val="22"/>
          <w:szCs w:val="22"/>
          <w14:ligatures w14:val="none"/>
        </w:rPr>
        <w:t xml:space="preserve">metu </w:t>
      </w:r>
      <w:r w:rsidR="00A60ECE" w:rsidRPr="00A60ECE">
        <w:rPr>
          <w:rFonts w:ascii="Times New Roman" w:eastAsia="Times New Roman" w:hAnsi="Times New Roman" w:cs="Times New Roman"/>
          <w:kern w:val="0"/>
          <w:sz w:val="22"/>
          <w:szCs w:val="22"/>
          <w14:ligatures w14:val="none"/>
        </w:rPr>
        <w:t xml:space="preserve">tulžies </w:t>
      </w:r>
      <w:r w:rsidR="00271045">
        <w:rPr>
          <w:rFonts w:ascii="Times New Roman" w:eastAsia="Times New Roman" w:hAnsi="Times New Roman" w:cs="Times New Roman"/>
          <w:kern w:val="0"/>
          <w:sz w:val="22"/>
          <w:szCs w:val="22"/>
          <w14:ligatures w14:val="none"/>
        </w:rPr>
        <w:t xml:space="preserve">pūslės </w:t>
      </w:r>
      <w:r w:rsidR="00A60ECE" w:rsidRPr="00A60ECE">
        <w:rPr>
          <w:rFonts w:ascii="Times New Roman" w:eastAsia="Times New Roman" w:hAnsi="Times New Roman" w:cs="Times New Roman"/>
          <w:kern w:val="0"/>
          <w:sz w:val="22"/>
          <w:szCs w:val="22"/>
          <w14:ligatures w14:val="none"/>
        </w:rPr>
        <w:t xml:space="preserve">akmenligės </w:t>
      </w:r>
      <w:r w:rsidR="007E46AF">
        <w:rPr>
          <w:rFonts w:ascii="Times New Roman" w:eastAsia="Times New Roman" w:hAnsi="Times New Roman" w:cs="Times New Roman"/>
          <w:kern w:val="0"/>
          <w:sz w:val="22"/>
          <w:szCs w:val="22"/>
          <w14:ligatures w14:val="none"/>
        </w:rPr>
        <w:t xml:space="preserve">atvejų </w:t>
      </w:r>
      <w:r w:rsidR="00A60ECE" w:rsidRPr="00A60ECE">
        <w:rPr>
          <w:rFonts w:ascii="Times New Roman" w:eastAsia="Times New Roman" w:hAnsi="Times New Roman" w:cs="Times New Roman"/>
          <w:kern w:val="0"/>
          <w:sz w:val="22"/>
          <w:szCs w:val="22"/>
          <w14:ligatures w14:val="none"/>
        </w:rPr>
        <w:t xml:space="preserve">ar kitokio poveikio </w:t>
      </w:r>
      <w:proofErr w:type="spellStart"/>
      <w:r w:rsidR="00A60ECE" w:rsidRPr="00A60ECE">
        <w:rPr>
          <w:rFonts w:ascii="Times New Roman" w:eastAsia="Times New Roman" w:hAnsi="Times New Roman" w:cs="Times New Roman"/>
          <w:kern w:val="0"/>
          <w:sz w:val="22"/>
          <w:szCs w:val="22"/>
          <w14:ligatures w14:val="none"/>
        </w:rPr>
        <w:t>hepatobiliarinei</w:t>
      </w:r>
      <w:proofErr w:type="spellEnd"/>
      <w:r w:rsidR="00A60ECE" w:rsidRPr="00A60ECE">
        <w:rPr>
          <w:rFonts w:ascii="Times New Roman" w:eastAsia="Times New Roman" w:hAnsi="Times New Roman" w:cs="Times New Roman"/>
          <w:kern w:val="0"/>
          <w:sz w:val="22"/>
          <w:szCs w:val="22"/>
          <w14:ligatures w14:val="none"/>
        </w:rPr>
        <w:t xml:space="preserve"> sistemai nepadažnėjo. Tokių duomenų reikšmė žmogui nežinoma. Gydant </w:t>
      </w:r>
      <w:proofErr w:type="spellStart"/>
      <w:r w:rsidR="00A60ECE" w:rsidRPr="00A60ECE">
        <w:rPr>
          <w:rFonts w:ascii="Times New Roman" w:eastAsia="Times New Roman" w:hAnsi="Times New Roman" w:cs="Times New Roman"/>
          <w:kern w:val="0"/>
          <w:sz w:val="22"/>
          <w:szCs w:val="22"/>
          <w14:ligatures w14:val="none"/>
        </w:rPr>
        <w:t>ezetimibu</w:t>
      </w:r>
      <w:proofErr w:type="spellEnd"/>
      <w:r w:rsidR="00A60ECE" w:rsidRPr="00A60ECE">
        <w:rPr>
          <w:rFonts w:ascii="Times New Roman" w:eastAsia="Times New Roman" w:hAnsi="Times New Roman" w:cs="Times New Roman"/>
          <w:kern w:val="0"/>
          <w:sz w:val="22"/>
          <w:szCs w:val="22"/>
          <w14:ligatures w14:val="none"/>
        </w:rPr>
        <w:t>, negalima atmesti akmenų susidarymo rizikos.</w:t>
      </w:r>
    </w:p>
    <w:p w14:paraId="68FE8491"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763455EC" w14:textId="77777777" w:rsidR="007206F1" w:rsidRPr="00350F85"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350F85">
        <w:rPr>
          <w:rFonts w:ascii="Times New Roman" w:eastAsia="Times New Roman" w:hAnsi="Times New Roman" w:cs="Times New Roman"/>
          <w:kern w:val="0"/>
          <w:sz w:val="22"/>
          <w:szCs w:val="22"/>
          <w14:ligatures w14:val="none"/>
        </w:rPr>
        <w:t>Ezetimibo</w:t>
      </w:r>
      <w:proofErr w:type="spellEnd"/>
      <w:r w:rsidRPr="00350F85">
        <w:rPr>
          <w:rFonts w:ascii="Times New Roman" w:eastAsia="Times New Roman" w:hAnsi="Times New Roman" w:cs="Times New Roman"/>
          <w:kern w:val="0"/>
          <w:sz w:val="22"/>
          <w:szCs w:val="22"/>
          <w14:ligatures w14:val="none"/>
        </w:rPr>
        <w:t xml:space="preserve"> vartojimo kartu su </w:t>
      </w:r>
      <w:proofErr w:type="spellStart"/>
      <w:r w:rsidRPr="00350F85">
        <w:rPr>
          <w:rFonts w:ascii="Times New Roman" w:eastAsia="Times New Roman" w:hAnsi="Times New Roman" w:cs="Times New Roman"/>
          <w:kern w:val="0"/>
          <w:sz w:val="22"/>
          <w:szCs w:val="22"/>
          <w14:ligatures w14:val="none"/>
        </w:rPr>
        <w:t>statinais</w:t>
      </w:r>
      <w:proofErr w:type="spellEnd"/>
      <w:r w:rsidRPr="00350F85">
        <w:rPr>
          <w:rFonts w:ascii="Times New Roman" w:eastAsia="Times New Roman" w:hAnsi="Times New Roman" w:cs="Times New Roman"/>
          <w:kern w:val="0"/>
          <w:sz w:val="22"/>
          <w:szCs w:val="22"/>
          <w14:ligatures w14:val="none"/>
        </w:rPr>
        <w:t xml:space="preserve"> tyrimai parodė, kad toksinis poveikis iš esmės atspindi </w:t>
      </w:r>
      <w:r w:rsidR="00D86119" w:rsidRPr="00350F85">
        <w:rPr>
          <w:rFonts w:ascii="Times New Roman" w:eastAsia="Times New Roman" w:hAnsi="Times New Roman" w:cs="Times New Roman"/>
          <w:kern w:val="0"/>
          <w:sz w:val="22"/>
          <w:szCs w:val="22"/>
          <w14:ligatures w14:val="none"/>
        </w:rPr>
        <w:t>tipinį</w:t>
      </w:r>
      <w:r w:rsidRPr="00350F85">
        <w:rPr>
          <w:rFonts w:ascii="Times New Roman" w:eastAsia="Times New Roman" w:hAnsi="Times New Roman" w:cs="Times New Roman"/>
          <w:kern w:val="0"/>
          <w:sz w:val="22"/>
          <w:szCs w:val="22"/>
          <w14:ligatures w14:val="none"/>
        </w:rPr>
        <w:t xml:space="preserve"> su </w:t>
      </w:r>
      <w:proofErr w:type="spellStart"/>
      <w:r w:rsidRPr="00350F85">
        <w:rPr>
          <w:rFonts w:ascii="Times New Roman" w:eastAsia="Times New Roman" w:hAnsi="Times New Roman" w:cs="Times New Roman"/>
          <w:kern w:val="0"/>
          <w:sz w:val="22"/>
          <w:szCs w:val="22"/>
          <w14:ligatures w14:val="none"/>
        </w:rPr>
        <w:t>statinais</w:t>
      </w:r>
      <w:proofErr w:type="spellEnd"/>
      <w:r w:rsidRPr="00350F85">
        <w:rPr>
          <w:rFonts w:ascii="Times New Roman" w:eastAsia="Times New Roman" w:hAnsi="Times New Roman" w:cs="Times New Roman"/>
          <w:kern w:val="0"/>
          <w:sz w:val="22"/>
          <w:szCs w:val="22"/>
          <w14:ligatures w14:val="none"/>
        </w:rPr>
        <w:t xml:space="preserve"> susijusį poveikį. </w:t>
      </w:r>
      <w:r w:rsidR="00C00867" w:rsidRPr="000113B5">
        <w:rPr>
          <w:rFonts w:ascii="Times New Roman" w:eastAsia="Times New Roman" w:hAnsi="Times New Roman" w:cs="Times New Roman"/>
          <w:kern w:val="0"/>
          <w:sz w:val="22"/>
          <w:szCs w:val="22"/>
          <w14:ligatures w14:val="none"/>
        </w:rPr>
        <w:t xml:space="preserve">Tam tikras toksinis poveikis buvo stipresnis, nei vartojant </w:t>
      </w:r>
      <w:r w:rsidR="00C00867" w:rsidRPr="00350F85">
        <w:rPr>
          <w:rFonts w:ascii="Times New Roman" w:eastAsia="Times New Roman" w:hAnsi="Times New Roman" w:cs="Times New Roman"/>
          <w:kern w:val="0"/>
          <w:sz w:val="22"/>
          <w:szCs w:val="22"/>
          <w14:ligatures w14:val="none"/>
        </w:rPr>
        <w:t xml:space="preserve">vien tik </w:t>
      </w:r>
      <w:proofErr w:type="spellStart"/>
      <w:r w:rsidR="00C00867" w:rsidRPr="000113B5">
        <w:rPr>
          <w:rFonts w:ascii="Times New Roman" w:eastAsia="Times New Roman" w:hAnsi="Times New Roman" w:cs="Times New Roman"/>
          <w:kern w:val="0"/>
          <w:sz w:val="22"/>
          <w:szCs w:val="22"/>
          <w14:ligatures w14:val="none"/>
        </w:rPr>
        <w:t>statinų</w:t>
      </w:r>
      <w:proofErr w:type="spellEnd"/>
      <w:r w:rsidR="00C00867" w:rsidRPr="000113B5">
        <w:rPr>
          <w:rFonts w:ascii="Times New Roman" w:eastAsia="Times New Roman" w:hAnsi="Times New Roman" w:cs="Times New Roman"/>
          <w:kern w:val="0"/>
          <w:sz w:val="22"/>
          <w:szCs w:val="22"/>
          <w14:ligatures w14:val="none"/>
        </w:rPr>
        <w:t xml:space="preserve">. </w:t>
      </w:r>
      <w:r w:rsidRPr="00350F85">
        <w:rPr>
          <w:rFonts w:ascii="Times New Roman" w:eastAsia="Times New Roman" w:hAnsi="Times New Roman" w:cs="Times New Roman"/>
          <w:kern w:val="0"/>
          <w:sz w:val="22"/>
          <w:szCs w:val="22"/>
          <w14:ligatures w14:val="none"/>
        </w:rPr>
        <w:t xml:space="preserve">Manoma, kad taip yra dėl </w:t>
      </w:r>
      <w:proofErr w:type="spellStart"/>
      <w:r w:rsidRPr="00350F85">
        <w:rPr>
          <w:rFonts w:ascii="Times New Roman" w:eastAsia="Times New Roman" w:hAnsi="Times New Roman" w:cs="Times New Roman"/>
          <w:kern w:val="0"/>
          <w:sz w:val="22"/>
          <w:szCs w:val="22"/>
          <w14:ligatures w14:val="none"/>
        </w:rPr>
        <w:t>farmakokinetinės</w:t>
      </w:r>
      <w:proofErr w:type="spellEnd"/>
      <w:r w:rsidRPr="00350F85">
        <w:rPr>
          <w:rFonts w:ascii="Times New Roman" w:eastAsia="Times New Roman" w:hAnsi="Times New Roman" w:cs="Times New Roman"/>
          <w:kern w:val="0"/>
          <w:sz w:val="22"/>
          <w:szCs w:val="22"/>
          <w14:ligatures w14:val="none"/>
        </w:rPr>
        <w:t xml:space="preserve"> ir </w:t>
      </w:r>
      <w:proofErr w:type="spellStart"/>
      <w:r w:rsidRPr="00350F85">
        <w:rPr>
          <w:rFonts w:ascii="Times New Roman" w:eastAsia="Times New Roman" w:hAnsi="Times New Roman" w:cs="Times New Roman"/>
          <w:kern w:val="0"/>
          <w:sz w:val="22"/>
          <w:szCs w:val="22"/>
          <w14:ligatures w14:val="none"/>
        </w:rPr>
        <w:t>farmakodinaminės</w:t>
      </w:r>
      <w:proofErr w:type="spellEnd"/>
      <w:r w:rsidRPr="00350F85">
        <w:rPr>
          <w:rFonts w:ascii="Times New Roman" w:eastAsia="Times New Roman" w:hAnsi="Times New Roman" w:cs="Times New Roman"/>
          <w:kern w:val="0"/>
          <w:sz w:val="22"/>
          <w:szCs w:val="22"/>
          <w14:ligatures w14:val="none"/>
        </w:rPr>
        <w:t xml:space="preserve"> sąveikos sudėtinio gydymo metu. Tokios sąveikos nestebėta klinikinių tyrimų metu.</w:t>
      </w:r>
    </w:p>
    <w:p w14:paraId="03A18CCF" w14:textId="21BBFF99" w:rsidR="000113B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350F85">
        <w:rPr>
          <w:rFonts w:ascii="Times New Roman" w:eastAsia="Times New Roman" w:hAnsi="Times New Roman" w:cs="Times New Roman"/>
          <w:kern w:val="0"/>
          <w:sz w:val="22"/>
          <w:szCs w:val="22"/>
          <w14:ligatures w14:val="none"/>
        </w:rPr>
        <w:t>Miopatija</w:t>
      </w:r>
      <w:proofErr w:type="spellEnd"/>
      <w:r w:rsidRPr="00350F85">
        <w:rPr>
          <w:rFonts w:ascii="Times New Roman" w:eastAsia="Times New Roman" w:hAnsi="Times New Roman" w:cs="Times New Roman"/>
          <w:kern w:val="0"/>
          <w:sz w:val="22"/>
          <w:szCs w:val="22"/>
          <w14:ligatures w14:val="none"/>
        </w:rPr>
        <w:t xml:space="preserve"> pasireiškė tik žiurkėms, gavusioms dozes, kurios keletą kartų buvo didesnės už žmogaus gydomąją dozę (</w:t>
      </w:r>
      <w:proofErr w:type="spellStart"/>
      <w:r w:rsidR="00350F85" w:rsidRPr="000113B5">
        <w:rPr>
          <w:rFonts w:ascii="Times New Roman" w:eastAsia="Times New Roman" w:hAnsi="Times New Roman" w:cs="Times New Roman"/>
          <w:kern w:val="0"/>
          <w:sz w:val="22"/>
          <w:szCs w:val="22"/>
          <w14:ligatures w14:val="none"/>
        </w:rPr>
        <w:t>statinų</w:t>
      </w:r>
      <w:proofErr w:type="spellEnd"/>
      <w:r w:rsidR="00350F85" w:rsidRPr="000113B5">
        <w:rPr>
          <w:rFonts w:ascii="Times New Roman" w:eastAsia="Times New Roman" w:hAnsi="Times New Roman" w:cs="Times New Roman"/>
          <w:kern w:val="0"/>
          <w:sz w:val="22"/>
          <w:szCs w:val="22"/>
          <w14:ligatures w14:val="none"/>
        </w:rPr>
        <w:t xml:space="preserve"> AUC buvo didesnis maždaug 20</w:t>
      </w:r>
      <w:r w:rsidR="00350F85" w:rsidRPr="00350F85">
        <w:rPr>
          <w:rFonts w:ascii="Times New Roman" w:eastAsia="Times New Roman" w:hAnsi="Times New Roman" w:cs="Times New Roman"/>
          <w:kern w:val="0"/>
          <w:sz w:val="22"/>
          <w:szCs w:val="22"/>
          <w14:ligatures w14:val="none"/>
        </w:rPr>
        <w:t> </w:t>
      </w:r>
      <w:r w:rsidR="00350F85" w:rsidRPr="000113B5">
        <w:rPr>
          <w:rFonts w:ascii="Times New Roman" w:eastAsia="Times New Roman" w:hAnsi="Times New Roman" w:cs="Times New Roman"/>
          <w:kern w:val="0"/>
          <w:sz w:val="22"/>
          <w:szCs w:val="22"/>
          <w14:ligatures w14:val="none"/>
        </w:rPr>
        <w:t xml:space="preserve">kartų, veikliųjų metabolitų </w:t>
      </w:r>
      <w:r w:rsidR="00350F85" w:rsidRPr="00350F85">
        <w:rPr>
          <w:rFonts w:ascii="Times New Roman" w:eastAsia="Times New Roman" w:hAnsi="Times New Roman" w:cs="Times New Roman"/>
          <w:kern w:val="0"/>
          <w:sz w:val="22"/>
          <w:szCs w:val="22"/>
          <w14:ligatures w14:val="none"/>
        </w:rPr>
        <w:t>–</w:t>
      </w:r>
      <w:r w:rsidR="00350F85" w:rsidRPr="000113B5">
        <w:rPr>
          <w:rFonts w:ascii="Times New Roman" w:eastAsia="Times New Roman" w:hAnsi="Times New Roman" w:cs="Times New Roman"/>
          <w:kern w:val="0"/>
          <w:sz w:val="22"/>
          <w:szCs w:val="22"/>
          <w14:ligatures w14:val="none"/>
        </w:rPr>
        <w:t xml:space="preserve"> 500</w:t>
      </w:r>
      <w:r w:rsidR="00350F85" w:rsidRPr="00350F85">
        <w:rPr>
          <w:rFonts w:ascii="Times New Roman" w:eastAsia="Times New Roman" w:hAnsi="Times New Roman" w:cs="Times New Roman"/>
          <w:kern w:val="0"/>
          <w:sz w:val="22"/>
          <w:szCs w:val="22"/>
          <w14:ligatures w14:val="none"/>
        </w:rPr>
        <w:noBreakHyphen/>
      </w:r>
      <w:r w:rsidR="00350F85" w:rsidRPr="000113B5">
        <w:rPr>
          <w:rFonts w:ascii="Times New Roman" w:eastAsia="Times New Roman" w:hAnsi="Times New Roman" w:cs="Times New Roman"/>
          <w:kern w:val="0"/>
          <w:sz w:val="22"/>
          <w:szCs w:val="22"/>
          <w14:ligatures w14:val="none"/>
        </w:rPr>
        <w:t>2</w:t>
      </w:r>
      <w:r w:rsidR="00350F85" w:rsidRPr="00350F85">
        <w:rPr>
          <w:rFonts w:ascii="Times New Roman" w:eastAsia="Times New Roman" w:hAnsi="Times New Roman" w:cs="Times New Roman"/>
          <w:kern w:val="0"/>
          <w:sz w:val="22"/>
          <w:szCs w:val="22"/>
          <w14:ligatures w14:val="none"/>
        </w:rPr>
        <w:t> </w:t>
      </w:r>
      <w:r w:rsidR="00350F85" w:rsidRPr="000113B5">
        <w:rPr>
          <w:rFonts w:ascii="Times New Roman" w:eastAsia="Times New Roman" w:hAnsi="Times New Roman" w:cs="Times New Roman"/>
          <w:kern w:val="0"/>
          <w:sz w:val="22"/>
          <w:szCs w:val="22"/>
          <w14:ligatures w14:val="none"/>
        </w:rPr>
        <w:t>000</w:t>
      </w:r>
      <w:r w:rsidR="00350F85" w:rsidRPr="00350F85">
        <w:rPr>
          <w:rFonts w:ascii="Times New Roman" w:eastAsia="Times New Roman" w:hAnsi="Times New Roman" w:cs="Times New Roman"/>
          <w:kern w:val="0"/>
          <w:sz w:val="22"/>
          <w:szCs w:val="22"/>
          <w14:ligatures w14:val="none"/>
        </w:rPr>
        <w:t> </w:t>
      </w:r>
      <w:r w:rsidR="00350F85" w:rsidRPr="000113B5">
        <w:rPr>
          <w:rFonts w:ascii="Times New Roman" w:eastAsia="Times New Roman" w:hAnsi="Times New Roman" w:cs="Times New Roman"/>
          <w:kern w:val="0"/>
          <w:sz w:val="22"/>
          <w:szCs w:val="22"/>
          <w14:ligatures w14:val="none"/>
        </w:rPr>
        <w:t>kartų</w:t>
      </w:r>
      <w:r w:rsidRPr="00350F85">
        <w:rPr>
          <w:rFonts w:ascii="Times New Roman" w:eastAsia="Times New Roman" w:hAnsi="Times New Roman" w:cs="Times New Roman"/>
          <w:kern w:val="0"/>
          <w:sz w:val="22"/>
          <w:szCs w:val="22"/>
          <w14:ligatures w14:val="none"/>
        </w:rPr>
        <w:t>).</w:t>
      </w:r>
    </w:p>
    <w:p w14:paraId="68FE8493"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5E6F3423" w14:textId="77777777" w:rsidR="005A3049" w:rsidRPr="000A23F0" w:rsidRDefault="005A3049" w:rsidP="005A3049">
      <w:pPr>
        <w:widowControl w:val="0"/>
        <w:tabs>
          <w:tab w:val="left" w:pos="567"/>
        </w:tabs>
        <w:spacing w:after="0" w:line="260" w:lineRule="exact"/>
        <w:rPr>
          <w:rFonts w:ascii="Times New Roman" w:eastAsia="Times New Roman" w:hAnsi="Times New Roman" w:cs="Times New Roman"/>
          <w:kern w:val="0"/>
          <w:sz w:val="22"/>
          <w:szCs w:val="22"/>
          <w14:ligatures w14:val="none"/>
        </w:rPr>
      </w:pPr>
      <w:r w:rsidRPr="000A23F0">
        <w:rPr>
          <w:rFonts w:ascii="Times New Roman" w:eastAsia="Times New Roman" w:hAnsi="Times New Roman" w:cs="Times New Roman"/>
          <w:kern w:val="0"/>
          <w:sz w:val="22"/>
          <w:szCs w:val="22"/>
          <w14:ligatures w14:val="none"/>
        </w:rPr>
        <w:t xml:space="preserve">Keleto tyrimų </w:t>
      </w:r>
      <w:proofErr w:type="spellStart"/>
      <w:r w:rsidRPr="000A23F0">
        <w:rPr>
          <w:rFonts w:ascii="Times New Roman" w:eastAsia="Times New Roman" w:hAnsi="Times New Roman" w:cs="Times New Roman"/>
          <w:i/>
          <w:iCs/>
          <w:kern w:val="0"/>
          <w:sz w:val="22"/>
          <w:szCs w:val="22"/>
          <w14:ligatures w14:val="none"/>
        </w:rPr>
        <w:t>in</w:t>
      </w:r>
      <w:proofErr w:type="spellEnd"/>
      <w:r w:rsidRPr="000A23F0">
        <w:rPr>
          <w:rFonts w:ascii="Times New Roman" w:eastAsia="Times New Roman" w:hAnsi="Times New Roman" w:cs="Times New Roman"/>
          <w:i/>
          <w:iCs/>
          <w:kern w:val="0"/>
          <w:sz w:val="22"/>
          <w:szCs w:val="22"/>
          <w14:ligatures w14:val="none"/>
        </w:rPr>
        <w:t xml:space="preserve"> </w:t>
      </w:r>
      <w:proofErr w:type="spellStart"/>
      <w:r w:rsidRPr="000A23F0">
        <w:rPr>
          <w:rFonts w:ascii="Times New Roman" w:eastAsia="Times New Roman" w:hAnsi="Times New Roman" w:cs="Times New Roman"/>
          <w:i/>
          <w:iCs/>
          <w:kern w:val="0"/>
          <w:sz w:val="22"/>
          <w:szCs w:val="22"/>
          <w14:ligatures w14:val="none"/>
        </w:rPr>
        <w:t>vivo</w:t>
      </w:r>
      <w:proofErr w:type="spellEnd"/>
      <w:r w:rsidRPr="000A23F0">
        <w:rPr>
          <w:rFonts w:ascii="Times New Roman" w:eastAsia="Times New Roman" w:hAnsi="Times New Roman" w:cs="Times New Roman"/>
          <w:kern w:val="0"/>
          <w:sz w:val="22"/>
          <w:szCs w:val="22"/>
          <w14:ligatures w14:val="none"/>
        </w:rPr>
        <w:t xml:space="preserve"> ir </w:t>
      </w:r>
      <w:proofErr w:type="spellStart"/>
      <w:r w:rsidRPr="000A23F0">
        <w:rPr>
          <w:rFonts w:ascii="Times New Roman" w:eastAsia="Times New Roman" w:hAnsi="Times New Roman" w:cs="Times New Roman"/>
          <w:i/>
          <w:iCs/>
          <w:kern w:val="0"/>
          <w:sz w:val="22"/>
          <w:szCs w:val="22"/>
          <w14:ligatures w14:val="none"/>
        </w:rPr>
        <w:t>in</w:t>
      </w:r>
      <w:proofErr w:type="spellEnd"/>
      <w:r w:rsidRPr="000A23F0">
        <w:rPr>
          <w:rFonts w:ascii="Times New Roman" w:eastAsia="Times New Roman" w:hAnsi="Times New Roman" w:cs="Times New Roman"/>
          <w:i/>
          <w:iCs/>
          <w:kern w:val="0"/>
          <w:sz w:val="22"/>
          <w:szCs w:val="22"/>
          <w14:ligatures w14:val="none"/>
        </w:rPr>
        <w:t xml:space="preserve"> </w:t>
      </w:r>
      <w:proofErr w:type="spellStart"/>
      <w:r w:rsidRPr="000A23F0">
        <w:rPr>
          <w:rFonts w:ascii="Times New Roman" w:eastAsia="Times New Roman" w:hAnsi="Times New Roman" w:cs="Times New Roman"/>
          <w:i/>
          <w:iCs/>
          <w:kern w:val="0"/>
          <w:sz w:val="22"/>
          <w:szCs w:val="22"/>
          <w14:ligatures w14:val="none"/>
        </w:rPr>
        <w:t>vitro</w:t>
      </w:r>
      <w:proofErr w:type="spellEnd"/>
      <w:r w:rsidRPr="000A23F0">
        <w:rPr>
          <w:rFonts w:ascii="Times New Roman" w:eastAsia="Times New Roman" w:hAnsi="Times New Roman" w:cs="Times New Roman"/>
          <w:kern w:val="0"/>
          <w:sz w:val="22"/>
          <w:szCs w:val="22"/>
          <w14:ligatures w14:val="none"/>
        </w:rPr>
        <w:t xml:space="preserve"> metu</w:t>
      </w:r>
      <w:r w:rsidR="008A2745" w:rsidRPr="002C040A">
        <w:rPr>
          <w:rFonts w:ascii="Times New Roman" w:eastAsia="Times New Roman" w:hAnsi="Times New Roman" w:cs="Times New Roman"/>
          <w:kern w:val="0"/>
          <w:sz w:val="22"/>
          <w:szCs w:val="22"/>
          <w14:ligatures w14:val="none"/>
        </w:rPr>
        <w:t xml:space="preserve">, kai </w:t>
      </w:r>
      <w:proofErr w:type="spellStart"/>
      <w:r w:rsidR="008A2745" w:rsidRPr="002C040A">
        <w:rPr>
          <w:rFonts w:ascii="Times New Roman" w:eastAsia="Times New Roman" w:hAnsi="Times New Roman" w:cs="Times New Roman"/>
          <w:kern w:val="0"/>
          <w:sz w:val="22"/>
          <w:szCs w:val="22"/>
          <w14:ligatures w14:val="none"/>
        </w:rPr>
        <w:t>ezetimibo</w:t>
      </w:r>
      <w:proofErr w:type="spellEnd"/>
      <w:r w:rsidR="008A2745" w:rsidRPr="002C040A">
        <w:rPr>
          <w:rFonts w:ascii="Times New Roman" w:eastAsia="Times New Roman" w:hAnsi="Times New Roman" w:cs="Times New Roman"/>
          <w:kern w:val="0"/>
          <w:sz w:val="22"/>
          <w:szCs w:val="22"/>
          <w14:ligatures w14:val="none"/>
        </w:rPr>
        <w:t xml:space="preserve"> buvo vartojama vieno ar kartu su </w:t>
      </w:r>
      <w:proofErr w:type="spellStart"/>
      <w:r w:rsidR="008A2745" w:rsidRPr="002C040A">
        <w:rPr>
          <w:rFonts w:ascii="Times New Roman" w:eastAsia="Times New Roman" w:hAnsi="Times New Roman" w:cs="Times New Roman"/>
          <w:kern w:val="0"/>
          <w:sz w:val="22"/>
          <w:szCs w:val="22"/>
          <w14:ligatures w14:val="none"/>
        </w:rPr>
        <w:t>statinu</w:t>
      </w:r>
      <w:proofErr w:type="spellEnd"/>
      <w:r w:rsidR="008A2745" w:rsidRPr="002C040A">
        <w:rPr>
          <w:rFonts w:ascii="Times New Roman" w:eastAsia="Times New Roman" w:hAnsi="Times New Roman" w:cs="Times New Roman"/>
          <w:kern w:val="0"/>
          <w:sz w:val="22"/>
          <w:szCs w:val="22"/>
          <w14:ligatures w14:val="none"/>
        </w:rPr>
        <w:t xml:space="preserve">, </w:t>
      </w:r>
      <w:proofErr w:type="spellStart"/>
      <w:r w:rsidR="008A2745" w:rsidRPr="002C040A">
        <w:rPr>
          <w:rFonts w:ascii="Times New Roman" w:eastAsia="Times New Roman" w:hAnsi="Times New Roman" w:cs="Times New Roman"/>
          <w:kern w:val="0"/>
          <w:sz w:val="22"/>
          <w:szCs w:val="22"/>
          <w14:ligatures w14:val="none"/>
        </w:rPr>
        <w:t>genotoksinio</w:t>
      </w:r>
      <w:proofErr w:type="spellEnd"/>
      <w:r w:rsidR="008A2745" w:rsidRPr="002C040A">
        <w:rPr>
          <w:rFonts w:ascii="Times New Roman" w:eastAsia="Times New Roman" w:hAnsi="Times New Roman" w:cs="Times New Roman"/>
          <w:kern w:val="0"/>
          <w:sz w:val="22"/>
          <w:szCs w:val="22"/>
          <w14:ligatures w14:val="none"/>
        </w:rPr>
        <w:t xml:space="preserve"> poveikio nestebėta. </w:t>
      </w:r>
      <w:r w:rsidRPr="000A23F0">
        <w:rPr>
          <w:rFonts w:ascii="Times New Roman" w:eastAsia="Times New Roman" w:hAnsi="Times New Roman" w:cs="Times New Roman"/>
          <w:kern w:val="0"/>
          <w:sz w:val="22"/>
          <w:szCs w:val="22"/>
          <w14:ligatures w14:val="none"/>
        </w:rPr>
        <w:t xml:space="preserve">Ilgalaikio kancerogeninio </w:t>
      </w:r>
      <w:proofErr w:type="spellStart"/>
      <w:r w:rsidRPr="000A23F0">
        <w:rPr>
          <w:rFonts w:ascii="Times New Roman" w:eastAsia="Times New Roman" w:hAnsi="Times New Roman" w:cs="Times New Roman"/>
          <w:kern w:val="0"/>
          <w:sz w:val="22"/>
          <w:szCs w:val="22"/>
          <w14:ligatures w14:val="none"/>
        </w:rPr>
        <w:t>ezetimibo</w:t>
      </w:r>
      <w:proofErr w:type="spellEnd"/>
      <w:r w:rsidRPr="000A23F0">
        <w:rPr>
          <w:rFonts w:ascii="Times New Roman" w:eastAsia="Times New Roman" w:hAnsi="Times New Roman" w:cs="Times New Roman"/>
          <w:kern w:val="0"/>
          <w:sz w:val="22"/>
          <w:szCs w:val="22"/>
          <w14:ligatures w14:val="none"/>
        </w:rPr>
        <w:t xml:space="preserve"> poveikio tyrimų metu tokio poveikio nepasireiškė.</w:t>
      </w:r>
    </w:p>
    <w:p w14:paraId="68FE8495" w14:textId="6B3001F2" w:rsidR="008A2745" w:rsidRDefault="008A2745" w:rsidP="008A2745">
      <w:pPr>
        <w:spacing w:after="0" w:line="240" w:lineRule="auto"/>
        <w:rPr>
          <w:rFonts w:ascii="Times New Roman" w:eastAsia="Times New Roman" w:hAnsi="Times New Roman" w:cs="Times New Roman"/>
          <w:kern w:val="0"/>
          <w:sz w:val="22"/>
          <w:szCs w:val="22"/>
          <w14:ligatures w14:val="none"/>
        </w:rPr>
      </w:pPr>
    </w:p>
    <w:p w14:paraId="68FE8496" w14:textId="38BA7B78"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Ezetimibas</w:t>
      </w:r>
      <w:proofErr w:type="spellEnd"/>
      <w:r w:rsidRPr="002C040A">
        <w:rPr>
          <w:rFonts w:ascii="Times New Roman" w:eastAsia="Times New Roman" w:hAnsi="Times New Roman" w:cs="Times New Roman"/>
          <w:kern w:val="0"/>
          <w:sz w:val="22"/>
          <w:szCs w:val="22"/>
          <w14:ligatures w14:val="none"/>
        </w:rPr>
        <w:t xml:space="preserve"> neveikė žiurkių patinų ir patelių vaisingumo, jis nebuvo </w:t>
      </w:r>
      <w:proofErr w:type="spellStart"/>
      <w:r w:rsidRPr="002C040A">
        <w:rPr>
          <w:rFonts w:ascii="Times New Roman" w:eastAsia="Times New Roman" w:hAnsi="Times New Roman" w:cs="Times New Roman"/>
          <w:kern w:val="0"/>
          <w:sz w:val="22"/>
          <w:szCs w:val="22"/>
          <w14:ligatures w14:val="none"/>
        </w:rPr>
        <w:t>teratogeniškas</w:t>
      </w:r>
      <w:proofErr w:type="spellEnd"/>
      <w:r w:rsidRPr="002C040A">
        <w:rPr>
          <w:rFonts w:ascii="Times New Roman" w:eastAsia="Times New Roman" w:hAnsi="Times New Roman" w:cs="Times New Roman"/>
          <w:kern w:val="0"/>
          <w:sz w:val="22"/>
          <w:szCs w:val="22"/>
          <w14:ligatures w14:val="none"/>
        </w:rPr>
        <w:t xml:space="preserve"> žiurkėms ir triušiams bei neveikė </w:t>
      </w:r>
      <w:proofErr w:type="spellStart"/>
      <w:r w:rsidRPr="002C040A">
        <w:rPr>
          <w:rFonts w:ascii="Times New Roman" w:eastAsia="Times New Roman" w:hAnsi="Times New Roman" w:cs="Times New Roman"/>
          <w:kern w:val="0"/>
          <w:sz w:val="22"/>
          <w:szCs w:val="22"/>
          <w14:ligatures w14:val="none"/>
        </w:rPr>
        <w:t>prenatalinio</w:t>
      </w:r>
      <w:proofErr w:type="spellEnd"/>
      <w:r w:rsidRPr="002C040A">
        <w:rPr>
          <w:rFonts w:ascii="Times New Roman" w:eastAsia="Times New Roman" w:hAnsi="Times New Roman" w:cs="Times New Roman"/>
          <w:kern w:val="0"/>
          <w:sz w:val="22"/>
          <w:szCs w:val="22"/>
          <w14:ligatures w14:val="none"/>
        </w:rPr>
        <w:t xml:space="preserve"> ir </w:t>
      </w:r>
      <w:proofErr w:type="spellStart"/>
      <w:r w:rsidRPr="002C040A">
        <w:rPr>
          <w:rFonts w:ascii="Times New Roman" w:eastAsia="Times New Roman" w:hAnsi="Times New Roman" w:cs="Times New Roman"/>
          <w:kern w:val="0"/>
          <w:sz w:val="22"/>
          <w:szCs w:val="22"/>
          <w14:ligatures w14:val="none"/>
        </w:rPr>
        <w:t>postnatalinio</w:t>
      </w:r>
      <w:proofErr w:type="spellEnd"/>
      <w:r w:rsidRPr="002C040A">
        <w:rPr>
          <w:rFonts w:ascii="Times New Roman" w:eastAsia="Times New Roman" w:hAnsi="Times New Roman" w:cs="Times New Roman"/>
          <w:kern w:val="0"/>
          <w:sz w:val="22"/>
          <w:szCs w:val="22"/>
          <w14:ligatures w14:val="none"/>
        </w:rPr>
        <w:t xml:space="preserve"> vystymosi. </w:t>
      </w:r>
      <w:r w:rsidR="00804197" w:rsidRPr="000A23F0">
        <w:rPr>
          <w:rFonts w:ascii="Times New Roman" w:eastAsia="Times New Roman" w:hAnsi="Times New Roman" w:cs="Times New Roman"/>
          <w:kern w:val="0"/>
          <w:sz w:val="22"/>
          <w:szCs w:val="22"/>
          <w14:ligatures w14:val="none"/>
        </w:rPr>
        <w:t>Vartojant kartotines 1</w:t>
      </w:r>
      <w:r w:rsidR="00EE17F6">
        <w:rPr>
          <w:rFonts w:ascii="Times New Roman" w:eastAsia="Times New Roman" w:hAnsi="Times New Roman" w:cs="Times New Roman"/>
          <w:kern w:val="0"/>
          <w:sz w:val="22"/>
          <w:szCs w:val="22"/>
          <w14:ligatures w14:val="none"/>
        </w:rPr>
        <w:t> </w:t>
      </w:r>
      <w:r w:rsidR="00804197" w:rsidRPr="000A23F0">
        <w:rPr>
          <w:rFonts w:ascii="Times New Roman" w:eastAsia="Times New Roman" w:hAnsi="Times New Roman" w:cs="Times New Roman"/>
          <w:kern w:val="0"/>
          <w:sz w:val="22"/>
          <w:szCs w:val="22"/>
          <w14:ligatures w14:val="none"/>
        </w:rPr>
        <w:t>000</w:t>
      </w:r>
      <w:r w:rsidR="00BA42F3">
        <w:rPr>
          <w:rFonts w:ascii="Times New Roman" w:eastAsia="Times New Roman" w:hAnsi="Times New Roman" w:cs="Times New Roman"/>
          <w:kern w:val="0"/>
          <w:sz w:val="22"/>
          <w:szCs w:val="22"/>
          <w14:ligatures w14:val="none"/>
        </w:rPr>
        <w:t> mg</w:t>
      </w:r>
      <w:r w:rsidR="00804197" w:rsidRPr="000A23F0">
        <w:rPr>
          <w:rFonts w:ascii="Times New Roman" w:eastAsia="Times New Roman" w:hAnsi="Times New Roman" w:cs="Times New Roman"/>
          <w:kern w:val="0"/>
          <w:sz w:val="22"/>
          <w:szCs w:val="22"/>
          <w14:ligatures w14:val="none"/>
        </w:rPr>
        <w:t xml:space="preserve">/kg kūno svorio paros dozes, </w:t>
      </w:r>
      <w:proofErr w:type="spellStart"/>
      <w:r w:rsidR="00804197" w:rsidRPr="000A23F0">
        <w:rPr>
          <w:rFonts w:ascii="Times New Roman" w:eastAsia="Times New Roman" w:hAnsi="Times New Roman" w:cs="Times New Roman"/>
          <w:kern w:val="0"/>
          <w:sz w:val="22"/>
          <w:szCs w:val="22"/>
          <w14:ligatures w14:val="none"/>
        </w:rPr>
        <w:t>ezetimibo</w:t>
      </w:r>
      <w:proofErr w:type="spellEnd"/>
      <w:r w:rsidR="00804197" w:rsidRPr="000A23F0">
        <w:rPr>
          <w:rFonts w:ascii="Times New Roman" w:eastAsia="Times New Roman" w:hAnsi="Times New Roman" w:cs="Times New Roman"/>
          <w:kern w:val="0"/>
          <w:sz w:val="22"/>
          <w:szCs w:val="22"/>
          <w14:ligatures w14:val="none"/>
        </w:rPr>
        <w:t xml:space="preserve"> prasiskverbė per vaikingų žiurkių ir triušių placentą</w:t>
      </w:r>
      <w:r w:rsidRPr="002C040A">
        <w:rPr>
          <w:rFonts w:ascii="Times New Roman" w:eastAsia="Times New Roman" w:hAnsi="Times New Roman" w:cs="Times New Roman"/>
          <w:kern w:val="0"/>
          <w:sz w:val="22"/>
          <w:szCs w:val="22"/>
          <w14:ligatures w14:val="none"/>
        </w:rPr>
        <w:t xml:space="preserve">. </w:t>
      </w:r>
      <w:proofErr w:type="spellStart"/>
      <w:r w:rsidR="00804197" w:rsidRPr="000A23F0">
        <w:rPr>
          <w:rFonts w:ascii="Times New Roman" w:eastAsia="Times New Roman" w:hAnsi="Times New Roman" w:cs="Times New Roman"/>
          <w:kern w:val="0"/>
          <w:sz w:val="22"/>
          <w:szCs w:val="22"/>
          <w14:ligatures w14:val="none"/>
        </w:rPr>
        <w:t>Ezetimibo</w:t>
      </w:r>
      <w:proofErr w:type="spellEnd"/>
      <w:r w:rsidR="00804197" w:rsidRPr="000A23F0">
        <w:rPr>
          <w:rFonts w:ascii="Times New Roman" w:eastAsia="Times New Roman" w:hAnsi="Times New Roman" w:cs="Times New Roman"/>
          <w:kern w:val="0"/>
          <w:sz w:val="22"/>
          <w:szCs w:val="22"/>
          <w14:ligatures w14:val="none"/>
        </w:rPr>
        <w:t xml:space="preserve"> ir </w:t>
      </w:r>
      <w:proofErr w:type="spellStart"/>
      <w:r w:rsidR="00804197" w:rsidRPr="000A23F0">
        <w:rPr>
          <w:rFonts w:ascii="Times New Roman" w:eastAsia="Times New Roman" w:hAnsi="Times New Roman" w:cs="Times New Roman"/>
          <w:kern w:val="0"/>
          <w:sz w:val="22"/>
          <w:szCs w:val="22"/>
          <w14:ligatures w14:val="none"/>
        </w:rPr>
        <w:t>statino</w:t>
      </w:r>
      <w:proofErr w:type="spellEnd"/>
      <w:r w:rsidR="00804197" w:rsidRPr="000A23F0">
        <w:rPr>
          <w:rFonts w:ascii="Times New Roman" w:eastAsia="Times New Roman" w:hAnsi="Times New Roman" w:cs="Times New Roman"/>
          <w:kern w:val="0"/>
          <w:sz w:val="22"/>
          <w:szCs w:val="22"/>
          <w14:ligatures w14:val="none"/>
        </w:rPr>
        <w:t xml:space="preserve"> derinys </w:t>
      </w:r>
      <w:proofErr w:type="spellStart"/>
      <w:r w:rsidR="00804197" w:rsidRPr="000A23F0">
        <w:rPr>
          <w:rFonts w:ascii="Times New Roman" w:eastAsia="Times New Roman" w:hAnsi="Times New Roman" w:cs="Times New Roman"/>
          <w:kern w:val="0"/>
          <w:sz w:val="22"/>
          <w:szCs w:val="22"/>
          <w14:ligatures w14:val="none"/>
        </w:rPr>
        <w:t>teratogeninio</w:t>
      </w:r>
      <w:proofErr w:type="spellEnd"/>
      <w:r w:rsidR="00804197" w:rsidRPr="000A23F0">
        <w:rPr>
          <w:rFonts w:ascii="Times New Roman" w:eastAsia="Times New Roman" w:hAnsi="Times New Roman" w:cs="Times New Roman"/>
          <w:kern w:val="0"/>
          <w:sz w:val="22"/>
          <w:szCs w:val="22"/>
          <w14:ligatures w14:val="none"/>
        </w:rPr>
        <w:t xml:space="preserve"> poveikio žiurkėms nesukėlė</w:t>
      </w:r>
      <w:r w:rsidRPr="002C040A">
        <w:rPr>
          <w:rFonts w:ascii="Times New Roman" w:eastAsia="Times New Roman" w:hAnsi="Times New Roman" w:cs="Times New Roman"/>
          <w:kern w:val="0"/>
          <w:sz w:val="22"/>
          <w:szCs w:val="22"/>
          <w14:ligatures w14:val="none"/>
        </w:rPr>
        <w:t>. Apvaisintoms triušėms stebėtas nedidelis skeleto deformacijų skaičius (</w:t>
      </w:r>
      <w:r w:rsidR="00704CE7" w:rsidRPr="000A23F0">
        <w:rPr>
          <w:rFonts w:ascii="Times New Roman" w:eastAsia="Times New Roman" w:hAnsi="Times New Roman" w:cs="Times New Roman"/>
          <w:kern w:val="0"/>
          <w:sz w:val="22"/>
          <w:szCs w:val="22"/>
          <w14:ligatures w14:val="none"/>
        </w:rPr>
        <w:t>susijungė krūtininiai ir uodeginiai slanksteliai</w:t>
      </w:r>
      <w:r w:rsidRPr="002C040A">
        <w:rPr>
          <w:rFonts w:ascii="Times New Roman" w:eastAsia="Times New Roman" w:hAnsi="Times New Roman" w:cs="Times New Roman"/>
          <w:kern w:val="0"/>
          <w:sz w:val="22"/>
          <w:szCs w:val="22"/>
          <w14:ligatures w14:val="none"/>
        </w:rPr>
        <w:t xml:space="preserve">, </w:t>
      </w:r>
      <w:r w:rsidR="00704CE7" w:rsidRPr="000A23F0">
        <w:rPr>
          <w:rFonts w:ascii="Times New Roman" w:eastAsia="Times New Roman" w:hAnsi="Times New Roman" w:cs="Times New Roman"/>
          <w:kern w:val="0"/>
          <w:sz w:val="22"/>
          <w:szCs w:val="22"/>
          <w14:ligatures w14:val="none"/>
        </w:rPr>
        <w:t>sumažėjo uodeginių slankstelių skaičius</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Ezetimibo</w:t>
      </w:r>
      <w:proofErr w:type="spellEnd"/>
      <w:r w:rsidRPr="002C040A">
        <w:rPr>
          <w:rFonts w:ascii="Times New Roman" w:eastAsia="Times New Roman" w:hAnsi="Times New Roman" w:cs="Times New Roman"/>
          <w:kern w:val="0"/>
          <w:sz w:val="22"/>
          <w:szCs w:val="22"/>
          <w14:ligatures w14:val="none"/>
        </w:rPr>
        <w:t xml:space="preserve"> vartojimas kartu su </w:t>
      </w:r>
      <w:proofErr w:type="spellStart"/>
      <w:r w:rsidRPr="002C040A">
        <w:rPr>
          <w:rFonts w:ascii="Times New Roman" w:eastAsia="Times New Roman" w:hAnsi="Times New Roman" w:cs="Times New Roman"/>
          <w:kern w:val="0"/>
          <w:sz w:val="22"/>
          <w:szCs w:val="22"/>
          <w14:ligatures w14:val="none"/>
        </w:rPr>
        <w:t>lovastatinu</w:t>
      </w:r>
      <w:proofErr w:type="spellEnd"/>
      <w:r w:rsidRPr="002C040A">
        <w:rPr>
          <w:rFonts w:ascii="Times New Roman" w:eastAsia="Times New Roman" w:hAnsi="Times New Roman" w:cs="Times New Roman"/>
          <w:kern w:val="0"/>
          <w:sz w:val="22"/>
          <w:szCs w:val="22"/>
          <w14:ligatures w14:val="none"/>
        </w:rPr>
        <w:t xml:space="preserve"> sukėlė </w:t>
      </w:r>
      <w:proofErr w:type="spellStart"/>
      <w:r w:rsidRPr="002C040A">
        <w:rPr>
          <w:rFonts w:ascii="Times New Roman" w:eastAsia="Times New Roman" w:hAnsi="Times New Roman" w:cs="Times New Roman"/>
          <w:kern w:val="0"/>
          <w:sz w:val="22"/>
          <w:szCs w:val="22"/>
          <w14:ligatures w14:val="none"/>
        </w:rPr>
        <w:t>embrioletalinį</w:t>
      </w:r>
      <w:proofErr w:type="spellEnd"/>
      <w:r w:rsidRPr="002C040A">
        <w:rPr>
          <w:rFonts w:ascii="Times New Roman" w:eastAsia="Times New Roman" w:hAnsi="Times New Roman" w:cs="Times New Roman"/>
          <w:kern w:val="0"/>
          <w:sz w:val="22"/>
          <w:szCs w:val="22"/>
          <w14:ligatures w14:val="none"/>
        </w:rPr>
        <w:t xml:space="preserve"> poveikį.</w:t>
      </w:r>
    </w:p>
    <w:p w14:paraId="68FE8497"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98"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99" w14:textId="77777777" w:rsidR="008A2745" w:rsidRPr="002C040A" w:rsidRDefault="008A2745" w:rsidP="00EB23F4">
      <w:pPr>
        <w:keepNext/>
        <w:keepLines/>
        <w:numPr>
          <w:ilvl w:val="0"/>
          <w:numId w:val="2"/>
        </w:numPr>
        <w:tabs>
          <w:tab w:val="clear" w:pos="720"/>
          <w:tab w:val="num" w:pos="540"/>
          <w:tab w:val="num" w:pos="567"/>
        </w:tabs>
        <w:spacing w:after="0" w:line="240" w:lineRule="auto"/>
        <w:ind w:left="540" w:hanging="540"/>
        <w:rPr>
          <w:rFonts w:ascii="Times New Roman" w:eastAsia="Times New Roman" w:hAnsi="Times New Roman" w:cs="Times New Roman"/>
          <w:b/>
          <w:bCs/>
          <w:caps/>
          <w:kern w:val="0"/>
          <w:sz w:val="22"/>
          <w:szCs w:val="22"/>
          <w14:ligatures w14:val="none"/>
        </w:rPr>
      </w:pPr>
      <w:r w:rsidRPr="002C040A">
        <w:rPr>
          <w:rFonts w:ascii="Times New Roman" w:eastAsia="Times New Roman" w:hAnsi="Times New Roman" w:cs="Times New Roman"/>
          <w:b/>
          <w:bCs/>
          <w:caps/>
          <w:kern w:val="0"/>
          <w:sz w:val="22"/>
          <w:szCs w:val="22"/>
          <w14:ligatures w14:val="none"/>
        </w:rPr>
        <w:t>farmacinė INFORMACIJA</w:t>
      </w:r>
    </w:p>
    <w:p w14:paraId="68FE849A"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14:ligatures w14:val="none"/>
        </w:rPr>
      </w:pPr>
    </w:p>
    <w:p w14:paraId="68FE849B" w14:textId="0EA5A7E5" w:rsidR="008A2745" w:rsidRPr="002C040A" w:rsidRDefault="008A2745" w:rsidP="00B209A4">
      <w:pPr>
        <w:keepNext/>
        <w:keepLines/>
        <w:tabs>
          <w:tab w:val="left" w:pos="567"/>
        </w:tabs>
        <w:spacing w:after="0" w:line="240" w:lineRule="auto"/>
        <w:ind w:left="567" w:hanging="567"/>
        <w:rPr>
          <w:rFonts w:ascii="Times New Roman" w:eastAsia="Times New Roman" w:hAnsi="Times New Roman" w:cs="Times New Roman"/>
          <w:b/>
          <w:bCs/>
          <w:kern w:val="0"/>
          <w:sz w:val="22"/>
          <w:szCs w:val="22"/>
          <w:lang w:eastAsia="lt-LT"/>
          <w14:ligatures w14:val="none"/>
        </w:rPr>
      </w:pPr>
      <w:r w:rsidRPr="002C040A">
        <w:rPr>
          <w:rFonts w:ascii="Times New Roman" w:eastAsia="Times New Roman" w:hAnsi="Times New Roman" w:cs="Times New Roman"/>
          <w:b/>
          <w:bCs/>
          <w:kern w:val="0"/>
          <w:sz w:val="22"/>
          <w:szCs w:val="22"/>
          <w:lang w:eastAsia="lt-LT"/>
          <w14:ligatures w14:val="none"/>
        </w:rPr>
        <w:t>6.1</w:t>
      </w:r>
      <w:r w:rsidRPr="002C040A">
        <w:rPr>
          <w:rFonts w:ascii="Times New Roman" w:eastAsia="Times New Roman" w:hAnsi="Times New Roman" w:cs="Times New Roman"/>
          <w:b/>
          <w:bCs/>
          <w:kern w:val="0"/>
          <w:sz w:val="22"/>
          <w:szCs w:val="22"/>
          <w:lang w:eastAsia="lt-LT"/>
          <w14:ligatures w14:val="none"/>
        </w:rPr>
        <w:tab/>
        <w:t>Pagalbinių medžiagų sąrašas</w:t>
      </w:r>
    </w:p>
    <w:p w14:paraId="68FE849C"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lang w:eastAsia="lt-LT"/>
          <w14:ligatures w14:val="none"/>
        </w:rPr>
      </w:pPr>
    </w:p>
    <w:p w14:paraId="6BEA88B1" w14:textId="77777777" w:rsidR="001265C5" w:rsidRDefault="001265C5" w:rsidP="001265C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 xml:space="preserve">Laktozė </w:t>
      </w:r>
      <w:proofErr w:type="spellStart"/>
      <w:r w:rsidRPr="002C040A">
        <w:rPr>
          <w:rFonts w:ascii="Times New Roman" w:eastAsia="Times New Roman" w:hAnsi="Times New Roman" w:cs="Times New Roman"/>
          <w:kern w:val="0"/>
          <w:sz w:val="22"/>
          <w:szCs w:val="22"/>
          <w:lang w:eastAsia="lt-LT"/>
          <w14:ligatures w14:val="none"/>
        </w:rPr>
        <w:t>monohidratas</w:t>
      </w:r>
      <w:proofErr w:type="spellEnd"/>
    </w:p>
    <w:p w14:paraId="5ACB6D73" w14:textId="161BB1E4" w:rsidR="001265C5" w:rsidRPr="001265C5" w:rsidRDefault="001265C5" w:rsidP="001265C5">
      <w:pPr>
        <w:spacing w:after="0" w:line="240" w:lineRule="auto"/>
        <w:rPr>
          <w:rFonts w:ascii="Times New Roman" w:eastAsia="Times New Roman" w:hAnsi="Times New Roman" w:cs="Times New Roman"/>
          <w:kern w:val="0"/>
          <w:sz w:val="22"/>
          <w:szCs w:val="22"/>
          <w:lang w:eastAsia="lt-LT"/>
          <w14:ligatures w14:val="none"/>
        </w:rPr>
      </w:pPr>
      <w:proofErr w:type="spellStart"/>
      <w:r w:rsidRPr="002C040A">
        <w:rPr>
          <w:rFonts w:ascii="Times New Roman" w:eastAsia="Times New Roman" w:hAnsi="Times New Roman" w:cs="Times New Roman"/>
          <w:kern w:val="0"/>
          <w:sz w:val="22"/>
          <w:szCs w:val="22"/>
          <w:lang w:eastAsia="lt-LT"/>
          <w14:ligatures w14:val="none"/>
        </w:rPr>
        <w:t>Mikrokristalinė</w:t>
      </w:r>
      <w:proofErr w:type="spellEnd"/>
      <w:r w:rsidRPr="002C040A">
        <w:rPr>
          <w:rFonts w:ascii="Times New Roman" w:eastAsia="Times New Roman" w:hAnsi="Times New Roman" w:cs="Times New Roman"/>
          <w:kern w:val="0"/>
          <w:sz w:val="22"/>
          <w:szCs w:val="22"/>
          <w:lang w:eastAsia="lt-LT"/>
          <w14:ligatures w14:val="none"/>
        </w:rPr>
        <w:t xml:space="preserve"> celiuliozė</w:t>
      </w:r>
      <w:r>
        <w:rPr>
          <w:rFonts w:ascii="Times New Roman" w:eastAsia="Times New Roman" w:hAnsi="Times New Roman" w:cs="Times New Roman"/>
          <w:kern w:val="0"/>
          <w:sz w:val="22"/>
          <w:szCs w:val="22"/>
          <w:lang w:eastAsia="lt-LT"/>
          <w14:ligatures w14:val="none"/>
        </w:rPr>
        <w:t> (E</w:t>
      </w:r>
      <w:r w:rsidRPr="001265C5">
        <w:rPr>
          <w:rFonts w:ascii="Times New Roman" w:eastAsia="Times New Roman" w:hAnsi="Times New Roman" w:cs="Times New Roman"/>
          <w:kern w:val="0"/>
          <w:sz w:val="22"/>
          <w:szCs w:val="22"/>
          <w:lang w:eastAsia="lt-LT"/>
          <w14:ligatures w14:val="none"/>
        </w:rPr>
        <w:t>460)</w:t>
      </w:r>
    </w:p>
    <w:p w14:paraId="68FE849D" w14:textId="1987C4A0" w:rsidR="008A2745" w:rsidRDefault="008A2745" w:rsidP="00442720">
      <w:pPr>
        <w:spacing w:after="0" w:line="240" w:lineRule="auto"/>
        <w:rPr>
          <w:rFonts w:ascii="Times New Roman" w:eastAsia="Times New Roman" w:hAnsi="Times New Roman" w:cs="Times New Roman"/>
          <w:kern w:val="0"/>
          <w:sz w:val="22"/>
          <w:szCs w:val="22"/>
          <w:lang w:eastAsia="lt-LT"/>
          <w14:ligatures w14:val="none"/>
        </w:rPr>
      </w:pPr>
      <w:proofErr w:type="spellStart"/>
      <w:r w:rsidRPr="002C040A">
        <w:rPr>
          <w:rFonts w:ascii="Times New Roman" w:eastAsia="Times New Roman" w:hAnsi="Times New Roman" w:cs="Times New Roman"/>
          <w:kern w:val="0"/>
          <w:sz w:val="22"/>
          <w:szCs w:val="22"/>
          <w:lang w:eastAsia="lt-LT"/>
          <w14:ligatures w14:val="none"/>
        </w:rPr>
        <w:t>Kroskarmeliozės</w:t>
      </w:r>
      <w:proofErr w:type="spellEnd"/>
      <w:r w:rsidRPr="002C040A">
        <w:rPr>
          <w:rFonts w:ascii="Times New Roman" w:eastAsia="Times New Roman" w:hAnsi="Times New Roman" w:cs="Times New Roman"/>
          <w:kern w:val="0"/>
          <w:sz w:val="22"/>
          <w:szCs w:val="22"/>
          <w:lang w:eastAsia="lt-LT"/>
          <w14:ligatures w14:val="none"/>
        </w:rPr>
        <w:t xml:space="preserve"> natrio druska</w:t>
      </w:r>
    </w:p>
    <w:p w14:paraId="331536E3" w14:textId="2A36ED83" w:rsidR="001265C5" w:rsidRPr="002C040A" w:rsidRDefault="001265C5" w:rsidP="00442720">
      <w:pPr>
        <w:spacing w:after="0" w:line="240" w:lineRule="auto"/>
        <w:rPr>
          <w:rFonts w:ascii="Times New Roman" w:eastAsia="Times New Roman" w:hAnsi="Times New Roman" w:cs="Times New Roman"/>
          <w:kern w:val="0"/>
          <w:sz w:val="22"/>
          <w:szCs w:val="22"/>
          <w:lang w:eastAsia="lt-LT"/>
          <w14:ligatures w14:val="none"/>
        </w:rPr>
      </w:pPr>
      <w:proofErr w:type="spellStart"/>
      <w:r w:rsidRPr="002C040A">
        <w:rPr>
          <w:rFonts w:ascii="Times New Roman" w:eastAsia="Times New Roman" w:hAnsi="Times New Roman" w:cs="Times New Roman"/>
          <w:kern w:val="0"/>
          <w:sz w:val="22"/>
          <w:szCs w:val="22"/>
          <w:lang w:eastAsia="lt-LT"/>
          <w14:ligatures w14:val="none"/>
        </w:rPr>
        <w:t>Povidonas</w:t>
      </w:r>
      <w:proofErr w:type="spellEnd"/>
      <w:r>
        <w:rPr>
          <w:rFonts w:ascii="Times New Roman" w:eastAsia="Times New Roman" w:hAnsi="Times New Roman" w:cs="Times New Roman"/>
          <w:kern w:val="0"/>
          <w:sz w:val="22"/>
          <w:szCs w:val="22"/>
          <w:lang w:eastAsia="lt-LT"/>
          <w14:ligatures w14:val="none"/>
        </w:rPr>
        <w:t> </w:t>
      </w:r>
      <w:r w:rsidRPr="002C040A">
        <w:rPr>
          <w:rFonts w:ascii="Times New Roman" w:eastAsia="Times New Roman" w:hAnsi="Times New Roman" w:cs="Times New Roman"/>
          <w:kern w:val="0"/>
          <w:sz w:val="22"/>
          <w:szCs w:val="22"/>
          <w:lang w:eastAsia="lt-LT"/>
          <w14:ligatures w14:val="none"/>
        </w:rPr>
        <w:t>(K</w:t>
      </w:r>
      <w:r>
        <w:rPr>
          <w:rFonts w:ascii="Times New Roman" w:eastAsia="Times New Roman" w:hAnsi="Times New Roman" w:cs="Times New Roman"/>
          <w:kern w:val="0"/>
          <w:sz w:val="22"/>
          <w:szCs w:val="22"/>
          <w:lang w:eastAsia="lt-LT"/>
          <w14:ligatures w14:val="none"/>
        </w:rPr>
        <w:t>-</w:t>
      </w:r>
      <w:r w:rsidRPr="00442720">
        <w:rPr>
          <w:rFonts w:ascii="Times New Roman" w:eastAsia="Times New Roman" w:hAnsi="Times New Roman" w:cs="Times New Roman"/>
          <w:kern w:val="0"/>
          <w:sz w:val="22"/>
          <w:szCs w:val="22"/>
          <w:lang w:val="pt-PT" w:eastAsia="lt-LT"/>
          <w14:ligatures w14:val="none"/>
        </w:rPr>
        <w:t>30)</w:t>
      </w:r>
    </w:p>
    <w:p w14:paraId="6AF4652D" w14:textId="77777777" w:rsidR="001265C5" w:rsidRPr="002C040A" w:rsidRDefault="001265C5" w:rsidP="001265C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 xml:space="preserve">Natrio </w:t>
      </w:r>
      <w:proofErr w:type="spellStart"/>
      <w:r w:rsidRPr="002C040A">
        <w:rPr>
          <w:rFonts w:ascii="Times New Roman" w:eastAsia="Times New Roman" w:hAnsi="Times New Roman" w:cs="Times New Roman"/>
          <w:kern w:val="0"/>
          <w:sz w:val="22"/>
          <w:szCs w:val="22"/>
          <w:lang w:eastAsia="lt-LT"/>
          <w14:ligatures w14:val="none"/>
        </w:rPr>
        <w:t>laurilsulfatas</w:t>
      </w:r>
      <w:proofErr w:type="spellEnd"/>
    </w:p>
    <w:p w14:paraId="68FE849F" w14:textId="649898CD"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 xml:space="preserve">Magnio </w:t>
      </w:r>
      <w:proofErr w:type="spellStart"/>
      <w:r w:rsidRPr="002C040A">
        <w:rPr>
          <w:rFonts w:ascii="Times New Roman" w:eastAsia="Times New Roman" w:hAnsi="Times New Roman" w:cs="Times New Roman"/>
          <w:kern w:val="0"/>
          <w:sz w:val="22"/>
          <w:szCs w:val="22"/>
          <w:lang w:eastAsia="lt-LT"/>
          <w14:ligatures w14:val="none"/>
        </w:rPr>
        <w:t>stearatas</w:t>
      </w:r>
      <w:proofErr w:type="spellEnd"/>
      <w:r w:rsidR="001265C5">
        <w:rPr>
          <w:rFonts w:ascii="Times New Roman" w:eastAsia="Times New Roman" w:hAnsi="Times New Roman" w:cs="Times New Roman"/>
          <w:kern w:val="0"/>
          <w:sz w:val="22"/>
          <w:szCs w:val="22"/>
          <w:lang w:eastAsia="lt-LT"/>
          <w14:ligatures w14:val="none"/>
        </w:rPr>
        <w:t> (E</w:t>
      </w:r>
      <w:r w:rsidR="00442720">
        <w:rPr>
          <w:rFonts w:ascii="Times New Roman" w:eastAsia="Times New Roman" w:hAnsi="Times New Roman" w:cs="Times New Roman"/>
          <w:kern w:val="0"/>
          <w:sz w:val="22"/>
          <w:szCs w:val="22"/>
          <w:lang w:eastAsia="lt-LT"/>
          <w14:ligatures w14:val="none"/>
        </w:rPr>
        <w:t>470b)</w:t>
      </w:r>
    </w:p>
    <w:p w14:paraId="68FE84A3"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4A4" w14:textId="46B0B46E" w:rsidR="008A2745" w:rsidRPr="002C040A" w:rsidRDefault="008A2745" w:rsidP="00B209A4">
      <w:pPr>
        <w:keepNext/>
        <w:keepLines/>
        <w:tabs>
          <w:tab w:val="left" w:pos="567"/>
        </w:tabs>
        <w:spacing w:after="0" w:line="240" w:lineRule="auto"/>
        <w:ind w:left="567" w:hanging="567"/>
        <w:rPr>
          <w:rFonts w:ascii="Times New Roman" w:eastAsia="Times New Roman" w:hAnsi="Times New Roman" w:cs="Times New Roman"/>
          <w:b/>
          <w:bCs/>
          <w:kern w:val="0"/>
          <w:sz w:val="22"/>
          <w:szCs w:val="22"/>
          <w:lang w:eastAsia="lt-LT"/>
          <w14:ligatures w14:val="none"/>
        </w:rPr>
      </w:pPr>
      <w:r w:rsidRPr="002C040A">
        <w:rPr>
          <w:rFonts w:ascii="Times New Roman" w:eastAsia="Times New Roman" w:hAnsi="Times New Roman" w:cs="Times New Roman"/>
          <w:b/>
          <w:bCs/>
          <w:kern w:val="0"/>
          <w:sz w:val="22"/>
          <w:szCs w:val="22"/>
          <w:lang w:eastAsia="lt-LT"/>
          <w14:ligatures w14:val="none"/>
        </w:rPr>
        <w:t>6.2</w:t>
      </w:r>
      <w:r w:rsidRPr="002C040A">
        <w:rPr>
          <w:rFonts w:ascii="Times New Roman" w:eastAsia="Times New Roman" w:hAnsi="Times New Roman" w:cs="Times New Roman"/>
          <w:b/>
          <w:bCs/>
          <w:kern w:val="0"/>
          <w:sz w:val="22"/>
          <w:szCs w:val="22"/>
          <w:lang w:eastAsia="lt-LT"/>
          <w14:ligatures w14:val="none"/>
        </w:rPr>
        <w:tab/>
        <w:t>Nesuderinamumas</w:t>
      </w:r>
    </w:p>
    <w:p w14:paraId="68FE84A5"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lang w:eastAsia="lt-LT"/>
          <w14:ligatures w14:val="none"/>
        </w:rPr>
      </w:pPr>
    </w:p>
    <w:p w14:paraId="68FE84A6"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Duomenys nebūtini.</w:t>
      </w:r>
    </w:p>
    <w:p w14:paraId="68FE84A7"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4A8" w14:textId="4E8C7165" w:rsidR="008A2745" w:rsidRPr="002C040A" w:rsidRDefault="008A2745" w:rsidP="00B209A4">
      <w:pPr>
        <w:keepNext/>
        <w:keepLines/>
        <w:tabs>
          <w:tab w:val="left" w:pos="567"/>
        </w:tabs>
        <w:spacing w:after="0" w:line="240" w:lineRule="auto"/>
        <w:ind w:left="567" w:hanging="567"/>
        <w:rPr>
          <w:rFonts w:ascii="Times New Roman" w:eastAsia="Times New Roman" w:hAnsi="Times New Roman" w:cs="Times New Roman"/>
          <w:b/>
          <w:bCs/>
          <w:kern w:val="0"/>
          <w:sz w:val="22"/>
          <w:szCs w:val="22"/>
          <w:lang w:eastAsia="lt-LT"/>
          <w14:ligatures w14:val="none"/>
        </w:rPr>
      </w:pPr>
      <w:r w:rsidRPr="002C040A">
        <w:rPr>
          <w:rFonts w:ascii="Times New Roman" w:eastAsia="Times New Roman" w:hAnsi="Times New Roman" w:cs="Times New Roman"/>
          <w:b/>
          <w:bCs/>
          <w:kern w:val="0"/>
          <w:sz w:val="22"/>
          <w:szCs w:val="22"/>
          <w:lang w:eastAsia="lt-LT"/>
          <w14:ligatures w14:val="none"/>
        </w:rPr>
        <w:lastRenderedPageBreak/>
        <w:t>6.3</w:t>
      </w:r>
      <w:r w:rsidRPr="002C040A">
        <w:rPr>
          <w:rFonts w:ascii="Times New Roman" w:eastAsia="Times New Roman" w:hAnsi="Times New Roman" w:cs="Times New Roman"/>
          <w:b/>
          <w:bCs/>
          <w:kern w:val="0"/>
          <w:sz w:val="22"/>
          <w:szCs w:val="22"/>
          <w:lang w:eastAsia="lt-LT"/>
          <w14:ligatures w14:val="none"/>
        </w:rPr>
        <w:tab/>
        <w:t>Tinkamumo laikas</w:t>
      </w:r>
    </w:p>
    <w:p w14:paraId="68FE84A9"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lang w:eastAsia="lt-LT"/>
          <w14:ligatures w14:val="none"/>
        </w:rPr>
      </w:pPr>
    </w:p>
    <w:p w14:paraId="68FE84AA" w14:textId="13CB8AD3" w:rsidR="008A2745" w:rsidRPr="002C040A" w:rsidRDefault="00B209A4" w:rsidP="008A2745">
      <w:pPr>
        <w:keepNext/>
        <w:keepLine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4 </w:t>
      </w:r>
      <w:r w:rsidR="008A2745" w:rsidRPr="002C040A">
        <w:rPr>
          <w:rFonts w:ascii="Times New Roman" w:eastAsia="Times New Roman" w:hAnsi="Times New Roman" w:cs="Times New Roman"/>
          <w:kern w:val="0"/>
          <w:sz w:val="22"/>
          <w:szCs w:val="22"/>
          <w:lang w:eastAsia="lt-LT"/>
          <w14:ligatures w14:val="none"/>
        </w:rPr>
        <w:t>metai.</w:t>
      </w:r>
    </w:p>
    <w:p w14:paraId="68FE84AB"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4AC" w14:textId="02997A20" w:rsidR="008A2745" w:rsidRPr="002C040A" w:rsidRDefault="008A2745" w:rsidP="00B209A4">
      <w:pPr>
        <w:keepNext/>
        <w:tabs>
          <w:tab w:val="left" w:pos="567"/>
        </w:tabs>
        <w:spacing w:after="0" w:line="240" w:lineRule="auto"/>
        <w:ind w:left="567" w:hanging="567"/>
        <w:rPr>
          <w:rFonts w:ascii="Times New Roman" w:eastAsia="Times New Roman" w:hAnsi="Times New Roman" w:cs="Times New Roman"/>
          <w:b/>
          <w:bCs/>
          <w:kern w:val="0"/>
          <w:sz w:val="22"/>
          <w:szCs w:val="22"/>
          <w:lang w:eastAsia="lt-LT"/>
          <w14:ligatures w14:val="none"/>
        </w:rPr>
      </w:pPr>
      <w:r w:rsidRPr="002C040A">
        <w:rPr>
          <w:rFonts w:ascii="Times New Roman" w:eastAsia="Times New Roman" w:hAnsi="Times New Roman" w:cs="Times New Roman"/>
          <w:b/>
          <w:bCs/>
          <w:kern w:val="0"/>
          <w:sz w:val="22"/>
          <w:szCs w:val="22"/>
          <w:lang w:eastAsia="lt-LT"/>
          <w14:ligatures w14:val="none"/>
        </w:rPr>
        <w:t>6.4</w:t>
      </w:r>
      <w:r w:rsidRPr="002C040A">
        <w:rPr>
          <w:rFonts w:ascii="Times New Roman" w:eastAsia="Times New Roman" w:hAnsi="Times New Roman" w:cs="Times New Roman"/>
          <w:b/>
          <w:bCs/>
          <w:kern w:val="0"/>
          <w:sz w:val="22"/>
          <w:szCs w:val="22"/>
          <w:lang w:eastAsia="lt-LT"/>
          <w14:ligatures w14:val="none"/>
        </w:rPr>
        <w:tab/>
        <w:t>Specialios laikymo sąlygos</w:t>
      </w:r>
    </w:p>
    <w:p w14:paraId="68FE84AD" w14:textId="77777777" w:rsidR="008A2745" w:rsidRPr="002C040A" w:rsidRDefault="008A2745" w:rsidP="008A2745">
      <w:pPr>
        <w:keepNext/>
        <w:spacing w:after="0" w:line="240" w:lineRule="auto"/>
        <w:rPr>
          <w:rFonts w:ascii="Times New Roman" w:eastAsia="Times New Roman" w:hAnsi="Times New Roman" w:cs="Times New Roman"/>
          <w:kern w:val="0"/>
          <w:sz w:val="22"/>
          <w:szCs w:val="22"/>
          <w:lang w:eastAsia="lt-LT"/>
          <w14:ligatures w14:val="none"/>
        </w:rPr>
      </w:pPr>
    </w:p>
    <w:p w14:paraId="62FA8F39" w14:textId="6374C3A5" w:rsidR="00B209A4" w:rsidRDefault="00B209A4" w:rsidP="00B209A4">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Šiam vaistiniam preparatui specialių laikymo sąlygų nereikia.</w:t>
      </w:r>
    </w:p>
    <w:p w14:paraId="68FE84B1"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4B2" w14:textId="74E8D84D" w:rsidR="008A2745" w:rsidRPr="002C040A" w:rsidRDefault="008A2745" w:rsidP="00B209A4">
      <w:pPr>
        <w:tabs>
          <w:tab w:val="left" w:pos="567"/>
        </w:tabs>
        <w:spacing w:after="0" w:line="240" w:lineRule="auto"/>
        <w:ind w:left="567" w:hanging="567"/>
        <w:rPr>
          <w:rFonts w:ascii="Times New Roman" w:eastAsia="Times New Roman" w:hAnsi="Times New Roman" w:cs="Times New Roman"/>
          <w:b/>
          <w:bCs/>
          <w:kern w:val="0"/>
          <w:sz w:val="22"/>
          <w:szCs w:val="22"/>
          <w:lang w:eastAsia="lt-LT"/>
          <w14:ligatures w14:val="none"/>
        </w:rPr>
      </w:pPr>
      <w:r w:rsidRPr="002C040A">
        <w:rPr>
          <w:rFonts w:ascii="Times New Roman" w:eastAsia="Times New Roman" w:hAnsi="Times New Roman" w:cs="Times New Roman"/>
          <w:b/>
          <w:bCs/>
          <w:kern w:val="0"/>
          <w:sz w:val="22"/>
          <w:szCs w:val="22"/>
          <w:lang w:eastAsia="lt-LT"/>
          <w14:ligatures w14:val="none"/>
        </w:rPr>
        <w:t>6.5</w:t>
      </w:r>
      <w:r w:rsidRPr="002C040A">
        <w:rPr>
          <w:rFonts w:ascii="Times New Roman" w:eastAsia="Times New Roman" w:hAnsi="Times New Roman" w:cs="Times New Roman"/>
          <w:b/>
          <w:bCs/>
          <w:kern w:val="0"/>
          <w:sz w:val="22"/>
          <w:szCs w:val="22"/>
          <w:lang w:eastAsia="lt-LT"/>
          <w14:ligatures w14:val="none"/>
        </w:rPr>
        <w:tab/>
      </w:r>
      <w:proofErr w:type="spellStart"/>
      <w:r w:rsidRPr="002C040A">
        <w:rPr>
          <w:rFonts w:ascii="Times New Roman" w:eastAsia="Times New Roman" w:hAnsi="Times New Roman" w:cs="Times New Roman"/>
          <w:b/>
          <w:bCs/>
          <w:kern w:val="0"/>
          <w:sz w:val="22"/>
          <w:szCs w:val="22"/>
          <w:lang w:eastAsia="lt-LT"/>
          <w14:ligatures w14:val="none"/>
        </w:rPr>
        <w:t>Talpyklės</w:t>
      </w:r>
      <w:proofErr w:type="spellEnd"/>
      <w:r w:rsidRPr="002C040A">
        <w:rPr>
          <w:rFonts w:ascii="Times New Roman" w:eastAsia="Times New Roman" w:hAnsi="Times New Roman" w:cs="Times New Roman"/>
          <w:b/>
          <w:bCs/>
          <w:kern w:val="0"/>
          <w:sz w:val="22"/>
          <w:szCs w:val="22"/>
          <w:lang w:eastAsia="lt-LT"/>
          <w14:ligatures w14:val="none"/>
        </w:rPr>
        <w:t xml:space="preserve"> pobūdis ir jos turinys</w:t>
      </w:r>
    </w:p>
    <w:p w14:paraId="68FE84B3"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73C93558" w14:textId="77777777" w:rsidR="00B209A4" w:rsidRPr="002C040A" w:rsidRDefault="00B209A4" w:rsidP="00B209A4">
      <w:pPr>
        <w:spacing w:after="0" w:line="240" w:lineRule="auto"/>
        <w:outlineLvl w:val="1"/>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Pakuočių dydžiai: </w:t>
      </w:r>
      <w:r w:rsidRPr="00F220B9">
        <w:rPr>
          <w:rFonts w:ascii="Times New Roman" w:eastAsia="Times New Roman" w:hAnsi="Times New Roman" w:cs="Times New Roman"/>
          <w:kern w:val="0"/>
          <w:sz w:val="22"/>
          <w:szCs w:val="22"/>
          <w14:ligatures w14:val="none"/>
        </w:rPr>
        <w:t>28</w:t>
      </w:r>
      <w:r>
        <w:rPr>
          <w:rFonts w:ascii="Times New Roman" w:eastAsia="Times New Roman" w:hAnsi="Times New Roman" w:cs="Times New Roman"/>
          <w:kern w:val="0"/>
          <w:sz w:val="22"/>
          <w:szCs w:val="22"/>
          <w14:ligatures w14:val="none"/>
        </w:rPr>
        <w:t> </w:t>
      </w:r>
      <w:r w:rsidRPr="00F220B9">
        <w:rPr>
          <w:rFonts w:ascii="Times New Roman" w:eastAsia="Times New Roman" w:hAnsi="Times New Roman" w:cs="Times New Roman"/>
          <w:kern w:val="0"/>
          <w:sz w:val="22"/>
          <w:szCs w:val="22"/>
          <w14:ligatures w14:val="none"/>
        </w:rPr>
        <w:t>(2</w:t>
      </w:r>
      <w:r>
        <w:rPr>
          <w:rFonts w:ascii="Times New Roman" w:eastAsia="Times New Roman" w:hAnsi="Times New Roman" w:cs="Times New Roman"/>
          <w:kern w:val="0"/>
          <w:sz w:val="22"/>
          <w:szCs w:val="22"/>
          <w14:ligatures w14:val="none"/>
        </w:rPr>
        <w:t> </w:t>
      </w:r>
      <w:r w:rsidRPr="00F220B9">
        <w:rPr>
          <w:rFonts w:ascii="Times New Roman" w:eastAsia="Times New Roman" w:hAnsi="Times New Roman" w:cs="Times New Roman"/>
          <w:kern w:val="0"/>
          <w:sz w:val="22"/>
          <w:szCs w:val="22"/>
          <w14:ligatures w14:val="none"/>
        </w:rPr>
        <w:t>x</w:t>
      </w:r>
      <w:r>
        <w:rPr>
          <w:rFonts w:ascii="Times New Roman" w:eastAsia="Times New Roman" w:hAnsi="Times New Roman" w:cs="Times New Roman"/>
          <w:kern w:val="0"/>
          <w:sz w:val="22"/>
          <w:szCs w:val="22"/>
          <w14:ligatures w14:val="none"/>
        </w:rPr>
        <w:t> </w:t>
      </w:r>
      <w:r w:rsidRPr="00F220B9">
        <w:rPr>
          <w:rFonts w:ascii="Times New Roman" w:eastAsia="Times New Roman" w:hAnsi="Times New Roman" w:cs="Times New Roman"/>
          <w:kern w:val="0"/>
          <w:sz w:val="22"/>
          <w:szCs w:val="22"/>
          <w14:ligatures w14:val="none"/>
        </w:rPr>
        <w:t>14), 56</w:t>
      </w:r>
      <w:r>
        <w:rPr>
          <w:rFonts w:ascii="Times New Roman" w:eastAsia="Times New Roman" w:hAnsi="Times New Roman" w:cs="Times New Roman"/>
          <w:kern w:val="0"/>
          <w:sz w:val="22"/>
          <w:szCs w:val="22"/>
          <w14:ligatures w14:val="none"/>
        </w:rPr>
        <w:t> </w:t>
      </w:r>
      <w:r w:rsidRPr="00F220B9">
        <w:rPr>
          <w:rFonts w:ascii="Times New Roman" w:eastAsia="Times New Roman" w:hAnsi="Times New Roman" w:cs="Times New Roman"/>
          <w:kern w:val="0"/>
          <w:sz w:val="22"/>
          <w:szCs w:val="22"/>
          <w14:ligatures w14:val="none"/>
        </w:rPr>
        <w:t>(4</w:t>
      </w:r>
      <w:r>
        <w:rPr>
          <w:rFonts w:ascii="Times New Roman" w:eastAsia="Times New Roman" w:hAnsi="Times New Roman" w:cs="Times New Roman"/>
          <w:kern w:val="0"/>
          <w:sz w:val="22"/>
          <w:szCs w:val="22"/>
          <w14:ligatures w14:val="none"/>
        </w:rPr>
        <w:t> </w:t>
      </w:r>
      <w:r w:rsidRPr="00F220B9">
        <w:rPr>
          <w:rFonts w:ascii="Times New Roman" w:eastAsia="Times New Roman" w:hAnsi="Times New Roman" w:cs="Times New Roman"/>
          <w:kern w:val="0"/>
          <w:sz w:val="22"/>
          <w:szCs w:val="22"/>
          <w14:ligatures w14:val="none"/>
        </w:rPr>
        <w:t>x</w:t>
      </w:r>
      <w:r>
        <w:rPr>
          <w:rFonts w:ascii="Times New Roman" w:eastAsia="Times New Roman" w:hAnsi="Times New Roman" w:cs="Times New Roman"/>
          <w:kern w:val="0"/>
          <w:sz w:val="22"/>
          <w:szCs w:val="22"/>
          <w14:ligatures w14:val="none"/>
        </w:rPr>
        <w:t> </w:t>
      </w:r>
      <w:r w:rsidRPr="00F220B9">
        <w:rPr>
          <w:rFonts w:ascii="Times New Roman" w:eastAsia="Times New Roman" w:hAnsi="Times New Roman" w:cs="Times New Roman"/>
          <w:kern w:val="0"/>
          <w:sz w:val="22"/>
          <w:szCs w:val="22"/>
          <w14:ligatures w14:val="none"/>
        </w:rPr>
        <w:t>14), 100</w:t>
      </w:r>
      <w:r>
        <w:rPr>
          <w:rFonts w:ascii="Times New Roman" w:eastAsia="Times New Roman" w:hAnsi="Times New Roman" w:cs="Times New Roman"/>
          <w:kern w:val="0"/>
          <w:sz w:val="22"/>
          <w:szCs w:val="22"/>
          <w14:ligatures w14:val="none"/>
        </w:rPr>
        <w:t> </w:t>
      </w:r>
      <w:r w:rsidRPr="00F220B9">
        <w:rPr>
          <w:rFonts w:ascii="Times New Roman" w:eastAsia="Times New Roman" w:hAnsi="Times New Roman" w:cs="Times New Roman"/>
          <w:kern w:val="0"/>
          <w:sz w:val="22"/>
          <w:szCs w:val="22"/>
          <w14:ligatures w14:val="none"/>
        </w:rPr>
        <w:t>(10</w:t>
      </w:r>
      <w:r>
        <w:rPr>
          <w:rFonts w:ascii="Times New Roman" w:eastAsia="Times New Roman" w:hAnsi="Times New Roman" w:cs="Times New Roman"/>
          <w:kern w:val="0"/>
          <w:sz w:val="22"/>
          <w:szCs w:val="22"/>
          <w14:ligatures w14:val="none"/>
        </w:rPr>
        <w:t> </w:t>
      </w:r>
      <w:r w:rsidRPr="00F220B9">
        <w:rPr>
          <w:rFonts w:ascii="Times New Roman" w:eastAsia="Times New Roman" w:hAnsi="Times New Roman" w:cs="Times New Roman"/>
          <w:kern w:val="0"/>
          <w:sz w:val="22"/>
          <w:szCs w:val="22"/>
          <w14:ligatures w14:val="none"/>
        </w:rPr>
        <w:t>x</w:t>
      </w:r>
      <w:r>
        <w:rPr>
          <w:rFonts w:ascii="Times New Roman" w:eastAsia="Times New Roman" w:hAnsi="Times New Roman" w:cs="Times New Roman"/>
          <w:kern w:val="0"/>
          <w:sz w:val="22"/>
          <w:szCs w:val="22"/>
          <w14:ligatures w14:val="none"/>
        </w:rPr>
        <w:t> </w:t>
      </w:r>
      <w:r w:rsidRPr="00F220B9">
        <w:rPr>
          <w:rFonts w:ascii="Times New Roman" w:eastAsia="Times New Roman" w:hAnsi="Times New Roman" w:cs="Times New Roman"/>
          <w:kern w:val="0"/>
          <w:sz w:val="22"/>
          <w:szCs w:val="22"/>
          <w14:ligatures w14:val="none"/>
        </w:rPr>
        <w:t>10)</w:t>
      </w:r>
      <w:r>
        <w:rPr>
          <w:rFonts w:ascii="Times New Roman" w:eastAsia="Times New Roman" w:hAnsi="Times New Roman" w:cs="Times New Roman"/>
          <w:kern w:val="0"/>
          <w:sz w:val="22"/>
          <w:szCs w:val="22"/>
          <w14:ligatures w14:val="none"/>
        </w:rPr>
        <w:t> </w:t>
      </w:r>
      <w:r w:rsidRPr="00F220B9">
        <w:rPr>
          <w:rFonts w:ascii="Times New Roman" w:eastAsia="Times New Roman" w:hAnsi="Times New Roman" w:cs="Times New Roman"/>
          <w:kern w:val="0"/>
          <w:sz w:val="22"/>
          <w:szCs w:val="22"/>
          <w14:ligatures w14:val="none"/>
        </w:rPr>
        <w:t xml:space="preserve">tablečių </w:t>
      </w:r>
      <w:proofErr w:type="spellStart"/>
      <w:r w:rsidRPr="00F220B9">
        <w:rPr>
          <w:rFonts w:ascii="Times New Roman" w:eastAsia="Times New Roman" w:hAnsi="Times New Roman" w:cs="Times New Roman"/>
          <w:kern w:val="0"/>
          <w:sz w:val="22"/>
          <w:szCs w:val="22"/>
          <w14:ligatures w14:val="none"/>
        </w:rPr>
        <w:t>Alu</w:t>
      </w:r>
      <w:proofErr w:type="spellEnd"/>
      <w:r>
        <w:rPr>
          <w:rFonts w:ascii="Times New Roman" w:eastAsia="Times New Roman" w:hAnsi="Times New Roman" w:cs="Times New Roman"/>
          <w:kern w:val="0"/>
          <w:sz w:val="22"/>
          <w:szCs w:val="22"/>
          <w14:ligatures w14:val="none"/>
        </w:rPr>
        <w:noBreakHyphen/>
      </w:r>
      <w:r w:rsidRPr="00F220B9">
        <w:rPr>
          <w:rFonts w:ascii="Times New Roman" w:eastAsia="Times New Roman" w:hAnsi="Times New Roman" w:cs="Times New Roman"/>
          <w:kern w:val="0"/>
          <w:sz w:val="22"/>
          <w:szCs w:val="22"/>
          <w14:ligatures w14:val="none"/>
        </w:rPr>
        <w:t>OPA/</w:t>
      </w:r>
      <w:proofErr w:type="spellStart"/>
      <w:r w:rsidRPr="00F220B9">
        <w:rPr>
          <w:rFonts w:ascii="Times New Roman" w:eastAsia="Times New Roman" w:hAnsi="Times New Roman" w:cs="Times New Roman"/>
          <w:kern w:val="0"/>
          <w:sz w:val="22"/>
          <w:szCs w:val="22"/>
          <w14:ligatures w14:val="none"/>
        </w:rPr>
        <w:t>Alu</w:t>
      </w:r>
      <w:proofErr w:type="spellEnd"/>
      <w:r w:rsidRPr="00F220B9">
        <w:rPr>
          <w:rFonts w:ascii="Times New Roman" w:eastAsia="Times New Roman" w:hAnsi="Times New Roman" w:cs="Times New Roman"/>
          <w:kern w:val="0"/>
          <w:sz w:val="22"/>
          <w:szCs w:val="22"/>
          <w14:ligatures w14:val="none"/>
        </w:rPr>
        <w:t>/PVC folijos lizdinėse plokštelėse karton</w:t>
      </w:r>
      <w:r>
        <w:rPr>
          <w:rFonts w:ascii="Times New Roman" w:eastAsia="Times New Roman" w:hAnsi="Times New Roman" w:cs="Times New Roman"/>
          <w:kern w:val="0"/>
          <w:sz w:val="22"/>
          <w:szCs w:val="22"/>
          <w14:ligatures w14:val="none"/>
        </w:rPr>
        <w:t>inėje</w:t>
      </w:r>
      <w:r w:rsidRPr="00F220B9">
        <w:rPr>
          <w:rFonts w:ascii="Times New Roman" w:eastAsia="Times New Roman" w:hAnsi="Times New Roman" w:cs="Times New Roman"/>
          <w:kern w:val="0"/>
          <w:sz w:val="22"/>
          <w:szCs w:val="22"/>
          <w14:ligatures w14:val="none"/>
        </w:rPr>
        <w:t xml:space="preserve"> dėžutėje</w:t>
      </w:r>
      <w:r w:rsidRPr="002C040A">
        <w:rPr>
          <w:rFonts w:ascii="Times New Roman" w:eastAsia="Times New Roman" w:hAnsi="Times New Roman" w:cs="Times New Roman"/>
          <w:kern w:val="0"/>
          <w:sz w:val="22"/>
          <w:szCs w:val="22"/>
          <w14:ligatures w14:val="none"/>
        </w:rPr>
        <w:t>.</w:t>
      </w:r>
    </w:p>
    <w:p w14:paraId="0910791E" w14:textId="77777777" w:rsidR="00B209A4" w:rsidRPr="002C040A" w:rsidRDefault="00B209A4" w:rsidP="00B209A4">
      <w:pPr>
        <w:spacing w:after="0" w:line="240" w:lineRule="auto"/>
        <w:rPr>
          <w:rFonts w:ascii="Times New Roman" w:eastAsia="Times New Roman" w:hAnsi="Times New Roman" w:cs="Times New Roman"/>
          <w:kern w:val="0"/>
          <w:sz w:val="22"/>
          <w:szCs w:val="22"/>
          <w14:ligatures w14:val="none"/>
        </w:rPr>
      </w:pPr>
    </w:p>
    <w:p w14:paraId="58032905" w14:textId="77777777" w:rsidR="00B209A4" w:rsidRPr="002C040A" w:rsidRDefault="00B209A4" w:rsidP="00B209A4">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Gali būti tiekiamos ne visų dydžių pakuotės.</w:t>
      </w:r>
    </w:p>
    <w:p w14:paraId="68FE84BD"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4BE" w14:textId="251C8EA9" w:rsidR="008A2745" w:rsidRPr="002C040A" w:rsidRDefault="008A2745" w:rsidP="0081494C">
      <w:pPr>
        <w:keepNext/>
        <w:keepLines/>
        <w:tabs>
          <w:tab w:val="left" w:pos="567"/>
        </w:tabs>
        <w:spacing w:after="0" w:line="240" w:lineRule="auto"/>
        <w:ind w:left="567" w:hanging="567"/>
        <w:rPr>
          <w:rFonts w:ascii="Times New Roman" w:eastAsia="Times New Roman" w:hAnsi="Times New Roman" w:cs="Times New Roman"/>
          <w:b/>
          <w:bCs/>
          <w:kern w:val="0"/>
          <w:sz w:val="22"/>
          <w:szCs w:val="22"/>
          <w:lang w:eastAsia="lt-LT"/>
          <w14:ligatures w14:val="none"/>
        </w:rPr>
      </w:pPr>
      <w:r w:rsidRPr="002C040A">
        <w:rPr>
          <w:rFonts w:ascii="Times New Roman" w:eastAsia="Times New Roman" w:hAnsi="Times New Roman" w:cs="Times New Roman"/>
          <w:b/>
          <w:bCs/>
          <w:kern w:val="0"/>
          <w:sz w:val="22"/>
          <w:szCs w:val="22"/>
          <w:lang w:eastAsia="lt-LT"/>
          <w14:ligatures w14:val="none"/>
        </w:rPr>
        <w:t>6.6</w:t>
      </w:r>
      <w:r w:rsidRPr="002C040A">
        <w:rPr>
          <w:rFonts w:ascii="Times New Roman" w:eastAsia="Times New Roman" w:hAnsi="Times New Roman" w:cs="Times New Roman"/>
          <w:b/>
          <w:bCs/>
          <w:kern w:val="0"/>
          <w:sz w:val="22"/>
          <w:szCs w:val="22"/>
          <w:lang w:eastAsia="lt-LT"/>
          <w14:ligatures w14:val="none"/>
        </w:rPr>
        <w:tab/>
        <w:t>Specialūs reikalavimai atliekoms tvarkyti</w:t>
      </w:r>
    </w:p>
    <w:p w14:paraId="68FE84C1" w14:textId="77777777" w:rsidR="008A2745" w:rsidRPr="002C040A" w:rsidRDefault="008A2745" w:rsidP="008A2745">
      <w:pPr>
        <w:spacing w:after="0" w:line="240" w:lineRule="auto"/>
        <w:rPr>
          <w:rFonts w:ascii="Times New Roman" w:eastAsia="Times New Roman" w:hAnsi="Times New Roman" w:cs="Times New Roman"/>
          <w:snapToGrid w:val="0"/>
          <w:kern w:val="0"/>
          <w:sz w:val="22"/>
          <w:szCs w:val="22"/>
          <w14:ligatures w14:val="none"/>
        </w:rPr>
      </w:pPr>
    </w:p>
    <w:p w14:paraId="68FE84C2" w14:textId="77777777" w:rsidR="008A2745" w:rsidRPr="002C040A" w:rsidRDefault="008A2745" w:rsidP="008A2745">
      <w:pPr>
        <w:spacing w:after="0" w:line="240" w:lineRule="auto"/>
        <w:rPr>
          <w:rFonts w:ascii="Times New Roman" w:eastAsia="Times New Roman" w:hAnsi="Times New Roman" w:cs="Times New Roman"/>
          <w:snapToGrid w:val="0"/>
          <w:kern w:val="0"/>
          <w:sz w:val="22"/>
          <w:szCs w:val="22"/>
          <w14:ligatures w14:val="none"/>
        </w:rPr>
      </w:pPr>
      <w:r w:rsidRPr="002C040A">
        <w:rPr>
          <w:rFonts w:ascii="Times New Roman" w:eastAsia="Times New Roman" w:hAnsi="Times New Roman" w:cs="Times New Roman"/>
          <w:snapToGrid w:val="0"/>
          <w:kern w:val="0"/>
          <w:sz w:val="22"/>
          <w:szCs w:val="22"/>
          <w14:ligatures w14:val="none"/>
        </w:rPr>
        <w:t>Nesuvartotą vaistinį preparatą ar atliekas reikia tvarkyti laikantis vietinių reikalavimų.</w:t>
      </w:r>
    </w:p>
    <w:p w14:paraId="68FE84C3"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4C4"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4C5" w14:textId="77777777" w:rsidR="008A2745" w:rsidRPr="002C040A" w:rsidRDefault="008A2745" w:rsidP="0081494C">
      <w:pPr>
        <w:keepNext/>
        <w:numPr>
          <w:ilvl w:val="0"/>
          <w:numId w:val="2"/>
        </w:numPr>
        <w:tabs>
          <w:tab w:val="clear" w:pos="720"/>
          <w:tab w:val="num" w:pos="540"/>
          <w:tab w:val="num" w:pos="567"/>
        </w:tabs>
        <w:spacing w:after="0" w:line="240" w:lineRule="auto"/>
        <w:ind w:left="540" w:hanging="540"/>
        <w:rPr>
          <w:rFonts w:ascii="Times New Roman" w:eastAsia="Times New Roman" w:hAnsi="Times New Roman" w:cs="Times New Roman"/>
          <w:b/>
          <w:bCs/>
          <w:caps/>
          <w:kern w:val="0"/>
          <w:sz w:val="22"/>
          <w:szCs w:val="22"/>
          <w14:ligatures w14:val="none"/>
        </w:rPr>
      </w:pPr>
      <w:r w:rsidRPr="002C040A">
        <w:rPr>
          <w:rFonts w:ascii="Times New Roman" w:eastAsia="Times New Roman" w:hAnsi="Times New Roman" w:cs="Times New Roman"/>
          <w:b/>
          <w:bCs/>
          <w:caps/>
          <w:kern w:val="0"/>
          <w:sz w:val="22"/>
          <w:szCs w:val="22"/>
          <w14:ligatures w14:val="none"/>
        </w:rPr>
        <w:t>REGISTRUOTOJAS</w:t>
      </w:r>
    </w:p>
    <w:p w14:paraId="482D04B8" w14:textId="77777777" w:rsidR="007D0ADB" w:rsidRDefault="007D0ADB" w:rsidP="007D0ADB">
      <w:pPr>
        <w:spacing w:after="0" w:line="240" w:lineRule="auto"/>
        <w:rPr>
          <w:rFonts w:ascii="Times New Roman" w:eastAsia="Times New Roman" w:hAnsi="Times New Roman" w:cs="Times New Roman"/>
          <w:kern w:val="0"/>
          <w:sz w:val="22"/>
          <w:szCs w:val="22"/>
          <w14:ligatures w14:val="none"/>
        </w:rPr>
      </w:pPr>
    </w:p>
    <w:p w14:paraId="428559B0" w14:textId="4E6ACCEE" w:rsidR="007D0ADB" w:rsidRPr="00594C5A" w:rsidRDefault="007D0ADB" w:rsidP="007D0ADB">
      <w:pPr>
        <w:spacing w:after="0" w:line="240" w:lineRule="auto"/>
        <w:rPr>
          <w:rFonts w:ascii="Times New Roman" w:eastAsia="Times New Roman" w:hAnsi="Times New Roman" w:cs="Times New Roman"/>
          <w:kern w:val="0"/>
          <w:sz w:val="22"/>
          <w:szCs w:val="22"/>
          <w14:ligatures w14:val="none"/>
        </w:rPr>
      </w:pPr>
      <w:r w:rsidRPr="00594C5A">
        <w:rPr>
          <w:rFonts w:ascii="Times New Roman" w:eastAsia="Times New Roman" w:hAnsi="Times New Roman" w:cs="Times New Roman"/>
          <w:kern w:val="0"/>
          <w:sz w:val="22"/>
          <w:szCs w:val="22"/>
          <w14:ligatures w14:val="none"/>
        </w:rPr>
        <w:t>Olpha AS</w:t>
      </w:r>
      <w:r w:rsidR="00287641">
        <w:rPr>
          <w:rFonts w:ascii="Times New Roman" w:eastAsia="Times New Roman" w:hAnsi="Times New Roman" w:cs="Times New Roman"/>
          <w:kern w:val="0"/>
          <w:sz w:val="22"/>
          <w:szCs w:val="22"/>
          <w14:ligatures w14:val="none"/>
        </w:rPr>
        <w:t>,</w:t>
      </w:r>
    </w:p>
    <w:p w14:paraId="10CE93E0" w14:textId="7244A1DF" w:rsidR="007D0ADB" w:rsidRPr="00594C5A" w:rsidRDefault="007D0ADB" w:rsidP="007D0ADB">
      <w:pPr>
        <w:spacing w:after="0" w:line="240" w:lineRule="auto"/>
        <w:rPr>
          <w:rFonts w:ascii="Times New Roman" w:eastAsia="Times New Roman" w:hAnsi="Times New Roman" w:cs="Times New Roman"/>
          <w:kern w:val="0"/>
          <w:sz w:val="22"/>
          <w:szCs w:val="22"/>
          <w14:ligatures w14:val="none"/>
        </w:rPr>
      </w:pPr>
      <w:proofErr w:type="spellStart"/>
      <w:r w:rsidRPr="00594C5A">
        <w:rPr>
          <w:rFonts w:ascii="Times New Roman" w:eastAsia="Times New Roman" w:hAnsi="Times New Roman" w:cs="Times New Roman"/>
          <w:kern w:val="0"/>
          <w:sz w:val="22"/>
          <w:szCs w:val="22"/>
          <w14:ligatures w14:val="none"/>
        </w:rPr>
        <w:t>Rupnicu</w:t>
      </w:r>
      <w:proofErr w:type="spellEnd"/>
      <w:r w:rsidRPr="00594C5A">
        <w:rPr>
          <w:rFonts w:ascii="Times New Roman" w:eastAsia="Times New Roman" w:hAnsi="Times New Roman" w:cs="Times New Roman"/>
          <w:kern w:val="0"/>
          <w:sz w:val="22"/>
          <w:szCs w:val="22"/>
          <w14:ligatures w14:val="none"/>
        </w:rPr>
        <w:t xml:space="preserve"> </w:t>
      </w:r>
      <w:proofErr w:type="spellStart"/>
      <w:r w:rsidRPr="00594C5A">
        <w:rPr>
          <w:rFonts w:ascii="Times New Roman" w:eastAsia="Times New Roman" w:hAnsi="Times New Roman" w:cs="Times New Roman"/>
          <w:kern w:val="0"/>
          <w:sz w:val="22"/>
          <w:szCs w:val="22"/>
          <w14:ligatures w14:val="none"/>
        </w:rPr>
        <w:t>iela</w:t>
      </w:r>
      <w:proofErr w:type="spellEnd"/>
      <w:r w:rsidRPr="00594C5A">
        <w:rPr>
          <w:rFonts w:ascii="Times New Roman" w:eastAsia="Times New Roman" w:hAnsi="Times New Roman" w:cs="Times New Roman"/>
          <w:kern w:val="0"/>
          <w:sz w:val="22"/>
          <w:szCs w:val="22"/>
          <w14:ligatures w14:val="none"/>
        </w:rPr>
        <w:t xml:space="preserve"> 5</w:t>
      </w:r>
      <w:r w:rsidR="00287641">
        <w:rPr>
          <w:rFonts w:ascii="Times New Roman" w:eastAsia="Times New Roman" w:hAnsi="Times New Roman" w:cs="Times New Roman"/>
          <w:kern w:val="0"/>
          <w:sz w:val="22"/>
          <w:szCs w:val="22"/>
          <w14:ligatures w14:val="none"/>
        </w:rPr>
        <w:t>,</w:t>
      </w:r>
    </w:p>
    <w:p w14:paraId="600BB12B" w14:textId="4E02D8EE" w:rsidR="007D0ADB" w:rsidRPr="00594C5A" w:rsidRDefault="007D0ADB" w:rsidP="007D0ADB">
      <w:pPr>
        <w:spacing w:after="0" w:line="240" w:lineRule="auto"/>
        <w:rPr>
          <w:rFonts w:ascii="Times New Roman" w:eastAsia="Times New Roman" w:hAnsi="Times New Roman" w:cs="Times New Roman"/>
          <w:kern w:val="0"/>
          <w:sz w:val="22"/>
          <w:szCs w:val="22"/>
          <w14:ligatures w14:val="none"/>
        </w:rPr>
      </w:pPr>
      <w:proofErr w:type="spellStart"/>
      <w:r w:rsidRPr="00594C5A">
        <w:rPr>
          <w:rFonts w:ascii="Times New Roman" w:eastAsia="Times New Roman" w:hAnsi="Times New Roman" w:cs="Times New Roman"/>
          <w:kern w:val="0"/>
          <w:sz w:val="22"/>
          <w:szCs w:val="22"/>
          <w14:ligatures w14:val="none"/>
        </w:rPr>
        <w:t>Olaine</w:t>
      </w:r>
      <w:proofErr w:type="spellEnd"/>
      <w:r w:rsidRPr="00594C5A">
        <w:rPr>
          <w:rFonts w:ascii="Times New Roman" w:eastAsia="Times New Roman" w:hAnsi="Times New Roman" w:cs="Times New Roman"/>
          <w:kern w:val="0"/>
          <w:sz w:val="22"/>
          <w:szCs w:val="22"/>
          <w14:ligatures w14:val="none"/>
        </w:rPr>
        <w:t xml:space="preserve">, </w:t>
      </w:r>
      <w:proofErr w:type="spellStart"/>
      <w:r w:rsidRPr="00594C5A">
        <w:rPr>
          <w:rFonts w:ascii="Times New Roman" w:eastAsia="Times New Roman" w:hAnsi="Times New Roman" w:cs="Times New Roman"/>
          <w:kern w:val="0"/>
          <w:sz w:val="22"/>
          <w:szCs w:val="22"/>
          <w14:ligatures w14:val="none"/>
        </w:rPr>
        <w:t>Olaines</w:t>
      </w:r>
      <w:proofErr w:type="spellEnd"/>
      <w:r w:rsidRPr="00594C5A">
        <w:rPr>
          <w:rFonts w:ascii="Times New Roman" w:eastAsia="Times New Roman" w:hAnsi="Times New Roman" w:cs="Times New Roman"/>
          <w:kern w:val="0"/>
          <w:sz w:val="22"/>
          <w:szCs w:val="22"/>
          <w14:ligatures w14:val="none"/>
        </w:rPr>
        <w:t xml:space="preserve"> </w:t>
      </w:r>
      <w:proofErr w:type="spellStart"/>
      <w:r w:rsidRPr="00594C5A">
        <w:rPr>
          <w:rFonts w:ascii="Times New Roman" w:eastAsia="Times New Roman" w:hAnsi="Times New Roman" w:cs="Times New Roman"/>
          <w:kern w:val="0"/>
          <w:sz w:val="22"/>
          <w:szCs w:val="22"/>
          <w14:ligatures w14:val="none"/>
        </w:rPr>
        <w:t>novads</w:t>
      </w:r>
      <w:proofErr w:type="spellEnd"/>
      <w:r w:rsidRPr="00594C5A">
        <w:rPr>
          <w:rFonts w:ascii="Times New Roman" w:eastAsia="Times New Roman" w:hAnsi="Times New Roman" w:cs="Times New Roman"/>
          <w:kern w:val="0"/>
          <w:sz w:val="22"/>
          <w:szCs w:val="22"/>
          <w14:ligatures w14:val="none"/>
        </w:rPr>
        <w:t>, LV-2114</w:t>
      </w:r>
      <w:r w:rsidR="00287641">
        <w:rPr>
          <w:rFonts w:ascii="Times New Roman" w:eastAsia="Times New Roman" w:hAnsi="Times New Roman" w:cs="Times New Roman"/>
          <w:kern w:val="0"/>
          <w:sz w:val="22"/>
          <w:szCs w:val="22"/>
          <w14:ligatures w14:val="none"/>
        </w:rPr>
        <w:t>,</w:t>
      </w:r>
    </w:p>
    <w:p w14:paraId="3B98B2B0" w14:textId="77777777" w:rsidR="007D0ADB" w:rsidRDefault="007D0ADB" w:rsidP="007D0ADB">
      <w:pPr>
        <w:spacing w:after="0" w:line="240" w:lineRule="auto"/>
        <w:rPr>
          <w:rFonts w:ascii="Times New Roman" w:eastAsia="Times New Roman" w:hAnsi="Times New Roman" w:cs="Times New Roman"/>
          <w:kern w:val="0"/>
          <w:sz w:val="22"/>
          <w:szCs w:val="22"/>
          <w14:ligatures w14:val="none"/>
        </w:rPr>
      </w:pPr>
      <w:r w:rsidRPr="00594C5A">
        <w:rPr>
          <w:rFonts w:ascii="Times New Roman" w:eastAsia="Times New Roman" w:hAnsi="Times New Roman" w:cs="Times New Roman"/>
          <w:kern w:val="0"/>
          <w:sz w:val="22"/>
          <w:szCs w:val="22"/>
          <w14:ligatures w14:val="none"/>
        </w:rPr>
        <w:t>Latvija</w:t>
      </w:r>
    </w:p>
    <w:p w14:paraId="68FE84CB"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CC"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4CD" w14:textId="77777777" w:rsidR="008A2745" w:rsidRPr="002C040A" w:rsidRDefault="008A2745" w:rsidP="007D0ADB">
      <w:pPr>
        <w:numPr>
          <w:ilvl w:val="0"/>
          <w:numId w:val="2"/>
        </w:numPr>
        <w:tabs>
          <w:tab w:val="clear" w:pos="720"/>
          <w:tab w:val="num" w:pos="540"/>
          <w:tab w:val="num" w:pos="567"/>
        </w:tabs>
        <w:spacing w:after="0" w:line="240" w:lineRule="auto"/>
        <w:ind w:left="540" w:hanging="540"/>
        <w:rPr>
          <w:rFonts w:ascii="Times New Roman" w:eastAsia="Times New Roman" w:hAnsi="Times New Roman" w:cs="Times New Roman"/>
          <w:b/>
          <w:bCs/>
          <w:caps/>
          <w:kern w:val="0"/>
          <w:sz w:val="22"/>
          <w:szCs w:val="22"/>
          <w14:ligatures w14:val="none"/>
        </w:rPr>
      </w:pPr>
      <w:r w:rsidRPr="002C040A">
        <w:rPr>
          <w:rFonts w:ascii="Times New Roman" w:eastAsia="Times New Roman" w:hAnsi="Times New Roman" w:cs="Times New Roman"/>
          <w:b/>
          <w:bCs/>
          <w:caps/>
          <w:kern w:val="0"/>
          <w:sz w:val="22"/>
          <w:szCs w:val="22"/>
          <w14:ligatures w14:val="none"/>
        </w:rPr>
        <w:t>REGISTRACIJOS PAŽYMĖJIMO NUMERIAI</w:t>
      </w:r>
    </w:p>
    <w:p w14:paraId="68FE84CE" w14:textId="77777777" w:rsidR="008A2745" w:rsidRPr="002C040A" w:rsidRDefault="008A2745" w:rsidP="008A2745">
      <w:pPr>
        <w:spacing w:after="0" w:line="240" w:lineRule="auto"/>
        <w:rPr>
          <w:rFonts w:ascii="Times New Roman" w:eastAsia="Times New Roman" w:hAnsi="Times New Roman" w:cs="Times New Roman"/>
          <w:bCs/>
          <w:caps/>
          <w:kern w:val="0"/>
          <w:sz w:val="22"/>
          <w:szCs w:val="22"/>
          <w14:ligatures w14:val="none"/>
        </w:rPr>
      </w:pPr>
    </w:p>
    <w:p w14:paraId="6E903FFB" w14:textId="334632EB" w:rsidR="004F5E62" w:rsidRPr="004F5E62" w:rsidRDefault="004F5E62" w:rsidP="004F5E62">
      <w:pPr>
        <w:spacing w:after="0" w:line="240" w:lineRule="auto"/>
        <w:rPr>
          <w:rFonts w:ascii="Times New Roman" w:eastAsia="Times New Roman" w:hAnsi="Times New Roman" w:cs="Times New Roman"/>
          <w:caps/>
          <w:kern w:val="0"/>
          <w:sz w:val="22"/>
          <w:szCs w:val="22"/>
          <w14:ligatures w14:val="none"/>
        </w:rPr>
      </w:pPr>
      <w:r w:rsidRPr="004F5E62">
        <w:rPr>
          <w:rFonts w:ascii="Times New Roman" w:eastAsia="Times New Roman" w:hAnsi="Times New Roman" w:cs="Times New Roman"/>
          <w:caps/>
          <w:kern w:val="0"/>
          <w:sz w:val="22"/>
          <w:szCs w:val="22"/>
          <w14:ligatures w14:val="none"/>
        </w:rPr>
        <w:t>LT/1/26/6021/001 – N28 (2</w:t>
      </w:r>
      <w:r>
        <w:rPr>
          <w:rFonts w:ascii="Times New Roman" w:eastAsia="Times New Roman" w:hAnsi="Times New Roman" w:cs="Times New Roman"/>
          <w:caps/>
          <w:kern w:val="0"/>
          <w:sz w:val="22"/>
          <w:szCs w:val="22"/>
          <w14:ligatures w14:val="none"/>
        </w:rPr>
        <w:t>×</w:t>
      </w:r>
      <w:r w:rsidRPr="004F5E62">
        <w:rPr>
          <w:rFonts w:ascii="Times New Roman" w:eastAsia="Times New Roman" w:hAnsi="Times New Roman" w:cs="Times New Roman"/>
          <w:caps/>
          <w:kern w:val="0"/>
          <w:sz w:val="22"/>
          <w:szCs w:val="22"/>
          <w14:ligatures w14:val="none"/>
        </w:rPr>
        <w:t>14)</w:t>
      </w:r>
    </w:p>
    <w:p w14:paraId="2EF37273" w14:textId="7D38A4E7" w:rsidR="004F5E62" w:rsidRPr="004F5E62" w:rsidRDefault="004F5E62" w:rsidP="004F5E62">
      <w:pPr>
        <w:spacing w:after="0" w:line="240" w:lineRule="auto"/>
        <w:rPr>
          <w:rFonts w:ascii="Times New Roman" w:eastAsia="Times New Roman" w:hAnsi="Times New Roman" w:cs="Times New Roman"/>
          <w:caps/>
          <w:kern w:val="0"/>
          <w:sz w:val="22"/>
          <w:szCs w:val="22"/>
          <w14:ligatures w14:val="none"/>
        </w:rPr>
      </w:pPr>
      <w:r w:rsidRPr="004F5E62">
        <w:rPr>
          <w:rFonts w:ascii="Times New Roman" w:eastAsia="Times New Roman" w:hAnsi="Times New Roman" w:cs="Times New Roman"/>
          <w:caps/>
          <w:kern w:val="0"/>
          <w:sz w:val="22"/>
          <w:szCs w:val="22"/>
          <w14:ligatures w14:val="none"/>
        </w:rPr>
        <w:t>LT/1/26/6021/002 – N56 (4</w:t>
      </w:r>
      <w:r>
        <w:rPr>
          <w:rFonts w:ascii="Times New Roman" w:eastAsia="Times New Roman" w:hAnsi="Times New Roman" w:cs="Times New Roman"/>
          <w:caps/>
          <w:kern w:val="0"/>
          <w:sz w:val="22"/>
          <w:szCs w:val="22"/>
          <w14:ligatures w14:val="none"/>
        </w:rPr>
        <w:t>×</w:t>
      </w:r>
      <w:r w:rsidRPr="004F5E62">
        <w:rPr>
          <w:rFonts w:ascii="Times New Roman" w:eastAsia="Times New Roman" w:hAnsi="Times New Roman" w:cs="Times New Roman"/>
          <w:caps/>
          <w:kern w:val="0"/>
          <w:sz w:val="22"/>
          <w:szCs w:val="22"/>
          <w14:ligatures w14:val="none"/>
        </w:rPr>
        <w:t>14)</w:t>
      </w:r>
    </w:p>
    <w:p w14:paraId="68FE84EF" w14:textId="0BA67DB4" w:rsidR="008A2745" w:rsidRPr="004F5E62" w:rsidRDefault="004F5E62" w:rsidP="004F5E62">
      <w:pPr>
        <w:spacing w:after="0" w:line="240" w:lineRule="auto"/>
        <w:rPr>
          <w:rFonts w:ascii="Times New Roman" w:eastAsia="Times New Roman" w:hAnsi="Times New Roman" w:cs="Times New Roman"/>
          <w:caps/>
          <w:kern w:val="0"/>
          <w:sz w:val="22"/>
          <w:szCs w:val="22"/>
          <w14:ligatures w14:val="none"/>
        </w:rPr>
      </w:pPr>
      <w:r w:rsidRPr="004F5E62">
        <w:rPr>
          <w:rFonts w:ascii="Times New Roman" w:eastAsia="Times New Roman" w:hAnsi="Times New Roman" w:cs="Times New Roman"/>
          <w:caps/>
          <w:kern w:val="0"/>
          <w:sz w:val="22"/>
          <w:szCs w:val="22"/>
          <w14:ligatures w14:val="none"/>
        </w:rPr>
        <w:t>LT/1/26/6021/003 – N100 (10</w:t>
      </w:r>
      <w:r>
        <w:rPr>
          <w:rFonts w:ascii="Times New Roman" w:eastAsia="Times New Roman" w:hAnsi="Times New Roman" w:cs="Times New Roman"/>
          <w:caps/>
          <w:kern w:val="0"/>
          <w:sz w:val="22"/>
          <w:szCs w:val="22"/>
          <w14:ligatures w14:val="none"/>
        </w:rPr>
        <w:t>×</w:t>
      </w:r>
      <w:r w:rsidRPr="004F5E62">
        <w:rPr>
          <w:rFonts w:ascii="Times New Roman" w:eastAsia="Times New Roman" w:hAnsi="Times New Roman" w:cs="Times New Roman"/>
          <w:caps/>
          <w:kern w:val="0"/>
          <w:sz w:val="22"/>
          <w:szCs w:val="22"/>
          <w14:ligatures w14:val="none"/>
        </w:rPr>
        <w:t>10)</w:t>
      </w:r>
    </w:p>
    <w:p w14:paraId="7BA939B5" w14:textId="77777777" w:rsidR="004F5E62" w:rsidRDefault="004F5E62" w:rsidP="004F5E62">
      <w:pPr>
        <w:spacing w:after="0" w:line="240" w:lineRule="auto"/>
        <w:rPr>
          <w:rFonts w:ascii="Times New Roman" w:eastAsia="Times New Roman" w:hAnsi="Times New Roman" w:cs="Times New Roman"/>
          <w:b/>
          <w:bCs/>
          <w:caps/>
          <w:kern w:val="0"/>
          <w:sz w:val="22"/>
          <w:szCs w:val="22"/>
          <w14:ligatures w14:val="none"/>
        </w:rPr>
      </w:pPr>
    </w:p>
    <w:p w14:paraId="79B0BF93" w14:textId="77777777" w:rsidR="004F5E62" w:rsidRPr="002C040A" w:rsidRDefault="004F5E62" w:rsidP="004F5E62">
      <w:pPr>
        <w:spacing w:after="0" w:line="240" w:lineRule="auto"/>
        <w:rPr>
          <w:rFonts w:ascii="Times New Roman" w:eastAsia="Times New Roman" w:hAnsi="Times New Roman" w:cs="Times New Roman"/>
          <w:b/>
          <w:bCs/>
          <w:caps/>
          <w:kern w:val="0"/>
          <w:sz w:val="22"/>
          <w:szCs w:val="22"/>
          <w14:ligatures w14:val="none"/>
        </w:rPr>
      </w:pPr>
    </w:p>
    <w:p w14:paraId="68FE84F0" w14:textId="77777777" w:rsidR="008A2745" w:rsidRPr="002C040A" w:rsidRDefault="008A2745" w:rsidP="00412267">
      <w:pPr>
        <w:keepNext/>
        <w:keepLines/>
        <w:numPr>
          <w:ilvl w:val="0"/>
          <w:numId w:val="2"/>
        </w:numPr>
        <w:tabs>
          <w:tab w:val="clear" w:pos="720"/>
          <w:tab w:val="num" w:pos="540"/>
          <w:tab w:val="num" w:pos="567"/>
        </w:tabs>
        <w:spacing w:after="0" w:line="240" w:lineRule="auto"/>
        <w:ind w:left="540" w:hanging="540"/>
        <w:rPr>
          <w:rFonts w:ascii="Times New Roman" w:eastAsia="Times New Roman" w:hAnsi="Times New Roman" w:cs="Times New Roman"/>
          <w:b/>
          <w:bCs/>
          <w:caps/>
          <w:kern w:val="0"/>
          <w:sz w:val="22"/>
          <w:szCs w:val="22"/>
          <w14:ligatures w14:val="none"/>
        </w:rPr>
      </w:pPr>
      <w:r w:rsidRPr="002C040A">
        <w:rPr>
          <w:rFonts w:ascii="Times New Roman" w:eastAsia="Times New Roman" w:hAnsi="Times New Roman" w:cs="Times New Roman"/>
          <w:b/>
          <w:bCs/>
          <w:caps/>
          <w:kern w:val="0"/>
          <w:sz w:val="22"/>
          <w:szCs w:val="22"/>
          <w14:ligatures w14:val="none"/>
        </w:rPr>
        <w:t>REGISTRAVIMO / PERREGISTRAVIMO data</w:t>
      </w:r>
    </w:p>
    <w:p w14:paraId="68FE84F1" w14:textId="77777777" w:rsidR="008A2745" w:rsidRPr="002C040A" w:rsidRDefault="008A2745" w:rsidP="008A2745">
      <w:pPr>
        <w:keepNext/>
        <w:keepLines/>
        <w:spacing w:after="0" w:line="240" w:lineRule="auto"/>
        <w:rPr>
          <w:rFonts w:ascii="Times New Roman" w:eastAsia="Times New Roman" w:hAnsi="Times New Roman" w:cs="Times New Roman"/>
          <w:b/>
          <w:bCs/>
          <w:caps/>
          <w:kern w:val="0"/>
          <w:sz w:val="22"/>
          <w:szCs w:val="22"/>
          <w14:ligatures w14:val="none"/>
        </w:rPr>
      </w:pPr>
    </w:p>
    <w:p w14:paraId="68FE84F3" w14:textId="560FE1B5" w:rsidR="008A2745" w:rsidRPr="002C040A" w:rsidRDefault="008A2745" w:rsidP="00412267">
      <w:pPr>
        <w:keepNext/>
        <w:keepLines/>
        <w:spacing w:after="0" w:line="240" w:lineRule="auto"/>
        <w:rPr>
          <w:rFonts w:ascii="Times New Roman" w:eastAsia="Calibri" w:hAnsi="Times New Roman" w:cs="Times New Roman"/>
          <w:kern w:val="0"/>
          <w:sz w:val="22"/>
          <w:szCs w:val="22"/>
          <w14:ligatures w14:val="none"/>
        </w:rPr>
      </w:pPr>
      <w:r w:rsidRPr="002C040A">
        <w:rPr>
          <w:rFonts w:ascii="Times New Roman" w:eastAsia="Calibri" w:hAnsi="Times New Roman" w:cs="Times New Roman"/>
          <w:kern w:val="0"/>
          <w:sz w:val="22"/>
          <w:szCs w:val="22"/>
          <w14:ligatures w14:val="none"/>
        </w:rPr>
        <w:t xml:space="preserve">Registravimo data </w:t>
      </w:r>
      <w:r w:rsidR="004F5E62">
        <w:rPr>
          <w:rFonts w:ascii="Times New Roman" w:eastAsia="Calibri" w:hAnsi="Times New Roman" w:cs="Times New Roman"/>
          <w:kern w:val="0"/>
          <w:sz w:val="22"/>
          <w:szCs w:val="22"/>
          <w14:ligatures w14:val="none"/>
        </w:rPr>
        <w:t>2026 m. gegužės 13 d.</w:t>
      </w:r>
    </w:p>
    <w:p w14:paraId="68FE84F4" w14:textId="77777777" w:rsidR="008A2745" w:rsidRPr="002C040A" w:rsidRDefault="008A2745" w:rsidP="008A2745">
      <w:pPr>
        <w:spacing w:after="0" w:line="240" w:lineRule="auto"/>
        <w:rPr>
          <w:rFonts w:ascii="Times New Roman" w:eastAsia="Times New Roman" w:hAnsi="Times New Roman" w:cs="Times New Roman"/>
          <w:b/>
          <w:bCs/>
          <w:caps/>
          <w:kern w:val="0"/>
          <w:sz w:val="22"/>
          <w:szCs w:val="22"/>
          <w14:ligatures w14:val="none"/>
        </w:rPr>
      </w:pPr>
    </w:p>
    <w:p w14:paraId="68FE84F5" w14:textId="77777777" w:rsidR="008A2745" w:rsidRPr="002C040A" w:rsidRDefault="008A2745" w:rsidP="008A2745">
      <w:pPr>
        <w:spacing w:after="0" w:line="240" w:lineRule="auto"/>
        <w:rPr>
          <w:rFonts w:ascii="Times New Roman" w:eastAsia="Times New Roman" w:hAnsi="Times New Roman" w:cs="Times New Roman"/>
          <w:b/>
          <w:bCs/>
          <w:caps/>
          <w:kern w:val="0"/>
          <w:sz w:val="22"/>
          <w:szCs w:val="22"/>
          <w14:ligatures w14:val="none"/>
        </w:rPr>
      </w:pPr>
    </w:p>
    <w:p w14:paraId="68FE84F6" w14:textId="77777777" w:rsidR="008A2745" w:rsidRDefault="008A2745" w:rsidP="00412267">
      <w:pPr>
        <w:keepNext/>
        <w:keepLines/>
        <w:numPr>
          <w:ilvl w:val="0"/>
          <w:numId w:val="2"/>
        </w:numPr>
        <w:tabs>
          <w:tab w:val="clear" w:pos="720"/>
          <w:tab w:val="num" w:pos="540"/>
          <w:tab w:val="num" w:pos="567"/>
        </w:tabs>
        <w:spacing w:after="0" w:line="240" w:lineRule="auto"/>
        <w:ind w:left="540" w:hanging="540"/>
        <w:rPr>
          <w:rFonts w:ascii="Times New Roman" w:eastAsia="Times New Roman" w:hAnsi="Times New Roman" w:cs="Times New Roman"/>
          <w:b/>
          <w:bCs/>
          <w:caps/>
          <w:kern w:val="0"/>
          <w:sz w:val="22"/>
          <w:szCs w:val="22"/>
          <w14:ligatures w14:val="none"/>
        </w:rPr>
      </w:pPr>
      <w:r w:rsidRPr="002C040A">
        <w:rPr>
          <w:rFonts w:ascii="Times New Roman" w:eastAsia="Times New Roman" w:hAnsi="Times New Roman" w:cs="Times New Roman"/>
          <w:b/>
          <w:bCs/>
          <w:caps/>
          <w:kern w:val="0"/>
          <w:sz w:val="22"/>
          <w:szCs w:val="22"/>
          <w14:ligatures w14:val="none"/>
        </w:rPr>
        <w:t>teksto peržiūros data</w:t>
      </w:r>
    </w:p>
    <w:p w14:paraId="14C8D926" w14:textId="77777777" w:rsidR="004F5E62" w:rsidRDefault="004F5E62" w:rsidP="004F5E62">
      <w:pPr>
        <w:keepNext/>
        <w:keepLines/>
        <w:tabs>
          <w:tab w:val="num" w:pos="540"/>
          <w:tab w:val="num" w:pos="567"/>
        </w:tabs>
        <w:spacing w:after="0" w:line="240" w:lineRule="auto"/>
        <w:rPr>
          <w:rFonts w:ascii="Times New Roman" w:eastAsia="Times New Roman" w:hAnsi="Times New Roman" w:cs="Times New Roman"/>
          <w:b/>
          <w:bCs/>
          <w:caps/>
          <w:kern w:val="0"/>
          <w:sz w:val="22"/>
          <w:szCs w:val="22"/>
          <w14:ligatures w14:val="none"/>
        </w:rPr>
      </w:pPr>
    </w:p>
    <w:p w14:paraId="2E499B35" w14:textId="12D21B17" w:rsidR="004F5E62" w:rsidRPr="002C040A" w:rsidRDefault="004F5E62" w:rsidP="004F5E62">
      <w:pPr>
        <w:keepNext/>
        <w:keepLines/>
        <w:tabs>
          <w:tab w:val="num" w:pos="540"/>
          <w:tab w:val="num" w:pos="567"/>
        </w:tabs>
        <w:spacing w:after="0" w:line="240" w:lineRule="auto"/>
        <w:rPr>
          <w:rFonts w:ascii="Times New Roman" w:eastAsia="Times New Roman" w:hAnsi="Times New Roman" w:cs="Times New Roman"/>
          <w:b/>
          <w:bCs/>
          <w:caps/>
          <w:kern w:val="0"/>
          <w:sz w:val="22"/>
          <w:szCs w:val="22"/>
          <w14:ligatures w14:val="none"/>
        </w:rPr>
      </w:pPr>
      <w:r>
        <w:rPr>
          <w:rFonts w:ascii="Times New Roman" w:eastAsia="Calibri" w:hAnsi="Times New Roman" w:cs="Times New Roman"/>
          <w:kern w:val="0"/>
          <w:sz w:val="22"/>
          <w:szCs w:val="22"/>
          <w14:ligatures w14:val="none"/>
        </w:rPr>
        <w:t>2026 m. gegužės 13 d.</w:t>
      </w:r>
    </w:p>
    <w:p w14:paraId="68FE84F9" w14:textId="77777777" w:rsidR="008A2745" w:rsidRPr="002C040A" w:rsidRDefault="008A2745" w:rsidP="008A2745">
      <w:pPr>
        <w:spacing w:after="0" w:line="240" w:lineRule="auto"/>
        <w:rPr>
          <w:rFonts w:ascii="Times New Roman" w:eastAsia="Times New Roman" w:hAnsi="Times New Roman" w:cs="Times New Roman"/>
          <w:b/>
          <w:bCs/>
          <w:caps/>
          <w:kern w:val="0"/>
          <w:sz w:val="22"/>
          <w:szCs w:val="22"/>
          <w14:ligatures w14:val="none"/>
        </w:rPr>
      </w:pPr>
    </w:p>
    <w:p w14:paraId="6E9C6D8A" w14:textId="77777777" w:rsidR="00FC2E34" w:rsidRDefault="00FC2E34" w:rsidP="00FC2E34">
      <w:pPr>
        <w:spacing w:after="0" w:line="240" w:lineRule="auto"/>
        <w:outlineLvl w:val="0"/>
        <w:rPr>
          <w:rFonts w:ascii="Times New Roman" w:eastAsia="Times New Roman" w:hAnsi="Times New Roman" w:cs="Times New Roman"/>
          <w:kern w:val="0"/>
          <w:sz w:val="22"/>
          <w:szCs w:val="22"/>
          <w:lang w:eastAsia="lt-LT"/>
          <w14:ligatures w14:val="none"/>
        </w:rPr>
      </w:pPr>
      <w:r w:rsidRPr="00FC2E34">
        <w:rPr>
          <w:rFonts w:ascii="Times New Roman" w:eastAsia="Times New Roman" w:hAnsi="Times New Roman" w:cs="Times New Roman"/>
          <w:kern w:val="0"/>
          <w:sz w:val="22"/>
          <w:szCs w:val="22"/>
          <w:lang w:eastAsia="lt-LT"/>
          <w14:ligatures w14:val="none"/>
        </w:rPr>
        <w:t xml:space="preserve">Išsami informacija apie šį vaistinį preparatą pateikiama Valstybinės vaistų kontrolės tarnybos prie Lietuvos Respublikos sveikatos apsaugos ministerijos tinklalapyje </w:t>
      </w:r>
      <w:hyperlink r:id="rId9" w:history="1">
        <w:r w:rsidRPr="00FC2E34">
          <w:rPr>
            <w:rFonts w:ascii="Times New Roman" w:eastAsia="Times New Roman" w:hAnsi="Times New Roman" w:cs="Times New Roman"/>
            <w:color w:val="0000FF"/>
            <w:kern w:val="0"/>
            <w:sz w:val="22"/>
            <w:szCs w:val="22"/>
            <w:u w:val="single"/>
            <w:lang w:eastAsia="lt-LT"/>
            <w14:ligatures w14:val="none"/>
          </w:rPr>
          <w:t>https://vvkt.lrv.lt/lt/</w:t>
        </w:r>
      </w:hyperlink>
      <w:r w:rsidRPr="00FC2E34">
        <w:rPr>
          <w:rFonts w:ascii="Times New Roman" w:eastAsia="Times New Roman" w:hAnsi="Times New Roman" w:cs="Times New Roman"/>
          <w:kern w:val="0"/>
          <w:sz w:val="22"/>
          <w:szCs w:val="22"/>
          <w:lang w:eastAsia="lt-LT"/>
          <w14:ligatures w14:val="none"/>
        </w:rPr>
        <w:t>.</w:t>
      </w:r>
    </w:p>
    <w:p w14:paraId="18042A66" w14:textId="77777777" w:rsidR="00FC2E34" w:rsidRDefault="00FC2E34" w:rsidP="00FC2E34">
      <w:pPr>
        <w:spacing w:after="0" w:line="240" w:lineRule="auto"/>
        <w:outlineLvl w:val="0"/>
        <w:rPr>
          <w:rFonts w:ascii="Times New Roman" w:eastAsia="Times New Roman" w:hAnsi="Times New Roman" w:cs="Times New Roman"/>
          <w:b/>
          <w:kern w:val="28"/>
          <w:sz w:val="22"/>
          <w:szCs w:val="22"/>
          <w:lang w:eastAsia="lt-LT"/>
          <w14:ligatures w14:val="none"/>
        </w:rPr>
      </w:pPr>
    </w:p>
    <w:p w14:paraId="68FE84FC" w14:textId="18CD535F" w:rsidR="008A2745" w:rsidRPr="002C040A" w:rsidRDefault="008A2745" w:rsidP="00FC2E34">
      <w:pPr>
        <w:spacing w:after="0" w:line="240" w:lineRule="auto"/>
        <w:outlineLvl w:val="0"/>
        <w:rPr>
          <w:rFonts w:ascii="Times New Roman" w:eastAsia="Calibri" w:hAnsi="Times New Roman" w:cs="Times New Roman"/>
          <w:kern w:val="28"/>
          <w:sz w:val="22"/>
          <w:szCs w:val="22"/>
          <w14:ligatures w14:val="none"/>
        </w:rPr>
      </w:pPr>
      <w:r w:rsidRPr="002C040A">
        <w:rPr>
          <w:rFonts w:ascii="Times New Roman" w:eastAsia="Times New Roman" w:hAnsi="Times New Roman" w:cs="Times New Roman"/>
          <w:b/>
          <w:kern w:val="28"/>
          <w:sz w:val="22"/>
          <w:szCs w:val="22"/>
          <w:lang w:eastAsia="lt-LT"/>
          <w14:ligatures w14:val="none"/>
        </w:rPr>
        <w:br w:type="page"/>
      </w:r>
    </w:p>
    <w:p w14:paraId="68FE84FD"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4FE"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4FF"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00"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01"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02"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03"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04"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05"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06"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07"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08"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09"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0A"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0B"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0C"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0D"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0E"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0F"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10"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11"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12"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513"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2C040A">
        <w:rPr>
          <w:rFonts w:ascii="Times New Roman" w:eastAsia="Times New Roman" w:hAnsi="Times New Roman" w:cs="Times New Roman"/>
          <w:b/>
          <w:kern w:val="28"/>
          <w:sz w:val="22"/>
          <w:szCs w:val="22"/>
          <w:lang w:eastAsia="lt-LT"/>
          <w14:ligatures w14:val="none"/>
        </w:rPr>
        <w:t>II PRIEDAS</w:t>
      </w:r>
    </w:p>
    <w:p w14:paraId="68FE8514"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515"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2C040A">
        <w:rPr>
          <w:rFonts w:ascii="Times New Roman" w:eastAsia="Times New Roman" w:hAnsi="Times New Roman" w:cs="Times New Roman"/>
          <w:b/>
          <w:kern w:val="28"/>
          <w:sz w:val="22"/>
          <w:szCs w:val="22"/>
          <w:lang w:eastAsia="lt-LT"/>
          <w14:ligatures w14:val="none"/>
        </w:rPr>
        <w:t>REGISTRACIJOS SĄLYGOS</w:t>
      </w:r>
    </w:p>
    <w:p w14:paraId="68FE8516"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17" w14:textId="77777777" w:rsidR="008A2745" w:rsidRPr="002C040A" w:rsidRDefault="008A2745" w:rsidP="008A2745">
      <w:pPr>
        <w:spacing w:after="0" w:line="240" w:lineRule="auto"/>
        <w:ind w:left="1701" w:right="1416" w:hanging="708"/>
        <w:rPr>
          <w:rFonts w:ascii="Times New Roman" w:eastAsia="Calibri" w:hAnsi="Times New Roman" w:cs="Times New Roman"/>
          <w:b/>
          <w:kern w:val="0"/>
          <w:sz w:val="22"/>
          <w:szCs w:val="22"/>
          <w14:ligatures w14:val="none"/>
        </w:rPr>
      </w:pPr>
      <w:r w:rsidRPr="002C040A">
        <w:rPr>
          <w:rFonts w:ascii="Times New Roman" w:eastAsia="Calibri" w:hAnsi="Times New Roman" w:cs="Times New Roman"/>
          <w:b/>
          <w:kern w:val="0"/>
          <w:sz w:val="22"/>
          <w:szCs w:val="22"/>
          <w14:ligatures w14:val="none"/>
        </w:rPr>
        <w:t>A.</w:t>
      </w:r>
      <w:r w:rsidRPr="002C040A">
        <w:rPr>
          <w:rFonts w:ascii="Times New Roman" w:eastAsia="Calibri" w:hAnsi="Times New Roman" w:cs="Times New Roman"/>
          <w:b/>
          <w:kern w:val="0"/>
          <w:sz w:val="22"/>
          <w:szCs w:val="22"/>
          <w14:ligatures w14:val="none"/>
        </w:rPr>
        <w:tab/>
        <w:t>GAMINTOJAS (-AI), ATSAKINGAS (-I) UŽ SERIJŲ IŠLEIDIMĄ</w:t>
      </w:r>
    </w:p>
    <w:p w14:paraId="68FE8518" w14:textId="77777777" w:rsidR="008A2745" w:rsidRPr="002C040A" w:rsidRDefault="008A2745" w:rsidP="008A2745">
      <w:pPr>
        <w:spacing w:after="0" w:line="276" w:lineRule="auto"/>
        <w:rPr>
          <w:rFonts w:ascii="Times New Roman" w:eastAsia="Calibri" w:hAnsi="Times New Roman" w:cs="Times New Roman"/>
          <w:kern w:val="0"/>
          <w:sz w:val="22"/>
          <w:szCs w:val="22"/>
          <w14:ligatures w14:val="none"/>
        </w:rPr>
      </w:pPr>
    </w:p>
    <w:p w14:paraId="68FE8519" w14:textId="77777777" w:rsidR="008A2745" w:rsidRPr="002C040A" w:rsidRDefault="008A2745" w:rsidP="008A2745">
      <w:pPr>
        <w:suppressLineNumbers/>
        <w:spacing w:after="0" w:line="240" w:lineRule="auto"/>
        <w:ind w:left="1701" w:right="1416" w:hanging="708"/>
        <w:rPr>
          <w:rFonts w:ascii="Times New Roman" w:eastAsia="Calibri" w:hAnsi="Times New Roman" w:cs="Times New Roman"/>
          <w:kern w:val="0"/>
          <w:sz w:val="22"/>
          <w:szCs w:val="22"/>
          <w14:ligatures w14:val="none"/>
        </w:rPr>
      </w:pPr>
      <w:r w:rsidRPr="002C040A">
        <w:rPr>
          <w:rFonts w:ascii="Times New Roman" w:eastAsia="Calibri" w:hAnsi="Times New Roman" w:cs="Times New Roman"/>
          <w:b/>
          <w:kern w:val="0"/>
          <w:sz w:val="22"/>
          <w:szCs w:val="22"/>
          <w14:ligatures w14:val="none"/>
        </w:rPr>
        <w:t>B.</w:t>
      </w:r>
      <w:r w:rsidRPr="002C040A">
        <w:rPr>
          <w:rFonts w:ascii="Times New Roman" w:eastAsia="Calibri" w:hAnsi="Times New Roman" w:cs="Times New Roman"/>
          <w:b/>
          <w:kern w:val="0"/>
          <w:sz w:val="22"/>
          <w:szCs w:val="22"/>
          <w14:ligatures w14:val="none"/>
        </w:rPr>
        <w:tab/>
        <w:t>TIEKIMO IR VARTOJIMO SĄLYGOS AR APRIBOJIMAI</w:t>
      </w:r>
    </w:p>
    <w:p w14:paraId="68FE851A"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1B" w14:textId="77777777" w:rsidR="008A2745" w:rsidRPr="002C040A" w:rsidRDefault="008A2745" w:rsidP="0081494C">
      <w:pPr>
        <w:tabs>
          <w:tab w:val="left" w:pos="567"/>
        </w:tabs>
        <w:spacing w:after="0" w:line="276" w:lineRule="auto"/>
        <w:ind w:left="567" w:hanging="567"/>
        <w:rPr>
          <w:rFonts w:ascii="Times New Roman" w:eastAsia="Calibri" w:hAnsi="Times New Roman" w:cs="Times New Roman"/>
          <w:b/>
          <w:kern w:val="0"/>
          <w:sz w:val="22"/>
          <w:szCs w:val="22"/>
          <w14:ligatures w14:val="none"/>
        </w:rPr>
      </w:pPr>
      <w:r w:rsidRPr="002C040A">
        <w:rPr>
          <w:rFonts w:ascii="Times New Roman" w:eastAsia="Times New Roman" w:hAnsi="Times New Roman" w:cs="Times New Roman"/>
          <w:kern w:val="0"/>
          <w:sz w:val="22"/>
          <w:szCs w:val="22"/>
          <w:lang w:eastAsia="lt-LT"/>
          <w14:ligatures w14:val="none"/>
        </w:rPr>
        <w:br w:type="page"/>
      </w:r>
      <w:r w:rsidRPr="002C040A">
        <w:rPr>
          <w:rFonts w:ascii="Times New Roman" w:eastAsia="Calibri" w:hAnsi="Times New Roman" w:cs="Times New Roman"/>
          <w:b/>
          <w:kern w:val="0"/>
          <w:sz w:val="22"/>
          <w:szCs w:val="22"/>
          <w14:ligatures w14:val="none"/>
        </w:rPr>
        <w:lastRenderedPageBreak/>
        <w:t>A.</w:t>
      </w:r>
      <w:r w:rsidRPr="002C040A">
        <w:rPr>
          <w:rFonts w:ascii="Times New Roman" w:eastAsia="Calibri" w:hAnsi="Times New Roman" w:cs="Times New Roman"/>
          <w:b/>
          <w:kern w:val="0"/>
          <w:sz w:val="22"/>
          <w:szCs w:val="22"/>
          <w14:ligatures w14:val="none"/>
        </w:rPr>
        <w:tab/>
        <w:t>GAMINTOJAS, ATSAKINGAS UŽ SERIJŲ IŠLEIDIMĄ</w:t>
      </w:r>
    </w:p>
    <w:p w14:paraId="68FE851C"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1D" w14:textId="77777777" w:rsidR="008A2745" w:rsidRPr="002C040A" w:rsidRDefault="008A2745" w:rsidP="008A2745">
      <w:pPr>
        <w:spacing w:after="0" w:line="240" w:lineRule="auto"/>
        <w:rPr>
          <w:rFonts w:ascii="Times New Roman" w:eastAsia="Times New Roman" w:hAnsi="Times New Roman" w:cs="Times New Roman"/>
          <w:kern w:val="0"/>
          <w:sz w:val="22"/>
          <w:szCs w:val="22"/>
          <w:u w:val="single"/>
          <w:lang w:eastAsia="lt-LT"/>
          <w14:ligatures w14:val="none"/>
        </w:rPr>
      </w:pPr>
      <w:r w:rsidRPr="002C040A">
        <w:rPr>
          <w:rFonts w:ascii="Times New Roman" w:eastAsia="Times New Roman" w:hAnsi="Times New Roman" w:cs="Times New Roman"/>
          <w:kern w:val="0"/>
          <w:sz w:val="22"/>
          <w:szCs w:val="22"/>
          <w:u w:val="single"/>
          <w:lang w:eastAsia="lt-LT"/>
          <w14:ligatures w14:val="none"/>
        </w:rPr>
        <w:t>Gamintojo, atsakingo už serijų išleidimą, pavadinimas ir adresas</w:t>
      </w:r>
    </w:p>
    <w:p w14:paraId="68FE851E"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1A5AAB00" w14:textId="5E48F21C" w:rsidR="0081494C" w:rsidRPr="00594C5A" w:rsidRDefault="0081494C" w:rsidP="0081494C">
      <w:pPr>
        <w:spacing w:after="0" w:line="240" w:lineRule="auto"/>
        <w:rPr>
          <w:rFonts w:ascii="Times New Roman" w:eastAsia="Times New Roman" w:hAnsi="Times New Roman" w:cs="Times New Roman"/>
          <w:kern w:val="0"/>
          <w:sz w:val="22"/>
          <w:szCs w:val="22"/>
          <w14:ligatures w14:val="none"/>
        </w:rPr>
      </w:pPr>
      <w:r w:rsidRPr="00594C5A">
        <w:rPr>
          <w:rFonts w:ascii="Times New Roman" w:eastAsia="Times New Roman" w:hAnsi="Times New Roman" w:cs="Times New Roman"/>
          <w:kern w:val="0"/>
          <w:sz w:val="22"/>
          <w:szCs w:val="22"/>
          <w14:ligatures w14:val="none"/>
        </w:rPr>
        <w:t>Olpha AS</w:t>
      </w:r>
    </w:p>
    <w:p w14:paraId="235ED194" w14:textId="2F7CF93C" w:rsidR="0081494C" w:rsidRPr="00594C5A" w:rsidRDefault="0081494C" w:rsidP="0081494C">
      <w:pPr>
        <w:spacing w:after="0" w:line="240" w:lineRule="auto"/>
        <w:rPr>
          <w:rFonts w:ascii="Times New Roman" w:eastAsia="Times New Roman" w:hAnsi="Times New Roman" w:cs="Times New Roman"/>
          <w:kern w:val="0"/>
          <w:sz w:val="22"/>
          <w:szCs w:val="22"/>
          <w14:ligatures w14:val="none"/>
        </w:rPr>
      </w:pPr>
      <w:proofErr w:type="spellStart"/>
      <w:r w:rsidRPr="00594C5A">
        <w:rPr>
          <w:rFonts w:ascii="Times New Roman" w:eastAsia="Times New Roman" w:hAnsi="Times New Roman" w:cs="Times New Roman"/>
          <w:kern w:val="0"/>
          <w:sz w:val="22"/>
          <w:szCs w:val="22"/>
          <w14:ligatures w14:val="none"/>
        </w:rPr>
        <w:t>Rupnicu</w:t>
      </w:r>
      <w:proofErr w:type="spellEnd"/>
      <w:r w:rsidRPr="00594C5A">
        <w:rPr>
          <w:rFonts w:ascii="Times New Roman" w:eastAsia="Times New Roman" w:hAnsi="Times New Roman" w:cs="Times New Roman"/>
          <w:kern w:val="0"/>
          <w:sz w:val="22"/>
          <w:szCs w:val="22"/>
          <w14:ligatures w14:val="none"/>
        </w:rPr>
        <w:t xml:space="preserve"> </w:t>
      </w:r>
      <w:proofErr w:type="spellStart"/>
      <w:r w:rsidRPr="00594C5A">
        <w:rPr>
          <w:rFonts w:ascii="Times New Roman" w:eastAsia="Times New Roman" w:hAnsi="Times New Roman" w:cs="Times New Roman"/>
          <w:kern w:val="0"/>
          <w:sz w:val="22"/>
          <w:szCs w:val="22"/>
          <w14:ligatures w14:val="none"/>
        </w:rPr>
        <w:t>iela</w:t>
      </w:r>
      <w:proofErr w:type="spellEnd"/>
      <w:r w:rsidRPr="00594C5A">
        <w:rPr>
          <w:rFonts w:ascii="Times New Roman" w:eastAsia="Times New Roman" w:hAnsi="Times New Roman" w:cs="Times New Roman"/>
          <w:kern w:val="0"/>
          <w:sz w:val="22"/>
          <w:szCs w:val="22"/>
          <w14:ligatures w14:val="none"/>
        </w:rPr>
        <w:t xml:space="preserve"> 5</w:t>
      </w:r>
    </w:p>
    <w:p w14:paraId="079AE58C" w14:textId="68723D33" w:rsidR="0081494C" w:rsidRPr="00594C5A" w:rsidRDefault="0081494C" w:rsidP="0081494C">
      <w:pPr>
        <w:spacing w:after="0" w:line="240" w:lineRule="auto"/>
        <w:rPr>
          <w:rFonts w:ascii="Times New Roman" w:eastAsia="Times New Roman" w:hAnsi="Times New Roman" w:cs="Times New Roman"/>
          <w:kern w:val="0"/>
          <w:sz w:val="22"/>
          <w:szCs w:val="22"/>
          <w14:ligatures w14:val="none"/>
        </w:rPr>
      </w:pPr>
      <w:proofErr w:type="spellStart"/>
      <w:r w:rsidRPr="00594C5A">
        <w:rPr>
          <w:rFonts w:ascii="Times New Roman" w:eastAsia="Times New Roman" w:hAnsi="Times New Roman" w:cs="Times New Roman"/>
          <w:kern w:val="0"/>
          <w:sz w:val="22"/>
          <w:szCs w:val="22"/>
          <w14:ligatures w14:val="none"/>
        </w:rPr>
        <w:t>Olaine</w:t>
      </w:r>
      <w:proofErr w:type="spellEnd"/>
      <w:r w:rsidRPr="00594C5A">
        <w:rPr>
          <w:rFonts w:ascii="Times New Roman" w:eastAsia="Times New Roman" w:hAnsi="Times New Roman" w:cs="Times New Roman"/>
          <w:kern w:val="0"/>
          <w:sz w:val="22"/>
          <w:szCs w:val="22"/>
          <w14:ligatures w14:val="none"/>
        </w:rPr>
        <w:t xml:space="preserve">, </w:t>
      </w:r>
      <w:proofErr w:type="spellStart"/>
      <w:r w:rsidRPr="00594C5A">
        <w:rPr>
          <w:rFonts w:ascii="Times New Roman" w:eastAsia="Times New Roman" w:hAnsi="Times New Roman" w:cs="Times New Roman"/>
          <w:kern w:val="0"/>
          <w:sz w:val="22"/>
          <w:szCs w:val="22"/>
          <w14:ligatures w14:val="none"/>
        </w:rPr>
        <w:t>Olaines</w:t>
      </w:r>
      <w:proofErr w:type="spellEnd"/>
      <w:r w:rsidRPr="00594C5A">
        <w:rPr>
          <w:rFonts w:ascii="Times New Roman" w:eastAsia="Times New Roman" w:hAnsi="Times New Roman" w:cs="Times New Roman"/>
          <w:kern w:val="0"/>
          <w:sz w:val="22"/>
          <w:szCs w:val="22"/>
          <w14:ligatures w14:val="none"/>
        </w:rPr>
        <w:t xml:space="preserve"> </w:t>
      </w:r>
      <w:proofErr w:type="spellStart"/>
      <w:r w:rsidRPr="00594C5A">
        <w:rPr>
          <w:rFonts w:ascii="Times New Roman" w:eastAsia="Times New Roman" w:hAnsi="Times New Roman" w:cs="Times New Roman"/>
          <w:kern w:val="0"/>
          <w:sz w:val="22"/>
          <w:szCs w:val="22"/>
          <w14:ligatures w14:val="none"/>
        </w:rPr>
        <w:t>novads</w:t>
      </w:r>
      <w:proofErr w:type="spellEnd"/>
      <w:r w:rsidRPr="00594C5A">
        <w:rPr>
          <w:rFonts w:ascii="Times New Roman" w:eastAsia="Times New Roman" w:hAnsi="Times New Roman" w:cs="Times New Roman"/>
          <w:kern w:val="0"/>
          <w:sz w:val="22"/>
          <w:szCs w:val="22"/>
          <w14:ligatures w14:val="none"/>
        </w:rPr>
        <w:t>, LV-2114</w:t>
      </w:r>
    </w:p>
    <w:p w14:paraId="5C64E9F9" w14:textId="77777777" w:rsidR="0081494C" w:rsidRDefault="0081494C" w:rsidP="0081494C">
      <w:pPr>
        <w:spacing w:after="0" w:line="240" w:lineRule="auto"/>
        <w:rPr>
          <w:rFonts w:ascii="Times New Roman" w:eastAsia="Times New Roman" w:hAnsi="Times New Roman" w:cs="Times New Roman"/>
          <w:kern w:val="0"/>
          <w:sz w:val="22"/>
          <w:szCs w:val="22"/>
          <w14:ligatures w14:val="none"/>
        </w:rPr>
      </w:pPr>
      <w:r w:rsidRPr="00594C5A">
        <w:rPr>
          <w:rFonts w:ascii="Times New Roman" w:eastAsia="Times New Roman" w:hAnsi="Times New Roman" w:cs="Times New Roman"/>
          <w:kern w:val="0"/>
          <w:sz w:val="22"/>
          <w:szCs w:val="22"/>
          <w14:ligatures w14:val="none"/>
        </w:rPr>
        <w:t>Latvija</w:t>
      </w:r>
    </w:p>
    <w:p w14:paraId="68FE8523"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24"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25" w14:textId="77777777" w:rsidR="008A2745" w:rsidRPr="002C040A" w:rsidRDefault="008A2745" w:rsidP="008A2745">
      <w:pPr>
        <w:suppressLineNumbers/>
        <w:spacing w:after="0" w:line="240" w:lineRule="auto"/>
        <w:ind w:left="567" w:hanging="567"/>
        <w:rPr>
          <w:rFonts w:ascii="Times New Roman" w:eastAsia="Calibri" w:hAnsi="Times New Roman" w:cs="Times New Roman"/>
          <w:kern w:val="0"/>
          <w:sz w:val="22"/>
          <w:szCs w:val="22"/>
          <w14:ligatures w14:val="none"/>
        </w:rPr>
      </w:pPr>
      <w:bookmarkStart w:id="0" w:name="_Toc129243129"/>
      <w:bookmarkStart w:id="1" w:name="_Toc129243254"/>
      <w:r w:rsidRPr="002C040A">
        <w:rPr>
          <w:rFonts w:ascii="Times New Roman" w:eastAsia="Calibri" w:hAnsi="Times New Roman" w:cs="Times New Roman"/>
          <w:b/>
          <w:kern w:val="0"/>
          <w:sz w:val="22"/>
          <w:szCs w:val="22"/>
          <w14:ligatures w14:val="none"/>
        </w:rPr>
        <w:t>B.</w:t>
      </w:r>
      <w:r w:rsidRPr="002C040A">
        <w:rPr>
          <w:rFonts w:ascii="Times New Roman" w:eastAsia="Calibri" w:hAnsi="Times New Roman" w:cs="Times New Roman"/>
          <w:b/>
          <w:kern w:val="0"/>
          <w:sz w:val="22"/>
          <w:szCs w:val="22"/>
          <w14:ligatures w14:val="none"/>
        </w:rPr>
        <w:tab/>
        <w:t>TIEKIMO IR VARTOJIMO SĄLYGOS AR APRIBOJIMAI</w:t>
      </w:r>
    </w:p>
    <w:p w14:paraId="68FE8526" w14:textId="77777777" w:rsidR="008A2745" w:rsidRPr="002C040A" w:rsidRDefault="008A2745" w:rsidP="008A2745">
      <w:pPr>
        <w:spacing w:after="0" w:line="276" w:lineRule="auto"/>
        <w:rPr>
          <w:rFonts w:ascii="Times New Roman" w:eastAsia="Calibri" w:hAnsi="Times New Roman" w:cs="Times New Roman"/>
          <w:kern w:val="0"/>
          <w:sz w:val="22"/>
          <w:szCs w:val="22"/>
          <w14:ligatures w14:val="none"/>
        </w:rPr>
      </w:pPr>
    </w:p>
    <w:p w14:paraId="68FE8527" w14:textId="77777777" w:rsidR="008A2745" w:rsidRPr="002C040A" w:rsidRDefault="008A2745" w:rsidP="008A2745">
      <w:pPr>
        <w:spacing w:after="0" w:line="276" w:lineRule="auto"/>
        <w:rPr>
          <w:rFonts w:ascii="Times New Roman" w:eastAsia="Calibri" w:hAnsi="Times New Roman" w:cs="Times New Roman"/>
          <w:kern w:val="0"/>
          <w:sz w:val="22"/>
          <w:szCs w:val="22"/>
          <w14:ligatures w14:val="none"/>
        </w:rPr>
      </w:pPr>
      <w:r w:rsidRPr="002C040A">
        <w:rPr>
          <w:rFonts w:ascii="Times New Roman" w:eastAsia="Calibri" w:hAnsi="Times New Roman" w:cs="Times New Roman"/>
          <w:kern w:val="0"/>
          <w:sz w:val="22"/>
          <w:szCs w:val="22"/>
          <w14:ligatures w14:val="none"/>
        </w:rPr>
        <w:t>Receptinis vaistinis preparatas.</w:t>
      </w:r>
    </w:p>
    <w:bookmarkEnd w:id="0"/>
    <w:bookmarkEnd w:id="1"/>
    <w:p w14:paraId="68FE8528"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br w:type="page"/>
      </w:r>
    </w:p>
    <w:p w14:paraId="68FE8529"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2A"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2B"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2C"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2D"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2E"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2F"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30"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31"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32"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33"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34"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35"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36"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37"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38"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39"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53A"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53B"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53C"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53D"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53E"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53F"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2C040A">
        <w:rPr>
          <w:rFonts w:ascii="Times New Roman" w:eastAsia="Times New Roman" w:hAnsi="Times New Roman" w:cs="Times New Roman"/>
          <w:b/>
          <w:kern w:val="28"/>
          <w:sz w:val="22"/>
          <w:szCs w:val="22"/>
          <w:lang w:eastAsia="lt-LT"/>
          <w14:ligatures w14:val="none"/>
        </w:rPr>
        <w:t>III PRIEDAS</w:t>
      </w:r>
    </w:p>
    <w:p w14:paraId="68FE8540"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41" w14:textId="77777777" w:rsidR="008A2745" w:rsidRPr="002C040A" w:rsidRDefault="008A2745" w:rsidP="008A2745">
      <w:pPr>
        <w:spacing w:after="0" w:line="240" w:lineRule="auto"/>
        <w:jc w:val="center"/>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ŽENKLINIMAS IR PAKUOTĖS LAPELIS</w:t>
      </w:r>
    </w:p>
    <w:p w14:paraId="68FE8542"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43"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r w:rsidRPr="002C040A">
        <w:rPr>
          <w:rFonts w:ascii="Times New Roman" w:eastAsia="Times New Roman" w:hAnsi="Times New Roman" w:cs="Times New Roman"/>
          <w:b/>
          <w:kern w:val="28"/>
          <w:sz w:val="22"/>
          <w:szCs w:val="22"/>
          <w:lang w:eastAsia="lt-LT"/>
          <w14:ligatures w14:val="none"/>
        </w:rPr>
        <w:br w:type="page"/>
      </w:r>
    </w:p>
    <w:p w14:paraId="68FE8544" w14:textId="77777777" w:rsidR="008A2745" w:rsidRPr="002C040A" w:rsidRDefault="008A2745" w:rsidP="008A2745">
      <w:pPr>
        <w:spacing w:after="0" w:line="240" w:lineRule="auto"/>
        <w:jc w:val="center"/>
        <w:rPr>
          <w:rFonts w:ascii="Times New Roman" w:eastAsia="Times New Roman" w:hAnsi="Times New Roman" w:cs="Times New Roman"/>
          <w:kern w:val="0"/>
          <w:sz w:val="22"/>
          <w:szCs w:val="22"/>
          <w:lang w:eastAsia="lt-LT"/>
          <w14:ligatures w14:val="none"/>
        </w:rPr>
      </w:pPr>
    </w:p>
    <w:p w14:paraId="68FE8545" w14:textId="77777777" w:rsidR="008A2745" w:rsidRPr="002C040A" w:rsidRDefault="008A2745" w:rsidP="008A2745">
      <w:pPr>
        <w:spacing w:after="0" w:line="240" w:lineRule="auto"/>
        <w:jc w:val="center"/>
        <w:rPr>
          <w:rFonts w:ascii="Times New Roman" w:eastAsia="Times New Roman" w:hAnsi="Times New Roman" w:cs="Times New Roman"/>
          <w:kern w:val="0"/>
          <w:sz w:val="22"/>
          <w:szCs w:val="22"/>
          <w:lang w:eastAsia="lt-LT"/>
          <w14:ligatures w14:val="none"/>
        </w:rPr>
      </w:pPr>
    </w:p>
    <w:p w14:paraId="68FE8546" w14:textId="77777777" w:rsidR="008A2745" w:rsidRPr="002C040A" w:rsidRDefault="008A2745" w:rsidP="008A2745">
      <w:pPr>
        <w:spacing w:after="0" w:line="240" w:lineRule="auto"/>
        <w:jc w:val="center"/>
        <w:rPr>
          <w:rFonts w:ascii="Times New Roman" w:eastAsia="Times New Roman" w:hAnsi="Times New Roman" w:cs="Times New Roman"/>
          <w:kern w:val="0"/>
          <w:sz w:val="22"/>
          <w:szCs w:val="22"/>
          <w:lang w:eastAsia="lt-LT"/>
          <w14:ligatures w14:val="none"/>
        </w:rPr>
      </w:pPr>
    </w:p>
    <w:p w14:paraId="68FE8547" w14:textId="77777777" w:rsidR="008A2745" w:rsidRPr="002C040A" w:rsidRDefault="008A2745" w:rsidP="008A2745">
      <w:pPr>
        <w:spacing w:after="0" w:line="240" w:lineRule="auto"/>
        <w:jc w:val="center"/>
        <w:rPr>
          <w:rFonts w:ascii="Times New Roman" w:eastAsia="Times New Roman" w:hAnsi="Times New Roman" w:cs="Times New Roman"/>
          <w:kern w:val="0"/>
          <w:sz w:val="22"/>
          <w:szCs w:val="22"/>
          <w:lang w:eastAsia="lt-LT"/>
          <w14:ligatures w14:val="none"/>
        </w:rPr>
      </w:pPr>
    </w:p>
    <w:p w14:paraId="68FE8548" w14:textId="77777777" w:rsidR="008A2745" w:rsidRPr="002C040A" w:rsidRDefault="008A2745" w:rsidP="008A2745">
      <w:pPr>
        <w:spacing w:after="0" w:line="240" w:lineRule="auto"/>
        <w:jc w:val="center"/>
        <w:rPr>
          <w:rFonts w:ascii="Times New Roman" w:eastAsia="Times New Roman" w:hAnsi="Times New Roman" w:cs="Times New Roman"/>
          <w:kern w:val="0"/>
          <w:sz w:val="22"/>
          <w:szCs w:val="22"/>
          <w:lang w:eastAsia="lt-LT"/>
          <w14:ligatures w14:val="none"/>
        </w:rPr>
      </w:pPr>
    </w:p>
    <w:p w14:paraId="68FE8549"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4A"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4B"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4C"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4D"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4E"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4F"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50"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51"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52"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53"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54"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55"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56"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57"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58" w14:textId="77777777" w:rsidR="008A2745" w:rsidRPr="002C040A" w:rsidRDefault="008A2745" w:rsidP="008A2745">
      <w:pPr>
        <w:spacing w:after="0" w:line="240" w:lineRule="auto"/>
        <w:jc w:val="center"/>
        <w:outlineLvl w:val="0"/>
        <w:rPr>
          <w:rFonts w:ascii="Times New Roman" w:eastAsia="Calibri" w:hAnsi="Times New Roman" w:cs="Times New Roman"/>
          <w:kern w:val="28"/>
          <w:sz w:val="22"/>
          <w:szCs w:val="22"/>
          <w14:ligatures w14:val="none"/>
        </w:rPr>
      </w:pPr>
    </w:p>
    <w:p w14:paraId="68FE8559" w14:textId="77777777" w:rsidR="008A2745" w:rsidRPr="002C040A" w:rsidRDefault="008A2745" w:rsidP="008A2745">
      <w:pPr>
        <w:spacing w:after="0" w:line="240" w:lineRule="auto"/>
        <w:outlineLvl w:val="0"/>
        <w:rPr>
          <w:rFonts w:ascii="Times New Roman" w:eastAsia="Times New Roman" w:hAnsi="Times New Roman" w:cs="Times New Roman"/>
          <w:b/>
          <w:kern w:val="28"/>
          <w:sz w:val="22"/>
          <w:szCs w:val="22"/>
          <w:lang w:eastAsia="lt-LT"/>
          <w14:ligatures w14:val="none"/>
        </w:rPr>
      </w:pPr>
    </w:p>
    <w:p w14:paraId="68FE855A"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2C040A">
        <w:rPr>
          <w:rFonts w:ascii="Times New Roman" w:eastAsia="Times New Roman" w:hAnsi="Times New Roman" w:cs="Times New Roman"/>
          <w:b/>
          <w:kern w:val="28"/>
          <w:sz w:val="22"/>
          <w:szCs w:val="22"/>
          <w:lang w:eastAsia="lt-LT"/>
          <w14:ligatures w14:val="none"/>
        </w:rPr>
        <w:t>A. ŽENKLINIMAS</w:t>
      </w:r>
    </w:p>
    <w:p w14:paraId="68FE855B" w14:textId="77777777" w:rsidR="008A2745" w:rsidRPr="002C040A" w:rsidRDefault="008A2745" w:rsidP="008A2745">
      <w:pPr>
        <w:shd w:val="clear" w:color="auto" w:fill="FFFFFF"/>
        <w:tabs>
          <w:tab w:val="left" w:pos="720"/>
        </w:tabs>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br w:type="page"/>
      </w:r>
    </w:p>
    <w:p w14:paraId="68FE855C" w14:textId="77777777" w:rsidR="008A2745" w:rsidRPr="002C040A" w:rsidRDefault="008A2745" w:rsidP="008A2745">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kern w:val="0"/>
          <w:sz w:val="22"/>
          <w:szCs w:val="22"/>
          <w14:ligatures w14:val="none"/>
        </w:rPr>
      </w:pPr>
      <w:r w:rsidRPr="002C040A">
        <w:rPr>
          <w:rFonts w:ascii="Times New Roman" w:eastAsia="Times New Roman" w:hAnsi="Times New Roman" w:cs="Times New Roman"/>
          <w:b/>
          <w:kern w:val="0"/>
          <w:sz w:val="22"/>
          <w:szCs w:val="22"/>
          <w14:ligatures w14:val="none"/>
        </w:rPr>
        <w:lastRenderedPageBreak/>
        <w:t>INFORMACIJA ANT IŠORINĖS PAKUOTĖS</w:t>
      </w:r>
    </w:p>
    <w:p w14:paraId="68FE855D" w14:textId="77777777" w:rsidR="008A2745" w:rsidRPr="002C040A" w:rsidRDefault="008A2745" w:rsidP="008A2745">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Times New Roman" w:hAnsi="Times New Roman" w:cs="Times New Roman"/>
          <w:bCs/>
          <w:kern w:val="0"/>
          <w:sz w:val="22"/>
          <w:szCs w:val="22"/>
          <w14:ligatures w14:val="none"/>
        </w:rPr>
      </w:pPr>
    </w:p>
    <w:p w14:paraId="4A9C554A" w14:textId="5BB2B022" w:rsidR="001D6904" w:rsidRPr="002C040A" w:rsidRDefault="008A2745" w:rsidP="00FB55B8">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Cs/>
          <w:kern w:val="0"/>
          <w:sz w:val="22"/>
          <w:szCs w:val="22"/>
          <w14:ligatures w14:val="none"/>
        </w:rPr>
      </w:pPr>
      <w:r w:rsidRPr="002C040A">
        <w:rPr>
          <w:rFonts w:ascii="Times New Roman" w:eastAsia="Times New Roman" w:hAnsi="Times New Roman" w:cs="Times New Roman"/>
          <w:b/>
          <w:kern w:val="0"/>
          <w:sz w:val="22"/>
          <w:szCs w:val="22"/>
          <w14:ligatures w14:val="none"/>
        </w:rPr>
        <w:t>KARTONO DĖŽUTĖ</w:t>
      </w:r>
      <w:r w:rsidR="0077451A">
        <w:rPr>
          <w:rFonts w:ascii="Times New Roman" w:eastAsia="Times New Roman" w:hAnsi="Times New Roman" w:cs="Times New Roman"/>
          <w:b/>
          <w:kern w:val="0"/>
          <w:sz w:val="22"/>
          <w:szCs w:val="22"/>
          <w14:ligatures w14:val="none"/>
        </w:rPr>
        <w:t xml:space="preserve"> </w:t>
      </w:r>
    </w:p>
    <w:p w14:paraId="68FE855F"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60"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61" w14:textId="77777777" w:rsidR="008A2745" w:rsidRPr="002C040A" w:rsidRDefault="008A2745" w:rsidP="00A66A8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1.</w:t>
      </w:r>
      <w:r w:rsidRPr="002C040A">
        <w:rPr>
          <w:rFonts w:ascii="Times New Roman" w:eastAsia="Times New Roman" w:hAnsi="Times New Roman" w:cs="Times New Roman"/>
          <w:b/>
          <w:kern w:val="0"/>
          <w:sz w:val="22"/>
          <w:szCs w:val="22"/>
          <w:lang w:eastAsia="lt-LT"/>
          <w14:ligatures w14:val="none"/>
        </w:rPr>
        <w:tab/>
        <w:t>VAISTINIO PREPARATO PAVADINIMAS</w:t>
      </w:r>
    </w:p>
    <w:p w14:paraId="68FE8562"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63" w14:textId="702D9276"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roofErr w:type="spellStart"/>
      <w:r w:rsidRPr="002C040A">
        <w:rPr>
          <w:rFonts w:ascii="Times New Roman" w:eastAsia="Times New Roman" w:hAnsi="Times New Roman" w:cs="Times New Roman"/>
          <w:kern w:val="0"/>
          <w:sz w:val="22"/>
          <w:szCs w:val="22"/>
          <w:lang w:eastAsia="lt-LT"/>
          <w14:ligatures w14:val="none"/>
        </w:rPr>
        <w:t>Ezetimibe</w:t>
      </w:r>
      <w:proofErr w:type="spellEnd"/>
      <w:r w:rsidRPr="002C040A">
        <w:rPr>
          <w:rFonts w:ascii="Times New Roman" w:eastAsia="Times New Roman" w:hAnsi="Times New Roman" w:cs="Times New Roman"/>
          <w:kern w:val="0"/>
          <w:sz w:val="22"/>
          <w:szCs w:val="22"/>
          <w:lang w:eastAsia="lt-LT"/>
          <w14:ligatures w14:val="none"/>
        </w:rPr>
        <w:t xml:space="preserve"> Olpha 10</w:t>
      </w:r>
      <w:r w:rsidR="00BA42F3">
        <w:rPr>
          <w:rFonts w:ascii="Times New Roman" w:eastAsia="Times New Roman" w:hAnsi="Times New Roman" w:cs="Times New Roman"/>
          <w:kern w:val="0"/>
          <w:sz w:val="22"/>
          <w:szCs w:val="22"/>
          <w:lang w:eastAsia="lt-LT"/>
          <w14:ligatures w14:val="none"/>
        </w:rPr>
        <w:t> mg</w:t>
      </w:r>
      <w:r w:rsidRPr="002C040A">
        <w:rPr>
          <w:rFonts w:ascii="Times New Roman" w:eastAsia="Times New Roman" w:hAnsi="Times New Roman" w:cs="Times New Roman"/>
          <w:kern w:val="0"/>
          <w:sz w:val="22"/>
          <w:szCs w:val="22"/>
          <w:lang w:eastAsia="lt-LT"/>
          <w14:ligatures w14:val="none"/>
        </w:rPr>
        <w:t xml:space="preserve"> tabletės</w:t>
      </w:r>
    </w:p>
    <w:p w14:paraId="68FE8565" w14:textId="4551F0D2" w:rsidR="008A2745" w:rsidRPr="00A66A86" w:rsidRDefault="00A66A86" w:rsidP="008A2745">
      <w:pPr>
        <w:spacing w:after="0" w:line="240" w:lineRule="auto"/>
        <w:rPr>
          <w:rFonts w:ascii="Times New Roman" w:eastAsia="Times New Roman" w:hAnsi="Times New Roman" w:cs="Times New Roman"/>
          <w:i/>
          <w:iCs/>
          <w:kern w:val="0"/>
          <w:sz w:val="22"/>
          <w:szCs w:val="22"/>
          <w:lang w:eastAsia="lt-LT"/>
          <w14:ligatures w14:val="none"/>
        </w:rPr>
      </w:pPr>
      <w:proofErr w:type="spellStart"/>
      <w:r w:rsidRPr="00A66A86">
        <w:rPr>
          <w:rFonts w:ascii="Times New Roman" w:eastAsia="Times New Roman" w:hAnsi="Times New Roman" w:cs="Times New Roman"/>
          <w:i/>
          <w:iCs/>
          <w:kern w:val="0"/>
          <w:sz w:val="22"/>
          <w:szCs w:val="22"/>
          <w:lang w:eastAsia="lt-LT"/>
          <w14:ligatures w14:val="none"/>
        </w:rPr>
        <w:t>e</w:t>
      </w:r>
      <w:r w:rsidR="008A2745" w:rsidRPr="00A66A86">
        <w:rPr>
          <w:rFonts w:ascii="Times New Roman" w:eastAsia="Times New Roman" w:hAnsi="Times New Roman" w:cs="Times New Roman"/>
          <w:i/>
          <w:iCs/>
          <w:kern w:val="0"/>
          <w:sz w:val="22"/>
          <w:szCs w:val="22"/>
          <w:lang w:eastAsia="lt-LT"/>
          <w14:ligatures w14:val="none"/>
        </w:rPr>
        <w:t>zetimibum</w:t>
      </w:r>
      <w:proofErr w:type="spellEnd"/>
    </w:p>
    <w:p w14:paraId="68FE8566"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67"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68" w14:textId="77777777" w:rsidR="008A2745" w:rsidRPr="002C040A" w:rsidRDefault="008A2745" w:rsidP="00A66A8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2.</w:t>
      </w:r>
      <w:r w:rsidRPr="002C040A">
        <w:rPr>
          <w:rFonts w:ascii="Times New Roman" w:eastAsia="Times New Roman" w:hAnsi="Times New Roman" w:cs="Times New Roman"/>
          <w:b/>
          <w:kern w:val="0"/>
          <w:sz w:val="22"/>
          <w:szCs w:val="22"/>
          <w:lang w:eastAsia="lt-LT"/>
          <w14:ligatures w14:val="none"/>
        </w:rPr>
        <w:tab/>
        <w:t>VEIKLIOJI MEDŽIAGA IR JOS KIEKIS</w:t>
      </w:r>
    </w:p>
    <w:p w14:paraId="68FE8569"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6A" w14:textId="25822A2C"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Kiekvienoje tabletėje yra 10</w:t>
      </w:r>
      <w:r w:rsidR="00BA42F3">
        <w:rPr>
          <w:rFonts w:ascii="Times New Roman" w:eastAsia="Times New Roman" w:hAnsi="Times New Roman" w:cs="Times New Roman"/>
          <w:kern w:val="0"/>
          <w:sz w:val="22"/>
          <w:szCs w:val="22"/>
          <w:lang w:eastAsia="lt-LT"/>
          <w14:ligatures w14:val="none"/>
        </w:rPr>
        <w:t> mg</w:t>
      </w:r>
      <w:r w:rsidRPr="002C040A">
        <w:rPr>
          <w:rFonts w:ascii="Times New Roman" w:eastAsia="Times New Roman" w:hAnsi="Times New Roman" w:cs="Times New Roman"/>
          <w:kern w:val="0"/>
          <w:sz w:val="22"/>
          <w:szCs w:val="22"/>
          <w:lang w:eastAsia="lt-LT"/>
          <w14:ligatures w14:val="none"/>
        </w:rPr>
        <w:t xml:space="preserve"> </w:t>
      </w:r>
      <w:proofErr w:type="spellStart"/>
      <w:r w:rsidRPr="002C040A">
        <w:rPr>
          <w:rFonts w:ascii="Times New Roman" w:eastAsia="Times New Roman" w:hAnsi="Times New Roman" w:cs="Times New Roman"/>
          <w:kern w:val="0"/>
          <w:sz w:val="22"/>
          <w:szCs w:val="22"/>
          <w:lang w:eastAsia="lt-LT"/>
          <w14:ligatures w14:val="none"/>
        </w:rPr>
        <w:t>ezetimibo</w:t>
      </w:r>
      <w:proofErr w:type="spellEnd"/>
      <w:r w:rsidRPr="002C040A">
        <w:rPr>
          <w:rFonts w:ascii="Times New Roman" w:eastAsia="Times New Roman" w:hAnsi="Times New Roman" w:cs="Times New Roman"/>
          <w:kern w:val="0"/>
          <w:sz w:val="22"/>
          <w:szCs w:val="22"/>
          <w:lang w:eastAsia="lt-LT"/>
          <w14:ligatures w14:val="none"/>
        </w:rPr>
        <w:t>.</w:t>
      </w:r>
    </w:p>
    <w:p w14:paraId="68FE856B"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6C"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6D" w14:textId="77777777" w:rsidR="008A2745" w:rsidRPr="002C040A" w:rsidRDefault="008A2745" w:rsidP="00282AA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3.</w:t>
      </w:r>
      <w:r w:rsidRPr="002C040A">
        <w:rPr>
          <w:rFonts w:ascii="Times New Roman" w:eastAsia="Times New Roman" w:hAnsi="Times New Roman" w:cs="Times New Roman"/>
          <w:b/>
          <w:kern w:val="0"/>
          <w:sz w:val="22"/>
          <w:szCs w:val="22"/>
          <w:lang w:eastAsia="lt-LT"/>
          <w14:ligatures w14:val="none"/>
        </w:rPr>
        <w:tab/>
        <w:t>PAGALBINIŲ MEDŽIAGŲ SĄRAŠAS</w:t>
      </w:r>
    </w:p>
    <w:p w14:paraId="68FE856E"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6F"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 xml:space="preserve">Sudėtyje yra laktozės </w:t>
      </w:r>
      <w:proofErr w:type="spellStart"/>
      <w:r w:rsidRPr="002C040A">
        <w:rPr>
          <w:rFonts w:ascii="Times New Roman" w:eastAsia="Times New Roman" w:hAnsi="Times New Roman" w:cs="Times New Roman"/>
          <w:kern w:val="0"/>
          <w:sz w:val="22"/>
          <w:szCs w:val="22"/>
          <w:lang w:eastAsia="lt-LT"/>
          <w14:ligatures w14:val="none"/>
        </w:rPr>
        <w:t>monohidrato</w:t>
      </w:r>
      <w:proofErr w:type="spellEnd"/>
      <w:r w:rsidRPr="002C040A">
        <w:rPr>
          <w:rFonts w:ascii="Times New Roman" w:eastAsia="Times New Roman" w:hAnsi="Times New Roman" w:cs="Times New Roman"/>
          <w:kern w:val="0"/>
          <w:sz w:val="22"/>
          <w:szCs w:val="22"/>
          <w:lang w:eastAsia="lt-LT"/>
          <w14:ligatures w14:val="none"/>
        </w:rPr>
        <w:t>. Daugiau informacijos rasite pakuotės lapelyje.</w:t>
      </w:r>
    </w:p>
    <w:p w14:paraId="68FE8570"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71"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72" w14:textId="77777777" w:rsidR="008A2745" w:rsidRPr="002C040A" w:rsidRDefault="008A2745" w:rsidP="00282AA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4.</w:t>
      </w:r>
      <w:r w:rsidRPr="002C040A">
        <w:rPr>
          <w:rFonts w:ascii="Times New Roman" w:eastAsia="Times New Roman" w:hAnsi="Times New Roman" w:cs="Times New Roman"/>
          <w:b/>
          <w:kern w:val="0"/>
          <w:sz w:val="22"/>
          <w:szCs w:val="22"/>
          <w:lang w:eastAsia="lt-LT"/>
          <w14:ligatures w14:val="none"/>
        </w:rPr>
        <w:tab/>
        <w:t>FARMACINĖ FORMA IR KIEKIS PAKUOTĖJE</w:t>
      </w:r>
    </w:p>
    <w:p w14:paraId="68FE8573" w14:textId="77777777" w:rsidR="008A2745"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5F399D3F" w14:textId="189D0462" w:rsidR="00282AAE" w:rsidRDefault="00282AAE" w:rsidP="008A2745">
      <w:pPr>
        <w:spacing w:after="0" w:line="240" w:lineRule="auto"/>
        <w:rPr>
          <w:rFonts w:ascii="Times New Roman" w:eastAsia="Times New Roman" w:hAnsi="Times New Roman" w:cs="Times New Roman"/>
          <w:kern w:val="0"/>
          <w:sz w:val="22"/>
          <w:szCs w:val="22"/>
          <w:lang w:eastAsia="lt-LT"/>
          <w14:ligatures w14:val="none"/>
        </w:rPr>
      </w:pPr>
      <w:r w:rsidRPr="00282AAE">
        <w:rPr>
          <w:rFonts w:ascii="Times New Roman" w:eastAsia="Times New Roman" w:hAnsi="Times New Roman" w:cs="Times New Roman"/>
          <w:kern w:val="0"/>
          <w:sz w:val="22"/>
          <w:szCs w:val="22"/>
          <w:highlight w:val="lightGray"/>
          <w:lang w:eastAsia="lt-LT"/>
          <w14:ligatures w14:val="none"/>
        </w:rPr>
        <w:t>Tabletė</w:t>
      </w:r>
    </w:p>
    <w:p w14:paraId="440FDC7A" w14:textId="77777777" w:rsidR="00282AAE" w:rsidRDefault="00282AAE" w:rsidP="008A2745">
      <w:pPr>
        <w:spacing w:after="0" w:line="240" w:lineRule="auto"/>
        <w:rPr>
          <w:rFonts w:ascii="Times New Roman" w:eastAsia="Times New Roman" w:hAnsi="Times New Roman" w:cs="Times New Roman"/>
          <w:kern w:val="0"/>
          <w:sz w:val="22"/>
          <w:szCs w:val="22"/>
          <w:lang w:eastAsia="lt-LT"/>
          <w14:ligatures w14:val="none"/>
        </w:rPr>
      </w:pPr>
    </w:p>
    <w:p w14:paraId="5BCD0968" w14:textId="53DE81B5" w:rsidR="00282AAE" w:rsidRDefault="00282AAE" w:rsidP="008A2745">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28 tabletės</w:t>
      </w:r>
    </w:p>
    <w:p w14:paraId="493B4C9A" w14:textId="79E345AA" w:rsidR="00282AAE" w:rsidRPr="00282AAE" w:rsidRDefault="00282AAE" w:rsidP="008A2745">
      <w:pPr>
        <w:spacing w:after="0" w:line="240" w:lineRule="auto"/>
        <w:rPr>
          <w:rFonts w:ascii="Times New Roman" w:eastAsia="Times New Roman" w:hAnsi="Times New Roman" w:cs="Times New Roman"/>
          <w:kern w:val="0"/>
          <w:sz w:val="22"/>
          <w:szCs w:val="22"/>
          <w:highlight w:val="lightGray"/>
          <w:lang w:eastAsia="lt-LT"/>
          <w14:ligatures w14:val="none"/>
        </w:rPr>
      </w:pPr>
      <w:r w:rsidRPr="00282AAE">
        <w:rPr>
          <w:rFonts w:ascii="Times New Roman" w:eastAsia="Times New Roman" w:hAnsi="Times New Roman" w:cs="Times New Roman"/>
          <w:kern w:val="0"/>
          <w:sz w:val="22"/>
          <w:szCs w:val="22"/>
          <w:highlight w:val="lightGray"/>
          <w:lang w:eastAsia="lt-LT"/>
          <w14:ligatures w14:val="none"/>
        </w:rPr>
        <w:t>56 tabletės</w:t>
      </w:r>
    </w:p>
    <w:p w14:paraId="26D44D7F" w14:textId="289E2616" w:rsidR="00282AAE" w:rsidRPr="002C040A" w:rsidRDefault="00282AAE" w:rsidP="008A2745">
      <w:pPr>
        <w:spacing w:after="0" w:line="240" w:lineRule="auto"/>
        <w:rPr>
          <w:rFonts w:ascii="Times New Roman" w:eastAsia="Times New Roman" w:hAnsi="Times New Roman" w:cs="Times New Roman"/>
          <w:kern w:val="0"/>
          <w:sz w:val="22"/>
          <w:szCs w:val="22"/>
          <w:lang w:eastAsia="lt-LT"/>
          <w14:ligatures w14:val="none"/>
        </w:rPr>
      </w:pPr>
      <w:r w:rsidRPr="00282AAE">
        <w:rPr>
          <w:rFonts w:ascii="Times New Roman" w:eastAsia="Times New Roman" w:hAnsi="Times New Roman" w:cs="Times New Roman"/>
          <w:kern w:val="0"/>
          <w:sz w:val="22"/>
          <w:szCs w:val="22"/>
          <w:highlight w:val="lightGray"/>
          <w:lang w:eastAsia="lt-LT"/>
          <w14:ligatures w14:val="none"/>
        </w:rPr>
        <w:t>100 tablečių</w:t>
      </w:r>
    </w:p>
    <w:p w14:paraId="68FE857E"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7F"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80" w14:textId="77777777" w:rsidR="008A2745" w:rsidRPr="002C040A" w:rsidRDefault="008A2745" w:rsidP="001770C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5.</w:t>
      </w:r>
      <w:r w:rsidRPr="002C040A">
        <w:rPr>
          <w:rFonts w:ascii="Times New Roman" w:eastAsia="Times New Roman" w:hAnsi="Times New Roman" w:cs="Times New Roman"/>
          <w:b/>
          <w:kern w:val="0"/>
          <w:sz w:val="22"/>
          <w:szCs w:val="22"/>
          <w:lang w:eastAsia="lt-LT"/>
          <w14:ligatures w14:val="none"/>
        </w:rPr>
        <w:tab/>
        <w:t>VARTOJIMO METODAS IR BŪDAS (-AI)</w:t>
      </w:r>
    </w:p>
    <w:p w14:paraId="68FE8581"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82"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Vartoti per burną.</w:t>
      </w:r>
    </w:p>
    <w:p w14:paraId="68FE8583"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Prieš vartojimą perskaitykite pakuotės lapelį.</w:t>
      </w:r>
    </w:p>
    <w:p w14:paraId="68FE8584"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85"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86" w14:textId="77777777" w:rsidR="008A2745" w:rsidRPr="002C040A" w:rsidRDefault="008A2745" w:rsidP="008A274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6.</w:t>
      </w:r>
      <w:r w:rsidRPr="002C040A">
        <w:rPr>
          <w:rFonts w:ascii="Times New Roman" w:eastAsia="Times New Roman" w:hAnsi="Times New Roman" w:cs="Times New Roman"/>
          <w:b/>
          <w:kern w:val="0"/>
          <w:sz w:val="22"/>
          <w:szCs w:val="22"/>
          <w:lang w:eastAsia="lt-LT"/>
          <w14:ligatures w14:val="none"/>
        </w:rPr>
        <w:tab/>
        <w:t>SPECIALUS ĮSPĖJIMAS, KAD VAISTINĮ PREPARATĄ BŪTINA LAIKYTI VAIKAMS NEPASTEBIMOJE IR NEPASIEKIAMOJE VIETOJE</w:t>
      </w:r>
    </w:p>
    <w:p w14:paraId="68FE8587"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88"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Laikyti vaikams nepastebimoje ir nepasiekiamoje vietoje.</w:t>
      </w:r>
    </w:p>
    <w:p w14:paraId="68FE8589"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8A"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8B" w14:textId="77777777" w:rsidR="008A2745" w:rsidRPr="002C040A" w:rsidRDefault="008A2745" w:rsidP="001770C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7.</w:t>
      </w:r>
      <w:r w:rsidRPr="002C040A">
        <w:rPr>
          <w:rFonts w:ascii="Times New Roman" w:eastAsia="Times New Roman" w:hAnsi="Times New Roman" w:cs="Times New Roman"/>
          <w:b/>
          <w:kern w:val="0"/>
          <w:sz w:val="22"/>
          <w:szCs w:val="22"/>
          <w:lang w:eastAsia="lt-LT"/>
          <w14:ligatures w14:val="none"/>
        </w:rPr>
        <w:tab/>
        <w:t>KITAS (-I) SPECIALUS (-ŪS) ĮSPĖJIMAS (-AI) (JEI REIKIA)</w:t>
      </w:r>
    </w:p>
    <w:p w14:paraId="68FE858C"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8D"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8E" w14:textId="77777777" w:rsidR="008A2745" w:rsidRPr="002C040A" w:rsidRDefault="008A2745" w:rsidP="001770C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8.</w:t>
      </w:r>
      <w:r w:rsidRPr="002C040A">
        <w:rPr>
          <w:rFonts w:ascii="Times New Roman" w:eastAsia="Times New Roman" w:hAnsi="Times New Roman" w:cs="Times New Roman"/>
          <w:b/>
          <w:kern w:val="0"/>
          <w:sz w:val="22"/>
          <w:szCs w:val="22"/>
          <w:lang w:eastAsia="lt-LT"/>
          <w14:ligatures w14:val="none"/>
        </w:rPr>
        <w:tab/>
        <w:t>TINKAMUMO LAIKAS</w:t>
      </w:r>
    </w:p>
    <w:p w14:paraId="68FE858F"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56A66432" w14:textId="77777777" w:rsidR="00434FD6" w:rsidRPr="00434FD6" w:rsidRDefault="00434FD6" w:rsidP="00434FD6">
      <w:pPr>
        <w:spacing w:after="0" w:line="240" w:lineRule="auto"/>
        <w:rPr>
          <w:rFonts w:ascii="Times New Roman" w:eastAsia="Times New Roman" w:hAnsi="Times New Roman" w:cs="Times New Roman"/>
          <w:kern w:val="0"/>
          <w:sz w:val="22"/>
          <w:szCs w:val="22"/>
          <w:lang w:eastAsia="lt-LT"/>
          <w14:ligatures w14:val="none"/>
        </w:rPr>
      </w:pPr>
      <w:r w:rsidRPr="00434FD6">
        <w:rPr>
          <w:rFonts w:ascii="Times New Roman" w:eastAsia="Times New Roman" w:hAnsi="Times New Roman" w:cs="Times New Roman"/>
          <w:kern w:val="0"/>
          <w:sz w:val="22"/>
          <w:szCs w:val="22"/>
          <w:lang w:eastAsia="lt-LT"/>
          <w14:ligatures w14:val="none"/>
        </w:rPr>
        <w:t xml:space="preserve">EXP: </w:t>
      </w:r>
      <w:r w:rsidRPr="00F83B8E">
        <w:rPr>
          <w:rFonts w:ascii="Times New Roman" w:eastAsia="Times New Roman" w:hAnsi="Times New Roman" w:cs="Times New Roman"/>
          <w:kern w:val="0"/>
          <w:sz w:val="22"/>
          <w:szCs w:val="22"/>
          <w:highlight w:val="lightGray"/>
          <w:lang w:eastAsia="lt-LT"/>
          <w14:ligatures w14:val="none"/>
        </w:rPr>
        <w:t>{mm/MMMM}</w:t>
      </w:r>
    </w:p>
    <w:p w14:paraId="68FE8591"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92"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93" w14:textId="77777777" w:rsidR="008A2745" w:rsidRPr="002C040A" w:rsidRDefault="008A2745" w:rsidP="00F05B2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9.</w:t>
      </w:r>
      <w:r w:rsidRPr="002C040A">
        <w:rPr>
          <w:rFonts w:ascii="Times New Roman" w:eastAsia="Times New Roman" w:hAnsi="Times New Roman" w:cs="Times New Roman"/>
          <w:b/>
          <w:kern w:val="0"/>
          <w:sz w:val="22"/>
          <w:szCs w:val="22"/>
          <w:lang w:eastAsia="lt-LT"/>
          <w14:ligatures w14:val="none"/>
        </w:rPr>
        <w:tab/>
        <w:t>SPECIALIOS LAIKYMO SĄLYGOS</w:t>
      </w:r>
    </w:p>
    <w:p w14:paraId="68FE8594"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98"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99" w14:textId="77777777" w:rsidR="008A2745" w:rsidRPr="002C040A" w:rsidRDefault="008A2745" w:rsidP="008A274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lastRenderedPageBreak/>
        <w:t>10.</w:t>
      </w:r>
      <w:r w:rsidRPr="002C040A">
        <w:rPr>
          <w:rFonts w:ascii="Times New Roman" w:eastAsia="Times New Roman" w:hAnsi="Times New Roman" w:cs="Times New Roman"/>
          <w:b/>
          <w:kern w:val="0"/>
          <w:sz w:val="22"/>
          <w:szCs w:val="22"/>
          <w:lang w:eastAsia="lt-LT"/>
          <w14:ligatures w14:val="none"/>
        </w:rPr>
        <w:tab/>
        <w:t>SPECIALIOS ATSARGUMO PRIEMONĖS DĖL NESUVARTOTO VAISTINIO PREPARATO AR JO ATLIEKŲ TVARKYMO (JEI REIKIA)</w:t>
      </w:r>
    </w:p>
    <w:p w14:paraId="68FE859A"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9B"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9C" w14:textId="77777777" w:rsidR="008A2745" w:rsidRPr="002C040A" w:rsidRDefault="008A2745" w:rsidP="00D2290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11.</w:t>
      </w:r>
      <w:r w:rsidRPr="002C040A">
        <w:rPr>
          <w:rFonts w:ascii="Times New Roman" w:eastAsia="Times New Roman" w:hAnsi="Times New Roman" w:cs="Times New Roman"/>
          <w:b/>
          <w:kern w:val="0"/>
          <w:sz w:val="22"/>
          <w:szCs w:val="22"/>
          <w:lang w:eastAsia="lt-LT"/>
          <w14:ligatures w14:val="none"/>
        </w:rPr>
        <w:tab/>
        <w:t>REGISTRUOTOJO PAVADINIMAS IR ADRESAS</w:t>
      </w:r>
    </w:p>
    <w:p w14:paraId="68FE859D"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lang w:eastAsia="lt-LT"/>
          <w14:ligatures w14:val="none"/>
        </w:rPr>
      </w:pPr>
    </w:p>
    <w:p w14:paraId="15C4B415" w14:textId="01A2B588" w:rsidR="00BB4BDF" w:rsidRPr="00BB4BDF" w:rsidRDefault="00BB4BDF" w:rsidP="00BB4BDF">
      <w:pPr>
        <w:spacing w:after="0" w:line="240" w:lineRule="auto"/>
        <w:rPr>
          <w:rFonts w:ascii="Times New Roman" w:eastAsia="Times New Roman" w:hAnsi="Times New Roman" w:cs="Times New Roman"/>
          <w:kern w:val="0"/>
          <w:sz w:val="22"/>
          <w:szCs w:val="22"/>
          <w14:ligatures w14:val="none"/>
        </w:rPr>
      </w:pPr>
      <w:r w:rsidRPr="00BB4BDF">
        <w:rPr>
          <w:rFonts w:ascii="Times New Roman" w:eastAsia="Times New Roman" w:hAnsi="Times New Roman" w:cs="Times New Roman"/>
          <w:kern w:val="0"/>
          <w:sz w:val="22"/>
          <w:szCs w:val="22"/>
          <w14:ligatures w14:val="none"/>
        </w:rPr>
        <w:t>Olpha AS</w:t>
      </w:r>
      <w:r w:rsidR="00287641">
        <w:rPr>
          <w:rFonts w:ascii="Times New Roman" w:eastAsia="Times New Roman" w:hAnsi="Times New Roman" w:cs="Times New Roman"/>
          <w:kern w:val="0"/>
          <w:sz w:val="22"/>
          <w:szCs w:val="22"/>
          <w14:ligatures w14:val="none"/>
        </w:rPr>
        <w:t>,</w:t>
      </w:r>
    </w:p>
    <w:p w14:paraId="363D3517" w14:textId="5A1ADA60" w:rsidR="00BB4BDF" w:rsidRPr="00BB4BDF" w:rsidRDefault="00BB4BDF" w:rsidP="00BB4BDF">
      <w:pPr>
        <w:spacing w:after="0" w:line="240" w:lineRule="auto"/>
        <w:rPr>
          <w:rFonts w:ascii="Times New Roman" w:eastAsia="Times New Roman" w:hAnsi="Times New Roman" w:cs="Times New Roman"/>
          <w:kern w:val="0"/>
          <w:sz w:val="22"/>
          <w:szCs w:val="22"/>
          <w14:ligatures w14:val="none"/>
        </w:rPr>
      </w:pPr>
      <w:proofErr w:type="spellStart"/>
      <w:r w:rsidRPr="00BB4BDF">
        <w:rPr>
          <w:rFonts w:ascii="Times New Roman" w:eastAsia="Times New Roman" w:hAnsi="Times New Roman" w:cs="Times New Roman"/>
          <w:kern w:val="0"/>
          <w:sz w:val="22"/>
          <w:szCs w:val="22"/>
          <w14:ligatures w14:val="none"/>
        </w:rPr>
        <w:t>Rupnicu</w:t>
      </w:r>
      <w:proofErr w:type="spellEnd"/>
      <w:r w:rsidRPr="00BB4BDF">
        <w:rPr>
          <w:rFonts w:ascii="Times New Roman" w:eastAsia="Times New Roman" w:hAnsi="Times New Roman" w:cs="Times New Roman"/>
          <w:kern w:val="0"/>
          <w:sz w:val="22"/>
          <w:szCs w:val="22"/>
          <w14:ligatures w14:val="none"/>
        </w:rPr>
        <w:t xml:space="preserve"> </w:t>
      </w:r>
      <w:proofErr w:type="spellStart"/>
      <w:r w:rsidRPr="00BB4BDF">
        <w:rPr>
          <w:rFonts w:ascii="Times New Roman" w:eastAsia="Times New Roman" w:hAnsi="Times New Roman" w:cs="Times New Roman"/>
          <w:kern w:val="0"/>
          <w:sz w:val="22"/>
          <w:szCs w:val="22"/>
          <w14:ligatures w14:val="none"/>
        </w:rPr>
        <w:t>iela</w:t>
      </w:r>
      <w:proofErr w:type="spellEnd"/>
      <w:r w:rsidRPr="00BB4BDF">
        <w:rPr>
          <w:rFonts w:ascii="Times New Roman" w:eastAsia="Times New Roman" w:hAnsi="Times New Roman" w:cs="Times New Roman"/>
          <w:kern w:val="0"/>
          <w:sz w:val="22"/>
          <w:szCs w:val="22"/>
          <w14:ligatures w14:val="none"/>
        </w:rPr>
        <w:t xml:space="preserve"> 5</w:t>
      </w:r>
      <w:r w:rsidR="00287641">
        <w:rPr>
          <w:rFonts w:ascii="Times New Roman" w:eastAsia="Times New Roman" w:hAnsi="Times New Roman" w:cs="Times New Roman"/>
          <w:kern w:val="0"/>
          <w:sz w:val="22"/>
          <w:szCs w:val="22"/>
          <w14:ligatures w14:val="none"/>
        </w:rPr>
        <w:t>,</w:t>
      </w:r>
    </w:p>
    <w:p w14:paraId="652A7451" w14:textId="53388904" w:rsidR="00BB4BDF" w:rsidRPr="00BB4BDF" w:rsidRDefault="00BB4BDF" w:rsidP="00BB4BDF">
      <w:pPr>
        <w:spacing w:after="0" w:line="240" w:lineRule="auto"/>
        <w:rPr>
          <w:rFonts w:ascii="Times New Roman" w:eastAsia="Times New Roman" w:hAnsi="Times New Roman" w:cs="Times New Roman"/>
          <w:kern w:val="0"/>
          <w:sz w:val="22"/>
          <w:szCs w:val="22"/>
          <w14:ligatures w14:val="none"/>
        </w:rPr>
      </w:pPr>
      <w:proofErr w:type="spellStart"/>
      <w:r w:rsidRPr="00BB4BDF">
        <w:rPr>
          <w:rFonts w:ascii="Times New Roman" w:eastAsia="Times New Roman" w:hAnsi="Times New Roman" w:cs="Times New Roman"/>
          <w:kern w:val="0"/>
          <w:sz w:val="22"/>
          <w:szCs w:val="22"/>
          <w14:ligatures w14:val="none"/>
        </w:rPr>
        <w:t>Olaine</w:t>
      </w:r>
      <w:proofErr w:type="spellEnd"/>
      <w:r w:rsidRPr="00BB4BDF">
        <w:rPr>
          <w:rFonts w:ascii="Times New Roman" w:eastAsia="Times New Roman" w:hAnsi="Times New Roman" w:cs="Times New Roman"/>
          <w:kern w:val="0"/>
          <w:sz w:val="22"/>
          <w:szCs w:val="22"/>
          <w14:ligatures w14:val="none"/>
        </w:rPr>
        <w:t xml:space="preserve">, </w:t>
      </w:r>
      <w:proofErr w:type="spellStart"/>
      <w:r w:rsidRPr="00BB4BDF">
        <w:rPr>
          <w:rFonts w:ascii="Times New Roman" w:eastAsia="Times New Roman" w:hAnsi="Times New Roman" w:cs="Times New Roman"/>
          <w:kern w:val="0"/>
          <w:sz w:val="22"/>
          <w:szCs w:val="22"/>
          <w14:ligatures w14:val="none"/>
        </w:rPr>
        <w:t>Olaines</w:t>
      </w:r>
      <w:proofErr w:type="spellEnd"/>
      <w:r w:rsidRPr="00BB4BDF">
        <w:rPr>
          <w:rFonts w:ascii="Times New Roman" w:eastAsia="Times New Roman" w:hAnsi="Times New Roman" w:cs="Times New Roman"/>
          <w:kern w:val="0"/>
          <w:sz w:val="22"/>
          <w:szCs w:val="22"/>
          <w14:ligatures w14:val="none"/>
        </w:rPr>
        <w:t xml:space="preserve"> </w:t>
      </w:r>
      <w:proofErr w:type="spellStart"/>
      <w:r w:rsidRPr="00BB4BDF">
        <w:rPr>
          <w:rFonts w:ascii="Times New Roman" w:eastAsia="Times New Roman" w:hAnsi="Times New Roman" w:cs="Times New Roman"/>
          <w:kern w:val="0"/>
          <w:sz w:val="22"/>
          <w:szCs w:val="22"/>
          <w14:ligatures w14:val="none"/>
        </w:rPr>
        <w:t>novads</w:t>
      </w:r>
      <w:proofErr w:type="spellEnd"/>
      <w:r w:rsidRPr="00BB4BDF">
        <w:rPr>
          <w:rFonts w:ascii="Times New Roman" w:eastAsia="Times New Roman" w:hAnsi="Times New Roman" w:cs="Times New Roman"/>
          <w:kern w:val="0"/>
          <w:sz w:val="22"/>
          <w:szCs w:val="22"/>
          <w14:ligatures w14:val="none"/>
        </w:rPr>
        <w:t>, LV-2114</w:t>
      </w:r>
      <w:r w:rsidR="00287641">
        <w:rPr>
          <w:rFonts w:ascii="Times New Roman" w:eastAsia="Times New Roman" w:hAnsi="Times New Roman" w:cs="Times New Roman"/>
          <w:kern w:val="0"/>
          <w:sz w:val="22"/>
          <w:szCs w:val="22"/>
          <w14:ligatures w14:val="none"/>
        </w:rPr>
        <w:t>,</w:t>
      </w:r>
    </w:p>
    <w:p w14:paraId="28BD33C6" w14:textId="77777777" w:rsidR="00BB4BDF" w:rsidRPr="00BB4BDF" w:rsidRDefault="00BB4BDF" w:rsidP="00BB4BDF">
      <w:pPr>
        <w:spacing w:after="0" w:line="240" w:lineRule="auto"/>
        <w:rPr>
          <w:rFonts w:ascii="Times New Roman" w:eastAsia="Times New Roman" w:hAnsi="Times New Roman" w:cs="Times New Roman"/>
          <w:kern w:val="0"/>
          <w:sz w:val="22"/>
          <w:szCs w:val="22"/>
          <w14:ligatures w14:val="none"/>
        </w:rPr>
      </w:pPr>
      <w:r w:rsidRPr="00BB4BDF">
        <w:rPr>
          <w:rFonts w:ascii="Times New Roman" w:eastAsia="Times New Roman" w:hAnsi="Times New Roman" w:cs="Times New Roman"/>
          <w:kern w:val="0"/>
          <w:sz w:val="22"/>
          <w:szCs w:val="22"/>
          <w14:ligatures w14:val="none"/>
        </w:rPr>
        <w:t>Latvija</w:t>
      </w:r>
    </w:p>
    <w:p w14:paraId="7D77FF6E" w14:textId="77777777" w:rsidR="00BB4BDF" w:rsidRPr="00BB4BDF" w:rsidRDefault="00BB4BDF" w:rsidP="00BB4BDF">
      <w:pPr>
        <w:spacing w:after="0" w:line="240" w:lineRule="auto"/>
        <w:rPr>
          <w:rFonts w:ascii="Times New Roman" w:eastAsia="Times New Roman" w:hAnsi="Times New Roman" w:cs="Times New Roman"/>
          <w:kern w:val="0"/>
          <w:sz w:val="22"/>
          <w:szCs w:val="22"/>
          <w14:ligatures w14:val="none"/>
        </w:rPr>
      </w:pPr>
    </w:p>
    <w:p w14:paraId="7F8F0A41" w14:textId="77777777" w:rsidR="00BB4BDF" w:rsidRPr="00BB4BDF" w:rsidRDefault="00BB4BDF" w:rsidP="00BB4BDF">
      <w:pPr>
        <w:spacing w:after="0" w:line="240" w:lineRule="auto"/>
        <w:rPr>
          <w:rFonts w:ascii="Times New Roman" w:eastAsia="Times New Roman" w:hAnsi="Times New Roman" w:cs="Times New Roman"/>
          <w:kern w:val="0"/>
          <w:sz w:val="22"/>
          <w:szCs w:val="22"/>
          <w14:ligatures w14:val="none"/>
        </w:rPr>
      </w:pPr>
      <w:r w:rsidRPr="00BB4BDF">
        <w:rPr>
          <w:rFonts w:ascii="Times New Roman" w:eastAsia="Times New Roman" w:hAnsi="Times New Roman" w:cs="Times New Roman"/>
          <w:kern w:val="0"/>
          <w:sz w:val="22"/>
          <w:szCs w:val="22"/>
          <w:highlight w:val="lightGray"/>
          <w14:ligatures w14:val="none"/>
        </w:rPr>
        <w:t>[logotipas]</w:t>
      </w:r>
    </w:p>
    <w:p w14:paraId="68FE85A2"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A3"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A4" w14:textId="77777777" w:rsidR="008A2745" w:rsidRPr="002C040A" w:rsidRDefault="008A2745" w:rsidP="00D2290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12.</w:t>
      </w:r>
      <w:r w:rsidRPr="002C040A">
        <w:rPr>
          <w:rFonts w:ascii="Times New Roman" w:eastAsia="Times New Roman" w:hAnsi="Times New Roman" w:cs="Times New Roman"/>
          <w:b/>
          <w:kern w:val="0"/>
          <w:sz w:val="22"/>
          <w:szCs w:val="22"/>
          <w:lang w:eastAsia="lt-LT"/>
          <w14:ligatures w14:val="none"/>
        </w:rPr>
        <w:tab/>
        <w:t>REGISTRACIJOS PAŽYMĖJIMO NUMERIS (-IAI)</w:t>
      </w:r>
    </w:p>
    <w:p w14:paraId="68FE85A5"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48B18002" w14:textId="77777777" w:rsidR="004F5E62" w:rsidRPr="004F5E62" w:rsidRDefault="004F5E62" w:rsidP="004F5E62">
      <w:pPr>
        <w:spacing w:after="0" w:line="240" w:lineRule="auto"/>
        <w:rPr>
          <w:rFonts w:ascii="Times New Roman" w:eastAsia="Times New Roman" w:hAnsi="Times New Roman" w:cs="Times New Roman"/>
          <w:kern w:val="0"/>
          <w:sz w:val="22"/>
          <w:szCs w:val="22"/>
          <w:highlight w:val="lightGray"/>
          <w:lang w:eastAsia="lt-LT"/>
          <w14:ligatures w14:val="none"/>
        </w:rPr>
      </w:pPr>
      <w:r w:rsidRPr="004F5E62">
        <w:rPr>
          <w:rFonts w:ascii="Times New Roman" w:eastAsia="Times New Roman" w:hAnsi="Times New Roman" w:cs="Times New Roman"/>
          <w:kern w:val="0"/>
          <w:sz w:val="22"/>
          <w:szCs w:val="22"/>
          <w:lang w:eastAsia="lt-LT"/>
          <w14:ligatures w14:val="none"/>
        </w:rPr>
        <w:t xml:space="preserve">LT/1/26/6021/001 </w:t>
      </w:r>
      <w:r w:rsidRPr="004F5E62">
        <w:rPr>
          <w:rFonts w:ascii="Times New Roman" w:eastAsia="Times New Roman" w:hAnsi="Times New Roman" w:cs="Times New Roman"/>
          <w:kern w:val="0"/>
          <w:sz w:val="22"/>
          <w:szCs w:val="22"/>
          <w:highlight w:val="lightGray"/>
          <w:lang w:eastAsia="lt-LT"/>
          <w14:ligatures w14:val="none"/>
        </w:rPr>
        <w:t>– N28 (2×14)</w:t>
      </w:r>
    </w:p>
    <w:p w14:paraId="5C88B8FF" w14:textId="77777777" w:rsidR="004F5E62" w:rsidRPr="004F5E62" w:rsidRDefault="004F5E62" w:rsidP="004F5E62">
      <w:pPr>
        <w:spacing w:after="0" w:line="240" w:lineRule="auto"/>
        <w:rPr>
          <w:rFonts w:ascii="Times New Roman" w:eastAsia="Times New Roman" w:hAnsi="Times New Roman" w:cs="Times New Roman"/>
          <w:kern w:val="0"/>
          <w:sz w:val="22"/>
          <w:szCs w:val="22"/>
          <w:highlight w:val="lightGray"/>
          <w:lang w:eastAsia="lt-LT"/>
          <w14:ligatures w14:val="none"/>
        </w:rPr>
      </w:pPr>
      <w:r w:rsidRPr="004F5E62">
        <w:rPr>
          <w:rFonts w:ascii="Times New Roman" w:eastAsia="Times New Roman" w:hAnsi="Times New Roman" w:cs="Times New Roman"/>
          <w:kern w:val="0"/>
          <w:sz w:val="22"/>
          <w:szCs w:val="22"/>
          <w:highlight w:val="lightGray"/>
          <w:lang w:eastAsia="lt-LT"/>
          <w14:ligatures w14:val="none"/>
        </w:rPr>
        <w:t>LT/1/26/6021/002 – N56 (4×14)</w:t>
      </w:r>
    </w:p>
    <w:p w14:paraId="68FE85B1" w14:textId="042DFA8A" w:rsidR="008A2745" w:rsidRDefault="004F5E62" w:rsidP="004F5E62">
      <w:pPr>
        <w:spacing w:after="0" w:line="240" w:lineRule="auto"/>
        <w:rPr>
          <w:rFonts w:ascii="Times New Roman" w:eastAsia="Times New Roman" w:hAnsi="Times New Roman" w:cs="Times New Roman"/>
          <w:kern w:val="0"/>
          <w:sz w:val="22"/>
          <w:szCs w:val="22"/>
          <w:lang w:eastAsia="lt-LT"/>
          <w14:ligatures w14:val="none"/>
        </w:rPr>
      </w:pPr>
      <w:r w:rsidRPr="004F5E62">
        <w:rPr>
          <w:rFonts w:ascii="Times New Roman" w:eastAsia="Times New Roman" w:hAnsi="Times New Roman" w:cs="Times New Roman"/>
          <w:kern w:val="0"/>
          <w:sz w:val="22"/>
          <w:szCs w:val="22"/>
          <w:highlight w:val="lightGray"/>
          <w:lang w:eastAsia="lt-LT"/>
          <w14:ligatures w14:val="none"/>
        </w:rPr>
        <w:t>LT/1/26/6021/003 – N100 (10×10)</w:t>
      </w:r>
    </w:p>
    <w:p w14:paraId="27D1D651" w14:textId="77777777" w:rsidR="004F5E62" w:rsidRDefault="004F5E62" w:rsidP="004F5E62">
      <w:pPr>
        <w:spacing w:after="0" w:line="240" w:lineRule="auto"/>
        <w:rPr>
          <w:rFonts w:ascii="Times New Roman" w:eastAsia="Times New Roman" w:hAnsi="Times New Roman" w:cs="Times New Roman"/>
          <w:kern w:val="0"/>
          <w:sz w:val="22"/>
          <w:szCs w:val="22"/>
          <w:lang w:eastAsia="lt-LT"/>
          <w14:ligatures w14:val="none"/>
        </w:rPr>
      </w:pPr>
    </w:p>
    <w:p w14:paraId="7C08AFF7" w14:textId="77777777" w:rsidR="004F5E62" w:rsidRPr="002C040A" w:rsidRDefault="004F5E62" w:rsidP="004F5E62">
      <w:pPr>
        <w:spacing w:after="0" w:line="240" w:lineRule="auto"/>
        <w:rPr>
          <w:rFonts w:ascii="Times New Roman" w:eastAsia="Times New Roman" w:hAnsi="Times New Roman" w:cs="Times New Roman"/>
          <w:kern w:val="0"/>
          <w:sz w:val="22"/>
          <w:szCs w:val="22"/>
          <w:lang w:eastAsia="lt-LT"/>
          <w14:ligatures w14:val="none"/>
        </w:rPr>
      </w:pPr>
    </w:p>
    <w:p w14:paraId="68FE85B2" w14:textId="77777777" w:rsidR="008A2745" w:rsidRPr="002C040A" w:rsidRDefault="008A2745" w:rsidP="00D2290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13.</w:t>
      </w:r>
      <w:r w:rsidRPr="002C040A">
        <w:rPr>
          <w:rFonts w:ascii="Times New Roman" w:eastAsia="Times New Roman" w:hAnsi="Times New Roman" w:cs="Times New Roman"/>
          <w:b/>
          <w:kern w:val="0"/>
          <w:sz w:val="22"/>
          <w:szCs w:val="22"/>
          <w:lang w:eastAsia="lt-LT"/>
          <w14:ligatures w14:val="none"/>
        </w:rPr>
        <w:tab/>
        <w:t>SERIJOS NUMERIS</w:t>
      </w:r>
    </w:p>
    <w:p w14:paraId="68FE85B3"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B4" w14:textId="31FA707B" w:rsidR="008A2745" w:rsidRPr="002C040A" w:rsidRDefault="00D2290D" w:rsidP="008A2745">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Lot</w:t>
      </w:r>
    </w:p>
    <w:p w14:paraId="68FE85B5"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B6"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B7" w14:textId="77777777" w:rsidR="008A2745" w:rsidRPr="002C040A" w:rsidRDefault="008A2745" w:rsidP="00D2290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14.</w:t>
      </w:r>
      <w:r w:rsidRPr="002C040A">
        <w:rPr>
          <w:rFonts w:ascii="Times New Roman" w:eastAsia="Times New Roman" w:hAnsi="Times New Roman" w:cs="Times New Roman"/>
          <w:b/>
          <w:kern w:val="0"/>
          <w:sz w:val="22"/>
          <w:szCs w:val="22"/>
          <w:lang w:eastAsia="lt-LT"/>
          <w14:ligatures w14:val="none"/>
        </w:rPr>
        <w:tab/>
        <w:t>PARDAVIMO (IŠDAVIMO) TVARKA</w:t>
      </w:r>
    </w:p>
    <w:p w14:paraId="68FE85B8"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B9" w14:textId="7A6645F8"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Receptinis</w:t>
      </w:r>
      <w:r w:rsidR="00D2290D">
        <w:rPr>
          <w:rFonts w:ascii="Times New Roman" w:eastAsia="Times New Roman" w:hAnsi="Times New Roman" w:cs="Times New Roman"/>
          <w:kern w:val="0"/>
          <w:sz w:val="22"/>
          <w:szCs w:val="22"/>
          <w:lang w:eastAsia="lt-LT"/>
          <w14:ligatures w14:val="none"/>
        </w:rPr>
        <w:t xml:space="preserve"> vaistas</w:t>
      </w:r>
      <w:r w:rsidRPr="002C040A">
        <w:rPr>
          <w:rFonts w:ascii="Times New Roman" w:eastAsia="Times New Roman" w:hAnsi="Times New Roman" w:cs="Times New Roman"/>
          <w:kern w:val="0"/>
          <w:sz w:val="22"/>
          <w:szCs w:val="22"/>
          <w:lang w:eastAsia="lt-LT"/>
          <w14:ligatures w14:val="none"/>
        </w:rPr>
        <w:t>.</w:t>
      </w:r>
    </w:p>
    <w:p w14:paraId="68FE85BA"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BB"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BC" w14:textId="77777777" w:rsidR="008A2745" w:rsidRPr="002C040A" w:rsidRDefault="008A2745" w:rsidP="00D2290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15.</w:t>
      </w:r>
      <w:r w:rsidRPr="002C040A">
        <w:rPr>
          <w:rFonts w:ascii="Times New Roman" w:eastAsia="Times New Roman" w:hAnsi="Times New Roman" w:cs="Times New Roman"/>
          <w:b/>
          <w:kern w:val="0"/>
          <w:sz w:val="22"/>
          <w:szCs w:val="22"/>
          <w:lang w:eastAsia="lt-LT"/>
          <w14:ligatures w14:val="none"/>
        </w:rPr>
        <w:tab/>
        <w:t>VARTOJIMO INSTRUKCIJA</w:t>
      </w:r>
    </w:p>
    <w:p w14:paraId="68FE85BD"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BE"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BF" w14:textId="77777777" w:rsidR="008A2745" w:rsidRPr="002C040A" w:rsidRDefault="008A2745" w:rsidP="00D2290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16.</w:t>
      </w:r>
      <w:r w:rsidRPr="002C040A">
        <w:rPr>
          <w:rFonts w:ascii="Times New Roman" w:eastAsia="Times New Roman" w:hAnsi="Times New Roman" w:cs="Times New Roman"/>
          <w:b/>
          <w:kern w:val="0"/>
          <w:sz w:val="22"/>
          <w:szCs w:val="22"/>
          <w:lang w:eastAsia="lt-LT"/>
          <w14:ligatures w14:val="none"/>
        </w:rPr>
        <w:tab/>
        <w:t>INFORMACIJA BRAILIO RAŠTU</w:t>
      </w:r>
    </w:p>
    <w:p w14:paraId="68FE85C0"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5C1" w14:textId="34ECE633" w:rsidR="008A2745" w:rsidRDefault="00D2290D" w:rsidP="008A2745">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e</w:t>
      </w:r>
      <w:r w:rsidR="008A2745" w:rsidRPr="002C040A">
        <w:rPr>
          <w:rFonts w:ascii="Times New Roman" w:eastAsia="Times New Roman" w:hAnsi="Times New Roman" w:cs="Times New Roman"/>
          <w:kern w:val="0"/>
          <w:sz w:val="22"/>
          <w:szCs w:val="22"/>
          <w:lang w:eastAsia="lt-LT"/>
          <w14:ligatures w14:val="none"/>
        </w:rPr>
        <w:t>zetimibe</w:t>
      </w:r>
      <w:proofErr w:type="spellEnd"/>
      <w:r w:rsidR="008A2745" w:rsidRPr="002C040A">
        <w:rPr>
          <w:rFonts w:ascii="Times New Roman" w:eastAsia="Times New Roman" w:hAnsi="Times New Roman" w:cs="Times New Roman"/>
          <w:kern w:val="0"/>
          <w:sz w:val="22"/>
          <w:szCs w:val="22"/>
          <w:lang w:eastAsia="lt-LT"/>
          <w14:ligatures w14:val="none"/>
        </w:rPr>
        <w:t xml:space="preserve"> </w:t>
      </w:r>
      <w:proofErr w:type="spellStart"/>
      <w:r>
        <w:rPr>
          <w:rFonts w:ascii="Times New Roman" w:eastAsia="Times New Roman" w:hAnsi="Times New Roman" w:cs="Times New Roman"/>
          <w:kern w:val="0"/>
          <w:sz w:val="22"/>
          <w:szCs w:val="22"/>
          <w:lang w:eastAsia="lt-LT"/>
          <w14:ligatures w14:val="none"/>
        </w:rPr>
        <w:t>o</w:t>
      </w:r>
      <w:r w:rsidR="008A2745" w:rsidRPr="002C040A">
        <w:rPr>
          <w:rFonts w:ascii="Times New Roman" w:eastAsia="Times New Roman" w:hAnsi="Times New Roman" w:cs="Times New Roman"/>
          <w:kern w:val="0"/>
          <w:sz w:val="22"/>
          <w:szCs w:val="22"/>
          <w:lang w:eastAsia="lt-LT"/>
          <w14:ligatures w14:val="none"/>
        </w:rPr>
        <w:t>lpha</w:t>
      </w:r>
      <w:proofErr w:type="spellEnd"/>
      <w:r w:rsidR="008A2745" w:rsidRPr="002C040A">
        <w:rPr>
          <w:rFonts w:ascii="Times New Roman" w:eastAsia="Times New Roman" w:hAnsi="Times New Roman" w:cs="Times New Roman"/>
          <w:kern w:val="0"/>
          <w:sz w:val="22"/>
          <w:szCs w:val="22"/>
          <w:lang w:eastAsia="lt-LT"/>
          <w14:ligatures w14:val="none"/>
        </w:rPr>
        <w:t xml:space="preserve"> 10</w:t>
      </w:r>
      <w:r w:rsidR="00BA42F3">
        <w:rPr>
          <w:rFonts w:ascii="Times New Roman" w:eastAsia="Times New Roman" w:hAnsi="Times New Roman" w:cs="Times New Roman"/>
          <w:kern w:val="0"/>
          <w:sz w:val="22"/>
          <w:szCs w:val="22"/>
          <w:lang w:eastAsia="lt-LT"/>
          <w14:ligatures w14:val="none"/>
        </w:rPr>
        <w:t> mg</w:t>
      </w:r>
    </w:p>
    <w:p w14:paraId="510F271A" w14:textId="77777777" w:rsidR="003637B4" w:rsidRDefault="003637B4" w:rsidP="008A2745">
      <w:pPr>
        <w:spacing w:after="0" w:line="240" w:lineRule="auto"/>
        <w:rPr>
          <w:rFonts w:ascii="Times New Roman" w:eastAsia="Times New Roman" w:hAnsi="Times New Roman" w:cs="Times New Roman"/>
          <w:kern w:val="0"/>
          <w:sz w:val="22"/>
          <w:szCs w:val="22"/>
          <w:lang w:eastAsia="lt-LT"/>
          <w14:ligatures w14:val="none"/>
        </w:rPr>
      </w:pPr>
    </w:p>
    <w:p w14:paraId="60DEB35C" w14:textId="77777777" w:rsidR="003637B4" w:rsidRPr="003637B4" w:rsidRDefault="003637B4" w:rsidP="003637B4">
      <w:pPr>
        <w:spacing w:after="0" w:line="240" w:lineRule="auto"/>
        <w:rPr>
          <w:rFonts w:ascii="Times New Roman" w:eastAsia="Times New Roman" w:hAnsi="Times New Roman" w:cs="Times New Roman"/>
          <w:kern w:val="0"/>
          <w:sz w:val="22"/>
          <w:szCs w:val="22"/>
          <w:lang w:eastAsia="lt-LT"/>
          <w14:ligatures w14:val="none"/>
        </w:rPr>
      </w:pPr>
    </w:p>
    <w:p w14:paraId="5A93C35C" w14:textId="77777777" w:rsidR="003637B4" w:rsidRPr="003637B4" w:rsidRDefault="003637B4" w:rsidP="00363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kern w:val="0"/>
          <w:sz w:val="22"/>
          <w:szCs w:val="22"/>
          <w:lang w:eastAsia="lt-LT"/>
          <w14:ligatures w14:val="none"/>
        </w:rPr>
      </w:pPr>
      <w:r w:rsidRPr="003637B4">
        <w:rPr>
          <w:rFonts w:ascii="Times New Roman" w:eastAsia="Times New Roman" w:hAnsi="Times New Roman" w:cs="Times New Roman"/>
          <w:b/>
          <w:kern w:val="0"/>
          <w:sz w:val="22"/>
          <w:szCs w:val="22"/>
          <w:lang w:eastAsia="lt-LT"/>
          <w14:ligatures w14:val="none"/>
        </w:rPr>
        <w:t>17.</w:t>
      </w:r>
      <w:r w:rsidRPr="003637B4">
        <w:rPr>
          <w:rFonts w:ascii="Times New Roman" w:eastAsia="Times New Roman" w:hAnsi="Times New Roman" w:cs="Times New Roman"/>
          <w:b/>
          <w:kern w:val="0"/>
          <w:sz w:val="22"/>
          <w:szCs w:val="22"/>
          <w:lang w:eastAsia="lt-LT"/>
          <w14:ligatures w14:val="none"/>
        </w:rPr>
        <w:tab/>
        <w:t>UNIKALUS IDENTIFIKATORIUS – 2D BRŪKŠNINIS KODAS</w:t>
      </w:r>
    </w:p>
    <w:p w14:paraId="71BA92AF" w14:textId="77777777" w:rsidR="003637B4" w:rsidRPr="003637B4" w:rsidRDefault="003637B4" w:rsidP="003637B4">
      <w:pPr>
        <w:spacing w:after="0" w:line="240" w:lineRule="auto"/>
        <w:rPr>
          <w:rFonts w:ascii="Times New Roman" w:eastAsia="Times New Roman" w:hAnsi="Times New Roman" w:cs="Times New Roman"/>
          <w:kern w:val="0"/>
          <w:sz w:val="22"/>
          <w:szCs w:val="22"/>
          <w:lang w:eastAsia="lt-LT"/>
          <w14:ligatures w14:val="none"/>
        </w:rPr>
      </w:pPr>
    </w:p>
    <w:p w14:paraId="1D9A43DB" w14:textId="77777777" w:rsidR="003637B4" w:rsidRPr="003637B4" w:rsidRDefault="003637B4" w:rsidP="003637B4">
      <w:pPr>
        <w:spacing w:after="0" w:line="240" w:lineRule="auto"/>
        <w:rPr>
          <w:rFonts w:ascii="Times New Roman" w:eastAsia="Times New Roman" w:hAnsi="Times New Roman" w:cs="Times New Roman"/>
          <w:kern w:val="0"/>
          <w:sz w:val="22"/>
          <w:szCs w:val="22"/>
          <w:lang w:eastAsia="lt-LT"/>
          <w14:ligatures w14:val="none"/>
        </w:rPr>
      </w:pPr>
      <w:r w:rsidRPr="003637B4">
        <w:rPr>
          <w:rFonts w:ascii="Times New Roman" w:eastAsia="Times New Roman" w:hAnsi="Times New Roman" w:cs="Times New Roman"/>
          <w:kern w:val="0"/>
          <w:sz w:val="22"/>
          <w:szCs w:val="22"/>
          <w:highlight w:val="lightGray"/>
          <w:lang w:eastAsia="lt-LT"/>
          <w14:ligatures w14:val="none"/>
        </w:rPr>
        <w:t>2D brūkšninis kodas su nurodytu unikaliu identifikatoriumi.</w:t>
      </w:r>
    </w:p>
    <w:p w14:paraId="4229DAD6" w14:textId="77777777" w:rsidR="003637B4" w:rsidRPr="003637B4" w:rsidRDefault="003637B4" w:rsidP="003637B4">
      <w:pPr>
        <w:spacing w:after="0" w:line="240" w:lineRule="auto"/>
        <w:rPr>
          <w:rFonts w:ascii="Times New Roman" w:eastAsia="Times New Roman" w:hAnsi="Times New Roman" w:cs="Times New Roman"/>
          <w:kern w:val="0"/>
          <w:sz w:val="22"/>
          <w:szCs w:val="22"/>
          <w:lang w:eastAsia="lt-LT"/>
          <w14:ligatures w14:val="none"/>
        </w:rPr>
      </w:pPr>
    </w:p>
    <w:p w14:paraId="5ABD1902" w14:textId="77777777" w:rsidR="003637B4" w:rsidRPr="003637B4" w:rsidRDefault="003637B4" w:rsidP="003637B4">
      <w:pPr>
        <w:spacing w:after="0" w:line="240" w:lineRule="auto"/>
        <w:rPr>
          <w:rFonts w:ascii="Times New Roman" w:eastAsia="Times New Roman" w:hAnsi="Times New Roman" w:cs="Times New Roman"/>
          <w:kern w:val="0"/>
          <w:sz w:val="22"/>
          <w:szCs w:val="22"/>
          <w:lang w:eastAsia="lt-LT"/>
          <w14:ligatures w14:val="none"/>
        </w:rPr>
      </w:pPr>
    </w:p>
    <w:p w14:paraId="237556B1" w14:textId="77777777" w:rsidR="003637B4" w:rsidRPr="003637B4" w:rsidRDefault="003637B4" w:rsidP="00363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kern w:val="0"/>
          <w:sz w:val="22"/>
          <w:szCs w:val="22"/>
          <w:lang w:eastAsia="lt-LT"/>
          <w14:ligatures w14:val="none"/>
        </w:rPr>
      </w:pPr>
      <w:r w:rsidRPr="003637B4">
        <w:rPr>
          <w:rFonts w:ascii="Times New Roman" w:eastAsia="Times New Roman" w:hAnsi="Times New Roman" w:cs="Times New Roman"/>
          <w:b/>
          <w:kern w:val="0"/>
          <w:sz w:val="22"/>
          <w:szCs w:val="22"/>
          <w:lang w:eastAsia="lt-LT"/>
          <w14:ligatures w14:val="none"/>
        </w:rPr>
        <w:t>18.</w:t>
      </w:r>
      <w:r w:rsidRPr="003637B4">
        <w:rPr>
          <w:rFonts w:ascii="Times New Roman" w:eastAsia="Times New Roman" w:hAnsi="Times New Roman" w:cs="Times New Roman"/>
          <w:b/>
          <w:kern w:val="0"/>
          <w:sz w:val="22"/>
          <w:szCs w:val="22"/>
          <w:lang w:eastAsia="lt-LT"/>
          <w14:ligatures w14:val="none"/>
        </w:rPr>
        <w:tab/>
        <w:t>UNIKALUS IDENTIFIKATORIUS – ŽMONĖMS SUPRANTAMI DUOMENYS</w:t>
      </w:r>
    </w:p>
    <w:p w14:paraId="678B8C88" w14:textId="77777777" w:rsidR="003637B4" w:rsidRPr="003637B4" w:rsidRDefault="003637B4" w:rsidP="003637B4">
      <w:pPr>
        <w:spacing w:after="0" w:line="240" w:lineRule="auto"/>
        <w:rPr>
          <w:rFonts w:ascii="Times New Roman" w:eastAsia="Times New Roman" w:hAnsi="Times New Roman" w:cs="Times New Roman"/>
          <w:kern w:val="0"/>
          <w:sz w:val="22"/>
          <w:szCs w:val="22"/>
          <w:lang w:eastAsia="lt-LT"/>
          <w14:ligatures w14:val="none"/>
        </w:rPr>
      </w:pPr>
    </w:p>
    <w:p w14:paraId="6F9B1B24" w14:textId="77777777" w:rsidR="003637B4" w:rsidRPr="003637B4" w:rsidRDefault="003637B4" w:rsidP="003637B4">
      <w:pPr>
        <w:spacing w:after="0" w:line="240" w:lineRule="auto"/>
        <w:rPr>
          <w:rFonts w:ascii="Times New Roman" w:eastAsia="Times New Roman" w:hAnsi="Times New Roman" w:cs="Times New Roman"/>
          <w:kern w:val="0"/>
          <w:sz w:val="22"/>
          <w:szCs w:val="22"/>
          <w:lang w:eastAsia="lt-LT"/>
          <w14:ligatures w14:val="none"/>
        </w:rPr>
      </w:pPr>
      <w:r w:rsidRPr="003637B4">
        <w:rPr>
          <w:rFonts w:ascii="Times New Roman" w:eastAsia="Times New Roman" w:hAnsi="Times New Roman" w:cs="Times New Roman"/>
          <w:kern w:val="0"/>
          <w:sz w:val="22"/>
          <w:szCs w:val="22"/>
          <w:lang w:eastAsia="lt-LT"/>
          <w14:ligatures w14:val="none"/>
        </w:rPr>
        <w:t>PC {numeris}</w:t>
      </w:r>
    </w:p>
    <w:p w14:paraId="2C6D16D6" w14:textId="77777777" w:rsidR="003637B4" w:rsidRPr="003637B4" w:rsidRDefault="003637B4" w:rsidP="003637B4">
      <w:pPr>
        <w:spacing w:after="0" w:line="240" w:lineRule="auto"/>
        <w:rPr>
          <w:rFonts w:ascii="Times New Roman" w:eastAsia="Times New Roman" w:hAnsi="Times New Roman" w:cs="Times New Roman"/>
          <w:kern w:val="0"/>
          <w:sz w:val="22"/>
          <w:szCs w:val="22"/>
          <w:lang w:eastAsia="lt-LT"/>
          <w14:ligatures w14:val="none"/>
        </w:rPr>
      </w:pPr>
      <w:r w:rsidRPr="003637B4">
        <w:rPr>
          <w:rFonts w:ascii="Times New Roman" w:eastAsia="Times New Roman" w:hAnsi="Times New Roman" w:cs="Times New Roman"/>
          <w:kern w:val="0"/>
          <w:sz w:val="22"/>
          <w:szCs w:val="22"/>
          <w:lang w:eastAsia="lt-LT"/>
          <w14:ligatures w14:val="none"/>
        </w:rPr>
        <w:t xml:space="preserve">SN {numeris} </w:t>
      </w:r>
    </w:p>
    <w:p w14:paraId="7011D2CD" w14:textId="77777777" w:rsidR="003637B4" w:rsidRPr="003637B4" w:rsidRDefault="003637B4" w:rsidP="003637B4">
      <w:pPr>
        <w:spacing w:after="0" w:line="240" w:lineRule="auto"/>
        <w:rPr>
          <w:rFonts w:ascii="Times New Roman" w:eastAsia="Times New Roman" w:hAnsi="Times New Roman" w:cs="Times New Roman"/>
          <w:kern w:val="0"/>
          <w:sz w:val="22"/>
          <w:szCs w:val="22"/>
          <w:lang w:eastAsia="lt-LT"/>
          <w14:ligatures w14:val="none"/>
        </w:rPr>
      </w:pPr>
      <w:r w:rsidRPr="003637B4">
        <w:rPr>
          <w:rFonts w:ascii="Times New Roman" w:eastAsia="Times New Roman" w:hAnsi="Times New Roman" w:cs="Times New Roman"/>
          <w:kern w:val="0"/>
          <w:sz w:val="22"/>
          <w:szCs w:val="22"/>
          <w:highlight w:val="lightGray"/>
          <w:lang w:eastAsia="lt-LT"/>
          <w14:ligatures w14:val="none"/>
        </w:rPr>
        <w:t>NN {numeris}</w:t>
      </w:r>
      <w:r w:rsidRPr="003637B4">
        <w:rPr>
          <w:rFonts w:ascii="Times New Roman" w:eastAsia="Times New Roman" w:hAnsi="Times New Roman" w:cs="Times New Roman"/>
          <w:kern w:val="0"/>
          <w:sz w:val="22"/>
          <w:szCs w:val="22"/>
          <w:lang w:eastAsia="lt-LT"/>
          <w14:ligatures w14:val="none"/>
        </w:rPr>
        <w:t xml:space="preserve"> </w:t>
      </w:r>
    </w:p>
    <w:p w14:paraId="5B90B4AC" w14:textId="77777777" w:rsidR="003637B4" w:rsidRPr="002C040A" w:rsidRDefault="003637B4" w:rsidP="008A2745">
      <w:pPr>
        <w:spacing w:after="0" w:line="240" w:lineRule="auto"/>
        <w:rPr>
          <w:rFonts w:ascii="Times New Roman" w:eastAsia="Times New Roman" w:hAnsi="Times New Roman" w:cs="Times New Roman"/>
          <w:kern w:val="0"/>
          <w:sz w:val="22"/>
          <w:szCs w:val="22"/>
          <w:lang w:eastAsia="lt-LT"/>
          <w14:ligatures w14:val="none"/>
        </w:rPr>
      </w:pPr>
    </w:p>
    <w:p w14:paraId="68FE85C2" w14:textId="5E4DF203" w:rsidR="00D2290D" w:rsidRDefault="00D2290D">
      <w:pPr>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A2745" w:rsidRPr="002C040A" w14:paraId="68FE86E4" w14:textId="77777777" w:rsidTr="00FC5A81">
        <w:trPr>
          <w:trHeight w:val="785"/>
        </w:trPr>
        <w:tc>
          <w:tcPr>
            <w:tcW w:w="9287" w:type="dxa"/>
            <w:tcBorders>
              <w:top w:val="single" w:sz="4" w:space="0" w:color="auto"/>
              <w:left w:val="single" w:sz="4" w:space="0" w:color="auto"/>
              <w:bottom w:val="single" w:sz="4" w:space="0" w:color="auto"/>
              <w:right w:val="single" w:sz="4" w:space="0" w:color="auto"/>
            </w:tcBorders>
          </w:tcPr>
          <w:p w14:paraId="68FE86E1" w14:textId="77777777" w:rsidR="008A2745" w:rsidRPr="002C040A" w:rsidRDefault="008A2745" w:rsidP="008A2745">
            <w:pPr>
              <w:spacing w:after="0" w:line="240" w:lineRule="auto"/>
              <w:rPr>
                <w:rFonts w:ascii="Times New Roman" w:eastAsia="Times New Roman" w:hAnsi="Times New Roman" w:cs="Times New Roman"/>
                <w:b/>
                <w:kern w:val="0"/>
                <w:sz w:val="22"/>
                <w:szCs w:val="22"/>
                <w14:ligatures w14:val="none"/>
              </w:rPr>
            </w:pPr>
            <w:r w:rsidRPr="002C040A">
              <w:rPr>
                <w:rFonts w:ascii="Times New Roman" w:eastAsia="Times New Roman" w:hAnsi="Times New Roman" w:cs="Times New Roman"/>
                <w:b/>
                <w:kern w:val="0"/>
                <w:sz w:val="22"/>
                <w:szCs w:val="22"/>
                <w14:ligatures w14:val="none"/>
              </w:rPr>
              <w:lastRenderedPageBreak/>
              <w:t xml:space="preserve">MINIMALI </w:t>
            </w:r>
            <w:r w:rsidRPr="002C040A">
              <w:rPr>
                <w:rFonts w:ascii="Times New Roman" w:eastAsia="Times New Roman" w:hAnsi="Times New Roman" w:cs="Times New Roman"/>
                <w:b/>
                <w:caps/>
                <w:kern w:val="0"/>
                <w:sz w:val="22"/>
                <w:szCs w:val="22"/>
                <w14:ligatures w14:val="none"/>
              </w:rPr>
              <w:t xml:space="preserve">informacija ant </w:t>
            </w:r>
            <w:r w:rsidRPr="002C040A">
              <w:rPr>
                <w:rFonts w:ascii="Times New Roman" w:eastAsia="Times New Roman" w:hAnsi="Times New Roman" w:cs="Times New Roman"/>
                <w:b/>
                <w:kern w:val="0"/>
                <w:sz w:val="22"/>
                <w:szCs w:val="22"/>
                <w14:ligatures w14:val="none"/>
              </w:rPr>
              <w:t>LIZDINIŲ PLOKŠTELIŲ ARBA DVISLUOKSNIŲ JUOSTELIŲ</w:t>
            </w:r>
          </w:p>
          <w:p w14:paraId="68FE86E2" w14:textId="77777777" w:rsidR="008A2745" w:rsidRPr="002C040A" w:rsidRDefault="008A2745" w:rsidP="008A2745">
            <w:pPr>
              <w:spacing w:after="0" w:line="240" w:lineRule="auto"/>
              <w:rPr>
                <w:rFonts w:ascii="Times New Roman" w:eastAsia="Times New Roman" w:hAnsi="Times New Roman" w:cs="Times New Roman"/>
                <w:b/>
                <w:kern w:val="0"/>
                <w:sz w:val="22"/>
                <w:szCs w:val="22"/>
                <w14:ligatures w14:val="none"/>
              </w:rPr>
            </w:pPr>
          </w:p>
          <w:p w14:paraId="68FE86E3" w14:textId="3AED3239" w:rsidR="008A2745" w:rsidRPr="002C040A" w:rsidRDefault="0052725C" w:rsidP="0052725C">
            <w:p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LIZDINĖ PLOKŠTELĖ</w:t>
            </w:r>
            <w:r w:rsidRPr="0052725C">
              <w:rPr>
                <w:rFonts w:ascii="Times New Roman" w:eastAsia="Times New Roman" w:hAnsi="Times New Roman" w:cs="Times New Roman"/>
                <w:b/>
                <w:kern w:val="0"/>
                <w:sz w:val="22"/>
                <w:szCs w:val="22"/>
                <w14:ligatures w14:val="none"/>
              </w:rPr>
              <w:t xml:space="preserve"> </w:t>
            </w:r>
          </w:p>
        </w:tc>
      </w:tr>
    </w:tbl>
    <w:p w14:paraId="68FE86E5" w14:textId="77777777" w:rsidR="008A2745" w:rsidRPr="002C040A" w:rsidRDefault="008A2745" w:rsidP="008A2745">
      <w:pPr>
        <w:spacing w:after="0" w:line="240" w:lineRule="auto"/>
        <w:rPr>
          <w:rFonts w:ascii="Times New Roman" w:eastAsia="Times New Roman" w:hAnsi="Times New Roman" w:cs="Times New Roman"/>
          <w:b/>
          <w:kern w:val="0"/>
          <w:sz w:val="22"/>
          <w:szCs w:val="22"/>
          <w14:ligatures w14:val="none"/>
        </w:rPr>
      </w:pPr>
    </w:p>
    <w:p w14:paraId="68FE86E6"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6E7" w14:textId="77777777" w:rsidR="008A2745" w:rsidRPr="002C040A" w:rsidRDefault="008A2745" w:rsidP="008A274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1.</w:t>
      </w:r>
      <w:r w:rsidRPr="002C040A">
        <w:rPr>
          <w:rFonts w:ascii="Times New Roman" w:eastAsia="Times New Roman" w:hAnsi="Times New Roman" w:cs="Times New Roman"/>
          <w:b/>
          <w:kern w:val="0"/>
          <w:sz w:val="22"/>
          <w:szCs w:val="22"/>
          <w:lang w:eastAsia="lt-LT"/>
          <w14:ligatures w14:val="none"/>
        </w:rPr>
        <w:tab/>
        <w:t>VAISTINIO PREPARATO PAVADINIMAS</w:t>
      </w:r>
    </w:p>
    <w:p w14:paraId="68FE86E8"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6E9" w14:textId="06468F68"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roofErr w:type="spellStart"/>
      <w:r w:rsidRPr="002C040A">
        <w:rPr>
          <w:rFonts w:ascii="Times New Roman" w:eastAsia="Times New Roman" w:hAnsi="Times New Roman" w:cs="Times New Roman"/>
          <w:kern w:val="0"/>
          <w:sz w:val="22"/>
          <w:szCs w:val="22"/>
          <w:lang w:eastAsia="lt-LT"/>
          <w14:ligatures w14:val="none"/>
        </w:rPr>
        <w:t>Ezetimibe</w:t>
      </w:r>
      <w:proofErr w:type="spellEnd"/>
      <w:r w:rsidRPr="002C040A">
        <w:rPr>
          <w:rFonts w:ascii="Times New Roman" w:eastAsia="Times New Roman" w:hAnsi="Times New Roman" w:cs="Times New Roman"/>
          <w:kern w:val="0"/>
          <w:sz w:val="22"/>
          <w:szCs w:val="22"/>
          <w:lang w:eastAsia="lt-LT"/>
          <w14:ligatures w14:val="none"/>
        </w:rPr>
        <w:t xml:space="preserve"> Olpha 10</w:t>
      </w:r>
      <w:r w:rsidR="00BA42F3">
        <w:rPr>
          <w:rFonts w:ascii="Times New Roman" w:eastAsia="Times New Roman" w:hAnsi="Times New Roman" w:cs="Times New Roman"/>
          <w:kern w:val="0"/>
          <w:sz w:val="22"/>
          <w:szCs w:val="22"/>
          <w:lang w:eastAsia="lt-LT"/>
          <w14:ligatures w14:val="none"/>
        </w:rPr>
        <w:t> mg</w:t>
      </w:r>
      <w:r w:rsidRPr="002C040A">
        <w:rPr>
          <w:rFonts w:ascii="Times New Roman" w:eastAsia="Times New Roman" w:hAnsi="Times New Roman" w:cs="Times New Roman"/>
          <w:kern w:val="0"/>
          <w:sz w:val="22"/>
          <w:szCs w:val="22"/>
          <w:lang w:eastAsia="lt-LT"/>
          <w14:ligatures w14:val="none"/>
        </w:rPr>
        <w:t xml:space="preserve"> tabletės</w:t>
      </w:r>
    </w:p>
    <w:p w14:paraId="68FE86EA" w14:textId="01FEAFAC" w:rsidR="008A2745" w:rsidRPr="00525AE4" w:rsidRDefault="00525AE4" w:rsidP="008A2745">
      <w:pPr>
        <w:spacing w:after="0" w:line="240" w:lineRule="auto"/>
        <w:rPr>
          <w:rFonts w:ascii="Times New Roman" w:eastAsia="Times New Roman" w:hAnsi="Times New Roman" w:cs="Times New Roman"/>
          <w:i/>
          <w:iCs/>
          <w:kern w:val="0"/>
          <w:sz w:val="22"/>
          <w:szCs w:val="22"/>
          <w:lang w:eastAsia="lt-LT"/>
          <w14:ligatures w14:val="none"/>
        </w:rPr>
      </w:pPr>
      <w:proofErr w:type="spellStart"/>
      <w:r w:rsidRPr="00525AE4">
        <w:rPr>
          <w:rFonts w:ascii="Times New Roman" w:eastAsia="Times New Roman" w:hAnsi="Times New Roman" w:cs="Times New Roman"/>
          <w:i/>
          <w:iCs/>
          <w:kern w:val="0"/>
          <w:sz w:val="22"/>
          <w:szCs w:val="22"/>
          <w:lang w:eastAsia="lt-LT"/>
          <w14:ligatures w14:val="none"/>
        </w:rPr>
        <w:t>ezetimibum</w:t>
      </w:r>
      <w:proofErr w:type="spellEnd"/>
    </w:p>
    <w:p w14:paraId="68FE86EB"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6EC"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6ED" w14:textId="77777777" w:rsidR="008A2745" w:rsidRPr="002C040A" w:rsidRDefault="008A2745" w:rsidP="008A274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2.</w:t>
      </w:r>
      <w:r w:rsidRPr="002C040A">
        <w:rPr>
          <w:rFonts w:ascii="Times New Roman" w:eastAsia="Times New Roman" w:hAnsi="Times New Roman" w:cs="Times New Roman"/>
          <w:b/>
          <w:kern w:val="0"/>
          <w:sz w:val="22"/>
          <w:szCs w:val="22"/>
          <w:lang w:eastAsia="lt-LT"/>
          <w14:ligatures w14:val="none"/>
        </w:rPr>
        <w:tab/>
        <w:t>REGISTRUOTOJO PAVADINIMAS</w:t>
      </w:r>
    </w:p>
    <w:p w14:paraId="68FE86EE"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483F87D3" w14:textId="77777777" w:rsidR="00801590" w:rsidRPr="00801590" w:rsidRDefault="00801590" w:rsidP="00801590">
      <w:pPr>
        <w:spacing w:after="0" w:line="240" w:lineRule="auto"/>
        <w:rPr>
          <w:rFonts w:ascii="Times New Roman" w:eastAsia="Times New Roman" w:hAnsi="Times New Roman" w:cs="Times New Roman"/>
          <w:kern w:val="0"/>
          <w:sz w:val="22"/>
          <w:szCs w:val="22"/>
          <w:lang w:eastAsia="lt-LT"/>
          <w14:ligatures w14:val="none"/>
        </w:rPr>
      </w:pPr>
      <w:r w:rsidRPr="00801590">
        <w:rPr>
          <w:rFonts w:ascii="Times New Roman" w:eastAsia="Times New Roman" w:hAnsi="Times New Roman" w:cs="Times New Roman"/>
          <w:kern w:val="0"/>
          <w:sz w:val="22"/>
          <w:szCs w:val="22"/>
          <w:lang w:eastAsia="lt-LT"/>
          <w14:ligatures w14:val="none"/>
        </w:rPr>
        <w:t xml:space="preserve">Olpha </w:t>
      </w:r>
      <w:r w:rsidRPr="00801590">
        <w:rPr>
          <w:rFonts w:ascii="Times New Roman" w:eastAsia="Times New Roman" w:hAnsi="Times New Roman" w:cs="Times New Roman"/>
          <w:kern w:val="0"/>
          <w:sz w:val="22"/>
          <w:szCs w:val="22"/>
          <w:highlight w:val="lightGray"/>
          <w:lang w:eastAsia="lt-LT"/>
          <w14:ligatures w14:val="none"/>
        </w:rPr>
        <w:t>[logotipas]</w:t>
      </w:r>
    </w:p>
    <w:p w14:paraId="68FE86F0"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6F1"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6F2" w14:textId="77777777" w:rsidR="008A2745" w:rsidRPr="002C040A" w:rsidRDefault="008A2745" w:rsidP="008A274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3.</w:t>
      </w:r>
      <w:r w:rsidRPr="002C040A">
        <w:rPr>
          <w:rFonts w:ascii="Times New Roman" w:eastAsia="Times New Roman" w:hAnsi="Times New Roman" w:cs="Times New Roman"/>
          <w:b/>
          <w:kern w:val="0"/>
          <w:sz w:val="22"/>
          <w:szCs w:val="22"/>
          <w:lang w:eastAsia="lt-LT"/>
          <w14:ligatures w14:val="none"/>
        </w:rPr>
        <w:tab/>
        <w:t>TINKAMUMO LAIKAS</w:t>
      </w:r>
    </w:p>
    <w:p w14:paraId="68FE86F3"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6F4" w14:textId="2CFEF452"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801590">
        <w:rPr>
          <w:rFonts w:ascii="Times New Roman" w:eastAsia="Times New Roman" w:hAnsi="Times New Roman" w:cs="Times New Roman"/>
          <w:kern w:val="0"/>
          <w:sz w:val="22"/>
          <w:szCs w:val="22"/>
          <w:highlight w:val="lightGray"/>
          <w:lang w:eastAsia="lt-LT"/>
          <w14:ligatures w14:val="none"/>
        </w:rPr>
        <w:t>EXP</w:t>
      </w:r>
    </w:p>
    <w:p w14:paraId="68FE86F5"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6F6"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6F7" w14:textId="77777777" w:rsidR="008A2745" w:rsidRPr="002C040A" w:rsidRDefault="008A2745" w:rsidP="008A274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4.</w:t>
      </w:r>
      <w:r w:rsidRPr="002C040A">
        <w:rPr>
          <w:rFonts w:ascii="Times New Roman" w:eastAsia="Times New Roman" w:hAnsi="Times New Roman" w:cs="Times New Roman"/>
          <w:b/>
          <w:kern w:val="0"/>
          <w:sz w:val="22"/>
          <w:szCs w:val="22"/>
          <w:lang w:eastAsia="lt-LT"/>
          <w14:ligatures w14:val="none"/>
        </w:rPr>
        <w:tab/>
        <w:t>SERIJOS NUMERIS</w:t>
      </w:r>
    </w:p>
    <w:p w14:paraId="68FE86F8"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6F9" w14:textId="77777777" w:rsidR="008A2745" w:rsidRPr="00801590"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801590">
        <w:rPr>
          <w:rFonts w:ascii="Times New Roman" w:eastAsia="Times New Roman" w:hAnsi="Times New Roman" w:cs="Times New Roman"/>
          <w:kern w:val="0"/>
          <w:sz w:val="22"/>
          <w:szCs w:val="22"/>
          <w:highlight w:val="lightGray"/>
          <w:lang w:eastAsia="lt-LT"/>
          <w14:ligatures w14:val="none"/>
        </w:rPr>
        <w:t>Lot</w:t>
      </w:r>
    </w:p>
    <w:p w14:paraId="68FE86FA"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6FB"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6FC" w14:textId="77777777" w:rsidR="008A2745" w:rsidRPr="002C040A" w:rsidRDefault="008A2745" w:rsidP="008A274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5.</w:t>
      </w:r>
      <w:r w:rsidRPr="002C040A">
        <w:rPr>
          <w:rFonts w:ascii="Times New Roman" w:eastAsia="Times New Roman" w:hAnsi="Times New Roman" w:cs="Times New Roman"/>
          <w:b/>
          <w:kern w:val="0"/>
          <w:sz w:val="22"/>
          <w:szCs w:val="22"/>
          <w:lang w:eastAsia="lt-LT"/>
          <w14:ligatures w14:val="none"/>
        </w:rPr>
        <w:tab/>
        <w:t>KITA</w:t>
      </w:r>
    </w:p>
    <w:p w14:paraId="68FE86FD"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6FE" w14:textId="77777777" w:rsidR="008A2745" w:rsidRPr="002C040A" w:rsidRDefault="008A2745" w:rsidP="00801590">
      <w:pPr>
        <w:spacing w:after="0" w:line="240" w:lineRule="auto"/>
        <w:outlineLvl w:val="0"/>
        <w:rPr>
          <w:rFonts w:ascii="Times New Roman" w:eastAsia="Times New Roman" w:hAnsi="Times New Roman" w:cs="Times New Roman"/>
          <w:b/>
          <w:kern w:val="28"/>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br w:type="page"/>
      </w:r>
    </w:p>
    <w:p w14:paraId="68FE86FF"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00"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01"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02"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03"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04"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05"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06"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07"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08"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09"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0A"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0B"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0C"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0D"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0E"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0F"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10"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11"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12"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13"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14"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FE8715" w14:textId="77777777" w:rsidR="008A2745" w:rsidRPr="002C040A" w:rsidRDefault="008A2745" w:rsidP="008A2745">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2C040A">
        <w:rPr>
          <w:rFonts w:ascii="Times New Roman" w:eastAsia="Times New Roman" w:hAnsi="Times New Roman" w:cs="Times New Roman"/>
          <w:b/>
          <w:kern w:val="28"/>
          <w:sz w:val="22"/>
          <w:szCs w:val="22"/>
          <w:lang w:eastAsia="lt-LT"/>
          <w14:ligatures w14:val="none"/>
        </w:rPr>
        <w:t>B. PAKUOTĖS LAPELIS</w:t>
      </w:r>
    </w:p>
    <w:p w14:paraId="68FE8716" w14:textId="77777777" w:rsidR="008A2745" w:rsidRPr="002C040A" w:rsidRDefault="008A2745" w:rsidP="003F1E6A">
      <w:pPr>
        <w:spacing w:after="0" w:line="240" w:lineRule="auto"/>
        <w:jc w:val="center"/>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br w:type="page"/>
      </w:r>
      <w:r w:rsidRPr="002C040A">
        <w:rPr>
          <w:rFonts w:ascii="Times New Roman" w:eastAsia="Times New Roman" w:hAnsi="Times New Roman" w:cs="Times New Roman"/>
          <w:b/>
          <w:kern w:val="0"/>
          <w:sz w:val="22"/>
          <w:szCs w:val="22"/>
          <w:lang w:eastAsia="lt-LT"/>
          <w14:ligatures w14:val="none"/>
        </w:rPr>
        <w:lastRenderedPageBreak/>
        <w:t>Pakuotės lapelis: informacija pacientui</w:t>
      </w:r>
    </w:p>
    <w:p w14:paraId="68FE8717" w14:textId="77777777" w:rsidR="008A2745" w:rsidRPr="002C040A" w:rsidRDefault="008A2745" w:rsidP="003F1E6A">
      <w:pPr>
        <w:spacing w:after="0" w:line="240" w:lineRule="auto"/>
        <w:rPr>
          <w:rFonts w:ascii="Times New Roman" w:eastAsia="Times New Roman" w:hAnsi="Times New Roman" w:cs="Times New Roman"/>
          <w:b/>
          <w:caps/>
          <w:kern w:val="0"/>
          <w:sz w:val="22"/>
          <w:szCs w:val="22"/>
          <w14:ligatures w14:val="none"/>
        </w:rPr>
      </w:pPr>
    </w:p>
    <w:p w14:paraId="68FE8718" w14:textId="5E4634F9" w:rsidR="008A2745" w:rsidRPr="002C040A" w:rsidRDefault="00E72532" w:rsidP="003F1E6A">
      <w:pPr>
        <w:spacing w:after="0" w:line="240" w:lineRule="auto"/>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Ezetimibe</w:t>
      </w:r>
      <w:proofErr w:type="spellEnd"/>
      <w:r>
        <w:rPr>
          <w:rFonts w:ascii="Times New Roman" w:eastAsia="Times New Roman" w:hAnsi="Times New Roman" w:cs="Times New Roman"/>
          <w:b/>
          <w:kern w:val="0"/>
          <w:sz w:val="22"/>
          <w:szCs w:val="22"/>
          <w14:ligatures w14:val="none"/>
        </w:rPr>
        <w:t xml:space="preserve"> Olpha</w:t>
      </w:r>
      <w:r w:rsidR="008A2745" w:rsidRPr="002C040A">
        <w:rPr>
          <w:rFonts w:ascii="Times New Roman" w:eastAsia="Times New Roman" w:hAnsi="Times New Roman" w:cs="Times New Roman"/>
          <w:b/>
          <w:kern w:val="0"/>
          <w:sz w:val="22"/>
          <w:szCs w:val="22"/>
          <w14:ligatures w14:val="none"/>
        </w:rPr>
        <w:t xml:space="preserve"> 10</w:t>
      </w:r>
      <w:r w:rsidR="00BA42F3">
        <w:rPr>
          <w:rFonts w:ascii="Times New Roman" w:eastAsia="Times New Roman" w:hAnsi="Times New Roman" w:cs="Times New Roman"/>
          <w:b/>
          <w:kern w:val="0"/>
          <w:sz w:val="22"/>
          <w:szCs w:val="22"/>
          <w14:ligatures w14:val="none"/>
        </w:rPr>
        <w:t> mg</w:t>
      </w:r>
      <w:r w:rsidR="008A2745" w:rsidRPr="002C040A">
        <w:rPr>
          <w:rFonts w:ascii="Times New Roman" w:eastAsia="Times New Roman" w:hAnsi="Times New Roman" w:cs="Times New Roman"/>
          <w:b/>
          <w:kern w:val="0"/>
          <w:sz w:val="22"/>
          <w:szCs w:val="22"/>
          <w14:ligatures w14:val="none"/>
        </w:rPr>
        <w:t xml:space="preserve"> tabletės</w:t>
      </w:r>
    </w:p>
    <w:p w14:paraId="68FE8719" w14:textId="38826FBC" w:rsidR="008A2745" w:rsidRPr="002C040A" w:rsidRDefault="00924F5C" w:rsidP="003F1E6A">
      <w:pPr>
        <w:spacing w:after="0" w:line="240" w:lineRule="auto"/>
        <w:jc w:val="center"/>
        <w:rPr>
          <w:rFonts w:ascii="Times New Roman" w:eastAsia="Times New Roman" w:hAnsi="Times New Roman" w:cs="Times New Roman"/>
          <w:bCs/>
          <w:kern w:val="0"/>
          <w:sz w:val="22"/>
          <w:szCs w:val="22"/>
          <w14:ligatures w14:val="none"/>
        </w:rPr>
      </w:pPr>
      <w:proofErr w:type="spellStart"/>
      <w:r>
        <w:rPr>
          <w:rFonts w:ascii="Times New Roman" w:eastAsia="Times New Roman" w:hAnsi="Times New Roman" w:cs="Times New Roman"/>
          <w:bCs/>
          <w:kern w:val="0"/>
          <w:sz w:val="22"/>
          <w:szCs w:val="22"/>
          <w14:ligatures w14:val="none"/>
        </w:rPr>
        <w:t>e</w:t>
      </w:r>
      <w:r w:rsidRPr="002C040A">
        <w:rPr>
          <w:rFonts w:ascii="Times New Roman" w:eastAsia="Times New Roman" w:hAnsi="Times New Roman" w:cs="Times New Roman"/>
          <w:bCs/>
          <w:kern w:val="0"/>
          <w:sz w:val="22"/>
          <w:szCs w:val="22"/>
          <w14:ligatures w14:val="none"/>
        </w:rPr>
        <w:t>zetimibas</w:t>
      </w:r>
      <w:proofErr w:type="spellEnd"/>
      <w:r>
        <w:rPr>
          <w:rFonts w:ascii="Times New Roman" w:eastAsia="Times New Roman" w:hAnsi="Times New Roman" w:cs="Times New Roman"/>
          <w:bCs/>
          <w:kern w:val="0"/>
          <w:sz w:val="22"/>
          <w:szCs w:val="22"/>
          <w14:ligatures w14:val="none"/>
        </w:rPr>
        <w:t xml:space="preserve"> (</w:t>
      </w:r>
      <w:proofErr w:type="spellStart"/>
      <w:r w:rsidRPr="00924F5C">
        <w:rPr>
          <w:rFonts w:ascii="Times New Roman" w:eastAsia="Times New Roman" w:hAnsi="Times New Roman" w:cs="Times New Roman"/>
          <w:bCs/>
          <w:i/>
          <w:iCs/>
          <w:kern w:val="0"/>
          <w:sz w:val="22"/>
          <w:szCs w:val="22"/>
          <w14:ligatures w14:val="none"/>
        </w:rPr>
        <w:t>ezetimibum</w:t>
      </w:r>
      <w:proofErr w:type="spellEnd"/>
      <w:r>
        <w:rPr>
          <w:rFonts w:ascii="Times New Roman" w:eastAsia="Times New Roman" w:hAnsi="Times New Roman" w:cs="Times New Roman"/>
          <w:bCs/>
          <w:kern w:val="0"/>
          <w:sz w:val="22"/>
          <w:szCs w:val="22"/>
          <w14:ligatures w14:val="none"/>
        </w:rPr>
        <w:t>)</w:t>
      </w:r>
    </w:p>
    <w:p w14:paraId="68FE871A" w14:textId="77777777" w:rsidR="008A2745" w:rsidRPr="002C040A" w:rsidRDefault="008A2745" w:rsidP="003F1E6A">
      <w:pPr>
        <w:spacing w:after="0" w:line="240" w:lineRule="auto"/>
        <w:rPr>
          <w:rFonts w:ascii="Times New Roman" w:eastAsia="Times New Roman" w:hAnsi="Times New Roman" w:cs="Times New Roman"/>
          <w:kern w:val="0"/>
          <w:sz w:val="22"/>
          <w:szCs w:val="22"/>
          <w:lang w:eastAsia="lt-LT"/>
          <w14:ligatures w14:val="none"/>
        </w:rPr>
      </w:pPr>
    </w:p>
    <w:p w14:paraId="68FE871B" w14:textId="77777777" w:rsidR="008A2745" w:rsidRPr="002C040A" w:rsidRDefault="008A2745" w:rsidP="003F1E6A">
      <w:pPr>
        <w:spacing w:after="0" w:line="240" w:lineRule="auto"/>
        <w:rPr>
          <w:rFonts w:ascii="Times New Roman" w:eastAsia="Times New Roman" w:hAnsi="Times New Roman" w:cs="Times New Roman"/>
          <w:b/>
          <w:kern w:val="0"/>
          <w:sz w:val="22"/>
          <w:szCs w:val="22"/>
          <w14:ligatures w14:val="none"/>
        </w:rPr>
      </w:pPr>
      <w:r w:rsidRPr="002C040A">
        <w:rPr>
          <w:rFonts w:ascii="Times New Roman" w:eastAsia="Times New Roman" w:hAnsi="Times New Roman" w:cs="Times New Roman"/>
          <w:b/>
          <w:kern w:val="0"/>
          <w:sz w:val="22"/>
          <w:szCs w:val="22"/>
          <w14:ligatures w14:val="none"/>
        </w:rPr>
        <w:t xml:space="preserve">Atidžiai perskaitykite visą šį lapelį, prieš pradėdami vartoti vaistą, </w:t>
      </w:r>
      <w:r w:rsidRPr="002C040A">
        <w:rPr>
          <w:rFonts w:ascii="Times New Roman" w:eastAsia="Calibri" w:hAnsi="Times New Roman" w:cs="Times New Roman"/>
          <w:b/>
          <w:kern w:val="0"/>
          <w:sz w:val="22"/>
          <w:szCs w:val="22"/>
          <w14:ligatures w14:val="none"/>
        </w:rPr>
        <w:t>nes jame pateikiama Jums svarbi informacija</w:t>
      </w:r>
      <w:r w:rsidRPr="002C040A">
        <w:rPr>
          <w:rFonts w:ascii="Times New Roman" w:eastAsia="Times New Roman" w:hAnsi="Times New Roman" w:cs="Times New Roman"/>
          <w:b/>
          <w:kern w:val="0"/>
          <w:sz w:val="22"/>
          <w:szCs w:val="22"/>
          <w14:ligatures w14:val="none"/>
        </w:rPr>
        <w:t>.</w:t>
      </w:r>
    </w:p>
    <w:p w14:paraId="68FE871C" w14:textId="77777777" w:rsidR="008A2745" w:rsidRPr="002C040A" w:rsidRDefault="008A2745" w:rsidP="003F1E6A">
      <w:pPr>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ab/>
        <w:t>Neišmeskite šio lapelio, nes vėl gali prireikti jį perskaityti.</w:t>
      </w:r>
    </w:p>
    <w:p w14:paraId="68FE871D" w14:textId="77777777" w:rsidR="008A2745" w:rsidRPr="002C040A" w:rsidRDefault="008A2745" w:rsidP="003F1E6A">
      <w:pPr>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ab/>
        <w:t>Jeigu kiltų daugiau klausimų, kreipkitės į gydytoją arba vaistininką.</w:t>
      </w:r>
    </w:p>
    <w:p w14:paraId="68FE871E" w14:textId="77777777" w:rsidR="008A2745" w:rsidRPr="002C040A" w:rsidRDefault="008A2745" w:rsidP="00EE17F6">
      <w:pPr>
        <w:numPr>
          <w:ilvl w:val="0"/>
          <w:numId w:val="4"/>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68FE871F" w14:textId="2D3AB633" w:rsidR="008A2745" w:rsidRPr="002C040A" w:rsidRDefault="008A2745" w:rsidP="00EE17F6">
      <w:pPr>
        <w:numPr>
          <w:ilvl w:val="0"/>
          <w:numId w:val="4"/>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Jeigu pasireiškė šalutinis poveikis </w:t>
      </w:r>
      <w:r w:rsidRPr="002C040A">
        <w:rPr>
          <w:rFonts w:ascii="Times New Roman" w:eastAsia="Calibri" w:hAnsi="Times New Roman" w:cs="Times New Roman"/>
          <w:kern w:val="0"/>
          <w:sz w:val="22"/>
          <w:szCs w:val="22"/>
          <w14:ligatures w14:val="none"/>
        </w:rPr>
        <w:t>(net jeigu jis šiame lapelyje nenurodytas), kreipkitės į gydytoją arba vaistininką</w:t>
      </w:r>
      <w:r w:rsidRPr="002C040A">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snapToGrid w:val="0"/>
          <w:kern w:val="0"/>
          <w:sz w:val="22"/>
          <w:szCs w:val="22"/>
          <w14:ligatures w14:val="none"/>
        </w:rPr>
        <w:t xml:space="preserve"> </w:t>
      </w:r>
      <w:r w:rsidR="00806EC8" w:rsidRPr="002C040A">
        <w:rPr>
          <w:rFonts w:ascii="Times New Roman" w:eastAsia="Times New Roman" w:hAnsi="Times New Roman" w:cs="Times New Roman"/>
          <w:kern w:val="0"/>
          <w:sz w:val="22"/>
          <w:szCs w:val="22"/>
          <w14:ligatures w14:val="none"/>
        </w:rPr>
        <w:t>Žr. </w:t>
      </w:r>
      <w:r w:rsidRPr="002C040A">
        <w:rPr>
          <w:rFonts w:ascii="Times New Roman" w:eastAsia="Times New Roman" w:hAnsi="Times New Roman" w:cs="Times New Roman"/>
          <w:kern w:val="0"/>
          <w:sz w:val="22"/>
          <w:szCs w:val="22"/>
          <w14:ligatures w14:val="none"/>
        </w:rPr>
        <w:t>4 skyrių.</w:t>
      </w:r>
    </w:p>
    <w:p w14:paraId="68FE8720"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22" w14:textId="5266BAF2" w:rsidR="008A2745" w:rsidRPr="00EE17F6" w:rsidRDefault="008A2745" w:rsidP="003F1E6A">
      <w:pPr>
        <w:spacing w:after="0" w:line="240" w:lineRule="auto"/>
        <w:rPr>
          <w:rFonts w:ascii="Times New Roman" w:eastAsia="Calibri" w:hAnsi="Times New Roman" w:cs="Times New Roman"/>
          <w:b/>
          <w:kern w:val="0"/>
          <w:sz w:val="22"/>
          <w:szCs w:val="22"/>
          <w14:ligatures w14:val="none"/>
        </w:rPr>
      </w:pPr>
      <w:r w:rsidRPr="002C040A">
        <w:rPr>
          <w:rFonts w:ascii="Times New Roman" w:eastAsia="Calibri" w:hAnsi="Times New Roman" w:cs="Times New Roman"/>
          <w:b/>
          <w:kern w:val="0"/>
          <w:sz w:val="22"/>
          <w:szCs w:val="22"/>
          <w14:ligatures w14:val="none"/>
        </w:rPr>
        <w:t>Apie ką rašoma šiame lapelyje?</w:t>
      </w:r>
    </w:p>
    <w:p w14:paraId="68FE8723" w14:textId="45882D09" w:rsidR="008A2745" w:rsidRPr="002C040A" w:rsidRDefault="008A2745" w:rsidP="003F1E6A">
      <w:pPr>
        <w:numPr>
          <w:ilvl w:val="1"/>
          <w:numId w:val="6"/>
        </w:numPr>
        <w:tabs>
          <w:tab w:val="num" w:pos="561"/>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Kas yra </w:t>
      </w:r>
      <w:proofErr w:type="spellStart"/>
      <w:r w:rsidR="00C45BFC" w:rsidRPr="00C45BFC">
        <w:rPr>
          <w:rFonts w:ascii="Times New Roman" w:eastAsia="Times New Roman" w:hAnsi="Times New Roman" w:cs="Times New Roman"/>
          <w:bCs/>
          <w:kern w:val="0"/>
          <w:sz w:val="22"/>
          <w:szCs w:val="22"/>
          <w14:ligatures w14:val="none"/>
        </w:rPr>
        <w:t>Ezetimibe</w:t>
      </w:r>
      <w:proofErr w:type="spellEnd"/>
      <w:r w:rsidR="00C45BFC" w:rsidRPr="00C45BFC">
        <w:rPr>
          <w:rFonts w:ascii="Times New Roman" w:eastAsia="Times New Roman" w:hAnsi="Times New Roman" w:cs="Times New Roman"/>
          <w:bCs/>
          <w:kern w:val="0"/>
          <w:sz w:val="22"/>
          <w:szCs w:val="22"/>
          <w14:ligatures w14:val="none"/>
        </w:rPr>
        <w:t xml:space="preserve"> Olpha</w:t>
      </w:r>
      <w:r w:rsidR="00C45BFC"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ir kam jis vartojamas</w:t>
      </w:r>
    </w:p>
    <w:p w14:paraId="68FE8724" w14:textId="7162C839" w:rsidR="008A2745" w:rsidRPr="002C040A" w:rsidRDefault="008A2745" w:rsidP="003F1E6A">
      <w:pPr>
        <w:numPr>
          <w:ilvl w:val="1"/>
          <w:numId w:val="6"/>
        </w:numPr>
        <w:tabs>
          <w:tab w:val="num" w:pos="561"/>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Kas žinotina prieš vartojant </w:t>
      </w:r>
      <w:proofErr w:type="spellStart"/>
      <w:r w:rsidR="00C45BFC" w:rsidRPr="00C45BFC">
        <w:rPr>
          <w:rFonts w:ascii="Times New Roman" w:eastAsia="Times New Roman" w:hAnsi="Times New Roman" w:cs="Times New Roman"/>
          <w:bCs/>
          <w:kern w:val="0"/>
          <w:sz w:val="22"/>
          <w:szCs w:val="22"/>
          <w14:ligatures w14:val="none"/>
        </w:rPr>
        <w:t>Ezetimibe</w:t>
      </w:r>
      <w:proofErr w:type="spellEnd"/>
      <w:r w:rsidR="00C45BFC" w:rsidRPr="00C45BFC">
        <w:rPr>
          <w:rFonts w:ascii="Times New Roman" w:eastAsia="Times New Roman" w:hAnsi="Times New Roman" w:cs="Times New Roman"/>
          <w:bCs/>
          <w:kern w:val="0"/>
          <w:sz w:val="22"/>
          <w:szCs w:val="22"/>
          <w14:ligatures w14:val="none"/>
        </w:rPr>
        <w:t xml:space="preserve"> Olpha</w:t>
      </w:r>
    </w:p>
    <w:p w14:paraId="68FE8725" w14:textId="5401C9F7" w:rsidR="008A2745" w:rsidRPr="002C040A" w:rsidRDefault="008A2745" w:rsidP="003F1E6A">
      <w:pPr>
        <w:numPr>
          <w:ilvl w:val="1"/>
          <w:numId w:val="6"/>
        </w:numPr>
        <w:tabs>
          <w:tab w:val="num" w:pos="561"/>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Kaip vartoti</w:t>
      </w:r>
      <w:r w:rsidRPr="002C040A">
        <w:rPr>
          <w:rFonts w:ascii="Times New Roman" w:eastAsia="Times New Roman" w:hAnsi="Times New Roman" w:cs="Times New Roman"/>
          <w:caps/>
          <w:kern w:val="0"/>
          <w:sz w:val="22"/>
          <w:szCs w:val="22"/>
          <w14:ligatures w14:val="none"/>
        </w:rPr>
        <w:t xml:space="preserve"> </w:t>
      </w:r>
      <w:proofErr w:type="spellStart"/>
      <w:r w:rsidR="00C45BFC" w:rsidRPr="00C45BFC">
        <w:rPr>
          <w:rFonts w:ascii="Times New Roman" w:eastAsia="Times New Roman" w:hAnsi="Times New Roman" w:cs="Times New Roman"/>
          <w:bCs/>
          <w:kern w:val="0"/>
          <w:sz w:val="22"/>
          <w:szCs w:val="22"/>
          <w14:ligatures w14:val="none"/>
        </w:rPr>
        <w:t>Ezetimibe</w:t>
      </w:r>
      <w:proofErr w:type="spellEnd"/>
      <w:r w:rsidR="00C45BFC" w:rsidRPr="00C45BFC">
        <w:rPr>
          <w:rFonts w:ascii="Times New Roman" w:eastAsia="Times New Roman" w:hAnsi="Times New Roman" w:cs="Times New Roman"/>
          <w:bCs/>
          <w:kern w:val="0"/>
          <w:sz w:val="22"/>
          <w:szCs w:val="22"/>
          <w14:ligatures w14:val="none"/>
        </w:rPr>
        <w:t xml:space="preserve"> Olpha</w:t>
      </w:r>
    </w:p>
    <w:p w14:paraId="68FE8726" w14:textId="77777777" w:rsidR="008A2745" w:rsidRPr="002C040A" w:rsidRDefault="008A2745" w:rsidP="003F1E6A">
      <w:pPr>
        <w:numPr>
          <w:ilvl w:val="1"/>
          <w:numId w:val="6"/>
        </w:numPr>
        <w:tabs>
          <w:tab w:val="num" w:pos="561"/>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Galimas šalutinis poveikis</w:t>
      </w:r>
    </w:p>
    <w:p w14:paraId="68FE8727" w14:textId="77CA990A" w:rsidR="008A2745" w:rsidRPr="002C040A" w:rsidRDefault="008A2745" w:rsidP="003F1E6A">
      <w:pPr>
        <w:numPr>
          <w:ilvl w:val="1"/>
          <w:numId w:val="6"/>
        </w:numPr>
        <w:tabs>
          <w:tab w:val="num" w:pos="561"/>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Kaip </w:t>
      </w:r>
      <w:r w:rsidRPr="00C45BFC">
        <w:rPr>
          <w:rFonts w:ascii="Times New Roman" w:eastAsia="Times New Roman" w:hAnsi="Times New Roman" w:cs="Times New Roman"/>
          <w:kern w:val="0"/>
          <w:sz w:val="22"/>
          <w:szCs w:val="22"/>
          <w14:ligatures w14:val="none"/>
        </w:rPr>
        <w:t>laikyti</w:t>
      </w:r>
      <w:r w:rsidR="00C45BFC" w:rsidRPr="00C45BFC">
        <w:rPr>
          <w:rFonts w:ascii="Times New Roman" w:eastAsia="Times New Roman" w:hAnsi="Times New Roman" w:cs="Times New Roman"/>
          <w:kern w:val="0"/>
          <w:sz w:val="22"/>
          <w:szCs w:val="22"/>
          <w14:ligatures w14:val="none"/>
        </w:rPr>
        <w:t xml:space="preserve"> </w:t>
      </w:r>
      <w:proofErr w:type="spellStart"/>
      <w:r w:rsidR="00C45BFC" w:rsidRPr="00C45BFC">
        <w:rPr>
          <w:rFonts w:ascii="Times New Roman" w:eastAsia="Times New Roman" w:hAnsi="Times New Roman" w:cs="Times New Roman"/>
          <w:kern w:val="0"/>
          <w:sz w:val="22"/>
          <w:szCs w:val="22"/>
          <w14:ligatures w14:val="none"/>
        </w:rPr>
        <w:t>Ezetimibe</w:t>
      </w:r>
      <w:proofErr w:type="spellEnd"/>
      <w:r w:rsidR="00C45BFC" w:rsidRPr="00C45BFC">
        <w:rPr>
          <w:rFonts w:ascii="Times New Roman" w:eastAsia="Times New Roman" w:hAnsi="Times New Roman" w:cs="Times New Roman"/>
          <w:kern w:val="0"/>
          <w:sz w:val="22"/>
          <w:szCs w:val="22"/>
          <w14:ligatures w14:val="none"/>
        </w:rPr>
        <w:t xml:space="preserve"> Olpha</w:t>
      </w:r>
    </w:p>
    <w:p w14:paraId="68FE8728" w14:textId="77777777" w:rsidR="008A2745" w:rsidRPr="002C040A" w:rsidRDefault="008A2745" w:rsidP="003F1E6A">
      <w:pPr>
        <w:numPr>
          <w:ilvl w:val="1"/>
          <w:numId w:val="6"/>
        </w:numPr>
        <w:tabs>
          <w:tab w:val="num" w:pos="561"/>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Pakuotės turinys ir kita informacija</w:t>
      </w:r>
    </w:p>
    <w:p w14:paraId="68FE8729"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2A"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2B" w14:textId="77777777" w:rsidR="008A2745" w:rsidRPr="002C040A" w:rsidRDefault="008A2745" w:rsidP="003F1E6A">
      <w:pPr>
        <w:keepNext/>
        <w:keepLines/>
        <w:numPr>
          <w:ilvl w:val="0"/>
          <w:numId w:val="8"/>
        </w:numPr>
        <w:tabs>
          <w:tab w:val="num" w:pos="0"/>
        </w:tabs>
        <w:spacing w:after="0" w:line="240" w:lineRule="auto"/>
        <w:ind w:left="567" w:hanging="567"/>
        <w:rPr>
          <w:rFonts w:ascii="Times New Roman" w:eastAsia="Times New Roman" w:hAnsi="Times New Roman" w:cs="Times New Roman"/>
          <w:b/>
          <w:caps/>
          <w:kern w:val="0"/>
          <w:sz w:val="22"/>
          <w:szCs w:val="22"/>
          <w14:ligatures w14:val="none"/>
        </w:rPr>
      </w:pPr>
      <w:r w:rsidRPr="002C040A">
        <w:rPr>
          <w:rFonts w:ascii="Times New Roman" w:eastAsia="Times New Roman" w:hAnsi="Times New Roman" w:cs="Times New Roman"/>
          <w:b/>
          <w:kern w:val="0"/>
          <w:sz w:val="22"/>
          <w:szCs w:val="22"/>
          <w14:ligatures w14:val="none"/>
        </w:rPr>
        <w:t xml:space="preserve">Kas yra </w:t>
      </w:r>
      <w:proofErr w:type="spellStart"/>
      <w:r w:rsidRPr="002C040A">
        <w:rPr>
          <w:rFonts w:ascii="Times New Roman" w:eastAsia="Times New Roman" w:hAnsi="Times New Roman" w:cs="Times New Roman"/>
          <w:b/>
          <w:kern w:val="0"/>
          <w:sz w:val="22"/>
          <w:szCs w:val="22"/>
          <w14:ligatures w14:val="none"/>
        </w:rPr>
        <w:t>Ezetimibe</w:t>
      </w:r>
      <w:proofErr w:type="spellEnd"/>
      <w:r w:rsidRPr="002C040A">
        <w:rPr>
          <w:rFonts w:ascii="Times New Roman" w:eastAsia="Times New Roman" w:hAnsi="Times New Roman" w:cs="Times New Roman"/>
          <w:b/>
          <w:kern w:val="0"/>
          <w:sz w:val="22"/>
          <w:szCs w:val="22"/>
          <w14:ligatures w14:val="none"/>
        </w:rPr>
        <w:t xml:space="preserve"> Olpha ir kam jis vartojamas</w:t>
      </w:r>
    </w:p>
    <w:p w14:paraId="68FE872C" w14:textId="77777777" w:rsidR="008A2745" w:rsidRPr="002C040A" w:rsidRDefault="008A2745" w:rsidP="003F1E6A">
      <w:pPr>
        <w:keepNext/>
        <w:keepLines/>
        <w:spacing w:after="0" w:line="240" w:lineRule="auto"/>
        <w:rPr>
          <w:rFonts w:ascii="Times New Roman" w:eastAsia="Times New Roman" w:hAnsi="Times New Roman" w:cs="Times New Roman"/>
          <w:kern w:val="0"/>
          <w:sz w:val="22"/>
          <w:szCs w:val="22"/>
          <w14:ligatures w14:val="none"/>
        </w:rPr>
      </w:pPr>
    </w:p>
    <w:p w14:paraId="68FE872D" w14:textId="38AC9165" w:rsidR="008A2745" w:rsidRPr="002C040A" w:rsidRDefault="00587042" w:rsidP="003F1E6A">
      <w:pPr>
        <w:spacing w:after="0" w:line="240" w:lineRule="auto"/>
        <w:rPr>
          <w:rFonts w:ascii="Times New Roman" w:eastAsia="Times New Roman" w:hAnsi="Times New Roman" w:cs="Times New Roman"/>
          <w:kern w:val="0"/>
          <w:sz w:val="22"/>
          <w:szCs w:val="22"/>
          <w14:ligatures w14:val="none"/>
        </w:rPr>
      </w:pPr>
      <w:proofErr w:type="spellStart"/>
      <w:r w:rsidRPr="00587042">
        <w:rPr>
          <w:rFonts w:ascii="Times New Roman" w:eastAsia="Times New Roman" w:hAnsi="Times New Roman" w:cs="Times New Roman"/>
          <w:bCs/>
          <w:kern w:val="0"/>
          <w:sz w:val="22"/>
          <w:szCs w:val="22"/>
          <w14:ligatures w14:val="none"/>
        </w:rPr>
        <w:t>Ezetimibe</w:t>
      </w:r>
      <w:proofErr w:type="spellEnd"/>
      <w:r w:rsidRPr="00587042">
        <w:rPr>
          <w:rFonts w:ascii="Times New Roman" w:eastAsia="Times New Roman" w:hAnsi="Times New Roman" w:cs="Times New Roman"/>
          <w:bCs/>
          <w:kern w:val="0"/>
          <w:sz w:val="22"/>
          <w:szCs w:val="22"/>
          <w14:ligatures w14:val="none"/>
        </w:rPr>
        <w:t xml:space="preserve"> Olpha </w:t>
      </w:r>
      <w:r w:rsidR="008A2745" w:rsidRPr="00587042">
        <w:rPr>
          <w:rFonts w:ascii="Times New Roman" w:eastAsia="Times New Roman" w:hAnsi="Times New Roman" w:cs="Times New Roman"/>
          <w:bCs/>
          <w:kern w:val="0"/>
          <w:sz w:val="22"/>
          <w:szCs w:val="22"/>
          <w14:ligatures w14:val="none"/>
        </w:rPr>
        <w:t>yra</w:t>
      </w:r>
      <w:r w:rsidR="008A2745" w:rsidRPr="002C040A">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vaistas, </w:t>
      </w:r>
      <w:r w:rsidR="00A46356" w:rsidRPr="00785C16">
        <w:rPr>
          <w:rFonts w:ascii="Times New Roman" w:eastAsia="Times New Roman" w:hAnsi="Times New Roman" w:cs="Times New Roman"/>
          <w:kern w:val="0"/>
          <w:sz w:val="22"/>
          <w:szCs w:val="22"/>
          <w14:ligatures w14:val="none"/>
        </w:rPr>
        <w:t>skirtas padidėjusiam</w:t>
      </w:r>
      <w:r w:rsidR="00A46356">
        <w:t xml:space="preserve"> </w:t>
      </w:r>
      <w:r w:rsidR="008A2745" w:rsidRPr="002C040A">
        <w:rPr>
          <w:rFonts w:ascii="Times New Roman" w:eastAsia="Times New Roman" w:hAnsi="Times New Roman" w:cs="Times New Roman"/>
          <w:kern w:val="0"/>
          <w:sz w:val="22"/>
          <w:szCs w:val="22"/>
          <w14:ligatures w14:val="none"/>
        </w:rPr>
        <w:t>cholesterolio kiek</w:t>
      </w:r>
      <w:r>
        <w:rPr>
          <w:rFonts w:ascii="Times New Roman" w:eastAsia="Times New Roman" w:hAnsi="Times New Roman" w:cs="Times New Roman"/>
          <w:kern w:val="0"/>
          <w:sz w:val="22"/>
          <w:szCs w:val="22"/>
          <w14:ligatures w14:val="none"/>
        </w:rPr>
        <w:t>iui</w:t>
      </w:r>
      <w:r w:rsidR="008A2745" w:rsidRPr="002C040A">
        <w:rPr>
          <w:rFonts w:ascii="Times New Roman" w:eastAsia="Times New Roman" w:hAnsi="Times New Roman" w:cs="Times New Roman"/>
          <w:kern w:val="0"/>
          <w:sz w:val="22"/>
          <w:szCs w:val="22"/>
          <w14:ligatures w14:val="none"/>
        </w:rPr>
        <w:t xml:space="preserve"> mažin</w:t>
      </w:r>
      <w:r>
        <w:rPr>
          <w:rFonts w:ascii="Times New Roman" w:eastAsia="Times New Roman" w:hAnsi="Times New Roman" w:cs="Times New Roman"/>
          <w:kern w:val="0"/>
          <w:sz w:val="22"/>
          <w:szCs w:val="22"/>
          <w14:ligatures w14:val="none"/>
        </w:rPr>
        <w:t>ti</w:t>
      </w:r>
      <w:r w:rsidR="008A2745" w:rsidRPr="002C040A">
        <w:rPr>
          <w:rFonts w:ascii="Times New Roman" w:eastAsia="Times New Roman" w:hAnsi="Times New Roman" w:cs="Times New Roman"/>
          <w:kern w:val="0"/>
          <w:sz w:val="22"/>
          <w:szCs w:val="22"/>
          <w14:ligatures w14:val="none"/>
        </w:rPr>
        <w:t>.</w:t>
      </w:r>
    </w:p>
    <w:p w14:paraId="68FE872E"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2F" w14:textId="01A8B674"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mažina bendrojo cholesterolio, </w:t>
      </w:r>
      <w:r w:rsidR="009E54B4">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blogojo</w:t>
      </w:r>
      <w:r w:rsidR="009E54B4">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 xml:space="preserve"> (MTL) cholesterolio ir trigliceridais vadinamų riebiųjų medžiagų kiekį kraujyje. Be to,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didina </w:t>
      </w:r>
      <w:r w:rsidR="009E54B4">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gerojo</w:t>
      </w:r>
      <w:r w:rsidR="009E54B4">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 xml:space="preserve"> (DTL) cholesterolio kiekį.</w:t>
      </w:r>
    </w:p>
    <w:p w14:paraId="68FE8730"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31" w14:textId="679ABD46"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Veiklioji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medžiaga </w:t>
      </w:r>
      <w:proofErr w:type="spellStart"/>
      <w:r w:rsidRPr="002C040A">
        <w:rPr>
          <w:rFonts w:ascii="Times New Roman" w:eastAsia="Times New Roman" w:hAnsi="Times New Roman" w:cs="Times New Roman"/>
          <w:kern w:val="0"/>
          <w:sz w:val="22"/>
          <w:szCs w:val="22"/>
          <w14:ligatures w14:val="none"/>
        </w:rPr>
        <w:t>ezetimibas</w:t>
      </w:r>
      <w:proofErr w:type="spellEnd"/>
      <w:r w:rsidRPr="002C040A">
        <w:rPr>
          <w:rFonts w:ascii="Times New Roman" w:eastAsia="Times New Roman" w:hAnsi="Times New Roman" w:cs="Times New Roman"/>
          <w:kern w:val="0"/>
          <w:sz w:val="22"/>
          <w:szCs w:val="22"/>
          <w14:ligatures w14:val="none"/>
        </w:rPr>
        <w:t xml:space="preserve"> veikia slopindamas cholesterolio </w:t>
      </w:r>
      <w:r w:rsidR="001E58F6">
        <w:rPr>
          <w:rFonts w:ascii="Times New Roman" w:eastAsia="Times New Roman" w:hAnsi="Times New Roman" w:cs="Times New Roman"/>
          <w:kern w:val="0"/>
          <w:sz w:val="22"/>
          <w:szCs w:val="22"/>
          <w14:ligatures w14:val="none"/>
        </w:rPr>
        <w:t>į</w:t>
      </w:r>
      <w:r w:rsidRPr="002C040A">
        <w:rPr>
          <w:rFonts w:ascii="Times New Roman" w:eastAsia="Times New Roman" w:hAnsi="Times New Roman" w:cs="Times New Roman"/>
          <w:kern w:val="0"/>
          <w:sz w:val="22"/>
          <w:szCs w:val="22"/>
          <w14:ligatures w14:val="none"/>
        </w:rPr>
        <w:t xml:space="preserve">sisavinimą </w:t>
      </w:r>
      <w:r w:rsidR="001E58F6">
        <w:rPr>
          <w:rFonts w:ascii="Times New Roman" w:eastAsia="Times New Roman" w:hAnsi="Times New Roman" w:cs="Times New Roman"/>
          <w:kern w:val="0"/>
          <w:sz w:val="22"/>
          <w:szCs w:val="22"/>
          <w14:ligatures w14:val="none"/>
        </w:rPr>
        <w:t>virškinimo trakte</w:t>
      </w:r>
      <w:r w:rsidRPr="002C040A">
        <w:rPr>
          <w:rFonts w:ascii="Times New Roman" w:eastAsia="Times New Roman" w:hAnsi="Times New Roman" w:cs="Times New Roman"/>
          <w:kern w:val="0"/>
          <w:sz w:val="22"/>
          <w:szCs w:val="22"/>
          <w14:ligatures w14:val="none"/>
        </w:rPr>
        <w:t>.</w:t>
      </w:r>
    </w:p>
    <w:p w14:paraId="68FE8732"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33" w14:textId="28683972" w:rsidR="008A2745" w:rsidRPr="002C040A" w:rsidRDefault="00CF2CC0" w:rsidP="003F1E6A">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w:t>
      </w:r>
      <w:r w:rsidR="008A2745" w:rsidRPr="002C040A">
        <w:rPr>
          <w:rFonts w:ascii="Times New Roman" w:eastAsia="Times New Roman" w:hAnsi="Times New Roman" w:cs="Times New Roman"/>
          <w:kern w:val="0"/>
          <w:sz w:val="22"/>
          <w:szCs w:val="22"/>
          <w14:ligatures w14:val="none"/>
        </w:rPr>
        <w:t xml:space="preserve"> papildo </w:t>
      </w:r>
      <w:proofErr w:type="spellStart"/>
      <w:r w:rsidR="008A2745" w:rsidRPr="002C040A">
        <w:rPr>
          <w:rFonts w:ascii="Times New Roman" w:eastAsia="Times New Roman" w:hAnsi="Times New Roman" w:cs="Times New Roman"/>
          <w:kern w:val="0"/>
          <w:sz w:val="22"/>
          <w:szCs w:val="22"/>
          <w14:ligatures w14:val="none"/>
        </w:rPr>
        <w:t>statinų</w:t>
      </w:r>
      <w:proofErr w:type="spellEnd"/>
      <w:r w:rsidR="008A2745" w:rsidRPr="002C040A">
        <w:rPr>
          <w:rFonts w:ascii="Times New Roman" w:eastAsia="Times New Roman" w:hAnsi="Times New Roman" w:cs="Times New Roman"/>
          <w:kern w:val="0"/>
          <w:sz w:val="22"/>
          <w:szCs w:val="22"/>
          <w14:ligatures w14:val="none"/>
        </w:rPr>
        <w:t xml:space="preserve"> (vaistų grupės, kurie mažina cholesterolio gamybą Jūsų organizme) cholesterolio kiekį mažinantį poveikį.</w:t>
      </w:r>
    </w:p>
    <w:p w14:paraId="68FE8734"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35" w14:textId="394C12F5"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Cholesterolis yra vienas iš kelių kraujyje randamų riebalinės kilmės medžiagų. Bendrąjį cholesterolį sudaro daugiausia MTL ir DTL cholesteroli</w:t>
      </w:r>
      <w:r w:rsidR="006075E0">
        <w:rPr>
          <w:rFonts w:ascii="Times New Roman" w:eastAsia="Times New Roman" w:hAnsi="Times New Roman" w:cs="Times New Roman"/>
          <w:kern w:val="0"/>
          <w:sz w:val="22"/>
          <w:szCs w:val="22"/>
          <w14:ligatures w14:val="none"/>
        </w:rPr>
        <w:t>s</w:t>
      </w:r>
      <w:r w:rsidRPr="002C040A">
        <w:rPr>
          <w:rFonts w:ascii="Times New Roman" w:eastAsia="Times New Roman" w:hAnsi="Times New Roman" w:cs="Times New Roman"/>
          <w:kern w:val="0"/>
          <w:sz w:val="22"/>
          <w:szCs w:val="22"/>
          <w14:ligatures w14:val="none"/>
        </w:rPr>
        <w:t>.</w:t>
      </w:r>
    </w:p>
    <w:p w14:paraId="68FE8736"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37" w14:textId="18F265CC"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MTL cholesterolis dažnai vadinamas </w:t>
      </w:r>
      <w:r w:rsidR="006075E0">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bloguoju</w:t>
      </w:r>
      <w:r w:rsidR="006075E0">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 xml:space="preserve"> cholesteroliu, nes jis gali kauptis arterijų sienelėse ir formuoti plokšteles. Ilgainiui tokia plokštelė didėdama gali susiaurinti</w:t>
      </w:r>
      <w:r w:rsidR="00A22A95">
        <w:rPr>
          <w:rFonts w:ascii="Times New Roman" w:eastAsia="Times New Roman" w:hAnsi="Times New Roman" w:cs="Times New Roman"/>
          <w:kern w:val="0"/>
          <w:sz w:val="22"/>
          <w:szCs w:val="22"/>
          <w14:ligatures w14:val="none"/>
        </w:rPr>
        <w:t xml:space="preserve"> </w:t>
      </w:r>
      <w:r w:rsidR="00A22A95" w:rsidRPr="002C040A">
        <w:rPr>
          <w:rFonts w:ascii="Times New Roman" w:eastAsia="Times New Roman" w:hAnsi="Times New Roman" w:cs="Times New Roman"/>
          <w:kern w:val="0"/>
          <w:sz w:val="22"/>
          <w:szCs w:val="22"/>
          <w14:ligatures w14:val="none"/>
        </w:rPr>
        <w:t>arteriją</w:t>
      </w:r>
      <w:r w:rsidRPr="002C040A">
        <w:rPr>
          <w:rFonts w:ascii="Times New Roman" w:eastAsia="Times New Roman" w:hAnsi="Times New Roman" w:cs="Times New Roman"/>
          <w:kern w:val="0"/>
          <w:sz w:val="22"/>
          <w:szCs w:val="22"/>
          <w14:ligatures w14:val="none"/>
        </w:rPr>
        <w:t>. Toks susiaurėjimas gali sulėtinti arba sustabdyti kraujo tėkmę į gyvybiškai svarbius organus, tokius kaip širdis ir galvos smegenys. Šis kraujotakos užblokavimas gali sukelti širdies priepuolį ar insultą.</w:t>
      </w:r>
    </w:p>
    <w:p w14:paraId="68FE8738"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39" w14:textId="7B4AF573"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DTL cholesterolis dažnai vadinamas </w:t>
      </w:r>
      <w:r w:rsidR="00E24387">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geruoju</w:t>
      </w:r>
      <w:r w:rsidR="00E24387">
        <w:rPr>
          <w:rFonts w:ascii="Times New Roman" w:eastAsia="Times New Roman" w:hAnsi="Times New Roman" w:cs="Times New Roman"/>
          <w:kern w:val="0"/>
          <w:sz w:val="22"/>
          <w:szCs w:val="22"/>
          <w14:ligatures w14:val="none"/>
        </w:rPr>
        <w:t>“</w:t>
      </w:r>
      <w:r w:rsidRPr="002C040A">
        <w:rPr>
          <w:rFonts w:ascii="Times New Roman" w:eastAsia="Times New Roman" w:hAnsi="Times New Roman" w:cs="Times New Roman"/>
          <w:kern w:val="0"/>
          <w:sz w:val="22"/>
          <w:szCs w:val="22"/>
          <w14:ligatures w14:val="none"/>
        </w:rPr>
        <w:t xml:space="preserve"> cholesteroliu, nes ji padeda sumažinti blogojo cholesterolio </w:t>
      </w:r>
      <w:r w:rsidR="008E4287">
        <w:rPr>
          <w:rFonts w:ascii="Times New Roman" w:eastAsia="Times New Roman" w:hAnsi="Times New Roman" w:cs="Times New Roman"/>
          <w:kern w:val="0"/>
          <w:sz w:val="22"/>
          <w:szCs w:val="22"/>
          <w14:ligatures w14:val="none"/>
        </w:rPr>
        <w:t>kaupimąsi</w:t>
      </w:r>
      <w:r w:rsidRPr="002C040A">
        <w:rPr>
          <w:rFonts w:ascii="Times New Roman" w:eastAsia="Times New Roman" w:hAnsi="Times New Roman" w:cs="Times New Roman"/>
          <w:kern w:val="0"/>
          <w:sz w:val="22"/>
          <w:szCs w:val="22"/>
          <w14:ligatures w14:val="none"/>
        </w:rPr>
        <w:t xml:space="preserve"> arterijose ir apsaugo nuo širdies ligų.</w:t>
      </w:r>
    </w:p>
    <w:p w14:paraId="68FE873A"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3B"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Trigliceridai yra kitokia kraujo riebalų forma, galinti padidinti pavojų susirgti širdies ligomis.</w:t>
      </w:r>
    </w:p>
    <w:p w14:paraId="68FE873C"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3D" w14:textId="22A431A5"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Šis vaistas skirtas pacientams, kuriems vien dieta cholesterolio kiekio kontroliuoti nepavyksta. Vartodami šį vaistą </w:t>
      </w:r>
      <w:r w:rsidR="0047731F">
        <w:rPr>
          <w:rFonts w:ascii="Times New Roman" w:eastAsia="Times New Roman" w:hAnsi="Times New Roman" w:cs="Times New Roman"/>
          <w:kern w:val="0"/>
          <w:sz w:val="22"/>
          <w:szCs w:val="22"/>
          <w14:ligatures w14:val="none"/>
        </w:rPr>
        <w:t xml:space="preserve">turite </w:t>
      </w:r>
      <w:r w:rsidRPr="002C040A">
        <w:rPr>
          <w:rFonts w:ascii="Times New Roman" w:eastAsia="Times New Roman" w:hAnsi="Times New Roman" w:cs="Times New Roman"/>
          <w:kern w:val="0"/>
          <w:sz w:val="22"/>
          <w:szCs w:val="22"/>
          <w14:ligatures w14:val="none"/>
        </w:rPr>
        <w:t>toliau laiky</w:t>
      </w:r>
      <w:r w:rsidR="0047731F">
        <w:rPr>
          <w:rFonts w:ascii="Times New Roman" w:eastAsia="Times New Roman" w:hAnsi="Times New Roman" w:cs="Times New Roman"/>
          <w:kern w:val="0"/>
          <w:sz w:val="22"/>
          <w:szCs w:val="22"/>
          <w14:ligatures w14:val="none"/>
        </w:rPr>
        <w:t>tis</w:t>
      </w:r>
      <w:r w:rsidRPr="002C040A">
        <w:rPr>
          <w:rFonts w:ascii="Times New Roman" w:eastAsia="Times New Roman" w:hAnsi="Times New Roman" w:cs="Times New Roman"/>
          <w:kern w:val="0"/>
          <w:sz w:val="22"/>
          <w:szCs w:val="22"/>
          <w14:ligatures w14:val="none"/>
        </w:rPr>
        <w:t xml:space="preserve"> cholesterolio kiekį mažinančios dietos.</w:t>
      </w:r>
    </w:p>
    <w:p w14:paraId="68FE873E"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3F" w14:textId="147AC1C0" w:rsidR="008A2745" w:rsidRPr="002C040A" w:rsidRDefault="00CD715D" w:rsidP="003F1E6A">
      <w:pPr>
        <w:keepNext/>
        <w:spacing w:after="0" w:line="240" w:lineRule="auto"/>
        <w:rPr>
          <w:rFonts w:ascii="Times New Roman" w:eastAsia="Times New Roman" w:hAnsi="Times New Roman" w:cs="Times New Roman"/>
          <w:i/>
          <w:kern w:val="0"/>
          <w:sz w:val="22"/>
          <w:szCs w:val="22"/>
          <w:u w:val="single"/>
          <w14:ligatures w14:val="none"/>
        </w:rPr>
      </w:pPr>
      <w:proofErr w:type="spellStart"/>
      <w:r w:rsidRPr="00CD715D">
        <w:rPr>
          <w:rFonts w:ascii="Times New Roman" w:eastAsia="Times New Roman" w:hAnsi="Times New Roman" w:cs="Times New Roman"/>
          <w:i/>
          <w:iCs/>
          <w:kern w:val="0"/>
          <w:sz w:val="22"/>
          <w:szCs w:val="22"/>
          <w:u w:val="single"/>
          <w14:ligatures w14:val="none"/>
        </w:rPr>
        <w:lastRenderedPageBreak/>
        <w:t>Ezetimibe</w:t>
      </w:r>
      <w:proofErr w:type="spellEnd"/>
      <w:r w:rsidRPr="00CD715D">
        <w:rPr>
          <w:rFonts w:ascii="Times New Roman" w:eastAsia="Times New Roman" w:hAnsi="Times New Roman" w:cs="Times New Roman"/>
          <w:i/>
          <w:iCs/>
          <w:kern w:val="0"/>
          <w:sz w:val="22"/>
          <w:szCs w:val="22"/>
          <w:u w:val="single"/>
          <w14:ligatures w14:val="none"/>
        </w:rPr>
        <w:t xml:space="preserve"> Olpha</w:t>
      </w:r>
      <w:r w:rsidR="008A2745" w:rsidRPr="002C040A">
        <w:rPr>
          <w:rFonts w:ascii="Times New Roman" w:eastAsia="Times New Roman" w:hAnsi="Times New Roman" w:cs="Times New Roman"/>
          <w:i/>
          <w:kern w:val="0"/>
          <w:sz w:val="22"/>
          <w:szCs w:val="22"/>
          <w:u w:val="single"/>
          <w14:ligatures w14:val="none"/>
        </w:rPr>
        <w:t xml:space="preserve"> vartojamas </w:t>
      </w:r>
      <w:r w:rsidR="00ED5EEB">
        <w:rPr>
          <w:rFonts w:ascii="Times New Roman" w:eastAsia="Times New Roman" w:hAnsi="Times New Roman" w:cs="Times New Roman"/>
          <w:i/>
          <w:kern w:val="0"/>
          <w:sz w:val="22"/>
          <w:szCs w:val="22"/>
          <w:u w:val="single"/>
          <w14:ligatures w14:val="none"/>
        </w:rPr>
        <w:t>kartu su</w:t>
      </w:r>
      <w:r w:rsidR="008A2745" w:rsidRPr="002C040A">
        <w:rPr>
          <w:rFonts w:ascii="Times New Roman" w:eastAsia="Times New Roman" w:hAnsi="Times New Roman" w:cs="Times New Roman"/>
          <w:i/>
          <w:kern w:val="0"/>
          <w:sz w:val="22"/>
          <w:szCs w:val="22"/>
          <w:u w:val="single"/>
          <w14:ligatures w14:val="none"/>
        </w:rPr>
        <w:t xml:space="preserve"> cholesterol</w:t>
      </w:r>
      <w:r w:rsidR="00ED5EEB">
        <w:rPr>
          <w:rFonts w:ascii="Times New Roman" w:eastAsia="Times New Roman" w:hAnsi="Times New Roman" w:cs="Times New Roman"/>
          <w:i/>
          <w:kern w:val="0"/>
          <w:sz w:val="22"/>
          <w:szCs w:val="22"/>
          <w:u w:val="single"/>
          <w14:ligatures w14:val="none"/>
        </w:rPr>
        <w:t>io</w:t>
      </w:r>
      <w:r w:rsidR="008A2745" w:rsidRPr="002C040A">
        <w:rPr>
          <w:rFonts w:ascii="Times New Roman" w:eastAsia="Times New Roman" w:hAnsi="Times New Roman" w:cs="Times New Roman"/>
          <w:i/>
          <w:kern w:val="0"/>
          <w:sz w:val="22"/>
          <w:szCs w:val="22"/>
          <w:u w:val="single"/>
          <w14:ligatures w14:val="none"/>
        </w:rPr>
        <w:t xml:space="preserve"> kiekį mažinanči</w:t>
      </w:r>
      <w:r w:rsidR="00ED5EEB">
        <w:rPr>
          <w:rFonts w:ascii="Times New Roman" w:eastAsia="Times New Roman" w:hAnsi="Times New Roman" w:cs="Times New Roman"/>
          <w:i/>
          <w:kern w:val="0"/>
          <w:sz w:val="22"/>
          <w:szCs w:val="22"/>
          <w:u w:val="single"/>
          <w14:ligatures w14:val="none"/>
        </w:rPr>
        <w:t>a</w:t>
      </w:r>
      <w:r w:rsidR="008A2745" w:rsidRPr="002C040A">
        <w:rPr>
          <w:rFonts w:ascii="Times New Roman" w:eastAsia="Times New Roman" w:hAnsi="Times New Roman" w:cs="Times New Roman"/>
          <w:i/>
          <w:kern w:val="0"/>
          <w:sz w:val="22"/>
          <w:szCs w:val="22"/>
          <w:u w:val="single"/>
          <w14:ligatures w14:val="none"/>
        </w:rPr>
        <w:t xml:space="preserve"> die</w:t>
      </w:r>
      <w:r w:rsidR="00ED5EEB">
        <w:rPr>
          <w:rFonts w:ascii="Times New Roman" w:eastAsia="Times New Roman" w:hAnsi="Times New Roman" w:cs="Times New Roman"/>
          <w:i/>
          <w:kern w:val="0"/>
          <w:sz w:val="22"/>
          <w:szCs w:val="22"/>
          <w:u w:val="single"/>
          <w14:ligatures w14:val="none"/>
        </w:rPr>
        <w:t>ta</w:t>
      </w:r>
      <w:r w:rsidR="008A2745" w:rsidRPr="002C040A">
        <w:rPr>
          <w:rFonts w:ascii="Times New Roman" w:eastAsia="Times New Roman" w:hAnsi="Times New Roman" w:cs="Times New Roman"/>
          <w:i/>
          <w:kern w:val="0"/>
          <w:sz w:val="22"/>
          <w:szCs w:val="22"/>
          <w:u w:val="single"/>
          <w14:ligatures w14:val="none"/>
        </w:rPr>
        <w:t>, jeigu Jums:</w:t>
      </w:r>
    </w:p>
    <w:p w14:paraId="68FE8740" w14:textId="77777777" w:rsidR="008A2745" w:rsidRPr="002C040A" w:rsidRDefault="008A2745" w:rsidP="003F1E6A">
      <w:pPr>
        <w:keepNext/>
        <w:spacing w:after="0" w:line="240" w:lineRule="auto"/>
        <w:rPr>
          <w:rFonts w:ascii="Times New Roman" w:eastAsia="Times New Roman" w:hAnsi="Times New Roman" w:cs="Times New Roman"/>
          <w:kern w:val="0"/>
          <w:sz w:val="22"/>
          <w:szCs w:val="22"/>
          <w14:ligatures w14:val="none"/>
        </w:rPr>
      </w:pPr>
    </w:p>
    <w:p w14:paraId="68FE8741" w14:textId="7E9E88D4" w:rsidR="008A2745" w:rsidRPr="002C040A" w:rsidRDefault="008A2745" w:rsidP="003F1E6A">
      <w:pPr>
        <w:keepNext/>
        <w:numPr>
          <w:ilvl w:val="0"/>
          <w:numId w:val="10"/>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yra padidėjęs cholesterolio kiekis kraujyje (pirminė (</w:t>
      </w:r>
      <w:proofErr w:type="spellStart"/>
      <w:r w:rsidRPr="002C040A">
        <w:rPr>
          <w:rFonts w:ascii="Times New Roman" w:eastAsia="Times New Roman" w:hAnsi="Times New Roman" w:cs="Times New Roman"/>
          <w:kern w:val="0"/>
          <w:sz w:val="22"/>
          <w:szCs w:val="22"/>
          <w14:ligatures w14:val="none"/>
        </w:rPr>
        <w:t>heterozigotinė</w:t>
      </w:r>
      <w:proofErr w:type="spellEnd"/>
      <w:r w:rsidRPr="002C040A">
        <w:rPr>
          <w:rFonts w:ascii="Times New Roman" w:eastAsia="Times New Roman" w:hAnsi="Times New Roman" w:cs="Times New Roman"/>
          <w:kern w:val="0"/>
          <w:sz w:val="22"/>
          <w:szCs w:val="22"/>
          <w14:ligatures w14:val="none"/>
        </w:rPr>
        <w:t xml:space="preserve"> šeiminė ar nešeiminė) </w:t>
      </w:r>
      <w:proofErr w:type="spellStart"/>
      <w:r w:rsidRPr="002C040A">
        <w:rPr>
          <w:rFonts w:ascii="Times New Roman" w:eastAsia="Times New Roman" w:hAnsi="Times New Roman" w:cs="Times New Roman"/>
          <w:kern w:val="0"/>
          <w:sz w:val="22"/>
          <w:szCs w:val="22"/>
          <w14:ligatures w14:val="none"/>
        </w:rPr>
        <w:t>hipercholesterolemija</w:t>
      </w:r>
      <w:proofErr w:type="spellEnd"/>
      <w:r w:rsidRPr="002C040A">
        <w:rPr>
          <w:rFonts w:ascii="Times New Roman" w:eastAsia="Times New Roman" w:hAnsi="Times New Roman" w:cs="Times New Roman"/>
          <w:kern w:val="0"/>
          <w:sz w:val="22"/>
          <w:szCs w:val="22"/>
          <w14:ligatures w14:val="none"/>
        </w:rPr>
        <w:t>)</w:t>
      </w:r>
      <w:r w:rsidR="00EE17F6">
        <w:rPr>
          <w:rFonts w:ascii="Times New Roman" w:eastAsia="Times New Roman" w:hAnsi="Times New Roman" w:cs="Times New Roman"/>
          <w:kern w:val="0"/>
          <w:sz w:val="22"/>
          <w:szCs w:val="22"/>
          <w14:ligatures w14:val="none"/>
        </w:rPr>
        <w:t>:</w:t>
      </w:r>
    </w:p>
    <w:p w14:paraId="68FE8742" w14:textId="77777777" w:rsidR="008A2745" w:rsidRPr="002C040A" w:rsidRDefault="008A2745" w:rsidP="003F1E6A">
      <w:pPr>
        <w:numPr>
          <w:ilvl w:val="0"/>
          <w:numId w:val="27"/>
        </w:numPr>
        <w:tabs>
          <w:tab w:val="clear" w:pos="1003"/>
          <w:tab w:val="num" w:pos="1134"/>
        </w:tabs>
        <w:spacing w:after="0" w:line="240" w:lineRule="auto"/>
        <w:ind w:left="1134"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kai vien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cholesterolio kiekis kraujyje kontroliuojamas nepakankamai;</w:t>
      </w:r>
    </w:p>
    <w:p w14:paraId="68FE8743" w14:textId="0DF2FE06" w:rsidR="008A2745" w:rsidRPr="002C040A" w:rsidRDefault="008A2745" w:rsidP="003F1E6A">
      <w:pPr>
        <w:numPr>
          <w:ilvl w:val="0"/>
          <w:numId w:val="27"/>
        </w:numPr>
        <w:tabs>
          <w:tab w:val="clear" w:pos="1003"/>
          <w:tab w:val="num" w:pos="1134"/>
        </w:tabs>
        <w:spacing w:after="0" w:line="240" w:lineRule="auto"/>
        <w:ind w:left="1134"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vien</w:t>
      </w:r>
      <w:r w:rsidR="009F3908">
        <w:rPr>
          <w:rFonts w:ascii="Times New Roman" w:eastAsia="Times New Roman" w:hAnsi="Times New Roman" w:cs="Times New Roman"/>
          <w:kern w:val="0"/>
          <w:sz w:val="22"/>
          <w:szCs w:val="22"/>
          <w14:ligatures w14:val="none"/>
        </w:rPr>
        <w:t xml:space="preserve"> </w:t>
      </w:r>
      <w:proofErr w:type="spellStart"/>
      <w:r w:rsidR="009F3908">
        <w:rPr>
          <w:rFonts w:ascii="Times New Roman" w:eastAsia="Times New Roman" w:hAnsi="Times New Roman" w:cs="Times New Roman"/>
          <w:kern w:val="0"/>
          <w:sz w:val="22"/>
          <w:szCs w:val="22"/>
          <w14:ligatures w14:val="none"/>
        </w:rPr>
        <w:t>ezetimibu</w:t>
      </w:r>
      <w:proofErr w:type="spellEnd"/>
      <w:r w:rsidRPr="002C040A">
        <w:rPr>
          <w:rFonts w:ascii="Times New Roman" w:eastAsia="Times New Roman" w:hAnsi="Times New Roman" w:cs="Times New Roman"/>
          <w:kern w:val="0"/>
          <w:sz w:val="22"/>
          <w:szCs w:val="22"/>
          <w14:ligatures w14:val="none"/>
        </w:rPr>
        <w:t xml:space="preserve">, kai gydymas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netinka arba jo netoleruojate</w:t>
      </w:r>
      <w:r w:rsidR="00EE17F6">
        <w:rPr>
          <w:rFonts w:ascii="Times New Roman" w:eastAsia="Times New Roman" w:hAnsi="Times New Roman" w:cs="Times New Roman"/>
          <w:kern w:val="0"/>
          <w:sz w:val="22"/>
          <w:szCs w:val="22"/>
          <w14:ligatures w14:val="none"/>
        </w:rPr>
        <w:t>;</w:t>
      </w:r>
    </w:p>
    <w:p w14:paraId="68FE8744" w14:textId="4F0DA259" w:rsidR="008A2745" w:rsidRPr="002C040A" w:rsidRDefault="008A2745" w:rsidP="003F1E6A">
      <w:pPr>
        <w:numPr>
          <w:ilvl w:val="0"/>
          <w:numId w:val="12"/>
        </w:numPr>
        <w:spacing w:after="0" w:line="240" w:lineRule="auto"/>
        <w:ind w:left="567" w:hanging="567"/>
        <w:rPr>
          <w:rFonts w:ascii="Times New Roman" w:eastAsia="Calibri"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14:ligatures w14:val="none"/>
        </w:rPr>
        <w:t>yra paveldima liga (</w:t>
      </w:r>
      <w:proofErr w:type="spellStart"/>
      <w:r w:rsidRPr="002C040A">
        <w:rPr>
          <w:rFonts w:ascii="Times New Roman" w:eastAsia="Times New Roman" w:hAnsi="Times New Roman" w:cs="Times New Roman"/>
          <w:kern w:val="0"/>
          <w:sz w:val="22"/>
          <w:szCs w:val="22"/>
          <w14:ligatures w14:val="none"/>
        </w:rPr>
        <w:t>homozigotinė</w:t>
      </w:r>
      <w:proofErr w:type="spellEnd"/>
      <w:r w:rsidRPr="002C040A">
        <w:rPr>
          <w:rFonts w:ascii="Times New Roman" w:eastAsia="Times New Roman" w:hAnsi="Times New Roman" w:cs="Times New Roman"/>
          <w:kern w:val="0"/>
          <w:sz w:val="22"/>
          <w:szCs w:val="22"/>
          <w14:ligatures w14:val="none"/>
        </w:rPr>
        <w:t xml:space="preserve"> šeiminė </w:t>
      </w:r>
      <w:proofErr w:type="spellStart"/>
      <w:r w:rsidRPr="002C040A">
        <w:rPr>
          <w:rFonts w:ascii="Times New Roman" w:eastAsia="Times New Roman" w:hAnsi="Times New Roman" w:cs="Times New Roman"/>
          <w:kern w:val="0"/>
          <w:sz w:val="22"/>
          <w:szCs w:val="22"/>
          <w14:ligatures w14:val="none"/>
        </w:rPr>
        <w:t>hipercholesterolemija</w:t>
      </w:r>
      <w:proofErr w:type="spellEnd"/>
      <w:r w:rsidRPr="002C040A">
        <w:rPr>
          <w:rFonts w:ascii="Times New Roman" w:eastAsia="Times New Roman" w:hAnsi="Times New Roman" w:cs="Times New Roman"/>
          <w:kern w:val="0"/>
          <w:sz w:val="22"/>
          <w:szCs w:val="22"/>
          <w14:ligatures w14:val="none"/>
        </w:rPr>
        <w:t xml:space="preserve">), kurios metu yra padidėjęs cholesterolio kiekis kraujyje. </w:t>
      </w:r>
      <w:r w:rsidRPr="002C040A">
        <w:rPr>
          <w:rFonts w:ascii="Times New Roman" w:eastAsia="Calibri" w:hAnsi="Times New Roman" w:cs="Times New Roman"/>
          <w:kern w:val="0"/>
          <w:sz w:val="22"/>
          <w:szCs w:val="22"/>
          <w:lang w:eastAsia="lt-LT"/>
          <w14:ligatures w14:val="none"/>
        </w:rPr>
        <w:t xml:space="preserve">Jums taip pat bus paskirta </w:t>
      </w:r>
      <w:proofErr w:type="spellStart"/>
      <w:r w:rsidRPr="002C040A">
        <w:rPr>
          <w:rFonts w:ascii="Times New Roman" w:eastAsia="Calibri" w:hAnsi="Times New Roman" w:cs="Times New Roman"/>
          <w:kern w:val="0"/>
          <w:sz w:val="22"/>
          <w:szCs w:val="22"/>
          <w:lang w:eastAsia="lt-LT"/>
          <w14:ligatures w14:val="none"/>
        </w:rPr>
        <w:t>statino</w:t>
      </w:r>
      <w:proofErr w:type="spellEnd"/>
      <w:r w:rsidRPr="002C040A">
        <w:rPr>
          <w:rFonts w:ascii="Times New Roman" w:eastAsia="Calibri" w:hAnsi="Times New Roman" w:cs="Times New Roman"/>
          <w:kern w:val="0"/>
          <w:sz w:val="22"/>
          <w:szCs w:val="22"/>
          <w:lang w:eastAsia="lt-LT"/>
          <w14:ligatures w14:val="none"/>
        </w:rPr>
        <w:t xml:space="preserve"> arba galimas kitoks gydymas</w:t>
      </w:r>
      <w:r w:rsidR="00EE17F6">
        <w:rPr>
          <w:rFonts w:ascii="Times New Roman" w:eastAsia="Calibri" w:hAnsi="Times New Roman" w:cs="Times New Roman"/>
          <w:kern w:val="0"/>
          <w:sz w:val="22"/>
          <w:szCs w:val="22"/>
          <w:lang w:eastAsia="lt-LT"/>
          <w14:ligatures w14:val="none"/>
        </w:rPr>
        <w:t>;</w:t>
      </w:r>
    </w:p>
    <w:p w14:paraId="68FE8745" w14:textId="77777777" w:rsidR="008A2745" w:rsidRPr="002C040A" w:rsidRDefault="008A2745" w:rsidP="003F1E6A">
      <w:pPr>
        <w:numPr>
          <w:ilvl w:val="0"/>
          <w:numId w:val="12"/>
        </w:numPr>
        <w:spacing w:after="0" w:line="240" w:lineRule="auto"/>
        <w:ind w:left="567" w:hanging="567"/>
        <w:rPr>
          <w:rFonts w:ascii="Times New Roman" w:eastAsia="Calibri" w:hAnsi="Times New Roman" w:cs="Times New Roman"/>
          <w:kern w:val="0"/>
          <w:sz w:val="22"/>
          <w:szCs w:val="22"/>
          <w:lang w:eastAsia="lt-LT"/>
          <w14:ligatures w14:val="none"/>
        </w:rPr>
      </w:pPr>
      <w:r w:rsidRPr="002C040A">
        <w:rPr>
          <w:rFonts w:ascii="Times New Roman" w:eastAsia="Calibri" w:hAnsi="Times New Roman" w:cs="Times New Roman"/>
          <w:kern w:val="0"/>
          <w:sz w:val="22"/>
          <w:szCs w:val="22"/>
          <w:lang w:eastAsia="lt-LT"/>
          <w14:ligatures w14:val="none"/>
        </w:rPr>
        <w:t>yra paveldima liga (</w:t>
      </w:r>
      <w:proofErr w:type="spellStart"/>
      <w:r w:rsidRPr="002C040A">
        <w:rPr>
          <w:rFonts w:ascii="Times New Roman" w:eastAsia="Calibri" w:hAnsi="Times New Roman" w:cs="Times New Roman"/>
          <w:kern w:val="0"/>
          <w:sz w:val="22"/>
          <w:szCs w:val="22"/>
          <w:lang w:eastAsia="lt-LT"/>
          <w14:ligatures w14:val="none"/>
        </w:rPr>
        <w:t>homozigotinė</w:t>
      </w:r>
      <w:proofErr w:type="spellEnd"/>
      <w:r w:rsidRPr="002C040A">
        <w:rPr>
          <w:rFonts w:ascii="Times New Roman" w:eastAsia="Calibri" w:hAnsi="Times New Roman" w:cs="Times New Roman"/>
          <w:kern w:val="0"/>
          <w:sz w:val="22"/>
          <w:szCs w:val="22"/>
          <w:lang w:eastAsia="lt-LT"/>
          <w14:ligatures w14:val="none"/>
        </w:rPr>
        <w:t xml:space="preserve"> </w:t>
      </w:r>
      <w:proofErr w:type="spellStart"/>
      <w:r w:rsidRPr="002C040A">
        <w:rPr>
          <w:rFonts w:ascii="Times New Roman" w:eastAsia="Calibri" w:hAnsi="Times New Roman" w:cs="Times New Roman"/>
          <w:kern w:val="0"/>
          <w:sz w:val="22"/>
          <w:szCs w:val="22"/>
          <w:lang w:eastAsia="lt-LT"/>
          <w14:ligatures w14:val="none"/>
        </w:rPr>
        <w:t>sitosterolemija</w:t>
      </w:r>
      <w:proofErr w:type="spellEnd"/>
      <w:r w:rsidRPr="002C040A">
        <w:rPr>
          <w:rFonts w:ascii="Times New Roman" w:eastAsia="Calibri" w:hAnsi="Times New Roman" w:cs="Times New Roman"/>
          <w:kern w:val="0"/>
          <w:sz w:val="22"/>
          <w:szCs w:val="22"/>
          <w:lang w:eastAsia="lt-LT"/>
          <w14:ligatures w14:val="none"/>
        </w:rPr>
        <w:t xml:space="preserve">, taip pat žinoma kaip </w:t>
      </w:r>
      <w:proofErr w:type="spellStart"/>
      <w:r w:rsidRPr="002C040A">
        <w:rPr>
          <w:rFonts w:ascii="Times New Roman" w:eastAsia="Calibri" w:hAnsi="Times New Roman" w:cs="Times New Roman"/>
          <w:kern w:val="0"/>
          <w:sz w:val="22"/>
          <w:szCs w:val="22"/>
          <w:lang w:eastAsia="lt-LT"/>
          <w14:ligatures w14:val="none"/>
        </w:rPr>
        <w:t>fitosterolemija</w:t>
      </w:r>
      <w:proofErr w:type="spellEnd"/>
      <w:r w:rsidRPr="002C040A">
        <w:rPr>
          <w:rFonts w:ascii="Times New Roman" w:eastAsia="Calibri" w:hAnsi="Times New Roman" w:cs="Times New Roman"/>
          <w:kern w:val="0"/>
          <w:sz w:val="22"/>
          <w:szCs w:val="22"/>
          <w:lang w:eastAsia="lt-LT"/>
          <w14:ligatures w14:val="none"/>
        </w:rPr>
        <w:t xml:space="preserve">), </w:t>
      </w:r>
      <w:r w:rsidRPr="002C040A">
        <w:rPr>
          <w:rFonts w:ascii="Times New Roman" w:eastAsia="Times New Roman" w:hAnsi="Times New Roman" w:cs="Times New Roman"/>
          <w:kern w:val="0"/>
          <w:sz w:val="22"/>
          <w:szCs w:val="22"/>
          <w14:ligatures w14:val="none"/>
        </w:rPr>
        <w:t xml:space="preserve">kurios metu yra padidėjęs </w:t>
      </w:r>
      <w:r w:rsidRPr="002C040A">
        <w:rPr>
          <w:rFonts w:ascii="Times New Roman" w:eastAsia="Calibri" w:hAnsi="Times New Roman" w:cs="Times New Roman"/>
          <w:kern w:val="0"/>
          <w:sz w:val="22"/>
          <w:szCs w:val="22"/>
          <w:lang w:eastAsia="lt-LT"/>
          <w14:ligatures w14:val="none"/>
        </w:rPr>
        <w:t xml:space="preserve">augalinių </w:t>
      </w:r>
      <w:proofErr w:type="spellStart"/>
      <w:r w:rsidRPr="002C040A">
        <w:rPr>
          <w:rFonts w:ascii="Times New Roman" w:eastAsia="Calibri" w:hAnsi="Times New Roman" w:cs="Times New Roman"/>
          <w:kern w:val="0"/>
          <w:sz w:val="22"/>
          <w:szCs w:val="22"/>
          <w:lang w:eastAsia="lt-LT"/>
          <w14:ligatures w14:val="none"/>
        </w:rPr>
        <w:t>sterolių</w:t>
      </w:r>
      <w:proofErr w:type="spellEnd"/>
      <w:r w:rsidRPr="002C040A">
        <w:rPr>
          <w:rFonts w:ascii="Times New Roman" w:eastAsia="Calibri" w:hAnsi="Times New Roman" w:cs="Times New Roman"/>
          <w:kern w:val="0"/>
          <w:sz w:val="22"/>
          <w:szCs w:val="22"/>
          <w:lang w:eastAsia="lt-LT"/>
          <w14:ligatures w14:val="none"/>
        </w:rPr>
        <w:t xml:space="preserve"> kiekis kraujyje.</w:t>
      </w:r>
    </w:p>
    <w:p w14:paraId="68FE8746" w14:textId="77777777" w:rsidR="008A2745" w:rsidRPr="002C040A" w:rsidRDefault="008A2745" w:rsidP="003F1E6A">
      <w:pPr>
        <w:spacing w:after="0" w:line="240" w:lineRule="auto"/>
        <w:rPr>
          <w:rFonts w:ascii="Times New Roman" w:eastAsia="Calibri" w:hAnsi="Times New Roman" w:cs="Times New Roman"/>
          <w:kern w:val="0"/>
          <w:sz w:val="22"/>
          <w:szCs w:val="22"/>
          <w14:ligatures w14:val="none"/>
        </w:rPr>
      </w:pPr>
    </w:p>
    <w:p w14:paraId="68FE8747" w14:textId="77777777" w:rsidR="008A2745" w:rsidRPr="002C040A" w:rsidRDefault="008A2745" w:rsidP="003F1E6A">
      <w:pPr>
        <w:spacing w:after="0" w:line="240" w:lineRule="auto"/>
        <w:rPr>
          <w:rFonts w:ascii="Times New Roman" w:eastAsia="Calibri" w:hAnsi="Times New Roman" w:cs="Times New Roman"/>
          <w:kern w:val="0"/>
          <w:sz w:val="22"/>
          <w:szCs w:val="22"/>
          <w14:ligatures w14:val="none"/>
        </w:rPr>
      </w:pPr>
      <w:r w:rsidRPr="002C040A">
        <w:rPr>
          <w:rFonts w:ascii="Times New Roman" w:eastAsia="Calibri" w:hAnsi="Times New Roman" w:cs="Times New Roman"/>
          <w:kern w:val="0"/>
          <w:sz w:val="22"/>
          <w:szCs w:val="22"/>
          <w14:ligatures w14:val="none"/>
        </w:rPr>
        <w:t xml:space="preserve">Jeigu sergate širdies liga, </w:t>
      </w:r>
      <w:proofErr w:type="spellStart"/>
      <w:r w:rsidRPr="002C040A">
        <w:rPr>
          <w:rFonts w:ascii="Times New Roman" w:eastAsia="Calibri" w:hAnsi="Times New Roman" w:cs="Times New Roman"/>
          <w:kern w:val="0"/>
          <w:sz w:val="22"/>
          <w:szCs w:val="22"/>
          <w14:ligatures w14:val="none"/>
        </w:rPr>
        <w:t>Ezetimibe</w:t>
      </w:r>
      <w:proofErr w:type="spellEnd"/>
      <w:r w:rsidRPr="002C040A">
        <w:rPr>
          <w:rFonts w:ascii="Times New Roman" w:eastAsia="Calibri" w:hAnsi="Times New Roman" w:cs="Times New Roman"/>
          <w:kern w:val="0"/>
          <w:sz w:val="22"/>
          <w:szCs w:val="22"/>
          <w14:ligatures w14:val="none"/>
        </w:rPr>
        <w:t xml:space="preserve"> Olpha kartu su cholesterolio kiekį mažinančiu vaistu, vadinamu </w:t>
      </w:r>
      <w:proofErr w:type="spellStart"/>
      <w:r w:rsidRPr="002C040A">
        <w:rPr>
          <w:rFonts w:ascii="Times New Roman" w:eastAsia="Calibri" w:hAnsi="Times New Roman" w:cs="Times New Roman"/>
          <w:kern w:val="0"/>
          <w:sz w:val="22"/>
          <w:szCs w:val="22"/>
          <w14:ligatures w14:val="none"/>
        </w:rPr>
        <w:t>statinu</w:t>
      </w:r>
      <w:proofErr w:type="spellEnd"/>
      <w:r w:rsidRPr="002C040A">
        <w:rPr>
          <w:rFonts w:ascii="Times New Roman" w:eastAsia="Calibri" w:hAnsi="Times New Roman" w:cs="Times New Roman"/>
          <w:kern w:val="0"/>
          <w:sz w:val="22"/>
          <w:szCs w:val="22"/>
          <w14:ligatures w14:val="none"/>
        </w:rPr>
        <w:t>, sumažina širdies priepuolio, insulto, širdies kraujotaką gerinančios chirurginės operacijos bei hospitalizacijos dėl krūtinės skausmo pavojų.</w:t>
      </w:r>
    </w:p>
    <w:p w14:paraId="68FE8748" w14:textId="77777777" w:rsidR="008A2745" w:rsidRPr="002C040A" w:rsidRDefault="008A2745" w:rsidP="003F1E6A">
      <w:pPr>
        <w:spacing w:after="0" w:line="240" w:lineRule="auto"/>
        <w:jc w:val="both"/>
        <w:rPr>
          <w:rFonts w:ascii="Times New Roman" w:eastAsia="Calibri" w:hAnsi="Times New Roman" w:cs="Times New Roman"/>
          <w:kern w:val="0"/>
          <w:sz w:val="22"/>
          <w:szCs w:val="22"/>
          <w14:ligatures w14:val="none"/>
        </w:rPr>
      </w:pPr>
    </w:p>
    <w:p w14:paraId="68FE8749" w14:textId="4F32D2B8" w:rsidR="008A2745" w:rsidRPr="002C040A" w:rsidRDefault="00D17979" w:rsidP="003F1E6A">
      <w:pPr>
        <w:spacing w:after="0" w:line="240" w:lineRule="auto"/>
        <w:jc w:val="both"/>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nepadeda sumažinti </w:t>
      </w:r>
      <w:r>
        <w:rPr>
          <w:rFonts w:ascii="Times New Roman" w:eastAsia="Times New Roman" w:hAnsi="Times New Roman" w:cs="Times New Roman"/>
          <w:kern w:val="0"/>
          <w:sz w:val="22"/>
          <w:szCs w:val="22"/>
          <w14:ligatures w14:val="none"/>
        </w:rPr>
        <w:t>k</w:t>
      </w:r>
      <w:r w:rsidR="008A2745" w:rsidRPr="002C040A">
        <w:rPr>
          <w:rFonts w:ascii="Times New Roman" w:eastAsia="Times New Roman" w:hAnsi="Times New Roman" w:cs="Times New Roman"/>
          <w:kern w:val="0"/>
          <w:sz w:val="22"/>
          <w:szCs w:val="22"/>
          <w14:ligatures w14:val="none"/>
        </w:rPr>
        <w:t xml:space="preserve">ūno </w:t>
      </w:r>
      <w:r w:rsidR="00830918">
        <w:rPr>
          <w:rFonts w:ascii="Times New Roman" w:eastAsia="Times New Roman" w:hAnsi="Times New Roman" w:cs="Times New Roman"/>
          <w:kern w:val="0"/>
          <w:sz w:val="22"/>
          <w:szCs w:val="22"/>
          <w14:ligatures w14:val="none"/>
        </w:rPr>
        <w:t>svorio</w:t>
      </w:r>
      <w:r w:rsidR="008A2745" w:rsidRPr="002C040A">
        <w:rPr>
          <w:rFonts w:ascii="Times New Roman" w:eastAsia="Times New Roman" w:hAnsi="Times New Roman" w:cs="Times New Roman"/>
          <w:kern w:val="0"/>
          <w:sz w:val="22"/>
          <w:szCs w:val="22"/>
          <w14:ligatures w14:val="none"/>
        </w:rPr>
        <w:t>.</w:t>
      </w:r>
    </w:p>
    <w:p w14:paraId="68FE874A"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4B"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4C" w14:textId="1DD68E9F" w:rsidR="008A2745" w:rsidRPr="00830918" w:rsidRDefault="008A2745" w:rsidP="00830918">
      <w:pPr>
        <w:keepNext/>
        <w:numPr>
          <w:ilvl w:val="0"/>
          <w:numId w:val="8"/>
        </w:numPr>
        <w:tabs>
          <w:tab w:val="clear" w:pos="720"/>
          <w:tab w:val="num" w:pos="567"/>
        </w:tabs>
        <w:spacing w:after="0" w:line="240" w:lineRule="auto"/>
        <w:ind w:left="567" w:hanging="567"/>
        <w:rPr>
          <w:rFonts w:ascii="Times New Roman" w:eastAsia="Times New Roman" w:hAnsi="Times New Roman" w:cs="Times New Roman"/>
          <w:b/>
          <w:caps/>
          <w:kern w:val="0"/>
          <w:sz w:val="22"/>
          <w:szCs w:val="22"/>
          <w14:ligatures w14:val="none"/>
        </w:rPr>
      </w:pPr>
      <w:r w:rsidRPr="00830918">
        <w:rPr>
          <w:rFonts w:ascii="Times New Roman" w:eastAsia="Times New Roman" w:hAnsi="Times New Roman" w:cs="Times New Roman"/>
          <w:b/>
          <w:kern w:val="0"/>
          <w:sz w:val="22"/>
          <w:szCs w:val="22"/>
          <w14:ligatures w14:val="none"/>
        </w:rPr>
        <w:t xml:space="preserve">Kas žinotina prieš vartojant </w:t>
      </w:r>
      <w:proofErr w:type="spellStart"/>
      <w:r w:rsidR="00D17979" w:rsidRPr="00830918">
        <w:rPr>
          <w:rFonts w:ascii="Times New Roman" w:eastAsia="Times New Roman" w:hAnsi="Times New Roman" w:cs="Times New Roman"/>
          <w:b/>
          <w:bCs/>
          <w:kern w:val="0"/>
          <w:sz w:val="22"/>
          <w:szCs w:val="22"/>
          <w14:ligatures w14:val="none"/>
        </w:rPr>
        <w:t>Ezetimibe</w:t>
      </w:r>
      <w:proofErr w:type="spellEnd"/>
      <w:r w:rsidR="00D17979" w:rsidRPr="00830918">
        <w:rPr>
          <w:rFonts w:ascii="Times New Roman" w:eastAsia="Times New Roman" w:hAnsi="Times New Roman" w:cs="Times New Roman"/>
          <w:b/>
          <w:bCs/>
          <w:kern w:val="0"/>
          <w:sz w:val="22"/>
          <w:szCs w:val="22"/>
          <w14:ligatures w14:val="none"/>
        </w:rPr>
        <w:t xml:space="preserve"> Olpha</w:t>
      </w:r>
    </w:p>
    <w:p w14:paraId="68FE874D" w14:textId="77777777" w:rsidR="008A2745" w:rsidRPr="002C040A" w:rsidRDefault="008A2745" w:rsidP="008A2745">
      <w:pPr>
        <w:keepNext/>
        <w:spacing w:after="0" w:line="240" w:lineRule="auto"/>
        <w:rPr>
          <w:rFonts w:ascii="Times New Roman" w:eastAsia="Times New Roman" w:hAnsi="Times New Roman" w:cs="Times New Roman"/>
          <w:kern w:val="0"/>
          <w:sz w:val="22"/>
          <w:szCs w:val="22"/>
          <w14:ligatures w14:val="none"/>
        </w:rPr>
      </w:pPr>
    </w:p>
    <w:p w14:paraId="68FE874E" w14:textId="3D06FD94"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 </w:t>
      </w:r>
      <w:proofErr w:type="spellStart"/>
      <w:r w:rsidR="00AF3517" w:rsidRPr="00AF3517">
        <w:rPr>
          <w:rFonts w:ascii="Times New Roman" w:eastAsia="Times New Roman" w:hAnsi="Times New Roman" w:cs="Times New Roman"/>
          <w:kern w:val="0"/>
          <w:sz w:val="22"/>
          <w:szCs w:val="22"/>
          <w14:ligatures w14:val="none"/>
        </w:rPr>
        <w:t>Ezetimibe</w:t>
      </w:r>
      <w:proofErr w:type="spellEnd"/>
      <w:r w:rsidR="00AF3517" w:rsidRPr="00AF3517">
        <w:rPr>
          <w:rFonts w:ascii="Times New Roman" w:eastAsia="Times New Roman" w:hAnsi="Times New Roman" w:cs="Times New Roman"/>
          <w:kern w:val="0"/>
          <w:sz w:val="22"/>
          <w:szCs w:val="22"/>
          <w14:ligatures w14:val="none"/>
        </w:rPr>
        <w:t xml:space="preserve"> Olpha</w:t>
      </w:r>
      <w:r w:rsidR="00AF3517" w:rsidRPr="002C040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 xml:space="preserve">vartojate 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perskaitykite atitinkamo vaisto pakuotės lapelį.</w:t>
      </w:r>
    </w:p>
    <w:p w14:paraId="68FE874F"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50" w14:textId="747F1B9E" w:rsidR="008A2745" w:rsidRPr="002C040A" w:rsidRDefault="00AF3517" w:rsidP="008A2745">
      <w:pPr>
        <w:spacing w:after="0" w:line="240" w:lineRule="auto"/>
        <w:rPr>
          <w:rFonts w:ascii="Times New Roman" w:eastAsia="Times New Roman" w:hAnsi="Times New Roman" w:cs="Times New Roman"/>
          <w:b/>
          <w:kern w:val="0"/>
          <w:sz w:val="22"/>
          <w:szCs w:val="22"/>
          <w14:ligatures w14:val="none"/>
        </w:rPr>
      </w:pPr>
      <w:proofErr w:type="spellStart"/>
      <w:r w:rsidRPr="00830918">
        <w:rPr>
          <w:rFonts w:ascii="Times New Roman" w:eastAsia="Times New Roman" w:hAnsi="Times New Roman" w:cs="Times New Roman"/>
          <w:b/>
          <w:bCs/>
          <w:kern w:val="0"/>
          <w:sz w:val="22"/>
          <w:szCs w:val="22"/>
          <w14:ligatures w14:val="none"/>
        </w:rPr>
        <w:t>Ezetimibe</w:t>
      </w:r>
      <w:proofErr w:type="spellEnd"/>
      <w:r w:rsidRPr="00830918">
        <w:rPr>
          <w:rFonts w:ascii="Times New Roman" w:eastAsia="Times New Roman" w:hAnsi="Times New Roman" w:cs="Times New Roman"/>
          <w:b/>
          <w:bCs/>
          <w:kern w:val="0"/>
          <w:sz w:val="22"/>
          <w:szCs w:val="22"/>
          <w14:ligatures w14:val="none"/>
        </w:rPr>
        <w:t xml:space="preserve"> Olpha</w:t>
      </w:r>
      <w:r w:rsidRPr="002C040A">
        <w:rPr>
          <w:rFonts w:ascii="Times New Roman" w:eastAsia="Times New Roman" w:hAnsi="Times New Roman" w:cs="Times New Roman"/>
          <w:b/>
          <w:kern w:val="0"/>
          <w:sz w:val="22"/>
          <w:szCs w:val="22"/>
          <w14:ligatures w14:val="none"/>
        </w:rPr>
        <w:t xml:space="preserve"> </w:t>
      </w:r>
      <w:r w:rsidR="008A2745" w:rsidRPr="002C040A">
        <w:rPr>
          <w:rFonts w:ascii="Times New Roman" w:eastAsia="Times New Roman" w:hAnsi="Times New Roman" w:cs="Times New Roman"/>
          <w:b/>
          <w:kern w:val="0"/>
          <w:sz w:val="22"/>
          <w:szCs w:val="22"/>
          <w14:ligatures w14:val="none"/>
        </w:rPr>
        <w:t xml:space="preserve">vartoti </w:t>
      </w:r>
      <w:r>
        <w:rPr>
          <w:rFonts w:ascii="Times New Roman" w:eastAsia="Times New Roman" w:hAnsi="Times New Roman" w:cs="Times New Roman"/>
          <w:b/>
          <w:kern w:val="0"/>
          <w:sz w:val="22"/>
          <w:szCs w:val="22"/>
          <w14:ligatures w14:val="none"/>
        </w:rPr>
        <w:t>draudžiama</w:t>
      </w:r>
      <w:r w:rsidR="008A2745" w:rsidRPr="002C040A">
        <w:rPr>
          <w:rFonts w:ascii="Times New Roman" w:eastAsia="Times New Roman" w:hAnsi="Times New Roman" w:cs="Times New Roman"/>
          <w:b/>
          <w:kern w:val="0"/>
          <w:sz w:val="22"/>
          <w:szCs w:val="22"/>
          <w14:ligatures w14:val="none"/>
        </w:rPr>
        <w:t>:</w:t>
      </w:r>
    </w:p>
    <w:p w14:paraId="68FE8751" w14:textId="77777777" w:rsidR="008A2745" w:rsidRPr="002C040A" w:rsidRDefault="008A2745" w:rsidP="008A2745">
      <w:pPr>
        <w:numPr>
          <w:ilvl w:val="1"/>
          <w:numId w:val="8"/>
        </w:numPr>
        <w:tabs>
          <w:tab w:val="num" w:pos="561"/>
        </w:tabs>
        <w:spacing w:after="0" w:line="240" w:lineRule="auto"/>
        <w:ind w:left="561" w:hanging="54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jeigu yra alergija </w:t>
      </w:r>
      <w:proofErr w:type="spellStart"/>
      <w:r w:rsidRPr="002C040A">
        <w:rPr>
          <w:rFonts w:ascii="Times New Roman" w:eastAsia="Times New Roman" w:hAnsi="Times New Roman" w:cs="Times New Roman"/>
          <w:kern w:val="0"/>
          <w:sz w:val="22"/>
          <w:szCs w:val="22"/>
          <w14:ligatures w14:val="none"/>
        </w:rPr>
        <w:t>ezetimibui</w:t>
      </w:r>
      <w:proofErr w:type="spellEnd"/>
      <w:r w:rsidRPr="002C040A">
        <w:rPr>
          <w:rFonts w:ascii="Times New Roman" w:eastAsia="Times New Roman" w:hAnsi="Times New Roman" w:cs="Times New Roman"/>
          <w:kern w:val="0"/>
          <w:sz w:val="22"/>
          <w:szCs w:val="22"/>
          <w14:ligatures w14:val="none"/>
        </w:rPr>
        <w:t xml:space="preserve"> arba bet kuriai pagalbinei šio vaisto medžiagai (jos išvardytos 6 skyriuje „Pakuotės turinys ir kita informacija“).</w:t>
      </w:r>
    </w:p>
    <w:p w14:paraId="68FE8752"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53" w14:textId="6AC4BBEF" w:rsidR="008A2745" w:rsidRPr="002C040A" w:rsidRDefault="008A2745" w:rsidP="008A2745">
      <w:pPr>
        <w:spacing w:after="0" w:line="240" w:lineRule="auto"/>
        <w:rPr>
          <w:rFonts w:ascii="Times New Roman" w:eastAsia="Times New Roman" w:hAnsi="Times New Roman" w:cs="Times New Roman"/>
          <w:b/>
          <w:kern w:val="0"/>
          <w:sz w:val="22"/>
          <w:szCs w:val="22"/>
          <w:lang w:eastAsia="lt-LT"/>
          <w14:ligatures w14:val="none"/>
        </w:rPr>
      </w:pPr>
      <w:proofErr w:type="spellStart"/>
      <w:r w:rsidRPr="002C040A">
        <w:rPr>
          <w:rFonts w:ascii="Times New Roman" w:eastAsia="Times New Roman" w:hAnsi="Times New Roman" w:cs="Times New Roman"/>
          <w:b/>
          <w:kern w:val="0"/>
          <w:sz w:val="22"/>
          <w:szCs w:val="22"/>
          <w:lang w:eastAsia="lt-LT"/>
          <w14:ligatures w14:val="none"/>
        </w:rPr>
        <w:t>Ezetimibe</w:t>
      </w:r>
      <w:proofErr w:type="spellEnd"/>
      <w:r w:rsidRPr="002C040A">
        <w:rPr>
          <w:rFonts w:ascii="Times New Roman" w:eastAsia="Times New Roman" w:hAnsi="Times New Roman" w:cs="Times New Roman"/>
          <w:b/>
          <w:kern w:val="0"/>
          <w:sz w:val="22"/>
          <w:szCs w:val="22"/>
          <w:lang w:eastAsia="lt-LT"/>
          <w14:ligatures w14:val="none"/>
        </w:rPr>
        <w:t xml:space="preserve"> Olpha </w:t>
      </w:r>
      <w:r w:rsidR="00292305" w:rsidRPr="002C040A">
        <w:rPr>
          <w:rFonts w:ascii="Times New Roman" w:eastAsia="Times New Roman" w:hAnsi="Times New Roman" w:cs="Times New Roman"/>
          <w:b/>
          <w:kern w:val="0"/>
          <w:sz w:val="22"/>
          <w:szCs w:val="22"/>
          <w:lang w:eastAsia="lt-LT"/>
          <w14:ligatures w14:val="none"/>
        </w:rPr>
        <w:t xml:space="preserve">vartoti </w:t>
      </w:r>
      <w:r w:rsidRPr="002C040A">
        <w:rPr>
          <w:rFonts w:ascii="Times New Roman" w:eastAsia="Times New Roman" w:hAnsi="Times New Roman" w:cs="Times New Roman"/>
          <w:b/>
          <w:kern w:val="0"/>
          <w:sz w:val="22"/>
          <w:szCs w:val="22"/>
          <w:lang w:eastAsia="lt-LT"/>
          <w14:ligatures w14:val="none"/>
        </w:rPr>
        <w:t xml:space="preserve">kartu su </w:t>
      </w:r>
      <w:proofErr w:type="spellStart"/>
      <w:r w:rsidRPr="002C040A">
        <w:rPr>
          <w:rFonts w:ascii="Times New Roman" w:eastAsia="Times New Roman" w:hAnsi="Times New Roman" w:cs="Times New Roman"/>
          <w:b/>
          <w:kern w:val="0"/>
          <w:sz w:val="22"/>
          <w:szCs w:val="22"/>
          <w:lang w:eastAsia="lt-LT"/>
          <w14:ligatures w14:val="none"/>
        </w:rPr>
        <w:t>statinu</w:t>
      </w:r>
      <w:proofErr w:type="spellEnd"/>
      <w:r w:rsidRPr="002C040A">
        <w:rPr>
          <w:rFonts w:ascii="Times New Roman" w:eastAsia="Times New Roman" w:hAnsi="Times New Roman" w:cs="Times New Roman"/>
          <w:b/>
          <w:kern w:val="0"/>
          <w:sz w:val="22"/>
          <w:szCs w:val="22"/>
          <w:lang w:eastAsia="lt-LT"/>
          <w14:ligatures w14:val="none"/>
        </w:rPr>
        <w:t xml:space="preserve"> </w:t>
      </w:r>
      <w:r w:rsidR="00292305">
        <w:rPr>
          <w:rFonts w:ascii="Times New Roman" w:eastAsia="Times New Roman" w:hAnsi="Times New Roman" w:cs="Times New Roman"/>
          <w:b/>
          <w:kern w:val="0"/>
          <w:sz w:val="22"/>
          <w:szCs w:val="22"/>
          <w:lang w:eastAsia="lt-LT"/>
          <w14:ligatures w14:val="none"/>
        </w:rPr>
        <w:t>draudžiam</w:t>
      </w:r>
      <w:r w:rsidR="0043533B">
        <w:rPr>
          <w:rFonts w:ascii="Times New Roman" w:eastAsia="Times New Roman" w:hAnsi="Times New Roman" w:cs="Times New Roman"/>
          <w:b/>
          <w:kern w:val="0"/>
          <w:sz w:val="22"/>
          <w:szCs w:val="22"/>
          <w:lang w:eastAsia="lt-LT"/>
          <w14:ligatures w14:val="none"/>
        </w:rPr>
        <w:t>a, jeigu</w:t>
      </w:r>
      <w:r w:rsidRPr="002C040A">
        <w:rPr>
          <w:rFonts w:ascii="Times New Roman" w:eastAsia="Times New Roman" w:hAnsi="Times New Roman" w:cs="Times New Roman"/>
          <w:b/>
          <w:kern w:val="0"/>
          <w:sz w:val="22"/>
          <w:szCs w:val="22"/>
          <w:lang w:eastAsia="lt-LT"/>
          <w14:ligatures w14:val="none"/>
        </w:rPr>
        <w:t>:</w:t>
      </w:r>
    </w:p>
    <w:p w14:paraId="68FE8754" w14:textId="4B3BB1DC" w:rsidR="008A2745" w:rsidRPr="002C040A" w:rsidRDefault="008A2745" w:rsidP="008A2745">
      <w:pPr>
        <w:numPr>
          <w:ilvl w:val="0"/>
          <w:numId w:val="14"/>
        </w:numPr>
        <w:tabs>
          <w:tab w:val="num" w:pos="600"/>
        </w:tabs>
        <w:spacing w:after="0" w:line="240" w:lineRule="auto"/>
        <w:ind w:left="600" w:hanging="600"/>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šiuo metu Jūsų kepenų </w:t>
      </w:r>
      <w:r w:rsidR="0043533B">
        <w:rPr>
          <w:rFonts w:ascii="Times New Roman" w:eastAsia="Times New Roman" w:hAnsi="Times New Roman" w:cs="Times New Roman"/>
          <w:kern w:val="0"/>
          <w:sz w:val="22"/>
          <w:szCs w:val="22"/>
          <w14:ligatures w14:val="none"/>
        </w:rPr>
        <w:t>funkcija</w:t>
      </w:r>
      <w:r w:rsidRPr="002C040A">
        <w:rPr>
          <w:rFonts w:ascii="Times New Roman" w:eastAsia="Times New Roman" w:hAnsi="Times New Roman" w:cs="Times New Roman"/>
          <w:kern w:val="0"/>
          <w:sz w:val="22"/>
          <w:szCs w:val="22"/>
          <w14:ligatures w14:val="none"/>
        </w:rPr>
        <w:t xml:space="preserve"> yra sutrikusi;</w:t>
      </w:r>
    </w:p>
    <w:p w14:paraId="68FE8755" w14:textId="095CEC73" w:rsidR="008A2745" w:rsidRPr="002C040A" w:rsidRDefault="008A2745" w:rsidP="008A2745">
      <w:pPr>
        <w:numPr>
          <w:ilvl w:val="0"/>
          <w:numId w:val="14"/>
        </w:numPr>
        <w:tabs>
          <w:tab w:val="num" w:pos="600"/>
        </w:tabs>
        <w:spacing w:after="0" w:line="240" w:lineRule="auto"/>
        <w:ind w:left="600" w:hanging="600"/>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esate nėščia arba</w:t>
      </w:r>
      <w:r w:rsidR="0043533B">
        <w:rPr>
          <w:rFonts w:ascii="Times New Roman" w:eastAsia="Times New Roman" w:hAnsi="Times New Roman" w:cs="Times New Roman"/>
          <w:kern w:val="0"/>
          <w:sz w:val="22"/>
          <w:szCs w:val="22"/>
          <w14:ligatures w14:val="none"/>
        </w:rPr>
        <w:t xml:space="preserve"> žindote</w:t>
      </w:r>
      <w:r w:rsidRPr="002C040A">
        <w:rPr>
          <w:rFonts w:ascii="Times New Roman" w:eastAsia="Times New Roman" w:hAnsi="Times New Roman" w:cs="Times New Roman"/>
          <w:kern w:val="0"/>
          <w:sz w:val="22"/>
          <w:szCs w:val="22"/>
          <w14:ligatures w14:val="none"/>
        </w:rPr>
        <w:t>.</w:t>
      </w:r>
    </w:p>
    <w:p w14:paraId="68FE8756" w14:textId="77777777" w:rsidR="008A2745" w:rsidRPr="002C040A" w:rsidRDefault="008A2745" w:rsidP="008A2745">
      <w:pPr>
        <w:spacing w:after="0" w:line="240" w:lineRule="auto"/>
        <w:rPr>
          <w:rFonts w:ascii="Times New Roman" w:eastAsia="Times New Roman" w:hAnsi="Times New Roman" w:cs="Times New Roman"/>
          <w:b/>
          <w:kern w:val="0"/>
          <w:sz w:val="22"/>
          <w:szCs w:val="22"/>
          <w:lang w:eastAsia="lt-LT"/>
          <w14:ligatures w14:val="none"/>
        </w:rPr>
      </w:pPr>
    </w:p>
    <w:p w14:paraId="68FE8757" w14:textId="77777777" w:rsidR="008A2745" w:rsidRPr="002C040A" w:rsidRDefault="008A2745" w:rsidP="008A2745">
      <w:pPr>
        <w:spacing w:after="0" w:line="240" w:lineRule="auto"/>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Įspėjimai ir atsargumo priemonės</w:t>
      </w:r>
    </w:p>
    <w:p w14:paraId="68FE8758" w14:textId="77777777" w:rsidR="008A2745"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kern w:val="0"/>
          <w:sz w:val="22"/>
          <w:szCs w:val="22"/>
          <w:lang w:eastAsia="lt-LT"/>
          <w14:ligatures w14:val="none"/>
        </w:rPr>
        <w:t xml:space="preserve">Pasitarkite su gydytoju arba vaistininku, prieš pradėdami vartoti </w:t>
      </w:r>
      <w:proofErr w:type="spellStart"/>
      <w:r w:rsidRPr="002C040A">
        <w:rPr>
          <w:rFonts w:ascii="Times New Roman" w:eastAsia="Times New Roman" w:hAnsi="Times New Roman" w:cs="Times New Roman"/>
          <w:kern w:val="0"/>
          <w:sz w:val="22"/>
          <w:szCs w:val="22"/>
          <w:lang w:eastAsia="lt-LT"/>
          <w14:ligatures w14:val="none"/>
        </w:rPr>
        <w:t>Ezetimibe</w:t>
      </w:r>
      <w:proofErr w:type="spellEnd"/>
      <w:r w:rsidRPr="002C040A">
        <w:rPr>
          <w:rFonts w:ascii="Times New Roman" w:eastAsia="Times New Roman" w:hAnsi="Times New Roman" w:cs="Times New Roman"/>
          <w:kern w:val="0"/>
          <w:sz w:val="22"/>
          <w:szCs w:val="22"/>
          <w:lang w:eastAsia="lt-LT"/>
          <w14:ligatures w14:val="none"/>
        </w:rPr>
        <w:t xml:space="preserve"> Olpha.</w:t>
      </w:r>
    </w:p>
    <w:p w14:paraId="4C99EBEA" w14:textId="5A33A4D8" w:rsidR="00962E4B" w:rsidRPr="00962E4B" w:rsidRDefault="00962E4B" w:rsidP="00962E4B">
      <w:pPr>
        <w:widowControl w:val="0"/>
        <w:numPr>
          <w:ilvl w:val="0"/>
          <w:numId w:val="29"/>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962E4B">
        <w:rPr>
          <w:rFonts w:ascii="Times New Roman" w:eastAsia="Times New Roman" w:hAnsi="Times New Roman" w:cs="Times New Roman"/>
          <w:kern w:val="0"/>
          <w:sz w:val="22"/>
          <w:szCs w:val="22"/>
          <w14:ligatures w14:val="none"/>
        </w:rPr>
        <w:t>Pasakykite gydytojui apie visus savo sveikatos sutrikimus, įskaitant alergij</w:t>
      </w:r>
      <w:r w:rsidR="006A646A">
        <w:rPr>
          <w:rFonts w:ascii="Times New Roman" w:eastAsia="Times New Roman" w:hAnsi="Times New Roman" w:cs="Times New Roman"/>
          <w:kern w:val="0"/>
          <w:sz w:val="22"/>
          <w:szCs w:val="22"/>
          <w14:ligatures w14:val="none"/>
        </w:rPr>
        <w:t>as</w:t>
      </w:r>
      <w:r w:rsidRPr="00962E4B">
        <w:rPr>
          <w:rFonts w:ascii="Times New Roman" w:eastAsia="Times New Roman" w:hAnsi="Times New Roman" w:cs="Times New Roman"/>
          <w:kern w:val="0"/>
          <w:sz w:val="22"/>
          <w:szCs w:val="22"/>
          <w14:ligatures w14:val="none"/>
        </w:rPr>
        <w:t>.</w:t>
      </w:r>
    </w:p>
    <w:p w14:paraId="68FE8759" w14:textId="1F91FA5B" w:rsidR="008A2745" w:rsidRPr="002C040A" w:rsidRDefault="008A2745" w:rsidP="008A2745">
      <w:pPr>
        <w:numPr>
          <w:ilvl w:val="0"/>
          <w:numId w:val="16"/>
        </w:numPr>
        <w:tabs>
          <w:tab w:val="num" w:pos="600"/>
        </w:tabs>
        <w:spacing w:after="0" w:line="240" w:lineRule="auto"/>
        <w:ind w:left="600" w:hanging="600"/>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Prieš pradedant Jums vartoti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gydytojas turi atlikti kraujo tyrimą, kad patikrintų </w:t>
      </w:r>
      <w:r w:rsidR="00CA58F1" w:rsidRPr="00CA58F1">
        <w:rPr>
          <w:rFonts w:ascii="Times New Roman" w:eastAsia="Times New Roman" w:hAnsi="Times New Roman" w:cs="Times New Roman"/>
          <w:kern w:val="0"/>
          <w:sz w:val="22"/>
          <w:szCs w:val="22"/>
          <w14:ligatures w14:val="none"/>
        </w:rPr>
        <w:t xml:space="preserve">ar </w:t>
      </w:r>
      <w:r w:rsidR="009F0AEC">
        <w:rPr>
          <w:rFonts w:ascii="Times New Roman" w:eastAsia="Times New Roman" w:hAnsi="Times New Roman" w:cs="Times New Roman"/>
          <w:kern w:val="0"/>
          <w:sz w:val="22"/>
          <w:szCs w:val="22"/>
          <w14:ligatures w14:val="none"/>
        </w:rPr>
        <w:t xml:space="preserve">Jūsų </w:t>
      </w:r>
      <w:r w:rsidR="00CA58F1" w:rsidRPr="00CA58F1">
        <w:rPr>
          <w:rFonts w:ascii="Times New Roman" w:eastAsia="Times New Roman" w:hAnsi="Times New Roman" w:cs="Times New Roman"/>
          <w:kern w:val="0"/>
          <w:sz w:val="22"/>
          <w:szCs w:val="22"/>
          <w14:ligatures w14:val="none"/>
        </w:rPr>
        <w:t>kepenų funkcija nesutrikusi</w:t>
      </w:r>
      <w:r w:rsidRPr="002C040A">
        <w:rPr>
          <w:rFonts w:ascii="Times New Roman" w:eastAsia="Times New Roman" w:hAnsi="Times New Roman" w:cs="Times New Roman"/>
          <w:kern w:val="0"/>
          <w:sz w:val="22"/>
          <w:szCs w:val="22"/>
          <w14:ligatures w14:val="none"/>
        </w:rPr>
        <w:t>.</w:t>
      </w:r>
    </w:p>
    <w:p w14:paraId="68FE875A" w14:textId="23239FBE" w:rsidR="008A2745" w:rsidRPr="002C040A" w:rsidRDefault="008A2745" w:rsidP="008A2745">
      <w:pPr>
        <w:numPr>
          <w:ilvl w:val="0"/>
          <w:numId w:val="16"/>
        </w:numPr>
        <w:tabs>
          <w:tab w:val="num" w:pos="600"/>
        </w:tabs>
        <w:spacing w:after="0" w:line="240" w:lineRule="auto"/>
        <w:ind w:left="600" w:hanging="600"/>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Pradėjus vartoti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gydytojas taip pat </w:t>
      </w:r>
      <w:r w:rsidR="00EF5483">
        <w:rPr>
          <w:rFonts w:ascii="Times New Roman" w:eastAsia="Times New Roman" w:hAnsi="Times New Roman" w:cs="Times New Roman"/>
          <w:kern w:val="0"/>
          <w:sz w:val="22"/>
          <w:szCs w:val="22"/>
          <w14:ligatures w14:val="none"/>
        </w:rPr>
        <w:t>gali</w:t>
      </w:r>
      <w:r w:rsidRPr="002C040A">
        <w:rPr>
          <w:rFonts w:ascii="Times New Roman" w:eastAsia="Times New Roman" w:hAnsi="Times New Roman" w:cs="Times New Roman"/>
          <w:kern w:val="0"/>
          <w:sz w:val="22"/>
          <w:szCs w:val="22"/>
          <w14:ligatures w14:val="none"/>
        </w:rPr>
        <w:t xml:space="preserve"> atlikti kraujo tyrimus, kad patikrintų, ar Jūsų </w:t>
      </w:r>
      <w:r w:rsidR="009F0AEC" w:rsidRPr="00CA58F1">
        <w:rPr>
          <w:rFonts w:ascii="Times New Roman" w:eastAsia="Times New Roman" w:hAnsi="Times New Roman" w:cs="Times New Roman"/>
          <w:kern w:val="0"/>
          <w:sz w:val="22"/>
          <w:szCs w:val="22"/>
          <w14:ligatures w14:val="none"/>
        </w:rPr>
        <w:t>kepenų funkcija nesutrikusi</w:t>
      </w:r>
      <w:r w:rsidRPr="002C040A">
        <w:rPr>
          <w:rFonts w:ascii="Times New Roman" w:eastAsia="Times New Roman" w:hAnsi="Times New Roman" w:cs="Times New Roman"/>
          <w:kern w:val="0"/>
          <w:sz w:val="22"/>
          <w:szCs w:val="22"/>
          <w14:ligatures w14:val="none"/>
        </w:rPr>
        <w:t>.</w:t>
      </w:r>
    </w:p>
    <w:p w14:paraId="68FE875B"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5C" w14:textId="7707A60D"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Jeigu Jums yra vidutinio sunkumo ar sunkus kepenų </w:t>
      </w:r>
      <w:r w:rsidR="001671C0">
        <w:rPr>
          <w:rFonts w:ascii="Times New Roman" w:eastAsia="Times New Roman" w:hAnsi="Times New Roman" w:cs="Times New Roman"/>
          <w:kern w:val="0"/>
          <w:sz w:val="22"/>
          <w:szCs w:val="22"/>
          <w14:ligatures w14:val="none"/>
        </w:rPr>
        <w:t>funkcijos</w:t>
      </w:r>
      <w:r w:rsidRPr="002C040A">
        <w:rPr>
          <w:rFonts w:ascii="Times New Roman" w:eastAsia="Times New Roman" w:hAnsi="Times New Roman" w:cs="Times New Roman"/>
          <w:kern w:val="0"/>
          <w:sz w:val="22"/>
          <w:szCs w:val="22"/>
          <w14:ligatures w14:val="none"/>
        </w:rPr>
        <w:t xml:space="preserve"> sutrikimas, </w:t>
      </w:r>
      <w:proofErr w:type="spellStart"/>
      <w:r w:rsidR="001671C0" w:rsidRPr="002C040A">
        <w:rPr>
          <w:rFonts w:ascii="Times New Roman" w:eastAsia="Times New Roman" w:hAnsi="Times New Roman" w:cs="Times New Roman"/>
          <w:kern w:val="0"/>
          <w:sz w:val="22"/>
          <w:szCs w:val="22"/>
          <w14:ligatures w14:val="none"/>
        </w:rPr>
        <w:t>Ezetimibe</w:t>
      </w:r>
      <w:proofErr w:type="spellEnd"/>
      <w:r w:rsidR="001671C0" w:rsidRPr="002C040A">
        <w:rPr>
          <w:rFonts w:ascii="Times New Roman" w:eastAsia="Times New Roman" w:hAnsi="Times New Roman" w:cs="Times New Roman"/>
          <w:kern w:val="0"/>
          <w:sz w:val="22"/>
          <w:szCs w:val="22"/>
          <w14:ligatures w14:val="none"/>
        </w:rPr>
        <w:t xml:space="preserve"> Olpha </w:t>
      </w:r>
      <w:r w:rsidRPr="002C040A">
        <w:rPr>
          <w:rFonts w:ascii="Times New Roman" w:eastAsia="Times New Roman" w:hAnsi="Times New Roman" w:cs="Times New Roman"/>
          <w:kern w:val="0"/>
          <w:sz w:val="22"/>
          <w:szCs w:val="22"/>
          <w14:ligatures w14:val="none"/>
        </w:rPr>
        <w:t>vartoti nerekomenduojama.</w:t>
      </w:r>
    </w:p>
    <w:p w14:paraId="68FE875D"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5E"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ir tam tikrų cholesterolio kiekį mažinančių vaistų (</w:t>
      </w:r>
      <w:proofErr w:type="spellStart"/>
      <w:r w:rsidRPr="002C040A">
        <w:rPr>
          <w:rFonts w:ascii="Times New Roman" w:eastAsia="Times New Roman" w:hAnsi="Times New Roman" w:cs="Times New Roman"/>
          <w:kern w:val="0"/>
          <w:sz w:val="22"/>
          <w:szCs w:val="22"/>
          <w14:ligatures w14:val="none"/>
        </w:rPr>
        <w:t>fibratų</w:t>
      </w:r>
      <w:proofErr w:type="spellEnd"/>
      <w:r w:rsidRPr="002C040A">
        <w:rPr>
          <w:rFonts w:ascii="Times New Roman" w:eastAsia="Times New Roman" w:hAnsi="Times New Roman" w:cs="Times New Roman"/>
          <w:kern w:val="0"/>
          <w:sz w:val="22"/>
          <w:szCs w:val="22"/>
          <w14:ligatures w14:val="none"/>
        </w:rPr>
        <w:t>) derinio vartojimo saugumas ir veiksmingumas netirtas.</w:t>
      </w:r>
    </w:p>
    <w:p w14:paraId="68FE875F"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60" w14:textId="77777777" w:rsidR="008A2745" w:rsidRPr="002C040A" w:rsidRDefault="008A2745" w:rsidP="008A2745">
      <w:pPr>
        <w:tabs>
          <w:tab w:val="left" w:pos="810"/>
        </w:tabs>
        <w:spacing w:after="0" w:line="240" w:lineRule="auto"/>
        <w:jc w:val="both"/>
        <w:rPr>
          <w:rFonts w:ascii="Times New Roman" w:eastAsia="Times New Roman" w:hAnsi="Times New Roman" w:cs="Times New Roman"/>
          <w:b/>
          <w:kern w:val="0"/>
          <w:sz w:val="22"/>
          <w:szCs w:val="22"/>
          <w14:ligatures w14:val="none"/>
        </w:rPr>
      </w:pPr>
      <w:r w:rsidRPr="002C040A">
        <w:rPr>
          <w:rFonts w:ascii="Times New Roman" w:eastAsia="Times New Roman" w:hAnsi="Times New Roman" w:cs="Times New Roman"/>
          <w:b/>
          <w:kern w:val="0"/>
          <w:sz w:val="22"/>
          <w:szCs w:val="22"/>
          <w14:ligatures w14:val="none"/>
        </w:rPr>
        <w:t>Vaikams</w:t>
      </w:r>
      <w:r w:rsidRPr="002C040A">
        <w:rPr>
          <w:rFonts w:ascii="Times New Roman" w:eastAsia="Times New Roman" w:hAnsi="Times New Roman" w:cs="Times New Roman"/>
          <w:b/>
          <w:bCs/>
          <w:kern w:val="0"/>
          <w:sz w:val="22"/>
          <w:szCs w:val="22"/>
          <w14:ligatures w14:val="none"/>
        </w:rPr>
        <w:t xml:space="preserve"> ir paaugliams</w:t>
      </w:r>
    </w:p>
    <w:p w14:paraId="68FE8761" w14:textId="0C6260F9"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Neduokite šio vaisto vaikams ir paaugliams (nuo 6 iki 17 metų), nebent </w:t>
      </w:r>
      <w:r w:rsidR="000968C1">
        <w:rPr>
          <w:rFonts w:ascii="Times New Roman" w:eastAsia="Times New Roman" w:hAnsi="Times New Roman" w:cs="Times New Roman"/>
          <w:kern w:val="0"/>
          <w:sz w:val="22"/>
          <w:szCs w:val="22"/>
          <w14:ligatures w14:val="none"/>
        </w:rPr>
        <w:t>taip nurodė</w:t>
      </w:r>
      <w:r w:rsidRPr="002C040A">
        <w:rPr>
          <w:rFonts w:ascii="Times New Roman" w:eastAsia="Times New Roman" w:hAnsi="Times New Roman" w:cs="Times New Roman"/>
          <w:kern w:val="0"/>
          <w:sz w:val="22"/>
          <w:szCs w:val="22"/>
          <w14:ligatures w14:val="none"/>
        </w:rPr>
        <w:t xml:space="preserve"> gydytojas, kadangi duomenų apie saugumą ir veiksmingumą nepakanka.</w:t>
      </w:r>
    </w:p>
    <w:p w14:paraId="68FE8762" w14:textId="2E3C4E39" w:rsidR="008A2745" w:rsidRPr="002C040A" w:rsidRDefault="008A2745" w:rsidP="008A2745">
      <w:pPr>
        <w:tabs>
          <w:tab w:val="left" w:pos="810"/>
        </w:tabs>
        <w:spacing w:after="0" w:line="240" w:lineRule="auto"/>
        <w:jc w:val="both"/>
        <w:rPr>
          <w:rFonts w:ascii="Times New Roman" w:eastAsia="Times New Roman" w:hAnsi="Times New Roman" w:cs="Times New Roman"/>
          <w:b/>
          <w:bCs/>
          <w:kern w:val="0"/>
          <w:sz w:val="22"/>
          <w:szCs w:val="22"/>
          <w14:ligatures w14:val="none"/>
        </w:rPr>
      </w:pPr>
      <w:r w:rsidRPr="002C040A">
        <w:rPr>
          <w:rFonts w:ascii="Times New Roman" w:eastAsia="Times New Roman" w:hAnsi="Times New Roman" w:cs="Times New Roman"/>
          <w:kern w:val="0"/>
          <w:sz w:val="22"/>
          <w:szCs w:val="22"/>
          <w14:ligatures w14:val="none"/>
        </w:rPr>
        <w:t xml:space="preserve">Neduokite šio vaisto vaikams iki 6 metų, kadangi duomenų </w:t>
      </w:r>
      <w:r w:rsidR="0025189C">
        <w:rPr>
          <w:rFonts w:ascii="Times New Roman" w:eastAsia="Times New Roman" w:hAnsi="Times New Roman" w:cs="Times New Roman"/>
          <w:kern w:val="0"/>
          <w:sz w:val="22"/>
          <w:szCs w:val="22"/>
          <w14:ligatures w14:val="none"/>
        </w:rPr>
        <w:t xml:space="preserve">apie </w:t>
      </w:r>
      <w:r w:rsidRPr="002C040A">
        <w:rPr>
          <w:rFonts w:ascii="Times New Roman" w:eastAsia="Times New Roman" w:hAnsi="Times New Roman" w:cs="Times New Roman"/>
          <w:kern w:val="0"/>
          <w:sz w:val="22"/>
          <w:szCs w:val="22"/>
          <w14:ligatures w14:val="none"/>
        </w:rPr>
        <w:t>amžiaus grupė</w:t>
      </w:r>
      <w:r w:rsidR="0025189C">
        <w:rPr>
          <w:rFonts w:ascii="Times New Roman" w:eastAsia="Times New Roman" w:hAnsi="Times New Roman" w:cs="Times New Roman"/>
          <w:kern w:val="0"/>
          <w:sz w:val="22"/>
          <w:szCs w:val="22"/>
          <w14:ligatures w14:val="none"/>
        </w:rPr>
        <w:t>s pacientus</w:t>
      </w:r>
      <w:r w:rsidRPr="002C040A">
        <w:rPr>
          <w:rFonts w:ascii="Times New Roman" w:eastAsia="Times New Roman" w:hAnsi="Times New Roman" w:cs="Times New Roman"/>
          <w:kern w:val="0"/>
          <w:sz w:val="22"/>
          <w:szCs w:val="22"/>
          <w14:ligatures w14:val="none"/>
        </w:rPr>
        <w:t xml:space="preserve"> nėra.</w:t>
      </w:r>
    </w:p>
    <w:p w14:paraId="68FE8763"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64" w14:textId="77777777" w:rsidR="008A2745" w:rsidRPr="002C040A" w:rsidRDefault="008A2745" w:rsidP="008A2745">
      <w:pPr>
        <w:spacing w:after="0" w:line="240" w:lineRule="auto"/>
        <w:rPr>
          <w:rFonts w:ascii="Times New Roman" w:eastAsia="Times New Roman" w:hAnsi="Times New Roman" w:cs="Times New Roman"/>
          <w:b/>
          <w:kern w:val="0"/>
          <w:sz w:val="22"/>
          <w:szCs w:val="22"/>
          <w14:ligatures w14:val="none"/>
        </w:rPr>
      </w:pPr>
      <w:r w:rsidRPr="002C040A">
        <w:rPr>
          <w:rFonts w:ascii="Times New Roman" w:eastAsia="Times New Roman" w:hAnsi="Times New Roman" w:cs="Times New Roman"/>
          <w:b/>
          <w:kern w:val="0"/>
          <w:sz w:val="22"/>
          <w:szCs w:val="22"/>
          <w14:ligatures w14:val="none"/>
        </w:rPr>
        <w:t xml:space="preserve">Kiti vaistai ir </w:t>
      </w:r>
      <w:proofErr w:type="spellStart"/>
      <w:r w:rsidRPr="002C040A">
        <w:rPr>
          <w:rFonts w:ascii="Times New Roman" w:eastAsia="Times New Roman" w:hAnsi="Times New Roman" w:cs="Times New Roman"/>
          <w:b/>
          <w:kern w:val="0"/>
          <w:sz w:val="22"/>
          <w:szCs w:val="22"/>
          <w14:ligatures w14:val="none"/>
        </w:rPr>
        <w:t>Ezetimibe</w:t>
      </w:r>
      <w:proofErr w:type="spellEnd"/>
      <w:r w:rsidRPr="002C040A">
        <w:rPr>
          <w:rFonts w:ascii="Times New Roman" w:eastAsia="Times New Roman" w:hAnsi="Times New Roman" w:cs="Times New Roman"/>
          <w:b/>
          <w:kern w:val="0"/>
          <w:sz w:val="22"/>
          <w:szCs w:val="22"/>
          <w14:ligatures w14:val="none"/>
        </w:rPr>
        <w:t xml:space="preserve"> Olpha</w:t>
      </w:r>
    </w:p>
    <w:p w14:paraId="68FE8765" w14:textId="56F7596D"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Jeigu vartojate arba neseniai vartojote kitų vaistų</w:t>
      </w:r>
      <w:r w:rsidRPr="002C040A">
        <w:rPr>
          <w:rFonts w:ascii="Times New Roman" w:eastAsia="Times New Roman" w:hAnsi="Times New Roman" w:cs="Times New Roman"/>
          <w:snapToGrid w:val="0"/>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 xml:space="preserve">arba dėl to nesate tikri, apie tai pasakykite gydytojui arba vaistininkui. </w:t>
      </w:r>
      <w:r w:rsidR="00695762" w:rsidRPr="00695762">
        <w:rPr>
          <w:rFonts w:ascii="Times New Roman" w:eastAsia="Times New Roman" w:hAnsi="Times New Roman" w:cs="Times New Roman"/>
          <w:kern w:val="0"/>
          <w:sz w:val="22"/>
          <w:szCs w:val="22"/>
          <w14:ligatures w14:val="none"/>
        </w:rPr>
        <w:t>Ypač svarbu, kad pasakytumėte gydytojui, jeigu vartojate vaistą (-ų), kurio (-ų) sudėtyje yra bet kuri iš toliau išvardytų veikliųjų medžiagų</w:t>
      </w:r>
      <w:r w:rsidRPr="002C040A">
        <w:rPr>
          <w:rFonts w:ascii="Times New Roman" w:eastAsia="Times New Roman" w:hAnsi="Times New Roman" w:cs="Times New Roman"/>
          <w:kern w:val="0"/>
          <w:sz w:val="22"/>
          <w:szCs w:val="22"/>
          <w14:ligatures w14:val="none"/>
        </w:rPr>
        <w:t>:</w:t>
      </w:r>
    </w:p>
    <w:p w14:paraId="68FE8766" w14:textId="0C048CDB" w:rsidR="008A2745" w:rsidRPr="002C040A" w:rsidRDefault="008A2745" w:rsidP="008A2745">
      <w:pPr>
        <w:numPr>
          <w:ilvl w:val="0"/>
          <w:numId w:val="18"/>
        </w:numPr>
        <w:spacing w:after="0" w:line="240" w:lineRule="auto"/>
        <w:ind w:left="567" w:hanging="567"/>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ciklosporino</w:t>
      </w:r>
      <w:proofErr w:type="spellEnd"/>
      <w:r w:rsidRPr="002C040A">
        <w:rPr>
          <w:rFonts w:ascii="Times New Roman" w:eastAsia="Times New Roman" w:hAnsi="Times New Roman" w:cs="Times New Roman"/>
          <w:kern w:val="0"/>
          <w:sz w:val="22"/>
          <w:szCs w:val="22"/>
          <w14:ligatures w14:val="none"/>
        </w:rPr>
        <w:t xml:space="preserve"> (š</w:t>
      </w:r>
      <w:r w:rsidR="00C73BC3">
        <w:rPr>
          <w:rFonts w:ascii="Times New Roman" w:eastAsia="Times New Roman" w:hAnsi="Times New Roman" w:cs="Times New Roman"/>
          <w:kern w:val="0"/>
          <w:sz w:val="22"/>
          <w:szCs w:val="22"/>
          <w14:ligatures w14:val="none"/>
        </w:rPr>
        <w:t>io</w:t>
      </w:r>
      <w:r w:rsidRPr="002C040A">
        <w:rPr>
          <w:rFonts w:ascii="Times New Roman" w:eastAsia="Times New Roman" w:hAnsi="Times New Roman" w:cs="Times New Roman"/>
          <w:kern w:val="0"/>
          <w:sz w:val="22"/>
          <w:szCs w:val="22"/>
          <w14:ligatures w14:val="none"/>
        </w:rPr>
        <w:t xml:space="preserve"> vaist</w:t>
      </w:r>
      <w:r w:rsidR="00C73BC3">
        <w:rPr>
          <w:rFonts w:ascii="Times New Roman" w:eastAsia="Times New Roman" w:hAnsi="Times New Roman" w:cs="Times New Roman"/>
          <w:kern w:val="0"/>
          <w:sz w:val="22"/>
          <w:szCs w:val="22"/>
          <w14:ligatures w14:val="none"/>
        </w:rPr>
        <w:t>o</w:t>
      </w:r>
      <w:r w:rsidRPr="002C040A">
        <w:rPr>
          <w:rFonts w:ascii="Times New Roman" w:eastAsia="Times New Roman" w:hAnsi="Times New Roman" w:cs="Times New Roman"/>
          <w:kern w:val="0"/>
          <w:sz w:val="22"/>
          <w:szCs w:val="22"/>
          <w14:ligatures w14:val="none"/>
        </w:rPr>
        <w:t xml:space="preserve"> dažnai vartoja pacientai, kuriems persodinti organai);</w:t>
      </w:r>
    </w:p>
    <w:p w14:paraId="68FE8767" w14:textId="77777777" w:rsidR="008A2745" w:rsidRPr="002C040A" w:rsidRDefault="008A2745" w:rsidP="003F1E6A">
      <w:pPr>
        <w:numPr>
          <w:ilvl w:val="0"/>
          <w:numId w:val="18"/>
        </w:numPr>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lastRenderedPageBreak/>
        <w:t xml:space="preserve">vaistų, kurių veiklioji medžiaga apsaugo nuo kraujo krešulių susidarymo, pavyzdžiui, varfarino, </w:t>
      </w:r>
      <w:proofErr w:type="spellStart"/>
      <w:r w:rsidRPr="002C040A">
        <w:rPr>
          <w:rFonts w:ascii="Times New Roman" w:eastAsia="Times New Roman" w:hAnsi="Times New Roman" w:cs="Times New Roman"/>
          <w:kern w:val="0"/>
          <w:sz w:val="22"/>
          <w:szCs w:val="22"/>
          <w14:ligatures w14:val="none"/>
        </w:rPr>
        <w:t>fenprokumono</w:t>
      </w:r>
      <w:proofErr w:type="spellEnd"/>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acenokumarolio</w:t>
      </w:r>
      <w:proofErr w:type="spellEnd"/>
      <w:r w:rsidRPr="002C040A">
        <w:rPr>
          <w:rFonts w:ascii="Times New Roman" w:eastAsia="Times New Roman" w:hAnsi="Times New Roman" w:cs="Times New Roman"/>
          <w:kern w:val="0"/>
          <w:sz w:val="22"/>
          <w:szCs w:val="22"/>
          <w14:ligatures w14:val="none"/>
        </w:rPr>
        <w:t xml:space="preserve"> arba </w:t>
      </w:r>
      <w:proofErr w:type="spellStart"/>
      <w:r w:rsidRPr="002C040A">
        <w:rPr>
          <w:rFonts w:ascii="Times New Roman" w:eastAsia="Times New Roman" w:hAnsi="Times New Roman" w:cs="Times New Roman"/>
          <w:kern w:val="0"/>
          <w:sz w:val="22"/>
          <w:szCs w:val="22"/>
          <w14:ligatures w14:val="none"/>
        </w:rPr>
        <w:t>fluindiono</w:t>
      </w:r>
      <w:proofErr w:type="spellEnd"/>
      <w:r w:rsidRPr="002C040A">
        <w:rPr>
          <w:rFonts w:ascii="Times New Roman" w:eastAsia="Times New Roman" w:hAnsi="Times New Roman" w:cs="Times New Roman"/>
          <w:kern w:val="0"/>
          <w:sz w:val="22"/>
          <w:szCs w:val="22"/>
          <w14:ligatures w14:val="none"/>
        </w:rPr>
        <w:t xml:space="preserve"> (antikoaguliantų);</w:t>
      </w:r>
    </w:p>
    <w:p w14:paraId="68FE8768" w14:textId="37C06D52" w:rsidR="008A2745" w:rsidRPr="002C040A" w:rsidRDefault="008A2745" w:rsidP="003F1E6A">
      <w:pPr>
        <w:numPr>
          <w:ilvl w:val="0"/>
          <w:numId w:val="18"/>
        </w:numPr>
        <w:spacing w:after="0" w:line="240" w:lineRule="auto"/>
        <w:ind w:left="567" w:hanging="567"/>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kolestiramino</w:t>
      </w:r>
      <w:proofErr w:type="spellEnd"/>
      <w:r w:rsidRPr="002C040A">
        <w:rPr>
          <w:rFonts w:ascii="Times New Roman" w:eastAsia="Times New Roman" w:hAnsi="Times New Roman" w:cs="Times New Roman"/>
          <w:kern w:val="0"/>
          <w:sz w:val="22"/>
          <w:szCs w:val="22"/>
          <w14:ligatures w14:val="none"/>
        </w:rPr>
        <w:t xml:space="preserve"> (cholesterolio kiekį mažinančio vaisto), nes jis turi įtakos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veikimo būdui;</w:t>
      </w:r>
    </w:p>
    <w:p w14:paraId="68FE8769" w14:textId="5AAA63BC" w:rsidR="008A2745" w:rsidRPr="002C040A" w:rsidRDefault="008A2745" w:rsidP="003F1E6A">
      <w:pPr>
        <w:numPr>
          <w:ilvl w:val="0"/>
          <w:numId w:val="18"/>
        </w:numPr>
        <w:spacing w:after="0" w:line="240" w:lineRule="auto"/>
        <w:ind w:left="567" w:hanging="567"/>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fibratų</w:t>
      </w:r>
      <w:proofErr w:type="spellEnd"/>
      <w:r w:rsidRPr="002C040A">
        <w:rPr>
          <w:rFonts w:ascii="Times New Roman" w:eastAsia="Times New Roman" w:hAnsi="Times New Roman" w:cs="Times New Roman"/>
          <w:kern w:val="0"/>
          <w:sz w:val="22"/>
          <w:szCs w:val="22"/>
          <w14:ligatures w14:val="none"/>
        </w:rPr>
        <w:t xml:space="preserve"> (cholesterolio kiekį mažinančių vaistų).</w:t>
      </w:r>
    </w:p>
    <w:p w14:paraId="68FE876A" w14:textId="77777777" w:rsidR="008A2745" w:rsidRPr="002C040A" w:rsidRDefault="008A2745" w:rsidP="003F1E6A">
      <w:pPr>
        <w:spacing w:after="0" w:line="240" w:lineRule="auto"/>
        <w:ind w:left="567" w:hanging="567"/>
        <w:rPr>
          <w:rFonts w:ascii="Times New Roman" w:eastAsia="Times New Roman" w:hAnsi="Times New Roman" w:cs="Times New Roman"/>
          <w:kern w:val="0"/>
          <w:sz w:val="22"/>
          <w:szCs w:val="22"/>
          <w14:ligatures w14:val="none"/>
        </w:rPr>
      </w:pPr>
    </w:p>
    <w:p w14:paraId="68FE876B" w14:textId="77777777" w:rsidR="008A2745" w:rsidRPr="002C040A" w:rsidRDefault="008A2745" w:rsidP="003F1E6A">
      <w:pPr>
        <w:keepNext/>
        <w:spacing w:after="0" w:line="240" w:lineRule="auto"/>
        <w:outlineLvl w:val="0"/>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Nėštumas ir žindymo laikotarpis</w:t>
      </w:r>
    </w:p>
    <w:p w14:paraId="68FE876C" w14:textId="56592C42"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Jeigu esate nėščia, manote, kad galbūt esate nėščia, arba planuojate pastoti, </w:t>
      </w:r>
      <w:proofErr w:type="spellStart"/>
      <w:r w:rsidR="004F7090" w:rsidRPr="002C040A">
        <w:rPr>
          <w:rFonts w:ascii="Times New Roman" w:eastAsia="Times New Roman" w:hAnsi="Times New Roman" w:cs="Times New Roman"/>
          <w:kern w:val="0"/>
          <w:sz w:val="22"/>
          <w:szCs w:val="22"/>
          <w14:ligatures w14:val="none"/>
        </w:rPr>
        <w:t>Ezetimibe</w:t>
      </w:r>
      <w:proofErr w:type="spellEnd"/>
      <w:r w:rsidR="004F7090" w:rsidRPr="002C040A">
        <w:rPr>
          <w:rFonts w:ascii="Times New Roman" w:eastAsia="Times New Roman" w:hAnsi="Times New Roman" w:cs="Times New Roman"/>
          <w:kern w:val="0"/>
          <w:sz w:val="22"/>
          <w:szCs w:val="22"/>
          <w14:ligatures w14:val="none"/>
        </w:rPr>
        <w:t xml:space="preserve"> Olpha </w:t>
      </w:r>
      <w:r w:rsidR="004F7090">
        <w:rPr>
          <w:rFonts w:ascii="Times New Roman" w:eastAsia="Times New Roman" w:hAnsi="Times New Roman" w:cs="Times New Roman"/>
          <w:kern w:val="0"/>
          <w:sz w:val="22"/>
          <w:szCs w:val="22"/>
          <w14:ligatures w14:val="none"/>
        </w:rPr>
        <w:t xml:space="preserve">kartu su </w:t>
      </w:r>
      <w:proofErr w:type="spellStart"/>
      <w:r w:rsidR="004F7090">
        <w:rPr>
          <w:rFonts w:ascii="Times New Roman" w:eastAsia="Times New Roman" w:hAnsi="Times New Roman" w:cs="Times New Roman"/>
          <w:kern w:val="0"/>
          <w:sz w:val="22"/>
          <w:szCs w:val="22"/>
          <w14:ligatures w14:val="none"/>
        </w:rPr>
        <w:t>statinu</w:t>
      </w:r>
      <w:proofErr w:type="spellEnd"/>
      <w:r w:rsidR="004F7090">
        <w:rPr>
          <w:rFonts w:ascii="Times New Roman" w:eastAsia="Times New Roman" w:hAnsi="Times New Roman" w:cs="Times New Roman"/>
          <w:kern w:val="0"/>
          <w:sz w:val="22"/>
          <w:szCs w:val="22"/>
          <w14:ligatures w14:val="none"/>
        </w:rPr>
        <w:t xml:space="preserve"> nevartokite. </w:t>
      </w:r>
      <w:r w:rsidRPr="002C040A">
        <w:rPr>
          <w:rFonts w:ascii="Times New Roman" w:eastAsia="Times New Roman" w:hAnsi="Times New Roman" w:cs="Times New Roman"/>
          <w:kern w:val="0"/>
          <w:sz w:val="22"/>
          <w:szCs w:val="22"/>
          <w14:ligatures w14:val="none"/>
        </w:rPr>
        <w:t xml:space="preserve">Jeigu pastojote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w:t>
      </w:r>
      <w:r w:rsidR="000F2A3A">
        <w:rPr>
          <w:rFonts w:ascii="Times New Roman" w:eastAsia="Times New Roman" w:hAnsi="Times New Roman" w:cs="Times New Roman"/>
          <w:kern w:val="0"/>
          <w:sz w:val="22"/>
          <w:szCs w:val="22"/>
          <w14:ligatures w14:val="none"/>
        </w:rPr>
        <w:t xml:space="preserve">ir </w:t>
      </w:r>
      <w:proofErr w:type="spellStart"/>
      <w:r w:rsidR="000F2A3A">
        <w:rPr>
          <w:rFonts w:ascii="Times New Roman" w:eastAsia="Times New Roman" w:hAnsi="Times New Roman" w:cs="Times New Roman"/>
          <w:kern w:val="0"/>
          <w:sz w:val="22"/>
          <w:szCs w:val="22"/>
          <w14:ligatures w14:val="none"/>
        </w:rPr>
        <w:t>statino</w:t>
      </w:r>
      <w:proofErr w:type="spellEnd"/>
      <w:r w:rsidR="000F2A3A">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vartojimo metu, nedel</w:t>
      </w:r>
      <w:r w:rsidR="000F2A3A">
        <w:rPr>
          <w:rFonts w:ascii="Times New Roman" w:eastAsia="Times New Roman" w:hAnsi="Times New Roman" w:cs="Times New Roman"/>
          <w:kern w:val="0"/>
          <w:sz w:val="22"/>
          <w:szCs w:val="22"/>
          <w14:ligatures w14:val="none"/>
        </w:rPr>
        <w:t>sdami</w:t>
      </w:r>
      <w:r w:rsidRPr="002C040A">
        <w:rPr>
          <w:rFonts w:ascii="Times New Roman" w:eastAsia="Times New Roman" w:hAnsi="Times New Roman" w:cs="Times New Roman"/>
          <w:kern w:val="0"/>
          <w:sz w:val="22"/>
          <w:szCs w:val="22"/>
          <w14:ligatures w14:val="none"/>
        </w:rPr>
        <w:t xml:space="preserve"> nutraukite abiejų vaistų vartojimą ir pasakykite gydytojui.</w:t>
      </w:r>
    </w:p>
    <w:p w14:paraId="68FE876D"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6E"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vartojimo be </w:t>
      </w:r>
      <w:proofErr w:type="spellStart"/>
      <w:r w:rsidRPr="002C040A">
        <w:rPr>
          <w:rFonts w:ascii="Times New Roman" w:eastAsia="Times New Roman" w:hAnsi="Times New Roman" w:cs="Times New Roman"/>
          <w:kern w:val="0"/>
          <w:sz w:val="22"/>
          <w:szCs w:val="22"/>
          <w14:ligatures w14:val="none"/>
        </w:rPr>
        <w:t>statino</w:t>
      </w:r>
      <w:proofErr w:type="spellEnd"/>
      <w:r w:rsidRPr="002C040A">
        <w:rPr>
          <w:rFonts w:ascii="Times New Roman" w:eastAsia="Times New Roman" w:hAnsi="Times New Roman" w:cs="Times New Roman"/>
          <w:kern w:val="0"/>
          <w:sz w:val="22"/>
          <w:szCs w:val="22"/>
          <w14:ligatures w14:val="none"/>
        </w:rPr>
        <w:t xml:space="preserve"> nėštumo metu patirties nėra. Jeigu esate nėščia, prieš vartojant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būtina pasitarti su gydytoju.</w:t>
      </w:r>
    </w:p>
    <w:p w14:paraId="68FE876F"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70" w14:textId="71C82792"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Jeigu </w:t>
      </w:r>
      <w:r w:rsidR="004F35F9">
        <w:rPr>
          <w:rFonts w:ascii="Times New Roman" w:eastAsia="Times New Roman" w:hAnsi="Times New Roman" w:cs="Times New Roman"/>
          <w:kern w:val="0"/>
          <w:sz w:val="22"/>
          <w:szCs w:val="22"/>
          <w14:ligatures w14:val="none"/>
        </w:rPr>
        <w:t>žindote</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xml:space="preserve"> vartoti negalima, kadangi nežinoma, ar vaistų </w:t>
      </w:r>
      <w:r w:rsidR="007A295A">
        <w:rPr>
          <w:rFonts w:ascii="Times New Roman" w:eastAsia="Times New Roman" w:hAnsi="Times New Roman" w:cs="Times New Roman"/>
          <w:kern w:val="0"/>
          <w:sz w:val="22"/>
          <w:szCs w:val="22"/>
          <w14:ligatures w14:val="none"/>
        </w:rPr>
        <w:t>išsiskiria</w:t>
      </w:r>
      <w:r w:rsidRPr="002C040A">
        <w:rPr>
          <w:rFonts w:ascii="Times New Roman" w:eastAsia="Times New Roman" w:hAnsi="Times New Roman" w:cs="Times New Roman"/>
          <w:kern w:val="0"/>
          <w:sz w:val="22"/>
          <w:szCs w:val="22"/>
          <w14:ligatures w14:val="none"/>
        </w:rPr>
        <w:t xml:space="preserve"> į </w:t>
      </w:r>
      <w:r w:rsidR="007A295A">
        <w:rPr>
          <w:rFonts w:ascii="Times New Roman" w:eastAsia="Times New Roman" w:hAnsi="Times New Roman" w:cs="Times New Roman"/>
          <w:kern w:val="0"/>
          <w:sz w:val="22"/>
          <w:szCs w:val="22"/>
          <w14:ligatures w14:val="none"/>
        </w:rPr>
        <w:t>gydytų moterų</w:t>
      </w:r>
      <w:r w:rsidRPr="002C040A">
        <w:rPr>
          <w:rFonts w:ascii="Times New Roman" w:eastAsia="Times New Roman" w:hAnsi="Times New Roman" w:cs="Times New Roman"/>
          <w:kern w:val="0"/>
          <w:sz w:val="22"/>
          <w:szCs w:val="22"/>
          <w14:ligatures w14:val="none"/>
        </w:rPr>
        <w:t xml:space="preserve"> pieną.</w:t>
      </w:r>
    </w:p>
    <w:p w14:paraId="68FE8771"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74" w14:textId="54EDD118"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Jeigu </w:t>
      </w:r>
      <w:r w:rsidR="0061078D">
        <w:rPr>
          <w:rFonts w:ascii="Times New Roman" w:eastAsia="Times New Roman" w:hAnsi="Times New Roman" w:cs="Times New Roman"/>
          <w:kern w:val="0"/>
          <w:sz w:val="22"/>
          <w:szCs w:val="22"/>
          <w14:ligatures w14:val="none"/>
        </w:rPr>
        <w:t>žindote</w:t>
      </w:r>
      <w:r w:rsidRPr="002C040A">
        <w:rPr>
          <w:rFonts w:ascii="Times New Roman" w:eastAsia="Times New Roman" w:hAnsi="Times New Roman" w:cs="Times New Roman"/>
          <w:kern w:val="0"/>
          <w:sz w:val="22"/>
          <w:szCs w:val="22"/>
          <w14:ligatures w14:val="none"/>
        </w:rPr>
        <w:t xml:space="preserve">,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vartoti be </w:t>
      </w:r>
      <w:proofErr w:type="spellStart"/>
      <w:r w:rsidRPr="002C040A">
        <w:rPr>
          <w:rFonts w:ascii="Times New Roman" w:eastAsia="Times New Roman" w:hAnsi="Times New Roman" w:cs="Times New Roman"/>
          <w:kern w:val="0"/>
          <w:sz w:val="22"/>
          <w:szCs w:val="22"/>
          <w14:ligatures w14:val="none"/>
        </w:rPr>
        <w:t>statino</w:t>
      </w:r>
      <w:proofErr w:type="spellEnd"/>
      <w:r w:rsidRPr="002C040A">
        <w:rPr>
          <w:rFonts w:ascii="Times New Roman" w:eastAsia="Times New Roman" w:hAnsi="Times New Roman" w:cs="Times New Roman"/>
          <w:kern w:val="0"/>
          <w:sz w:val="22"/>
          <w:szCs w:val="22"/>
          <w14:ligatures w14:val="none"/>
        </w:rPr>
        <w:t xml:space="preserve"> negalima. Pasitarkite su gydytoju.</w:t>
      </w:r>
      <w:r w:rsidR="00E24B46">
        <w:rPr>
          <w:rFonts w:ascii="Times New Roman" w:eastAsia="Times New Roman" w:hAnsi="Times New Roman" w:cs="Times New Roman"/>
          <w:kern w:val="0"/>
          <w:sz w:val="22"/>
          <w:szCs w:val="22"/>
          <w14:ligatures w14:val="none"/>
        </w:rPr>
        <w:t xml:space="preserve"> </w:t>
      </w:r>
      <w:r w:rsidRPr="002C040A">
        <w:rPr>
          <w:rFonts w:ascii="Times New Roman" w:eastAsia="Times New Roman" w:hAnsi="Times New Roman" w:cs="Times New Roman"/>
          <w:kern w:val="0"/>
          <w:sz w:val="22"/>
          <w:szCs w:val="22"/>
          <w14:ligatures w14:val="none"/>
        </w:rPr>
        <w:t>Prieš vartojant bet kokį vaistą, būtina pasitarti su gydytoju arba vaistininku.</w:t>
      </w:r>
    </w:p>
    <w:p w14:paraId="68FE8775"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76" w14:textId="77777777" w:rsidR="008A2745" w:rsidRPr="002C040A" w:rsidRDefault="008A2745" w:rsidP="003F1E6A">
      <w:pPr>
        <w:keepNext/>
        <w:spacing w:after="0" w:line="240" w:lineRule="auto"/>
        <w:outlineLvl w:val="0"/>
        <w:rPr>
          <w:rFonts w:ascii="Times New Roman" w:eastAsia="Times New Roman" w:hAnsi="Times New Roman" w:cs="Times New Roman"/>
          <w:b/>
          <w:kern w:val="0"/>
          <w:sz w:val="22"/>
          <w:szCs w:val="22"/>
          <w:lang w:eastAsia="lt-LT"/>
          <w14:ligatures w14:val="none"/>
        </w:rPr>
      </w:pPr>
      <w:r w:rsidRPr="002C040A">
        <w:rPr>
          <w:rFonts w:ascii="Times New Roman" w:eastAsia="Times New Roman" w:hAnsi="Times New Roman" w:cs="Times New Roman"/>
          <w:b/>
          <w:kern w:val="0"/>
          <w:sz w:val="22"/>
          <w:szCs w:val="22"/>
          <w:lang w:eastAsia="lt-LT"/>
          <w14:ligatures w14:val="none"/>
        </w:rPr>
        <w:t>Vairavimas ir mechanizmų valdymas</w:t>
      </w:r>
    </w:p>
    <w:p w14:paraId="68FE8777" w14:textId="78EE88F2" w:rsidR="008A2745" w:rsidRPr="002C040A" w:rsidRDefault="008A2745" w:rsidP="003F1E6A">
      <w:pPr>
        <w:keepNext/>
        <w:keepLines/>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poveikis gebėjimui vairuoti ar valdyti mechanizmus nėra tikėtinas. Vis dėlto vairuojant ar valdant mechanizmus reikia </w:t>
      </w:r>
      <w:r w:rsidR="00982AF0">
        <w:rPr>
          <w:rFonts w:ascii="Times New Roman" w:eastAsia="Times New Roman" w:hAnsi="Times New Roman" w:cs="Times New Roman"/>
          <w:kern w:val="0"/>
          <w:sz w:val="22"/>
          <w:szCs w:val="22"/>
          <w14:ligatures w14:val="none"/>
        </w:rPr>
        <w:t>turėti omenyje</w:t>
      </w:r>
      <w:r w:rsidRPr="002C040A">
        <w:rPr>
          <w:rFonts w:ascii="Times New Roman" w:eastAsia="Times New Roman" w:hAnsi="Times New Roman" w:cs="Times New Roman"/>
          <w:kern w:val="0"/>
          <w:sz w:val="22"/>
          <w:szCs w:val="22"/>
          <w14:ligatures w14:val="none"/>
        </w:rPr>
        <w:t xml:space="preserve">, kad kai kuriems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vartojusiems žmonėms pasireiškė svaigulys.</w:t>
      </w:r>
    </w:p>
    <w:p w14:paraId="68FE8778"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79" w14:textId="77777777" w:rsidR="008A2745" w:rsidRPr="002C040A" w:rsidRDefault="008A2745" w:rsidP="003F1E6A">
      <w:pPr>
        <w:keepNext/>
        <w:spacing w:after="0" w:line="240" w:lineRule="auto"/>
        <w:rPr>
          <w:rFonts w:ascii="Times New Roman" w:eastAsia="Calibri" w:hAnsi="Times New Roman" w:cs="Times New Roman"/>
          <w:b/>
          <w:kern w:val="0"/>
          <w:sz w:val="22"/>
          <w:szCs w:val="22"/>
          <w14:ligatures w14:val="none"/>
        </w:rPr>
      </w:pPr>
      <w:proofErr w:type="spellStart"/>
      <w:r w:rsidRPr="002C040A">
        <w:rPr>
          <w:rFonts w:ascii="Times New Roman" w:eastAsia="Calibri" w:hAnsi="Times New Roman" w:cs="Times New Roman"/>
          <w:b/>
          <w:kern w:val="0"/>
          <w:sz w:val="22"/>
          <w:szCs w:val="22"/>
          <w14:ligatures w14:val="none"/>
        </w:rPr>
        <w:t>Ezetimibe</w:t>
      </w:r>
      <w:proofErr w:type="spellEnd"/>
      <w:r w:rsidRPr="002C040A">
        <w:rPr>
          <w:rFonts w:ascii="Times New Roman" w:eastAsia="Calibri" w:hAnsi="Times New Roman" w:cs="Times New Roman"/>
          <w:b/>
          <w:kern w:val="0"/>
          <w:sz w:val="22"/>
          <w:szCs w:val="22"/>
          <w14:ligatures w14:val="none"/>
        </w:rPr>
        <w:t xml:space="preserve"> Olpha sudėtyje yra laktozės</w:t>
      </w:r>
    </w:p>
    <w:p w14:paraId="68FE877A" w14:textId="77777777" w:rsidR="008A2745" w:rsidRPr="002C040A" w:rsidRDefault="008A2745" w:rsidP="003F1E6A">
      <w:pPr>
        <w:keepNext/>
        <w:spacing w:after="0" w:line="240" w:lineRule="auto"/>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tablečių sudėtyje yra cukraus, vadinamo laktoze. Jei gydytojas Jums yra sakęs, kad netoleruojate kai kurių cukraus rūšių, kreipkitės į jį prieš pradėdami vartoti šį vaistą.</w:t>
      </w:r>
    </w:p>
    <w:p w14:paraId="68FE877B" w14:textId="77777777" w:rsidR="008A2745" w:rsidRDefault="008A2745" w:rsidP="003F1E6A">
      <w:pPr>
        <w:spacing w:after="0" w:line="240" w:lineRule="auto"/>
        <w:rPr>
          <w:rFonts w:ascii="Times New Roman" w:eastAsia="Times New Roman" w:hAnsi="Times New Roman" w:cs="Times New Roman"/>
          <w:kern w:val="0"/>
          <w:sz w:val="22"/>
          <w:szCs w:val="22"/>
          <w14:ligatures w14:val="none"/>
        </w:rPr>
      </w:pPr>
    </w:p>
    <w:p w14:paraId="2AE01BC6" w14:textId="45AA0A7A" w:rsidR="00A4440F" w:rsidRPr="00A4440F" w:rsidRDefault="00A4440F" w:rsidP="00E830B8">
      <w:pPr>
        <w:widowControl w:val="0"/>
        <w:numPr>
          <w:ilvl w:val="12"/>
          <w:numId w:val="0"/>
        </w:numPr>
        <w:tabs>
          <w:tab w:val="left" w:pos="567"/>
        </w:tabs>
        <w:spacing w:after="0" w:line="240" w:lineRule="auto"/>
        <w:ind w:right="-2"/>
        <w:rPr>
          <w:rFonts w:ascii="Times New Roman" w:eastAsia="Times New Roman" w:hAnsi="Times New Roman" w:cs="Times New Roman"/>
          <w:b/>
          <w:kern w:val="0"/>
          <w:sz w:val="22"/>
          <w:szCs w:val="22"/>
          <w14:ligatures w14:val="none"/>
        </w:rPr>
      </w:pPr>
      <w:proofErr w:type="spellStart"/>
      <w:r w:rsidRPr="002C040A">
        <w:rPr>
          <w:rFonts w:ascii="Times New Roman" w:eastAsia="Calibri" w:hAnsi="Times New Roman" w:cs="Times New Roman"/>
          <w:b/>
          <w:kern w:val="0"/>
          <w:sz w:val="22"/>
          <w:szCs w:val="22"/>
          <w14:ligatures w14:val="none"/>
        </w:rPr>
        <w:t>Ezetimibe</w:t>
      </w:r>
      <w:proofErr w:type="spellEnd"/>
      <w:r w:rsidRPr="002C040A">
        <w:rPr>
          <w:rFonts w:ascii="Times New Roman" w:eastAsia="Calibri" w:hAnsi="Times New Roman" w:cs="Times New Roman"/>
          <w:b/>
          <w:kern w:val="0"/>
          <w:sz w:val="22"/>
          <w:szCs w:val="22"/>
          <w14:ligatures w14:val="none"/>
        </w:rPr>
        <w:t xml:space="preserve"> Olpha</w:t>
      </w:r>
      <w:r w:rsidRPr="00A4440F">
        <w:rPr>
          <w:rFonts w:ascii="Times New Roman" w:eastAsia="Times New Roman" w:hAnsi="Times New Roman" w:cs="Times New Roman"/>
          <w:b/>
          <w:kern w:val="0"/>
          <w:sz w:val="22"/>
          <w:szCs w:val="22"/>
          <w14:ligatures w14:val="none"/>
        </w:rPr>
        <w:t xml:space="preserve"> sudėtyje yra natrio</w:t>
      </w:r>
    </w:p>
    <w:p w14:paraId="72963DBA" w14:textId="16B6ACC3" w:rsidR="00A4440F" w:rsidRPr="00A4440F" w:rsidRDefault="00A4440F" w:rsidP="003F1E6A">
      <w:pPr>
        <w:widowControl w:val="0"/>
        <w:tabs>
          <w:tab w:val="left" w:pos="567"/>
        </w:tabs>
        <w:spacing w:after="0" w:line="240" w:lineRule="auto"/>
        <w:rPr>
          <w:rFonts w:ascii="Times New Roman" w:eastAsia="Calibri" w:hAnsi="Times New Roman" w:cs="Times New Roman"/>
          <w:kern w:val="0"/>
          <w:sz w:val="22"/>
          <w:szCs w:val="20"/>
          <w14:ligatures w14:val="none"/>
        </w:rPr>
      </w:pPr>
      <w:r w:rsidRPr="00A4440F">
        <w:rPr>
          <w:rFonts w:ascii="Times New Roman" w:eastAsia="Calibri" w:hAnsi="Times New Roman" w:cs="Times New Roman"/>
          <w:kern w:val="0"/>
          <w:sz w:val="22"/>
          <w:szCs w:val="20"/>
          <w14:ligatures w14:val="none"/>
        </w:rPr>
        <w:t xml:space="preserve">Šio </w:t>
      </w:r>
      <w:proofErr w:type="spellStart"/>
      <w:r>
        <w:rPr>
          <w:rFonts w:ascii="Times New Roman" w:eastAsia="Calibri" w:hAnsi="Times New Roman" w:cs="Times New Roman"/>
          <w:kern w:val="0"/>
          <w:sz w:val="22"/>
          <w:szCs w:val="20"/>
          <w14:ligatures w14:val="none"/>
        </w:rPr>
        <w:t>vasito</w:t>
      </w:r>
      <w:proofErr w:type="spellEnd"/>
      <w:r w:rsidRPr="00A4440F">
        <w:rPr>
          <w:rFonts w:ascii="Times New Roman" w:eastAsia="Calibri" w:hAnsi="Times New Roman" w:cs="Times New Roman"/>
          <w:kern w:val="0"/>
          <w:sz w:val="22"/>
          <w:szCs w:val="20"/>
          <w14:ligatures w14:val="none"/>
        </w:rPr>
        <w:t xml:space="preserve"> tabletėje yra mažiau kaip 1 </w:t>
      </w:r>
      <w:proofErr w:type="spellStart"/>
      <w:r w:rsidRPr="00A4440F">
        <w:rPr>
          <w:rFonts w:ascii="Times New Roman" w:eastAsia="Calibri" w:hAnsi="Times New Roman" w:cs="Times New Roman"/>
          <w:kern w:val="0"/>
          <w:sz w:val="22"/>
          <w:szCs w:val="20"/>
          <w14:ligatures w14:val="none"/>
        </w:rPr>
        <w:t>mmol</w:t>
      </w:r>
      <w:proofErr w:type="spellEnd"/>
      <w:r w:rsidRPr="00A4440F">
        <w:rPr>
          <w:rFonts w:ascii="Times New Roman" w:eastAsia="Calibri" w:hAnsi="Times New Roman" w:cs="Times New Roman"/>
          <w:kern w:val="0"/>
          <w:sz w:val="22"/>
          <w:szCs w:val="20"/>
          <w14:ligatures w14:val="none"/>
        </w:rPr>
        <w:t xml:space="preserve"> (23</w:t>
      </w:r>
      <w:r w:rsidR="00BA42F3">
        <w:rPr>
          <w:rFonts w:ascii="Times New Roman" w:eastAsia="Calibri" w:hAnsi="Times New Roman" w:cs="Times New Roman"/>
          <w:kern w:val="0"/>
          <w:sz w:val="22"/>
          <w:szCs w:val="20"/>
          <w14:ligatures w14:val="none"/>
        </w:rPr>
        <w:t> mg</w:t>
      </w:r>
      <w:r w:rsidRPr="00A4440F">
        <w:rPr>
          <w:rFonts w:ascii="Times New Roman" w:eastAsia="Calibri" w:hAnsi="Times New Roman" w:cs="Times New Roman"/>
          <w:kern w:val="0"/>
          <w:sz w:val="22"/>
          <w:szCs w:val="20"/>
          <w14:ligatures w14:val="none"/>
        </w:rPr>
        <w:t xml:space="preserve">) natrio, </w:t>
      </w:r>
      <w:proofErr w:type="spellStart"/>
      <w:r w:rsidRPr="00A4440F">
        <w:rPr>
          <w:rFonts w:ascii="Times New Roman" w:eastAsia="Calibri" w:hAnsi="Times New Roman" w:cs="Times New Roman"/>
          <w:kern w:val="0"/>
          <w:sz w:val="22"/>
          <w:szCs w:val="20"/>
          <w14:ligatures w14:val="none"/>
        </w:rPr>
        <w:t>t.y</w:t>
      </w:r>
      <w:proofErr w:type="spellEnd"/>
      <w:r w:rsidRPr="00A4440F">
        <w:rPr>
          <w:rFonts w:ascii="Times New Roman" w:eastAsia="Calibri" w:hAnsi="Times New Roman" w:cs="Times New Roman"/>
          <w:kern w:val="0"/>
          <w:sz w:val="22"/>
          <w:szCs w:val="20"/>
          <w14:ligatures w14:val="none"/>
        </w:rPr>
        <w:t>. jis beveik neturi reikšmės.</w:t>
      </w:r>
    </w:p>
    <w:p w14:paraId="4E576E11" w14:textId="77777777" w:rsidR="00A4440F" w:rsidRPr="002C040A" w:rsidRDefault="00A4440F" w:rsidP="003F1E6A">
      <w:pPr>
        <w:spacing w:after="0" w:line="240" w:lineRule="auto"/>
        <w:rPr>
          <w:rFonts w:ascii="Times New Roman" w:eastAsia="Times New Roman" w:hAnsi="Times New Roman" w:cs="Times New Roman"/>
          <w:kern w:val="0"/>
          <w:sz w:val="22"/>
          <w:szCs w:val="22"/>
          <w14:ligatures w14:val="none"/>
        </w:rPr>
      </w:pPr>
    </w:p>
    <w:p w14:paraId="68FE877C"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7D" w14:textId="708AD1D0" w:rsidR="008A2745" w:rsidRPr="002C040A" w:rsidRDefault="008A2745" w:rsidP="00D22724">
      <w:pPr>
        <w:keepNext/>
        <w:keepLines/>
        <w:numPr>
          <w:ilvl w:val="0"/>
          <w:numId w:val="8"/>
        </w:numPr>
        <w:tabs>
          <w:tab w:val="clear" w:pos="720"/>
          <w:tab w:val="num" w:pos="567"/>
        </w:tabs>
        <w:spacing w:after="0" w:line="240" w:lineRule="auto"/>
        <w:ind w:left="567" w:hanging="567"/>
        <w:rPr>
          <w:rFonts w:ascii="Times New Roman" w:eastAsia="Times New Roman" w:hAnsi="Times New Roman" w:cs="Times New Roman"/>
          <w:b/>
          <w:caps/>
          <w:kern w:val="0"/>
          <w:sz w:val="22"/>
          <w:szCs w:val="22"/>
          <w14:ligatures w14:val="none"/>
        </w:rPr>
      </w:pPr>
      <w:r w:rsidRPr="002C040A">
        <w:rPr>
          <w:rFonts w:ascii="Times New Roman" w:eastAsia="Times New Roman" w:hAnsi="Times New Roman" w:cs="Times New Roman"/>
          <w:b/>
          <w:kern w:val="0"/>
          <w:sz w:val="22"/>
          <w:szCs w:val="22"/>
          <w14:ligatures w14:val="none"/>
        </w:rPr>
        <w:t xml:space="preserve">Kaip vartoti </w:t>
      </w:r>
      <w:proofErr w:type="spellStart"/>
      <w:r w:rsidR="00D22724" w:rsidRPr="002C040A">
        <w:rPr>
          <w:rFonts w:ascii="Times New Roman" w:eastAsia="Calibri" w:hAnsi="Times New Roman" w:cs="Times New Roman"/>
          <w:b/>
          <w:kern w:val="0"/>
          <w:sz w:val="22"/>
          <w:szCs w:val="22"/>
          <w14:ligatures w14:val="none"/>
        </w:rPr>
        <w:t>Ezetimibe</w:t>
      </w:r>
      <w:proofErr w:type="spellEnd"/>
      <w:r w:rsidR="00D22724" w:rsidRPr="002C040A">
        <w:rPr>
          <w:rFonts w:ascii="Times New Roman" w:eastAsia="Calibri" w:hAnsi="Times New Roman" w:cs="Times New Roman"/>
          <w:b/>
          <w:kern w:val="0"/>
          <w:sz w:val="22"/>
          <w:szCs w:val="22"/>
          <w14:ligatures w14:val="none"/>
        </w:rPr>
        <w:t xml:space="preserve"> Olpha</w:t>
      </w:r>
    </w:p>
    <w:p w14:paraId="68FE877E"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14:ligatures w14:val="none"/>
        </w:rPr>
      </w:pPr>
    </w:p>
    <w:p w14:paraId="68FE877F" w14:textId="672FB23C" w:rsidR="008A2745" w:rsidRPr="002C040A" w:rsidRDefault="008A2745" w:rsidP="008A2745">
      <w:pPr>
        <w:keepNext/>
        <w:keepLines/>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Visada vartokite šį vaistą tiksliai kaip nurodė gydytojas. Toliau vartokite kitus jau vartojamus cholesterolio kiekį mažinančius vaistus, </w:t>
      </w:r>
      <w:r w:rsidR="00786FBA">
        <w:rPr>
          <w:rFonts w:ascii="Times New Roman" w:eastAsia="Times New Roman" w:hAnsi="Times New Roman" w:cs="Times New Roman"/>
          <w:kern w:val="0"/>
          <w:sz w:val="22"/>
          <w:szCs w:val="22"/>
          <w14:ligatures w14:val="none"/>
        </w:rPr>
        <w:t>nebent</w:t>
      </w:r>
      <w:r w:rsidRPr="002C040A">
        <w:rPr>
          <w:rFonts w:ascii="Times New Roman" w:eastAsia="Times New Roman" w:hAnsi="Times New Roman" w:cs="Times New Roman"/>
          <w:kern w:val="0"/>
          <w:sz w:val="22"/>
          <w:szCs w:val="22"/>
          <w14:ligatures w14:val="none"/>
        </w:rPr>
        <w:t xml:space="preserve"> gydytojas nurodė kitaip. Jeigu abejojate, kreipkitės į gydytoją arba vaistininką.</w:t>
      </w:r>
    </w:p>
    <w:p w14:paraId="68FE8780"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14:ligatures w14:val="none"/>
        </w:rPr>
      </w:pPr>
    </w:p>
    <w:p w14:paraId="68FE8781" w14:textId="7C099126" w:rsidR="008A2745" w:rsidRPr="002C040A" w:rsidRDefault="00625F3B" w:rsidP="008A2745">
      <w:pPr>
        <w:numPr>
          <w:ilvl w:val="0"/>
          <w:numId w:val="20"/>
        </w:numPr>
        <w:spacing w:after="0" w:line="240" w:lineRule="auto"/>
        <w:ind w:left="567" w:hanging="567"/>
        <w:rPr>
          <w:rFonts w:ascii="Times New Roman" w:eastAsia="Times New Roman" w:hAnsi="Times New Roman" w:cs="Times New Roman"/>
          <w:kern w:val="0"/>
          <w:sz w:val="22"/>
          <w:szCs w:val="22"/>
          <w14:ligatures w14:val="none"/>
        </w:rPr>
      </w:pPr>
      <w:r w:rsidRPr="00625F3B">
        <w:rPr>
          <w:rFonts w:ascii="Times New Roman" w:eastAsia="Times New Roman" w:hAnsi="Times New Roman" w:cs="Times New Roman"/>
          <w:kern w:val="0"/>
          <w:sz w:val="22"/>
          <w:szCs w:val="20"/>
          <w:lang w:eastAsia="sl-SI"/>
          <w14:ligatures w14:val="none"/>
        </w:rPr>
        <w:t xml:space="preserve">Prieš gydymo </w:t>
      </w:r>
      <w:proofErr w:type="spellStart"/>
      <w:r w:rsidRPr="00625F3B">
        <w:rPr>
          <w:rFonts w:ascii="Times New Roman" w:eastAsia="Calibri" w:hAnsi="Times New Roman" w:cs="Times New Roman"/>
          <w:bCs/>
          <w:kern w:val="0"/>
          <w:sz w:val="22"/>
          <w:szCs w:val="22"/>
          <w14:ligatures w14:val="none"/>
        </w:rPr>
        <w:t>Ezetimibe</w:t>
      </w:r>
      <w:proofErr w:type="spellEnd"/>
      <w:r w:rsidRPr="00625F3B">
        <w:rPr>
          <w:rFonts w:ascii="Times New Roman" w:eastAsia="Calibri" w:hAnsi="Times New Roman" w:cs="Times New Roman"/>
          <w:bCs/>
          <w:kern w:val="0"/>
          <w:sz w:val="22"/>
          <w:szCs w:val="22"/>
          <w14:ligatures w14:val="none"/>
        </w:rPr>
        <w:t xml:space="preserve"> Olpha</w:t>
      </w:r>
      <w:r w:rsidRPr="00625F3B">
        <w:rPr>
          <w:rFonts w:ascii="Times New Roman" w:eastAsia="Times New Roman" w:hAnsi="Times New Roman" w:cs="Times New Roman"/>
          <w:kern w:val="0"/>
          <w:sz w:val="22"/>
          <w:szCs w:val="20"/>
          <w:lang w:eastAsia="sl-SI"/>
          <w14:ligatures w14:val="none"/>
        </w:rPr>
        <w:t xml:space="preserve"> pradžią </w:t>
      </w:r>
      <w:r>
        <w:rPr>
          <w:rFonts w:ascii="Times New Roman" w:eastAsia="Times New Roman" w:hAnsi="Times New Roman" w:cs="Times New Roman"/>
          <w:kern w:val="0"/>
          <w:sz w:val="22"/>
          <w:szCs w:val="20"/>
          <w:lang w:eastAsia="sl-SI"/>
          <w14:ligatures w14:val="none"/>
        </w:rPr>
        <w:t>turite</w:t>
      </w:r>
      <w:r w:rsidRPr="00625F3B">
        <w:rPr>
          <w:rFonts w:ascii="Times New Roman" w:eastAsia="Times New Roman" w:hAnsi="Times New Roman" w:cs="Times New Roman"/>
          <w:kern w:val="0"/>
          <w:sz w:val="22"/>
          <w:szCs w:val="20"/>
          <w:lang w:eastAsia="sl-SI"/>
          <w14:ligatures w14:val="none"/>
        </w:rPr>
        <w:t xml:space="preserve"> laikykis cholesterolio kiekį mažinančios dietos</w:t>
      </w:r>
      <w:r>
        <w:rPr>
          <w:rFonts w:ascii="Times New Roman" w:eastAsia="Times New Roman" w:hAnsi="Times New Roman" w:cs="Times New Roman"/>
          <w:kern w:val="0"/>
          <w:sz w:val="22"/>
          <w:szCs w:val="22"/>
          <w14:ligatures w14:val="none"/>
        </w:rPr>
        <w:t>.</w:t>
      </w:r>
    </w:p>
    <w:p w14:paraId="68FE8786" w14:textId="3C6DD2F0" w:rsidR="008A2745" w:rsidRPr="00400C0F" w:rsidRDefault="008A2745" w:rsidP="008A2745">
      <w:pPr>
        <w:numPr>
          <w:ilvl w:val="0"/>
          <w:numId w:val="20"/>
        </w:numPr>
        <w:spacing w:after="0" w:line="240" w:lineRule="auto"/>
        <w:ind w:left="567" w:hanging="567"/>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Vartodami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ir toliau laikykitės cholesterolio kiekį mažinančios dietos.</w:t>
      </w:r>
      <w:r w:rsidR="00065CD8">
        <w:rPr>
          <w:rFonts w:ascii="Times New Roman" w:eastAsia="Times New Roman" w:hAnsi="Times New Roman" w:cs="Times New Roman"/>
          <w:kern w:val="0"/>
          <w:sz w:val="22"/>
          <w:szCs w:val="22"/>
          <w14:ligatures w14:val="none"/>
        </w:rPr>
        <w:t xml:space="preserve"> </w:t>
      </w:r>
      <w:r w:rsidRPr="00065CD8">
        <w:rPr>
          <w:rFonts w:ascii="Times New Roman" w:eastAsia="Times New Roman" w:hAnsi="Times New Roman" w:cs="Times New Roman"/>
          <w:kern w:val="0"/>
          <w:sz w:val="22"/>
          <w:szCs w:val="22"/>
          <w14:ligatures w14:val="none"/>
        </w:rPr>
        <w:t xml:space="preserve">Rekomenduojama dozė yra viena </w:t>
      </w:r>
      <w:proofErr w:type="spellStart"/>
      <w:r w:rsidRPr="00065CD8">
        <w:rPr>
          <w:rFonts w:ascii="Times New Roman" w:eastAsia="Times New Roman" w:hAnsi="Times New Roman" w:cs="Times New Roman"/>
          <w:kern w:val="0"/>
          <w:sz w:val="22"/>
          <w:szCs w:val="22"/>
          <w14:ligatures w14:val="none"/>
        </w:rPr>
        <w:t>Ezetimibe</w:t>
      </w:r>
      <w:proofErr w:type="spellEnd"/>
      <w:r w:rsidRPr="00065CD8">
        <w:rPr>
          <w:rFonts w:ascii="Times New Roman" w:eastAsia="Times New Roman" w:hAnsi="Times New Roman" w:cs="Times New Roman"/>
          <w:kern w:val="0"/>
          <w:sz w:val="22"/>
          <w:szCs w:val="22"/>
          <w14:ligatures w14:val="none"/>
        </w:rPr>
        <w:t xml:space="preserve"> Olpha 10</w:t>
      </w:r>
      <w:r w:rsidR="00BA42F3">
        <w:rPr>
          <w:rFonts w:ascii="Times New Roman" w:eastAsia="Times New Roman" w:hAnsi="Times New Roman" w:cs="Times New Roman"/>
          <w:kern w:val="0"/>
          <w:sz w:val="22"/>
          <w:szCs w:val="22"/>
          <w14:ligatures w14:val="none"/>
        </w:rPr>
        <w:t> mg</w:t>
      </w:r>
      <w:r w:rsidRPr="00065CD8">
        <w:rPr>
          <w:rFonts w:ascii="Times New Roman" w:eastAsia="Times New Roman" w:hAnsi="Times New Roman" w:cs="Times New Roman"/>
          <w:kern w:val="0"/>
          <w:sz w:val="22"/>
          <w:szCs w:val="22"/>
          <w14:ligatures w14:val="none"/>
        </w:rPr>
        <w:t xml:space="preserve"> tabletė, geriama vieną kartą per parą.</w:t>
      </w:r>
      <w:r w:rsidR="00400C0F">
        <w:rPr>
          <w:rFonts w:ascii="Times New Roman" w:eastAsia="Times New Roman" w:hAnsi="Times New Roman" w:cs="Times New Roman"/>
          <w:kern w:val="0"/>
          <w:sz w:val="22"/>
          <w:szCs w:val="22"/>
          <w14:ligatures w14:val="none"/>
        </w:rPr>
        <w:t xml:space="preserve"> </w:t>
      </w:r>
      <w:proofErr w:type="spellStart"/>
      <w:r w:rsidRPr="00400C0F">
        <w:rPr>
          <w:rFonts w:ascii="Times New Roman" w:eastAsia="Times New Roman" w:hAnsi="Times New Roman" w:cs="Times New Roman"/>
          <w:kern w:val="0"/>
          <w:sz w:val="22"/>
          <w:szCs w:val="22"/>
          <w14:ligatures w14:val="none"/>
        </w:rPr>
        <w:t>Ezetimibe</w:t>
      </w:r>
      <w:proofErr w:type="spellEnd"/>
      <w:r w:rsidRPr="00400C0F">
        <w:rPr>
          <w:rFonts w:ascii="Times New Roman" w:eastAsia="Times New Roman" w:hAnsi="Times New Roman" w:cs="Times New Roman"/>
          <w:kern w:val="0"/>
          <w:sz w:val="22"/>
          <w:szCs w:val="22"/>
          <w14:ligatures w14:val="none"/>
        </w:rPr>
        <w:t xml:space="preserve"> Olpha vartokite bet kuriuo paros metu. Galima vartoti valgio metu arba nevalgius.</w:t>
      </w:r>
    </w:p>
    <w:p w14:paraId="68FE8787"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88"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Jeigu gydytojas Jums paskyrė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kartu su </w:t>
      </w:r>
      <w:proofErr w:type="spellStart"/>
      <w:r w:rsidRPr="002C040A">
        <w:rPr>
          <w:rFonts w:ascii="Times New Roman" w:eastAsia="Times New Roman" w:hAnsi="Times New Roman" w:cs="Times New Roman"/>
          <w:kern w:val="0"/>
          <w:sz w:val="22"/>
          <w:szCs w:val="22"/>
          <w14:ligatures w14:val="none"/>
        </w:rPr>
        <w:t>statinu</w:t>
      </w:r>
      <w:proofErr w:type="spellEnd"/>
      <w:r w:rsidRPr="002C040A">
        <w:rPr>
          <w:rFonts w:ascii="Times New Roman" w:eastAsia="Times New Roman" w:hAnsi="Times New Roman" w:cs="Times New Roman"/>
          <w:kern w:val="0"/>
          <w:sz w:val="22"/>
          <w:szCs w:val="22"/>
          <w14:ligatures w14:val="none"/>
        </w:rPr>
        <w:t>, abu vaistus galite vartoti tuo pačiu metu. Tokiu atveju perskaitykite dozavimo instrukcijas atitinkamo vaisto pakuotės lapelyje.</w:t>
      </w:r>
    </w:p>
    <w:p w14:paraId="68FE8789"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8A" w14:textId="6D2CD74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Jeigu gydytojas Jums paskyrė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kartu su kitu cholesterolio kiekį mažinančiu vaistu, kurio sudėtyje yra </w:t>
      </w:r>
      <w:proofErr w:type="spellStart"/>
      <w:r w:rsidRPr="002C040A">
        <w:rPr>
          <w:rFonts w:ascii="Times New Roman" w:eastAsia="Times New Roman" w:hAnsi="Times New Roman" w:cs="Times New Roman"/>
          <w:kern w:val="0"/>
          <w:sz w:val="22"/>
          <w:szCs w:val="22"/>
          <w14:ligatures w14:val="none"/>
        </w:rPr>
        <w:t>kolestiramino</w:t>
      </w:r>
      <w:proofErr w:type="spellEnd"/>
      <w:r w:rsidRPr="002C040A">
        <w:rPr>
          <w:rFonts w:ascii="Times New Roman" w:eastAsia="Times New Roman" w:hAnsi="Times New Roman" w:cs="Times New Roman"/>
          <w:kern w:val="0"/>
          <w:sz w:val="22"/>
          <w:szCs w:val="22"/>
          <w14:ligatures w14:val="none"/>
        </w:rPr>
        <w:t xml:space="preserve">, arba bet kuriuo kitu vaistu, kurio sudėtyje yra tulžies rūgštis surišančios dervos, </w:t>
      </w:r>
      <w:proofErr w:type="spellStart"/>
      <w:r w:rsidR="00D528DD" w:rsidRPr="002C040A">
        <w:rPr>
          <w:rFonts w:ascii="Times New Roman" w:eastAsia="Times New Roman" w:hAnsi="Times New Roman" w:cs="Times New Roman"/>
          <w:kern w:val="0"/>
          <w:sz w:val="22"/>
          <w:szCs w:val="22"/>
          <w14:ligatures w14:val="none"/>
        </w:rPr>
        <w:t>Ezetimibe</w:t>
      </w:r>
      <w:proofErr w:type="spellEnd"/>
      <w:r w:rsidR="00D528DD" w:rsidRPr="002C040A">
        <w:rPr>
          <w:rFonts w:ascii="Times New Roman" w:eastAsia="Times New Roman" w:hAnsi="Times New Roman" w:cs="Times New Roman"/>
          <w:kern w:val="0"/>
          <w:sz w:val="22"/>
          <w:szCs w:val="22"/>
          <w14:ligatures w14:val="none"/>
        </w:rPr>
        <w:t xml:space="preserve"> Olpha </w:t>
      </w:r>
      <w:r w:rsidRPr="002C040A">
        <w:rPr>
          <w:rFonts w:ascii="Times New Roman" w:eastAsia="Times New Roman" w:hAnsi="Times New Roman" w:cs="Times New Roman"/>
          <w:kern w:val="0"/>
          <w:sz w:val="22"/>
          <w:szCs w:val="22"/>
          <w14:ligatures w14:val="none"/>
        </w:rPr>
        <w:t>vartokite mažiausiai 2</w:t>
      </w:r>
      <w:r w:rsidR="00D528DD">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valandas prieš tulžies rūgštis surišančios dervos vartojimą arba 4</w:t>
      </w:r>
      <w:r w:rsidR="00D528DD">
        <w:rPr>
          <w:rFonts w:ascii="Times New Roman" w:eastAsia="Times New Roman" w:hAnsi="Times New Roman" w:cs="Times New Roman"/>
          <w:kern w:val="0"/>
          <w:sz w:val="22"/>
          <w:szCs w:val="22"/>
          <w14:ligatures w14:val="none"/>
        </w:rPr>
        <w:t> </w:t>
      </w:r>
      <w:r w:rsidRPr="002C040A">
        <w:rPr>
          <w:rFonts w:ascii="Times New Roman" w:eastAsia="Times New Roman" w:hAnsi="Times New Roman" w:cs="Times New Roman"/>
          <w:kern w:val="0"/>
          <w:sz w:val="22"/>
          <w:szCs w:val="22"/>
          <w14:ligatures w14:val="none"/>
        </w:rPr>
        <w:t>valandos po jos vartojimo.</w:t>
      </w:r>
    </w:p>
    <w:p w14:paraId="68FE878B" w14:textId="77777777"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p>
    <w:p w14:paraId="68FE878C" w14:textId="6C4BB062" w:rsidR="008A2745" w:rsidRPr="002C040A" w:rsidRDefault="008A2745" w:rsidP="003F1E6A">
      <w:pPr>
        <w:spacing w:after="0" w:line="240" w:lineRule="auto"/>
        <w:ind w:left="567" w:hanging="567"/>
        <w:rPr>
          <w:rFonts w:ascii="Times New Roman" w:eastAsia="Times New Roman" w:hAnsi="Times New Roman" w:cs="Times New Roman"/>
          <w:b/>
          <w:kern w:val="0"/>
          <w:sz w:val="22"/>
          <w:szCs w:val="22"/>
          <w14:ligatures w14:val="none"/>
        </w:rPr>
      </w:pPr>
      <w:r w:rsidRPr="002C040A">
        <w:rPr>
          <w:rFonts w:ascii="Times New Roman" w:eastAsia="Times New Roman" w:hAnsi="Times New Roman" w:cs="Times New Roman"/>
          <w:b/>
          <w:kern w:val="0"/>
          <w:sz w:val="22"/>
          <w:szCs w:val="22"/>
          <w14:ligatures w14:val="none"/>
        </w:rPr>
        <w:t xml:space="preserve">Ką daryti pavartojus per didelę </w:t>
      </w:r>
      <w:proofErr w:type="spellStart"/>
      <w:r w:rsidRPr="002C040A">
        <w:rPr>
          <w:rFonts w:ascii="Times New Roman" w:eastAsia="Times New Roman" w:hAnsi="Times New Roman" w:cs="Times New Roman"/>
          <w:b/>
          <w:kern w:val="0"/>
          <w:sz w:val="22"/>
          <w:szCs w:val="22"/>
          <w14:ligatures w14:val="none"/>
        </w:rPr>
        <w:t>Ezetimibe</w:t>
      </w:r>
      <w:proofErr w:type="spellEnd"/>
      <w:r w:rsidRPr="002C040A">
        <w:rPr>
          <w:rFonts w:ascii="Times New Roman" w:eastAsia="Times New Roman" w:hAnsi="Times New Roman" w:cs="Times New Roman"/>
          <w:b/>
          <w:kern w:val="0"/>
          <w:sz w:val="22"/>
          <w:szCs w:val="22"/>
          <w14:ligatures w14:val="none"/>
        </w:rPr>
        <w:t xml:space="preserve"> Olpha dozę</w:t>
      </w:r>
    </w:p>
    <w:p w14:paraId="75AD6EEA" w14:textId="77777777" w:rsidR="007267EA" w:rsidRPr="007267EA" w:rsidRDefault="007267EA" w:rsidP="00E830B8">
      <w:pPr>
        <w:widowControl w:val="0"/>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267EA">
        <w:rPr>
          <w:rFonts w:ascii="Times New Roman" w:eastAsia="Times New Roman" w:hAnsi="Times New Roman" w:cs="Times New Roman"/>
          <w:kern w:val="0"/>
          <w:sz w:val="22"/>
          <w:szCs w:val="22"/>
          <w14:ligatures w14:val="none"/>
        </w:rPr>
        <w:t>Kreipkitės į gydytoją arba vaistininką.</w:t>
      </w:r>
    </w:p>
    <w:p w14:paraId="68FE878E" w14:textId="77777777" w:rsidR="008A2745" w:rsidRPr="002C040A" w:rsidRDefault="008A2745" w:rsidP="008A2745">
      <w:pPr>
        <w:spacing w:after="0" w:line="240" w:lineRule="auto"/>
        <w:ind w:left="567" w:hanging="567"/>
        <w:rPr>
          <w:rFonts w:ascii="Times New Roman" w:eastAsia="Times New Roman" w:hAnsi="Times New Roman" w:cs="Times New Roman"/>
          <w:b/>
          <w:kern w:val="0"/>
          <w:sz w:val="22"/>
          <w:szCs w:val="22"/>
          <w14:ligatures w14:val="none"/>
        </w:rPr>
      </w:pPr>
    </w:p>
    <w:p w14:paraId="68FE878F" w14:textId="77777777" w:rsidR="008A2745" w:rsidRPr="002C040A" w:rsidRDefault="008A2745" w:rsidP="003F1E6A">
      <w:pPr>
        <w:keepNext/>
        <w:spacing w:after="0" w:line="240" w:lineRule="auto"/>
        <w:ind w:left="567" w:hanging="567"/>
        <w:rPr>
          <w:rFonts w:ascii="Times New Roman" w:eastAsia="Times New Roman" w:hAnsi="Times New Roman" w:cs="Times New Roman"/>
          <w:b/>
          <w:kern w:val="0"/>
          <w:sz w:val="22"/>
          <w:szCs w:val="22"/>
          <w14:ligatures w14:val="none"/>
        </w:rPr>
      </w:pPr>
      <w:r w:rsidRPr="002C040A">
        <w:rPr>
          <w:rFonts w:ascii="Times New Roman" w:eastAsia="Times New Roman" w:hAnsi="Times New Roman" w:cs="Times New Roman"/>
          <w:b/>
          <w:kern w:val="0"/>
          <w:sz w:val="22"/>
          <w:szCs w:val="22"/>
          <w14:ligatures w14:val="none"/>
        </w:rPr>
        <w:lastRenderedPageBreak/>
        <w:t xml:space="preserve">Pamiršus pavartoti </w:t>
      </w:r>
      <w:proofErr w:type="spellStart"/>
      <w:r w:rsidRPr="002C040A">
        <w:rPr>
          <w:rFonts w:ascii="Times New Roman" w:eastAsia="Times New Roman" w:hAnsi="Times New Roman" w:cs="Times New Roman"/>
          <w:b/>
          <w:kern w:val="0"/>
          <w:sz w:val="22"/>
          <w:szCs w:val="22"/>
          <w14:ligatures w14:val="none"/>
        </w:rPr>
        <w:t>Ezetimibe</w:t>
      </w:r>
      <w:proofErr w:type="spellEnd"/>
      <w:r w:rsidRPr="002C040A">
        <w:rPr>
          <w:rFonts w:ascii="Times New Roman" w:eastAsia="Times New Roman" w:hAnsi="Times New Roman" w:cs="Times New Roman"/>
          <w:b/>
          <w:kern w:val="0"/>
          <w:sz w:val="22"/>
          <w:szCs w:val="22"/>
          <w14:ligatures w14:val="none"/>
        </w:rPr>
        <w:t xml:space="preserve"> Olpha</w:t>
      </w:r>
    </w:p>
    <w:p w14:paraId="68FE8790" w14:textId="01476E42" w:rsidR="008A2745" w:rsidRPr="002C040A" w:rsidRDefault="008A2745" w:rsidP="00E830B8">
      <w:pPr>
        <w:keepNext/>
        <w:tabs>
          <w:tab w:val="left" w:pos="567"/>
        </w:tabs>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 xml:space="preserve">Negalima vartoti dvigubos dozės, norint kompensuoti praleistą tabletę, kitą dieną įprastu metu išgerkite paskirtą </w:t>
      </w:r>
      <w:proofErr w:type="spellStart"/>
      <w:r w:rsidRPr="002C040A">
        <w:rPr>
          <w:rFonts w:ascii="Times New Roman" w:eastAsia="Times New Roman" w:hAnsi="Times New Roman" w:cs="Times New Roman"/>
          <w:kern w:val="0"/>
          <w:sz w:val="22"/>
          <w:szCs w:val="22"/>
          <w14:ligatures w14:val="none"/>
        </w:rPr>
        <w:t>Ezetimibe</w:t>
      </w:r>
      <w:proofErr w:type="spellEnd"/>
      <w:r w:rsidRPr="002C040A">
        <w:rPr>
          <w:rFonts w:ascii="Times New Roman" w:eastAsia="Times New Roman" w:hAnsi="Times New Roman" w:cs="Times New Roman"/>
          <w:kern w:val="0"/>
          <w:sz w:val="22"/>
          <w:szCs w:val="22"/>
          <w14:ligatures w14:val="none"/>
        </w:rPr>
        <w:t xml:space="preserve"> Olpha dozę.</w:t>
      </w:r>
    </w:p>
    <w:p w14:paraId="68FE8791"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92"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b/>
          <w:kern w:val="0"/>
          <w:sz w:val="22"/>
          <w:szCs w:val="22"/>
          <w14:ligatures w14:val="none"/>
        </w:rPr>
        <w:t xml:space="preserve">Nustojus vartoti </w:t>
      </w:r>
      <w:proofErr w:type="spellStart"/>
      <w:r w:rsidRPr="002C040A">
        <w:rPr>
          <w:rFonts w:ascii="Times New Roman" w:eastAsia="Times New Roman" w:hAnsi="Times New Roman" w:cs="Times New Roman"/>
          <w:b/>
          <w:kern w:val="0"/>
          <w:sz w:val="22"/>
          <w:szCs w:val="22"/>
          <w14:ligatures w14:val="none"/>
        </w:rPr>
        <w:t>Ezetimibe</w:t>
      </w:r>
      <w:proofErr w:type="spellEnd"/>
      <w:r w:rsidRPr="002C040A">
        <w:rPr>
          <w:rFonts w:ascii="Times New Roman" w:eastAsia="Times New Roman" w:hAnsi="Times New Roman" w:cs="Times New Roman"/>
          <w:b/>
          <w:kern w:val="0"/>
          <w:sz w:val="22"/>
          <w:szCs w:val="22"/>
          <w14:ligatures w14:val="none"/>
        </w:rPr>
        <w:t xml:space="preserve"> Olpha</w:t>
      </w:r>
    </w:p>
    <w:p w14:paraId="68FE8793" w14:textId="71737724" w:rsidR="008A2745" w:rsidRPr="002C040A" w:rsidRDefault="008A2745" w:rsidP="008A2745">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Pasitarkite su gydytoju arba vaistininku, nes</w:t>
      </w:r>
      <w:r w:rsidR="00F84ED9">
        <w:rPr>
          <w:rFonts w:ascii="Times New Roman" w:eastAsia="Times New Roman" w:hAnsi="Times New Roman" w:cs="Times New Roman"/>
          <w:kern w:val="0"/>
          <w:sz w:val="22"/>
          <w:szCs w:val="22"/>
          <w14:ligatures w14:val="none"/>
        </w:rPr>
        <w:t xml:space="preserve"> cholesterolio kiekis Jūsų organizme vėl gali padidėti</w:t>
      </w:r>
      <w:r w:rsidRPr="002C040A">
        <w:rPr>
          <w:rFonts w:ascii="Times New Roman" w:eastAsia="Times New Roman" w:hAnsi="Times New Roman" w:cs="Times New Roman"/>
          <w:kern w:val="0"/>
          <w:sz w:val="22"/>
          <w:szCs w:val="22"/>
          <w14:ligatures w14:val="none"/>
        </w:rPr>
        <w:t>.</w:t>
      </w:r>
    </w:p>
    <w:p w14:paraId="68FE8794" w14:textId="77777777" w:rsidR="008A2745" w:rsidRPr="002C040A" w:rsidRDefault="008A2745" w:rsidP="008A2745">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8FE8795" w14:textId="77777777" w:rsidR="008A2745" w:rsidRPr="002C040A" w:rsidRDefault="008A2745" w:rsidP="008A2745">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68FE8796"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97"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98" w14:textId="77777777" w:rsidR="008A2745" w:rsidRPr="002C040A" w:rsidRDefault="008A2745" w:rsidP="00D76497">
      <w:pPr>
        <w:keepNext/>
        <w:keepLines/>
        <w:numPr>
          <w:ilvl w:val="0"/>
          <w:numId w:val="8"/>
        </w:numPr>
        <w:tabs>
          <w:tab w:val="clear" w:pos="720"/>
          <w:tab w:val="num" w:pos="567"/>
        </w:tabs>
        <w:spacing w:after="0" w:line="240" w:lineRule="auto"/>
        <w:ind w:left="567" w:hanging="567"/>
        <w:rPr>
          <w:rFonts w:ascii="Times New Roman" w:eastAsia="Times New Roman" w:hAnsi="Times New Roman" w:cs="Times New Roman"/>
          <w:b/>
          <w:caps/>
          <w:kern w:val="0"/>
          <w:sz w:val="22"/>
          <w:szCs w:val="22"/>
          <w14:ligatures w14:val="none"/>
        </w:rPr>
      </w:pPr>
      <w:r w:rsidRPr="002C040A">
        <w:rPr>
          <w:rFonts w:ascii="Times New Roman" w:eastAsia="Times New Roman" w:hAnsi="Times New Roman" w:cs="Times New Roman"/>
          <w:b/>
          <w:kern w:val="0"/>
          <w:sz w:val="22"/>
          <w:szCs w:val="22"/>
          <w14:ligatures w14:val="none"/>
        </w:rPr>
        <w:t>Galimas šalutinis poveikis</w:t>
      </w:r>
    </w:p>
    <w:p w14:paraId="68FE8799"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14:ligatures w14:val="none"/>
        </w:rPr>
      </w:pPr>
    </w:p>
    <w:p w14:paraId="68FE879A" w14:textId="77777777" w:rsidR="008A2745" w:rsidRPr="002C040A" w:rsidRDefault="008A2745" w:rsidP="008A2745">
      <w:pPr>
        <w:keepNext/>
        <w:keepLines/>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caps/>
          <w:kern w:val="0"/>
          <w:sz w:val="22"/>
          <w:szCs w:val="22"/>
          <w14:ligatures w14:val="none"/>
        </w:rPr>
        <w:t>Š</w:t>
      </w:r>
      <w:r w:rsidRPr="002C040A">
        <w:rPr>
          <w:rFonts w:ascii="Times New Roman" w:eastAsia="Times New Roman" w:hAnsi="Times New Roman" w:cs="Times New Roman"/>
          <w:kern w:val="0"/>
          <w:sz w:val="22"/>
          <w:szCs w:val="22"/>
          <w14:ligatures w14:val="none"/>
        </w:rPr>
        <w:t>is vaistas, kaip ir visi kiti, gali sukelti šalutinį poveikį, nors jis pasireiškia ne visiems žmonėms.</w:t>
      </w:r>
    </w:p>
    <w:p w14:paraId="68FE879B" w14:textId="77777777" w:rsidR="008A2745" w:rsidRPr="002C040A" w:rsidRDefault="008A2745" w:rsidP="008A2745">
      <w:pPr>
        <w:spacing w:after="0" w:line="240" w:lineRule="auto"/>
        <w:ind w:left="567" w:hanging="567"/>
        <w:rPr>
          <w:rFonts w:ascii="Times New Roman" w:eastAsia="Times New Roman" w:hAnsi="Times New Roman" w:cs="Times New Roman"/>
          <w:kern w:val="0"/>
          <w:sz w:val="22"/>
          <w:szCs w:val="22"/>
          <w14:ligatures w14:val="none"/>
        </w:rPr>
      </w:pPr>
    </w:p>
    <w:p w14:paraId="72F2CEDF" w14:textId="12AD6B19" w:rsidR="00222409" w:rsidRPr="00222409" w:rsidRDefault="00222409" w:rsidP="00222409">
      <w:pPr>
        <w:widowControl w:val="0"/>
        <w:numPr>
          <w:ilvl w:val="12"/>
          <w:numId w:val="0"/>
        </w:numPr>
        <w:tabs>
          <w:tab w:val="left" w:pos="567"/>
        </w:tabs>
        <w:spacing w:after="0" w:line="260" w:lineRule="exact"/>
        <w:ind w:right="-2"/>
        <w:rPr>
          <w:rFonts w:ascii="Times New Roman" w:eastAsia="Times New Roman" w:hAnsi="Times New Roman" w:cs="Times New Roman"/>
          <w:b/>
          <w:kern w:val="0"/>
          <w:sz w:val="22"/>
          <w:szCs w:val="22"/>
          <w14:ligatures w14:val="none"/>
        </w:rPr>
      </w:pPr>
      <w:r w:rsidRPr="00222409">
        <w:rPr>
          <w:rFonts w:ascii="Times New Roman" w:eastAsia="Times New Roman" w:hAnsi="Times New Roman" w:cs="Times New Roman"/>
          <w:b/>
          <w:kern w:val="0"/>
          <w:sz w:val="22"/>
          <w:szCs w:val="22"/>
          <w14:ligatures w14:val="none"/>
        </w:rPr>
        <w:t>Jeigu dėl neaiškios priežasties atsiranda raumenų skausmas, jautrumas ar silpnumas, nedelsdami kreipkitės į gydytoją</w:t>
      </w:r>
      <w:r w:rsidR="00FC6EDF">
        <w:rPr>
          <w:rFonts w:ascii="Times New Roman" w:eastAsia="Times New Roman" w:hAnsi="Times New Roman" w:cs="Times New Roman"/>
          <w:b/>
          <w:kern w:val="0"/>
          <w:sz w:val="22"/>
          <w:szCs w:val="22"/>
          <w14:ligatures w14:val="none"/>
        </w:rPr>
        <w:t>. R</w:t>
      </w:r>
      <w:r w:rsidRPr="00222409">
        <w:rPr>
          <w:rFonts w:ascii="Times New Roman" w:eastAsia="Times New Roman" w:hAnsi="Times New Roman" w:cs="Times New Roman"/>
          <w:b/>
          <w:kern w:val="0"/>
          <w:sz w:val="22"/>
          <w:szCs w:val="22"/>
          <w14:ligatures w14:val="none"/>
        </w:rPr>
        <w:t>etais atvejais raumenų sutrikimai, įskaitant ir raumenų irimą, kuris gali sukelti inkstų pažeidimą, gali būti sunkūs ir tapti gyvybei pavojinga būkle.</w:t>
      </w:r>
    </w:p>
    <w:p w14:paraId="67F74230" w14:textId="77777777" w:rsidR="00222409" w:rsidRPr="00222409" w:rsidRDefault="00222409" w:rsidP="00222409">
      <w:pPr>
        <w:widowControl w:val="0"/>
        <w:numPr>
          <w:ilvl w:val="12"/>
          <w:numId w:val="0"/>
        </w:numPr>
        <w:tabs>
          <w:tab w:val="left" w:pos="567"/>
        </w:tabs>
        <w:spacing w:after="0" w:line="260" w:lineRule="exact"/>
        <w:ind w:right="-2"/>
        <w:rPr>
          <w:rFonts w:ascii="Times New Roman" w:eastAsia="Times New Roman" w:hAnsi="Times New Roman" w:cs="Times New Roman"/>
          <w:b/>
          <w:kern w:val="0"/>
          <w:sz w:val="22"/>
          <w:szCs w:val="22"/>
          <w14:ligatures w14:val="none"/>
        </w:rPr>
      </w:pPr>
    </w:p>
    <w:p w14:paraId="13B30AF9" w14:textId="77777777" w:rsidR="00222409" w:rsidRPr="00222409" w:rsidRDefault="00222409" w:rsidP="00222409">
      <w:pPr>
        <w:widowControl w:val="0"/>
        <w:tabs>
          <w:tab w:val="left" w:pos="567"/>
        </w:tabs>
        <w:spacing w:after="0" w:line="260" w:lineRule="exact"/>
        <w:rPr>
          <w:rFonts w:ascii="Times New Roman" w:eastAsia="Times New Roman" w:hAnsi="Times New Roman" w:cs="Times New Roman"/>
          <w:b/>
          <w:bCs/>
          <w:noProof/>
          <w:kern w:val="0"/>
          <w:sz w:val="22"/>
          <w:szCs w:val="22"/>
          <w14:ligatures w14:val="none"/>
        </w:rPr>
      </w:pPr>
      <w:r w:rsidRPr="00222409">
        <w:rPr>
          <w:rFonts w:ascii="Times New Roman" w:eastAsia="Times New Roman" w:hAnsi="Times New Roman" w:cs="Times New Roman"/>
          <w:b/>
          <w:bCs/>
          <w:noProof/>
          <w:kern w:val="0"/>
          <w:sz w:val="22"/>
          <w:szCs w:val="22"/>
          <w14:ligatures w14:val="none"/>
        </w:rPr>
        <w:t>Alerginės reakcijos, įskaitant veido, lūpų, liežuvio ir (arba) gerklų patinimą, dėl kurio gali pasunkėti kvėpavimas arba rijimas (tokiu atveju būtinas nedelsiamas gydymas) buvo pastebėtos bendrojo vartojimo atvejais.</w:t>
      </w:r>
    </w:p>
    <w:p w14:paraId="56B8BCA3" w14:textId="77777777" w:rsidR="00222409" w:rsidRPr="00222409" w:rsidRDefault="00222409" w:rsidP="00222409">
      <w:pPr>
        <w:widowControl w:val="0"/>
        <w:tabs>
          <w:tab w:val="left" w:pos="567"/>
        </w:tabs>
        <w:spacing w:after="0" w:line="260" w:lineRule="exact"/>
        <w:rPr>
          <w:rFonts w:ascii="Times New Roman" w:eastAsia="Times New Roman" w:hAnsi="Times New Roman" w:cs="Times New Roman"/>
          <w:noProof/>
          <w:kern w:val="0"/>
          <w:sz w:val="22"/>
          <w:szCs w:val="22"/>
          <w14:ligatures w14:val="none"/>
        </w:rPr>
      </w:pPr>
    </w:p>
    <w:p w14:paraId="08298C50" w14:textId="5F2CB6A6" w:rsidR="00222409" w:rsidRPr="00D1262B" w:rsidRDefault="00222409" w:rsidP="00D1262B">
      <w:pPr>
        <w:pStyle w:val="Sraopastraipa"/>
        <w:widowControl w:val="0"/>
        <w:numPr>
          <w:ilvl w:val="0"/>
          <w:numId w:val="30"/>
        </w:numPr>
        <w:tabs>
          <w:tab w:val="left" w:pos="567"/>
        </w:tabs>
        <w:spacing w:after="0" w:line="260" w:lineRule="exact"/>
        <w:ind w:left="567" w:hanging="567"/>
        <w:rPr>
          <w:rFonts w:ascii="Times New Roman" w:eastAsia="Times New Roman" w:hAnsi="Times New Roman" w:cs="Times New Roman"/>
          <w:noProof/>
          <w:kern w:val="0"/>
          <w:sz w:val="22"/>
          <w:szCs w:val="22"/>
          <w14:ligatures w14:val="none"/>
        </w:rPr>
      </w:pPr>
      <w:r w:rsidRPr="00D1262B">
        <w:rPr>
          <w:rFonts w:ascii="Times New Roman" w:eastAsia="Times New Roman" w:hAnsi="Times New Roman" w:cs="Times New Roman"/>
          <w:noProof/>
          <w:kern w:val="0"/>
          <w:sz w:val="22"/>
          <w:szCs w:val="22"/>
          <w14:ligatures w14:val="none"/>
        </w:rPr>
        <w:t>Vartojant šį vaistą vieną, buvo pastebėt</w:t>
      </w:r>
      <w:r w:rsidR="00832AEC">
        <w:rPr>
          <w:rFonts w:ascii="Times New Roman" w:eastAsia="Times New Roman" w:hAnsi="Times New Roman" w:cs="Times New Roman"/>
          <w:noProof/>
          <w:kern w:val="0"/>
          <w:sz w:val="22"/>
          <w:szCs w:val="22"/>
          <w14:ligatures w14:val="none"/>
        </w:rPr>
        <w:t>i</w:t>
      </w:r>
      <w:r w:rsidRPr="00D1262B">
        <w:rPr>
          <w:rFonts w:ascii="Times New Roman" w:eastAsia="Times New Roman" w:hAnsi="Times New Roman" w:cs="Times New Roman"/>
          <w:noProof/>
          <w:kern w:val="0"/>
          <w:sz w:val="22"/>
          <w:szCs w:val="22"/>
          <w14:ligatures w14:val="none"/>
        </w:rPr>
        <w:t xml:space="preserve"> toliau išvardyt</w:t>
      </w:r>
      <w:r w:rsidR="00832AEC">
        <w:rPr>
          <w:rFonts w:ascii="Times New Roman" w:eastAsia="Times New Roman" w:hAnsi="Times New Roman" w:cs="Times New Roman"/>
          <w:noProof/>
          <w:kern w:val="0"/>
          <w:sz w:val="22"/>
          <w:szCs w:val="22"/>
          <w14:ligatures w14:val="none"/>
        </w:rPr>
        <w:t>i</w:t>
      </w:r>
      <w:r w:rsidRPr="00D1262B">
        <w:rPr>
          <w:rFonts w:ascii="Times New Roman" w:eastAsia="Times New Roman" w:hAnsi="Times New Roman" w:cs="Times New Roman"/>
          <w:noProof/>
          <w:kern w:val="0"/>
          <w:sz w:val="22"/>
          <w:szCs w:val="22"/>
          <w14:ligatures w14:val="none"/>
        </w:rPr>
        <w:t xml:space="preserve"> šalutini</w:t>
      </w:r>
      <w:r w:rsidR="00832AEC">
        <w:rPr>
          <w:rFonts w:ascii="Times New Roman" w:eastAsia="Times New Roman" w:hAnsi="Times New Roman" w:cs="Times New Roman"/>
          <w:noProof/>
          <w:kern w:val="0"/>
          <w:sz w:val="22"/>
          <w:szCs w:val="22"/>
          <w14:ligatures w14:val="none"/>
        </w:rPr>
        <w:t>ai</w:t>
      </w:r>
      <w:r w:rsidRPr="00D1262B">
        <w:rPr>
          <w:rFonts w:ascii="Times New Roman" w:eastAsia="Times New Roman" w:hAnsi="Times New Roman" w:cs="Times New Roman"/>
          <w:noProof/>
          <w:kern w:val="0"/>
          <w:sz w:val="22"/>
          <w:szCs w:val="22"/>
          <w14:ligatures w14:val="none"/>
        </w:rPr>
        <w:t xml:space="preserve"> poveiki</w:t>
      </w:r>
      <w:r w:rsidR="00832AEC">
        <w:rPr>
          <w:rFonts w:ascii="Times New Roman" w:eastAsia="Times New Roman" w:hAnsi="Times New Roman" w:cs="Times New Roman"/>
          <w:noProof/>
          <w:kern w:val="0"/>
          <w:sz w:val="22"/>
          <w:szCs w:val="22"/>
          <w14:ligatures w14:val="none"/>
        </w:rPr>
        <w:t>ai</w:t>
      </w:r>
      <w:r w:rsidR="00D1262B" w:rsidRPr="00D1262B">
        <w:rPr>
          <w:rFonts w:ascii="Times New Roman" w:eastAsia="Times New Roman" w:hAnsi="Times New Roman" w:cs="Times New Roman"/>
          <w:noProof/>
          <w:kern w:val="0"/>
          <w:sz w:val="22"/>
          <w:szCs w:val="22"/>
          <w14:ligatures w14:val="none"/>
        </w:rPr>
        <w:t>:</w:t>
      </w:r>
    </w:p>
    <w:p w14:paraId="5DC6820E" w14:textId="77777777" w:rsidR="00E830B8" w:rsidRDefault="00E830B8" w:rsidP="00E830B8">
      <w:pPr>
        <w:widowControl w:val="0"/>
        <w:tabs>
          <w:tab w:val="left" w:pos="567"/>
        </w:tabs>
        <w:spacing w:after="0" w:line="240" w:lineRule="auto"/>
        <w:rPr>
          <w:rFonts w:ascii="Times New Roman" w:eastAsia="Times New Roman" w:hAnsi="Times New Roman" w:cs="Times New Roman"/>
          <w:b/>
          <w:bCs/>
          <w:i/>
          <w:noProof/>
          <w:kern w:val="0"/>
          <w:sz w:val="22"/>
          <w:szCs w:val="22"/>
          <w14:ligatures w14:val="none"/>
        </w:rPr>
      </w:pPr>
    </w:p>
    <w:p w14:paraId="28BB1EB5" w14:textId="4F0DC189" w:rsidR="00222409" w:rsidRPr="00222409" w:rsidRDefault="00222409" w:rsidP="00E830B8">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r w:rsidRPr="00222409">
        <w:rPr>
          <w:rFonts w:ascii="Times New Roman" w:eastAsia="Times New Roman" w:hAnsi="Times New Roman" w:cs="Times New Roman"/>
          <w:b/>
          <w:bCs/>
          <w:i/>
          <w:noProof/>
          <w:kern w:val="0"/>
          <w:sz w:val="22"/>
          <w:szCs w:val="22"/>
          <w14:ligatures w14:val="none"/>
        </w:rPr>
        <w:t>Dažni šalutinio poveikio reiškiniai</w:t>
      </w:r>
      <w:r w:rsidRPr="00222409">
        <w:rPr>
          <w:rFonts w:ascii="Times New Roman" w:eastAsia="Times New Roman" w:hAnsi="Times New Roman" w:cs="Times New Roman"/>
          <w:i/>
          <w:noProof/>
          <w:kern w:val="0"/>
          <w:sz w:val="22"/>
          <w:szCs w:val="22"/>
          <w14:ligatures w14:val="none"/>
        </w:rPr>
        <w:t xml:space="preserve"> </w:t>
      </w:r>
      <w:r w:rsidRPr="00222409">
        <w:rPr>
          <w:rFonts w:ascii="Times New Roman" w:eastAsia="Times New Roman" w:hAnsi="Times New Roman" w:cs="Times New Roman"/>
          <w:iCs/>
          <w:noProof/>
          <w:kern w:val="0"/>
          <w:sz w:val="22"/>
          <w:szCs w:val="22"/>
          <w14:ligatures w14:val="none"/>
        </w:rPr>
        <w:t>(gali pasireikšti rečiau kaip 1 iš 10 asmenų):</w:t>
      </w:r>
      <w:r w:rsidRPr="00222409">
        <w:rPr>
          <w:rFonts w:ascii="Times New Roman" w:eastAsia="Times New Roman" w:hAnsi="Times New Roman" w:cs="Times New Roman"/>
          <w:noProof/>
          <w:kern w:val="0"/>
          <w:sz w:val="22"/>
          <w:szCs w:val="22"/>
          <w14:ligatures w14:val="none"/>
        </w:rPr>
        <w:t xml:space="preserve"> pilvo skausmas, viduriavimas, </w:t>
      </w:r>
      <w:r w:rsidR="00E9265F">
        <w:rPr>
          <w:rFonts w:ascii="Times New Roman" w:eastAsia="Times New Roman" w:hAnsi="Times New Roman" w:cs="Times New Roman"/>
          <w:noProof/>
          <w:kern w:val="0"/>
          <w:sz w:val="22"/>
          <w:szCs w:val="22"/>
          <w14:ligatures w14:val="none"/>
        </w:rPr>
        <w:t>pilvo</w:t>
      </w:r>
      <w:r w:rsidRPr="00222409">
        <w:rPr>
          <w:rFonts w:ascii="Times New Roman" w:eastAsia="Times New Roman" w:hAnsi="Times New Roman" w:cs="Times New Roman"/>
          <w:noProof/>
          <w:kern w:val="0"/>
          <w:sz w:val="22"/>
          <w:szCs w:val="22"/>
          <w14:ligatures w14:val="none"/>
        </w:rPr>
        <w:t xml:space="preserve"> pūtimas, nuovargio jausmas.</w:t>
      </w:r>
    </w:p>
    <w:p w14:paraId="68A447EA" w14:textId="1C1B4584" w:rsidR="00222409" w:rsidRPr="00222409" w:rsidRDefault="00222409" w:rsidP="00E830B8">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r w:rsidRPr="00222409">
        <w:rPr>
          <w:rFonts w:ascii="Times New Roman" w:eastAsia="Times New Roman" w:hAnsi="Times New Roman" w:cs="Times New Roman"/>
          <w:b/>
          <w:bCs/>
          <w:i/>
          <w:noProof/>
          <w:kern w:val="0"/>
          <w:sz w:val="22"/>
          <w:szCs w:val="22"/>
          <w14:ligatures w14:val="none"/>
        </w:rPr>
        <w:t>Nedažni šalutinio poveikio reiškiniai</w:t>
      </w:r>
      <w:r w:rsidRPr="00222409">
        <w:rPr>
          <w:rFonts w:ascii="Times New Roman" w:eastAsia="Times New Roman" w:hAnsi="Times New Roman" w:cs="Times New Roman"/>
          <w:iCs/>
          <w:noProof/>
          <w:kern w:val="0"/>
          <w:sz w:val="22"/>
          <w:szCs w:val="22"/>
          <w14:ligatures w14:val="none"/>
        </w:rPr>
        <w:t xml:space="preserve"> (gali pasireikšti rečiau kaip 1 iš 100 asmenų):</w:t>
      </w:r>
      <w:r w:rsidRPr="00222409">
        <w:rPr>
          <w:rFonts w:ascii="Times New Roman" w:eastAsia="Times New Roman" w:hAnsi="Times New Roman" w:cs="Times New Roman"/>
          <w:noProof/>
          <w:kern w:val="0"/>
          <w:sz w:val="22"/>
          <w:szCs w:val="22"/>
          <w14:ligatures w14:val="none"/>
        </w:rPr>
        <w:t xml:space="preserve"> kai kurių kraujo laboratorinių tyrimų rodmenų, kurie parodo kepenų (transaminazių aktyvumas) arba raumenų (KK aktyvumas) veiklą, padidėjimas, kosulys, </w:t>
      </w:r>
      <w:r w:rsidR="0022329B">
        <w:rPr>
          <w:rFonts w:ascii="Times New Roman" w:eastAsia="Times New Roman" w:hAnsi="Times New Roman" w:cs="Times New Roman"/>
          <w:noProof/>
          <w:kern w:val="0"/>
          <w:sz w:val="22"/>
          <w:szCs w:val="22"/>
          <w14:ligatures w14:val="none"/>
        </w:rPr>
        <w:t>ne</w:t>
      </w:r>
      <w:r w:rsidRPr="00222409">
        <w:rPr>
          <w:rFonts w:ascii="Times New Roman" w:eastAsia="Times New Roman" w:hAnsi="Times New Roman" w:cs="Times New Roman"/>
          <w:noProof/>
          <w:kern w:val="0"/>
          <w:sz w:val="22"/>
          <w:szCs w:val="22"/>
          <w14:ligatures w14:val="none"/>
        </w:rPr>
        <w:t xml:space="preserve">virškinimas, rėmuo, pykinimas, sąnarių skausmas, raumenų spazmai, </w:t>
      </w:r>
      <w:r w:rsidR="00C31EE3">
        <w:rPr>
          <w:rFonts w:ascii="Times New Roman" w:eastAsia="Times New Roman" w:hAnsi="Times New Roman" w:cs="Times New Roman"/>
          <w:noProof/>
          <w:kern w:val="0"/>
          <w:sz w:val="22"/>
          <w:szCs w:val="22"/>
          <w14:ligatures w14:val="none"/>
        </w:rPr>
        <w:t>kaklo</w:t>
      </w:r>
      <w:r w:rsidRPr="00222409">
        <w:rPr>
          <w:rFonts w:ascii="Times New Roman" w:eastAsia="Times New Roman" w:hAnsi="Times New Roman" w:cs="Times New Roman"/>
          <w:noProof/>
          <w:kern w:val="0"/>
          <w:sz w:val="22"/>
          <w:szCs w:val="22"/>
          <w14:ligatures w14:val="none"/>
        </w:rPr>
        <w:t xml:space="preserve"> skausmas, apetito sumažėjimas, skausmas, krūtinės skausmas, </w:t>
      </w:r>
      <w:r w:rsidR="00F54B4E" w:rsidRPr="00F252A5">
        <w:rPr>
          <w:rFonts w:ascii="Times New Roman" w:eastAsia="Times New Roman" w:hAnsi="Times New Roman" w:cs="Times New Roman"/>
          <w:kern w:val="0"/>
          <w:sz w:val="22"/>
          <w:szCs w:val="22"/>
          <w14:ligatures w14:val="none"/>
        </w:rPr>
        <w:t>k</w:t>
      </w:r>
      <w:r w:rsidR="00F54B4E" w:rsidRPr="00F252A5">
        <w:rPr>
          <w:rFonts w:ascii="Times New Roman" w:eastAsia="Times New Roman" w:hAnsi="Times New Roman" w:cs="Times New Roman"/>
          <w:noProof/>
          <w:kern w:val="0"/>
          <w:sz w:val="22"/>
          <w:szCs w:val="22"/>
          <w14:ligatures w14:val="none"/>
        </w:rPr>
        <w:t xml:space="preserve">raujo </w:t>
      </w:r>
      <w:r w:rsidR="00F54B4E">
        <w:rPr>
          <w:rFonts w:ascii="Times New Roman" w:eastAsia="Times New Roman" w:hAnsi="Times New Roman" w:cs="Times New Roman"/>
          <w:noProof/>
          <w:kern w:val="0"/>
          <w:sz w:val="22"/>
          <w:szCs w:val="22"/>
          <w14:ligatures w14:val="none"/>
        </w:rPr>
        <w:t>samplūdis</w:t>
      </w:r>
      <w:r w:rsidR="00F54B4E" w:rsidRPr="00F252A5">
        <w:rPr>
          <w:rFonts w:ascii="Times New Roman" w:eastAsia="Times New Roman" w:hAnsi="Times New Roman" w:cs="Times New Roman"/>
          <w:noProof/>
          <w:kern w:val="0"/>
          <w:sz w:val="22"/>
          <w:szCs w:val="22"/>
          <w14:ligatures w14:val="none"/>
        </w:rPr>
        <w:t xml:space="preserve"> į kaklą ir veidą</w:t>
      </w:r>
      <w:r w:rsidRPr="00222409">
        <w:rPr>
          <w:rFonts w:ascii="Times New Roman" w:eastAsia="Times New Roman" w:hAnsi="Times New Roman" w:cs="Times New Roman"/>
          <w:noProof/>
          <w:kern w:val="0"/>
          <w:sz w:val="22"/>
          <w:szCs w:val="22"/>
          <w14:ligatures w14:val="none"/>
        </w:rPr>
        <w:t>, didelis kraujospūdis.</w:t>
      </w:r>
    </w:p>
    <w:p w14:paraId="0167DB64" w14:textId="77777777" w:rsidR="00222409" w:rsidRPr="00222409" w:rsidRDefault="00222409" w:rsidP="00E830B8">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p>
    <w:p w14:paraId="085836B7" w14:textId="53CB88FC" w:rsidR="00222409" w:rsidRPr="001E6BE4" w:rsidRDefault="001E6BE4" w:rsidP="00E830B8">
      <w:pPr>
        <w:pStyle w:val="Sraopastraipa"/>
        <w:widowControl w:val="0"/>
        <w:numPr>
          <w:ilvl w:val="0"/>
          <w:numId w:val="30"/>
        </w:num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1E6BE4">
        <w:rPr>
          <w:rFonts w:ascii="Times New Roman" w:eastAsia="Times New Roman" w:hAnsi="Times New Roman" w:cs="Times New Roman"/>
          <w:noProof/>
          <w:kern w:val="0"/>
          <w:sz w:val="22"/>
          <w:szCs w:val="22"/>
          <w14:ligatures w14:val="none"/>
        </w:rPr>
        <w:t>Taip pat</w:t>
      </w:r>
      <w:r w:rsidR="00222409" w:rsidRPr="001E6BE4">
        <w:rPr>
          <w:rFonts w:ascii="Times New Roman" w:eastAsia="Times New Roman" w:hAnsi="Times New Roman" w:cs="Times New Roman"/>
          <w:noProof/>
          <w:kern w:val="0"/>
          <w:sz w:val="22"/>
          <w:szCs w:val="22"/>
          <w14:ligatures w14:val="none"/>
        </w:rPr>
        <w:t xml:space="preserve"> šį vaistą vartojant kartu su statinu, buvo </w:t>
      </w:r>
      <w:r w:rsidR="00832AEC" w:rsidRPr="00D1262B">
        <w:rPr>
          <w:rFonts w:ascii="Times New Roman" w:eastAsia="Times New Roman" w:hAnsi="Times New Roman" w:cs="Times New Roman"/>
          <w:noProof/>
          <w:kern w:val="0"/>
          <w:sz w:val="22"/>
          <w:szCs w:val="22"/>
          <w14:ligatures w14:val="none"/>
        </w:rPr>
        <w:t>pastebėt</w:t>
      </w:r>
      <w:r w:rsidR="00832AEC">
        <w:rPr>
          <w:rFonts w:ascii="Times New Roman" w:eastAsia="Times New Roman" w:hAnsi="Times New Roman" w:cs="Times New Roman"/>
          <w:noProof/>
          <w:kern w:val="0"/>
          <w:sz w:val="22"/>
          <w:szCs w:val="22"/>
          <w14:ligatures w14:val="none"/>
        </w:rPr>
        <w:t>i</w:t>
      </w:r>
      <w:r w:rsidR="00832AEC" w:rsidRPr="00D1262B">
        <w:rPr>
          <w:rFonts w:ascii="Times New Roman" w:eastAsia="Times New Roman" w:hAnsi="Times New Roman" w:cs="Times New Roman"/>
          <w:noProof/>
          <w:kern w:val="0"/>
          <w:sz w:val="22"/>
          <w:szCs w:val="22"/>
          <w14:ligatures w14:val="none"/>
        </w:rPr>
        <w:t xml:space="preserve"> toliau išvardyt</w:t>
      </w:r>
      <w:r w:rsidR="00832AEC">
        <w:rPr>
          <w:rFonts w:ascii="Times New Roman" w:eastAsia="Times New Roman" w:hAnsi="Times New Roman" w:cs="Times New Roman"/>
          <w:noProof/>
          <w:kern w:val="0"/>
          <w:sz w:val="22"/>
          <w:szCs w:val="22"/>
          <w14:ligatures w14:val="none"/>
        </w:rPr>
        <w:t>i</w:t>
      </w:r>
      <w:r w:rsidR="00832AEC" w:rsidRPr="00D1262B">
        <w:rPr>
          <w:rFonts w:ascii="Times New Roman" w:eastAsia="Times New Roman" w:hAnsi="Times New Roman" w:cs="Times New Roman"/>
          <w:noProof/>
          <w:kern w:val="0"/>
          <w:sz w:val="22"/>
          <w:szCs w:val="22"/>
          <w14:ligatures w14:val="none"/>
        </w:rPr>
        <w:t xml:space="preserve"> šalutini</w:t>
      </w:r>
      <w:r w:rsidR="00832AEC">
        <w:rPr>
          <w:rFonts w:ascii="Times New Roman" w:eastAsia="Times New Roman" w:hAnsi="Times New Roman" w:cs="Times New Roman"/>
          <w:noProof/>
          <w:kern w:val="0"/>
          <w:sz w:val="22"/>
          <w:szCs w:val="22"/>
          <w14:ligatures w14:val="none"/>
        </w:rPr>
        <w:t>ai</w:t>
      </w:r>
      <w:r w:rsidR="00832AEC" w:rsidRPr="00D1262B">
        <w:rPr>
          <w:rFonts w:ascii="Times New Roman" w:eastAsia="Times New Roman" w:hAnsi="Times New Roman" w:cs="Times New Roman"/>
          <w:noProof/>
          <w:kern w:val="0"/>
          <w:sz w:val="22"/>
          <w:szCs w:val="22"/>
          <w14:ligatures w14:val="none"/>
        </w:rPr>
        <w:t xml:space="preserve"> poveiki</w:t>
      </w:r>
      <w:r w:rsidR="00832AEC">
        <w:rPr>
          <w:rFonts w:ascii="Times New Roman" w:eastAsia="Times New Roman" w:hAnsi="Times New Roman" w:cs="Times New Roman"/>
          <w:noProof/>
          <w:kern w:val="0"/>
          <w:sz w:val="22"/>
          <w:szCs w:val="22"/>
          <w14:ligatures w14:val="none"/>
        </w:rPr>
        <w:t>ai</w:t>
      </w:r>
      <w:r w:rsidRPr="001E6BE4">
        <w:rPr>
          <w:rFonts w:ascii="Times New Roman" w:eastAsia="Times New Roman" w:hAnsi="Times New Roman" w:cs="Times New Roman"/>
          <w:noProof/>
          <w:kern w:val="0"/>
          <w:sz w:val="22"/>
          <w:szCs w:val="22"/>
          <w14:ligatures w14:val="none"/>
        </w:rPr>
        <w:t>:</w:t>
      </w:r>
    </w:p>
    <w:p w14:paraId="55322854" w14:textId="77777777" w:rsidR="00E830B8" w:rsidRDefault="00E830B8" w:rsidP="00E830B8">
      <w:pPr>
        <w:widowControl w:val="0"/>
        <w:tabs>
          <w:tab w:val="left" w:pos="567"/>
        </w:tabs>
        <w:spacing w:after="0" w:line="240" w:lineRule="auto"/>
        <w:rPr>
          <w:rFonts w:ascii="Times New Roman" w:eastAsia="Times New Roman" w:hAnsi="Times New Roman" w:cs="Times New Roman"/>
          <w:b/>
          <w:bCs/>
          <w:i/>
          <w:noProof/>
          <w:kern w:val="0"/>
          <w:sz w:val="22"/>
          <w:szCs w:val="22"/>
          <w14:ligatures w14:val="none"/>
        </w:rPr>
      </w:pPr>
    </w:p>
    <w:p w14:paraId="657951ED" w14:textId="23783266" w:rsidR="00222409" w:rsidRPr="00222409" w:rsidRDefault="00222409" w:rsidP="00E830B8">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r w:rsidRPr="00222409">
        <w:rPr>
          <w:rFonts w:ascii="Times New Roman" w:eastAsia="Times New Roman" w:hAnsi="Times New Roman" w:cs="Times New Roman"/>
          <w:b/>
          <w:bCs/>
          <w:i/>
          <w:noProof/>
          <w:kern w:val="0"/>
          <w:sz w:val="22"/>
          <w:szCs w:val="22"/>
          <w14:ligatures w14:val="none"/>
        </w:rPr>
        <w:t>Dažni šalutinio poveikio reiškiniai</w:t>
      </w:r>
      <w:r w:rsidRPr="00222409">
        <w:rPr>
          <w:rFonts w:ascii="Times New Roman" w:eastAsia="Times New Roman" w:hAnsi="Times New Roman" w:cs="Times New Roman"/>
          <w:iCs/>
          <w:noProof/>
          <w:kern w:val="0"/>
          <w:sz w:val="22"/>
          <w:szCs w:val="22"/>
          <w14:ligatures w14:val="none"/>
        </w:rPr>
        <w:t xml:space="preserve"> (gali pasireikšti rečiau kaip 1 iš 10 asmenų): </w:t>
      </w:r>
      <w:r w:rsidRPr="00222409">
        <w:rPr>
          <w:rFonts w:ascii="Times New Roman" w:eastAsia="Times New Roman" w:hAnsi="Times New Roman" w:cs="Times New Roman"/>
          <w:noProof/>
          <w:kern w:val="0"/>
          <w:sz w:val="22"/>
          <w:szCs w:val="22"/>
          <w14:ligatures w14:val="none"/>
        </w:rPr>
        <w:t>kai kurių kraujo laboratorinių tyrimų rodmenų, kurie parodo kepenų veiklą (transaminazių aktyvumas) padidėjimas, galvos skausmas, raumenų skausmas, jautrumas ar silpnumas.</w:t>
      </w:r>
    </w:p>
    <w:p w14:paraId="55C3892D" w14:textId="3C3192C7" w:rsidR="00222409" w:rsidRPr="00222409" w:rsidRDefault="00222409" w:rsidP="00E830B8">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r w:rsidRPr="00222409">
        <w:rPr>
          <w:rFonts w:ascii="Times New Roman" w:eastAsia="Times New Roman" w:hAnsi="Times New Roman" w:cs="Times New Roman"/>
          <w:b/>
          <w:bCs/>
          <w:i/>
          <w:noProof/>
          <w:kern w:val="0"/>
          <w:sz w:val="22"/>
          <w:szCs w:val="22"/>
          <w14:ligatures w14:val="none"/>
        </w:rPr>
        <w:t>Nedažni šalutinio poveikio reiškiniai</w:t>
      </w:r>
      <w:r w:rsidRPr="00222409">
        <w:rPr>
          <w:rFonts w:ascii="Times New Roman" w:eastAsia="Times New Roman" w:hAnsi="Times New Roman" w:cs="Times New Roman"/>
          <w:iCs/>
          <w:noProof/>
          <w:kern w:val="0"/>
          <w:sz w:val="22"/>
          <w:szCs w:val="22"/>
          <w14:ligatures w14:val="none"/>
        </w:rPr>
        <w:t xml:space="preserve"> (gali pasireikšti rečiau kaip 1 iš 100 asmenų):</w:t>
      </w:r>
      <w:r w:rsidRPr="00222409">
        <w:rPr>
          <w:rFonts w:ascii="Times New Roman" w:eastAsia="Times New Roman" w:hAnsi="Times New Roman" w:cs="Times New Roman"/>
          <w:noProof/>
          <w:kern w:val="0"/>
          <w:sz w:val="22"/>
          <w:szCs w:val="22"/>
          <w14:ligatures w14:val="none"/>
        </w:rPr>
        <w:t xml:space="preserve"> dilgčiojimo pojūtis, burnos džiūvimas, niežėjimas, bėrimas, dilgėlinė, nugaros skausmas, raumenų silpnumas, skausmas rankose ir kojose, neįprastas nuovargis ar silpnumas, patinimas, ypač plaštakose ir pėdose.</w:t>
      </w:r>
    </w:p>
    <w:p w14:paraId="497273F7" w14:textId="77777777" w:rsidR="00222409" w:rsidRPr="00222409" w:rsidRDefault="00222409" w:rsidP="00E830B8">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p>
    <w:p w14:paraId="3012B525" w14:textId="77777777" w:rsidR="00035993" w:rsidRDefault="00222409" w:rsidP="00E830B8">
      <w:pPr>
        <w:pStyle w:val="Sraopastraipa"/>
        <w:widowControl w:val="0"/>
        <w:numPr>
          <w:ilvl w:val="0"/>
          <w:numId w:val="30"/>
        </w:numPr>
        <w:tabs>
          <w:tab w:val="left" w:pos="567"/>
        </w:tabs>
        <w:spacing w:after="0" w:line="240" w:lineRule="auto"/>
        <w:ind w:left="567" w:hanging="567"/>
        <w:jc w:val="both"/>
        <w:rPr>
          <w:rFonts w:ascii="Times New Roman" w:eastAsia="Times New Roman" w:hAnsi="Times New Roman" w:cs="Times New Roman"/>
          <w:noProof/>
          <w:kern w:val="0"/>
          <w:sz w:val="22"/>
          <w:szCs w:val="22"/>
          <w14:ligatures w14:val="none"/>
        </w:rPr>
      </w:pPr>
      <w:r w:rsidRPr="00035993">
        <w:rPr>
          <w:rFonts w:ascii="Times New Roman" w:eastAsia="Times New Roman" w:hAnsi="Times New Roman" w:cs="Times New Roman"/>
          <w:noProof/>
          <w:kern w:val="0"/>
          <w:sz w:val="22"/>
          <w:szCs w:val="22"/>
          <w14:ligatures w14:val="none"/>
        </w:rPr>
        <w:t xml:space="preserve">Vartojant kartu su fenofibratu pastebėtas </w:t>
      </w:r>
      <w:r w:rsidR="00035993" w:rsidRPr="001E6BE4">
        <w:rPr>
          <w:rFonts w:ascii="Times New Roman" w:eastAsia="Times New Roman" w:hAnsi="Times New Roman" w:cs="Times New Roman"/>
          <w:noProof/>
          <w:kern w:val="0"/>
          <w:sz w:val="22"/>
          <w:szCs w:val="22"/>
          <w14:ligatures w14:val="none"/>
        </w:rPr>
        <w:t>buvo pastebėtas toliau išvardytas šalutinis poveikis:</w:t>
      </w:r>
    </w:p>
    <w:p w14:paraId="4FDABAF8" w14:textId="77777777" w:rsidR="00E830B8" w:rsidRDefault="00E830B8" w:rsidP="00E830B8">
      <w:pPr>
        <w:widowControl w:val="0"/>
        <w:tabs>
          <w:tab w:val="left" w:pos="567"/>
        </w:tabs>
        <w:spacing w:after="0" w:line="240" w:lineRule="auto"/>
        <w:jc w:val="both"/>
        <w:rPr>
          <w:rFonts w:ascii="Times New Roman" w:eastAsia="Times New Roman" w:hAnsi="Times New Roman" w:cs="Times New Roman"/>
          <w:b/>
          <w:bCs/>
          <w:i/>
          <w:noProof/>
          <w:kern w:val="0"/>
          <w:sz w:val="22"/>
          <w:szCs w:val="22"/>
          <w14:ligatures w14:val="none"/>
        </w:rPr>
      </w:pPr>
    </w:p>
    <w:p w14:paraId="5F96A1D8" w14:textId="1F81C120" w:rsidR="00035993" w:rsidRPr="003261E6" w:rsidRDefault="00035993" w:rsidP="00E830B8">
      <w:pPr>
        <w:widowControl w:val="0"/>
        <w:tabs>
          <w:tab w:val="left" w:pos="567"/>
        </w:tabs>
        <w:spacing w:after="0" w:line="240" w:lineRule="auto"/>
        <w:jc w:val="both"/>
        <w:rPr>
          <w:rFonts w:ascii="Times New Roman" w:eastAsia="Times New Roman" w:hAnsi="Times New Roman" w:cs="Times New Roman"/>
          <w:noProof/>
          <w:kern w:val="0"/>
          <w:sz w:val="22"/>
          <w:szCs w:val="22"/>
          <w14:ligatures w14:val="none"/>
        </w:rPr>
      </w:pPr>
      <w:r w:rsidRPr="003261E6">
        <w:rPr>
          <w:rFonts w:ascii="Times New Roman" w:eastAsia="Times New Roman" w:hAnsi="Times New Roman" w:cs="Times New Roman"/>
          <w:b/>
          <w:bCs/>
          <w:i/>
          <w:noProof/>
          <w:kern w:val="0"/>
          <w:sz w:val="22"/>
          <w:szCs w:val="22"/>
          <w14:ligatures w14:val="none"/>
        </w:rPr>
        <w:t>Dažni šalutinio poveikio reiškiniai</w:t>
      </w:r>
      <w:r w:rsidRPr="003261E6">
        <w:rPr>
          <w:rFonts w:ascii="Times New Roman" w:eastAsia="Times New Roman" w:hAnsi="Times New Roman" w:cs="Times New Roman"/>
          <w:iCs/>
          <w:noProof/>
          <w:kern w:val="0"/>
          <w:sz w:val="22"/>
          <w:szCs w:val="22"/>
          <w14:ligatures w14:val="none"/>
        </w:rPr>
        <w:t xml:space="preserve"> (gali pasireikšti rečiau kaip 1 iš 10 asmenų): </w:t>
      </w:r>
      <w:r w:rsidRPr="003261E6">
        <w:rPr>
          <w:rFonts w:ascii="Times New Roman" w:eastAsia="Times New Roman" w:hAnsi="Times New Roman" w:cs="Times New Roman"/>
          <w:noProof/>
          <w:kern w:val="0"/>
          <w:sz w:val="22"/>
          <w:szCs w:val="22"/>
          <w14:ligatures w14:val="none"/>
        </w:rPr>
        <w:t>pilvo skausmas.</w:t>
      </w:r>
    </w:p>
    <w:p w14:paraId="59D9E652" w14:textId="77777777" w:rsidR="00222409" w:rsidRPr="00222409" w:rsidRDefault="00222409" w:rsidP="00E830B8">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p>
    <w:p w14:paraId="0B487035" w14:textId="77777777" w:rsidR="003261E6" w:rsidRDefault="004A65B8" w:rsidP="00E830B8">
      <w:pPr>
        <w:pStyle w:val="Sraopastraipa"/>
        <w:widowControl w:val="0"/>
        <w:numPr>
          <w:ilvl w:val="0"/>
          <w:numId w:val="30"/>
        </w:num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3261E6">
        <w:rPr>
          <w:rFonts w:ascii="Times New Roman" w:eastAsia="Times New Roman" w:hAnsi="Times New Roman" w:cs="Times New Roman"/>
          <w:noProof/>
          <w:kern w:val="0"/>
          <w:sz w:val="22"/>
          <w:szCs w:val="22"/>
          <w14:ligatures w14:val="none"/>
        </w:rPr>
        <w:t>Taip pat</w:t>
      </w:r>
      <w:r w:rsidR="00222409" w:rsidRPr="003261E6">
        <w:rPr>
          <w:rFonts w:ascii="Times New Roman" w:eastAsia="Times New Roman" w:hAnsi="Times New Roman" w:cs="Times New Roman"/>
          <w:noProof/>
          <w:kern w:val="0"/>
          <w:sz w:val="22"/>
          <w:szCs w:val="22"/>
          <w14:ligatures w14:val="none"/>
        </w:rPr>
        <w:t xml:space="preserve"> bendrojo vartojimo atvejais pastebėti </w:t>
      </w:r>
      <w:r w:rsidRPr="003261E6">
        <w:rPr>
          <w:rFonts w:ascii="Times New Roman" w:eastAsia="Times New Roman" w:hAnsi="Times New Roman" w:cs="Times New Roman"/>
          <w:noProof/>
          <w:kern w:val="0"/>
          <w:sz w:val="22"/>
          <w:szCs w:val="22"/>
          <w14:ligatures w14:val="none"/>
        </w:rPr>
        <w:t>toliau išvardyti šalutiniai poveikiai</w:t>
      </w:r>
      <w:r w:rsidR="00222409" w:rsidRPr="003261E6">
        <w:rPr>
          <w:rFonts w:ascii="Times New Roman" w:eastAsia="Times New Roman" w:hAnsi="Times New Roman" w:cs="Times New Roman"/>
          <w:noProof/>
          <w:kern w:val="0"/>
          <w:sz w:val="22"/>
          <w:szCs w:val="22"/>
          <w14:ligatures w14:val="none"/>
        </w:rPr>
        <w:t>:</w:t>
      </w:r>
    </w:p>
    <w:p w14:paraId="1765CB2E" w14:textId="4F529D9E" w:rsidR="00222409" w:rsidRPr="003261E6" w:rsidRDefault="00222409" w:rsidP="00E830B8">
      <w:pPr>
        <w:widowControl w:val="0"/>
        <w:tabs>
          <w:tab w:val="left" w:pos="567"/>
        </w:tabs>
        <w:spacing w:after="0" w:line="240" w:lineRule="auto"/>
        <w:rPr>
          <w:rFonts w:ascii="Times New Roman" w:eastAsia="Times New Roman" w:hAnsi="Times New Roman" w:cs="Times New Roman"/>
          <w:noProof/>
          <w:kern w:val="0"/>
          <w:sz w:val="22"/>
          <w:szCs w:val="22"/>
          <w14:ligatures w14:val="none"/>
        </w:rPr>
      </w:pPr>
      <w:r w:rsidRPr="003261E6">
        <w:rPr>
          <w:rFonts w:ascii="Times New Roman" w:eastAsia="Times New Roman" w:hAnsi="Times New Roman" w:cs="Times New Roman"/>
          <w:noProof/>
          <w:kern w:val="0"/>
          <w:sz w:val="22"/>
          <w:szCs w:val="22"/>
          <w14:ligatures w14:val="none"/>
        </w:rPr>
        <w:t xml:space="preserve">svaigulys, raumenų maudimas, kepenų </w:t>
      </w:r>
      <w:r w:rsidR="003261E6">
        <w:rPr>
          <w:rFonts w:ascii="Times New Roman" w:eastAsia="Times New Roman" w:hAnsi="Times New Roman" w:cs="Times New Roman"/>
          <w:noProof/>
          <w:kern w:val="0"/>
          <w:sz w:val="22"/>
          <w:szCs w:val="22"/>
          <w14:ligatures w14:val="none"/>
        </w:rPr>
        <w:t xml:space="preserve">funkcijos </w:t>
      </w:r>
      <w:r w:rsidRPr="003261E6">
        <w:rPr>
          <w:rFonts w:ascii="Times New Roman" w:eastAsia="Times New Roman" w:hAnsi="Times New Roman" w:cs="Times New Roman"/>
          <w:noProof/>
          <w:kern w:val="0"/>
          <w:sz w:val="22"/>
          <w:szCs w:val="22"/>
          <w14:ligatures w14:val="none"/>
        </w:rPr>
        <w:t>sutrikimas, alerginės reakcijos, įskaitant bėrimą ir dilgėlinę, iškil</w:t>
      </w:r>
      <w:r w:rsidR="004A1753">
        <w:rPr>
          <w:rFonts w:ascii="Times New Roman" w:eastAsia="Times New Roman" w:hAnsi="Times New Roman" w:cs="Times New Roman"/>
          <w:noProof/>
          <w:kern w:val="0"/>
          <w:sz w:val="22"/>
          <w:szCs w:val="22"/>
          <w14:ligatures w14:val="none"/>
        </w:rPr>
        <w:t>ę</w:t>
      </w:r>
      <w:r w:rsidRPr="003261E6">
        <w:rPr>
          <w:rFonts w:ascii="Times New Roman" w:eastAsia="Times New Roman" w:hAnsi="Times New Roman" w:cs="Times New Roman"/>
          <w:noProof/>
          <w:kern w:val="0"/>
          <w:sz w:val="22"/>
          <w:szCs w:val="22"/>
          <w14:ligatures w14:val="none"/>
        </w:rPr>
        <w:t>s raudonas bėrimas, kartais su taikinio formos pažeidimais (daugiaformė eritema), raumenų skausmas, jautrumas ar silpnumas, raumenų irimas, tulžies akmenys ar tulžies pūslės uždegimas (tai gali sukelti pilvo skausmą, pykinimą</w:t>
      </w:r>
      <w:r w:rsidR="00051D89">
        <w:rPr>
          <w:rFonts w:ascii="Times New Roman" w:eastAsia="Times New Roman" w:hAnsi="Times New Roman" w:cs="Times New Roman"/>
          <w:noProof/>
          <w:kern w:val="0"/>
          <w:sz w:val="22"/>
          <w:szCs w:val="22"/>
          <w14:ligatures w14:val="none"/>
        </w:rPr>
        <w:t xml:space="preserve">, </w:t>
      </w:r>
      <w:r w:rsidRPr="003261E6">
        <w:rPr>
          <w:rFonts w:ascii="Times New Roman" w:eastAsia="Times New Roman" w:hAnsi="Times New Roman" w:cs="Times New Roman"/>
          <w:noProof/>
          <w:kern w:val="0"/>
          <w:sz w:val="22"/>
          <w:szCs w:val="22"/>
          <w14:ligatures w14:val="none"/>
        </w:rPr>
        <w:t>vėmimą), kasos uždegimas, dažnai kartu su stipriais pilvo skausmais, vidurių užkietėjimas, kraujo ląstelių skaičiaus sumažėjimas (trombocitopenija), dėl kurio gali atsirasti kraujosruvų ir (arba) kraujavimas, dilgčiojimo pojūtis, depresija, neįprastas nuovargis ar silpnumas, dusulys.</w:t>
      </w:r>
    </w:p>
    <w:p w14:paraId="37307310" w14:textId="77777777" w:rsidR="00222409" w:rsidRPr="00222409" w:rsidRDefault="00222409" w:rsidP="00E830B8">
      <w:pPr>
        <w:widowControl w:val="0"/>
        <w:numPr>
          <w:ilvl w:val="12"/>
          <w:numId w:val="0"/>
        </w:numPr>
        <w:tabs>
          <w:tab w:val="left" w:pos="567"/>
        </w:tabs>
        <w:spacing w:after="0" w:line="240" w:lineRule="auto"/>
        <w:ind w:right="-2"/>
        <w:rPr>
          <w:rFonts w:ascii="Times New Roman" w:eastAsia="Times New Roman" w:hAnsi="Times New Roman" w:cs="Times New Roman"/>
          <w:b/>
          <w:kern w:val="0"/>
          <w:sz w:val="22"/>
          <w:szCs w:val="22"/>
          <w14:ligatures w14:val="none"/>
        </w:rPr>
      </w:pPr>
    </w:p>
    <w:p w14:paraId="7B305B0E" w14:textId="77777777" w:rsidR="00267EA9" w:rsidRPr="00E830B8" w:rsidRDefault="00267EA9" w:rsidP="003F1E6A">
      <w:pPr>
        <w:spacing w:after="0" w:line="240" w:lineRule="auto"/>
        <w:jc w:val="both"/>
        <w:rPr>
          <w:rFonts w:ascii="Times New Roman" w:eastAsia="Times New Roman" w:hAnsi="Times New Roman" w:cs="Times New Roman"/>
          <w:kern w:val="0"/>
          <w:sz w:val="22"/>
          <w:szCs w:val="22"/>
          <w:u w:val="single"/>
          <w:lang w:eastAsia="lt-LT"/>
          <w14:ligatures w14:val="none"/>
        </w:rPr>
      </w:pPr>
      <w:r w:rsidRPr="00E830B8">
        <w:rPr>
          <w:rFonts w:ascii="Times New Roman" w:eastAsia="Times New Roman" w:hAnsi="Times New Roman" w:cs="Times New Roman"/>
          <w:kern w:val="0"/>
          <w:sz w:val="22"/>
          <w:szCs w:val="22"/>
          <w:u w:val="single"/>
          <w:lang w:eastAsia="lt-LT"/>
          <w14:ligatures w14:val="none"/>
        </w:rPr>
        <w:t>Pranešimas apie šalutinį poveikį</w:t>
      </w:r>
    </w:p>
    <w:p w14:paraId="68FE87B3" w14:textId="5482477F" w:rsidR="008A2745" w:rsidRPr="002C040A" w:rsidRDefault="008A2745" w:rsidP="003F1E6A">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Jeigu pasireiškė šalutinis poveikis, įskaitant šiame lapelyje nenurodytą, pasakykite gydytojui arba vaistininkui.</w:t>
      </w:r>
      <w:r w:rsidRPr="002C040A">
        <w:rPr>
          <w:rFonts w:ascii="Times New Roman" w:eastAsia="Calibri" w:hAnsi="Times New Roman" w:cs="Times New Roman"/>
          <w:kern w:val="0"/>
          <w:sz w:val="22"/>
          <w:szCs w:val="22"/>
          <w14:ligatures w14:val="none"/>
        </w:rPr>
        <w:t xml:space="preserve"> </w:t>
      </w:r>
      <w:r w:rsidR="003F6317" w:rsidRPr="003F6317">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w:t>
      </w:r>
      <w:r w:rsidR="003F6317" w:rsidRPr="003F6317">
        <w:rPr>
          <w:rFonts w:ascii="Times New Roman" w:eastAsia="Times New Roman" w:hAnsi="Times New Roman" w:cs="Times New Roman"/>
          <w:kern w:val="0"/>
          <w:sz w:val="22"/>
          <w:szCs w:val="22"/>
          <w:lang w:eastAsia="lt-LT"/>
          <w14:ligatures w14:val="none"/>
        </w:rPr>
        <w:lastRenderedPageBreak/>
        <w:t xml:space="preserve">tarnybos prie Lietuvos Respublikos sveikatos apsaugos ministerijos tinklalapyje </w:t>
      </w:r>
      <w:r w:rsidR="003F6317" w:rsidRPr="003F6317">
        <w:rPr>
          <w:rFonts w:ascii="Times New Roman" w:eastAsia="Times New Roman" w:hAnsi="Times New Roman" w:cs="Times New Roman"/>
          <w:color w:val="0000EE"/>
          <w:kern w:val="0"/>
          <w:sz w:val="22"/>
          <w:szCs w:val="22"/>
          <w:u w:val="single"/>
          <w:lang w:eastAsia="lt-LT"/>
          <w14:ligatures w14:val="none"/>
        </w:rPr>
        <w:t>https://vvkt.lrv.lt/lt/</w:t>
      </w:r>
      <w:r w:rsidR="003F6317" w:rsidRPr="003F6317">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p>
    <w:p w14:paraId="68FE87B4"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B5"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B6" w14:textId="6ADFB6FA" w:rsidR="008A2745" w:rsidRPr="002C040A" w:rsidRDefault="008A2745" w:rsidP="005366F9">
      <w:pPr>
        <w:numPr>
          <w:ilvl w:val="0"/>
          <w:numId w:val="8"/>
        </w:numPr>
        <w:tabs>
          <w:tab w:val="clear" w:pos="720"/>
          <w:tab w:val="num" w:pos="567"/>
        </w:tabs>
        <w:spacing w:after="0" w:line="240" w:lineRule="auto"/>
        <w:ind w:left="567" w:hanging="567"/>
        <w:rPr>
          <w:rFonts w:ascii="Times New Roman" w:eastAsia="Times New Roman" w:hAnsi="Times New Roman" w:cs="Times New Roman"/>
          <w:b/>
          <w:kern w:val="0"/>
          <w:sz w:val="22"/>
          <w:szCs w:val="22"/>
          <w14:ligatures w14:val="none"/>
        </w:rPr>
      </w:pPr>
      <w:r w:rsidRPr="002C040A">
        <w:rPr>
          <w:rFonts w:ascii="Times New Roman" w:eastAsia="Times New Roman" w:hAnsi="Times New Roman" w:cs="Times New Roman"/>
          <w:b/>
          <w:kern w:val="0"/>
          <w:sz w:val="22"/>
          <w:szCs w:val="22"/>
          <w14:ligatures w14:val="none"/>
        </w:rPr>
        <w:t xml:space="preserve">Kaip laikyti </w:t>
      </w:r>
      <w:proofErr w:type="spellStart"/>
      <w:r w:rsidR="005366F9" w:rsidRPr="002C040A">
        <w:rPr>
          <w:rFonts w:ascii="Times New Roman" w:eastAsia="Times New Roman" w:hAnsi="Times New Roman" w:cs="Times New Roman"/>
          <w:b/>
          <w:kern w:val="0"/>
          <w:sz w:val="22"/>
          <w:szCs w:val="22"/>
          <w14:ligatures w14:val="none"/>
        </w:rPr>
        <w:t>Ezetimibe</w:t>
      </w:r>
      <w:proofErr w:type="spellEnd"/>
      <w:r w:rsidR="005366F9" w:rsidRPr="002C040A">
        <w:rPr>
          <w:rFonts w:ascii="Times New Roman" w:eastAsia="Times New Roman" w:hAnsi="Times New Roman" w:cs="Times New Roman"/>
          <w:b/>
          <w:kern w:val="0"/>
          <w:sz w:val="22"/>
          <w:szCs w:val="22"/>
          <w14:ligatures w14:val="none"/>
        </w:rPr>
        <w:t xml:space="preserve"> Olpha</w:t>
      </w:r>
    </w:p>
    <w:p w14:paraId="68FE87B7"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B8" w14:textId="77777777" w:rsidR="008A2745" w:rsidRDefault="008A2745" w:rsidP="00DA7992">
      <w:pPr>
        <w:tabs>
          <w:tab w:val="num" w:pos="720"/>
        </w:tabs>
        <w:spacing w:after="0" w:line="240" w:lineRule="auto"/>
        <w:rPr>
          <w:rFonts w:ascii="Times New Roman" w:eastAsia="Times New Roman" w:hAnsi="Times New Roman" w:cs="Times New Roman"/>
          <w:kern w:val="0"/>
          <w:sz w:val="22"/>
          <w:szCs w:val="22"/>
          <w14:ligatures w14:val="none"/>
        </w:rPr>
      </w:pPr>
      <w:r w:rsidRPr="002C040A">
        <w:rPr>
          <w:rFonts w:ascii="Times New Roman" w:eastAsia="Calibri" w:hAnsi="Times New Roman" w:cs="Times New Roman"/>
          <w:kern w:val="0"/>
          <w:sz w:val="22"/>
          <w:szCs w:val="22"/>
          <w14:ligatures w14:val="none"/>
        </w:rPr>
        <w:t xml:space="preserve">Šį vaistą laikykite vaikams nepastebimoje ir nepasiekiamoje </w:t>
      </w:r>
      <w:r w:rsidRPr="002C040A">
        <w:rPr>
          <w:rFonts w:ascii="Times New Roman" w:eastAsia="Times New Roman" w:hAnsi="Times New Roman" w:cs="Times New Roman"/>
          <w:kern w:val="0"/>
          <w:sz w:val="22"/>
          <w:szCs w:val="22"/>
          <w14:ligatures w14:val="none"/>
        </w:rPr>
        <w:t>vietoje.</w:t>
      </w:r>
    </w:p>
    <w:p w14:paraId="2C8642B8" w14:textId="77777777" w:rsidR="00DA7992" w:rsidRPr="002C040A" w:rsidRDefault="00DA7992" w:rsidP="00DA7992">
      <w:pPr>
        <w:tabs>
          <w:tab w:val="num" w:pos="720"/>
        </w:tabs>
        <w:spacing w:after="0" w:line="240" w:lineRule="auto"/>
        <w:rPr>
          <w:rFonts w:ascii="Times New Roman" w:eastAsia="Times New Roman" w:hAnsi="Times New Roman" w:cs="Times New Roman"/>
          <w:kern w:val="0"/>
          <w:sz w:val="22"/>
          <w:szCs w:val="22"/>
          <w14:ligatures w14:val="none"/>
        </w:rPr>
      </w:pPr>
    </w:p>
    <w:p w14:paraId="68FE87B9" w14:textId="3BEE240A" w:rsidR="008A2745" w:rsidRDefault="008A2745" w:rsidP="00DA7992">
      <w:pPr>
        <w:tabs>
          <w:tab w:val="num" w:pos="720"/>
        </w:tabs>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Ant dėžutės</w:t>
      </w:r>
      <w:r w:rsidR="00DA7992">
        <w:rPr>
          <w:rFonts w:ascii="Times New Roman" w:eastAsia="Times New Roman" w:hAnsi="Times New Roman" w:cs="Times New Roman"/>
          <w:kern w:val="0"/>
          <w:sz w:val="22"/>
          <w:szCs w:val="22"/>
          <w14:ligatures w14:val="none"/>
        </w:rPr>
        <w:t xml:space="preserve"> ir lizdinės plokštelės </w:t>
      </w:r>
      <w:r w:rsidRPr="002C040A">
        <w:rPr>
          <w:rFonts w:ascii="Times New Roman" w:eastAsia="Times New Roman" w:hAnsi="Times New Roman" w:cs="Times New Roman"/>
          <w:kern w:val="0"/>
          <w:sz w:val="22"/>
          <w:szCs w:val="22"/>
          <w14:ligatures w14:val="none"/>
        </w:rPr>
        <w:t>po „EXP“ nurodytam tinkamumo laikui pasibaigus, šio vaisto vartoti negalima. Vaistas tinkamas vartoti iki paskutinės nurodyto mėnesio dienos.</w:t>
      </w:r>
    </w:p>
    <w:p w14:paraId="68FE87BE" w14:textId="77777777" w:rsidR="008A2745" w:rsidRDefault="008A2745" w:rsidP="008A2745">
      <w:pPr>
        <w:spacing w:after="0" w:line="240" w:lineRule="auto"/>
        <w:rPr>
          <w:rFonts w:ascii="Times New Roman" w:eastAsia="Times New Roman" w:hAnsi="Times New Roman" w:cs="Times New Roman"/>
          <w:kern w:val="0"/>
          <w:sz w:val="22"/>
          <w:szCs w:val="22"/>
          <w14:ligatures w14:val="none"/>
        </w:rPr>
      </w:pPr>
    </w:p>
    <w:p w14:paraId="487B3980" w14:textId="1F63386E" w:rsidR="00534EA2" w:rsidRDefault="00534EA2" w:rsidP="008A274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Šiam vaistui specialių laikymo sąlygų nereikia.</w:t>
      </w:r>
    </w:p>
    <w:p w14:paraId="797D2800" w14:textId="77777777" w:rsidR="00534EA2" w:rsidRPr="002C040A" w:rsidRDefault="00534EA2" w:rsidP="008A2745">
      <w:pPr>
        <w:spacing w:after="0" w:line="240" w:lineRule="auto"/>
        <w:rPr>
          <w:rFonts w:ascii="Times New Roman" w:eastAsia="Times New Roman" w:hAnsi="Times New Roman" w:cs="Times New Roman"/>
          <w:kern w:val="0"/>
          <w:sz w:val="22"/>
          <w:szCs w:val="22"/>
          <w14:ligatures w14:val="none"/>
        </w:rPr>
      </w:pPr>
    </w:p>
    <w:p w14:paraId="68FE87BF" w14:textId="77777777" w:rsidR="008A2745" w:rsidRPr="002C040A" w:rsidRDefault="008A2745" w:rsidP="008A2745">
      <w:pPr>
        <w:spacing w:after="0" w:line="240" w:lineRule="auto"/>
        <w:rPr>
          <w:rFonts w:ascii="Times New Roman" w:eastAsia="Times New Roman" w:hAnsi="Times New Roman" w:cs="Times New Roman"/>
          <w:bCs/>
          <w:kern w:val="0"/>
          <w:sz w:val="22"/>
          <w:szCs w:val="22"/>
          <w14:ligatures w14:val="none"/>
        </w:rPr>
      </w:pPr>
      <w:r w:rsidRPr="002C040A">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68FE87C0" w14:textId="77777777" w:rsidR="008A2745" w:rsidRPr="002C040A" w:rsidRDefault="008A2745" w:rsidP="008A2745">
      <w:pPr>
        <w:spacing w:after="0" w:line="240" w:lineRule="auto"/>
        <w:rPr>
          <w:rFonts w:ascii="Times New Roman" w:eastAsia="Times New Roman" w:hAnsi="Times New Roman" w:cs="Times New Roman"/>
          <w:b/>
          <w:bCs/>
          <w:kern w:val="0"/>
          <w:sz w:val="22"/>
          <w:szCs w:val="22"/>
          <w14:ligatures w14:val="none"/>
        </w:rPr>
      </w:pPr>
    </w:p>
    <w:p w14:paraId="68FE87C1" w14:textId="77777777" w:rsidR="008A2745" w:rsidRPr="002C040A" w:rsidRDefault="008A2745" w:rsidP="008A2745">
      <w:pPr>
        <w:spacing w:after="0" w:line="240" w:lineRule="auto"/>
        <w:jc w:val="both"/>
        <w:rPr>
          <w:rFonts w:ascii="Times New Roman" w:eastAsia="Times New Roman" w:hAnsi="Times New Roman" w:cs="Times New Roman"/>
          <w:kern w:val="0"/>
          <w:sz w:val="22"/>
          <w:szCs w:val="22"/>
          <w14:ligatures w14:val="none"/>
        </w:rPr>
      </w:pPr>
    </w:p>
    <w:p w14:paraId="68FE87C2" w14:textId="77777777" w:rsidR="008A2745" w:rsidRPr="002C040A" w:rsidRDefault="008A2745" w:rsidP="00724652">
      <w:pPr>
        <w:tabs>
          <w:tab w:val="left" w:pos="567"/>
        </w:tabs>
        <w:spacing w:after="0" w:line="240" w:lineRule="auto"/>
        <w:ind w:left="567" w:hanging="567"/>
        <w:rPr>
          <w:rFonts w:ascii="Times New Roman" w:eastAsia="Times New Roman" w:hAnsi="Times New Roman" w:cs="Times New Roman"/>
          <w:b/>
          <w:bCs/>
          <w:kern w:val="0"/>
          <w:sz w:val="22"/>
          <w:szCs w:val="22"/>
          <w14:ligatures w14:val="none"/>
        </w:rPr>
      </w:pPr>
      <w:r w:rsidRPr="002C040A">
        <w:rPr>
          <w:rFonts w:ascii="Times New Roman" w:eastAsia="Times New Roman" w:hAnsi="Times New Roman" w:cs="Times New Roman"/>
          <w:b/>
          <w:bCs/>
          <w:kern w:val="0"/>
          <w:sz w:val="22"/>
          <w:szCs w:val="22"/>
          <w14:ligatures w14:val="none"/>
        </w:rPr>
        <w:t>6.</w:t>
      </w:r>
      <w:r w:rsidRPr="002C040A">
        <w:rPr>
          <w:rFonts w:ascii="Times New Roman" w:eastAsia="Times New Roman" w:hAnsi="Times New Roman" w:cs="Times New Roman"/>
          <w:b/>
          <w:bCs/>
          <w:kern w:val="0"/>
          <w:sz w:val="22"/>
          <w:szCs w:val="22"/>
          <w14:ligatures w14:val="none"/>
        </w:rPr>
        <w:tab/>
      </w:r>
      <w:r w:rsidRPr="002C040A">
        <w:rPr>
          <w:rFonts w:ascii="Times New Roman" w:eastAsia="Calibri" w:hAnsi="Times New Roman" w:cs="Times New Roman"/>
          <w:b/>
          <w:kern w:val="0"/>
          <w:sz w:val="22"/>
          <w:szCs w:val="22"/>
          <w14:ligatures w14:val="none"/>
        </w:rPr>
        <w:t>Pakuotės turinys ir kita informacija</w:t>
      </w:r>
    </w:p>
    <w:p w14:paraId="68FE87C3" w14:textId="77777777" w:rsidR="008A2745" w:rsidRPr="002C040A" w:rsidRDefault="008A2745" w:rsidP="008A2745">
      <w:pPr>
        <w:spacing w:after="0" w:line="240" w:lineRule="auto"/>
        <w:rPr>
          <w:rFonts w:ascii="Times New Roman" w:eastAsia="Times New Roman" w:hAnsi="Times New Roman" w:cs="Times New Roman"/>
          <w:b/>
          <w:bCs/>
          <w:kern w:val="0"/>
          <w:sz w:val="22"/>
          <w:szCs w:val="22"/>
          <w14:ligatures w14:val="none"/>
        </w:rPr>
      </w:pPr>
    </w:p>
    <w:p w14:paraId="68FE87C4" w14:textId="77777777" w:rsidR="008A2745" w:rsidRPr="002C040A" w:rsidRDefault="008A2745" w:rsidP="008A2745">
      <w:pPr>
        <w:spacing w:after="0" w:line="240" w:lineRule="auto"/>
        <w:rPr>
          <w:rFonts w:ascii="Times New Roman" w:eastAsia="Calibri" w:hAnsi="Times New Roman" w:cs="Times New Roman"/>
          <w:b/>
          <w:kern w:val="0"/>
          <w:sz w:val="22"/>
          <w:szCs w:val="22"/>
          <w14:ligatures w14:val="none"/>
        </w:rPr>
      </w:pPr>
      <w:proofErr w:type="spellStart"/>
      <w:r w:rsidRPr="002C040A">
        <w:rPr>
          <w:rFonts w:ascii="Times New Roman" w:eastAsia="Calibri" w:hAnsi="Times New Roman" w:cs="Times New Roman"/>
          <w:b/>
          <w:kern w:val="0"/>
          <w:sz w:val="22"/>
          <w:szCs w:val="22"/>
          <w14:ligatures w14:val="none"/>
        </w:rPr>
        <w:t>Ezetimibe</w:t>
      </w:r>
      <w:proofErr w:type="spellEnd"/>
      <w:r w:rsidRPr="002C040A">
        <w:rPr>
          <w:rFonts w:ascii="Times New Roman" w:eastAsia="Calibri" w:hAnsi="Times New Roman" w:cs="Times New Roman"/>
          <w:b/>
          <w:kern w:val="0"/>
          <w:sz w:val="22"/>
          <w:szCs w:val="22"/>
          <w14:ligatures w14:val="none"/>
        </w:rPr>
        <w:t xml:space="preserve"> Olpha sudėtis</w:t>
      </w:r>
    </w:p>
    <w:p w14:paraId="69456EDC" w14:textId="77777777" w:rsidR="00E830B8" w:rsidRDefault="008A2745" w:rsidP="00E830B8">
      <w:pPr>
        <w:numPr>
          <w:ilvl w:val="0"/>
          <w:numId w:val="26"/>
        </w:numPr>
        <w:tabs>
          <w:tab w:val="clear" w:pos="360"/>
        </w:tabs>
        <w:spacing w:after="0" w:line="240" w:lineRule="auto"/>
        <w:ind w:left="426" w:hanging="426"/>
        <w:rPr>
          <w:rFonts w:ascii="Times New Roman" w:eastAsia="Calibri" w:hAnsi="Times New Roman" w:cs="Times New Roman"/>
          <w:kern w:val="0"/>
          <w:sz w:val="22"/>
          <w:szCs w:val="22"/>
          <w14:ligatures w14:val="none"/>
        </w:rPr>
      </w:pPr>
      <w:r w:rsidRPr="002C040A">
        <w:rPr>
          <w:rFonts w:ascii="Times New Roman" w:eastAsia="Calibri" w:hAnsi="Times New Roman" w:cs="Times New Roman"/>
          <w:kern w:val="0"/>
          <w:sz w:val="22"/>
          <w:szCs w:val="22"/>
          <w14:ligatures w14:val="none"/>
        </w:rPr>
        <w:t xml:space="preserve">Veiklioji medžiaga yra </w:t>
      </w:r>
      <w:proofErr w:type="spellStart"/>
      <w:r w:rsidRPr="002C040A">
        <w:rPr>
          <w:rFonts w:ascii="Times New Roman" w:eastAsia="Calibri" w:hAnsi="Times New Roman" w:cs="Times New Roman"/>
          <w:kern w:val="0"/>
          <w:sz w:val="22"/>
          <w:szCs w:val="22"/>
          <w14:ligatures w14:val="none"/>
        </w:rPr>
        <w:t>ezetimibas</w:t>
      </w:r>
      <w:proofErr w:type="spellEnd"/>
      <w:r w:rsidRPr="002C040A">
        <w:rPr>
          <w:rFonts w:ascii="Times New Roman" w:eastAsia="Calibri" w:hAnsi="Times New Roman" w:cs="Times New Roman"/>
          <w:kern w:val="0"/>
          <w:sz w:val="22"/>
          <w:szCs w:val="22"/>
          <w14:ligatures w14:val="none"/>
        </w:rPr>
        <w:t>. Kiekvienoje tabletėje yra 10</w:t>
      </w:r>
      <w:r w:rsidR="00BA42F3">
        <w:rPr>
          <w:rFonts w:ascii="Times New Roman" w:eastAsia="Calibri" w:hAnsi="Times New Roman" w:cs="Times New Roman"/>
          <w:kern w:val="0"/>
          <w:sz w:val="22"/>
          <w:szCs w:val="22"/>
          <w14:ligatures w14:val="none"/>
        </w:rPr>
        <w:t> mg</w:t>
      </w:r>
      <w:r w:rsidRPr="002C040A">
        <w:rPr>
          <w:rFonts w:ascii="Times New Roman" w:eastAsia="Calibri" w:hAnsi="Times New Roman" w:cs="Times New Roman"/>
          <w:kern w:val="0"/>
          <w:sz w:val="22"/>
          <w:szCs w:val="22"/>
          <w14:ligatures w14:val="none"/>
        </w:rPr>
        <w:t xml:space="preserve"> </w:t>
      </w:r>
      <w:proofErr w:type="spellStart"/>
      <w:r w:rsidRPr="002C040A">
        <w:rPr>
          <w:rFonts w:ascii="Times New Roman" w:eastAsia="Calibri" w:hAnsi="Times New Roman" w:cs="Times New Roman"/>
          <w:kern w:val="0"/>
          <w:sz w:val="22"/>
          <w:szCs w:val="22"/>
          <w14:ligatures w14:val="none"/>
        </w:rPr>
        <w:t>ezetimibo</w:t>
      </w:r>
      <w:proofErr w:type="spellEnd"/>
      <w:r w:rsidRPr="002C040A">
        <w:rPr>
          <w:rFonts w:ascii="Times New Roman" w:eastAsia="Calibri" w:hAnsi="Times New Roman" w:cs="Times New Roman"/>
          <w:kern w:val="0"/>
          <w:sz w:val="22"/>
          <w:szCs w:val="22"/>
          <w14:ligatures w14:val="none"/>
        </w:rPr>
        <w:t>.</w:t>
      </w:r>
    </w:p>
    <w:p w14:paraId="68FE87C6" w14:textId="3639FA55" w:rsidR="008A2745" w:rsidRPr="00E830B8" w:rsidRDefault="008A2745" w:rsidP="00E830B8">
      <w:pPr>
        <w:numPr>
          <w:ilvl w:val="0"/>
          <w:numId w:val="26"/>
        </w:numPr>
        <w:tabs>
          <w:tab w:val="clear" w:pos="360"/>
        </w:tabs>
        <w:spacing w:after="0" w:line="240" w:lineRule="auto"/>
        <w:ind w:left="426" w:hanging="426"/>
        <w:rPr>
          <w:rFonts w:ascii="Times New Roman" w:eastAsia="Calibri" w:hAnsi="Times New Roman" w:cs="Times New Roman"/>
          <w:kern w:val="0"/>
          <w:sz w:val="22"/>
          <w:szCs w:val="22"/>
          <w14:ligatures w14:val="none"/>
        </w:rPr>
      </w:pPr>
      <w:r w:rsidRPr="00E830B8">
        <w:rPr>
          <w:rFonts w:ascii="Times New Roman" w:eastAsia="Calibri" w:hAnsi="Times New Roman" w:cs="Times New Roman"/>
          <w:kern w:val="0"/>
          <w:sz w:val="22"/>
          <w:szCs w:val="22"/>
          <w14:ligatures w14:val="none"/>
        </w:rPr>
        <w:t>Pagalbin</w:t>
      </w:r>
      <w:r w:rsidRPr="00E830B8">
        <w:rPr>
          <w:rFonts w:ascii="Times New Roman" w:eastAsia="Times New Roman" w:hAnsi="Times New Roman" w:cs="Times New Roman"/>
          <w:kern w:val="0"/>
          <w:sz w:val="22"/>
          <w:szCs w:val="22"/>
          <w14:ligatures w14:val="none"/>
        </w:rPr>
        <w:t xml:space="preserve">ės medžiagos yra laktozė </w:t>
      </w:r>
      <w:proofErr w:type="spellStart"/>
      <w:r w:rsidRPr="00E830B8">
        <w:rPr>
          <w:rFonts w:ascii="Times New Roman" w:eastAsia="Times New Roman" w:hAnsi="Times New Roman" w:cs="Times New Roman"/>
          <w:kern w:val="0"/>
          <w:sz w:val="22"/>
          <w:szCs w:val="22"/>
          <w14:ligatures w14:val="none"/>
        </w:rPr>
        <w:t>monohidratas</w:t>
      </w:r>
      <w:proofErr w:type="spellEnd"/>
      <w:r w:rsidRPr="00E830B8">
        <w:rPr>
          <w:rFonts w:ascii="Times New Roman" w:eastAsia="Times New Roman" w:hAnsi="Times New Roman" w:cs="Times New Roman"/>
          <w:kern w:val="0"/>
          <w:sz w:val="22"/>
          <w:szCs w:val="22"/>
          <w14:ligatures w14:val="none"/>
        </w:rPr>
        <w:t xml:space="preserve">, </w:t>
      </w:r>
      <w:proofErr w:type="spellStart"/>
      <w:r w:rsidRPr="00E830B8">
        <w:rPr>
          <w:rFonts w:ascii="Times New Roman" w:eastAsia="Times New Roman" w:hAnsi="Times New Roman" w:cs="Times New Roman"/>
          <w:kern w:val="0"/>
          <w:sz w:val="22"/>
          <w:szCs w:val="22"/>
          <w14:ligatures w14:val="none"/>
        </w:rPr>
        <w:t>mikrokristalinė</w:t>
      </w:r>
      <w:proofErr w:type="spellEnd"/>
      <w:r w:rsidRPr="00E830B8">
        <w:rPr>
          <w:rFonts w:ascii="Times New Roman" w:eastAsia="Times New Roman" w:hAnsi="Times New Roman" w:cs="Times New Roman"/>
          <w:kern w:val="0"/>
          <w:sz w:val="22"/>
          <w:szCs w:val="22"/>
          <w14:ligatures w14:val="none"/>
        </w:rPr>
        <w:t xml:space="preserve"> celiuliozė</w:t>
      </w:r>
      <w:r w:rsidR="00A94654" w:rsidRPr="00E830B8">
        <w:rPr>
          <w:rFonts w:ascii="Times New Roman" w:eastAsia="Times New Roman" w:hAnsi="Times New Roman" w:cs="Times New Roman"/>
          <w:kern w:val="0"/>
          <w:sz w:val="22"/>
          <w:szCs w:val="22"/>
          <w14:ligatures w14:val="none"/>
        </w:rPr>
        <w:t> (E460)</w:t>
      </w:r>
      <w:r w:rsidRPr="00E830B8">
        <w:rPr>
          <w:rFonts w:ascii="Times New Roman" w:eastAsia="Times New Roman" w:hAnsi="Times New Roman" w:cs="Times New Roman"/>
          <w:kern w:val="0"/>
          <w:sz w:val="22"/>
          <w:szCs w:val="22"/>
          <w14:ligatures w14:val="none"/>
        </w:rPr>
        <w:t xml:space="preserve">, </w:t>
      </w:r>
      <w:proofErr w:type="spellStart"/>
      <w:r w:rsidR="00A94654" w:rsidRPr="00E830B8">
        <w:rPr>
          <w:rFonts w:ascii="Times New Roman" w:eastAsia="Times New Roman" w:hAnsi="Times New Roman" w:cs="Times New Roman"/>
          <w:kern w:val="0"/>
          <w:sz w:val="22"/>
          <w:szCs w:val="22"/>
          <w14:ligatures w14:val="none"/>
        </w:rPr>
        <w:t>kroskarmeliozės</w:t>
      </w:r>
      <w:proofErr w:type="spellEnd"/>
      <w:r w:rsidR="00A94654" w:rsidRPr="00E830B8">
        <w:rPr>
          <w:rFonts w:ascii="Times New Roman" w:eastAsia="Times New Roman" w:hAnsi="Times New Roman" w:cs="Times New Roman"/>
          <w:kern w:val="0"/>
          <w:sz w:val="22"/>
          <w:szCs w:val="22"/>
          <w14:ligatures w14:val="none"/>
        </w:rPr>
        <w:t xml:space="preserve"> natrio druska, </w:t>
      </w:r>
      <w:proofErr w:type="spellStart"/>
      <w:r w:rsidRPr="00E830B8">
        <w:rPr>
          <w:rFonts w:ascii="Times New Roman" w:eastAsia="Times New Roman" w:hAnsi="Times New Roman" w:cs="Times New Roman"/>
          <w:kern w:val="0"/>
          <w:sz w:val="22"/>
          <w:szCs w:val="22"/>
          <w14:ligatures w14:val="none"/>
        </w:rPr>
        <w:t>povidonas</w:t>
      </w:r>
      <w:proofErr w:type="spellEnd"/>
      <w:r w:rsidR="00A94654" w:rsidRPr="00E830B8">
        <w:rPr>
          <w:rFonts w:ascii="Times New Roman" w:eastAsia="Times New Roman" w:hAnsi="Times New Roman" w:cs="Times New Roman"/>
          <w:kern w:val="0"/>
          <w:sz w:val="22"/>
          <w:szCs w:val="22"/>
          <w14:ligatures w14:val="none"/>
        </w:rPr>
        <w:t> (K</w:t>
      </w:r>
      <w:r w:rsidR="00A94654" w:rsidRPr="00E830B8">
        <w:rPr>
          <w:rFonts w:ascii="Times New Roman" w:eastAsia="Times New Roman" w:hAnsi="Times New Roman" w:cs="Times New Roman"/>
          <w:kern w:val="0"/>
          <w:sz w:val="22"/>
          <w:szCs w:val="22"/>
          <w14:ligatures w14:val="none"/>
        </w:rPr>
        <w:noBreakHyphen/>
        <w:t>30)</w:t>
      </w:r>
      <w:r w:rsidRPr="00E830B8">
        <w:rPr>
          <w:rFonts w:ascii="Times New Roman" w:eastAsia="Times New Roman" w:hAnsi="Times New Roman" w:cs="Times New Roman"/>
          <w:kern w:val="0"/>
          <w:sz w:val="22"/>
          <w:szCs w:val="22"/>
          <w14:ligatures w14:val="none"/>
        </w:rPr>
        <w:t xml:space="preserve">, natrio </w:t>
      </w:r>
      <w:proofErr w:type="spellStart"/>
      <w:r w:rsidRPr="00E830B8">
        <w:rPr>
          <w:rFonts w:ascii="Times New Roman" w:eastAsia="Times New Roman" w:hAnsi="Times New Roman" w:cs="Times New Roman"/>
          <w:kern w:val="0"/>
          <w:sz w:val="22"/>
          <w:szCs w:val="22"/>
          <w14:ligatures w14:val="none"/>
        </w:rPr>
        <w:t>laurilsulfatas</w:t>
      </w:r>
      <w:proofErr w:type="spellEnd"/>
      <w:r w:rsidRPr="00E830B8">
        <w:rPr>
          <w:rFonts w:ascii="Times New Roman" w:eastAsia="Times New Roman" w:hAnsi="Times New Roman" w:cs="Times New Roman"/>
          <w:kern w:val="0"/>
          <w:sz w:val="22"/>
          <w:szCs w:val="22"/>
          <w14:ligatures w14:val="none"/>
        </w:rPr>
        <w:t xml:space="preserve">, magnio </w:t>
      </w:r>
      <w:proofErr w:type="spellStart"/>
      <w:r w:rsidRPr="00E830B8">
        <w:rPr>
          <w:rFonts w:ascii="Times New Roman" w:eastAsia="Times New Roman" w:hAnsi="Times New Roman" w:cs="Times New Roman"/>
          <w:kern w:val="0"/>
          <w:sz w:val="22"/>
          <w:szCs w:val="22"/>
          <w14:ligatures w14:val="none"/>
        </w:rPr>
        <w:t>stearatas</w:t>
      </w:r>
      <w:proofErr w:type="spellEnd"/>
      <w:r w:rsidR="00A94654" w:rsidRPr="00E830B8">
        <w:rPr>
          <w:rFonts w:ascii="Times New Roman" w:eastAsia="Times New Roman" w:hAnsi="Times New Roman" w:cs="Times New Roman"/>
          <w:kern w:val="0"/>
          <w:sz w:val="22"/>
          <w:szCs w:val="22"/>
          <w14:ligatures w14:val="none"/>
        </w:rPr>
        <w:t> (E470b)</w:t>
      </w:r>
      <w:r w:rsidRPr="00E830B8">
        <w:rPr>
          <w:rFonts w:ascii="Times New Roman" w:eastAsia="Times New Roman" w:hAnsi="Times New Roman" w:cs="Times New Roman"/>
          <w:kern w:val="0"/>
          <w:sz w:val="22"/>
          <w:szCs w:val="22"/>
          <w14:ligatures w14:val="none"/>
        </w:rPr>
        <w:t>.</w:t>
      </w:r>
    </w:p>
    <w:p w14:paraId="68FE87C7" w14:textId="77777777" w:rsidR="008A2745" w:rsidRPr="002C040A" w:rsidRDefault="008A2745" w:rsidP="008A2745">
      <w:pPr>
        <w:spacing w:after="0" w:line="240" w:lineRule="auto"/>
        <w:rPr>
          <w:rFonts w:ascii="Times New Roman" w:eastAsia="Calibri" w:hAnsi="Times New Roman" w:cs="Times New Roman"/>
          <w:kern w:val="0"/>
          <w:sz w:val="22"/>
          <w:szCs w:val="22"/>
          <w14:ligatures w14:val="none"/>
        </w:rPr>
      </w:pPr>
    </w:p>
    <w:p w14:paraId="68FE87C8" w14:textId="77777777" w:rsidR="008A2745" w:rsidRPr="002C040A" w:rsidRDefault="008A2745" w:rsidP="008A2745">
      <w:pPr>
        <w:spacing w:after="0" w:line="240" w:lineRule="auto"/>
        <w:rPr>
          <w:rFonts w:ascii="Times New Roman" w:eastAsia="Times New Roman" w:hAnsi="Times New Roman" w:cs="Times New Roman"/>
          <w:b/>
          <w:bCs/>
          <w:kern w:val="0"/>
          <w:sz w:val="22"/>
          <w:szCs w:val="22"/>
          <w14:ligatures w14:val="none"/>
        </w:rPr>
      </w:pPr>
      <w:proofErr w:type="spellStart"/>
      <w:r w:rsidRPr="002C040A">
        <w:rPr>
          <w:rFonts w:ascii="Times New Roman" w:eastAsia="Times New Roman" w:hAnsi="Times New Roman" w:cs="Times New Roman"/>
          <w:b/>
          <w:bCs/>
          <w:kern w:val="0"/>
          <w:sz w:val="22"/>
          <w:szCs w:val="22"/>
          <w14:ligatures w14:val="none"/>
        </w:rPr>
        <w:t>Ezetimibe</w:t>
      </w:r>
      <w:proofErr w:type="spellEnd"/>
      <w:r w:rsidRPr="002C040A">
        <w:rPr>
          <w:rFonts w:ascii="Times New Roman" w:eastAsia="Times New Roman" w:hAnsi="Times New Roman" w:cs="Times New Roman"/>
          <w:b/>
          <w:bCs/>
          <w:kern w:val="0"/>
          <w:sz w:val="22"/>
          <w:szCs w:val="22"/>
          <w14:ligatures w14:val="none"/>
        </w:rPr>
        <w:t xml:space="preserve"> Olpha išvaizda ir kiekis pakuotėje</w:t>
      </w:r>
    </w:p>
    <w:p w14:paraId="2B981ACE" w14:textId="77777777" w:rsidR="00B958CF" w:rsidRDefault="008A2745" w:rsidP="00B958CF">
      <w:pPr>
        <w:keepNext/>
        <w:spacing w:after="0" w:line="240" w:lineRule="auto"/>
        <w:outlineLvl w:val="1"/>
        <w:rPr>
          <w:rFonts w:ascii="Times New Roman" w:eastAsia="Times New Roman" w:hAnsi="Times New Roman" w:cs="Times New Roman"/>
          <w:kern w:val="0"/>
          <w:sz w:val="22"/>
          <w:szCs w:val="22"/>
          <w14:ligatures w14:val="none"/>
        </w:rPr>
      </w:pPr>
      <w:proofErr w:type="spellStart"/>
      <w:r w:rsidRPr="002C040A">
        <w:rPr>
          <w:rFonts w:ascii="Times New Roman" w:eastAsia="Times New Roman" w:hAnsi="Times New Roman" w:cs="Times New Roman"/>
          <w:kern w:val="0"/>
          <w:sz w:val="22"/>
          <w:szCs w:val="22"/>
          <w:lang w:eastAsia="lt-LT"/>
          <w14:ligatures w14:val="none"/>
        </w:rPr>
        <w:t>Ezetimibe</w:t>
      </w:r>
      <w:proofErr w:type="spellEnd"/>
      <w:r w:rsidRPr="002C040A">
        <w:rPr>
          <w:rFonts w:ascii="Times New Roman" w:eastAsia="Times New Roman" w:hAnsi="Times New Roman" w:cs="Times New Roman"/>
          <w:kern w:val="0"/>
          <w:sz w:val="22"/>
          <w:szCs w:val="22"/>
          <w:lang w:eastAsia="lt-LT"/>
          <w14:ligatures w14:val="none"/>
        </w:rPr>
        <w:t xml:space="preserve"> Olpha tabletės yra </w:t>
      </w:r>
      <w:r w:rsidR="00B958CF">
        <w:rPr>
          <w:rFonts w:ascii="Times New Roman" w:eastAsia="Times New Roman" w:hAnsi="Times New Roman" w:cs="Times New Roman"/>
          <w:kern w:val="0"/>
          <w:sz w:val="22"/>
          <w:szCs w:val="22"/>
          <w14:ligatures w14:val="none"/>
        </w:rPr>
        <w:t>b</w:t>
      </w:r>
      <w:r w:rsidR="00A94654" w:rsidRPr="002C040A">
        <w:rPr>
          <w:rFonts w:ascii="Times New Roman" w:eastAsia="Times New Roman" w:hAnsi="Times New Roman" w:cs="Times New Roman"/>
          <w:kern w:val="0"/>
          <w:sz w:val="22"/>
          <w:szCs w:val="22"/>
          <w14:ligatures w14:val="none"/>
        </w:rPr>
        <w:t xml:space="preserve">altos arba balkšvos, kapsulės formos, plokščios, nuožulniais kraštais tabletės, kurių vienoje pusėje įspausta „J7“, o kita pusė lygi. </w:t>
      </w:r>
    </w:p>
    <w:p w14:paraId="06C49B97" w14:textId="55A1FF8F" w:rsidR="00A94654" w:rsidRPr="002C040A" w:rsidRDefault="00B958CF" w:rsidP="00B958CF">
      <w:pPr>
        <w:keepNext/>
        <w:spacing w:after="0" w:line="240" w:lineRule="auto"/>
        <w:outlineLvl w:val="1"/>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Pakuočių dydžiai: </w:t>
      </w:r>
      <w:r w:rsidR="00F220B9" w:rsidRPr="00F220B9">
        <w:rPr>
          <w:rFonts w:ascii="Times New Roman" w:eastAsia="Times New Roman" w:hAnsi="Times New Roman" w:cs="Times New Roman"/>
          <w:kern w:val="0"/>
          <w:sz w:val="22"/>
          <w:szCs w:val="22"/>
          <w14:ligatures w14:val="none"/>
        </w:rPr>
        <w:t>28</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(2</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x</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14), 56</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(4</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x</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14), 100</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(10</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x</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10)</w:t>
      </w:r>
      <w:r w:rsidR="00A42A2B">
        <w:rPr>
          <w:rFonts w:ascii="Times New Roman" w:eastAsia="Times New Roman" w:hAnsi="Times New Roman" w:cs="Times New Roman"/>
          <w:kern w:val="0"/>
          <w:sz w:val="22"/>
          <w:szCs w:val="22"/>
          <w14:ligatures w14:val="none"/>
        </w:rPr>
        <w:t> </w:t>
      </w:r>
      <w:r w:rsidR="00F220B9" w:rsidRPr="00F220B9">
        <w:rPr>
          <w:rFonts w:ascii="Times New Roman" w:eastAsia="Times New Roman" w:hAnsi="Times New Roman" w:cs="Times New Roman"/>
          <w:kern w:val="0"/>
          <w:sz w:val="22"/>
          <w:szCs w:val="22"/>
          <w14:ligatures w14:val="none"/>
        </w:rPr>
        <w:t xml:space="preserve">tablečių </w:t>
      </w:r>
      <w:proofErr w:type="spellStart"/>
      <w:r w:rsidR="00F220B9" w:rsidRPr="00F220B9">
        <w:rPr>
          <w:rFonts w:ascii="Times New Roman" w:eastAsia="Times New Roman" w:hAnsi="Times New Roman" w:cs="Times New Roman"/>
          <w:kern w:val="0"/>
          <w:sz w:val="22"/>
          <w:szCs w:val="22"/>
          <w14:ligatures w14:val="none"/>
        </w:rPr>
        <w:t>Alu</w:t>
      </w:r>
      <w:proofErr w:type="spellEnd"/>
      <w:r w:rsidR="00F220B9">
        <w:rPr>
          <w:rFonts w:ascii="Times New Roman" w:eastAsia="Times New Roman" w:hAnsi="Times New Roman" w:cs="Times New Roman"/>
          <w:kern w:val="0"/>
          <w:sz w:val="22"/>
          <w:szCs w:val="22"/>
          <w14:ligatures w14:val="none"/>
        </w:rPr>
        <w:noBreakHyphen/>
      </w:r>
      <w:r w:rsidR="00F220B9" w:rsidRPr="00F220B9">
        <w:rPr>
          <w:rFonts w:ascii="Times New Roman" w:eastAsia="Times New Roman" w:hAnsi="Times New Roman" w:cs="Times New Roman"/>
          <w:kern w:val="0"/>
          <w:sz w:val="22"/>
          <w:szCs w:val="22"/>
          <w14:ligatures w14:val="none"/>
        </w:rPr>
        <w:t>OPA/</w:t>
      </w:r>
      <w:proofErr w:type="spellStart"/>
      <w:r w:rsidR="00F220B9" w:rsidRPr="00F220B9">
        <w:rPr>
          <w:rFonts w:ascii="Times New Roman" w:eastAsia="Times New Roman" w:hAnsi="Times New Roman" w:cs="Times New Roman"/>
          <w:kern w:val="0"/>
          <w:sz w:val="22"/>
          <w:szCs w:val="22"/>
          <w14:ligatures w14:val="none"/>
        </w:rPr>
        <w:t>Alu</w:t>
      </w:r>
      <w:proofErr w:type="spellEnd"/>
      <w:r w:rsidR="00F220B9" w:rsidRPr="00F220B9">
        <w:rPr>
          <w:rFonts w:ascii="Times New Roman" w:eastAsia="Times New Roman" w:hAnsi="Times New Roman" w:cs="Times New Roman"/>
          <w:kern w:val="0"/>
          <w:sz w:val="22"/>
          <w:szCs w:val="22"/>
          <w14:ligatures w14:val="none"/>
        </w:rPr>
        <w:t>/PVC folijos lizdinėse plokštelėse karton</w:t>
      </w:r>
      <w:r w:rsidR="00A42A2B">
        <w:rPr>
          <w:rFonts w:ascii="Times New Roman" w:eastAsia="Times New Roman" w:hAnsi="Times New Roman" w:cs="Times New Roman"/>
          <w:kern w:val="0"/>
          <w:sz w:val="22"/>
          <w:szCs w:val="22"/>
          <w14:ligatures w14:val="none"/>
        </w:rPr>
        <w:t>inėje</w:t>
      </w:r>
      <w:r w:rsidR="00F220B9" w:rsidRPr="00F220B9">
        <w:rPr>
          <w:rFonts w:ascii="Times New Roman" w:eastAsia="Times New Roman" w:hAnsi="Times New Roman" w:cs="Times New Roman"/>
          <w:kern w:val="0"/>
          <w:sz w:val="22"/>
          <w:szCs w:val="22"/>
          <w14:ligatures w14:val="none"/>
        </w:rPr>
        <w:t xml:space="preserve"> dėžutėje</w:t>
      </w:r>
      <w:r w:rsidR="00A94654" w:rsidRPr="002C040A">
        <w:rPr>
          <w:rFonts w:ascii="Times New Roman" w:eastAsia="Times New Roman" w:hAnsi="Times New Roman" w:cs="Times New Roman"/>
          <w:kern w:val="0"/>
          <w:sz w:val="22"/>
          <w:szCs w:val="22"/>
          <w14:ligatures w14:val="none"/>
        </w:rPr>
        <w:t>.</w:t>
      </w:r>
    </w:p>
    <w:p w14:paraId="68FE87D0"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D1"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r w:rsidRPr="002C040A">
        <w:rPr>
          <w:rFonts w:ascii="Times New Roman" w:eastAsia="Times New Roman" w:hAnsi="Times New Roman" w:cs="Times New Roman"/>
          <w:kern w:val="0"/>
          <w:sz w:val="22"/>
          <w:szCs w:val="22"/>
          <w14:ligatures w14:val="none"/>
        </w:rPr>
        <w:t>Gali būti tiekiamos ne visų dydžių pakuotės.</w:t>
      </w:r>
    </w:p>
    <w:p w14:paraId="68FE87D2" w14:textId="77777777" w:rsidR="008A2745" w:rsidRPr="002C040A" w:rsidRDefault="008A2745" w:rsidP="008A2745">
      <w:pPr>
        <w:spacing w:after="0" w:line="240" w:lineRule="auto"/>
        <w:rPr>
          <w:rFonts w:ascii="Times New Roman" w:eastAsia="Times New Roman" w:hAnsi="Times New Roman" w:cs="Times New Roman"/>
          <w:kern w:val="0"/>
          <w:sz w:val="22"/>
          <w:szCs w:val="22"/>
          <w14:ligatures w14:val="none"/>
        </w:rPr>
      </w:pPr>
    </w:p>
    <w:p w14:paraId="68FE87D3" w14:textId="77777777" w:rsidR="008A2745" w:rsidRPr="002C040A" w:rsidRDefault="008A2745" w:rsidP="008A2745">
      <w:pPr>
        <w:keepNext/>
        <w:keepLines/>
        <w:spacing w:after="0" w:line="240" w:lineRule="auto"/>
        <w:rPr>
          <w:rFonts w:ascii="Times New Roman" w:eastAsia="Times New Roman" w:hAnsi="Times New Roman" w:cs="Times New Roman"/>
          <w:b/>
          <w:kern w:val="0"/>
          <w:sz w:val="22"/>
          <w:szCs w:val="22"/>
          <w14:ligatures w14:val="none"/>
        </w:rPr>
      </w:pPr>
      <w:r w:rsidRPr="002C040A">
        <w:rPr>
          <w:rFonts w:ascii="Times New Roman" w:eastAsia="Times New Roman" w:hAnsi="Times New Roman" w:cs="Times New Roman"/>
          <w:b/>
          <w:kern w:val="0"/>
          <w:sz w:val="22"/>
          <w:szCs w:val="22"/>
          <w14:ligatures w14:val="none"/>
        </w:rPr>
        <w:t>Registruotojas ir gamintojas</w:t>
      </w:r>
    </w:p>
    <w:p w14:paraId="4BD25AC2" w14:textId="2F758CA4" w:rsidR="00594C5A" w:rsidRPr="00594C5A" w:rsidRDefault="00594C5A" w:rsidP="00594C5A">
      <w:pPr>
        <w:spacing w:after="0" w:line="240" w:lineRule="auto"/>
        <w:rPr>
          <w:rFonts w:ascii="Times New Roman" w:eastAsia="Times New Roman" w:hAnsi="Times New Roman" w:cs="Times New Roman"/>
          <w:kern w:val="0"/>
          <w:sz w:val="22"/>
          <w:szCs w:val="22"/>
          <w14:ligatures w14:val="none"/>
        </w:rPr>
      </w:pPr>
      <w:r w:rsidRPr="00594C5A">
        <w:rPr>
          <w:rFonts w:ascii="Times New Roman" w:eastAsia="Times New Roman" w:hAnsi="Times New Roman" w:cs="Times New Roman"/>
          <w:kern w:val="0"/>
          <w:sz w:val="22"/>
          <w:szCs w:val="22"/>
          <w14:ligatures w14:val="none"/>
        </w:rPr>
        <w:t>Olpha AS</w:t>
      </w:r>
      <w:r w:rsidR="00287641">
        <w:rPr>
          <w:rFonts w:ascii="Times New Roman" w:eastAsia="Times New Roman" w:hAnsi="Times New Roman" w:cs="Times New Roman"/>
          <w:kern w:val="0"/>
          <w:sz w:val="22"/>
          <w:szCs w:val="22"/>
          <w14:ligatures w14:val="none"/>
        </w:rPr>
        <w:t>,</w:t>
      </w:r>
    </w:p>
    <w:p w14:paraId="5FF0A32F" w14:textId="4BA14C0A" w:rsidR="00594C5A" w:rsidRPr="00594C5A" w:rsidRDefault="00594C5A" w:rsidP="00594C5A">
      <w:pPr>
        <w:spacing w:after="0" w:line="240" w:lineRule="auto"/>
        <w:rPr>
          <w:rFonts w:ascii="Times New Roman" w:eastAsia="Times New Roman" w:hAnsi="Times New Roman" w:cs="Times New Roman"/>
          <w:kern w:val="0"/>
          <w:sz w:val="22"/>
          <w:szCs w:val="22"/>
          <w14:ligatures w14:val="none"/>
        </w:rPr>
      </w:pPr>
      <w:proofErr w:type="spellStart"/>
      <w:r w:rsidRPr="00594C5A">
        <w:rPr>
          <w:rFonts w:ascii="Times New Roman" w:eastAsia="Times New Roman" w:hAnsi="Times New Roman" w:cs="Times New Roman"/>
          <w:kern w:val="0"/>
          <w:sz w:val="22"/>
          <w:szCs w:val="22"/>
          <w14:ligatures w14:val="none"/>
        </w:rPr>
        <w:t>Rupnicu</w:t>
      </w:r>
      <w:proofErr w:type="spellEnd"/>
      <w:r w:rsidRPr="00594C5A">
        <w:rPr>
          <w:rFonts w:ascii="Times New Roman" w:eastAsia="Times New Roman" w:hAnsi="Times New Roman" w:cs="Times New Roman"/>
          <w:kern w:val="0"/>
          <w:sz w:val="22"/>
          <w:szCs w:val="22"/>
          <w14:ligatures w14:val="none"/>
        </w:rPr>
        <w:t xml:space="preserve"> </w:t>
      </w:r>
      <w:proofErr w:type="spellStart"/>
      <w:r w:rsidRPr="00594C5A">
        <w:rPr>
          <w:rFonts w:ascii="Times New Roman" w:eastAsia="Times New Roman" w:hAnsi="Times New Roman" w:cs="Times New Roman"/>
          <w:kern w:val="0"/>
          <w:sz w:val="22"/>
          <w:szCs w:val="22"/>
          <w14:ligatures w14:val="none"/>
        </w:rPr>
        <w:t>iela</w:t>
      </w:r>
      <w:proofErr w:type="spellEnd"/>
      <w:r w:rsidRPr="00594C5A">
        <w:rPr>
          <w:rFonts w:ascii="Times New Roman" w:eastAsia="Times New Roman" w:hAnsi="Times New Roman" w:cs="Times New Roman"/>
          <w:kern w:val="0"/>
          <w:sz w:val="22"/>
          <w:szCs w:val="22"/>
          <w14:ligatures w14:val="none"/>
        </w:rPr>
        <w:t xml:space="preserve"> 5</w:t>
      </w:r>
      <w:r w:rsidR="00287641">
        <w:rPr>
          <w:rFonts w:ascii="Times New Roman" w:eastAsia="Times New Roman" w:hAnsi="Times New Roman" w:cs="Times New Roman"/>
          <w:kern w:val="0"/>
          <w:sz w:val="22"/>
          <w:szCs w:val="22"/>
          <w14:ligatures w14:val="none"/>
        </w:rPr>
        <w:t>,</w:t>
      </w:r>
    </w:p>
    <w:p w14:paraId="2DB132B1" w14:textId="05EEFB05" w:rsidR="00594C5A" w:rsidRPr="00594C5A" w:rsidRDefault="00594C5A" w:rsidP="00594C5A">
      <w:pPr>
        <w:spacing w:after="0" w:line="240" w:lineRule="auto"/>
        <w:rPr>
          <w:rFonts w:ascii="Times New Roman" w:eastAsia="Times New Roman" w:hAnsi="Times New Roman" w:cs="Times New Roman"/>
          <w:kern w:val="0"/>
          <w:sz w:val="22"/>
          <w:szCs w:val="22"/>
          <w14:ligatures w14:val="none"/>
        </w:rPr>
      </w:pPr>
      <w:proofErr w:type="spellStart"/>
      <w:r w:rsidRPr="00594C5A">
        <w:rPr>
          <w:rFonts w:ascii="Times New Roman" w:eastAsia="Times New Roman" w:hAnsi="Times New Roman" w:cs="Times New Roman"/>
          <w:kern w:val="0"/>
          <w:sz w:val="22"/>
          <w:szCs w:val="22"/>
          <w14:ligatures w14:val="none"/>
        </w:rPr>
        <w:t>Olaine</w:t>
      </w:r>
      <w:proofErr w:type="spellEnd"/>
      <w:r w:rsidRPr="00594C5A">
        <w:rPr>
          <w:rFonts w:ascii="Times New Roman" w:eastAsia="Times New Roman" w:hAnsi="Times New Roman" w:cs="Times New Roman"/>
          <w:kern w:val="0"/>
          <w:sz w:val="22"/>
          <w:szCs w:val="22"/>
          <w14:ligatures w14:val="none"/>
        </w:rPr>
        <w:t xml:space="preserve">, </w:t>
      </w:r>
      <w:proofErr w:type="spellStart"/>
      <w:r w:rsidRPr="00594C5A">
        <w:rPr>
          <w:rFonts w:ascii="Times New Roman" w:eastAsia="Times New Roman" w:hAnsi="Times New Roman" w:cs="Times New Roman"/>
          <w:kern w:val="0"/>
          <w:sz w:val="22"/>
          <w:szCs w:val="22"/>
          <w14:ligatures w14:val="none"/>
        </w:rPr>
        <w:t>Olaines</w:t>
      </w:r>
      <w:proofErr w:type="spellEnd"/>
      <w:r w:rsidRPr="00594C5A">
        <w:rPr>
          <w:rFonts w:ascii="Times New Roman" w:eastAsia="Times New Roman" w:hAnsi="Times New Roman" w:cs="Times New Roman"/>
          <w:kern w:val="0"/>
          <w:sz w:val="22"/>
          <w:szCs w:val="22"/>
          <w14:ligatures w14:val="none"/>
        </w:rPr>
        <w:t xml:space="preserve"> </w:t>
      </w:r>
      <w:proofErr w:type="spellStart"/>
      <w:r w:rsidRPr="00594C5A">
        <w:rPr>
          <w:rFonts w:ascii="Times New Roman" w:eastAsia="Times New Roman" w:hAnsi="Times New Roman" w:cs="Times New Roman"/>
          <w:kern w:val="0"/>
          <w:sz w:val="22"/>
          <w:szCs w:val="22"/>
          <w14:ligatures w14:val="none"/>
        </w:rPr>
        <w:t>novads</w:t>
      </w:r>
      <w:proofErr w:type="spellEnd"/>
      <w:r w:rsidRPr="00594C5A">
        <w:rPr>
          <w:rFonts w:ascii="Times New Roman" w:eastAsia="Times New Roman" w:hAnsi="Times New Roman" w:cs="Times New Roman"/>
          <w:kern w:val="0"/>
          <w:sz w:val="22"/>
          <w:szCs w:val="22"/>
          <w14:ligatures w14:val="none"/>
        </w:rPr>
        <w:t>, LV-2114</w:t>
      </w:r>
      <w:r w:rsidR="00287641">
        <w:rPr>
          <w:rFonts w:ascii="Times New Roman" w:eastAsia="Times New Roman" w:hAnsi="Times New Roman" w:cs="Times New Roman"/>
          <w:kern w:val="0"/>
          <w:sz w:val="22"/>
          <w:szCs w:val="22"/>
          <w14:ligatures w14:val="none"/>
        </w:rPr>
        <w:t>,</w:t>
      </w:r>
    </w:p>
    <w:p w14:paraId="68FE87DA" w14:textId="01F28A5E" w:rsidR="008A2745" w:rsidRDefault="00594C5A" w:rsidP="00594C5A">
      <w:pPr>
        <w:spacing w:after="0" w:line="240" w:lineRule="auto"/>
        <w:rPr>
          <w:rFonts w:ascii="Times New Roman" w:eastAsia="Times New Roman" w:hAnsi="Times New Roman" w:cs="Times New Roman"/>
          <w:kern w:val="0"/>
          <w:sz w:val="22"/>
          <w:szCs w:val="22"/>
          <w14:ligatures w14:val="none"/>
        </w:rPr>
      </w:pPr>
      <w:r w:rsidRPr="00594C5A">
        <w:rPr>
          <w:rFonts w:ascii="Times New Roman" w:eastAsia="Times New Roman" w:hAnsi="Times New Roman" w:cs="Times New Roman"/>
          <w:kern w:val="0"/>
          <w:sz w:val="22"/>
          <w:szCs w:val="22"/>
          <w14:ligatures w14:val="none"/>
        </w:rPr>
        <w:t>Latvija</w:t>
      </w:r>
    </w:p>
    <w:p w14:paraId="23727E73" w14:textId="77777777" w:rsidR="00594C5A" w:rsidRPr="002C040A" w:rsidRDefault="00594C5A" w:rsidP="00594C5A">
      <w:pPr>
        <w:spacing w:after="0" w:line="240" w:lineRule="auto"/>
        <w:rPr>
          <w:rFonts w:ascii="Times New Roman" w:eastAsia="Times New Roman" w:hAnsi="Times New Roman" w:cs="Times New Roman"/>
          <w:kern w:val="0"/>
          <w:sz w:val="22"/>
          <w:szCs w:val="22"/>
          <w:lang w:eastAsia="lt-LT"/>
          <w14:ligatures w14:val="none"/>
        </w:rPr>
      </w:pPr>
    </w:p>
    <w:p w14:paraId="435F721D" w14:textId="4D61BA40" w:rsidR="00E96F23" w:rsidRDefault="00E96F23" w:rsidP="00E96F23">
      <w:pPr>
        <w:spacing w:after="0" w:line="240" w:lineRule="auto"/>
        <w:jc w:val="both"/>
        <w:rPr>
          <w:rFonts w:ascii="Times New Roman" w:eastAsia="Times New Roman" w:hAnsi="Times New Roman" w:cs="Times New Roman"/>
          <w:b/>
          <w:bCs/>
          <w:kern w:val="0"/>
          <w:sz w:val="22"/>
          <w:szCs w:val="22"/>
          <w:lang w:eastAsia="lt-LT"/>
          <w14:ligatures w14:val="none"/>
        </w:rPr>
      </w:pPr>
      <w:r w:rsidRPr="00E96F23">
        <w:rPr>
          <w:rFonts w:ascii="Times New Roman" w:eastAsia="Times New Roman" w:hAnsi="Times New Roman" w:cs="Times New Roman"/>
          <w:b/>
          <w:bCs/>
          <w:kern w:val="0"/>
          <w:sz w:val="22"/>
          <w:szCs w:val="22"/>
          <w:lang w:eastAsia="lt-LT"/>
          <w14:ligatures w14:val="none"/>
        </w:rPr>
        <w:t>Šis vaistas Europos ekonominės erdvės valstybėse narėse registruotas tokiais pavadinimais:</w:t>
      </w:r>
    </w:p>
    <w:p w14:paraId="416989FD" w14:textId="77777777" w:rsidR="00E830B8" w:rsidRDefault="00E830B8" w:rsidP="00E96F23">
      <w:pPr>
        <w:spacing w:after="0" w:line="240" w:lineRule="auto"/>
        <w:jc w:val="both"/>
        <w:rPr>
          <w:rFonts w:ascii="Times New Roman" w:eastAsia="Times New Roman" w:hAnsi="Times New Roman" w:cs="Times New Roman"/>
          <w:b/>
          <w:bCs/>
          <w:kern w:val="0"/>
          <w:sz w:val="22"/>
          <w:szCs w:val="22"/>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383"/>
      </w:tblGrid>
      <w:tr w:rsidR="003A3928" w14:paraId="57B7CF6D" w14:textId="77777777" w:rsidTr="00785C16">
        <w:tc>
          <w:tcPr>
            <w:tcW w:w="4536" w:type="dxa"/>
          </w:tcPr>
          <w:p w14:paraId="223FB52F" w14:textId="3EABF6DD" w:rsidR="003A3928" w:rsidRPr="003A3928" w:rsidRDefault="003A3928" w:rsidP="00785C16">
            <w:pPr>
              <w:ind w:left="-105"/>
              <w:rPr>
                <w:sz w:val="22"/>
                <w:szCs w:val="22"/>
              </w:rPr>
            </w:pPr>
            <w:r>
              <w:rPr>
                <w:sz w:val="22"/>
                <w:szCs w:val="22"/>
              </w:rPr>
              <w:t xml:space="preserve">Latvija, Čekija, Estija, </w:t>
            </w:r>
            <w:r w:rsidR="0088510B">
              <w:rPr>
                <w:sz w:val="22"/>
                <w:szCs w:val="22"/>
              </w:rPr>
              <w:t>Italija,</w:t>
            </w:r>
            <w:r w:rsidR="00302FB9">
              <w:rPr>
                <w:sz w:val="22"/>
                <w:szCs w:val="22"/>
              </w:rPr>
              <w:t xml:space="preserve"> </w:t>
            </w:r>
            <w:r w:rsidR="0088510B">
              <w:rPr>
                <w:sz w:val="22"/>
                <w:szCs w:val="22"/>
              </w:rPr>
              <w:t>Lenkija, Slovakija</w:t>
            </w:r>
            <w:r w:rsidR="00E830B8">
              <w:rPr>
                <w:sz w:val="22"/>
                <w:szCs w:val="22"/>
              </w:rPr>
              <w:t>:</w:t>
            </w:r>
          </w:p>
        </w:tc>
        <w:tc>
          <w:tcPr>
            <w:tcW w:w="4383" w:type="dxa"/>
          </w:tcPr>
          <w:p w14:paraId="0116834D" w14:textId="4B2BF5A0" w:rsidR="003A3928" w:rsidRPr="003A3928" w:rsidRDefault="0088510B" w:rsidP="00785C16">
            <w:pPr>
              <w:ind w:left="-114"/>
              <w:jc w:val="both"/>
              <w:rPr>
                <w:sz w:val="22"/>
                <w:szCs w:val="22"/>
              </w:rPr>
            </w:pPr>
            <w:proofErr w:type="spellStart"/>
            <w:r>
              <w:rPr>
                <w:sz w:val="22"/>
                <w:szCs w:val="22"/>
              </w:rPr>
              <w:t>Ezetimibe</w:t>
            </w:r>
            <w:proofErr w:type="spellEnd"/>
            <w:r>
              <w:rPr>
                <w:sz w:val="22"/>
                <w:szCs w:val="22"/>
              </w:rPr>
              <w:t xml:space="preserve"> Olpha</w:t>
            </w:r>
          </w:p>
        </w:tc>
      </w:tr>
      <w:tr w:rsidR="00287641" w14:paraId="3F7C7871" w14:textId="77777777" w:rsidTr="00DF6C67">
        <w:tc>
          <w:tcPr>
            <w:tcW w:w="4536" w:type="dxa"/>
          </w:tcPr>
          <w:p w14:paraId="705FDE21" w14:textId="39D9D754" w:rsidR="00287641" w:rsidRDefault="00287641" w:rsidP="00DF6C67">
            <w:pPr>
              <w:ind w:left="-105"/>
              <w:rPr>
                <w:sz w:val="22"/>
                <w:szCs w:val="22"/>
              </w:rPr>
            </w:pPr>
            <w:r>
              <w:rPr>
                <w:sz w:val="22"/>
                <w:szCs w:val="22"/>
              </w:rPr>
              <w:t>Ispanija</w:t>
            </w:r>
          </w:p>
        </w:tc>
        <w:tc>
          <w:tcPr>
            <w:tcW w:w="4381" w:type="dxa"/>
          </w:tcPr>
          <w:p w14:paraId="28D99D83" w14:textId="11C8795A" w:rsidR="00287641" w:rsidRDefault="00287641" w:rsidP="00DF6C67">
            <w:pPr>
              <w:ind w:left="-114"/>
              <w:jc w:val="both"/>
              <w:rPr>
                <w:sz w:val="22"/>
                <w:szCs w:val="22"/>
              </w:rPr>
            </w:pPr>
            <w:proofErr w:type="spellStart"/>
            <w:r>
              <w:rPr>
                <w:sz w:val="22"/>
                <w:szCs w:val="22"/>
              </w:rPr>
              <w:t>Ezetimiba</w:t>
            </w:r>
            <w:proofErr w:type="spellEnd"/>
            <w:r>
              <w:rPr>
                <w:sz w:val="22"/>
                <w:szCs w:val="22"/>
              </w:rPr>
              <w:t xml:space="preserve"> Olpha</w:t>
            </w:r>
          </w:p>
        </w:tc>
      </w:tr>
      <w:tr w:rsidR="00BB4118" w14:paraId="73AF68F2" w14:textId="77777777" w:rsidTr="00785C16">
        <w:tc>
          <w:tcPr>
            <w:tcW w:w="4536" w:type="dxa"/>
          </w:tcPr>
          <w:p w14:paraId="4F24790C" w14:textId="0A4EA506" w:rsidR="00BB4118" w:rsidRDefault="00302FB9" w:rsidP="00785C16">
            <w:pPr>
              <w:ind w:left="-105"/>
              <w:jc w:val="both"/>
              <w:rPr>
                <w:sz w:val="22"/>
                <w:szCs w:val="22"/>
              </w:rPr>
            </w:pPr>
            <w:r>
              <w:rPr>
                <w:sz w:val="22"/>
                <w:szCs w:val="22"/>
              </w:rPr>
              <w:t>Lietuva</w:t>
            </w:r>
            <w:r w:rsidR="00E830B8">
              <w:rPr>
                <w:sz w:val="22"/>
                <w:szCs w:val="22"/>
              </w:rPr>
              <w:t>:</w:t>
            </w:r>
          </w:p>
        </w:tc>
        <w:tc>
          <w:tcPr>
            <w:tcW w:w="4381" w:type="dxa"/>
          </w:tcPr>
          <w:p w14:paraId="45449907" w14:textId="703DB437" w:rsidR="00BB4118" w:rsidRDefault="00205E0D" w:rsidP="00785C16">
            <w:pPr>
              <w:ind w:left="-114"/>
              <w:jc w:val="both"/>
              <w:rPr>
                <w:sz w:val="22"/>
                <w:szCs w:val="22"/>
              </w:rPr>
            </w:pPr>
            <w:proofErr w:type="spellStart"/>
            <w:r w:rsidRPr="00205E0D">
              <w:rPr>
                <w:sz w:val="22"/>
                <w:szCs w:val="22"/>
              </w:rPr>
              <w:t>Ezetimibe</w:t>
            </w:r>
            <w:proofErr w:type="spellEnd"/>
            <w:r w:rsidRPr="00205E0D">
              <w:rPr>
                <w:sz w:val="22"/>
                <w:szCs w:val="22"/>
              </w:rPr>
              <w:t xml:space="preserve"> Olpha 10 mg tabletės</w:t>
            </w:r>
          </w:p>
        </w:tc>
      </w:tr>
      <w:tr w:rsidR="003A3928" w14:paraId="4E460879" w14:textId="77777777" w:rsidTr="00785C16">
        <w:tc>
          <w:tcPr>
            <w:tcW w:w="4536" w:type="dxa"/>
          </w:tcPr>
          <w:p w14:paraId="419D7A1E" w14:textId="061D881D" w:rsidR="003A3928" w:rsidRPr="003A3928" w:rsidRDefault="0088510B" w:rsidP="00785C16">
            <w:pPr>
              <w:ind w:left="-105"/>
              <w:jc w:val="both"/>
              <w:rPr>
                <w:sz w:val="22"/>
                <w:szCs w:val="22"/>
              </w:rPr>
            </w:pPr>
            <w:r>
              <w:rPr>
                <w:sz w:val="22"/>
                <w:szCs w:val="22"/>
              </w:rPr>
              <w:t>Prancūzija</w:t>
            </w:r>
            <w:r w:rsidR="00E830B8">
              <w:rPr>
                <w:sz w:val="22"/>
                <w:szCs w:val="22"/>
              </w:rPr>
              <w:t>:</w:t>
            </w:r>
          </w:p>
        </w:tc>
        <w:tc>
          <w:tcPr>
            <w:tcW w:w="4381" w:type="dxa"/>
          </w:tcPr>
          <w:p w14:paraId="516296F5" w14:textId="2E953792" w:rsidR="003A3928" w:rsidRPr="003A3928" w:rsidRDefault="00EC498F" w:rsidP="00785C16">
            <w:pPr>
              <w:ind w:left="-114"/>
              <w:jc w:val="both"/>
              <w:rPr>
                <w:sz w:val="22"/>
                <w:szCs w:val="22"/>
              </w:rPr>
            </w:pPr>
            <w:r w:rsidRPr="00EC498F">
              <w:rPr>
                <w:sz w:val="22"/>
                <w:szCs w:val="22"/>
              </w:rPr>
              <w:t>EZETIMIBE OLPHA 10</w:t>
            </w:r>
            <w:r w:rsidR="00BA42F3">
              <w:rPr>
                <w:sz w:val="22"/>
                <w:szCs w:val="22"/>
              </w:rPr>
              <w:t> mg</w:t>
            </w:r>
            <w:r w:rsidRPr="00EC498F">
              <w:rPr>
                <w:sz w:val="22"/>
                <w:szCs w:val="22"/>
              </w:rPr>
              <w:t xml:space="preserve">, </w:t>
            </w:r>
            <w:proofErr w:type="spellStart"/>
            <w:r w:rsidRPr="00EC498F">
              <w:rPr>
                <w:sz w:val="22"/>
                <w:szCs w:val="22"/>
              </w:rPr>
              <w:t>comprimé</w:t>
            </w:r>
            <w:proofErr w:type="spellEnd"/>
          </w:p>
        </w:tc>
      </w:tr>
      <w:tr w:rsidR="00E830B8" w14:paraId="10673777" w14:textId="77777777" w:rsidTr="00785C16">
        <w:tc>
          <w:tcPr>
            <w:tcW w:w="4536" w:type="dxa"/>
          </w:tcPr>
          <w:p w14:paraId="65A5A9F5" w14:textId="35FB651A" w:rsidR="00E830B8" w:rsidRDefault="00E830B8" w:rsidP="00785C16">
            <w:pPr>
              <w:ind w:left="-105"/>
              <w:jc w:val="both"/>
              <w:rPr>
                <w:sz w:val="22"/>
                <w:szCs w:val="22"/>
              </w:rPr>
            </w:pPr>
            <w:r>
              <w:rPr>
                <w:sz w:val="22"/>
                <w:szCs w:val="22"/>
              </w:rPr>
              <w:t>Vokietija:</w:t>
            </w:r>
          </w:p>
        </w:tc>
        <w:tc>
          <w:tcPr>
            <w:tcW w:w="4381" w:type="dxa"/>
          </w:tcPr>
          <w:p w14:paraId="1F761743" w14:textId="71636CBA" w:rsidR="00E830B8" w:rsidRPr="00EC498F" w:rsidRDefault="00E830B8" w:rsidP="00785C16">
            <w:pPr>
              <w:ind w:left="-114"/>
              <w:jc w:val="both"/>
              <w:rPr>
                <w:sz w:val="22"/>
                <w:szCs w:val="22"/>
              </w:rPr>
            </w:pPr>
            <w:proofErr w:type="spellStart"/>
            <w:r>
              <w:rPr>
                <w:sz w:val="22"/>
                <w:szCs w:val="22"/>
              </w:rPr>
              <w:t>Ezetimib</w:t>
            </w:r>
            <w:proofErr w:type="spellEnd"/>
            <w:r>
              <w:rPr>
                <w:sz w:val="22"/>
                <w:szCs w:val="22"/>
              </w:rPr>
              <w:t xml:space="preserve"> Olpha 10 mg </w:t>
            </w:r>
            <w:proofErr w:type="spellStart"/>
            <w:r>
              <w:rPr>
                <w:sz w:val="22"/>
                <w:szCs w:val="22"/>
              </w:rPr>
              <w:t>Tabletten</w:t>
            </w:r>
            <w:proofErr w:type="spellEnd"/>
          </w:p>
        </w:tc>
      </w:tr>
    </w:tbl>
    <w:p w14:paraId="76E1C5D1" w14:textId="4D69A774" w:rsidR="00C7406F" w:rsidRPr="00E96F23" w:rsidRDefault="00C7406F" w:rsidP="00E96F23">
      <w:pPr>
        <w:spacing w:after="0" w:line="240" w:lineRule="auto"/>
        <w:jc w:val="both"/>
        <w:rPr>
          <w:rFonts w:ascii="Times New Roman" w:eastAsia="Times New Roman" w:hAnsi="Times New Roman" w:cs="Times New Roman"/>
          <w:b/>
          <w:bCs/>
          <w:kern w:val="0"/>
          <w:sz w:val="22"/>
          <w:szCs w:val="22"/>
          <w:lang w:eastAsia="lt-LT"/>
          <w14:ligatures w14:val="none"/>
        </w:rPr>
      </w:pPr>
    </w:p>
    <w:p w14:paraId="68FE87EE" w14:textId="43BD91EB"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r w:rsidRPr="002C040A">
        <w:rPr>
          <w:rFonts w:ascii="Times New Roman" w:eastAsia="Times New Roman" w:hAnsi="Times New Roman" w:cs="Times New Roman"/>
          <w:b/>
          <w:kern w:val="0"/>
          <w:sz w:val="22"/>
          <w:szCs w:val="22"/>
          <w14:ligatures w14:val="none"/>
        </w:rPr>
        <w:t xml:space="preserve">Šis pakuotės lapelis paskutinį kartą peržiūrėtas </w:t>
      </w:r>
      <w:r w:rsidR="004F5E62">
        <w:rPr>
          <w:rFonts w:ascii="Times New Roman" w:eastAsia="Times New Roman" w:hAnsi="Times New Roman" w:cs="Times New Roman"/>
          <w:b/>
          <w:kern w:val="0"/>
          <w:sz w:val="22"/>
          <w:szCs w:val="22"/>
          <w14:ligatures w14:val="none"/>
        </w:rPr>
        <w:t>2026-05-13.</w:t>
      </w:r>
    </w:p>
    <w:p w14:paraId="68FE87EF" w14:textId="77777777" w:rsidR="008A2745" w:rsidRPr="002C040A" w:rsidRDefault="008A2745" w:rsidP="008A2745">
      <w:pPr>
        <w:spacing w:after="0" w:line="240" w:lineRule="auto"/>
        <w:rPr>
          <w:rFonts w:ascii="Times New Roman" w:eastAsia="Times New Roman" w:hAnsi="Times New Roman" w:cs="Times New Roman"/>
          <w:kern w:val="0"/>
          <w:sz w:val="22"/>
          <w:szCs w:val="22"/>
          <w:lang w:eastAsia="lt-LT"/>
          <w14:ligatures w14:val="none"/>
        </w:rPr>
      </w:pPr>
    </w:p>
    <w:p w14:paraId="68FE87F0" w14:textId="6383EDAD" w:rsidR="008A2745" w:rsidRPr="002C040A" w:rsidRDefault="005F6ABA" w:rsidP="008A2745">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5F6ABA">
        <w:rPr>
          <w:rFonts w:ascii="Times New Roman" w:eastAsia="Times New Roman"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hyperlink r:id="rId10" w:history="1">
        <w:r w:rsidRPr="005F6ABA">
          <w:rPr>
            <w:rFonts w:ascii="Times New Roman" w:eastAsia="Times New Roman" w:hAnsi="Times New Roman" w:cs="Times New Roman"/>
            <w:color w:val="0000FF"/>
            <w:kern w:val="0"/>
            <w:sz w:val="22"/>
            <w:szCs w:val="22"/>
            <w:u w:val="single"/>
            <w:lang w:eastAsia="lt-LT"/>
            <w14:ligatures w14:val="none"/>
          </w:rPr>
          <w:t>https://vvkt.lrv.lt/lt/</w:t>
        </w:r>
      </w:hyperlink>
      <w:r w:rsidRPr="005F6ABA">
        <w:rPr>
          <w:rFonts w:ascii="Times New Roman" w:eastAsia="Times New Roman" w:hAnsi="Times New Roman" w:cs="Times New Roman"/>
          <w:kern w:val="0"/>
          <w:sz w:val="22"/>
          <w:szCs w:val="22"/>
          <w:lang w:eastAsia="lt-LT"/>
          <w14:ligatures w14:val="none"/>
        </w:rPr>
        <w:t>.</w:t>
      </w:r>
    </w:p>
    <w:p w14:paraId="68FE87F1" w14:textId="77777777" w:rsidR="008A2745" w:rsidRPr="002C040A" w:rsidRDefault="008A2745" w:rsidP="008A2745">
      <w:pPr>
        <w:spacing w:after="200" w:line="276" w:lineRule="auto"/>
        <w:rPr>
          <w:rFonts w:ascii="Times New Roman" w:eastAsia="Calibri" w:hAnsi="Times New Roman" w:cs="Times New Roman"/>
          <w:kern w:val="0"/>
          <w:sz w:val="22"/>
          <w:szCs w:val="22"/>
          <w:lang w:eastAsia="lt-LT"/>
          <w14:ligatures w14:val="none"/>
        </w:rPr>
      </w:pPr>
    </w:p>
    <w:p w14:paraId="68FE87F2" w14:textId="77777777" w:rsidR="00A3307B" w:rsidRPr="003E3848" w:rsidRDefault="00A3307B">
      <w:pPr>
        <w:rPr>
          <w:rFonts w:ascii="Times New Roman" w:hAnsi="Times New Roman"/>
          <w:sz w:val="22"/>
          <w14:ligatures w14:val="none"/>
        </w:rPr>
      </w:pPr>
    </w:p>
    <w:sectPr w:rsidR="00A3307B" w:rsidRPr="003E3848" w:rsidSect="008A2745">
      <w:headerReference w:type="default" r:id="rId11"/>
      <w:footerReference w:type="default" r:id="rId12"/>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9D53" w14:textId="77777777" w:rsidR="00F06916" w:rsidRDefault="00F06916" w:rsidP="00474318">
      <w:pPr>
        <w:spacing w:after="0" w:line="240" w:lineRule="auto"/>
      </w:pPr>
      <w:r>
        <w:separator/>
      </w:r>
    </w:p>
  </w:endnote>
  <w:endnote w:type="continuationSeparator" w:id="0">
    <w:p w14:paraId="29E2457C" w14:textId="77777777" w:rsidR="00F06916" w:rsidRDefault="00F06916" w:rsidP="00474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4CA4" w14:textId="77777777" w:rsidR="00785C16" w:rsidRDefault="00785C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4DB8" w14:textId="77777777" w:rsidR="00F06916" w:rsidRDefault="00F06916" w:rsidP="00474318">
      <w:pPr>
        <w:spacing w:after="0" w:line="240" w:lineRule="auto"/>
      </w:pPr>
      <w:r>
        <w:separator/>
      </w:r>
    </w:p>
  </w:footnote>
  <w:footnote w:type="continuationSeparator" w:id="0">
    <w:p w14:paraId="2B321C94" w14:textId="77777777" w:rsidR="00F06916" w:rsidRDefault="00F06916" w:rsidP="00474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76C2" w14:textId="77777777" w:rsidR="00785C16" w:rsidRDefault="00785C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6951628"/>
    <w:multiLevelType w:val="hybridMultilevel"/>
    <w:tmpl w:val="F7565BD6"/>
    <w:lvl w:ilvl="0" w:tplc="04090001">
      <w:numFmt w:val="decimal"/>
      <w:lvlText w:val=""/>
      <w:lvlJc w:val="left"/>
      <w:pPr>
        <w:tabs>
          <w:tab w:val="num" w:pos="1003"/>
        </w:tabs>
        <w:ind w:left="1003" w:hanging="360"/>
      </w:pPr>
      <w:rPr>
        <w:rFonts w:ascii="Symbol" w:hAnsi="Symbol" w:hint="default"/>
      </w:rPr>
    </w:lvl>
    <w:lvl w:ilvl="1" w:tplc="04090003">
      <w:numFmt w:val="decimal"/>
      <w:lvlText w:val="o"/>
      <w:lvlJc w:val="left"/>
      <w:pPr>
        <w:tabs>
          <w:tab w:val="num" w:pos="2299"/>
        </w:tabs>
        <w:ind w:left="2299" w:hanging="360"/>
      </w:pPr>
      <w:rPr>
        <w:rFonts w:ascii="Courier New" w:hAnsi="Courier New" w:cs="Times New Roman" w:hint="default"/>
      </w:rPr>
    </w:lvl>
    <w:lvl w:ilvl="2" w:tplc="04090005">
      <w:start w:val="1"/>
      <w:numFmt w:val="decimal"/>
      <w:lvlText w:val="%3."/>
      <w:lvlJc w:val="left"/>
      <w:pPr>
        <w:tabs>
          <w:tab w:val="num" w:pos="2227"/>
        </w:tabs>
        <w:ind w:left="2227" w:hanging="360"/>
      </w:pPr>
    </w:lvl>
    <w:lvl w:ilvl="3" w:tplc="04090001">
      <w:start w:val="1"/>
      <w:numFmt w:val="decimal"/>
      <w:lvlText w:val="%4."/>
      <w:lvlJc w:val="left"/>
      <w:pPr>
        <w:tabs>
          <w:tab w:val="num" w:pos="2947"/>
        </w:tabs>
        <w:ind w:left="2947" w:hanging="360"/>
      </w:pPr>
    </w:lvl>
    <w:lvl w:ilvl="4" w:tplc="04090003">
      <w:start w:val="1"/>
      <w:numFmt w:val="decimal"/>
      <w:lvlText w:val="%5."/>
      <w:lvlJc w:val="left"/>
      <w:pPr>
        <w:tabs>
          <w:tab w:val="num" w:pos="3667"/>
        </w:tabs>
        <w:ind w:left="3667" w:hanging="360"/>
      </w:pPr>
    </w:lvl>
    <w:lvl w:ilvl="5" w:tplc="04090005">
      <w:start w:val="1"/>
      <w:numFmt w:val="decimal"/>
      <w:lvlText w:val="%6."/>
      <w:lvlJc w:val="left"/>
      <w:pPr>
        <w:tabs>
          <w:tab w:val="num" w:pos="4387"/>
        </w:tabs>
        <w:ind w:left="4387" w:hanging="360"/>
      </w:pPr>
    </w:lvl>
    <w:lvl w:ilvl="6" w:tplc="04090001">
      <w:start w:val="1"/>
      <w:numFmt w:val="decimal"/>
      <w:lvlText w:val="%7."/>
      <w:lvlJc w:val="left"/>
      <w:pPr>
        <w:tabs>
          <w:tab w:val="num" w:pos="5107"/>
        </w:tabs>
        <w:ind w:left="5107" w:hanging="360"/>
      </w:pPr>
    </w:lvl>
    <w:lvl w:ilvl="7" w:tplc="04090003">
      <w:start w:val="1"/>
      <w:numFmt w:val="decimal"/>
      <w:lvlText w:val="%8."/>
      <w:lvlJc w:val="left"/>
      <w:pPr>
        <w:tabs>
          <w:tab w:val="num" w:pos="5827"/>
        </w:tabs>
        <w:ind w:left="5827" w:hanging="360"/>
      </w:pPr>
    </w:lvl>
    <w:lvl w:ilvl="8" w:tplc="04090005">
      <w:start w:val="1"/>
      <w:numFmt w:val="decimal"/>
      <w:lvlText w:val="%9."/>
      <w:lvlJc w:val="left"/>
      <w:pPr>
        <w:tabs>
          <w:tab w:val="num" w:pos="6547"/>
        </w:tabs>
        <w:ind w:left="6547" w:hanging="360"/>
      </w:pPr>
    </w:lvl>
  </w:abstractNum>
  <w:abstractNum w:abstractNumId="2" w15:restartNumberingAfterBreak="0">
    <w:nsid w:val="1A0568E3"/>
    <w:multiLevelType w:val="hybridMultilevel"/>
    <w:tmpl w:val="E56ABA3E"/>
    <w:lvl w:ilvl="0" w:tplc="71B0FED2">
      <w:start w:val="1"/>
      <w:numFmt w:val="bullet"/>
      <w:lvlText w:val="-"/>
      <w:lvlJc w:val="left"/>
      <w:pPr>
        <w:tabs>
          <w:tab w:val="num" w:pos="1003"/>
        </w:tabs>
        <w:ind w:left="1003" w:hanging="360"/>
      </w:pPr>
      <w:rPr>
        <w:rFonts w:hAnsi="Arial" w:hint="default"/>
      </w:rPr>
    </w:lvl>
    <w:lvl w:ilvl="1" w:tplc="FFFFFFFF">
      <w:numFmt w:val="decimal"/>
      <w:lvlText w:val="o"/>
      <w:lvlJc w:val="left"/>
      <w:pPr>
        <w:tabs>
          <w:tab w:val="num" w:pos="2299"/>
        </w:tabs>
        <w:ind w:left="2299" w:hanging="360"/>
      </w:pPr>
      <w:rPr>
        <w:rFonts w:ascii="Courier New" w:hAnsi="Courier New" w:cs="Times New Roman" w:hint="default"/>
      </w:rPr>
    </w:lvl>
    <w:lvl w:ilvl="2" w:tplc="FFFFFFFF">
      <w:start w:val="1"/>
      <w:numFmt w:val="decimal"/>
      <w:lvlText w:val="%3."/>
      <w:lvlJc w:val="left"/>
      <w:pPr>
        <w:tabs>
          <w:tab w:val="num" w:pos="2227"/>
        </w:tabs>
        <w:ind w:left="2227" w:hanging="360"/>
      </w:pPr>
    </w:lvl>
    <w:lvl w:ilvl="3" w:tplc="FFFFFFFF">
      <w:start w:val="1"/>
      <w:numFmt w:val="decimal"/>
      <w:lvlText w:val="%4."/>
      <w:lvlJc w:val="left"/>
      <w:pPr>
        <w:tabs>
          <w:tab w:val="num" w:pos="2947"/>
        </w:tabs>
        <w:ind w:left="2947" w:hanging="360"/>
      </w:pPr>
    </w:lvl>
    <w:lvl w:ilvl="4" w:tplc="FFFFFFFF">
      <w:start w:val="1"/>
      <w:numFmt w:val="decimal"/>
      <w:lvlText w:val="%5."/>
      <w:lvlJc w:val="left"/>
      <w:pPr>
        <w:tabs>
          <w:tab w:val="num" w:pos="3667"/>
        </w:tabs>
        <w:ind w:left="3667" w:hanging="360"/>
      </w:pPr>
    </w:lvl>
    <w:lvl w:ilvl="5" w:tplc="FFFFFFFF">
      <w:start w:val="1"/>
      <w:numFmt w:val="decimal"/>
      <w:lvlText w:val="%6."/>
      <w:lvlJc w:val="left"/>
      <w:pPr>
        <w:tabs>
          <w:tab w:val="num" w:pos="4387"/>
        </w:tabs>
        <w:ind w:left="4387" w:hanging="360"/>
      </w:pPr>
    </w:lvl>
    <w:lvl w:ilvl="6" w:tplc="FFFFFFFF">
      <w:start w:val="1"/>
      <w:numFmt w:val="decimal"/>
      <w:lvlText w:val="%7."/>
      <w:lvlJc w:val="left"/>
      <w:pPr>
        <w:tabs>
          <w:tab w:val="num" w:pos="5107"/>
        </w:tabs>
        <w:ind w:left="5107" w:hanging="360"/>
      </w:pPr>
    </w:lvl>
    <w:lvl w:ilvl="7" w:tplc="FFFFFFFF">
      <w:start w:val="1"/>
      <w:numFmt w:val="decimal"/>
      <w:lvlText w:val="%8."/>
      <w:lvlJc w:val="left"/>
      <w:pPr>
        <w:tabs>
          <w:tab w:val="num" w:pos="5827"/>
        </w:tabs>
        <w:ind w:left="5827" w:hanging="360"/>
      </w:pPr>
    </w:lvl>
    <w:lvl w:ilvl="8" w:tplc="FFFFFFFF">
      <w:start w:val="1"/>
      <w:numFmt w:val="decimal"/>
      <w:lvlText w:val="%9."/>
      <w:lvlJc w:val="left"/>
      <w:pPr>
        <w:tabs>
          <w:tab w:val="num" w:pos="6547"/>
        </w:tabs>
        <w:ind w:left="6547" w:hanging="360"/>
      </w:pPr>
    </w:lvl>
  </w:abstractNum>
  <w:abstractNum w:abstractNumId="3" w15:restartNumberingAfterBreak="0">
    <w:nsid w:val="1C9B28A6"/>
    <w:multiLevelType w:val="hybridMultilevel"/>
    <w:tmpl w:val="B4244ABC"/>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D0F0903"/>
    <w:multiLevelType w:val="hybridMultilevel"/>
    <w:tmpl w:val="A4C0027E"/>
    <w:lvl w:ilvl="0" w:tplc="8FD8CEA2">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2F25827"/>
    <w:multiLevelType w:val="hybridMultilevel"/>
    <w:tmpl w:val="F7565BD6"/>
    <w:lvl w:ilvl="0" w:tplc="04090001">
      <w:start w:val="1"/>
      <w:numFmt w:val="bullet"/>
      <w:lvlText w:val=""/>
      <w:lvlJc w:val="left"/>
      <w:pPr>
        <w:tabs>
          <w:tab w:val="num" w:pos="1003"/>
        </w:tabs>
        <w:ind w:left="1003" w:hanging="360"/>
      </w:pPr>
      <w:rPr>
        <w:rFonts w:ascii="Symbol" w:hAnsi="Symbol" w:hint="default"/>
      </w:rPr>
    </w:lvl>
    <w:lvl w:ilvl="1" w:tplc="04090003">
      <w:start w:val="1"/>
      <w:numFmt w:val="bullet"/>
      <w:lvlText w:val="o"/>
      <w:lvlJc w:val="left"/>
      <w:pPr>
        <w:tabs>
          <w:tab w:val="num" w:pos="2299"/>
        </w:tabs>
        <w:ind w:left="2299" w:hanging="360"/>
      </w:pPr>
      <w:rPr>
        <w:rFonts w:ascii="Courier New" w:hAnsi="Courier New" w:cs="Times New Roman" w:hint="default"/>
      </w:rPr>
    </w:lvl>
    <w:lvl w:ilvl="2" w:tplc="04090005">
      <w:start w:val="1"/>
      <w:numFmt w:val="decimal"/>
      <w:lvlText w:val="%3."/>
      <w:lvlJc w:val="left"/>
      <w:pPr>
        <w:tabs>
          <w:tab w:val="num" w:pos="2227"/>
        </w:tabs>
        <w:ind w:left="2227" w:hanging="360"/>
      </w:pPr>
    </w:lvl>
    <w:lvl w:ilvl="3" w:tplc="04090001">
      <w:start w:val="1"/>
      <w:numFmt w:val="decimal"/>
      <w:lvlText w:val="%4."/>
      <w:lvlJc w:val="left"/>
      <w:pPr>
        <w:tabs>
          <w:tab w:val="num" w:pos="2947"/>
        </w:tabs>
        <w:ind w:left="2947" w:hanging="360"/>
      </w:pPr>
    </w:lvl>
    <w:lvl w:ilvl="4" w:tplc="04090003">
      <w:start w:val="1"/>
      <w:numFmt w:val="decimal"/>
      <w:lvlText w:val="%5."/>
      <w:lvlJc w:val="left"/>
      <w:pPr>
        <w:tabs>
          <w:tab w:val="num" w:pos="3667"/>
        </w:tabs>
        <w:ind w:left="3667" w:hanging="360"/>
      </w:pPr>
    </w:lvl>
    <w:lvl w:ilvl="5" w:tplc="04090005">
      <w:start w:val="1"/>
      <w:numFmt w:val="decimal"/>
      <w:lvlText w:val="%6."/>
      <w:lvlJc w:val="left"/>
      <w:pPr>
        <w:tabs>
          <w:tab w:val="num" w:pos="4387"/>
        </w:tabs>
        <w:ind w:left="4387" w:hanging="360"/>
      </w:pPr>
    </w:lvl>
    <w:lvl w:ilvl="6" w:tplc="04090001">
      <w:start w:val="1"/>
      <w:numFmt w:val="decimal"/>
      <w:lvlText w:val="%7."/>
      <w:lvlJc w:val="left"/>
      <w:pPr>
        <w:tabs>
          <w:tab w:val="num" w:pos="5107"/>
        </w:tabs>
        <w:ind w:left="5107" w:hanging="360"/>
      </w:pPr>
    </w:lvl>
    <w:lvl w:ilvl="7" w:tplc="04090003">
      <w:start w:val="1"/>
      <w:numFmt w:val="decimal"/>
      <w:lvlText w:val="%8."/>
      <w:lvlJc w:val="left"/>
      <w:pPr>
        <w:tabs>
          <w:tab w:val="num" w:pos="5827"/>
        </w:tabs>
        <w:ind w:left="5827" w:hanging="360"/>
      </w:pPr>
    </w:lvl>
    <w:lvl w:ilvl="8" w:tplc="04090005">
      <w:start w:val="1"/>
      <w:numFmt w:val="decimal"/>
      <w:lvlText w:val="%9."/>
      <w:lvlJc w:val="left"/>
      <w:pPr>
        <w:tabs>
          <w:tab w:val="num" w:pos="6547"/>
        </w:tabs>
        <w:ind w:left="6547" w:hanging="360"/>
      </w:pPr>
    </w:lvl>
  </w:abstractNum>
  <w:abstractNum w:abstractNumId="6" w15:restartNumberingAfterBreak="0">
    <w:nsid w:val="23D97265"/>
    <w:multiLevelType w:val="hybridMultilevel"/>
    <w:tmpl w:val="1652A0C6"/>
    <w:lvl w:ilvl="0" w:tplc="04090001">
      <w:start w:val="1"/>
      <w:numFmt w:val="bullet"/>
      <w:lvlText w:val=""/>
      <w:lvlJc w:val="left"/>
      <w:pPr>
        <w:tabs>
          <w:tab w:val="num" w:pos="1296"/>
        </w:tabs>
        <w:ind w:left="129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E9B382E"/>
    <w:multiLevelType w:val="hybridMultilevel"/>
    <w:tmpl w:val="070A76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0212FF"/>
    <w:multiLevelType w:val="hybridMultilevel"/>
    <w:tmpl w:val="1652A0C6"/>
    <w:lvl w:ilvl="0" w:tplc="04090001">
      <w:numFmt w:val="decimal"/>
      <w:lvlText w:val=""/>
      <w:lvlJc w:val="left"/>
      <w:pPr>
        <w:tabs>
          <w:tab w:val="num" w:pos="1296"/>
        </w:tabs>
        <w:ind w:left="129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13D3BFC"/>
    <w:multiLevelType w:val="hybridMultilevel"/>
    <w:tmpl w:val="8E14110A"/>
    <w:lvl w:ilvl="0" w:tplc="04090001">
      <w:start w:val="1"/>
      <w:numFmt w:val="bullet"/>
      <w:lvlText w:val=""/>
      <w:lvlJc w:val="left"/>
      <w:pPr>
        <w:tabs>
          <w:tab w:val="num" w:pos="1068"/>
        </w:tabs>
        <w:ind w:left="106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2E1217B"/>
    <w:multiLevelType w:val="hybridMultilevel"/>
    <w:tmpl w:val="2C9E2126"/>
    <w:lvl w:ilvl="0" w:tplc="04090001">
      <w:start w:val="1"/>
      <w:numFmt w:val="bullet"/>
      <w:lvlText w:val=""/>
      <w:lvlJc w:val="left"/>
      <w:pPr>
        <w:tabs>
          <w:tab w:val="num" w:pos="936"/>
        </w:tabs>
        <w:ind w:left="93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8E02851"/>
    <w:multiLevelType w:val="hybridMultilevel"/>
    <w:tmpl w:val="B4244A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B45080F"/>
    <w:multiLevelType w:val="hybridMultilevel"/>
    <w:tmpl w:val="A4C0027E"/>
    <w:lvl w:ilvl="0" w:tplc="8FD8CEA2">
      <w:numFmt w:val="decimal"/>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24649F7"/>
    <w:multiLevelType w:val="hybridMultilevel"/>
    <w:tmpl w:val="2DF68F9A"/>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61013FC"/>
    <w:multiLevelType w:val="hybridMultilevel"/>
    <w:tmpl w:val="2B3C1FB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75D1A"/>
    <w:multiLevelType w:val="hybridMultilevel"/>
    <w:tmpl w:val="E924C8A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6175EA"/>
    <w:multiLevelType w:val="hybridMultilevel"/>
    <w:tmpl w:val="2C9E2126"/>
    <w:lvl w:ilvl="0" w:tplc="04090001">
      <w:numFmt w:val="decimal"/>
      <w:lvlText w:val=""/>
      <w:lvlJc w:val="left"/>
      <w:pPr>
        <w:tabs>
          <w:tab w:val="num" w:pos="936"/>
        </w:tabs>
        <w:ind w:left="93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D4102F4"/>
    <w:multiLevelType w:val="hybridMultilevel"/>
    <w:tmpl w:val="022473A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sz w:val="16"/>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545D4053"/>
    <w:multiLevelType w:val="hybridMultilevel"/>
    <w:tmpl w:val="CD14FA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0D678F"/>
    <w:multiLevelType w:val="hybridMultilevel"/>
    <w:tmpl w:val="33F6ADC2"/>
    <w:lvl w:ilvl="0" w:tplc="FFFFFFFF">
      <w:start w:val="1"/>
      <w:numFmt w:val="bullet"/>
      <w:lvlText w:val=""/>
      <w:lvlJc w:val="left"/>
      <w:pPr>
        <w:tabs>
          <w:tab w:val="num" w:pos="720"/>
        </w:tabs>
        <w:ind w:left="720" w:hanging="360"/>
      </w:pPr>
      <w:rPr>
        <w:rFonts w:ascii="Symbol" w:hAnsi="Symbol" w:hint="default"/>
        <w:sz w:val="16"/>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802D3"/>
    <w:multiLevelType w:val="hybridMultilevel"/>
    <w:tmpl w:val="2DF68F9A"/>
    <w:lvl w:ilvl="0" w:tplc="04090001">
      <w:numFmt w:val="decimal"/>
      <w:lvlText w:val=""/>
      <w:lvlJc w:val="left"/>
      <w:pPr>
        <w:tabs>
          <w:tab w:val="num" w:pos="936"/>
        </w:tabs>
        <w:ind w:left="936" w:hanging="360"/>
      </w:pPr>
      <w:rPr>
        <w:rFonts w:ascii="Symbol" w:hAnsi="Symbol" w:hint="default"/>
      </w:rPr>
    </w:lvl>
    <w:lvl w:ilvl="1" w:tplc="04090003">
      <w:numFmt w:val="decimal"/>
      <w:lvlText w:val="o"/>
      <w:lvlJc w:val="left"/>
      <w:pPr>
        <w:tabs>
          <w:tab w:val="num" w:pos="2232"/>
        </w:tabs>
        <w:ind w:left="2232"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73A48BB"/>
    <w:multiLevelType w:val="hybridMultilevel"/>
    <w:tmpl w:val="D146E3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CC01B3B"/>
    <w:multiLevelType w:val="hybridMultilevel"/>
    <w:tmpl w:val="361C58E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317198590">
    <w:abstractNumId w:val="21"/>
  </w:num>
  <w:num w:numId="2" w16cid:durableId="6298688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0834838">
    <w:abstractNumId w:val="0"/>
  </w:num>
  <w:num w:numId="4" w16cid:durableId="1138842470">
    <w:abstractNumId w:val="0"/>
    <w:lvlOverride w:ilvl="0">
      <w:lvl w:ilvl="0">
        <w:numFmt w:val="bullet"/>
        <w:lvlText w:val="-"/>
        <w:legacy w:legacy="1" w:legacySpace="0" w:legacyIndent="360"/>
        <w:lvlJc w:val="left"/>
        <w:pPr>
          <w:ind w:left="360" w:hanging="360"/>
        </w:pPr>
      </w:lvl>
    </w:lvlOverride>
  </w:num>
  <w:num w:numId="5" w16cid:durableId="1481266035">
    <w:abstractNumId w:val="19"/>
  </w:num>
  <w:num w:numId="6" w16cid:durableId="446776106">
    <w:abstractNumId w:val="19"/>
    <w:lvlOverride w:ilvl="0"/>
    <w:lvlOverride w:ilvl="1">
      <w:startOverride w:val="1"/>
    </w:lvlOverride>
    <w:lvlOverride w:ilvl="2"/>
    <w:lvlOverride w:ilvl="3"/>
    <w:lvlOverride w:ilvl="4"/>
    <w:lvlOverride w:ilvl="5"/>
    <w:lvlOverride w:ilvl="6"/>
    <w:lvlOverride w:ilvl="7"/>
    <w:lvlOverride w:ilvl="8"/>
  </w:num>
  <w:num w:numId="7" w16cid:durableId="1752849215">
    <w:abstractNumId w:val="17"/>
  </w:num>
  <w:num w:numId="8" w16cid:durableId="137226717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0556145">
    <w:abstractNumId w:val="13"/>
  </w:num>
  <w:num w:numId="10" w16cid:durableId="1831362566">
    <w:abstractNumId w:val="20"/>
  </w:num>
  <w:num w:numId="11" w16cid:durableId="319161248">
    <w:abstractNumId w:val="5"/>
  </w:num>
  <w:num w:numId="12" w16cid:durableId="1075783106">
    <w:abstractNumId w:val="1"/>
  </w:num>
  <w:num w:numId="13" w16cid:durableId="1253275010">
    <w:abstractNumId w:val="10"/>
  </w:num>
  <w:num w:numId="14" w16cid:durableId="565651972">
    <w:abstractNumId w:val="16"/>
  </w:num>
  <w:num w:numId="15" w16cid:durableId="704797703">
    <w:abstractNumId w:val="9"/>
  </w:num>
  <w:num w:numId="16" w16cid:durableId="13206218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871510">
    <w:abstractNumId w:val="6"/>
  </w:num>
  <w:num w:numId="18" w16cid:durableId="875583341">
    <w:abstractNumId w:val="8"/>
  </w:num>
  <w:num w:numId="19" w16cid:durableId="1056128028">
    <w:abstractNumId w:val="7"/>
  </w:num>
  <w:num w:numId="20" w16cid:durableId="737441638">
    <w:abstractNumId w:val="7"/>
  </w:num>
  <w:num w:numId="21" w16cid:durableId="1776629075">
    <w:abstractNumId w:val="18"/>
  </w:num>
  <w:num w:numId="22" w16cid:durableId="19821369">
    <w:abstractNumId w:val="18"/>
  </w:num>
  <w:num w:numId="23" w16cid:durableId="587425009">
    <w:abstractNumId w:val="11"/>
  </w:num>
  <w:num w:numId="24" w16cid:durableId="2043823641">
    <w:abstractNumId w:val="3"/>
  </w:num>
  <w:num w:numId="25" w16cid:durableId="308360586">
    <w:abstractNumId w:val="4"/>
  </w:num>
  <w:num w:numId="26" w16cid:durableId="1348092300">
    <w:abstractNumId w:val="12"/>
  </w:num>
  <w:num w:numId="27" w16cid:durableId="532690863">
    <w:abstractNumId w:val="2"/>
  </w:num>
  <w:num w:numId="28" w16cid:durableId="1309046794">
    <w:abstractNumId w:val="15"/>
  </w:num>
  <w:num w:numId="29" w16cid:durableId="1390155647">
    <w:abstractNumId w:val="22"/>
  </w:num>
  <w:num w:numId="30" w16cid:durableId="8948516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0E"/>
    <w:rsid w:val="00006EE0"/>
    <w:rsid w:val="000113B5"/>
    <w:rsid w:val="00013BA0"/>
    <w:rsid w:val="0002407A"/>
    <w:rsid w:val="00026CF1"/>
    <w:rsid w:val="00034119"/>
    <w:rsid w:val="000343D3"/>
    <w:rsid w:val="00034910"/>
    <w:rsid w:val="00035993"/>
    <w:rsid w:val="000360FF"/>
    <w:rsid w:val="00041F78"/>
    <w:rsid w:val="00051D89"/>
    <w:rsid w:val="00056B14"/>
    <w:rsid w:val="000576C9"/>
    <w:rsid w:val="00060708"/>
    <w:rsid w:val="00063C07"/>
    <w:rsid w:val="00065CD8"/>
    <w:rsid w:val="00065FA2"/>
    <w:rsid w:val="00092A87"/>
    <w:rsid w:val="00095012"/>
    <w:rsid w:val="000968C1"/>
    <w:rsid w:val="000976E3"/>
    <w:rsid w:val="000A23F0"/>
    <w:rsid w:val="000A33DD"/>
    <w:rsid w:val="000A4697"/>
    <w:rsid w:val="000A4F0E"/>
    <w:rsid w:val="000A6E0B"/>
    <w:rsid w:val="000B53CA"/>
    <w:rsid w:val="000B7737"/>
    <w:rsid w:val="000C53BE"/>
    <w:rsid w:val="000D306A"/>
    <w:rsid w:val="000D5080"/>
    <w:rsid w:val="000D516D"/>
    <w:rsid w:val="000D608D"/>
    <w:rsid w:val="000D7C82"/>
    <w:rsid w:val="000E0700"/>
    <w:rsid w:val="000E1881"/>
    <w:rsid w:val="000E6558"/>
    <w:rsid w:val="000F0037"/>
    <w:rsid w:val="000F0A09"/>
    <w:rsid w:val="000F2A3A"/>
    <w:rsid w:val="000F52E9"/>
    <w:rsid w:val="00104AA3"/>
    <w:rsid w:val="001128A2"/>
    <w:rsid w:val="00116B26"/>
    <w:rsid w:val="00125E6C"/>
    <w:rsid w:val="001265C5"/>
    <w:rsid w:val="00127395"/>
    <w:rsid w:val="0013093B"/>
    <w:rsid w:val="00135218"/>
    <w:rsid w:val="0013581D"/>
    <w:rsid w:val="00140670"/>
    <w:rsid w:val="0014476F"/>
    <w:rsid w:val="001462E2"/>
    <w:rsid w:val="00154F5E"/>
    <w:rsid w:val="00157B4E"/>
    <w:rsid w:val="00164CD3"/>
    <w:rsid w:val="001671C0"/>
    <w:rsid w:val="001770CF"/>
    <w:rsid w:val="00180F04"/>
    <w:rsid w:val="00190A69"/>
    <w:rsid w:val="00194765"/>
    <w:rsid w:val="00194CE3"/>
    <w:rsid w:val="001A00E8"/>
    <w:rsid w:val="001A3B0E"/>
    <w:rsid w:val="001A63E4"/>
    <w:rsid w:val="001A7099"/>
    <w:rsid w:val="001B02DF"/>
    <w:rsid w:val="001B057C"/>
    <w:rsid w:val="001B3812"/>
    <w:rsid w:val="001B6816"/>
    <w:rsid w:val="001C2C95"/>
    <w:rsid w:val="001C45B6"/>
    <w:rsid w:val="001D1078"/>
    <w:rsid w:val="001D3908"/>
    <w:rsid w:val="001D6904"/>
    <w:rsid w:val="001D78C6"/>
    <w:rsid w:val="001E2742"/>
    <w:rsid w:val="001E58F6"/>
    <w:rsid w:val="001E6BE4"/>
    <w:rsid w:val="001F3810"/>
    <w:rsid w:val="001F4226"/>
    <w:rsid w:val="001F4811"/>
    <w:rsid w:val="001F7EC3"/>
    <w:rsid w:val="002011DC"/>
    <w:rsid w:val="00203AE0"/>
    <w:rsid w:val="0020475F"/>
    <w:rsid w:val="00205E0D"/>
    <w:rsid w:val="00213629"/>
    <w:rsid w:val="00214EEA"/>
    <w:rsid w:val="00215B6A"/>
    <w:rsid w:val="00221FE2"/>
    <w:rsid w:val="00222409"/>
    <w:rsid w:val="0022329B"/>
    <w:rsid w:val="0022412D"/>
    <w:rsid w:val="00224AED"/>
    <w:rsid w:val="002305D0"/>
    <w:rsid w:val="00230946"/>
    <w:rsid w:val="00234DAD"/>
    <w:rsid w:val="002404B3"/>
    <w:rsid w:val="00241F7A"/>
    <w:rsid w:val="00245DD3"/>
    <w:rsid w:val="0025189C"/>
    <w:rsid w:val="00260108"/>
    <w:rsid w:val="00265C00"/>
    <w:rsid w:val="00267EA9"/>
    <w:rsid w:val="00271045"/>
    <w:rsid w:val="0027111E"/>
    <w:rsid w:val="002716EA"/>
    <w:rsid w:val="00271929"/>
    <w:rsid w:val="00282AAE"/>
    <w:rsid w:val="00284A31"/>
    <w:rsid w:val="00286D03"/>
    <w:rsid w:val="002873A2"/>
    <w:rsid w:val="00287641"/>
    <w:rsid w:val="00292305"/>
    <w:rsid w:val="002947ED"/>
    <w:rsid w:val="002964BD"/>
    <w:rsid w:val="00297B22"/>
    <w:rsid w:val="002B0416"/>
    <w:rsid w:val="002B1481"/>
    <w:rsid w:val="002C040A"/>
    <w:rsid w:val="002C23A1"/>
    <w:rsid w:val="002C5745"/>
    <w:rsid w:val="002C63A3"/>
    <w:rsid w:val="002C772C"/>
    <w:rsid w:val="002D4ABC"/>
    <w:rsid w:val="002D5700"/>
    <w:rsid w:val="002D7AD1"/>
    <w:rsid w:val="002E0895"/>
    <w:rsid w:val="002E4550"/>
    <w:rsid w:val="002E7E59"/>
    <w:rsid w:val="002F183F"/>
    <w:rsid w:val="002F4725"/>
    <w:rsid w:val="002F6CDE"/>
    <w:rsid w:val="00302A45"/>
    <w:rsid w:val="00302FB9"/>
    <w:rsid w:val="003113C1"/>
    <w:rsid w:val="00314C07"/>
    <w:rsid w:val="00316017"/>
    <w:rsid w:val="00317F7F"/>
    <w:rsid w:val="00320224"/>
    <w:rsid w:val="0032073D"/>
    <w:rsid w:val="0032083E"/>
    <w:rsid w:val="00323332"/>
    <w:rsid w:val="00324259"/>
    <w:rsid w:val="00325C8C"/>
    <w:rsid w:val="003261E6"/>
    <w:rsid w:val="00330BEB"/>
    <w:rsid w:val="0033558A"/>
    <w:rsid w:val="00343572"/>
    <w:rsid w:val="00345366"/>
    <w:rsid w:val="003454F9"/>
    <w:rsid w:val="003503EE"/>
    <w:rsid w:val="00350F85"/>
    <w:rsid w:val="0035206C"/>
    <w:rsid w:val="003526F6"/>
    <w:rsid w:val="003637B4"/>
    <w:rsid w:val="00363F3C"/>
    <w:rsid w:val="00365862"/>
    <w:rsid w:val="00366C20"/>
    <w:rsid w:val="00370BC3"/>
    <w:rsid w:val="00376407"/>
    <w:rsid w:val="0037749E"/>
    <w:rsid w:val="003806B3"/>
    <w:rsid w:val="00386051"/>
    <w:rsid w:val="003942F1"/>
    <w:rsid w:val="003A3928"/>
    <w:rsid w:val="003A5D65"/>
    <w:rsid w:val="003B1BA4"/>
    <w:rsid w:val="003B21BB"/>
    <w:rsid w:val="003C1784"/>
    <w:rsid w:val="003C1C65"/>
    <w:rsid w:val="003C5808"/>
    <w:rsid w:val="003C5B0F"/>
    <w:rsid w:val="003D4DD8"/>
    <w:rsid w:val="003E266D"/>
    <w:rsid w:val="003E3848"/>
    <w:rsid w:val="003E6DDB"/>
    <w:rsid w:val="003F1E6A"/>
    <w:rsid w:val="003F6317"/>
    <w:rsid w:val="00400C0F"/>
    <w:rsid w:val="004010AE"/>
    <w:rsid w:val="0040291B"/>
    <w:rsid w:val="00404CD6"/>
    <w:rsid w:val="00411D07"/>
    <w:rsid w:val="00412267"/>
    <w:rsid w:val="00415AB9"/>
    <w:rsid w:val="0042463A"/>
    <w:rsid w:val="00426EB3"/>
    <w:rsid w:val="004311D7"/>
    <w:rsid w:val="00433F24"/>
    <w:rsid w:val="00434F66"/>
    <w:rsid w:val="00434FD6"/>
    <w:rsid w:val="0043533B"/>
    <w:rsid w:val="00442720"/>
    <w:rsid w:val="00451494"/>
    <w:rsid w:val="00453AE0"/>
    <w:rsid w:val="00455933"/>
    <w:rsid w:val="00462E4D"/>
    <w:rsid w:val="004668B0"/>
    <w:rsid w:val="00466AF6"/>
    <w:rsid w:val="00472E3D"/>
    <w:rsid w:val="00474318"/>
    <w:rsid w:val="00474C4E"/>
    <w:rsid w:val="00475600"/>
    <w:rsid w:val="0047731F"/>
    <w:rsid w:val="00480E2F"/>
    <w:rsid w:val="00484C68"/>
    <w:rsid w:val="00486934"/>
    <w:rsid w:val="0049115F"/>
    <w:rsid w:val="00495BB8"/>
    <w:rsid w:val="0049676E"/>
    <w:rsid w:val="004A1753"/>
    <w:rsid w:val="004A38D6"/>
    <w:rsid w:val="004A65B8"/>
    <w:rsid w:val="004A6B02"/>
    <w:rsid w:val="004A7F81"/>
    <w:rsid w:val="004A7FC1"/>
    <w:rsid w:val="004B4744"/>
    <w:rsid w:val="004B5879"/>
    <w:rsid w:val="004B5ED1"/>
    <w:rsid w:val="004B67DF"/>
    <w:rsid w:val="004C0641"/>
    <w:rsid w:val="004C1EA9"/>
    <w:rsid w:val="004D1B8F"/>
    <w:rsid w:val="004E27B8"/>
    <w:rsid w:val="004F0073"/>
    <w:rsid w:val="004F35F9"/>
    <w:rsid w:val="004F50EE"/>
    <w:rsid w:val="004F5E62"/>
    <w:rsid w:val="004F7090"/>
    <w:rsid w:val="005058AD"/>
    <w:rsid w:val="00513504"/>
    <w:rsid w:val="00513B5C"/>
    <w:rsid w:val="005157C7"/>
    <w:rsid w:val="00516287"/>
    <w:rsid w:val="005221E7"/>
    <w:rsid w:val="00525AE4"/>
    <w:rsid w:val="0052725C"/>
    <w:rsid w:val="00527948"/>
    <w:rsid w:val="00534E90"/>
    <w:rsid w:val="00534EA2"/>
    <w:rsid w:val="00536307"/>
    <w:rsid w:val="005366F9"/>
    <w:rsid w:val="0053718B"/>
    <w:rsid w:val="00543CFF"/>
    <w:rsid w:val="00544FD2"/>
    <w:rsid w:val="00547D48"/>
    <w:rsid w:val="0055181D"/>
    <w:rsid w:val="005606AF"/>
    <w:rsid w:val="00571C4F"/>
    <w:rsid w:val="0057695E"/>
    <w:rsid w:val="0058038A"/>
    <w:rsid w:val="0058075B"/>
    <w:rsid w:val="00581C8C"/>
    <w:rsid w:val="005828FE"/>
    <w:rsid w:val="00582EEB"/>
    <w:rsid w:val="00587042"/>
    <w:rsid w:val="00591738"/>
    <w:rsid w:val="00594C5A"/>
    <w:rsid w:val="00596722"/>
    <w:rsid w:val="005A27CF"/>
    <w:rsid w:val="005A3049"/>
    <w:rsid w:val="005A4D50"/>
    <w:rsid w:val="005A7E78"/>
    <w:rsid w:val="005B07CF"/>
    <w:rsid w:val="005B2981"/>
    <w:rsid w:val="005B44F7"/>
    <w:rsid w:val="005C290A"/>
    <w:rsid w:val="005C49E3"/>
    <w:rsid w:val="005C4B3C"/>
    <w:rsid w:val="005C5559"/>
    <w:rsid w:val="005C5D39"/>
    <w:rsid w:val="005D3AA7"/>
    <w:rsid w:val="005D412C"/>
    <w:rsid w:val="005E0451"/>
    <w:rsid w:val="005F2CDE"/>
    <w:rsid w:val="005F6859"/>
    <w:rsid w:val="005F6ABA"/>
    <w:rsid w:val="006004DF"/>
    <w:rsid w:val="00601588"/>
    <w:rsid w:val="00604043"/>
    <w:rsid w:val="006075E0"/>
    <w:rsid w:val="0061078D"/>
    <w:rsid w:val="00623507"/>
    <w:rsid w:val="006238A4"/>
    <w:rsid w:val="0062527B"/>
    <w:rsid w:val="00625F3B"/>
    <w:rsid w:val="00632B3F"/>
    <w:rsid w:val="006406E9"/>
    <w:rsid w:val="00642816"/>
    <w:rsid w:val="00643D80"/>
    <w:rsid w:val="00645727"/>
    <w:rsid w:val="00660F31"/>
    <w:rsid w:val="00665F77"/>
    <w:rsid w:val="00671A13"/>
    <w:rsid w:val="00672339"/>
    <w:rsid w:val="006820B1"/>
    <w:rsid w:val="00687051"/>
    <w:rsid w:val="00687FE0"/>
    <w:rsid w:val="00695762"/>
    <w:rsid w:val="006A0BA3"/>
    <w:rsid w:val="006A4854"/>
    <w:rsid w:val="006A646A"/>
    <w:rsid w:val="006A6D05"/>
    <w:rsid w:val="006C1999"/>
    <w:rsid w:val="006C2F3E"/>
    <w:rsid w:val="006C3FCC"/>
    <w:rsid w:val="006C5652"/>
    <w:rsid w:val="006C652D"/>
    <w:rsid w:val="006C725F"/>
    <w:rsid w:val="006C7C3A"/>
    <w:rsid w:val="006D26D5"/>
    <w:rsid w:val="006E2DED"/>
    <w:rsid w:val="006E478C"/>
    <w:rsid w:val="006E6EFA"/>
    <w:rsid w:val="006F11F2"/>
    <w:rsid w:val="006F1C83"/>
    <w:rsid w:val="006F4CD5"/>
    <w:rsid w:val="006F5096"/>
    <w:rsid w:val="00700D75"/>
    <w:rsid w:val="00700F02"/>
    <w:rsid w:val="007016A5"/>
    <w:rsid w:val="00703641"/>
    <w:rsid w:val="00704CE7"/>
    <w:rsid w:val="007050B1"/>
    <w:rsid w:val="0071374E"/>
    <w:rsid w:val="00714138"/>
    <w:rsid w:val="00714A88"/>
    <w:rsid w:val="0072008F"/>
    <w:rsid w:val="007206F1"/>
    <w:rsid w:val="00722DD3"/>
    <w:rsid w:val="00724652"/>
    <w:rsid w:val="007267EA"/>
    <w:rsid w:val="00727BAE"/>
    <w:rsid w:val="007314B1"/>
    <w:rsid w:val="00732EB2"/>
    <w:rsid w:val="00734642"/>
    <w:rsid w:val="007420A6"/>
    <w:rsid w:val="0074755A"/>
    <w:rsid w:val="0075156E"/>
    <w:rsid w:val="00752EC9"/>
    <w:rsid w:val="00756597"/>
    <w:rsid w:val="00757C6F"/>
    <w:rsid w:val="007708F8"/>
    <w:rsid w:val="007727EC"/>
    <w:rsid w:val="0077451A"/>
    <w:rsid w:val="00774657"/>
    <w:rsid w:val="00774B94"/>
    <w:rsid w:val="0077785F"/>
    <w:rsid w:val="0078050E"/>
    <w:rsid w:val="00783557"/>
    <w:rsid w:val="00783E7C"/>
    <w:rsid w:val="00785C16"/>
    <w:rsid w:val="00786FBA"/>
    <w:rsid w:val="0079205D"/>
    <w:rsid w:val="00795EC5"/>
    <w:rsid w:val="007A1795"/>
    <w:rsid w:val="007A295A"/>
    <w:rsid w:val="007B407B"/>
    <w:rsid w:val="007B5959"/>
    <w:rsid w:val="007B6DDB"/>
    <w:rsid w:val="007D0ADB"/>
    <w:rsid w:val="007E17B4"/>
    <w:rsid w:val="007E46AF"/>
    <w:rsid w:val="007E536C"/>
    <w:rsid w:val="007E7C22"/>
    <w:rsid w:val="00801590"/>
    <w:rsid w:val="008031D4"/>
    <w:rsid w:val="00804197"/>
    <w:rsid w:val="00805BE1"/>
    <w:rsid w:val="00806EC8"/>
    <w:rsid w:val="00810ABC"/>
    <w:rsid w:val="00813149"/>
    <w:rsid w:val="0081494C"/>
    <w:rsid w:val="00816D4B"/>
    <w:rsid w:val="008239E7"/>
    <w:rsid w:val="0082479B"/>
    <w:rsid w:val="00825DF1"/>
    <w:rsid w:val="008264DD"/>
    <w:rsid w:val="00826A44"/>
    <w:rsid w:val="00827C8E"/>
    <w:rsid w:val="0083018B"/>
    <w:rsid w:val="00830918"/>
    <w:rsid w:val="00831245"/>
    <w:rsid w:val="00832AEC"/>
    <w:rsid w:val="00844B67"/>
    <w:rsid w:val="00854181"/>
    <w:rsid w:val="00860DF7"/>
    <w:rsid w:val="00872057"/>
    <w:rsid w:val="008736AE"/>
    <w:rsid w:val="00884368"/>
    <w:rsid w:val="0088510B"/>
    <w:rsid w:val="0089185B"/>
    <w:rsid w:val="008919F8"/>
    <w:rsid w:val="00894330"/>
    <w:rsid w:val="008A0A46"/>
    <w:rsid w:val="008A0DE5"/>
    <w:rsid w:val="008A2745"/>
    <w:rsid w:val="008A3DF7"/>
    <w:rsid w:val="008A44BA"/>
    <w:rsid w:val="008A73F2"/>
    <w:rsid w:val="008B1C3A"/>
    <w:rsid w:val="008D545C"/>
    <w:rsid w:val="008E003E"/>
    <w:rsid w:val="008E1534"/>
    <w:rsid w:val="008E2D5B"/>
    <w:rsid w:val="008E4287"/>
    <w:rsid w:val="008E549C"/>
    <w:rsid w:val="008E570E"/>
    <w:rsid w:val="008F3C2E"/>
    <w:rsid w:val="008F673B"/>
    <w:rsid w:val="009044E3"/>
    <w:rsid w:val="00906D85"/>
    <w:rsid w:val="009206E1"/>
    <w:rsid w:val="00920943"/>
    <w:rsid w:val="00924F5C"/>
    <w:rsid w:val="00926141"/>
    <w:rsid w:val="00934A94"/>
    <w:rsid w:val="009361D9"/>
    <w:rsid w:val="009366A3"/>
    <w:rsid w:val="00940263"/>
    <w:rsid w:val="00943D36"/>
    <w:rsid w:val="009446D0"/>
    <w:rsid w:val="00944CE5"/>
    <w:rsid w:val="00947144"/>
    <w:rsid w:val="0095040A"/>
    <w:rsid w:val="00962E4B"/>
    <w:rsid w:val="0096396C"/>
    <w:rsid w:val="00965F1C"/>
    <w:rsid w:val="00966A3A"/>
    <w:rsid w:val="0097313B"/>
    <w:rsid w:val="009752E9"/>
    <w:rsid w:val="00980907"/>
    <w:rsid w:val="00981ED8"/>
    <w:rsid w:val="009826F3"/>
    <w:rsid w:val="00982AF0"/>
    <w:rsid w:val="00983A12"/>
    <w:rsid w:val="00991A4D"/>
    <w:rsid w:val="00992F85"/>
    <w:rsid w:val="00994329"/>
    <w:rsid w:val="00995DFD"/>
    <w:rsid w:val="00996B62"/>
    <w:rsid w:val="009A7A35"/>
    <w:rsid w:val="009B1C75"/>
    <w:rsid w:val="009B49B6"/>
    <w:rsid w:val="009B7417"/>
    <w:rsid w:val="009C1EFE"/>
    <w:rsid w:val="009C49A4"/>
    <w:rsid w:val="009C4C3C"/>
    <w:rsid w:val="009C6405"/>
    <w:rsid w:val="009C77E1"/>
    <w:rsid w:val="009D19C7"/>
    <w:rsid w:val="009D4FBB"/>
    <w:rsid w:val="009D7934"/>
    <w:rsid w:val="009E027B"/>
    <w:rsid w:val="009E54B4"/>
    <w:rsid w:val="009E62F8"/>
    <w:rsid w:val="009F0AEC"/>
    <w:rsid w:val="009F3092"/>
    <w:rsid w:val="009F3908"/>
    <w:rsid w:val="009F51CB"/>
    <w:rsid w:val="009F67E8"/>
    <w:rsid w:val="00A012E0"/>
    <w:rsid w:val="00A030A9"/>
    <w:rsid w:val="00A0485F"/>
    <w:rsid w:val="00A12AE8"/>
    <w:rsid w:val="00A13A37"/>
    <w:rsid w:val="00A166CF"/>
    <w:rsid w:val="00A2024B"/>
    <w:rsid w:val="00A20BDB"/>
    <w:rsid w:val="00A21380"/>
    <w:rsid w:val="00A22A95"/>
    <w:rsid w:val="00A265E9"/>
    <w:rsid w:val="00A27D78"/>
    <w:rsid w:val="00A314F7"/>
    <w:rsid w:val="00A3307B"/>
    <w:rsid w:val="00A36137"/>
    <w:rsid w:val="00A42A2B"/>
    <w:rsid w:val="00A4440F"/>
    <w:rsid w:val="00A44A87"/>
    <w:rsid w:val="00A46356"/>
    <w:rsid w:val="00A5044C"/>
    <w:rsid w:val="00A5241D"/>
    <w:rsid w:val="00A56F8A"/>
    <w:rsid w:val="00A60ECE"/>
    <w:rsid w:val="00A64DC7"/>
    <w:rsid w:val="00A6535E"/>
    <w:rsid w:val="00A66A86"/>
    <w:rsid w:val="00A67543"/>
    <w:rsid w:val="00A67A6A"/>
    <w:rsid w:val="00A75355"/>
    <w:rsid w:val="00A834D4"/>
    <w:rsid w:val="00A8610E"/>
    <w:rsid w:val="00A86D6E"/>
    <w:rsid w:val="00A87DDE"/>
    <w:rsid w:val="00A931F4"/>
    <w:rsid w:val="00A94654"/>
    <w:rsid w:val="00A95EE5"/>
    <w:rsid w:val="00A96D69"/>
    <w:rsid w:val="00A9722D"/>
    <w:rsid w:val="00AA4250"/>
    <w:rsid w:val="00AA5742"/>
    <w:rsid w:val="00AA765C"/>
    <w:rsid w:val="00AB404C"/>
    <w:rsid w:val="00AB4F2A"/>
    <w:rsid w:val="00AC0F09"/>
    <w:rsid w:val="00AC2781"/>
    <w:rsid w:val="00AC4F18"/>
    <w:rsid w:val="00AC6142"/>
    <w:rsid w:val="00AC76A4"/>
    <w:rsid w:val="00AD2471"/>
    <w:rsid w:val="00AD574E"/>
    <w:rsid w:val="00AE47BD"/>
    <w:rsid w:val="00AE78FA"/>
    <w:rsid w:val="00AF3517"/>
    <w:rsid w:val="00AF5C27"/>
    <w:rsid w:val="00AF7CAC"/>
    <w:rsid w:val="00B00343"/>
    <w:rsid w:val="00B01B4C"/>
    <w:rsid w:val="00B07579"/>
    <w:rsid w:val="00B209A4"/>
    <w:rsid w:val="00B322D2"/>
    <w:rsid w:val="00B365BB"/>
    <w:rsid w:val="00B37406"/>
    <w:rsid w:val="00B40876"/>
    <w:rsid w:val="00B413F9"/>
    <w:rsid w:val="00B439DC"/>
    <w:rsid w:val="00B45A24"/>
    <w:rsid w:val="00B50A71"/>
    <w:rsid w:val="00B50D50"/>
    <w:rsid w:val="00B528D3"/>
    <w:rsid w:val="00B54558"/>
    <w:rsid w:val="00B85648"/>
    <w:rsid w:val="00B8601D"/>
    <w:rsid w:val="00B912AB"/>
    <w:rsid w:val="00B93236"/>
    <w:rsid w:val="00B9521B"/>
    <w:rsid w:val="00B958CF"/>
    <w:rsid w:val="00BA30E6"/>
    <w:rsid w:val="00BA419D"/>
    <w:rsid w:val="00BA42F3"/>
    <w:rsid w:val="00BA76F3"/>
    <w:rsid w:val="00BA7E65"/>
    <w:rsid w:val="00BB0165"/>
    <w:rsid w:val="00BB4118"/>
    <w:rsid w:val="00BB4BDF"/>
    <w:rsid w:val="00BB71D0"/>
    <w:rsid w:val="00BC052A"/>
    <w:rsid w:val="00BC327A"/>
    <w:rsid w:val="00BC44BE"/>
    <w:rsid w:val="00BC6C6F"/>
    <w:rsid w:val="00BD4C17"/>
    <w:rsid w:val="00BD5541"/>
    <w:rsid w:val="00BD6041"/>
    <w:rsid w:val="00BF1256"/>
    <w:rsid w:val="00BF3753"/>
    <w:rsid w:val="00BF3FD8"/>
    <w:rsid w:val="00C002F1"/>
    <w:rsid w:val="00C00867"/>
    <w:rsid w:val="00C0218B"/>
    <w:rsid w:val="00C07243"/>
    <w:rsid w:val="00C124E3"/>
    <w:rsid w:val="00C1307F"/>
    <w:rsid w:val="00C2128E"/>
    <w:rsid w:val="00C24408"/>
    <w:rsid w:val="00C27078"/>
    <w:rsid w:val="00C31EE3"/>
    <w:rsid w:val="00C3214D"/>
    <w:rsid w:val="00C32CF5"/>
    <w:rsid w:val="00C33505"/>
    <w:rsid w:val="00C4474A"/>
    <w:rsid w:val="00C45579"/>
    <w:rsid w:val="00C45BFC"/>
    <w:rsid w:val="00C475D0"/>
    <w:rsid w:val="00C51049"/>
    <w:rsid w:val="00C52CE3"/>
    <w:rsid w:val="00C557DB"/>
    <w:rsid w:val="00C72CC9"/>
    <w:rsid w:val="00C73632"/>
    <w:rsid w:val="00C73BC3"/>
    <w:rsid w:val="00C7406F"/>
    <w:rsid w:val="00C74FF5"/>
    <w:rsid w:val="00C7670E"/>
    <w:rsid w:val="00C804A4"/>
    <w:rsid w:val="00C81B53"/>
    <w:rsid w:val="00C863E1"/>
    <w:rsid w:val="00C9091B"/>
    <w:rsid w:val="00C9279D"/>
    <w:rsid w:val="00C93459"/>
    <w:rsid w:val="00C946B0"/>
    <w:rsid w:val="00C95DBB"/>
    <w:rsid w:val="00CA004D"/>
    <w:rsid w:val="00CA24DB"/>
    <w:rsid w:val="00CA58F1"/>
    <w:rsid w:val="00CB2E10"/>
    <w:rsid w:val="00CB60CA"/>
    <w:rsid w:val="00CB7F82"/>
    <w:rsid w:val="00CC19B0"/>
    <w:rsid w:val="00CC2C7D"/>
    <w:rsid w:val="00CC554B"/>
    <w:rsid w:val="00CD26D1"/>
    <w:rsid w:val="00CD715D"/>
    <w:rsid w:val="00CE1B25"/>
    <w:rsid w:val="00CE2945"/>
    <w:rsid w:val="00CE3024"/>
    <w:rsid w:val="00CF01FD"/>
    <w:rsid w:val="00CF2CC0"/>
    <w:rsid w:val="00CF3851"/>
    <w:rsid w:val="00CF4418"/>
    <w:rsid w:val="00CF7836"/>
    <w:rsid w:val="00CF7E43"/>
    <w:rsid w:val="00D03351"/>
    <w:rsid w:val="00D036EA"/>
    <w:rsid w:val="00D05B8B"/>
    <w:rsid w:val="00D1262B"/>
    <w:rsid w:val="00D17979"/>
    <w:rsid w:val="00D22724"/>
    <w:rsid w:val="00D2290D"/>
    <w:rsid w:val="00D250F1"/>
    <w:rsid w:val="00D25AE6"/>
    <w:rsid w:val="00D30C3D"/>
    <w:rsid w:val="00D32FD7"/>
    <w:rsid w:val="00D50F96"/>
    <w:rsid w:val="00D528DD"/>
    <w:rsid w:val="00D65159"/>
    <w:rsid w:val="00D659E8"/>
    <w:rsid w:val="00D65E29"/>
    <w:rsid w:val="00D7152C"/>
    <w:rsid w:val="00D7290A"/>
    <w:rsid w:val="00D72BB0"/>
    <w:rsid w:val="00D76497"/>
    <w:rsid w:val="00D8486A"/>
    <w:rsid w:val="00D85359"/>
    <w:rsid w:val="00D86119"/>
    <w:rsid w:val="00D873F6"/>
    <w:rsid w:val="00D91E27"/>
    <w:rsid w:val="00D9773F"/>
    <w:rsid w:val="00D977D3"/>
    <w:rsid w:val="00DA5343"/>
    <w:rsid w:val="00DA7992"/>
    <w:rsid w:val="00DB735B"/>
    <w:rsid w:val="00DC3F91"/>
    <w:rsid w:val="00DC7BBB"/>
    <w:rsid w:val="00DE055F"/>
    <w:rsid w:val="00DE5902"/>
    <w:rsid w:val="00DF1798"/>
    <w:rsid w:val="00DF6C67"/>
    <w:rsid w:val="00E01F36"/>
    <w:rsid w:val="00E07037"/>
    <w:rsid w:val="00E10BAB"/>
    <w:rsid w:val="00E13ACE"/>
    <w:rsid w:val="00E1575D"/>
    <w:rsid w:val="00E21471"/>
    <w:rsid w:val="00E21B79"/>
    <w:rsid w:val="00E2243A"/>
    <w:rsid w:val="00E24387"/>
    <w:rsid w:val="00E24B46"/>
    <w:rsid w:val="00E253DC"/>
    <w:rsid w:val="00E27908"/>
    <w:rsid w:val="00E355BF"/>
    <w:rsid w:val="00E36B0C"/>
    <w:rsid w:val="00E45423"/>
    <w:rsid w:val="00E61EAD"/>
    <w:rsid w:val="00E72532"/>
    <w:rsid w:val="00E7506C"/>
    <w:rsid w:val="00E828AD"/>
    <w:rsid w:val="00E82F4E"/>
    <w:rsid w:val="00E830B8"/>
    <w:rsid w:val="00E9265F"/>
    <w:rsid w:val="00E934FD"/>
    <w:rsid w:val="00E96F23"/>
    <w:rsid w:val="00EA622B"/>
    <w:rsid w:val="00EB23F4"/>
    <w:rsid w:val="00EB453C"/>
    <w:rsid w:val="00EB51AA"/>
    <w:rsid w:val="00EB5FF3"/>
    <w:rsid w:val="00EB74BE"/>
    <w:rsid w:val="00EC0149"/>
    <w:rsid w:val="00EC498F"/>
    <w:rsid w:val="00EC4C89"/>
    <w:rsid w:val="00ED4CE8"/>
    <w:rsid w:val="00ED5EEB"/>
    <w:rsid w:val="00EE17F6"/>
    <w:rsid w:val="00EE1BC0"/>
    <w:rsid w:val="00EE56D2"/>
    <w:rsid w:val="00EF2B52"/>
    <w:rsid w:val="00EF4515"/>
    <w:rsid w:val="00EF5483"/>
    <w:rsid w:val="00F02835"/>
    <w:rsid w:val="00F05B2E"/>
    <w:rsid w:val="00F06916"/>
    <w:rsid w:val="00F1122E"/>
    <w:rsid w:val="00F220B9"/>
    <w:rsid w:val="00F24E3E"/>
    <w:rsid w:val="00F252A5"/>
    <w:rsid w:val="00F26C93"/>
    <w:rsid w:val="00F26D96"/>
    <w:rsid w:val="00F3384F"/>
    <w:rsid w:val="00F36B36"/>
    <w:rsid w:val="00F41205"/>
    <w:rsid w:val="00F54B4E"/>
    <w:rsid w:val="00F609E9"/>
    <w:rsid w:val="00F67464"/>
    <w:rsid w:val="00F71582"/>
    <w:rsid w:val="00F7218E"/>
    <w:rsid w:val="00F72BB0"/>
    <w:rsid w:val="00F75258"/>
    <w:rsid w:val="00F76017"/>
    <w:rsid w:val="00F774C4"/>
    <w:rsid w:val="00F83B8E"/>
    <w:rsid w:val="00F83EB3"/>
    <w:rsid w:val="00F84ED9"/>
    <w:rsid w:val="00F917C1"/>
    <w:rsid w:val="00FA3C37"/>
    <w:rsid w:val="00FA6C84"/>
    <w:rsid w:val="00FB1490"/>
    <w:rsid w:val="00FB55B8"/>
    <w:rsid w:val="00FB62D7"/>
    <w:rsid w:val="00FB7908"/>
    <w:rsid w:val="00FC2A84"/>
    <w:rsid w:val="00FC2E34"/>
    <w:rsid w:val="00FC5430"/>
    <w:rsid w:val="00FC5A81"/>
    <w:rsid w:val="00FC67D2"/>
    <w:rsid w:val="00FC6E34"/>
    <w:rsid w:val="00FC6EDF"/>
    <w:rsid w:val="00FD021F"/>
    <w:rsid w:val="00FD6282"/>
    <w:rsid w:val="00FE1C5B"/>
    <w:rsid w:val="00FE207D"/>
    <w:rsid w:val="00FE2656"/>
    <w:rsid w:val="00FE27B4"/>
    <w:rsid w:val="00FE292C"/>
    <w:rsid w:val="00FE3074"/>
    <w:rsid w:val="00FE3A82"/>
    <w:rsid w:val="00FE4573"/>
    <w:rsid w:val="00FF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E81BD"/>
  <w15:chartTrackingRefBased/>
  <w15:docId w15:val="{DB23B750-F615-4AF1-851B-29A25ED3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qFormat/>
    <w:rsid w:val="00A86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semiHidden/>
    <w:unhideWhenUsed/>
    <w:qFormat/>
    <w:rsid w:val="00A86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A86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86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86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semiHidden/>
    <w:unhideWhenUsed/>
    <w:qFormat/>
    <w:rsid w:val="00A86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6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6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6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86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semiHidden/>
    <w:rsid w:val="00A86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A86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86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8610E"/>
    <w:rPr>
      <w:rFonts w:eastAsiaTheme="majorEastAsia" w:cstheme="majorBidi"/>
      <w:color w:val="0F4761" w:themeColor="accent1" w:themeShade="BF"/>
    </w:rPr>
  </w:style>
  <w:style w:type="character" w:customStyle="1" w:styleId="Antrat6Diagrama">
    <w:name w:val="Antraštė 6 Diagrama"/>
    <w:basedOn w:val="Numatytasispastraiposriftas"/>
    <w:link w:val="Antrat6"/>
    <w:semiHidden/>
    <w:rsid w:val="00A86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6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6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610E"/>
    <w:rPr>
      <w:rFonts w:eastAsiaTheme="majorEastAsia" w:cstheme="majorBidi"/>
      <w:color w:val="272727" w:themeColor="text1" w:themeTint="D8"/>
    </w:rPr>
  </w:style>
  <w:style w:type="paragraph" w:styleId="Pavadinimas">
    <w:name w:val="Title"/>
    <w:basedOn w:val="prastasis"/>
    <w:next w:val="prastasis"/>
    <w:link w:val="PavadinimasDiagrama"/>
    <w:qFormat/>
    <w:rsid w:val="00A86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A86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6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6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6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610E"/>
    <w:rPr>
      <w:i/>
      <w:iCs/>
      <w:color w:val="404040" w:themeColor="text1" w:themeTint="BF"/>
    </w:rPr>
  </w:style>
  <w:style w:type="paragraph" w:styleId="Sraopastraipa">
    <w:name w:val="List Paragraph"/>
    <w:basedOn w:val="prastasis"/>
    <w:uiPriority w:val="34"/>
    <w:qFormat/>
    <w:rsid w:val="00A8610E"/>
    <w:pPr>
      <w:ind w:left="720"/>
      <w:contextualSpacing/>
    </w:pPr>
  </w:style>
  <w:style w:type="character" w:styleId="Rykuspabraukimas">
    <w:name w:val="Intense Emphasis"/>
    <w:basedOn w:val="Numatytasispastraiposriftas"/>
    <w:uiPriority w:val="21"/>
    <w:qFormat/>
    <w:rsid w:val="00A8610E"/>
    <w:rPr>
      <w:i/>
      <w:iCs/>
      <w:color w:val="0F4761" w:themeColor="accent1" w:themeShade="BF"/>
    </w:rPr>
  </w:style>
  <w:style w:type="paragraph" w:styleId="Iskirtacitata">
    <w:name w:val="Intense Quote"/>
    <w:basedOn w:val="prastasis"/>
    <w:next w:val="prastasis"/>
    <w:link w:val="IskirtacitataDiagrama"/>
    <w:uiPriority w:val="30"/>
    <w:qFormat/>
    <w:rsid w:val="00A86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8610E"/>
    <w:rPr>
      <w:i/>
      <w:iCs/>
      <w:color w:val="0F4761" w:themeColor="accent1" w:themeShade="BF"/>
    </w:rPr>
  </w:style>
  <w:style w:type="character" w:styleId="Rykinuoroda">
    <w:name w:val="Intense Reference"/>
    <w:basedOn w:val="Numatytasispastraiposriftas"/>
    <w:uiPriority w:val="32"/>
    <w:qFormat/>
    <w:rsid w:val="00A8610E"/>
    <w:rPr>
      <w:b/>
      <w:bCs/>
      <w:smallCaps/>
      <w:color w:val="0F4761" w:themeColor="accent1" w:themeShade="BF"/>
      <w:spacing w:val="5"/>
    </w:rPr>
  </w:style>
  <w:style w:type="numbering" w:customStyle="1" w:styleId="NoList1">
    <w:name w:val="No List1"/>
    <w:next w:val="Sraonra"/>
    <w:uiPriority w:val="99"/>
    <w:semiHidden/>
    <w:unhideWhenUsed/>
    <w:rsid w:val="008A2745"/>
  </w:style>
  <w:style w:type="character" w:styleId="Hipersaitas">
    <w:name w:val="Hyperlink"/>
    <w:uiPriority w:val="99"/>
    <w:unhideWhenUsed/>
    <w:rsid w:val="008A2745"/>
    <w:rPr>
      <w:color w:val="0000FF"/>
      <w:u w:val="single"/>
    </w:rPr>
  </w:style>
  <w:style w:type="character" w:customStyle="1" w:styleId="FollowedHyperlink1">
    <w:name w:val="FollowedHyperlink1"/>
    <w:basedOn w:val="Numatytasispastraiposriftas"/>
    <w:uiPriority w:val="99"/>
    <w:semiHidden/>
    <w:unhideWhenUsed/>
    <w:rsid w:val="008A2745"/>
    <w:rPr>
      <w:color w:val="800080"/>
      <w:u w:val="single"/>
    </w:rPr>
  </w:style>
  <w:style w:type="paragraph" w:customStyle="1" w:styleId="msonormal0">
    <w:name w:val="msonormal"/>
    <w:basedOn w:val="prastasis"/>
    <w:rsid w:val="008A274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Komentarotekstas">
    <w:name w:val="annotation text"/>
    <w:basedOn w:val="prastasis"/>
    <w:link w:val="KomentarotekstasDiagrama"/>
    <w:unhideWhenUsed/>
    <w:rsid w:val="008A2745"/>
    <w:pPr>
      <w:spacing w:after="0" w:line="240" w:lineRule="auto"/>
    </w:pPr>
    <w:rPr>
      <w:rFonts w:ascii="Times New Roman" w:eastAsia="Times New Roman" w:hAnsi="Times New Roman" w:cs="Times New Roman"/>
      <w:noProof/>
      <w:kern w:val="0"/>
      <w:sz w:val="20"/>
      <w:szCs w:val="20"/>
      <w:lang w:eastAsia="x-none"/>
      <w14:ligatures w14:val="none"/>
    </w:rPr>
  </w:style>
  <w:style w:type="character" w:customStyle="1" w:styleId="KomentarotekstasDiagrama">
    <w:name w:val="Komentaro tekstas Diagrama"/>
    <w:basedOn w:val="Numatytasispastraiposriftas"/>
    <w:link w:val="Komentarotekstas"/>
    <w:rsid w:val="008A2745"/>
    <w:rPr>
      <w:rFonts w:ascii="Times New Roman" w:eastAsia="Times New Roman" w:hAnsi="Times New Roman" w:cs="Times New Roman"/>
      <w:noProof/>
      <w:kern w:val="0"/>
      <w:sz w:val="20"/>
      <w:szCs w:val="20"/>
      <w:lang w:val="lt-LT" w:eastAsia="x-none"/>
      <w14:ligatures w14:val="none"/>
    </w:rPr>
  </w:style>
  <w:style w:type="paragraph" w:styleId="Antrats">
    <w:name w:val="header"/>
    <w:basedOn w:val="prastasis"/>
    <w:link w:val="AntratsDiagrama"/>
    <w:unhideWhenUsed/>
    <w:rsid w:val="008A2745"/>
    <w:pPr>
      <w:tabs>
        <w:tab w:val="center" w:pos="4680"/>
        <w:tab w:val="right" w:pos="9360"/>
      </w:tabs>
      <w:spacing w:after="0" w:line="240" w:lineRule="auto"/>
    </w:pPr>
    <w:rPr>
      <w:rFonts w:ascii="Calibri" w:eastAsia="Calibri" w:hAnsi="Calibri" w:cs="Times New Roman"/>
      <w:kern w:val="0"/>
      <w:sz w:val="22"/>
      <w:szCs w:val="22"/>
      <w:lang w:eastAsia="lt-LT"/>
      <w14:ligatures w14:val="none"/>
    </w:rPr>
  </w:style>
  <w:style w:type="character" w:customStyle="1" w:styleId="AntratsDiagrama">
    <w:name w:val="Antraštės Diagrama"/>
    <w:basedOn w:val="Numatytasispastraiposriftas"/>
    <w:link w:val="Antrats"/>
    <w:rsid w:val="008A2745"/>
    <w:rPr>
      <w:rFonts w:ascii="Calibri" w:eastAsia="Calibri" w:hAnsi="Calibri" w:cs="Times New Roman"/>
      <w:kern w:val="0"/>
      <w:sz w:val="22"/>
      <w:szCs w:val="22"/>
      <w:lang w:val="lt-LT" w:eastAsia="lt-LT"/>
      <w14:ligatures w14:val="none"/>
    </w:rPr>
  </w:style>
  <w:style w:type="paragraph" w:styleId="Porat">
    <w:name w:val="footer"/>
    <w:basedOn w:val="prastasis"/>
    <w:link w:val="PoratDiagrama"/>
    <w:unhideWhenUsed/>
    <w:rsid w:val="008A2745"/>
    <w:pPr>
      <w:tabs>
        <w:tab w:val="center" w:pos="4680"/>
        <w:tab w:val="right" w:pos="9360"/>
      </w:tabs>
      <w:spacing w:after="0" w:line="240" w:lineRule="auto"/>
    </w:pPr>
    <w:rPr>
      <w:rFonts w:ascii="Calibri" w:eastAsia="Calibri" w:hAnsi="Calibri" w:cs="Times New Roman"/>
      <w:kern w:val="0"/>
      <w:sz w:val="22"/>
      <w:szCs w:val="22"/>
      <w:lang w:eastAsia="lt-LT"/>
      <w14:ligatures w14:val="none"/>
    </w:rPr>
  </w:style>
  <w:style w:type="character" w:customStyle="1" w:styleId="PoratDiagrama">
    <w:name w:val="Poraštė Diagrama"/>
    <w:basedOn w:val="Numatytasispastraiposriftas"/>
    <w:link w:val="Porat"/>
    <w:rsid w:val="008A2745"/>
    <w:rPr>
      <w:rFonts w:ascii="Calibri" w:eastAsia="Calibri" w:hAnsi="Calibri" w:cs="Times New Roman"/>
      <w:kern w:val="0"/>
      <w:sz w:val="22"/>
      <w:szCs w:val="22"/>
      <w:lang w:val="lt-LT" w:eastAsia="lt-LT"/>
      <w14:ligatures w14:val="none"/>
    </w:rPr>
  </w:style>
  <w:style w:type="paragraph" w:styleId="Pagrindinistekstas">
    <w:name w:val="Body Text"/>
    <w:basedOn w:val="prastasis"/>
    <w:link w:val="PagrindinistekstasDiagrama"/>
    <w:semiHidden/>
    <w:unhideWhenUsed/>
    <w:rsid w:val="008A2745"/>
    <w:pPr>
      <w:spacing w:after="120" w:line="240" w:lineRule="auto"/>
    </w:pPr>
    <w:rPr>
      <w:rFonts w:ascii="Times New Roman" w:eastAsia="Times New Roman" w:hAnsi="Times New Roman" w:cs="Times New Roman"/>
      <w:kern w:val="0"/>
      <w:sz w:val="20"/>
      <w:szCs w:val="20"/>
      <w:lang w:eastAsia="lt-LT"/>
      <w14:ligatures w14:val="none"/>
    </w:rPr>
  </w:style>
  <w:style w:type="character" w:customStyle="1" w:styleId="PagrindinistekstasDiagrama">
    <w:name w:val="Pagrindinis tekstas Diagrama"/>
    <w:basedOn w:val="Numatytasispastraiposriftas"/>
    <w:link w:val="Pagrindinistekstas"/>
    <w:semiHidden/>
    <w:rsid w:val="008A2745"/>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semiHidden/>
    <w:unhideWhenUsed/>
    <w:rsid w:val="008A2745"/>
    <w:rPr>
      <w:b/>
      <w:bCs/>
    </w:rPr>
  </w:style>
  <w:style w:type="character" w:customStyle="1" w:styleId="KomentarotemaDiagrama">
    <w:name w:val="Komentaro tema Diagrama"/>
    <w:basedOn w:val="KomentarotekstasDiagrama"/>
    <w:link w:val="Komentarotema"/>
    <w:semiHidden/>
    <w:rsid w:val="008A2745"/>
    <w:rPr>
      <w:rFonts w:ascii="Times New Roman" w:eastAsia="Times New Roman" w:hAnsi="Times New Roman" w:cs="Times New Roman"/>
      <w:b/>
      <w:bCs/>
      <w:noProof/>
      <w:kern w:val="0"/>
      <w:sz w:val="20"/>
      <w:szCs w:val="20"/>
      <w:lang w:val="lt-LT" w:eastAsia="x-none"/>
      <w14:ligatures w14:val="none"/>
    </w:rPr>
  </w:style>
  <w:style w:type="paragraph" w:styleId="Debesliotekstas">
    <w:name w:val="Balloon Text"/>
    <w:basedOn w:val="prastasis"/>
    <w:link w:val="DebesliotekstasDiagrama"/>
    <w:semiHidden/>
    <w:unhideWhenUsed/>
    <w:rsid w:val="008A2745"/>
    <w:pPr>
      <w:spacing w:after="0" w:line="240" w:lineRule="auto"/>
    </w:pPr>
    <w:rPr>
      <w:rFonts w:ascii="Tahoma" w:eastAsia="Times New Roman" w:hAnsi="Tahoma" w:cs="Times New Roman"/>
      <w:noProof/>
      <w:kern w:val="0"/>
      <w:sz w:val="16"/>
      <w:szCs w:val="16"/>
      <w:lang w:eastAsia="x-none"/>
      <w14:ligatures w14:val="none"/>
    </w:rPr>
  </w:style>
  <w:style w:type="character" w:customStyle="1" w:styleId="DebesliotekstasDiagrama">
    <w:name w:val="Debesėlio tekstas Diagrama"/>
    <w:basedOn w:val="Numatytasispastraiposriftas"/>
    <w:link w:val="Debesliotekstas"/>
    <w:semiHidden/>
    <w:rsid w:val="008A2745"/>
    <w:rPr>
      <w:rFonts w:ascii="Tahoma" w:eastAsia="Times New Roman" w:hAnsi="Tahoma" w:cs="Times New Roman"/>
      <w:noProof/>
      <w:kern w:val="0"/>
      <w:sz w:val="16"/>
      <w:szCs w:val="16"/>
      <w:lang w:val="lt-LT" w:eastAsia="x-none"/>
      <w14:ligatures w14:val="none"/>
    </w:rPr>
  </w:style>
  <w:style w:type="paragraph" w:customStyle="1" w:styleId="PI-1EMEASMCA">
    <w:name w:val="PI-1 EMEA_SMCA"/>
    <w:basedOn w:val="Antrat2"/>
    <w:autoRedefine/>
    <w:rsid w:val="008A2745"/>
    <w:pPr>
      <w:keepLines w:val="0"/>
      <w:tabs>
        <w:tab w:val="left" w:pos="567"/>
      </w:tabs>
      <w:spacing w:before="0" w:after="0" w:line="240" w:lineRule="auto"/>
      <w:ind w:left="567" w:hanging="567"/>
    </w:pPr>
    <w:rPr>
      <w:rFonts w:ascii="Times New Roman" w:eastAsia="Times New Roman" w:hAnsi="Times New Roman" w:cs="Times New Roman"/>
      <w:b/>
      <w:color w:val="auto"/>
      <w:kern w:val="0"/>
      <w:sz w:val="20"/>
      <w:szCs w:val="20"/>
      <w14:ligatures w14:val="none"/>
    </w:rPr>
  </w:style>
  <w:style w:type="paragraph" w:customStyle="1" w:styleId="PI-2EMEASMCA">
    <w:name w:val="PI-2 EMEA_SMCA"/>
    <w:basedOn w:val="Antrat3"/>
    <w:autoRedefine/>
    <w:rsid w:val="008A2745"/>
    <w:pPr>
      <w:pBdr>
        <w:top w:val="single" w:sz="4" w:space="1" w:color="auto"/>
        <w:left w:val="single" w:sz="4" w:space="4" w:color="auto"/>
        <w:bottom w:val="single" w:sz="4" w:space="1" w:color="auto"/>
        <w:right w:val="single" w:sz="4" w:space="4" w:color="auto"/>
      </w:pBdr>
      <w:tabs>
        <w:tab w:val="left" w:pos="567"/>
      </w:tabs>
      <w:spacing w:before="0" w:after="0" w:line="240" w:lineRule="auto"/>
      <w:ind w:left="567" w:hanging="567"/>
    </w:pPr>
    <w:rPr>
      <w:rFonts w:ascii="Times New Roman" w:eastAsia="Times New Roman" w:hAnsi="Times New Roman" w:cs="Times New Roman"/>
      <w:b/>
      <w:color w:val="auto"/>
      <w:kern w:val="28"/>
      <w:sz w:val="20"/>
      <w:szCs w:val="22"/>
      <w14:ligatures w14:val="none"/>
    </w:rPr>
  </w:style>
  <w:style w:type="character" w:customStyle="1" w:styleId="BTEMEASMCAChar">
    <w:name w:val="BT EMEA_SMCA Char"/>
    <w:link w:val="BTEMEASMCA"/>
    <w:locked/>
    <w:rsid w:val="008A2745"/>
    <w:rPr>
      <w:rFonts w:ascii="Times New Roman" w:eastAsia="Times New Roman" w:hAnsi="Times New Roman" w:cs="Times New Roman"/>
      <w:lang w:eastAsia="x-none"/>
    </w:rPr>
  </w:style>
  <w:style w:type="paragraph" w:customStyle="1" w:styleId="BTEMEASMCA">
    <w:name w:val="BT EMEA_SMCA"/>
    <w:basedOn w:val="prastasis"/>
    <w:link w:val="BTEMEASMCAChar"/>
    <w:autoRedefine/>
    <w:rsid w:val="008A2745"/>
    <w:pPr>
      <w:tabs>
        <w:tab w:val="left" w:pos="567"/>
      </w:tabs>
      <w:spacing w:after="0" w:line="240" w:lineRule="auto"/>
    </w:pPr>
    <w:rPr>
      <w:rFonts w:ascii="Times New Roman" w:eastAsia="Times New Roman" w:hAnsi="Times New Roman" w:cs="Times New Roman"/>
      <w:lang w:eastAsia="x-none"/>
    </w:rPr>
  </w:style>
  <w:style w:type="paragraph" w:customStyle="1" w:styleId="TTEMEASMCA">
    <w:name w:val="TT EMEA_SMCA"/>
    <w:basedOn w:val="Antrat1"/>
    <w:autoRedefine/>
    <w:rsid w:val="008A2745"/>
    <w:pPr>
      <w:keepNext w:val="0"/>
      <w:keepLines w:val="0"/>
      <w:tabs>
        <w:tab w:val="left" w:pos="567"/>
      </w:tabs>
      <w:spacing w:before="0" w:after="0" w:line="240" w:lineRule="auto"/>
      <w:ind w:left="567" w:hanging="567"/>
      <w:jc w:val="center"/>
    </w:pPr>
    <w:rPr>
      <w:rFonts w:ascii="Times New Roman" w:eastAsia="Times New Roman" w:hAnsi="Times New Roman" w:cs="Times New Roman"/>
      <w:b/>
      <w:caps/>
      <w:color w:val="auto"/>
      <w:kern w:val="0"/>
      <w:sz w:val="20"/>
      <w:szCs w:val="20"/>
      <w14:ligatures w14:val="none"/>
    </w:rPr>
  </w:style>
  <w:style w:type="paragraph" w:customStyle="1" w:styleId="BTAnIIEMEASMCA">
    <w:name w:val="BT(AnII) EMEA_SMCA"/>
    <w:basedOn w:val="prastasis"/>
    <w:autoRedefine/>
    <w:rsid w:val="008A2745"/>
    <w:pPr>
      <w:tabs>
        <w:tab w:val="left" w:pos="0"/>
      </w:tabs>
      <w:spacing w:after="0" w:line="240" w:lineRule="auto"/>
    </w:pPr>
    <w:rPr>
      <w:rFonts w:ascii="Times New Roman" w:eastAsia="Times New Roman" w:hAnsi="Times New Roman" w:cs="Tahoma"/>
      <w:b/>
      <w:kern w:val="0"/>
      <w:sz w:val="22"/>
      <w:szCs w:val="22"/>
      <w:lang w:val="en-GB"/>
      <w14:ligatures w14:val="none"/>
    </w:rPr>
  </w:style>
  <w:style w:type="paragraph" w:customStyle="1" w:styleId="BTuEMEASMCA">
    <w:name w:val="BT(u) EMEA_SMCA"/>
    <w:basedOn w:val="BTEMEASMCA"/>
    <w:autoRedefine/>
    <w:rsid w:val="008A2745"/>
    <w:rPr>
      <w:u w:val="single"/>
    </w:rPr>
  </w:style>
  <w:style w:type="paragraph" w:customStyle="1" w:styleId="knZulassung02">
    <w:name w:val="knZulassung02"/>
    <w:basedOn w:val="prastasis"/>
    <w:rsid w:val="008A2745"/>
    <w:pPr>
      <w:spacing w:after="0" w:line="240" w:lineRule="auto"/>
      <w:ind w:left="1843" w:right="284"/>
    </w:pPr>
    <w:rPr>
      <w:rFonts w:ascii="Courier" w:eastAsia="Times New Roman" w:hAnsi="Courier" w:cs="Times New Roman"/>
      <w:kern w:val="0"/>
      <w:szCs w:val="20"/>
      <w:lang w:val="de-DE"/>
      <w14:ligatures w14:val="none"/>
    </w:rPr>
  </w:style>
  <w:style w:type="paragraph" w:customStyle="1" w:styleId="knZulassung01">
    <w:name w:val="knZulassung01"/>
    <w:basedOn w:val="prastasis"/>
    <w:rsid w:val="008A2745"/>
    <w:pPr>
      <w:tabs>
        <w:tab w:val="left" w:pos="567"/>
      </w:tabs>
      <w:spacing w:after="0" w:line="240" w:lineRule="auto"/>
      <w:ind w:left="1843" w:right="284" w:hanging="1843"/>
    </w:pPr>
    <w:rPr>
      <w:rFonts w:ascii="Courier" w:eastAsia="Times New Roman" w:hAnsi="Courier" w:cs="Times New Roman"/>
      <w:kern w:val="0"/>
      <w:szCs w:val="20"/>
      <w:lang w:val="de-DE"/>
      <w14:ligatures w14:val="none"/>
    </w:rPr>
  </w:style>
  <w:style w:type="paragraph" w:customStyle="1" w:styleId="Body">
    <w:name w:val="Body"/>
    <w:basedOn w:val="prastasis"/>
    <w:rsid w:val="008A2745"/>
    <w:pPr>
      <w:spacing w:after="0" w:line="240" w:lineRule="auto"/>
      <w:ind w:firstLine="288"/>
      <w:jc w:val="both"/>
    </w:pPr>
    <w:rPr>
      <w:rFonts w:ascii="Arial" w:eastAsia="Times New Roman" w:hAnsi="Arial" w:cs="Times New Roman"/>
      <w:kern w:val="0"/>
      <w:sz w:val="20"/>
      <w:szCs w:val="20"/>
      <w14:ligatures w14:val="none"/>
    </w:rPr>
  </w:style>
  <w:style w:type="character" w:styleId="Komentaronuoroda">
    <w:name w:val="annotation reference"/>
    <w:uiPriority w:val="99"/>
    <w:unhideWhenUsed/>
    <w:rsid w:val="008A2745"/>
    <w:rPr>
      <w:sz w:val="16"/>
      <w:szCs w:val="16"/>
    </w:rPr>
  </w:style>
  <w:style w:type="table" w:styleId="Lentelstinklelis">
    <w:name w:val="Table Grid"/>
    <w:basedOn w:val="prastojilentel"/>
    <w:rsid w:val="008A274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8A2745"/>
    <w:rPr>
      <w:color w:val="96607D" w:themeColor="followedHyperlink"/>
      <w:u w:val="single"/>
    </w:rPr>
  </w:style>
  <w:style w:type="paragraph" w:styleId="Pataisymai">
    <w:name w:val="Revision"/>
    <w:hidden/>
    <w:uiPriority w:val="99"/>
    <w:semiHidden/>
    <w:rsid w:val="007420A6"/>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23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3BFD3-3113-4700-971B-255B7A40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47657</Words>
  <Characters>27165</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Ignate | Olpha LV</dc:creator>
  <cp:keywords/>
  <dc:description/>
  <cp:lastModifiedBy>Birutė Valkauskaitė</cp:lastModifiedBy>
  <cp:revision>2</cp:revision>
  <dcterms:created xsi:type="dcterms:W3CDTF">2026-05-13T07:02:00Z</dcterms:created>
  <dcterms:modified xsi:type="dcterms:W3CDTF">2026-05-13T07:02:00Z</dcterms:modified>
</cp:coreProperties>
</file>