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 w:val="left" w:pos="-1440"/>
          <w:tab w:val="left" w:pos="-720"/>
        </w:tabs>
        <w:spacing w:line="240" w:lineRule="auto"/>
        <w:rPr>
          <w:b/>
          <w:noProof/>
          <w:szCs w:val="22"/>
          <w:lang w:val="lt-LT"/>
        </w:rPr>
      </w:pPr>
    </w:p>
    <w:p w:rsidR="005E28BC" w:rsidRPr="0050733A" w:rsidRDefault="005E28BC" w:rsidP="005E28BC">
      <w:pPr>
        <w:tabs>
          <w:tab w:val="clear" w:pos="567"/>
          <w:tab w:val="left" w:pos="-1440"/>
          <w:tab w:val="left" w:pos="-720"/>
        </w:tabs>
        <w:spacing w:line="240" w:lineRule="auto"/>
        <w:rPr>
          <w:b/>
          <w:noProof/>
          <w:szCs w:val="22"/>
          <w:lang w:val="lt-LT"/>
        </w:rPr>
      </w:pPr>
    </w:p>
    <w:p w:rsidR="005E28BC" w:rsidRPr="0050733A" w:rsidRDefault="005E28BC" w:rsidP="005E28BC">
      <w:pPr>
        <w:tabs>
          <w:tab w:val="clear" w:pos="567"/>
          <w:tab w:val="left" w:pos="-1440"/>
          <w:tab w:val="left" w:pos="-720"/>
        </w:tabs>
        <w:spacing w:line="240" w:lineRule="auto"/>
        <w:rPr>
          <w:b/>
          <w:noProof/>
          <w:szCs w:val="22"/>
          <w:lang w:val="lt-LT"/>
        </w:rPr>
      </w:pPr>
    </w:p>
    <w:p w:rsidR="005E28BC" w:rsidRPr="0050733A" w:rsidRDefault="005E28BC" w:rsidP="005E28BC">
      <w:pPr>
        <w:ind w:left="567" w:hanging="567"/>
        <w:jc w:val="center"/>
        <w:rPr>
          <w:noProof/>
          <w:szCs w:val="22"/>
          <w:lang w:val="lt-LT"/>
        </w:rPr>
      </w:pPr>
      <w:r w:rsidRPr="0050733A">
        <w:rPr>
          <w:b/>
          <w:noProof/>
          <w:szCs w:val="22"/>
          <w:lang w:val="lt-LT"/>
        </w:rPr>
        <w:t>I PRIEDAS</w:t>
      </w:r>
    </w:p>
    <w:p w:rsidR="005E28BC" w:rsidRPr="0050733A" w:rsidRDefault="005E28BC" w:rsidP="005E28BC">
      <w:pPr>
        <w:ind w:left="567" w:hanging="567"/>
        <w:jc w:val="center"/>
        <w:rPr>
          <w:b/>
          <w:noProof/>
          <w:szCs w:val="22"/>
          <w:lang w:val="lt-LT"/>
        </w:rPr>
      </w:pPr>
    </w:p>
    <w:p w:rsidR="005E28BC" w:rsidRPr="0050733A" w:rsidRDefault="005E28BC" w:rsidP="005E28BC">
      <w:pPr>
        <w:ind w:left="567" w:hanging="567"/>
        <w:jc w:val="center"/>
        <w:rPr>
          <w:b/>
          <w:noProof/>
          <w:szCs w:val="22"/>
          <w:lang w:val="lt-LT"/>
        </w:rPr>
      </w:pPr>
      <w:r w:rsidRPr="0050733A">
        <w:rPr>
          <w:b/>
          <w:noProof/>
          <w:szCs w:val="22"/>
          <w:lang w:val="lt-LT"/>
        </w:rPr>
        <w:t>PREPARATO CHARAKTERISTIKŲ SANTRAUKA</w:t>
      </w:r>
    </w:p>
    <w:p w:rsidR="005E28BC" w:rsidRPr="0050733A" w:rsidRDefault="005E28BC" w:rsidP="005E28BC">
      <w:pPr>
        <w:tabs>
          <w:tab w:val="clear" w:pos="567"/>
          <w:tab w:val="left" w:pos="-1440"/>
          <w:tab w:val="left" w:pos="-720"/>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r w:rsidRPr="0050733A">
        <w:rPr>
          <w:bCs/>
          <w:iCs/>
          <w:noProof/>
          <w:szCs w:val="22"/>
          <w:lang w:val="lt-LT"/>
        </w:rPr>
        <w:br w:type="page"/>
      </w:r>
      <w:r w:rsidRPr="0050733A">
        <w:rPr>
          <w:b/>
          <w:noProof/>
          <w:szCs w:val="22"/>
          <w:lang w:val="lt-LT"/>
        </w:rPr>
        <w:lastRenderedPageBreak/>
        <w:t>1.</w:t>
      </w:r>
      <w:r w:rsidRPr="0050733A">
        <w:rPr>
          <w:b/>
          <w:noProof/>
          <w:szCs w:val="22"/>
          <w:lang w:val="lt-LT"/>
        </w:rPr>
        <w:tab/>
      </w:r>
      <w:r w:rsidRPr="0050733A">
        <w:rPr>
          <w:b/>
          <w:caps/>
          <w:noProof/>
          <w:szCs w:val="22"/>
          <w:lang w:val="lt-LT"/>
        </w:rPr>
        <w:t>VAISTINIO</w:t>
      </w:r>
      <w:r w:rsidRPr="0050733A">
        <w:rPr>
          <w:b/>
          <w:noProof/>
          <w:szCs w:val="22"/>
          <w:lang w:val="lt-LT"/>
        </w:rPr>
        <w:t xml:space="preserve"> PREPARATO PAVADINIMAS</w:t>
      </w:r>
    </w:p>
    <w:p w:rsidR="005E28BC" w:rsidRPr="0050733A" w:rsidRDefault="005E28BC" w:rsidP="005E28BC">
      <w:pPr>
        <w:tabs>
          <w:tab w:val="clear" w:pos="567"/>
        </w:tabs>
        <w:spacing w:line="240" w:lineRule="auto"/>
        <w:rPr>
          <w:iCs/>
          <w:noProof/>
          <w:szCs w:val="22"/>
          <w:lang w:val="lt-LT"/>
        </w:rPr>
      </w:pPr>
    </w:p>
    <w:p w:rsidR="005E28BC" w:rsidRPr="0050733A" w:rsidRDefault="005E28BC" w:rsidP="005E28BC">
      <w:pPr>
        <w:widowControl w:val="0"/>
        <w:tabs>
          <w:tab w:val="clear" w:pos="567"/>
        </w:tabs>
        <w:spacing w:line="240" w:lineRule="auto"/>
        <w:rPr>
          <w:noProof/>
          <w:szCs w:val="22"/>
          <w:lang w:val="lt-LT"/>
        </w:rPr>
      </w:pPr>
      <w:r w:rsidRPr="0050733A">
        <w:rPr>
          <w:noProof/>
          <w:szCs w:val="22"/>
          <w:lang w:val="lt-LT"/>
        </w:rPr>
        <w:t xml:space="preserve">Gastal 450 mg/300 mg tabletės </w:t>
      </w:r>
    </w:p>
    <w:p w:rsidR="005E28BC" w:rsidRPr="0050733A" w:rsidRDefault="005E28BC" w:rsidP="005E28BC">
      <w:pPr>
        <w:autoSpaceDE w:val="0"/>
        <w:autoSpaceDN w:val="0"/>
        <w:adjustRightInd w:val="0"/>
        <w:rPr>
          <w:noProof/>
          <w:szCs w:val="22"/>
          <w:lang w:val="lt-LT"/>
        </w:rPr>
      </w:pPr>
    </w:p>
    <w:p w:rsidR="005E28BC" w:rsidRPr="0050733A" w:rsidRDefault="005E28BC" w:rsidP="005E28BC">
      <w:pPr>
        <w:widowControl w:val="0"/>
        <w:tabs>
          <w:tab w:val="clear" w:pos="567"/>
        </w:tabs>
        <w:spacing w:line="240" w:lineRule="auto"/>
        <w:rPr>
          <w:bCs/>
          <w:noProof/>
          <w:szCs w:val="22"/>
          <w:lang w:val="lt-LT"/>
        </w:rPr>
      </w:pPr>
    </w:p>
    <w:p w:rsidR="005E28BC" w:rsidRPr="0050733A" w:rsidRDefault="005E28BC" w:rsidP="005E28BC">
      <w:pPr>
        <w:widowControl w:val="0"/>
        <w:tabs>
          <w:tab w:val="clear" w:pos="567"/>
        </w:tabs>
        <w:spacing w:line="240" w:lineRule="auto"/>
        <w:rPr>
          <w:noProof/>
          <w:szCs w:val="22"/>
          <w:lang w:val="lt-LT"/>
        </w:rPr>
      </w:pPr>
      <w:r w:rsidRPr="0050733A">
        <w:rPr>
          <w:b/>
          <w:noProof/>
          <w:szCs w:val="22"/>
          <w:lang w:val="lt-LT"/>
        </w:rPr>
        <w:t>2.</w:t>
      </w:r>
      <w:r w:rsidRPr="0050733A">
        <w:rPr>
          <w:b/>
          <w:noProof/>
          <w:szCs w:val="22"/>
          <w:lang w:val="lt-LT"/>
        </w:rPr>
        <w:tab/>
      </w:r>
      <w:r w:rsidRPr="0050733A">
        <w:rPr>
          <w:b/>
          <w:caps/>
          <w:noProof/>
          <w:szCs w:val="22"/>
          <w:lang w:val="lt-LT"/>
        </w:rPr>
        <w:t>kokybinė ir kiekybinė sudėtis</w:t>
      </w:r>
    </w:p>
    <w:p w:rsidR="005E28BC" w:rsidRPr="0050733A" w:rsidRDefault="005E28BC" w:rsidP="005E28BC">
      <w:pPr>
        <w:widowControl w:val="0"/>
        <w:tabs>
          <w:tab w:val="clear" w:pos="567"/>
        </w:tabs>
        <w:spacing w:line="240" w:lineRule="auto"/>
        <w:rPr>
          <w:bCs/>
          <w:noProof/>
          <w:szCs w:val="22"/>
          <w:lang w:val="lt-LT"/>
        </w:rPr>
      </w:pPr>
    </w:p>
    <w:p w:rsidR="005E28BC" w:rsidRPr="0050733A" w:rsidRDefault="005E28BC" w:rsidP="005E28BC">
      <w:pPr>
        <w:widowControl w:val="0"/>
        <w:tabs>
          <w:tab w:val="clear" w:pos="567"/>
        </w:tabs>
        <w:spacing w:line="240" w:lineRule="auto"/>
        <w:rPr>
          <w:bCs/>
          <w:noProof/>
          <w:szCs w:val="22"/>
          <w:lang w:val="lt-LT"/>
        </w:rPr>
      </w:pPr>
      <w:r w:rsidRPr="0050733A">
        <w:rPr>
          <w:szCs w:val="22"/>
          <w:lang w:val="lt-LT"/>
        </w:rPr>
        <w:t>Vienoje tabletėje yra 450 mg aliuminio hidroksido-magnio karbonato gelio ir 300 mg magnio hidroksido (atitinka 95,26 mg Al</w:t>
      </w:r>
      <w:r w:rsidRPr="0050733A">
        <w:rPr>
          <w:szCs w:val="22"/>
          <w:vertAlign w:val="superscript"/>
          <w:lang w:val="lt-LT"/>
        </w:rPr>
        <w:t>3+</w:t>
      </w:r>
      <w:r w:rsidRPr="0050733A">
        <w:rPr>
          <w:szCs w:val="22"/>
          <w:lang w:val="lt-LT"/>
        </w:rPr>
        <w:t xml:space="preserve"> ir 141,11 mg Mg</w:t>
      </w:r>
      <w:r w:rsidRPr="0050733A">
        <w:rPr>
          <w:szCs w:val="22"/>
          <w:vertAlign w:val="superscript"/>
          <w:lang w:val="lt-LT"/>
        </w:rPr>
        <w:t>2+</w:t>
      </w:r>
      <w:r w:rsidRPr="0050733A">
        <w:rPr>
          <w:szCs w:val="22"/>
          <w:lang w:val="lt-LT"/>
        </w:rPr>
        <w:t>).</w:t>
      </w:r>
    </w:p>
    <w:p w:rsidR="005E28BC" w:rsidRPr="0050733A" w:rsidRDefault="005E28BC" w:rsidP="005E28BC">
      <w:pPr>
        <w:tabs>
          <w:tab w:val="clear" w:pos="567"/>
        </w:tabs>
        <w:autoSpaceDE w:val="0"/>
        <w:autoSpaceDN w:val="0"/>
        <w:adjustRightInd w:val="0"/>
        <w:spacing w:line="240" w:lineRule="auto"/>
        <w:rPr>
          <w:noProof/>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u w:val="single"/>
          <w:lang w:val="lt-LT"/>
        </w:rPr>
        <w:t>Pagalbinės medžiagos</w:t>
      </w:r>
      <w:r w:rsidR="008C7368" w:rsidRPr="0050733A">
        <w:rPr>
          <w:i w:val="0"/>
          <w:color w:val="auto"/>
          <w:szCs w:val="22"/>
          <w:u w:val="single"/>
          <w:lang w:val="lt-LT"/>
        </w:rPr>
        <w:t>, kurių poveikis žinomas</w:t>
      </w:r>
      <w:r w:rsidRPr="0050733A">
        <w:rPr>
          <w:i w:val="0"/>
          <w:color w:val="auto"/>
          <w:szCs w:val="22"/>
          <w:lang w:val="lt-LT"/>
        </w:rPr>
        <w:t>: vienoje tabletėje yra 30 mg laktozės monohidrato, 50 mg sorbitolio</w:t>
      </w:r>
      <w:r w:rsidR="00FB7881" w:rsidRPr="0050733A">
        <w:rPr>
          <w:i w:val="0"/>
          <w:color w:val="auto"/>
          <w:szCs w:val="22"/>
          <w:lang w:val="lt-LT"/>
        </w:rPr>
        <w:t xml:space="preserve"> (E420)</w:t>
      </w:r>
      <w:r w:rsidRPr="0050733A">
        <w:rPr>
          <w:i w:val="0"/>
          <w:color w:val="auto"/>
          <w:szCs w:val="22"/>
          <w:lang w:val="lt-LT"/>
        </w:rPr>
        <w:t xml:space="preserve"> ir 120 mg manitolio</w:t>
      </w:r>
      <w:r w:rsidR="00FB7881" w:rsidRPr="0050733A">
        <w:rPr>
          <w:i w:val="0"/>
          <w:color w:val="auto"/>
          <w:szCs w:val="22"/>
          <w:lang w:val="lt-LT"/>
        </w:rPr>
        <w:t xml:space="preserve"> (E421)</w:t>
      </w:r>
      <w:r w:rsidRPr="0050733A">
        <w:rPr>
          <w:i w:val="0"/>
          <w:color w:val="auto"/>
          <w:szCs w:val="22"/>
          <w:lang w:val="lt-LT"/>
        </w:rPr>
        <w:t>.</w:t>
      </w:r>
    </w:p>
    <w:p w:rsidR="005E28BC" w:rsidRPr="0050733A" w:rsidRDefault="005E28BC" w:rsidP="005E28BC">
      <w:pPr>
        <w:tabs>
          <w:tab w:val="clear" w:pos="567"/>
        </w:tabs>
        <w:autoSpaceDE w:val="0"/>
        <w:autoSpaceDN w:val="0"/>
        <w:adjustRightInd w:val="0"/>
        <w:spacing w:line="240" w:lineRule="auto"/>
        <w:rPr>
          <w:noProof/>
          <w:szCs w:val="22"/>
          <w:lang w:val="lt-LT"/>
        </w:rPr>
      </w:pPr>
    </w:p>
    <w:p w:rsidR="005E28BC" w:rsidRPr="0050733A" w:rsidRDefault="005E28BC" w:rsidP="005E28BC">
      <w:pPr>
        <w:pStyle w:val="EMEAEnBodyText"/>
        <w:autoSpaceDE w:val="0"/>
        <w:autoSpaceDN w:val="0"/>
        <w:adjustRightInd w:val="0"/>
        <w:spacing w:before="0" w:after="0"/>
        <w:jc w:val="left"/>
        <w:rPr>
          <w:noProof/>
          <w:szCs w:val="22"/>
          <w:lang w:val="lt-LT"/>
        </w:rPr>
      </w:pPr>
      <w:r w:rsidRPr="0050733A">
        <w:rPr>
          <w:noProof/>
          <w:szCs w:val="22"/>
          <w:lang w:val="lt-LT"/>
        </w:rPr>
        <w:t>Visos pagalbinės medžiagos išvardytos 6.1 skyriuje.</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rPr>
          <w:caps/>
          <w:noProof/>
          <w:szCs w:val="22"/>
          <w:lang w:val="lt-LT"/>
        </w:rPr>
      </w:pPr>
      <w:r w:rsidRPr="0050733A">
        <w:rPr>
          <w:b/>
          <w:noProof/>
          <w:szCs w:val="22"/>
          <w:lang w:val="lt-LT"/>
        </w:rPr>
        <w:t>3.</w:t>
      </w:r>
      <w:r w:rsidRPr="0050733A">
        <w:rPr>
          <w:b/>
          <w:noProof/>
          <w:szCs w:val="22"/>
          <w:lang w:val="lt-LT"/>
        </w:rPr>
        <w:tab/>
      </w:r>
      <w:r w:rsidRPr="0050733A">
        <w:rPr>
          <w:b/>
          <w:caps/>
          <w:noProof/>
          <w:szCs w:val="22"/>
          <w:lang w:val="lt-LT"/>
        </w:rPr>
        <w:t>FARMACINĖ forma</w:t>
      </w:r>
    </w:p>
    <w:p w:rsidR="005E28BC" w:rsidRPr="0050733A" w:rsidRDefault="005E28BC" w:rsidP="005E28BC">
      <w:pPr>
        <w:rPr>
          <w:noProof/>
          <w:szCs w:val="22"/>
          <w:lang w:val="lt-LT"/>
        </w:rPr>
      </w:pPr>
    </w:p>
    <w:p w:rsidR="005E28BC" w:rsidRPr="0050733A" w:rsidRDefault="005E28BC" w:rsidP="005E28BC">
      <w:pPr>
        <w:rPr>
          <w:noProof/>
          <w:szCs w:val="22"/>
          <w:lang w:val="lt-LT"/>
        </w:rPr>
      </w:pPr>
      <w:r w:rsidRPr="0050733A">
        <w:rPr>
          <w:szCs w:val="22"/>
          <w:lang w:val="lt-LT"/>
        </w:rPr>
        <w:t>Tabletė.</w:t>
      </w:r>
    </w:p>
    <w:p w:rsidR="005E28BC" w:rsidRPr="0050733A" w:rsidRDefault="005E28BC" w:rsidP="005E28BC">
      <w:pPr>
        <w:tabs>
          <w:tab w:val="clear" w:pos="567"/>
        </w:tabs>
        <w:spacing w:line="240" w:lineRule="auto"/>
        <w:rPr>
          <w:noProof/>
          <w:szCs w:val="22"/>
          <w:lang w:val="lt-LT"/>
        </w:rPr>
      </w:pPr>
    </w:p>
    <w:p w:rsidR="00031110" w:rsidRPr="0050733A" w:rsidRDefault="00031110" w:rsidP="00031110">
      <w:pPr>
        <w:ind w:firstLine="40"/>
        <w:rPr>
          <w:szCs w:val="22"/>
          <w:lang w:val="lt-LT"/>
        </w:rPr>
      </w:pPr>
      <w:r w:rsidRPr="0050733A">
        <w:rPr>
          <w:szCs w:val="22"/>
          <w:lang w:val="lt-LT"/>
        </w:rPr>
        <w:t xml:space="preserve">Baltos arba beveik baltos, apvalios, lygaus paviršiaus </w:t>
      </w:r>
      <w:r w:rsidRPr="00417F2B">
        <w:rPr>
          <w:szCs w:val="22"/>
          <w:lang w:val="lt-LT"/>
        </w:rPr>
        <w:t>tabletės su nuožulniais kampais.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rPr>
          <w:caps/>
          <w:noProof/>
          <w:szCs w:val="22"/>
          <w:lang w:val="lt-LT"/>
        </w:rPr>
      </w:pPr>
      <w:r w:rsidRPr="0050733A">
        <w:rPr>
          <w:b/>
          <w:caps/>
          <w:noProof/>
          <w:szCs w:val="22"/>
          <w:lang w:val="lt-LT"/>
        </w:rPr>
        <w:t>4.</w:t>
      </w:r>
      <w:r w:rsidRPr="0050733A">
        <w:rPr>
          <w:b/>
          <w:caps/>
          <w:noProof/>
          <w:szCs w:val="22"/>
          <w:lang w:val="lt-LT"/>
        </w:rPr>
        <w:tab/>
        <w:t>klinikinĖ informacija</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outlineLvl w:val="0"/>
        <w:rPr>
          <w:noProof/>
          <w:szCs w:val="22"/>
          <w:lang w:val="lt-LT"/>
        </w:rPr>
      </w:pPr>
      <w:r w:rsidRPr="0050733A">
        <w:rPr>
          <w:b/>
          <w:noProof/>
          <w:szCs w:val="22"/>
          <w:lang w:val="lt-LT"/>
        </w:rPr>
        <w:t>4.1</w:t>
      </w:r>
      <w:r w:rsidRPr="0050733A">
        <w:rPr>
          <w:b/>
          <w:noProof/>
          <w:szCs w:val="22"/>
          <w:lang w:val="lt-LT"/>
        </w:rPr>
        <w:tab/>
        <w:t>Terapinės indikacijos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szCs w:val="22"/>
          <w:lang w:val="lt-LT"/>
        </w:rPr>
      </w:pPr>
      <w:r w:rsidRPr="0050733A">
        <w:rPr>
          <w:szCs w:val="22"/>
          <w:lang w:val="lt-LT"/>
        </w:rPr>
        <w:t>Simptominis padidėjusio skrandžio sulčių rūgštingumo, esant rėmeniui arba be jo, susijusio su skrandžio ir/arba dvylikapirštės žarnos opalige, gastritu, gastroezofaginiu refliuksu arba stemplės išvarža, gydymas.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numPr>
          <w:ilvl w:val="1"/>
          <w:numId w:val="5"/>
        </w:numPr>
        <w:spacing w:line="240" w:lineRule="auto"/>
        <w:outlineLvl w:val="0"/>
        <w:rPr>
          <w:b/>
          <w:noProof/>
          <w:szCs w:val="22"/>
          <w:lang w:val="lt-LT"/>
        </w:rPr>
      </w:pPr>
      <w:r w:rsidRPr="0050733A">
        <w:rPr>
          <w:b/>
          <w:noProof/>
          <w:szCs w:val="22"/>
          <w:lang w:val="lt-LT"/>
        </w:rPr>
        <w:t>Dozavimas ir vartojimo metodas</w:t>
      </w:r>
    </w:p>
    <w:p w:rsidR="005E28BC" w:rsidRPr="0050733A" w:rsidRDefault="005E28BC" w:rsidP="005E28BC">
      <w:pPr>
        <w:tabs>
          <w:tab w:val="clear" w:pos="567"/>
        </w:tabs>
        <w:spacing w:line="240" w:lineRule="auto"/>
        <w:rPr>
          <w:b/>
          <w:noProof/>
          <w:szCs w:val="22"/>
          <w:lang w:val="lt-LT"/>
        </w:rPr>
      </w:pPr>
    </w:p>
    <w:p w:rsidR="00E730F0" w:rsidRDefault="00E730F0" w:rsidP="005E28BC">
      <w:pPr>
        <w:tabs>
          <w:tab w:val="clear" w:pos="567"/>
        </w:tabs>
        <w:spacing w:line="240" w:lineRule="auto"/>
        <w:rPr>
          <w:noProof/>
          <w:szCs w:val="22"/>
          <w:u w:val="single"/>
          <w:lang w:val="lt-LT"/>
        </w:rPr>
      </w:pPr>
      <w:r w:rsidRPr="00031110">
        <w:rPr>
          <w:noProof/>
          <w:szCs w:val="22"/>
          <w:u w:val="single"/>
          <w:lang w:val="lt-LT"/>
        </w:rPr>
        <w:t>Dozavimas</w:t>
      </w:r>
    </w:p>
    <w:p w:rsidR="0046702F" w:rsidRPr="00031110" w:rsidRDefault="0046702F" w:rsidP="005E28BC">
      <w:pPr>
        <w:tabs>
          <w:tab w:val="clear" w:pos="567"/>
        </w:tabs>
        <w:spacing w:line="240" w:lineRule="auto"/>
        <w:rPr>
          <w:noProof/>
          <w:szCs w:val="22"/>
          <w:u w:val="single"/>
          <w:lang w:val="lt-LT"/>
        </w:rPr>
      </w:pPr>
    </w:p>
    <w:p w:rsidR="005E28BC" w:rsidRPr="0050733A" w:rsidRDefault="005E28BC" w:rsidP="005E28BC">
      <w:pPr>
        <w:pStyle w:val="Pagrindinistekstas"/>
        <w:rPr>
          <w:i w:val="0"/>
          <w:color w:val="auto"/>
          <w:szCs w:val="22"/>
          <w:lang w:val="lt-LT"/>
        </w:rPr>
      </w:pPr>
      <w:r w:rsidRPr="0050733A">
        <w:rPr>
          <w:color w:val="auto"/>
          <w:szCs w:val="22"/>
          <w:lang w:val="lt-LT"/>
        </w:rPr>
        <w:t>Suaug</w:t>
      </w:r>
      <w:r w:rsidR="00E730F0" w:rsidRPr="0050733A">
        <w:rPr>
          <w:color w:val="auto"/>
          <w:szCs w:val="22"/>
          <w:lang w:val="lt-LT"/>
        </w:rPr>
        <w:t>usiesiems</w:t>
      </w:r>
      <w:r w:rsidRPr="0050733A">
        <w:rPr>
          <w:color w:val="auto"/>
          <w:szCs w:val="22"/>
          <w:lang w:val="lt-LT"/>
        </w:rPr>
        <w:t xml:space="preserve"> ir vaika</w:t>
      </w:r>
      <w:r w:rsidR="00E730F0" w:rsidRPr="0050733A">
        <w:rPr>
          <w:color w:val="auto"/>
          <w:szCs w:val="22"/>
          <w:lang w:val="lt-LT"/>
        </w:rPr>
        <w:t>ms</w:t>
      </w:r>
      <w:r w:rsidRPr="0050733A">
        <w:rPr>
          <w:color w:val="auto"/>
          <w:szCs w:val="22"/>
          <w:lang w:val="lt-LT"/>
        </w:rPr>
        <w:t xml:space="preserve"> nuo 12 metų</w:t>
      </w:r>
    </w:p>
    <w:p w:rsidR="005E28BC" w:rsidRPr="0050733A" w:rsidRDefault="005E28BC" w:rsidP="005E28BC">
      <w:pPr>
        <w:pStyle w:val="Pagrindinistekstas"/>
        <w:rPr>
          <w:i w:val="0"/>
          <w:color w:val="auto"/>
          <w:szCs w:val="22"/>
          <w:lang w:val="lt-LT"/>
        </w:rPr>
      </w:pPr>
      <w:r w:rsidRPr="0050733A">
        <w:rPr>
          <w:i w:val="0"/>
          <w:color w:val="auto"/>
          <w:szCs w:val="22"/>
          <w:lang w:val="lt-LT"/>
        </w:rPr>
        <w:t xml:space="preserve">Jeigu gydytojas nerekomendavo kitaip, vartoti po 1–2 tabletes nuo 4 iki 6 kartų per parą (negalima vartoti daugiau kaip 8 tablečių per parą ilgiau negu 2 savaites), praėjus maždaug valandai po valgio ir prieš miegą. </w:t>
      </w:r>
    </w:p>
    <w:p w:rsidR="005E28BC" w:rsidRPr="0050733A" w:rsidRDefault="005E28BC" w:rsidP="005E28BC">
      <w:pPr>
        <w:pStyle w:val="Pagrindinistekstas"/>
        <w:rPr>
          <w:i w:val="0"/>
          <w:color w:val="auto"/>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lang w:val="lt-LT"/>
        </w:rPr>
        <w:t>Esant rėmeniui, dozės keisti nereikia, tačiau tokiu atveju nereikia atsižvelgti į valgymus.</w:t>
      </w:r>
    </w:p>
    <w:p w:rsidR="005E28BC" w:rsidRPr="0050733A" w:rsidRDefault="005E28BC" w:rsidP="005E28BC">
      <w:pPr>
        <w:pStyle w:val="Pagrindinistekstas"/>
        <w:rPr>
          <w:i w:val="0"/>
          <w:color w:val="auto"/>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lang w:val="lt-LT"/>
        </w:rPr>
        <w:t>Gydymo trukmė nustatoma individualiai.</w:t>
      </w:r>
    </w:p>
    <w:p w:rsidR="005E28BC" w:rsidRPr="0050733A" w:rsidRDefault="005E28BC" w:rsidP="005E28BC">
      <w:pPr>
        <w:pStyle w:val="Pagrindinistekstas"/>
        <w:rPr>
          <w:i w:val="0"/>
          <w:color w:val="auto"/>
          <w:szCs w:val="22"/>
          <w:lang w:val="lt-LT"/>
        </w:rPr>
      </w:pPr>
    </w:p>
    <w:p w:rsidR="00E730F0" w:rsidRPr="0046702F" w:rsidRDefault="00E730F0" w:rsidP="005E28BC">
      <w:pPr>
        <w:pStyle w:val="Pagrindinistekstas"/>
        <w:rPr>
          <w:i w:val="0"/>
          <w:color w:val="auto"/>
          <w:szCs w:val="22"/>
          <w:u w:val="single"/>
          <w:lang w:val="lt-LT"/>
        </w:rPr>
      </w:pPr>
      <w:r w:rsidRPr="0046702F">
        <w:rPr>
          <w:i w:val="0"/>
          <w:color w:val="auto"/>
          <w:szCs w:val="22"/>
          <w:u w:val="single"/>
          <w:lang w:val="lt-LT"/>
        </w:rPr>
        <w:t>Vaikų populiacija</w:t>
      </w:r>
    </w:p>
    <w:p w:rsidR="00E730F0" w:rsidRPr="0050733A" w:rsidRDefault="00E730F0" w:rsidP="005E28BC">
      <w:pPr>
        <w:pStyle w:val="Pagrindinistekstas"/>
        <w:rPr>
          <w:i w:val="0"/>
          <w:color w:val="auto"/>
          <w:szCs w:val="22"/>
          <w:lang w:val="lt-LT"/>
        </w:rPr>
      </w:pPr>
      <w:r w:rsidRPr="0050733A">
        <w:rPr>
          <w:i w:val="0"/>
          <w:color w:val="auto"/>
          <w:szCs w:val="22"/>
          <w:lang w:val="lt-LT"/>
        </w:rPr>
        <w:t>Jaunesniems nei 12 metų vaikams vartoti negalima (žr. 4.3 skyrių).</w:t>
      </w:r>
    </w:p>
    <w:p w:rsidR="00E730F0" w:rsidRPr="0050733A" w:rsidRDefault="00E730F0" w:rsidP="005E28BC">
      <w:pPr>
        <w:pStyle w:val="Pagrindinistekstas"/>
        <w:rPr>
          <w:i w:val="0"/>
          <w:color w:val="auto"/>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lang w:val="lt-LT"/>
        </w:rPr>
        <w:t>Vaistinio preparato dozavimo rekomendacijų senyviems pacientams ir pacientams, kurių kepenų funkcija sutrikusi, nėra.</w:t>
      </w:r>
    </w:p>
    <w:p w:rsidR="00E730F0" w:rsidRPr="0050733A" w:rsidRDefault="00E730F0" w:rsidP="005E28BC">
      <w:pPr>
        <w:pStyle w:val="Pagrindinistekstas"/>
        <w:rPr>
          <w:i w:val="0"/>
          <w:color w:val="auto"/>
          <w:szCs w:val="22"/>
          <w:lang w:val="lt-LT"/>
        </w:rPr>
      </w:pPr>
    </w:p>
    <w:p w:rsidR="00031110" w:rsidRPr="00CD515B" w:rsidRDefault="00031110" w:rsidP="00031110">
      <w:pPr>
        <w:pStyle w:val="Pagrindinistekstas"/>
        <w:rPr>
          <w:i w:val="0"/>
          <w:color w:val="auto"/>
          <w:szCs w:val="22"/>
          <w:u w:val="single"/>
          <w:lang w:val="lt-LT"/>
        </w:rPr>
      </w:pPr>
      <w:r w:rsidRPr="00CD515B">
        <w:rPr>
          <w:i w:val="0"/>
          <w:color w:val="auto"/>
          <w:szCs w:val="22"/>
          <w:u w:val="single"/>
          <w:lang w:val="lt-LT"/>
        </w:rPr>
        <w:t xml:space="preserve">Vartojimo metodas </w:t>
      </w:r>
    </w:p>
    <w:p w:rsidR="00031110" w:rsidRDefault="00031110" w:rsidP="00031110">
      <w:pPr>
        <w:pStyle w:val="Pagrindinistekstas"/>
        <w:rPr>
          <w:i w:val="0"/>
          <w:color w:val="auto"/>
          <w:szCs w:val="22"/>
          <w:lang w:val="lt-LT"/>
        </w:rPr>
      </w:pPr>
      <w:r w:rsidRPr="0050733A">
        <w:rPr>
          <w:i w:val="0"/>
          <w:color w:val="auto"/>
          <w:szCs w:val="22"/>
          <w:lang w:val="lt-LT"/>
        </w:rPr>
        <w:t>Vartoti per burną.</w:t>
      </w:r>
    </w:p>
    <w:p w:rsidR="00031110" w:rsidRPr="0046702F" w:rsidRDefault="00031110" w:rsidP="00031110">
      <w:pPr>
        <w:pStyle w:val="Pagrindinistekstas"/>
        <w:rPr>
          <w:i w:val="0"/>
          <w:color w:val="auto"/>
          <w:szCs w:val="22"/>
          <w:lang w:val="lt-LT"/>
        </w:rPr>
      </w:pPr>
      <w:proofErr w:type="spellStart"/>
      <w:r w:rsidRPr="0046702F">
        <w:rPr>
          <w:i w:val="0"/>
          <w:color w:val="auto"/>
          <w:szCs w:val="22"/>
        </w:rPr>
        <w:t>Prie</w:t>
      </w:r>
      <w:proofErr w:type="spellEnd"/>
      <w:r w:rsidRPr="0046702F">
        <w:rPr>
          <w:i w:val="0"/>
          <w:color w:val="auto"/>
          <w:szCs w:val="22"/>
          <w:lang w:val="lt-LT"/>
        </w:rPr>
        <w:t>š nurydami, leiskite tabletei ištirpti burnoje. Tokiu būdu</w:t>
      </w:r>
      <w:r w:rsidRPr="0046702F">
        <w:rPr>
          <w:i w:val="0"/>
          <w:color w:val="auto"/>
          <w:szCs w:val="22"/>
        </w:rPr>
        <w:t xml:space="preserve"> </w:t>
      </w:r>
      <w:proofErr w:type="spellStart"/>
      <w:r w:rsidRPr="0046702F">
        <w:rPr>
          <w:i w:val="0"/>
          <w:color w:val="auto"/>
          <w:szCs w:val="22"/>
        </w:rPr>
        <w:t>vaistinis</w:t>
      </w:r>
      <w:proofErr w:type="spellEnd"/>
      <w:r w:rsidRPr="0046702F">
        <w:rPr>
          <w:i w:val="0"/>
          <w:color w:val="auto"/>
          <w:szCs w:val="22"/>
        </w:rPr>
        <w:t xml:space="preserve"> </w:t>
      </w:r>
      <w:proofErr w:type="spellStart"/>
      <w:r w:rsidRPr="0046702F">
        <w:rPr>
          <w:i w:val="0"/>
          <w:color w:val="auto"/>
          <w:szCs w:val="22"/>
        </w:rPr>
        <w:t>preparatas</w:t>
      </w:r>
      <w:proofErr w:type="spellEnd"/>
      <w:r w:rsidRPr="0046702F">
        <w:rPr>
          <w:i w:val="0"/>
          <w:color w:val="auto"/>
          <w:szCs w:val="22"/>
        </w:rPr>
        <w:t xml:space="preserve"> </w:t>
      </w:r>
      <w:proofErr w:type="spellStart"/>
      <w:r w:rsidRPr="0046702F">
        <w:rPr>
          <w:i w:val="0"/>
          <w:color w:val="auto"/>
          <w:szCs w:val="22"/>
        </w:rPr>
        <w:t>pradeda</w:t>
      </w:r>
      <w:proofErr w:type="spellEnd"/>
      <w:r w:rsidRPr="0046702F">
        <w:rPr>
          <w:i w:val="0"/>
          <w:color w:val="auto"/>
          <w:szCs w:val="22"/>
        </w:rPr>
        <w:t xml:space="preserve"> </w:t>
      </w:r>
      <w:proofErr w:type="spellStart"/>
      <w:r w:rsidRPr="0046702F">
        <w:rPr>
          <w:i w:val="0"/>
          <w:color w:val="auto"/>
          <w:szCs w:val="22"/>
        </w:rPr>
        <w:t>veikti</w:t>
      </w:r>
      <w:proofErr w:type="spellEnd"/>
      <w:r w:rsidRPr="0046702F">
        <w:rPr>
          <w:i w:val="0"/>
          <w:color w:val="auto"/>
          <w:szCs w:val="22"/>
        </w:rPr>
        <w:t xml:space="preserve"> </w:t>
      </w:r>
      <w:proofErr w:type="spellStart"/>
      <w:r w:rsidRPr="0046702F">
        <w:rPr>
          <w:i w:val="0"/>
          <w:color w:val="auto"/>
          <w:szCs w:val="22"/>
        </w:rPr>
        <w:t>greičiau</w:t>
      </w:r>
      <w:proofErr w:type="spellEnd"/>
      <w:r w:rsidRPr="0046702F">
        <w:rPr>
          <w:i w:val="0"/>
          <w:color w:val="auto"/>
          <w:szCs w:val="22"/>
        </w:rPr>
        <w:t xml:space="preserve"> </w:t>
      </w:r>
      <w:proofErr w:type="spellStart"/>
      <w:r w:rsidRPr="0046702F">
        <w:rPr>
          <w:i w:val="0"/>
          <w:color w:val="auto"/>
          <w:szCs w:val="22"/>
        </w:rPr>
        <w:t>ir</w:t>
      </w:r>
      <w:proofErr w:type="spellEnd"/>
      <w:r w:rsidRPr="0046702F">
        <w:rPr>
          <w:i w:val="0"/>
          <w:color w:val="auto"/>
          <w:szCs w:val="22"/>
        </w:rPr>
        <w:t xml:space="preserve"> </w:t>
      </w:r>
      <w:proofErr w:type="spellStart"/>
      <w:r w:rsidRPr="0046702F">
        <w:rPr>
          <w:i w:val="0"/>
          <w:color w:val="auto"/>
          <w:szCs w:val="22"/>
        </w:rPr>
        <w:t>padidėja</w:t>
      </w:r>
      <w:proofErr w:type="spellEnd"/>
      <w:r w:rsidRPr="0046702F">
        <w:rPr>
          <w:i w:val="0"/>
          <w:color w:val="auto"/>
          <w:szCs w:val="22"/>
        </w:rPr>
        <w:t xml:space="preserve"> jo </w:t>
      </w:r>
      <w:proofErr w:type="spellStart"/>
      <w:r w:rsidRPr="0046702F">
        <w:rPr>
          <w:i w:val="0"/>
          <w:color w:val="auto"/>
          <w:szCs w:val="22"/>
        </w:rPr>
        <w:t>veiksmingumas</w:t>
      </w:r>
      <w:proofErr w:type="spellEnd"/>
      <w:r w:rsidRPr="0046702F">
        <w:rPr>
          <w:i w:val="0"/>
          <w:color w:val="auto"/>
          <w:szCs w:val="22"/>
        </w:rPr>
        <w:t>.</w:t>
      </w:r>
    </w:p>
    <w:p w:rsidR="005E28BC" w:rsidRPr="0050733A" w:rsidRDefault="005E28BC" w:rsidP="005E28BC">
      <w:pPr>
        <w:tabs>
          <w:tab w:val="clear" w:pos="567"/>
        </w:tabs>
        <w:spacing w:line="240" w:lineRule="auto"/>
        <w:rPr>
          <w:b/>
          <w:noProof/>
          <w:szCs w:val="22"/>
          <w:lang w:val="lt-LT"/>
        </w:rPr>
      </w:pPr>
    </w:p>
    <w:p w:rsidR="005E28BC" w:rsidRPr="0050733A" w:rsidRDefault="005E28BC" w:rsidP="005E28BC">
      <w:pPr>
        <w:tabs>
          <w:tab w:val="clear" w:pos="567"/>
        </w:tabs>
        <w:spacing w:line="240" w:lineRule="auto"/>
        <w:ind w:left="567" w:hanging="567"/>
        <w:rPr>
          <w:noProof/>
          <w:szCs w:val="22"/>
          <w:lang w:val="lt-LT"/>
        </w:rPr>
      </w:pPr>
      <w:r w:rsidRPr="0050733A">
        <w:rPr>
          <w:b/>
          <w:noProof/>
          <w:szCs w:val="22"/>
          <w:lang w:val="lt-LT"/>
        </w:rPr>
        <w:t>4.3</w:t>
      </w:r>
      <w:r w:rsidRPr="0050733A">
        <w:rPr>
          <w:b/>
          <w:noProof/>
          <w:szCs w:val="22"/>
          <w:lang w:val="lt-LT"/>
        </w:rPr>
        <w:tab/>
        <w:t>Kontraindikacijos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numPr>
          <w:ilvl w:val="0"/>
          <w:numId w:val="7"/>
        </w:numPr>
        <w:tabs>
          <w:tab w:val="clear" w:pos="720"/>
          <w:tab w:val="num" w:pos="567"/>
        </w:tabs>
        <w:ind w:left="567" w:hanging="567"/>
        <w:rPr>
          <w:noProof/>
          <w:szCs w:val="22"/>
          <w:lang w:val="lt-LT"/>
        </w:rPr>
      </w:pPr>
      <w:r w:rsidRPr="0050733A">
        <w:rPr>
          <w:noProof/>
          <w:szCs w:val="22"/>
          <w:lang w:val="lt-LT"/>
        </w:rPr>
        <w:lastRenderedPageBreak/>
        <w:t xml:space="preserve">Padidėjęs jautrumas aliuminio ar magnio junginiams arba bet kuriai </w:t>
      </w:r>
      <w:r w:rsidR="00E730F0" w:rsidRPr="0050733A">
        <w:rPr>
          <w:noProof/>
          <w:szCs w:val="22"/>
          <w:lang w:val="lt-LT"/>
        </w:rPr>
        <w:t xml:space="preserve">6.1 skyriuje nurodytai </w:t>
      </w:r>
      <w:r w:rsidRPr="0050733A">
        <w:rPr>
          <w:noProof/>
          <w:szCs w:val="22"/>
          <w:lang w:val="lt-LT"/>
        </w:rPr>
        <w:t>pagalbinei medžiagai.</w:t>
      </w:r>
    </w:p>
    <w:p w:rsidR="005E28BC" w:rsidRPr="0050733A" w:rsidRDefault="005E28BC" w:rsidP="005E28BC">
      <w:pPr>
        <w:numPr>
          <w:ilvl w:val="0"/>
          <w:numId w:val="7"/>
        </w:numPr>
        <w:tabs>
          <w:tab w:val="clear" w:pos="720"/>
          <w:tab w:val="num" w:pos="567"/>
        </w:tabs>
        <w:spacing w:line="240" w:lineRule="auto"/>
        <w:ind w:hanging="720"/>
        <w:rPr>
          <w:noProof/>
          <w:szCs w:val="22"/>
          <w:lang w:val="lt-LT"/>
        </w:rPr>
      </w:pPr>
      <w:r w:rsidRPr="0050733A">
        <w:rPr>
          <w:szCs w:val="22"/>
          <w:lang w:val="lt-LT"/>
        </w:rPr>
        <w:t>Sunkus inkstų nepakankamumas.</w:t>
      </w:r>
    </w:p>
    <w:p w:rsidR="005E28BC" w:rsidRPr="0050733A" w:rsidRDefault="005E28BC" w:rsidP="005E28BC">
      <w:pPr>
        <w:numPr>
          <w:ilvl w:val="0"/>
          <w:numId w:val="7"/>
        </w:numPr>
        <w:tabs>
          <w:tab w:val="clear" w:pos="720"/>
          <w:tab w:val="num" w:pos="567"/>
        </w:tabs>
        <w:spacing w:line="240" w:lineRule="auto"/>
        <w:ind w:hanging="720"/>
        <w:rPr>
          <w:noProof/>
          <w:szCs w:val="22"/>
          <w:lang w:val="lt-LT"/>
        </w:rPr>
      </w:pPr>
      <w:r w:rsidRPr="0050733A">
        <w:rPr>
          <w:szCs w:val="22"/>
          <w:lang w:val="lt-LT"/>
        </w:rPr>
        <w:t>Jaunesni nei 12 metų vaikai.</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outlineLvl w:val="0"/>
        <w:rPr>
          <w:noProof/>
          <w:szCs w:val="22"/>
          <w:lang w:val="lt-LT"/>
        </w:rPr>
      </w:pPr>
      <w:r w:rsidRPr="0050733A">
        <w:rPr>
          <w:b/>
          <w:noProof/>
          <w:szCs w:val="22"/>
          <w:lang w:val="lt-LT"/>
        </w:rPr>
        <w:t>4.4</w:t>
      </w:r>
      <w:r w:rsidRPr="0050733A">
        <w:rPr>
          <w:b/>
          <w:noProof/>
          <w:szCs w:val="22"/>
          <w:lang w:val="lt-LT"/>
        </w:rPr>
        <w:tab/>
        <w:t>Specialūs įspėjimai ir atsargumo priemonės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rPr>
          <w:szCs w:val="22"/>
          <w:lang w:val="lt-LT"/>
        </w:rPr>
      </w:pPr>
      <w:r w:rsidRPr="0050733A">
        <w:rPr>
          <w:szCs w:val="22"/>
          <w:lang w:val="lt-LT"/>
        </w:rPr>
        <w:t>Išsekusiems pacientams ir vaikams reikia skirti mažesnę dozę ir vaistiniu preparatu gydyti trumpiau.</w:t>
      </w:r>
    </w:p>
    <w:p w:rsidR="005E28BC" w:rsidRPr="0050733A" w:rsidRDefault="005E28BC" w:rsidP="005E28BC">
      <w:pPr>
        <w:rPr>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lang w:val="lt-LT"/>
        </w:rPr>
        <w:t>Pacientas turi pasitarti su gydytoju, jeigu:</w:t>
      </w:r>
    </w:p>
    <w:p w:rsidR="005E28BC" w:rsidRPr="0050733A" w:rsidRDefault="005E28BC" w:rsidP="005E28BC">
      <w:pPr>
        <w:pStyle w:val="Pagrindinistekstas"/>
        <w:numPr>
          <w:ilvl w:val="0"/>
          <w:numId w:val="6"/>
        </w:numPr>
        <w:rPr>
          <w:i w:val="0"/>
          <w:color w:val="auto"/>
          <w:szCs w:val="22"/>
          <w:lang w:val="lt-LT"/>
        </w:rPr>
      </w:pPr>
      <w:r w:rsidRPr="0050733A">
        <w:rPr>
          <w:i w:val="0"/>
          <w:color w:val="auto"/>
          <w:szCs w:val="22"/>
          <w:lang w:val="lt-LT"/>
        </w:rPr>
        <w:t>mažėja kūno svoris;</w:t>
      </w:r>
    </w:p>
    <w:p w:rsidR="005E28BC" w:rsidRPr="0050733A" w:rsidRDefault="005E28BC" w:rsidP="005E28BC">
      <w:pPr>
        <w:pStyle w:val="Pagrindinistekstas"/>
        <w:numPr>
          <w:ilvl w:val="0"/>
          <w:numId w:val="6"/>
        </w:numPr>
        <w:rPr>
          <w:i w:val="0"/>
          <w:color w:val="auto"/>
          <w:szCs w:val="22"/>
          <w:lang w:val="lt-LT"/>
        </w:rPr>
      </w:pPr>
      <w:r w:rsidRPr="0050733A">
        <w:rPr>
          <w:i w:val="0"/>
          <w:color w:val="auto"/>
          <w:szCs w:val="22"/>
          <w:lang w:val="lt-LT"/>
        </w:rPr>
        <w:t>kraujuoja arba anksčiau yra kraujavęs iš virškininamojo trakto;</w:t>
      </w:r>
    </w:p>
    <w:p w:rsidR="005E28BC" w:rsidRPr="0050733A" w:rsidRDefault="005E28BC" w:rsidP="005E28BC">
      <w:pPr>
        <w:pStyle w:val="Pagrindinistekstas"/>
        <w:numPr>
          <w:ilvl w:val="0"/>
          <w:numId w:val="6"/>
        </w:numPr>
        <w:rPr>
          <w:i w:val="0"/>
          <w:color w:val="auto"/>
          <w:szCs w:val="22"/>
          <w:lang w:val="lt-LT"/>
        </w:rPr>
      </w:pPr>
      <w:r w:rsidRPr="0050733A">
        <w:rPr>
          <w:i w:val="0"/>
          <w:color w:val="auto"/>
          <w:szCs w:val="22"/>
          <w:lang w:val="lt-LT"/>
        </w:rPr>
        <w:t>sutrikęs rijimas arba nuolat vargina diskomfortas pilve;</w:t>
      </w:r>
    </w:p>
    <w:p w:rsidR="005E28BC" w:rsidRPr="0050733A" w:rsidRDefault="005E28BC" w:rsidP="005E28BC">
      <w:pPr>
        <w:pStyle w:val="Pagrindinistekstas"/>
        <w:numPr>
          <w:ilvl w:val="0"/>
          <w:numId w:val="6"/>
        </w:numPr>
        <w:rPr>
          <w:i w:val="0"/>
          <w:color w:val="auto"/>
          <w:szCs w:val="22"/>
          <w:lang w:val="lt-LT"/>
        </w:rPr>
      </w:pPr>
      <w:r w:rsidRPr="0050733A">
        <w:rPr>
          <w:i w:val="0"/>
          <w:color w:val="auto"/>
          <w:szCs w:val="22"/>
          <w:lang w:val="lt-LT"/>
        </w:rPr>
        <w:t>virškinimo sutrikimų atsirado pirmą kartą arba jie neseniai pakito;</w:t>
      </w:r>
    </w:p>
    <w:p w:rsidR="005E28BC" w:rsidRPr="0050733A" w:rsidRDefault="005E28BC" w:rsidP="005E28BC">
      <w:pPr>
        <w:pStyle w:val="Pagrindinistekstas"/>
        <w:numPr>
          <w:ilvl w:val="0"/>
          <w:numId w:val="6"/>
        </w:numPr>
        <w:rPr>
          <w:i w:val="0"/>
          <w:color w:val="auto"/>
          <w:szCs w:val="22"/>
          <w:lang w:val="lt-LT"/>
        </w:rPr>
      </w:pPr>
      <w:r w:rsidRPr="0050733A">
        <w:rPr>
          <w:i w:val="0"/>
          <w:color w:val="auto"/>
          <w:szCs w:val="22"/>
          <w:lang w:val="lt-LT"/>
        </w:rPr>
        <w:t>yra inkstų funkcijos nepakankamumas.</w:t>
      </w:r>
    </w:p>
    <w:p w:rsidR="005E28BC" w:rsidRPr="0050733A" w:rsidRDefault="005E28BC" w:rsidP="005E28BC">
      <w:pPr>
        <w:pStyle w:val="Pagrindinistekstas"/>
        <w:rPr>
          <w:i w:val="0"/>
          <w:color w:val="auto"/>
          <w:szCs w:val="22"/>
          <w:lang w:val="lt-LT"/>
        </w:rPr>
      </w:pPr>
      <w:r w:rsidRPr="0050733A">
        <w:rPr>
          <w:i w:val="0"/>
          <w:color w:val="auto"/>
          <w:szCs w:val="22"/>
          <w:lang w:val="lt-LT"/>
        </w:rPr>
        <w:t>Jei rėmuo ir skrandžio turinio refliukso į stemplę simptomai stiprėja, išlieka ar pasikartoja, reikia įvertinti kitų ligų, galinčių sukelti tokius simptomus (pvz.: virškinimo trakto išopėjimas, vėžiniai susirgimai), galimybę.</w:t>
      </w:r>
    </w:p>
    <w:p w:rsidR="005E28BC" w:rsidRPr="0050733A" w:rsidRDefault="005E28BC" w:rsidP="005E28BC">
      <w:pPr>
        <w:pStyle w:val="Pagrindinistekstas"/>
        <w:rPr>
          <w:i w:val="0"/>
          <w:color w:val="auto"/>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lang w:val="lt-LT"/>
        </w:rPr>
        <w:t>Jei maiste yra mažai fosforo, aliuminio hidroksidas gali sukelti fosforo stoką organizme.</w:t>
      </w:r>
    </w:p>
    <w:p w:rsidR="005E28BC" w:rsidRPr="0050733A" w:rsidRDefault="005E28BC" w:rsidP="005E28BC">
      <w:pPr>
        <w:rPr>
          <w:szCs w:val="22"/>
          <w:lang w:val="lt-LT"/>
        </w:rPr>
      </w:pPr>
    </w:p>
    <w:p w:rsidR="005E28BC" w:rsidRPr="0050733A" w:rsidRDefault="005E28BC" w:rsidP="005E28BC">
      <w:pPr>
        <w:rPr>
          <w:szCs w:val="22"/>
          <w:lang w:val="lt-LT"/>
        </w:rPr>
      </w:pPr>
      <w:r w:rsidRPr="0050733A">
        <w:rPr>
          <w:szCs w:val="22"/>
          <w:lang w:val="lt-LT"/>
        </w:rPr>
        <w:t>Jeigu paciento inkstų funkcija sutrikusi, padidėja ir aliuminio, ir magnio koncentracija kraujyje. Tokiems pacientams reikia vengti ilgalaikio didelių aliuminio ir magnio druskų dozių vartojimo, nes tai gali sukelti encefalopatiją, demenciją, mikrocitinę anemiją ar pasunkinti hemodializės sukeltą osteomaliaciją.</w:t>
      </w:r>
    </w:p>
    <w:p w:rsidR="005E28BC" w:rsidRPr="0050733A" w:rsidRDefault="005E28BC" w:rsidP="005E28BC">
      <w:pPr>
        <w:autoSpaceDE w:val="0"/>
        <w:autoSpaceDN w:val="0"/>
        <w:adjustRightInd w:val="0"/>
        <w:rPr>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lang w:val="lt-LT"/>
        </w:rPr>
        <w:t>Jeigu vaistinio preparato vartojama ilgą laiką, reikia reguliariai tikrinti aliuminio koncentraciją kraujyje.</w:t>
      </w:r>
    </w:p>
    <w:p w:rsidR="005E28BC" w:rsidRPr="0050733A" w:rsidRDefault="005E28BC" w:rsidP="005E28BC">
      <w:pPr>
        <w:autoSpaceDE w:val="0"/>
        <w:autoSpaceDN w:val="0"/>
        <w:adjustRightInd w:val="0"/>
        <w:rPr>
          <w:szCs w:val="22"/>
          <w:lang w:val="lt-LT"/>
        </w:rPr>
      </w:pPr>
    </w:p>
    <w:p w:rsidR="005E28BC" w:rsidRPr="0050733A" w:rsidRDefault="005E28BC" w:rsidP="005E28BC">
      <w:pPr>
        <w:pStyle w:val="Pagrindinistekstas"/>
        <w:rPr>
          <w:bCs/>
          <w:i w:val="0"/>
          <w:color w:val="auto"/>
          <w:szCs w:val="22"/>
          <w:lang w:val="lt-LT"/>
        </w:rPr>
      </w:pPr>
      <w:r w:rsidRPr="0050733A">
        <w:rPr>
          <w:bCs/>
          <w:i w:val="0"/>
          <w:color w:val="auto"/>
          <w:szCs w:val="22"/>
          <w:lang w:val="lt-LT"/>
        </w:rPr>
        <w:t>Pacientams, kurie serga porfirija ir kuriems atliekama dializė, gali būti nesaugu vartoti aliuminio hidroksido.</w:t>
      </w:r>
    </w:p>
    <w:p w:rsidR="005E28BC" w:rsidRPr="0050733A" w:rsidRDefault="005E28BC" w:rsidP="005E28BC">
      <w:pPr>
        <w:pStyle w:val="Pagrindinistekstas"/>
        <w:rPr>
          <w:i w:val="0"/>
          <w:color w:val="auto"/>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lang w:val="lt-LT"/>
        </w:rPr>
        <w:t>Vaistinį preparatą reikia vartoti atsargiai esant pilvo skausmui ir/arba įtariant žarnų nepraeinamumo galimybę.</w:t>
      </w:r>
    </w:p>
    <w:p w:rsidR="005E28BC" w:rsidRPr="0050733A" w:rsidRDefault="005E28BC" w:rsidP="005E28BC">
      <w:pPr>
        <w:pStyle w:val="Pagrindinistekstas"/>
        <w:rPr>
          <w:bCs/>
          <w:i w:val="0"/>
          <w:color w:val="auto"/>
          <w:szCs w:val="22"/>
          <w:lang w:val="lt-LT"/>
        </w:rPr>
      </w:pPr>
    </w:p>
    <w:p w:rsidR="005E28BC" w:rsidRPr="0050733A" w:rsidRDefault="005E28BC" w:rsidP="005E28BC">
      <w:pPr>
        <w:pStyle w:val="Pagrindinistekstas"/>
        <w:rPr>
          <w:i w:val="0"/>
          <w:color w:val="auto"/>
          <w:szCs w:val="22"/>
          <w:u w:val="single"/>
          <w:lang w:val="lt-LT"/>
        </w:rPr>
      </w:pPr>
      <w:r w:rsidRPr="0050733A">
        <w:rPr>
          <w:i w:val="0"/>
          <w:color w:val="auto"/>
          <w:szCs w:val="22"/>
          <w:u w:val="single"/>
          <w:lang w:val="lt-LT"/>
        </w:rPr>
        <w:t>Atsargumo priemonės</w:t>
      </w:r>
    </w:p>
    <w:p w:rsidR="005E28BC" w:rsidRPr="0050733A" w:rsidRDefault="005E28BC" w:rsidP="005E28BC">
      <w:pPr>
        <w:autoSpaceDE w:val="0"/>
        <w:autoSpaceDN w:val="0"/>
        <w:adjustRightInd w:val="0"/>
        <w:rPr>
          <w:bCs/>
          <w:szCs w:val="22"/>
          <w:lang w:val="lt-LT"/>
        </w:rPr>
      </w:pPr>
      <w:r w:rsidRPr="0050733A">
        <w:rPr>
          <w:bCs/>
          <w:szCs w:val="22"/>
          <w:lang w:val="lt-LT"/>
        </w:rPr>
        <w:t>Inkstų nepakankamumu sergantiems pacientams antacidinių vaistinių preparatų nerekomenduojama vartoti ilgai.</w:t>
      </w:r>
    </w:p>
    <w:p w:rsidR="005E28BC" w:rsidRPr="0050733A" w:rsidRDefault="005E28BC" w:rsidP="005E28BC">
      <w:pPr>
        <w:rPr>
          <w:szCs w:val="22"/>
          <w:lang w:val="lt-LT"/>
        </w:rPr>
      </w:pPr>
    </w:p>
    <w:p w:rsidR="005E28BC" w:rsidRPr="0050733A" w:rsidRDefault="005E28BC" w:rsidP="005E28BC">
      <w:pPr>
        <w:rPr>
          <w:szCs w:val="22"/>
          <w:lang w:val="lt-LT"/>
        </w:rPr>
      </w:pPr>
      <w:r w:rsidRPr="0050733A">
        <w:rPr>
          <w:szCs w:val="22"/>
          <w:lang w:val="lt-LT"/>
        </w:rPr>
        <w:t>Be gydytojo nurodymo vaistinį preparatą galima vartoti ne ilgiau kaip dvi savaites.</w:t>
      </w:r>
    </w:p>
    <w:p w:rsidR="005E28BC" w:rsidRPr="0050733A" w:rsidRDefault="005E28BC" w:rsidP="005E28BC">
      <w:pPr>
        <w:rPr>
          <w:bCs/>
          <w:szCs w:val="22"/>
          <w:lang w:val="lt-LT"/>
        </w:rPr>
      </w:pPr>
    </w:p>
    <w:p w:rsidR="005E28BC" w:rsidRPr="0050733A" w:rsidRDefault="005E28BC" w:rsidP="005E28BC">
      <w:pPr>
        <w:rPr>
          <w:bCs/>
          <w:szCs w:val="22"/>
          <w:lang w:val="lt-LT"/>
        </w:rPr>
      </w:pPr>
      <w:r w:rsidRPr="0050733A">
        <w:rPr>
          <w:bCs/>
          <w:szCs w:val="22"/>
          <w:lang w:val="lt-LT"/>
        </w:rPr>
        <w:t>Kai kurie kartu vartojami maisto produktai, ypač rūgštūs, gali įtakoti vaistinio preparato veiksmingumą.</w:t>
      </w:r>
    </w:p>
    <w:p w:rsidR="005E28BC" w:rsidRPr="0050733A" w:rsidRDefault="005E28BC" w:rsidP="005E28BC">
      <w:pPr>
        <w:tabs>
          <w:tab w:val="clear" w:pos="567"/>
        </w:tabs>
        <w:spacing w:line="240" w:lineRule="auto"/>
        <w:rPr>
          <w:szCs w:val="22"/>
          <w:lang w:val="lt-LT"/>
        </w:rPr>
      </w:pPr>
    </w:p>
    <w:p w:rsidR="005E28BC" w:rsidRPr="0050733A" w:rsidRDefault="005E28BC" w:rsidP="005E28BC">
      <w:pPr>
        <w:tabs>
          <w:tab w:val="clear" w:pos="567"/>
        </w:tabs>
        <w:spacing w:line="240" w:lineRule="auto"/>
        <w:outlineLvl w:val="0"/>
        <w:rPr>
          <w:szCs w:val="22"/>
          <w:lang w:val="lt-LT"/>
        </w:rPr>
      </w:pPr>
      <w:r w:rsidRPr="0050733A">
        <w:rPr>
          <w:szCs w:val="22"/>
          <w:lang w:val="lt-LT"/>
        </w:rPr>
        <w:t xml:space="preserve">Šio vaistinio preparato negalima vartoti pacientams, kuriems </w:t>
      </w:r>
      <w:r w:rsidR="00F40F13" w:rsidRPr="0050733A">
        <w:rPr>
          <w:szCs w:val="22"/>
          <w:lang w:val="lt-LT"/>
        </w:rPr>
        <w:t xml:space="preserve">nustatytas </w:t>
      </w:r>
      <w:r w:rsidRPr="0050733A">
        <w:rPr>
          <w:szCs w:val="22"/>
          <w:lang w:val="lt-LT"/>
        </w:rPr>
        <w:t>ret</w:t>
      </w:r>
      <w:r w:rsidR="00F1006D" w:rsidRPr="0050733A">
        <w:rPr>
          <w:szCs w:val="22"/>
          <w:lang w:val="lt-LT"/>
        </w:rPr>
        <w:t>as</w:t>
      </w:r>
      <w:r w:rsidRPr="0050733A">
        <w:rPr>
          <w:szCs w:val="22"/>
          <w:lang w:val="lt-LT"/>
        </w:rPr>
        <w:t xml:space="preserve"> paveldim</w:t>
      </w:r>
      <w:r w:rsidR="00F1006D" w:rsidRPr="0050733A">
        <w:rPr>
          <w:szCs w:val="22"/>
          <w:lang w:val="lt-LT"/>
        </w:rPr>
        <w:t>as</w:t>
      </w:r>
      <w:r w:rsidRPr="0050733A">
        <w:rPr>
          <w:szCs w:val="22"/>
          <w:lang w:val="lt-LT"/>
        </w:rPr>
        <w:t xml:space="preserve"> sutrikima</w:t>
      </w:r>
      <w:r w:rsidR="00F1006D" w:rsidRPr="0050733A">
        <w:rPr>
          <w:szCs w:val="22"/>
          <w:lang w:val="lt-LT"/>
        </w:rPr>
        <w:t>s</w:t>
      </w:r>
      <w:r w:rsidRPr="0050733A">
        <w:rPr>
          <w:szCs w:val="22"/>
          <w:lang w:val="lt-LT"/>
        </w:rPr>
        <w:t xml:space="preserve"> – </w:t>
      </w:r>
      <w:r w:rsidRPr="0050733A">
        <w:rPr>
          <w:i/>
          <w:szCs w:val="22"/>
          <w:lang w:val="lt-LT"/>
        </w:rPr>
        <w:t>Lapp</w:t>
      </w:r>
      <w:r w:rsidRPr="0050733A">
        <w:rPr>
          <w:szCs w:val="22"/>
          <w:lang w:val="lt-LT"/>
        </w:rPr>
        <w:t xml:space="preserve"> laktazės stygius, gliukozės ir galaktozės malabsorbcija arba fruktozės netoleravimas.</w:t>
      </w:r>
    </w:p>
    <w:p w:rsidR="005E28BC" w:rsidRPr="0050733A" w:rsidRDefault="005E28BC" w:rsidP="005E28BC">
      <w:pPr>
        <w:tabs>
          <w:tab w:val="clear" w:pos="567"/>
        </w:tabs>
        <w:spacing w:line="240" w:lineRule="auto"/>
        <w:outlineLvl w:val="0"/>
        <w:rPr>
          <w:szCs w:val="22"/>
          <w:lang w:val="lt-LT"/>
        </w:rPr>
      </w:pPr>
    </w:p>
    <w:p w:rsidR="00785011" w:rsidRDefault="00785011" w:rsidP="005E28BC">
      <w:pPr>
        <w:tabs>
          <w:tab w:val="clear" w:pos="567"/>
        </w:tabs>
        <w:spacing w:line="240" w:lineRule="auto"/>
        <w:outlineLvl w:val="0"/>
        <w:rPr>
          <w:szCs w:val="22"/>
        </w:rPr>
      </w:pPr>
      <w:r w:rsidRPr="0050733A">
        <w:rPr>
          <w:szCs w:val="22"/>
          <w:lang w:val="lt-LT"/>
        </w:rPr>
        <w:t xml:space="preserve">Sudėtyje yra sorbitolio. </w:t>
      </w:r>
      <w:r w:rsidRPr="0050733A">
        <w:rPr>
          <w:szCs w:val="22"/>
        </w:rPr>
        <w:t xml:space="preserve">Šio vaistinio preparato negalima vartoti pacientams, kuriems nustatytas retas paveldimas </w:t>
      </w:r>
      <w:proofErr w:type="spellStart"/>
      <w:r w:rsidRPr="0050733A">
        <w:rPr>
          <w:szCs w:val="22"/>
        </w:rPr>
        <w:t>sutrikimas</w:t>
      </w:r>
      <w:proofErr w:type="spellEnd"/>
      <w:r w:rsidRPr="0050733A">
        <w:rPr>
          <w:szCs w:val="22"/>
        </w:rPr>
        <w:t xml:space="preserve"> – </w:t>
      </w:r>
      <w:proofErr w:type="spellStart"/>
      <w:r w:rsidRPr="0050733A">
        <w:rPr>
          <w:szCs w:val="22"/>
        </w:rPr>
        <w:t>fruktozės</w:t>
      </w:r>
      <w:proofErr w:type="spellEnd"/>
      <w:r w:rsidRPr="0050733A">
        <w:rPr>
          <w:szCs w:val="22"/>
        </w:rPr>
        <w:t xml:space="preserve"> </w:t>
      </w:r>
      <w:proofErr w:type="spellStart"/>
      <w:r w:rsidRPr="0050733A">
        <w:rPr>
          <w:szCs w:val="22"/>
        </w:rPr>
        <w:t>netoleravimas</w:t>
      </w:r>
      <w:proofErr w:type="spellEnd"/>
    </w:p>
    <w:p w:rsidR="00FD0367" w:rsidRDefault="00FD0367" w:rsidP="005E28BC">
      <w:pPr>
        <w:tabs>
          <w:tab w:val="clear" w:pos="567"/>
        </w:tabs>
        <w:spacing w:line="240" w:lineRule="auto"/>
        <w:outlineLvl w:val="0"/>
        <w:rPr>
          <w:szCs w:val="22"/>
        </w:rPr>
      </w:pPr>
    </w:p>
    <w:p w:rsidR="00FD0367" w:rsidRPr="0046702F" w:rsidRDefault="00FD0367" w:rsidP="005E28BC">
      <w:pPr>
        <w:tabs>
          <w:tab w:val="clear" w:pos="567"/>
        </w:tabs>
        <w:spacing w:line="240" w:lineRule="auto"/>
        <w:outlineLvl w:val="0"/>
        <w:rPr>
          <w:szCs w:val="22"/>
          <w:u w:val="single"/>
          <w:lang w:val="lt-LT"/>
        </w:rPr>
      </w:pPr>
      <w:proofErr w:type="spellStart"/>
      <w:r w:rsidRPr="0046702F">
        <w:rPr>
          <w:szCs w:val="22"/>
          <w:u w:val="single"/>
        </w:rPr>
        <w:t>Vaik</w:t>
      </w:r>
      <w:proofErr w:type="spellEnd"/>
      <w:r w:rsidRPr="0046702F">
        <w:rPr>
          <w:szCs w:val="22"/>
          <w:u w:val="single"/>
          <w:lang w:val="lt-LT"/>
        </w:rPr>
        <w:t>ų populiacija</w:t>
      </w:r>
    </w:p>
    <w:p w:rsidR="00FD0367" w:rsidRPr="00FD0367" w:rsidRDefault="00FD0367" w:rsidP="005E28BC">
      <w:pPr>
        <w:tabs>
          <w:tab w:val="clear" w:pos="567"/>
        </w:tabs>
        <w:spacing w:line="240" w:lineRule="auto"/>
        <w:outlineLvl w:val="0"/>
        <w:rPr>
          <w:szCs w:val="22"/>
          <w:lang w:val="lt-LT"/>
        </w:rPr>
      </w:pPr>
      <w:r>
        <w:rPr>
          <w:szCs w:val="22"/>
          <w:lang w:val="lt-LT"/>
        </w:rPr>
        <w:t xml:space="preserve">Mažiems vaikams magnio </w:t>
      </w:r>
      <w:proofErr w:type="spellStart"/>
      <w:r>
        <w:rPr>
          <w:szCs w:val="22"/>
          <w:lang w:val="lt-LT"/>
        </w:rPr>
        <w:t>hidroksido</w:t>
      </w:r>
      <w:proofErr w:type="spellEnd"/>
      <w:r>
        <w:rPr>
          <w:szCs w:val="22"/>
          <w:lang w:val="lt-LT"/>
        </w:rPr>
        <w:t xml:space="preserve"> vartojimas gali sukelti </w:t>
      </w:r>
      <w:proofErr w:type="spellStart"/>
      <w:r>
        <w:rPr>
          <w:szCs w:val="22"/>
          <w:lang w:val="lt-LT"/>
        </w:rPr>
        <w:t>hipermagnezemiją</w:t>
      </w:r>
      <w:proofErr w:type="spellEnd"/>
      <w:r>
        <w:rPr>
          <w:szCs w:val="22"/>
          <w:lang w:val="lt-LT"/>
        </w:rPr>
        <w:t>, ypač jeigu jų inkstų funkcija sutrikusi arba jiems išsivysčiusi dehidratacija.</w:t>
      </w:r>
    </w:p>
    <w:p w:rsidR="005E28BC" w:rsidRPr="0050733A" w:rsidRDefault="005E28BC" w:rsidP="005E28BC">
      <w:pPr>
        <w:tabs>
          <w:tab w:val="clear" w:pos="567"/>
        </w:tabs>
        <w:spacing w:line="240" w:lineRule="auto"/>
        <w:ind w:left="567" w:hanging="567"/>
        <w:outlineLvl w:val="0"/>
        <w:rPr>
          <w:szCs w:val="22"/>
          <w:lang w:val="lt-LT"/>
        </w:rPr>
      </w:pPr>
    </w:p>
    <w:p w:rsidR="005E28BC" w:rsidRPr="0050733A" w:rsidRDefault="005E28BC" w:rsidP="005E28BC">
      <w:pPr>
        <w:tabs>
          <w:tab w:val="clear" w:pos="567"/>
        </w:tabs>
        <w:spacing w:line="240" w:lineRule="auto"/>
        <w:ind w:left="567" w:hanging="567"/>
        <w:outlineLvl w:val="0"/>
        <w:rPr>
          <w:noProof/>
          <w:szCs w:val="22"/>
          <w:lang w:val="lt-LT"/>
        </w:rPr>
      </w:pPr>
      <w:r w:rsidRPr="0050733A">
        <w:rPr>
          <w:b/>
          <w:noProof/>
          <w:szCs w:val="22"/>
          <w:lang w:val="lt-LT"/>
        </w:rPr>
        <w:t>4.5</w:t>
      </w:r>
      <w:r w:rsidRPr="0050733A">
        <w:rPr>
          <w:b/>
          <w:noProof/>
          <w:szCs w:val="22"/>
          <w:lang w:val="lt-LT"/>
        </w:rPr>
        <w:tab/>
        <w:t>Sąveika su kitais vaistiniais preparatais ir kitokia sąveika</w:t>
      </w:r>
    </w:p>
    <w:p w:rsidR="005E28BC" w:rsidRPr="0050733A" w:rsidRDefault="005E28BC" w:rsidP="005E28BC">
      <w:pPr>
        <w:tabs>
          <w:tab w:val="clear" w:pos="567"/>
        </w:tabs>
        <w:spacing w:line="240" w:lineRule="auto"/>
        <w:rPr>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lang w:val="lt-LT"/>
        </w:rPr>
        <w:lastRenderedPageBreak/>
        <w:t>Antacidiniai vaistiniai preparatai sąveikauja su kai kuriais kitais geriamaisiais vaistiniais preparatais.</w:t>
      </w:r>
    </w:p>
    <w:p w:rsidR="005E28BC" w:rsidRPr="0050733A" w:rsidRDefault="005E28BC" w:rsidP="005E28BC">
      <w:pPr>
        <w:pStyle w:val="Pagrindinistekstas"/>
        <w:rPr>
          <w:i w:val="0"/>
          <w:color w:val="auto"/>
          <w:szCs w:val="22"/>
          <w:u w:val="single"/>
          <w:lang w:val="lt-LT"/>
        </w:rPr>
      </w:pPr>
    </w:p>
    <w:p w:rsidR="005E28BC" w:rsidRPr="0050733A" w:rsidRDefault="005E28BC" w:rsidP="005E28BC">
      <w:pPr>
        <w:pStyle w:val="Pagrindinistekstas"/>
        <w:rPr>
          <w:i w:val="0"/>
          <w:color w:val="auto"/>
          <w:szCs w:val="22"/>
          <w:u w:val="single"/>
          <w:lang w:val="lt-LT"/>
        </w:rPr>
      </w:pPr>
      <w:r w:rsidRPr="0050733A">
        <w:rPr>
          <w:i w:val="0"/>
          <w:color w:val="auto"/>
          <w:szCs w:val="22"/>
          <w:u w:val="single"/>
          <w:lang w:val="lt-LT"/>
        </w:rPr>
        <w:t>Deriniai, kuriuos reikėtų skirti atsargiai</w:t>
      </w:r>
    </w:p>
    <w:p w:rsidR="005E28BC" w:rsidRPr="0050733A" w:rsidRDefault="005E28BC" w:rsidP="005E28BC">
      <w:pPr>
        <w:pStyle w:val="Pagrindinistekstas"/>
        <w:rPr>
          <w:i w:val="0"/>
          <w:color w:val="auto"/>
          <w:szCs w:val="22"/>
          <w:lang w:val="lt-LT"/>
        </w:rPr>
      </w:pPr>
      <w:r w:rsidRPr="0050733A">
        <w:rPr>
          <w:i w:val="0"/>
          <w:color w:val="auto"/>
          <w:szCs w:val="22"/>
          <w:lang w:val="lt-LT"/>
        </w:rPr>
        <w:t>Antacidiniai vaistiniai preparatai, kuriuose yra aliuminio, gali sutrikdyti H</w:t>
      </w:r>
      <w:r w:rsidRPr="0050733A">
        <w:rPr>
          <w:i w:val="0"/>
          <w:color w:val="auto"/>
          <w:szCs w:val="22"/>
          <w:vertAlign w:val="subscript"/>
          <w:lang w:val="lt-LT"/>
        </w:rPr>
        <w:t>2</w:t>
      </w:r>
      <w:r w:rsidRPr="0050733A">
        <w:rPr>
          <w:i w:val="0"/>
          <w:color w:val="auto"/>
          <w:szCs w:val="22"/>
          <w:lang w:val="lt-LT"/>
        </w:rPr>
        <w:t xml:space="preserve"> antihistamininių vaistinių preparatų, geriamųjų vaistinių preparatų nuo tuberkuliozės (etambutolio, izoniazido), atenololio, metoprololio, propranololio, chlorokvino, tetraciklinų, diflunisalio, digoksino, bisfosfonatų, feksofenadino, geležies druskų, chinolonų, natrio fluorido, gliukokortikoidų (aprašyta prednizolono ir deksametazono sąveika), indometacino, naprokseno, kajeksalato, ketokonazolo, lansoprazolo, linkozamidų, fenotiazinų grupės neuroleptikų, penicilamino, fosforo papildų, tiroksino, acetilsalicilo rūgšties absorbciją.</w:t>
      </w:r>
    </w:p>
    <w:p w:rsidR="005E28BC" w:rsidRPr="0050733A" w:rsidRDefault="005E28BC" w:rsidP="005E28BC">
      <w:pPr>
        <w:tabs>
          <w:tab w:val="clear" w:pos="567"/>
        </w:tabs>
        <w:spacing w:line="240" w:lineRule="auto"/>
        <w:rPr>
          <w:szCs w:val="22"/>
          <w:lang w:val="lt-LT"/>
        </w:rPr>
      </w:pPr>
      <w:r w:rsidRPr="0050733A">
        <w:rPr>
          <w:szCs w:val="22"/>
          <w:lang w:val="lt-LT"/>
        </w:rPr>
        <w:t>Gastal stiprina levodopos ir nalidikso rūgšties poveikį.</w:t>
      </w:r>
    </w:p>
    <w:p w:rsidR="005E28BC" w:rsidRPr="0050733A" w:rsidRDefault="005E28BC" w:rsidP="005E28BC">
      <w:pPr>
        <w:tabs>
          <w:tab w:val="clear" w:pos="567"/>
        </w:tabs>
        <w:spacing w:line="240" w:lineRule="auto"/>
        <w:rPr>
          <w:szCs w:val="22"/>
          <w:lang w:val="lt-LT"/>
        </w:rPr>
      </w:pPr>
    </w:p>
    <w:p w:rsidR="005E28BC" w:rsidRPr="0050733A" w:rsidRDefault="005E28BC" w:rsidP="005E28BC">
      <w:pPr>
        <w:autoSpaceDE w:val="0"/>
        <w:autoSpaceDN w:val="0"/>
        <w:adjustRightInd w:val="0"/>
        <w:rPr>
          <w:szCs w:val="22"/>
          <w:lang w:val="lt-LT"/>
        </w:rPr>
      </w:pPr>
      <w:r w:rsidRPr="0050733A">
        <w:rPr>
          <w:szCs w:val="22"/>
          <w:lang w:val="lt-LT"/>
        </w:rPr>
        <w:t xml:space="preserve">Šie išvardinti vaistiniai preparatai turi būti geriami ne anksčiau kaip praėjus 2 valandoms (vartojant chinolonų – 4 valandoms) nuo Gastal vartojimo arba likus ne mažiau kaip 1 valandai iki Gastal vartojimo. </w:t>
      </w:r>
    </w:p>
    <w:p w:rsidR="005E28BC" w:rsidRPr="0050733A" w:rsidRDefault="005E28BC" w:rsidP="005E28BC">
      <w:pPr>
        <w:pStyle w:val="Pagrindinistekstas"/>
        <w:rPr>
          <w:i w:val="0"/>
          <w:color w:val="auto"/>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lang w:val="lt-LT"/>
        </w:rPr>
        <w:t>Kadangi antacidiniai vaistiniai preparatai gali turėti įtakos ir kitų vaistinių preparatų absorbcijai, kitų vaistinių preparatų nerekomenduojama vartoti kartu su antacidiniais vaistiniais preparatais arba juos vartoti likus valandai iki Gastal vartojimo arba praėjus ne mažiau kaip valandai nuo Gastal vartojimo.</w:t>
      </w:r>
    </w:p>
    <w:p w:rsidR="005E28BC" w:rsidRPr="0050733A" w:rsidRDefault="005E28BC" w:rsidP="005E28BC">
      <w:pPr>
        <w:pStyle w:val="Pagrindinistekstas"/>
        <w:rPr>
          <w:i w:val="0"/>
          <w:color w:val="auto"/>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u w:val="single"/>
          <w:lang w:val="lt-LT"/>
        </w:rPr>
        <w:t>Derinys, kurį skiriant reikėtų atsižvelgti į galimą sąveiką</w:t>
      </w:r>
    </w:p>
    <w:p w:rsidR="005E28BC" w:rsidRPr="0050733A" w:rsidRDefault="00FD0367" w:rsidP="005E28BC">
      <w:pPr>
        <w:pStyle w:val="Pagrindinistekstas"/>
        <w:rPr>
          <w:i w:val="0"/>
          <w:color w:val="auto"/>
          <w:szCs w:val="22"/>
          <w:lang w:val="lt-LT"/>
        </w:rPr>
      </w:pPr>
      <w:r>
        <w:rPr>
          <w:i w:val="0"/>
          <w:color w:val="auto"/>
          <w:szCs w:val="22"/>
          <w:lang w:val="lt-LT"/>
        </w:rPr>
        <w:t xml:space="preserve">Dėl magnio </w:t>
      </w:r>
      <w:proofErr w:type="spellStart"/>
      <w:r>
        <w:rPr>
          <w:i w:val="0"/>
          <w:color w:val="auto"/>
          <w:szCs w:val="22"/>
          <w:lang w:val="lt-LT"/>
        </w:rPr>
        <w:t>hidroksido</w:t>
      </w:r>
      <w:proofErr w:type="spellEnd"/>
      <w:r>
        <w:rPr>
          <w:i w:val="0"/>
          <w:color w:val="auto"/>
          <w:szCs w:val="22"/>
          <w:lang w:val="lt-LT"/>
        </w:rPr>
        <w:t xml:space="preserve"> vartojimo </w:t>
      </w:r>
      <w:proofErr w:type="spellStart"/>
      <w:r>
        <w:rPr>
          <w:i w:val="0"/>
          <w:color w:val="auto"/>
          <w:szCs w:val="22"/>
          <w:lang w:val="lt-LT"/>
        </w:rPr>
        <w:t>pašarmėjus</w:t>
      </w:r>
      <w:proofErr w:type="spellEnd"/>
      <w:r>
        <w:rPr>
          <w:i w:val="0"/>
          <w:color w:val="auto"/>
          <w:szCs w:val="22"/>
          <w:lang w:val="lt-LT"/>
        </w:rPr>
        <w:t xml:space="preserve"> šlapimui, gali šiek tiek pasikeisti kai kurių vaistinių preparatų </w:t>
      </w:r>
      <w:proofErr w:type="spellStart"/>
      <w:r>
        <w:rPr>
          <w:i w:val="0"/>
          <w:color w:val="auto"/>
          <w:szCs w:val="22"/>
          <w:lang w:val="lt-LT"/>
        </w:rPr>
        <w:t>ekskrecijos</w:t>
      </w:r>
      <w:proofErr w:type="spellEnd"/>
      <w:r>
        <w:rPr>
          <w:i w:val="0"/>
          <w:color w:val="auto"/>
          <w:szCs w:val="22"/>
          <w:lang w:val="lt-LT"/>
        </w:rPr>
        <w:t xml:space="preserve"> ypatumai, todėl </w:t>
      </w:r>
      <w:proofErr w:type="spellStart"/>
      <w:r>
        <w:rPr>
          <w:i w:val="0"/>
          <w:color w:val="auto"/>
          <w:szCs w:val="22"/>
          <w:lang w:val="lt-LT"/>
        </w:rPr>
        <w:t>salicilatai</w:t>
      </w:r>
      <w:proofErr w:type="spellEnd"/>
      <w:r>
        <w:rPr>
          <w:i w:val="0"/>
          <w:color w:val="auto"/>
          <w:szCs w:val="22"/>
          <w:lang w:val="lt-LT"/>
        </w:rPr>
        <w:t xml:space="preserve"> gali būti sparčiau šalinami iš organizmo.</w:t>
      </w:r>
    </w:p>
    <w:p w:rsidR="005E28BC" w:rsidRPr="0050733A" w:rsidRDefault="005E28BC" w:rsidP="005E28BC">
      <w:pPr>
        <w:pStyle w:val="Pagrindinistekstas"/>
        <w:rPr>
          <w:i w:val="0"/>
          <w:color w:val="auto"/>
          <w:szCs w:val="22"/>
          <w:lang w:val="lt-LT"/>
        </w:rPr>
      </w:pPr>
      <w:r w:rsidRPr="0050733A">
        <w:rPr>
          <w:i w:val="0"/>
          <w:color w:val="auto"/>
          <w:szCs w:val="22"/>
          <w:lang w:val="lt-LT"/>
        </w:rPr>
        <w:t>Jei kartu vartojama chinidino, gali padidėti jo koncentracija serume ir pasireikšti perdozavimas.</w:t>
      </w:r>
    </w:p>
    <w:p w:rsidR="005E28BC" w:rsidRPr="0050733A" w:rsidRDefault="005E28BC" w:rsidP="005E28BC">
      <w:pPr>
        <w:pStyle w:val="Pagrindinistekstas"/>
        <w:rPr>
          <w:i w:val="0"/>
          <w:color w:val="auto"/>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lang w:val="lt-LT"/>
        </w:rPr>
        <w:t>Kartu vartojant aliuminio hidroksidą ir citratus, gali padidėti aliuminio koncentracija, ypač jei paciento inkstų funkcija sutrikusi.</w:t>
      </w:r>
    </w:p>
    <w:p w:rsidR="005E28BC" w:rsidRPr="0050733A" w:rsidRDefault="005E28BC" w:rsidP="005E28BC">
      <w:pPr>
        <w:tabs>
          <w:tab w:val="clear" w:pos="567"/>
        </w:tabs>
        <w:spacing w:line="240" w:lineRule="auto"/>
        <w:rPr>
          <w:szCs w:val="22"/>
          <w:lang w:val="lt-LT"/>
        </w:rPr>
      </w:pPr>
    </w:p>
    <w:p w:rsidR="005E28BC" w:rsidRPr="0050733A" w:rsidRDefault="005E28BC" w:rsidP="005E28BC">
      <w:pPr>
        <w:tabs>
          <w:tab w:val="clear" w:pos="567"/>
        </w:tabs>
        <w:spacing w:line="240" w:lineRule="auto"/>
        <w:rPr>
          <w:b/>
          <w:bCs/>
          <w:noProof/>
          <w:szCs w:val="22"/>
          <w:lang w:val="lt-LT"/>
        </w:rPr>
      </w:pPr>
      <w:r w:rsidRPr="0050733A">
        <w:rPr>
          <w:b/>
          <w:noProof/>
          <w:szCs w:val="22"/>
          <w:lang w:val="lt-LT"/>
        </w:rPr>
        <w:t>4.6</w:t>
      </w:r>
      <w:r w:rsidRPr="0050733A">
        <w:rPr>
          <w:b/>
          <w:noProof/>
          <w:szCs w:val="22"/>
          <w:lang w:val="lt-LT"/>
        </w:rPr>
        <w:tab/>
      </w:r>
      <w:r w:rsidR="00884ABC" w:rsidRPr="0050733A">
        <w:rPr>
          <w:b/>
          <w:noProof/>
          <w:szCs w:val="22"/>
          <w:lang w:val="lt-LT"/>
        </w:rPr>
        <w:t xml:space="preserve">Vaisingumas, </w:t>
      </w:r>
      <w:r w:rsidR="00884ABC" w:rsidRPr="0050733A">
        <w:rPr>
          <w:b/>
          <w:bCs/>
          <w:noProof/>
          <w:szCs w:val="22"/>
          <w:lang w:val="lt-LT"/>
        </w:rPr>
        <w:t>n</w:t>
      </w:r>
      <w:r w:rsidRPr="0050733A">
        <w:rPr>
          <w:b/>
          <w:bCs/>
          <w:noProof/>
          <w:szCs w:val="22"/>
          <w:lang w:val="lt-LT"/>
        </w:rPr>
        <w:t>ėštumo ir žindymo laikotarpis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pStyle w:val="Pagrindinistekstas"/>
        <w:rPr>
          <w:i w:val="0"/>
          <w:noProof/>
          <w:color w:val="auto"/>
          <w:szCs w:val="22"/>
          <w:lang w:val="lt-LT"/>
        </w:rPr>
      </w:pPr>
      <w:r w:rsidRPr="0050733A">
        <w:rPr>
          <w:i w:val="0"/>
          <w:color w:val="auto"/>
          <w:szCs w:val="22"/>
          <w:lang w:val="lt-LT"/>
        </w:rPr>
        <w:t>Gastal neturi sisteminio poveikio. Nėra duomenų, ar Gastal išsiskiria su motinos pienu. Kaip ir kitus vaistinius preparatus Gastal vartoti nėštumo ar žindymo laikotarpiu galima tik jeigu tai neabejotinai būtina ir tik rekomendavus gydytojui.</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outlineLvl w:val="0"/>
        <w:rPr>
          <w:noProof/>
          <w:szCs w:val="22"/>
          <w:lang w:val="lt-LT"/>
        </w:rPr>
      </w:pPr>
      <w:r w:rsidRPr="0050733A">
        <w:rPr>
          <w:b/>
          <w:noProof/>
          <w:szCs w:val="22"/>
          <w:lang w:val="lt-LT"/>
        </w:rPr>
        <w:t>4.7</w:t>
      </w:r>
      <w:r w:rsidRPr="0050733A">
        <w:rPr>
          <w:b/>
          <w:noProof/>
          <w:szCs w:val="22"/>
          <w:lang w:val="lt-LT"/>
        </w:rPr>
        <w:tab/>
        <w:t>Poveikis gebėjimui vairuoti ir valdyti mechanizmus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ind w:left="567" w:hanging="567"/>
        <w:rPr>
          <w:noProof/>
          <w:szCs w:val="22"/>
          <w:lang w:val="lt-LT"/>
        </w:rPr>
      </w:pPr>
      <w:r w:rsidRPr="0050733A">
        <w:rPr>
          <w:noProof/>
          <w:szCs w:val="22"/>
          <w:lang w:val="lt-LT"/>
        </w:rPr>
        <w:t>Gastal gebėjimo vairuoti ir valdyti mechanizmus neveikia.</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numPr>
          <w:ilvl w:val="1"/>
          <w:numId w:val="3"/>
        </w:numPr>
        <w:spacing w:line="240" w:lineRule="auto"/>
        <w:outlineLvl w:val="0"/>
        <w:rPr>
          <w:b/>
          <w:noProof/>
          <w:szCs w:val="22"/>
          <w:lang w:val="lt-LT"/>
        </w:rPr>
      </w:pPr>
      <w:r w:rsidRPr="0050733A">
        <w:rPr>
          <w:b/>
          <w:noProof/>
          <w:szCs w:val="22"/>
          <w:lang w:val="lt-LT"/>
        </w:rPr>
        <w:t>Nepageidaujamas poveikis</w:t>
      </w:r>
    </w:p>
    <w:p w:rsidR="005E28BC" w:rsidRPr="0050733A" w:rsidRDefault="005E28BC" w:rsidP="005E28BC">
      <w:pPr>
        <w:tabs>
          <w:tab w:val="clear" w:pos="567"/>
        </w:tabs>
        <w:spacing w:line="240" w:lineRule="auto"/>
        <w:ind w:left="567" w:hanging="567"/>
        <w:rPr>
          <w:b/>
          <w:noProof/>
          <w:szCs w:val="22"/>
          <w:lang w:val="lt-LT"/>
        </w:rPr>
      </w:pPr>
    </w:p>
    <w:p w:rsidR="005E28BC" w:rsidRDefault="005E28BC" w:rsidP="005E28BC">
      <w:pPr>
        <w:pStyle w:val="Pagrindinistekstas"/>
        <w:rPr>
          <w:i w:val="0"/>
          <w:color w:val="auto"/>
          <w:szCs w:val="22"/>
          <w:lang w:val="lt-LT"/>
        </w:rPr>
      </w:pPr>
      <w:r w:rsidRPr="0050733A">
        <w:rPr>
          <w:i w:val="0"/>
          <w:color w:val="auto"/>
          <w:szCs w:val="22"/>
          <w:lang w:val="lt-LT"/>
        </w:rPr>
        <w:t>Jei vartojama rekomenduojama dozė, nepageidaujamas poveikis pasireiškia retai. Didesnė dozė gali sukelti pykinimą, viduriavimą ar vidurių užkietėjimą. Labai retai galima padidėjusio jautrumo reakcija.</w:t>
      </w:r>
    </w:p>
    <w:p w:rsidR="00FD0367" w:rsidRDefault="00FD0367" w:rsidP="005E28BC">
      <w:pPr>
        <w:pStyle w:val="Pagrindinistekstas"/>
        <w:rPr>
          <w:i w:val="0"/>
          <w:color w:val="auto"/>
          <w:szCs w:val="22"/>
          <w:lang w:val="lt-LT"/>
        </w:rPr>
      </w:pPr>
    </w:p>
    <w:p w:rsidR="00FD0367" w:rsidRPr="0046702F" w:rsidRDefault="00FD0367" w:rsidP="005E28BC">
      <w:pPr>
        <w:pStyle w:val="Pagrindinistekstas"/>
        <w:rPr>
          <w:color w:val="auto"/>
          <w:szCs w:val="22"/>
          <w:lang w:val="lt-LT"/>
        </w:rPr>
      </w:pPr>
      <w:r w:rsidRPr="0046702F">
        <w:rPr>
          <w:color w:val="auto"/>
          <w:szCs w:val="22"/>
          <w:lang w:val="lt-LT"/>
        </w:rPr>
        <w:t xml:space="preserve">Virškinimo trakto sutrikimai </w:t>
      </w:r>
    </w:p>
    <w:p w:rsidR="00FD0367" w:rsidRDefault="0083487B" w:rsidP="005E28BC">
      <w:pPr>
        <w:pStyle w:val="Pagrindinistekstas"/>
        <w:rPr>
          <w:i w:val="0"/>
          <w:color w:val="auto"/>
          <w:szCs w:val="22"/>
          <w:lang w:val="lt-LT"/>
        </w:rPr>
      </w:pPr>
      <w:r>
        <w:rPr>
          <w:i w:val="0"/>
          <w:color w:val="auto"/>
          <w:szCs w:val="22"/>
          <w:lang w:val="lt-LT"/>
        </w:rPr>
        <w:t>Dažnis nežinomas</w:t>
      </w:r>
      <w:r w:rsidR="00FD0367">
        <w:rPr>
          <w:i w:val="0"/>
          <w:color w:val="auto"/>
          <w:szCs w:val="22"/>
          <w:lang w:val="lt-LT"/>
        </w:rPr>
        <w:t>: pilvo skausmas</w:t>
      </w:r>
    </w:p>
    <w:p w:rsidR="00FD0367" w:rsidRDefault="00FD0367" w:rsidP="005E28BC">
      <w:pPr>
        <w:pStyle w:val="Pagrindinistekstas"/>
        <w:rPr>
          <w:i w:val="0"/>
          <w:color w:val="auto"/>
          <w:szCs w:val="22"/>
          <w:lang w:val="lt-LT"/>
        </w:rPr>
      </w:pPr>
    </w:p>
    <w:p w:rsidR="00FD0367" w:rsidRPr="0046702F" w:rsidRDefault="00FD0367" w:rsidP="005E28BC">
      <w:pPr>
        <w:pStyle w:val="Pagrindinistekstas"/>
        <w:rPr>
          <w:color w:val="auto"/>
          <w:szCs w:val="22"/>
          <w:lang w:val="lt-LT"/>
        </w:rPr>
      </w:pPr>
      <w:r w:rsidRPr="0046702F">
        <w:rPr>
          <w:color w:val="auto"/>
          <w:szCs w:val="22"/>
          <w:lang w:val="lt-LT"/>
        </w:rPr>
        <w:t>Metabolizmo ir mitybos sutrikimai</w:t>
      </w:r>
    </w:p>
    <w:p w:rsidR="00FD0367" w:rsidRPr="0050733A" w:rsidRDefault="00FD0367" w:rsidP="005E28BC">
      <w:pPr>
        <w:pStyle w:val="Pagrindinistekstas"/>
        <w:rPr>
          <w:i w:val="0"/>
          <w:color w:val="auto"/>
          <w:szCs w:val="22"/>
          <w:lang w:val="lt-LT"/>
        </w:rPr>
      </w:pPr>
      <w:r>
        <w:rPr>
          <w:i w:val="0"/>
          <w:color w:val="auto"/>
          <w:szCs w:val="22"/>
          <w:lang w:val="lt-LT"/>
        </w:rPr>
        <w:t xml:space="preserve">Labai retas: </w:t>
      </w:r>
      <w:proofErr w:type="spellStart"/>
      <w:r>
        <w:rPr>
          <w:i w:val="0"/>
          <w:color w:val="auto"/>
          <w:szCs w:val="22"/>
          <w:lang w:val="lt-LT"/>
        </w:rPr>
        <w:t>hipermagnezemija</w:t>
      </w:r>
      <w:proofErr w:type="spellEnd"/>
      <w:r>
        <w:rPr>
          <w:i w:val="0"/>
          <w:color w:val="auto"/>
          <w:szCs w:val="22"/>
          <w:lang w:val="lt-LT"/>
        </w:rPr>
        <w:t xml:space="preserve">. Nustatyta po ilgalaikio magnio </w:t>
      </w:r>
      <w:proofErr w:type="spellStart"/>
      <w:r>
        <w:rPr>
          <w:i w:val="0"/>
          <w:color w:val="auto"/>
          <w:szCs w:val="22"/>
          <w:lang w:val="lt-LT"/>
        </w:rPr>
        <w:t>hidroksido</w:t>
      </w:r>
      <w:proofErr w:type="spellEnd"/>
      <w:r>
        <w:rPr>
          <w:i w:val="0"/>
          <w:color w:val="auto"/>
          <w:szCs w:val="22"/>
          <w:lang w:val="lt-LT"/>
        </w:rPr>
        <w:t xml:space="preserve"> vartojimo pacientams, kurių inkstų funkcija sutrikusi. </w:t>
      </w:r>
    </w:p>
    <w:p w:rsidR="005E28BC" w:rsidRPr="0050733A" w:rsidRDefault="005E28BC" w:rsidP="005E28BC">
      <w:pPr>
        <w:pStyle w:val="Pagrindinistekstas"/>
        <w:rPr>
          <w:i w:val="0"/>
          <w:noProof/>
          <w:color w:val="auto"/>
          <w:szCs w:val="22"/>
          <w:lang w:val="lt-LT"/>
        </w:rPr>
      </w:pPr>
    </w:p>
    <w:p w:rsidR="00406AB7" w:rsidRPr="0046702F" w:rsidRDefault="00406AB7" w:rsidP="00406AB7">
      <w:pPr>
        <w:pStyle w:val="Pagrindinistekstas"/>
        <w:rPr>
          <w:b/>
          <w:i w:val="0"/>
          <w:color w:val="auto"/>
          <w:lang w:val="lt-LT"/>
        </w:rPr>
      </w:pPr>
      <w:r w:rsidRPr="0046702F">
        <w:rPr>
          <w:b/>
          <w:i w:val="0"/>
          <w:color w:val="auto"/>
          <w:lang w:val="lt-LT"/>
        </w:rPr>
        <w:t>Pranešimas apie įtariamas nepageidaujamas reakcijas</w:t>
      </w:r>
    </w:p>
    <w:p w:rsidR="00406AB7" w:rsidRDefault="00406AB7" w:rsidP="005E28BC">
      <w:pPr>
        <w:tabs>
          <w:tab w:val="clear" w:pos="567"/>
        </w:tabs>
        <w:spacing w:line="240" w:lineRule="auto"/>
        <w:rPr>
          <w:noProof/>
          <w:szCs w:val="22"/>
          <w:u w:val="single"/>
          <w:lang w:val="lt-LT"/>
        </w:rPr>
      </w:pPr>
      <w:r w:rsidRPr="006F3FD4">
        <w:rPr>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w:t>
      </w:r>
      <w:r w:rsidRPr="006F3FD4">
        <w:rPr>
          <w:lang w:val="lt-LT"/>
        </w:rPr>
        <w:lastRenderedPageBreak/>
        <w:t xml:space="preserve">Žirmūnų g. 139A, LT 09120 Vilnius), faksu (nemokamu fakso numeriu (8 800) 20 131), elektroniniu paštu (adresu NepageidaujamaR@vvkt.lt), per interneto svetainę (adresu </w:t>
      </w:r>
      <w:hyperlink r:id="rId7" w:history="1">
        <w:r w:rsidRPr="006F3FD4">
          <w:rPr>
            <w:rStyle w:val="Hipersaitas"/>
            <w:u w:val="none"/>
            <w:lang w:val="lt-LT"/>
          </w:rPr>
          <w:t>http://www.vvkt.lt</w:t>
        </w:r>
      </w:hyperlink>
      <w:r w:rsidRPr="006F3FD4">
        <w:rPr>
          <w:lang w:val="lt-LT"/>
        </w:rPr>
        <w:t>).</w:t>
      </w:r>
    </w:p>
    <w:p w:rsidR="000C57AD" w:rsidRPr="0050733A" w:rsidRDefault="000C57AD"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outlineLvl w:val="0"/>
        <w:rPr>
          <w:noProof/>
          <w:szCs w:val="22"/>
          <w:lang w:val="lt-LT"/>
        </w:rPr>
      </w:pPr>
      <w:r w:rsidRPr="0050733A">
        <w:rPr>
          <w:b/>
          <w:noProof/>
          <w:szCs w:val="22"/>
          <w:lang w:val="lt-LT"/>
        </w:rPr>
        <w:t>4.9</w:t>
      </w:r>
      <w:r w:rsidRPr="0050733A">
        <w:rPr>
          <w:b/>
          <w:noProof/>
          <w:szCs w:val="22"/>
          <w:lang w:val="lt-LT"/>
        </w:rPr>
        <w:tab/>
        <w:t>Perdozavimas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r w:rsidRPr="0050733A">
        <w:rPr>
          <w:noProof/>
          <w:szCs w:val="22"/>
          <w:lang w:val="lt-LT"/>
        </w:rPr>
        <w:t>Perdozavimo atvejų nepastebėta.</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r w:rsidRPr="0050733A">
        <w:rPr>
          <w:szCs w:val="22"/>
          <w:lang w:val="lt-LT"/>
        </w:rPr>
        <w:t>Pavartojus daug didesnę negu rekomenduojama dozė, gali atsirasti vidurių užkietėjimas, viduriavimas. Perdozavimo atveju taikomas simptominis gydymas.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rPr>
          <w:noProof/>
          <w:szCs w:val="22"/>
          <w:lang w:val="lt-LT"/>
        </w:rPr>
      </w:pPr>
      <w:r w:rsidRPr="0050733A">
        <w:rPr>
          <w:b/>
          <w:noProof/>
          <w:szCs w:val="22"/>
          <w:lang w:val="lt-LT"/>
        </w:rPr>
        <w:t>5.</w:t>
      </w:r>
      <w:r w:rsidRPr="0050733A">
        <w:rPr>
          <w:b/>
          <w:noProof/>
          <w:szCs w:val="22"/>
          <w:lang w:val="lt-LT"/>
        </w:rPr>
        <w:tab/>
        <w:t xml:space="preserve">FARMAKOLOGINĖS </w:t>
      </w:r>
      <w:r w:rsidRPr="0050733A">
        <w:rPr>
          <w:b/>
          <w:caps/>
          <w:noProof/>
          <w:szCs w:val="22"/>
          <w:lang w:val="lt-LT"/>
        </w:rPr>
        <w:t>savybės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outlineLvl w:val="0"/>
        <w:rPr>
          <w:noProof/>
          <w:szCs w:val="22"/>
          <w:lang w:val="lt-LT"/>
        </w:rPr>
      </w:pPr>
      <w:r w:rsidRPr="0050733A">
        <w:rPr>
          <w:b/>
          <w:noProof/>
          <w:szCs w:val="22"/>
          <w:lang w:val="lt-LT"/>
        </w:rPr>
        <w:t xml:space="preserve">5.1 </w:t>
      </w:r>
      <w:r w:rsidRPr="0050733A">
        <w:rPr>
          <w:b/>
          <w:noProof/>
          <w:szCs w:val="22"/>
          <w:lang w:val="lt-LT"/>
        </w:rPr>
        <w:tab/>
        <w:t>Farmakodinaminės savybės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outlineLvl w:val="0"/>
        <w:rPr>
          <w:noProof/>
          <w:szCs w:val="22"/>
          <w:lang w:val="lt-LT"/>
        </w:rPr>
      </w:pPr>
      <w:r w:rsidRPr="0050733A">
        <w:rPr>
          <w:noProof/>
          <w:szCs w:val="22"/>
          <w:lang w:val="lt-LT"/>
        </w:rPr>
        <w:t xml:space="preserve">Farmakoterapinė grupė – </w:t>
      </w:r>
      <w:r w:rsidRPr="0050733A">
        <w:rPr>
          <w:szCs w:val="22"/>
          <w:lang w:val="lt-LT"/>
        </w:rPr>
        <w:t>antacidinis vaistinis preparatas</w:t>
      </w:r>
      <w:r w:rsidRPr="0050733A">
        <w:rPr>
          <w:noProof/>
          <w:szCs w:val="22"/>
          <w:lang w:val="lt-LT"/>
        </w:rPr>
        <w:t xml:space="preserve"> ATC kodas – </w:t>
      </w:r>
      <w:r w:rsidRPr="0050733A">
        <w:rPr>
          <w:bCs/>
          <w:iCs/>
          <w:szCs w:val="22"/>
          <w:lang w:val="lt-LT"/>
        </w:rPr>
        <w:t>A02AD01</w:t>
      </w:r>
      <w:r w:rsidR="00884ABC" w:rsidRPr="0050733A">
        <w:rPr>
          <w:bCs/>
          <w:iCs/>
          <w:szCs w:val="22"/>
          <w:lang w:val="lt-LT"/>
        </w:rPr>
        <w:t>.</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lang w:val="lt-LT"/>
        </w:rPr>
        <w:t xml:space="preserve">Gastal yra buferinis antacidinis vaistinis preparatas, šalinantis per didelį skrandžio sulčių rūgštingumą bei jo sukeltus skrandžio negalavimus. Aliuminio hidroksido ir magnio karbonato gelis veikia kaip antacidinis buferinis vaistinis preparatas, sumažinantis per didelį skrandžio sulčių rūgštingumą iki fiziologinės normos (pH 3–5), tokiu būdu prasideda normalus virškinimas be tolimesnio rūgštingumo padidėjimo. Magnio hidroksidas sukelia greitą ir ilgai trunkančią neutralizacijos reakciją, todėl sumažėja skrandžio sulčių rūgštingumas. </w:t>
      </w:r>
    </w:p>
    <w:p w:rsidR="005E28BC" w:rsidRPr="0050733A" w:rsidRDefault="005E28BC" w:rsidP="005E28BC">
      <w:pPr>
        <w:rPr>
          <w:szCs w:val="22"/>
          <w:lang w:val="lt-LT"/>
        </w:rPr>
      </w:pPr>
    </w:p>
    <w:p w:rsidR="005E28BC" w:rsidRPr="0050733A" w:rsidRDefault="005E28BC" w:rsidP="005E28BC">
      <w:pPr>
        <w:rPr>
          <w:szCs w:val="22"/>
          <w:lang w:val="lt-LT"/>
        </w:rPr>
      </w:pPr>
      <w:r w:rsidRPr="0050733A">
        <w:rPr>
          <w:szCs w:val="22"/>
          <w:lang w:val="lt-LT"/>
        </w:rPr>
        <w:t xml:space="preserve">Išgėrus Gastal tablečių, antacidinis poveikis prasideda iš karto ir trunka maždaug 2 valandas. Viena Gastal tabletė neutralizuoja maždaug 21,5 mmol druskos rūgšties. Rekomenduojama dozė (2 tabletės) pašalina druskos rūgšties perteklių, todėl skrandžio sulčių pH padidėja ik 3–5. Gastal slopina pepsino, lizolecitino bei tulžies rūgščių, sukeliančių skrandžio veiklos sutrikimą, poveikį. </w:t>
      </w:r>
    </w:p>
    <w:p w:rsidR="005E28BC" w:rsidRPr="0050733A" w:rsidRDefault="005E28BC" w:rsidP="005E28BC">
      <w:pPr>
        <w:rPr>
          <w:szCs w:val="22"/>
          <w:lang w:val="lt-LT"/>
        </w:rPr>
      </w:pPr>
    </w:p>
    <w:p w:rsidR="005E28BC" w:rsidRPr="0050733A" w:rsidRDefault="005E28BC" w:rsidP="005E28BC">
      <w:pPr>
        <w:rPr>
          <w:szCs w:val="22"/>
          <w:lang w:val="lt-LT"/>
        </w:rPr>
      </w:pPr>
      <w:r w:rsidRPr="0050733A">
        <w:rPr>
          <w:szCs w:val="22"/>
          <w:lang w:val="lt-LT"/>
        </w:rPr>
        <w:t xml:space="preserve">Antacidiniai vaistiniai preparatai, kurių sudėtyje yra aliuminio hidroksido, ne tik mažina rūgštingumą, bet ir didina skrandžio gleivinės atsparumą bei skatina jos regeneraciją. </w:t>
      </w:r>
    </w:p>
    <w:p w:rsidR="005E28BC" w:rsidRPr="0050733A" w:rsidRDefault="005E28BC" w:rsidP="005E28BC">
      <w:pPr>
        <w:rPr>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lang w:val="lt-LT"/>
        </w:rPr>
        <w:t>Aliuminio jonai didina ląstelių atsparumą, dėl šių jonų poveikio skrandžio gleivinė daugiau išskiria gleivių bei natrio hidrokarbonato, aktyvuojamos PGE</w:t>
      </w:r>
      <w:r w:rsidRPr="0050733A">
        <w:rPr>
          <w:i w:val="0"/>
          <w:color w:val="auto"/>
          <w:szCs w:val="22"/>
          <w:vertAlign w:val="subscript"/>
          <w:lang w:val="lt-LT"/>
        </w:rPr>
        <w:t>2</w:t>
      </w:r>
      <w:r w:rsidRPr="0050733A">
        <w:rPr>
          <w:i w:val="0"/>
          <w:color w:val="auto"/>
          <w:szCs w:val="22"/>
          <w:lang w:val="lt-LT"/>
        </w:rPr>
        <w:t xml:space="preserve"> bei NO sistemos. Pažeidimo vietoje kaupiasi epidermio augimo faktorius (EGF), skrandyje padidėja fosfolipidų koncentracija bei pasireiškia kiti poveikiai. Minėtų pokyčių atsiradimo mechanizmas nėra nustatytas.</w:t>
      </w:r>
    </w:p>
    <w:p w:rsidR="005E28BC" w:rsidRPr="0050733A" w:rsidRDefault="005E28BC" w:rsidP="005E28BC">
      <w:pPr>
        <w:pStyle w:val="Pagrindinistekstas"/>
        <w:rPr>
          <w:i w:val="0"/>
          <w:noProof/>
          <w:color w:val="auto"/>
          <w:szCs w:val="22"/>
          <w:lang w:val="lt-LT"/>
        </w:rPr>
      </w:pPr>
    </w:p>
    <w:p w:rsidR="005E28BC" w:rsidRPr="0050733A" w:rsidRDefault="005E28BC" w:rsidP="005E28BC">
      <w:pPr>
        <w:tabs>
          <w:tab w:val="clear" w:pos="567"/>
        </w:tabs>
        <w:spacing w:line="240" w:lineRule="auto"/>
        <w:ind w:left="567" w:hanging="567"/>
        <w:outlineLvl w:val="0"/>
        <w:rPr>
          <w:noProof/>
          <w:szCs w:val="22"/>
          <w:lang w:val="lt-LT"/>
        </w:rPr>
      </w:pPr>
      <w:r w:rsidRPr="0050733A">
        <w:rPr>
          <w:b/>
          <w:noProof/>
          <w:szCs w:val="22"/>
          <w:lang w:val="lt-LT"/>
        </w:rPr>
        <w:t>5.2</w:t>
      </w:r>
      <w:r w:rsidRPr="0050733A">
        <w:rPr>
          <w:b/>
          <w:noProof/>
          <w:szCs w:val="22"/>
          <w:lang w:val="lt-LT"/>
        </w:rPr>
        <w:tab/>
        <w:t>Farmakokinetinės savybės</w:t>
      </w:r>
    </w:p>
    <w:p w:rsidR="005E28BC" w:rsidRPr="0050733A" w:rsidRDefault="005E28BC" w:rsidP="005E28BC">
      <w:pPr>
        <w:pStyle w:val="Pagrindinistekstas"/>
        <w:rPr>
          <w:i w:val="0"/>
          <w:color w:val="auto"/>
          <w:szCs w:val="22"/>
          <w:lang w:val="lt-LT"/>
        </w:rPr>
      </w:pPr>
    </w:p>
    <w:p w:rsidR="005E28BC" w:rsidRPr="0050733A" w:rsidRDefault="005E28BC" w:rsidP="005E28BC">
      <w:pPr>
        <w:pStyle w:val="Pagrindinistekstas"/>
        <w:rPr>
          <w:i w:val="0"/>
          <w:color w:val="auto"/>
          <w:szCs w:val="22"/>
          <w:lang w:val="lt-LT"/>
        </w:rPr>
      </w:pPr>
      <w:r w:rsidRPr="0050733A">
        <w:rPr>
          <w:i w:val="0"/>
          <w:color w:val="auto"/>
          <w:szCs w:val="22"/>
          <w:lang w:val="lt-LT"/>
        </w:rPr>
        <w:t>Jei inkstų funkcija normali, Gastal sisteminio poveikio nesukelia.</w:t>
      </w:r>
    </w:p>
    <w:p w:rsidR="005E28BC" w:rsidRPr="0050733A" w:rsidRDefault="005E28BC" w:rsidP="005E28BC">
      <w:pPr>
        <w:pStyle w:val="Pagrindinistekstas"/>
        <w:rPr>
          <w:i w:val="0"/>
          <w:color w:val="auto"/>
          <w:szCs w:val="22"/>
          <w:lang w:val="lt-LT"/>
        </w:rPr>
      </w:pPr>
    </w:p>
    <w:p w:rsidR="005E28BC" w:rsidRPr="0050733A" w:rsidRDefault="005E28BC" w:rsidP="005E28BC">
      <w:pPr>
        <w:pStyle w:val="Pagrindinistekstas"/>
        <w:rPr>
          <w:i w:val="0"/>
          <w:noProof/>
          <w:color w:val="auto"/>
          <w:szCs w:val="22"/>
          <w:lang w:val="lt-LT"/>
        </w:rPr>
      </w:pPr>
      <w:r w:rsidRPr="0050733A">
        <w:rPr>
          <w:i w:val="0"/>
          <w:color w:val="auto"/>
          <w:szCs w:val="22"/>
          <w:lang w:val="lt-LT"/>
        </w:rPr>
        <w:t>Po reakcijos skrandžio sultyse su druskos rūgštimi aliuminio hidroksidas patenka į žarnas, jų šarminiame turinyje reaguoja su fosfatais bei karbonatais ir susidariusių netirpių druskų forma šalinamas su išmatomis. Magnio hidroksido reakcijos su druskos rūgštimi metu susidaro magnio chloridas, kuris plonojoje žarnoje didina osmosinį slėgį, sukeliantį vidurius laisvinantį poveikį.. Švelnaus magnio vidurių laisvinamojo veikimo pakanka neutralizuoti aliuminio hidroksido sukeltam vidurių užkietėjimui. Magnis iš organizmo šalinamas su išmatomis netirpių karbonatų pavidalu.</w:t>
      </w:r>
    </w:p>
    <w:p w:rsidR="005E28BC" w:rsidRPr="0050733A" w:rsidRDefault="005E28BC" w:rsidP="005E28BC">
      <w:pPr>
        <w:tabs>
          <w:tab w:val="clear" w:pos="567"/>
        </w:tabs>
        <w:spacing w:line="240" w:lineRule="auto"/>
        <w:ind w:left="567" w:hanging="567"/>
        <w:outlineLvl w:val="0"/>
        <w:rPr>
          <w:b/>
          <w:noProof/>
          <w:szCs w:val="22"/>
          <w:lang w:val="lt-LT"/>
        </w:rPr>
      </w:pPr>
    </w:p>
    <w:p w:rsidR="005E28BC" w:rsidRPr="0050733A" w:rsidRDefault="005E28BC" w:rsidP="005E28BC">
      <w:pPr>
        <w:tabs>
          <w:tab w:val="clear" w:pos="567"/>
        </w:tabs>
        <w:spacing w:line="240" w:lineRule="auto"/>
        <w:ind w:left="567" w:hanging="567"/>
        <w:outlineLvl w:val="0"/>
        <w:rPr>
          <w:noProof/>
          <w:szCs w:val="22"/>
          <w:lang w:val="lt-LT"/>
        </w:rPr>
      </w:pPr>
      <w:r w:rsidRPr="0050733A">
        <w:rPr>
          <w:b/>
          <w:noProof/>
          <w:szCs w:val="22"/>
          <w:lang w:val="lt-LT"/>
        </w:rPr>
        <w:t>5.3</w:t>
      </w:r>
      <w:r w:rsidRPr="0050733A">
        <w:rPr>
          <w:b/>
          <w:noProof/>
          <w:szCs w:val="22"/>
          <w:lang w:val="lt-LT"/>
        </w:rPr>
        <w:tab/>
        <w:t>Ikiklinikinių saugumo tyrimų duomenys</w:t>
      </w:r>
    </w:p>
    <w:p w:rsidR="005E28BC" w:rsidRPr="0050733A" w:rsidRDefault="005E28BC" w:rsidP="005E28BC">
      <w:pPr>
        <w:rPr>
          <w:noProof/>
          <w:szCs w:val="22"/>
          <w:lang w:val="lt-LT"/>
        </w:rPr>
      </w:pPr>
    </w:p>
    <w:p w:rsidR="005E28BC" w:rsidRPr="0050733A" w:rsidRDefault="005E28BC" w:rsidP="005E28BC">
      <w:pPr>
        <w:rPr>
          <w:noProof/>
          <w:szCs w:val="22"/>
          <w:lang w:val="lt-LT"/>
        </w:rPr>
      </w:pPr>
      <w:r w:rsidRPr="0050733A">
        <w:rPr>
          <w:szCs w:val="22"/>
          <w:lang w:val="lt-LT"/>
        </w:rPr>
        <w:t>Nėra duomenų, kad antacidinis preparatas, kurio sudėtyje yra aliuminio, sugirdytas laboratoriniams gyvūnams, sukeltų toksinį, mutageninį ar kancerogeninį poveikį. Ikiklinikinių reprodukcijos tyrimų duomenimis, antacidinių preparatų embriotoksinis/ fetotoksinis poveikis nenustatytas.Kitų pacientui svarbių ikiklinikinių duomenų nėra.</w:t>
      </w:r>
    </w:p>
    <w:p w:rsidR="005E28BC" w:rsidRPr="0050733A" w:rsidRDefault="005E28BC" w:rsidP="005E28BC">
      <w:pPr>
        <w:tabs>
          <w:tab w:val="clear" w:pos="567"/>
        </w:tabs>
        <w:rPr>
          <w:noProof/>
          <w:szCs w:val="22"/>
          <w:lang w:val="lt-LT"/>
        </w:rPr>
      </w:pPr>
    </w:p>
    <w:p w:rsidR="005E28BC" w:rsidRPr="0050733A" w:rsidRDefault="005E28BC" w:rsidP="005E28BC">
      <w:pPr>
        <w:tabs>
          <w:tab w:val="clear" w:pos="567"/>
        </w:tabs>
        <w:rPr>
          <w:noProof/>
          <w:szCs w:val="22"/>
          <w:lang w:val="lt-LT"/>
        </w:rPr>
      </w:pPr>
    </w:p>
    <w:p w:rsidR="005E28BC" w:rsidRPr="0050733A" w:rsidRDefault="005E28BC" w:rsidP="005E28BC">
      <w:pPr>
        <w:tabs>
          <w:tab w:val="clear" w:pos="567"/>
        </w:tabs>
        <w:spacing w:line="240" w:lineRule="auto"/>
        <w:ind w:left="567" w:hanging="567"/>
        <w:rPr>
          <w:b/>
          <w:noProof/>
          <w:szCs w:val="22"/>
          <w:lang w:val="lt-LT"/>
        </w:rPr>
      </w:pPr>
      <w:r w:rsidRPr="0050733A">
        <w:rPr>
          <w:b/>
          <w:noProof/>
          <w:szCs w:val="22"/>
          <w:lang w:val="lt-LT"/>
        </w:rPr>
        <w:t>6.</w:t>
      </w:r>
      <w:r w:rsidRPr="0050733A">
        <w:rPr>
          <w:b/>
          <w:noProof/>
          <w:szCs w:val="22"/>
          <w:lang w:val="lt-LT"/>
        </w:rPr>
        <w:tab/>
      </w:r>
      <w:r w:rsidRPr="0050733A">
        <w:rPr>
          <w:b/>
          <w:caps/>
          <w:noProof/>
          <w:szCs w:val="22"/>
          <w:lang w:val="lt-LT"/>
        </w:rPr>
        <w:t>farmacinė informacija</w:t>
      </w:r>
    </w:p>
    <w:p w:rsidR="005E28BC" w:rsidRPr="0050733A" w:rsidRDefault="005E28BC" w:rsidP="005E28BC">
      <w:pPr>
        <w:tabs>
          <w:tab w:val="clear" w:pos="567"/>
        </w:tabs>
        <w:rPr>
          <w:noProof/>
          <w:szCs w:val="22"/>
          <w:lang w:val="lt-LT"/>
        </w:rPr>
      </w:pPr>
    </w:p>
    <w:p w:rsidR="005E28BC" w:rsidRPr="0050733A" w:rsidRDefault="005E28BC" w:rsidP="005E28BC">
      <w:pPr>
        <w:tabs>
          <w:tab w:val="clear" w:pos="567"/>
        </w:tabs>
        <w:spacing w:line="240" w:lineRule="auto"/>
        <w:ind w:left="567" w:hanging="567"/>
        <w:outlineLvl w:val="0"/>
        <w:rPr>
          <w:noProof/>
          <w:szCs w:val="22"/>
          <w:lang w:val="lt-LT"/>
        </w:rPr>
      </w:pPr>
      <w:r w:rsidRPr="0050733A">
        <w:rPr>
          <w:b/>
          <w:noProof/>
          <w:szCs w:val="22"/>
          <w:lang w:val="lt-LT"/>
        </w:rPr>
        <w:t>6.1</w:t>
      </w:r>
      <w:r w:rsidRPr="0050733A">
        <w:rPr>
          <w:b/>
          <w:noProof/>
          <w:szCs w:val="22"/>
          <w:lang w:val="lt-LT"/>
        </w:rPr>
        <w:tab/>
        <w:t>Pagalbinių medžiagų sąrašas</w:t>
      </w:r>
    </w:p>
    <w:p w:rsidR="005E28BC" w:rsidRPr="0050733A" w:rsidRDefault="005E28BC" w:rsidP="005E28BC">
      <w:pPr>
        <w:tabs>
          <w:tab w:val="clear" w:pos="567"/>
        </w:tabs>
        <w:spacing w:line="240" w:lineRule="auto"/>
        <w:rPr>
          <w:iCs/>
          <w:noProof/>
          <w:szCs w:val="22"/>
          <w:lang w:val="lt-LT"/>
        </w:rPr>
      </w:pPr>
    </w:p>
    <w:p w:rsidR="005E28BC" w:rsidRPr="0050733A" w:rsidRDefault="005E28BC" w:rsidP="005E28BC">
      <w:pPr>
        <w:tabs>
          <w:tab w:val="clear" w:pos="567"/>
        </w:tabs>
        <w:spacing w:line="240" w:lineRule="auto"/>
        <w:rPr>
          <w:szCs w:val="22"/>
          <w:lang w:val="lt-LT"/>
        </w:rPr>
      </w:pPr>
      <w:r w:rsidRPr="0050733A">
        <w:rPr>
          <w:szCs w:val="22"/>
          <w:lang w:val="lt-LT"/>
        </w:rPr>
        <w:t>Laktozė monohidratas</w:t>
      </w:r>
    </w:p>
    <w:p w:rsidR="005E28BC" w:rsidRPr="0050733A" w:rsidRDefault="005E28BC" w:rsidP="005E28BC">
      <w:pPr>
        <w:tabs>
          <w:tab w:val="clear" w:pos="567"/>
        </w:tabs>
        <w:spacing w:line="240" w:lineRule="auto"/>
        <w:rPr>
          <w:szCs w:val="22"/>
          <w:lang w:val="lt-LT"/>
        </w:rPr>
      </w:pPr>
      <w:r w:rsidRPr="0050733A">
        <w:rPr>
          <w:szCs w:val="22"/>
          <w:lang w:val="lt-LT"/>
        </w:rPr>
        <w:t>Manitolis (E421)</w:t>
      </w:r>
    </w:p>
    <w:p w:rsidR="005E28BC" w:rsidRPr="0050733A" w:rsidRDefault="005E28BC" w:rsidP="005E28BC">
      <w:pPr>
        <w:tabs>
          <w:tab w:val="clear" w:pos="567"/>
        </w:tabs>
        <w:spacing w:line="240" w:lineRule="auto"/>
        <w:rPr>
          <w:szCs w:val="22"/>
          <w:lang w:val="lt-LT"/>
        </w:rPr>
      </w:pPr>
      <w:r w:rsidRPr="0050733A">
        <w:rPr>
          <w:szCs w:val="22"/>
          <w:lang w:val="lt-LT"/>
        </w:rPr>
        <w:t>Sorbitolis (E420)</w:t>
      </w:r>
    </w:p>
    <w:p w:rsidR="005E28BC" w:rsidRPr="0050733A" w:rsidRDefault="005E28BC" w:rsidP="005E28BC">
      <w:pPr>
        <w:tabs>
          <w:tab w:val="clear" w:pos="567"/>
        </w:tabs>
        <w:spacing w:line="240" w:lineRule="auto"/>
        <w:rPr>
          <w:szCs w:val="22"/>
          <w:lang w:val="lt-LT"/>
        </w:rPr>
      </w:pPr>
      <w:r w:rsidRPr="0050733A">
        <w:rPr>
          <w:szCs w:val="22"/>
          <w:lang w:val="lt-LT"/>
        </w:rPr>
        <w:t>Kukurūzų krakmolas</w:t>
      </w:r>
    </w:p>
    <w:p w:rsidR="005E28BC" w:rsidRPr="0050733A" w:rsidRDefault="005E28BC" w:rsidP="005E28BC">
      <w:pPr>
        <w:tabs>
          <w:tab w:val="clear" w:pos="567"/>
        </w:tabs>
        <w:spacing w:line="240" w:lineRule="auto"/>
        <w:rPr>
          <w:szCs w:val="22"/>
          <w:lang w:val="lt-LT"/>
        </w:rPr>
      </w:pPr>
      <w:r w:rsidRPr="0050733A">
        <w:rPr>
          <w:szCs w:val="22"/>
          <w:lang w:val="lt-LT"/>
        </w:rPr>
        <w:t>Natrio ciklamatas</w:t>
      </w:r>
    </w:p>
    <w:p w:rsidR="005E28BC" w:rsidRPr="0050733A" w:rsidRDefault="005E28BC" w:rsidP="005E28BC">
      <w:pPr>
        <w:tabs>
          <w:tab w:val="clear" w:pos="567"/>
        </w:tabs>
        <w:spacing w:line="240" w:lineRule="auto"/>
        <w:rPr>
          <w:szCs w:val="22"/>
          <w:lang w:val="lt-LT"/>
        </w:rPr>
      </w:pPr>
      <w:r w:rsidRPr="0050733A">
        <w:rPr>
          <w:szCs w:val="22"/>
          <w:lang w:val="lt-LT"/>
        </w:rPr>
        <w:t>Sacharino natrio druska</w:t>
      </w:r>
    </w:p>
    <w:p w:rsidR="005E28BC" w:rsidRPr="0050733A" w:rsidRDefault="005E28BC" w:rsidP="005E28BC">
      <w:pPr>
        <w:tabs>
          <w:tab w:val="clear" w:pos="567"/>
        </w:tabs>
        <w:spacing w:line="240" w:lineRule="auto"/>
        <w:rPr>
          <w:szCs w:val="22"/>
          <w:lang w:val="lt-LT"/>
        </w:rPr>
      </w:pPr>
      <w:r w:rsidRPr="0050733A">
        <w:rPr>
          <w:szCs w:val="22"/>
          <w:lang w:val="lt-LT"/>
        </w:rPr>
        <w:t>Magnio stearatas</w:t>
      </w:r>
    </w:p>
    <w:p w:rsidR="005E28BC" w:rsidRPr="0050733A" w:rsidRDefault="005E28BC" w:rsidP="005E28BC">
      <w:pPr>
        <w:tabs>
          <w:tab w:val="clear" w:pos="567"/>
        </w:tabs>
        <w:spacing w:line="240" w:lineRule="auto"/>
        <w:rPr>
          <w:szCs w:val="22"/>
          <w:lang w:val="lt-LT"/>
        </w:rPr>
      </w:pPr>
      <w:r w:rsidRPr="0050733A">
        <w:rPr>
          <w:szCs w:val="22"/>
          <w:lang w:val="lt-LT"/>
        </w:rPr>
        <w:t>Talkas</w:t>
      </w:r>
    </w:p>
    <w:p w:rsidR="005E28BC" w:rsidRPr="0050733A" w:rsidRDefault="005E28BC" w:rsidP="005E28BC">
      <w:pPr>
        <w:tabs>
          <w:tab w:val="clear" w:pos="567"/>
        </w:tabs>
        <w:spacing w:line="240" w:lineRule="auto"/>
        <w:rPr>
          <w:szCs w:val="22"/>
          <w:lang w:val="lt-LT"/>
        </w:rPr>
      </w:pPr>
      <w:r w:rsidRPr="0050733A">
        <w:rPr>
          <w:szCs w:val="22"/>
          <w:lang w:val="lt-LT"/>
        </w:rPr>
        <w:t>Mėtų skonio aromatinė medžiaga</w:t>
      </w:r>
    </w:p>
    <w:p w:rsidR="005E28BC" w:rsidRPr="0050733A" w:rsidRDefault="005E28BC" w:rsidP="005E28BC">
      <w:pPr>
        <w:tabs>
          <w:tab w:val="clear" w:pos="567"/>
        </w:tabs>
        <w:spacing w:line="240" w:lineRule="auto"/>
        <w:rPr>
          <w:iCs/>
          <w:noProof/>
          <w:szCs w:val="22"/>
          <w:lang w:val="lt-LT"/>
        </w:rPr>
      </w:pPr>
    </w:p>
    <w:p w:rsidR="005E28BC" w:rsidRPr="0050733A" w:rsidRDefault="005E28BC" w:rsidP="005E28BC">
      <w:pPr>
        <w:tabs>
          <w:tab w:val="clear" w:pos="567"/>
        </w:tabs>
        <w:spacing w:line="240" w:lineRule="auto"/>
        <w:ind w:left="567" w:hanging="567"/>
        <w:outlineLvl w:val="0"/>
        <w:rPr>
          <w:noProof/>
          <w:szCs w:val="22"/>
          <w:lang w:val="lt-LT"/>
        </w:rPr>
      </w:pPr>
      <w:r w:rsidRPr="0050733A">
        <w:rPr>
          <w:b/>
          <w:noProof/>
          <w:szCs w:val="22"/>
          <w:lang w:val="lt-LT"/>
        </w:rPr>
        <w:t>6.2</w:t>
      </w:r>
      <w:r w:rsidRPr="0050733A">
        <w:rPr>
          <w:b/>
          <w:noProof/>
          <w:szCs w:val="22"/>
          <w:lang w:val="lt-LT"/>
        </w:rPr>
        <w:tab/>
        <w:t>Nesuderinamumas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ind w:left="567" w:hanging="567"/>
        <w:rPr>
          <w:noProof/>
          <w:szCs w:val="22"/>
          <w:lang w:val="lt-LT"/>
        </w:rPr>
      </w:pPr>
      <w:r w:rsidRPr="0050733A">
        <w:rPr>
          <w:noProof/>
          <w:szCs w:val="22"/>
          <w:lang w:val="lt-LT"/>
        </w:rPr>
        <w:t>Duomenys nebūtini.</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outlineLvl w:val="0"/>
        <w:rPr>
          <w:noProof/>
          <w:szCs w:val="22"/>
          <w:lang w:val="lt-LT"/>
        </w:rPr>
      </w:pPr>
      <w:r w:rsidRPr="0050733A">
        <w:rPr>
          <w:b/>
          <w:noProof/>
          <w:szCs w:val="22"/>
          <w:lang w:val="lt-LT"/>
        </w:rPr>
        <w:t>6.3</w:t>
      </w:r>
      <w:r w:rsidRPr="0050733A">
        <w:rPr>
          <w:b/>
          <w:noProof/>
          <w:szCs w:val="22"/>
          <w:lang w:val="lt-LT"/>
        </w:rPr>
        <w:tab/>
        <w:t>Tinkamumo laikas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ind w:left="567" w:hanging="567"/>
        <w:rPr>
          <w:noProof/>
          <w:szCs w:val="22"/>
          <w:lang w:val="lt-LT"/>
        </w:rPr>
      </w:pPr>
      <w:r w:rsidRPr="0050733A">
        <w:rPr>
          <w:noProof/>
          <w:szCs w:val="22"/>
          <w:lang w:val="lt-LT"/>
        </w:rPr>
        <w:t>3 metai.</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outlineLvl w:val="0"/>
        <w:rPr>
          <w:noProof/>
          <w:szCs w:val="22"/>
          <w:lang w:val="lt-LT"/>
        </w:rPr>
      </w:pPr>
      <w:r w:rsidRPr="0050733A">
        <w:rPr>
          <w:b/>
          <w:noProof/>
          <w:szCs w:val="22"/>
          <w:lang w:val="lt-LT"/>
        </w:rPr>
        <w:t>6.4</w:t>
      </w:r>
      <w:r w:rsidRPr="0050733A">
        <w:rPr>
          <w:b/>
          <w:noProof/>
          <w:szCs w:val="22"/>
          <w:lang w:val="lt-LT"/>
        </w:rPr>
        <w:tab/>
        <w:t>Specialios laikymo sąlygos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r w:rsidRPr="0050733A">
        <w:rPr>
          <w:noProof/>
          <w:szCs w:val="22"/>
          <w:lang w:val="lt-LT"/>
        </w:rPr>
        <w:t>Laikyti ne aukštesnėje kaip 25 </w:t>
      </w:r>
      <w:r w:rsidRPr="0050733A">
        <w:rPr>
          <w:noProof/>
          <w:szCs w:val="22"/>
          <w:lang w:val="lt-LT"/>
        </w:rPr>
        <w:sym w:font="Symbol" w:char="F0B0"/>
      </w:r>
      <w:r w:rsidRPr="0050733A">
        <w:rPr>
          <w:noProof/>
          <w:szCs w:val="22"/>
          <w:lang w:val="lt-LT"/>
        </w:rPr>
        <w:t>C temperatūroje.</w:t>
      </w:r>
    </w:p>
    <w:p w:rsidR="005E28BC" w:rsidRPr="0050733A" w:rsidRDefault="005E28BC" w:rsidP="005E28BC">
      <w:pPr>
        <w:tabs>
          <w:tab w:val="clear" w:pos="567"/>
        </w:tabs>
        <w:spacing w:line="240" w:lineRule="auto"/>
        <w:rPr>
          <w:noProof/>
          <w:szCs w:val="22"/>
          <w:lang w:val="lt-LT"/>
        </w:rPr>
      </w:pPr>
    </w:p>
    <w:p w:rsidR="005E28BC" w:rsidRPr="0050733A" w:rsidRDefault="00884ABC" w:rsidP="005E28BC">
      <w:pPr>
        <w:numPr>
          <w:ilvl w:val="1"/>
          <w:numId w:val="4"/>
        </w:numPr>
        <w:spacing w:line="240" w:lineRule="auto"/>
        <w:outlineLvl w:val="0"/>
        <w:rPr>
          <w:b/>
          <w:noProof/>
          <w:szCs w:val="22"/>
          <w:lang w:val="lt-LT"/>
        </w:rPr>
      </w:pPr>
      <w:r w:rsidRPr="0050733A">
        <w:rPr>
          <w:b/>
          <w:bCs/>
          <w:noProof/>
          <w:szCs w:val="22"/>
          <w:lang w:val="lt-LT"/>
        </w:rPr>
        <w:t xml:space="preserve">Talpyklės pobūdis </w:t>
      </w:r>
      <w:r w:rsidR="005E28BC" w:rsidRPr="0050733A">
        <w:rPr>
          <w:b/>
          <w:bCs/>
          <w:noProof/>
          <w:szCs w:val="22"/>
          <w:lang w:val="lt-LT"/>
        </w:rPr>
        <w:t>ir jos</w:t>
      </w:r>
      <w:r w:rsidR="005E28BC" w:rsidRPr="0050733A">
        <w:rPr>
          <w:noProof/>
          <w:szCs w:val="22"/>
          <w:lang w:val="lt-LT"/>
        </w:rPr>
        <w:t xml:space="preserve"> </w:t>
      </w:r>
      <w:r w:rsidR="005E28BC" w:rsidRPr="0050733A">
        <w:rPr>
          <w:b/>
          <w:noProof/>
          <w:szCs w:val="22"/>
          <w:lang w:val="lt-LT"/>
        </w:rPr>
        <w:t>turinys</w:t>
      </w:r>
    </w:p>
    <w:p w:rsidR="005E28BC" w:rsidRPr="0050733A" w:rsidRDefault="005E28BC" w:rsidP="005E28BC">
      <w:pPr>
        <w:tabs>
          <w:tab w:val="clear" w:pos="567"/>
        </w:tabs>
        <w:spacing w:line="240" w:lineRule="auto"/>
        <w:rPr>
          <w:iCs/>
          <w:noProof/>
          <w:szCs w:val="22"/>
          <w:lang w:val="lt-LT"/>
        </w:rPr>
      </w:pPr>
    </w:p>
    <w:p w:rsidR="005E28BC" w:rsidRPr="0050733A" w:rsidRDefault="005E28BC" w:rsidP="005E28BC">
      <w:pPr>
        <w:rPr>
          <w:szCs w:val="22"/>
          <w:lang w:val="lt-LT"/>
        </w:rPr>
      </w:pPr>
      <w:r w:rsidRPr="0050733A">
        <w:rPr>
          <w:szCs w:val="22"/>
          <w:lang w:val="lt-LT"/>
        </w:rPr>
        <w:t xml:space="preserve">Tabletės supakuotos į Al/PVC lizdines plokšteles. </w:t>
      </w:r>
    </w:p>
    <w:p w:rsidR="005E28BC" w:rsidRPr="0050733A" w:rsidRDefault="005E28BC" w:rsidP="005E28BC">
      <w:pPr>
        <w:tabs>
          <w:tab w:val="clear" w:pos="567"/>
        </w:tabs>
        <w:spacing w:line="240" w:lineRule="auto"/>
        <w:rPr>
          <w:noProof/>
          <w:szCs w:val="22"/>
          <w:lang w:val="lt-LT"/>
        </w:rPr>
      </w:pPr>
      <w:r w:rsidRPr="0050733A">
        <w:rPr>
          <w:szCs w:val="22"/>
          <w:lang w:val="lt-LT"/>
        </w:rPr>
        <w:t>Kartono dėžutėje yra 24, 30, 48 arba 60 tablečių.</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r w:rsidRPr="0050733A">
        <w:rPr>
          <w:noProof/>
          <w:szCs w:val="22"/>
          <w:lang w:val="lt-LT"/>
        </w:rPr>
        <w:t>Gali būti tiekiamos ne visų dydžių pakuotės.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outlineLvl w:val="0"/>
        <w:rPr>
          <w:noProof/>
          <w:szCs w:val="22"/>
          <w:lang w:val="lt-LT"/>
        </w:rPr>
      </w:pPr>
      <w:r w:rsidRPr="0050733A">
        <w:rPr>
          <w:b/>
          <w:noProof/>
          <w:szCs w:val="22"/>
          <w:lang w:val="lt-LT"/>
        </w:rPr>
        <w:t>6.6</w:t>
      </w:r>
      <w:r w:rsidRPr="0050733A">
        <w:rPr>
          <w:b/>
          <w:noProof/>
          <w:szCs w:val="22"/>
          <w:lang w:val="lt-LT"/>
        </w:rPr>
        <w:tab/>
        <w:t>Specialūs reikalavimai atliekoms tvarkyti</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ind w:left="567" w:hanging="567"/>
        <w:rPr>
          <w:noProof/>
          <w:szCs w:val="22"/>
          <w:lang w:val="lt-LT"/>
        </w:rPr>
      </w:pPr>
      <w:r w:rsidRPr="0050733A">
        <w:rPr>
          <w:noProof/>
          <w:szCs w:val="22"/>
          <w:lang w:val="lt-LT"/>
        </w:rPr>
        <w:t>Specialių reikalavimų nėra.</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rPr>
          <w:noProof/>
          <w:szCs w:val="22"/>
          <w:lang w:val="lt-LT"/>
        </w:rPr>
      </w:pPr>
      <w:r w:rsidRPr="0050733A">
        <w:rPr>
          <w:b/>
          <w:noProof/>
          <w:szCs w:val="22"/>
          <w:lang w:val="lt-LT"/>
        </w:rPr>
        <w:t>7.</w:t>
      </w:r>
      <w:r w:rsidRPr="0050733A">
        <w:rPr>
          <w:b/>
          <w:noProof/>
          <w:szCs w:val="22"/>
          <w:lang w:val="lt-LT"/>
        </w:rPr>
        <w:tab/>
      </w:r>
      <w:r w:rsidR="00406AB7">
        <w:rPr>
          <w:b/>
          <w:caps/>
          <w:noProof/>
          <w:szCs w:val="22"/>
          <w:lang w:val="lt-LT"/>
        </w:rPr>
        <w:t>REGISTRUOTOJAS</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autoSpaceDE w:val="0"/>
        <w:autoSpaceDN w:val="0"/>
        <w:adjustRightInd w:val="0"/>
        <w:rPr>
          <w:szCs w:val="22"/>
          <w:lang w:val="lt-LT" w:eastAsia="lt-LT"/>
        </w:rPr>
      </w:pPr>
      <w:r w:rsidRPr="0050733A">
        <w:rPr>
          <w:szCs w:val="22"/>
          <w:lang w:val="lt-LT" w:eastAsia="lt-LT"/>
        </w:rPr>
        <w:t>Teva Pharma B.V.</w:t>
      </w:r>
    </w:p>
    <w:p w:rsidR="005E28BC" w:rsidRDefault="00F91037" w:rsidP="005E28BC">
      <w:pPr>
        <w:autoSpaceDE w:val="0"/>
        <w:autoSpaceDN w:val="0"/>
        <w:adjustRightInd w:val="0"/>
        <w:rPr>
          <w:szCs w:val="22"/>
          <w:lang w:val="lt-LT" w:eastAsia="lt-LT"/>
        </w:rPr>
      </w:pPr>
      <w:r>
        <w:rPr>
          <w:szCs w:val="22"/>
          <w:lang w:val="lt-LT" w:eastAsia="lt-LT"/>
        </w:rPr>
        <w:t>Swensweg 5</w:t>
      </w:r>
    </w:p>
    <w:p w:rsidR="00F91037" w:rsidRPr="0050733A" w:rsidRDefault="00F91037" w:rsidP="005E28BC">
      <w:pPr>
        <w:autoSpaceDE w:val="0"/>
        <w:autoSpaceDN w:val="0"/>
        <w:adjustRightInd w:val="0"/>
        <w:rPr>
          <w:szCs w:val="22"/>
          <w:lang w:val="lt-LT" w:eastAsia="lt-LT"/>
        </w:rPr>
      </w:pPr>
      <w:r>
        <w:rPr>
          <w:szCs w:val="22"/>
          <w:lang w:val="lt-LT" w:eastAsia="lt-LT"/>
        </w:rPr>
        <w:t>2031 GA Haarlem</w:t>
      </w:r>
    </w:p>
    <w:p w:rsidR="005E28BC" w:rsidRPr="0050733A" w:rsidRDefault="005E28BC" w:rsidP="005E28BC">
      <w:pPr>
        <w:autoSpaceDE w:val="0"/>
        <w:autoSpaceDN w:val="0"/>
        <w:adjustRightInd w:val="0"/>
        <w:rPr>
          <w:szCs w:val="22"/>
          <w:lang w:val="lt-LT" w:eastAsia="lt-LT"/>
        </w:rPr>
      </w:pPr>
      <w:r w:rsidRPr="0050733A">
        <w:rPr>
          <w:szCs w:val="22"/>
          <w:lang w:val="lt-LT" w:eastAsia="lt-LT"/>
        </w:rPr>
        <w:t>Nyderlandai</w:t>
      </w:r>
    </w:p>
    <w:p w:rsidR="005E28BC" w:rsidRPr="0050733A" w:rsidRDefault="005E28BC" w:rsidP="005E28BC">
      <w:pPr>
        <w:tabs>
          <w:tab w:val="clear" w:pos="567"/>
        </w:tabs>
        <w:spacing w:line="240" w:lineRule="auto"/>
        <w:rPr>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rPr>
          <w:b/>
          <w:noProof/>
          <w:szCs w:val="22"/>
          <w:lang w:val="lt-LT"/>
        </w:rPr>
      </w:pPr>
      <w:r w:rsidRPr="0050733A">
        <w:rPr>
          <w:b/>
          <w:noProof/>
          <w:szCs w:val="22"/>
          <w:lang w:val="lt-LT"/>
        </w:rPr>
        <w:t>8.</w:t>
      </w:r>
      <w:r w:rsidRPr="0050733A">
        <w:rPr>
          <w:b/>
          <w:noProof/>
          <w:szCs w:val="22"/>
          <w:lang w:val="lt-LT"/>
        </w:rPr>
        <w:tab/>
      </w:r>
      <w:r w:rsidR="00406AB7">
        <w:rPr>
          <w:b/>
          <w:caps/>
          <w:noProof/>
          <w:szCs w:val="22"/>
          <w:lang w:val="lt-LT"/>
        </w:rPr>
        <w:t>REGISTRACIJOS</w:t>
      </w:r>
      <w:r w:rsidR="00406AB7" w:rsidRPr="0050733A">
        <w:rPr>
          <w:b/>
          <w:caps/>
          <w:noProof/>
          <w:szCs w:val="22"/>
          <w:lang w:val="lt-LT"/>
        </w:rPr>
        <w:t xml:space="preserve"> </w:t>
      </w:r>
      <w:r w:rsidR="00884ABC" w:rsidRPr="0050733A">
        <w:rPr>
          <w:b/>
          <w:caps/>
          <w:noProof/>
          <w:szCs w:val="22"/>
          <w:lang w:val="lt-LT"/>
        </w:rPr>
        <w:t xml:space="preserve">PAŽYMĖJIMO </w:t>
      </w:r>
      <w:r w:rsidRPr="0050733A">
        <w:rPr>
          <w:b/>
          <w:caps/>
          <w:noProof/>
          <w:szCs w:val="22"/>
          <w:lang w:val="lt-LT"/>
        </w:rPr>
        <w:t>numeris</w:t>
      </w:r>
      <w:r w:rsidRPr="0050733A">
        <w:rPr>
          <w:b/>
          <w:noProof/>
          <w:szCs w:val="22"/>
          <w:lang w:val="lt-LT"/>
        </w:rPr>
        <w:t xml:space="preserve"> </w:t>
      </w:r>
      <w:r w:rsidR="00884ABC" w:rsidRPr="0050733A">
        <w:rPr>
          <w:b/>
          <w:noProof/>
          <w:szCs w:val="22"/>
          <w:lang w:val="lt-LT"/>
        </w:rPr>
        <w:t>(-IAI)</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rPr>
          <w:bCs/>
          <w:szCs w:val="22"/>
          <w:lang w:val="lt-LT"/>
        </w:rPr>
      </w:pPr>
      <w:r w:rsidRPr="0050733A">
        <w:rPr>
          <w:bCs/>
          <w:szCs w:val="22"/>
          <w:lang w:val="lt-LT"/>
        </w:rPr>
        <w:t xml:space="preserve">N24 - LT/1/94/2653/001 </w:t>
      </w:r>
    </w:p>
    <w:p w:rsidR="005E28BC" w:rsidRPr="0050733A" w:rsidRDefault="005E28BC" w:rsidP="005E28BC">
      <w:pPr>
        <w:rPr>
          <w:bCs/>
          <w:szCs w:val="22"/>
          <w:lang w:val="lt-LT"/>
        </w:rPr>
      </w:pPr>
      <w:r w:rsidRPr="0050733A">
        <w:rPr>
          <w:bCs/>
          <w:szCs w:val="22"/>
          <w:lang w:val="lt-LT"/>
        </w:rPr>
        <w:t xml:space="preserve">N30 - LT/1/94/2653/002 </w:t>
      </w:r>
    </w:p>
    <w:p w:rsidR="005E28BC" w:rsidRPr="0050733A" w:rsidRDefault="005E28BC" w:rsidP="005E28BC">
      <w:pPr>
        <w:rPr>
          <w:bCs/>
          <w:szCs w:val="22"/>
          <w:lang w:val="lt-LT"/>
        </w:rPr>
      </w:pPr>
      <w:r w:rsidRPr="0050733A">
        <w:rPr>
          <w:bCs/>
          <w:szCs w:val="22"/>
          <w:lang w:val="lt-LT"/>
        </w:rPr>
        <w:t xml:space="preserve">N48 - LT/1/94/2653/003 </w:t>
      </w:r>
    </w:p>
    <w:p w:rsidR="005E28BC" w:rsidRPr="0050733A" w:rsidRDefault="005E28BC" w:rsidP="005E28BC">
      <w:pPr>
        <w:rPr>
          <w:bCs/>
          <w:szCs w:val="22"/>
          <w:lang w:val="lt-LT"/>
        </w:rPr>
      </w:pPr>
      <w:r w:rsidRPr="0050733A">
        <w:rPr>
          <w:bCs/>
          <w:szCs w:val="22"/>
          <w:lang w:val="lt-LT"/>
        </w:rPr>
        <w:t xml:space="preserve">N60 - LT/1/94/2653/004 </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rPr>
          <w:noProof/>
          <w:szCs w:val="22"/>
          <w:lang w:val="lt-LT"/>
        </w:rPr>
      </w:pPr>
      <w:r w:rsidRPr="0050733A">
        <w:rPr>
          <w:b/>
          <w:noProof/>
          <w:szCs w:val="22"/>
          <w:lang w:val="lt-LT"/>
        </w:rPr>
        <w:t>9.</w:t>
      </w:r>
      <w:r w:rsidRPr="0050733A">
        <w:rPr>
          <w:b/>
          <w:noProof/>
          <w:szCs w:val="22"/>
          <w:lang w:val="lt-LT"/>
        </w:rPr>
        <w:tab/>
      </w:r>
      <w:r w:rsidR="00406AB7">
        <w:rPr>
          <w:b/>
          <w:noProof/>
          <w:szCs w:val="22"/>
          <w:lang w:val="lt-LT"/>
        </w:rPr>
        <w:t>REGISTRAVIMO</w:t>
      </w:r>
      <w:r w:rsidRPr="0050733A">
        <w:rPr>
          <w:b/>
          <w:noProof/>
          <w:szCs w:val="22"/>
          <w:lang w:val="lt-LT"/>
        </w:rPr>
        <w:t>/</w:t>
      </w:r>
      <w:r w:rsidR="00406AB7">
        <w:rPr>
          <w:b/>
          <w:noProof/>
          <w:szCs w:val="22"/>
          <w:lang w:val="lt-LT"/>
        </w:rPr>
        <w:t>PERREGISTRAVIMO</w:t>
      </w:r>
      <w:r w:rsidR="00406AB7" w:rsidRPr="0050733A">
        <w:rPr>
          <w:b/>
          <w:caps/>
          <w:noProof/>
          <w:szCs w:val="22"/>
          <w:lang w:val="lt-LT"/>
        </w:rPr>
        <w:t xml:space="preserve"> </w:t>
      </w:r>
      <w:r w:rsidRPr="0050733A">
        <w:rPr>
          <w:b/>
          <w:caps/>
          <w:noProof/>
          <w:szCs w:val="22"/>
          <w:lang w:val="lt-LT"/>
        </w:rPr>
        <w:t>data</w:t>
      </w:r>
    </w:p>
    <w:p w:rsidR="005E28BC" w:rsidRPr="0050733A" w:rsidRDefault="005E28BC" w:rsidP="005E28BC">
      <w:pPr>
        <w:tabs>
          <w:tab w:val="clear" w:pos="567"/>
        </w:tabs>
        <w:spacing w:line="240" w:lineRule="auto"/>
        <w:rPr>
          <w:noProof/>
          <w:szCs w:val="22"/>
          <w:lang w:val="lt-LT"/>
        </w:rPr>
      </w:pPr>
    </w:p>
    <w:p w:rsidR="00031110" w:rsidRPr="00417F2B" w:rsidRDefault="00031110" w:rsidP="00031110">
      <w:pPr>
        <w:rPr>
          <w:noProof/>
          <w:szCs w:val="22"/>
          <w:lang w:val="lt-LT"/>
        </w:rPr>
      </w:pPr>
      <w:r>
        <w:rPr>
          <w:noProof/>
          <w:szCs w:val="22"/>
          <w:lang w:val="lt-LT"/>
        </w:rPr>
        <w:t>Registravimo data</w:t>
      </w:r>
      <w:r w:rsidRPr="0050733A">
        <w:rPr>
          <w:noProof/>
          <w:szCs w:val="22"/>
          <w:lang w:val="lt-LT"/>
        </w:rPr>
        <w:t xml:space="preserve"> 1994 m</w:t>
      </w:r>
      <w:r w:rsidRPr="00417F2B">
        <w:rPr>
          <w:noProof/>
          <w:szCs w:val="22"/>
          <w:lang w:val="lt-LT"/>
        </w:rPr>
        <w:t>. lapkričio 21 d.</w:t>
      </w:r>
    </w:p>
    <w:p w:rsidR="00031110" w:rsidRPr="0050733A" w:rsidRDefault="00031110" w:rsidP="00031110">
      <w:pPr>
        <w:rPr>
          <w:szCs w:val="22"/>
          <w:lang w:val="lt-LT"/>
        </w:rPr>
      </w:pPr>
      <w:r w:rsidRPr="00417F2B">
        <w:rPr>
          <w:noProof/>
          <w:szCs w:val="22"/>
          <w:lang w:val="lt-LT"/>
        </w:rPr>
        <w:t>Paskutinio perregistravimo</w:t>
      </w:r>
      <w:r w:rsidRPr="00417F2B">
        <w:rPr>
          <w:szCs w:val="22"/>
          <w:lang w:val="lt-LT"/>
        </w:rPr>
        <w:t xml:space="preserve"> data 2011 m. spalio 20 d</w:t>
      </w:r>
      <w:r w:rsidRPr="0050733A">
        <w:rPr>
          <w:szCs w:val="22"/>
          <w:lang w:val="lt-LT"/>
        </w:rPr>
        <w:t>.</w:t>
      </w: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rPr>
          <w:noProof/>
          <w:szCs w:val="22"/>
          <w:lang w:val="lt-LT"/>
        </w:rPr>
      </w:pPr>
    </w:p>
    <w:p w:rsidR="005E28BC" w:rsidRPr="0050733A" w:rsidRDefault="005E28BC" w:rsidP="005E28BC">
      <w:pPr>
        <w:tabs>
          <w:tab w:val="clear" w:pos="567"/>
        </w:tabs>
        <w:spacing w:line="240" w:lineRule="auto"/>
        <w:ind w:left="567" w:hanging="567"/>
        <w:rPr>
          <w:b/>
          <w:noProof/>
          <w:szCs w:val="22"/>
          <w:lang w:val="lt-LT"/>
        </w:rPr>
      </w:pPr>
      <w:r w:rsidRPr="0050733A">
        <w:rPr>
          <w:b/>
          <w:noProof/>
          <w:szCs w:val="22"/>
          <w:lang w:val="lt-LT"/>
        </w:rPr>
        <w:t>10.</w:t>
      </w:r>
      <w:r w:rsidRPr="0050733A">
        <w:rPr>
          <w:b/>
          <w:noProof/>
          <w:szCs w:val="22"/>
          <w:lang w:val="lt-LT"/>
        </w:rPr>
        <w:tab/>
      </w:r>
      <w:r w:rsidRPr="0050733A">
        <w:rPr>
          <w:b/>
          <w:caps/>
          <w:noProof/>
          <w:szCs w:val="22"/>
          <w:lang w:val="lt-LT"/>
        </w:rPr>
        <w:t>teksto peržiūros data</w:t>
      </w:r>
    </w:p>
    <w:p w:rsidR="005E28BC" w:rsidRPr="0050733A" w:rsidRDefault="005E28BC" w:rsidP="005E28BC">
      <w:pPr>
        <w:tabs>
          <w:tab w:val="clear" w:pos="567"/>
        </w:tabs>
        <w:spacing w:line="240" w:lineRule="auto"/>
        <w:rPr>
          <w:noProof/>
          <w:szCs w:val="22"/>
          <w:lang w:val="lt-LT"/>
        </w:rPr>
      </w:pPr>
    </w:p>
    <w:p w:rsidR="005E28BC" w:rsidRPr="0050733A" w:rsidRDefault="002141CD" w:rsidP="005E28BC">
      <w:pPr>
        <w:tabs>
          <w:tab w:val="clear" w:pos="567"/>
        </w:tabs>
        <w:spacing w:line="240" w:lineRule="auto"/>
        <w:rPr>
          <w:noProof/>
          <w:szCs w:val="22"/>
          <w:lang w:val="lt-LT"/>
        </w:rPr>
      </w:pPr>
      <w:r>
        <w:rPr>
          <w:noProof/>
          <w:szCs w:val="22"/>
          <w:lang w:val="lt-LT"/>
        </w:rPr>
        <w:t>2017-11-06</w:t>
      </w:r>
    </w:p>
    <w:p w:rsidR="005E28BC" w:rsidRPr="0050733A" w:rsidRDefault="005E28BC" w:rsidP="005E28BC">
      <w:pPr>
        <w:tabs>
          <w:tab w:val="clear" w:pos="567"/>
        </w:tabs>
        <w:spacing w:line="240" w:lineRule="auto"/>
        <w:rPr>
          <w:noProof/>
          <w:szCs w:val="22"/>
          <w:lang w:val="lt-LT"/>
        </w:rPr>
      </w:pPr>
    </w:p>
    <w:p w:rsidR="005E28BC" w:rsidRPr="0050733A" w:rsidRDefault="00884ABC" w:rsidP="005E28BC">
      <w:pPr>
        <w:rPr>
          <w:szCs w:val="22"/>
          <w:lang w:val="lt-LT"/>
        </w:rPr>
      </w:pPr>
      <w:bookmarkStart w:id="0" w:name="OLE_LINK14"/>
      <w:r w:rsidRPr="0050733A">
        <w:rPr>
          <w:noProof/>
          <w:szCs w:val="22"/>
          <w:lang w:val="lt-LT"/>
        </w:rPr>
        <w:t>Išsami informacija apie šį vaistinį preparatą pateikiama Valstybinės vaistų kontrolės tarnybos prie Lietuvos Respublikos  sveikatos apsaugos ministerijos tinklalapyje</w:t>
      </w:r>
      <w:r w:rsidRPr="0050733A">
        <w:rPr>
          <w:i/>
          <w:noProof/>
          <w:szCs w:val="22"/>
          <w:lang w:val="lt-LT"/>
        </w:rPr>
        <w:t xml:space="preserve"> </w:t>
      </w:r>
      <w:hyperlink r:id="rId8" w:history="1">
        <w:r w:rsidRPr="0050733A">
          <w:rPr>
            <w:rStyle w:val="Hipersaitas"/>
            <w:noProof/>
            <w:szCs w:val="22"/>
            <w:lang w:val="lt-LT"/>
          </w:rPr>
          <w:t>http://www.</w:t>
        </w:r>
        <w:proofErr w:type="spellStart"/>
        <w:r w:rsidRPr="0050733A">
          <w:rPr>
            <w:rStyle w:val="Hipersaitas"/>
            <w:szCs w:val="22"/>
            <w:lang w:val="lt-LT"/>
          </w:rPr>
          <w:t>vvkt.lt</w:t>
        </w:r>
        <w:proofErr w:type="spellEnd"/>
      </w:hyperlink>
      <w:bookmarkEnd w:id="0"/>
    </w:p>
    <w:p w:rsidR="0046702F" w:rsidRDefault="00F163A7" w:rsidP="00F163A7">
      <w:pPr>
        <w:jc w:val="center"/>
        <w:rPr>
          <w:noProof/>
          <w:szCs w:val="22"/>
          <w:lang w:val="lt-LT"/>
        </w:rPr>
      </w:pPr>
      <w:r>
        <w:rPr>
          <w:noProof/>
          <w:szCs w:val="22"/>
          <w:lang w:val="lt-LT"/>
        </w:rPr>
        <w:br w:type="page"/>
      </w: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46702F" w:rsidRDefault="0046702F" w:rsidP="00F163A7">
      <w:pPr>
        <w:jc w:val="center"/>
        <w:rPr>
          <w:noProof/>
          <w:szCs w:val="22"/>
          <w:lang w:val="lt-LT"/>
        </w:rPr>
      </w:pPr>
    </w:p>
    <w:p w:rsidR="00F163A7" w:rsidRDefault="00F163A7" w:rsidP="00F163A7">
      <w:pPr>
        <w:jc w:val="center"/>
        <w:rPr>
          <w:b/>
          <w:noProof/>
          <w:szCs w:val="22"/>
          <w:lang w:val="lt-LT"/>
        </w:rPr>
      </w:pPr>
      <w:r w:rsidRPr="0050733A">
        <w:rPr>
          <w:b/>
          <w:noProof/>
          <w:szCs w:val="22"/>
          <w:lang w:val="lt-LT"/>
        </w:rPr>
        <w:t>II PRIEDAS</w:t>
      </w:r>
    </w:p>
    <w:p w:rsidR="00F163A7" w:rsidRDefault="00F163A7" w:rsidP="00F163A7">
      <w:pPr>
        <w:jc w:val="center"/>
        <w:rPr>
          <w:b/>
          <w:noProof/>
          <w:szCs w:val="22"/>
          <w:lang w:val="lt-LT"/>
        </w:rPr>
      </w:pPr>
    </w:p>
    <w:p w:rsidR="00F163A7" w:rsidRPr="0050733A" w:rsidRDefault="00F163A7" w:rsidP="00F163A7">
      <w:pPr>
        <w:jc w:val="center"/>
        <w:rPr>
          <w:noProof/>
          <w:szCs w:val="22"/>
          <w:lang w:val="lt-LT"/>
        </w:rPr>
      </w:pPr>
      <w:r>
        <w:rPr>
          <w:b/>
          <w:noProof/>
          <w:szCs w:val="22"/>
          <w:lang w:val="lt-LT"/>
        </w:rPr>
        <w:t>REGISTRACIJOS SĄLYGOS</w:t>
      </w:r>
    </w:p>
    <w:p w:rsidR="00F163A7" w:rsidRPr="0050733A" w:rsidRDefault="00F163A7" w:rsidP="00F163A7">
      <w:pPr>
        <w:ind w:left="1701" w:right="1416" w:hanging="567"/>
        <w:jc w:val="center"/>
        <w:rPr>
          <w:noProof/>
          <w:szCs w:val="22"/>
          <w:highlight w:val="yellow"/>
          <w:lang w:val="lt-LT"/>
        </w:rPr>
      </w:pPr>
    </w:p>
    <w:p w:rsidR="00F163A7" w:rsidRPr="0050733A" w:rsidRDefault="00F163A7" w:rsidP="00F163A7">
      <w:pPr>
        <w:ind w:left="1560" w:right="1416" w:hanging="567"/>
        <w:rPr>
          <w:b/>
          <w:noProof/>
          <w:szCs w:val="22"/>
          <w:highlight w:val="yellow"/>
          <w:lang w:val="lt-LT"/>
        </w:rPr>
      </w:pPr>
      <w:r w:rsidRPr="0050733A">
        <w:rPr>
          <w:b/>
          <w:noProof/>
          <w:szCs w:val="22"/>
          <w:lang w:val="lt-LT"/>
        </w:rPr>
        <w:t>A.</w:t>
      </w:r>
      <w:r w:rsidRPr="0050733A">
        <w:rPr>
          <w:b/>
          <w:noProof/>
          <w:szCs w:val="22"/>
          <w:lang w:val="lt-LT"/>
        </w:rPr>
        <w:tab/>
        <w:t>GAMINTOJAS (-AI), ATSAKINGAS (-I)UŽ SERIJŲ IŠLEIDIMĄ</w:t>
      </w:r>
    </w:p>
    <w:p w:rsidR="00F163A7" w:rsidRPr="0050733A" w:rsidRDefault="00F163A7" w:rsidP="00F163A7">
      <w:pPr>
        <w:ind w:left="567" w:hanging="567"/>
        <w:rPr>
          <w:noProof/>
          <w:szCs w:val="22"/>
          <w:highlight w:val="yellow"/>
          <w:lang w:val="lt-LT"/>
        </w:rPr>
      </w:pPr>
    </w:p>
    <w:p w:rsidR="00F163A7" w:rsidRPr="0050733A" w:rsidRDefault="00F163A7" w:rsidP="00F163A7">
      <w:pPr>
        <w:ind w:left="1134" w:right="1416" w:hanging="141"/>
        <w:rPr>
          <w:noProof/>
          <w:szCs w:val="22"/>
          <w:highlight w:val="yellow"/>
          <w:lang w:val="lt-LT"/>
        </w:rPr>
      </w:pPr>
      <w:r w:rsidRPr="0050733A">
        <w:rPr>
          <w:b/>
          <w:noProof/>
          <w:szCs w:val="22"/>
          <w:lang w:val="lt-LT"/>
        </w:rPr>
        <w:t>B.</w:t>
      </w:r>
      <w:r w:rsidRPr="0050733A">
        <w:rPr>
          <w:b/>
          <w:noProof/>
          <w:szCs w:val="22"/>
          <w:lang w:val="lt-LT"/>
        </w:rPr>
        <w:tab/>
      </w:r>
      <w:r w:rsidRPr="0050733A">
        <w:rPr>
          <w:b/>
          <w:szCs w:val="22"/>
          <w:lang w:val="lt-LT"/>
        </w:rPr>
        <w:t>TIEKIMO IR VARTOJIMO SĄLYGOS AR APRIBOJIMAI</w:t>
      </w:r>
    </w:p>
    <w:p w:rsidR="00F163A7" w:rsidRPr="0050733A" w:rsidRDefault="00F163A7" w:rsidP="00F163A7">
      <w:pPr>
        <w:ind w:left="567" w:hanging="567"/>
        <w:rPr>
          <w:noProof/>
          <w:szCs w:val="22"/>
          <w:lang w:val="lt-LT"/>
        </w:rPr>
      </w:pPr>
      <w:r w:rsidRPr="0050733A">
        <w:rPr>
          <w:noProof/>
          <w:szCs w:val="22"/>
          <w:lang w:val="lt-LT"/>
        </w:rPr>
        <w:br w:type="page"/>
      </w:r>
      <w:r w:rsidRPr="0050733A">
        <w:rPr>
          <w:b/>
          <w:noProof/>
          <w:szCs w:val="22"/>
          <w:lang w:val="lt-LT"/>
        </w:rPr>
        <w:t>A.</w:t>
      </w:r>
      <w:r w:rsidRPr="0050733A">
        <w:rPr>
          <w:b/>
          <w:noProof/>
          <w:szCs w:val="22"/>
          <w:lang w:val="lt-LT"/>
        </w:rPr>
        <w:tab/>
        <w:t>GAMINTOJAS (-AI), ATSAKINGAS (-I)UŽ SERIJŲ IŠLEIDIMĄ</w:t>
      </w:r>
    </w:p>
    <w:p w:rsidR="00F163A7" w:rsidRPr="0050733A" w:rsidRDefault="00F163A7" w:rsidP="00F163A7">
      <w:pPr>
        <w:ind w:left="567" w:hanging="567"/>
        <w:rPr>
          <w:noProof/>
          <w:szCs w:val="22"/>
          <w:highlight w:val="yellow"/>
          <w:lang w:val="lt-LT"/>
        </w:rPr>
      </w:pPr>
    </w:p>
    <w:p w:rsidR="00F163A7" w:rsidRPr="0050733A" w:rsidRDefault="00F163A7" w:rsidP="00F163A7">
      <w:pPr>
        <w:rPr>
          <w:noProof/>
          <w:szCs w:val="22"/>
          <w:lang w:val="lt-LT"/>
        </w:rPr>
      </w:pPr>
      <w:r w:rsidRPr="0050733A">
        <w:rPr>
          <w:noProof/>
          <w:szCs w:val="22"/>
          <w:u w:val="single"/>
          <w:lang w:val="lt-LT"/>
        </w:rPr>
        <w:t>Gamintojo, atsakingo už serijos išleidimą, pavadinimas ir adresas</w:t>
      </w:r>
    </w:p>
    <w:p w:rsidR="00F163A7" w:rsidRPr="0050733A" w:rsidRDefault="00F163A7" w:rsidP="00F163A7">
      <w:pPr>
        <w:rPr>
          <w:noProof/>
          <w:szCs w:val="22"/>
          <w:highlight w:val="yellow"/>
          <w:lang w:val="lt-LT"/>
        </w:rPr>
      </w:pPr>
    </w:p>
    <w:p w:rsidR="00F163A7" w:rsidRPr="0050733A" w:rsidRDefault="00F163A7" w:rsidP="00F163A7">
      <w:pPr>
        <w:rPr>
          <w:szCs w:val="22"/>
        </w:rPr>
      </w:pPr>
      <w:proofErr w:type="spellStart"/>
      <w:r w:rsidRPr="0050733A">
        <w:rPr>
          <w:szCs w:val="22"/>
        </w:rPr>
        <w:t>Teva</w:t>
      </w:r>
      <w:proofErr w:type="spellEnd"/>
      <w:r w:rsidRPr="0050733A">
        <w:rPr>
          <w:szCs w:val="22"/>
        </w:rPr>
        <w:t xml:space="preserve"> Operations Poland Sp. z </w:t>
      </w:r>
      <w:proofErr w:type="spellStart"/>
      <w:r w:rsidRPr="0050733A">
        <w:rPr>
          <w:szCs w:val="22"/>
        </w:rPr>
        <w:t>o.o</w:t>
      </w:r>
      <w:proofErr w:type="spellEnd"/>
      <w:r w:rsidRPr="0050733A">
        <w:rPr>
          <w:szCs w:val="22"/>
        </w:rPr>
        <w:t>.</w:t>
      </w:r>
    </w:p>
    <w:p w:rsidR="00F163A7" w:rsidRPr="0050733A" w:rsidRDefault="00F163A7" w:rsidP="00F163A7">
      <w:pPr>
        <w:rPr>
          <w:noProof/>
          <w:szCs w:val="22"/>
          <w:lang w:val="lt-LT"/>
        </w:rPr>
      </w:pPr>
      <w:r w:rsidRPr="0050733A">
        <w:rPr>
          <w:noProof/>
          <w:szCs w:val="22"/>
          <w:lang w:val="lt-LT"/>
        </w:rPr>
        <w:t>ul. Mogilska 80</w:t>
      </w:r>
    </w:p>
    <w:p w:rsidR="00F163A7" w:rsidRPr="0050733A" w:rsidRDefault="00F163A7" w:rsidP="00F163A7">
      <w:pPr>
        <w:rPr>
          <w:noProof/>
          <w:szCs w:val="22"/>
          <w:lang w:val="lt-LT"/>
        </w:rPr>
      </w:pPr>
      <w:r w:rsidRPr="0050733A">
        <w:rPr>
          <w:noProof/>
          <w:szCs w:val="22"/>
          <w:lang w:val="lt-LT"/>
        </w:rPr>
        <w:t>31-546 Kraków</w:t>
      </w:r>
    </w:p>
    <w:p w:rsidR="00F163A7" w:rsidRPr="0050733A" w:rsidRDefault="00F163A7" w:rsidP="00F163A7">
      <w:pPr>
        <w:rPr>
          <w:noProof/>
          <w:szCs w:val="22"/>
          <w:lang w:val="lt-LT"/>
        </w:rPr>
      </w:pPr>
      <w:r w:rsidRPr="0050733A">
        <w:rPr>
          <w:noProof/>
          <w:szCs w:val="22"/>
          <w:lang w:val="lt-LT"/>
        </w:rPr>
        <w:t>Lenkija</w:t>
      </w:r>
    </w:p>
    <w:p w:rsidR="00F163A7" w:rsidRPr="0050733A" w:rsidRDefault="00F163A7" w:rsidP="00F163A7">
      <w:pPr>
        <w:rPr>
          <w:iCs/>
          <w:szCs w:val="22"/>
          <w:lang w:val="lt-LT"/>
        </w:rPr>
      </w:pPr>
    </w:p>
    <w:p w:rsidR="00F163A7" w:rsidRPr="0050733A" w:rsidRDefault="00F163A7" w:rsidP="00F163A7">
      <w:pPr>
        <w:rPr>
          <w:noProof/>
          <w:szCs w:val="22"/>
          <w:highlight w:val="yellow"/>
          <w:lang w:val="lt-LT"/>
        </w:rPr>
      </w:pPr>
    </w:p>
    <w:p w:rsidR="00F163A7" w:rsidRPr="0050733A" w:rsidRDefault="00F163A7" w:rsidP="00F163A7">
      <w:pPr>
        <w:ind w:left="567" w:hanging="567"/>
        <w:rPr>
          <w:b/>
          <w:noProof/>
          <w:szCs w:val="22"/>
          <w:lang w:val="lt-LT"/>
        </w:rPr>
      </w:pPr>
      <w:r w:rsidRPr="0050733A">
        <w:rPr>
          <w:b/>
          <w:noProof/>
          <w:szCs w:val="22"/>
          <w:lang w:val="lt-LT"/>
        </w:rPr>
        <w:t>B.</w:t>
      </w:r>
      <w:r w:rsidRPr="0050733A">
        <w:rPr>
          <w:b/>
          <w:noProof/>
          <w:szCs w:val="22"/>
          <w:lang w:val="lt-LT"/>
        </w:rPr>
        <w:tab/>
        <w:t>TIEKIMO IR VARTOJIMO SĄLYGOS AR APRIBOJIMAI</w:t>
      </w:r>
    </w:p>
    <w:p w:rsidR="00F163A7" w:rsidRPr="0050733A" w:rsidRDefault="00F163A7" w:rsidP="00F163A7">
      <w:pPr>
        <w:rPr>
          <w:noProof/>
          <w:szCs w:val="22"/>
          <w:lang w:val="lt-LT"/>
        </w:rPr>
      </w:pPr>
    </w:p>
    <w:p w:rsidR="00F163A7" w:rsidRPr="0050733A" w:rsidRDefault="00F163A7" w:rsidP="00F163A7">
      <w:pPr>
        <w:numPr>
          <w:ilvl w:val="12"/>
          <w:numId w:val="0"/>
        </w:numPr>
        <w:rPr>
          <w:noProof/>
          <w:szCs w:val="22"/>
          <w:lang w:val="lt-LT"/>
        </w:rPr>
      </w:pPr>
      <w:r w:rsidRPr="0050733A">
        <w:rPr>
          <w:noProof/>
          <w:szCs w:val="22"/>
          <w:lang w:val="lt-LT"/>
        </w:rPr>
        <w:t>Nereceptinis vaistinis preparatas.</w:t>
      </w:r>
    </w:p>
    <w:p w:rsidR="00F163A7" w:rsidRPr="0050733A" w:rsidRDefault="00F163A7" w:rsidP="00F163A7">
      <w:pPr>
        <w:numPr>
          <w:ilvl w:val="12"/>
          <w:numId w:val="0"/>
        </w:numPr>
        <w:rPr>
          <w:noProof/>
          <w:szCs w:val="22"/>
          <w:lang w:val="lt-LT"/>
        </w:rPr>
      </w:pPr>
    </w:p>
    <w:p w:rsidR="00F163A7" w:rsidRPr="0050733A" w:rsidRDefault="00F163A7" w:rsidP="00F163A7">
      <w:pPr>
        <w:tabs>
          <w:tab w:val="clear" w:pos="567"/>
        </w:tabs>
        <w:spacing w:line="240" w:lineRule="auto"/>
        <w:ind w:right="566"/>
        <w:rPr>
          <w:noProof/>
          <w:szCs w:val="22"/>
          <w:lang w:val="lt-LT"/>
        </w:rPr>
      </w:pPr>
      <w:r w:rsidRPr="0050733A">
        <w:rPr>
          <w:b/>
          <w:noProof/>
          <w:szCs w:val="22"/>
          <w:lang w:val="lt-LT"/>
        </w:rPr>
        <w:br w:type="page"/>
      </w: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tabs>
          <w:tab w:val="clear" w:pos="567"/>
        </w:tabs>
        <w:spacing w:line="240" w:lineRule="auto"/>
        <w:rPr>
          <w:noProof/>
          <w:szCs w:val="22"/>
          <w:lang w:val="lt-LT"/>
        </w:rPr>
      </w:pPr>
    </w:p>
    <w:p w:rsidR="00F163A7" w:rsidRDefault="00F163A7" w:rsidP="00F163A7">
      <w:pPr>
        <w:tabs>
          <w:tab w:val="clear" w:pos="567"/>
        </w:tabs>
        <w:spacing w:line="240" w:lineRule="auto"/>
        <w:jc w:val="center"/>
        <w:outlineLvl w:val="0"/>
        <w:rPr>
          <w:b/>
          <w:noProof/>
          <w:szCs w:val="22"/>
          <w:lang w:val="lt-LT"/>
        </w:rPr>
      </w:pPr>
    </w:p>
    <w:p w:rsidR="00F163A7" w:rsidRPr="0050733A" w:rsidRDefault="00F163A7" w:rsidP="00F163A7">
      <w:pPr>
        <w:tabs>
          <w:tab w:val="clear" w:pos="567"/>
        </w:tabs>
        <w:spacing w:line="240" w:lineRule="auto"/>
        <w:jc w:val="center"/>
        <w:outlineLvl w:val="0"/>
        <w:rPr>
          <w:b/>
          <w:noProof/>
          <w:szCs w:val="22"/>
          <w:lang w:val="lt-LT"/>
        </w:rPr>
      </w:pPr>
      <w:r w:rsidRPr="0050733A">
        <w:rPr>
          <w:b/>
          <w:noProof/>
          <w:szCs w:val="22"/>
          <w:lang w:val="lt-LT"/>
        </w:rPr>
        <w:t>III PRIEDAS</w:t>
      </w:r>
    </w:p>
    <w:p w:rsidR="00F163A7" w:rsidRPr="0050733A" w:rsidRDefault="00F163A7" w:rsidP="00F163A7">
      <w:pPr>
        <w:tabs>
          <w:tab w:val="clear" w:pos="567"/>
        </w:tabs>
        <w:spacing w:line="240" w:lineRule="auto"/>
        <w:rPr>
          <w:b/>
          <w:noProof/>
          <w:szCs w:val="22"/>
          <w:lang w:val="lt-LT"/>
        </w:rPr>
      </w:pPr>
    </w:p>
    <w:p w:rsidR="00F163A7" w:rsidRPr="0050733A" w:rsidRDefault="00F163A7" w:rsidP="00F163A7">
      <w:pPr>
        <w:tabs>
          <w:tab w:val="clear" w:pos="567"/>
        </w:tabs>
        <w:spacing w:line="240" w:lineRule="auto"/>
        <w:jc w:val="center"/>
        <w:outlineLvl w:val="0"/>
        <w:rPr>
          <w:b/>
          <w:noProof/>
          <w:szCs w:val="22"/>
          <w:lang w:val="lt-LT"/>
        </w:rPr>
      </w:pPr>
      <w:r w:rsidRPr="0050733A">
        <w:rPr>
          <w:b/>
          <w:noProof/>
          <w:szCs w:val="22"/>
          <w:lang w:val="lt-LT"/>
        </w:rPr>
        <w:t>ŽENKLINIMAS IR PAKUOTĖS LAPELIS</w:t>
      </w:r>
    </w:p>
    <w:p w:rsidR="00F163A7" w:rsidRPr="0050733A" w:rsidRDefault="00F163A7" w:rsidP="00F163A7">
      <w:pPr>
        <w:tabs>
          <w:tab w:val="clear" w:pos="567"/>
        </w:tabs>
        <w:spacing w:line="240" w:lineRule="auto"/>
        <w:ind w:right="113"/>
        <w:jc w:val="center"/>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r w:rsidRPr="0050733A">
        <w:rPr>
          <w:noProof/>
          <w:szCs w:val="22"/>
          <w:lang w:val="lt-LT"/>
        </w:rPr>
        <w:br w:type="page"/>
      </w: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tabs>
          <w:tab w:val="clear" w:pos="567"/>
        </w:tabs>
        <w:spacing w:line="240" w:lineRule="auto"/>
        <w:ind w:right="113"/>
        <w:rPr>
          <w:noProof/>
          <w:szCs w:val="22"/>
          <w:lang w:val="lt-LT"/>
        </w:rPr>
      </w:pPr>
    </w:p>
    <w:p w:rsidR="00F163A7" w:rsidRDefault="00F163A7" w:rsidP="00F163A7">
      <w:pPr>
        <w:tabs>
          <w:tab w:val="clear" w:pos="567"/>
        </w:tabs>
        <w:spacing w:line="240" w:lineRule="auto"/>
        <w:ind w:right="113"/>
        <w:jc w:val="center"/>
        <w:rPr>
          <w:b/>
          <w:noProof/>
          <w:szCs w:val="22"/>
          <w:lang w:val="lt-LT"/>
        </w:rPr>
      </w:pPr>
    </w:p>
    <w:p w:rsidR="00F163A7" w:rsidRPr="0050733A" w:rsidRDefault="00F163A7" w:rsidP="00F163A7">
      <w:pPr>
        <w:tabs>
          <w:tab w:val="clear" w:pos="567"/>
        </w:tabs>
        <w:spacing w:line="240" w:lineRule="auto"/>
        <w:ind w:right="113"/>
        <w:jc w:val="center"/>
        <w:rPr>
          <w:noProof/>
          <w:szCs w:val="22"/>
          <w:lang w:val="lt-LT"/>
        </w:rPr>
      </w:pPr>
      <w:r w:rsidRPr="0050733A">
        <w:rPr>
          <w:b/>
          <w:noProof/>
          <w:szCs w:val="22"/>
          <w:lang w:val="lt-LT"/>
        </w:rPr>
        <w:t>A. ŽENKLINIMAS</w:t>
      </w:r>
    </w:p>
    <w:p w:rsidR="00F163A7" w:rsidRPr="0050733A" w:rsidRDefault="00F163A7" w:rsidP="00F163A7">
      <w:pPr>
        <w:tabs>
          <w:tab w:val="clear" w:pos="567"/>
        </w:tabs>
        <w:spacing w:line="240" w:lineRule="auto"/>
        <w:ind w:right="113"/>
        <w:rPr>
          <w:noProof/>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rPr>
          <w:b/>
          <w:caps/>
          <w:szCs w:val="22"/>
          <w:lang w:val="lt-LT"/>
        </w:rPr>
      </w:pPr>
      <w:r w:rsidRPr="0050733A">
        <w:rPr>
          <w:noProof/>
          <w:szCs w:val="22"/>
          <w:lang w:val="lt-LT"/>
        </w:rPr>
        <w:br w:type="page"/>
      </w:r>
      <w:r w:rsidRPr="0050733A">
        <w:rPr>
          <w:b/>
          <w:caps/>
          <w:szCs w:val="22"/>
          <w:lang w:val="lt-LT"/>
        </w:rPr>
        <w:t xml:space="preserve">Informacija ant </w:t>
      </w:r>
      <w:r w:rsidRPr="0050733A">
        <w:rPr>
          <w:b/>
          <w:bCs/>
          <w:szCs w:val="22"/>
          <w:lang w:val="lt-LT"/>
        </w:rPr>
        <w:t>IŠORINĖS</w:t>
      </w:r>
      <w:r w:rsidRPr="0050733A">
        <w:rPr>
          <w:szCs w:val="22"/>
          <w:lang w:val="lt-LT"/>
        </w:rPr>
        <w:t xml:space="preserve"> </w:t>
      </w:r>
      <w:r w:rsidRPr="0050733A">
        <w:rPr>
          <w:b/>
          <w:caps/>
          <w:szCs w:val="22"/>
          <w:lang w:val="lt-LT"/>
        </w:rPr>
        <w:t xml:space="preserve">pakuotės </w:t>
      </w: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KARTONO DĖŽUTĖ</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1.</w:t>
      </w:r>
      <w:r w:rsidRPr="0050733A">
        <w:rPr>
          <w:b/>
          <w:caps/>
          <w:szCs w:val="22"/>
          <w:lang w:val="lt-LT"/>
        </w:rPr>
        <w:tab/>
        <w:t>vaistinio preparato pavadinimas</w:t>
      </w:r>
    </w:p>
    <w:p w:rsidR="00F163A7" w:rsidRPr="0050733A" w:rsidRDefault="00F163A7" w:rsidP="00F163A7">
      <w:pPr>
        <w:ind w:left="567" w:hanging="567"/>
        <w:rPr>
          <w:szCs w:val="22"/>
          <w:lang w:val="lt-LT"/>
        </w:rPr>
      </w:pPr>
    </w:p>
    <w:p w:rsidR="00F163A7" w:rsidRPr="0050733A" w:rsidRDefault="00F163A7" w:rsidP="00F163A7">
      <w:pPr>
        <w:pStyle w:val="BTEMEASMCA"/>
        <w:rPr>
          <w:noProof w:val="0"/>
        </w:rPr>
      </w:pPr>
      <w:proofErr w:type="spellStart"/>
      <w:r w:rsidRPr="0050733A">
        <w:rPr>
          <w:noProof w:val="0"/>
        </w:rPr>
        <w:t>Gastal</w:t>
      </w:r>
      <w:proofErr w:type="spellEnd"/>
      <w:r w:rsidRPr="0050733A">
        <w:rPr>
          <w:noProof w:val="0"/>
        </w:rPr>
        <w:t xml:space="preserve"> 450 mg/300 mg tabletės</w:t>
      </w:r>
    </w:p>
    <w:p w:rsidR="00F163A7" w:rsidRPr="0050733A" w:rsidRDefault="00F163A7" w:rsidP="00F163A7">
      <w:pPr>
        <w:pStyle w:val="BTEMEASMCA"/>
        <w:rPr>
          <w:noProof w:val="0"/>
        </w:rPr>
      </w:pPr>
      <w:proofErr w:type="spellStart"/>
      <w:r w:rsidRPr="0050733A">
        <w:rPr>
          <w:noProof w:val="0"/>
        </w:rPr>
        <w:t>Aliuminii</w:t>
      </w:r>
      <w:proofErr w:type="spellEnd"/>
      <w:r w:rsidRPr="0050733A">
        <w:rPr>
          <w:noProof w:val="0"/>
        </w:rPr>
        <w:t xml:space="preserve"> </w:t>
      </w:r>
      <w:proofErr w:type="spellStart"/>
      <w:r w:rsidRPr="0050733A">
        <w:rPr>
          <w:noProof w:val="0"/>
        </w:rPr>
        <w:t>hydroxidum-Magnesii</w:t>
      </w:r>
      <w:proofErr w:type="spellEnd"/>
      <w:r w:rsidRPr="0050733A">
        <w:rPr>
          <w:noProof w:val="0"/>
        </w:rPr>
        <w:t xml:space="preserve"> </w:t>
      </w:r>
      <w:proofErr w:type="spellStart"/>
      <w:r w:rsidRPr="0050733A">
        <w:rPr>
          <w:noProof w:val="0"/>
        </w:rPr>
        <w:t>carbonas</w:t>
      </w:r>
      <w:proofErr w:type="spellEnd"/>
      <w:r w:rsidRPr="0050733A">
        <w:rPr>
          <w:noProof w:val="0"/>
        </w:rPr>
        <w:t>/</w:t>
      </w:r>
      <w:proofErr w:type="spellStart"/>
      <w:r w:rsidRPr="0050733A">
        <w:rPr>
          <w:noProof w:val="0"/>
        </w:rPr>
        <w:t>Magnesii</w:t>
      </w:r>
      <w:proofErr w:type="spellEnd"/>
      <w:r w:rsidRPr="0050733A">
        <w:rPr>
          <w:noProof w:val="0"/>
        </w:rPr>
        <w:t xml:space="preserve"> </w:t>
      </w:r>
      <w:r w:rsidRPr="0050733A">
        <w:t>hydroxidum</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2.</w:t>
      </w:r>
      <w:r w:rsidRPr="0050733A">
        <w:rPr>
          <w:b/>
          <w:caps/>
          <w:szCs w:val="22"/>
          <w:lang w:val="lt-LT"/>
        </w:rPr>
        <w:tab/>
        <w:t xml:space="preserve">veikliOJI medžiagA ir JOS kiekis </w:t>
      </w:r>
    </w:p>
    <w:p w:rsidR="00F163A7" w:rsidRPr="0050733A" w:rsidRDefault="00F163A7" w:rsidP="00F163A7">
      <w:pPr>
        <w:ind w:left="567" w:hanging="567"/>
        <w:rPr>
          <w:caps/>
          <w:szCs w:val="22"/>
          <w:lang w:val="lt-LT"/>
        </w:rPr>
      </w:pPr>
    </w:p>
    <w:p w:rsidR="00F163A7" w:rsidRPr="0050733A" w:rsidRDefault="00F163A7" w:rsidP="00F163A7">
      <w:pPr>
        <w:widowControl w:val="0"/>
        <w:tabs>
          <w:tab w:val="clear" w:pos="567"/>
        </w:tabs>
        <w:spacing w:line="240" w:lineRule="auto"/>
        <w:rPr>
          <w:bCs/>
          <w:noProof/>
          <w:szCs w:val="22"/>
          <w:lang w:val="lt-LT"/>
        </w:rPr>
      </w:pPr>
      <w:r w:rsidRPr="0050733A">
        <w:rPr>
          <w:szCs w:val="22"/>
          <w:lang w:val="lt-LT"/>
        </w:rPr>
        <w:t xml:space="preserve">Vienoje tabletėje yra 450 mg aliuminio </w:t>
      </w:r>
      <w:proofErr w:type="spellStart"/>
      <w:r w:rsidRPr="0050733A">
        <w:rPr>
          <w:szCs w:val="22"/>
          <w:lang w:val="lt-LT"/>
        </w:rPr>
        <w:t>hidroksido</w:t>
      </w:r>
      <w:proofErr w:type="spellEnd"/>
      <w:r w:rsidRPr="0050733A">
        <w:rPr>
          <w:szCs w:val="22"/>
          <w:lang w:val="lt-LT"/>
        </w:rPr>
        <w:t xml:space="preserve">-magnio karbonato gelio ir 300 mg magnio </w:t>
      </w:r>
      <w:proofErr w:type="spellStart"/>
      <w:r w:rsidRPr="0050733A">
        <w:rPr>
          <w:szCs w:val="22"/>
          <w:lang w:val="lt-LT"/>
        </w:rPr>
        <w:t>hidroksido</w:t>
      </w:r>
      <w:proofErr w:type="spellEnd"/>
      <w:r w:rsidRPr="0050733A">
        <w:rPr>
          <w:szCs w:val="22"/>
          <w:lang w:val="lt-LT"/>
        </w:rPr>
        <w:t xml:space="preserve">. </w:t>
      </w:r>
    </w:p>
    <w:p w:rsidR="00F163A7" w:rsidRPr="0050733A" w:rsidRDefault="00F163A7" w:rsidP="00F163A7">
      <w:pPr>
        <w:ind w:left="567" w:hanging="567"/>
        <w:rPr>
          <w:caps/>
          <w:szCs w:val="22"/>
          <w:lang w:val="lt-LT"/>
        </w:rPr>
      </w:pPr>
    </w:p>
    <w:p w:rsidR="00F163A7" w:rsidRPr="0050733A" w:rsidRDefault="00F163A7" w:rsidP="00F163A7">
      <w:pPr>
        <w:ind w:left="567" w:hanging="567"/>
        <w:rPr>
          <w:caps/>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3.</w:t>
      </w:r>
      <w:r w:rsidRPr="0050733A">
        <w:rPr>
          <w:b/>
          <w:caps/>
          <w:szCs w:val="22"/>
          <w:lang w:val="lt-LT"/>
        </w:rPr>
        <w:tab/>
        <w:t>pagalbinių medžiagų sąrašas</w:t>
      </w:r>
    </w:p>
    <w:p w:rsidR="00F163A7" w:rsidRPr="0050733A" w:rsidRDefault="00F163A7" w:rsidP="00F163A7">
      <w:pPr>
        <w:ind w:left="567" w:hanging="567"/>
        <w:rPr>
          <w:caps/>
          <w:szCs w:val="22"/>
          <w:lang w:val="lt-LT"/>
        </w:rPr>
      </w:pPr>
    </w:p>
    <w:p w:rsidR="00F163A7" w:rsidRPr="0050733A" w:rsidRDefault="00F163A7" w:rsidP="00F163A7">
      <w:pPr>
        <w:ind w:left="567" w:hanging="567"/>
        <w:rPr>
          <w:szCs w:val="22"/>
          <w:lang w:val="lt-LT"/>
        </w:rPr>
      </w:pPr>
      <w:r w:rsidRPr="0050733A">
        <w:rPr>
          <w:szCs w:val="22"/>
          <w:lang w:val="lt-LT"/>
        </w:rPr>
        <w:t xml:space="preserve">Sudėtyje yra </w:t>
      </w:r>
      <w:proofErr w:type="spellStart"/>
      <w:r w:rsidRPr="0050733A">
        <w:rPr>
          <w:szCs w:val="22"/>
          <w:lang w:val="lt-LT"/>
        </w:rPr>
        <w:t>sorbitolio</w:t>
      </w:r>
      <w:proofErr w:type="spellEnd"/>
      <w:r>
        <w:rPr>
          <w:szCs w:val="22"/>
          <w:lang w:val="lt-LT"/>
        </w:rPr>
        <w:t xml:space="preserve"> </w:t>
      </w:r>
      <w:r w:rsidRPr="0050733A">
        <w:rPr>
          <w:szCs w:val="22"/>
          <w:lang w:val="lt-LT"/>
        </w:rPr>
        <w:t>ir laktozės. Daugiau informacijos pateikta pakuotės lapelyje.</w:t>
      </w:r>
      <w:r w:rsidRPr="0050733A" w:rsidDel="002C4B89">
        <w:rPr>
          <w:szCs w:val="22"/>
          <w:lang w:val="lt-LT"/>
        </w:rPr>
        <w:t xml:space="preserve"> </w:t>
      </w:r>
    </w:p>
    <w:p w:rsidR="00F163A7" w:rsidRPr="0050733A" w:rsidRDefault="00F163A7" w:rsidP="00F163A7">
      <w:pPr>
        <w:ind w:left="567" w:hanging="567"/>
        <w:rPr>
          <w:caps/>
          <w:szCs w:val="22"/>
          <w:lang w:val="lt-LT"/>
        </w:rPr>
      </w:pPr>
    </w:p>
    <w:p w:rsidR="00F163A7" w:rsidRPr="0050733A" w:rsidRDefault="00F163A7" w:rsidP="00F163A7">
      <w:pPr>
        <w:ind w:left="567" w:hanging="567"/>
        <w:rPr>
          <w:caps/>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4.</w:t>
      </w:r>
      <w:r w:rsidRPr="0050733A">
        <w:rPr>
          <w:b/>
          <w:caps/>
          <w:szCs w:val="22"/>
          <w:lang w:val="lt-LT"/>
        </w:rPr>
        <w:tab/>
        <w:t>FARMACINĖ forma ir KIEKIS PAKUOTĖJE</w:t>
      </w:r>
    </w:p>
    <w:p w:rsidR="00F163A7" w:rsidRPr="0050733A" w:rsidRDefault="00F163A7" w:rsidP="00F163A7">
      <w:pPr>
        <w:ind w:left="567" w:hanging="567"/>
        <w:rPr>
          <w:caps/>
          <w:szCs w:val="22"/>
          <w:lang w:val="lt-LT"/>
        </w:rPr>
      </w:pPr>
    </w:p>
    <w:p w:rsidR="00F163A7" w:rsidRPr="0050733A" w:rsidRDefault="00F163A7" w:rsidP="00F163A7">
      <w:pPr>
        <w:pStyle w:val="BTEMEASMCA"/>
        <w:rPr>
          <w:noProof w:val="0"/>
        </w:rPr>
      </w:pPr>
      <w:r w:rsidRPr="0050733A">
        <w:rPr>
          <w:noProof w:val="0"/>
        </w:rPr>
        <w:t>24 tabletės</w:t>
      </w:r>
    </w:p>
    <w:p w:rsidR="00F163A7" w:rsidRPr="00F163A7" w:rsidRDefault="00F163A7" w:rsidP="00F163A7">
      <w:pPr>
        <w:pStyle w:val="BTEMEASMCA"/>
        <w:rPr>
          <w:highlight w:val="lightGray"/>
        </w:rPr>
      </w:pPr>
      <w:r w:rsidRPr="00F163A7">
        <w:rPr>
          <w:highlight w:val="lightGray"/>
        </w:rPr>
        <w:t>30 tablečių</w:t>
      </w:r>
    </w:p>
    <w:p w:rsidR="00F163A7" w:rsidRPr="0050733A" w:rsidRDefault="00F163A7" w:rsidP="00F163A7">
      <w:pPr>
        <w:pStyle w:val="BTEMEASMCA"/>
        <w:rPr>
          <w:noProof w:val="0"/>
        </w:rPr>
      </w:pPr>
      <w:r w:rsidRPr="00F163A7">
        <w:rPr>
          <w:highlight w:val="lightGray"/>
        </w:rPr>
        <w:t>48 tabletės</w:t>
      </w:r>
    </w:p>
    <w:p w:rsidR="00F163A7" w:rsidRPr="0050733A" w:rsidRDefault="00F163A7" w:rsidP="00F163A7">
      <w:pPr>
        <w:pStyle w:val="BTEMEASMCA"/>
        <w:rPr>
          <w:noProof w:val="0"/>
          <w:shd w:val="clear" w:color="auto" w:fill="C0C0C0"/>
        </w:rPr>
      </w:pPr>
      <w:r w:rsidRPr="0050733A">
        <w:rPr>
          <w:noProof w:val="0"/>
          <w:shd w:val="clear" w:color="auto" w:fill="C0C0C0"/>
        </w:rPr>
        <w:t>60 tablečių</w:t>
      </w:r>
    </w:p>
    <w:p w:rsidR="00F163A7" w:rsidRPr="0050733A" w:rsidRDefault="00F163A7" w:rsidP="00F163A7">
      <w:pPr>
        <w:ind w:left="567" w:hanging="567"/>
        <w:rPr>
          <w:caps/>
          <w:szCs w:val="22"/>
          <w:lang w:val="lt-LT"/>
        </w:rPr>
      </w:pPr>
    </w:p>
    <w:p w:rsidR="00F163A7" w:rsidRPr="0050733A" w:rsidRDefault="00F163A7" w:rsidP="00F163A7">
      <w:pPr>
        <w:ind w:left="567" w:hanging="567"/>
        <w:rPr>
          <w:caps/>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5.</w:t>
      </w:r>
      <w:r w:rsidRPr="0050733A">
        <w:rPr>
          <w:b/>
          <w:caps/>
          <w:szCs w:val="22"/>
          <w:lang w:val="lt-LT"/>
        </w:rPr>
        <w:tab/>
        <w:t>vartojimo METODAS IR būdas</w:t>
      </w:r>
      <w:r w:rsidRPr="0050733A">
        <w:rPr>
          <w:szCs w:val="22"/>
          <w:lang w:val="lt-LT"/>
        </w:rPr>
        <w:t xml:space="preserve"> </w:t>
      </w:r>
      <w:r w:rsidRPr="0050733A">
        <w:rPr>
          <w:b/>
          <w:szCs w:val="22"/>
          <w:lang w:val="lt-LT"/>
        </w:rPr>
        <w:t>(-AI)</w:t>
      </w:r>
    </w:p>
    <w:p w:rsidR="00F163A7" w:rsidRPr="0050733A" w:rsidRDefault="00F163A7" w:rsidP="00F163A7">
      <w:pPr>
        <w:ind w:left="567" w:hanging="567"/>
        <w:rPr>
          <w:szCs w:val="22"/>
          <w:lang w:val="lt-LT"/>
        </w:rPr>
      </w:pPr>
    </w:p>
    <w:p w:rsidR="00F163A7" w:rsidRPr="0050733A" w:rsidRDefault="00F163A7" w:rsidP="00F163A7">
      <w:pPr>
        <w:pStyle w:val="BTEMEASMCA"/>
        <w:rPr>
          <w:noProof w:val="0"/>
        </w:rPr>
      </w:pPr>
      <w:r w:rsidRPr="0050733A">
        <w:rPr>
          <w:noProof w:val="0"/>
        </w:rPr>
        <w:t>Prieš vartojimą perskaitykite pakuotės lapelį.</w:t>
      </w:r>
    </w:p>
    <w:p w:rsidR="00F163A7" w:rsidRPr="0050733A" w:rsidRDefault="00F163A7" w:rsidP="00F163A7">
      <w:pPr>
        <w:pStyle w:val="BTEMEASMCA"/>
        <w:rPr>
          <w:noProof w:val="0"/>
        </w:rPr>
      </w:pPr>
      <w:r w:rsidRPr="0050733A">
        <w:rPr>
          <w:noProof w:val="0"/>
        </w:rPr>
        <w:t>Vartoti per burną.</w:t>
      </w:r>
    </w:p>
    <w:p w:rsidR="00F163A7" w:rsidRPr="0050733A" w:rsidRDefault="00F163A7" w:rsidP="00F163A7">
      <w:pPr>
        <w:pStyle w:val="BTEMEASMCA"/>
        <w:rPr>
          <w:noProof w:val="0"/>
        </w:rPr>
      </w:pPr>
      <w:r w:rsidRPr="0050733A">
        <w:rPr>
          <w:noProof w:val="0"/>
        </w:rPr>
        <w:t>Tabletes reikia sučiulpti, negalima nuryti.</w:t>
      </w:r>
    </w:p>
    <w:p w:rsidR="00536352" w:rsidRPr="0050733A" w:rsidRDefault="00536352" w:rsidP="00536352">
      <w:pPr>
        <w:pStyle w:val="BTEMEASMCA"/>
        <w:rPr>
          <w:noProof w:val="0"/>
        </w:rPr>
      </w:pPr>
      <w:r w:rsidRPr="00417F2B">
        <w:t>Prieš nurydami, leiskite tabletei ištirpti burnoje.</w:t>
      </w:r>
      <w:r w:rsidRPr="00417F2B">
        <w:rPr>
          <w:noProof w:val="0"/>
        </w:rPr>
        <w:t>.</w:t>
      </w:r>
    </w:p>
    <w:p w:rsidR="00F163A7" w:rsidRPr="0050733A" w:rsidRDefault="00F163A7" w:rsidP="00F163A7">
      <w:pPr>
        <w:ind w:left="567" w:hanging="567"/>
        <w:rPr>
          <w:caps/>
          <w:szCs w:val="22"/>
          <w:lang w:val="lt-LT"/>
        </w:rPr>
      </w:pPr>
    </w:p>
    <w:p w:rsidR="00F163A7" w:rsidRPr="0050733A" w:rsidRDefault="00F163A7" w:rsidP="00F163A7">
      <w:pPr>
        <w:ind w:left="567" w:hanging="567"/>
        <w:rPr>
          <w:caps/>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720" w:hanging="720"/>
        <w:rPr>
          <w:b/>
          <w:caps/>
          <w:szCs w:val="22"/>
          <w:lang w:val="lt-LT"/>
        </w:rPr>
      </w:pPr>
      <w:r w:rsidRPr="0050733A">
        <w:rPr>
          <w:b/>
          <w:caps/>
          <w:szCs w:val="22"/>
          <w:lang w:val="lt-LT"/>
        </w:rPr>
        <w:t>6.</w:t>
      </w:r>
      <w:r w:rsidRPr="0050733A">
        <w:rPr>
          <w:b/>
          <w:caps/>
          <w:szCs w:val="22"/>
          <w:lang w:val="lt-LT"/>
        </w:rPr>
        <w:tab/>
        <w:t>SPECIALUS Įspėjimas</w:t>
      </w:r>
      <w:r w:rsidRPr="0050733A">
        <w:rPr>
          <w:szCs w:val="22"/>
          <w:lang w:val="lt-LT"/>
        </w:rPr>
        <w:t xml:space="preserve">, </w:t>
      </w:r>
      <w:r w:rsidRPr="0050733A">
        <w:rPr>
          <w:b/>
          <w:bCs/>
          <w:szCs w:val="22"/>
          <w:lang w:val="lt-LT"/>
        </w:rPr>
        <w:t xml:space="preserve">KAD VAISTINĮ PREPARATĄ BŪTINA LAIKYTI </w:t>
      </w:r>
      <w:r w:rsidRPr="0050733A">
        <w:rPr>
          <w:b/>
          <w:caps/>
          <w:szCs w:val="22"/>
          <w:lang w:val="lt-LT"/>
        </w:rPr>
        <w:t>vaikams nepastebimoje ir nepasiekiamoje vietoje</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r w:rsidRPr="0050733A">
        <w:rPr>
          <w:szCs w:val="22"/>
          <w:lang w:val="lt-LT"/>
        </w:rPr>
        <w:t>Laikyti vaikams nepastebimoje ir nepasiekiamoje vietoje.</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7.</w:t>
      </w:r>
      <w:r w:rsidRPr="0050733A">
        <w:rPr>
          <w:b/>
          <w:caps/>
          <w:szCs w:val="22"/>
          <w:lang w:val="lt-LT"/>
        </w:rPr>
        <w:tab/>
        <w:t>kitas specialus Įspėjimas (jei reikia)</w:t>
      </w:r>
    </w:p>
    <w:p w:rsidR="00F163A7" w:rsidRPr="0050733A" w:rsidRDefault="00F163A7" w:rsidP="00F163A7">
      <w:pPr>
        <w:ind w:left="567" w:hanging="567"/>
        <w:rPr>
          <w:caps/>
          <w:szCs w:val="22"/>
          <w:lang w:val="lt-LT"/>
        </w:rPr>
      </w:pPr>
    </w:p>
    <w:p w:rsidR="00F163A7" w:rsidRPr="0050733A" w:rsidRDefault="00F163A7" w:rsidP="00F163A7">
      <w:pPr>
        <w:ind w:left="567" w:hanging="567"/>
        <w:rPr>
          <w:caps/>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8.</w:t>
      </w:r>
      <w:r w:rsidRPr="0050733A">
        <w:rPr>
          <w:b/>
          <w:caps/>
          <w:szCs w:val="22"/>
          <w:lang w:val="lt-LT"/>
        </w:rPr>
        <w:tab/>
        <w:t>tinkamumo laikas</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r w:rsidRPr="0050733A">
        <w:rPr>
          <w:szCs w:val="22"/>
          <w:lang w:val="lt-LT"/>
        </w:rPr>
        <w:t>Tinka iki {mm MMMM}</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9.</w:t>
      </w:r>
      <w:r w:rsidRPr="0050733A">
        <w:rPr>
          <w:b/>
          <w:caps/>
          <w:szCs w:val="22"/>
          <w:lang w:val="lt-LT"/>
        </w:rPr>
        <w:tab/>
        <w:t>SPECIALIOS laikymo sąlygos</w:t>
      </w:r>
    </w:p>
    <w:p w:rsidR="00F163A7" w:rsidRPr="0050733A" w:rsidRDefault="00F163A7" w:rsidP="00F163A7">
      <w:pPr>
        <w:ind w:left="567" w:hanging="567"/>
        <w:rPr>
          <w:szCs w:val="22"/>
          <w:lang w:val="lt-LT"/>
        </w:rPr>
      </w:pPr>
    </w:p>
    <w:p w:rsidR="00F163A7" w:rsidRPr="0050733A" w:rsidRDefault="00F163A7" w:rsidP="00F163A7">
      <w:pPr>
        <w:tabs>
          <w:tab w:val="clear" w:pos="567"/>
        </w:tabs>
        <w:spacing w:line="240" w:lineRule="auto"/>
        <w:rPr>
          <w:noProof/>
          <w:szCs w:val="22"/>
          <w:lang w:val="lt-LT"/>
        </w:rPr>
      </w:pPr>
      <w:r w:rsidRPr="0050733A">
        <w:rPr>
          <w:noProof/>
          <w:szCs w:val="22"/>
          <w:lang w:val="lt-LT"/>
        </w:rPr>
        <w:t>Laikyti ne aukštesnėje kaip 25 </w:t>
      </w:r>
      <w:r w:rsidRPr="0050733A">
        <w:rPr>
          <w:noProof/>
          <w:szCs w:val="22"/>
          <w:lang w:val="lt-LT"/>
        </w:rPr>
        <w:sym w:font="Symbol" w:char="F0B0"/>
      </w:r>
      <w:r w:rsidRPr="0050733A">
        <w:rPr>
          <w:noProof/>
          <w:szCs w:val="22"/>
          <w:lang w:val="lt-LT"/>
        </w:rPr>
        <w:t>C temperatūroje.</w:t>
      </w:r>
    </w:p>
    <w:p w:rsidR="00F163A7" w:rsidRPr="0050733A" w:rsidRDefault="00F163A7" w:rsidP="00F163A7">
      <w:pPr>
        <w:tabs>
          <w:tab w:val="clear" w:pos="567"/>
        </w:tabs>
        <w:spacing w:line="240" w:lineRule="auto"/>
        <w:rPr>
          <w:noProof/>
          <w:szCs w:val="22"/>
          <w:lang w:val="lt-LT"/>
        </w:rPr>
      </w:pPr>
    </w:p>
    <w:p w:rsidR="00F163A7" w:rsidRPr="0050733A" w:rsidRDefault="00F163A7" w:rsidP="00F163A7">
      <w:pPr>
        <w:ind w:left="567" w:hanging="567"/>
        <w:rPr>
          <w:szCs w:val="22"/>
          <w:lang w:val="lt-LT"/>
        </w:rPr>
      </w:pPr>
    </w:p>
    <w:p w:rsidR="00F163A7" w:rsidRPr="0050733A" w:rsidRDefault="00F163A7" w:rsidP="00F163A7">
      <w:pPr>
        <w:pStyle w:val="PI-1labEMEASMCA"/>
        <w:ind w:left="540" w:hanging="540"/>
      </w:pPr>
      <w:r w:rsidRPr="0050733A">
        <w:t>10.</w:t>
      </w:r>
      <w:r w:rsidRPr="0050733A">
        <w:tab/>
        <w:t xml:space="preserve">SPECIALIOS ATSARGUMO PRIEMONĖS DĖL NESUVARTOTO </w:t>
      </w:r>
      <w:r w:rsidRPr="0050733A">
        <w:rPr>
          <w:bCs/>
        </w:rPr>
        <w:t xml:space="preserve">VAISTINIO PREPARATO AR JO ATLIEKŲ </w:t>
      </w:r>
      <w:r w:rsidRPr="0050733A">
        <w:t>TVARKYMO (JEI REIKIA)</w:t>
      </w:r>
    </w:p>
    <w:p w:rsidR="00F163A7" w:rsidRPr="0050733A" w:rsidRDefault="00F163A7" w:rsidP="00F163A7">
      <w:pPr>
        <w:ind w:left="567" w:hanging="567"/>
        <w:rPr>
          <w:caps/>
          <w:szCs w:val="22"/>
          <w:lang w:val="lt-LT"/>
        </w:rPr>
      </w:pPr>
    </w:p>
    <w:p w:rsidR="00F163A7" w:rsidRPr="0050733A" w:rsidRDefault="00F163A7" w:rsidP="00F163A7">
      <w:pPr>
        <w:ind w:left="567" w:hanging="567"/>
        <w:rPr>
          <w:caps/>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11.</w:t>
      </w:r>
      <w:r w:rsidRPr="0050733A">
        <w:rPr>
          <w:b/>
          <w:caps/>
          <w:szCs w:val="22"/>
          <w:lang w:val="lt-LT"/>
        </w:rPr>
        <w:tab/>
      </w:r>
      <w:r>
        <w:rPr>
          <w:b/>
          <w:szCs w:val="22"/>
          <w:lang w:val="lt-LT"/>
        </w:rPr>
        <w:t>REGISTRUOTOJO</w:t>
      </w:r>
      <w:r w:rsidRPr="0050733A">
        <w:rPr>
          <w:b/>
          <w:caps/>
          <w:szCs w:val="22"/>
          <w:lang w:val="lt-LT"/>
        </w:rPr>
        <w:t xml:space="preserve"> pavadinimas ir adresas</w:t>
      </w:r>
    </w:p>
    <w:p w:rsidR="00F163A7" w:rsidRPr="0050733A" w:rsidRDefault="00F163A7" w:rsidP="00F163A7">
      <w:pPr>
        <w:ind w:left="567" w:hanging="567"/>
        <w:rPr>
          <w:caps/>
          <w:szCs w:val="22"/>
          <w:lang w:val="lt-LT"/>
        </w:rPr>
      </w:pPr>
    </w:p>
    <w:p w:rsidR="00F163A7" w:rsidRPr="0050733A" w:rsidRDefault="00F163A7" w:rsidP="00F163A7">
      <w:pPr>
        <w:rPr>
          <w:rFonts w:eastAsia="Arial Unicode MS"/>
          <w:noProof/>
          <w:szCs w:val="22"/>
          <w:lang w:val="lt-LT"/>
        </w:rPr>
      </w:pPr>
      <w:r>
        <w:rPr>
          <w:rFonts w:eastAsia="Arial Unicode MS"/>
          <w:noProof/>
          <w:szCs w:val="22"/>
          <w:lang w:val="lt-LT"/>
        </w:rPr>
        <w:t>Registruotojas</w:t>
      </w:r>
      <w:r w:rsidRPr="0050733A">
        <w:rPr>
          <w:rFonts w:eastAsia="Arial Unicode MS"/>
          <w:noProof/>
          <w:szCs w:val="22"/>
          <w:lang w:val="lt-LT"/>
        </w:rPr>
        <w:t>:</w:t>
      </w:r>
    </w:p>
    <w:p w:rsidR="00F163A7" w:rsidRPr="0050733A" w:rsidRDefault="00F163A7" w:rsidP="00F163A7">
      <w:pPr>
        <w:rPr>
          <w:rFonts w:eastAsia="Arial Unicode MS"/>
          <w:noProof/>
          <w:szCs w:val="22"/>
          <w:lang w:val="lt-LT"/>
        </w:rPr>
      </w:pPr>
      <w:r w:rsidRPr="0050733A">
        <w:rPr>
          <w:rFonts w:eastAsia="Arial Unicode MS"/>
          <w:noProof/>
          <w:szCs w:val="22"/>
          <w:lang w:val="lt-LT"/>
        </w:rPr>
        <w:t>Teva Pharma B.V.</w:t>
      </w:r>
    </w:p>
    <w:p w:rsidR="00F163A7" w:rsidRDefault="00F163A7" w:rsidP="00F163A7">
      <w:pPr>
        <w:rPr>
          <w:rFonts w:eastAsia="Arial Unicode MS"/>
          <w:noProof/>
          <w:szCs w:val="22"/>
          <w:lang w:val="lt-LT"/>
        </w:rPr>
      </w:pPr>
      <w:r>
        <w:rPr>
          <w:rFonts w:eastAsia="Arial Unicode MS"/>
          <w:noProof/>
          <w:szCs w:val="22"/>
          <w:lang w:val="lt-LT"/>
        </w:rPr>
        <w:t>Swensweg 5</w:t>
      </w:r>
    </w:p>
    <w:p w:rsidR="00F163A7" w:rsidRPr="0050733A" w:rsidRDefault="00F163A7" w:rsidP="00F163A7">
      <w:pPr>
        <w:rPr>
          <w:rFonts w:eastAsia="Arial Unicode MS"/>
          <w:noProof/>
          <w:szCs w:val="22"/>
          <w:lang w:val="lt-LT"/>
        </w:rPr>
      </w:pPr>
      <w:r>
        <w:rPr>
          <w:rFonts w:eastAsia="Arial Unicode MS"/>
          <w:noProof/>
          <w:szCs w:val="22"/>
          <w:lang w:val="lt-LT"/>
        </w:rPr>
        <w:t>2031 GA Haarlem</w:t>
      </w:r>
    </w:p>
    <w:p w:rsidR="00F163A7" w:rsidRPr="0050733A" w:rsidRDefault="00F163A7" w:rsidP="00F163A7">
      <w:pPr>
        <w:rPr>
          <w:rFonts w:eastAsia="Arial Unicode MS"/>
          <w:noProof/>
          <w:szCs w:val="22"/>
          <w:lang w:val="lt-LT"/>
        </w:rPr>
      </w:pPr>
      <w:r w:rsidRPr="0050733A">
        <w:rPr>
          <w:rFonts w:eastAsia="Arial Unicode MS"/>
          <w:noProof/>
          <w:szCs w:val="22"/>
          <w:lang w:val="lt-LT"/>
        </w:rPr>
        <w:t>Nyderlandai</w:t>
      </w:r>
    </w:p>
    <w:p w:rsidR="00F163A7" w:rsidRPr="0050733A" w:rsidRDefault="00F163A7" w:rsidP="00F163A7">
      <w:pPr>
        <w:ind w:left="567" w:hanging="567"/>
        <w:rPr>
          <w:szCs w:val="22"/>
          <w:lang w:val="lt-LT"/>
        </w:rPr>
      </w:pPr>
    </w:p>
    <w:p w:rsidR="00F163A7" w:rsidRPr="0050733A" w:rsidRDefault="00F163A7" w:rsidP="00F163A7">
      <w:pPr>
        <w:ind w:left="567" w:hanging="567"/>
        <w:rPr>
          <w:caps/>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12.</w:t>
      </w:r>
      <w:r w:rsidRPr="0050733A">
        <w:rPr>
          <w:b/>
          <w:caps/>
          <w:szCs w:val="22"/>
          <w:lang w:val="lt-LT"/>
        </w:rPr>
        <w:tab/>
      </w:r>
      <w:r>
        <w:rPr>
          <w:b/>
          <w:szCs w:val="22"/>
          <w:lang w:val="lt-LT"/>
        </w:rPr>
        <w:t>REGISTRACIJOS</w:t>
      </w:r>
      <w:r w:rsidRPr="0050733A">
        <w:rPr>
          <w:b/>
          <w:szCs w:val="22"/>
          <w:lang w:val="lt-LT"/>
        </w:rPr>
        <w:t xml:space="preserve"> PAŽYMĖJIMO</w:t>
      </w:r>
      <w:r w:rsidRPr="0050733A">
        <w:rPr>
          <w:b/>
          <w:caps/>
          <w:szCs w:val="22"/>
          <w:lang w:val="lt-LT"/>
        </w:rPr>
        <w:t xml:space="preserve"> numeris (-IAI)</w:t>
      </w:r>
    </w:p>
    <w:p w:rsidR="00F163A7" w:rsidRPr="0050733A" w:rsidRDefault="00F163A7" w:rsidP="00F163A7">
      <w:pPr>
        <w:ind w:left="567" w:hanging="567"/>
        <w:rPr>
          <w:szCs w:val="22"/>
          <w:lang w:val="lt-LT"/>
        </w:rPr>
      </w:pPr>
    </w:p>
    <w:p w:rsidR="00F163A7" w:rsidRPr="0050733A" w:rsidRDefault="00F163A7" w:rsidP="00F163A7">
      <w:pPr>
        <w:rPr>
          <w:bCs/>
          <w:szCs w:val="22"/>
          <w:lang w:val="lt-LT"/>
        </w:rPr>
      </w:pPr>
      <w:r w:rsidRPr="0050733A">
        <w:rPr>
          <w:bCs/>
          <w:szCs w:val="22"/>
          <w:lang w:val="lt-LT"/>
        </w:rPr>
        <w:t xml:space="preserve">N24 - LT/1/94/2653/001 </w:t>
      </w:r>
    </w:p>
    <w:p w:rsidR="00F163A7" w:rsidRPr="0050733A" w:rsidRDefault="00F163A7" w:rsidP="00F163A7">
      <w:pPr>
        <w:rPr>
          <w:bCs/>
          <w:szCs w:val="22"/>
          <w:lang w:val="lt-LT"/>
        </w:rPr>
      </w:pPr>
      <w:r w:rsidRPr="0050733A">
        <w:rPr>
          <w:bCs/>
          <w:szCs w:val="22"/>
          <w:lang w:val="lt-LT"/>
        </w:rPr>
        <w:t xml:space="preserve">N30 - LT/1/94/2653/002 </w:t>
      </w:r>
    </w:p>
    <w:p w:rsidR="00F163A7" w:rsidRPr="0050733A" w:rsidRDefault="00F163A7" w:rsidP="00F163A7">
      <w:pPr>
        <w:rPr>
          <w:bCs/>
          <w:szCs w:val="22"/>
          <w:lang w:val="lt-LT"/>
        </w:rPr>
      </w:pPr>
      <w:r w:rsidRPr="0050733A">
        <w:rPr>
          <w:bCs/>
          <w:szCs w:val="22"/>
          <w:lang w:val="lt-LT"/>
        </w:rPr>
        <w:t xml:space="preserve">N48 - LT/1/94/2653/003 </w:t>
      </w:r>
    </w:p>
    <w:p w:rsidR="00F163A7" w:rsidRPr="0050733A" w:rsidRDefault="00F163A7" w:rsidP="00F163A7">
      <w:pPr>
        <w:rPr>
          <w:bCs/>
          <w:szCs w:val="22"/>
          <w:lang w:val="lt-LT"/>
        </w:rPr>
      </w:pPr>
      <w:r w:rsidRPr="0050733A">
        <w:rPr>
          <w:bCs/>
          <w:szCs w:val="22"/>
          <w:lang w:val="lt-LT"/>
        </w:rPr>
        <w:t xml:space="preserve">N60 - LT/1/94/2653/004 </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13.</w:t>
      </w:r>
      <w:r w:rsidRPr="0050733A">
        <w:rPr>
          <w:b/>
          <w:caps/>
          <w:szCs w:val="22"/>
          <w:lang w:val="lt-LT"/>
        </w:rPr>
        <w:tab/>
        <w:t>serijos numeris</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r w:rsidRPr="0050733A">
        <w:rPr>
          <w:szCs w:val="22"/>
          <w:lang w:val="lt-LT"/>
        </w:rPr>
        <w:t>Serija</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14.</w:t>
      </w:r>
      <w:r w:rsidRPr="0050733A">
        <w:rPr>
          <w:b/>
          <w:caps/>
          <w:szCs w:val="22"/>
          <w:lang w:val="lt-LT"/>
        </w:rPr>
        <w:tab/>
      </w:r>
      <w:bookmarkStart w:id="1" w:name="OLE_LINK4"/>
      <w:bookmarkStart w:id="2" w:name="OLE_LINK5"/>
      <w:r w:rsidRPr="0050733A">
        <w:rPr>
          <w:b/>
          <w:szCs w:val="22"/>
          <w:lang w:val="lt-LT"/>
        </w:rPr>
        <w:t>PARDAVIMO (IŠDAVIMO)</w:t>
      </w:r>
      <w:bookmarkEnd w:id="1"/>
      <w:bookmarkEnd w:id="2"/>
      <w:r w:rsidRPr="0050733A">
        <w:rPr>
          <w:b/>
          <w:caps/>
          <w:szCs w:val="22"/>
          <w:lang w:val="lt-LT"/>
        </w:rPr>
        <w:t xml:space="preserve"> tvarka</w:t>
      </w:r>
    </w:p>
    <w:p w:rsidR="00F163A7" w:rsidRPr="0050733A" w:rsidRDefault="00F163A7" w:rsidP="00F163A7">
      <w:pPr>
        <w:ind w:left="567" w:hanging="567"/>
        <w:rPr>
          <w:szCs w:val="22"/>
          <w:lang w:val="lt-LT"/>
        </w:rPr>
      </w:pPr>
    </w:p>
    <w:p w:rsidR="00536352" w:rsidRPr="00417F2B" w:rsidRDefault="00536352" w:rsidP="00536352">
      <w:pPr>
        <w:ind w:left="567" w:hanging="567"/>
        <w:rPr>
          <w:szCs w:val="22"/>
          <w:lang w:val="lt-LT"/>
        </w:rPr>
      </w:pPr>
      <w:r w:rsidRPr="00417F2B">
        <w:rPr>
          <w:szCs w:val="22"/>
          <w:lang w:val="lt-LT"/>
        </w:rPr>
        <w:t>Nereceptinis vaistas</w:t>
      </w:r>
    </w:p>
    <w:p w:rsidR="00F163A7" w:rsidRPr="00417F2B" w:rsidRDefault="00F163A7" w:rsidP="00F163A7">
      <w:pPr>
        <w:ind w:left="567" w:hanging="567"/>
        <w:rPr>
          <w:szCs w:val="22"/>
          <w:lang w:val="lt-LT"/>
        </w:rPr>
      </w:pPr>
    </w:p>
    <w:p w:rsidR="00F163A7" w:rsidRPr="00417F2B" w:rsidRDefault="00F163A7" w:rsidP="00F163A7">
      <w:pPr>
        <w:ind w:left="567" w:hanging="567"/>
        <w:rPr>
          <w:szCs w:val="22"/>
          <w:lang w:val="lt-LT"/>
        </w:rPr>
      </w:pPr>
    </w:p>
    <w:p w:rsidR="00F163A7" w:rsidRPr="00417F2B"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417F2B">
        <w:rPr>
          <w:b/>
          <w:caps/>
          <w:szCs w:val="22"/>
          <w:lang w:val="lt-LT"/>
        </w:rPr>
        <w:t>15.</w:t>
      </w:r>
      <w:r w:rsidRPr="00417F2B">
        <w:rPr>
          <w:b/>
          <w:caps/>
          <w:szCs w:val="22"/>
          <w:lang w:val="lt-LT"/>
        </w:rPr>
        <w:tab/>
        <w:t>vartojimo instrukcijA</w:t>
      </w:r>
    </w:p>
    <w:p w:rsidR="00F163A7" w:rsidRPr="00417F2B" w:rsidRDefault="00F163A7" w:rsidP="00F163A7">
      <w:pPr>
        <w:ind w:left="567" w:hanging="567"/>
        <w:rPr>
          <w:szCs w:val="22"/>
          <w:lang w:val="lt-LT"/>
        </w:rPr>
      </w:pPr>
    </w:p>
    <w:p w:rsidR="00F163A7" w:rsidRPr="00417F2B" w:rsidRDefault="00F163A7" w:rsidP="00F163A7">
      <w:pPr>
        <w:tabs>
          <w:tab w:val="clear" w:pos="567"/>
        </w:tabs>
        <w:spacing w:line="240" w:lineRule="auto"/>
        <w:rPr>
          <w:szCs w:val="22"/>
          <w:lang w:val="lt-LT"/>
        </w:rPr>
      </w:pPr>
      <w:proofErr w:type="spellStart"/>
      <w:r w:rsidRPr="00417F2B">
        <w:rPr>
          <w:szCs w:val="22"/>
          <w:lang w:val="lt-LT"/>
        </w:rPr>
        <w:t>Gastal</w:t>
      </w:r>
      <w:proofErr w:type="spellEnd"/>
      <w:r w:rsidRPr="00417F2B">
        <w:rPr>
          <w:szCs w:val="22"/>
          <w:lang w:val="lt-LT"/>
        </w:rPr>
        <w:t xml:space="preserve"> vartojamas simptominiam padidėjusio skrandžio sulčių rūgštingumo, esant rėmeniui arba be jo, susijusio su skrandžio ir/arba dvylikapirštės žarnos opalige, skrandžio uždegimu, skrandžio turinio atpylimu į stemplę arba stemplės išvarža, gydymui.</w:t>
      </w:r>
    </w:p>
    <w:p w:rsidR="00F163A7" w:rsidRPr="00417F2B" w:rsidRDefault="00F163A7" w:rsidP="00F163A7">
      <w:pPr>
        <w:ind w:left="567" w:hanging="567"/>
        <w:rPr>
          <w:szCs w:val="22"/>
          <w:lang w:val="lt-LT"/>
        </w:rPr>
      </w:pPr>
    </w:p>
    <w:p w:rsidR="00F163A7" w:rsidRPr="00417F2B" w:rsidRDefault="00F163A7" w:rsidP="00F163A7">
      <w:pPr>
        <w:pStyle w:val="Pagrindinistekstas"/>
        <w:rPr>
          <w:color w:val="auto"/>
          <w:szCs w:val="22"/>
          <w:u w:val="single"/>
          <w:lang w:val="lt-LT"/>
        </w:rPr>
      </w:pPr>
      <w:r w:rsidRPr="00417F2B">
        <w:rPr>
          <w:color w:val="auto"/>
          <w:szCs w:val="22"/>
          <w:u w:val="single"/>
          <w:lang w:val="lt-LT"/>
        </w:rPr>
        <w:t>Suaugusiesiems ir vaikams nuo 12 metų</w:t>
      </w:r>
    </w:p>
    <w:p w:rsidR="00F163A7" w:rsidRPr="00417F2B" w:rsidRDefault="00F163A7" w:rsidP="00F163A7">
      <w:pPr>
        <w:pStyle w:val="Pagrindinistekstas"/>
        <w:rPr>
          <w:i w:val="0"/>
          <w:color w:val="auto"/>
          <w:szCs w:val="22"/>
          <w:lang w:val="lt-LT"/>
        </w:rPr>
      </w:pPr>
      <w:r w:rsidRPr="00417F2B">
        <w:rPr>
          <w:i w:val="0"/>
          <w:color w:val="auto"/>
          <w:szCs w:val="22"/>
          <w:lang w:val="lt-LT"/>
        </w:rPr>
        <w:t xml:space="preserve">Vartoti po 1–2 tabletes nuo 4 iki 6 kartų per parą (negalima vartoti daugiau kaip 8 tablečių per parą ilgiau negu 2 savaites), praėjus maždaug valandai po valgio ir prieš miegą. </w:t>
      </w:r>
    </w:p>
    <w:p w:rsidR="00F163A7" w:rsidRPr="00417F2B" w:rsidRDefault="00F163A7" w:rsidP="00F163A7">
      <w:pPr>
        <w:pStyle w:val="Pagrindinistekstas"/>
        <w:rPr>
          <w:i w:val="0"/>
          <w:color w:val="auto"/>
          <w:szCs w:val="22"/>
          <w:lang w:val="lt-LT"/>
        </w:rPr>
      </w:pPr>
    </w:p>
    <w:p w:rsidR="00F163A7" w:rsidRPr="00417F2B" w:rsidRDefault="00F163A7" w:rsidP="00F163A7">
      <w:pPr>
        <w:ind w:left="567" w:hanging="567"/>
        <w:rPr>
          <w:szCs w:val="22"/>
          <w:lang w:val="lt-LT"/>
        </w:rPr>
      </w:pPr>
    </w:p>
    <w:p w:rsidR="00F163A7" w:rsidRPr="00417F2B" w:rsidRDefault="00F163A7" w:rsidP="00F163A7">
      <w:pPr>
        <w:pStyle w:val="PI-1labEMEASMCA"/>
      </w:pPr>
      <w:r w:rsidRPr="00417F2B">
        <w:t>16.</w:t>
      </w:r>
      <w:r w:rsidRPr="00417F2B">
        <w:tab/>
        <w:t>INFORMACIJA BRAILIO RAŠTU</w:t>
      </w:r>
    </w:p>
    <w:p w:rsidR="00F163A7" w:rsidRPr="00417F2B" w:rsidRDefault="00F163A7" w:rsidP="00F163A7">
      <w:pPr>
        <w:pStyle w:val="BTEMEASMCA"/>
        <w:rPr>
          <w:noProof w:val="0"/>
        </w:rPr>
      </w:pPr>
    </w:p>
    <w:p w:rsidR="00F163A7" w:rsidRPr="00417F2B" w:rsidRDefault="00F163A7" w:rsidP="00F163A7">
      <w:pPr>
        <w:pStyle w:val="BTEMEASMCA"/>
        <w:rPr>
          <w:noProof w:val="0"/>
        </w:rPr>
      </w:pPr>
      <w:r w:rsidRPr="00417F2B">
        <w:rPr>
          <w:noProof w:val="0"/>
        </w:rPr>
        <w:t>GASTAL</w:t>
      </w:r>
    </w:p>
    <w:p w:rsidR="00536352" w:rsidRDefault="00536352" w:rsidP="00F163A7">
      <w:pPr>
        <w:pStyle w:val="BTEMEASMCA"/>
        <w:rPr>
          <w:noProof w:val="0"/>
        </w:rPr>
      </w:pPr>
    </w:p>
    <w:p w:rsidR="0046702F" w:rsidRPr="00417F2B" w:rsidRDefault="0046702F" w:rsidP="00F163A7">
      <w:pPr>
        <w:pStyle w:val="BTEMEASMCA"/>
        <w:rPr>
          <w:noProof w:val="0"/>
        </w:rPr>
      </w:pPr>
    </w:p>
    <w:p w:rsidR="00536352" w:rsidRPr="00417F2B" w:rsidRDefault="00536352" w:rsidP="00536352">
      <w:pPr>
        <w:pStyle w:val="PI-1labEMEASMCA"/>
        <w:pBdr>
          <w:top w:val="single" w:sz="4" w:space="0" w:color="auto"/>
        </w:pBdr>
      </w:pPr>
      <w:r w:rsidRPr="00417F2B">
        <w:t>17.</w:t>
      </w:r>
      <w:r w:rsidRPr="00417F2B">
        <w:tab/>
        <w:t>UNIKALUS IDENTIFIKATORIUS – 2D BRŪKŠNINIS KODAS</w:t>
      </w:r>
    </w:p>
    <w:p w:rsidR="00536352" w:rsidRPr="00417F2B" w:rsidRDefault="00536352" w:rsidP="00536352">
      <w:pPr>
        <w:pStyle w:val="BTEMEASMCA"/>
        <w:rPr>
          <w:noProof w:val="0"/>
        </w:rPr>
      </w:pPr>
    </w:p>
    <w:p w:rsidR="00536352" w:rsidRPr="00417F2B" w:rsidRDefault="00536352" w:rsidP="00536352">
      <w:pPr>
        <w:pStyle w:val="BTEMEASMCA"/>
      </w:pPr>
      <w:r w:rsidRPr="0046702F">
        <w:t>Duomenys nebūtini.</w:t>
      </w:r>
    </w:p>
    <w:p w:rsidR="00536352" w:rsidRPr="00417F2B" w:rsidRDefault="00536352" w:rsidP="00536352">
      <w:pPr>
        <w:pStyle w:val="BTEMEASMCA"/>
      </w:pPr>
    </w:p>
    <w:p w:rsidR="00536352" w:rsidRPr="00417F2B" w:rsidRDefault="00536352" w:rsidP="00536352">
      <w:pPr>
        <w:ind w:left="567" w:hanging="567"/>
        <w:rPr>
          <w:szCs w:val="22"/>
          <w:lang w:val="lt-LT"/>
        </w:rPr>
      </w:pPr>
    </w:p>
    <w:p w:rsidR="00536352" w:rsidRPr="00417F2B" w:rsidRDefault="00536352" w:rsidP="00536352">
      <w:pPr>
        <w:pStyle w:val="PI-1labEMEASMCA"/>
      </w:pPr>
      <w:r w:rsidRPr="00417F2B">
        <w:t>18.</w:t>
      </w:r>
      <w:r w:rsidRPr="00417F2B">
        <w:tab/>
        <w:t>UNIKALUS IDENTIFIKATORIUS – ŽMONĖMS SUPRANTAMI DUOMENYS</w:t>
      </w:r>
    </w:p>
    <w:p w:rsidR="00536352" w:rsidRPr="00417F2B" w:rsidRDefault="00536352" w:rsidP="00536352">
      <w:pPr>
        <w:pStyle w:val="BTEMEASMCA"/>
        <w:rPr>
          <w:noProof w:val="0"/>
        </w:rPr>
      </w:pPr>
    </w:p>
    <w:p w:rsidR="00536352" w:rsidRPr="0050733A" w:rsidRDefault="00536352" w:rsidP="00F163A7">
      <w:pPr>
        <w:pStyle w:val="BTEMEASMCA"/>
        <w:rPr>
          <w:noProof w:val="0"/>
        </w:rPr>
      </w:pPr>
      <w:r w:rsidRPr="00417F2B">
        <w:t>Duomenys nebūtini.</w:t>
      </w:r>
    </w:p>
    <w:p w:rsidR="00F163A7" w:rsidRPr="0050733A" w:rsidRDefault="00F163A7" w:rsidP="00F163A7">
      <w:pPr>
        <w:ind w:left="567" w:hanging="567"/>
        <w:rPr>
          <w:szCs w:val="22"/>
          <w:lang w:val="lt-LT"/>
        </w:rPr>
      </w:pPr>
    </w:p>
    <w:p w:rsidR="00F163A7" w:rsidRPr="0050733A" w:rsidRDefault="00F163A7" w:rsidP="00F163A7">
      <w:pPr>
        <w:pStyle w:val="PI-1labEMEASMCA"/>
      </w:pPr>
      <w:r w:rsidRPr="0050733A">
        <w:br w:type="page"/>
        <w:t xml:space="preserve">MINIMALI </w:t>
      </w:r>
      <w:r w:rsidRPr="0050733A">
        <w:rPr>
          <w:caps/>
        </w:rPr>
        <w:t xml:space="preserve">informacija ant </w:t>
      </w:r>
      <w:r w:rsidRPr="0050733A">
        <w:t>LIZDINIŲ PLOKŠTELIŲ ARBA DVISLUOKSNIŲ JUOSTELIŲ</w:t>
      </w:r>
    </w:p>
    <w:p w:rsidR="00F163A7" w:rsidRPr="0050733A" w:rsidRDefault="00F163A7" w:rsidP="00F163A7">
      <w:pPr>
        <w:pStyle w:val="PI-1labEMEASMCA"/>
      </w:pPr>
    </w:p>
    <w:p w:rsidR="00F163A7" w:rsidRPr="0050733A" w:rsidRDefault="00F163A7" w:rsidP="00F163A7">
      <w:pPr>
        <w:pStyle w:val="PI-1labEMEASMCA"/>
        <w:rPr>
          <w:caps/>
        </w:rPr>
      </w:pPr>
      <w:r w:rsidRPr="0050733A">
        <w:t>LIZDINĖ PLOKŠTELĖ</w:t>
      </w:r>
    </w:p>
    <w:p w:rsidR="00F163A7" w:rsidRPr="0050733A" w:rsidRDefault="00F163A7" w:rsidP="00F163A7">
      <w:pPr>
        <w:ind w:left="567" w:hanging="567"/>
        <w:rPr>
          <w:caps/>
          <w:szCs w:val="22"/>
          <w:lang w:val="lt-LT"/>
        </w:rPr>
      </w:pPr>
    </w:p>
    <w:p w:rsidR="00F163A7" w:rsidRPr="0050733A" w:rsidRDefault="00F163A7" w:rsidP="00F163A7">
      <w:pPr>
        <w:ind w:left="567" w:hanging="567"/>
        <w:rPr>
          <w:caps/>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1.</w:t>
      </w:r>
      <w:r w:rsidRPr="0050733A">
        <w:rPr>
          <w:b/>
          <w:caps/>
          <w:szCs w:val="22"/>
          <w:lang w:val="lt-LT"/>
        </w:rPr>
        <w:tab/>
        <w:t>Vaistinio preparato pavadinimas</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proofErr w:type="spellStart"/>
      <w:r w:rsidRPr="0050733A">
        <w:rPr>
          <w:szCs w:val="22"/>
          <w:lang w:val="lt-LT"/>
        </w:rPr>
        <w:t>Gastal</w:t>
      </w:r>
      <w:proofErr w:type="spellEnd"/>
      <w:r w:rsidRPr="0050733A">
        <w:rPr>
          <w:szCs w:val="22"/>
          <w:lang w:val="lt-LT"/>
        </w:rPr>
        <w:t xml:space="preserve"> 450 mg/300 mg tabletės</w:t>
      </w:r>
    </w:p>
    <w:p w:rsidR="00F163A7" w:rsidRPr="0050733A" w:rsidRDefault="00F163A7" w:rsidP="00F163A7">
      <w:pPr>
        <w:ind w:left="567" w:hanging="567"/>
        <w:rPr>
          <w:szCs w:val="22"/>
          <w:lang w:val="lt-LT"/>
        </w:rPr>
      </w:pPr>
      <w:proofErr w:type="spellStart"/>
      <w:r w:rsidRPr="0050733A">
        <w:rPr>
          <w:szCs w:val="22"/>
        </w:rPr>
        <w:t>Aliuminii</w:t>
      </w:r>
      <w:proofErr w:type="spellEnd"/>
      <w:r w:rsidRPr="0050733A">
        <w:rPr>
          <w:szCs w:val="22"/>
        </w:rPr>
        <w:t xml:space="preserve"> </w:t>
      </w:r>
      <w:proofErr w:type="spellStart"/>
      <w:r w:rsidRPr="0050733A">
        <w:rPr>
          <w:szCs w:val="22"/>
        </w:rPr>
        <w:t>hydroxidum-Magnesii</w:t>
      </w:r>
      <w:proofErr w:type="spellEnd"/>
      <w:r w:rsidRPr="0050733A">
        <w:rPr>
          <w:szCs w:val="22"/>
        </w:rPr>
        <w:t xml:space="preserve"> </w:t>
      </w:r>
      <w:proofErr w:type="spellStart"/>
      <w:r w:rsidRPr="0050733A">
        <w:rPr>
          <w:szCs w:val="22"/>
        </w:rPr>
        <w:t>carbonas</w:t>
      </w:r>
      <w:proofErr w:type="spellEnd"/>
      <w:r w:rsidRPr="0050733A">
        <w:rPr>
          <w:szCs w:val="22"/>
        </w:rPr>
        <w:t>/</w:t>
      </w:r>
      <w:proofErr w:type="spellStart"/>
      <w:r w:rsidRPr="0050733A">
        <w:rPr>
          <w:szCs w:val="22"/>
        </w:rPr>
        <w:t>Magnesii</w:t>
      </w:r>
      <w:proofErr w:type="spellEnd"/>
      <w:r w:rsidRPr="0050733A">
        <w:rPr>
          <w:szCs w:val="22"/>
        </w:rPr>
        <w:t xml:space="preserve"> </w:t>
      </w:r>
      <w:r w:rsidRPr="0050733A">
        <w:rPr>
          <w:noProof/>
          <w:szCs w:val="22"/>
        </w:rPr>
        <w:t>hydroxidum</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szCs w:val="22"/>
          <w:lang w:val="lt-LT"/>
        </w:rPr>
        <w:t>2.</w:t>
      </w:r>
      <w:r w:rsidRPr="0050733A">
        <w:rPr>
          <w:b/>
          <w:szCs w:val="22"/>
          <w:lang w:val="lt-LT"/>
        </w:rPr>
        <w:tab/>
      </w:r>
      <w:r>
        <w:rPr>
          <w:b/>
          <w:szCs w:val="22"/>
          <w:lang w:val="lt-LT"/>
        </w:rPr>
        <w:t>REGISTRUOTOJO</w:t>
      </w:r>
      <w:r w:rsidRPr="0050733A">
        <w:rPr>
          <w:b/>
          <w:caps/>
          <w:szCs w:val="22"/>
          <w:lang w:val="lt-LT"/>
        </w:rPr>
        <w:t xml:space="preserve"> pavadinimas </w:t>
      </w:r>
    </w:p>
    <w:p w:rsidR="00F163A7" w:rsidRPr="0050733A" w:rsidRDefault="00F163A7" w:rsidP="00F163A7">
      <w:pPr>
        <w:ind w:left="567" w:hanging="567"/>
        <w:rPr>
          <w:szCs w:val="22"/>
          <w:lang w:val="lt-LT"/>
        </w:rPr>
      </w:pPr>
    </w:p>
    <w:p w:rsidR="00F163A7" w:rsidRPr="0050733A" w:rsidRDefault="00F163A7" w:rsidP="00F163A7">
      <w:pPr>
        <w:rPr>
          <w:rFonts w:eastAsia="Arial Unicode MS"/>
          <w:noProof/>
          <w:szCs w:val="22"/>
          <w:lang w:val="lt-LT"/>
        </w:rPr>
      </w:pPr>
      <w:r w:rsidRPr="0050733A">
        <w:rPr>
          <w:rFonts w:eastAsia="Arial Unicode MS"/>
          <w:noProof/>
          <w:szCs w:val="22"/>
          <w:lang w:val="lt-LT"/>
        </w:rPr>
        <w:t>Teva Pharma B.V.</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szCs w:val="22"/>
          <w:lang w:val="lt-LT"/>
        </w:rPr>
        <w:t>3.</w:t>
      </w:r>
      <w:r w:rsidRPr="0050733A">
        <w:rPr>
          <w:b/>
          <w:szCs w:val="22"/>
          <w:lang w:val="lt-LT"/>
        </w:rPr>
        <w:tab/>
      </w:r>
      <w:r w:rsidRPr="0050733A">
        <w:rPr>
          <w:b/>
          <w:caps/>
          <w:szCs w:val="22"/>
          <w:lang w:val="lt-LT"/>
        </w:rPr>
        <w:t>tinkamumo laikas</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r w:rsidRPr="0050733A">
        <w:rPr>
          <w:szCs w:val="22"/>
          <w:lang w:val="lt-LT"/>
        </w:rPr>
        <w:t>EXP {mm MMMM}</w:t>
      </w:r>
    </w:p>
    <w:p w:rsidR="00F163A7" w:rsidRPr="0050733A" w:rsidRDefault="00F163A7" w:rsidP="00F163A7">
      <w:pPr>
        <w:ind w:left="567" w:hanging="567"/>
        <w:rPr>
          <w:szCs w:val="22"/>
          <w:lang w:val="lt-LT"/>
        </w:rPr>
      </w:pPr>
    </w:p>
    <w:p w:rsidR="00F163A7" w:rsidRPr="0050733A" w:rsidRDefault="00F163A7" w:rsidP="00F163A7">
      <w:pPr>
        <w:ind w:left="567" w:hanging="567"/>
        <w:rPr>
          <w:szCs w:val="22"/>
          <w:lang w:val="lt-LT"/>
        </w:rPr>
      </w:pPr>
    </w:p>
    <w:p w:rsidR="00F163A7" w:rsidRPr="0050733A" w:rsidRDefault="00F163A7" w:rsidP="00F163A7">
      <w:pPr>
        <w:pBdr>
          <w:top w:val="single" w:sz="4" w:space="1" w:color="auto"/>
          <w:left w:val="single" w:sz="4" w:space="4" w:color="auto"/>
          <w:bottom w:val="single" w:sz="4" w:space="1" w:color="auto"/>
          <w:right w:val="single" w:sz="4" w:space="4" w:color="auto"/>
        </w:pBdr>
        <w:ind w:left="567" w:hanging="567"/>
        <w:rPr>
          <w:b/>
          <w:caps/>
          <w:szCs w:val="22"/>
          <w:lang w:val="lt-LT"/>
        </w:rPr>
      </w:pPr>
      <w:r w:rsidRPr="0050733A">
        <w:rPr>
          <w:b/>
          <w:caps/>
          <w:szCs w:val="22"/>
          <w:lang w:val="lt-LT"/>
        </w:rPr>
        <w:t>4.</w:t>
      </w:r>
      <w:r w:rsidRPr="0050733A">
        <w:rPr>
          <w:b/>
          <w:caps/>
          <w:szCs w:val="22"/>
          <w:lang w:val="lt-LT"/>
        </w:rPr>
        <w:tab/>
        <w:t xml:space="preserve">serijos numeris </w:t>
      </w:r>
    </w:p>
    <w:p w:rsidR="00F163A7" w:rsidRPr="0050733A" w:rsidRDefault="00F163A7" w:rsidP="00F163A7">
      <w:pPr>
        <w:ind w:left="567" w:hanging="567"/>
        <w:rPr>
          <w:szCs w:val="22"/>
          <w:lang w:val="lt-LT"/>
        </w:rPr>
      </w:pPr>
    </w:p>
    <w:p w:rsidR="00F163A7" w:rsidRPr="0050733A" w:rsidRDefault="00F163A7" w:rsidP="00F163A7">
      <w:pPr>
        <w:rPr>
          <w:szCs w:val="22"/>
          <w:lang w:val="lt-LT"/>
        </w:rPr>
      </w:pPr>
      <w:proofErr w:type="spellStart"/>
      <w:r w:rsidRPr="0050733A">
        <w:rPr>
          <w:szCs w:val="22"/>
          <w:lang w:val="lt-LT"/>
        </w:rPr>
        <w:t>Lot</w:t>
      </w:r>
      <w:proofErr w:type="spellEnd"/>
      <w:r w:rsidRPr="0050733A">
        <w:rPr>
          <w:szCs w:val="22"/>
          <w:lang w:val="lt-LT"/>
        </w:rPr>
        <w:t xml:space="preserve"> {numeris}</w:t>
      </w:r>
    </w:p>
    <w:p w:rsidR="00F163A7" w:rsidRPr="0050733A" w:rsidRDefault="00F163A7" w:rsidP="00F163A7">
      <w:pPr>
        <w:rPr>
          <w:szCs w:val="22"/>
          <w:lang w:val="lt-LT"/>
        </w:rPr>
      </w:pPr>
    </w:p>
    <w:p w:rsidR="00F163A7" w:rsidRPr="0050733A" w:rsidRDefault="00F163A7" w:rsidP="00F163A7">
      <w:pPr>
        <w:rPr>
          <w:szCs w:val="22"/>
          <w:lang w:val="lt-LT"/>
        </w:rPr>
      </w:pPr>
    </w:p>
    <w:p w:rsidR="00F163A7" w:rsidRPr="0050733A" w:rsidRDefault="00F163A7" w:rsidP="00F163A7">
      <w:pPr>
        <w:pStyle w:val="PI-1labEMEASMCA"/>
      </w:pPr>
      <w:r w:rsidRPr="0050733A">
        <w:t>5.</w:t>
      </w:r>
      <w:r w:rsidRPr="0050733A">
        <w:tab/>
        <w:t>KITA</w:t>
      </w:r>
    </w:p>
    <w:p w:rsidR="00F163A7" w:rsidRPr="0050733A" w:rsidRDefault="00F163A7" w:rsidP="00F163A7">
      <w:pPr>
        <w:pStyle w:val="BTEMEASMCA"/>
        <w:rPr>
          <w:noProof w:val="0"/>
        </w:rPr>
      </w:pPr>
    </w:p>
    <w:p w:rsidR="00F163A7" w:rsidRDefault="00F163A7" w:rsidP="00F163A7">
      <w:pPr>
        <w:tabs>
          <w:tab w:val="clear" w:pos="567"/>
        </w:tabs>
        <w:spacing w:line="240" w:lineRule="auto"/>
        <w:jc w:val="center"/>
        <w:outlineLvl w:val="0"/>
        <w:rPr>
          <w:noProof/>
          <w:szCs w:val="22"/>
          <w:lang w:val="lt-LT"/>
        </w:rPr>
      </w:pPr>
      <w:r>
        <w:rPr>
          <w:noProof/>
          <w:szCs w:val="22"/>
          <w:lang w:val="lt-LT"/>
        </w:rPr>
        <w:br w:type="page"/>
      </w: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Default="00F163A7" w:rsidP="00F163A7">
      <w:pPr>
        <w:tabs>
          <w:tab w:val="clear" w:pos="567"/>
        </w:tabs>
        <w:spacing w:line="240" w:lineRule="auto"/>
        <w:jc w:val="center"/>
        <w:outlineLvl w:val="0"/>
        <w:rPr>
          <w:noProof/>
          <w:szCs w:val="22"/>
          <w:lang w:val="lt-LT"/>
        </w:rPr>
      </w:pPr>
    </w:p>
    <w:p w:rsidR="00F163A7" w:rsidRPr="00F163A7" w:rsidRDefault="00F163A7" w:rsidP="00F163A7">
      <w:pPr>
        <w:tabs>
          <w:tab w:val="clear" w:pos="567"/>
        </w:tabs>
        <w:spacing w:line="240" w:lineRule="auto"/>
        <w:jc w:val="center"/>
        <w:outlineLvl w:val="0"/>
        <w:rPr>
          <w:noProof/>
          <w:szCs w:val="22"/>
          <w:lang w:val="lt-LT"/>
        </w:rPr>
      </w:pPr>
      <w:r w:rsidRPr="00F163A7">
        <w:rPr>
          <w:b/>
          <w:noProof/>
          <w:szCs w:val="22"/>
          <w:lang w:val="lt-LT"/>
        </w:rPr>
        <w:t>B. PAKUOTĖS LAPELIS</w:t>
      </w:r>
    </w:p>
    <w:p w:rsidR="00F163A7" w:rsidRPr="00F163A7" w:rsidRDefault="00F163A7" w:rsidP="00F163A7">
      <w:pPr>
        <w:tabs>
          <w:tab w:val="clear" w:pos="567"/>
        </w:tabs>
        <w:spacing w:line="240" w:lineRule="auto"/>
        <w:rPr>
          <w:noProof/>
          <w:szCs w:val="22"/>
          <w:lang w:val="lt-LT"/>
        </w:rPr>
      </w:pPr>
    </w:p>
    <w:p w:rsidR="00F163A7" w:rsidRPr="00F163A7" w:rsidRDefault="00F163A7" w:rsidP="00F163A7">
      <w:pPr>
        <w:jc w:val="center"/>
        <w:outlineLvl w:val="0"/>
        <w:rPr>
          <w:b/>
          <w:noProof/>
          <w:szCs w:val="22"/>
          <w:lang w:val="lt-LT"/>
        </w:rPr>
      </w:pPr>
      <w:r w:rsidRPr="00F163A7">
        <w:rPr>
          <w:noProof/>
          <w:szCs w:val="22"/>
          <w:lang w:val="lt-LT"/>
        </w:rPr>
        <w:br w:type="page"/>
      </w:r>
      <w:r w:rsidRPr="00F163A7">
        <w:rPr>
          <w:b/>
          <w:noProof/>
          <w:szCs w:val="22"/>
          <w:lang w:val="lt-LT"/>
        </w:rPr>
        <w:t>Pakuotės lapelis: informacija vartotojui</w:t>
      </w:r>
    </w:p>
    <w:p w:rsidR="00F163A7" w:rsidRPr="00F163A7" w:rsidRDefault="00F163A7" w:rsidP="00F163A7">
      <w:pPr>
        <w:jc w:val="center"/>
        <w:outlineLvl w:val="0"/>
        <w:rPr>
          <w:b/>
          <w:noProof/>
          <w:szCs w:val="22"/>
          <w:lang w:val="lt-LT"/>
        </w:rPr>
      </w:pPr>
    </w:p>
    <w:p w:rsidR="00F163A7" w:rsidRPr="00F163A7" w:rsidRDefault="00F163A7" w:rsidP="00F163A7">
      <w:pPr>
        <w:numPr>
          <w:ilvl w:val="12"/>
          <w:numId w:val="0"/>
        </w:numPr>
        <w:jc w:val="center"/>
        <w:rPr>
          <w:b/>
          <w:bCs/>
          <w:noProof/>
          <w:szCs w:val="22"/>
          <w:lang w:val="lt-LT"/>
        </w:rPr>
      </w:pPr>
      <w:r w:rsidRPr="00F163A7">
        <w:rPr>
          <w:b/>
          <w:noProof/>
          <w:szCs w:val="22"/>
          <w:lang w:val="lt-LT"/>
        </w:rPr>
        <w:t>Gastal 450 mg</w:t>
      </w:r>
      <w:r w:rsidRPr="00F163A7">
        <w:rPr>
          <w:b/>
          <w:bCs/>
          <w:noProof/>
          <w:szCs w:val="22"/>
          <w:lang w:val="lt-LT"/>
        </w:rPr>
        <w:t>/300 mg tabletės</w:t>
      </w:r>
    </w:p>
    <w:p w:rsidR="00F163A7" w:rsidRPr="00F163A7" w:rsidRDefault="00F163A7" w:rsidP="00F163A7">
      <w:pPr>
        <w:numPr>
          <w:ilvl w:val="12"/>
          <w:numId w:val="0"/>
        </w:numPr>
        <w:jc w:val="center"/>
        <w:rPr>
          <w:noProof/>
          <w:szCs w:val="22"/>
          <w:lang w:val="lt-LT"/>
        </w:rPr>
      </w:pPr>
      <w:r w:rsidRPr="00F163A7">
        <w:rPr>
          <w:noProof/>
          <w:szCs w:val="22"/>
          <w:lang w:val="lt-LT"/>
        </w:rPr>
        <w:t>Aliuminio hidroksido-magnio karbonato gelis ir magnio hidroksidas</w:t>
      </w:r>
    </w:p>
    <w:p w:rsidR="00F163A7" w:rsidRPr="00F163A7" w:rsidRDefault="00F163A7" w:rsidP="00F163A7">
      <w:pPr>
        <w:rPr>
          <w:b/>
          <w:noProof/>
          <w:szCs w:val="22"/>
          <w:lang w:val="lt-LT"/>
        </w:rPr>
      </w:pPr>
    </w:p>
    <w:p w:rsidR="00F163A7" w:rsidRPr="00F163A7" w:rsidRDefault="00F163A7" w:rsidP="00F163A7">
      <w:pPr>
        <w:rPr>
          <w:b/>
          <w:noProof/>
          <w:szCs w:val="22"/>
          <w:lang w:val="lt-LT"/>
        </w:rPr>
      </w:pPr>
    </w:p>
    <w:p w:rsidR="00F163A7" w:rsidRPr="00F163A7" w:rsidRDefault="00F163A7" w:rsidP="00F163A7">
      <w:pPr>
        <w:rPr>
          <w:b/>
          <w:noProof/>
          <w:szCs w:val="22"/>
          <w:lang w:val="lt-LT"/>
        </w:rPr>
      </w:pPr>
      <w:r w:rsidRPr="00F163A7">
        <w:rPr>
          <w:b/>
          <w:noProof/>
          <w:szCs w:val="22"/>
          <w:lang w:val="lt-LT"/>
        </w:rPr>
        <w:t>Atidžiai perskaitykite visą šį lapelį, prieš pradėdami vartoti šį vaistą, nes jame pateikiama Jums svarbi informacija.</w:t>
      </w:r>
    </w:p>
    <w:p w:rsidR="00F163A7" w:rsidRPr="00F163A7" w:rsidRDefault="00F163A7" w:rsidP="00F163A7">
      <w:pPr>
        <w:rPr>
          <w:noProof/>
          <w:szCs w:val="22"/>
          <w:lang w:val="lt-LT"/>
        </w:rPr>
      </w:pPr>
      <w:r w:rsidRPr="00F163A7">
        <w:rPr>
          <w:noProof/>
          <w:szCs w:val="22"/>
          <w:lang w:val="lt-LT"/>
        </w:rPr>
        <w:t>Visada vartokite šį vaistą tiksliai kaip aprašyta šiame lapelyje arba kaip nurodė gydytojas arba vaistininkas.</w:t>
      </w:r>
    </w:p>
    <w:p w:rsidR="00F163A7" w:rsidRPr="00F163A7" w:rsidRDefault="00F163A7" w:rsidP="00F163A7">
      <w:pPr>
        <w:ind w:left="567" w:hanging="567"/>
        <w:rPr>
          <w:noProof/>
          <w:szCs w:val="22"/>
          <w:lang w:val="lt-LT"/>
        </w:rPr>
      </w:pPr>
      <w:r w:rsidRPr="00F163A7">
        <w:rPr>
          <w:noProof/>
          <w:szCs w:val="22"/>
          <w:lang w:val="lt-LT"/>
        </w:rPr>
        <w:t>-</w:t>
      </w:r>
      <w:r w:rsidRPr="00F163A7">
        <w:rPr>
          <w:noProof/>
          <w:szCs w:val="22"/>
          <w:lang w:val="lt-LT"/>
        </w:rPr>
        <w:tab/>
        <w:t>Neišmeskite šio lapelio, nes vėl gali prireikti jį perskaityti.</w:t>
      </w:r>
    </w:p>
    <w:p w:rsidR="00F163A7" w:rsidRPr="00F163A7" w:rsidRDefault="00F163A7" w:rsidP="00F163A7">
      <w:pPr>
        <w:ind w:left="567" w:hanging="567"/>
        <w:rPr>
          <w:noProof/>
          <w:szCs w:val="22"/>
          <w:lang w:val="lt-LT"/>
        </w:rPr>
      </w:pPr>
      <w:r w:rsidRPr="00F163A7">
        <w:rPr>
          <w:noProof/>
          <w:szCs w:val="22"/>
          <w:lang w:val="lt-LT"/>
        </w:rPr>
        <w:t>-</w:t>
      </w:r>
      <w:r w:rsidRPr="00F163A7">
        <w:rPr>
          <w:noProof/>
          <w:szCs w:val="22"/>
          <w:lang w:val="lt-LT"/>
        </w:rPr>
        <w:tab/>
        <w:t>Jeigu norite sužinoti daugiau arba pasitarti, kreipkitės į vaistininką.</w:t>
      </w:r>
    </w:p>
    <w:p w:rsidR="00F163A7" w:rsidRPr="00F163A7" w:rsidRDefault="00F163A7" w:rsidP="00F163A7">
      <w:pPr>
        <w:numPr>
          <w:ilvl w:val="0"/>
          <w:numId w:val="1"/>
        </w:numPr>
        <w:ind w:left="567" w:hanging="567"/>
        <w:rPr>
          <w:noProof/>
          <w:szCs w:val="22"/>
          <w:lang w:val="lt-LT"/>
        </w:rPr>
      </w:pPr>
      <w:r w:rsidRPr="00F163A7">
        <w:rPr>
          <w:noProof/>
          <w:szCs w:val="22"/>
          <w:lang w:val="lt-LT"/>
        </w:rPr>
        <w:t>Jeigu pasireiškė šalutinis poveikis (net jeigu jis šiame lapelyje nenurodytas), kreipkitės į gydytoją arba vaistininką. Žr. 4 skyrių.</w:t>
      </w:r>
    </w:p>
    <w:p w:rsidR="00F163A7" w:rsidRPr="00F163A7" w:rsidRDefault="00F163A7" w:rsidP="00F163A7">
      <w:pPr>
        <w:numPr>
          <w:ilvl w:val="0"/>
          <w:numId w:val="1"/>
        </w:numPr>
        <w:ind w:left="567" w:hanging="567"/>
        <w:rPr>
          <w:noProof/>
          <w:szCs w:val="22"/>
          <w:lang w:val="lt-LT"/>
        </w:rPr>
      </w:pPr>
      <w:r w:rsidRPr="00F163A7">
        <w:rPr>
          <w:noProof/>
          <w:szCs w:val="22"/>
          <w:lang w:val="lt-LT"/>
        </w:rPr>
        <w:t>Jeigu per 14 dienų Jūsų savijauta nepagerėjo arba net pablogėjo, kreipkitės į gydytoją.</w:t>
      </w:r>
    </w:p>
    <w:p w:rsidR="00F163A7" w:rsidRPr="00F163A7" w:rsidRDefault="00F163A7" w:rsidP="00F163A7">
      <w:pPr>
        <w:ind w:left="567" w:hanging="567"/>
        <w:rPr>
          <w:szCs w:val="22"/>
          <w:lang w:val="lt-LT"/>
        </w:rPr>
      </w:pPr>
    </w:p>
    <w:p w:rsidR="00F163A7" w:rsidRDefault="00F163A7" w:rsidP="00F163A7">
      <w:pPr>
        <w:ind w:left="567" w:hanging="567"/>
        <w:rPr>
          <w:b/>
          <w:szCs w:val="22"/>
          <w:lang w:val="lt-LT"/>
        </w:rPr>
      </w:pPr>
      <w:r w:rsidRPr="00F163A7">
        <w:rPr>
          <w:b/>
          <w:szCs w:val="22"/>
          <w:lang w:val="lt-LT"/>
        </w:rPr>
        <w:t>Apie ką rašoma šiame lapelyje?</w:t>
      </w:r>
    </w:p>
    <w:p w:rsidR="0046702F" w:rsidRPr="00F163A7" w:rsidRDefault="0046702F" w:rsidP="00F163A7">
      <w:pPr>
        <w:ind w:left="567" w:hanging="567"/>
        <w:rPr>
          <w:b/>
          <w:szCs w:val="22"/>
          <w:lang w:val="lt-LT"/>
        </w:rPr>
      </w:pPr>
    </w:p>
    <w:p w:rsidR="00F163A7" w:rsidRPr="00F163A7" w:rsidRDefault="00F163A7" w:rsidP="00F163A7">
      <w:pPr>
        <w:ind w:left="567" w:hanging="567"/>
        <w:rPr>
          <w:szCs w:val="22"/>
          <w:lang w:val="lt-LT"/>
        </w:rPr>
      </w:pPr>
      <w:r w:rsidRPr="00F163A7">
        <w:rPr>
          <w:szCs w:val="22"/>
          <w:lang w:val="lt-LT"/>
        </w:rPr>
        <w:t>1.</w:t>
      </w:r>
      <w:r w:rsidRPr="00F163A7">
        <w:rPr>
          <w:szCs w:val="22"/>
          <w:lang w:val="lt-LT"/>
        </w:rPr>
        <w:tab/>
        <w:t xml:space="preserve">Kas yra </w:t>
      </w:r>
      <w:proofErr w:type="spellStart"/>
      <w:r w:rsidRPr="00F163A7">
        <w:rPr>
          <w:szCs w:val="22"/>
          <w:lang w:val="lt-LT"/>
        </w:rPr>
        <w:t>Gastal</w:t>
      </w:r>
      <w:proofErr w:type="spellEnd"/>
      <w:r w:rsidRPr="00F163A7">
        <w:rPr>
          <w:szCs w:val="22"/>
          <w:lang w:val="lt-LT"/>
        </w:rPr>
        <w:t xml:space="preserve"> ir kam jis vartojamas</w:t>
      </w:r>
    </w:p>
    <w:p w:rsidR="00F163A7" w:rsidRPr="00F163A7" w:rsidRDefault="00F163A7" w:rsidP="00F163A7">
      <w:pPr>
        <w:ind w:left="567" w:hanging="567"/>
        <w:rPr>
          <w:szCs w:val="22"/>
          <w:lang w:val="lt-LT"/>
        </w:rPr>
      </w:pPr>
      <w:r w:rsidRPr="00F163A7">
        <w:rPr>
          <w:szCs w:val="22"/>
          <w:lang w:val="lt-LT"/>
        </w:rPr>
        <w:t>2.</w:t>
      </w:r>
      <w:r w:rsidRPr="00F163A7">
        <w:rPr>
          <w:szCs w:val="22"/>
          <w:lang w:val="lt-LT"/>
        </w:rPr>
        <w:tab/>
        <w:t xml:space="preserve">Kas žinotina prieš vartojant </w:t>
      </w:r>
      <w:proofErr w:type="spellStart"/>
      <w:r w:rsidRPr="00F163A7">
        <w:rPr>
          <w:szCs w:val="22"/>
          <w:lang w:val="lt-LT"/>
        </w:rPr>
        <w:t>Gastal</w:t>
      </w:r>
      <w:proofErr w:type="spellEnd"/>
    </w:p>
    <w:p w:rsidR="00F163A7" w:rsidRPr="00F163A7" w:rsidRDefault="00F163A7" w:rsidP="00F163A7">
      <w:pPr>
        <w:ind w:left="567" w:hanging="567"/>
        <w:rPr>
          <w:szCs w:val="22"/>
          <w:lang w:val="lt-LT"/>
        </w:rPr>
      </w:pPr>
      <w:r w:rsidRPr="00F163A7">
        <w:rPr>
          <w:szCs w:val="22"/>
          <w:lang w:val="lt-LT"/>
        </w:rPr>
        <w:t>3.</w:t>
      </w:r>
      <w:r w:rsidRPr="00F163A7">
        <w:rPr>
          <w:szCs w:val="22"/>
          <w:lang w:val="lt-LT"/>
        </w:rPr>
        <w:tab/>
        <w:t xml:space="preserve">Kaip vartoti </w:t>
      </w:r>
      <w:proofErr w:type="spellStart"/>
      <w:r w:rsidRPr="00F163A7">
        <w:rPr>
          <w:szCs w:val="22"/>
          <w:lang w:val="lt-LT"/>
        </w:rPr>
        <w:t>Gastal</w:t>
      </w:r>
      <w:proofErr w:type="spellEnd"/>
    </w:p>
    <w:p w:rsidR="00F163A7" w:rsidRPr="00F163A7" w:rsidRDefault="00F163A7" w:rsidP="00F163A7">
      <w:pPr>
        <w:ind w:left="567" w:hanging="567"/>
        <w:rPr>
          <w:szCs w:val="22"/>
          <w:lang w:val="lt-LT"/>
        </w:rPr>
      </w:pPr>
      <w:r w:rsidRPr="00F163A7">
        <w:rPr>
          <w:szCs w:val="22"/>
          <w:lang w:val="lt-LT"/>
        </w:rPr>
        <w:t>4.</w:t>
      </w:r>
      <w:r w:rsidRPr="00F163A7">
        <w:rPr>
          <w:szCs w:val="22"/>
          <w:lang w:val="lt-LT"/>
        </w:rPr>
        <w:tab/>
        <w:t>Galimas šalutinis poveikis</w:t>
      </w:r>
    </w:p>
    <w:p w:rsidR="00F163A7" w:rsidRPr="00F163A7" w:rsidRDefault="00F163A7" w:rsidP="00F163A7">
      <w:pPr>
        <w:ind w:left="567" w:hanging="567"/>
        <w:rPr>
          <w:szCs w:val="22"/>
          <w:lang w:val="lt-LT"/>
        </w:rPr>
      </w:pPr>
      <w:r w:rsidRPr="00F163A7">
        <w:rPr>
          <w:szCs w:val="22"/>
          <w:lang w:val="lt-LT"/>
        </w:rPr>
        <w:t>5.</w:t>
      </w:r>
      <w:r w:rsidRPr="00F163A7">
        <w:rPr>
          <w:szCs w:val="22"/>
          <w:lang w:val="lt-LT"/>
        </w:rPr>
        <w:tab/>
        <w:t xml:space="preserve">Kaip laikyti </w:t>
      </w:r>
      <w:proofErr w:type="spellStart"/>
      <w:r w:rsidRPr="00F163A7">
        <w:rPr>
          <w:szCs w:val="22"/>
          <w:lang w:val="lt-LT"/>
        </w:rPr>
        <w:t>Gastal</w:t>
      </w:r>
      <w:proofErr w:type="spellEnd"/>
      <w:r w:rsidRPr="00F163A7">
        <w:rPr>
          <w:szCs w:val="22"/>
          <w:lang w:val="lt-LT"/>
        </w:rPr>
        <w:t xml:space="preserve"> </w:t>
      </w:r>
    </w:p>
    <w:p w:rsidR="00F163A7" w:rsidRPr="00F163A7" w:rsidRDefault="00F163A7" w:rsidP="00F163A7">
      <w:pPr>
        <w:ind w:left="567" w:hanging="567"/>
        <w:rPr>
          <w:szCs w:val="22"/>
          <w:lang w:val="lt-LT"/>
        </w:rPr>
      </w:pPr>
      <w:r w:rsidRPr="00F163A7">
        <w:rPr>
          <w:szCs w:val="22"/>
          <w:lang w:val="lt-LT"/>
        </w:rPr>
        <w:t>6.</w:t>
      </w:r>
      <w:r w:rsidRPr="00F163A7">
        <w:rPr>
          <w:szCs w:val="22"/>
          <w:lang w:val="lt-LT"/>
        </w:rPr>
        <w:tab/>
      </w:r>
      <w:r w:rsidRPr="00F163A7">
        <w:rPr>
          <w:noProof/>
          <w:szCs w:val="22"/>
          <w:lang w:val="lt-LT"/>
        </w:rPr>
        <w:t xml:space="preserve">Pakuotės turinys ir </w:t>
      </w:r>
      <w:r w:rsidRPr="00F163A7">
        <w:rPr>
          <w:szCs w:val="22"/>
          <w:lang w:val="lt-LT"/>
        </w:rPr>
        <w:t>kita informacija</w:t>
      </w:r>
    </w:p>
    <w:p w:rsidR="00F163A7" w:rsidRPr="00F163A7" w:rsidRDefault="00F163A7" w:rsidP="00F163A7">
      <w:pPr>
        <w:ind w:left="567" w:hanging="567"/>
        <w:rPr>
          <w:szCs w:val="22"/>
          <w:lang w:val="lt-LT"/>
        </w:rPr>
      </w:pPr>
    </w:p>
    <w:p w:rsidR="00F163A7" w:rsidRPr="00F163A7" w:rsidRDefault="00F163A7" w:rsidP="00F163A7">
      <w:pPr>
        <w:ind w:left="567" w:hanging="567"/>
        <w:rPr>
          <w:szCs w:val="22"/>
          <w:lang w:val="lt-LT"/>
        </w:rPr>
      </w:pPr>
    </w:p>
    <w:p w:rsidR="00F163A7" w:rsidRPr="00F163A7" w:rsidRDefault="00F163A7" w:rsidP="00F163A7">
      <w:pPr>
        <w:numPr>
          <w:ilvl w:val="12"/>
          <w:numId w:val="0"/>
        </w:numPr>
        <w:ind w:left="567" w:hanging="567"/>
        <w:outlineLvl w:val="0"/>
        <w:rPr>
          <w:b/>
          <w:caps/>
          <w:szCs w:val="22"/>
          <w:lang w:val="lt-LT"/>
        </w:rPr>
      </w:pPr>
      <w:r w:rsidRPr="00F163A7">
        <w:rPr>
          <w:b/>
          <w:szCs w:val="22"/>
          <w:lang w:val="lt-LT"/>
        </w:rPr>
        <w:t>1.</w:t>
      </w:r>
      <w:r w:rsidRPr="00F163A7">
        <w:rPr>
          <w:b/>
          <w:szCs w:val="22"/>
          <w:lang w:val="lt-LT"/>
        </w:rPr>
        <w:tab/>
        <w:t xml:space="preserve">Kas yra </w:t>
      </w:r>
      <w:proofErr w:type="spellStart"/>
      <w:r w:rsidRPr="00F163A7">
        <w:rPr>
          <w:b/>
          <w:szCs w:val="22"/>
          <w:lang w:val="lt-LT"/>
        </w:rPr>
        <w:t>Gastal</w:t>
      </w:r>
      <w:proofErr w:type="spellEnd"/>
      <w:r w:rsidRPr="00F163A7">
        <w:rPr>
          <w:b/>
          <w:szCs w:val="22"/>
          <w:lang w:val="lt-LT"/>
        </w:rPr>
        <w:t xml:space="preserve"> ir kam jis vartojamas</w:t>
      </w:r>
    </w:p>
    <w:p w:rsidR="00F163A7" w:rsidRPr="00F163A7" w:rsidRDefault="00F163A7" w:rsidP="00F163A7">
      <w:pPr>
        <w:ind w:left="567" w:hanging="567"/>
        <w:rPr>
          <w:szCs w:val="22"/>
          <w:lang w:val="lt-LT"/>
        </w:rPr>
      </w:pPr>
    </w:p>
    <w:p w:rsidR="003B17EE" w:rsidRPr="0050733A" w:rsidRDefault="003B17EE" w:rsidP="003B17EE">
      <w:pPr>
        <w:pStyle w:val="Antrat9"/>
        <w:jc w:val="left"/>
        <w:rPr>
          <w:b w:val="0"/>
          <w:i w:val="0"/>
          <w:szCs w:val="22"/>
          <w:lang w:val="lt-LT"/>
        </w:rPr>
      </w:pPr>
      <w:proofErr w:type="spellStart"/>
      <w:r w:rsidRPr="0050733A">
        <w:rPr>
          <w:b w:val="0"/>
          <w:i w:val="0"/>
          <w:szCs w:val="22"/>
          <w:lang w:val="lt-LT"/>
        </w:rPr>
        <w:t>Gastal</w:t>
      </w:r>
      <w:proofErr w:type="spellEnd"/>
      <w:r w:rsidRPr="0050733A">
        <w:rPr>
          <w:b w:val="0"/>
          <w:i w:val="0"/>
          <w:szCs w:val="22"/>
          <w:lang w:val="lt-LT"/>
        </w:rPr>
        <w:t xml:space="preserve"> yra sudėtinis </w:t>
      </w:r>
      <w:r w:rsidRPr="00417F2B">
        <w:rPr>
          <w:b w:val="0"/>
          <w:bCs/>
          <w:i w:val="0"/>
          <w:szCs w:val="22"/>
          <w:lang w:val="lt-LT"/>
        </w:rPr>
        <w:t>per burną vartojamas</w:t>
      </w:r>
      <w:r w:rsidRPr="0050733A">
        <w:rPr>
          <w:b w:val="0"/>
          <w:bCs/>
          <w:i w:val="0"/>
          <w:szCs w:val="22"/>
          <w:lang w:val="lt-LT"/>
        </w:rPr>
        <w:t xml:space="preserve"> </w:t>
      </w:r>
      <w:r w:rsidRPr="0050733A">
        <w:rPr>
          <w:b w:val="0"/>
          <w:i w:val="0"/>
          <w:szCs w:val="22"/>
          <w:lang w:val="lt-LT"/>
        </w:rPr>
        <w:t xml:space="preserve">rūgštį neutralizuojantis </w:t>
      </w:r>
      <w:r w:rsidRPr="0050733A">
        <w:rPr>
          <w:b w:val="0"/>
          <w:bCs/>
          <w:i w:val="0"/>
          <w:szCs w:val="22"/>
          <w:lang w:val="lt-LT"/>
        </w:rPr>
        <w:t>vaistas, kuris</w:t>
      </w:r>
      <w:r w:rsidRPr="0050733A">
        <w:rPr>
          <w:b w:val="0"/>
          <w:i w:val="0"/>
          <w:szCs w:val="22"/>
          <w:lang w:val="lt-LT"/>
        </w:rPr>
        <w:t xml:space="preserve"> neutralizuoja skrandžio rūgšties perteklių, todėl šalina per didelį skrandžio sulčių rūgštingumą bei jo sukeltus negalavimus. </w:t>
      </w:r>
      <w:proofErr w:type="spellStart"/>
      <w:r w:rsidRPr="0050733A">
        <w:rPr>
          <w:b w:val="0"/>
          <w:i w:val="0"/>
          <w:szCs w:val="22"/>
          <w:lang w:val="lt-LT"/>
        </w:rPr>
        <w:t>Gastal</w:t>
      </w:r>
      <w:proofErr w:type="spellEnd"/>
      <w:r w:rsidRPr="0050733A">
        <w:rPr>
          <w:b w:val="0"/>
          <w:i w:val="0"/>
          <w:szCs w:val="22"/>
          <w:lang w:val="lt-LT"/>
        </w:rPr>
        <w:t xml:space="preserve"> tabletėse yra aliuminio </w:t>
      </w:r>
      <w:proofErr w:type="spellStart"/>
      <w:r w:rsidRPr="0050733A">
        <w:rPr>
          <w:b w:val="0"/>
          <w:i w:val="0"/>
          <w:szCs w:val="22"/>
          <w:lang w:val="lt-LT"/>
        </w:rPr>
        <w:t>hidroksido</w:t>
      </w:r>
      <w:proofErr w:type="spellEnd"/>
      <w:r w:rsidRPr="0050733A">
        <w:rPr>
          <w:b w:val="0"/>
          <w:i w:val="0"/>
          <w:szCs w:val="22"/>
          <w:lang w:val="lt-LT"/>
        </w:rPr>
        <w:t xml:space="preserve">-magnio karbonato gelio ir magnio </w:t>
      </w:r>
      <w:proofErr w:type="spellStart"/>
      <w:r w:rsidRPr="0050733A">
        <w:rPr>
          <w:b w:val="0"/>
          <w:i w:val="0"/>
          <w:szCs w:val="22"/>
          <w:lang w:val="lt-LT"/>
        </w:rPr>
        <w:t>hidroksido</w:t>
      </w:r>
      <w:proofErr w:type="spellEnd"/>
      <w:r w:rsidRPr="0050733A">
        <w:rPr>
          <w:b w:val="0"/>
          <w:bCs/>
          <w:i w:val="0"/>
          <w:szCs w:val="22"/>
          <w:lang w:val="lt-LT"/>
        </w:rPr>
        <w:t xml:space="preserve">. </w:t>
      </w:r>
    </w:p>
    <w:p w:rsidR="00F163A7" w:rsidRPr="00F163A7" w:rsidRDefault="00F163A7" w:rsidP="00F163A7">
      <w:pPr>
        <w:rPr>
          <w:szCs w:val="22"/>
          <w:lang w:val="lt-LT"/>
        </w:rPr>
      </w:pPr>
    </w:p>
    <w:p w:rsidR="00F163A7" w:rsidRPr="00F163A7" w:rsidRDefault="00F163A7" w:rsidP="00F163A7">
      <w:pPr>
        <w:tabs>
          <w:tab w:val="clear" w:pos="567"/>
        </w:tabs>
        <w:spacing w:line="240" w:lineRule="auto"/>
        <w:rPr>
          <w:szCs w:val="22"/>
          <w:lang w:val="lt-LT"/>
        </w:rPr>
      </w:pPr>
      <w:proofErr w:type="spellStart"/>
      <w:r w:rsidRPr="00F163A7">
        <w:rPr>
          <w:szCs w:val="22"/>
          <w:lang w:val="lt-LT"/>
        </w:rPr>
        <w:t>Gastal</w:t>
      </w:r>
      <w:proofErr w:type="spellEnd"/>
      <w:r w:rsidRPr="00F163A7">
        <w:rPr>
          <w:szCs w:val="22"/>
          <w:lang w:val="lt-LT"/>
        </w:rPr>
        <w:t xml:space="preserve"> vartojamas simptominiam padidėjusio skrandžio sulčių rūgštingumo, esant rėmeniui arba be jo, susijusio su skrandžio ir/arba dvylikapirštės žarnos opalige, skrandžio uždegimu, skrandžio turinio atpylimu į stemplę (</w:t>
      </w:r>
      <w:proofErr w:type="spellStart"/>
      <w:r w:rsidRPr="00F163A7">
        <w:rPr>
          <w:szCs w:val="22"/>
          <w:lang w:val="lt-LT"/>
        </w:rPr>
        <w:t>gastroezofaginiu</w:t>
      </w:r>
      <w:proofErr w:type="spellEnd"/>
      <w:r w:rsidRPr="00F163A7">
        <w:rPr>
          <w:szCs w:val="22"/>
          <w:lang w:val="lt-LT"/>
        </w:rPr>
        <w:t xml:space="preserve"> </w:t>
      </w:r>
      <w:proofErr w:type="spellStart"/>
      <w:r w:rsidRPr="00F163A7">
        <w:rPr>
          <w:szCs w:val="22"/>
          <w:lang w:val="lt-LT"/>
        </w:rPr>
        <w:t>refliuksu</w:t>
      </w:r>
      <w:proofErr w:type="spellEnd"/>
      <w:r w:rsidRPr="00F163A7">
        <w:rPr>
          <w:szCs w:val="22"/>
          <w:lang w:val="lt-LT"/>
        </w:rPr>
        <w:t>) arba stemplės išvarža, gydymui.</w:t>
      </w:r>
    </w:p>
    <w:p w:rsidR="00F163A7" w:rsidRPr="00F163A7" w:rsidRDefault="00F163A7" w:rsidP="00F163A7">
      <w:pPr>
        <w:rPr>
          <w:bCs/>
          <w:szCs w:val="22"/>
          <w:lang w:val="lt-LT"/>
        </w:rPr>
      </w:pPr>
    </w:p>
    <w:p w:rsidR="00F163A7" w:rsidRPr="00F163A7" w:rsidRDefault="00F163A7" w:rsidP="00F163A7">
      <w:pPr>
        <w:rPr>
          <w:szCs w:val="22"/>
          <w:lang w:val="lt-LT"/>
        </w:rPr>
      </w:pPr>
      <w:proofErr w:type="spellStart"/>
      <w:r w:rsidRPr="00F163A7">
        <w:rPr>
          <w:szCs w:val="22"/>
          <w:lang w:val="lt-LT"/>
        </w:rPr>
        <w:t>Gastal</w:t>
      </w:r>
      <w:proofErr w:type="spellEnd"/>
      <w:r w:rsidRPr="00F163A7">
        <w:rPr>
          <w:szCs w:val="22"/>
          <w:lang w:val="lt-LT"/>
        </w:rPr>
        <w:t xml:space="preserve"> poveikis tęsiasi maždaug 2 valandas.</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szCs w:val="22"/>
          <w:lang w:val="lt-LT"/>
        </w:rPr>
      </w:pPr>
      <w:proofErr w:type="spellStart"/>
      <w:r w:rsidRPr="00F163A7">
        <w:rPr>
          <w:szCs w:val="22"/>
          <w:lang w:val="lt-LT"/>
        </w:rPr>
        <w:t>Gastal</w:t>
      </w:r>
      <w:proofErr w:type="spellEnd"/>
      <w:r w:rsidRPr="00F163A7">
        <w:rPr>
          <w:szCs w:val="22"/>
          <w:lang w:val="lt-LT"/>
        </w:rPr>
        <w:t xml:space="preserve"> vartojamas suaugusiems ir vaikams nuo 12 metų.</w:t>
      </w:r>
    </w:p>
    <w:p w:rsidR="00F163A7" w:rsidRPr="00F163A7" w:rsidRDefault="00F163A7" w:rsidP="00F163A7">
      <w:pPr>
        <w:ind w:left="567" w:hanging="567"/>
        <w:rPr>
          <w:szCs w:val="22"/>
          <w:lang w:val="lt-LT"/>
        </w:rPr>
      </w:pPr>
    </w:p>
    <w:p w:rsidR="00F163A7" w:rsidRPr="00F163A7" w:rsidRDefault="00F163A7" w:rsidP="00F163A7">
      <w:pPr>
        <w:numPr>
          <w:ilvl w:val="12"/>
          <w:numId w:val="0"/>
        </w:numPr>
        <w:ind w:left="567" w:hanging="567"/>
        <w:outlineLvl w:val="0"/>
        <w:rPr>
          <w:b/>
          <w:szCs w:val="22"/>
          <w:lang w:val="lt-LT"/>
        </w:rPr>
      </w:pPr>
    </w:p>
    <w:p w:rsidR="00F163A7" w:rsidRPr="00F163A7" w:rsidRDefault="00F163A7" w:rsidP="00F163A7">
      <w:pPr>
        <w:numPr>
          <w:ilvl w:val="12"/>
          <w:numId w:val="0"/>
        </w:numPr>
        <w:ind w:left="567" w:hanging="567"/>
        <w:outlineLvl w:val="0"/>
        <w:rPr>
          <w:b/>
          <w:caps/>
          <w:szCs w:val="22"/>
          <w:lang w:val="lt-LT"/>
        </w:rPr>
      </w:pPr>
      <w:r w:rsidRPr="00F163A7">
        <w:rPr>
          <w:b/>
          <w:szCs w:val="22"/>
          <w:lang w:val="lt-LT"/>
        </w:rPr>
        <w:t>2.</w:t>
      </w:r>
      <w:r w:rsidRPr="00F163A7">
        <w:rPr>
          <w:b/>
          <w:szCs w:val="22"/>
          <w:lang w:val="lt-LT"/>
        </w:rPr>
        <w:tab/>
        <w:t xml:space="preserve">Kas žinotina prieš vartojant </w:t>
      </w:r>
      <w:proofErr w:type="spellStart"/>
      <w:r w:rsidRPr="00F163A7">
        <w:rPr>
          <w:b/>
          <w:szCs w:val="22"/>
          <w:lang w:val="lt-LT"/>
        </w:rPr>
        <w:t>Gastal</w:t>
      </w:r>
      <w:proofErr w:type="spellEnd"/>
    </w:p>
    <w:p w:rsidR="00F163A7" w:rsidRPr="00F163A7" w:rsidRDefault="00F163A7" w:rsidP="00F163A7">
      <w:pPr>
        <w:ind w:left="567" w:hanging="567"/>
        <w:rPr>
          <w:szCs w:val="22"/>
          <w:lang w:val="lt-LT"/>
        </w:rPr>
      </w:pPr>
    </w:p>
    <w:p w:rsidR="00F163A7" w:rsidRPr="00F163A7" w:rsidRDefault="00F163A7" w:rsidP="00F163A7">
      <w:pPr>
        <w:ind w:left="567" w:hanging="567"/>
        <w:rPr>
          <w:b/>
          <w:caps/>
          <w:szCs w:val="22"/>
          <w:lang w:val="lt-LT"/>
        </w:rPr>
      </w:pPr>
      <w:proofErr w:type="spellStart"/>
      <w:r w:rsidRPr="00F163A7">
        <w:rPr>
          <w:b/>
          <w:bCs/>
          <w:szCs w:val="22"/>
          <w:lang w:val="lt-LT"/>
        </w:rPr>
        <w:t>Gastal</w:t>
      </w:r>
      <w:proofErr w:type="spellEnd"/>
      <w:r w:rsidRPr="00F163A7">
        <w:rPr>
          <w:b/>
          <w:bCs/>
          <w:szCs w:val="22"/>
          <w:lang w:val="lt-LT"/>
        </w:rPr>
        <w:t xml:space="preserve"> vartoti negalima:</w:t>
      </w:r>
    </w:p>
    <w:p w:rsidR="00F163A7" w:rsidRPr="00F163A7" w:rsidRDefault="00F163A7" w:rsidP="00F163A7">
      <w:pPr>
        <w:numPr>
          <w:ilvl w:val="12"/>
          <w:numId w:val="0"/>
        </w:numPr>
        <w:ind w:left="567" w:hanging="567"/>
        <w:rPr>
          <w:szCs w:val="22"/>
          <w:lang w:val="lt-LT"/>
        </w:rPr>
      </w:pPr>
      <w:r w:rsidRPr="00F163A7">
        <w:rPr>
          <w:szCs w:val="22"/>
          <w:lang w:val="lt-LT"/>
        </w:rPr>
        <w:t>-</w:t>
      </w:r>
      <w:r w:rsidRPr="00F163A7">
        <w:rPr>
          <w:szCs w:val="22"/>
          <w:lang w:val="lt-LT"/>
        </w:rPr>
        <w:tab/>
        <w:t xml:space="preserve">jeigu yra alergija aliuminio, magnio junginiams arba bet kuriai pagalbinei šio vaisto medžiagai </w:t>
      </w:r>
      <w:r w:rsidRPr="00F163A7">
        <w:rPr>
          <w:noProof/>
          <w:szCs w:val="22"/>
          <w:lang w:val="lt-LT"/>
        </w:rPr>
        <w:t>(jos išvardytos 6 skyriuje)</w:t>
      </w:r>
      <w:r w:rsidRPr="00F163A7">
        <w:rPr>
          <w:szCs w:val="22"/>
          <w:lang w:val="lt-LT"/>
        </w:rPr>
        <w:t>;</w:t>
      </w:r>
    </w:p>
    <w:p w:rsidR="00F163A7" w:rsidRPr="00F163A7" w:rsidRDefault="00F163A7" w:rsidP="00F163A7">
      <w:pPr>
        <w:numPr>
          <w:ilvl w:val="12"/>
          <w:numId w:val="0"/>
        </w:numPr>
        <w:ind w:left="567" w:hanging="567"/>
        <w:rPr>
          <w:szCs w:val="22"/>
          <w:lang w:val="lt-LT"/>
        </w:rPr>
      </w:pPr>
      <w:r w:rsidRPr="00F163A7">
        <w:rPr>
          <w:szCs w:val="22"/>
          <w:lang w:val="lt-LT"/>
        </w:rPr>
        <w:t>-</w:t>
      </w:r>
      <w:r w:rsidRPr="00F163A7">
        <w:rPr>
          <w:szCs w:val="22"/>
          <w:lang w:val="lt-LT"/>
        </w:rPr>
        <w:tab/>
        <w:t>jeigu Jums yra sunkus inkstų nepakankamumas;</w:t>
      </w:r>
    </w:p>
    <w:p w:rsidR="00F163A7" w:rsidRPr="00F163A7" w:rsidRDefault="00F163A7" w:rsidP="00F163A7">
      <w:pPr>
        <w:numPr>
          <w:ilvl w:val="12"/>
          <w:numId w:val="0"/>
        </w:numPr>
        <w:ind w:left="567" w:hanging="567"/>
        <w:rPr>
          <w:szCs w:val="22"/>
          <w:lang w:val="lt-LT"/>
        </w:rPr>
      </w:pPr>
      <w:r w:rsidRPr="00F163A7">
        <w:rPr>
          <w:szCs w:val="22"/>
          <w:lang w:val="lt-LT"/>
        </w:rPr>
        <w:t>-</w:t>
      </w:r>
      <w:r w:rsidRPr="00F163A7">
        <w:rPr>
          <w:szCs w:val="22"/>
          <w:lang w:val="lt-LT"/>
        </w:rPr>
        <w:tab/>
        <w:t>jaunesniems nei 12 metų vaikams.</w:t>
      </w:r>
    </w:p>
    <w:p w:rsidR="00F163A7" w:rsidRPr="00F163A7" w:rsidRDefault="00F163A7" w:rsidP="00F163A7">
      <w:pPr>
        <w:keepNext/>
        <w:keepLines/>
        <w:spacing w:before="200"/>
        <w:outlineLvl w:val="3"/>
        <w:rPr>
          <w:b/>
          <w:bCs/>
          <w:iCs/>
          <w:szCs w:val="22"/>
          <w:lang w:val="lt-LT"/>
        </w:rPr>
      </w:pPr>
      <w:r w:rsidRPr="00F163A7">
        <w:rPr>
          <w:b/>
          <w:bCs/>
          <w:iCs/>
          <w:szCs w:val="22"/>
          <w:lang w:val="lt-LT"/>
        </w:rPr>
        <w:t xml:space="preserve">Įspėjimai ir atsargumo priemonės </w:t>
      </w:r>
    </w:p>
    <w:p w:rsidR="00F163A7" w:rsidRPr="00F163A7" w:rsidRDefault="00F163A7" w:rsidP="00F163A7">
      <w:pPr>
        <w:ind w:left="567" w:hanging="567"/>
        <w:rPr>
          <w:b/>
          <w:szCs w:val="22"/>
          <w:lang w:val="lt-LT"/>
        </w:rPr>
      </w:pPr>
      <w:r w:rsidRPr="00F163A7">
        <w:rPr>
          <w:noProof/>
          <w:szCs w:val="22"/>
          <w:lang w:val="lt-LT"/>
        </w:rPr>
        <w:t>Pasitarkite su gydytoju arba vaistininku, prieš pradėdami vartoti Gastal.</w:t>
      </w:r>
    </w:p>
    <w:p w:rsidR="00F163A7" w:rsidRPr="00F163A7" w:rsidRDefault="00F163A7" w:rsidP="00F163A7">
      <w:pPr>
        <w:numPr>
          <w:ilvl w:val="12"/>
          <w:numId w:val="0"/>
        </w:numPr>
        <w:ind w:left="567" w:hanging="567"/>
        <w:rPr>
          <w:szCs w:val="22"/>
          <w:lang w:val="lt-LT"/>
        </w:rPr>
      </w:pPr>
      <w:r w:rsidRPr="00F163A7">
        <w:rPr>
          <w:szCs w:val="22"/>
          <w:lang w:val="lt-LT"/>
        </w:rPr>
        <w:t xml:space="preserve">Jeigu Jūs vartojate </w:t>
      </w:r>
      <w:proofErr w:type="spellStart"/>
      <w:r w:rsidRPr="00F163A7">
        <w:rPr>
          <w:szCs w:val="22"/>
          <w:lang w:val="lt-LT"/>
        </w:rPr>
        <w:t>Gastal</w:t>
      </w:r>
      <w:proofErr w:type="spellEnd"/>
      <w:r w:rsidRPr="00F163A7">
        <w:rPr>
          <w:szCs w:val="22"/>
          <w:lang w:val="lt-LT"/>
        </w:rPr>
        <w:t xml:space="preserve"> ilgiau negu 2 savaites, pasitarkite su gydytoju.</w:t>
      </w:r>
    </w:p>
    <w:p w:rsidR="00F163A7" w:rsidRPr="00F163A7" w:rsidRDefault="00F163A7" w:rsidP="00F163A7">
      <w:pPr>
        <w:numPr>
          <w:ilvl w:val="12"/>
          <w:numId w:val="0"/>
        </w:numPr>
        <w:ind w:left="567" w:hanging="567"/>
        <w:rPr>
          <w:szCs w:val="22"/>
          <w:lang w:val="lt-LT"/>
        </w:rPr>
      </w:pPr>
    </w:p>
    <w:p w:rsidR="00F163A7" w:rsidRPr="00F163A7" w:rsidRDefault="00F163A7" w:rsidP="00F163A7">
      <w:pPr>
        <w:numPr>
          <w:ilvl w:val="12"/>
          <w:numId w:val="0"/>
        </w:numPr>
        <w:ind w:left="567" w:hanging="567"/>
        <w:rPr>
          <w:szCs w:val="22"/>
          <w:lang w:val="lt-LT"/>
        </w:rPr>
      </w:pPr>
      <w:r w:rsidRPr="00F163A7">
        <w:rPr>
          <w:szCs w:val="22"/>
          <w:lang w:val="lt-LT"/>
        </w:rPr>
        <w:t>Išsekusiems pacientams ir vaikams reikia skirti mažesnę dozę ir vaistu gydyti trumpiau.</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szCs w:val="22"/>
          <w:lang w:val="lt-LT"/>
        </w:rPr>
      </w:pPr>
      <w:r w:rsidRPr="00F163A7">
        <w:rPr>
          <w:szCs w:val="22"/>
          <w:lang w:val="lt-LT"/>
        </w:rPr>
        <w:t>Pacientas turi pasitarti su gydytoju, jeigu:</w:t>
      </w:r>
    </w:p>
    <w:p w:rsidR="00F163A7" w:rsidRPr="00F163A7" w:rsidRDefault="00F163A7" w:rsidP="00F163A7">
      <w:pPr>
        <w:numPr>
          <w:ilvl w:val="0"/>
          <w:numId w:val="6"/>
        </w:numPr>
        <w:spacing w:line="240" w:lineRule="auto"/>
        <w:rPr>
          <w:szCs w:val="22"/>
          <w:lang w:val="lt-LT"/>
        </w:rPr>
      </w:pPr>
      <w:r w:rsidRPr="00F163A7">
        <w:rPr>
          <w:szCs w:val="22"/>
          <w:lang w:val="lt-LT"/>
        </w:rPr>
        <w:t>mažėja kūno svoris;</w:t>
      </w:r>
    </w:p>
    <w:p w:rsidR="00F163A7" w:rsidRPr="00F163A7" w:rsidRDefault="00F163A7" w:rsidP="00F163A7">
      <w:pPr>
        <w:numPr>
          <w:ilvl w:val="0"/>
          <w:numId w:val="6"/>
        </w:numPr>
        <w:spacing w:line="240" w:lineRule="auto"/>
        <w:rPr>
          <w:szCs w:val="22"/>
          <w:lang w:val="lt-LT"/>
        </w:rPr>
      </w:pPr>
      <w:r w:rsidRPr="00F163A7">
        <w:rPr>
          <w:szCs w:val="22"/>
          <w:lang w:val="lt-LT"/>
        </w:rPr>
        <w:t>kraujuoja arba anksčiau yra kraujavę iš virškinamojo trakto;</w:t>
      </w:r>
    </w:p>
    <w:p w:rsidR="00F163A7" w:rsidRPr="00F163A7" w:rsidRDefault="00F163A7" w:rsidP="00F163A7">
      <w:pPr>
        <w:numPr>
          <w:ilvl w:val="0"/>
          <w:numId w:val="6"/>
        </w:numPr>
        <w:spacing w:line="240" w:lineRule="auto"/>
        <w:rPr>
          <w:szCs w:val="22"/>
          <w:lang w:val="lt-LT"/>
        </w:rPr>
      </w:pPr>
      <w:r w:rsidRPr="00F163A7">
        <w:rPr>
          <w:szCs w:val="22"/>
          <w:lang w:val="lt-LT"/>
        </w:rPr>
        <w:t>sutrikęs rijimas arba nuolat vargina diskomfortas pilve;</w:t>
      </w:r>
    </w:p>
    <w:p w:rsidR="00F163A7" w:rsidRPr="00F163A7" w:rsidRDefault="00F163A7" w:rsidP="00F163A7">
      <w:pPr>
        <w:numPr>
          <w:ilvl w:val="0"/>
          <w:numId w:val="6"/>
        </w:numPr>
        <w:spacing w:line="240" w:lineRule="auto"/>
        <w:rPr>
          <w:szCs w:val="22"/>
          <w:lang w:val="lt-LT"/>
        </w:rPr>
      </w:pPr>
      <w:r w:rsidRPr="00F163A7">
        <w:rPr>
          <w:szCs w:val="22"/>
          <w:lang w:val="lt-LT"/>
        </w:rPr>
        <w:t>virškinimo sutrikimų atsirado pirmą kartą arba jie neseniai pakito;</w:t>
      </w:r>
    </w:p>
    <w:p w:rsidR="00F163A7" w:rsidRPr="00F163A7" w:rsidRDefault="00F163A7" w:rsidP="00F163A7">
      <w:pPr>
        <w:numPr>
          <w:ilvl w:val="0"/>
          <w:numId w:val="6"/>
        </w:numPr>
        <w:spacing w:line="240" w:lineRule="auto"/>
        <w:rPr>
          <w:szCs w:val="22"/>
          <w:lang w:val="lt-LT"/>
        </w:rPr>
      </w:pPr>
      <w:r w:rsidRPr="00F163A7">
        <w:rPr>
          <w:szCs w:val="22"/>
          <w:lang w:val="lt-LT"/>
        </w:rPr>
        <w:t>yra inkstų funkcijos nepakankamumas.</w:t>
      </w:r>
    </w:p>
    <w:p w:rsidR="00F163A7" w:rsidRPr="00F163A7" w:rsidRDefault="00F163A7" w:rsidP="00F163A7">
      <w:pPr>
        <w:tabs>
          <w:tab w:val="clear" w:pos="567"/>
        </w:tabs>
        <w:spacing w:line="240" w:lineRule="auto"/>
        <w:rPr>
          <w:szCs w:val="22"/>
          <w:lang w:val="lt-LT"/>
        </w:rPr>
      </w:pPr>
      <w:r w:rsidRPr="00F163A7">
        <w:rPr>
          <w:szCs w:val="22"/>
          <w:lang w:val="lt-LT"/>
        </w:rPr>
        <w:t xml:space="preserve">Jei rėmuo ir skrandžio turinio </w:t>
      </w:r>
      <w:proofErr w:type="spellStart"/>
      <w:r w:rsidRPr="00F163A7">
        <w:rPr>
          <w:szCs w:val="22"/>
          <w:lang w:val="lt-LT"/>
        </w:rPr>
        <w:t>refliukso</w:t>
      </w:r>
      <w:proofErr w:type="spellEnd"/>
      <w:r w:rsidRPr="00F163A7">
        <w:rPr>
          <w:szCs w:val="22"/>
          <w:lang w:val="lt-LT"/>
        </w:rPr>
        <w:t xml:space="preserve"> į stemplę simptomai stiprėja, išlieka ar pasikartoja, reikia įvertinti kitų ligų, galinčių sukelti tokius simptomus (pvz., virškinimo trakto išopėjimas, vėžiniai susirgimai), tikimybę.</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szCs w:val="22"/>
          <w:lang w:val="lt-LT"/>
        </w:rPr>
      </w:pPr>
      <w:r w:rsidRPr="00F163A7">
        <w:rPr>
          <w:szCs w:val="22"/>
          <w:lang w:val="lt-LT"/>
        </w:rPr>
        <w:t>Vaistą reikia vartoti atsargiai esant pilvo skausmui ir/arba įtariant žarnų nepraeinamumo tikimybę.</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szCs w:val="22"/>
          <w:lang w:val="lt-LT"/>
        </w:rPr>
      </w:pPr>
      <w:r w:rsidRPr="00F163A7">
        <w:rPr>
          <w:szCs w:val="22"/>
          <w:lang w:val="lt-LT"/>
        </w:rPr>
        <w:t xml:space="preserve">Jei maiste yra mažai fosforo, aliuminio </w:t>
      </w:r>
      <w:proofErr w:type="spellStart"/>
      <w:r w:rsidRPr="00F163A7">
        <w:rPr>
          <w:szCs w:val="22"/>
          <w:lang w:val="lt-LT"/>
        </w:rPr>
        <w:t>hidroksidas</w:t>
      </w:r>
      <w:proofErr w:type="spellEnd"/>
      <w:r w:rsidRPr="00F163A7">
        <w:rPr>
          <w:szCs w:val="22"/>
          <w:lang w:val="lt-LT"/>
        </w:rPr>
        <w:t xml:space="preserve"> gali sukelti fosforo stoką organizme.</w:t>
      </w:r>
    </w:p>
    <w:p w:rsidR="00F163A7" w:rsidRPr="00F163A7" w:rsidRDefault="00F163A7" w:rsidP="00F163A7">
      <w:pPr>
        <w:rPr>
          <w:szCs w:val="22"/>
          <w:lang w:val="lt-LT"/>
        </w:rPr>
      </w:pPr>
    </w:p>
    <w:p w:rsidR="00F163A7" w:rsidRPr="00F163A7" w:rsidRDefault="00F163A7" w:rsidP="00F163A7">
      <w:pPr>
        <w:rPr>
          <w:szCs w:val="22"/>
          <w:lang w:val="lt-LT"/>
        </w:rPr>
      </w:pPr>
      <w:r w:rsidRPr="00F163A7">
        <w:rPr>
          <w:szCs w:val="22"/>
          <w:lang w:val="lt-LT"/>
        </w:rPr>
        <w:t>Jeigu paciento inkstų funkcija sutrikusi, padidėja ir aliuminio, ir magnio koncentracija kraujyje. Tokiems pacientams reikia vengti ilgalaikio didelių aliuminio ir magnio druskų dozių vartojimo, nes tai gali sukelti tam tikrą galvos smegenų (</w:t>
      </w:r>
      <w:proofErr w:type="spellStart"/>
      <w:r w:rsidRPr="00F163A7">
        <w:rPr>
          <w:szCs w:val="22"/>
          <w:lang w:val="lt-LT"/>
        </w:rPr>
        <w:t>encefalopatiją</w:t>
      </w:r>
      <w:proofErr w:type="spellEnd"/>
      <w:r w:rsidRPr="00F163A7">
        <w:rPr>
          <w:szCs w:val="22"/>
          <w:lang w:val="lt-LT"/>
        </w:rPr>
        <w:t>) arba psichikos ligą (demenciją), geležies trūkumą organizme (</w:t>
      </w:r>
      <w:proofErr w:type="spellStart"/>
      <w:r w:rsidRPr="00F163A7">
        <w:rPr>
          <w:szCs w:val="22"/>
          <w:lang w:val="lt-LT"/>
        </w:rPr>
        <w:t>mikrocitinę</w:t>
      </w:r>
      <w:proofErr w:type="spellEnd"/>
      <w:r w:rsidRPr="00F163A7">
        <w:rPr>
          <w:szCs w:val="22"/>
          <w:lang w:val="lt-LT"/>
        </w:rPr>
        <w:t xml:space="preserve"> anemiją) ar pasunkinti tam tikrus hemodializės sukeltus kaulų sutrikimus (</w:t>
      </w:r>
      <w:proofErr w:type="spellStart"/>
      <w:r w:rsidRPr="00F163A7">
        <w:rPr>
          <w:szCs w:val="22"/>
          <w:lang w:val="lt-LT"/>
        </w:rPr>
        <w:t>osteomaliaciją</w:t>
      </w:r>
      <w:proofErr w:type="spellEnd"/>
      <w:r w:rsidRPr="00F163A7">
        <w:rPr>
          <w:szCs w:val="22"/>
          <w:lang w:val="lt-LT"/>
        </w:rPr>
        <w:t>).</w:t>
      </w:r>
    </w:p>
    <w:p w:rsidR="00F163A7" w:rsidRPr="00F163A7" w:rsidRDefault="00F163A7" w:rsidP="00F163A7">
      <w:pPr>
        <w:autoSpaceDE w:val="0"/>
        <w:autoSpaceDN w:val="0"/>
        <w:adjustRightInd w:val="0"/>
        <w:rPr>
          <w:szCs w:val="22"/>
          <w:lang w:val="lt-LT"/>
        </w:rPr>
      </w:pPr>
    </w:p>
    <w:p w:rsidR="00F163A7" w:rsidRPr="00F163A7" w:rsidRDefault="00F163A7" w:rsidP="00F163A7">
      <w:pPr>
        <w:tabs>
          <w:tab w:val="clear" w:pos="567"/>
        </w:tabs>
        <w:spacing w:line="240" w:lineRule="auto"/>
        <w:rPr>
          <w:szCs w:val="22"/>
          <w:lang w:val="lt-LT"/>
        </w:rPr>
      </w:pPr>
      <w:r w:rsidRPr="00F163A7">
        <w:rPr>
          <w:szCs w:val="22"/>
          <w:lang w:val="lt-LT"/>
        </w:rPr>
        <w:t>Jeigu vaisto vartojama ilgą laiką, reikia reguliariai tikrinti aliuminio koncentraciją kraujyje.</w:t>
      </w:r>
    </w:p>
    <w:p w:rsidR="00F163A7" w:rsidRPr="00F163A7" w:rsidRDefault="00F163A7" w:rsidP="00F163A7">
      <w:pPr>
        <w:autoSpaceDE w:val="0"/>
        <w:autoSpaceDN w:val="0"/>
        <w:adjustRightInd w:val="0"/>
        <w:rPr>
          <w:szCs w:val="22"/>
          <w:lang w:val="lt-LT"/>
        </w:rPr>
      </w:pPr>
    </w:p>
    <w:p w:rsidR="00F163A7" w:rsidRPr="00F163A7" w:rsidRDefault="00F163A7" w:rsidP="00F163A7">
      <w:pPr>
        <w:tabs>
          <w:tab w:val="clear" w:pos="567"/>
        </w:tabs>
        <w:spacing w:line="240" w:lineRule="auto"/>
        <w:rPr>
          <w:bCs/>
          <w:szCs w:val="22"/>
          <w:lang w:val="lt-LT"/>
        </w:rPr>
      </w:pPr>
      <w:r w:rsidRPr="00F163A7">
        <w:rPr>
          <w:bCs/>
          <w:szCs w:val="22"/>
          <w:lang w:val="lt-LT"/>
        </w:rPr>
        <w:t xml:space="preserve">Pacientams, kurie serga </w:t>
      </w:r>
      <w:proofErr w:type="spellStart"/>
      <w:r w:rsidRPr="00F163A7">
        <w:rPr>
          <w:bCs/>
          <w:szCs w:val="22"/>
          <w:lang w:val="lt-LT"/>
        </w:rPr>
        <w:t>porfirija</w:t>
      </w:r>
      <w:proofErr w:type="spellEnd"/>
      <w:r w:rsidRPr="00F163A7">
        <w:rPr>
          <w:bCs/>
          <w:szCs w:val="22"/>
          <w:lang w:val="lt-LT"/>
        </w:rPr>
        <w:t xml:space="preserve"> ir kuriems atliekama dializė, gali būti nesaugu vartoti aliuminio </w:t>
      </w:r>
      <w:proofErr w:type="spellStart"/>
      <w:r w:rsidRPr="00F163A7">
        <w:rPr>
          <w:bCs/>
          <w:szCs w:val="22"/>
          <w:lang w:val="lt-LT"/>
        </w:rPr>
        <w:t>hidroksido</w:t>
      </w:r>
      <w:proofErr w:type="spellEnd"/>
      <w:r w:rsidRPr="00F163A7">
        <w:rPr>
          <w:bCs/>
          <w:szCs w:val="22"/>
          <w:lang w:val="lt-LT"/>
        </w:rPr>
        <w:t>.</w:t>
      </w:r>
    </w:p>
    <w:p w:rsidR="00F163A7" w:rsidRPr="00F163A7" w:rsidRDefault="00F163A7" w:rsidP="00F163A7">
      <w:pPr>
        <w:tabs>
          <w:tab w:val="clear" w:pos="567"/>
        </w:tabs>
        <w:spacing w:line="240" w:lineRule="auto"/>
        <w:rPr>
          <w:szCs w:val="22"/>
          <w:u w:val="single"/>
          <w:lang w:val="lt-LT"/>
        </w:rPr>
      </w:pPr>
    </w:p>
    <w:p w:rsidR="00F163A7" w:rsidRPr="00F163A7" w:rsidRDefault="00F163A7" w:rsidP="00F163A7">
      <w:pPr>
        <w:tabs>
          <w:tab w:val="clear" w:pos="567"/>
        </w:tabs>
        <w:spacing w:line="240" w:lineRule="auto"/>
        <w:rPr>
          <w:szCs w:val="22"/>
          <w:u w:val="single"/>
          <w:lang w:val="lt-LT"/>
        </w:rPr>
      </w:pPr>
      <w:r w:rsidRPr="00F163A7">
        <w:rPr>
          <w:szCs w:val="22"/>
          <w:u w:val="single"/>
          <w:lang w:val="lt-LT"/>
        </w:rPr>
        <w:t>Atsargumo priemonės</w:t>
      </w:r>
    </w:p>
    <w:p w:rsidR="00F163A7" w:rsidRPr="00F163A7" w:rsidRDefault="00F163A7" w:rsidP="00F163A7">
      <w:pPr>
        <w:autoSpaceDE w:val="0"/>
        <w:autoSpaceDN w:val="0"/>
        <w:adjustRightInd w:val="0"/>
        <w:rPr>
          <w:bCs/>
          <w:szCs w:val="22"/>
          <w:lang w:val="lt-LT"/>
        </w:rPr>
      </w:pPr>
      <w:r w:rsidRPr="00F163A7">
        <w:rPr>
          <w:bCs/>
          <w:szCs w:val="22"/>
          <w:lang w:val="lt-LT"/>
        </w:rPr>
        <w:t xml:space="preserve">Inkstų nepakankamumu sergantiems pacientams </w:t>
      </w:r>
      <w:proofErr w:type="spellStart"/>
      <w:r w:rsidRPr="00F163A7">
        <w:rPr>
          <w:bCs/>
          <w:szCs w:val="22"/>
          <w:lang w:val="lt-LT"/>
        </w:rPr>
        <w:t>antacidinių</w:t>
      </w:r>
      <w:proofErr w:type="spellEnd"/>
      <w:r w:rsidRPr="00F163A7">
        <w:rPr>
          <w:bCs/>
          <w:szCs w:val="22"/>
          <w:lang w:val="lt-LT"/>
        </w:rPr>
        <w:t xml:space="preserve"> vaistų nerekomenduojama vartoti ilgai.</w:t>
      </w:r>
    </w:p>
    <w:p w:rsidR="00F163A7" w:rsidRPr="00F163A7" w:rsidRDefault="00F163A7" w:rsidP="00F163A7">
      <w:pPr>
        <w:ind w:left="567" w:hanging="567"/>
        <w:rPr>
          <w:bCs/>
          <w:szCs w:val="22"/>
          <w:lang w:val="lt-LT"/>
        </w:rPr>
      </w:pPr>
    </w:p>
    <w:p w:rsidR="00F163A7" w:rsidRPr="0046702F" w:rsidRDefault="00F163A7" w:rsidP="00F163A7">
      <w:pPr>
        <w:ind w:left="567" w:hanging="567"/>
        <w:rPr>
          <w:bCs/>
          <w:szCs w:val="22"/>
          <w:u w:val="single"/>
          <w:lang w:val="lt-LT"/>
        </w:rPr>
      </w:pPr>
      <w:r w:rsidRPr="0046702F">
        <w:rPr>
          <w:bCs/>
          <w:szCs w:val="22"/>
          <w:u w:val="single"/>
          <w:lang w:val="lt-LT"/>
        </w:rPr>
        <w:t>Vaikai</w:t>
      </w:r>
    </w:p>
    <w:p w:rsidR="00F163A7" w:rsidRPr="00F163A7" w:rsidRDefault="00F163A7" w:rsidP="00F163A7">
      <w:pPr>
        <w:ind w:left="567" w:hanging="567"/>
        <w:rPr>
          <w:bCs/>
          <w:szCs w:val="22"/>
          <w:lang w:val="lt-LT"/>
        </w:rPr>
      </w:pPr>
      <w:r w:rsidRPr="00F163A7">
        <w:rPr>
          <w:bCs/>
          <w:szCs w:val="22"/>
          <w:lang w:val="lt-LT"/>
        </w:rPr>
        <w:t xml:space="preserve">Mažiems vaikams magnio </w:t>
      </w:r>
      <w:proofErr w:type="spellStart"/>
      <w:r w:rsidRPr="00F163A7">
        <w:rPr>
          <w:bCs/>
          <w:szCs w:val="22"/>
          <w:lang w:val="lt-LT"/>
        </w:rPr>
        <w:t>hidroksido</w:t>
      </w:r>
      <w:proofErr w:type="spellEnd"/>
      <w:r w:rsidRPr="00F163A7">
        <w:rPr>
          <w:bCs/>
          <w:szCs w:val="22"/>
          <w:lang w:val="lt-LT"/>
        </w:rPr>
        <w:t xml:space="preserve"> vartojimas gali sukelti </w:t>
      </w:r>
      <w:proofErr w:type="spellStart"/>
      <w:r w:rsidRPr="00F163A7">
        <w:rPr>
          <w:bCs/>
          <w:szCs w:val="22"/>
          <w:lang w:val="lt-LT"/>
        </w:rPr>
        <w:t>hipermagnezemiją</w:t>
      </w:r>
      <w:proofErr w:type="spellEnd"/>
      <w:r w:rsidRPr="00F163A7">
        <w:rPr>
          <w:bCs/>
          <w:szCs w:val="22"/>
          <w:lang w:val="lt-LT"/>
        </w:rPr>
        <w:t xml:space="preserve">, ypač jeigu jų inkstų </w:t>
      </w:r>
    </w:p>
    <w:p w:rsidR="00F163A7" w:rsidRPr="00F163A7" w:rsidRDefault="00F163A7" w:rsidP="00F163A7">
      <w:pPr>
        <w:ind w:left="567" w:hanging="567"/>
        <w:rPr>
          <w:bCs/>
          <w:szCs w:val="22"/>
          <w:lang w:val="lt-LT"/>
        </w:rPr>
      </w:pPr>
      <w:r w:rsidRPr="00F163A7">
        <w:rPr>
          <w:bCs/>
          <w:szCs w:val="22"/>
          <w:lang w:val="lt-LT"/>
        </w:rPr>
        <w:t>funkcija sutrikusi arba jiems išsivysčiusi dehidratacija.</w:t>
      </w:r>
    </w:p>
    <w:p w:rsidR="00F163A7" w:rsidRPr="00F163A7" w:rsidRDefault="00F163A7" w:rsidP="00F163A7">
      <w:pPr>
        <w:ind w:left="567" w:hanging="567"/>
        <w:rPr>
          <w:bCs/>
          <w:szCs w:val="22"/>
          <w:lang w:val="lt-LT"/>
        </w:rPr>
      </w:pPr>
    </w:p>
    <w:p w:rsidR="00F163A7" w:rsidRPr="00F163A7" w:rsidRDefault="00F163A7" w:rsidP="00F163A7">
      <w:pPr>
        <w:tabs>
          <w:tab w:val="clear" w:pos="567"/>
        </w:tabs>
        <w:spacing w:line="220" w:lineRule="exact"/>
        <w:rPr>
          <w:b/>
          <w:bCs/>
          <w:szCs w:val="22"/>
          <w:lang w:val="lt-LT"/>
        </w:rPr>
      </w:pPr>
      <w:r w:rsidRPr="00F163A7">
        <w:rPr>
          <w:b/>
          <w:bCs/>
          <w:szCs w:val="22"/>
          <w:lang w:val="lt-LT"/>
        </w:rPr>
        <w:t xml:space="preserve">Kiti vaistai ir </w:t>
      </w:r>
      <w:proofErr w:type="spellStart"/>
      <w:r w:rsidRPr="00F163A7">
        <w:rPr>
          <w:b/>
          <w:bCs/>
          <w:szCs w:val="22"/>
          <w:lang w:val="lt-LT"/>
        </w:rPr>
        <w:t>Gastal</w:t>
      </w:r>
      <w:proofErr w:type="spellEnd"/>
    </w:p>
    <w:p w:rsidR="00F163A7" w:rsidRPr="00F163A7" w:rsidRDefault="00F163A7" w:rsidP="00F163A7">
      <w:pPr>
        <w:tabs>
          <w:tab w:val="clear" w:pos="567"/>
        </w:tabs>
        <w:spacing w:line="240" w:lineRule="auto"/>
        <w:rPr>
          <w:szCs w:val="22"/>
          <w:lang w:val="lt-LT"/>
        </w:rPr>
      </w:pPr>
      <w:r w:rsidRPr="00F163A7">
        <w:rPr>
          <w:szCs w:val="22"/>
          <w:lang w:val="lt-LT"/>
        </w:rPr>
        <w:t xml:space="preserve">Jeigu vartojate ar neseniai vartojote kitų vaistų </w:t>
      </w:r>
      <w:r w:rsidRPr="00F163A7">
        <w:rPr>
          <w:noProof/>
          <w:szCs w:val="22"/>
          <w:lang w:val="lt-LT"/>
        </w:rPr>
        <w:t>arba dėl to nesate tikri</w:t>
      </w:r>
      <w:r w:rsidRPr="00F163A7">
        <w:rPr>
          <w:szCs w:val="22"/>
          <w:lang w:val="lt-LT"/>
        </w:rPr>
        <w:t>,  apie tai pasakykite gydytojui arba vaistininkui.</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szCs w:val="22"/>
          <w:lang w:val="lt-LT"/>
        </w:rPr>
      </w:pPr>
      <w:proofErr w:type="spellStart"/>
      <w:r w:rsidRPr="00F163A7">
        <w:rPr>
          <w:szCs w:val="22"/>
          <w:lang w:val="lt-LT"/>
        </w:rPr>
        <w:t>Gastal</w:t>
      </w:r>
      <w:proofErr w:type="spellEnd"/>
      <w:r w:rsidRPr="00F163A7">
        <w:rPr>
          <w:szCs w:val="22"/>
          <w:lang w:val="lt-LT"/>
        </w:rPr>
        <w:t xml:space="preserve"> gali sutrikdyti kai kurių kitų vaistų, vartojamų skrandžio ligoms gydyti, geriamųjų vaistinių preparatų nuo tuberkuliozės (</w:t>
      </w:r>
      <w:proofErr w:type="spellStart"/>
      <w:r w:rsidRPr="00F163A7">
        <w:rPr>
          <w:szCs w:val="22"/>
          <w:lang w:val="lt-LT"/>
        </w:rPr>
        <w:t>etambutolio</w:t>
      </w:r>
      <w:proofErr w:type="spellEnd"/>
      <w:r w:rsidRPr="00F163A7">
        <w:rPr>
          <w:szCs w:val="22"/>
          <w:lang w:val="lt-LT"/>
        </w:rPr>
        <w:t xml:space="preserve">, </w:t>
      </w:r>
      <w:proofErr w:type="spellStart"/>
      <w:r w:rsidRPr="00F163A7">
        <w:rPr>
          <w:szCs w:val="22"/>
          <w:lang w:val="lt-LT"/>
        </w:rPr>
        <w:t>izoniazido</w:t>
      </w:r>
      <w:proofErr w:type="spellEnd"/>
      <w:r w:rsidRPr="00F163A7">
        <w:rPr>
          <w:szCs w:val="22"/>
          <w:lang w:val="lt-LT"/>
        </w:rPr>
        <w:t>), kai kurių kraujospūdį mažinančių vaistų (</w:t>
      </w:r>
      <w:proofErr w:type="spellStart"/>
      <w:r w:rsidRPr="00F163A7">
        <w:rPr>
          <w:szCs w:val="22"/>
          <w:lang w:val="lt-LT"/>
        </w:rPr>
        <w:t>atenololio</w:t>
      </w:r>
      <w:proofErr w:type="spellEnd"/>
      <w:r w:rsidRPr="00F163A7">
        <w:rPr>
          <w:szCs w:val="22"/>
          <w:lang w:val="lt-LT"/>
        </w:rPr>
        <w:t xml:space="preserve">, </w:t>
      </w:r>
      <w:proofErr w:type="spellStart"/>
      <w:r w:rsidRPr="00F163A7">
        <w:rPr>
          <w:szCs w:val="22"/>
          <w:lang w:val="lt-LT"/>
        </w:rPr>
        <w:t>metoprololio</w:t>
      </w:r>
      <w:proofErr w:type="spellEnd"/>
      <w:r w:rsidRPr="00F163A7">
        <w:rPr>
          <w:szCs w:val="22"/>
          <w:lang w:val="lt-LT"/>
        </w:rPr>
        <w:t xml:space="preserve">, </w:t>
      </w:r>
      <w:proofErr w:type="spellStart"/>
      <w:r w:rsidRPr="00F163A7">
        <w:rPr>
          <w:szCs w:val="22"/>
          <w:lang w:val="lt-LT"/>
        </w:rPr>
        <w:t>propranololio</w:t>
      </w:r>
      <w:proofErr w:type="spellEnd"/>
      <w:r w:rsidRPr="00F163A7">
        <w:rPr>
          <w:szCs w:val="22"/>
          <w:lang w:val="lt-LT"/>
        </w:rPr>
        <w:t xml:space="preserve">), </w:t>
      </w:r>
      <w:proofErr w:type="spellStart"/>
      <w:r w:rsidRPr="00F163A7">
        <w:rPr>
          <w:szCs w:val="22"/>
          <w:lang w:val="lt-LT"/>
        </w:rPr>
        <w:t>chlorokvino</w:t>
      </w:r>
      <w:proofErr w:type="spellEnd"/>
      <w:r w:rsidRPr="00F163A7">
        <w:rPr>
          <w:szCs w:val="22"/>
          <w:lang w:val="lt-LT"/>
        </w:rPr>
        <w:t xml:space="preserve">, </w:t>
      </w:r>
      <w:proofErr w:type="spellStart"/>
      <w:r w:rsidRPr="00F163A7">
        <w:rPr>
          <w:szCs w:val="22"/>
          <w:lang w:val="lt-LT"/>
        </w:rPr>
        <w:t>tetraciklinų</w:t>
      </w:r>
      <w:proofErr w:type="spellEnd"/>
      <w:r w:rsidRPr="00F163A7">
        <w:rPr>
          <w:szCs w:val="22"/>
          <w:lang w:val="lt-LT"/>
        </w:rPr>
        <w:t>, kai kurių vaistų nuo uždegimo (</w:t>
      </w:r>
      <w:proofErr w:type="spellStart"/>
      <w:r w:rsidRPr="00F163A7">
        <w:rPr>
          <w:szCs w:val="22"/>
          <w:lang w:val="lt-LT"/>
        </w:rPr>
        <w:t>diflunisalio</w:t>
      </w:r>
      <w:proofErr w:type="spellEnd"/>
      <w:r w:rsidRPr="00F163A7">
        <w:rPr>
          <w:szCs w:val="22"/>
          <w:lang w:val="lt-LT"/>
        </w:rPr>
        <w:t xml:space="preserve">, </w:t>
      </w:r>
      <w:proofErr w:type="spellStart"/>
      <w:r w:rsidRPr="00F163A7">
        <w:rPr>
          <w:szCs w:val="22"/>
          <w:lang w:val="lt-LT"/>
        </w:rPr>
        <w:t>indometacino</w:t>
      </w:r>
      <w:proofErr w:type="spellEnd"/>
      <w:r w:rsidRPr="00F163A7">
        <w:rPr>
          <w:szCs w:val="22"/>
          <w:lang w:val="lt-LT"/>
        </w:rPr>
        <w:t xml:space="preserve">, </w:t>
      </w:r>
      <w:proofErr w:type="spellStart"/>
      <w:r w:rsidRPr="00F163A7">
        <w:rPr>
          <w:szCs w:val="22"/>
          <w:lang w:val="lt-LT"/>
        </w:rPr>
        <w:t>naprokseno</w:t>
      </w:r>
      <w:proofErr w:type="spellEnd"/>
      <w:r w:rsidRPr="00F163A7">
        <w:rPr>
          <w:szCs w:val="22"/>
          <w:lang w:val="lt-LT"/>
        </w:rPr>
        <w:t xml:space="preserve">) </w:t>
      </w:r>
      <w:proofErr w:type="spellStart"/>
      <w:r w:rsidRPr="00F163A7">
        <w:rPr>
          <w:szCs w:val="22"/>
          <w:lang w:val="lt-LT"/>
        </w:rPr>
        <w:t>digoksino</w:t>
      </w:r>
      <w:proofErr w:type="spellEnd"/>
      <w:r w:rsidRPr="00F163A7">
        <w:rPr>
          <w:szCs w:val="22"/>
          <w:lang w:val="lt-LT"/>
        </w:rPr>
        <w:t xml:space="preserve">, </w:t>
      </w:r>
      <w:proofErr w:type="spellStart"/>
      <w:r w:rsidRPr="00F163A7">
        <w:rPr>
          <w:szCs w:val="22"/>
          <w:lang w:val="lt-LT"/>
        </w:rPr>
        <w:t>bisfosfonatų</w:t>
      </w:r>
      <w:proofErr w:type="spellEnd"/>
      <w:r w:rsidRPr="00F163A7">
        <w:rPr>
          <w:szCs w:val="22"/>
          <w:lang w:val="lt-LT"/>
        </w:rPr>
        <w:t xml:space="preserve">, </w:t>
      </w:r>
      <w:proofErr w:type="spellStart"/>
      <w:r w:rsidRPr="00F163A7">
        <w:rPr>
          <w:szCs w:val="22"/>
          <w:lang w:val="lt-LT"/>
        </w:rPr>
        <w:t>feksofenadino</w:t>
      </w:r>
      <w:proofErr w:type="spellEnd"/>
      <w:r w:rsidRPr="00F163A7">
        <w:rPr>
          <w:szCs w:val="22"/>
          <w:lang w:val="lt-LT"/>
        </w:rPr>
        <w:t xml:space="preserve">, geležies druskų, </w:t>
      </w:r>
      <w:proofErr w:type="spellStart"/>
      <w:r w:rsidRPr="00F163A7">
        <w:rPr>
          <w:szCs w:val="22"/>
          <w:lang w:val="lt-LT"/>
        </w:rPr>
        <w:t>chinolonų</w:t>
      </w:r>
      <w:proofErr w:type="spellEnd"/>
      <w:r w:rsidRPr="00F163A7">
        <w:rPr>
          <w:szCs w:val="22"/>
          <w:lang w:val="lt-LT"/>
        </w:rPr>
        <w:t xml:space="preserve">, natrio fluorido, </w:t>
      </w:r>
      <w:proofErr w:type="spellStart"/>
      <w:r w:rsidRPr="00F163A7">
        <w:rPr>
          <w:szCs w:val="22"/>
          <w:lang w:val="lt-LT"/>
        </w:rPr>
        <w:t>gliukokortikoidų</w:t>
      </w:r>
      <w:proofErr w:type="spellEnd"/>
      <w:r w:rsidRPr="00F163A7">
        <w:rPr>
          <w:szCs w:val="22"/>
          <w:lang w:val="lt-LT"/>
        </w:rPr>
        <w:t xml:space="preserve">, </w:t>
      </w:r>
      <w:proofErr w:type="spellStart"/>
      <w:r w:rsidRPr="00F163A7">
        <w:rPr>
          <w:szCs w:val="22"/>
          <w:lang w:val="lt-LT"/>
        </w:rPr>
        <w:t>kajeksalato</w:t>
      </w:r>
      <w:proofErr w:type="spellEnd"/>
      <w:r w:rsidRPr="00F163A7">
        <w:rPr>
          <w:szCs w:val="22"/>
          <w:lang w:val="lt-LT"/>
        </w:rPr>
        <w:t xml:space="preserve">, </w:t>
      </w:r>
      <w:proofErr w:type="spellStart"/>
      <w:r w:rsidRPr="00F163A7">
        <w:rPr>
          <w:szCs w:val="22"/>
          <w:lang w:val="lt-LT"/>
        </w:rPr>
        <w:t>ketokonazolo</w:t>
      </w:r>
      <w:proofErr w:type="spellEnd"/>
      <w:r w:rsidRPr="00F163A7">
        <w:rPr>
          <w:szCs w:val="22"/>
          <w:lang w:val="lt-LT"/>
        </w:rPr>
        <w:t xml:space="preserve">, </w:t>
      </w:r>
      <w:proofErr w:type="spellStart"/>
      <w:r w:rsidRPr="00F163A7">
        <w:rPr>
          <w:szCs w:val="22"/>
          <w:lang w:val="lt-LT"/>
        </w:rPr>
        <w:t>lansoprazolo</w:t>
      </w:r>
      <w:proofErr w:type="spellEnd"/>
      <w:r w:rsidRPr="00F163A7">
        <w:rPr>
          <w:szCs w:val="22"/>
          <w:lang w:val="lt-LT"/>
        </w:rPr>
        <w:t xml:space="preserve">, </w:t>
      </w:r>
      <w:proofErr w:type="spellStart"/>
      <w:r w:rsidRPr="00F163A7">
        <w:rPr>
          <w:szCs w:val="22"/>
          <w:lang w:val="lt-LT"/>
        </w:rPr>
        <w:t>linkozamidų</w:t>
      </w:r>
      <w:proofErr w:type="spellEnd"/>
      <w:r w:rsidRPr="00F163A7">
        <w:rPr>
          <w:szCs w:val="22"/>
          <w:lang w:val="lt-LT"/>
        </w:rPr>
        <w:t xml:space="preserve">, </w:t>
      </w:r>
      <w:proofErr w:type="spellStart"/>
      <w:r w:rsidRPr="00F163A7">
        <w:rPr>
          <w:szCs w:val="22"/>
          <w:lang w:val="lt-LT"/>
        </w:rPr>
        <w:t>fenotiazinų</w:t>
      </w:r>
      <w:proofErr w:type="spellEnd"/>
      <w:r w:rsidRPr="00F163A7">
        <w:rPr>
          <w:szCs w:val="22"/>
          <w:lang w:val="lt-LT"/>
        </w:rPr>
        <w:t xml:space="preserve"> grupės </w:t>
      </w:r>
      <w:proofErr w:type="spellStart"/>
      <w:r w:rsidRPr="00F163A7">
        <w:rPr>
          <w:szCs w:val="22"/>
          <w:lang w:val="lt-LT"/>
        </w:rPr>
        <w:t>neuroleptikų</w:t>
      </w:r>
      <w:proofErr w:type="spellEnd"/>
      <w:r w:rsidRPr="00F163A7">
        <w:rPr>
          <w:szCs w:val="22"/>
          <w:lang w:val="lt-LT"/>
        </w:rPr>
        <w:t xml:space="preserve">, </w:t>
      </w:r>
      <w:proofErr w:type="spellStart"/>
      <w:r w:rsidRPr="00F163A7">
        <w:rPr>
          <w:szCs w:val="22"/>
          <w:lang w:val="lt-LT"/>
        </w:rPr>
        <w:t>penicilamino</w:t>
      </w:r>
      <w:proofErr w:type="spellEnd"/>
      <w:r w:rsidRPr="00F163A7">
        <w:rPr>
          <w:szCs w:val="22"/>
          <w:lang w:val="lt-LT"/>
        </w:rPr>
        <w:t xml:space="preserve">, fosforo papildų, </w:t>
      </w:r>
      <w:proofErr w:type="spellStart"/>
      <w:r w:rsidRPr="00F163A7">
        <w:rPr>
          <w:szCs w:val="22"/>
          <w:lang w:val="lt-LT"/>
        </w:rPr>
        <w:t>tiroksino</w:t>
      </w:r>
      <w:proofErr w:type="spellEnd"/>
      <w:r w:rsidRPr="00F163A7">
        <w:rPr>
          <w:szCs w:val="22"/>
          <w:lang w:val="lt-LT"/>
        </w:rPr>
        <w:t xml:space="preserve">, </w:t>
      </w:r>
      <w:proofErr w:type="spellStart"/>
      <w:r w:rsidRPr="00F163A7">
        <w:rPr>
          <w:szCs w:val="22"/>
          <w:lang w:val="lt-LT"/>
        </w:rPr>
        <w:t>acetilsalicilo</w:t>
      </w:r>
      <w:proofErr w:type="spellEnd"/>
      <w:r w:rsidRPr="00F163A7">
        <w:rPr>
          <w:szCs w:val="22"/>
          <w:lang w:val="lt-LT"/>
        </w:rPr>
        <w:t xml:space="preserve"> rūgšties absorbciją.</w:t>
      </w:r>
    </w:p>
    <w:p w:rsidR="00F163A7" w:rsidRPr="00F163A7" w:rsidRDefault="00F163A7" w:rsidP="00F163A7">
      <w:pPr>
        <w:rPr>
          <w:szCs w:val="22"/>
          <w:lang w:val="lt-LT"/>
        </w:rPr>
      </w:pPr>
    </w:p>
    <w:p w:rsidR="00F163A7" w:rsidRPr="00F163A7" w:rsidRDefault="00F163A7" w:rsidP="00F163A7">
      <w:pPr>
        <w:autoSpaceDE w:val="0"/>
        <w:autoSpaceDN w:val="0"/>
        <w:adjustRightInd w:val="0"/>
        <w:rPr>
          <w:szCs w:val="22"/>
          <w:lang w:val="lt-LT"/>
        </w:rPr>
      </w:pPr>
      <w:r w:rsidRPr="00F163A7">
        <w:rPr>
          <w:szCs w:val="22"/>
          <w:lang w:val="lt-LT"/>
        </w:rPr>
        <w:t xml:space="preserve">Šie išvardinti vaistai turi būti geriami ne anksčiau kaip praėjus 2 valandoms (vartojant </w:t>
      </w:r>
      <w:proofErr w:type="spellStart"/>
      <w:r w:rsidRPr="00F163A7">
        <w:rPr>
          <w:szCs w:val="22"/>
          <w:lang w:val="lt-LT"/>
        </w:rPr>
        <w:t>chinolonų</w:t>
      </w:r>
      <w:proofErr w:type="spellEnd"/>
      <w:r w:rsidRPr="00F163A7">
        <w:rPr>
          <w:szCs w:val="22"/>
          <w:lang w:val="lt-LT"/>
        </w:rPr>
        <w:t xml:space="preserve"> – 4 valandoms) nuo </w:t>
      </w:r>
      <w:proofErr w:type="spellStart"/>
      <w:r w:rsidRPr="00F163A7">
        <w:rPr>
          <w:szCs w:val="22"/>
          <w:lang w:val="lt-LT"/>
        </w:rPr>
        <w:t>Gastal</w:t>
      </w:r>
      <w:proofErr w:type="spellEnd"/>
      <w:r w:rsidRPr="00F163A7">
        <w:rPr>
          <w:szCs w:val="22"/>
          <w:lang w:val="lt-LT"/>
        </w:rPr>
        <w:t xml:space="preserve"> vartojimo arba likus ne mažiau kaip 1 valandai iki </w:t>
      </w:r>
      <w:proofErr w:type="spellStart"/>
      <w:r w:rsidRPr="00F163A7">
        <w:rPr>
          <w:szCs w:val="22"/>
          <w:lang w:val="lt-LT"/>
        </w:rPr>
        <w:t>Gastal</w:t>
      </w:r>
      <w:proofErr w:type="spellEnd"/>
      <w:r w:rsidRPr="00F163A7">
        <w:rPr>
          <w:szCs w:val="22"/>
          <w:lang w:val="lt-LT"/>
        </w:rPr>
        <w:t xml:space="preserve"> vartojimo. </w:t>
      </w:r>
    </w:p>
    <w:p w:rsidR="00F163A7" w:rsidRPr="00F163A7" w:rsidRDefault="00F163A7" w:rsidP="00F163A7">
      <w:pPr>
        <w:ind w:left="567" w:hanging="567"/>
        <w:rPr>
          <w:szCs w:val="22"/>
          <w:lang w:val="lt-LT"/>
        </w:rPr>
      </w:pPr>
    </w:p>
    <w:p w:rsidR="00F163A7" w:rsidRPr="00F163A7" w:rsidRDefault="00F163A7" w:rsidP="00F163A7">
      <w:pPr>
        <w:tabs>
          <w:tab w:val="clear" w:pos="567"/>
        </w:tabs>
        <w:spacing w:line="240" w:lineRule="auto"/>
        <w:rPr>
          <w:szCs w:val="22"/>
          <w:lang w:val="lt-LT"/>
        </w:rPr>
      </w:pPr>
      <w:proofErr w:type="spellStart"/>
      <w:r w:rsidRPr="00F163A7">
        <w:rPr>
          <w:szCs w:val="22"/>
          <w:lang w:val="lt-LT"/>
        </w:rPr>
        <w:t>Gastal</w:t>
      </w:r>
      <w:proofErr w:type="spellEnd"/>
      <w:r w:rsidRPr="00F163A7">
        <w:rPr>
          <w:szCs w:val="22"/>
          <w:lang w:val="lt-LT"/>
        </w:rPr>
        <w:t xml:space="preserve"> stiprina </w:t>
      </w:r>
      <w:proofErr w:type="spellStart"/>
      <w:r w:rsidRPr="00F163A7">
        <w:rPr>
          <w:szCs w:val="22"/>
          <w:lang w:val="lt-LT"/>
        </w:rPr>
        <w:t>levodopos</w:t>
      </w:r>
      <w:proofErr w:type="spellEnd"/>
      <w:r w:rsidRPr="00F163A7">
        <w:rPr>
          <w:szCs w:val="22"/>
          <w:lang w:val="lt-LT"/>
        </w:rPr>
        <w:t xml:space="preserve"> ir </w:t>
      </w:r>
      <w:proofErr w:type="spellStart"/>
      <w:r w:rsidRPr="00F163A7">
        <w:rPr>
          <w:szCs w:val="22"/>
          <w:lang w:val="lt-LT"/>
        </w:rPr>
        <w:t>nalidikso</w:t>
      </w:r>
      <w:proofErr w:type="spellEnd"/>
      <w:r w:rsidRPr="00F163A7">
        <w:rPr>
          <w:szCs w:val="22"/>
          <w:lang w:val="lt-LT"/>
        </w:rPr>
        <w:t xml:space="preserve"> rūgšties poveikį.</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szCs w:val="22"/>
          <w:lang w:val="lt-LT"/>
        </w:rPr>
      </w:pPr>
      <w:r w:rsidRPr="00F163A7">
        <w:rPr>
          <w:szCs w:val="22"/>
          <w:lang w:val="lt-LT"/>
        </w:rPr>
        <w:t xml:space="preserve">Magnio </w:t>
      </w:r>
      <w:proofErr w:type="spellStart"/>
      <w:r w:rsidRPr="00F163A7">
        <w:rPr>
          <w:szCs w:val="22"/>
          <w:lang w:val="lt-LT"/>
        </w:rPr>
        <w:t>hidroksidas</w:t>
      </w:r>
      <w:proofErr w:type="spellEnd"/>
      <w:r w:rsidRPr="00F163A7">
        <w:rPr>
          <w:szCs w:val="22"/>
          <w:lang w:val="lt-LT"/>
        </w:rPr>
        <w:t xml:space="preserve"> gali turėti įtakos kai kuriems vaistams arba tie vaistai gali turėti įtakos magnio </w:t>
      </w:r>
      <w:proofErr w:type="spellStart"/>
      <w:r w:rsidRPr="00F163A7">
        <w:rPr>
          <w:szCs w:val="22"/>
          <w:lang w:val="lt-LT"/>
        </w:rPr>
        <w:t>hidroksido</w:t>
      </w:r>
      <w:proofErr w:type="spellEnd"/>
      <w:r w:rsidRPr="00F163A7">
        <w:rPr>
          <w:szCs w:val="22"/>
          <w:lang w:val="lt-LT"/>
        </w:rPr>
        <w:t xml:space="preserve"> veikimui. Pasakykite gydytojui ar vaistininkui, jeigu jūs jau vartojate </w:t>
      </w:r>
      <w:proofErr w:type="spellStart"/>
      <w:r w:rsidRPr="00F163A7">
        <w:rPr>
          <w:szCs w:val="22"/>
          <w:lang w:val="lt-LT"/>
        </w:rPr>
        <w:t>salicilatus</w:t>
      </w:r>
      <w:proofErr w:type="spellEnd"/>
      <w:r w:rsidRPr="00F163A7">
        <w:rPr>
          <w:szCs w:val="22"/>
          <w:lang w:val="lt-LT"/>
        </w:rPr>
        <w:t>.</w:t>
      </w:r>
    </w:p>
    <w:p w:rsidR="00F163A7" w:rsidRPr="00F163A7" w:rsidRDefault="00F163A7" w:rsidP="00F163A7">
      <w:pPr>
        <w:ind w:left="567" w:hanging="567"/>
        <w:rPr>
          <w:szCs w:val="22"/>
          <w:lang w:val="lt-LT"/>
        </w:rPr>
      </w:pPr>
    </w:p>
    <w:p w:rsidR="00F163A7" w:rsidRPr="00F163A7" w:rsidRDefault="00F163A7" w:rsidP="00F163A7">
      <w:pPr>
        <w:ind w:left="567" w:hanging="567"/>
        <w:rPr>
          <w:b/>
          <w:szCs w:val="22"/>
          <w:lang w:val="lt-LT"/>
        </w:rPr>
      </w:pPr>
      <w:proofErr w:type="spellStart"/>
      <w:r w:rsidRPr="00F163A7">
        <w:rPr>
          <w:b/>
          <w:szCs w:val="22"/>
          <w:lang w:val="lt-LT"/>
        </w:rPr>
        <w:t>Gastal</w:t>
      </w:r>
      <w:proofErr w:type="spellEnd"/>
      <w:r w:rsidRPr="00F163A7">
        <w:rPr>
          <w:b/>
          <w:szCs w:val="22"/>
          <w:lang w:val="lt-LT"/>
        </w:rPr>
        <w:t xml:space="preserve"> vartojimas su maistu ir gėrimais</w:t>
      </w:r>
    </w:p>
    <w:p w:rsidR="00F163A7" w:rsidRPr="00F163A7" w:rsidRDefault="00F163A7" w:rsidP="00F163A7">
      <w:pPr>
        <w:rPr>
          <w:bCs/>
          <w:szCs w:val="22"/>
          <w:lang w:val="lt-LT"/>
        </w:rPr>
      </w:pPr>
      <w:r w:rsidRPr="00F163A7">
        <w:rPr>
          <w:bCs/>
          <w:szCs w:val="22"/>
          <w:lang w:val="lt-LT"/>
        </w:rPr>
        <w:t>Kai kurie kartu vartojami maisto produktai, ypač rūgštūs, gali įtakoti vaisto veiksmingumą.</w:t>
      </w:r>
    </w:p>
    <w:p w:rsidR="00F163A7" w:rsidRPr="00F163A7" w:rsidRDefault="00F163A7" w:rsidP="00F163A7">
      <w:pPr>
        <w:ind w:left="567" w:hanging="567"/>
        <w:rPr>
          <w:szCs w:val="22"/>
          <w:lang w:val="lt-LT"/>
        </w:rPr>
      </w:pPr>
    </w:p>
    <w:p w:rsidR="00F163A7" w:rsidRPr="00F163A7" w:rsidRDefault="00F163A7" w:rsidP="00F163A7">
      <w:pPr>
        <w:tabs>
          <w:tab w:val="clear" w:pos="567"/>
        </w:tabs>
        <w:spacing w:line="240" w:lineRule="auto"/>
        <w:rPr>
          <w:szCs w:val="22"/>
          <w:lang w:val="lt-LT"/>
        </w:rPr>
      </w:pPr>
      <w:proofErr w:type="spellStart"/>
      <w:r w:rsidRPr="00F163A7">
        <w:rPr>
          <w:szCs w:val="22"/>
          <w:lang w:val="lt-LT"/>
        </w:rPr>
        <w:t>Gastal</w:t>
      </w:r>
      <w:proofErr w:type="spellEnd"/>
      <w:r w:rsidRPr="00F163A7">
        <w:rPr>
          <w:szCs w:val="22"/>
          <w:lang w:val="lt-LT"/>
        </w:rPr>
        <w:t xml:space="preserve"> rekomenduojama vartoti 1 valandą po valgio ir prieš miegą. Esant rėmeniui, į valgymus atsižvelgti nereikia.</w:t>
      </w:r>
    </w:p>
    <w:p w:rsidR="00F163A7" w:rsidRPr="00F163A7" w:rsidRDefault="00F163A7" w:rsidP="00F163A7">
      <w:pPr>
        <w:ind w:left="567" w:hanging="567"/>
        <w:rPr>
          <w:szCs w:val="22"/>
          <w:lang w:val="lt-LT"/>
        </w:rPr>
      </w:pPr>
    </w:p>
    <w:p w:rsidR="00F163A7" w:rsidRPr="00F163A7" w:rsidRDefault="00F163A7" w:rsidP="00F163A7">
      <w:pPr>
        <w:ind w:left="567" w:hanging="567"/>
        <w:rPr>
          <w:b/>
          <w:szCs w:val="22"/>
          <w:lang w:val="lt-LT"/>
        </w:rPr>
      </w:pPr>
      <w:r w:rsidRPr="00F163A7">
        <w:rPr>
          <w:b/>
          <w:szCs w:val="22"/>
          <w:lang w:val="lt-LT"/>
        </w:rPr>
        <w:t>Nėštumas ir žindymo laikotarpis</w:t>
      </w:r>
    </w:p>
    <w:p w:rsidR="00F163A7" w:rsidRPr="00F163A7" w:rsidRDefault="00F163A7" w:rsidP="00F163A7">
      <w:pPr>
        <w:ind w:left="567" w:hanging="567"/>
        <w:rPr>
          <w:szCs w:val="22"/>
          <w:lang w:val="lt-LT"/>
        </w:rPr>
      </w:pPr>
      <w:r w:rsidRPr="00F163A7">
        <w:rPr>
          <w:szCs w:val="22"/>
          <w:lang w:val="lt-LT"/>
        </w:rPr>
        <w:t>Prieš vartojant bet kokį vaistą, būtina pasitarti su gydytoju arba vaistininku.</w:t>
      </w:r>
    </w:p>
    <w:p w:rsidR="00F163A7" w:rsidRPr="00F163A7" w:rsidRDefault="00F163A7" w:rsidP="00F163A7">
      <w:pPr>
        <w:tabs>
          <w:tab w:val="clear" w:pos="567"/>
          <w:tab w:val="left" w:pos="0"/>
        </w:tabs>
        <w:rPr>
          <w:szCs w:val="22"/>
          <w:lang w:val="lt-LT"/>
        </w:rPr>
      </w:pPr>
      <w:r w:rsidRPr="00F163A7">
        <w:rPr>
          <w:szCs w:val="22"/>
          <w:lang w:val="lt-LT"/>
        </w:rPr>
        <w:t>Nėštumo metu ir žindymo laikotarpiu vaisto vartoti galima tik tada, jei tai neabejotinai būtina, ir tik rekomendavus gydytojui.</w:t>
      </w:r>
    </w:p>
    <w:p w:rsidR="00F163A7" w:rsidRPr="00F163A7" w:rsidRDefault="00F163A7" w:rsidP="00F163A7">
      <w:pPr>
        <w:ind w:left="567" w:hanging="567"/>
        <w:rPr>
          <w:szCs w:val="22"/>
          <w:lang w:val="lt-LT"/>
        </w:rPr>
      </w:pPr>
    </w:p>
    <w:p w:rsidR="00F163A7" w:rsidRPr="00F163A7" w:rsidRDefault="00F163A7" w:rsidP="00F163A7">
      <w:pPr>
        <w:ind w:left="567" w:hanging="567"/>
        <w:rPr>
          <w:b/>
          <w:szCs w:val="22"/>
          <w:lang w:val="lt-LT"/>
        </w:rPr>
      </w:pPr>
      <w:r w:rsidRPr="00F163A7">
        <w:rPr>
          <w:b/>
          <w:szCs w:val="22"/>
          <w:lang w:val="lt-LT"/>
        </w:rPr>
        <w:t>Vairavimas ir mechanizmų valdymas</w:t>
      </w:r>
    </w:p>
    <w:p w:rsidR="00F163A7" w:rsidRPr="00F163A7" w:rsidRDefault="00F163A7" w:rsidP="00F163A7">
      <w:pPr>
        <w:ind w:left="567" w:hanging="567"/>
        <w:rPr>
          <w:noProof/>
          <w:szCs w:val="22"/>
          <w:lang w:val="lt-LT"/>
        </w:rPr>
      </w:pPr>
      <w:r w:rsidRPr="00F163A7">
        <w:rPr>
          <w:noProof/>
          <w:szCs w:val="22"/>
          <w:lang w:val="lt-LT"/>
        </w:rPr>
        <w:t>Gastal gebėjimo vairuoti ir valdyti mechanizmus neveikia.</w:t>
      </w:r>
    </w:p>
    <w:p w:rsidR="00F163A7" w:rsidRPr="00F163A7" w:rsidRDefault="00F163A7" w:rsidP="00F163A7">
      <w:pPr>
        <w:ind w:left="567" w:hanging="567"/>
        <w:rPr>
          <w:szCs w:val="22"/>
          <w:lang w:val="lt-LT"/>
        </w:rPr>
      </w:pPr>
    </w:p>
    <w:p w:rsidR="00F163A7" w:rsidRPr="00F163A7" w:rsidRDefault="00F163A7" w:rsidP="00F163A7">
      <w:pPr>
        <w:tabs>
          <w:tab w:val="clear" w:pos="567"/>
        </w:tabs>
        <w:spacing w:line="220" w:lineRule="exact"/>
        <w:rPr>
          <w:b/>
          <w:bCs/>
          <w:szCs w:val="22"/>
          <w:lang w:val="lt-LT"/>
        </w:rPr>
      </w:pPr>
      <w:proofErr w:type="spellStart"/>
      <w:r w:rsidRPr="00F163A7">
        <w:rPr>
          <w:b/>
          <w:bCs/>
          <w:szCs w:val="22"/>
          <w:lang w:val="lt-LT"/>
        </w:rPr>
        <w:t>Gastal</w:t>
      </w:r>
      <w:proofErr w:type="spellEnd"/>
      <w:r w:rsidRPr="00F163A7">
        <w:rPr>
          <w:b/>
          <w:bCs/>
          <w:szCs w:val="22"/>
          <w:lang w:val="lt-LT"/>
        </w:rPr>
        <w:t xml:space="preserve"> sudėtyje yra laktozės ir </w:t>
      </w:r>
      <w:proofErr w:type="spellStart"/>
      <w:r w:rsidRPr="00F163A7">
        <w:rPr>
          <w:b/>
          <w:bCs/>
          <w:szCs w:val="22"/>
          <w:lang w:val="lt-LT"/>
        </w:rPr>
        <w:t>sorbitolio</w:t>
      </w:r>
      <w:proofErr w:type="spellEnd"/>
      <w:r w:rsidRPr="00F163A7">
        <w:rPr>
          <w:b/>
          <w:bCs/>
          <w:szCs w:val="22"/>
          <w:lang w:val="lt-LT"/>
        </w:rPr>
        <w:t xml:space="preserve"> (E420).</w:t>
      </w:r>
    </w:p>
    <w:p w:rsidR="00F163A7" w:rsidRPr="00F163A7" w:rsidRDefault="00F163A7" w:rsidP="00F163A7">
      <w:pPr>
        <w:tabs>
          <w:tab w:val="clear" w:pos="567"/>
        </w:tabs>
        <w:spacing w:line="240" w:lineRule="auto"/>
        <w:rPr>
          <w:szCs w:val="22"/>
          <w:lang w:val="lt-LT"/>
        </w:rPr>
      </w:pPr>
      <w:r w:rsidRPr="00F163A7">
        <w:rPr>
          <w:noProof/>
          <w:szCs w:val="22"/>
          <w:lang w:val="lt-LT"/>
        </w:rPr>
        <w:t>Jeigu gydytojas Jums yra sakęs, kad netoleruojate kokių nors angliavandenių, kreipkitės į jį prieš pradėdami vartoti šį vaistą.</w:t>
      </w:r>
    </w:p>
    <w:p w:rsidR="00F163A7" w:rsidRPr="00F163A7" w:rsidRDefault="00F163A7" w:rsidP="00F163A7">
      <w:pPr>
        <w:rPr>
          <w:szCs w:val="22"/>
          <w:lang w:val="lt-LT"/>
        </w:rPr>
      </w:pPr>
    </w:p>
    <w:p w:rsidR="00F163A7" w:rsidRPr="00F163A7" w:rsidRDefault="00F163A7" w:rsidP="00F163A7">
      <w:pPr>
        <w:ind w:left="567" w:hanging="567"/>
        <w:rPr>
          <w:szCs w:val="22"/>
          <w:lang w:val="lt-LT"/>
        </w:rPr>
      </w:pPr>
    </w:p>
    <w:p w:rsidR="00F163A7" w:rsidRPr="00F163A7" w:rsidRDefault="00F163A7" w:rsidP="00F163A7">
      <w:pPr>
        <w:numPr>
          <w:ilvl w:val="12"/>
          <w:numId w:val="0"/>
        </w:numPr>
        <w:ind w:left="567" w:hanging="567"/>
        <w:outlineLvl w:val="0"/>
        <w:rPr>
          <w:b/>
          <w:caps/>
          <w:szCs w:val="22"/>
          <w:lang w:val="lt-LT"/>
        </w:rPr>
      </w:pPr>
      <w:r w:rsidRPr="00F163A7">
        <w:rPr>
          <w:b/>
          <w:szCs w:val="22"/>
          <w:lang w:val="lt-LT"/>
        </w:rPr>
        <w:t>3.</w:t>
      </w:r>
      <w:r w:rsidRPr="00F163A7">
        <w:rPr>
          <w:b/>
          <w:szCs w:val="22"/>
          <w:lang w:val="lt-LT"/>
        </w:rPr>
        <w:tab/>
        <w:t xml:space="preserve">Kaip vartoti </w:t>
      </w:r>
      <w:proofErr w:type="spellStart"/>
      <w:r w:rsidRPr="00F163A7">
        <w:rPr>
          <w:b/>
          <w:szCs w:val="22"/>
          <w:lang w:val="lt-LT"/>
        </w:rPr>
        <w:t>Gastal</w:t>
      </w:r>
      <w:proofErr w:type="spellEnd"/>
    </w:p>
    <w:p w:rsidR="00F163A7" w:rsidRPr="00F163A7" w:rsidRDefault="00F163A7" w:rsidP="00F163A7">
      <w:pPr>
        <w:ind w:left="567" w:hanging="567"/>
        <w:rPr>
          <w:szCs w:val="22"/>
          <w:lang w:val="lt-LT"/>
        </w:rPr>
      </w:pPr>
    </w:p>
    <w:p w:rsidR="00F163A7" w:rsidRPr="00F163A7" w:rsidRDefault="00F163A7" w:rsidP="00F163A7">
      <w:pPr>
        <w:rPr>
          <w:szCs w:val="22"/>
          <w:lang w:val="lt-LT"/>
        </w:rPr>
      </w:pPr>
      <w:r w:rsidRPr="00F163A7">
        <w:rPr>
          <w:szCs w:val="22"/>
          <w:lang w:val="lt-LT"/>
        </w:rPr>
        <w:t xml:space="preserve">Visada vartokite šį vaistą tiksliai  kaip nurodė gydytojas arba vaistininkas. Jeigu abejojate, kreipkitės į gydytoją arba vaistininką. </w:t>
      </w:r>
    </w:p>
    <w:p w:rsidR="00F163A7" w:rsidRPr="00F163A7" w:rsidRDefault="00F163A7" w:rsidP="00F163A7">
      <w:pPr>
        <w:rPr>
          <w:szCs w:val="22"/>
          <w:lang w:val="lt-LT"/>
        </w:rPr>
      </w:pPr>
    </w:p>
    <w:p w:rsidR="00F163A7" w:rsidRPr="00F163A7" w:rsidRDefault="00F163A7" w:rsidP="00F163A7">
      <w:pPr>
        <w:rPr>
          <w:szCs w:val="22"/>
          <w:lang w:val="lt-LT"/>
        </w:rPr>
      </w:pPr>
      <w:r w:rsidRPr="00F163A7">
        <w:rPr>
          <w:szCs w:val="22"/>
          <w:lang w:val="lt-LT"/>
        </w:rPr>
        <w:t>Rekomenduojama dozė yra:</w:t>
      </w:r>
    </w:p>
    <w:p w:rsidR="00F163A7" w:rsidRPr="00F163A7" w:rsidRDefault="00F163A7" w:rsidP="00F163A7">
      <w:pPr>
        <w:rPr>
          <w:szCs w:val="22"/>
          <w:lang w:val="lt-LT"/>
        </w:rPr>
      </w:pPr>
    </w:p>
    <w:p w:rsidR="00F163A7" w:rsidRPr="00F163A7" w:rsidRDefault="00F163A7" w:rsidP="00F163A7">
      <w:pPr>
        <w:rPr>
          <w:i/>
          <w:szCs w:val="22"/>
          <w:u w:val="single"/>
          <w:lang w:val="lt-LT"/>
        </w:rPr>
      </w:pPr>
      <w:r w:rsidRPr="00F163A7">
        <w:rPr>
          <w:i/>
          <w:szCs w:val="22"/>
          <w:u w:val="single"/>
          <w:lang w:val="lt-LT"/>
        </w:rPr>
        <w:t>Suaugusiesiems ir vaikams nuo 12 metų</w:t>
      </w:r>
    </w:p>
    <w:p w:rsidR="00F163A7" w:rsidRPr="00F163A7" w:rsidRDefault="00F163A7" w:rsidP="00F163A7">
      <w:pPr>
        <w:tabs>
          <w:tab w:val="clear" w:pos="567"/>
        </w:tabs>
        <w:spacing w:line="240" w:lineRule="auto"/>
        <w:rPr>
          <w:szCs w:val="22"/>
          <w:lang w:val="lt-LT"/>
        </w:rPr>
      </w:pPr>
      <w:r w:rsidRPr="00F163A7">
        <w:rPr>
          <w:szCs w:val="22"/>
          <w:lang w:val="lt-LT"/>
        </w:rPr>
        <w:t xml:space="preserve">Vartoti po 1–2 tabletes nuo 4 iki 6 kartų per parą (negalima vartoti daugiau kaip 8 tablečių per parą ilgiau negu 2 savaites), praėjus maždaug valandai po valgio ir prieš miegą. </w:t>
      </w:r>
    </w:p>
    <w:p w:rsidR="003B17EE" w:rsidRPr="0046702F" w:rsidRDefault="003B17EE" w:rsidP="003B17EE">
      <w:pPr>
        <w:pStyle w:val="Pagrindinistekstas"/>
        <w:rPr>
          <w:i w:val="0"/>
          <w:color w:val="auto"/>
          <w:szCs w:val="22"/>
          <w:lang w:val="lt-LT"/>
        </w:rPr>
      </w:pPr>
      <w:proofErr w:type="spellStart"/>
      <w:r w:rsidRPr="0046702F">
        <w:rPr>
          <w:i w:val="0"/>
          <w:color w:val="auto"/>
          <w:szCs w:val="22"/>
        </w:rPr>
        <w:t>Prie</w:t>
      </w:r>
      <w:proofErr w:type="spellEnd"/>
      <w:r w:rsidRPr="0046702F">
        <w:rPr>
          <w:i w:val="0"/>
          <w:color w:val="auto"/>
          <w:szCs w:val="22"/>
          <w:lang w:val="lt-LT"/>
        </w:rPr>
        <w:t>š nurydami, leiskite tabletei ištirpti burnoje. Tokiu būdu</w:t>
      </w:r>
      <w:r w:rsidRPr="0046702F">
        <w:rPr>
          <w:i w:val="0"/>
          <w:color w:val="auto"/>
          <w:szCs w:val="22"/>
        </w:rPr>
        <w:t xml:space="preserve"> </w:t>
      </w:r>
      <w:proofErr w:type="spellStart"/>
      <w:r w:rsidRPr="0046702F">
        <w:rPr>
          <w:i w:val="0"/>
          <w:color w:val="auto"/>
          <w:szCs w:val="22"/>
        </w:rPr>
        <w:t>vaist</w:t>
      </w:r>
      <w:r w:rsidR="000D0F70" w:rsidRPr="0046702F">
        <w:rPr>
          <w:i w:val="0"/>
          <w:color w:val="auto"/>
          <w:szCs w:val="22"/>
        </w:rPr>
        <w:t>as</w:t>
      </w:r>
      <w:proofErr w:type="spellEnd"/>
      <w:r w:rsidRPr="0046702F">
        <w:rPr>
          <w:i w:val="0"/>
          <w:color w:val="auto"/>
          <w:szCs w:val="22"/>
        </w:rPr>
        <w:t xml:space="preserve"> </w:t>
      </w:r>
      <w:proofErr w:type="spellStart"/>
      <w:r w:rsidRPr="0046702F">
        <w:rPr>
          <w:i w:val="0"/>
          <w:color w:val="auto"/>
          <w:szCs w:val="22"/>
        </w:rPr>
        <w:t>pradeda</w:t>
      </w:r>
      <w:proofErr w:type="spellEnd"/>
      <w:r w:rsidRPr="0046702F">
        <w:rPr>
          <w:i w:val="0"/>
          <w:color w:val="auto"/>
          <w:szCs w:val="22"/>
        </w:rPr>
        <w:t xml:space="preserve"> </w:t>
      </w:r>
      <w:proofErr w:type="spellStart"/>
      <w:r w:rsidRPr="0046702F">
        <w:rPr>
          <w:i w:val="0"/>
          <w:color w:val="auto"/>
          <w:szCs w:val="22"/>
        </w:rPr>
        <w:t>veikti</w:t>
      </w:r>
      <w:proofErr w:type="spellEnd"/>
      <w:r w:rsidRPr="0046702F">
        <w:rPr>
          <w:i w:val="0"/>
          <w:color w:val="auto"/>
          <w:szCs w:val="22"/>
        </w:rPr>
        <w:t xml:space="preserve"> </w:t>
      </w:r>
      <w:proofErr w:type="spellStart"/>
      <w:r w:rsidRPr="0046702F">
        <w:rPr>
          <w:i w:val="0"/>
          <w:color w:val="auto"/>
          <w:szCs w:val="22"/>
        </w:rPr>
        <w:t>greičiau</w:t>
      </w:r>
      <w:proofErr w:type="spellEnd"/>
      <w:r w:rsidRPr="0046702F">
        <w:rPr>
          <w:i w:val="0"/>
          <w:color w:val="auto"/>
          <w:szCs w:val="22"/>
        </w:rPr>
        <w:t xml:space="preserve"> </w:t>
      </w:r>
      <w:proofErr w:type="spellStart"/>
      <w:r w:rsidRPr="0046702F">
        <w:rPr>
          <w:i w:val="0"/>
          <w:color w:val="auto"/>
          <w:szCs w:val="22"/>
        </w:rPr>
        <w:t>ir</w:t>
      </w:r>
      <w:proofErr w:type="spellEnd"/>
      <w:r w:rsidRPr="0046702F">
        <w:rPr>
          <w:i w:val="0"/>
          <w:color w:val="auto"/>
          <w:szCs w:val="22"/>
        </w:rPr>
        <w:t xml:space="preserve"> </w:t>
      </w:r>
      <w:proofErr w:type="spellStart"/>
      <w:r w:rsidRPr="0046702F">
        <w:rPr>
          <w:i w:val="0"/>
          <w:color w:val="auto"/>
          <w:szCs w:val="22"/>
        </w:rPr>
        <w:t>padidėja</w:t>
      </w:r>
      <w:proofErr w:type="spellEnd"/>
      <w:r w:rsidRPr="0046702F">
        <w:rPr>
          <w:i w:val="0"/>
          <w:color w:val="auto"/>
          <w:szCs w:val="22"/>
        </w:rPr>
        <w:t xml:space="preserve"> jo </w:t>
      </w:r>
      <w:proofErr w:type="spellStart"/>
      <w:r w:rsidRPr="0046702F">
        <w:rPr>
          <w:i w:val="0"/>
          <w:color w:val="auto"/>
          <w:szCs w:val="22"/>
        </w:rPr>
        <w:t>veiksmingumas</w:t>
      </w:r>
      <w:proofErr w:type="spellEnd"/>
      <w:r w:rsidRPr="0046702F">
        <w:rPr>
          <w:i w:val="0"/>
          <w:color w:val="auto"/>
          <w:szCs w:val="22"/>
        </w:rPr>
        <w:t>.</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szCs w:val="22"/>
          <w:lang w:val="lt-LT"/>
        </w:rPr>
      </w:pPr>
      <w:r w:rsidRPr="00F163A7">
        <w:rPr>
          <w:szCs w:val="22"/>
          <w:lang w:val="lt-LT"/>
        </w:rPr>
        <w:t>Esant rėmeniui, dozės keisti nereikia, tačiau tokiu atveju nereikia atsižvelgti į valgymus.</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szCs w:val="22"/>
          <w:lang w:val="lt-LT"/>
        </w:rPr>
      </w:pPr>
      <w:r w:rsidRPr="00F163A7">
        <w:rPr>
          <w:szCs w:val="22"/>
          <w:lang w:val="lt-LT"/>
        </w:rPr>
        <w:t>Vaisto dozavimo rekomendacijų senyviems pacientams ir pacientams, kurių kepenų funkcija sutrikusi, nėra.</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szCs w:val="22"/>
          <w:lang w:val="lt-LT"/>
        </w:rPr>
      </w:pPr>
      <w:r w:rsidRPr="00F163A7">
        <w:rPr>
          <w:szCs w:val="22"/>
          <w:lang w:val="lt-LT"/>
        </w:rPr>
        <w:t xml:space="preserve">Vaisto negalima vartoti daugiau kaip 6 kartus per parą. </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szCs w:val="22"/>
          <w:lang w:val="lt-LT"/>
        </w:rPr>
      </w:pPr>
      <w:r w:rsidRPr="00F163A7">
        <w:rPr>
          <w:szCs w:val="22"/>
          <w:lang w:val="lt-LT"/>
        </w:rPr>
        <w:t>Be gydytojo nurodymo vaisto galima vartoti ne ilgiau negu 2 savaites.</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szCs w:val="22"/>
          <w:lang w:val="lt-LT"/>
        </w:rPr>
      </w:pPr>
      <w:r w:rsidRPr="00F163A7">
        <w:rPr>
          <w:szCs w:val="22"/>
          <w:lang w:val="lt-LT"/>
        </w:rPr>
        <w:t>Gydymo trukmė nustatoma individualiai.</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b/>
          <w:szCs w:val="22"/>
          <w:lang w:val="lt-LT"/>
        </w:rPr>
      </w:pPr>
      <w:r w:rsidRPr="00F163A7">
        <w:rPr>
          <w:b/>
          <w:szCs w:val="22"/>
          <w:lang w:val="lt-LT"/>
        </w:rPr>
        <w:t>Vartojimas vaikams ir paaugliams</w:t>
      </w:r>
    </w:p>
    <w:p w:rsidR="00F163A7" w:rsidRPr="00F163A7" w:rsidRDefault="00F163A7" w:rsidP="00F163A7">
      <w:pPr>
        <w:tabs>
          <w:tab w:val="clear" w:pos="567"/>
        </w:tabs>
        <w:spacing w:line="240" w:lineRule="auto"/>
        <w:rPr>
          <w:szCs w:val="22"/>
          <w:lang w:val="lt-LT"/>
        </w:rPr>
      </w:pPr>
      <w:r w:rsidRPr="00F163A7">
        <w:rPr>
          <w:szCs w:val="22"/>
          <w:lang w:val="lt-LT"/>
        </w:rPr>
        <w:t xml:space="preserve">Jaunesniems nei 12 metų vaikams vartoti negalima. </w:t>
      </w:r>
    </w:p>
    <w:p w:rsidR="00F163A7" w:rsidRPr="00F163A7" w:rsidRDefault="00F163A7" w:rsidP="00F163A7">
      <w:pPr>
        <w:ind w:left="567" w:hanging="567"/>
        <w:rPr>
          <w:szCs w:val="22"/>
          <w:lang w:val="lt-LT"/>
        </w:rPr>
      </w:pPr>
    </w:p>
    <w:p w:rsidR="00F163A7" w:rsidRPr="00F163A7" w:rsidRDefault="00F163A7" w:rsidP="00F163A7">
      <w:pPr>
        <w:ind w:left="567" w:hanging="567"/>
        <w:rPr>
          <w:b/>
          <w:szCs w:val="22"/>
          <w:lang w:val="lt-LT"/>
        </w:rPr>
      </w:pPr>
      <w:r w:rsidRPr="00F163A7">
        <w:rPr>
          <w:b/>
          <w:szCs w:val="22"/>
          <w:lang w:val="lt-LT"/>
        </w:rPr>
        <w:t xml:space="preserve">Ką daryti pavartojus per didelę </w:t>
      </w:r>
      <w:proofErr w:type="spellStart"/>
      <w:r w:rsidRPr="00F163A7">
        <w:rPr>
          <w:b/>
          <w:szCs w:val="22"/>
          <w:lang w:val="lt-LT"/>
        </w:rPr>
        <w:t>Gastal</w:t>
      </w:r>
      <w:proofErr w:type="spellEnd"/>
      <w:r w:rsidRPr="00F163A7">
        <w:rPr>
          <w:b/>
          <w:szCs w:val="22"/>
          <w:lang w:val="lt-LT"/>
        </w:rPr>
        <w:t xml:space="preserve"> dozę?</w:t>
      </w:r>
    </w:p>
    <w:p w:rsidR="00F163A7" w:rsidRPr="00F163A7" w:rsidRDefault="00F163A7" w:rsidP="00F163A7">
      <w:pPr>
        <w:ind w:left="567" w:hanging="567"/>
        <w:rPr>
          <w:szCs w:val="22"/>
          <w:lang w:val="lt-LT"/>
        </w:rPr>
      </w:pPr>
      <w:r w:rsidRPr="00F163A7">
        <w:rPr>
          <w:szCs w:val="22"/>
          <w:lang w:val="lt-LT"/>
        </w:rPr>
        <w:t>Perdozavimo atvejų nepastebėta.</w:t>
      </w:r>
    </w:p>
    <w:p w:rsidR="00F163A7" w:rsidRPr="00F163A7" w:rsidRDefault="00F163A7" w:rsidP="00F163A7">
      <w:pPr>
        <w:ind w:left="567" w:hanging="567"/>
        <w:rPr>
          <w:szCs w:val="22"/>
          <w:lang w:val="lt-LT"/>
        </w:rPr>
      </w:pPr>
      <w:r w:rsidRPr="00F163A7">
        <w:rPr>
          <w:szCs w:val="22"/>
          <w:lang w:val="lt-LT"/>
        </w:rPr>
        <w:t xml:space="preserve">Jei pavartojote </w:t>
      </w:r>
      <w:proofErr w:type="spellStart"/>
      <w:r w:rsidRPr="00F163A7">
        <w:rPr>
          <w:szCs w:val="22"/>
          <w:lang w:val="lt-LT"/>
        </w:rPr>
        <w:t>Gastal</w:t>
      </w:r>
      <w:proofErr w:type="spellEnd"/>
      <w:r w:rsidRPr="00F163A7">
        <w:rPr>
          <w:szCs w:val="22"/>
          <w:lang w:val="lt-LT"/>
        </w:rPr>
        <w:t xml:space="preserve"> daugiau nei reikia, nedelsiant kreipkitės į gydytoją arba vaistininką.</w:t>
      </w:r>
    </w:p>
    <w:p w:rsidR="00F163A7" w:rsidRPr="00F163A7" w:rsidRDefault="00F163A7" w:rsidP="00F163A7">
      <w:pPr>
        <w:ind w:left="567" w:hanging="567"/>
        <w:rPr>
          <w:b/>
          <w:szCs w:val="22"/>
          <w:lang w:val="lt-LT"/>
        </w:rPr>
      </w:pPr>
    </w:p>
    <w:p w:rsidR="00F163A7" w:rsidRPr="00F163A7" w:rsidRDefault="00F163A7" w:rsidP="00F163A7">
      <w:pPr>
        <w:ind w:left="567" w:hanging="567"/>
        <w:rPr>
          <w:b/>
          <w:szCs w:val="22"/>
          <w:lang w:val="lt-LT"/>
        </w:rPr>
      </w:pPr>
      <w:r w:rsidRPr="00F163A7">
        <w:rPr>
          <w:b/>
          <w:szCs w:val="22"/>
          <w:lang w:val="lt-LT"/>
        </w:rPr>
        <w:t xml:space="preserve">Pamiršus pavartoti </w:t>
      </w:r>
      <w:proofErr w:type="spellStart"/>
      <w:r w:rsidRPr="00F163A7">
        <w:rPr>
          <w:b/>
          <w:szCs w:val="22"/>
          <w:lang w:val="lt-LT"/>
        </w:rPr>
        <w:t>Gastal</w:t>
      </w:r>
      <w:proofErr w:type="spellEnd"/>
    </w:p>
    <w:p w:rsidR="00F163A7" w:rsidRPr="00F163A7" w:rsidRDefault="00F163A7" w:rsidP="00F163A7">
      <w:pPr>
        <w:ind w:left="567" w:hanging="567"/>
        <w:rPr>
          <w:szCs w:val="22"/>
          <w:lang w:val="lt-LT"/>
        </w:rPr>
      </w:pPr>
      <w:r w:rsidRPr="00F163A7">
        <w:rPr>
          <w:szCs w:val="22"/>
          <w:lang w:val="lt-LT"/>
        </w:rPr>
        <w:t>Išgerkite iškart, kai tik prisiminsite. Praleidus dozę, vėliau vietoj jos dvigubos dozės vartoti negalima.</w:t>
      </w:r>
    </w:p>
    <w:p w:rsidR="00F163A7" w:rsidRPr="00F163A7" w:rsidRDefault="00F163A7" w:rsidP="00F163A7">
      <w:pPr>
        <w:ind w:left="567" w:hanging="567"/>
        <w:rPr>
          <w:szCs w:val="22"/>
          <w:lang w:val="lt-LT"/>
        </w:rPr>
      </w:pPr>
    </w:p>
    <w:p w:rsidR="00F163A7" w:rsidRPr="00F163A7" w:rsidRDefault="00F163A7" w:rsidP="00F163A7">
      <w:pPr>
        <w:tabs>
          <w:tab w:val="clear" w:pos="567"/>
        </w:tabs>
        <w:spacing w:line="240" w:lineRule="auto"/>
        <w:rPr>
          <w:szCs w:val="22"/>
          <w:lang w:val="lt-LT"/>
        </w:rPr>
      </w:pPr>
      <w:r w:rsidRPr="00F163A7">
        <w:rPr>
          <w:szCs w:val="22"/>
          <w:lang w:val="lt-LT"/>
        </w:rPr>
        <w:t>Jeigu kiltų daugiau klausimų dėl šio vaisto vartojimo, kreipkitės į gydytoją arba vaistininką.</w:t>
      </w:r>
    </w:p>
    <w:p w:rsidR="00F163A7" w:rsidRPr="00F163A7" w:rsidRDefault="00F163A7" w:rsidP="00F163A7">
      <w:pPr>
        <w:ind w:left="567" w:hanging="567"/>
        <w:rPr>
          <w:szCs w:val="22"/>
          <w:lang w:val="lt-LT"/>
        </w:rPr>
      </w:pPr>
    </w:p>
    <w:p w:rsidR="00F163A7" w:rsidRPr="00F163A7" w:rsidRDefault="00F163A7" w:rsidP="00F163A7">
      <w:pPr>
        <w:ind w:left="567" w:hanging="567"/>
        <w:rPr>
          <w:szCs w:val="22"/>
          <w:lang w:val="lt-LT"/>
        </w:rPr>
      </w:pPr>
    </w:p>
    <w:p w:rsidR="00F163A7" w:rsidRPr="00F163A7" w:rsidRDefault="00F163A7" w:rsidP="00F163A7">
      <w:pPr>
        <w:numPr>
          <w:ilvl w:val="12"/>
          <w:numId w:val="0"/>
        </w:numPr>
        <w:ind w:left="567" w:hanging="567"/>
        <w:outlineLvl w:val="0"/>
        <w:rPr>
          <w:b/>
          <w:caps/>
          <w:szCs w:val="22"/>
          <w:lang w:val="lt-LT"/>
        </w:rPr>
      </w:pPr>
      <w:r w:rsidRPr="00F163A7">
        <w:rPr>
          <w:b/>
          <w:caps/>
          <w:szCs w:val="22"/>
          <w:lang w:val="lt-LT"/>
        </w:rPr>
        <w:t>4.</w:t>
      </w:r>
      <w:r w:rsidRPr="00F163A7">
        <w:rPr>
          <w:b/>
          <w:caps/>
          <w:szCs w:val="22"/>
          <w:lang w:val="lt-LT"/>
        </w:rPr>
        <w:tab/>
      </w:r>
      <w:r w:rsidRPr="00F163A7">
        <w:rPr>
          <w:b/>
          <w:szCs w:val="22"/>
          <w:lang w:val="lt-LT"/>
        </w:rPr>
        <w:t>Galimas šalutinis poveikis</w:t>
      </w:r>
    </w:p>
    <w:p w:rsidR="00F163A7" w:rsidRPr="00F163A7" w:rsidRDefault="00F163A7" w:rsidP="00F163A7">
      <w:pPr>
        <w:ind w:left="567" w:hanging="567"/>
        <w:rPr>
          <w:szCs w:val="22"/>
          <w:lang w:val="lt-LT"/>
        </w:rPr>
      </w:pPr>
    </w:p>
    <w:p w:rsidR="00F163A7" w:rsidRPr="00F163A7" w:rsidRDefault="00F163A7" w:rsidP="00F163A7">
      <w:pPr>
        <w:ind w:left="567" w:hanging="567"/>
        <w:rPr>
          <w:szCs w:val="22"/>
          <w:lang w:val="lt-LT"/>
        </w:rPr>
      </w:pPr>
      <w:r w:rsidRPr="00F163A7">
        <w:rPr>
          <w:noProof/>
          <w:szCs w:val="22"/>
          <w:lang w:val="lt-LT"/>
        </w:rPr>
        <w:t>Šis vaistas</w:t>
      </w:r>
      <w:r w:rsidRPr="00F163A7">
        <w:rPr>
          <w:szCs w:val="22"/>
          <w:lang w:val="lt-LT"/>
        </w:rPr>
        <w:t>, kaip ir visi kiti, gali sukelti šalutinį poveikį, nors jis pasireiškia ne visiems žmonėms:</w:t>
      </w:r>
    </w:p>
    <w:p w:rsidR="00F163A7" w:rsidRPr="00F163A7" w:rsidRDefault="00F163A7" w:rsidP="00F163A7">
      <w:pPr>
        <w:ind w:left="567" w:hanging="567"/>
        <w:rPr>
          <w:szCs w:val="22"/>
          <w:lang w:val="lt-LT"/>
        </w:rPr>
      </w:pPr>
    </w:p>
    <w:p w:rsidR="00F163A7" w:rsidRPr="00F163A7" w:rsidRDefault="00F163A7" w:rsidP="00F163A7">
      <w:pPr>
        <w:ind w:left="567" w:hanging="567"/>
        <w:rPr>
          <w:szCs w:val="22"/>
          <w:lang w:val="lt-LT"/>
        </w:rPr>
      </w:pPr>
      <w:r w:rsidRPr="00F163A7">
        <w:rPr>
          <w:i/>
          <w:szCs w:val="22"/>
          <w:lang w:val="lt-LT"/>
        </w:rPr>
        <w:t>Dažnis nežinomas:</w:t>
      </w:r>
      <w:r w:rsidRPr="00F163A7">
        <w:rPr>
          <w:szCs w:val="22"/>
          <w:lang w:val="lt-LT"/>
        </w:rPr>
        <w:t xml:space="preserve"> pilvo skausmas</w:t>
      </w:r>
    </w:p>
    <w:p w:rsidR="00F163A7" w:rsidRPr="00F163A7" w:rsidRDefault="00F163A7" w:rsidP="00F163A7">
      <w:pPr>
        <w:ind w:left="567" w:hanging="567"/>
        <w:rPr>
          <w:szCs w:val="22"/>
          <w:lang w:val="lt-LT"/>
        </w:rPr>
      </w:pPr>
    </w:p>
    <w:p w:rsidR="00F163A7" w:rsidRPr="00F163A7" w:rsidRDefault="00F163A7" w:rsidP="00F163A7">
      <w:pPr>
        <w:ind w:left="567" w:hanging="567"/>
        <w:rPr>
          <w:bCs/>
          <w:szCs w:val="22"/>
        </w:rPr>
      </w:pPr>
      <w:r w:rsidRPr="00F163A7">
        <w:rPr>
          <w:i/>
          <w:szCs w:val="22"/>
          <w:lang w:val="lt-LT"/>
        </w:rPr>
        <w:t>Labai retas:</w:t>
      </w:r>
      <w:r w:rsidRPr="00F163A7">
        <w:rPr>
          <w:szCs w:val="22"/>
          <w:lang w:val="lt-LT"/>
        </w:rPr>
        <w:t xml:space="preserve"> </w:t>
      </w:r>
      <w:proofErr w:type="spellStart"/>
      <w:r w:rsidRPr="00F163A7">
        <w:rPr>
          <w:bCs/>
          <w:szCs w:val="22"/>
        </w:rPr>
        <w:t>Hipermagnezemija</w:t>
      </w:r>
      <w:proofErr w:type="spellEnd"/>
      <w:r w:rsidRPr="00F163A7">
        <w:rPr>
          <w:bCs/>
          <w:szCs w:val="22"/>
        </w:rPr>
        <w:t xml:space="preserve">. </w:t>
      </w:r>
      <w:proofErr w:type="spellStart"/>
      <w:r w:rsidRPr="00F163A7">
        <w:rPr>
          <w:bCs/>
          <w:szCs w:val="22"/>
        </w:rPr>
        <w:t>Nustatyta</w:t>
      </w:r>
      <w:proofErr w:type="spellEnd"/>
      <w:r w:rsidRPr="00F163A7">
        <w:rPr>
          <w:bCs/>
          <w:szCs w:val="22"/>
        </w:rPr>
        <w:t xml:space="preserve"> </w:t>
      </w:r>
      <w:proofErr w:type="spellStart"/>
      <w:r w:rsidRPr="00F163A7">
        <w:rPr>
          <w:bCs/>
          <w:szCs w:val="22"/>
        </w:rPr>
        <w:t>po</w:t>
      </w:r>
      <w:proofErr w:type="spellEnd"/>
      <w:r w:rsidRPr="00F163A7">
        <w:rPr>
          <w:bCs/>
          <w:szCs w:val="22"/>
        </w:rPr>
        <w:t xml:space="preserve"> </w:t>
      </w:r>
      <w:proofErr w:type="spellStart"/>
      <w:r w:rsidRPr="00F163A7">
        <w:rPr>
          <w:bCs/>
          <w:szCs w:val="22"/>
        </w:rPr>
        <w:t>ilgalaikio</w:t>
      </w:r>
      <w:proofErr w:type="spellEnd"/>
      <w:r w:rsidRPr="00F163A7">
        <w:rPr>
          <w:bCs/>
          <w:szCs w:val="22"/>
        </w:rPr>
        <w:t xml:space="preserve"> </w:t>
      </w:r>
      <w:proofErr w:type="spellStart"/>
      <w:r w:rsidRPr="00F163A7">
        <w:rPr>
          <w:bCs/>
          <w:szCs w:val="22"/>
        </w:rPr>
        <w:t>vartojimo</w:t>
      </w:r>
      <w:proofErr w:type="spellEnd"/>
      <w:r w:rsidRPr="00F163A7">
        <w:rPr>
          <w:bCs/>
          <w:szCs w:val="22"/>
        </w:rPr>
        <w:t xml:space="preserve"> </w:t>
      </w:r>
      <w:proofErr w:type="spellStart"/>
      <w:r w:rsidRPr="00F163A7">
        <w:rPr>
          <w:bCs/>
          <w:szCs w:val="22"/>
        </w:rPr>
        <w:t>pacientams</w:t>
      </w:r>
      <w:proofErr w:type="spellEnd"/>
      <w:r w:rsidRPr="00F163A7">
        <w:rPr>
          <w:bCs/>
          <w:szCs w:val="22"/>
        </w:rPr>
        <w:t xml:space="preserve">, </w:t>
      </w:r>
      <w:proofErr w:type="spellStart"/>
      <w:r w:rsidRPr="00F163A7">
        <w:rPr>
          <w:bCs/>
          <w:szCs w:val="22"/>
        </w:rPr>
        <w:t>kurių</w:t>
      </w:r>
      <w:proofErr w:type="spellEnd"/>
      <w:r w:rsidRPr="00F163A7">
        <w:rPr>
          <w:bCs/>
          <w:szCs w:val="22"/>
        </w:rPr>
        <w:t xml:space="preserve"> </w:t>
      </w:r>
      <w:proofErr w:type="spellStart"/>
      <w:r w:rsidRPr="00F163A7">
        <w:rPr>
          <w:bCs/>
          <w:szCs w:val="22"/>
        </w:rPr>
        <w:t>inkstų</w:t>
      </w:r>
      <w:proofErr w:type="spellEnd"/>
      <w:r w:rsidRPr="00F163A7">
        <w:rPr>
          <w:bCs/>
          <w:szCs w:val="22"/>
        </w:rPr>
        <w:t xml:space="preserve"> </w:t>
      </w:r>
      <w:proofErr w:type="spellStart"/>
      <w:r w:rsidRPr="00F163A7">
        <w:rPr>
          <w:bCs/>
          <w:szCs w:val="22"/>
        </w:rPr>
        <w:t>funkcija</w:t>
      </w:r>
      <w:proofErr w:type="spellEnd"/>
      <w:r w:rsidRPr="00F163A7">
        <w:rPr>
          <w:bCs/>
          <w:szCs w:val="22"/>
        </w:rPr>
        <w:t xml:space="preserve"> </w:t>
      </w:r>
    </w:p>
    <w:p w:rsidR="00F163A7" w:rsidRPr="00F163A7" w:rsidRDefault="00F163A7" w:rsidP="00F163A7">
      <w:pPr>
        <w:ind w:left="567" w:hanging="567"/>
        <w:rPr>
          <w:szCs w:val="22"/>
          <w:lang w:val="lt-LT"/>
        </w:rPr>
      </w:pPr>
      <w:proofErr w:type="spellStart"/>
      <w:proofErr w:type="gramStart"/>
      <w:r w:rsidRPr="00F163A7">
        <w:rPr>
          <w:bCs/>
          <w:szCs w:val="22"/>
        </w:rPr>
        <w:t>sutrikusi</w:t>
      </w:r>
      <w:proofErr w:type="spellEnd"/>
      <w:proofErr w:type="gramEnd"/>
      <w:r w:rsidRPr="00F163A7">
        <w:rPr>
          <w:bCs/>
          <w:szCs w:val="22"/>
        </w:rPr>
        <w:t>.</w:t>
      </w:r>
    </w:p>
    <w:p w:rsidR="00F163A7" w:rsidRPr="00F163A7" w:rsidRDefault="00F163A7" w:rsidP="00F163A7">
      <w:pPr>
        <w:rPr>
          <w:szCs w:val="22"/>
          <w:lang w:val="lt-LT"/>
        </w:rPr>
      </w:pPr>
    </w:p>
    <w:p w:rsidR="00F163A7" w:rsidRPr="00F163A7" w:rsidRDefault="00F163A7" w:rsidP="00F163A7">
      <w:pPr>
        <w:rPr>
          <w:szCs w:val="22"/>
          <w:lang w:val="lt-LT"/>
        </w:rPr>
      </w:pPr>
      <w:r w:rsidRPr="00F163A7">
        <w:rPr>
          <w:szCs w:val="22"/>
          <w:lang w:val="lt-LT"/>
        </w:rPr>
        <w:t>Jei vartojama rekomenduojama dozė, nepageidaujamas poveikis pasireiškia retai. Didesnė dozė gali sukelti pykinimą, viduriavimą ar vidurių užkietėjimą. Labai retai galima padidėjusio jautrumo reakcija.</w:t>
      </w:r>
    </w:p>
    <w:p w:rsidR="00F163A7" w:rsidRPr="00F163A7" w:rsidRDefault="00F163A7" w:rsidP="00F163A7">
      <w:pPr>
        <w:ind w:left="567" w:hanging="567"/>
        <w:rPr>
          <w:szCs w:val="22"/>
          <w:lang w:val="lt-LT"/>
        </w:rPr>
      </w:pPr>
    </w:p>
    <w:p w:rsidR="00F163A7" w:rsidRPr="00F163A7" w:rsidRDefault="00F163A7" w:rsidP="00F163A7">
      <w:pPr>
        <w:spacing w:line="240" w:lineRule="auto"/>
        <w:rPr>
          <w:b/>
          <w:snapToGrid w:val="0"/>
          <w:szCs w:val="24"/>
          <w:lang w:val="lt-LT"/>
        </w:rPr>
      </w:pPr>
      <w:r w:rsidRPr="00F163A7">
        <w:rPr>
          <w:b/>
          <w:noProof/>
          <w:snapToGrid w:val="0"/>
          <w:szCs w:val="24"/>
          <w:lang w:val="lt-LT"/>
        </w:rPr>
        <w:t>Pranešimas apie šalutinį poveikį</w:t>
      </w:r>
    </w:p>
    <w:p w:rsidR="00F163A7" w:rsidRPr="00F163A7" w:rsidRDefault="00F163A7" w:rsidP="00F163A7">
      <w:pPr>
        <w:ind w:right="-449"/>
        <w:rPr>
          <w:noProof/>
          <w:snapToGrid w:val="0"/>
          <w:szCs w:val="24"/>
          <w:lang w:val="lt-LT"/>
        </w:rPr>
      </w:pPr>
      <w:r w:rsidRPr="00F163A7">
        <w:rPr>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163A7">
        <w:rPr>
          <w:snapToGrid w:val="0"/>
          <w:lang w:val="lt-LT" w:eastAsia="zh-CN"/>
        </w:rPr>
        <w:t>elefonu 8 800 73568</w:t>
      </w:r>
      <w:r w:rsidRPr="00F163A7">
        <w:rPr>
          <w:snapToGrid w:val="0"/>
          <w:lang w:val="lt-LT"/>
        </w:rPr>
        <w:t xml:space="preserve"> arba užpildyti interneto svetainėje </w:t>
      </w:r>
      <w:hyperlink r:id="rId9" w:history="1">
        <w:r w:rsidRPr="00F163A7">
          <w:rPr>
            <w:rFonts w:eastAsia="SimSun"/>
            <w:snapToGrid w:val="0"/>
            <w:color w:val="0000FF"/>
            <w:u w:val="single"/>
            <w:lang w:val="lt-LT"/>
          </w:rPr>
          <w:t>www.vvkt.lt</w:t>
        </w:r>
      </w:hyperlink>
      <w:r w:rsidRPr="00F163A7">
        <w:rPr>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F163A7">
        <w:rPr>
          <w:snapToGrid w:val="0"/>
          <w:lang w:val="lt-LT" w:eastAsia="zh-CN"/>
        </w:rPr>
        <w:t xml:space="preserve">nemokamu </w:t>
      </w:r>
      <w:r w:rsidRPr="00F163A7">
        <w:rPr>
          <w:snapToGrid w:val="0"/>
          <w:lang w:val="lt-LT"/>
        </w:rPr>
        <w:t>fakso numeriu 8 800 20131</w:t>
      </w:r>
      <w:r w:rsidRPr="00F163A7">
        <w:rPr>
          <w:snapToGrid w:val="0"/>
          <w:lang w:val="lt-LT" w:eastAsia="zh-CN"/>
        </w:rPr>
        <w:t xml:space="preserve">, </w:t>
      </w:r>
      <w:r w:rsidRPr="00F163A7">
        <w:rPr>
          <w:snapToGrid w:val="0"/>
          <w:lang w:val="lt-LT"/>
        </w:rPr>
        <w:t xml:space="preserve">el. paštu </w:t>
      </w:r>
      <w:hyperlink r:id="rId10" w:history="1">
        <w:r w:rsidRPr="00F163A7">
          <w:rPr>
            <w:rFonts w:eastAsia="SimSun"/>
            <w:snapToGrid w:val="0"/>
            <w:color w:val="0000FF"/>
            <w:u w:val="single"/>
            <w:lang w:val="lt-LT"/>
          </w:rPr>
          <w:t>NepageidaujamaR@vvkt.lt</w:t>
        </w:r>
      </w:hyperlink>
      <w:r w:rsidRPr="00F163A7">
        <w:rPr>
          <w:snapToGrid w:val="0"/>
          <w:lang w:val="lt-LT"/>
        </w:rPr>
        <w:t xml:space="preserve">, taip pat per Valstybinės vaistų kontrolės tarnybos prie Lietuvos Respublikos sveikatos apsaugos ministerijos interneto svetainę (adresu </w:t>
      </w:r>
      <w:hyperlink r:id="rId11" w:history="1">
        <w:r w:rsidRPr="00F163A7">
          <w:rPr>
            <w:rFonts w:eastAsia="SimSun"/>
            <w:snapToGrid w:val="0"/>
            <w:color w:val="0000FF"/>
            <w:u w:val="single"/>
            <w:lang w:val="lt-LT"/>
          </w:rPr>
          <w:t>http://www.vvkt.lt</w:t>
        </w:r>
      </w:hyperlink>
      <w:r w:rsidRPr="00F163A7">
        <w:rPr>
          <w:snapToGrid w:val="0"/>
          <w:lang w:val="lt-LT"/>
        </w:rPr>
        <w:t>). Pranešdami apie šalutinį poveikį galite mums padėti gauti daugiau informacijos apie šio vaisto saugumą.</w:t>
      </w:r>
    </w:p>
    <w:p w:rsidR="00F163A7" w:rsidRPr="00F163A7" w:rsidRDefault="00F163A7" w:rsidP="00F163A7">
      <w:pPr>
        <w:ind w:left="567" w:hanging="567"/>
        <w:rPr>
          <w:szCs w:val="22"/>
          <w:lang w:val="lt-LT"/>
        </w:rPr>
      </w:pPr>
    </w:p>
    <w:p w:rsidR="00F163A7" w:rsidRPr="00F163A7" w:rsidRDefault="00F163A7" w:rsidP="00F163A7">
      <w:pPr>
        <w:ind w:left="567" w:hanging="567"/>
        <w:rPr>
          <w:szCs w:val="22"/>
          <w:lang w:val="lt-LT"/>
        </w:rPr>
      </w:pPr>
    </w:p>
    <w:p w:rsidR="00F163A7" w:rsidRPr="00F163A7" w:rsidRDefault="00F163A7" w:rsidP="00F163A7">
      <w:pPr>
        <w:numPr>
          <w:ilvl w:val="12"/>
          <w:numId w:val="0"/>
        </w:numPr>
        <w:ind w:left="567" w:hanging="567"/>
        <w:outlineLvl w:val="0"/>
        <w:rPr>
          <w:b/>
          <w:caps/>
          <w:szCs w:val="22"/>
          <w:lang w:val="lt-LT"/>
        </w:rPr>
      </w:pPr>
      <w:r w:rsidRPr="00F163A7">
        <w:rPr>
          <w:b/>
          <w:caps/>
          <w:szCs w:val="22"/>
          <w:lang w:val="lt-LT"/>
        </w:rPr>
        <w:t>5.</w:t>
      </w:r>
      <w:r w:rsidRPr="00F163A7">
        <w:rPr>
          <w:b/>
          <w:caps/>
          <w:szCs w:val="22"/>
          <w:lang w:val="lt-LT"/>
        </w:rPr>
        <w:tab/>
      </w:r>
      <w:r w:rsidRPr="00F163A7">
        <w:rPr>
          <w:b/>
          <w:szCs w:val="22"/>
          <w:lang w:val="lt-LT"/>
        </w:rPr>
        <w:t xml:space="preserve">Kaip laikyti </w:t>
      </w:r>
      <w:proofErr w:type="spellStart"/>
      <w:r w:rsidRPr="00F163A7">
        <w:rPr>
          <w:b/>
          <w:szCs w:val="22"/>
          <w:lang w:val="lt-LT"/>
        </w:rPr>
        <w:t>Gastal</w:t>
      </w:r>
      <w:proofErr w:type="spellEnd"/>
    </w:p>
    <w:p w:rsidR="00F163A7" w:rsidRPr="00F163A7" w:rsidRDefault="00F163A7" w:rsidP="00F163A7">
      <w:pPr>
        <w:ind w:left="567" w:hanging="567"/>
        <w:rPr>
          <w:szCs w:val="22"/>
          <w:lang w:val="lt-LT"/>
        </w:rPr>
      </w:pPr>
    </w:p>
    <w:p w:rsidR="00F163A7" w:rsidRPr="00F163A7" w:rsidRDefault="00F163A7" w:rsidP="00F163A7">
      <w:pPr>
        <w:rPr>
          <w:szCs w:val="22"/>
          <w:lang w:val="lt-LT"/>
        </w:rPr>
      </w:pPr>
      <w:r w:rsidRPr="00F163A7">
        <w:rPr>
          <w:szCs w:val="22"/>
          <w:lang w:val="lt-LT"/>
        </w:rPr>
        <w:t>Šį vaistą laikykite vaikams nepastebimoje ir nepasiekiamoje vietoje.</w:t>
      </w:r>
    </w:p>
    <w:p w:rsidR="00F163A7" w:rsidRPr="00F163A7" w:rsidRDefault="00F163A7" w:rsidP="00F163A7">
      <w:pPr>
        <w:rPr>
          <w:szCs w:val="22"/>
          <w:lang w:val="lt-LT"/>
        </w:rPr>
      </w:pPr>
    </w:p>
    <w:p w:rsidR="00F163A7" w:rsidRPr="00F163A7" w:rsidRDefault="00F163A7" w:rsidP="00F163A7">
      <w:pPr>
        <w:rPr>
          <w:szCs w:val="22"/>
          <w:lang w:val="lt-LT"/>
        </w:rPr>
      </w:pPr>
      <w:r w:rsidRPr="00F163A7">
        <w:rPr>
          <w:szCs w:val="22"/>
          <w:lang w:val="lt-LT"/>
        </w:rPr>
        <w:t xml:space="preserve">Laikyti ne aukštesnėje kaip 25 </w:t>
      </w:r>
      <w:r w:rsidRPr="00F163A7">
        <w:rPr>
          <w:szCs w:val="22"/>
          <w:lang w:val="lt-LT"/>
        </w:rPr>
        <w:sym w:font="Symbol" w:char="F0B0"/>
      </w:r>
      <w:r w:rsidRPr="00F163A7">
        <w:rPr>
          <w:szCs w:val="22"/>
          <w:lang w:val="lt-LT"/>
        </w:rPr>
        <w:t>C temperatūroje.</w:t>
      </w:r>
    </w:p>
    <w:p w:rsidR="00F163A7" w:rsidRPr="00F163A7" w:rsidRDefault="00F163A7" w:rsidP="00F163A7">
      <w:pPr>
        <w:rPr>
          <w:szCs w:val="22"/>
          <w:lang w:val="lt-LT"/>
        </w:rPr>
      </w:pPr>
    </w:p>
    <w:p w:rsidR="00F163A7" w:rsidRPr="00F163A7" w:rsidRDefault="00F163A7" w:rsidP="00F163A7">
      <w:pPr>
        <w:tabs>
          <w:tab w:val="clear" w:pos="567"/>
        </w:tabs>
        <w:spacing w:line="240" w:lineRule="auto"/>
        <w:rPr>
          <w:szCs w:val="22"/>
          <w:lang w:val="lt-LT"/>
        </w:rPr>
      </w:pPr>
      <w:r w:rsidRPr="00F163A7">
        <w:rPr>
          <w:szCs w:val="22"/>
          <w:lang w:val="lt-LT"/>
        </w:rPr>
        <w:t>Ant lizdinės plokštelės ir dėžutės po „EXP/Tinka iki“ nurodytam tinkamumo laikui pasibaigus, šio vaisto vartoti negalima. Vaistas tinkamas vartoti iki paskutinės nurodyto mėnesio dienos.</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szCs w:val="22"/>
          <w:lang w:val="lt-LT"/>
        </w:rPr>
      </w:pPr>
      <w:bookmarkStart w:id="3" w:name="OLE_LINK10"/>
      <w:bookmarkStart w:id="4" w:name="OLE_LINK11"/>
      <w:r w:rsidRPr="00F163A7">
        <w:rPr>
          <w:szCs w:val="22"/>
          <w:lang w:val="lt-LT"/>
        </w:rPr>
        <w:t>Vaistų negalima išmesti į kanalizaciją arba su buitinėmis atliekomis. Kaip išmesti nereikalingus vaistus, klauskite vaistininko. Šios priemonės padės apsaugoti aplinką.</w:t>
      </w:r>
    </w:p>
    <w:bookmarkEnd w:id="3"/>
    <w:bookmarkEnd w:id="4"/>
    <w:p w:rsidR="00F163A7" w:rsidRPr="00F163A7" w:rsidRDefault="00F163A7" w:rsidP="00F163A7">
      <w:pPr>
        <w:ind w:left="567" w:hanging="567"/>
        <w:rPr>
          <w:szCs w:val="22"/>
          <w:lang w:val="lt-LT"/>
        </w:rPr>
      </w:pPr>
    </w:p>
    <w:p w:rsidR="00F163A7" w:rsidRPr="00F163A7" w:rsidRDefault="00F163A7" w:rsidP="00F163A7">
      <w:pPr>
        <w:numPr>
          <w:ilvl w:val="12"/>
          <w:numId w:val="0"/>
        </w:numPr>
        <w:ind w:left="567" w:hanging="567"/>
        <w:outlineLvl w:val="0"/>
        <w:rPr>
          <w:b/>
          <w:szCs w:val="22"/>
          <w:lang w:val="lt-LT"/>
        </w:rPr>
      </w:pPr>
    </w:p>
    <w:p w:rsidR="00F163A7" w:rsidRPr="00F163A7" w:rsidRDefault="00F163A7" w:rsidP="00F163A7">
      <w:pPr>
        <w:numPr>
          <w:ilvl w:val="12"/>
          <w:numId w:val="0"/>
        </w:numPr>
        <w:ind w:left="567" w:hanging="567"/>
        <w:outlineLvl w:val="0"/>
        <w:rPr>
          <w:b/>
          <w:szCs w:val="22"/>
          <w:lang w:val="lt-LT"/>
        </w:rPr>
      </w:pPr>
      <w:r w:rsidRPr="00F163A7">
        <w:rPr>
          <w:b/>
          <w:szCs w:val="22"/>
          <w:lang w:val="lt-LT"/>
        </w:rPr>
        <w:t>6.</w:t>
      </w:r>
      <w:r w:rsidRPr="00F163A7">
        <w:rPr>
          <w:szCs w:val="22"/>
          <w:lang w:val="lt-LT"/>
        </w:rPr>
        <w:tab/>
      </w:r>
      <w:r w:rsidRPr="00F163A7">
        <w:rPr>
          <w:b/>
          <w:szCs w:val="22"/>
          <w:lang w:val="lt-LT"/>
        </w:rPr>
        <w:t>Pakuotės turinys ir kita informacija</w:t>
      </w:r>
    </w:p>
    <w:p w:rsidR="00F163A7" w:rsidRPr="00F163A7" w:rsidRDefault="00F163A7" w:rsidP="00F163A7">
      <w:pPr>
        <w:ind w:left="567" w:hanging="567"/>
        <w:rPr>
          <w:szCs w:val="22"/>
          <w:lang w:val="lt-LT"/>
        </w:rPr>
      </w:pPr>
    </w:p>
    <w:p w:rsidR="00F163A7" w:rsidRPr="00F163A7" w:rsidRDefault="00F163A7" w:rsidP="0046702F">
      <w:pPr>
        <w:tabs>
          <w:tab w:val="clear" w:pos="567"/>
        </w:tabs>
        <w:spacing w:line="220" w:lineRule="exact"/>
        <w:rPr>
          <w:szCs w:val="22"/>
          <w:u w:val="single"/>
          <w:lang w:val="lt-LT"/>
        </w:rPr>
      </w:pPr>
      <w:proofErr w:type="spellStart"/>
      <w:r w:rsidRPr="00F163A7">
        <w:rPr>
          <w:b/>
          <w:bCs/>
          <w:szCs w:val="22"/>
          <w:lang w:val="lt-LT"/>
        </w:rPr>
        <w:t>Gastal</w:t>
      </w:r>
      <w:proofErr w:type="spellEnd"/>
      <w:r w:rsidRPr="00F163A7">
        <w:rPr>
          <w:b/>
          <w:bCs/>
          <w:szCs w:val="22"/>
          <w:lang w:val="lt-LT"/>
        </w:rPr>
        <w:t xml:space="preserve"> sudėtis</w:t>
      </w:r>
    </w:p>
    <w:p w:rsidR="00F163A7" w:rsidRPr="00F163A7" w:rsidRDefault="00F163A7" w:rsidP="00F163A7">
      <w:pPr>
        <w:numPr>
          <w:ilvl w:val="0"/>
          <w:numId w:val="8"/>
        </w:numPr>
        <w:tabs>
          <w:tab w:val="clear" w:pos="567"/>
        </w:tabs>
        <w:spacing w:line="240" w:lineRule="auto"/>
        <w:rPr>
          <w:noProof/>
          <w:szCs w:val="22"/>
          <w:lang w:val="lt-LT"/>
        </w:rPr>
      </w:pPr>
      <w:r w:rsidRPr="00F163A7">
        <w:rPr>
          <w:noProof/>
          <w:szCs w:val="22"/>
          <w:lang w:val="lt-LT"/>
        </w:rPr>
        <w:t>Vei</w:t>
      </w:r>
      <w:r w:rsidR="003B17EE">
        <w:rPr>
          <w:noProof/>
          <w:szCs w:val="22"/>
          <w:lang w:val="lt-LT"/>
        </w:rPr>
        <w:t xml:space="preserve">kliosios medžiagos yra </w:t>
      </w:r>
      <w:proofErr w:type="spellStart"/>
      <w:r w:rsidR="003B17EE" w:rsidRPr="00417F2B">
        <w:t>aliuminio</w:t>
      </w:r>
      <w:proofErr w:type="spellEnd"/>
      <w:r w:rsidRPr="00417F2B">
        <w:rPr>
          <w:noProof/>
          <w:szCs w:val="22"/>
          <w:lang w:val="lt-LT"/>
        </w:rPr>
        <w:t xml:space="preserve"> hidroksido</w:t>
      </w:r>
      <w:r w:rsidRPr="00F163A7">
        <w:rPr>
          <w:noProof/>
          <w:szCs w:val="22"/>
          <w:lang w:val="lt-LT"/>
        </w:rPr>
        <w:t>-magnio karbonato gelis ir magnio hidroksidas. Vienoje tabletėje yra 450 mg aliuminio hidroksido - magnio karbonato gelio bei 300 mg magnio hidroksido (atitinka 95,26 mg Al</w:t>
      </w:r>
      <w:r w:rsidRPr="00F163A7">
        <w:rPr>
          <w:noProof/>
          <w:szCs w:val="22"/>
          <w:vertAlign w:val="superscript"/>
          <w:lang w:val="lt-LT"/>
        </w:rPr>
        <w:t>3+</w:t>
      </w:r>
      <w:r w:rsidRPr="00F163A7">
        <w:rPr>
          <w:noProof/>
          <w:szCs w:val="22"/>
          <w:lang w:val="lt-LT"/>
        </w:rPr>
        <w:t xml:space="preserve"> ir 141,11 mg Mg</w:t>
      </w:r>
      <w:r w:rsidRPr="00F163A7">
        <w:rPr>
          <w:noProof/>
          <w:szCs w:val="22"/>
          <w:vertAlign w:val="superscript"/>
          <w:lang w:val="lt-LT"/>
        </w:rPr>
        <w:t>2+</w:t>
      </w:r>
      <w:r w:rsidRPr="00F163A7">
        <w:rPr>
          <w:noProof/>
          <w:szCs w:val="22"/>
          <w:lang w:val="lt-LT"/>
        </w:rPr>
        <w:t>).</w:t>
      </w:r>
    </w:p>
    <w:p w:rsidR="00F163A7" w:rsidRPr="00F163A7" w:rsidRDefault="00F163A7" w:rsidP="00F163A7">
      <w:pPr>
        <w:tabs>
          <w:tab w:val="clear" w:pos="567"/>
          <w:tab w:val="left" w:pos="709"/>
        </w:tabs>
        <w:spacing w:line="240" w:lineRule="auto"/>
        <w:ind w:left="709" w:hanging="352"/>
        <w:rPr>
          <w:szCs w:val="22"/>
          <w:lang w:val="lt-LT"/>
        </w:rPr>
      </w:pPr>
      <w:r w:rsidRPr="00F163A7">
        <w:rPr>
          <w:szCs w:val="22"/>
          <w:lang w:val="lt-LT"/>
        </w:rPr>
        <w:t>-</w:t>
      </w:r>
      <w:r w:rsidRPr="00F163A7">
        <w:rPr>
          <w:szCs w:val="22"/>
          <w:lang w:val="lt-LT"/>
        </w:rPr>
        <w:tab/>
        <w:t xml:space="preserve">Pagalbinės medžiagos: laktozė </w:t>
      </w:r>
      <w:proofErr w:type="spellStart"/>
      <w:r w:rsidRPr="00F163A7">
        <w:rPr>
          <w:szCs w:val="22"/>
          <w:lang w:val="lt-LT"/>
        </w:rPr>
        <w:t>monohidratas</w:t>
      </w:r>
      <w:proofErr w:type="spellEnd"/>
      <w:r w:rsidRPr="00F163A7">
        <w:rPr>
          <w:szCs w:val="22"/>
          <w:lang w:val="lt-LT"/>
        </w:rPr>
        <w:t xml:space="preserve">, </w:t>
      </w:r>
      <w:proofErr w:type="spellStart"/>
      <w:r w:rsidRPr="00F163A7">
        <w:rPr>
          <w:szCs w:val="22"/>
          <w:lang w:val="lt-LT"/>
        </w:rPr>
        <w:t>manitolis</w:t>
      </w:r>
      <w:proofErr w:type="spellEnd"/>
      <w:r w:rsidRPr="00F163A7">
        <w:rPr>
          <w:szCs w:val="22"/>
          <w:lang w:val="lt-LT"/>
        </w:rPr>
        <w:t xml:space="preserve"> (E421), </w:t>
      </w:r>
      <w:proofErr w:type="spellStart"/>
      <w:r w:rsidRPr="00F163A7">
        <w:rPr>
          <w:szCs w:val="22"/>
          <w:lang w:val="lt-LT"/>
        </w:rPr>
        <w:t>sorbitolis</w:t>
      </w:r>
      <w:proofErr w:type="spellEnd"/>
      <w:r w:rsidRPr="00F163A7">
        <w:rPr>
          <w:szCs w:val="22"/>
          <w:lang w:val="lt-LT"/>
        </w:rPr>
        <w:t xml:space="preserve"> (E420), kukurūzų krakmolas, natrio </w:t>
      </w:r>
      <w:proofErr w:type="spellStart"/>
      <w:r w:rsidRPr="00F163A7">
        <w:rPr>
          <w:szCs w:val="22"/>
          <w:lang w:val="lt-LT"/>
        </w:rPr>
        <w:t>ciklamatas</w:t>
      </w:r>
      <w:proofErr w:type="spellEnd"/>
      <w:r w:rsidRPr="00F163A7">
        <w:rPr>
          <w:szCs w:val="22"/>
          <w:lang w:val="lt-LT"/>
        </w:rPr>
        <w:t xml:space="preserve">, sacharino natrio druska, magnio </w:t>
      </w:r>
      <w:proofErr w:type="spellStart"/>
      <w:r w:rsidRPr="00F163A7">
        <w:rPr>
          <w:szCs w:val="22"/>
          <w:lang w:val="lt-LT"/>
        </w:rPr>
        <w:t>stearatas</w:t>
      </w:r>
      <w:proofErr w:type="spellEnd"/>
      <w:r w:rsidRPr="00F163A7">
        <w:rPr>
          <w:szCs w:val="22"/>
          <w:lang w:val="lt-LT"/>
        </w:rPr>
        <w:t>, talkas, mėtų skonio aromatinė medžiaga.</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20" w:lineRule="exact"/>
        <w:rPr>
          <w:b/>
          <w:bCs/>
          <w:szCs w:val="22"/>
          <w:lang w:val="lt-LT"/>
        </w:rPr>
      </w:pPr>
      <w:proofErr w:type="spellStart"/>
      <w:r w:rsidRPr="00F163A7">
        <w:rPr>
          <w:b/>
          <w:bCs/>
          <w:szCs w:val="22"/>
          <w:lang w:val="lt-LT"/>
        </w:rPr>
        <w:t>Gastal</w:t>
      </w:r>
      <w:proofErr w:type="spellEnd"/>
      <w:r w:rsidRPr="00F163A7">
        <w:rPr>
          <w:b/>
          <w:bCs/>
          <w:szCs w:val="22"/>
          <w:lang w:val="lt-LT"/>
        </w:rPr>
        <w:t xml:space="preserve"> išvaizda ir kiekis pakuotėje</w:t>
      </w:r>
    </w:p>
    <w:p w:rsidR="003B17EE" w:rsidRPr="0050733A" w:rsidRDefault="003B17EE" w:rsidP="003B17EE">
      <w:pPr>
        <w:rPr>
          <w:szCs w:val="22"/>
          <w:lang w:val="lt-LT"/>
        </w:rPr>
      </w:pPr>
      <w:r w:rsidRPr="0050733A">
        <w:rPr>
          <w:szCs w:val="22"/>
          <w:lang w:val="lt-LT"/>
        </w:rPr>
        <w:t>Balt</w:t>
      </w:r>
      <w:r>
        <w:rPr>
          <w:szCs w:val="22"/>
          <w:lang w:val="lt-LT"/>
        </w:rPr>
        <w:t>os</w:t>
      </w:r>
      <w:r w:rsidRPr="0050733A">
        <w:rPr>
          <w:szCs w:val="22"/>
          <w:lang w:val="lt-LT"/>
        </w:rPr>
        <w:t xml:space="preserve"> arba beveik baltos, apvalios, lygaus paviršiaus tabletės su </w:t>
      </w:r>
      <w:r>
        <w:rPr>
          <w:szCs w:val="22"/>
          <w:lang w:val="lt-LT"/>
        </w:rPr>
        <w:t>nuožulniais</w:t>
      </w:r>
      <w:r w:rsidRPr="0050733A">
        <w:rPr>
          <w:szCs w:val="22"/>
          <w:lang w:val="lt-LT"/>
        </w:rPr>
        <w:t xml:space="preserve"> kampais.</w:t>
      </w:r>
    </w:p>
    <w:p w:rsidR="003B17EE" w:rsidRPr="0050733A" w:rsidRDefault="003B17EE" w:rsidP="003B17EE">
      <w:pPr>
        <w:pStyle w:val="BTEMEASMCA"/>
        <w:rPr>
          <w:noProof w:val="0"/>
        </w:rPr>
      </w:pPr>
    </w:p>
    <w:p w:rsidR="003B17EE" w:rsidRPr="0050733A" w:rsidRDefault="003B17EE" w:rsidP="003B17EE">
      <w:pPr>
        <w:rPr>
          <w:szCs w:val="22"/>
          <w:lang w:val="lt-LT"/>
        </w:rPr>
      </w:pPr>
      <w:proofErr w:type="spellStart"/>
      <w:r w:rsidRPr="0050733A">
        <w:rPr>
          <w:szCs w:val="22"/>
          <w:lang w:val="lt-LT"/>
        </w:rPr>
        <w:t>Gastal</w:t>
      </w:r>
      <w:proofErr w:type="spellEnd"/>
      <w:r w:rsidRPr="0050733A">
        <w:rPr>
          <w:szCs w:val="22"/>
          <w:lang w:val="lt-LT"/>
        </w:rPr>
        <w:t xml:space="preserve"> supakuotas į aliuminio/PVC lizdines plokšteles po 6 tabletes.</w:t>
      </w:r>
    </w:p>
    <w:p w:rsidR="003B17EE" w:rsidRDefault="003B17EE" w:rsidP="003B17EE">
      <w:pPr>
        <w:rPr>
          <w:szCs w:val="22"/>
          <w:lang w:val="lt-LT"/>
        </w:rPr>
      </w:pPr>
      <w:r>
        <w:rPr>
          <w:szCs w:val="22"/>
          <w:lang w:val="lt-LT"/>
        </w:rPr>
        <w:t>Tiekiamas</w:t>
      </w:r>
      <w:r w:rsidRPr="0050733A">
        <w:rPr>
          <w:szCs w:val="22"/>
          <w:lang w:val="lt-LT"/>
        </w:rPr>
        <w:t xml:space="preserve"> kartono dėžutėse, kurių kiekvienoje yra 24, 30, 48 ir 60 tablečių.</w:t>
      </w:r>
    </w:p>
    <w:p w:rsidR="000D0F70" w:rsidRPr="0050733A" w:rsidRDefault="000D0F70" w:rsidP="003B17EE">
      <w:pPr>
        <w:rPr>
          <w:szCs w:val="22"/>
          <w:lang w:val="lt-LT"/>
        </w:rPr>
      </w:pPr>
      <w:r>
        <w:rPr>
          <w:szCs w:val="22"/>
          <w:lang w:val="lt-LT"/>
        </w:rPr>
        <w:t>Gali būti tiekiamos ne visų dydžių pakuotės.</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20" w:lineRule="exact"/>
        <w:rPr>
          <w:b/>
          <w:bCs/>
          <w:szCs w:val="22"/>
          <w:lang w:val="lt-LT"/>
        </w:rPr>
      </w:pPr>
      <w:bookmarkStart w:id="5" w:name="OLE_LINK6"/>
      <w:bookmarkStart w:id="6" w:name="OLE_LINK7"/>
      <w:r w:rsidRPr="00F163A7">
        <w:rPr>
          <w:b/>
          <w:bCs/>
          <w:szCs w:val="22"/>
          <w:lang w:val="lt-LT"/>
        </w:rPr>
        <w:t>Registruotojas ir gamintojas</w:t>
      </w:r>
    </w:p>
    <w:p w:rsidR="0046702F" w:rsidRDefault="0046702F" w:rsidP="00F163A7">
      <w:pPr>
        <w:tabs>
          <w:tab w:val="clear" w:pos="567"/>
        </w:tabs>
        <w:spacing w:line="220" w:lineRule="exact"/>
        <w:rPr>
          <w:bCs/>
          <w:i/>
          <w:szCs w:val="22"/>
          <w:lang w:val="lt-LT"/>
        </w:rPr>
      </w:pPr>
    </w:p>
    <w:p w:rsidR="00F163A7" w:rsidRPr="00F163A7" w:rsidRDefault="00F163A7" w:rsidP="00F163A7">
      <w:pPr>
        <w:tabs>
          <w:tab w:val="clear" w:pos="567"/>
        </w:tabs>
        <w:spacing w:line="220" w:lineRule="exact"/>
        <w:rPr>
          <w:bCs/>
          <w:i/>
          <w:szCs w:val="22"/>
          <w:lang w:val="lt-LT"/>
        </w:rPr>
      </w:pPr>
      <w:r w:rsidRPr="00F163A7">
        <w:rPr>
          <w:bCs/>
          <w:i/>
          <w:szCs w:val="22"/>
          <w:lang w:val="lt-LT"/>
        </w:rPr>
        <w:t>Registruotojas</w:t>
      </w:r>
    </w:p>
    <w:bookmarkEnd w:id="5"/>
    <w:bookmarkEnd w:id="6"/>
    <w:p w:rsidR="00F163A7" w:rsidRPr="00F163A7" w:rsidRDefault="00F163A7" w:rsidP="00F163A7">
      <w:pPr>
        <w:autoSpaceDE w:val="0"/>
        <w:autoSpaceDN w:val="0"/>
        <w:adjustRightInd w:val="0"/>
        <w:rPr>
          <w:szCs w:val="22"/>
          <w:lang w:val="lt-LT" w:eastAsia="lt-LT"/>
        </w:rPr>
      </w:pPr>
      <w:proofErr w:type="spellStart"/>
      <w:r w:rsidRPr="00F163A7">
        <w:rPr>
          <w:szCs w:val="22"/>
          <w:lang w:val="lt-LT" w:eastAsia="lt-LT"/>
        </w:rPr>
        <w:t>Teva</w:t>
      </w:r>
      <w:proofErr w:type="spellEnd"/>
      <w:r w:rsidRPr="00F163A7">
        <w:rPr>
          <w:szCs w:val="22"/>
          <w:lang w:val="lt-LT" w:eastAsia="lt-LT"/>
        </w:rPr>
        <w:t xml:space="preserve"> </w:t>
      </w:r>
      <w:proofErr w:type="spellStart"/>
      <w:r w:rsidRPr="00F163A7">
        <w:rPr>
          <w:szCs w:val="22"/>
          <w:lang w:val="lt-LT" w:eastAsia="lt-LT"/>
        </w:rPr>
        <w:t>Pharma</w:t>
      </w:r>
      <w:proofErr w:type="spellEnd"/>
      <w:r w:rsidRPr="00F163A7">
        <w:rPr>
          <w:szCs w:val="22"/>
          <w:lang w:val="lt-LT" w:eastAsia="lt-LT"/>
        </w:rPr>
        <w:t xml:space="preserve"> B.V.</w:t>
      </w:r>
    </w:p>
    <w:p w:rsidR="00F163A7" w:rsidRPr="00F163A7" w:rsidRDefault="00F163A7" w:rsidP="00F163A7">
      <w:pPr>
        <w:autoSpaceDE w:val="0"/>
        <w:autoSpaceDN w:val="0"/>
        <w:adjustRightInd w:val="0"/>
        <w:rPr>
          <w:szCs w:val="22"/>
          <w:lang w:val="lt-LT" w:eastAsia="lt-LT"/>
        </w:rPr>
      </w:pPr>
      <w:proofErr w:type="spellStart"/>
      <w:r w:rsidRPr="00F163A7">
        <w:rPr>
          <w:szCs w:val="22"/>
          <w:lang w:val="lt-LT" w:eastAsia="lt-LT"/>
        </w:rPr>
        <w:t>Swensweg</w:t>
      </w:r>
      <w:proofErr w:type="spellEnd"/>
      <w:r w:rsidRPr="00F163A7">
        <w:rPr>
          <w:szCs w:val="22"/>
          <w:lang w:val="lt-LT" w:eastAsia="lt-LT"/>
        </w:rPr>
        <w:t xml:space="preserve"> 5</w:t>
      </w:r>
    </w:p>
    <w:p w:rsidR="00F163A7" w:rsidRPr="00F163A7" w:rsidRDefault="00F163A7" w:rsidP="00F163A7">
      <w:pPr>
        <w:autoSpaceDE w:val="0"/>
        <w:autoSpaceDN w:val="0"/>
        <w:adjustRightInd w:val="0"/>
        <w:rPr>
          <w:szCs w:val="22"/>
          <w:lang w:val="lt-LT" w:eastAsia="lt-LT"/>
        </w:rPr>
      </w:pPr>
      <w:r w:rsidRPr="00F163A7">
        <w:rPr>
          <w:szCs w:val="22"/>
          <w:lang w:val="lt-LT" w:eastAsia="lt-LT"/>
        </w:rPr>
        <w:t xml:space="preserve">2031 GA </w:t>
      </w:r>
      <w:proofErr w:type="spellStart"/>
      <w:r w:rsidRPr="00F163A7">
        <w:rPr>
          <w:szCs w:val="22"/>
          <w:lang w:val="lt-LT" w:eastAsia="lt-LT"/>
        </w:rPr>
        <w:t>Haarlem</w:t>
      </w:r>
      <w:proofErr w:type="spellEnd"/>
    </w:p>
    <w:p w:rsidR="00F163A7" w:rsidRPr="00F163A7" w:rsidRDefault="00F163A7" w:rsidP="00F163A7">
      <w:pPr>
        <w:autoSpaceDE w:val="0"/>
        <w:autoSpaceDN w:val="0"/>
        <w:adjustRightInd w:val="0"/>
        <w:rPr>
          <w:szCs w:val="22"/>
          <w:lang w:val="lt-LT" w:eastAsia="lt-LT"/>
        </w:rPr>
      </w:pPr>
      <w:r w:rsidRPr="00F163A7">
        <w:rPr>
          <w:szCs w:val="22"/>
          <w:lang w:val="lt-LT" w:eastAsia="lt-LT"/>
        </w:rPr>
        <w:t>Nyderlandai</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i/>
          <w:szCs w:val="22"/>
          <w:lang w:val="lt-LT"/>
        </w:rPr>
      </w:pPr>
      <w:r w:rsidRPr="00F163A7">
        <w:rPr>
          <w:i/>
          <w:szCs w:val="22"/>
          <w:lang w:val="lt-LT"/>
        </w:rPr>
        <w:t>Gamintojas</w:t>
      </w:r>
    </w:p>
    <w:p w:rsidR="00F163A7" w:rsidRPr="00F163A7" w:rsidRDefault="00F163A7" w:rsidP="00F163A7">
      <w:pPr>
        <w:rPr>
          <w:szCs w:val="22"/>
          <w:lang w:val="lt-LT"/>
        </w:rPr>
      </w:pPr>
      <w:proofErr w:type="spellStart"/>
      <w:r w:rsidRPr="00F163A7">
        <w:rPr>
          <w:szCs w:val="22"/>
          <w:lang w:val="lt-LT"/>
        </w:rPr>
        <w:t>Teva</w:t>
      </w:r>
      <w:proofErr w:type="spellEnd"/>
      <w:r w:rsidRPr="00F163A7">
        <w:rPr>
          <w:szCs w:val="22"/>
          <w:lang w:val="lt-LT"/>
        </w:rPr>
        <w:t xml:space="preserve"> </w:t>
      </w:r>
      <w:proofErr w:type="spellStart"/>
      <w:r w:rsidRPr="00F163A7">
        <w:rPr>
          <w:szCs w:val="22"/>
          <w:lang w:val="lt-LT"/>
        </w:rPr>
        <w:t>Operations</w:t>
      </w:r>
      <w:proofErr w:type="spellEnd"/>
      <w:r w:rsidRPr="00F163A7">
        <w:rPr>
          <w:szCs w:val="22"/>
          <w:lang w:val="lt-LT"/>
        </w:rPr>
        <w:t xml:space="preserve"> </w:t>
      </w:r>
      <w:proofErr w:type="spellStart"/>
      <w:r w:rsidRPr="00F163A7">
        <w:rPr>
          <w:szCs w:val="22"/>
          <w:lang w:val="lt-LT"/>
        </w:rPr>
        <w:t>Poland</w:t>
      </w:r>
      <w:proofErr w:type="spellEnd"/>
      <w:r w:rsidRPr="00F163A7">
        <w:rPr>
          <w:szCs w:val="22"/>
          <w:lang w:val="lt-LT"/>
        </w:rPr>
        <w:t xml:space="preserve"> Sp. z </w:t>
      </w:r>
      <w:proofErr w:type="spellStart"/>
      <w:r w:rsidRPr="00F163A7">
        <w:rPr>
          <w:szCs w:val="22"/>
          <w:lang w:val="lt-LT"/>
        </w:rPr>
        <w:t>o.o</w:t>
      </w:r>
      <w:proofErr w:type="spellEnd"/>
      <w:r w:rsidRPr="00F163A7">
        <w:rPr>
          <w:szCs w:val="22"/>
          <w:lang w:val="lt-LT"/>
        </w:rPr>
        <w:t>.</w:t>
      </w:r>
    </w:p>
    <w:p w:rsidR="00F163A7" w:rsidRPr="00F163A7" w:rsidRDefault="00F163A7" w:rsidP="00F163A7">
      <w:pPr>
        <w:rPr>
          <w:noProof/>
          <w:szCs w:val="22"/>
          <w:lang w:val="lt-LT"/>
        </w:rPr>
      </w:pPr>
      <w:r w:rsidRPr="00F163A7">
        <w:rPr>
          <w:noProof/>
          <w:szCs w:val="22"/>
          <w:lang w:val="lt-LT"/>
        </w:rPr>
        <w:t>ul. Mogilska 80</w:t>
      </w:r>
    </w:p>
    <w:p w:rsidR="00F163A7" w:rsidRPr="00F163A7" w:rsidRDefault="00F163A7" w:rsidP="00F163A7">
      <w:pPr>
        <w:rPr>
          <w:noProof/>
          <w:szCs w:val="22"/>
          <w:lang w:val="lt-LT"/>
        </w:rPr>
      </w:pPr>
      <w:r w:rsidRPr="00F163A7">
        <w:rPr>
          <w:noProof/>
          <w:szCs w:val="22"/>
          <w:lang w:val="lt-LT"/>
        </w:rPr>
        <w:t>31-546 Kraków</w:t>
      </w:r>
    </w:p>
    <w:p w:rsidR="00F163A7" w:rsidRPr="00F163A7" w:rsidRDefault="00F163A7" w:rsidP="00F163A7">
      <w:pPr>
        <w:rPr>
          <w:noProof/>
          <w:szCs w:val="22"/>
          <w:lang w:val="lt-LT"/>
        </w:rPr>
      </w:pPr>
      <w:r w:rsidRPr="00F163A7">
        <w:rPr>
          <w:noProof/>
          <w:szCs w:val="22"/>
          <w:lang w:val="lt-LT"/>
        </w:rPr>
        <w:t>Lenkija</w:t>
      </w:r>
    </w:p>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szCs w:val="22"/>
          <w:lang w:val="lt-LT"/>
        </w:rPr>
      </w:pPr>
      <w:r w:rsidRPr="00F163A7">
        <w:rPr>
          <w:szCs w:val="22"/>
          <w:lang w:val="lt-LT"/>
        </w:rPr>
        <w:t>Jeigu apie šį vaistą norite sužinoti daugiau, kreipkitės į vietinį registruotojo atstovą.</w:t>
      </w:r>
    </w:p>
    <w:p w:rsidR="00F163A7" w:rsidRPr="00F163A7" w:rsidRDefault="00F163A7" w:rsidP="00F163A7">
      <w:pPr>
        <w:rPr>
          <w:szCs w:val="22"/>
          <w:lang w:val="lt-LT"/>
        </w:rPr>
      </w:pPr>
    </w:p>
    <w:tbl>
      <w:tblPr>
        <w:tblW w:w="4678" w:type="dxa"/>
        <w:tblInd w:w="-34" w:type="dxa"/>
        <w:tblLayout w:type="fixed"/>
        <w:tblLook w:val="0000" w:firstRow="0" w:lastRow="0" w:firstColumn="0" w:lastColumn="0" w:noHBand="0" w:noVBand="0"/>
      </w:tblPr>
      <w:tblGrid>
        <w:gridCol w:w="4678"/>
      </w:tblGrid>
      <w:tr w:rsidR="00F163A7" w:rsidRPr="00F163A7" w:rsidTr="005035E4">
        <w:tc>
          <w:tcPr>
            <w:tcW w:w="4678" w:type="dxa"/>
          </w:tcPr>
          <w:p w:rsidR="00F163A7" w:rsidRPr="00F163A7" w:rsidRDefault="00F163A7" w:rsidP="00F163A7">
            <w:pPr>
              <w:tabs>
                <w:tab w:val="clear" w:pos="567"/>
              </w:tabs>
              <w:spacing w:line="240" w:lineRule="auto"/>
              <w:rPr>
                <w:noProof/>
                <w:szCs w:val="22"/>
                <w:lang w:val="lt-LT"/>
              </w:rPr>
            </w:pPr>
            <w:r w:rsidRPr="00F163A7">
              <w:rPr>
                <w:noProof/>
                <w:szCs w:val="22"/>
                <w:lang w:val="lt-LT"/>
              </w:rPr>
              <w:t>UAB „Sicor Biotech“</w:t>
            </w:r>
          </w:p>
          <w:p w:rsidR="00F163A7" w:rsidRPr="00F163A7" w:rsidRDefault="00F163A7" w:rsidP="00F163A7">
            <w:pPr>
              <w:tabs>
                <w:tab w:val="clear" w:pos="567"/>
              </w:tabs>
              <w:spacing w:line="240" w:lineRule="auto"/>
              <w:rPr>
                <w:noProof/>
                <w:szCs w:val="22"/>
                <w:lang w:val="lt-LT"/>
              </w:rPr>
            </w:pPr>
            <w:r w:rsidRPr="00F163A7">
              <w:rPr>
                <w:noProof/>
                <w:szCs w:val="22"/>
                <w:lang w:val="lt-LT"/>
              </w:rPr>
              <w:t>Molėtų pl. 5</w:t>
            </w:r>
          </w:p>
          <w:p w:rsidR="00F163A7" w:rsidRPr="00F163A7" w:rsidRDefault="00F163A7" w:rsidP="00F163A7">
            <w:pPr>
              <w:tabs>
                <w:tab w:val="clear" w:pos="567"/>
              </w:tabs>
              <w:spacing w:line="240" w:lineRule="auto"/>
              <w:rPr>
                <w:noProof/>
                <w:szCs w:val="22"/>
                <w:lang w:val="lt-LT"/>
              </w:rPr>
            </w:pPr>
            <w:r w:rsidRPr="00F163A7">
              <w:rPr>
                <w:noProof/>
                <w:szCs w:val="22"/>
                <w:lang w:val="lt-LT"/>
              </w:rPr>
              <w:t>LT-08409 Vilnius</w:t>
            </w:r>
          </w:p>
          <w:p w:rsidR="00F163A7" w:rsidRPr="00F163A7" w:rsidRDefault="00F163A7" w:rsidP="00F163A7">
            <w:pPr>
              <w:tabs>
                <w:tab w:val="clear" w:pos="567"/>
              </w:tabs>
              <w:spacing w:line="240" w:lineRule="auto"/>
              <w:rPr>
                <w:noProof/>
                <w:szCs w:val="22"/>
                <w:lang w:val="lt-LT"/>
              </w:rPr>
            </w:pPr>
            <w:r w:rsidRPr="00F163A7">
              <w:rPr>
                <w:noProof/>
                <w:szCs w:val="22"/>
                <w:lang w:val="lt-LT"/>
              </w:rPr>
              <w:t>Tel. +370 266 02 03</w:t>
            </w:r>
          </w:p>
        </w:tc>
      </w:tr>
    </w:tbl>
    <w:p w:rsidR="00F163A7" w:rsidRPr="00F163A7" w:rsidRDefault="00F163A7" w:rsidP="00F163A7">
      <w:pPr>
        <w:tabs>
          <w:tab w:val="clear" w:pos="567"/>
        </w:tabs>
        <w:spacing w:line="240" w:lineRule="auto"/>
        <w:rPr>
          <w:szCs w:val="22"/>
          <w:lang w:val="lt-LT"/>
        </w:rPr>
      </w:pPr>
    </w:p>
    <w:p w:rsidR="00F163A7" w:rsidRPr="00F163A7" w:rsidRDefault="00F163A7" w:rsidP="00F163A7">
      <w:pPr>
        <w:tabs>
          <w:tab w:val="clear" w:pos="567"/>
        </w:tabs>
        <w:spacing w:line="240" w:lineRule="auto"/>
        <w:rPr>
          <w:b/>
          <w:szCs w:val="22"/>
          <w:lang w:val="lt-LT"/>
        </w:rPr>
      </w:pPr>
      <w:bookmarkStart w:id="7" w:name="OLE_LINK8"/>
      <w:r w:rsidRPr="00F163A7">
        <w:rPr>
          <w:b/>
          <w:bCs/>
          <w:szCs w:val="22"/>
          <w:lang w:val="lt-LT"/>
        </w:rPr>
        <w:t>Šis pakuotės lapelis</w:t>
      </w:r>
      <w:r w:rsidRPr="00F163A7">
        <w:rPr>
          <w:b/>
          <w:szCs w:val="22"/>
          <w:lang w:val="lt-LT"/>
        </w:rPr>
        <w:t xml:space="preserve"> paskutinį kartą peržiūrėtas</w:t>
      </w:r>
      <w:r w:rsidRPr="00F163A7">
        <w:rPr>
          <w:szCs w:val="22"/>
          <w:lang w:val="lt-LT"/>
        </w:rPr>
        <w:t xml:space="preserve"> </w:t>
      </w:r>
      <w:r w:rsidR="00C5517F" w:rsidRPr="00C5517F">
        <w:rPr>
          <w:b/>
          <w:szCs w:val="22"/>
          <w:lang w:val="lt-LT"/>
        </w:rPr>
        <w:t>2017-11-06.</w:t>
      </w:r>
    </w:p>
    <w:p w:rsidR="00F163A7" w:rsidRPr="00F163A7" w:rsidRDefault="00F163A7" w:rsidP="00F163A7">
      <w:pPr>
        <w:rPr>
          <w:szCs w:val="22"/>
          <w:lang w:val="lt-LT"/>
        </w:rPr>
      </w:pPr>
    </w:p>
    <w:p w:rsidR="00F163A7" w:rsidRPr="00F163A7" w:rsidRDefault="00F163A7" w:rsidP="00F163A7">
      <w:pPr>
        <w:tabs>
          <w:tab w:val="clear" w:pos="567"/>
        </w:tabs>
        <w:spacing w:line="240" w:lineRule="auto"/>
        <w:rPr>
          <w:noProof/>
          <w:szCs w:val="22"/>
          <w:lang w:val="lt-LT"/>
        </w:rPr>
      </w:pPr>
      <w:r w:rsidRPr="00F163A7">
        <w:rPr>
          <w:noProof/>
          <w:szCs w:val="22"/>
          <w:lang w:val="lt-LT"/>
        </w:rPr>
        <w:t>Išsami informacija apie šį vaistą pateikiama Valstybinės vaistų kontrolės tarnybos prie Lietuvos Respublikos sveikatos apsaugos ministerijos tinklalapyje</w:t>
      </w:r>
      <w:r w:rsidRPr="00F163A7">
        <w:rPr>
          <w:i/>
          <w:noProof/>
          <w:szCs w:val="22"/>
          <w:lang w:val="lt-LT"/>
        </w:rPr>
        <w:t xml:space="preserve"> </w:t>
      </w:r>
      <w:hyperlink r:id="rId12" w:history="1">
        <w:r w:rsidRPr="00F163A7">
          <w:rPr>
            <w:rFonts w:eastAsia="SimSun"/>
            <w:noProof/>
            <w:color w:val="0000FF"/>
            <w:szCs w:val="22"/>
            <w:u w:val="single"/>
            <w:lang w:val="lt-LT"/>
          </w:rPr>
          <w:t>http://www.vvkt.lt/</w:t>
        </w:r>
      </w:hyperlink>
      <w:r w:rsidRPr="00F163A7">
        <w:rPr>
          <w:noProof/>
          <w:szCs w:val="22"/>
          <w:lang w:val="lt-LT"/>
        </w:rPr>
        <w:t>.</w:t>
      </w:r>
    </w:p>
    <w:p w:rsidR="00F163A7" w:rsidRPr="00F163A7" w:rsidRDefault="00F163A7" w:rsidP="00F163A7">
      <w:pPr>
        <w:rPr>
          <w:szCs w:val="22"/>
          <w:lang w:val="lt-LT"/>
        </w:rPr>
      </w:pPr>
      <w:bookmarkStart w:id="8" w:name="_GoBack"/>
      <w:bookmarkEnd w:id="7"/>
      <w:bookmarkEnd w:id="8"/>
      <w:permStart w:id="1094990035" w:edGrp="everyone"/>
      <w:permEnd w:id="1094990035"/>
    </w:p>
    <w:p w:rsidR="005E28BC" w:rsidRPr="0050733A" w:rsidRDefault="005E28BC" w:rsidP="005E28BC">
      <w:pPr>
        <w:tabs>
          <w:tab w:val="clear" w:pos="567"/>
        </w:tabs>
        <w:spacing w:line="240" w:lineRule="auto"/>
        <w:rPr>
          <w:noProof/>
          <w:szCs w:val="22"/>
          <w:lang w:val="lt-LT"/>
        </w:rPr>
      </w:pPr>
    </w:p>
    <w:sectPr w:rsidR="005E28BC" w:rsidRPr="0050733A" w:rsidSect="00A7100A">
      <w:footerReference w:type="default" r:id="rId13"/>
      <w:headerReference w:type="firs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141" w:rsidRDefault="00AD1141">
      <w:pPr>
        <w:spacing w:line="240" w:lineRule="auto"/>
      </w:pPr>
      <w:r>
        <w:separator/>
      </w:r>
    </w:p>
  </w:endnote>
  <w:endnote w:type="continuationSeparator" w:id="0">
    <w:p w:rsidR="00AD1141" w:rsidRDefault="00AD1141">
      <w:pPr>
        <w:spacing w:line="240" w:lineRule="auto"/>
      </w:pPr>
      <w:r>
        <w:continuationSeparator/>
      </w:r>
    </w:p>
  </w:endnote>
  <w:endnote w:type="continuationNotice" w:id="1">
    <w:p w:rsidR="00AD1141" w:rsidRDefault="00AD11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A68" w:rsidRDefault="00130A68">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C5517F">
      <w:rPr>
        <w:rStyle w:val="Puslapionumeris"/>
        <w:noProof/>
      </w:rPr>
      <w:t>20</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A68" w:rsidRDefault="00130A68">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C5517F">
      <w:rPr>
        <w:rStyle w:val="Puslapionumeris"/>
        <w:noProof/>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141" w:rsidRDefault="00AD1141">
      <w:pPr>
        <w:spacing w:line="240" w:lineRule="auto"/>
      </w:pPr>
      <w:r>
        <w:separator/>
      </w:r>
    </w:p>
  </w:footnote>
  <w:footnote w:type="continuationSeparator" w:id="0">
    <w:p w:rsidR="00AD1141" w:rsidRDefault="00AD1141">
      <w:pPr>
        <w:spacing w:line="240" w:lineRule="auto"/>
      </w:pPr>
      <w:r>
        <w:continuationSeparator/>
      </w:r>
    </w:p>
  </w:footnote>
  <w:footnote w:type="continuationNotice" w:id="1">
    <w:p w:rsidR="00AD1141" w:rsidRDefault="00AD114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A68" w:rsidRPr="00505F86" w:rsidRDefault="00130A68" w:rsidP="00505F86">
    <w:pPr>
      <w:pStyle w:val="Antrats"/>
      <w:jc w:val="right"/>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1B0C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367B3"/>
    <w:multiLevelType w:val="hybridMultilevel"/>
    <w:tmpl w:val="96BAED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0F75E63"/>
    <w:multiLevelType w:val="hybridMultilevel"/>
    <w:tmpl w:val="95AA4038"/>
    <w:lvl w:ilvl="0" w:tplc="311A08EA">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num>
  <w:num w:numId="4">
    <w:abstractNumId w:val="5"/>
  </w:num>
  <w:num w:numId="5">
    <w:abstractNumId w:val="2"/>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WJFHeivoVj5NGQ5zLaZcmByoG1g8VkpF8uPFlRBjVWY1CBnQZ7O8E5EnMKE/4h91D0NI0+no5Tz8Qa8LSjx7Q==" w:salt="H6CeZQhdYeIi4J83HRVzgQ=="/>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BC"/>
    <w:rsid w:val="00031110"/>
    <w:rsid w:val="0007020F"/>
    <w:rsid w:val="000B6341"/>
    <w:rsid w:val="000C57AD"/>
    <w:rsid w:val="000D0F70"/>
    <w:rsid w:val="000D1263"/>
    <w:rsid w:val="000D2F13"/>
    <w:rsid w:val="000D3EBF"/>
    <w:rsid w:val="00130A68"/>
    <w:rsid w:val="00160AC4"/>
    <w:rsid w:val="001B3DC6"/>
    <w:rsid w:val="001D3C67"/>
    <w:rsid w:val="001D7EA7"/>
    <w:rsid w:val="001F0BC8"/>
    <w:rsid w:val="00211FCC"/>
    <w:rsid w:val="002141CD"/>
    <w:rsid w:val="00214D94"/>
    <w:rsid w:val="00280BE2"/>
    <w:rsid w:val="002943F2"/>
    <w:rsid w:val="002C1613"/>
    <w:rsid w:val="002E4087"/>
    <w:rsid w:val="00316B58"/>
    <w:rsid w:val="0033546E"/>
    <w:rsid w:val="00393766"/>
    <w:rsid w:val="003A0E05"/>
    <w:rsid w:val="003B17EE"/>
    <w:rsid w:val="00405B67"/>
    <w:rsid w:val="00406AB7"/>
    <w:rsid w:val="00417F2B"/>
    <w:rsid w:val="00420399"/>
    <w:rsid w:val="00421D47"/>
    <w:rsid w:val="00431904"/>
    <w:rsid w:val="00447A43"/>
    <w:rsid w:val="00456C39"/>
    <w:rsid w:val="0046702F"/>
    <w:rsid w:val="004D0376"/>
    <w:rsid w:val="005035E4"/>
    <w:rsid w:val="00504EA3"/>
    <w:rsid w:val="00505F86"/>
    <w:rsid w:val="0050733A"/>
    <w:rsid w:val="00535747"/>
    <w:rsid w:val="00536352"/>
    <w:rsid w:val="005449BF"/>
    <w:rsid w:val="005E28BC"/>
    <w:rsid w:val="005E5121"/>
    <w:rsid w:val="006433BD"/>
    <w:rsid w:val="006458B7"/>
    <w:rsid w:val="00647F6A"/>
    <w:rsid w:val="00654C6B"/>
    <w:rsid w:val="006A4C3B"/>
    <w:rsid w:val="006B2D71"/>
    <w:rsid w:val="006F3FD4"/>
    <w:rsid w:val="00731452"/>
    <w:rsid w:val="00785011"/>
    <w:rsid w:val="00787996"/>
    <w:rsid w:val="007B3ADC"/>
    <w:rsid w:val="007C12FB"/>
    <w:rsid w:val="007D7688"/>
    <w:rsid w:val="007E1A49"/>
    <w:rsid w:val="0083487B"/>
    <w:rsid w:val="00844455"/>
    <w:rsid w:val="008509E2"/>
    <w:rsid w:val="00884ABC"/>
    <w:rsid w:val="008B1974"/>
    <w:rsid w:val="008C1453"/>
    <w:rsid w:val="008C7368"/>
    <w:rsid w:val="008E6E53"/>
    <w:rsid w:val="009309A9"/>
    <w:rsid w:val="009326C0"/>
    <w:rsid w:val="009C67EF"/>
    <w:rsid w:val="00A2338C"/>
    <w:rsid w:val="00A46531"/>
    <w:rsid w:val="00A51D0D"/>
    <w:rsid w:val="00A7100A"/>
    <w:rsid w:val="00A82530"/>
    <w:rsid w:val="00AB207D"/>
    <w:rsid w:val="00AD1141"/>
    <w:rsid w:val="00B5377E"/>
    <w:rsid w:val="00B53915"/>
    <w:rsid w:val="00B55425"/>
    <w:rsid w:val="00B6186A"/>
    <w:rsid w:val="00B636A2"/>
    <w:rsid w:val="00B65BC0"/>
    <w:rsid w:val="00BA068F"/>
    <w:rsid w:val="00BF517E"/>
    <w:rsid w:val="00C424C0"/>
    <w:rsid w:val="00C43C35"/>
    <w:rsid w:val="00C5517F"/>
    <w:rsid w:val="00C6797C"/>
    <w:rsid w:val="00CB4233"/>
    <w:rsid w:val="00CC6E92"/>
    <w:rsid w:val="00D07F77"/>
    <w:rsid w:val="00D74591"/>
    <w:rsid w:val="00D8274E"/>
    <w:rsid w:val="00D90BAC"/>
    <w:rsid w:val="00DF7DBF"/>
    <w:rsid w:val="00E656A5"/>
    <w:rsid w:val="00E730F0"/>
    <w:rsid w:val="00EB424F"/>
    <w:rsid w:val="00F1006D"/>
    <w:rsid w:val="00F163A7"/>
    <w:rsid w:val="00F21445"/>
    <w:rsid w:val="00F36B98"/>
    <w:rsid w:val="00F40F13"/>
    <w:rsid w:val="00F422A7"/>
    <w:rsid w:val="00F5753F"/>
    <w:rsid w:val="00F91037"/>
    <w:rsid w:val="00FB7881"/>
    <w:rsid w:val="00FC27F7"/>
    <w:rsid w:val="00FD0367"/>
    <w:rsid w:val="00FE31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5F94D63-32E0-41AE-B57E-C1F55341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28BC"/>
    <w:pPr>
      <w:tabs>
        <w:tab w:val="left" w:pos="567"/>
      </w:tabs>
      <w:spacing w:line="260" w:lineRule="exact"/>
    </w:pPr>
    <w:rPr>
      <w:rFonts w:ascii="Times New Roman" w:eastAsia="Times New Roman" w:hAnsi="Times New Roman"/>
      <w:sz w:val="22"/>
      <w:lang w:val="en-GB" w:eastAsia="en-US"/>
    </w:rPr>
  </w:style>
  <w:style w:type="paragraph" w:styleId="Antrat3">
    <w:name w:val="heading 3"/>
    <w:basedOn w:val="prastasis"/>
    <w:next w:val="prastasis"/>
    <w:link w:val="Antrat3Diagrama"/>
    <w:uiPriority w:val="9"/>
    <w:qFormat/>
    <w:rsid w:val="005E28BC"/>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qFormat/>
    <w:rsid w:val="00BF517E"/>
    <w:pPr>
      <w:keepNext/>
      <w:keepLines/>
      <w:spacing w:before="200"/>
      <w:outlineLvl w:val="3"/>
    </w:pPr>
    <w:rPr>
      <w:rFonts w:ascii="Cambria" w:hAnsi="Cambria"/>
      <w:b/>
      <w:bCs/>
      <w:i/>
      <w:iCs/>
      <w:color w:val="4F81BD"/>
    </w:rPr>
  </w:style>
  <w:style w:type="paragraph" w:styleId="Antrat9">
    <w:name w:val="heading 9"/>
    <w:basedOn w:val="prastasis"/>
    <w:next w:val="prastasis"/>
    <w:link w:val="Antrat9Diagrama"/>
    <w:qFormat/>
    <w:rsid w:val="005E28BC"/>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link w:val="Antrat9"/>
    <w:rsid w:val="005E28BC"/>
    <w:rPr>
      <w:rFonts w:ascii="Times New Roman" w:eastAsia="Times New Roman" w:hAnsi="Times New Roman" w:cs="Times New Roman"/>
      <w:b/>
      <w:i/>
      <w:szCs w:val="20"/>
      <w:lang w:val="en-GB"/>
    </w:rPr>
  </w:style>
  <w:style w:type="paragraph" w:styleId="Porat">
    <w:name w:val="footer"/>
    <w:basedOn w:val="prastasis"/>
    <w:link w:val="PoratDiagrama"/>
    <w:rsid w:val="005E28BC"/>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5E28BC"/>
    <w:rPr>
      <w:rFonts w:ascii="Helvetica" w:eastAsia="Times New Roman" w:hAnsi="Helvetica" w:cs="Times New Roman"/>
      <w:sz w:val="16"/>
      <w:szCs w:val="20"/>
      <w:lang w:val="en-GB"/>
    </w:rPr>
  </w:style>
  <w:style w:type="character" w:styleId="Puslapionumeris">
    <w:name w:val="page number"/>
    <w:basedOn w:val="Numatytasispastraiposriftas"/>
    <w:rsid w:val="005E28BC"/>
  </w:style>
  <w:style w:type="paragraph" w:styleId="Pagrindinistekstas">
    <w:name w:val="Body Text"/>
    <w:basedOn w:val="prastasis"/>
    <w:link w:val="PagrindinistekstasDiagrama"/>
    <w:rsid w:val="005E28BC"/>
    <w:pPr>
      <w:tabs>
        <w:tab w:val="clear" w:pos="567"/>
      </w:tabs>
      <w:spacing w:line="240" w:lineRule="auto"/>
    </w:pPr>
    <w:rPr>
      <w:i/>
      <w:color w:val="008000"/>
    </w:rPr>
  </w:style>
  <w:style w:type="character" w:customStyle="1" w:styleId="PagrindinistekstasDiagrama">
    <w:name w:val="Pagrindinis tekstas Diagrama"/>
    <w:link w:val="Pagrindinistekstas"/>
    <w:rsid w:val="005E28BC"/>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5E28BC"/>
    <w:pPr>
      <w:tabs>
        <w:tab w:val="clear" w:pos="567"/>
      </w:tabs>
      <w:spacing w:before="120" w:after="120" w:line="240" w:lineRule="auto"/>
      <w:jc w:val="both"/>
    </w:pPr>
    <w:rPr>
      <w:lang w:val="en-US"/>
    </w:rPr>
  </w:style>
  <w:style w:type="character" w:styleId="Hipersaitas">
    <w:name w:val="Hyperlink"/>
    <w:uiPriority w:val="99"/>
    <w:rsid w:val="005E28BC"/>
    <w:rPr>
      <w:color w:val="0000FF"/>
      <w:u w:val="single"/>
    </w:rPr>
  </w:style>
  <w:style w:type="paragraph" w:customStyle="1" w:styleId="BTEMEASMCA">
    <w:name w:val="BT EMEA_SMCA"/>
    <w:basedOn w:val="prastasis"/>
    <w:link w:val="BTEMEASMCAChar"/>
    <w:autoRedefine/>
    <w:rsid w:val="005E28BC"/>
    <w:pPr>
      <w:tabs>
        <w:tab w:val="clear" w:pos="567"/>
      </w:tabs>
      <w:spacing w:line="240" w:lineRule="auto"/>
    </w:pPr>
    <w:rPr>
      <w:noProof/>
      <w:szCs w:val="22"/>
      <w:lang w:val="lt-LT"/>
    </w:rPr>
  </w:style>
  <w:style w:type="character" w:customStyle="1" w:styleId="BTEMEASMCAChar">
    <w:name w:val="BT EMEA_SMCA Char"/>
    <w:link w:val="BTEMEASMCA"/>
    <w:rsid w:val="005E28BC"/>
    <w:rPr>
      <w:rFonts w:ascii="Times New Roman" w:eastAsia="Times New Roman" w:hAnsi="Times New Roman" w:cs="Times New Roman"/>
      <w:noProof/>
      <w:lang w:val="lt-LT"/>
    </w:rPr>
  </w:style>
  <w:style w:type="paragraph" w:customStyle="1" w:styleId="PI-1labEMEASMCA">
    <w:name w:val="PI-1_lab EMEA_SMCA"/>
    <w:basedOn w:val="prastasis"/>
    <w:link w:val="PI-1labEMEASMCAChar"/>
    <w:autoRedefine/>
    <w:rsid w:val="005E28BC"/>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character" w:customStyle="1" w:styleId="PI-1labEMEASMCAChar">
    <w:name w:val="PI-1_lab EMEA_SMCA Char"/>
    <w:link w:val="PI-1labEMEASMCA"/>
    <w:rsid w:val="005E28BC"/>
    <w:rPr>
      <w:rFonts w:ascii="Times New Roman" w:eastAsia="Times New Roman" w:hAnsi="Times New Roman" w:cs="Times New Roman"/>
      <w:b/>
      <w:noProof/>
      <w:lang w:val="lt-LT"/>
    </w:rPr>
  </w:style>
  <w:style w:type="paragraph" w:customStyle="1" w:styleId="PI-3EMEASMCA">
    <w:name w:val="PI-3 EMEA_SMCA"/>
    <w:basedOn w:val="prastasis"/>
    <w:autoRedefine/>
    <w:rsid w:val="005E28BC"/>
    <w:pPr>
      <w:tabs>
        <w:tab w:val="clear" w:pos="567"/>
      </w:tabs>
      <w:spacing w:line="220" w:lineRule="exact"/>
    </w:pPr>
    <w:rPr>
      <w:b/>
      <w:bCs/>
      <w:szCs w:val="22"/>
      <w:lang w:val="lt-LT"/>
    </w:rPr>
  </w:style>
  <w:style w:type="paragraph" w:customStyle="1" w:styleId="BTbEMEASMCA">
    <w:name w:val="BT(b) EMEA_SMCA"/>
    <w:basedOn w:val="BTEMEASMCA"/>
    <w:autoRedefine/>
    <w:rsid w:val="005E28BC"/>
    <w:rPr>
      <w:b/>
    </w:rPr>
  </w:style>
  <w:style w:type="paragraph" w:customStyle="1" w:styleId="BT-EMEASMCA">
    <w:name w:val="BT- EMEA_SMCA"/>
    <w:basedOn w:val="BTEMEASMCA"/>
    <w:autoRedefine/>
    <w:rsid w:val="005E28BC"/>
    <w:pPr>
      <w:numPr>
        <w:numId w:val="8"/>
      </w:numPr>
      <w:tabs>
        <w:tab w:val="clear" w:pos="720"/>
        <w:tab w:val="num" w:pos="360"/>
      </w:tabs>
      <w:ind w:left="0" w:firstLine="0"/>
    </w:pPr>
  </w:style>
  <w:style w:type="paragraph" w:customStyle="1" w:styleId="PI-2EMEASMCA">
    <w:name w:val="PI-2 EMEA_SMCA"/>
    <w:basedOn w:val="Antrat3"/>
    <w:autoRedefine/>
    <w:rsid w:val="005E28BC"/>
    <w:pPr>
      <w:spacing w:before="0" w:line="240" w:lineRule="auto"/>
      <w:ind w:left="567" w:hanging="567"/>
    </w:pPr>
    <w:rPr>
      <w:rFonts w:ascii="Times New Roman" w:hAnsi="Times New Roman"/>
      <w:bCs w:val="0"/>
      <w:color w:val="auto"/>
      <w:kern w:val="28"/>
      <w:szCs w:val="22"/>
      <w:lang w:val="lt-LT"/>
    </w:rPr>
  </w:style>
  <w:style w:type="character" w:customStyle="1" w:styleId="Antrat3Diagrama">
    <w:name w:val="Antraštė 3 Diagrama"/>
    <w:link w:val="Antrat3"/>
    <w:uiPriority w:val="9"/>
    <w:semiHidden/>
    <w:rsid w:val="005E28BC"/>
    <w:rPr>
      <w:rFonts w:ascii="Cambria" w:eastAsia="Times New Roman" w:hAnsi="Cambria" w:cs="Times New Roman"/>
      <w:b/>
      <w:bCs/>
      <w:color w:val="4F81BD"/>
      <w:szCs w:val="20"/>
      <w:lang w:val="en-GB"/>
    </w:rPr>
  </w:style>
  <w:style w:type="paragraph" w:customStyle="1" w:styleId="1vidutinistinklelis2parykinimas1">
    <w:name w:val="1 vidutinis tinklelis – 2 paryškinimas1"/>
    <w:basedOn w:val="prastasis"/>
    <w:uiPriority w:val="34"/>
    <w:qFormat/>
    <w:rsid w:val="00884ABC"/>
    <w:pPr>
      <w:ind w:left="720"/>
      <w:contextualSpacing/>
    </w:pPr>
  </w:style>
  <w:style w:type="character" w:styleId="Komentaronuoroda">
    <w:name w:val="annotation reference"/>
    <w:uiPriority w:val="99"/>
    <w:semiHidden/>
    <w:unhideWhenUsed/>
    <w:rsid w:val="00A7100A"/>
    <w:rPr>
      <w:sz w:val="16"/>
      <w:szCs w:val="16"/>
    </w:rPr>
  </w:style>
  <w:style w:type="paragraph" w:styleId="Komentarotekstas">
    <w:name w:val="annotation text"/>
    <w:basedOn w:val="prastasis"/>
    <w:link w:val="KomentarotekstasDiagrama"/>
    <w:uiPriority w:val="99"/>
    <w:semiHidden/>
    <w:unhideWhenUsed/>
    <w:rsid w:val="00A7100A"/>
    <w:pPr>
      <w:spacing w:line="240" w:lineRule="auto"/>
    </w:pPr>
    <w:rPr>
      <w:sz w:val="20"/>
    </w:rPr>
  </w:style>
  <w:style w:type="character" w:customStyle="1" w:styleId="KomentarotekstasDiagrama">
    <w:name w:val="Komentaro tekstas Diagrama"/>
    <w:link w:val="Komentarotekstas"/>
    <w:uiPriority w:val="99"/>
    <w:semiHidden/>
    <w:rsid w:val="00A7100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A7100A"/>
    <w:rPr>
      <w:b/>
      <w:bCs/>
    </w:rPr>
  </w:style>
  <w:style w:type="character" w:customStyle="1" w:styleId="KomentarotemaDiagrama">
    <w:name w:val="Komentaro tema Diagrama"/>
    <w:link w:val="Komentarotema"/>
    <w:uiPriority w:val="99"/>
    <w:semiHidden/>
    <w:rsid w:val="00A7100A"/>
    <w:rPr>
      <w:rFonts w:ascii="Times New Roman" w:eastAsia="Times New Roman" w:hAnsi="Times New Roman" w:cs="Times New Roman"/>
      <w:b/>
      <w:bCs/>
      <w:sz w:val="20"/>
      <w:szCs w:val="20"/>
      <w:lang w:val="en-GB"/>
    </w:rPr>
  </w:style>
  <w:style w:type="paragraph" w:customStyle="1" w:styleId="2vidutinissraas2parykinimas1">
    <w:name w:val="2 vidutinis sąrašas – 2 paryškinimas1"/>
    <w:hidden/>
    <w:uiPriority w:val="99"/>
    <w:semiHidden/>
    <w:rsid w:val="00A7100A"/>
    <w:rPr>
      <w:rFonts w:ascii="Times New Roman" w:eastAsia="Times New Roman" w:hAnsi="Times New Roman"/>
      <w:sz w:val="22"/>
      <w:lang w:val="en-GB" w:eastAsia="en-US"/>
    </w:rPr>
  </w:style>
  <w:style w:type="paragraph" w:styleId="Debesliotekstas">
    <w:name w:val="Balloon Text"/>
    <w:basedOn w:val="prastasis"/>
    <w:link w:val="DebesliotekstasDiagrama"/>
    <w:uiPriority w:val="99"/>
    <w:semiHidden/>
    <w:unhideWhenUsed/>
    <w:rsid w:val="00A7100A"/>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7100A"/>
    <w:rPr>
      <w:rFonts w:ascii="Tahoma" w:eastAsia="Times New Roman" w:hAnsi="Tahoma" w:cs="Tahoma"/>
      <w:sz w:val="16"/>
      <w:szCs w:val="16"/>
      <w:lang w:val="en-GB"/>
    </w:rPr>
  </w:style>
  <w:style w:type="character" w:customStyle="1" w:styleId="Antrat4Diagrama">
    <w:name w:val="Antraštė 4 Diagrama"/>
    <w:link w:val="Antrat4"/>
    <w:uiPriority w:val="9"/>
    <w:semiHidden/>
    <w:rsid w:val="00BF517E"/>
    <w:rPr>
      <w:rFonts w:ascii="Cambria" w:eastAsia="Times New Roman" w:hAnsi="Cambria" w:cs="Times New Roman"/>
      <w:b/>
      <w:bCs/>
      <w:i/>
      <w:iCs/>
      <w:color w:val="4F81BD"/>
      <w:szCs w:val="20"/>
      <w:lang w:val="en-GB"/>
    </w:rPr>
  </w:style>
  <w:style w:type="paragraph" w:styleId="Antrats">
    <w:name w:val="header"/>
    <w:basedOn w:val="prastasis"/>
    <w:link w:val="AntratsDiagrama"/>
    <w:uiPriority w:val="99"/>
    <w:unhideWhenUsed/>
    <w:rsid w:val="00211FCC"/>
    <w:pPr>
      <w:tabs>
        <w:tab w:val="clear" w:pos="567"/>
        <w:tab w:val="center" w:pos="4819"/>
        <w:tab w:val="right" w:pos="9638"/>
      </w:tabs>
      <w:spacing w:line="240" w:lineRule="auto"/>
    </w:pPr>
  </w:style>
  <w:style w:type="character" w:customStyle="1" w:styleId="AntratsDiagrama">
    <w:name w:val="Antraštės Diagrama"/>
    <w:link w:val="Antrats"/>
    <w:uiPriority w:val="99"/>
    <w:rsid w:val="00211FCC"/>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16362</Words>
  <Characters>9327</Characters>
  <Application>Microsoft Office Word</Application>
  <DocSecurity>8</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25638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jgatulyte</dc:creator>
  <cp:keywords/>
  <cp:lastModifiedBy>Albina Burkauskaitė</cp:lastModifiedBy>
  <cp:revision>3</cp:revision>
  <dcterms:created xsi:type="dcterms:W3CDTF">2017-11-07T09:03:00Z</dcterms:created>
  <dcterms:modified xsi:type="dcterms:W3CDTF">2017-11-07T09:04:00Z</dcterms:modified>
</cp:coreProperties>
</file>