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000E"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6510D2E8"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0529C439"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39C03843"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6141453A"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2DB4740A"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36DEB3A6"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1E0572E0"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7E5C74AD"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40B09318"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35C4AE07"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3A5D2DBC"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3FF6B69F"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0E579A38"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6852139D"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10083568"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5769DBC9"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0AD87867"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01490F1B"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0DC94549"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5BB123C6"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2AB0A9F7" w14:textId="77777777"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p>
    <w:p w14:paraId="4329AAE9" w14:textId="35B638E0" w:rsidR="00AA6DD7" w:rsidRDefault="00AA6DD7" w:rsidP="00AA6DD7">
      <w:pPr>
        <w:tabs>
          <w:tab w:val="left" w:pos="567"/>
        </w:tabs>
        <w:spacing w:after="0" w:line="240" w:lineRule="auto"/>
        <w:jc w:val="center"/>
        <w:outlineLvl w:val="0"/>
        <w:rPr>
          <w:rFonts w:ascii="Times New Roman" w:eastAsia="Times New Roman" w:hAnsi="Times New Roman" w:cs="Times New Roman"/>
          <w:b/>
          <w:caps/>
          <w:sz w:val="22"/>
          <w:szCs w:val="22"/>
          <w:lang w:val="lt-LT"/>
        </w:rPr>
      </w:pPr>
      <w:r>
        <w:rPr>
          <w:rFonts w:ascii="Times New Roman" w:eastAsia="Times New Roman" w:hAnsi="Times New Roman" w:cs="Times New Roman"/>
          <w:b/>
          <w:caps/>
          <w:sz w:val="22"/>
          <w:szCs w:val="22"/>
          <w:lang w:val="lt-LT"/>
        </w:rPr>
        <w:t>A. ŽENKLINIMAS</w:t>
      </w:r>
    </w:p>
    <w:p w14:paraId="308E8510" w14:textId="77777777" w:rsidR="00AA6DD7" w:rsidRDefault="00AA6DD7" w:rsidP="00AA6DD7">
      <w:pPr>
        <w:tabs>
          <w:tab w:val="left" w:pos="567"/>
        </w:tabs>
        <w:spacing w:after="0" w:line="240" w:lineRule="auto"/>
        <w:rPr>
          <w:rFonts w:ascii="Calibri" w:eastAsia="Times New Roman" w:hAnsi="Calibri" w:cs="Times New Roman"/>
          <w:sz w:val="22"/>
          <w:szCs w:val="22"/>
          <w:lang w:val="lt-LT"/>
        </w:rPr>
      </w:pPr>
      <w:r>
        <w:rPr>
          <w:rFonts w:ascii="Calibri" w:eastAsia="Times New Roman" w:hAnsi="Calibri" w:cs="Times New Roman"/>
          <w:sz w:val="22"/>
          <w:szCs w:val="22"/>
          <w:lang w:val="lt-LT"/>
        </w:rPr>
        <w:br w:type="page"/>
      </w:r>
    </w:p>
    <w:p w14:paraId="6693772D"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lastRenderedPageBreak/>
        <w:t>INFORMACIJA ANT IŠORINĖS PAKUOTĖS</w:t>
      </w:r>
    </w:p>
    <w:p w14:paraId="424FD450"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p>
    <w:p w14:paraId="0B90C82C"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KARTONO DĖŽUTĖ</w:t>
      </w:r>
    </w:p>
    <w:p w14:paraId="4C5C01EC"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00C28E95"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42E4A76C"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w:t>
      </w:r>
      <w:r>
        <w:rPr>
          <w:rFonts w:ascii="Times New Roman" w:eastAsia="Times New Roman" w:hAnsi="Times New Roman" w:cs="Times New Roman"/>
          <w:b/>
          <w:sz w:val="22"/>
          <w:szCs w:val="22"/>
          <w:lang w:val="lt-LT"/>
        </w:rPr>
        <w:tab/>
        <w:t>VAISTINIO PREPARATO PAVADINIMAS</w:t>
      </w:r>
    </w:p>
    <w:p w14:paraId="58F7A40A"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F5CF5B7" w14:textId="0B18E6BD" w:rsidR="00AA6DD7" w:rsidRDefault="00CB0125" w:rsidP="00AA6DD7">
      <w:pPr>
        <w:keepNext/>
        <w:spacing w:after="0" w:line="240" w:lineRule="auto"/>
        <w:outlineLvl w:val="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w:t>
      </w:r>
      <w:r w:rsidR="00AA6DD7">
        <w:rPr>
          <w:rFonts w:ascii="Times New Roman" w:eastAsia="Times New Roman" w:hAnsi="Times New Roman" w:cs="Times New Roman"/>
          <w:sz w:val="22"/>
          <w:szCs w:val="22"/>
          <w:lang w:val="lt-LT"/>
        </w:rPr>
        <w:t xml:space="preserve"> 3 mg/g akių tepalas </w:t>
      </w:r>
    </w:p>
    <w:p w14:paraId="1C4B3E68" w14:textId="0D658026" w:rsidR="00AA6DD7" w:rsidRPr="008278A6" w:rsidRDefault="008278A6" w:rsidP="00AA6DD7">
      <w:pPr>
        <w:tabs>
          <w:tab w:val="left" w:pos="567"/>
        </w:tabs>
        <w:spacing w:after="0" w:line="240" w:lineRule="auto"/>
        <w:rPr>
          <w:rFonts w:ascii="Times New Roman" w:eastAsia="Times New Roman" w:hAnsi="Times New Roman" w:cs="Times New Roman"/>
          <w:iCs/>
          <w:sz w:val="22"/>
          <w:szCs w:val="22"/>
          <w:lang w:val="lt-LT"/>
        </w:rPr>
      </w:pPr>
      <w:r>
        <w:rPr>
          <w:rFonts w:ascii="Times New Roman" w:eastAsia="Times New Roman" w:hAnsi="Times New Roman" w:cs="Times New Roman"/>
          <w:iCs/>
          <w:sz w:val="22"/>
          <w:szCs w:val="22"/>
          <w:lang w:val="lt-LT"/>
        </w:rPr>
        <w:t>tobramicinas</w:t>
      </w:r>
    </w:p>
    <w:p w14:paraId="0DA5D5DB"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E09DD45"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4B7A6812"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2.</w:t>
      </w:r>
      <w:r>
        <w:rPr>
          <w:rFonts w:ascii="Times New Roman" w:eastAsia="Times New Roman" w:hAnsi="Times New Roman" w:cs="Times New Roman"/>
          <w:b/>
          <w:sz w:val="22"/>
          <w:szCs w:val="22"/>
          <w:lang w:val="lt-LT"/>
        </w:rPr>
        <w:tab/>
      </w:r>
      <w:r>
        <w:rPr>
          <w:rFonts w:ascii="Times New Roman" w:eastAsia="Times New Roman" w:hAnsi="Times New Roman" w:cs="Times New Roman"/>
          <w:b/>
          <w:noProof/>
          <w:snapToGrid w:val="0"/>
          <w:sz w:val="22"/>
          <w:szCs w:val="22"/>
          <w:lang w:val="lt-LT"/>
        </w:rPr>
        <w:t>VEIKLIOJI (-IOS) MEDŽIAGA (-OS) IR JOS (-Ų) KIEKIS (-IAI)</w:t>
      </w:r>
    </w:p>
    <w:p w14:paraId="31F769BC"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7BA01A0D" w14:textId="77777777" w:rsidR="00AA6DD7" w:rsidRDefault="00AA6DD7" w:rsidP="00AA6DD7">
      <w:pPr>
        <w:spacing w:after="0" w:line="240" w:lineRule="auto"/>
        <w:jc w:val="both"/>
        <w:rPr>
          <w:rFonts w:ascii="Times New Roman" w:eastAsia="Times New Roman" w:hAnsi="Times New Roman" w:cs="Times New Roman"/>
          <w:color w:val="000000"/>
          <w:sz w:val="22"/>
          <w:szCs w:val="22"/>
          <w:lang w:val="lt-LT"/>
        </w:rPr>
      </w:pPr>
      <w:r>
        <w:rPr>
          <w:rFonts w:ascii="Times New Roman" w:eastAsia="Times New Roman" w:hAnsi="Times New Roman" w:cs="Times New Roman"/>
          <w:color w:val="000000"/>
          <w:sz w:val="22"/>
          <w:szCs w:val="22"/>
          <w:lang w:val="lt-LT"/>
        </w:rPr>
        <w:t>Viename grame akių tepalo yra 3 mg tobramicino.</w:t>
      </w:r>
    </w:p>
    <w:p w14:paraId="48144CDF"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4DD5F36F"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3E8BCCC"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Pr>
          <w:rFonts w:ascii="Times New Roman" w:eastAsia="Times New Roman" w:hAnsi="Times New Roman" w:cs="Times New Roman"/>
          <w:b/>
          <w:sz w:val="22"/>
          <w:szCs w:val="22"/>
          <w:lang w:val="lt-LT"/>
        </w:rPr>
        <w:t>3.</w:t>
      </w:r>
      <w:r>
        <w:rPr>
          <w:rFonts w:ascii="Times New Roman" w:eastAsia="Times New Roman" w:hAnsi="Times New Roman" w:cs="Times New Roman"/>
          <w:b/>
          <w:sz w:val="22"/>
          <w:szCs w:val="22"/>
          <w:lang w:val="lt-LT"/>
        </w:rPr>
        <w:tab/>
        <w:t>PAGALBINIŲ MEDŽIAGŲ SĄRAŠAS</w:t>
      </w:r>
    </w:p>
    <w:p w14:paraId="329F9EEC"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30A0A225" w14:textId="42BCCE93" w:rsidR="00AA6DD7" w:rsidRDefault="008278A6" w:rsidP="00AA6DD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Pagalbinės medžiagos: chlorobutanolis, skystasis parafinas, minkštasis baltas parafinas.</w:t>
      </w:r>
    </w:p>
    <w:p w14:paraId="1D793A30" w14:textId="77777777" w:rsidR="00AA6DD7" w:rsidRDefault="00AA6DD7" w:rsidP="00AA6DD7">
      <w:pPr>
        <w:spacing w:after="0" w:line="240" w:lineRule="auto"/>
        <w:rPr>
          <w:rFonts w:ascii="Times New Roman" w:eastAsia="Times New Roman" w:hAnsi="Times New Roman" w:cs="Times New Roman"/>
          <w:sz w:val="22"/>
          <w:szCs w:val="22"/>
          <w:lang w:val="lt-LT"/>
        </w:rPr>
      </w:pPr>
    </w:p>
    <w:p w14:paraId="4EBA079F" w14:textId="77777777" w:rsidR="00AA6DD7" w:rsidRDefault="00AA6DD7" w:rsidP="00AA6DD7">
      <w:pPr>
        <w:spacing w:after="0" w:line="240" w:lineRule="auto"/>
        <w:jc w:val="both"/>
        <w:rPr>
          <w:rFonts w:ascii="Times New Roman" w:eastAsia="Times New Roman" w:hAnsi="Times New Roman" w:cs="Times New Roman"/>
          <w:sz w:val="22"/>
          <w:szCs w:val="22"/>
          <w:lang w:val="lt-LT"/>
        </w:rPr>
      </w:pPr>
    </w:p>
    <w:p w14:paraId="51C343D7"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4.</w:t>
      </w:r>
      <w:r>
        <w:rPr>
          <w:rFonts w:ascii="Times New Roman" w:eastAsia="Times New Roman" w:hAnsi="Times New Roman" w:cs="Times New Roman"/>
          <w:b/>
          <w:sz w:val="22"/>
          <w:szCs w:val="22"/>
          <w:lang w:val="lt-LT"/>
        </w:rPr>
        <w:tab/>
        <w:t>FARMACINĖ FORMA IR KIEKIS PAKUOTĖJE</w:t>
      </w:r>
    </w:p>
    <w:p w14:paraId="4B0E6A38"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030DBB64"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shd w:val="clear" w:color="auto" w:fill="D9D9D9" w:themeFill="background1" w:themeFillShade="D9"/>
          <w:lang w:val="lt-LT"/>
        </w:rPr>
        <w:t>Akių tepalas</w:t>
      </w:r>
    </w:p>
    <w:p w14:paraId="40DAA506"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3,5 g</w:t>
      </w:r>
    </w:p>
    <w:p w14:paraId="1EF9ABC7"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6B3FBE8B"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077DBEC1"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Pr>
          <w:rFonts w:ascii="Times New Roman" w:eastAsia="Times New Roman" w:hAnsi="Times New Roman" w:cs="Times New Roman"/>
          <w:b/>
          <w:sz w:val="22"/>
          <w:szCs w:val="22"/>
          <w:lang w:val="lt-LT"/>
        </w:rPr>
        <w:t>5.</w:t>
      </w:r>
      <w:r>
        <w:rPr>
          <w:rFonts w:ascii="Times New Roman" w:eastAsia="Times New Roman" w:hAnsi="Times New Roman" w:cs="Times New Roman"/>
          <w:b/>
          <w:sz w:val="22"/>
          <w:szCs w:val="22"/>
          <w:lang w:val="lt-LT"/>
        </w:rPr>
        <w:tab/>
        <w:t>VARTOJIMO METODAS IR BŪDAS (-AI)</w:t>
      </w:r>
    </w:p>
    <w:p w14:paraId="7E0BA716"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015E0F1"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Vartoti ant akių</w:t>
      </w:r>
    </w:p>
    <w:p w14:paraId="02635166"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Prieš vartojimą perskaitykite pakuotės lapelį.</w:t>
      </w:r>
    </w:p>
    <w:p w14:paraId="37367359"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3EF3E724"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DF71756"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6.</w:t>
      </w:r>
      <w:r>
        <w:rPr>
          <w:rFonts w:ascii="Times New Roman" w:eastAsia="Times New Roman" w:hAnsi="Times New Roman" w:cs="Times New Roman"/>
          <w:b/>
          <w:sz w:val="22"/>
          <w:szCs w:val="22"/>
          <w:lang w:val="lt-LT"/>
        </w:rPr>
        <w:tab/>
        <w:t>SPECIALUS ĮSPĖJIMAS, KAD VAISTINĮ PREPARATĄ BŪTINA LAIKYTI</w:t>
      </w:r>
    </w:p>
    <w:p w14:paraId="7B470E1D"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VAIKAMS NEPASTEBIMOJE IR NEPASIEKIAMOJE VIETOJE</w:t>
      </w:r>
    </w:p>
    <w:p w14:paraId="6FF56080"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3383F2FB"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Laikyti vaikams nepastebimoje ir nepasiekiamoje vietoje.</w:t>
      </w:r>
    </w:p>
    <w:p w14:paraId="680D50FC"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61E8D087"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3B94A3FC"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Pr>
          <w:rFonts w:ascii="Times New Roman" w:eastAsia="Times New Roman" w:hAnsi="Times New Roman" w:cs="Times New Roman"/>
          <w:b/>
          <w:sz w:val="22"/>
          <w:szCs w:val="22"/>
          <w:lang w:val="lt-LT"/>
        </w:rPr>
        <w:t>7.</w:t>
      </w:r>
      <w:r>
        <w:rPr>
          <w:rFonts w:ascii="Times New Roman" w:eastAsia="Times New Roman" w:hAnsi="Times New Roman" w:cs="Times New Roman"/>
          <w:b/>
          <w:sz w:val="22"/>
          <w:szCs w:val="22"/>
          <w:lang w:val="lt-LT"/>
        </w:rPr>
        <w:tab/>
        <w:t>KITAS (-I) SPECIALUS (-ŪS) ĮSPĖJIMAS (-AI) (JEI REIKIA)</w:t>
      </w:r>
    </w:p>
    <w:p w14:paraId="5063C553"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1E95E5A2"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77974194"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highlight w:val="lightGray"/>
          <w:lang w:val="lt-LT"/>
        </w:rPr>
      </w:pPr>
      <w:r>
        <w:rPr>
          <w:rFonts w:ascii="Times New Roman" w:eastAsia="Times New Roman" w:hAnsi="Times New Roman" w:cs="Times New Roman"/>
          <w:b/>
          <w:sz w:val="22"/>
          <w:szCs w:val="22"/>
          <w:lang w:val="lt-LT"/>
        </w:rPr>
        <w:t>8.</w:t>
      </w:r>
      <w:r>
        <w:rPr>
          <w:rFonts w:ascii="Times New Roman" w:eastAsia="Times New Roman" w:hAnsi="Times New Roman" w:cs="Times New Roman"/>
          <w:b/>
          <w:sz w:val="22"/>
          <w:szCs w:val="22"/>
          <w:lang w:val="lt-LT"/>
        </w:rPr>
        <w:tab/>
        <w:t>TINKAMUMO LAIKAS</w:t>
      </w:r>
    </w:p>
    <w:p w14:paraId="00BBC0C8"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3DDF6F6E"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EXP {MMMM/mm}</w:t>
      </w:r>
    </w:p>
    <w:p w14:paraId="593791F6"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43E77763"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1DBF5D2"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9.</w:t>
      </w:r>
      <w:r>
        <w:rPr>
          <w:rFonts w:ascii="Times New Roman" w:eastAsia="Times New Roman" w:hAnsi="Times New Roman" w:cs="Times New Roman"/>
          <w:b/>
          <w:sz w:val="22"/>
          <w:szCs w:val="22"/>
          <w:lang w:val="lt-LT"/>
        </w:rPr>
        <w:tab/>
        <w:t>SPECIALIOS LAIKYMO SĄLYGOS</w:t>
      </w:r>
    </w:p>
    <w:p w14:paraId="0E723F80" w14:textId="77777777" w:rsidR="00AA6DD7" w:rsidRDefault="00AA6DD7" w:rsidP="00AA6DD7">
      <w:pPr>
        <w:spacing w:after="0" w:line="240" w:lineRule="auto"/>
        <w:jc w:val="both"/>
        <w:rPr>
          <w:rFonts w:ascii="Times New Roman" w:eastAsia="Times New Roman" w:hAnsi="Times New Roman" w:cs="Times New Roman"/>
          <w:sz w:val="22"/>
          <w:szCs w:val="22"/>
          <w:lang w:val="lt-LT"/>
        </w:rPr>
      </w:pPr>
    </w:p>
    <w:p w14:paraId="4FFACC8B" w14:textId="77777777" w:rsidR="00AA6DD7" w:rsidRDefault="00AA6DD7" w:rsidP="00AA6DD7">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Laikyti ne aukštesnėje kaip 25 °C temperatūroje.</w:t>
      </w:r>
    </w:p>
    <w:p w14:paraId="6385CF6E" w14:textId="77777777" w:rsidR="00AA6DD7" w:rsidRDefault="00AA6DD7" w:rsidP="00AA6DD7">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Negalima užšaldyti.</w:t>
      </w:r>
    </w:p>
    <w:p w14:paraId="2F2008F7"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7B04AD11"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7D704DFF"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sz w:val="22"/>
          <w:szCs w:val="22"/>
          <w:lang w:val="lt-LT"/>
        </w:rPr>
        <w:t>10.</w:t>
      </w:r>
      <w:r>
        <w:rPr>
          <w:rFonts w:ascii="Times New Roman" w:eastAsia="Times New Roman" w:hAnsi="Times New Roman" w:cs="Times New Roman"/>
          <w:b/>
          <w:sz w:val="22"/>
          <w:szCs w:val="22"/>
          <w:lang w:val="lt-LT"/>
        </w:rPr>
        <w:tab/>
        <w:t xml:space="preserve">SPECIALIOS ATSARGUMO PRIEMONĖS DĖL NESUVARTOTO </w:t>
      </w:r>
      <w:r>
        <w:rPr>
          <w:rFonts w:ascii="Times New Roman" w:eastAsia="Times New Roman" w:hAnsi="Times New Roman" w:cs="Times New Roman"/>
          <w:b/>
          <w:bCs/>
          <w:sz w:val="22"/>
          <w:szCs w:val="22"/>
          <w:lang w:val="lt-LT"/>
        </w:rPr>
        <w:t>VAISTINIO</w:t>
      </w:r>
    </w:p>
    <w:p w14:paraId="586D3455"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PREPARATO AR JO ATLIEKŲ TVARKYMO (JEI REIKIA)</w:t>
      </w:r>
    </w:p>
    <w:p w14:paraId="707D9517"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1CCD88FF"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140D5902" w14:textId="5F1F7879" w:rsidR="00AA6DD7" w:rsidRPr="008278A6" w:rsidRDefault="00AA6DD7" w:rsidP="00AA6DD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2"/>
          <w:szCs w:val="22"/>
          <w:lang w:val="lt-LT"/>
        </w:rPr>
      </w:pPr>
      <w:r w:rsidRPr="008278A6">
        <w:rPr>
          <w:rFonts w:ascii="Times New Roman" w:eastAsia="Times New Roman" w:hAnsi="Times New Roman" w:cs="Times New Roman"/>
          <w:b/>
          <w:sz w:val="22"/>
          <w:szCs w:val="22"/>
          <w:lang w:val="lt-LT"/>
        </w:rPr>
        <w:t>11.</w:t>
      </w:r>
      <w:r w:rsidRPr="008278A6">
        <w:rPr>
          <w:rFonts w:ascii="Times New Roman" w:eastAsia="Times New Roman" w:hAnsi="Times New Roman" w:cs="Times New Roman"/>
          <w:b/>
          <w:sz w:val="22"/>
          <w:szCs w:val="22"/>
          <w:lang w:val="lt-LT"/>
        </w:rPr>
        <w:tab/>
      </w:r>
      <w:r w:rsidR="008278A6" w:rsidRPr="00D7488F">
        <w:rPr>
          <w:rFonts w:ascii="Times New Roman" w:hAnsi="Times New Roman" w:cs="Times New Roman"/>
          <w:b/>
          <w:bCs/>
          <w:sz w:val="22"/>
          <w:szCs w:val="22"/>
          <w:lang w:val="lt-LT" w:eastAsia="ko-KR"/>
        </w:rPr>
        <w:t>LYGIAGRETUS IMPORTUOTOJAS</w:t>
      </w:r>
    </w:p>
    <w:p w14:paraId="5F1C684F" w14:textId="77777777" w:rsidR="00AA6DD7" w:rsidRPr="008278A6"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68B15E21" w14:textId="77777777" w:rsidR="008278A6" w:rsidRPr="00D7488F" w:rsidRDefault="008278A6" w:rsidP="008278A6">
      <w:pPr>
        <w:tabs>
          <w:tab w:val="left" w:pos="567"/>
        </w:tabs>
        <w:spacing w:line="260" w:lineRule="exact"/>
        <w:rPr>
          <w:rFonts w:ascii="Times New Roman" w:hAnsi="Times New Roman" w:cs="Times New Roman"/>
          <w:snapToGrid w:val="0"/>
          <w:sz w:val="22"/>
          <w:szCs w:val="22"/>
          <w:lang w:val="lt-LT"/>
        </w:rPr>
      </w:pPr>
      <w:r w:rsidRPr="00D7488F">
        <w:rPr>
          <w:rFonts w:ascii="Times New Roman" w:eastAsia="Calibri" w:hAnsi="Times New Roman" w:cs="Times New Roman"/>
          <w:sz w:val="22"/>
          <w:szCs w:val="22"/>
          <w:lang w:val="lt-LT"/>
        </w:rPr>
        <w:t>Lygiagretus importuotojas UAB „TOJARIS PROJEKTAI“</w:t>
      </w:r>
      <w:r w:rsidRPr="00D7488F">
        <w:rPr>
          <w:rFonts w:ascii="Times New Roman" w:hAnsi="Times New Roman" w:cs="Times New Roman"/>
          <w:sz w:val="22"/>
          <w:szCs w:val="22"/>
          <w:highlight w:val="lightGray"/>
          <w:lang w:val="lt-LT"/>
        </w:rPr>
        <w:t>, Ukmergės g. 369A, LT-12142 Vilnius, Lietuva</w:t>
      </w:r>
      <w:r w:rsidRPr="00D7488F">
        <w:rPr>
          <w:rFonts w:ascii="Times New Roman" w:hAnsi="Times New Roman" w:cs="Times New Roman"/>
          <w:snapToGrid w:val="0"/>
          <w:sz w:val="22"/>
          <w:szCs w:val="22"/>
          <w:lang w:val="lt-LT"/>
        </w:rPr>
        <w:t xml:space="preserve"> </w:t>
      </w:r>
    </w:p>
    <w:p w14:paraId="6175E9BF" w14:textId="77777777" w:rsidR="008278A6" w:rsidRPr="00D7488F" w:rsidRDefault="008278A6" w:rsidP="008278A6">
      <w:pPr>
        <w:pStyle w:val="BTEMEASMCA"/>
        <w:rPr>
          <w:lang w:val="lt-LT" w:eastAsia="ko-KR"/>
        </w:rPr>
      </w:pPr>
    </w:p>
    <w:p w14:paraId="03953F7F" w14:textId="77777777" w:rsidR="008278A6" w:rsidRPr="00D7488F" w:rsidRDefault="008278A6" w:rsidP="008278A6">
      <w:pPr>
        <w:pStyle w:val="BTEMEASMCA"/>
        <w:rPr>
          <w:lang w:val="lt-LT" w:eastAsia="ko-KR"/>
        </w:rPr>
      </w:pPr>
    </w:p>
    <w:p w14:paraId="0FB1AF53" w14:textId="77777777" w:rsidR="008278A6" w:rsidRPr="008278A6" w:rsidRDefault="008278A6" w:rsidP="008278A6">
      <w:pPr>
        <w:pStyle w:val="PI-1labEMEASMCA"/>
        <w:rPr>
          <w:lang w:val="it-IT" w:eastAsia="ko-KR"/>
        </w:rPr>
      </w:pPr>
      <w:r w:rsidRPr="008278A6">
        <w:rPr>
          <w:lang w:val="it-IT" w:eastAsia="ko-KR"/>
        </w:rPr>
        <w:t>12.</w:t>
      </w:r>
      <w:r w:rsidRPr="008278A6">
        <w:rPr>
          <w:lang w:val="it-IT" w:eastAsia="ko-KR"/>
        </w:rPr>
        <w:tab/>
        <w:t xml:space="preserve">LYGIAGRETAUS IMPORTO LEIDIMO NUMERIS </w:t>
      </w:r>
    </w:p>
    <w:p w14:paraId="2E9FC1DE" w14:textId="77777777" w:rsidR="008278A6" w:rsidRPr="008278A6" w:rsidRDefault="008278A6" w:rsidP="008278A6">
      <w:pPr>
        <w:rPr>
          <w:rFonts w:ascii="Times New Roman" w:hAnsi="Times New Roman" w:cs="Times New Roman"/>
          <w:sz w:val="22"/>
          <w:szCs w:val="22"/>
          <w:u w:val="single"/>
          <w:lang w:eastAsia="ko-KR"/>
        </w:rPr>
      </w:pPr>
    </w:p>
    <w:p w14:paraId="5F70D9E2" w14:textId="437351B8" w:rsidR="008278A6" w:rsidRPr="006F35E9" w:rsidRDefault="00DC732F" w:rsidP="008278A6">
      <w:pPr>
        <w:tabs>
          <w:tab w:val="left" w:pos="567"/>
        </w:tabs>
        <w:spacing w:line="260" w:lineRule="exact"/>
        <w:rPr>
          <w:rFonts w:asciiTheme="majorBidi" w:hAnsiTheme="majorBidi" w:cstheme="majorBidi"/>
          <w:snapToGrid w:val="0"/>
          <w:sz w:val="22"/>
          <w:szCs w:val="22"/>
        </w:rPr>
      </w:pPr>
      <w:r w:rsidRPr="006F35E9">
        <w:rPr>
          <w:rFonts w:asciiTheme="majorBidi" w:hAnsiTheme="majorBidi" w:cstheme="majorBidi"/>
          <w:kern w:val="2"/>
          <w:sz w:val="22"/>
          <w:szCs w:val="22"/>
          <w:highlight w:val="lightGray"/>
          <w:shd w:val="clear" w:color="auto" w:fill="FFFFFF"/>
          <w14:ligatures w14:val="standardContextual"/>
        </w:rPr>
        <w:t>3,5 g N1</w:t>
      </w:r>
      <w:r w:rsidRPr="006F35E9">
        <w:rPr>
          <w:rFonts w:asciiTheme="majorBidi" w:hAnsiTheme="majorBidi" w:cstheme="majorBidi"/>
          <w:sz w:val="22"/>
          <w:szCs w:val="22"/>
        </w:rPr>
        <w:t xml:space="preserve"> - </w:t>
      </w:r>
      <w:r w:rsidR="008278A6" w:rsidRPr="006F35E9">
        <w:rPr>
          <w:rFonts w:asciiTheme="majorBidi" w:hAnsiTheme="majorBidi" w:cstheme="majorBidi"/>
          <w:sz w:val="22"/>
          <w:szCs w:val="22"/>
        </w:rPr>
        <w:t>LT/L/</w:t>
      </w:r>
      <w:r w:rsidR="006F35E9" w:rsidRPr="006F35E9">
        <w:rPr>
          <w:rFonts w:asciiTheme="majorBidi" w:hAnsiTheme="majorBidi" w:cstheme="majorBidi"/>
          <w:sz w:val="22"/>
          <w:szCs w:val="22"/>
        </w:rPr>
        <w:t>25/2336/001</w:t>
      </w:r>
    </w:p>
    <w:p w14:paraId="0763932A" w14:textId="77777777" w:rsidR="008278A6" w:rsidRPr="008278A6" w:rsidRDefault="008278A6" w:rsidP="008278A6">
      <w:pPr>
        <w:pStyle w:val="BTEMEASMCA"/>
        <w:rPr>
          <w:lang w:val="it-IT" w:eastAsia="ko-KR"/>
        </w:rPr>
      </w:pPr>
    </w:p>
    <w:p w14:paraId="1211607E" w14:textId="77777777" w:rsidR="008278A6" w:rsidRPr="008278A6" w:rsidRDefault="008278A6" w:rsidP="008278A6">
      <w:pPr>
        <w:pStyle w:val="PI-1labEMEASMCA"/>
        <w:rPr>
          <w:lang w:eastAsia="ko-KR"/>
        </w:rPr>
      </w:pPr>
      <w:r w:rsidRPr="008278A6">
        <w:rPr>
          <w:lang w:eastAsia="ko-KR"/>
        </w:rPr>
        <w:t>13.</w:t>
      </w:r>
      <w:r w:rsidRPr="008278A6">
        <w:rPr>
          <w:lang w:eastAsia="ko-KR"/>
        </w:rPr>
        <w:tab/>
        <w:t>SERIJOS NUMERIS</w:t>
      </w:r>
    </w:p>
    <w:p w14:paraId="3FAF7806" w14:textId="77777777" w:rsidR="008278A6" w:rsidRPr="008278A6" w:rsidRDefault="008278A6" w:rsidP="008278A6">
      <w:pPr>
        <w:pStyle w:val="BTEMEASMCA"/>
        <w:rPr>
          <w:lang w:eastAsia="ko-KR"/>
        </w:rPr>
      </w:pPr>
    </w:p>
    <w:p w14:paraId="0B152A15" w14:textId="73FEE899" w:rsidR="008278A6" w:rsidRPr="008278A6" w:rsidRDefault="008278A6" w:rsidP="008278A6">
      <w:pPr>
        <w:rPr>
          <w:rFonts w:ascii="Times New Roman" w:hAnsi="Times New Roman" w:cs="Times New Roman"/>
          <w:sz w:val="22"/>
          <w:szCs w:val="22"/>
          <w:lang w:eastAsia="ko-KR"/>
        </w:rPr>
      </w:pPr>
      <w:r w:rsidRPr="008278A6">
        <w:rPr>
          <w:rFonts w:ascii="Times New Roman" w:hAnsi="Times New Roman" w:cs="Times New Roman"/>
          <w:sz w:val="22"/>
          <w:szCs w:val="22"/>
          <w:highlight w:val="lightGray"/>
          <w:lang w:eastAsia="ko-KR"/>
        </w:rPr>
        <w:t>Serija/</w:t>
      </w:r>
      <w:r w:rsidRPr="008278A6">
        <w:rPr>
          <w:rFonts w:ascii="Times New Roman" w:hAnsi="Times New Roman" w:cs="Times New Roman"/>
          <w:sz w:val="22"/>
          <w:szCs w:val="22"/>
          <w:lang w:eastAsia="ko-KR"/>
        </w:rPr>
        <w:t>Lot: {</w:t>
      </w:r>
      <w:proofErr w:type="spellStart"/>
      <w:r w:rsidRPr="008278A6">
        <w:rPr>
          <w:rFonts w:ascii="Times New Roman" w:hAnsi="Times New Roman" w:cs="Times New Roman"/>
          <w:sz w:val="22"/>
          <w:szCs w:val="22"/>
          <w:lang w:eastAsia="ko-KR"/>
        </w:rPr>
        <w:t>numeris</w:t>
      </w:r>
      <w:proofErr w:type="spellEnd"/>
      <w:r w:rsidRPr="008278A6">
        <w:rPr>
          <w:rFonts w:ascii="Times New Roman" w:hAnsi="Times New Roman" w:cs="Times New Roman"/>
          <w:sz w:val="22"/>
          <w:szCs w:val="22"/>
          <w:lang w:eastAsia="ko-KR"/>
        </w:rPr>
        <w:t>}.</w:t>
      </w:r>
    </w:p>
    <w:p w14:paraId="0DD554A5"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4C1CFDA1"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14.</w:t>
      </w:r>
      <w:r>
        <w:rPr>
          <w:rFonts w:ascii="Times New Roman" w:eastAsia="Times New Roman" w:hAnsi="Times New Roman" w:cs="Times New Roman"/>
          <w:b/>
          <w:sz w:val="22"/>
          <w:szCs w:val="22"/>
          <w:lang w:val="lt-LT"/>
        </w:rPr>
        <w:tab/>
        <w:t>PARDAVIMO (IŠDAVIMO) TVARKA</w:t>
      </w:r>
    </w:p>
    <w:p w14:paraId="0F3AF277"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63748510"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Receptinis vaistas</w:t>
      </w:r>
    </w:p>
    <w:p w14:paraId="08219BBF"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0C609534"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7048A2CF"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15.</w:t>
      </w:r>
      <w:r>
        <w:rPr>
          <w:rFonts w:ascii="Times New Roman" w:eastAsia="Times New Roman" w:hAnsi="Times New Roman" w:cs="Times New Roman"/>
          <w:b/>
          <w:sz w:val="22"/>
          <w:szCs w:val="22"/>
          <w:lang w:val="lt-LT"/>
        </w:rPr>
        <w:tab/>
        <w:t>VARTOJIMO INSTRUKCIJA</w:t>
      </w:r>
    </w:p>
    <w:p w14:paraId="2D9AE4DF"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A4B1AA7" w14:textId="77777777" w:rsidR="00AA6DD7" w:rsidRDefault="00AA6DD7" w:rsidP="00AA6DD7">
      <w:pPr>
        <w:spacing w:after="0" w:line="240" w:lineRule="auto"/>
        <w:rPr>
          <w:rFonts w:ascii="Times New Roman" w:eastAsia="Times New Roman" w:hAnsi="Times New Roman" w:cs="Times New Roman"/>
          <w:sz w:val="22"/>
          <w:szCs w:val="22"/>
          <w:lang w:val="lt-LT"/>
        </w:rPr>
      </w:pPr>
    </w:p>
    <w:p w14:paraId="1E4A31C4" w14:textId="77777777" w:rsidR="00AA6DD7" w:rsidRDefault="00AA6DD7" w:rsidP="00AA6D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16.</w:t>
      </w:r>
      <w:r>
        <w:rPr>
          <w:rFonts w:ascii="Times New Roman" w:eastAsia="Times New Roman" w:hAnsi="Times New Roman" w:cs="Times New Roman"/>
          <w:b/>
          <w:sz w:val="22"/>
          <w:szCs w:val="22"/>
          <w:lang w:val="lt-LT"/>
        </w:rPr>
        <w:tab/>
        <w:t>INFORMACIJA BRAILIO RAŠTU</w:t>
      </w:r>
    </w:p>
    <w:p w14:paraId="1F63EF6B" w14:textId="77777777" w:rsidR="00AA6DD7" w:rsidRDefault="00AA6DD7" w:rsidP="00AA6DD7">
      <w:pPr>
        <w:spacing w:after="0" w:line="240" w:lineRule="auto"/>
        <w:rPr>
          <w:rFonts w:ascii="Times New Roman" w:eastAsia="Times New Roman" w:hAnsi="Times New Roman" w:cs="Times New Roman"/>
          <w:sz w:val="22"/>
          <w:szCs w:val="22"/>
          <w:lang w:val="lt-LT"/>
        </w:rPr>
      </w:pPr>
    </w:p>
    <w:p w14:paraId="57E48CB9" w14:textId="77777777" w:rsidR="00AA6DD7" w:rsidRDefault="00AA6DD7" w:rsidP="00AA6DD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tobrex akių tepalas</w:t>
      </w:r>
    </w:p>
    <w:p w14:paraId="75F77F87"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32E45495"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7C8D9963" w14:textId="77777777" w:rsidR="00AA6DD7" w:rsidRDefault="00AA6DD7" w:rsidP="00AA6DD7">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17.</w:t>
      </w:r>
      <w:r>
        <w:rPr>
          <w:rFonts w:ascii="Times New Roman" w:eastAsia="Times New Roman" w:hAnsi="Times New Roman" w:cs="Times New Roman"/>
          <w:b/>
          <w:sz w:val="22"/>
          <w:szCs w:val="22"/>
          <w:lang w:val="lt-LT"/>
        </w:rPr>
        <w:tab/>
        <w:t>UNIKALUS IDENTIFIKATORIUS – 2D BRŪKŠNINIS KODAS</w:t>
      </w:r>
    </w:p>
    <w:p w14:paraId="5F42732F" w14:textId="77777777" w:rsidR="00AA6DD7" w:rsidRDefault="00AA6DD7" w:rsidP="00AA6DD7">
      <w:pPr>
        <w:spacing w:after="0" w:line="240" w:lineRule="auto"/>
        <w:rPr>
          <w:rFonts w:ascii="Times New Roman" w:eastAsia="Times New Roman" w:hAnsi="Times New Roman" w:cs="Times New Roman"/>
          <w:noProof/>
          <w:sz w:val="22"/>
          <w:lang w:val="lt-LT"/>
        </w:rPr>
      </w:pPr>
    </w:p>
    <w:p w14:paraId="1349B49C" w14:textId="77777777" w:rsidR="00AA6DD7" w:rsidRDefault="00AA6DD7" w:rsidP="00AA6DD7">
      <w:pPr>
        <w:tabs>
          <w:tab w:val="left" w:pos="567"/>
        </w:tabs>
        <w:spacing w:after="0" w:line="240" w:lineRule="auto"/>
        <w:rPr>
          <w:rFonts w:ascii="Times New Roman" w:eastAsia="Times New Roman" w:hAnsi="Times New Roman" w:cs="Times New Roman"/>
          <w:sz w:val="22"/>
          <w:szCs w:val="22"/>
          <w:shd w:val="pct15" w:color="auto" w:fill="auto"/>
          <w:lang w:val="lt-LT"/>
        </w:rPr>
      </w:pPr>
      <w:r>
        <w:rPr>
          <w:rFonts w:ascii="Times New Roman" w:eastAsia="Times New Roman" w:hAnsi="Times New Roman" w:cs="Times New Roman"/>
          <w:sz w:val="22"/>
          <w:szCs w:val="22"/>
          <w:shd w:val="pct15" w:color="auto" w:fill="auto"/>
          <w:lang w:val="lt-LT"/>
        </w:rPr>
        <w:t>2D brūkšninis kodas su nurodytu unikaliu identifikatoriumi.</w:t>
      </w:r>
    </w:p>
    <w:p w14:paraId="0DA272AE" w14:textId="77777777" w:rsidR="00AA6DD7" w:rsidRDefault="00AA6DD7" w:rsidP="00AA6DD7">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2C1644EB" w14:textId="77777777" w:rsidR="00AA6DD7" w:rsidRDefault="00AA6DD7" w:rsidP="00AA6DD7">
      <w:pPr>
        <w:spacing w:after="0" w:line="240" w:lineRule="auto"/>
        <w:rPr>
          <w:rFonts w:ascii="Times New Roman" w:eastAsia="Times New Roman" w:hAnsi="Times New Roman" w:cs="Times New Roman"/>
          <w:noProof/>
          <w:sz w:val="22"/>
          <w:lang w:val="lt-LT"/>
        </w:rPr>
      </w:pPr>
    </w:p>
    <w:p w14:paraId="6D5EBEB0" w14:textId="77777777" w:rsidR="00AA6DD7" w:rsidRDefault="00AA6DD7" w:rsidP="00AA6DD7">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18.</w:t>
      </w:r>
      <w:r>
        <w:rPr>
          <w:rFonts w:ascii="Times New Roman" w:eastAsia="Times New Roman" w:hAnsi="Times New Roman" w:cs="Times New Roman"/>
          <w:b/>
          <w:sz w:val="22"/>
          <w:szCs w:val="22"/>
          <w:lang w:val="lt-LT"/>
        </w:rPr>
        <w:tab/>
        <w:t>UNIKALUS IDENTIFIKATORIUS – ŽMONĖMS SUPRANTAMI DUOMENYS</w:t>
      </w:r>
    </w:p>
    <w:p w14:paraId="66C6658A" w14:textId="77777777" w:rsidR="00AA6DD7" w:rsidRDefault="00AA6DD7" w:rsidP="00AA6DD7">
      <w:pPr>
        <w:spacing w:after="0" w:line="240" w:lineRule="auto"/>
        <w:rPr>
          <w:rFonts w:ascii="Times New Roman" w:eastAsia="Times New Roman" w:hAnsi="Times New Roman" w:cs="Times New Roman"/>
          <w:noProof/>
          <w:sz w:val="22"/>
          <w:lang w:val="lt-LT"/>
        </w:rPr>
      </w:pPr>
    </w:p>
    <w:p w14:paraId="643245DC" w14:textId="77777777" w:rsidR="00AA6DD7" w:rsidRDefault="00AA6DD7" w:rsidP="00AA6DD7">
      <w:pPr>
        <w:tabs>
          <w:tab w:val="left" w:pos="567"/>
        </w:tabs>
        <w:spacing w:after="0" w:line="260" w:lineRule="exact"/>
        <w:rPr>
          <w:rFonts w:ascii="Times New Roman" w:eastAsia="Times New Roman" w:hAnsi="Times New Roman" w:cs="Times New Roman"/>
          <w:color w:val="008000"/>
          <w:sz w:val="22"/>
          <w:szCs w:val="22"/>
          <w:lang w:val="lt-LT"/>
        </w:rPr>
      </w:pPr>
      <w:r>
        <w:rPr>
          <w:rFonts w:ascii="Times New Roman" w:eastAsia="Times New Roman" w:hAnsi="Times New Roman" w:cs="Times New Roman"/>
          <w:sz w:val="22"/>
          <w:lang w:val="lt-LT"/>
        </w:rPr>
        <w:t>PC:</w:t>
      </w:r>
    </w:p>
    <w:p w14:paraId="77AEE3E2" w14:textId="77777777" w:rsidR="00AA6DD7" w:rsidRDefault="00AA6DD7" w:rsidP="00AA6DD7">
      <w:pPr>
        <w:tabs>
          <w:tab w:val="left" w:pos="567"/>
        </w:tabs>
        <w:spacing w:after="0" w:line="260" w:lineRule="exact"/>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SN:</w:t>
      </w:r>
    </w:p>
    <w:p w14:paraId="0B694293" w14:textId="77777777" w:rsidR="00AA6DD7" w:rsidRDefault="00AA6DD7" w:rsidP="00AA6DD7">
      <w:pPr>
        <w:tabs>
          <w:tab w:val="left" w:pos="567"/>
        </w:tabs>
        <w:spacing w:after="0" w:line="260" w:lineRule="exact"/>
        <w:rPr>
          <w:rFonts w:ascii="Times New Roman" w:eastAsia="Times New Roman" w:hAnsi="Times New Roman" w:cs="Times New Roman"/>
          <w:sz w:val="22"/>
          <w:szCs w:val="22"/>
          <w:lang w:val="lt-LT"/>
        </w:rPr>
      </w:pPr>
      <w:r w:rsidRPr="00CB0125">
        <w:rPr>
          <w:rFonts w:ascii="Times New Roman" w:eastAsia="Times New Roman" w:hAnsi="Times New Roman" w:cs="Times New Roman"/>
          <w:sz w:val="22"/>
          <w:highlight w:val="lightGray"/>
          <w:lang w:val="lt-LT"/>
        </w:rPr>
        <w:t>NN</w:t>
      </w:r>
      <w:r>
        <w:rPr>
          <w:rFonts w:ascii="Times New Roman" w:eastAsia="Times New Roman" w:hAnsi="Times New Roman" w:cs="Times New Roman"/>
          <w:sz w:val="22"/>
          <w:lang w:val="lt-LT"/>
        </w:rPr>
        <w:t>:</w:t>
      </w:r>
    </w:p>
    <w:p w14:paraId="602BC36A" w14:textId="77777777" w:rsidR="00AA6DD7" w:rsidRDefault="00AA6DD7" w:rsidP="00AA6DD7">
      <w:pPr>
        <w:tabs>
          <w:tab w:val="left" w:pos="567"/>
        </w:tabs>
        <w:spacing w:after="0" w:line="240" w:lineRule="auto"/>
        <w:rPr>
          <w:rFonts w:ascii="Times New Roman" w:eastAsia="Times New Roman" w:hAnsi="Times New Roman" w:cs="Times New Roman"/>
          <w:sz w:val="22"/>
          <w:szCs w:val="22"/>
          <w:lang w:val="lt-LT"/>
        </w:rPr>
      </w:pPr>
    </w:p>
    <w:p w14:paraId="289A6B1C" w14:textId="152E2CCC" w:rsidR="003E58E7" w:rsidRPr="00D7488F" w:rsidRDefault="003E58E7" w:rsidP="00AA6DD7">
      <w:pPr>
        <w:rPr>
          <w:rFonts w:ascii="Times New Roman" w:hAnsi="Times New Roman" w:cs="Times New Roman"/>
          <w:sz w:val="22"/>
          <w:szCs w:val="22"/>
          <w:lang w:val="lt-LT"/>
        </w:rPr>
      </w:pPr>
    </w:p>
    <w:p w14:paraId="2E609497" w14:textId="6C3A789F" w:rsidR="008278A6" w:rsidRPr="008278A6" w:rsidRDefault="008278A6" w:rsidP="008278A6">
      <w:pPr>
        <w:tabs>
          <w:tab w:val="left" w:pos="567"/>
        </w:tabs>
        <w:spacing w:after="0" w:line="240" w:lineRule="auto"/>
        <w:rPr>
          <w:rFonts w:ascii="Times New Roman" w:eastAsia="Times New Roman" w:hAnsi="Times New Roman" w:cs="Times New Roman"/>
          <w:sz w:val="22"/>
          <w:szCs w:val="22"/>
          <w:lang w:val="lt-LT"/>
        </w:rPr>
      </w:pPr>
      <w:r w:rsidRPr="00D7488F">
        <w:rPr>
          <w:rFonts w:ascii="Times New Roman" w:hAnsi="Times New Roman" w:cs="Times New Roman"/>
          <w:sz w:val="22"/>
          <w:szCs w:val="22"/>
          <w:lang w:val="lt-LT" w:eastAsia="ko-KR"/>
        </w:rPr>
        <w:t xml:space="preserve">Gamintojas: </w:t>
      </w:r>
      <w:r w:rsidRPr="008278A6">
        <w:rPr>
          <w:rFonts w:ascii="Times New Roman" w:eastAsia="Times New Roman" w:hAnsi="Times New Roman" w:cs="Times New Roman"/>
          <w:sz w:val="22"/>
          <w:szCs w:val="22"/>
          <w:lang w:val="lt-LT"/>
        </w:rPr>
        <w:t>Alcon-Couvreur NV, Rijksweg 14, 2870 Puurs, Belgija  arba Siegfried El Masnou, S.A., Camil Fabra, 58, 08320 El Masnou, Barcelona, Ispanija arba Novartis Farmacéutica, S.A., Gran Via de les Corts Catalanes, 764, 08013 Barcelona, Ispanija arba Novartis Pharma GmbH, Roonstrasse 25, 90429 Nürnberg, Vokietija.</w:t>
      </w:r>
    </w:p>
    <w:p w14:paraId="4A312153" w14:textId="77777777" w:rsidR="008278A6" w:rsidRPr="008278A6" w:rsidRDefault="008278A6" w:rsidP="008278A6">
      <w:pPr>
        <w:tabs>
          <w:tab w:val="left" w:pos="567"/>
        </w:tabs>
        <w:spacing w:after="0" w:line="240" w:lineRule="auto"/>
        <w:rPr>
          <w:rFonts w:ascii="Times New Roman" w:eastAsia="Times New Roman" w:hAnsi="Times New Roman" w:cs="Times New Roman"/>
          <w:sz w:val="22"/>
          <w:szCs w:val="22"/>
          <w:lang w:val="lt-LT"/>
        </w:rPr>
      </w:pPr>
    </w:p>
    <w:p w14:paraId="7DA78FCC" w14:textId="29634478" w:rsidR="008278A6" w:rsidRPr="00D7488F" w:rsidRDefault="008278A6" w:rsidP="008278A6">
      <w:pPr>
        <w:widowControl w:val="0"/>
        <w:tabs>
          <w:tab w:val="left" w:pos="567"/>
        </w:tabs>
        <w:jc w:val="both"/>
        <w:rPr>
          <w:rFonts w:ascii="Times New Roman" w:hAnsi="Times New Roman" w:cs="Times New Roman"/>
          <w:sz w:val="22"/>
          <w:szCs w:val="22"/>
          <w:lang w:val="lt-LT" w:eastAsia="sl-SI"/>
        </w:rPr>
      </w:pPr>
    </w:p>
    <w:p w14:paraId="5C9BFD12" w14:textId="77777777" w:rsidR="008278A6" w:rsidRPr="00D7488F" w:rsidRDefault="008278A6" w:rsidP="008278A6">
      <w:pPr>
        <w:widowControl w:val="0"/>
        <w:tabs>
          <w:tab w:val="left" w:pos="567"/>
        </w:tabs>
        <w:rPr>
          <w:rFonts w:ascii="Times New Roman" w:hAnsi="Times New Roman" w:cs="Times New Roman"/>
          <w:snapToGrid w:val="0"/>
          <w:sz w:val="22"/>
          <w:szCs w:val="22"/>
          <w:highlight w:val="lightGray"/>
          <w:lang w:val="lt-LT"/>
        </w:rPr>
      </w:pPr>
      <w:r w:rsidRPr="00D7488F">
        <w:rPr>
          <w:rFonts w:ascii="Times New Roman" w:hAnsi="Times New Roman" w:cs="Times New Roman"/>
          <w:sz w:val="22"/>
          <w:szCs w:val="22"/>
          <w:lang w:val="lt-LT"/>
        </w:rPr>
        <w:t>Perpakavo UAB „ENTAFARMA“, Klonėnų vs. 1, LT-19156 Širvintų r. sav., Lietuva</w:t>
      </w:r>
    </w:p>
    <w:p w14:paraId="6748930C" w14:textId="77777777" w:rsidR="008278A6" w:rsidRPr="00D7488F" w:rsidRDefault="008278A6" w:rsidP="008278A6">
      <w:pPr>
        <w:widowControl w:val="0"/>
        <w:tabs>
          <w:tab w:val="left" w:pos="567"/>
        </w:tabs>
        <w:rPr>
          <w:rFonts w:ascii="Times New Roman" w:hAnsi="Times New Roman" w:cs="Times New Roman"/>
          <w:snapToGrid w:val="0"/>
          <w:sz w:val="22"/>
          <w:szCs w:val="22"/>
          <w:lang w:val="lt-LT"/>
        </w:rPr>
      </w:pPr>
      <w:r w:rsidRPr="00D7488F">
        <w:rPr>
          <w:rFonts w:ascii="Times New Roman" w:hAnsi="Times New Roman" w:cs="Times New Roman"/>
          <w:snapToGrid w:val="0"/>
          <w:sz w:val="22"/>
          <w:szCs w:val="22"/>
          <w:highlight w:val="lightGray"/>
          <w:lang w:val="lt-LT"/>
        </w:rPr>
        <w:t>UAB ,,ARMILA“,</w:t>
      </w:r>
      <w:r w:rsidRPr="00D7488F">
        <w:rPr>
          <w:rFonts w:ascii="Times New Roman" w:hAnsi="Times New Roman" w:cs="Times New Roman"/>
          <w:sz w:val="22"/>
          <w:szCs w:val="22"/>
          <w:highlight w:val="lightGray"/>
          <w:lang w:val="lt-LT"/>
        </w:rPr>
        <w:t xml:space="preserve"> Molėtų pl. 75, LT-14259 Vilnius, Lietuva</w:t>
      </w:r>
    </w:p>
    <w:p w14:paraId="663E28B2" w14:textId="77777777" w:rsidR="008278A6" w:rsidRPr="00D7488F" w:rsidRDefault="008278A6" w:rsidP="008278A6">
      <w:pPr>
        <w:widowControl w:val="0"/>
        <w:rPr>
          <w:rFonts w:ascii="Times New Roman" w:eastAsia="Calibri" w:hAnsi="Times New Roman" w:cs="Times New Roman"/>
          <w:b/>
          <w:color w:val="FF0000"/>
          <w:sz w:val="22"/>
          <w:szCs w:val="22"/>
          <w:lang w:val="lt-LT"/>
        </w:rPr>
      </w:pPr>
    </w:p>
    <w:p w14:paraId="79AC1FBC" w14:textId="77777777" w:rsidR="008278A6" w:rsidRPr="008278A6" w:rsidRDefault="008278A6" w:rsidP="008278A6">
      <w:pPr>
        <w:tabs>
          <w:tab w:val="left" w:pos="567"/>
        </w:tabs>
        <w:spacing w:line="260" w:lineRule="exact"/>
        <w:rPr>
          <w:rFonts w:ascii="Times New Roman" w:eastAsia="Calibri" w:hAnsi="Times New Roman" w:cs="Times New Roman"/>
          <w:bCs/>
          <w:sz w:val="22"/>
          <w:szCs w:val="22"/>
        </w:rPr>
      </w:pPr>
      <w:proofErr w:type="spellStart"/>
      <w:r w:rsidRPr="008278A6">
        <w:rPr>
          <w:rFonts w:ascii="Times New Roman" w:eastAsia="Calibri" w:hAnsi="Times New Roman" w:cs="Times New Roman"/>
          <w:bCs/>
          <w:sz w:val="22"/>
          <w:szCs w:val="22"/>
          <w:highlight w:val="lightGray"/>
        </w:rPr>
        <w:t>Perpakavimo</w:t>
      </w:r>
      <w:proofErr w:type="spellEnd"/>
      <w:r w:rsidRPr="008278A6">
        <w:rPr>
          <w:rFonts w:ascii="Times New Roman" w:eastAsia="Calibri" w:hAnsi="Times New Roman" w:cs="Times New Roman"/>
          <w:bCs/>
          <w:sz w:val="22"/>
          <w:szCs w:val="22"/>
          <w:highlight w:val="lightGray"/>
        </w:rPr>
        <w:t xml:space="preserve"> </w:t>
      </w:r>
      <w:proofErr w:type="spellStart"/>
      <w:r w:rsidRPr="008278A6">
        <w:rPr>
          <w:rFonts w:ascii="Times New Roman" w:eastAsia="Calibri" w:hAnsi="Times New Roman" w:cs="Times New Roman"/>
          <w:bCs/>
          <w:sz w:val="22"/>
          <w:szCs w:val="22"/>
          <w:highlight w:val="lightGray"/>
        </w:rPr>
        <w:t>serija</w:t>
      </w:r>
      <w:proofErr w:type="spellEnd"/>
      <w:r w:rsidRPr="008278A6">
        <w:rPr>
          <w:rFonts w:ascii="Times New Roman" w:eastAsia="Calibri" w:hAnsi="Times New Roman" w:cs="Times New Roman"/>
          <w:bCs/>
          <w:sz w:val="22"/>
          <w:szCs w:val="22"/>
          <w:highlight w:val="lightGray"/>
        </w:rPr>
        <w:t>:</w:t>
      </w:r>
      <w:r w:rsidRPr="008278A6">
        <w:rPr>
          <w:rFonts w:ascii="Times New Roman" w:eastAsia="Calibri" w:hAnsi="Times New Roman" w:cs="Times New Roman"/>
          <w:bCs/>
          <w:sz w:val="22"/>
          <w:szCs w:val="22"/>
        </w:rPr>
        <w:t xml:space="preserve"> </w:t>
      </w:r>
      <w:r w:rsidRPr="008278A6">
        <w:rPr>
          <w:rFonts w:ascii="Times New Roman" w:hAnsi="Times New Roman" w:cs="Times New Roman"/>
          <w:sz w:val="22"/>
          <w:szCs w:val="22"/>
        </w:rPr>
        <w:t>{</w:t>
      </w:r>
      <w:proofErr w:type="spellStart"/>
      <w:r w:rsidRPr="008278A6">
        <w:rPr>
          <w:rFonts w:ascii="Times New Roman" w:hAnsi="Times New Roman" w:cs="Times New Roman"/>
          <w:sz w:val="22"/>
          <w:szCs w:val="22"/>
        </w:rPr>
        <w:t>numeris</w:t>
      </w:r>
      <w:proofErr w:type="spellEnd"/>
      <w:r w:rsidRPr="008278A6">
        <w:rPr>
          <w:rFonts w:ascii="Times New Roman" w:hAnsi="Times New Roman" w:cs="Times New Roman"/>
          <w:sz w:val="22"/>
          <w:szCs w:val="22"/>
        </w:rPr>
        <w:t>}</w:t>
      </w:r>
    </w:p>
    <w:p w14:paraId="7E53ECB0" w14:textId="77777777" w:rsidR="008278A6" w:rsidRDefault="008278A6" w:rsidP="00AA6DD7"/>
    <w:sectPr w:rsidR="00827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21"/>
    <w:rsid w:val="000B2D21"/>
    <w:rsid w:val="001053F1"/>
    <w:rsid w:val="00150069"/>
    <w:rsid w:val="001C0D30"/>
    <w:rsid w:val="002E5EE6"/>
    <w:rsid w:val="00394D91"/>
    <w:rsid w:val="003E58E7"/>
    <w:rsid w:val="003E5F92"/>
    <w:rsid w:val="004E099C"/>
    <w:rsid w:val="005704E4"/>
    <w:rsid w:val="006F35E9"/>
    <w:rsid w:val="00822855"/>
    <w:rsid w:val="008278A6"/>
    <w:rsid w:val="008A1CA5"/>
    <w:rsid w:val="00AA6DD7"/>
    <w:rsid w:val="00B92A06"/>
    <w:rsid w:val="00C95C47"/>
    <w:rsid w:val="00CB0125"/>
    <w:rsid w:val="00D7488F"/>
    <w:rsid w:val="00DC6F76"/>
    <w:rsid w:val="00DC732F"/>
    <w:rsid w:val="00EC3615"/>
    <w:rsid w:val="00EC5EC0"/>
    <w:rsid w:val="00F23CCF"/>
    <w:rsid w:val="00F75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6F9"/>
  <w15:chartTrackingRefBased/>
  <w15:docId w15:val="{160822A3-ACAE-4B1D-A1A0-DDF4FC39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DD7"/>
    <w:pPr>
      <w:spacing w:line="256" w:lineRule="auto"/>
    </w:pPr>
    <w:rPr>
      <w:rFonts w:ascii="Arial" w:hAnsi="Arial" w:cs="Arial"/>
      <w:kern w:val="0"/>
      <w:sz w:val="20"/>
      <w:szCs w:val="20"/>
      <w14:ligatures w14:val="none"/>
    </w:rPr>
  </w:style>
  <w:style w:type="paragraph" w:styleId="Antrat1">
    <w:name w:val="heading 1"/>
    <w:basedOn w:val="prastasis"/>
    <w:next w:val="prastasis"/>
    <w:link w:val="Antrat1Diagrama"/>
    <w:uiPriority w:val="9"/>
    <w:qFormat/>
    <w:rsid w:val="000B2D2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B2D2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B2D2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B2D2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B2D2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B2D2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B2D21"/>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B2D21"/>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B2D21"/>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2D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2D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2D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2D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2D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2D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2D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2D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2D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2D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B2D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2D21"/>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B2D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2D21"/>
    <w:pPr>
      <w:spacing w:before="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B2D21"/>
    <w:rPr>
      <w:i/>
      <w:iCs/>
      <w:color w:val="404040" w:themeColor="text1" w:themeTint="BF"/>
    </w:rPr>
  </w:style>
  <w:style w:type="paragraph" w:styleId="Sraopastraipa">
    <w:name w:val="List Paragraph"/>
    <w:basedOn w:val="prastasis"/>
    <w:uiPriority w:val="34"/>
    <w:qFormat/>
    <w:rsid w:val="000B2D21"/>
    <w:pPr>
      <w:spacing w:line="259" w:lineRule="auto"/>
      <w:ind w:left="720"/>
      <w:contextualSpacing/>
    </w:pPr>
    <w:rPr>
      <w:rFonts w:ascii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B2D21"/>
    <w:rPr>
      <w:i/>
      <w:iCs/>
      <w:color w:val="0F4761" w:themeColor="accent1" w:themeShade="BF"/>
    </w:rPr>
  </w:style>
  <w:style w:type="paragraph" w:styleId="Iskirtacitata">
    <w:name w:val="Intense Quote"/>
    <w:basedOn w:val="prastasis"/>
    <w:next w:val="prastasis"/>
    <w:link w:val="IskirtacitataDiagrama"/>
    <w:uiPriority w:val="30"/>
    <w:qFormat/>
    <w:rsid w:val="000B2D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B2D21"/>
    <w:rPr>
      <w:i/>
      <w:iCs/>
      <w:color w:val="0F4761" w:themeColor="accent1" w:themeShade="BF"/>
    </w:rPr>
  </w:style>
  <w:style w:type="character" w:styleId="Rykinuoroda">
    <w:name w:val="Intense Reference"/>
    <w:basedOn w:val="Numatytasispastraiposriftas"/>
    <w:uiPriority w:val="32"/>
    <w:qFormat/>
    <w:rsid w:val="000B2D21"/>
    <w:rPr>
      <w:b/>
      <w:bCs/>
      <w:smallCaps/>
      <w:color w:val="0F4761" w:themeColor="accent1" w:themeShade="BF"/>
      <w:spacing w:val="5"/>
    </w:rPr>
  </w:style>
  <w:style w:type="character" w:customStyle="1" w:styleId="PI-1labEMEASMCAChar">
    <w:name w:val="PI-1_lab EMEA_SMCA Char"/>
    <w:link w:val="PI-1labEMEASMCA"/>
    <w:locked/>
    <w:rsid w:val="008278A6"/>
    <w:rPr>
      <w:rFonts w:ascii="Times New Roman" w:eastAsia="Times New Roman" w:hAnsi="Times New Roman" w:cs="Times New Roman"/>
      <w:b/>
      <w:bCs/>
      <w:noProof/>
      <w:lang w:eastAsia="x-none"/>
    </w:rPr>
  </w:style>
  <w:style w:type="paragraph" w:customStyle="1" w:styleId="PI-1labEMEASMCA">
    <w:name w:val="PI-1_lab EMEA_SMCA"/>
    <w:basedOn w:val="prastasis"/>
    <w:link w:val="PI-1labEMEASMCAChar"/>
    <w:autoRedefine/>
    <w:rsid w:val="008278A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kern w:val="2"/>
      <w:sz w:val="22"/>
      <w:szCs w:val="22"/>
      <w:lang w:eastAsia="x-none"/>
      <w14:ligatures w14:val="standardContextual"/>
    </w:rPr>
  </w:style>
  <w:style w:type="character" w:customStyle="1" w:styleId="BTEMEASMCAChar">
    <w:name w:val="BT EMEA_SMCA Char"/>
    <w:link w:val="BTEMEASMCA"/>
    <w:locked/>
    <w:rsid w:val="008278A6"/>
    <w:rPr>
      <w:rFonts w:ascii="Times New Roman" w:eastAsia="Calibri" w:hAnsi="Times New Roman" w:cs="Times New Roman"/>
      <w:lang w:eastAsia="lt-LT"/>
    </w:rPr>
  </w:style>
  <w:style w:type="paragraph" w:customStyle="1" w:styleId="BTEMEASMCA">
    <w:name w:val="BT EMEA_SMCA"/>
    <w:basedOn w:val="prastasis"/>
    <w:link w:val="BTEMEASMCAChar"/>
    <w:autoRedefine/>
    <w:rsid w:val="008278A6"/>
    <w:pPr>
      <w:adjustRightInd w:val="0"/>
      <w:spacing w:after="0" w:line="240" w:lineRule="auto"/>
    </w:pPr>
    <w:rPr>
      <w:rFonts w:ascii="Times New Roman" w:eastAsia="Calibri" w:hAnsi="Times New Roman" w:cs="Times New Roman"/>
      <w:kern w:val="2"/>
      <w:sz w:val="22"/>
      <w:szCs w:val="22"/>
      <w:lang w:eastAsia="lt-LT"/>
      <w14:ligatures w14:val="standardContextual"/>
    </w:rPr>
  </w:style>
  <w:style w:type="paragraph" w:styleId="Pataisymai">
    <w:name w:val="Revision"/>
    <w:hidden/>
    <w:uiPriority w:val="99"/>
    <w:semiHidden/>
    <w:rsid w:val="00D7488F"/>
    <w:pPr>
      <w:spacing w:after="0" w:line="240" w:lineRule="auto"/>
    </w:pPr>
    <w:rPr>
      <w:rFonts w:ascii="Arial" w:hAnsi="Arial" w:cs="Arial"/>
      <w:kern w:val="0"/>
      <w:sz w:val="20"/>
      <w:szCs w:val="20"/>
      <w14:ligatures w14:val="none"/>
    </w:rPr>
  </w:style>
  <w:style w:type="character" w:styleId="Komentaronuoroda">
    <w:name w:val="annotation reference"/>
    <w:basedOn w:val="Numatytasispastraiposriftas"/>
    <w:uiPriority w:val="99"/>
    <w:semiHidden/>
    <w:unhideWhenUsed/>
    <w:rsid w:val="00D7488F"/>
    <w:rPr>
      <w:sz w:val="16"/>
      <w:szCs w:val="16"/>
    </w:rPr>
  </w:style>
  <w:style w:type="paragraph" w:styleId="Komentarotekstas">
    <w:name w:val="annotation text"/>
    <w:basedOn w:val="prastasis"/>
    <w:link w:val="KomentarotekstasDiagrama"/>
    <w:uiPriority w:val="99"/>
    <w:unhideWhenUsed/>
    <w:rsid w:val="00D7488F"/>
    <w:pPr>
      <w:spacing w:line="240" w:lineRule="auto"/>
    </w:pPr>
  </w:style>
  <w:style w:type="character" w:customStyle="1" w:styleId="KomentarotekstasDiagrama">
    <w:name w:val="Komentaro tekstas Diagrama"/>
    <w:basedOn w:val="Numatytasispastraiposriftas"/>
    <w:link w:val="Komentarotekstas"/>
    <w:uiPriority w:val="99"/>
    <w:rsid w:val="00D7488F"/>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7488F"/>
    <w:rPr>
      <w:b/>
      <w:bCs/>
    </w:rPr>
  </w:style>
  <w:style w:type="character" w:customStyle="1" w:styleId="KomentarotemaDiagrama">
    <w:name w:val="Komentaro tema Diagrama"/>
    <w:basedOn w:val="KomentarotekstasDiagrama"/>
    <w:link w:val="Komentarotema"/>
    <w:uiPriority w:val="99"/>
    <w:semiHidden/>
    <w:rsid w:val="00D7488F"/>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e73aad-7250-4760-a3a1-3d42411dbcd0" xsi:nil="true"/>
    <lcf76f155ced4ddcb4097134ff3c332f xmlns="edb03af5-1e53-4f7a-bb07-d96a274bae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5442B11645F7447B996D940191B9524" ma:contentTypeVersion="15" ma:contentTypeDescription="Kurkite naują dokumentą." ma:contentTypeScope="" ma:versionID="66fbd3902dac7a0420c13e642459c24c">
  <xsd:schema xmlns:xsd="http://www.w3.org/2001/XMLSchema" xmlns:xs="http://www.w3.org/2001/XMLSchema" xmlns:p="http://schemas.microsoft.com/office/2006/metadata/properties" xmlns:ns2="dce73aad-7250-4760-a3a1-3d42411dbcd0" xmlns:ns3="edb03af5-1e53-4f7a-bb07-d96a274bae93" targetNamespace="http://schemas.microsoft.com/office/2006/metadata/properties" ma:root="true" ma:fieldsID="560ab5a8d6b947caf7e7ccc74c4d87a9" ns2:_="" ns3:_="">
    <xsd:import namespace="dce73aad-7250-4760-a3a1-3d42411dbcd0"/>
    <xsd:import namespace="edb03af5-1e53-4f7a-bb07-d96a274ba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73aad-7250-4760-a3a1-3d42411dbcd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43a53af7-344f-4402-9be2-4bf42732900f}" ma:internalName="TaxCatchAll" ma:showField="CatchAllData" ma:web="dce73aad-7250-4760-a3a1-3d42411db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03af5-1e53-4f7a-bb07-d96a274bae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aa70fa9f-ba1d-4955-a7be-7957d791086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7171A-7D8C-42C2-A02F-B73F7856FCE7}">
  <ds:schemaRefs>
    <ds:schemaRef ds:uri="http://schemas.microsoft.com/office/2006/metadata/properties"/>
    <ds:schemaRef ds:uri="http://schemas.microsoft.com/office/infopath/2007/PartnerControls"/>
    <ds:schemaRef ds:uri="dce73aad-7250-4760-a3a1-3d42411dbcd0"/>
    <ds:schemaRef ds:uri="edb03af5-1e53-4f7a-bb07-d96a274bae93"/>
  </ds:schemaRefs>
</ds:datastoreItem>
</file>

<file path=customXml/itemProps2.xml><?xml version="1.0" encoding="utf-8"?>
<ds:datastoreItem xmlns:ds="http://schemas.openxmlformats.org/officeDocument/2006/customXml" ds:itemID="{0D2BAC02-0DBE-4C35-A5E6-DA9252FCC81C}">
  <ds:schemaRefs>
    <ds:schemaRef ds:uri="http://schemas.microsoft.com/sharepoint/v3/contenttype/forms"/>
  </ds:schemaRefs>
</ds:datastoreItem>
</file>

<file path=customXml/itemProps3.xml><?xml version="1.0" encoding="utf-8"?>
<ds:datastoreItem xmlns:ds="http://schemas.openxmlformats.org/officeDocument/2006/customXml" ds:itemID="{033BAF56-B561-4087-B3C9-9FDC0C101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73aad-7250-4760-a3a1-3d42411dbcd0"/>
    <ds:schemaRef ds:uri="edb03af5-1e53-4f7a-bb07-d96a274ba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1340</Words>
  <Characters>765</Characters>
  <Application>Microsoft Office Word</Application>
  <DocSecurity>0</DocSecurity>
  <Lines>6</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Daškevičienė</dc:creator>
  <cp:keywords/>
  <dc:description/>
  <cp:lastModifiedBy>Karolina Kontrauskaitė</cp:lastModifiedBy>
  <cp:revision>11</cp:revision>
  <dcterms:created xsi:type="dcterms:W3CDTF">2024-05-13T06:42:00Z</dcterms:created>
  <dcterms:modified xsi:type="dcterms:W3CDTF">2025-01-28T11:35:00Z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0x010100E5442B11645F7447B996D940191B9524</vt:lpwstr>
  </property>
</Properties>
</file>