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8A92F" w14:textId="77777777" w:rsidR="008F2648" w:rsidRPr="00586259" w:rsidRDefault="008F2648" w:rsidP="008F2648">
      <w:pPr>
        <w:spacing w:line="240" w:lineRule="auto"/>
        <w:jc w:val="center"/>
        <w:outlineLvl w:val="0"/>
        <w:rPr>
          <w:b/>
        </w:rPr>
      </w:pPr>
      <w:r w:rsidRPr="00586259">
        <w:rPr>
          <w:b/>
        </w:rPr>
        <w:t>B. PAKUOTĖS LAPELIS</w:t>
      </w:r>
    </w:p>
    <w:p w14:paraId="337F44BF" w14:textId="77777777" w:rsidR="008F2648" w:rsidRPr="00586259" w:rsidRDefault="008F2648" w:rsidP="008F2648">
      <w:pPr>
        <w:widowControl w:val="0"/>
        <w:tabs>
          <w:tab w:val="clear" w:pos="567"/>
        </w:tabs>
        <w:spacing w:line="240" w:lineRule="auto"/>
        <w:ind w:left="567" w:hanging="567"/>
        <w:jc w:val="center"/>
        <w:rPr>
          <w:b/>
          <w:snapToGrid/>
          <w:szCs w:val="22"/>
        </w:rPr>
      </w:pPr>
      <w:r w:rsidRPr="00586259">
        <w:rPr>
          <w:i/>
        </w:rPr>
        <w:br w:type="page"/>
      </w:r>
      <w:r w:rsidRPr="00586259">
        <w:rPr>
          <w:b/>
          <w:snapToGrid/>
          <w:szCs w:val="22"/>
        </w:rPr>
        <w:lastRenderedPageBreak/>
        <w:t>Pakuotės lapelis: informacija vartotojui</w:t>
      </w:r>
    </w:p>
    <w:p w14:paraId="347D109B" w14:textId="77777777" w:rsidR="008F2648" w:rsidRPr="00586259" w:rsidRDefault="008F2648" w:rsidP="008F2648">
      <w:pPr>
        <w:widowControl w:val="0"/>
        <w:tabs>
          <w:tab w:val="clear" w:pos="567"/>
        </w:tabs>
        <w:spacing w:line="240" w:lineRule="auto"/>
        <w:ind w:left="567" w:hanging="567"/>
        <w:jc w:val="center"/>
        <w:rPr>
          <w:b/>
          <w:snapToGrid/>
          <w:szCs w:val="22"/>
        </w:rPr>
      </w:pPr>
    </w:p>
    <w:p w14:paraId="3CF2CD25" w14:textId="679D29DD" w:rsidR="008F2648" w:rsidRPr="00586259" w:rsidRDefault="00FC1658" w:rsidP="008F2648">
      <w:pPr>
        <w:widowControl w:val="0"/>
        <w:tabs>
          <w:tab w:val="clear" w:pos="567"/>
        </w:tabs>
        <w:spacing w:line="240" w:lineRule="auto"/>
        <w:ind w:left="567" w:hanging="567"/>
        <w:jc w:val="center"/>
        <w:rPr>
          <w:b/>
          <w:snapToGrid/>
          <w:szCs w:val="22"/>
        </w:rPr>
      </w:pPr>
      <w:r w:rsidRPr="00586259">
        <w:rPr>
          <w:b/>
          <w:snapToGrid/>
          <w:szCs w:val="22"/>
        </w:rPr>
        <w:t>Ugurol</w:t>
      </w:r>
      <w:r w:rsidR="008F2648" w:rsidRPr="00586259">
        <w:rPr>
          <w:b/>
          <w:snapToGrid/>
          <w:szCs w:val="22"/>
        </w:rPr>
        <w:t xml:space="preserve"> </w:t>
      </w:r>
      <w:r w:rsidR="0088488B" w:rsidRPr="00586259">
        <w:rPr>
          <w:b/>
          <w:snapToGrid/>
          <w:szCs w:val="22"/>
        </w:rPr>
        <w:t>500 m</w:t>
      </w:r>
      <w:r w:rsidR="00BE66F6" w:rsidRPr="00586259">
        <w:rPr>
          <w:b/>
          <w:snapToGrid/>
          <w:szCs w:val="22"/>
        </w:rPr>
        <w:t>g/</w:t>
      </w:r>
      <w:r w:rsidR="0088488B" w:rsidRPr="00586259">
        <w:rPr>
          <w:b/>
          <w:snapToGrid/>
          <w:szCs w:val="22"/>
        </w:rPr>
        <w:t xml:space="preserve">5 ml </w:t>
      </w:r>
      <w:r w:rsidR="008F2648" w:rsidRPr="00586259">
        <w:rPr>
          <w:b/>
          <w:snapToGrid/>
          <w:szCs w:val="22"/>
        </w:rPr>
        <w:t>injekcinis ar infuzinis tirpalas</w:t>
      </w:r>
    </w:p>
    <w:p w14:paraId="49B4DF2E" w14:textId="77777777" w:rsidR="008F2648" w:rsidRPr="00586259" w:rsidRDefault="008F2648" w:rsidP="008F2648">
      <w:pPr>
        <w:tabs>
          <w:tab w:val="clear" w:pos="567"/>
        </w:tabs>
        <w:spacing w:line="240" w:lineRule="auto"/>
        <w:jc w:val="center"/>
        <w:rPr>
          <w:bCs/>
          <w:szCs w:val="24"/>
        </w:rPr>
      </w:pPr>
      <w:r w:rsidRPr="00586259">
        <w:rPr>
          <w:bCs/>
          <w:szCs w:val="24"/>
        </w:rPr>
        <w:t>traneksamo rūgštis</w:t>
      </w:r>
    </w:p>
    <w:p w14:paraId="3AE2C047" w14:textId="77777777" w:rsidR="008F2648" w:rsidRPr="00586259" w:rsidRDefault="008F2648" w:rsidP="008F2648">
      <w:pPr>
        <w:tabs>
          <w:tab w:val="clear" w:pos="567"/>
        </w:tabs>
        <w:suppressAutoHyphens/>
        <w:spacing w:line="240" w:lineRule="auto"/>
        <w:ind w:left="142" w:hanging="142"/>
        <w:rPr>
          <w:szCs w:val="24"/>
        </w:rPr>
      </w:pPr>
    </w:p>
    <w:p w14:paraId="27F73218" w14:textId="77777777" w:rsidR="008F2648" w:rsidRPr="00586259" w:rsidRDefault="008F2648" w:rsidP="008F2648">
      <w:pPr>
        <w:tabs>
          <w:tab w:val="clear" w:pos="567"/>
        </w:tabs>
        <w:suppressAutoHyphens/>
        <w:spacing w:line="240" w:lineRule="auto"/>
        <w:rPr>
          <w:szCs w:val="24"/>
        </w:rPr>
      </w:pPr>
      <w:r w:rsidRPr="00586259">
        <w:rPr>
          <w:b/>
          <w:szCs w:val="24"/>
        </w:rPr>
        <w:t>Atidžiai perskaitykite visą šį lapelį, prieš pradėdami vartoti vaistą, nes jame pateikiama Jums svarbi informacija.</w:t>
      </w:r>
    </w:p>
    <w:p w14:paraId="51499570" w14:textId="77777777" w:rsidR="008F2648" w:rsidRPr="00586259" w:rsidRDefault="008F2648" w:rsidP="008F2648">
      <w:pPr>
        <w:numPr>
          <w:ilvl w:val="0"/>
          <w:numId w:val="1"/>
        </w:numPr>
        <w:tabs>
          <w:tab w:val="clear" w:pos="567"/>
        </w:tabs>
        <w:spacing w:line="240" w:lineRule="auto"/>
        <w:ind w:left="567" w:right="-2" w:hanging="567"/>
        <w:rPr>
          <w:szCs w:val="24"/>
        </w:rPr>
      </w:pPr>
      <w:r w:rsidRPr="00586259">
        <w:rPr>
          <w:szCs w:val="24"/>
        </w:rPr>
        <w:t xml:space="preserve">Neišmeskite šio lapelio, nes vėl gali prireikti jį perskaityti. </w:t>
      </w:r>
    </w:p>
    <w:p w14:paraId="0EF6D7E9" w14:textId="77777777" w:rsidR="008F2648" w:rsidRPr="00586259" w:rsidRDefault="008F2648" w:rsidP="008F2648">
      <w:pPr>
        <w:numPr>
          <w:ilvl w:val="0"/>
          <w:numId w:val="1"/>
        </w:numPr>
        <w:tabs>
          <w:tab w:val="clear" w:pos="567"/>
        </w:tabs>
        <w:spacing w:line="240" w:lineRule="auto"/>
        <w:ind w:left="567" w:right="-2" w:hanging="567"/>
        <w:rPr>
          <w:szCs w:val="24"/>
        </w:rPr>
      </w:pPr>
      <w:r w:rsidRPr="00586259">
        <w:rPr>
          <w:szCs w:val="24"/>
        </w:rPr>
        <w:t>Jeigu kiltų daugiau klausimų, kreipkitės į gydytoją, vaistininką arba slaugytoją.</w:t>
      </w:r>
    </w:p>
    <w:p w14:paraId="2EC5C08A" w14:textId="77777777" w:rsidR="008F2648" w:rsidRPr="00586259" w:rsidRDefault="008F2648" w:rsidP="008F2648">
      <w:pPr>
        <w:numPr>
          <w:ilvl w:val="0"/>
          <w:numId w:val="1"/>
        </w:numPr>
        <w:spacing w:line="240" w:lineRule="auto"/>
        <w:ind w:left="567" w:hanging="567"/>
        <w:rPr>
          <w:szCs w:val="24"/>
        </w:rPr>
      </w:pPr>
      <w:r w:rsidRPr="00586259">
        <w:rPr>
          <w:szCs w:val="24"/>
        </w:rPr>
        <w:t>Jeigu pasireiškė šalutinis poveikis (net jeigu jis šiame lapelyje nenurodytas), kreipkitės į gydytoją, vaistininką arba slaugytoją. Žr. 4 skyrių.</w:t>
      </w:r>
    </w:p>
    <w:p w14:paraId="73783F21" w14:textId="77777777" w:rsidR="008F2648" w:rsidRPr="00586259" w:rsidRDefault="008F2648" w:rsidP="008F2648">
      <w:pPr>
        <w:tabs>
          <w:tab w:val="clear" w:pos="567"/>
        </w:tabs>
        <w:spacing w:line="240" w:lineRule="auto"/>
        <w:ind w:right="-2"/>
        <w:rPr>
          <w:szCs w:val="24"/>
        </w:rPr>
      </w:pPr>
    </w:p>
    <w:p w14:paraId="671ABC63" w14:textId="77777777" w:rsidR="008F2648" w:rsidRPr="00586259" w:rsidRDefault="008F2648" w:rsidP="008F2648">
      <w:pPr>
        <w:widowControl w:val="0"/>
        <w:tabs>
          <w:tab w:val="clear" w:pos="567"/>
        </w:tabs>
        <w:spacing w:line="240" w:lineRule="auto"/>
        <w:ind w:left="567" w:hanging="567"/>
        <w:rPr>
          <w:b/>
          <w:snapToGrid/>
          <w:szCs w:val="22"/>
        </w:rPr>
      </w:pPr>
      <w:r w:rsidRPr="00586259">
        <w:rPr>
          <w:b/>
          <w:snapToGrid/>
          <w:szCs w:val="22"/>
        </w:rPr>
        <w:t>Apie ką rašoma šiame lapelyje?</w:t>
      </w:r>
    </w:p>
    <w:p w14:paraId="07BA1549" w14:textId="77777777" w:rsidR="008F2648" w:rsidRPr="00586259" w:rsidRDefault="008F2648" w:rsidP="008F2648">
      <w:pPr>
        <w:widowControl w:val="0"/>
        <w:tabs>
          <w:tab w:val="clear" w:pos="567"/>
        </w:tabs>
        <w:spacing w:line="240" w:lineRule="auto"/>
        <w:ind w:left="567" w:hanging="567"/>
        <w:rPr>
          <w:b/>
          <w:snapToGrid/>
          <w:szCs w:val="22"/>
        </w:rPr>
      </w:pPr>
    </w:p>
    <w:p w14:paraId="08CF338A" w14:textId="49B9FE35" w:rsidR="008F2648" w:rsidRPr="00586259" w:rsidRDefault="008F2648" w:rsidP="008F2648">
      <w:pPr>
        <w:numPr>
          <w:ilvl w:val="12"/>
          <w:numId w:val="0"/>
        </w:numPr>
        <w:tabs>
          <w:tab w:val="clear" w:pos="567"/>
          <w:tab w:val="left" w:pos="709"/>
        </w:tabs>
        <w:spacing w:line="240" w:lineRule="auto"/>
        <w:ind w:right="-2"/>
        <w:rPr>
          <w:szCs w:val="24"/>
        </w:rPr>
      </w:pPr>
      <w:r w:rsidRPr="00586259">
        <w:rPr>
          <w:szCs w:val="24"/>
        </w:rPr>
        <w:t>1.</w:t>
      </w:r>
      <w:r w:rsidRPr="00586259">
        <w:rPr>
          <w:szCs w:val="24"/>
        </w:rPr>
        <w:tab/>
      </w:r>
      <w:r w:rsidRPr="00586259">
        <w:t xml:space="preserve">Kas yra </w:t>
      </w:r>
      <w:r w:rsidR="00FC1658" w:rsidRPr="00586259">
        <w:t>Ugurol</w:t>
      </w:r>
      <w:r w:rsidRPr="00586259">
        <w:t xml:space="preserve"> ir kam jis vartojamas</w:t>
      </w:r>
      <w:r w:rsidRPr="00586259">
        <w:rPr>
          <w:szCs w:val="24"/>
        </w:rPr>
        <w:t xml:space="preserve"> </w:t>
      </w:r>
    </w:p>
    <w:p w14:paraId="0FF8FA72" w14:textId="3B82AC15" w:rsidR="008F2648" w:rsidRPr="00586259" w:rsidRDefault="008F2648" w:rsidP="008F2648">
      <w:pPr>
        <w:numPr>
          <w:ilvl w:val="12"/>
          <w:numId w:val="0"/>
        </w:numPr>
        <w:tabs>
          <w:tab w:val="clear" w:pos="567"/>
          <w:tab w:val="left" w:pos="709"/>
        </w:tabs>
        <w:spacing w:line="240" w:lineRule="auto"/>
        <w:ind w:right="-2"/>
        <w:rPr>
          <w:szCs w:val="24"/>
        </w:rPr>
      </w:pPr>
      <w:r w:rsidRPr="00586259">
        <w:rPr>
          <w:szCs w:val="24"/>
        </w:rPr>
        <w:t>2.</w:t>
      </w:r>
      <w:r w:rsidRPr="00586259">
        <w:rPr>
          <w:szCs w:val="24"/>
        </w:rPr>
        <w:tab/>
        <w:t xml:space="preserve">Kas žinotina prieš vartojant </w:t>
      </w:r>
      <w:r w:rsidR="00FC1658" w:rsidRPr="00586259">
        <w:rPr>
          <w:szCs w:val="24"/>
        </w:rPr>
        <w:t>Ugurol</w:t>
      </w:r>
    </w:p>
    <w:p w14:paraId="5DAC9B90" w14:textId="5765F05E" w:rsidR="008F2648" w:rsidRPr="00586259" w:rsidRDefault="008F2648" w:rsidP="008F2648">
      <w:pPr>
        <w:numPr>
          <w:ilvl w:val="12"/>
          <w:numId w:val="0"/>
        </w:numPr>
        <w:tabs>
          <w:tab w:val="clear" w:pos="567"/>
          <w:tab w:val="left" w:pos="709"/>
        </w:tabs>
        <w:spacing w:line="240" w:lineRule="auto"/>
        <w:ind w:right="-2"/>
        <w:rPr>
          <w:szCs w:val="24"/>
        </w:rPr>
      </w:pPr>
      <w:r w:rsidRPr="00586259">
        <w:rPr>
          <w:szCs w:val="24"/>
        </w:rPr>
        <w:t>3.</w:t>
      </w:r>
      <w:r w:rsidRPr="00586259">
        <w:rPr>
          <w:szCs w:val="24"/>
        </w:rPr>
        <w:tab/>
        <w:t xml:space="preserve">Kaip vartoti </w:t>
      </w:r>
      <w:r w:rsidR="00FC1658" w:rsidRPr="00586259">
        <w:rPr>
          <w:szCs w:val="24"/>
        </w:rPr>
        <w:t>Ugurol</w:t>
      </w:r>
    </w:p>
    <w:p w14:paraId="41D8CD56" w14:textId="77777777" w:rsidR="008F2648" w:rsidRPr="00586259" w:rsidRDefault="008F2648" w:rsidP="008F2648">
      <w:pPr>
        <w:numPr>
          <w:ilvl w:val="12"/>
          <w:numId w:val="0"/>
        </w:numPr>
        <w:tabs>
          <w:tab w:val="clear" w:pos="567"/>
          <w:tab w:val="left" w:pos="709"/>
        </w:tabs>
        <w:spacing w:line="240" w:lineRule="auto"/>
        <w:ind w:right="-2"/>
        <w:rPr>
          <w:szCs w:val="24"/>
        </w:rPr>
      </w:pPr>
      <w:r w:rsidRPr="00586259">
        <w:rPr>
          <w:szCs w:val="24"/>
        </w:rPr>
        <w:t>4.</w:t>
      </w:r>
      <w:r w:rsidRPr="00586259">
        <w:rPr>
          <w:szCs w:val="24"/>
        </w:rPr>
        <w:tab/>
      </w:r>
      <w:r w:rsidRPr="00586259">
        <w:t>Galimas šalutinis poveikis</w:t>
      </w:r>
      <w:r w:rsidRPr="00586259">
        <w:rPr>
          <w:szCs w:val="24"/>
        </w:rPr>
        <w:t xml:space="preserve"> </w:t>
      </w:r>
    </w:p>
    <w:p w14:paraId="354A36E8" w14:textId="654A3799" w:rsidR="008F2648" w:rsidRPr="00586259" w:rsidRDefault="008F2648" w:rsidP="008F2648">
      <w:pPr>
        <w:numPr>
          <w:ilvl w:val="12"/>
          <w:numId w:val="0"/>
        </w:numPr>
        <w:tabs>
          <w:tab w:val="clear" w:pos="567"/>
          <w:tab w:val="left" w:pos="709"/>
        </w:tabs>
        <w:spacing w:line="240" w:lineRule="auto"/>
        <w:ind w:right="-2"/>
        <w:rPr>
          <w:szCs w:val="24"/>
        </w:rPr>
      </w:pPr>
      <w:r w:rsidRPr="00586259">
        <w:rPr>
          <w:szCs w:val="24"/>
        </w:rPr>
        <w:t>5.</w:t>
      </w:r>
      <w:r w:rsidRPr="00586259">
        <w:rPr>
          <w:szCs w:val="24"/>
        </w:rPr>
        <w:tab/>
      </w:r>
      <w:r w:rsidRPr="00586259">
        <w:t xml:space="preserve">Kaip laikyti </w:t>
      </w:r>
      <w:r w:rsidR="00FC1658" w:rsidRPr="00586259">
        <w:t>Ugurol</w:t>
      </w:r>
    </w:p>
    <w:p w14:paraId="7B2933E0" w14:textId="77777777" w:rsidR="008F2648" w:rsidRPr="00586259" w:rsidRDefault="008F2648" w:rsidP="008F2648">
      <w:pPr>
        <w:numPr>
          <w:ilvl w:val="12"/>
          <w:numId w:val="0"/>
        </w:numPr>
        <w:tabs>
          <w:tab w:val="clear" w:pos="567"/>
          <w:tab w:val="left" w:pos="709"/>
        </w:tabs>
        <w:spacing w:line="240" w:lineRule="auto"/>
        <w:ind w:right="-2"/>
        <w:rPr>
          <w:szCs w:val="24"/>
        </w:rPr>
      </w:pPr>
      <w:r w:rsidRPr="00586259">
        <w:rPr>
          <w:szCs w:val="24"/>
        </w:rPr>
        <w:t>6.</w:t>
      </w:r>
      <w:r w:rsidRPr="00586259">
        <w:rPr>
          <w:szCs w:val="24"/>
        </w:rPr>
        <w:tab/>
        <w:t>Pakuotės turinys ir kita informacija</w:t>
      </w:r>
    </w:p>
    <w:p w14:paraId="76B81128" w14:textId="77777777" w:rsidR="008F2648" w:rsidRPr="00586259" w:rsidRDefault="008F2648" w:rsidP="008F2648">
      <w:pPr>
        <w:numPr>
          <w:ilvl w:val="12"/>
          <w:numId w:val="0"/>
        </w:numPr>
        <w:tabs>
          <w:tab w:val="clear" w:pos="567"/>
        </w:tabs>
        <w:spacing w:line="240" w:lineRule="auto"/>
        <w:ind w:right="-2"/>
        <w:rPr>
          <w:szCs w:val="24"/>
        </w:rPr>
      </w:pPr>
    </w:p>
    <w:p w14:paraId="0E77243E" w14:textId="77777777" w:rsidR="008F2648" w:rsidRPr="00586259" w:rsidRDefault="008F2648" w:rsidP="008F2648">
      <w:pPr>
        <w:numPr>
          <w:ilvl w:val="12"/>
          <w:numId w:val="0"/>
        </w:numPr>
        <w:tabs>
          <w:tab w:val="clear" w:pos="567"/>
        </w:tabs>
        <w:spacing w:line="240" w:lineRule="auto"/>
        <w:ind w:right="-2"/>
        <w:rPr>
          <w:szCs w:val="24"/>
        </w:rPr>
      </w:pPr>
    </w:p>
    <w:p w14:paraId="0BB629FB" w14:textId="229A6E7E" w:rsidR="008F2648" w:rsidRPr="00586259" w:rsidRDefault="008F2648" w:rsidP="008F2648">
      <w:pPr>
        <w:widowControl w:val="0"/>
        <w:tabs>
          <w:tab w:val="clear" w:pos="567"/>
        </w:tabs>
        <w:spacing w:line="240" w:lineRule="auto"/>
        <w:ind w:left="567" w:hanging="567"/>
        <w:outlineLvl w:val="0"/>
        <w:rPr>
          <w:b/>
          <w:snapToGrid/>
          <w:szCs w:val="22"/>
        </w:rPr>
      </w:pPr>
      <w:r w:rsidRPr="00586259">
        <w:rPr>
          <w:b/>
          <w:snapToGrid/>
          <w:szCs w:val="22"/>
        </w:rPr>
        <w:t>1.</w:t>
      </w:r>
      <w:r w:rsidRPr="00586259">
        <w:rPr>
          <w:b/>
          <w:snapToGrid/>
          <w:szCs w:val="22"/>
        </w:rPr>
        <w:tab/>
        <w:t xml:space="preserve">Kas yra </w:t>
      </w:r>
      <w:r w:rsidR="00FC1658" w:rsidRPr="00586259">
        <w:rPr>
          <w:b/>
          <w:snapToGrid/>
          <w:szCs w:val="22"/>
        </w:rPr>
        <w:t>Ugurol</w:t>
      </w:r>
      <w:r w:rsidRPr="00586259">
        <w:rPr>
          <w:b/>
          <w:snapToGrid/>
          <w:szCs w:val="22"/>
        </w:rPr>
        <w:t xml:space="preserve"> ir kam jis vartojamas</w:t>
      </w:r>
    </w:p>
    <w:p w14:paraId="66753249" w14:textId="77777777" w:rsidR="008F2648" w:rsidRPr="00586259" w:rsidRDefault="008F2648" w:rsidP="008F2648">
      <w:pPr>
        <w:numPr>
          <w:ilvl w:val="12"/>
          <w:numId w:val="0"/>
        </w:numPr>
        <w:tabs>
          <w:tab w:val="clear" w:pos="567"/>
        </w:tabs>
        <w:spacing w:line="240" w:lineRule="auto"/>
        <w:ind w:right="-2"/>
        <w:rPr>
          <w:szCs w:val="24"/>
        </w:rPr>
      </w:pPr>
    </w:p>
    <w:p w14:paraId="39170BE3" w14:textId="6A0C3AEA" w:rsidR="008F2648" w:rsidRPr="00586259" w:rsidRDefault="00FC1658" w:rsidP="008F2648">
      <w:pPr>
        <w:numPr>
          <w:ilvl w:val="12"/>
          <w:numId w:val="0"/>
        </w:numPr>
        <w:tabs>
          <w:tab w:val="clear" w:pos="567"/>
        </w:tabs>
        <w:spacing w:line="240" w:lineRule="auto"/>
        <w:ind w:right="-2"/>
        <w:rPr>
          <w:szCs w:val="24"/>
        </w:rPr>
      </w:pPr>
      <w:r w:rsidRPr="00586259">
        <w:rPr>
          <w:szCs w:val="24"/>
        </w:rPr>
        <w:t>Ugurol</w:t>
      </w:r>
      <w:r w:rsidR="008F2648" w:rsidRPr="00586259">
        <w:rPr>
          <w:szCs w:val="24"/>
        </w:rPr>
        <w:t xml:space="preserve"> injekcijos/infuzijos sudėtyje yra traneksamo rūgšties, kuri priklauso grupei vaistų, vadinamų antihemoraginiais, antifibrinoliziniais vaistais, aminorūgštimis.</w:t>
      </w:r>
    </w:p>
    <w:p w14:paraId="442FD67C" w14:textId="77777777" w:rsidR="008F2648" w:rsidRPr="00586259" w:rsidRDefault="008F2648" w:rsidP="008F2648">
      <w:pPr>
        <w:numPr>
          <w:ilvl w:val="12"/>
          <w:numId w:val="0"/>
        </w:numPr>
        <w:tabs>
          <w:tab w:val="clear" w:pos="567"/>
        </w:tabs>
        <w:spacing w:line="240" w:lineRule="auto"/>
        <w:ind w:right="-2"/>
        <w:rPr>
          <w:szCs w:val="24"/>
        </w:rPr>
      </w:pPr>
    </w:p>
    <w:p w14:paraId="7A4436C6" w14:textId="2C37FA6A" w:rsidR="008F2648" w:rsidRPr="00586259" w:rsidRDefault="00FC1658" w:rsidP="008F2648">
      <w:pPr>
        <w:numPr>
          <w:ilvl w:val="12"/>
          <w:numId w:val="0"/>
        </w:numPr>
        <w:tabs>
          <w:tab w:val="clear" w:pos="567"/>
        </w:tabs>
        <w:spacing w:line="240" w:lineRule="auto"/>
        <w:ind w:right="-2"/>
        <w:rPr>
          <w:szCs w:val="24"/>
        </w:rPr>
      </w:pPr>
      <w:r w:rsidRPr="00586259">
        <w:rPr>
          <w:szCs w:val="24"/>
        </w:rPr>
        <w:t>Ugurol</w:t>
      </w:r>
      <w:r w:rsidR="008F2648" w:rsidRPr="00586259">
        <w:rPr>
          <w:szCs w:val="24"/>
        </w:rPr>
        <w:t xml:space="preserve"> vartojamas suaugusių žmonių ir vyresnių kaip vienerių metų vaikų kraujavimui, kuris pasireiškia dėl kraujo krešulių formavimosi slopinimo proceso, vadinamo fibrinolize, gydyti ir tokio kraujavimo profilaktikai.</w:t>
      </w:r>
    </w:p>
    <w:p w14:paraId="25F64111" w14:textId="77777777" w:rsidR="008F2648" w:rsidRPr="00586259" w:rsidRDefault="008F2648" w:rsidP="008F2648">
      <w:pPr>
        <w:numPr>
          <w:ilvl w:val="12"/>
          <w:numId w:val="0"/>
        </w:numPr>
        <w:tabs>
          <w:tab w:val="clear" w:pos="567"/>
        </w:tabs>
        <w:spacing w:line="240" w:lineRule="auto"/>
        <w:ind w:right="-2"/>
        <w:rPr>
          <w:szCs w:val="24"/>
        </w:rPr>
      </w:pPr>
    </w:p>
    <w:p w14:paraId="732AFBD2" w14:textId="77777777" w:rsidR="008F2648" w:rsidRPr="00586259" w:rsidRDefault="008F2648" w:rsidP="008F2648">
      <w:pPr>
        <w:numPr>
          <w:ilvl w:val="12"/>
          <w:numId w:val="0"/>
        </w:numPr>
        <w:tabs>
          <w:tab w:val="clear" w:pos="567"/>
        </w:tabs>
        <w:spacing w:line="240" w:lineRule="auto"/>
        <w:ind w:right="-2"/>
        <w:rPr>
          <w:szCs w:val="24"/>
        </w:rPr>
      </w:pPr>
      <w:r w:rsidRPr="00586259">
        <w:rPr>
          <w:szCs w:val="24"/>
        </w:rPr>
        <w:t>Specialios indikacijos yra tokios:</w:t>
      </w:r>
    </w:p>
    <w:p w14:paraId="530B8E8A" w14:textId="77777777" w:rsidR="008F2648" w:rsidRPr="00586259" w:rsidRDefault="008F2648" w:rsidP="008F2648">
      <w:pPr>
        <w:numPr>
          <w:ilvl w:val="0"/>
          <w:numId w:val="3"/>
        </w:numPr>
        <w:tabs>
          <w:tab w:val="clear" w:pos="567"/>
        </w:tabs>
        <w:spacing w:line="240" w:lineRule="auto"/>
        <w:ind w:left="567" w:right="-2" w:hanging="567"/>
        <w:rPr>
          <w:szCs w:val="24"/>
        </w:rPr>
      </w:pPr>
      <w:r w:rsidRPr="00586259">
        <w:rPr>
          <w:szCs w:val="24"/>
        </w:rPr>
        <w:t>labai gausios mėnesinės moterims;</w:t>
      </w:r>
    </w:p>
    <w:p w14:paraId="7D6829A8" w14:textId="77777777" w:rsidR="008F2648" w:rsidRPr="00586259" w:rsidRDefault="008F2648" w:rsidP="008F2648">
      <w:pPr>
        <w:numPr>
          <w:ilvl w:val="0"/>
          <w:numId w:val="3"/>
        </w:numPr>
        <w:tabs>
          <w:tab w:val="clear" w:pos="567"/>
        </w:tabs>
        <w:spacing w:line="240" w:lineRule="auto"/>
        <w:ind w:left="567" w:right="-2" w:hanging="567"/>
        <w:rPr>
          <w:szCs w:val="24"/>
        </w:rPr>
      </w:pPr>
      <w:r w:rsidRPr="00586259">
        <w:rPr>
          <w:szCs w:val="24"/>
        </w:rPr>
        <w:t>kraujavimas iš virškinimo trakto;</w:t>
      </w:r>
    </w:p>
    <w:p w14:paraId="201316F5" w14:textId="77777777" w:rsidR="008F2648" w:rsidRPr="00586259" w:rsidRDefault="008F2648" w:rsidP="008F2648">
      <w:pPr>
        <w:numPr>
          <w:ilvl w:val="0"/>
          <w:numId w:val="3"/>
        </w:numPr>
        <w:tabs>
          <w:tab w:val="clear" w:pos="567"/>
        </w:tabs>
        <w:spacing w:line="240" w:lineRule="auto"/>
        <w:ind w:left="567" w:right="-2" w:hanging="567"/>
        <w:rPr>
          <w:szCs w:val="24"/>
        </w:rPr>
      </w:pPr>
      <w:r w:rsidRPr="00586259">
        <w:rPr>
          <w:szCs w:val="24"/>
        </w:rPr>
        <w:t>kraujavimu pasireiškiantys šlapimo takų sutrikimai po priešinės liaukos chirurginės operacijos ar procedūros, kurios metu pažeidžiami šlapimo takai;</w:t>
      </w:r>
    </w:p>
    <w:p w14:paraId="17647179" w14:textId="77777777" w:rsidR="008F2648" w:rsidRPr="00586259" w:rsidRDefault="008F2648" w:rsidP="008F2648">
      <w:pPr>
        <w:numPr>
          <w:ilvl w:val="0"/>
          <w:numId w:val="3"/>
        </w:numPr>
        <w:tabs>
          <w:tab w:val="clear" w:pos="567"/>
        </w:tabs>
        <w:spacing w:line="240" w:lineRule="auto"/>
        <w:ind w:left="567" w:right="-2" w:hanging="567"/>
        <w:rPr>
          <w:szCs w:val="24"/>
        </w:rPr>
      </w:pPr>
      <w:r w:rsidRPr="00586259">
        <w:rPr>
          <w:szCs w:val="24"/>
        </w:rPr>
        <w:t>ausų, nosies ar gerklės operacijos;</w:t>
      </w:r>
    </w:p>
    <w:p w14:paraId="0361F8D7" w14:textId="77777777" w:rsidR="008F2648" w:rsidRPr="00586259" w:rsidRDefault="008F2648" w:rsidP="008F2648">
      <w:pPr>
        <w:numPr>
          <w:ilvl w:val="0"/>
          <w:numId w:val="3"/>
        </w:numPr>
        <w:tabs>
          <w:tab w:val="clear" w:pos="567"/>
        </w:tabs>
        <w:spacing w:line="240" w:lineRule="auto"/>
        <w:ind w:left="567" w:right="-2" w:hanging="567"/>
        <w:rPr>
          <w:szCs w:val="24"/>
        </w:rPr>
      </w:pPr>
      <w:r w:rsidRPr="00586259">
        <w:rPr>
          <w:szCs w:val="24"/>
        </w:rPr>
        <w:t>širdies, pilvo ar ginekologinės operacijos;</w:t>
      </w:r>
    </w:p>
    <w:p w14:paraId="60940753" w14:textId="77777777" w:rsidR="008F2648" w:rsidRPr="00586259" w:rsidRDefault="008F2648" w:rsidP="008F2648">
      <w:pPr>
        <w:numPr>
          <w:ilvl w:val="0"/>
          <w:numId w:val="3"/>
        </w:numPr>
        <w:tabs>
          <w:tab w:val="clear" w:pos="567"/>
        </w:tabs>
        <w:spacing w:line="240" w:lineRule="auto"/>
        <w:ind w:left="567" w:right="-2" w:hanging="567"/>
        <w:rPr>
          <w:szCs w:val="24"/>
        </w:rPr>
      </w:pPr>
      <w:r w:rsidRPr="00586259">
        <w:rPr>
          <w:szCs w:val="24"/>
        </w:rPr>
        <w:t>kraujavimas, kuris pasireiškia po gydymo kitokias vaistais, kurie tirpdo kraujo krešulius.</w:t>
      </w:r>
    </w:p>
    <w:p w14:paraId="29E9F656" w14:textId="77777777" w:rsidR="008F2648" w:rsidRPr="00586259" w:rsidRDefault="008F2648" w:rsidP="008F2648">
      <w:pPr>
        <w:numPr>
          <w:ilvl w:val="12"/>
          <w:numId w:val="0"/>
        </w:numPr>
        <w:tabs>
          <w:tab w:val="clear" w:pos="567"/>
        </w:tabs>
        <w:spacing w:line="240" w:lineRule="auto"/>
        <w:ind w:right="-2"/>
        <w:rPr>
          <w:szCs w:val="24"/>
        </w:rPr>
      </w:pPr>
    </w:p>
    <w:p w14:paraId="0F9C0C66" w14:textId="77777777" w:rsidR="008F2648" w:rsidRPr="00586259" w:rsidRDefault="008F2648" w:rsidP="008F2648">
      <w:pPr>
        <w:numPr>
          <w:ilvl w:val="12"/>
          <w:numId w:val="0"/>
        </w:numPr>
        <w:tabs>
          <w:tab w:val="clear" w:pos="567"/>
        </w:tabs>
        <w:spacing w:line="240" w:lineRule="auto"/>
        <w:ind w:right="-2"/>
        <w:rPr>
          <w:szCs w:val="24"/>
        </w:rPr>
      </w:pPr>
    </w:p>
    <w:p w14:paraId="70945FA5" w14:textId="482BD2B2" w:rsidR="008F2648" w:rsidRPr="00586259" w:rsidRDefault="008F2648" w:rsidP="008F2648">
      <w:pPr>
        <w:widowControl w:val="0"/>
        <w:tabs>
          <w:tab w:val="clear" w:pos="567"/>
        </w:tabs>
        <w:spacing w:line="240" w:lineRule="auto"/>
        <w:ind w:left="567" w:hanging="567"/>
        <w:outlineLvl w:val="0"/>
        <w:rPr>
          <w:b/>
          <w:snapToGrid/>
          <w:szCs w:val="22"/>
        </w:rPr>
      </w:pPr>
      <w:r w:rsidRPr="00586259">
        <w:rPr>
          <w:b/>
          <w:snapToGrid/>
          <w:szCs w:val="22"/>
        </w:rPr>
        <w:t>2.</w:t>
      </w:r>
      <w:r w:rsidRPr="00586259">
        <w:rPr>
          <w:b/>
          <w:snapToGrid/>
          <w:szCs w:val="22"/>
        </w:rPr>
        <w:tab/>
        <w:t xml:space="preserve">Kas žinotina prieš vartojant </w:t>
      </w:r>
      <w:r w:rsidR="00FC1658" w:rsidRPr="00586259">
        <w:rPr>
          <w:b/>
          <w:snapToGrid/>
          <w:szCs w:val="22"/>
        </w:rPr>
        <w:t>Ugurol</w:t>
      </w:r>
    </w:p>
    <w:p w14:paraId="07263ECC" w14:textId="77777777" w:rsidR="008F2648" w:rsidRPr="00586259" w:rsidRDefault="008F2648" w:rsidP="008F2648">
      <w:pPr>
        <w:numPr>
          <w:ilvl w:val="12"/>
          <w:numId w:val="0"/>
        </w:numPr>
        <w:tabs>
          <w:tab w:val="clear" w:pos="567"/>
        </w:tabs>
        <w:spacing w:line="240" w:lineRule="auto"/>
        <w:ind w:right="-2"/>
        <w:rPr>
          <w:szCs w:val="24"/>
        </w:rPr>
      </w:pPr>
    </w:p>
    <w:p w14:paraId="6143C357" w14:textId="09DA2AA4" w:rsidR="008F2648" w:rsidRPr="00586259" w:rsidRDefault="00FC1658" w:rsidP="008F2648">
      <w:pPr>
        <w:widowControl w:val="0"/>
        <w:tabs>
          <w:tab w:val="clear" w:pos="567"/>
        </w:tabs>
        <w:spacing w:line="240" w:lineRule="auto"/>
        <w:ind w:left="567" w:hanging="567"/>
        <w:rPr>
          <w:b/>
          <w:bCs/>
          <w:snapToGrid/>
          <w:szCs w:val="22"/>
        </w:rPr>
      </w:pPr>
      <w:r w:rsidRPr="00586259">
        <w:rPr>
          <w:b/>
          <w:bCs/>
          <w:snapToGrid/>
          <w:szCs w:val="22"/>
        </w:rPr>
        <w:t>Ugurol</w:t>
      </w:r>
      <w:r w:rsidR="008F2648" w:rsidRPr="00586259">
        <w:rPr>
          <w:b/>
          <w:bCs/>
          <w:snapToGrid/>
          <w:szCs w:val="22"/>
        </w:rPr>
        <w:t xml:space="preserve"> vartoti </w:t>
      </w:r>
      <w:r w:rsidR="00567399" w:rsidRPr="00586259">
        <w:rPr>
          <w:b/>
          <w:bCs/>
          <w:snapToGrid/>
          <w:szCs w:val="22"/>
        </w:rPr>
        <w:t>draudžiama</w:t>
      </w:r>
      <w:r w:rsidR="008F2648" w:rsidRPr="00586259">
        <w:rPr>
          <w:b/>
          <w:bCs/>
          <w:snapToGrid/>
          <w:szCs w:val="22"/>
        </w:rPr>
        <w:t>:</w:t>
      </w:r>
    </w:p>
    <w:p w14:paraId="7FA9D963" w14:textId="77777777" w:rsidR="008F2648" w:rsidRPr="00586259" w:rsidRDefault="008F2648" w:rsidP="008F2648">
      <w:pPr>
        <w:numPr>
          <w:ilvl w:val="0"/>
          <w:numId w:val="3"/>
        </w:numPr>
        <w:tabs>
          <w:tab w:val="clear" w:pos="567"/>
        </w:tabs>
        <w:spacing w:line="240" w:lineRule="auto"/>
        <w:ind w:left="567" w:right="-2" w:hanging="567"/>
        <w:rPr>
          <w:szCs w:val="24"/>
        </w:rPr>
      </w:pPr>
      <w:r w:rsidRPr="00586259">
        <w:rPr>
          <w:szCs w:val="24"/>
        </w:rPr>
        <w:t>jeigu  yra alergija traneksamo rūgščiai arba bet kuriai pagalbinei šio vaisto medžiagai (jos išvardytos 6 skyriuje);</w:t>
      </w:r>
    </w:p>
    <w:p w14:paraId="3205A3AD" w14:textId="77777777" w:rsidR="008F2648" w:rsidRPr="00586259" w:rsidRDefault="008F2648" w:rsidP="008F2648">
      <w:pPr>
        <w:numPr>
          <w:ilvl w:val="0"/>
          <w:numId w:val="3"/>
        </w:numPr>
        <w:tabs>
          <w:tab w:val="clear" w:pos="567"/>
        </w:tabs>
        <w:spacing w:line="240" w:lineRule="auto"/>
        <w:ind w:left="567" w:right="-2" w:hanging="567"/>
        <w:rPr>
          <w:szCs w:val="24"/>
        </w:rPr>
      </w:pPr>
      <w:r w:rsidRPr="00586259">
        <w:rPr>
          <w:szCs w:val="24"/>
        </w:rPr>
        <w:t>jeigu sergate liga, dėl kurios formuojasi kraujo krešuliai;</w:t>
      </w:r>
    </w:p>
    <w:p w14:paraId="1D64EF4E" w14:textId="77777777" w:rsidR="008F2648" w:rsidRPr="00586259" w:rsidRDefault="008F2648" w:rsidP="008F2648">
      <w:pPr>
        <w:numPr>
          <w:ilvl w:val="0"/>
          <w:numId w:val="3"/>
        </w:numPr>
        <w:tabs>
          <w:tab w:val="clear" w:pos="567"/>
        </w:tabs>
        <w:spacing w:line="240" w:lineRule="auto"/>
        <w:ind w:left="567" w:right="-2" w:hanging="567"/>
        <w:rPr>
          <w:szCs w:val="24"/>
        </w:rPr>
      </w:pPr>
      <w:r w:rsidRPr="00586259">
        <w:rPr>
          <w:szCs w:val="24"/>
        </w:rPr>
        <w:t>jeigu Jums yra diagnozuota vadinama „suvartojimo koaguliopatija", kuriai esant, pradeda krešėti visas organizme esantis kraujas;</w:t>
      </w:r>
    </w:p>
    <w:p w14:paraId="443D3371" w14:textId="77777777" w:rsidR="008F2648" w:rsidRPr="00586259" w:rsidRDefault="008F2648" w:rsidP="008F2648">
      <w:pPr>
        <w:numPr>
          <w:ilvl w:val="0"/>
          <w:numId w:val="3"/>
        </w:numPr>
        <w:tabs>
          <w:tab w:val="clear" w:pos="567"/>
        </w:tabs>
        <w:spacing w:line="240" w:lineRule="auto"/>
        <w:ind w:left="567" w:right="-2" w:hanging="567"/>
        <w:rPr>
          <w:szCs w:val="24"/>
        </w:rPr>
      </w:pPr>
      <w:r w:rsidRPr="00586259">
        <w:rPr>
          <w:szCs w:val="24"/>
        </w:rPr>
        <w:t>jeigu sergate inkstų liga;</w:t>
      </w:r>
    </w:p>
    <w:p w14:paraId="7AEB410D" w14:textId="77777777" w:rsidR="008F2648" w:rsidRPr="00586259" w:rsidRDefault="008F2648" w:rsidP="008F2648">
      <w:pPr>
        <w:numPr>
          <w:ilvl w:val="0"/>
          <w:numId w:val="3"/>
        </w:numPr>
        <w:tabs>
          <w:tab w:val="clear" w:pos="567"/>
        </w:tabs>
        <w:spacing w:line="240" w:lineRule="auto"/>
        <w:ind w:left="567" w:right="-2" w:hanging="567"/>
        <w:rPr>
          <w:szCs w:val="24"/>
        </w:rPr>
      </w:pPr>
      <w:r w:rsidRPr="00586259">
        <w:rPr>
          <w:szCs w:val="24"/>
        </w:rPr>
        <w:t>jeigu Jums anksčiau buvo pasireiškę traukuliai.</w:t>
      </w:r>
    </w:p>
    <w:p w14:paraId="2E2B891C" w14:textId="77777777" w:rsidR="008F2648" w:rsidRPr="00586259" w:rsidRDefault="008F2648" w:rsidP="008F2648">
      <w:pPr>
        <w:tabs>
          <w:tab w:val="clear" w:pos="567"/>
        </w:tabs>
        <w:spacing w:line="240" w:lineRule="auto"/>
        <w:ind w:right="-2"/>
        <w:rPr>
          <w:szCs w:val="24"/>
        </w:rPr>
      </w:pPr>
    </w:p>
    <w:p w14:paraId="5737B489" w14:textId="77777777" w:rsidR="008F2648" w:rsidRPr="00586259" w:rsidRDefault="008F2648" w:rsidP="008F2648">
      <w:pPr>
        <w:tabs>
          <w:tab w:val="clear" w:pos="567"/>
        </w:tabs>
        <w:spacing w:line="240" w:lineRule="auto"/>
        <w:ind w:right="-2"/>
        <w:rPr>
          <w:szCs w:val="24"/>
        </w:rPr>
      </w:pPr>
      <w:r w:rsidRPr="00586259">
        <w:rPr>
          <w:szCs w:val="24"/>
        </w:rPr>
        <w:t>Kadangi kyla smegenų edemos ir traukulių atsiradimo rizika, vaisto nerekomenduojama suleisti į povoratinklinę ertmę arba į smegenų skilvelius arba į galvos smegenis.</w:t>
      </w:r>
    </w:p>
    <w:p w14:paraId="0F15E2E9" w14:textId="240BE8C7" w:rsidR="008F2648" w:rsidRPr="00586259" w:rsidRDefault="008F2648" w:rsidP="008F2648">
      <w:pPr>
        <w:tabs>
          <w:tab w:val="clear" w:pos="567"/>
        </w:tabs>
        <w:spacing w:line="240" w:lineRule="auto"/>
        <w:ind w:right="-2"/>
        <w:rPr>
          <w:szCs w:val="24"/>
        </w:rPr>
      </w:pPr>
      <w:r w:rsidRPr="00586259">
        <w:rPr>
          <w:szCs w:val="24"/>
        </w:rPr>
        <w:t xml:space="preserve">Jeigu galvojate, kad Jums tinka bet kuris iš šių atvejų arba dėl to nesate tikri, apie tai pasakykite gydytojui prieš vartojant </w:t>
      </w:r>
      <w:r w:rsidR="00FC1658" w:rsidRPr="00586259">
        <w:rPr>
          <w:szCs w:val="24"/>
        </w:rPr>
        <w:t>Ugurol</w:t>
      </w:r>
      <w:r w:rsidRPr="00586259">
        <w:rPr>
          <w:szCs w:val="24"/>
        </w:rPr>
        <w:t>.</w:t>
      </w:r>
    </w:p>
    <w:p w14:paraId="55AEB0C7" w14:textId="77777777" w:rsidR="008F2648" w:rsidRPr="00586259" w:rsidRDefault="008F2648" w:rsidP="008F2648">
      <w:pPr>
        <w:numPr>
          <w:ilvl w:val="12"/>
          <w:numId w:val="0"/>
        </w:numPr>
        <w:tabs>
          <w:tab w:val="clear" w:pos="567"/>
        </w:tabs>
        <w:spacing w:line="240" w:lineRule="auto"/>
        <w:ind w:right="-2"/>
        <w:rPr>
          <w:szCs w:val="24"/>
        </w:rPr>
      </w:pPr>
    </w:p>
    <w:p w14:paraId="29C09B9C" w14:textId="77777777" w:rsidR="008F2648" w:rsidRPr="00586259" w:rsidRDefault="008F2648" w:rsidP="008F2648">
      <w:pPr>
        <w:widowControl w:val="0"/>
        <w:tabs>
          <w:tab w:val="clear" w:pos="567"/>
        </w:tabs>
        <w:spacing w:line="240" w:lineRule="auto"/>
        <w:ind w:left="567" w:hanging="567"/>
        <w:rPr>
          <w:b/>
          <w:bCs/>
          <w:snapToGrid/>
          <w:szCs w:val="22"/>
        </w:rPr>
      </w:pPr>
      <w:r w:rsidRPr="00586259">
        <w:rPr>
          <w:b/>
          <w:bCs/>
          <w:snapToGrid/>
          <w:szCs w:val="22"/>
        </w:rPr>
        <w:lastRenderedPageBreak/>
        <w:t>Įspėjimai ir atsargumo priemonės</w:t>
      </w:r>
    </w:p>
    <w:p w14:paraId="5D1E76ED" w14:textId="7A0FC3D2" w:rsidR="008F2648" w:rsidRPr="00586259" w:rsidRDefault="008F2648" w:rsidP="008F2648">
      <w:pPr>
        <w:numPr>
          <w:ilvl w:val="12"/>
          <w:numId w:val="0"/>
        </w:numPr>
        <w:tabs>
          <w:tab w:val="clear" w:pos="567"/>
        </w:tabs>
        <w:spacing w:line="240" w:lineRule="auto"/>
        <w:ind w:right="-2"/>
        <w:rPr>
          <w:szCs w:val="24"/>
        </w:rPr>
      </w:pPr>
      <w:r w:rsidRPr="00586259">
        <w:rPr>
          <w:szCs w:val="24"/>
        </w:rPr>
        <w:t xml:space="preserve">Jeigu Jums yra toliau išvardytų aplinkybių, apie tai pasakykite gydytojui, vaistininkui ar slaugytojui, kad jam būtų lengviau nustatyti, ar </w:t>
      </w:r>
      <w:r w:rsidR="00FC1658" w:rsidRPr="00586259">
        <w:rPr>
          <w:szCs w:val="24"/>
        </w:rPr>
        <w:t>Ugurol</w:t>
      </w:r>
      <w:r w:rsidRPr="00586259">
        <w:rPr>
          <w:szCs w:val="24"/>
        </w:rPr>
        <w:t xml:space="preserve"> Jums tinka.</w:t>
      </w:r>
    </w:p>
    <w:p w14:paraId="74C55855" w14:textId="77777777" w:rsidR="008F2648" w:rsidRPr="00586259" w:rsidRDefault="008F2648" w:rsidP="008F2648">
      <w:pPr>
        <w:numPr>
          <w:ilvl w:val="12"/>
          <w:numId w:val="0"/>
        </w:numPr>
        <w:tabs>
          <w:tab w:val="clear" w:pos="567"/>
        </w:tabs>
        <w:spacing w:line="240" w:lineRule="auto"/>
        <w:ind w:right="-2"/>
        <w:rPr>
          <w:szCs w:val="24"/>
        </w:rPr>
      </w:pPr>
    </w:p>
    <w:p w14:paraId="51DAA6D8" w14:textId="77777777" w:rsidR="008F2648" w:rsidRPr="00586259" w:rsidRDefault="008F2648" w:rsidP="008F2648">
      <w:pPr>
        <w:numPr>
          <w:ilvl w:val="0"/>
          <w:numId w:val="3"/>
        </w:numPr>
        <w:tabs>
          <w:tab w:val="clear" w:pos="567"/>
        </w:tabs>
        <w:spacing w:line="240" w:lineRule="auto"/>
        <w:ind w:left="567" w:right="-2" w:hanging="567"/>
        <w:rPr>
          <w:szCs w:val="24"/>
        </w:rPr>
      </w:pPr>
      <w:r w:rsidRPr="00586259">
        <w:rPr>
          <w:szCs w:val="24"/>
        </w:rPr>
        <w:t>Jeigu Jūsų šlapime yra kraujo, tai gali sukelti šlapimo takų obstrukciją.</w:t>
      </w:r>
    </w:p>
    <w:p w14:paraId="4C3F90F2" w14:textId="77777777" w:rsidR="008F2648" w:rsidRPr="00586259" w:rsidRDefault="008F2648" w:rsidP="008F2648">
      <w:pPr>
        <w:numPr>
          <w:ilvl w:val="0"/>
          <w:numId w:val="3"/>
        </w:numPr>
        <w:tabs>
          <w:tab w:val="clear" w:pos="567"/>
        </w:tabs>
        <w:spacing w:line="240" w:lineRule="auto"/>
        <w:ind w:left="567" w:right="-2" w:hanging="567"/>
        <w:rPr>
          <w:szCs w:val="24"/>
        </w:rPr>
      </w:pPr>
      <w:r w:rsidRPr="00586259">
        <w:rPr>
          <w:szCs w:val="24"/>
        </w:rPr>
        <w:t>Jeigu Jums yra kraujo krešulių formavimosi rizika.</w:t>
      </w:r>
    </w:p>
    <w:p w14:paraId="3DA88402" w14:textId="77777777" w:rsidR="008F2648" w:rsidRPr="00586259" w:rsidRDefault="008F2648" w:rsidP="008F2648">
      <w:pPr>
        <w:numPr>
          <w:ilvl w:val="0"/>
          <w:numId w:val="3"/>
        </w:numPr>
        <w:tabs>
          <w:tab w:val="clear" w:pos="567"/>
        </w:tabs>
        <w:spacing w:line="240" w:lineRule="auto"/>
        <w:ind w:left="567" w:right="-2" w:hanging="567"/>
        <w:rPr>
          <w:szCs w:val="24"/>
        </w:rPr>
      </w:pPr>
      <w:r w:rsidRPr="00586259">
        <w:rPr>
          <w:szCs w:val="24"/>
        </w:rPr>
        <w:t>Jeigu Jūsų organizme pasireiškia masyvus kraujo krešulių formavimasis arba kraujavimas (diseminuota intravaskulinė koaguliacija), šis vaistas gali Jums netikti, išskyrus atvejus, jeigu pasireiškia sunkus ūminis kraujavimas ir kraujo tyrimai rodo, kad yra suaktyvėjęs procesas, kuris neleidžia formuotis kraujo krešuliams, vadinamas fibrinolize.</w:t>
      </w:r>
    </w:p>
    <w:p w14:paraId="04DD1061" w14:textId="03BE41B4" w:rsidR="008F2648" w:rsidRPr="00586259" w:rsidRDefault="008F2648" w:rsidP="008F2648">
      <w:pPr>
        <w:numPr>
          <w:ilvl w:val="0"/>
          <w:numId w:val="3"/>
        </w:numPr>
        <w:tabs>
          <w:tab w:val="clear" w:pos="567"/>
        </w:tabs>
        <w:spacing w:line="240" w:lineRule="auto"/>
        <w:ind w:left="567" w:right="-2" w:hanging="567"/>
        <w:rPr>
          <w:szCs w:val="24"/>
        </w:rPr>
      </w:pPr>
      <w:r w:rsidRPr="00586259">
        <w:rPr>
          <w:szCs w:val="24"/>
        </w:rPr>
        <w:t xml:space="preserve">Jeigu Jums kada nors buvo pasireiškę traukuliai, </w:t>
      </w:r>
      <w:r w:rsidR="00FC1658" w:rsidRPr="00586259">
        <w:rPr>
          <w:szCs w:val="24"/>
        </w:rPr>
        <w:t>Ugurol</w:t>
      </w:r>
      <w:r w:rsidRPr="00586259">
        <w:rPr>
          <w:szCs w:val="24"/>
        </w:rPr>
        <w:t xml:space="preserve"> vartoti negalima. Gydytojas turi skirti kuo mažesnę dozę, kad po gydymo </w:t>
      </w:r>
      <w:r w:rsidR="00FC1658" w:rsidRPr="00586259">
        <w:rPr>
          <w:szCs w:val="24"/>
        </w:rPr>
        <w:t>Ugurol</w:t>
      </w:r>
      <w:r w:rsidRPr="00586259">
        <w:rPr>
          <w:szCs w:val="24"/>
        </w:rPr>
        <w:t xml:space="preserve"> būtų išvengta traukulių.</w:t>
      </w:r>
    </w:p>
    <w:p w14:paraId="2FCA0FF0" w14:textId="3FC00F5E" w:rsidR="008F2648" w:rsidRPr="00586259" w:rsidRDefault="008F2648" w:rsidP="008F2648">
      <w:pPr>
        <w:numPr>
          <w:ilvl w:val="0"/>
          <w:numId w:val="3"/>
        </w:numPr>
        <w:tabs>
          <w:tab w:val="clear" w:pos="567"/>
        </w:tabs>
        <w:spacing w:line="240" w:lineRule="auto"/>
        <w:ind w:left="567" w:right="-2" w:hanging="567"/>
        <w:rPr>
          <w:szCs w:val="24"/>
        </w:rPr>
      </w:pPr>
      <w:r w:rsidRPr="00586259">
        <w:rPr>
          <w:szCs w:val="24"/>
        </w:rPr>
        <w:t xml:space="preserve">Jeigu Jūs ilgą laiką gydotės šiuo vaistu, reikia atkreipti dėmesį į galimus spalvoto matymo sutrikimus ir, prireikus, gydymą reikia nutraukti. Ilgą laiką vartojant šį vaistą, būtina reguliari oftalmologo patikra (akių tyrimai, įskaitant regėjimo aštrumo, spalvoto matymo, akių dugno, regėjimo lauko ir kt. tyrimus). Pastebėjus patologinių pokyčių, ypač tinklainės ligas, Jūsų gydytojas po konsultacijos su specialistu turės nuspręsti, ar Jūsų atveju būtinas ilgalaikis gydymas </w:t>
      </w:r>
      <w:r w:rsidR="00FC1658" w:rsidRPr="00586259">
        <w:rPr>
          <w:szCs w:val="24"/>
        </w:rPr>
        <w:t>Ugurol</w:t>
      </w:r>
      <w:r w:rsidRPr="00586259">
        <w:rPr>
          <w:szCs w:val="24"/>
        </w:rPr>
        <w:t>.</w:t>
      </w:r>
    </w:p>
    <w:p w14:paraId="75D23497" w14:textId="77777777" w:rsidR="008F2648" w:rsidRPr="00586259" w:rsidRDefault="008F2648" w:rsidP="008F2648">
      <w:pPr>
        <w:numPr>
          <w:ilvl w:val="12"/>
          <w:numId w:val="0"/>
        </w:numPr>
        <w:tabs>
          <w:tab w:val="clear" w:pos="567"/>
        </w:tabs>
        <w:spacing w:line="240" w:lineRule="auto"/>
        <w:rPr>
          <w:b/>
          <w:szCs w:val="24"/>
        </w:rPr>
      </w:pPr>
    </w:p>
    <w:p w14:paraId="1C386CDC" w14:textId="7B408D81" w:rsidR="008F2648" w:rsidRPr="00586259" w:rsidRDefault="008F2648" w:rsidP="008F2648">
      <w:pPr>
        <w:widowControl w:val="0"/>
        <w:tabs>
          <w:tab w:val="clear" w:pos="567"/>
        </w:tabs>
        <w:spacing w:line="240" w:lineRule="auto"/>
        <w:ind w:left="567" w:hanging="567"/>
        <w:rPr>
          <w:b/>
          <w:bCs/>
          <w:snapToGrid/>
          <w:szCs w:val="22"/>
        </w:rPr>
      </w:pPr>
      <w:r w:rsidRPr="00586259">
        <w:rPr>
          <w:b/>
          <w:bCs/>
          <w:snapToGrid/>
          <w:szCs w:val="22"/>
        </w:rPr>
        <w:t xml:space="preserve">Kiti vaistai ir </w:t>
      </w:r>
      <w:r w:rsidR="00FC1658" w:rsidRPr="00586259">
        <w:rPr>
          <w:b/>
          <w:bCs/>
          <w:snapToGrid/>
          <w:szCs w:val="22"/>
        </w:rPr>
        <w:t>Ugurol</w:t>
      </w:r>
    </w:p>
    <w:p w14:paraId="3BB4EBE5" w14:textId="77777777" w:rsidR="008F2648" w:rsidRPr="00586259" w:rsidRDefault="008F2648" w:rsidP="008F2648">
      <w:pPr>
        <w:numPr>
          <w:ilvl w:val="12"/>
          <w:numId w:val="0"/>
        </w:numPr>
        <w:tabs>
          <w:tab w:val="clear" w:pos="567"/>
        </w:tabs>
        <w:spacing w:line="240" w:lineRule="auto"/>
        <w:ind w:right="-2"/>
        <w:rPr>
          <w:szCs w:val="24"/>
        </w:rPr>
      </w:pPr>
      <w:r w:rsidRPr="00586259">
        <w:rPr>
          <w:szCs w:val="24"/>
        </w:rPr>
        <w:t>Jeigu vartojate ar neseniai vartojote kitų vaistų arba dėl to nesate tikri, apie tai pasakykite gydytojui, slaugytojui arba vaistininkui.</w:t>
      </w:r>
    </w:p>
    <w:p w14:paraId="26CA7DF8" w14:textId="77777777" w:rsidR="008F2648" w:rsidRPr="00586259" w:rsidRDefault="008F2648" w:rsidP="008F2648">
      <w:pPr>
        <w:numPr>
          <w:ilvl w:val="12"/>
          <w:numId w:val="0"/>
        </w:numPr>
        <w:tabs>
          <w:tab w:val="clear" w:pos="567"/>
        </w:tabs>
        <w:spacing w:line="240" w:lineRule="auto"/>
        <w:ind w:right="-2"/>
        <w:rPr>
          <w:szCs w:val="24"/>
        </w:rPr>
      </w:pPr>
      <w:r w:rsidRPr="00586259">
        <w:rPr>
          <w:szCs w:val="24"/>
        </w:rPr>
        <w:t>Labai svarbu pasakyti gydytojui, jeigu vartojate:</w:t>
      </w:r>
    </w:p>
    <w:p w14:paraId="414F5B66" w14:textId="77777777" w:rsidR="008F2648" w:rsidRPr="00586259" w:rsidRDefault="008F2648" w:rsidP="008F2648">
      <w:pPr>
        <w:numPr>
          <w:ilvl w:val="0"/>
          <w:numId w:val="3"/>
        </w:numPr>
        <w:tabs>
          <w:tab w:val="clear" w:pos="567"/>
        </w:tabs>
        <w:spacing w:line="240" w:lineRule="auto"/>
        <w:ind w:left="567" w:right="-2" w:hanging="567"/>
        <w:rPr>
          <w:szCs w:val="24"/>
        </w:rPr>
      </w:pPr>
      <w:r w:rsidRPr="00586259">
        <w:rPr>
          <w:szCs w:val="24"/>
        </w:rPr>
        <w:t>kitų vaistų, kurie padeda krešėti kraujui, vadinamų antifibrinoliziniais vaistais;</w:t>
      </w:r>
    </w:p>
    <w:p w14:paraId="1C723CC3" w14:textId="77777777" w:rsidR="008F2648" w:rsidRPr="00586259" w:rsidRDefault="008F2648" w:rsidP="008F2648">
      <w:pPr>
        <w:numPr>
          <w:ilvl w:val="0"/>
          <w:numId w:val="3"/>
        </w:numPr>
        <w:tabs>
          <w:tab w:val="clear" w:pos="567"/>
        </w:tabs>
        <w:spacing w:line="240" w:lineRule="auto"/>
        <w:ind w:left="567" w:right="-2" w:hanging="567"/>
        <w:rPr>
          <w:szCs w:val="24"/>
        </w:rPr>
      </w:pPr>
      <w:r w:rsidRPr="00586259">
        <w:rPr>
          <w:szCs w:val="24"/>
        </w:rPr>
        <w:t>vaistų, kurie neleidžia formuotis kraujo krešuliams, vadinamų tromboliziniais vaistais;</w:t>
      </w:r>
    </w:p>
    <w:p w14:paraId="6591BD1C" w14:textId="77777777" w:rsidR="008F2648" w:rsidRPr="00586259" w:rsidRDefault="008F2648" w:rsidP="008F2648">
      <w:pPr>
        <w:numPr>
          <w:ilvl w:val="0"/>
          <w:numId w:val="3"/>
        </w:numPr>
        <w:tabs>
          <w:tab w:val="clear" w:pos="567"/>
        </w:tabs>
        <w:spacing w:line="240" w:lineRule="auto"/>
        <w:ind w:left="567" w:right="-2" w:hanging="567"/>
        <w:rPr>
          <w:szCs w:val="24"/>
        </w:rPr>
      </w:pPr>
      <w:r w:rsidRPr="00586259">
        <w:rPr>
          <w:szCs w:val="24"/>
        </w:rPr>
        <w:t>geriamųjų kontraceptikų.</w:t>
      </w:r>
    </w:p>
    <w:p w14:paraId="2310C4D3" w14:textId="77777777" w:rsidR="008F2648" w:rsidRPr="00586259" w:rsidRDefault="008F2648" w:rsidP="008F2648">
      <w:pPr>
        <w:numPr>
          <w:ilvl w:val="12"/>
          <w:numId w:val="0"/>
        </w:numPr>
        <w:tabs>
          <w:tab w:val="clear" w:pos="567"/>
        </w:tabs>
        <w:spacing w:line="240" w:lineRule="auto"/>
        <w:ind w:right="-2"/>
        <w:rPr>
          <w:szCs w:val="24"/>
        </w:rPr>
      </w:pPr>
    </w:p>
    <w:p w14:paraId="555B8A79" w14:textId="77777777" w:rsidR="008F2648" w:rsidRPr="00586259" w:rsidRDefault="008F2648" w:rsidP="008F2648">
      <w:pPr>
        <w:numPr>
          <w:ilvl w:val="12"/>
          <w:numId w:val="0"/>
        </w:numPr>
        <w:tabs>
          <w:tab w:val="clear" w:pos="567"/>
        </w:tabs>
        <w:spacing w:line="240" w:lineRule="auto"/>
        <w:ind w:right="-2"/>
        <w:outlineLvl w:val="0"/>
        <w:rPr>
          <w:b/>
          <w:snapToGrid/>
          <w:szCs w:val="22"/>
          <w:lang w:eastAsia="lt-LT"/>
        </w:rPr>
      </w:pPr>
      <w:r w:rsidRPr="00586259">
        <w:rPr>
          <w:b/>
          <w:snapToGrid/>
          <w:lang w:eastAsia="lt-LT"/>
        </w:rPr>
        <w:t>Nėštumas, žindymo laikotarpis ir vaisingumas</w:t>
      </w:r>
    </w:p>
    <w:p w14:paraId="33DC2A29" w14:textId="77777777" w:rsidR="008F2648" w:rsidRPr="00586259" w:rsidRDefault="008F2648" w:rsidP="008F2648">
      <w:pPr>
        <w:numPr>
          <w:ilvl w:val="12"/>
          <w:numId w:val="0"/>
        </w:numPr>
        <w:tabs>
          <w:tab w:val="clear" w:pos="567"/>
        </w:tabs>
        <w:spacing w:line="240" w:lineRule="auto"/>
        <w:rPr>
          <w:szCs w:val="24"/>
        </w:rPr>
      </w:pPr>
      <w:r w:rsidRPr="00586259">
        <w:rPr>
          <w:szCs w:val="24"/>
        </w:rPr>
        <w:t>Jeigu esate nėščia, žindote kūdikį, manote, kad galbūt esate nėščia arba planuojate pastoti, tai prieš vartodama šį vaistą pasitarkite su gydytoju arba vaistininku.</w:t>
      </w:r>
    </w:p>
    <w:p w14:paraId="204A3772" w14:textId="77777777" w:rsidR="008F2648" w:rsidRPr="00586259" w:rsidRDefault="008F2648" w:rsidP="008F2648">
      <w:pPr>
        <w:numPr>
          <w:ilvl w:val="12"/>
          <w:numId w:val="0"/>
        </w:numPr>
        <w:tabs>
          <w:tab w:val="clear" w:pos="567"/>
        </w:tabs>
        <w:spacing w:line="240" w:lineRule="auto"/>
        <w:rPr>
          <w:szCs w:val="24"/>
        </w:rPr>
      </w:pPr>
      <w:r w:rsidRPr="00586259">
        <w:rPr>
          <w:szCs w:val="24"/>
        </w:rPr>
        <w:t>Traneksamo rūgštis išsiskiria į motinos pieną.</w:t>
      </w:r>
    </w:p>
    <w:p w14:paraId="5A3DCE01" w14:textId="6267DD07" w:rsidR="008F2648" w:rsidRPr="00586259" w:rsidRDefault="008F2648" w:rsidP="008F2648">
      <w:pPr>
        <w:numPr>
          <w:ilvl w:val="12"/>
          <w:numId w:val="0"/>
        </w:numPr>
        <w:tabs>
          <w:tab w:val="clear" w:pos="567"/>
        </w:tabs>
        <w:spacing w:line="240" w:lineRule="auto"/>
        <w:rPr>
          <w:szCs w:val="24"/>
        </w:rPr>
      </w:pPr>
      <w:r w:rsidRPr="00586259">
        <w:rPr>
          <w:szCs w:val="24"/>
        </w:rPr>
        <w:t xml:space="preserve">Todėl </w:t>
      </w:r>
      <w:r w:rsidR="00FC1658" w:rsidRPr="00586259">
        <w:rPr>
          <w:szCs w:val="24"/>
        </w:rPr>
        <w:t>Ugurol</w:t>
      </w:r>
      <w:r w:rsidRPr="00586259">
        <w:rPr>
          <w:szCs w:val="24"/>
        </w:rPr>
        <w:t xml:space="preserve"> nerekomenduojama vartoti žindymo metu.</w:t>
      </w:r>
    </w:p>
    <w:p w14:paraId="1014E20B" w14:textId="77777777" w:rsidR="008F2648" w:rsidRPr="00586259" w:rsidRDefault="008F2648" w:rsidP="008F2648">
      <w:pPr>
        <w:numPr>
          <w:ilvl w:val="12"/>
          <w:numId w:val="0"/>
        </w:numPr>
        <w:tabs>
          <w:tab w:val="clear" w:pos="567"/>
        </w:tabs>
        <w:spacing w:line="240" w:lineRule="auto"/>
        <w:rPr>
          <w:szCs w:val="24"/>
        </w:rPr>
      </w:pPr>
    </w:p>
    <w:p w14:paraId="0C308622" w14:textId="77777777" w:rsidR="008F2648" w:rsidRPr="00586259" w:rsidRDefault="008F2648" w:rsidP="008F2648">
      <w:pPr>
        <w:widowControl w:val="0"/>
        <w:tabs>
          <w:tab w:val="clear" w:pos="567"/>
        </w:tabs>
        <w:spacing w:line="240" w:lineRule="auto"/>
        <w:ind w:left="567" w:hanging="567"/>
        <w:rPr>
          <w:b/>
          <w:bCs/>
          <w:snapToGrid/>
          <w:szCs w:val="22"/>
        </w:rPr>
      </w:pPr>
      <w:r w:rsidRPr="00586259">
        <w:rPr>
          <w:b/>
          <w:bCs/>
          <w:snapToGrid/>
          <w:szCs w:val="22"/>
        </w:rPr>
        <w:t>Vairavimas ir mechanizmų valdymas</w:t>
      </w:r>
    </w:p>
    <w:p w14:paraId="3C967A6D" w14:textId="77777777" w:rsidR="008F2648" w:rsidRPr="00586259" w:rsidRDefault="008F2648" w:rsidP="008F2648">
      <w:pPr>
        <w:numPr>
          <w:ilvl w:val="12"/>
          <w:numId w:val="0"/>
        </w:numPr>
        <w:tabs>
          <w:tab w:val="clear" w:pos="567"/>
        </w:tabs>
        <w:spacing w:line="240" w:lineRule="auto"/>
        <w:ind w:right="-2"/>
        <w:rPr>
          <w:szCs w:val="24"/>
        </w:rPr>
      </w:pPr>
      <w:r w:rsidRPr="00586259">
        <w:rPr>
          <w:szCs w:val="24"/>
        </w:rPr>
        <w:t>Poveikio gebėjimui vairuoti ir vaidyti mechanizmus tyrimų neatlikta.</w:t>
      </w:r>
    </w:p>
    <w:p w14:paraId="73E38AA6" w14:textId="77777777" w:rsidR="008F2648" w:rsidRPr="00586259" w:rsidRDefault="008F2648" w:rsidP="008F2648">
      <w:pPr>
        <w:numPr>
          <w:ilvl w:val="12"/>
          <w:numId w:val="0"/>
        </w:numPr>
        <w:tabs>
          <w:tab w:val="clear" w:pos="567"/>
        </w:tabs>
        <w:spacing w:line="240" w:lineRule="auto"/>
        <w:ind w:right="-2"/>
        <w:rPr>
          <w:szCs w:val="24"/>
        </w:rPr>
      </w:pPr>
    </w:p>
    <w:p w14:paraId="7B4B0773" w14:textId="77777777" w:rsidR="008F2648" w:rsidRPr="00586259" w:rsidRDefault="008F2648" w:rsidP="008F2648">
      <w:pPr>
        <w:numPr>
          <w:ilvl w:val="12"/>
          <w:numId w:val="0"/>
        </w:numPr>
        <w:tabs>
          <w:tab w:val="clear" w:pos="567"/>
        </w:tabs>
        <w:spacing w:line="240" w:lineRule="auto"/>
        <w:ind w:right="-2"/>
        <w:rPr>
          <w:szCs w:val="24"/>
        </w:rPr>
      </w:pPr>
    </w:p>
    <w:p w14:paraId="0869BE71" w14:textId="578DEB68" w:rsidR="008F2648" w:rsidRPr="00586259" w:rsidRDefault="008F2648" w:rsidP="008F2648">
      <w:pPr>
        <w:widowControl w:val="0"/>
        <w:tabs>
          <w:tab w:val="clear" w:pos="567"/>
        </w:tabs>
        <w:spacing w:line="240" w:lineRule="auto"/>
        <w:ind w:left="567" w:hanging="567"/>
        <w:outlineLvl w:val="0"/>
        <w:rPr>
          <w:b/>
          <w:snapToGrid/>
          <w:szCs w:val="22"/>
        </w:rPr>
      </w:pPr>
      <w:r w:rsidRPr="00586259">
        <w:rPr>
          <w:b/>
          <w:snapToGrid/>
          <w:szCs w:val="22"/>
        </w:rPr>
        <w:t>3.</w:t>
      </w:r>
      <w:r w:rsidRPr="00586259">
        <w:rPr>
          <w:b/>
          <w:snapToGrid/>
          <w:szCs w:val="22"/>
        </w:rPr>
        <w:tab/>
        <w:t xml:space="preserve">Kaip vartoti </w:t>
      </w:r>
      <w:r w:rsidR="00FC1658" w:rsidRPr="00586259">
        <w:rPr>
          <w:b/>
          <w:snapToGrid/>
          <w:szCs w:val="22"/>
        </w:rPr>
        <w:t>Ugurol</w:t>
      </w:r>
    </w:p>
    <w:p w14:paraId="5BBBABAC" w14:textId="77777777" w:rsidR="008F2648" w:rsidRPr="00586259" w:rsidRDefault="008F2648" w:rsidP="008F2648">
      <w:pPr>
        <w:numPr>
          <w:ilvl w:val="12"/>
          <w:numId w:val="0"/>
        </w:numPr>
        <w:tabs>
          <w:tab w:val="clear" w:pos="567"/>
        </w:tabs>
        <w:spacing w:line="240" w:lineRule="auto"/>
        <w:ind w:right="-2"/>
        <w:rPr>
          <w:szCs w:val="24"/>
        </w:rPr>
      </w:pPr>
    </w:p>
    <w:p w14:paraId="49B5CF48" w14:textId="071EB898" w:rsidR="008F2648" w:rsidRPr="00586259" w:rsidRDefault="00FC1658" w:rsidP="008F2648">
      <w:pPr>
        <w:numPr>
          <w:ilvl w:val="12"/>
          <w:numId w:val="0"/>
        </w:numPr>
        <w:tabs>
          <w:tab w:val="clear" w:pos="567"/>
        </w:tabs>
        <w:spacing w:line="240" w:lineRule="auto"/>
        <w:rPr>
          <w:szCs w:val="24"/>
        </w:rPr>
      </w:pPr>
      <w:r w:rsidRPr="00586259">
        <w:rPr>
          <w:szCs w:val="24"/>
        </w:rPr>
        <w:t>Ugurol</w:t>
      </w:r>
      <w:r w:rsidR="008F2648" w:rsidRPr="00586259">
        <w:rPr>
          <w:szCs w:val="24"/>
        </w:rPr>
        <w:t xml:space="preserve"> injekcinis ar infuzinis tirpalas turi būti lėtai suleistas ar sulašintas į veną.</w:t>
      </w:r>
    </w:p>
    <w:p w14:paraId="5EDDE947" w14:textId="77777777" w:rsidR="008F2648" w:rsidRPr="00586259" w:rsidRDefault="008F2648" w:rsidP="008F2648">
      <w:pPr>
        <w:numPr>
          <w:ilvl w:val="12"/>
          <w:numId w:val="0"/>
        </w:numPr>
        <w:tabs>
          <w:tab w:val="clear" w:pos="567"/>
        </w:tabs>
        <w:spacing w:line="240" w:lineRule="auto"/>
        <w:rPr>
          <w:szCs w:val="24"/>
        </w:rPr>
      </w:pPr>
      <w:r w:rsidRPr="00586259">
        <w:rPr>
          <w:szCs w:val="24"/>
        </w:rPr>
        <w:t>Jums tinkamą dozę ir gydymo trukmę nustatys gydytojas.</w:t>
      </w:r>
    </w:p>
    <w:p w14:paraId="024B26C2" w14:textId="77777777" w:rsidR="008F2648" w:rsidRPr="00586259" w:rsidRDefault="008F2648" w:rsidP="008F2648">
      <w:pPr>
        <w:numPr>
          <w:ilvl w:val="12"/>
          <w:numId w:val="0"/>
        </w:numPr>
        <w:tabs>
          <w:tab w:val="clear" w:pos="567"/>
        </w:tabs>
        <w:spacing w:line="240" w:lineRule="auto"/>
        <w:rPr>
          <w:szCs w:val="24"/>
        </w:rPr>
      </w:pPr>
    </w:p>
    <w:p w14:paraId="181A8B6A" w14:textId="77777777" w:rsidR="008F2648" w:rsidRPr="00586259" w:rsidRDefault="008F2648" w:rsidP="008F2648">
      <w:pPr>
        <w:numPr>
          <w:ilvl w:val="12"/>
          <w:numId w:val="0"/>
        </w:numPr>
        <w:tabs>
          <w:tab w:val="clear" w:pos="567"/>
        </w:tabs>
        <w:spacing w:line="240" w:lineRule="auto"/>
        <w:rPr>
          <w:b/>
          <w:bCs/>
          <w:szCs w:val="24"/>
        </w:rPr>
      </w:pPr>
      <w:r w:rsidRPr="00586259">
        <w:rPr>
          <w:b/>
          <w:bCs/>
          <w:szCs w:val="24"/>
        </w:rPr>
        <w:t>Vartojimas vaikams</w:t>
      </w:r>
    </w:p>
    <w:p w14:paraId="4D63180F" w14:textId="45F5612B" w:rsidR="008F2648" w:rsidRPr="00586259" w:rsidRDefault="008F2648" w:rsidP="008F2648">
      <w:pPr>
        <w:numPr>
          <w:ilvl w:val="12"/>
          <w:numId w:val="0"/>
        </w:numPr>
        <w:tabs>
          <w:tab w:val="clear" w:pos="567"/>
        </w:tabs>
        <w:spacing w:line="240" w:lineRule="auto"/>
        <w:rPr>
          <w:szCs w:val="24"/>
        </w:rPr>
      </w:pPr>
      <w:r w:rsidRPr="00586259">
        <w:rPr>
          <w:szCs w:val="24"/>
        </w:rPr>
        <w:t xml:space="preserve">Jeigu </w:t>
      </w:r>
      <w:r w:rsidR="00FC1658" w:rsidRPr="00586259">
        <w:rPr>
          <w:szCs w:val="24"/>
        </w:rPr>
        <w:t>Ugurol</w:t>
      </w:r>
      <w:r w:rsidRPr="00586259">
        <w:rPr>
          <w:szCs w:val="24"/>
        </w:rPr>
        <w:t xml:space="preserve"> injekcinis tirpalas skiriamas vienerių metų ir vyresniam vaikui, dozė apskaičiuojama pagal vaiko kūno masę.</w:t>
      </w:r>
    </w:p>
    <w:p w14:paraId="6D9ECAEB" w14:textId="77777777" w:rsidR="008F2648" w:rsidRPr="00586259" w:rsidRDefault="008F2648" w:rsidP="008F2648">
      <w:pPr>
        <w:numPr>
          <w:ilvl w:val="12"/>
          <w:numId w:val="0"/>
        </w:numPr>
        <w:tabs>
          <w:tab w:val="clear" w:pos="567"/>
        </w:tabs>
        <w:spacing w:line="240" w:lineRule="auto"/>
        <w:rPr>
          <w:szCs w:val="24"/>
        </w:rPr>
      </w:pPr>
      <w:r w:rsidRPr="00586259">
        <w:rPr>
          <w:szCs w:val="24"/>
        </w:rPr>
        <w:t>Vaikui tinkamą dozę ir gydymo trukmę nustatys Jūsų gydytojas.</w:t>
      </w:r>
    </w:p>
    <w:p w14:paraId="7FDB808B" w14:textId="77777777" w:rsidR="008F2648" w:rsidRPr="00586259" w:rsidRDefault="008F2648" w:rsidP="008F2648">
      <w:pPr>
        <w:numPr>
          <w:ilvl w:val="12"/>
          <w:numId w:val="0"/>
        </w:numPr>
        <w:tabs>
          <w:tab w:val="clear" w:pos="567"/>
        </w:tabs>
        <w:spacing w:line="240" w:lineRule="auto"/>
        <w:rPr>
          <w:szCs w:val="24"/>
        </w:rPr>
      </w:pPr>
    </w:p>
    <w:p w14:paraId="22DF5959" w14:textId="77777777" w:rsidR="008F2648" w:rsidRPr="00586259" w:rsidRDefault="008F2648" w:rsidP="008F2648">
      <w:pPr>
        <w:numPr>
          <w:ilvl w:val="12"/>
          <w:numId w:val="0"/>
        </w:numPr>
        <w:tabs>
          <w:tab w:val="clear" w:pos="567"/>
        </w:tabs>
        <w:spacing w:line="240" w:lineRule="auto"/>
        <w:rPr>
          <w:b/>
          <w:bCs/>
          <w:szCs w:val="24"/>
        </w:rPr>
      </w:pPr>
      <w:r w:rsidRPr="00586259">
        <w:rPr>
          <w:b/>
          <w:bCs/>
          <w:szCs w:val="24"/>
        </w:rPr>
        <w:t>Vartojimas senyviems pacientams</w:t>
      </w:r>
    </w:p>
    <w:p w14:paraId="6D7360C1" w14:textId="77777777" w:rsidR="008F2648" w:rsidRPr="00586259" w:rsidRDefault="008F2648" w:rsidP="008F2648">
      <w:pPr>
        <w:numPr>
          <w:ilvl w:val="12"/>
          <w:numId w:val="0"/>
        </w:numPr>
        <w:tabs>
          <w:tab w:val="clear" w:pos="567"/>
        </w:tabs>
        <w:spacing w:line="240" w:lineRule="auto"/>
        <w:rPr>
          <w:szCs w:val="24"/>
        </w:rPr>
      </w:pPr>
      <w:r w:rsidRPr="00586259">
        <w:rPr>
          <w:szCs w:val="24"/>
        </w:rPr>
        <w:t>Dozės mažinti nereikia, išskyrus atvejus, kai yra inkstų nepakankamumas.</w:t>
      </w:r>
    </w:p>
    <w:p w14:paraId="7E53B981" w14:textId="77777777" w:rsidR="008F2648" w:rsidRPr="00586259" w:rsidRDefault="008F2648" w:rsidP="008F2648">
      <w:pPr>
        <w:numPr>
          <w:ilvl w:val="12"/>
          <w:numId w:val="0"/>
        </w:numPr>
        <w:tabs>
          <w:tab w:val="clear" w:pos="567"/>
        </w:tabs>
        <w:spacing w:line="240" w:lineRule="auto"/>
        <w:rPr>
          <w:szCs w:val="24"/>
        </w:rPr>
      </w:pPr>
    </w:p>
    <w:p w14:paraId="6D00918E" w14:textId="77777777" w:rsidR="008F2648" w:rsidRPr="00586259" w:rsidRDefault="008F2648" w:rsidP="008F2648">
      <w:pPr>
        <w:numPr>
          <w:ilvl w:val="12"/>
          <w:numId w:val="0"/>
        </w:numPr>
        <w:tabs>
          <w:tab w:val="clear" w:pos="567"/>
        </w:tabs>
        <w:spacing w:line="240" w:lineRule="auto"/>
        <w:rPr>
          <w:b/>
          <w:bCs/>
          <w:szCs w:val="24"/>
        </w:rPr>
      </w:pPr>
      <w:r w:rsidRPr="00586259">
        <w:rPr>
          <w:b/>
          <w:bCs/>
          <w:szCs w:val="24"/>
        </w:rPr>
        <w:t>Vartojimas pacientams, kuriems yra inkstų funkcijos sutrikimas</w:t>
      </w:r>
    </w:p>
    <w:p w14:paraId="49DCF2FD" w14:textId="77777777" w:rsidR="008F2648" w:rsidRPr="00586259" w:rsidRDefault="008F2648" w:rsidP="008F2648">
      <w:pPr>
        <w:numPr>
          <w:ilvl w:val="12"/>
          <w:numId w:val="0"/>
        </w:numPr>
        <w:tabs>
          <w:tab w:val="clear" w:pos="567"/>
        </w:tabs>
        <w:spacing w:line="240" w:lineRule="auto"/>
        <w:rPr>
          <w:szCs w:val="24"/>
        </w:rPr>
      </w:pPr>
      <w:r w:rsidRPr="00586259">
        <w:rPr>
          <w:szCs w:val="24"/>
        </w:rPr>
        <w:t>Jeigu Jums yra inkstų funkcijos sutrikimas, traneksamo rūgšties dozė bus sumažinta, atsižvelgiant į atliktų kraujo tyrimų duomenis (kreatinino koncentraciją serume).</w:t>
      </w:r>
    </w:p>
    <w:p w14:paraId="3C62BE3C" w14:textId="77777777" w:rsidR="008F2648" w:rsidRPr="00586259" w:rsidRDefault="008F2648" w:rsidP="008F2648">
      <w:pPr>
        <w:numPr>
          <w:ilvl w:val="12"/>
          <w:numId w:val="0"/>
        </w:numPr>
        <w:tabs>
          <w:tab w:val="clear" w:pos="567"/>
        </w:tabs>
        <w:spacing w:line="240" w:lineRule="auto"/>
        <w:rPr>
          <w:szCs w:val="24"/>
        </w:rPr>
      </w:pPr>
    </w:p>
    <w:p w14:paraId="3328D3F9" w14:textId="77777777" w:rsidR="008F2648" w:rsidRPr="00586259" w:rsidRDefault="008F2648" w:rsidP="008F2648">
      <w:pPr>
        <w:numPr>
          <w:ilvl w:val="12"/>
          <w:numId w:val="0"/>
        </w:numPr>
        <w:tabs>
          <w:tab w:val="clear" w:pos="567"/>
        </w:tabs>
        <w:spacing w:line="240" w:lineRule="auto"/>
        <w:rPr>
          <w:b/>
          <w:bCs/>
          <w:szCs w:val="24"/>
        </w:rPr>
      </w:pPr>
      <w:r w:rsidRPr="00586259">
        <w:rPr>
          <w:b/>
          <w:bCs/>
          <w:szCs w:val="24"/>
        </w:rPr>
        <w:t>Vartojimas pacientams, kuriems yra kepenų funkcijos sutrikimas</w:t>
      </w:r>
    </w:p>
    <w:p w14:paraId="4058B892" w14:textId="77777777" w:rsidR="008F2648" w:rsidRPr="00586259" w:rsidRDefault="008F2648" w:rsidP="008F2648">
      <w:pPr>
        <w:numPr>
          <w:ilvl w:val="12"/>
          <w:numId w:val="0"/>
        </w:numPr>
        <w:tabs>
          <w:tab w:val="clear" w:pos="567"/>
        </w:tabs>
        <w:spacing w:line="240" w:lineRule="auto"/>
        <w:rPr>
          <w:szCs w:val="24"/>
        </w:rPr>
      </w:pPr>
      <w:r w:rsidRPr="00586259">
        <w:rPr>
          <w:szCs w:val="24"/>
        </w:rPr>
        <w:t>Dozės keisti nereikia.</w:t>
      </w:r>
    </w:p>
    <w:p w14:paraId="26AD8CF6" w14:textId="77777777" w:rsidR="008F2648" w:rsidRPr="00586259" w:rsidRDefault="008F2648" w:rsidP="008F2648">
      <w:pPr>
        <w:numPr>
          <w:ilvl w:val="12"/>
          <w:numId w:val="0"/>
        </w:numPr>
        <w:tabs>
          <w:tab w:val="clear" w:pos="567"/>
        </w:tabs>
        <w:spacing w:line="240" w:lineRule="auto"/>
        <w:rPr>
          <w:szCs w:val="24"/>
        </w:rPr>
      </w:pPr>
    </w:p>
    <w:p w14:paraId="6B057DA0" w14:textId="77777777" w:rsidR="008F2648" w:rsidRPr="00586259" w:rsidRDefault="008F2648" w:rsidP="008F2648">
      <w:pPr>
        <w:numPr>
          <w:ilvl w:val="12"/>
          <w:numId w:val="0"/>
        </w:numPr>
        <w:tabs>
          <w:tab w:val="clear" w:pos="567"/>
        </w:tabs>
        <w:spacing w:line="240" w:lineRule="auto"/>
        <w:rPr>
          <w:b/>
          <w:bCs/>
          <w:szCs w:val="24"/>
        </w:rPr>
      </w:pPr>
      <w:r w:rsidRPr="00586259">
        <w:rPr>
          <w:b/>
          <w:bCs/>
          <w:szCs w:val="24"/>
        </w:rPr>
        <w:lastRenderedPageBreak/>
        <w:t>Vartojimo metodas</w:t>
      </w:r>
    </w:p>
    <w:p w14:paraId="4CB14F2C" w14:textId="15190DC3" w:rsidR="008F2648" w:rsidRPr="00586259" w:rsidRDefault="00FC1658" w:rsidP="008F2648">
      <w:pPr>
        <w:numPr>
          <w:ilvl w:val="12"/>
          <w:numId w:val="0"/>
        </w:numPr>
        <w:tabs>
          <w:tab w:val="clear" w:pos="567"/>
        </w:tabs>
        <w:spacing w:line="240" w:lineRule="auto"/>
        <w:rPr>
          <w:szCs w:val="24"/>
        </w:rPr>
      </w:pPr>
      <w:r w:rsidRPr="00586259">
        <w:rPr>
          <w:szCs w:val="24"/>
        </w:rPr>
        <w:t>Ugurol</w:t>
      </w:r>
      <w:r w:rsidR="008F2648" w:rsidRPr="00586259">
        <w:rPr>
          <w:szCs w:val="24"/>
        </w:rPr>
        <w:t xml:space="preserve"> turi būti lėtai suleistas į veną. </w:t>
      </w:r>
      <w:r w:rsidRPr="00586259">
        <w:rPr>
          <w:szCs w:val="24"/>
        </w:rPr>
        <w:t>Ugurol</w:t>
      </w:r>
      <w:r w:rsidR="008F2648" w:rsidRPr="00586259">
        <w:rPr>
          <w:szCs w:val="24"/>
        </w:rPr>
        <w:t xml:space="preserve"> negalima švirkšti į raumenis</w:t>
      </w:r>
      <w:r w:rsidR="008F2648" w:rsidRPr="00586259">
        <w:rPr>
          <w:szCs w:val="28"/>
          <w:lang w:eastAsia="x-none"/>
        </w:rPr>
        <w:t>.</w:t>
      </w:r>
    </w:p>
    <w:p w14:paraId="49372220" w14:textId="77777777" w:rsidR="008F2648" w:rsidRPr="00586259" w:rsidRDefault="008F2648" w:rsidP="008F2648">
      <w:pPr>
        <w:numPr>
          <w:ilvl w:val="12"/>
          <w:numId w:val="0"/>
        </w:numPr>
        <w:tabs>
          <w:tab w:val="clear" w:pos="567"/>
        </w:tabs>
        <w:spacing w:line="240" w:lineRule="auto"/>
        <w:rPr>
          <w:szCs w:val="24"/>
        </w:rPr>
      </w:pPr>
    </w:p>
    <w:p w14:paraId="632508FA" w14:textId="738632C5" w:rsidR="008F2648" w:rsidRPr="00586259" w:rsidRDefault="008F2648" w:rsidP="008F2648">
      <w:pPr>
        <w:numPr>
          <w:ilvl w:val="12"/>
          <w:numId w:val="0"/>
        </w:numPr>
        <w:tabs>
          <w:tab w:val="clear" w:pos="567"/>
        </w:tabs>
        <w:spacing w:line="240" w:lineRule="auto"/>
        <w:rPr>
          <w:b/>
          <w:bCs/>
          <w:szCs w:val="24"/>
        </w:rPr>
      </w:pPr>
      <w:r w:rsidRPr="00586259">
        <w:rPr>
          <w:b/>
          <w:bCs/>
          <w:szCs w:val="24"/>
        </w:rPr>
        <w:t xml:space="preserve">Ką daryti pavartojus per didelę </w:t>
      </w:r>
      <w:r w:rsidR="00FC1658" w:rsidRPr="00586259">
        <w:rPr>
          <w:b/>
          <w:bCs/>
          <w:szCs w:val="24"/>
        </w:rPr>
        <w:t>Ugurol</w:t>
      </w:r>
      <w:r w:rsidRPr="00586259">
        <w:rPr>
          <w:b/>
          <w:bCs/>
          <w:szCs w:val="24"/>
        </w:rPr>
        <w:t xml:space="preserve"> dozę?</w:t>
      </w:r>
    </w:p>
    <w:p w14:paraId="1ED6597B" w14:textId="5BD90A62" w:rsidR="008F2648" w:rsidRPr="00586259" w:rsidRDefault="008F2648" w:rsidP="008F2648">
      <w:pPr>
        <w:numPr>
          <w:ilvl w:val="12"/>
          <w:numId w:val="0"/>
        </w:numPr>
        <w:tabs>
          <w:tab w:val="clear" w:pos="567"/>
        </w:tabs>
        <w:spacing w:line="240" w:lineRule="auto"/>
        <w:rPr>
          <w:szCs w:val="24"/>
        </w:rPr>
      </w:pPr>
      <w:r w:rsidRPr="00586259">
        <w:rPr>
          <w:szCs w:val="24"/>
        </w:rPr>
        <w:t xml:space="preserve">Jeigu Jums būtų suleista didesnė už rekomenduojamą </w:t>
      </w:r>
      <w:r w:rsidR="00FC1658" w:rsidRPr="00586259">
        <w:rPr>
          <w:szCs w:val="24"/>
        </w:rPr>
        <w:t>Ugurol</w:t>
      </w:r>
      <w:r w:rsidRPr="00586259">
        <w:rPr>
          <w:szCs w:val="24"/>
        </w:rPr>
        <w:t xml:space="preserve"> dozė, gali laikinai sumažėti kraujospūdis. Apie tai nedelsdami praneškite gydytojui arba vaistininkui.</w:t>
      </w:r>
    </w:p>
    <w:p w14:paraId="2033846D" w14:textId="77777777" w:rsidR="008F2648" w:rsidRPr="00586259" w:rsidRDefault="008F2648" w:rsidP="008F2648">
      <w:pPr>
        <w:numPr>
          <w:ilvl w:val="12"/>
          <w:numId w:val="0"/>
        </w:numPr>
        <w:tabs>
          <w:tab w:val="clear" w:pos="567"/>
        </w:tabs>
        <w:spacing w:line="240" w:lineRule="auto"/>
        <w:rPr>
          <w:szCs w:val="24"/>
        </w:rPr>
      </w:pPr>
    </w:p>
    <w:p w14:paraId="736BFAAC" w14:textId="77777777" w:rsidR="008F2648" w:rsidRPr="00586259" w:rsidRDefault="008F2648" w:rsidP="008F2648">
      <w:pPr>
        <w:numPr>
          <w:ilvl w:val="12"/>
          <w:numId w:val="0"/>
        </w:numPr>
        <w:tabs>
          <w:tab w:val="clear" w:pos="567"/>
        </w:tabs>
        <w:spacing w:line="240" w:lineRule="auto"/>
        <w:rPr>
          <w:szCs w:val="24"/>
        </w:rPr>
      </w:pPr>
    </w:p>
    <w:p w14:paraId="107C97B7" w14:textId="77777777" w:rsidR="008F2648" w:rsidRPr="00586259" w:rsidRDefault="008F2648" w:rsidP="008F2648">
      <w:pPr>
        <w:widowControl w:val="0"/>
        <w:tabs>
          <w:tab w:val="clear" w:pos="567"/>
        </w:tabs>
        <w:spacing w:line="240" w:lineRule="auto"/>
        <w:ind w:left="567" w:hanging="567"/>
        <w:outlineLvl w:val="0"/>
        <w:rPr>
          <w:b/>
          <w:snapToGrid/>
          <w:szCs w:val="22"/>
        </w:rPr>
      </w:pPr>
      <w:r w:rsidRPr="00586259">
        <w:rPr>
          <w:b/>
          <w:snapToGrid/>
          <w:szCs w:val="22"/>
        </w:rPr>
        <w:t>4.</w:t>
      </w:r>
      <w:r w:rsidRPr="00586259">
        <w:rPr>
          <w:b/>
          <w:snapToGrid/>
          <w:szCs w:val="22"/>
        </w:rPr>
        <w:tab/>
        <w:t>Galimas šalutinis poveikis</w:t>
      </w:r>
    </w:p>
    <w:p w14:paraId="16D50B71" w14:textId="77777777" w:rsidR="008F2648" w:rsidRPr="00586259" w:rsidRDefault="008F2648" w:rsidP="008F2648">
      <w:pPr>
        <w:numPr>
          <w:ilvl w:val="12"/>
          <w:numId w:val="0"/>
        </w:numPr>
        <w:tabs>
          <w:tab w:val="clear" w:pos="567"/>
        </w:tabs>
        <w:spacing w:line="240" w:lineRule="auto"/>
        <w:rPr>
          <w:szCs w:val="24"/>
        </w:rPr>
      </w:pPr>
    </w:p>
    <w:p w14:paraId="0624BE3A" w14:textId="77777777" w:rsidR="008F2648" w:rsidRPr="00586259" w:rsidRDefault="008F2648" w:rsidP="008F2648">
      <w:pPr>
        <w:numPr>
          <w:ilvl w:val="12"/>
          <w:numId w:val="0"/>
        </w:numPr>
        <w:tabs>
          <w:tab w:val="clear" w:pos="567"/>
        </w:tabs>
        <w:spacing w:line="240" w:lineRule="auto"/>
        <w:ind w:right="-29"/>
        <w:rPr>
          <w:szCs w:val="24"/>
        </w:rPr>
      </w:pPr>
      <w:r w:rsidRPr="00586259">
        <w:rPr>
          <w:szCs w:val="24"/>
        </w:rPr>
        <w:t>Šis vaistas, kaip ir visi kiti, gali sukelti šalutinį poveikį, nors jis pasireiškia ne visiems žmonėms.</w:t>
      </w:r>
    </w:p>
    <w:p w14:paraId="4AA2782F" w14:textId="77777777" w:rsidR="008F2648" w:rsidRPr="00586259" w:rsidRDefault="008F2648" w:rsidP="008F2648">
      <w:pPr>
        <w:spacing w:line="240" w:lineRule="auto"/>
        <w:rPr>
          <w:szCs w:val="28"/>
          <w:lang w:eastAsia="x-none"/>
        </w:rPr>
      </w:pPr>
    </w:p>
    <w:p w14:paraId="55E976FE" w14:textId="5EEB29EC" w:rsidR="008F2648" w:rsidRPr="00586259" w:rsidRDefault="008F2648" w:rsidP="008F2648">
      <w:pPr>
        <w:spacing w:line="240" w:lineRule="auto"/>
        <w:rPr>
          <w:b/>
          <w:bCs/>
          <w:szCs w:val="28"/>
          <w:lang w:eastAsia="x-none"/>
        </w:rPr>
      </w:pPr>
      <w:r w:rsidRPr="00586259">
        <w:rPr>
          <w:b/>
          <w:bCs/>
          <w:szCs w:val="28"/>
          <w:lang w:eastAsia="x-none"/>
        </w:rPr>
        <w:t xml:space="preserve">Šalutinis poveikis, apie kurį buvo pranešta vartojant </w:t>
      </w:r>
      <w:r w:rsidR="00FC1658" w:rsidRPr="00586259">
        <w:rPr>
          <w:b/>
          <w:bCs/>
          <w:szCs w:val="28"/>
          <w:lang w:eastAsia="x-none"/>
        </w:rPr>
        <w:t>Ugurol</w:t>
      </w:r>
    </w:p>
    <w:p w14:paraId="7886D8E5" w14:textId="6073B128" w:rsidR="008F2648" w:rsidRPr="00586259" w:rsidRDefault="008F2648" w:rsidP="008F2648">
      <w:pPr>
        <w:spacing w:line="240" w:lineRule="auto"/>
        <w:rPr>
          <w:szCs w:val="28"/>
          <w:lang w:eastAsia="x-none"/>
        </w:rPr>
      </w:pPr>
      <w:r w:rsidRPr="00586259">
        <w:rPr>
          <w:szCs w:val="28"/>
          <w:lang w:eastAsia="x-none"/>
        </w:rPr>
        <w:t xml:space="preserve">Vartojant </w:t>
      </w:r>
      <w:r w:rsidR="00FC1658" w:rsidRPr="00586259">
        <w:rPr>
          <w:szCs w:val="28"/>
          <w:lang w:eastAsia="x-none"/>
        </w:rPr>
        <w:t>Ugurol</w:t>
      </w:r>
      <w:r w:rsidRPr="00586259">
        <w:rPr>
          <w:szCs w:val="28"/>
          <w:lang w:eastAsia="x-none"/>
        </w:rPr>
        <w:t>, buvo pastebėtas išvardytas šalutinis poveikis.</w:t>
      </w:r>
    </w:p>
    <w:p w14:paraId="7E8A493E" w14:textId="77777777" w:rsidR="00A02A49" w:rsidRPr="00586259" w:rsidRDefault="00A02A49" w:rsidP="00A02A49">
      <w:pPr>
        <w:tabs>
          <w:tab w:val="clear" w:pos="567"/>
        </w:tabs>
        <w:spacing w:line="240" w:lineRule="auto"/>
        <w:ind w:right="-2"/>
        <w:rPr>
          <w:b/>
          <w:bCs/>
          <w:szCs w:val="22"/>
        </w:rPr>
      </w:pPr>
    </w:p>
    <w:p w14:paraId="10ECB1E2" w14:textId="6370EEE9" w:rsidR="00A02A49" w:rsidRPr="00586259" w:rsidRDefault="00B916D7" w:rsidP="00A02A49">
      <w:pPr>
        <w:tabs>
          <w:tab w:val="clear" w:pos="567"/>
        </w:tabs>
        <w:spacing w:line="240" w:lineRule="auto"/>
        <w:ind w:right="-2"/>
        <w:rPr>
          <w:szCs w:val="24"/>
        </w:rPr>
      </w:pPr>
      <w:r w:rsidRPr="00586259">
        <w:rPr>
          <w:b/>
          <w:bCs/>
          <w:szCs w:val="22"/>
        </w:rPr>
        <w:t>Dažni šalutinio poveikio reiškiniai (gali pasireikšti rečiau kaip 1 iš 10 asmenų)</w:t>
      </w:r>
    </w:p>
    <w:p w14:paraId="55A4BC4D" w14:textId="72ED33E4" w:rsidR="008F2648" w:rsidRPr="00586259" w:rsidRDefault="008F2648" w:rsidP="008F2648">
      <w:pPr>
        <w:numPr>
          <w:ilvl w:val="0"/>
          <w:numId w:val="3"/>
        </w:numPr>
        <w:tabs>
          <w:tab w:val="clear" w:pos="567"/>
        </w:tabs>
        <w:spacing w:line="240" w:lineRule="auto"/>
        <w:ind w:left="567" w:right="-2" w:hanging="567"/>
        <w:rPr>
          <w:szCs w:val="24"/>
        </w:rPr>
      </w:pPr>
      <w:r w:rsidRPr="00586259">
        <w:rPr>
          <w:szCs w:val="24"/>
        </w:rPr>
        <w:t>poveikis virškinimo traktui: pykinimas, vėmimas, viduriavimas.</w:t>
      </w:r>
    </w:p>
    <w:p w14:paraId="2BD8B954" w14:textId="77777777" w:rsidR="008F2648" w:rsidRPr="00586259" w:rsidRDefault="008F2648" w:rsidP="008F2648">
      <w:pPr>
        <w:tabs>
          <w:tab w:val="clear" w:pos="567"/>
        </w:tabs>
        <w:spacing w:line="240" w:lineRule="auto"/>
        <w:ind w:right="-2"/>
        <w:rPr>
          <w:szCs w:val="24"/>
        </w:rPr>
      </w:pPr>
    </w:p>
    <w:p w14:paraId="19825803" w14:textId="77777777" w:rsidR="00C76797" w:rsidRPr="00586259" w:rsidRDefault="00C76797" w:rsidP="00C76797">
      <w:pPr>
        <w:tabs>
          <w:tab w:val="clear" w:pos="567"/>
        </w:tabs>
        <w:spacing w:line="240" w:lineRule="auto"/>
        <w:ind w:right="-2"/>
        <w:rPr>
          <w:b/>
          <w:bCs/>
          <w:szCs w:val="22"/>
        </w:rPr>
      </w:pPr>
      <w:r w:rsidRPr="00586259">
        <w:rPr>
          <w:b/>
          <w:bCs/>
          <w:szCs w:val="22"/>
        </w:rPr>
        <w:t xml:space="preserve">Nedažni šalutinio poveikio reiškiniai (gali pasireikšti rečiau kaip 1 iš 100 asmenų): </w:t>
      </w:r>
    </w:p>
    <w:p w14:paraId="2DE1AF4D" w14:textId="61050AF6" w:rsidR="008F2648" w:rsidRPr="00586259" w:rsidRDefault="008F2648" w:rsidP="00C76797">
      <w:pPr>
        <w:pStyle w:val="Sraopastraipa"/>
        <w:numPr>
          <w:ilvl w:val="0"/>
          <w:numId w:val="4"/>
        </w:numPr>
        <w:tabs>
          <w:tab w:val="clear" w:pos="567"/>
        </w:tabs>
        <w:spacing w:line="240" w:lineRule="auto"/>
        <w:ind w:left="567" w:right="-2" w:hanging="567"/>
        <w:rPr>
          <w:szCs w:val="24"/>
        </w:rPr>
      </w:pPr>
      <w:r w:rsidRPr="00586259">
        <w:rPr>
          <w:szCs w:val="24"/>
        </w:rPr>
        <w:t>poveikis odai: išbėrimas.</w:t>
      </w:r>
    </w:p>
    <w:p w14:paraId="460EF46A" w14:textId="77777777" w:rsidR="008F2648" w:rsidRPr="00586259" w:rsidRDefault="008F2648" w:rsidP="008F2648">
      <w:pPr>
        <w:tabs>
          <w:tab w:val="clear" w:pos="567"/>
        </w:tabs>
        <w:spacing w:line="240" w:lineRule="auto"/>
        <w:ind w:right="-2"/>
        <w:rPr>
          <w:szCs w:val="24"/>
        </w:rPr>
      </w:pPr>
    </w:p>
    <w:p w14:paraId="509B8F81" w14:textId="79B4766A" w:rsidR="00CE19D0" w:rsidRPr="00586259" w:rsidRDefault="00CE19D0" w:rsidP="00CE19D0">
      <w:pPr>
        <w:tabs>
          <w:tab w:val="clear" w:pos="567"/>
        </w:tabs>
        <w:spacing w:line="240" w:lineRule="auto"/>
        <w:ind w:right="-2"/>
        <w:rPr>
          <w:szCs w:val="24"/>
        </w:rPr>
      </w:pPr>
      <w:r w:rsidRPr="00586259">
        <w:rPr>
          <w:b/>
          <w:bCs/>
          <w:szCs w:val="22"/>
        </w:rPr>
        <w:t xml:space="preserve">Šalutinio poveikio reiškiniai, kurių dažnis nežinomas (negali būti apskaičiuotas pagal turimus duomenis): </w:t>
      </w:r>
    </w:p>
    <w:p w14:paraId="502EA9AF" w14:textId="40F9F793" w:rsidR="008F2648" w:rsidRPr="00586259" w:rsidRDefault="008F2648" w:rsidP="008F2648">
      <w:pPr>
        <w:numPr>
          <w:ilvl w:val="0"/>
          <w:numId w:val="3"/>
        </w:numPr>
        <w:tabs>
          <w:tab w:val="clear" w:pos="567"/>
        </w:tabs>
        <w:spacing w:line="240" w:lineRule="auto"/>
        <w:ind w:left="567" w:right="-2" w:hanging="567"/>
        <w:rPr>
          <w:szCs w:val="24"/>
        </w:rPr>
      </w:pPr>
      <w:r w:rsidRPr="00586259">
        <w:rPr>
          <w:szCs w:val="24"/>
        </w:rPr>
        <w:t>negalavimas su hipotenzija (mažas kraujospūdis) su sąmonės praradimu arba be jo, ypač vaistą suleidus per greitai;</w:t>
      </w:r>
    </w:p>
    <w:p w14:paraId="2930872D" w14:textId="77777777" w:rsidR="008F2648" w:rsidRPr="00586259" w:rsidRDefault="008F2648" w:rsidP="008F2648">
      <w:pPr>
        <w:numPr>
          <w:ilvl w:val="0"/>
          <w:numId w:val="3"/>
        </w:numPr>
        <w:tabs>
          <w:tab w:val="clear" w:pos="567"/>
        </w:tabs>
        <w:spacing w:line="240" w:lineRule="auto"/>
        <w:ind w:left="567" w:right="-2" w:hanging="567"/>
        <w:rPr>
          <w:szCs w:val="24"/>
        </w:rPr>
      </w:pPr>
      <w:r w:rsidRPr="00586259">
        <w:rPr>
          <w:szCs w:val="24"/>
        </w:rPr>
        <w:t>kraujo krešuliai;</w:t>
      </w:r>
    </w:p>
    <w:p w14:paraId="45BE92B4" w14:textId="77777777" w:rsidR="008F2648" w:rsidRPr="00586259" w:rsidRDefault="008F2648" w:rsidP="008F2648">
      <w:pPr>
        <w:numPr>
          <w:ilvl w:val="0"/>
          <w:numId w:val="3"/>
        </w:numPr>
        <w:tabs>
          <w:tab w:val="clear" w:pos="567"/>
        </w:tabs>
        <w:spacing w:line="240" w:lineRule="auto"/>
        <w:ind w:left="567" w:right="-2" w:hanging="567"/>
        <w:rPr>
          <w:szCs w:val="24"/>
        </w:rPr>
      </w:pPr>
      <w:r w:rsidRPr="00586259">
        <w:rPr>
          <w:szCs w:val="24"/>
        </w:rPr>
        <w:t>poveikis nervų sistemai: traukuliai;</w:t>
      </w:r>
    </w:p>
    <w:p w14:paraId="3B0ED690" w14:textId="77777777" w:rsidR="008F2648" w:rsidRPr="00586259" w:rsidRDefault="008F2648" w:rsidP="008F2648">
      <w:pPr>
        <w:numPr>
          <w:ilvl w:val="0"/>
          <w:numId w:val="3"/>
        </w:numPr>
        <w:tabs>
          <w:tab w:val="clear" w:pos="567"/>
        </w:tabs>
        <w:spacing w:line="240" w:lineRule="auto"/>
        <w:ind w:left="567" w:right="-2" w:hanging="567"/>
        <w:rPr>
          <w:szCs w:val="24"/>
        </w:rPr>
      </w:pPr>
      <w:r w:rsidRPr="00586259">
        <w:rPr>
          <w:szCs w:val="24"/>
        </w:rPr>
        <w:t>poveikis akims: regėjimo sutrikimai, įskaitant pablogėjusį spalvų matymą ;</w:t>
      </w:r>
    </w:p>
    <w:p w14:paraId="434A1D9E" w14:textId="77777777" w:rsidR="008F2648" w:rsidRPr="00586259" w:rsidRDefault="008F2648" w:rsidP="008F2648">
      <w:pPr>
        <w:numPr>
          <w:ilvl w:val="0"/>
          <w:numId w:val="3"/>
        </w:numPr>
        <w:tabs>
          <w:tab w:val="clear" w:pos="567"/>
        </w:tabs>
        <w:spacing w:line="240" w:lineRule="auto"/>
        <w:ind w:left="567" w:right="-2" w:hanging="567"/>
        <w:rPr>
          <w:szCs w:val="24"/>
        </w:rPr>
      </w:pPr>
      <w:r w:rsidRPr="00586259">
        <w:rPr>
          <w:szCs w:val="24"/>
        </w:rPr>
        <w:t>poveikis imuninei sistemai: alerginės reakcijos.</w:t>
      </w:r>
    </w:p>
    <w:p w14:paraId="0D5EFEEF" w14:textId="77777777" w:rsidR="008F2648" w:rsidRPr="00586259" w:rsidRDefault="008F2648" w:rsidP="008F2648">
      <w:pPr>
        <w:spacing w:line="240" w:lineRule="auto"/>
        <w:rPr>
          <w:b/>
          <w:szCs w:val="24"/>
        </w:rPr>
      </w:pPr>
    </w:p>
    <w:p w14:paraId="1066C3B6" w14:textId="77777777" w:rsidR="008F2648" w:rsidRPr="00586259" w:rsidRDefault="008F2648" w:rsidP="008F2648">
      <w:pPr>
        <w:spacing w:line="240" w:lineRule="auto"/>
        <w:rPr>
          <w:b/>
          <w:szCs w:val="24"/>
        </w:rPr>
      </w:pPr>
      <w:r w:rsidRPr="00586259">
        <w:rPr>
          <w:b/>
          <w:szCs w:val="24"/>
        </w:rPr>
        <w:t>Pranešimas apie šalutinį poveikį</w:t>
      </w:r>
    </w:p>
    <w:p w14:paraId="19A2CDDA" w14:textId="081FD1D7" w:rsidR="00567399" w:rsidRPr="00586259" w:rsidRDefault="00567399" w:rsidP="00567399">
      <w:pPr>
        <w:tabs>
          <w:tab w:val="clear" w:pos="567"/>
        </w:tabs>
        <w:spacing w:line="240" w:lineRule="auto"/>
        <w:rPr>
          <w:lang w:eastAsia="lt-LT" w:bidi="lt-LT"/>
        </w:rPr>
      </w:pPr>
      <w:r w:rsidRPr="00586259">
        <w:rPr>
          <w:lang w:eastAsia="lt-LT" w:bidi="lt-LT"/>
        </w:rPr>
        <w:t xml:space="preserve">Jeigu pasireiškė šalutinis poveikis, įskaitant šiame lapelyje nenurodytą, pasakykite gydytojui, vaistininkui arba slaugytojui. </w:t>
      </w:r>
      <w:r w:rsidR="00E8470D" w:rsidRPr="00E8470D">
        <w:rPr>
          <w:lang w:eastAsia="lt-LT" w:bidi="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r w:rsidRPr="00586259">
        <w:rPr>
          <w:lang w:eastAsia="lt-LT" w:bidi="lt-LT"/>
        </w:rPr>
        <w:t>.</w:t>
      </w:r>
    </w:p>
    <w:p w14:paraId="2222D5F4" w14:textId="77777777" w:rsidR="008F2648" w:rsidRPr="00586259" w:rsidRDefault="008F2648" w:rsidP="008F2648">
      <w:pPr>
        <w:spacing w:line="240" w:lineRule="auto"/>
        <w:ind w:right="-449"/>
        <w:rPr>
          <w:szCs w:val="24"/>
        </w:rPr>
      </w:pPr>
    </w:p>
    <w:p w14:paraId="2D76C543" w14:textId="77777777" w:rsidR="008F2648" w:rsidRPr="00586259" w:rsidRDefault="008F2648" w:rsidP="008F2648">
      <w:pPr>
        <w:spacing w:line="240" w:lineRule="auto"/>
        <w:ind w:right="-449"/>
        <w:rPr>
          <w:szCs w:val="24"/>
        </w:rPr>
      </w:pPr>
    </w:p>
    <w:p w14:paraId="407A6A17" w14:textId="7315E1B2" w:rsidR="008F2648" w:rsidRPr="00586259" w:rsidRDefault="008F2648" w:rsidP="008F2648">
      <w:pPr>
        <w:widowControl w:val="0"/>
        <w:tabs>
          <w:tab w:val="clear" w:pos="567"/>
        </w:tabs>
        <w:spacing w:line="240" w:lineRule="auto"/>
        <w:ind w:left="567" w:hanging="567"/>
        <w:outlineLvl w:val="0"/>
        <w:rPr>
          <w:b/>
          <w:snapToGrid/>
          <w:szCs w:val="22"/>
        </w:rPr>
      </w:pPr>
      <w:r w:rsidRPr="00586259">
        <w:rPr>
          <w:b/>
          <w:snapToGrid/>
          <w:szCs w:val="22"/>
        </w:rPr>
        <w:t>5.</w:t>
      </w:r>
      <w:r w:rsidRPr="00586259">
        <w:rPr>
          <w:b/>
          <w:snapToGrid/>
          <w:szCs w:val="22"/>
        </w:rPr>
        <w:tab/>
        <w:t xml:space="preserve">Kaip laikyti </w:t>
      </w:r>
      <w:r w:rsidR="00FC1658" w:rsidRPr="00586259">
        <w:rPr>
          <w:b/>
          <w:snapToGrid/>
          <w:szCs w:val="22"/>
        </w:rPr>
        <w:t>Ugurol</w:t>
      </w:r>
    </w:p>
    <w:p w14:paraId="3344CA86" w14:textId="77777777" w:rsidR="008F2648" w:rsidRPr="00586259" w:rsidRDefault="008F2648" w:rsidP="008F2648">
      <w:pPr>
        <w:numPr>
          <w:ilvl w:val="12"/>
          <w:numId w:val="0"/>
        </w:numPr>
        <w:tabs>
          <w:tab w:val="clear" w:pos="567"/>
        </w:tabs>
        <w:spacing w:line="240" w:lineRule="auto"/>
        <w:ind w:right="-2"/>
        <w:rPr>
          <w:szCs w:val="24"/>
        </w:rPr>
      </w:pPr>
    </w:p>
    <w:p w14:paraId="711A4C2C" w14:textId="77777777" w:rsidR="008F2648" w:rsidRPr="00586259" w:rsidRDefault="008F2648" w:rsidP="008F2648">
      <w:pPr>
        <w:numPr>
          <w:ilvl w:val="12"/>
          <w:numId w:val="0"/>
        </w:numPr>
        <w:tabs>
          <w:tab w:val="clear" w:pos="567"/>
        </w:tabs>
        <w:spacing w:line="240" w:lineRule="auto"/>
        <w:ind w:right="-2"/>
        <w:rPr>
          <w:szCs w:val="24"/>
        </w:rPr>
      </w:pPr>
      <w:r w:rsidRPr="00586259">
        <w:rPr>
          <w:szCs w:val="24"/>
        </w:rPr>
        <w:t>Šį vaistą laikykite vaikams nepastebimoje ir nepasiekiamoje vietoje.</w:t>
      </w:r>
    </w:p>
    <w:p w14:paraId="18E9177E" w14:textId="77777777" w:rsidR="008F2648" w:rsidRPr="00586259" w:rsidRDefault="008F2648" w:rsidP="008F2648">
      <w:pPr>
        <w:numPr>
          <w:ilvl w:val="12"/>
          <w:numId w:val="0"/>
        </w:numPr>
        <w:tabs>
          <w:tab w:val="clear" w:pos="567"/>
        </w:tabs>
        <w:spacing w:line="240" w:lineRule="auto"/>
        <w:ind w:right="-2"/>
        <w:rPr>
          <w:szCs w:val="24"/>
        </w:rPr>
      </w:pPr>
    </w:p>
    <w:p w14:paraId="4136F8A4" w14:textId="77777777" w:rsidR="008F2648" w:rsidRPr="00586259" w:rsidRDefault="008F2648" w:rsidP="008F2648">
      <w:pPr>
        <w:numPr>
          <w:ilvl w:val="12"/>
          <w:numId w:val="0"/>
        </w:numPr>
        <w:tabs>
          <w:tab w:val="clear" w:pos="567"/>
        </w:tabs>
        <w:spacing w:line="240" w:lineRule="auto"/>
        <w:ind w:right="-2"/>
        <w:rPr>
          <w:szCs w:val="24"/>
        </w:rPr>
      </w:pPr>
      <w:r w:rsidRPr="00586259">
        <w:rPr>
          <w:szCs w:val="24"/>
        </w:rPr>
        <w:t>Ant dėžutės ir flakono etiketės po „EXP“ nurodytam tinkamumo laikui pasibaigus, šio vaisto vartoti negalima. Vaistas tinkamas vartoti iki paskutinės nurodyto mėnesio dienos.</w:t>
      </w:r>
    </w:p>
    <w:p w14:paraId="74ED8A6F" w14:textId="77777777" w:rsidR="008F2648" w:rsidRPr="00586259" w:rsidRDefault="008F2648" w:rsidP="008F2648">
      <w:pPr>
        <w:numPr>
          <w:ilvl w:val="12"/>
          <w:numId w:val="0"/>
        </w:numPr>
        <w:tabs>
          <w:tab w:val="clear" w:pos="567"/>
        </w:tabs>
        <w:spacing w:line="240" w:lineRule="auto"/>
        <w:ind w:right="-2"/>
        <w:rPr>
          <w:szCs w:val="24"/>
        </w:rPr>
      </w:pPr>
    </w:p>
    <w:p w14:paraId="7E1503A2" w14:textId="388031B6" w:rsidR="008F2648" w:rsidRDefault="00B77217" w:rsidP="008F2648">
      <w:pPr>
        <w:tabs>
          <w:tab w:val="clear" w:pos="567"/>
        </w:tabs>
        <w:spacing w:line="240" w:lineRule="auto"/>
        <w:rPr>
          <w:color w:val="0D0D0D"/>
          <w:szCs w:val="24"/>
        </w:rPr>
      </w:pPr>
      <w:r w:rsidRPr="00B77217">
        <w:rPr>
          <w:color w:val="0D0D0D"/>
          <w:szCs w:val="24"/>
        </w:rPr>
        <w:t>Šiam vaistui specialių laikymo sąlygų nereikia.</w:t>
      </w:r>
    </w:p>
    <w:p w14:paraId="7AB42162" w14:textId="77777777" w:rsidR="00B77217" w:rsidRPr="00586259" w:rsidRDefault="00B77217" w:rsidP="008F2648">
      <w:pPr>
        <w:tabs>
          <w:tab w:val="clear" w:pos="567"/>
        </w:tabs>
        <w:spacing w:line="240" w:lineRule="auto"/>
        <w:rPr>
          <w:szCs w:val="24"/>
        </w:rPr>
      </w:pPr>
    </w:p>
    <w:p w14:paraId="07394C26" w14:textId="77777777" w:rsidR="008F2648" w:rsidRPr="00586259" w:rsidRDefault="008F2648" w:rsidP="008F2648">
      <w:pPr>
        <w:tabs>
          <w:tab w:val="clear" w:pos="567"/>
        </w:tabs>
        <w:spacing w:line="240" w:lineRule="auto"/>
        <w:rPr>
          <w:szCs w:val="24"/>
        </w:rPr>
      </w:pPr>
      <w:r w:rsidRPr="00586259">
        <w:rPr>
          <w:szCs w:val="24"/>
        </w:rPr>
        <w:t>Po pirmojo atidarymo: injekcinis ar infuzinis tirpalas skirtas tik vienkartiniam vartojimui. Nesuvartotą injekcinį tirpalą būtina sunaikinti.</w:t>
      </w:r>
    </w:p>
    <w:p w14:paraId="3C2B0FAB" w14:textId="77777777" w:rsidR="008F2648" w:rsidRPr="00586259" w:rsidRDefault="008F2648" w:rsidP="008F2648">
      <w:pPr>
        <w:tabs>
          <w:tab w:val="clear" w:pos="567"/>
        </w:tabs>
        <w:spacing w:line="240" w:lineRule="auto"/>
        <w:rPr>
          <w:color w:val="0D0D0D"/>
          <w:szCs w:val="24"/>
        </w:rPr>
      </w:pPr>
    </w:p>
    <w:p w14:paraId="5B04DFFF" w14:textId="77777777" w:rsidR="008F2648" w:rsidRPr="00586259" w:rsidRDefault="008F2648" w:rsidP="008F2648">
      <w:pPr>
        <w:numPr>
          <w:ilvl w:val="12"/>
          <w:numId w:val="0"/>
        </w:numPr>
        <w:tabs>
          <w:tab w:val="clear" w:pos="567"/>
        </w:tabs>
        <w:spacing w:line="240" w:lineRule="auto"/>
        <w:ind w:right="-2"/>
        <w:rPr>
          <w:szCs w:val="24"/>
        </w:rPr>
      </w:pPr>
      <w:r w:rsidRPr="00586259">
        <w:rPr>
          <w:szCs w:val="24"/>
        </w:rPr>
        <w:t>Vaistų negalima išmesti į kanalizaciją arba su buitinėmis atliekomis. Kaip išmesti nereikalingus vaistus, klauskite vaistininko. Šios priemonės padės apsaugoti aplinką.</w:t>
      </w:r>
    </w:p>
    <w:p w14:paraId="65122169" w14:textId="77777777" w:rsidR="008F2648" w:rsidRPr="00586259" w:rsidRDefault="008F2648" w:rsidP="008F2648">
      <w:pPr>
        <w:numPr>
          <w:ilvl w:val="12"/>
          <w:numId w:val="0"/>
        </w:numPr>
        <w:tabs>
          <w:tab w:val="clear" w:pos="567"/>
        </w:tabs>
        <w:spacing w:line="240" w:lineRule="auto"/>
        <w:ind w:right="-2"/>
        <w:rPr>
          <w:i/>
        </w:rPr>
      </w:pPr>
    </w:p>
    <w:p w14:paraId="0398A8F1" w14:textId="77777777" w:rsidR="008F2648" w:rsidRPr="00586259" w:rsidRDefault="008F2648" w:rsidP="008F2648">
      <w:pPr>
        <w:tabs>
          <w:tab w:val="clear" w:pos="567"/>
        </w:tabs>
        <w:spacing w:line="240" w:lineRule="auto"/>
        <w:rPr>
          <w:szCs w:val="24"/>
        </w:rPr>
      </w:pPr>
      <w:r w:rsidRPr="00586259">
        <w:rPr>
          <w:szCs w:val="24"/>
        </w:rPr>
        <w:t>Nustatyta, kad cheminiu ir fizikiniu požiūriu tirpalas 25 °C temperatūroje išlieka stabilus 24 valandas.</w:t>
      </w:r>
    </w:p>
    <w:p w14:paraId="1295D954" w14:textId="77777777" w:rsidR="008F2648" w:rsidRPr="00586259" w:rsidRDefault="008F2648" w:rsidP="008F2648">
      <w:pPr>
        <w:tabs>
          <w:tab w:val="clear" w:pos="567"/>
        </w:tabs>
        <w:spacing w:line="240" w:lineRule="auto"/>
        <w:rPr>
          <w:szCs w:val="24"/>
        </w:rPr>
      </w:pPr>
    </w:p>
    <w:p w14:paraId="19BF32B3" w14:textId="77777777" w:rsidR="008F2648" w:rsidRPr="00586259" w:rsidRDefault="008F2648" w:rsidP="008F2648">
      <w:pPr>
        <w:tabs>
          <w:tab w:val="clear" w:pos="567"/>
        </w:tabs>
        <w:spacing w:line="240" w:lineRule="auto"/>
        <w:rPr>
          <w:szCs w:val="24"/>
        </w:rPr>
      </w:pPr>
      <w:r w:rsidRPr="00586259">
        <w:rPr>
          <w:szCs w:val="24"/>
        </w:rPr>
        <w:t xml:space="preserve">Mikrobiologiniu požiūriu, tirpalas turi būti suvartotas nedelsiant. Jeigu tirpalas nesuvartojamas iš karto, už jo laikymo laiką ir sąlygas prieš vartojimą yra atsakingas vartotojas, bet paprastai tirpalas </w:t>
      </w:r>
      <w:r w:rsidRPr="00586259">
        <w:rPr>
          <w:szCs w:val="24"/>
        </w:rPr>
        <w:lastRenderedPageBreak/>
        <w:t xml:space="preserve">turėtų būti laikomas ne ilgiau nei 24 valandas 2 °C </w:t>
      </w:r>
      <w:r w:rsidRPr="00586259">
        <w:rPr>
          <w:szCs w:val="24"/>
        </w:rPr>
        <w:noBreakHyphen/>
        <w:t xml:space="preserve"> 8 °C temperatūroje, nebent vaistas buvo skiestas kontroliuojamomis ir įteisintomis aseptinėmis sąlygomis.</w:t>
      </w:r>
    </w:p>
    <w:p w14:paraId="5708C5EE" w14:textId="77777777" w:rsidR="008F2648" w:rsidRPr="00586259" w:rsidRDefault="008F2648" w:rsidP="008F2648">
      <w:pPr>
        <w:tabs>
          <w:tab w:val="clear" w:pos="567"/>
        </w:tabs>
        <w:spacing w:line="240" w:lineRule="auto"/>
        <w:rPr>
          <w:color w:val="0D0D0D"/>
          <w:szCs w:val="24"/>
        </w:rPr>
      </w:pPr>
    </w:p>
    <w:p w14:paraId="069E318D" w14:textId="77777777" w:rsidR="008F2648" w:rsidRPr="00586259" w:rsidRDefault="008F2648" w:rsidP="008F2648">
      <w:pPr>
        <w:numPr>
          <w:ilvl w:val="12"/>
          <w:numId w:val="0"/>
        </w:numPr>
        <w:tabs>
          <w:tab w:val="clear" w:pos="567"/>
        </w:tabs>
        <w:spacing w:line="240" w:lineRule="auto"/>
        <w:ind w:right="-2"/>
        <w:rPr>
          <w:szCs w:val="24"/>
        </w:rPr>
      </w:pPr>
    </w:p>
    <w:p w14:paraId="7DDFABE3" w14:textId="77777777" w:rsidR="008F2648" w:rsidRPr="00586259" w:rsidRDefault="008F2648" w:rsidP="008F2648">
      <w:pPr>
        <w:widowControl w:val="0"/>
        <w:tabs>
          <w:tab w:val="clear" w:pos="567"/>
        </w:tabs>
        <w:spacing w:line="240" w:lineRule="auto"/>
        <w:ind w:left="567" w:hanging="567"/>
        <w:outlineLvl w:val="0"/>
        <w:rPr>
          <w:b/>
          <w:snapToGrid/>
          <w:szCs w:val="22"/>
        </w:rPr>
      </w:pPr>
      <w:r w:rsidRPr="00586259">
        <w:rPr>
          <w:b/>
          <w:snapToGrid/>
          <w:szCs w:val="22"/>
        </w:rPr>
        <w:t>6.</w:t>
      </w:r>
      <w:r w:rsidRPr="00586259">
        <w:rPr>
          <w:b/>
          <w:snapToGrid/>
          <w:szCs w:val="22"/>
        </w:rPr>
        <w:tab/>
        <w:t>Pakuotės turinys ir kita informacija</w:t>
      </w:r>
    </w:p>
    <w:p w14:paraId="08D2101D" w14:textId="77777777" w:rsidR="008F2648" w:rsidRPr="00586259" w:rsidRDefault="008F2648" w:rsidP="008F2648">
      <w:pPr>
        <w:numPr>
          <w:ilvl w:val="12"/>
          <w:numId w:val="0"/>
        </w:numPr>
        <w:tabs>
          <w:tab w:val="clear" w:pos="567"/>
        </w:tabs>
        <w:spacing w:line="240" w:lineRule="auto"/>
        <w:rPr>
          <w:szCs w:val="24"/>
        </w:rPr>
      </w:pPr>
    </w:p>
    <w:p w14:paraId="7DC0EAB2" w14:textId="3B849CC3" w:rsidR="008F2648" w:rsidRPr="00586259" w:rsidRDefault="00FC1658" w:rsidP="001F72DB">
      <w:pPr>
        <w:spacing w:line="240" w:lineRule="auto"/>
        <w:rPr>
          <w:b/>
          <w:szCs w:val="24"/>
        </w:rPr>
      </w:pPr>
      <w:r w:rsidRPr="00586259">
        <w:rPr>
          <w:b/>
          <w:szCs w:val="24"/>
        </w:rPr>
        <w:t>Ugurol</w:t>
      </w:r>
      <w:r w:rsidR="008F2648" w:rsidRPr="00586259">
        <w:rPr>
          <w:b/>
          <w:szCs w:val="24"/>
        </w:rPr>
        <w:t xml:space="preserve"> sudėtis</w:t>
      </w:r>
    </w:p>
    <w:p w14:paraId="6CF89769" w14:textId="77777777" w:rsidR="008F2648" w:rsidRPr="00586259" w:rsidRDefault="008F2648" w:rsidP="008F2648">
      <w:pPr>
        <w:numPr>
          <w:ilvl w:val="0"/>
          <w:numId w:val="2"/>
        </w:numPr>
        <w:tabs>
          <w:tab w:val="clear" w:pos="567"/>
        </w:tabs>
        <w:spacing w:line="240" w:lineRule="auto"/>
        <w:ind w:left="567" w:right="-2" w:hanging="567"/>
        <w:rPr>
          <w:szCs w:val="24"/>
        </w:rPr>
      </w:pPr>
      <w:r w:rsidRPr="00586259">
        <w:rPr>
          <w:szCs w:val="24"/>
        </w:rPr>
        <w:t>Veiklioji medžiaga yra traneksamo rūgštis.</w:t>
      </w:r>
    </w:p>
    <w:p w14:paraId="17D594F4" w14:textId="77777777" w:rsidR="008F2648" w:rsidRPr="00586259" w:rsidRDefault="008F2648" w:rsidP="008F2648">
      <w:pPr>
        <w:spacing w:line="240" w:lineRule="auto"/>
        <w:ind w:firstLine="567"/>
        <w:rPr>
          <w:szCs w:val="24"/>
        </w:rPr>
      </w:pPr>
      <w:r w:rsidRPr="00586259">
        <w:rPr>
          <w:szCs w:val="24"/>
        </w:rPr>
        <w:t>Kiekviename mililitre yra 100 mg traneksamo rūgšties.</w:t>
      </w:r>
    </w:p>
    <w:p w14:paraId="77C00737" w14:textId="77777777" w:rsidR="008F2648" w:rsidRPr="00586259" w:rsidRDefault="008F2648" w:rsidP="008F2648">
      <w:pPr>
        <w:spacing w:line="240" w:lineRule="auto"/>
        <w:ind w:firstLine="567"/>
        <w:rPr>
          <w:szCs w:val="24"/>
        </w:rPr>
      </w:pPr>
      <w:r w:rsidRPr="00586259">
        <w:rPr>
          <w:szCs w:val="24"/>
        </w:rPr>
        <w:t>Kiekviename 5 ml flakone yra 500 mg traneksamo rūgšties.</w:t>
      </w:r>
    </w:p>
    <w:p w14:paraId="1AAE1BE5" w14:textId="77777777" w:rsidR="008F2648" w:rsidRPr="00586259" w:rsidRDefault="008F2648" w:rsidP="008F2648">
      <w:pPr>
        <w:numPr>
          <w:ilvl w:val="0"/>
          <w:numId w:val="2"/>
        </w:numPr>
        <w:tabs>
          <w:tab w:val="clear" w:pos="567"/>
        </w:tabs>
        <w:spacing w:line="240" w:lineRule="auto"/>
        <w:ind w:left="567" w:right="-2" w:hanging="567"/>
        <w:rPr>
          <w:szCs w:val="24"/>
        </w:rPr>
      </w:pPr>
      <w:r w:rsidRPr="00586259">
        <w:rPr>
          <w:szCs w:val="24"/>
        </w:rPr>
        <w:t>Pagalbinė medžiaga yra injekcinis vanduo.</w:t>
      </w:r>
    </w:p>
    <w:p w14:paraId="2470D17F" w14:textId="77777777" w:rsidR="008F2648" w:rsidRPr="00586259" w:rsidRDefault="008F2648" w:rsidP="008F2648">
      <w:pPr>
        <w:numPr>
          <w:ilvl w:val="12"/>
          <w:numId w:val="0"/>
        </w:numPr>
        <w:tabs>
          <w:tab w:val="clear" w:pos="567"/>
        </w:tabs>
        <w:spacing w:line="240" w:lineRule="auto"/>
        <w:ind w:right="-2"/>
        <w:rPr>
          <w:szCs w:val="24"/>
        </w:rPr>
      </w:pPr>
    </w:p>
    <w:p w14:paraId="1721BC8C" w14:textId="3DBC5283" w:rsidR="008F2648" w:rsidRPr="00586259" w:rsidRDefault="00FC1658" w:rsidP="001F72DB">
      <w:pPr>
        <w:spacing w:line="240" w:lineRule="auto"/>
        <w:rPr>
          <w:b/>
          <w:szCs w:val="24"/>
        </w:rPr>
      </w:pPr>
      <w:r w:rsidRPr="00586259">
        <w:rPr>
          <w:b/>
          <w:szCs w:val="24"/>
        </w:rPr>
        <w:t>Ugurol</w:t>
      </w:r>
      <w:r w:rsidR="008F2648" w:rsidRPr="00586259">
        <w:rPr>
          <w:b/>
          <w:szCs w:val="24"/>
        </w:rPr>
        <w:t xml:space="preserve"> išvaizda ir kiekis pakuotėje</w:t>
      </w:r>
    </w:p>
    <w:p w14:paraId="7477FCF8" w14:textId="56B142E6" w:rsidR="003B1E75" w:rsidRDefault="008D6EA9" w:rsidP="008D6EA9">
      <w:r w:rsidRPr="00586259">
        <w:t xml:space="preserve">Ugurol 500 mg/5ml injekcinis </w:t>
      </w:r>
      <w:r w:rsidR="00281D6E">
        <w:t xml:space="preserve">ar infuzinis </w:t>
      </w:r>
      <w:r w:rsidRPr="00586259">
        <w:t>tirpalas</w:t>
      </w:r>
      <w:r w:rsidR="00516A5C">
        <w:t xml:space="preserve"> </w:t>
      </w:r>
      <w:r w:rsidR="00516A5C" w:rsidRPr="00516A5C">
        <w:t>yra skaidrus ir bespalvis tirpalas, kuriame nėra matomų dalelių</w:t>
      </w:r>
      <w:r w:rsidR="00516A5C">
        <w:t>.</w:t>
      </w:r>
    </w:p>
    <w:p w14:paraId="7D1D4C70" w14:textId="4436C104" w:rsidR="00281D6E" w:rsidRPr="00586259" w:rsidRDefault="003B1E75" w:rsidP="008D6EA9">
      <w:r>
        <w:t xml:space="preserve">Kartono </w:t>
      </w:r>
      <w:r w:rsidR="008D6EA9" w:rsidRPr="00586259">
        <w:t>dėžutė</w:t>
      </w:r>
      <w:r>
        <w:t>je</w:t>
      </w:r>
      <w:r w:rsidR="008D6EA9" w:rsidRPr="00586259">
        <w:t xml:space="preserve"> </w:t>
      </w:r>
      <w:r w:rsidR="00516A5C">
        <w:t xml:space="preserve">yra </w:t>
      </w:r>
      <w:r w:rsidR="008D6EA9" w:rsidRPr="00586259">
        <w:t xml:space="preserve">6 </w:t>
      </w:r>
      <w:r>
        <w:t>ampulės po 5 ml</w:t>
      </w:r>
      <w:r w:rsidR="00281D6E">
        <w:t>.</w:t>
      </w:r>
    </w:p>
    <w:p w14:paraId="3241C81E" w14:textId="77777777" w:rsidR="008F2648" w:rsidRPr="00586259" w:rsidRDefault="008F2648" w:rsidP="008F2648">
      <w:pPr>
        <w:numPr>
          <w:ilvl w:val="12"/>
          <w:numId w:val="0"/>
        </w:numPr>
        <w:tabs>
          <w:tab w:val="clear" w:pos="567"/>
        </w:tabs>
        <w:spacing w:line="240" w:lineRule="auto"/>
        <w:ind w:right="-2"/>
        <w:rPr>
          <w:szCs w:val="24"/>
        </w:rPr>
      </w:pPr>
    </w:p>
    <w:p w14:paraId="5826F260" w14:textId="52889C6E" w:rsidR="00B15B14" w:rsidRPr="00586259" w:rsidRDefault="00B15B14" w:rsidP="00B15B14">
      <w:pPr>
        <w:keepNext/>
        <w:keepLines/>
        <w:numPr>
          <w:ilvl w:val="12"/>
          <w:numId w:val="0"/>
        </w:numPr>
        <w:tabs>
          <w:tab w:val="clear" w:pos="567"/>
        </w:tabs>
        <w:spacing w:line="240" w:lineRule="auto"/>
        <w:ind w:right="-2"/>
        <w:rPr>
          <w:b/>
          <w:szCs w:val="22"/>
        </w:rPr>
      </w:pPr>
      <w:r w:rsidRPr="00586259">
        <w:rPr>
          <w:b/>
          <w:szCs w:val="22"/>
        </w:rPr>
        <w:t>Registruotojas eksportuojančioje valstybėje</w:t>
      </w:r>
      <w:r w:rsidR="00516A5C">
        <w:rPr>
          <w:b/>
          <w:szCs w:val="22"/>
        </w:rPr>
        <w:t xml:space="preserve"> ir gamintojas</w:t>
      </w:r>
    </w:p>
    <w:p w14:paraId="10D81417" w14:textId="77777777" w:rsidR="001F72DB" w:rsidRPr="00586259" w:rsidRDefault="001F72DB" w:rsidP="001F72DB">
      <w:pPr>
        <w:pStyle w:val="Default"/>
        <w:rPr>
          <w:bCs/>
          <w:sz w:val="22"/>
          <w:szCs w:val="22"/>
          <w:lang w:val="lt-LT"/>
        </w:rPr>
      </w:pPr>
      <w:r w:rsidRPr="00586259">
        <w:rPr>
          <w:bCs/>
          <w:sz w:val="22"/>
          <w:szCs w:val="22"/>
          <w:lang w:val="lt-LT"/>
        </w:rPr>
        <w:t>Rottapharm S.p.A.</w:t>
      </w:r>
    </w:p>
    <w:p w14:paraId="4C876C4E" w14:textId="77777777" w:rsidR="001F72DB" w:rsidRPr="00586259" w:rsidRDefault="001F72DB" w:rsidP="001F72DB">
      <w:pPr>
        <w:pStyle w:val="Default"/>
        <w:rPr>
          <w:bCs/>
          <w:sz w:val="22"/>
          <w:szCs w:val="22"/>
          <w:lang w:val="lt-LT"/>
        </w:rPr>
      </w:pPr>
      <w:r w:rsidRPr="00586259">
        <w:rPr>
          <w:bCs/>
          <w:sz w:val="22"/>
          <w:szCs w:val="22"/>
          <w:lang w:val="lt-LT"/>
        </w:rPr>
        <w:t xml:space="preserve">Galleria Unione, 5 </w:t>
      </w:r>
    </w:p>
    <w:p w14:paraId="0252BDC9" w14:textId="77777777" w:rsidR="001F72DB" w:rsidRPr="00586259" w:rsidRDefault="001F72DB" w:rsidP="001F72DB">
      <w:pPr>
        <w:pStyle w:val="Default"/>
        <w:rPr>
          <w:bCs/>
          <w:sz w:val="22"/>
          <w:szCs w:val="22"/>
          <w:lang w:val="lt-LT"/>
        </w:rPr>
      </w:pPr>
      <w:r w:rsidRPr="00586259">
        <w:rPr>
          <w:bCs/>
          <w:sz w:val="22"/>
          <w:szCs w:val="22"/>
          <w:lang w:val="lt-LT"/>
        </w:rPr>
        <w:t>20122 Milano</w:t>
      </w:r>
    </w:p>
    <w:p w14:paraId="692D31BA" w14:textId="3B478C81" w:rsidR="00B15B14" w:rsidRPr="00586259" w:rsidRDefault="001F72DB" w:rsidP="001F72DB">
      <w:pPr>
        <w:pStyle w:val="Default"/>
        <w:rPr>
          <w:bCs/>
          <w:sz w:val="22"/>
          <w:szCs w:val="22"/>
          <w:lang w:val="lt-LT"/>
        </w:rPr>
      </w:pPr>
      <w:r w:rsidRPr="00586259">
        <w:rPr>
          <w:bCs/>
          <w:sz w:val="22"/>
          <w:szCs w:val="22"/>
          <w:lang w:val="lt-LT"/>
        </w:rPr>
        <w:t>Italija</w:t>
      </w:r>
    </w:p>
    <w:p w14:paraId="0A9BCAF9" w14:textId="77777777" w:rsidR="001F72DB" w:rsidRPr="00586259" w:rsidRDefault="001F72DB" w:rsidP="001F72DB">
      <w:pPr>
        <w:pStyle w:val="Default"/>
        <w:rPr>
          <w:bCs/>
          <w:sz w:val="22"/>
          <w:szCs w:val="22"/>
          <w:lang w:val="lt-LT"/>
        </w:rPr>
      </w:pPr>
    </w:p>
    <w:p w14:paraId="05D99925" w14:textId="77777777" w:rsidR="00B15B14" w:rsidRPr="00586259" w:rsidRDefault="00B15B14" w:rsidP="00B15B14">
      <w:pPr>
        <w:pStyle w:val="Default"/>
        <w:rPr>
          <w:b/>
          <w:sz w:val="22"/>
          <w:szCs w:val="22"/>
          <w:lang w:val="lt-LT"/>
        </w:rPr>
      </w:pPr>
      <w:r w:rsidRPr="00586259">
        <w:rPr>
          <w:b/>
          <w:sz w:val="22"/>
          <w:szCs w:val="22"/>
          <w:lang w:val="lt-LT"/>
        </w:rPr>
        <w:t>Gamintojas</w:t>
      </w:r>
    </w:p>
    <w:p w14:paraId="5763D970" w14:textId="77777777" w:rsidR="001F72DB" w:rsidRPr="00586259" w:rsidRDefault="001F72DB" w:rsidP="001F72DB">
      <w:pPr>
        <w:pStyle w:val="Default"/>
        <w:rPr>
          <w:bCs/>
          <w:sz w:val="22"/>
          <w:szCs w:val="22"/>
          <w:lang w:val="lt-LT"/>
        </w:rPr>
      </w:pPr>
      <w:r w:rsidRPr="00586259">
        <w:rPr>
          <w:bCs/>
          <w:sz w:val="22"/>
          <w:szCs w:val="22"/>
          <w:lang w:val="lt-LT"/>
        </w:rPr>
        <w:t>HAUPT PHARMA LIVRON S.A.S.</w:t>
      </w:r>
    </w:p>
    <w:p w14:paraId="2C9970C9" w14:textId="5DE6070C" w:rsidR="001F72DB" w:rsidRPr="00586259" w:rsidRDefault="001F72DB" w:rsidP="001F72DB">
      <w:pPr>
        <w:pStyle w:val="Default"/>
        <w:rPr>
          <w:bCs/>
          <w:sz w:val="22"/>
          <w:szCs w:val="22"/>
          <w:lang w:val="lt-LT"/>
        </w:rPr>
      </w:pPr>
      <w:r w:rsidRPr="00586259">
        <w:rPr>
          <w:bCs/>
          <w:sz w:val="22"/>
          <w:szCs w:val="22"/>
          <w:lang w:val="lt-LT"/>
        </w:rPr>
        <w:t xml:space="preserve">RUE COMTE DE SINARD, 1 </w:t>
      </w:r>
    </w:p>
    <w:p w14:paraId="1588935B" w14:textId="77777777" w:rsidR="001F72DB" w:rsidRPr="00586259" w:rsidRDefault="001F72DB" w:rsidP="001F72DB">
      <w:pPr>
        <w:pStyle w:val="Default"/>
        <w:rPr>
          <w:bCs/>
          <w:sz w:val="22"/>
          <w:szCs w:val="22"/>
          <w:lang w:val="lt-LT"/>
        </w:rPr>
      </w:pPr>
      <w:r w:rsidRPr="00586259">
        <w:rPr>
          <w:bCs/>
          <w:sz w:val="22"/>
          <w:szCs w:val="22"/>
          <w:lang w:val="lt-LT"/>
        </w:rPr>
        <w:t xml:space="preserve">F-26250 LIVRON SUR DRÔME </w:t>
      </w:r>
    </w:p>
    <w:p w14:paraId="07D4DB7D" w14:textId="3389D6B6" w:rsidR="00B15B14" w:rsidRPr="00586259" w:rsidRDefault="001F72DB" w:rsidP="001F72DB">
      <w:pPr>
        <w:pStyle w:val="Default"/>
        <w:rPr>
          <w:bCs/>
          <w:sz w:val="22"/>
          <w:szCs w:val="22"/>
          <w:lang w:val="lt-LT"/>
        </w:rPr>
      </w:pPr>
      <w:r w:rsidRPr="00586259">
        <w:rPr>
          <w:bCs/>
          <w:sz w:val="22"/>
          <w:szCs w:val="22"/>
          <w:lang w:val="lt-LT"/>
        </w:rPr>
        <w:t>Prancūzija</w:t>
      </w:r>
    </w:p>
    <w:p w14:paraId="0BF502FC" w14:textId="77777777" w:rsidR="00B15B14" w:rsidRPr="00586259" w:rsidRDefault="00B15B14" w:rsidP="00B15B14">
      <w:pPr>
        <w:pStyle w:val="Default"/>
        <w:rPr>
          <w:bCs/>
          <w:sz w:val="22"/>
          <w:szCs w:val="22"/>
          <w:lang w:val="lt-LT"/>
        </w:rPr>
      </w:pPr>
    </w:p>
    <w:p w14:paraId="51803657" w14:textId="77777777" w:rsidR="00B15B14" w:rsidRPr="00586259" w:rsidRDefault="00B15B14" w:rsidP="00B15B14">
      <w:pPr>
        <w:pStyle w:val="Default"/>
        <w:rPr>
          <w:rFonts w:eastAsia="TimesNewRoman"/>
          <w:sz w:val="22"/>
          <w:szCs w:val="22"/>
          <w:lang w:val="lt-LT"/>
        </w:rPr>
      </w:pPr>
      <w:r w:rsidRPr="00586259">
        <w:rPr>
          <w:b/>
          <w:sz w:val="22"/>
          <w:szCs w:val="22"/>
          <w:lang w:val="lt-LT"/>
        </w:rPr>
        <w:t xml:space="preserve">Lygiagretus importuotojas </w:t>
      </w:r>
      <w:r w:rsidRPr="00586259">
        <w:rPr>
          <w:b/>
          <w:sz w:val="22"/>
          <w:szCs w:val="22"/>
          <w:lang w:val="lt-LT"/>
        </w:rPr>
        <w:br/>
      </w:r>
      <w:r w:rsidRPr="00586259">
        <w:rPr>
          <w:rFonts w:eastAsia="TimesNewRoman"/>
          <w:sz w:val="22"/>
          <w:szCs w:val="22"/>
          <w:lang w:val="lt-LT"/>
        </w:rPr>
        <w:t>UAB „Niromed“</w:t>
      </w:r>
      <w:r w:rsidRPr="00586259">
        <w:rPr>
          <w:b/>
          <w:sz w:val="22"/>
          <w:szCs w:val="22"/>
          <w:lang w:val="lt-LT"/>
        </w:rPr>
        <w:br/>
      </w:r>
      <w:r w:rsidRPr="00586259">
        <w:rPr>
          <w:rFonts w:eastAsia="TimesNewRoman"/>
          <w:sz w:val="22"/>
          <w:szCs w:val="22"/>
          <w:lang w:val="lt-LT"/>
        </w:rPr>
        <w:t>Žirmūnų g. 139A</w:t>
      </w:r>
      <w:r w:rsidRPr="00586259">
        <w:rPr>
          <w:b/>
          <w:sz w:val="22"/>
          <w:szCs w:val="22"/>
          <w:lang w:val="lt-LT"/>
        </w:rPr>
        <w:br/>
      </w:r>
      <w:r w:rsidRPr="00586259">
        <w:rPr>
          <w:rFonts w:eastAsia="TimesNewRoman"/>
          <w:sz w:val="22"/>
          <w:szCs w:val="22"/>
          <w:lang w:val="lt-LT"/>
        </w:rPr>
        <w:t>LT-09120 Vilnius</w:t>
      </w:r>
      <w:r w:rsidRPr="00586259">
        <w:rPr>
          <w:rFonts w:eastAsia="TimesNewRoman"/>
          <w:sz w:val="22"/>
          <w:szCs w:val="22"/>
          <w:lang w:val="lt-LT"/>
        </w:rPr>
        <w:br/>
        <w:t>Lietuva</w:t>
      </w:r>
    </w:p>
    <w:p w14:paraId="3EB19BAB" w14:textId="77777777" w:rsidR="00B15B14" w:rsidRPr="00586259" w:rsidRDefault="00B15B14" w:rsidP="00B15B14">
      <w:pPr>
        <w:widowControl w:val="0"/>
        <w:autoSpaceDN w:val="0"/>
        <w:rPr>
          <w:b/>
          <w:color w:val="000000"/>
          <w:szCs w:val="22"/>
        </w:rPr>
      </w:pPr>
    </w:p>
    <w:p w14:paraId="3EADD6D2" w14:textId="77777777" w:rsidR="00B15B14" w:rsidRPr="00586259" w:rsidRDefault="00B15B14" w:rsidP="00B15B14">
      <w:pPr>
        <w:tabs>
          <w:tab w:val="clear" w:pos="567"/>
          <w:tab w:val="left" w:pos="1296"/>
        </w:tabs>
        <w:spacing w:line="240" w:lineRule="auto"/>
        <w:ind w:left="567" w:hanging="567"/>
        <w:rPr>
          <w:b/>
          <w:bCs/>
          <w:szCs w:val="22"/>
        </w:rPr>
      </w:pPr>
      <w:r w:rsidRPr="00586259">
        <w:rPr>
          <w:b/>
          <w:bCs/>
          <w:szCs w:val="22"/>
        </w:rPr>
        <w:t>Perpakavo</w:t>
      </w:r>
    </w:p>
    <w:p w14:paraId="2E171F1D" w14:textId="77777777" w:rsidR="00B15B14" w:rsidRPr="00586259" w:rsidRDefault="00B15B14" w:rsidP="00B15B14">
      <w:pPr>
        <w:tabs>
          <w:tab w:val="clear" w:pos="567"/>
          <w:tab w:val="left" w:pos="1296"/>
        </w:tabs>
        <w:spacing w:line="240" w:lineRule="auto"/>
        <w:ind w:left="567" w:hanging="567"/>
        <w:rPr>
          <w:rFonts w:eastAsia="TimesNewRoman"/>
          <w:color w:val="000000"/>
          <w:szCs w:val="22"/>
        </w:rPr>
      </w:pPr>
      <w:r w:rsidRPr="00586259">
        <w:rPr>
          <w:rFonts w:eastAsia="TimesNewRoman"/>
          <w:color w:val="000000"/>
          <w:szCs w:val="22"/>
        </w:rPr>
        <w:t>LABOR Przedsiębiorstwo Farmaceutyczno-Chemiczne sp. z o.o.</w:t>
      </w:r>
    </w:p>
    <w:p w14:paraId="481179CB" w14:textId="77777777" w:rsidR="00B15B14" w:rsidRPr="00586259" w:rsidRDefault="00B15B14" w:rsidP="00B15B14">
      <w:pPr>
        <w:tabs>
          <w:tab w:val="clear" w:pos="567"/>
          <w:tab w:val="left" w:pos="1296"/>
        </w:tabs>
        <w:spacing w:line="240" w:lineRule="auto"/>
        <w:ind w:left="567" w:hanging="567"/>
        <w:rPr>
          <w:rFonts w:eastAsia="TimesNewRoman"/>
          <w:color w:val="000000"/>
          <w:szCs w:val="22"/>
        </w:rPr>
      </w:pPr>
      <w:r w:rsidRPr="00586259">
        <w:rPr>
          <w:rFonts w:eastAsia="TimesNewRoman"/>
          <w:color w:val="000000"/>
          <w:szCs w:val="22"/>
        </w:rPr>
        <w:t>Ul. Długosza 49,</w:t>
      </w:r>
    </w:p>
    <w:p w14:paraId="617A4DEA" w14:textId="77777777" w:rsidR="00B15B14" w:rsidRPr="00586259" w:rsidRDefault="00B15B14" w:rsidP="00B15B14">
      <w:pPr>
        <w:tabs>
          <w:tab w:val="clear" w:pos="567"/>
          <w:tab w:val="left" w:pos="1296"/>
        </w:tabs>
        <w:spacing w:line="240" w:lineRule="auto"/>
        <w:ind w:left="567" w:hanging="567"/>
        <w:rPr>
          <w:rFonts w:eastAsia="TimesNewRoman"/>
          <w:color w:val="000000"/>
          <w:szCs w:val="22"/>
        </w:rPr>
      </w:pPr>
      <w:r w:rsidRPr="00586259">
        <w:rPr>
          <w:rFonts w:eastAsia="TimesNewRoman"/>
          <w:color w:val="000000"/>
          <w:szCs w:val="22"/>
        </w:rPr>
        <w:t>51-162 Wrocław,</w:t>
      </w:r>
    </w:p>
    <w:p w14:paraId="2C0BFCCD" w14:textId="77777777" w:rsidR="00B15B14" w:rsidRPr="00586259" w:rsidRDefault="00B15B14" w:rsidP="00B15B14">
      <w:pPr>
        <w:tabs>
          <w:tab w:val="clear" w:pos="567"/>
          <w:tab w:val="left" w:pos="1296"/>
        </w:tabs>
        <w:spacing w:line="240" w:lineRule="auto"/>
        <w:ind w:left="567" w:hanging="567"/>
        <w:rPr>
          <w:rFonts w:eastAsia="TimesNewRoman"/>
          <w:color w:val="000000"/>
          <w:szCs w:val="22"/>
        </w:rPr>
      </w:pPr>
      <w:r w:rsidRPr="00586259">
        <w:rPr>
          <w:rFonts w:eastAsia="TimesNewRoman"/>
          <w:color w:val="000000"/>
          <w:szCs w:val="22"/>
        </w:rPr>
        <w:t>Lenkija</w:t>
      </w:r>
    </w:p>
    <w:p w14:paraId="62EE0270" w14:textId="77777777" w:rsidR="00B15B14" w:rsidRPr="00586259" w:rsidRDefault="00B15B14" w:rsidP="00B15B14">
      <w:pPr>
        <w:tabs>
          <w:tab w:val="clear" w:pos="567"/>
          <w:tab w:val="left" w:pos="1296"/>
        </w:tabs>
        <w:spacing w:line="240" w:lineRule="auto"/>
        <w:ind w:left="567" w:hanging="567"/>
        <w:rPr>
          <w:rFonts w:eastAsia="TimesNewRoman"/>
          <w:color w:val="000000"/>
          <w:szCs w:val="22"/>
        </w:rPr>
      </w:pPr>
    </w:p>
    <w:p w14:paraId="5FE064D8" w14:textId="77777777" w:rsidR="00B15B14" w:rsidRPr="00586259" w:rsidRDefault="00B15B14" w:rsidP="00B15B14">
      <w:pPr>
        <w:tabs>
          <w:tab w:val="clear" w:pos="567"/>
          <w:tab w:val="left" w:pos="1296"/>
        </w:tabs>
        <w:spacing w:line="240" w:lineRule="auto"/>
        <w:ind w:left="567" w:hanging="567"/>
        <w:rPr>
          <w:rFonts w:eastAsia="TimesNewRoman"/>
          <w:color w:val="000000"/>
          <w:szCs w:val="22"/>
        </w:rPr>
      </w:pPr>
      <w:r w:rsidRPr="00586259">
        <w:rPr>
          <w:rFonts w:eastAsia="TimesNewRoman"/>
          <w:color w:val="000000"/>
          <w:szCs w:val="22"/>
        </w:rPr>
        <w:t>arba</w:t>
      </w:r>
    </w:p>
    <w:p w14:paraId="3E898A5C" w14:textId="77777777" w:rsidR="00B15B14" w:rsidRPr="00586259" w:rsidRDefault="00B15B14" w:rsidP="00B15B14">
      <w:pPr>
        <w:tabs>
          <w:tab w:val="clear" w:pos="567"/>
          <w:tab w:val="left" w:pos="1296"/>
        </w:tabs>
        <w:spacing w:line="240" w:lineRule="auto"/>
        <w:ind w:left="567" w:hanging="567"/>
        <w:rPr>
          <w:rFonts w:eastAsia="TimesNewRoman"/>
          <w:color w:val="000000"/>
          <w:szCs w:val="22"/>
        </w:rPr>
      </w:pPr>
    </w:p>
    <w:p w14:paraId="3D8DC7BC" w14:textId="77777777" w:rsidR="00B15B14" w:rsidRPr="00586259" w:rsidRDefault="00B15B14" w:rsidP="00B15B14">
      <w:pPr>
        <w:tabs>
          <w:tab w:val="clear" w:pos="567"/>
          <w:tab w:val="left" w:pos="1296"/>
        </w:tabs>
        <w:spacing w:line="240" w:lineRule="auto"/>
        <w:rPr>
          <w:rFonts w:eastAsia="TimesNewRoman"/>
          <w:color w:val="000000"/>
          <w:szCs w:val="22"/>
        </w:rPr>
      </w:pPr>
      <w:r w:rsidRPr="00586259">
        <w:rPr>
          <w:rFonts w:eastAsia="TimesNewRoman"/>
          <w:color w:val="000000"/>
          <w:szCs w:val="22"/>
        </w:rPr>
        <w:t>UAB „Entafarma“</w:t>
      </w:r>
    </w:p>
    <w:p w14:paraId="033448BF" w14:textId="77777777" w:rsidR="00B15B14" w:rsidRPr="00586259" w:rsidRDefault="00B15B14" w:rsidP="00B15B14">
      <w:pPr>
        <w:tabs>
          <w:tab w:val="clear" w:pos="567"/>
          <w:tab w:val="left" w:pos="1296"/>
        </w:tabs>
        <w:spacing w:line="240" w:lineRule="auto"/>
        <w:rPr>
          <w:rFonts w:eastAsia="TimesNewRoman"/>
          <w:color w:val="000000"/>
          <w:szCs w:val="22"/>
        </w:rPr>
      </w:pPr>
      <w:r w:rsidRPr="00586259">
        <w:rPr>
          <w:rFonts w:eastAsia="TimesNewRoman"/>
          <w:color w:val="000000"/>
          <w:szCs w:val="22"/>
        </w:rPr>
        <w:t>Klonėnų vs. 1,</w:t>
      </w:r>
    </w:p>
    <w:p w14:paraId="07D78BE0" w14:textId="77777777" w:rsidR="00B15B14" w:rsidRPr="00586259" w:rsidRDefault="00B15B14" w:rsidP="00B15B14">
      <w:pPr>
        <w:tabs>
          <w:tab w:val="clear" w:pos="567"/>
          <w:tab w:val="left" w:pos="1296"/>
        </w:tabs>
        <w:spacing w:line="240" w:lineRule="auto"/>
        <w:rPr>
          <w:rFonts w:eastAsia="TimesNewRoman"/>
          <w:color w:val="000000"/>
          <w:szCs w:val="22"/>
        </w:rPr>
      </w:pPr>
      <w:r w:rsidRPr="00586259">
        <w:rPr>
          <w:rFonts w:eastAsia="TimesNewRoman"/>
          <w:color w:val="000000"/>
          <w:szCs w:val="22"/>
        </w:rPr>
        <w:t>LT-19156 Širvintų r. sav.</w:t>
      </w:r>
    </w:p>
    <w:p w14:paraId="731DC499" w14:textId="77777777" w:rsidR="00B15B14" w:rsidRPr="00586259" w:rsidRDefault="00B15B14" w:rsidP="00B15B14">
      <w:pPr>
        <w:tabs>
          <w:tab w:val="clear" w:pos="567"/>
          <w:tab w:val="left" w:pos="1296"/>
        </w:tabs>
        <w:spacing w:line="240" w:lineRule="auto"/>
        <w:rPr>
          <w:rFonts w:eastAsia="TimesNewRoman"/>
          <w:color w:val="000000"/>
          <w:szCs w:val="22"/>
        </w:rPr>
      </w:pPr>
      <w:r w:rsidRPr="00586259">
        <w:rPr>
          <w:rFonts w:eastAsia="TimesNewRoman"/>
          <w:color w:val="000000"/>
          <w:szCs w:val="22"/>
        </w:rPr>
        <w:t>Lietuva</w:t>
      </w:r>
    </w:p>
    <w:p w14:paraId="3086209C" w14:textId="77777777" w:rsidR="00B15B14" w:rsidRPr="00586259" w:rsidRDefault="00B15B14" w:rsidP="00B15B14">
      <w:pPr>
        <w:tabs>
          <w:tab w:val="clear" w:pos="567"/>
          <w:tab w:val="left" w:pos="1296"/>
        </w:tabs>
        <w:spacing w:line="240" w:lineRule="auto"/>
        <w:rPr>
          <w:rFonts w:eastAsia="TimesNewRoman"/>
          <w:color w:val="000000"/>
          <w:szCs w:val="22"/>
        </w:rPr>
      </w:pPr>
    </w:p>
    <w:p w14:paraId="6D2A9CDE" w14:textId="16B3690C" w:rsidR="008F2648" w:rsidRPr="00586259" w:rsidRDefault="008F2648" w:rsidP="008F2648">
      <w:pPr>
        <w:numPr>
          <w:ilvl w:val="12"/>
          <w:numId w:val="0"/>
        </w:numPr>
        <w:tabs>
          <w:tab w:val="clear" w:pos="567"/>
        </w:tabs>
        <w:spacing w:line="240" w:lineRule="auto"/>
        <w:ind w:right="-2"/>
        <w:rPr>
          <w:b/>
        </w:rPr>
      </w:pPr>
      <w:r w:rsidRPr="00586259">
        <w:rPr>
          <w:b/>
        </w:rPr>
        <w:t xml:space="preserve">Šis pakuotės lapelis paskutinį kartą peržiūrėtas </w:t>
      </w:r>
      <w:r w:rsidR="000A4609">
        <w:rPr>
          <w:b/>
        </w:rPr>
        <w:t>2025-02-14</w:t>
      </w:r>
    </w:p>
    <w:p w14:paraId="16D0F101" w14:textId="77777777" w:rsidR="008F2648" w:rsidRPr="00586259" w:rsidRDefault="008F2648" w:rsidP="008F2648">
      <w:pPr>
        <w:numPr>
          <w:ilvl w:val="12"/>
          <w:numId w:val="0"/>
        </w:numPr>
        <w:spacing w:line="240" w:lineRule="auto"/>
        <w:ind w:right="-2"/>
        <w:rPr>
          <w:szCs w:val="24"/>
        </w:rPr>
      </w:pPr>
    </w:p>
    <w:p w14:paraId="68BA6CAE" w14:textId="71AB4225" w:rsidR="008F2648" w:rsidRPr="00586259" w:rsidRDefault="008F2648" w:rsidP="008F2648">
      <w:pPr>
        <w:numPr>
          <w:ilvl w:val="12"/>
          <w:numId w:val="0"/>
        </w:numPr>
        <w:spacing w:line="240" w:lineRule="auto"/>
        <w:ind w:right="-2"/>
        <w:rPr>
          <w:szCs w:val="24"/>
        </w:rPr>
      </w:pPr>
      <w:r w:rsidRPr="00586259">
        <w:t xml:space="preserve">Išsami informacija apie šį </w:t>
      </w:r>
      <w:r w:rsidRPr="00586259">
        <w:rPr>
          <w:szCs w:val="24"/>
        </w:rPr>
        <w:t>vaistą</w:t>
      </w:r>
      <w:r w:rsidRPr="00586259">
        <w:t xml:space="preserve"> pateikiama Valstybinės vaistų kontrolės tarnybos prie Lietuvos Respublikos sveikatos apsaugos ministerijos tinklalapyje</w:t>
      </w:r>
      <w:r w:rsidRPr="00586259">
        <w:rPr>
          <w:i/>
          <w:szCs w:val="24"/>
        </w:rPr>
        <w:t xml:space="preserve"> </w:t>
      </w:r>
      <w:r w:rsidR="00C535E8">
        <w:rPr>
          <w:color w:val="0000EE"/>
          <w:szCs w:val="22"/>
          <w:u w:val="single"/>
          <w:lang w:eastAsia="lt-LT"/>
        </w:rPr>
        <w:t>https://vvkt.lrv.lt/lt/.</w:t>
      </w:r>
    </w:p>
    <w:p w14:paraId="52E84DB0" w14:textId="77777777" w:rsidR="008F2648" w:rsidRPr="00586259" w:rsidRDefault="008F2648" w:rsidP="008F2648">
      <w:pPr>
        <w:spacing w:line="240" w:lineRule="auto"/>
      </w:pPr>
    </w:p>
    <w:p w14:paraId="3E595976" w14:textId="77777777" w:rsidR="00E7340C" w:rsidRPr="00586259" w:rsidRDefault="00E7340C"/>
    <w:p w14:paraId="5059DCA6" w14:textId="043671E6" w:rsidR="00586259" w:rsidRPr="00586259" w:rsidRDefault="00586259" w:rsidP="00586259">
      <w:r w:rsidRPr="00586259">
        <w:rPr>
          <w:i/>
          <w:iCs/>
        </w:rPr>
        <w:t>Lygiagrečiai importuojamas vaistas nuo referencinio vaisto skiriasi tinkamumo laiku: referencinio vaisto – 2 metai, lygiagrečiai importuojamo – 5 metai; pakuotės dydžiu: referencinio vaisto – N5, lygiagrečiai importuojamo – N6</w:t>
      </w:r>
      <w:r w:rsidR="00AB4635">
        <w:rPr>
          <w:i/>
          <w:iCs/>
        </w:rPr>
        <w:t xml:space="preserve">; </w:t>
      </w:r>
      <w:r w:rsidR="00AB4635" w:rsidRPr="00FD10F7">
        <w:rPr>
          <w:i/>
          <w:iCs/>
        </w:rPr>
        <w:t xml:space="preserve">laikymo sąlygomis: lygiagrečiai importuojamo – šiam vaistui </w:t>
      </w:r>
      <w:r w:rsidR="00AB4635" w:rsidRPr="00FD10F7">
        <w:rPr>
          <w:i/>
          <w:iCs/>
        </w:rPr>
        <w:lastRenderedPageBreak/>
        <w:t xml:space="preserve">specialių laikymo sąlygų nereikia, o referencinio – </w:t>
      </w:r>
      <w:r w:rsidR="00AB4635" w:rsidRPr="00FD10F7">
        <w:rPr>
          <w:rFonts w:eastAsia="Calibri"/>
          <w:i/>
          <w:iCs/>
        </w:rPr>
        <w:t>negalima užšaldyti</w:t>
      </w:r>
      <w:r w:rsidR="00AB4635">
        <w:rPr>
          <w:rFonts w:eastAsia="Calibri"/>
          <w:i/>
          <w:iCs/>
        </w:rPr>
        <w:t xml:space="preserve">; </w:t>
      </w:r>
      <w:r w:rsidR="00AB4635" w:rsidRPr="00FD10F7">
        <w:rPr>
          <w:i/>
          <w:iCs/>
        </w:rPr>
        <w:t>pakuotės dydžiu ir talpykle:</w:t>
      </w:r>
      <w:r w:rsidR="00AB4635">
        <w:rPr>
          <w:i/>
          <w:iCs/>
        </w:rPr>
        <w:t xml:space="preserve"> </w:t>
      </w:r>
      <w:r w:rsidR="00AB4635" w:rsidRPr="00FD10F7">
        <w:rPr>
          <w:rFonts w:eastAsia="PMingLiU"/>
          <w:i/>
          <w:iCs/>
        </w:rPr>
        <w:t>lygiagrečiai importuojamo – 6 ampulės, referencinio – 5 flakonai</w:t>
      </w:r>
      <w:r w:rsidR="00AB4635">
        <w:rPr>
          <w:rFonts w:eastAsia="PMingLiU"/>
          <w:i/>
          <w:iCs/>
        </w:rPr>
        <w:t>.</w:t>
      </w:r>
    </w:p>
    <w:p w14:paraId="257D2260" w14:textId="77777777" w:rsidR="00586259" w:rsidRDefault="00586259"/>
    <w:sectPr w:rsidR="00586259" w:rsidSect="008F2648">
      <w:headerReference w:type="default" r:id="rId7"/>
      <w:footerReference w:type="default" r:id="rId8"/>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4C732" w14:textId="77777777" w:rsidR="004B2A91" w:rsidRPr="00586259" w:rsidRDefault="004B2A91">
      <w:pPr>
        <w:spacing w:line="240" w:lineRule="auto"/>
      </w:pPr>
      <w:r w:rsidRPr="00586259">
        <w:separator/>
      </w:r>
    </w:p>
  </w:endnote>
  <w:endnote w:type="continuationSeparator" w:id="0">
    <w:p w14:paraId="0FF9A45D" w14:textId="77777777" w:rsidR="004B2A91" w:rsidRPr="00586259" w:rsidRDefault="004B2A91">
      <w:pPr>
        <w:spacing w:line="240" w:lineRule="auto"/>
      </w:pPr>
      <w:r w:rsidRPr="005862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UI"/>
    <w:charset w:val="00"/>
    <w:family w:val="auto"/>
    <w:pitch w:val="default"/>
  </w:font>
  <w:font w:name="Calibri">
    <w:panose1 w:val="020F05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46403" w14:textId="77777777" w:rsidR="00567399" w:rsidRPr="00586259" w:rsidRDefault="0056739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6B0CE" w14:textId="77777777" w:rsidR="004B2A91" w:rsidRPr="00586259" w:rsidRDefault="004B2A91">
      <w:pPr>
        <w:spacing w:line="240" w:lineRule="auto"/>
      </w:pPr>
      <w:r w:rsidRPr="00586259">
        <w:separator/>
      </w:r>
    </w:p>
  </w:footnote>
  <w:footnote w:type="continuationSeparator" w:id="0">
    <w:p w14:paraId="243F344E" w14:textId="77777777" w:rsidR="004B2A91" w:rsidRPr="00586259" w:rsidRDefault="004B2A91">
      <w:pPr>
        <w:spacing w:line="240" w:lineRule="auto"/>
      </w:pPr>
      <w:r w:rsidRPr="005862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94A28" w14:textId="77777777" w:rsidR="00567399" w:rsidRPr="00586259" w:rsidRDefault="005673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6B45C05"/>
    <w:multiLevelType w:val="hybridMultilevel"/>
    <w:tmpl w:val="FA40F9A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7955EFD"/>
    <w:multiLevelType w:val="hybridMultilevel"/>
    <w:tmpl w:val="B894A2A2"/>
    <w:lvl w:ilvl="0" w:tplc="4D94870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93656967">
    <w:abstractNumId w:val="0"/>
    <w:lvlOverride w:ilvl="0">
      <w:lvl w:ilvl="0">
        <w:start w:val="1"/>
        <w:numFmt w:val="bullet"/>
        <w:lvlText w:val="-"/>
        <w:lvlJc w:val="left"/>
        <w:pPr>
          <w:ind w:left="360" w:hanging="360"/>
        </w:pPr>
      </w:lvl>
    </w:lvlOverride>
  </w:num>
  <w:num w:numId="2" w16cid:durableId="1567911288">
    <w:abstractNumId w:val="0"/>
    <w:lvlOverride w:ilvl="0">
      <w:lvl w:ilvl="0">
        <w:start w:val="1"/>
        <w:numFmt w:val="bullet"/>
        <w:lvlText w:val="-"/>
        <w:lvlJc w:val="left"/>
        <w:pPr>
          <w:ind w:left="360" w:hanging="360"/>
        </w:pPr>
      </w:lvl>
    </w:lvlOverride>
  </w:num>
  <w:num w:numId="3" w16cid:durableId="739522201">
    <w:abstractNumId w:val="2"/>
  </w:num>
  <w:num w:numId="4" w16cid:durableId="1684240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C7E"/>
    <w:rsid w:val="00093FB5"/>
    <w:rsid w:val="000A4609"/>
    <w:rsid w:val="001739C9"/>
    <w:rsid w:val="001B53CE"/>
    <w:rsid w:val="001F72DB"/>
    <w:rsid w:val="00281D6E"/>
    <w:rsid w:val="002F2D2A"/>
    <w:rsid w:val="00375F79"/>
    <w:rsid w:val="003B1E75"/>
    <w:rsid w:val="004604E3"/>
    <w:rsid w:val="004B2A91"/>
    <w:rsid w:val="00516A5C"/>
    <w:rsid w:val="00567399"/>
    <w:rsid w:val="00586259"/>
    <w:rsid w:val="00653CBE"/>
    <w:rsid w:val="00692FEE"/>
    <w:rsid w:val="0088488B"/>
    <w:rsid w:val="008D6EA9"/>
    <w:rsid w:val="008F2648"/>
    <w:rsid w:val="00961881"/>
    <w:rsid w:val="00A02A49"/>
    <w:rsid w:val="00AB4635"/>
    <w:rsid w:val="00B15B14"/>
    <w:rsid w:val="00B611C6"/>
    <w:rsid w:val="00B77217"/>
    <w:rsid w:val="00B916D7"/>
    <w:rsid w:val="00BA1455"/>
    <w:rsid w:val="00BE66F6"/>
    <w:rsid w:val="00C535E8"/>
    <w:rsid w:val="00C76797"/>
    <w:rsid w:val="00C94C7E"/>
    <w:rsid w:val="00CE19D0"/>
    <w:rsid w:val="00E7340C"/>
    <w:rsid w:val="00E8470D"/>
    <w:rsid w:val="00EC5D71"/>
    <w:rsid w:val="00FC165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4A796"/>
  <w15:chartTrackingRefBased/>
  <w15:docId w15:val="{797AF651-4007-48AC-91ED-8DD036DA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2648"/>
    <w:pPr>
      <w:tabs>
        <w:tab w:val="left" w:pos="567"/>
      </w:tabs>
      <w:spacing w:after="0" w:line="260" w:lineRule="exact"/>
    </w:pPr>
    <w:rPr>
      <w:rFonts w:ascii="Times New Roman" w:eastAsia="Times New Roman" w:hAnsi="Times New Roman" w:cs="Times New Roman"/>
      <w:snapToGrid w:val="0"/>
      <w:kern w:val="0"/>
      <w:szCs w:val="20"/>
      <w14:ligatures w14:val="none"/>
    </w:rPr>
  </w:style>
  <w:style w:type="paragraph" w:styleId="Antrat1">
    <w:name w:val="heading 1"/>
    <w:basedOn w:val="prastasis"/>
    <w:next w:val="prastasis"/>
    <w:link w:val="Antrat1Diagrama"/>
    <w:uiPriority w:val="9"/>
    <w:qFormat/>
    <w:rsid w:val="00C94C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94C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94C7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C94C7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94C7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94C7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94C7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94C7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94C7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4C7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94C7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94C7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C94C7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94C7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94C7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94C7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94C7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94C7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94C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94C7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94C7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94C7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94C7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94C7E"/>
    <w:rPr>
      <w:i/>
      <w:iCs/>
      <w:color w:val="404040" w:themeColor="text1" w:themeTint="BF"/>
    </w:rPr>
  </w:style>
  <w:style w:type="paragraph" w:styleId="Sraopastraipa">
    <w:name w:val="List Paragraph"/>
    <w:basedOn w:val="prastasis"/>
    <w:uiPriority w:val="34"/>
    <w:qFormat/>
    <w:rsid w:val="00C94C7E"/>
    <w:pPr>
      <w:ind w:left="720"/>
      <w:contextualSpacing/>
    </w:pPr>
  </w:style>
  <w:style w:type="character" w:styleId="Rykuspabraukimas">
    <w:name w:val="Intense Emphasis"/>
    <w:basedOn w:val="Numatytasispastraiposriftas"/>
    <w:uiPriority w:val="21"/>
    <w:qFormat/>
    <w:rsid w:val="00C94C7E"/>
    <w:rPr>
      <w:i/>
      <w:iCs/>
      <w:color w:val="0F4761" w:themeColor="accent1" w:themeShade="BF"/>
    </w:rPr>
  </w:style>
  <w:style w:type="paragraph" w:styleId="Iskirtacitata">
    <w:name w:val="Intense Quote"/>
    <w:basedOn w:val="prastasis"/>
    <w:next w:val="prastasis"/>
    <w:link w:val="IskirtacitataDiagrama"/>
    <w:uiPriority w:val="30"/>
    <w:qFormat/>
    <w:rsid w:val="00C94C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94C7E"/>
    <w:rPr>
      <w:i/>
      <w:iCs/>
      <w:color w:val="0F4761" w:themeColor="accent1" w:themeShade="BF"/>
    </w:rPr>
  </w:style>
  <w:style w:type="character" w:styleId="Rykinuoroda">
    <w:name w:val="Intense Reference"/>
    <w:basedOn w:val="Numatytasispastraiposriftas"/>
    <w:uiPriority w:val="32"/>
    <w:qFormat/>
    <w:rsid w:val="00C94C7E"/>
    <w:rPr>
      <w:b/>
      <w:bCs/>
      <w:smallCaps/>
      <w:color w:val="0F4761" w:themeColor="accent1" w:themeShade="BF"/>
      <w:spacing w:val="5"/>
    </w:rPr>
  </w:style>
  <w:style w:type="paragraph" w:styleId="Porat">
    <w:name w:val="footer"/>
    <w:basedOn w:val="prastasis"/>
    <w:link w:val="PoratDiagrama"/>
    <w:uiPriority w:val="99"/>
    <w:rsid w:val="008F2648"/>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8F2648"/>
    <w:rPr>
      <w:rFonts w:ascii="Times New Roman" w:eastAsia="Times New Roman" w:hAnsi="Times New Roman" w:cs="Times New Roman"/>
      <w:snapToGrid w:val="0"/>
      <w:kern w:val="0"/>
      <w:szCs w:val="20"/>
      <w:lang w:val="en-GB" w:eastAsia="x-none"/>
      <w14:ligatures w14:val="none"/>
    </w:rPr>
  </w:style>
  <w:style w:type="character" w:styleId="Hipersaitas">
    <w:name w:val="Hyperlink"/>
    <w:uiPriority w:val="99"/>
    <w:rsid w:val="008F2648"/>
    <w:rPr>
      <w:color w:val="0000FF"/>
      <w:u w:val="single"/>
    </w:rPr>
  </w:style>
  <w:style w:type="paragraph" w:styleId="Antrats">
    <w:name w:val="header"/>
    <w:basedOn w:val="prastasis"/>
    <w:link w:val="AntratsDiagrama"/>
    <w:uiPriority w:val="99"/>
    <w:rsid w:val="008F2648"/>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8F2648"/>
    <w:rPr>
      <w:rFonts w:ascii="Times New Roman" w:eastAsia="SimSun" w:hAnsi="Times New Roman" w:cs="Times New Roman"/>
      <w:kern w:val="0"/>
      <w:szCs w:val="20"/>
      <w:lang w:val="en-GB" w:eastAsia="zh-CN"/>
      <w14:ligatures w14:val="none"/>
    </w:rPr>
  </w:style>
  <w:style w:type="paragraph" w:customStyle="1" w:styleId="Default">
    <w:name w:val="Default"/>
    <w:rsid w:val="00B15B14"/>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88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6239</Words>
  <Characters>3557</Characters>
  <Application>Microsoft Office Word</Application>
  <DocSecurity>0</DocSecurity>
  <Lines>29</Lines>
  <Paragraphs>19</Paragraphs>
  <ScaleCrop>false</ScaleCrop>
  <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27</cp:revision>
  <dcterms:created xsi:type="dcterms:W3CDTF">2024-05-13T19:50:00Z</dcterms:created>
  <dcterms:modified xsi:type="dcterms:W3CDTF">2025-02-19T13:03:00Z</dcterms:modified>
</cp:coreProperties>
</file>