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C6C8" w14:textId="77777777" w:rsidR="00340726" w:rsidRPr="004A0466" w:rsidRDefault="00340726" w:rsidP="00340726">
      <w:pPr>
        <w:tabs>
          <w:tab w:val="left" w:pos="567"/>
        </w:tabs>
        <w:jc w:val="center"/>
        <w:outlineLvl w:val="0"/>
      </w:pPr>
      <w:r w:rsidRPr="00F65AE8">
        <w:rPr>
          <w:b/>
          <w:noProof/>
          <w:szCs w:val="22"/>
          <w:lang w:bidi="lt-LT"/>
        </w:rPr>
        <w:t>A.</w:t>
      </w:r>
      <w:r w:rsidRPr="00F65AE8">
        <w:rPr>
          <w:b/>
          <w:noProof/>
          <w:lang w:bidi="lt-LT"/>
        </w:rPr>
        <w:t xml:space="preserve"> ŽENKLINIMAS</w:t>
      </w:r>
    </w:p>
    <w:p w14:paraId="1F17D58D" w14:textId="77777777" w:rsidR="00340726" w:rsidRPr="00F65AE8" w:rsidRDefault="00340726" w:rsidP="00340726">
      <w:pPr>
        <w:shd w:val="clear" w:color="auto" w:fill="FFFFFF"/>
        <w:tabs>
          <w:tab w:val="left" w:pos="567"/>
        </w:tabs>
        <w:rPr>
          <w:szCs w:val="22"/>
          <w:lang w:bidi="lt-LT"/>
        </w:rPr>
      </w:pPr>
      <w:r w:rsidRPr="00F65AE8">
        <w:rPr>
          <w:lang w:bidi="lt-LT"/>
        </w:rPr>
        <w:br w:type="page"/>
      </w:r>
    </w:p>
    <w:p w14:paraId="70685577" w14:textId="77777777" w:rsidR="00340726" w:rsidRPr="00F65AE8" w:rsidRDefault="00340726" w:rsidP="00340726">
      <w:pPr>
        <w:pBdr>
          <w:top w:val="single" w:sz="4" w:space="1" w:color="auto"/>
          <w:left w:val="single" w:sz="4" w:space="4" w:color="auto"/>
          <w:bottom w:val="single" w:sz="4" w:space="1" w:color="auto"/>
          <w:right w:val="single" w:sz="4" w:space="4" w:color="auto"/>
        </w:pBdr>
        <w:tabs>
          <w:tab w:val="left" w:pos="567"/>
        </w:tabs>
        <w:rPr>
          <w:b/>
          <w:noProof/>
          <w:szCs w:val="22"/>
          <w:lang w:bidi="lt-LT"/>
        </w:rPr>
      </w:pPr>
      <w:r w:rsidRPr="00F65AE8">
        <w:rPr>
          <w:b/>
          <w:noProof/>
          <w:lang w:bidi="lt-LT"/>
        </w:rPr>
        <w:lastRenderedPageBreak/>
        <w:t xml:space="preserve">INFORMACIJA ANT </w:t>
      </w:r>
      <w:r>
        <w:rPr>
          <w:b/>
          <w:noProof/>
          <w:lang w:bidi="lt-LT"/>
        </w:rPr>
        <w:t>IŠORINĖS P</w:t>
      </w:r>
      <w:r w:rsidRPr="00F65AE8">
        <w:rPr>
          <w:b/>
          <w:noProof/>
          <w:lang w:bidi="lt-LT"/>
        </w:rPr>
        <w:t>AKUOTĖS</w:t>
      </w:r>
    </w:p>
    <w:p w14:paraId="6DA3AEDD" w14:textId="77777777" w:rsidR="00340726" w:rsidRPr="00F65AE8" w:rsidRDefault="00340726" w:rsidP="00340726">
      <w:pPr>
        <w:pStyle w:val="PI-1labEMEASMCA"/>
        <w:rPr>
          <w:lang w:bidi="lt-LT"/>
        </w:rPr>
      </w:pPr>
    </w:p>
    <w:p w14:paraId="3B783F35" w14:textId="77777777" w:rsidR="00340726" w:rsidRPr="004A0466" w:rsidRDefault="00340726" w:rsidP="00340726">
      <w:pPr>
        <w:pStyle w:val="PI-1labEMEASMCA"/>
      </w:pPr>
      <w:r w:rsidRPr="004A0466">
        <w:t xml:space="preserve">KARTONO </w:t>
      </w:r>
      <w:r w:rsidRPr="004A0466">
        <w:rPr>
          <w:lang w:val="pt-BR"/>
        </w:rPr>
        <w:t>D</w:t>
      </w:r>
      <w:r w:rsidRPr="004A0466">
        <w:t>ĖŽUTĖ</w:t>
      </w:r>
    </w:p>
    <w:p w14:paraId="0F1DB5E4" w14:textId="77777777" w:rsidR="00340726" w:rsidRPr="00F65AE8" w:rsidRDefault="00340726" w:rsidP="00340726">
      <w:pPr>
        <w:pStyle w:val="BTEMEASMCA"/>
        <w:rPr>
          <w:lang w:bidi="lt-LT"/>
        </w:rPr>
      </w:pPr>
    </w:p>
    <w:p w14:paraId="01D792F2" w14:textId="77777777" w:rsidR="00340726" w:rsidRPr="00F65AE8" w:rsidRDefault="00340726" w:rsidP="00340726">
      <w:pPr>
        <w:pStyle w:val="BTEMEASMCA"/>
        <w:rPr>
          <w:szCs w:val="22"/>
          <w:lang w:bidi="lt-LT"/>
        </w:rPr>
      </w:pPr>
    </w:p>
    <w:p w14:paraId="462CFA59" w14:textId="77777777" w:rsidR="00340726" w:rsidRPr="00F65AE8" w:rsidRDefault="00340726" w:rsidP="00340726">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3C02A2">
        <w:rPr>
          <w:b/>
        </w:rPr>
        <w:t>VAISTINIO PREPARATO PAVADINIMAS</w:t>
      </w:r>
    </w:p>
    <w:p w14:paraId="468CF729" w14:textId="77777777" w:rsidR="00340726" w:rsidRPr="00F65AE8" w:rsidRDefault="00340726" w:rsidP="00340726">
      <w:pPr>
        <w:keepNext/>
        <w:tabs>
          <w:tab w:val="left" w:pos="567"/>
        </w:tabs>
        <w:rPr>
          <w:szCs w:val="22"/>
          <w:lang w:bidi="lt-LT"/>
        </w:rPr>
      </w:pPr>
    </w:p>
    <w:p w14:paraId="28F2ADAC" w14:textId="77777777" w:rsidR="00340726" w:rsidRPr="00F65AE8" w:rsidRDefault="00340726" w:rsidP="00340726">
      <w:r w:rsidRPr="00F65AE8">
        <w:t>N</w:t>
      </w:r>
      <w:r w:rsidRPr="00F65AE8">
        <w:rPr>
          <w:lang w:val="pt-BR"/>
        </w:rPr>
        <w:t>ozepam 10</w:t>
      </w:r>
      <w:r w:rsidRPr="00F65AE8">
        <w:t> mg tabletės</w:t>
      </w:r>
    </w:p>
    <w:p w14:paraId="16FB4BA1" w14:textId="4DD78E71" w:rsidR="00340726" w:rsidRPr="00F65AE8" w:rsidRDefault="00774005" w:rsidP="00774005">
      <w:pPr>
        <w:rPr>
          <w:szCs w:val="22"/>
          <w:lang w:bidi="lt-LT"/>
        </w:rPr>
      </w:pPr>
      <w:r>
        <w:rPr>
          <w:noProof/>
          <w:lang w:eastAsia="en-US"/>
        </w:rPr>
        <w:t>o</w:t>
      </w:r>
      <w:r w:rsidR="00340726" w:rsidRPr="00F65AE8">
        <w:rPr>
          <w:noProof/>
          <w:lang w:eastAsia="en-US"/>
        </w:rPr>
        <w:t>ksazepamas</w:t>
      </w:r>
    </w:p>
    <w:p w14:paraId="41912E47" w14:textId="77777777" w:rsidR="00340726" w:rsidRPr="00F65AE8" w:rsidRDefault="00340726" w:rsidP="00340726">
      <w:pPr>
        <w:tabs>
          <w:tab w:val="left" w:pos="567"/>
        </w:tabs>
        <w:rPr>
          <w:noProof/>
          <w:szCs w:val="22"/>
          <w:lang w:bidi="lt-LT"/>
        </w:rPr>
      </w:pPr>
    </w:p>
    <w:p w14:paraId="79A92043" w14:textId="77777777" w:rsidR="00340726" w:rsidRPr="005B0E12" w:rsidRDefault="00340726" w:rsidP="00340726">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3C02A2">
        <w:rPr>
          <w:b/>
        </w:rPr>
        <w:t xml:space="preserve">VEIKLIOJI </w:t>
      </w:r>
      <w:r>
        <w:rPr>
          <w:b/>
        </w:rPr>
        <w:t>(-IOS)</w:t>
      </w:r>
      <w:r w:rsidRPr="00F65AE8">
        <w:rPr>
          <w:b/>
          <w:noProof/>
          <w:lang w:bidi="lt-LT"/>
        </w:rPr>
        <w:t xml:space="preserve"> </w:t>
      </w:r>
      <w:r w:rsidRPr="003C02A2">
        <w:rPr>
          <w:b/>
        </w:rPr>
        <w:t>MEDŽIAGA</w:t>
      </w:r>
      <w:r>
        <w:rPr>
          <w:b/>
        </w:rPr>
        <w:t xml:space="preserve"> (-OS)</w:t>
      </w:r>
      <w:r w:rsidRPr="003C02A2">
        <w:rPr>
          <w:b/>
        </w:rPr>
        <w:t xml:space="preserve"> </w:t>
      </w:r>
      <w:r w:rsidRPr="00F65AE8">
        <w:rPr>
          <w:b/>
          <w:noProof/>
          <w:lang w:bidi="lt-LT"/>
        </w:rPr>
        <w:t xml:space="preserve"> </w:t>
      </w:r>
      <w:r w:rsidRPr="003C02A2">
        <w:rPr>
          <w:b/>
        </w:rPr>
        <w:t xml:space="preserve">IR JOS </w:t>
      </w:r>
      <w:r>
        <w:rPr>
          <w:b/>
        </w:rPr>
        <w:t xml:space="preserve">(-Ų) </w:t>
      </w:r>
      <w:r w:rsidRPr="003C02A2">
        <w:rPr>
          <w:b/>
        </w:rPr>
        <w:t>KIEKIS</w:t>
      </w:r>
      <w:r w:rsidRPr="00F65AE8">
        <w:rPr>
          <w:b/>
          <w:noProof/>
          <w:lang w:bidi="lt-LT"/>
        </w:rPr>
        <w:t xml:space="preserve"> </w:t>
      </w:r>
      <w:r>
        <w:rPr>
          <w:b/>
          <w:noProof/>
          <w:lang w:bidi="lt-LT"/>
        </w:rPr>
        <w:t>(-IAI)</w:t>
      </w:r>
    </w:p>
    <w:p w14:paraId="684790FD" w14:textId="77777777" w:rsidR="00340726" w:rsidRPr="00F65AE8" w:rsidRDefault="00340726" w:rsidP="00340726">
      <w:pPr>
        <w:pStyle w:val="BTEMEASMCA"/>
        <w:rPr>
          <w:szCs w:val="22"/>
          <w:lang w:bidi="lt-LT"/>
        </w:rPr>
      </w:pPr>
    </w:p>
    <w:p w14:paraId="1C92346C" w14:textId="77777777" w:rsidR="00340726" w:rsidRPr="00F65AE8" w:rsidRDefault="00340726" w:rsidP="00340726">
      <w:r w:rsidRPr="00F65AE8">
        <w:rPr>
          <w:noProof/>
          <w:lang w:eastAsia="en-US"/>
        </w:rPr>
        <w:t>Vienoje tabletėje yra 10 mg oksazepamo.</w:t>
      </w:r>
    </w:p>
    <w:p w14:paraId="2FF1C609" w14:textId="77777777" w:rsidR="00340726" w:rsidRPr="00F65AE8" w:rsidRDefault="00340726" w:rsidP="00340726">
      <w:pPr>
        <w:pStyle w:val="BTEMEASMCA"/>
        <w:rPr>
          <w:szCs w:val="22"/>
          <w:lang w:bidi="lt-LT"/>
        </w:rPr>
      </w:pPr>
    </w:p>
    <w:p w14:paraId="694726F3" w14:textId="77777777" w:rsidR="00340726" w:rsidRPr="00F65AE8" w:rsidRDefault="00340726" w:rsidP="00340726">
      <w:pPr>
        <w:pStyle w:val="BTEMEASMCA"/>
        <w:rPr>
          <w:szCs w:val="22"/>
          <w:lang w:bidi="lt-LT"/>
        </w:rPr>
      </w:pPr>
    </w:p>
    <w:p w14:paraId="69AE36C1" w14:textId="77777777" w:rsidR="00340726" w:rsidRPr="003C02A2" w:rsidRDefault="00340726" w:rsidP="00340726">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3C02A2">
        <w:rPr>
          <w:b/>
        </w:rPr>
        <w:t>PAGALBINIŲ MEDŽIAGŲ SĄRAŠAS</w:t>
      </w:r>
    </w:p>
    <w:p w14:paraId="5B777B54" w14:textId="77777777" w:rsidR="00340726" w:rsidRPr="00F65AE8" w:rsidRDefault="00340726" w:rsidP="00340726">
      <w:pPr>
        <w:pStyle w:val="BTEMEASMCA"/>
        <w:rPr>
          <w:szCs w:val="22"/>
          <w:lang w:bidi="lt-LT"/>
        </w:rPr>
      </w:pPr>
    </w:p>
    <w:p w14:paraId="11C330F7" w14:textId="77777777" w:rsidR="00340726" w:rsidRDefault="00340726" w:rsidP="00340726">
      <w:pPr>
        <w:rPr>
          <w:noProof/>
          <w:lang w:eastAsia="en-US"/>
        </w:rPr>
      </w:pPr>
      <w:r w:rsidRPr="00F65AE8">
        <w:rPr>
          <w:noProof/>
          <w:lang w:eastAsia="en-US"/>
        </w:rPr>
        <w:t>Sudėtyje yra laktozės monohidrato, sacharozės.</w:t>
      </w:r>
    </w:p>
    <w:p w14:paraId="083A3958" w14:textId="77777777" w:rsidR="00340726" w:rsidRPr="00F65AE8" w:rsidRDefault="00340726" w:rsidP="00340726"/>
    <w:p w14:paraId="3CB68EA1" w14:textId="77777777" w:rsidR="00340726" w:rsidRPr="00F65AE8" w:rsidRDefault="00340726" w:rsidP="00340726">
      <w:pPr>
        <w:tabs>
          <w:tab w:val="left" w:pos="567"/>
        </w:tabs>
        <w:rPr>
          <w:szCs w:val="22"/>
          <w:lang w:bidi="lt-LT"/>
        </w:rPr>
      </w:pPr>
    </w:p>
    <w:p w14:paraId="428A9007" w14:textId="77777777" w:rsidR="00340726" w:rsidRPr="00F65AE8" w:rsidRDefault="00340726" w:rsidP="00340726">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Cs w:val="22"/>
          <w:lang w:bidi="lt-LT"/>
        </w:rPr>
      </w:pPr>
      <w:r w:rsidRPr="003C02A2">
        <w:rPr>
          <w:b/>
        </w:rPr>
        <w:t>FARMACINĖ FORMA IR KIEKIS PAKUOTĖJE</w:t>
      </w:r>
    </w:p>
    <w:p w14:paraId="58C438B4" w14:textId="77777777" w:rsidR="00340726" w:rsidRPr="00F65AE8" w:rsidRDefault="00340726" w:rsidP="00340726">
      <w:pPr>
        <w:tabs>
          <w:tab w:val="left" w:pos="567"/>
        </w:tabs>
        <w:rPr>
          <w:szCs w:val="22"/>
          <w:lang w:bidi="lt-LT"/>
        </w:rPr>
      </w:pPr>
    </w:p>
    <w:p w14:paraId="657156F0" w14:textId="1E816A6B" w:rsidR="006F53AA" w:rsidRDefault="006F53AA" w:rsidP="00340726">
      <w:pPr>
        <w:rPr>
          <w:noProof/>
          <w:lang w:eastAsia="en-US"/>
        </w:rPr>
      </w:pPr>
      <w:r w:rsidRPr="006F53AA">
        <w:rPr>
          <w:noProof/>
          <w:highlight w:val="lightGray"/>
          <w:lang w:eastAsia="en-US"/>
        </w:rPr>
        <w:t>Tabletės</w:t>
      </w:r>
    </w:p>
    <w:p w14:paraId="7AC03B43" w14:textId="64D5497E" w:rsidR="00340726" w:rsidRPr="00F65AE8" w:rsidRDefault="00340726" w:rsidP="00340726">
      <w:r w:rsidRPr="00F65AE8">
        <w:rPr>
          <w:noProof/>
          <w:lang w:eastAsia="en-US"/>
        </w:rPr>
        <w:t>50 tablečių</w:t>
      </w:r>
    </w:p>
    <w:p w14:paraId="3BAE6C6E" w14:textId="77777777" w:rsidR="00340726" w:rsidRPr="00F65AE8" w:rsidRDefault="00340726" w:rsidP="00340726">
      <w:pPr>
        <w:tabs>
          <w:tab w:val="left" w:pos="567"/>
        </w:tabs>
        <w:rPr>
          <w:szCs w:val="22"/>
          <w:lang w:bidi="lt-LT"/>
        </w:rPr>
      </w:pPr>
    </w:p>
    <w:p w14:paraId="2D8291CD" w14:textId="77777777" w:rsidR="00340726" w:rsidRPr="003C02A2" w:rsidRDefault="00340726" w:rsidP="00340726">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3C02A2">
        <w:rPr>
          <w:b/>
        </w:rPr>
        <w:t>VARTOJIMO METODAS IR BŪDAS (-AI)</w:t>
      </w:r>
    </w:p>
    <w:p w14:paraId="05203726" w14:textId="77777777" w:rsidR="00340726" w:rsidRPr="00F65AE8" w:rsidRDefault="00340726" w:rsidP="00340726">
      <w:pPr>
        <w:keepNext/>
        <w:tabs>
          <w:tab w:val="left" w:pos="567"/>
        </w:tabs>
        <w:rPr>
          <w:szCs w:val="22"/>
          <w:lang w:bidi="lt-LT"/>
        </w:rPr>
      </w:pPr>
    </w:p>
    <w:p w14:paraId="3FF05FD5" w14:textId="77777777" w:rsidR="00340726" w:rsidRPr="00F65AE8" w:rsidRDefault="00340726" w:rsidP="00340726">
      <w:r w:rsidRPr="00F65AE8">
        <w:rPr>
          <w:lang w:eastAsia="en-US"/>
        </w:rPr>
        <w:t>Vartoti per burną.</w:t>
      </w:r>
    </w:p>
    <w:p w14:paraId="03993C9C" w14:textId="77777777" w:rsidR="00340726" w:rsidRPr="00F65AE8" w:rsidRDefault="00340726" w:rsidP="00340726">
      <w:pPr>
        <w:tabs>
          <w:tab w:val="left" w:pos="567"/>
        </w:tabs>
        <w:rPr>
          <w:szCs w:val="22"/>
          <w:lang w:bidi="lt-LT"/>
        </w:rPr>
      </w:pPr>
      <w:r w:rsidRPr="00F65AE8">
        <w:rPr>
          <w:lang w:bidi="lt-LT"/>
        </w:rPr>
        <w:t>Prieš vartojimą perskaitykite pakuotės lapelį.</w:t>
      </w:r>
    </w:p>
    <w:p w14:paraId="28B6D210" w14:textId="77777777" w:rsidR="00340726" w:rsidRPr="00F65AE8" w:rsidRDefault="00340726" w:rsidP="00340726">
      <w:pPr>
        <w:tabs>
          <w:tab w:val="left" w:pos="567"/>
        </w:tabs>
        <w:rPr>
          <w:szCs w:val="22"/>
          <w:lang w:bidi="lt-LT"/>
        </w:rPr>
      </w:pPr>
    </w:p>
    <w:p w14:paraId="08A57BCB" w14:textId="77777777" w:rsidR="00340726" w:rsidRPr="00F65AE8" w:rsidRDefault="00340726" w:rsidP="00340726">
      <w:pPr>
        <w:tabs>
          <w:tab w:val="left" w:pos="567"/>
        </w:tabs>
        <w:rPr>
          <w:szCs w:val="22"/>
          <w:lang w:bidi="lt-LT"/>
        </w:rPr>
      </w:pPr>
    </w:p>
    <w:p w14:paraId="4F8AD544" w14:textId="77777777" w:rsidR="00340726" w:rsidRPr="00F65AE8" w:rsidRDefault="00340726" w:rsidP="00340726">
      <w:pPr>
        <w:pStyle w:val="PI-1labEMEASMCA"/>
        <w:rPr>
          <w:szCs w:val="22"/>
          <w:lang w:bidi="lt-LT"/>
        </w:rPr>
      </w:pPr>
      <w:r>
        <w:t xml:space="preserve">6.       </w:t>
      </w:r>
      <w:r w:rsidRPr="004A0466">
        <w:t>SPECIALUS ĮSPĖJIMAS, KAD VAISTINĮ PREPARATĄ BŪTINA LAIKYTI</w:t>
      </w:r>
      <w:r w:rsidRPr="003C02A2">
        <w:t>VAIKAMS NEPASTEBIMOJE IR NEPASIEKIAMOJE VIETOJE</w:t>
      </w:r>
    </w:p>
    <w:p w14:paraId="1C24663A" w14:textId="77777777" w:rsidR="00340726" w:rsidRPr="00F65AE8" w:rsidRDefault="00340726" w:rsidP="00340726">
      <w:pPr>
        <w:keepNext/>
        <w:tabs>
          <w:tab w:val="left" w:pos="567"/>
        </w:tabs>
        <w:rPr>
          <w:szCs w:val="22"/>
          <w:lang w:bidi="lt-LT"/>
        </w:rPr>
      </w:pPr>
    </w:p>
    <w:p w14:paraId="3B726E5A" w14:textId="77777777" w:rsidR="00340726" w:rsidRPr="00F65AE8" w:rsidRDefault="00340726" w:rsidP="00340726">
      <w:pPr>
        <w:tabs>
          <w:tab w:val="left" w:pos="567"/>
        </w:tabs>
        <w:outlineLvl w:val="0"/>
        <w:rPr>
          <w:szCs w:val="22"/>
          <w:lang w:bidi="lt-LT"/>
        </w:rPr>
      </w:pPr>
      <w:r w:rsidRPr="00F65AE8">
        <w:rPr>
          <w:lang w:bidi="lt-LT"/>
        </w:rPr>
        <w:t>Laikyti vaikams nepastebimoje ir nepasiekiamoje vietoje.</w:t>
      </w:r>
    </w:p>
    <w:p w14:paraId="30003DC6" w14:textId="77777777" w:rsidR="00340726" w:rsidRPr="00F65AE8" w:rsidRDefault="00340726" w:rsidP="00340726">
      <w:pPr>
        <w:tabs>
          <w:tab w:val="left" w:pos="567"/>
        </w:tabs>
        <w:rPr>
          <w:szCs w:val="22"/>
          <w:lang w:bidi="lt-LT"/>
        </w:rPr>
      </w:pPr>
    </w:p>
    <w:p w14:paraId="144EAEEC" w14:textId="77777777" w:rsidR="00340726" w:rsidRPr="00F65AE8" w:rsidRDefault="00340726" w:rsidP="00340726">
      <w:pPr>
        <w:tabs>
          <w:tab w:val="left" w:pos="567"/>
        </w:tabs>
        <w:rPr>
          <w:szCs w:val="22"/>
          <w:lang w:bidi="lt-LT"/>
        </w:rPr>
      </w:pPr>
    </w:p>
    <w:p w14:paraId="29994CFB" w14:textId="77777777" w:rsidR="00340726" w:rsidRPr="00B34FA1" w:rsidRDefault="00340726" w:rsidP="00340726">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14:paraId="792B0A54" w14:textId="77777777" w:rsidR="00340726" w:rsidRPr="00F65AE8" w:rsidRDefault="00340726" w:rsidP="00340726">
      <w:pPr>
        <w:keepNext/>
        <w:tabs>
          <w:tab w:val="left" w:pos="567"/>
        </w:tabs>
        <w:rPr>
          <w:szCs w:val="22"/>
          <w:lang w:bidi="lt-LT"/>
        </w:rPr>
      </w:pPr>
    </w:p>
    <w:p w14:paraId="03382DDB" w14:textId="77777777" w:rsidR="00340726" w:rsidRPr="00F65AE8" w:rsidRDefault="00340726" w:rsidP="00340726">
      <w:pPr>
        <w:tabs>
          <w:tab w:val="left" w:pos="567"/>
          <w:tab w:val="left" w:pos="749"/>
        </w:tabs>
        <w:rPr>
          <w:lang w:bidi="lt-LT"/>
        </w:rPr>
      </w:pPr>
    </w:p>
    <w:p w14:paraId="1D43EF6C" w14:textId="77777777" w:rsidR="00340726" w:rsidRPr="00F65AE8" w:rsidRDefault="00340726" w:rsidP="00340726">
      <w:pPr>
        <w:tabs>
          <w:tab w:val="left" w:pos="567"/>
          <w:tab w:val="left" w:pos="749"/>
        </w:tabs>
        <w:rPr>
          <w:lang w:bidi="lt-LT"/>
        </w:rPr>
      </w:pPr>
    </w:p>
    <w:p w14:paraId="5244B2F0" w14:textId="77777777" w:rsidR="00340726" w:rsidRPr="00B34FA1" w:rsidRDefault="00340726" w:rsidP="00340726">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8.</w:t>
      </w:r>
      <w:r w:rsidRPr="00B34FA1">
        <w:rPr>
          <w:b/>
          <w:szCs w:val="24"/>
        </w:rPr>
        <w:tab/>
      </w:r>
      <w:r w:rsidRPr="00B34FA1">
        <w:rPr>
          <w:b/>
          <w:noProof/>
          <w:szCs w:val="24"/>
        </w:rPr>
        <w:t>TINKAMUMO LAIKAS</w:t>
      </w:r>
    </w:p>
    <w:p w14:paraId="30919494" w14:textId="77777777" w:rsidR="00340726" w:rsidRPr="00F65AE8" w:rsidRDefault="00340726" w:rsidP="00340726">
      <w:pPr>
        <w:pStyle w:val="BTEMEASMCA"/>
        <w:rPr>
          <w:lang w:bidi="lt-LT"/>
        </w:rPr>
      </w:pPr>
    </w:p>
    <w:p w14:paraId="5BFDC11D" w14:textId="77777777" w:rsidR="00340726" w:rsidRDefault="00340726" w:rsidP="00340726">
      <w:pPr>
        <w:tabs>
          <w:tab w:val="left" w:pos="567"/>
        </w:tabs>
        <w:rPr>
          <w:lang w:bidi="lt-LT"/>
        </w:rPr>
      </w:pPr>
      <w:r w:rsidRPr="00F65AE8">
        <w:rPr>
          <w:lang w:bidi="lt-LT"/>
        </w:rPr>
        <w:t>EXP</w:t>
      </w:r>
    </w:p>
    <w:p w14:paraId="30E65D16" w14:textId="77777777" w:rsidR="00340726" w:rsidRPr="00F65AE8" w:rsidRDefault="00340726" w:rsidP="00340726">
      <w:pPr>
        <w:tabs>
          <w:tab w:val="left" w:pos="567"/>
        </w:tabs>
        <w:rPr>
          <w:lang w:bidi="lt-LT"/>
        </w:rPr>
      </w:pPr>
    </w:p>
    <w:p w14:paraId="108DEFE2" w14:textId="77777777" w:rsidR="00340726" w:rsidRPr="00F65AE8" w:rsidRDefault="00340726" w:rsidP="00340726">
      <w:pPr>
        <w:tabs>
          <w:tab w:val="left" w:pos="567"/>
        </w:tabs>
        <w:rPr>
          <w:noProof/>
          <w:szCs w:val="22"/>
          <w:lang w:bidi="lt-LT"/>
        </w:rPr>
      </w:pPr>
    </w:p>
    <w:p w14:paraId="3038713E" w14:textId="77777777" w:rsidR="00340726" w:rsidRDefault="00340726" w:rsidP="00340726">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snapToGrid w:val="0"/>
          <w:szCs w:val="24"/>
          <w:lang w:eastAsia="en-US"/>
        </w:rPr>
      </w:pPr>
      <w:r w:rsidRPr="0019266E">
        <w:rPr>
          <w:b/>
          <w:snapToGrid w:val="0"/>
          <w:szCs w:val="24"/>
          <w:lang w:eastAsia="en-US"/>
        </w:rPr>
        <w:t>9.</w:t>
      </w:r>
      <w:r w:rsidRPr="0019266E">
        <w:rPr>
          <w:b/>
          <w:snapToGrid w:val="0"/>
          <w:szCs w:val="24"/>
          <w:lang w:eastAsia="en-US"/>
        </w:rPr>
        <w:tab/>
      </w:r>
      <w:r w:rsidRPr="0019266E">
        <w:rPr>
          <w:b/>
          <w:noProof/>
          <w:snapToGrid w:val="0"/>
          <w:szCs w:val="24"/>
          <w:lang w:eastAsia="en-US"/>
        </w:rPr>
        <w:t>SPECIALIOS LAIKYMO SĄLYGOS</w:t>
      </w:r>
    </w:p>
    <w:p w14:paraId="005D1D96" w14:textId="77777777" w:rsidR="00340726" w:rsidRPr="0019266E" w:rsidRDefault="00340726" w:rsidP="00340726">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p>
    <w:p w14:paraId="0F44B09A" w14:textId="77777777" w:rsidR="00340726" w:rsidRPr="00F65AE8" w:rsidRDefault="00340726" w:rsidP="00340726">
      <w:pPr>
        <w:pStyle w:val="BTEMEASMCA"/>
        <w:rPr>
          <w:szCs w:val="22"/>
          <w:lang w:bidi="lt-LT"/>
        </w:rPr>
      </w:pPr>
    </w:p>
    <w:p w14:paraId="5937C4C2" w14:textId="77777777" w:rsidR="00340726" w:rsidRPr="00F65AE8" w:rsidRDefault="00340726" w:rsidP="00340726">
      <w:pPr>
        <w:pStyle w:val="BodyText"/>
        <w:spacing w:after="0"/>
      </w:pPr>
      <w:r w:rsidRPr="00F65AE8">
        <w:t xml:space="preserve">Laikyti ne aukštesnėje kaip 25 °C temperatūroje. </w:t>
      </w:r>
    </w:p>
    <w:p w14:paraId="4B843341" w14:textId="77777777" w:rsidR="00340726" w:rsidRPr="00F65AE8" w:rsidRDefault="00340726" w:rsidP="00340726">
      <w:pPr>
        <w:keepNext/>
        <w:tabs>
          <w:tab w:val="left" w:pos="567"/>
        </w:tabs>
        <w:rPr>
          <w:szCs w:val="22"/>
          <w:lang w:bidi="lt-LT"/>
        </w:rPr>
      </w:pPr>
      <w:r w:rsidRPr="00F65AE8">
        <w:rPr>
          <w:lang w:bidi="lt-LT"/>
        </w:rPr>
        <w:t>Laikyti gamintojo pakuotėje, kad preparatas būtų apsaugotas nuo šviesos ir drėgmės.</w:t>
      </w:r>
    </w:p>
    <w:p w14:paraId="29AF1C6E" w14:textId="77777777" w:rsidR="00340726" w:rsidRPr="00F65AE8" w:rsidRDefault="00340726" w:rsidP="00340726">
      <w:pPr>
        <w:tabs>
          <w:tab w:val="left" w:pos="567"/>
        </w:tabs>
        <w:ind w:left="567" w:hanging="567"/>
        <w:rPr>
          <w:szCs w:val="22"/>
          <w:lang w:bidi="lt-LT"/>
        </w:rPr>
      </w:pPr>
    </w:p>
    <w:p w14:paraId="3DE27D4E" w14:textId="77777777" w:rsidR="00340726" w:rsidRPr="0019266E" w:rsidRDefault="00340726" w:rsidP="00340726">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19266E">
        <w:rPr>
          <w:b/>
          <w:snapToGrid w:val="0"/>
          <w:szCs w:val="24"/>
          <w:lang w:eastAsia="en-US"/>
        </w:rPr>
        <w:lastRenderedPageBreak/>
        <w:t>10.</w:t>
      </w:r>
      <w:r w:rsidRPr="0019266E">
        <w:rPr>
          <w:b/>
          <w:snapToGrid w:val="0"/>
          <w:szCs w:val="24"/>
          <w:lang w:eastAsia="en-US"/>
        </w:rPr>
        <w:tab/>
      </w:r>
      <w:r w:rsidRPr="0019266E">
        <w:rPr>
          <w:b/>
          <w:noProof/>
          <w:snapToGrid w:val="0"/>
          <w:szCs w:val="24"/>
          <w:lang w:eastAsia="en-US"/>
        </w:rPr>
        <w:t>SPECIALIOS ATSARGUMO PRIEMONĖS DĖL NESUVARTOTO VAISTINIO PREPARATO AR JO ATLIEKŲ TVARKYMO (JEI REIKIA)</w:t>
      </w:r>
    </w:p>
    <w:p w14:paraId="34EDEEE8" w14:textId="77777777" w:rsidR="00340726" w:rsidRPr="00F65AE8" w:rsidRDefault="00340726" w:rsidP="00340726">
      <w:pPr>
        <w:tabs>
          <w:tab w:val="left" w:pos="567"/>
        </w:tabs>
        <w:rPr>
          <w:szCs w:val="22"/>
          <w:lang w:bidi="lt-LT"/>
        </w:rPr>
      </w:pPr>
    </w:p>
    <w:p w14:paraId="26F2FE65" w14:textId="77777777" w:rsidR="00340726" w:rsidRPr="00F65AE8" w:rsidRDefault="00340726" w:rsidP="00340726">
      <w:pPr>
        <w:tabs>
          <w:tab w:val="left" w:pos="567"/>
        </w:tabs>
        <w:rPr>
          <w:szCs w:val="22"/>
          <w:lang w:bidi="lt-LT"/>
        </w:rPr>
      </w:pPr>
    </w:p>
    <w:p w14:paraId="1F92BA7E" w14:textId="77777777" w:rsidR="00ED0AB2" w:rsidRPr="00ED0AB2" w:rsidRDefault="00ED0AB2" w:rsidP="00ED0AB2">
      <w:pPr>
        <w:pBdr>
          <w:top w:val="single" w:sz="4" w:space="1" w:color="auto"/>
          <w:left w:val="single" w:sz="4" w:space="4" w:color="auto"/>
          <w:bottom w:val="single" w:sz="4" w:space="1" w:color="auto"/>
          <w:right w:val="single" w:sz="4" w:space="4" w:color="auto"/>
        </w:pBdr>
        <w:tabs>
          <w:tab w:val="left" w:pos="540"/>
          <w:tab w:val="left" w:pos="567"/>
        </w:tabs>
        <w:snapToGrid w:val="0"/>
        <w:rPr>
          <w:lang w:eastAsia="x-none"/>
        </w:rPr>
      </w:pPr>
      <w:r w:rsidRPr="00ED0AB2">
        <w:rPr>
          <w:b/>
          <w:lang w:eastAsia="x-none"/>
        </w:rPr>
        <w:t>11.</w:t>
      </w:r>
      <w:r w:rsidRPr="00ED0AB2">
        <w:rPr>
          <w:b/>
          <w:lang w:eastAsia="x-none"/>
        </w:rPr>
        <w:tab/>
        <w:t>LYGIAGRETUS IMPORTUOTOJAS</w:t>
      </w:r>
    </w:p>
    <w:p w14:paraId="5B093EC6" w14:textId="77777777" w:rsidR="00ED0AB2" w:rsidRPr="00ED0AB2" w:rsidRDefault="00ED0AB2" w:rsidP="00ED0AB2">
      <w:pPr>
        <w:tabs>
          <w:tab w:val="left" w:pos="540"/>
          <w:tab w:val="left" w:pos="567"/>
        </w:tabs>
        <w:snapToGrid w:val="0"/>
        <w:rPr>
          <w:lang w:eastAsia="ar-SA"/>
        </w:rPr>
      </w:pPr>
    </w:p>
    <w:p w14:paraId="0CBA2B51" w14:textId="77777777" w:rsidR="00ED0AB2" w:rsidRPr="00ED0AB2" w:rsidRDefault="00ED0AB2" w:rsidP="00ED0AB2">
      <w:pPr>
        <w:tabs>
          <w:tab w:val="left" w:pos="540"/>
          <w:tab w:val="left" w:pos="567"/>
        </w:tabs>
        <w:snapToGrid w:val="0"/>
        <w:rPr>
          <w:lang w:eastAsia="x-none"/>
        </w:rPr>
      </w:pPr>
      <w:r w:rsidRPr="00ED0AB2">
        <w:rPr>
          <w:lang w:eastAsia="ar-SA"/>
        </w:rPr>
        <w:t>UAB „Niromed“</w:t>
      </w:r>
    </w:p>
    <w:p w14:paraId="5D1C7FCA" w14:textId="77777777" w:rsidR="00ED0AB2" w:rsidRPr="00ED0AB2" w:rsidRDefault="00ED0AB2" w:rsidP="00ED0AB2">
      <w:pPr>
        <w:tabs>
          <w:tab w:val="left" w:pos="540"/>
          <w:tab w:val="left" w:pos="567"/>
        </w:tabs>
        <w:snapToGrid w:val="0"/>
        <w:rPr>
          <w:lang w:eastAsia="x-none"/>
        </w:rPr>
      </w:pPr>
    </w:p>
    <w:p w14:paraId="295F5F85" w14:textId="77777777" w:rsidR="00ED0AB2" w:rsidRPr="00ED0AB2" w:rsidRDefault="00ED0AB2" w:rsidP="00ED0AB2">
      <w:pPr>
        <w:pBdr>
          <w:top w:val="single" w:sz="4" w:space="1" w:color="auto"/>
          <w:left w:val="single" w:sz="4" w:space="4" w:color="auto"/>
          <w:bottom w:val="single" w:sz="4" w:space="1" w:color="auto"/>
          <w:right w:val="single" w:sz="4" w:space="4" w:color="auto"/>
        </w:pBdr>
        <w:tabs>
          <w:tab w:val="left" w:pos="540"/>
          <w:tab w:val="left" w:pos="567"/>
        </w:tabs>
        <w:snapToGrid w:val="0"/>
        <w:rPr>
          <w:lang w:eastAsia="x-none"/>
        </w:rPr>
      </w:pPr>
      <w:r w:rsidRPr="00ED0AB2">
        <w:rPr>
          <w:b/>
          <w:lang w:eastAsia="x-none"/>
        </w:rPr>
        <w:t>12.</w:t>
      </w:r>
      <w:r w:rsidRPr="00ED0AB2">
        <w:rPr>
          <w:b/>
          <w:lang w:eastAsia="x-none"/>
        </w:rPr>
        <w:tab/>
        <w:t>LYGIAGRETAUS IMPORTO LEIDIMO NUMERIS (-IAI)</w:t>
      </w:r>
    </w:p>
    <w:p w14:paraId="4AE043D0" w14:textId="77777777" w:rsidR="00ED0AB2" w:rsidRPr="00ED0AB2" w:rsidRDefault="00ED0AB2" w:rsidP="00ED0AB2">
      <w:pPr>
        <w:tabs>
          <w:tab w:val="left" w:pos="540"/>
          <w:tab w:val="left" w:pos="567"/>
        </w:tabs>
        <w:snapToGrid w:val="0"/>
        <w:rPr>
          <w:lang w:eastAsia="x-none"/>
        </w:rPr>
      </w:pPr>
    </w:p>
    <w:p w14:paraId="18965BE1" w14:textId="0D1619D0" w:rsidR="00ED0AB2" w:rsidRPr="00ED0AB2" w:rsidRDefault="00ED0AB2" w:rsidP="00ED0AB2">
      <w:pPr>
        <w:tabs>
          <w:tab w:val="left" w:pos="540"/>
          <w:tab w:val="left" w:pos="567"/>
        </w:tabs>
        <w:snapToGrid w:val="0"/>
        <w:rPr>
          <w:lang w:eastAsia="x-none"/>
        </w:rPr>
      </w:pPr>
      <w:r w:rsidRPr="00ED0AB2">
        <w:rPr>
          <w:lang w:eastAsia="x-none"/>
        </w:rPr>
        <w:t>LT/L/</w:t>
      </w:r>
      <w:r w:rsidR="0040397B">
        <w:rPr>
          <w:lang w:eastAsia="x-none"/>
        </w:rPr>
        <w:t>24/2275/001</w:t>
      </w:r>
    </w:p>
    <w:p w14:paraId="25095232" w14:textId="77777777" w:rsidR="00340726" w:rsidRPr="00F65AE8" w:rsidRDefault="00340726" w:rsidP="00340726">
      <w:pPr>
        <w:tabs>
          <w:tab w:val="left" w:pos="567"/>
        </w:tabs>
        <w:rPr>
          <w:szCs w:val="22"/>
          <w:lang w:bidi="lt-LT"/>
        </w:rPr>
      </w:pPr>
    </w:p>
    <w:p w14:paraId="71A3048E" w14:textId="77777777" w:rsidR="00340726" w:rsidRPr="00F65AE8" w:rsidRDefault="00340726" w:rsidP="00340726">
      <w:pPr>
        <w:tabs>
          <w:tab w:val="left" w:pos="567"/>
        </w:tabs>
        <w:rPr>
          <w:szCs w:val="22"/>
          <w:lang w:bidi="lt-LT"/>
        </w:rPr>
      </w:pPr>
    </w:p>
    <w:p w14:paraId="15F2A4DD" w14:textId="77777777" w:rsidR="00340726" w:rsidRPr="003736E0" w:rsidRDefault="00340726" w:rsidP="00340726">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3736E0">
        <w:rPr>
          <w:b/>
          <w:snapToGrid w:val="0"/>
          <w:szCs w:val="24"/>
          <w:lang w:eastAsia="en-US"/>
        </w:rPr>
        <w:t>13.</w:t>
      </w:r>
      <w:r w:rsidRPr="003736E0">
        <w:rPr>
          <w:b/>
          <w:snapToGrid w:val="0"/>
          <w:szCs w:val="24"/>
          <w:lang w:eastAsia="en-US"/>
        </w:rPr>
        <w:tab/>
      </w:r>
      <w:r w:rsidRPr="003736E0">
        <w:rPr>
          <w:b/>
          <w:noProof/>
          <w:snapToGrid w:val="0"/>
          <w:szCs w:val="24"/>
          <w:lang w:eastAsia="en-US"/>
        </w:rPr>
        <w:t xml:space="preserve">SERIJOS NUMERIS </w:t>
      </w:r>
    </w:p>
    <w:p w14:paraId="18AB6DB5" w14:textId="77777777" w:rsidR="00340726" w:rsidRPr="003736E0" w:rsidRDefault="00340726" w:rsidP="00340726">
      <w:pPr>
        <w:tabs>
          <w:tab w:val="left" w:pos="567"/>
        </w:tabs>
        <w:rPr>
          <w:i/>
        </w:rPr>
      </w:pPr>
    </w:p>
    <w:p w14:paraId="039C6DCF" w14:textId="77777777" w:rsidR="00340726" w:rsidRDefault="00340726" w:rsidP="00340726">
      <w:pPr>
        <w:tabs>
          <w:tab w:val="left" w:pos="567"/>
        </w:tabs>
        <w:rPr>
          <w:lang w:bidi="lt-LT"/>
        </w:rPr>
      </w:pPr>
      <w:r w:rsidRPr="00F65AE8">
        <w:rPr>
          <w:lang w:bidi="lt-LT"/>
        </w:rPr>
        <w:t>Lot</w:t>
      </w:r>
    </w:p>
    <w:p w14:paraId="232D4264" w14:textId="77777777" w:rsidR="00340726" w:rsidRDefault="00340726" w:rsidP="00340726">
      <w:pPr>
        <w:tabs>
          <w:tab w:val="left" w:pos="567"/>
        </w:tabs>
        <w:rPr>
          <w:lang w:bidi="lt-LT"/>
        </w:rPr>
      </w:pPr>
    </w:p>
    <w:p w14:paraId="1A58C5E8" w14:textId="77777777" w:rsidR="00340726" w:rsidRPr="00F65AE8" w:rsidRDefault="00340726" w:rsidP="00340726">
      <w:pPr>
        <w:tabs>
          <w:tab w:val="left" w:pos="567"/>
        </w:tabs>
        <w:rPr>
          <w:noProof/>
          <w:szCs w:val="22"/>
          <w:lang w:bidi="lt-LT"/>
        </w:rPr>
      </w:pPr>
    </w:p>
    <w:p w14:paraId="5AAD0502" w14:textId="77777777" w:rsidR="00340726" w:rsidRPr="00F65AE8" w:rsidRDefault="00340726" w:rsidP="00340726">
      <w:pPr>
        <w:pBdr>
          <w:top w:val="single" w:sz="4" w:space="1" w:color="auto"/>
          <w:left w:val="single" w:sz="4" w:space="4" w:color="auto"/>
          <w:bottom w:val="single" w:sz="4" w:space="1" w:color="auto"/>
          <w:right w:val="single" w:sz="4" w:space="4" w:color="auto"/>
        </w:pBdr>
        <w:tabs>
          <w:tab w:val="left" w:pos="567"/>
        </w:tabs>
        <w:outlineLvl w:val="0"/>
        <w:rPr>
          <w:lang w:bidi="lt-LT"/>
        </w:rPr>
      </w:pPr>
      <w:r w:rsidRPr="003736E0">
        <w:rPr>
          <w:b/>
          <w:snapToGrid w:val="0"/>
          <w:szCs w:val="24"/>
          <w:lang w:eastAsia="en-US"/>
        </w:rPr>
        <w:t>14.</w:t>
      </w:r>
      <w:r w:rsidRPr="003736E0">
        <w:rPr>
          <w:b/>
          <w:snapToGrid w:val="0"/>
          <w:szCs w:val="24"/>
          <w:lang w:eastAsia="en-US"/>
        </w:rPr>
        <w:tab/>
      </w:r>
      <w:r w:rsidRPr="003736E0">
        <w:rPr>
          <w:b/>
          <w:noProof/>
          <w:snapToGrid w:val="0"/>
          <w:szCs w:val="24"/>
          <w:lang w:eastAsia="en-US"/>
        </w:rPr>
        <w:t>PARDAVIM</w:t>
      </w:r>
      <w:r>
        <w:rPr>
          <w:b/>
          <w:noProof/>
          <w:snapToGrid w:val="0"/>
          <w:szCs w:val="24"/>
          <w:lang w:eastAsia="en-US"/>
        </w:rPr>
        <w:t>O (IŠDAVIMO) TVARKA</w:t>
      </w:r>
    </w:p>
    <w:p w14:paraId="3AA6129E" w14:textId="77777777" w:rsidR="00340726" w:rsidRDefault="00340726" w:rsidP="00340726">
      <w:pPr>
        <w:pStyle w:val="BTEMEASMCA"/>
        <w:rPr>
          <w:noProof w:val="0"/>
        </w:rPr>
      </w:pPr>
    </w:p>
    <w:p w14:paraId="75644D3F" w14:textId="04DC1D89" w:rsidR="00340726" w:rsidRPr="00DF4173" w:rsidRDefault="00340726" w:rsidP="00340726">
      <w:pPr>
        <w:pStyle w:val="BTEMEASMCA"/>
        <w:rPr>
          <w:noProof w:val="0"/>
        </w:rPr>
      </w:pPr>
      <w:r>
        <w:rPr>
          <w:noProof w:val="0"/>
        </w:rPr>
        <w:t>Receptinis vaistas</w:t>
      </w:r>
    </w:p>
    <w:p w14:paraId="23F472A2" w14:textId="77777777" w:rsidR="00340726" w:rsidRPr="00DF4173" w:rsidRDefault="00340726" w:rsidP="00340726">
      <w:pPr>
        <w:pStyle w:val="BTEMEASMCA"/>
        <w:rPr>
          <w:noProof w:val="0"/>
        </w:rPr>
      </w:pPr>
    </w:p>
    <w:p w14:paraId="73DE775B" w14:textId="77777777" w:rsidR="00340726" w:rsidRPr="003736E0" w:rsidRDefault="00340726" w:rsidP="00340726">
      <w:pPr>
        <w:pBdr>
          <w:top w:val="single" w:sz="4" w:space="2" w:color="auto"/>
          <w:left w:val="single" w:sz="4" w:space="4" w:color="auto"/>
          <w:bottom w:val="single" w:sz="4" w:space="1" w:color="auto"/>
          <w:right w:val="single" w:sz="4" w:space="4" w:color="auto"/>
        </w:pBdr>
        <w:tabs>
          <w:tab w:val="left" w:pos="567"/>
        </w:tabs>
        <w:outlineLvl w:val="0"/>
        <w:rPr>
          <w:snapToGrid w:val="0"/>
          <w:szCs w:val="24"/>
          <w:lang w:eastAsia="en-US"/>
        </w:rPr>
      </w:pPr>
      <w:r w:rsidRPr="003736E0">
        <w:rPr>
          <w:b/>
          <w:snapToGrid w:val="0"/>
          <w:szCs w:val="24"/>
          <w:lang w:eastAsia="en-US"/>
        </w:rPr>
        <w:t>15.</w:t>
      </w:r>
      <w:r w:rsidRPr="003736E0">
        <w:rPr>
          <w:b/>
          <w:snapToGrid w:val="0"/>
          <w:szCs w:val="24"/>
          <w:lang w:eastAsia="en-US"/>
        </w:rPr>
        <w:tab/>
      </w:r>
      <w:r w:rsidRPr="003736E0">
        <w:rPr>
          <w:b/>
          <w:noProof/>
          <w:snapToGrid w:val="0"/>
          <w:szCs w:val="24"/>
          <w:lang w:eastAsia="en-US"/>
        </w:rPr>
        <w:t>VARTOJIMO INSTRUKCIJA</w:t>
      </w:r>
    </w:p>
    <w:p w14:paraId="3895DB57" w14:textId="77777777" w:rsidR="00340726" w:rsidRPr="00F65AE8" w:rsidRDefault="00340726" w:rsidP="00340726">
      <w:pPr>
        <w:tabs>
          <w:tab w:val="left" w:pos="567"/>
        </w:tabs>
        <w:rPr>
          <w:szCs w:val="22"/>
          <w:lang w:bidi="lt-LT"/>
        </w:rPr>
      </w:pPr>
    </w:p>
    <w:p w14:paraId="680C670E" w14:textId="77777777" w:rsidR="00340726" w:rsidRPr="00F65AE8" w:rsidRDefault="00340726" w:rsidP="00340726">
      <w:pPr>
        <w:tabs>
          <w:tab w:val="left" w:pos="567"/>
        </w:tabs>
        <w:rPr>
          <w:szCs w:val="22"/>
          <w:lang w:bidi="lt-LT"/>
        </w:rPr>
      </w:pPr>
    </w:p>
    <w:p w14:paraId="3EDA64BE" w14:textId="77777777" w:rsidR="00340726" w:rsidRPr="003736E0" w:rsidRDefault="00340726" w:rsidP="00340726">
      <w:pPr>
        <w:pBdr>
          <w:top w:val="single" w:sz="4" w:space="1" w:color="auto"/>
          <w:left w:val="single" w:sz="4" w:space="4" w:color="auto"/>
          <w:bottom w:val="single" w:sz="4" w:space="0" w:color="auto"/>
          <w:right w:val="single" w:sz="4" w:space="4" w:color="auto"/>
        </w:pBdr>
        <w:tabs>
          <w:tab w:val="left" w:pos="567"/>
        </w:tabs>
        <w:rPr>
          <w:snapToGrid w:val="0"/>
          <w:color w:val="008000"/>
          <w:szCs w:val="24"/>
          <w:lang w:eastAsia="en-US"/>
        </w:rPr>
      </w:pPr>
      <w:r w:rsidRPr="003736E0">
        <w:rPr>
          <w:b/>
          <w:snapToGrid w:val="0"/>
          <w:szCs w:val="24"/>
          <w:lang w:eastAsia="en-US"/>
        </w:rPr>
        <w:t>16.</w:t>
      </w:r>
      <w:r w:rsidRPr="003736E0">
        <w:rPr>
          <w:b/>
          <w:snapToGrid w:val="0"/>
          <w:szCs w:val="24"/>
          <w:lang w:eastAsia="en-US"/>
        </w:rPr>
        <w:tab/>
      </w:r>
      <w:r w:rsidRPr="003736E0">
        <w:rPr>
          <w:b/>
          <w:noProof/>
          <w:snapToGrid w:val="0"/>
          <w:szCs w:val="24"/>
          <w:lang w:eastAsia="en-US"/>
        </w:rPr>
        <w:t>INFORMACIJA BRAILIO RAŠTU</w:t>
      </w:r>
    </w:p>
    <w:p w14:paraId="5B57B300" w14:textId="77777777" w:rsidR="00340726" w:rsidRPr="00F65AE8" w:rsidRDefault="00340726" w:rsidP="00340726">
      <w:pPr>
        <w:pStyle w:val="BTEMEASMCA"/>
        <w:rPr>
          <w:szCs w:val="22"/>
          <w:lang w:bidi="lt-LT"/>
        </w:rPr>
      </w:pPr>
    </w:p>
    <w:p w14:paraId="5C49BBAE" w14:textId="771B4289" w:rsidR="00340726" w:rsidRPr="004A0466" w:rsidRDefault="00340726" w:rsidP="00340726">
      <w:pPr>
        <w:pStyle w:val="BTEMEASMCA"/>
      </w:pPr>
      <w:r w:rsidRPr="00F65AE8">
        <w:t>nozepam 10 mg</w:t>
      </w:r>
    </w:p>
    <w:p w14:paraId="13B1E6C5" w14:textId="77777777" w:rsidR="00340726" w:rsidRPr="00F65AE8" w:rsidRDefault="00340726" w:rsidP="00340726">
      <w:pPr>
        <w:tabs>
          <w:tab w:val="left" w:pos="567"/>
        </w:tabs>
        <w:rPr>
          <w:noProof/>
          <w:szCs w:val="22"/>
          <w:shd w:val="clear" w:color="auto" w:fill="CCCCCC"/>
          <w:lang w:bidi="lt-LT"/>
        </w:rPr>
      </w:pPr>
    </w:p>
    <w:p w14:paraId="2AEEBDE7" w14:textId="77777777" w:rsidR="00340726" w:rsidRPr="00F65AE8" w:rsidRDefault="00340726" w:rsidP="00340726">
      <w:pPr>
        <w:tabs>
          <w:tab w:val="left" w:pos="567"/>
        </w:tabs>
        <w:rPr>
          <w:noProof/>
          <w:szCs w:val="22"/>
          <w:shd w:val="clear" w:color="auto" w:fill="CCCCCC"/>
          <w:lang w:bidi="lt-LT"/>
        </w:rPr>
      </w:pPr>
    </w:p>
    <w:p w14:paraId="23F81273" w14:textId="77777777" w:rsidR="00340726" w:rsidRPr="003736E0" w:rsidRDefault="00340726" w:rsidP="0034072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eastAsia="en-US"/>
        </w:rPr>
      </w:pPr>
      <w:r w:rsidRPr="003736E0">
        <w:rPr>
          <w:b/>
          <w:noProof/>
          <w:snapToGrid w:val="0"/>
          <w:lang w:val="en-GB" w:eastAsia="en-US"/>
        </w:rPr>
        <w:t>17.</w:t>
      </w:r>
      <w:r w:rsidRPr="003736E0">
        <w:rPr>
          <w:b/>
          <w:noProof/>
          <w:snapToGrid w:val="0"/>
          <w:lang w:val="en-GB" w:eastAsia="en-US"/>
        </w:rPr>
        <w:tab/>
        <w:t>UNIKALUS IDENTIFIKATORIUS – 2D BRŪKŠNINIS KODAS</w:t>
      </w:r>
    </w:p>
    <w:p w14:paraId="7EE87CD9" w14:textId="77777777" w:rsidR="00340726" w:rsidRPr="00F65AE8" w:rsidRDefault="00340726" w:rsidP="00340726">
      <w:pPr>
        <w:rPr>
          <w:noProof/>
          <w:lang w:bidi="lt-LT"/>
        </w:rPr>
      </w:pPr>
    </w:p>
    <w:p w14:paraId="380A7E14" w14:textId="77777777" w:rsidR="00340726" w:rsidRPr="00F65AE8" w:rsidRDefault="00340726" w:rsidP="00340726">
      <w:pPr>
        <w:tabs>
          <w:tab w:val="left" w:pos="567"/>
        </w:tabs>
        <w:rPr>
          <w:noProof/>
          <w:szCs w:val="22"/>
          <w:shd w:val="clear" w:color="auto" w:fill="CCCCCC"/>
          <w:lang w:bidi="lt-LT"/>
        </w:rPr>
      </w:pPr>
      <w:r w:rsidRPr="00F65AE8">
        <w:rPr>
          <w:noProof/>
          <w:highlight w:val="lightGray"/>
          <w:lang w:bidi="lt-LT"/>
        </w:rPr>
        <w:t>2D brūkšninis kodas su nurodytu unikaliu identifikatoriumi.</w:t>
      </w:r>
    </w:p>
    <w:p w14:paraId="059398D1" w14:textId="77777777" w:rsidR="00340726" w:rsidRPr="00F65AE8" w:rsidRDefault="00340726" w:rsidP="00340726">
      <w:pPr>
        <w:tabs>
          <w:tab w:val="left" w:pos="567"/>
        </w:tabs>
        <w:rPr>
          <w:noProof/>
          <w:szCs w:val="22"/>
          <w:shd w:val="clear" w:color="auto" w:fill="CCCCCC"/>
          <w:lang w:bidi="lt-LT"/>
        </w:rPr>
      </w:pPr>
    </w:p>
    <w:p w14:paraId="0A5A2B59" w14:textId="77777777" w:rsidR="00340726" w:rsidRPr="00F65AE8" w:rsidRDefault="00340726" w:rsidP="00340726">
      <w:pPr>
        <w:tabs>
          <w:tab w:val="left" w:pos="567"/>
        </w:tabs>
        <w:rPr>
          <w:noProof/>
          <w:vanish/>
          <w:szCs w:val="22"/>
          <w:lang w:bidi="lt-LT"/>
        </w:rPr>
      </w:pPr>
    </w:p>
    <w:p w14:paraId="403DA942" w14:textId="77777777" w:rsidR="00340726" w:rsidRPr="00F65AE8" w:rsidRDefault="00340726" w:rsidP="00340726">
      <w:pPr>
        <w:rPr>
          <w:noProof/>
          <w:vanish/>
          <w:szCs w:val="22"/>
          <w:lang w:bidi="lt-LT"/>
        </w:rPr>
      </w:pPr>
    </w:p>
    <w:p w14:paraId="18931E19" w14:textId="77777777" w:rsidR="00340726" w:rsidRPr="00F65AE8" w:rsidRDefault="00340726" w:rsidP="00340726">
      <w:pPr>
        <w:rPr>
          <w:noProof/>
          <w:lang w:bidi="lt-LT"/>
        </w:rPr>
      </w:pPr>
    </w:p>
    <w:p w14:paraId="5EF665BE" w14:textId="77777777" w:rsidR="00340726" w:rsidRPr="00F65AE8" w:rsidRDefault="00340726" w:rsidP="00340726">
      <w:pPr>
        <w:rPr>
          <w:noProof/>
          <w:lang w:bidi="lt-LT"/>
        </w:rPr>
      </w:pPr>
    </w:p>
    <w:p w14:paraId="2DAA20DC" w14:textId="77777777" w:rsidR="00340726" w:rsidRPr="003736E0" w:rsidRDefault="00340726" w:rsidP="0034072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3736E0">
        <w:rPr>
          <w:b/>
          <w:noProof/>
          <w:snapToGrid w:val="0"/>
          <w:lang w:val="en-GB" w:eastAsia="en-US"/>
        </w:rPr>
        <w:t>18.</w:t>
      </w:r>
      <w:r w:rsidRPr="003736E0">
        <w:rPr>
          <w:b/>
          <w:noProof/>
          <w:snapToGrid w:val="0"/>
          <w:lang w:val="en-GB" w:eastAsia="en-US"/>
        </w:rPr>
        <w:tab/>
        <w:t>UNIKALUS IDENTIFIKATORIUS – ŽMONĖMS SUPRANTAMI DUOMENYS</w:t>
      </w:r>
    </w:p>
    <w:p w14:paraId="72BB74E8" w14:textId="77777777" w:rsidR="00340726" w:rsidRPr="00F65AE8" w:rsidRDefault="00340726" w:rsidP="00340726">
      <w:pPr>
        <w:rPr>
          <w:noProof/>
          <w:lang w:bidi="lt-LT"/>
        </w:rPr>
      </w:pPr>
    </w:p>
    <w:p w14:paraId="1C80D215" w14:textId="77777777" w:rsidR="00340726" w:rsidRPr="00F65AE8" w:rsidRDefault="00340726" w:rsidP="00340726">
      <w:pPr>
        <w:tabs>
          <w:tab w:val="left" w:pos="567"/>
        </w:tabs>
        <w:spacing w:line="260" w:lineRule="exact"/>
        <w:rPr>
          <w:color w:val="008000"/>
          <w:szCs w:val="22"/>
          <w:lang w:bidi="lt-LT"/>
        </w:rPr>
      </w:pPr>
      <w:r w:rsidRPr="00F65AE8">
        <w:rPr>
          <w:lang w:bidi="lt-LT"/>
        </w:rPr>
        <w:t xml:space="preserve">PC: </w:t>
      </w:r>
    </w:p>
    <w:p w14:paraId="15083564" w14:textId="77777777" w:rsidR="00340726" w:rsidRPr="00F65AE8" w:rsidRDefault="00340726" w:rsidP="00340726">
      <w:pPr>
        <w:tabs>
          <w:tab w:val="left" w:pos="567"/>
        </w:tabs>
        <w:spacing w:line="260" w:lineRule="exact"/>
        <w:rPr>
          <w:szCs w:val="22"/>
          <w:lang w:bidi="lt-LT"/>
        </w:rPr>
      </w:pPr>
      <w:r w:rsidRPr="00F65AE8">
        <w:rPr>
          <w:lang w:bidi="lt-LT"/>
        </w:rPr>
        <w:t>SN:</w:t>
      </w:r>
    </w:p>
    <w:p w14:paraId="76F4F4EC" w14:textId="77777777" w:rsidR="00340726" w:rsidRPr="00F65AE8" w:rsidRDefault="00340726" w:rsidP="00340726">
      <w:pPr>
        <w:tabs>
          <w:tab w:val="left" w:pos="567"/>
        </w:tabs>
        <w:spacing w:line="260" w:lineRule="exact"/>
        <w:rPr>
          <w:szCs w:val="22"/>
          <w:lang w:bidi="lt-LT"/>
        </w:rPr>
      </w:pPr>
      <w:r w:rsidRPr="00F65AE8">
        <w:rPr>
          <w:lang w:bidi="lt-LT"/>
        </w:rPr>
        <w:t xml:space="preserve">NN: </w:t>
      </w:r>
    </w:p>
    <w:p w14:paraId="2E64F965" w14:textId="77777777" w:rsidR="00340726" w:rsidRPr="00F65AE8" w:rsidRDefault="00340726" w:rsidP="00340726">
      <w:pPr>
        <w:tabs>
          <w:tab w:val="left" w:pos="567"/>
        </w:tabs>
        <w:rPr>
          <w:noProof/>
          <w:vanish/>
          <w:szCs w:val="22"/>
          <w:lang w:bidi="lt-LT"/>
        </w:rPr>
      </w:pPr>
    </w:p>
    <w:p w14:paraId="72C074AD" w14:textId="77777777" w:rsidR="00340726" w:rsidRPr="00F65AE8" w:rsidRDefault="00340726" w:rsidP="00340726">
      <w:pPr>
        <w:rPr>
          <w:noProof/>
          <w:vanish/>
          <w:szCs w:val="22"/>
          <w:lang w:bidi="lt-LT"/>
        </w:rPr>
      </w:pPr>
    </w:p>
    <w:p w14:paraId="5C48FAA5" w14:textId="77777777" w:rsidR="00340726" w:rsidRPr="00F65AE8" w:rsidRDefault="00340726" w:rsidP="00340726">
      <w:pPr>
        <w:tabs>
          <w:tab w:val="left" w:pos="567"/>
        </w:tabs>
        <w:rPr>
          <w:noProof/>
          <w:szCs w:val="22"/>
          <w:shd w:val="clear" w:color="auto" w:fill="CCCCCC"/>
          <w:lang w:bidi="lt-LT"/>
        </w:rPr>
      </w:pPr>
    </w:p>
    <w:p w14:paraId="68091BFB" w14:textId="67016F36" w:rsidR="00C13BE7" w:rsidRPr="00C13BE7" w:rsidRDefault="00C13BE7" w:rsidP="00DB3939">
      <w:pPr>
        <w:tabs>
          <w:tab w:val="left" w:pos="567"/>
        </w:tabs>
        <w:snapToGrid w:val="0"/>
        <w:rPr>
          <w:lang w:eastAsia="ar-SA"/>
        </w:rPr>
      </w:pPr>
      <w:r w:rsidRPr="00C13BE7">
        <w:rPr>
          <w:lang w:eastAsia="ar-SA"/>
        </w:rPr>
        <w:t>Gamintojas:</w:t>
      </w:r>
      <w:r w:rsidR="00DB3939">
        <w:rPr>
          <w:lang w:eastAsia="ar-SA"/>
        </w:rPr>
        <w:t xml:space="preserve"> AS </w:t>
      </w:r>
      <w:r w:rsidR="005A31A0">
        <w:rPr>
          <w:lang w:eastAsia="ar-SA"/>
        </w:rPr>
        <w:t>„</w:t>
      </w:r>
      <w:proofErr w:type="spellStart"/>
      <w:r w:rsidR="00DB3939">
        <w:rPr>
          <w:lang w:eastAsia="ar-SA"/>
        </w:rPr>
        <w:t>Olainfarm</w:t>
      </w:r>
      <w:proofErr w:type="spellEnd"/>
      <w:r w:rsidR="005A31A0">
        <w:rPr>
          <w:lang w:eastAsia="ar-SA"/>
        </w:rPr>
        <w:t>“</w:t>
      </w:r>
      <w:r w:rsidR="00DB3939">
        <w:rPr>
          <w:lang w:eastAsia="ar-SA"/>
        </w:rPr>
        <w:t xml:space="preserve">, </w:t>
      </w:r>
      <w:proofErr w:type="spellStart"/>
      <w:r w:rsidR="00DB3939">
        <w:rPr>
          <w:lang w:eastAsia="ar-SA"/>
        </w:rPr>
        <w:t>Rūpnīcu</w:t>
      </w:r>
      <w:proofErr w:type="spellEnd"/>
      <w:r w:rsidR="00DB3939">
        <w:rPr>
          <w:lang w:eastAsia="ar-SA"/>
        </w:rPr>
        <w:t xml:space="preserve"> </w:t>
      </w:r>
      <w:proofErr w:type="spellStart"/>
      <w:r w:rsidR="00DB3939">
        <w:rPr>
          <w:lang w:eastAsia="ar-SA"/>
        </w:rPr>
        <w:t>iela</w:t>
      </w:r>
      <w:proofErr w:type="spellEnd"/>
      <w:r w:rsidR="00DB3939">
        <w:rPr>
          <w:lang w:eastAsia="ar-SA"/>
        </w:rPr>
        <w:t xml:space="preserve"> 5, </w:t>
      </w:r>
      <w:proofErr w:type="spellStart"/>
      <w:r w:rsidR="00DB3939">
        <w:rPr>
          <w:lang w:eastAsia="ar-SA"/>
        </w:rPr>
        <w:t>Olaine</w:t>
      </w:r>
      <w:proofErr w:type="spellEnd"/>
      <w:r w:rsidR="00DB3939">
        <w:rPr>
          <w:lang w:eastAsia="ar-SA"/>
        </w:rPr>
        <w:t>, LV 2114, Latvija</w:t>
      </w:r>
    </w:p>
    <w:p w14:paraId="40836B90" w14:textId="77777777" w:rsidR="00C13BE7" w:rsidRPr="00C13BE7" w:rsidRDefault="00C13BE7" w:rsidP="00C13BE7">
      <w:pPr>
        <w:tabs>
          <w:tab w:val="left" w:pos="567"/>
        </w:tabs>
        <w:snapToGrid w:val="0"/>
        <w:rPr>
          <w:lang w:eastAsia="ar-SA"/>
        </w:rPr>
      </w:pPr>
    </w:p>
    <w:p w14:paraId="0CC24510" w14:textId="77777777" w:rsidR="00C13BE7" w:rsidRPr="00C13BE7" w:rsidRDefault="00C13BE7" w:rsidP="00C13BE7">
      <w:pPr>
        <w:tabs>
          <w:tab w:val="left" w:pos="567"/>
        </w:tabs>
        <w:snapToGrid w:val="0"/>
        <w:rPr>
          <w:lang w:eastAsia="ar-SA"/>
        </w:rPr>
      </w:pPr>
      <w:r w:rsidRPr="00C13BE7">
        <w:rPr>
          <w:lang w:eastAsia="ar-SA"/>
        </w:rPr>
        <w:t xml:space="preserve">Perpakavo: LABOR </w:t>
      </w:r>
      <w:proofErr w:type="spellStart"/>
      <w:r w:rsidRPr="00C13BE7">
        <w:rPr>
          <w:lang w:eastAsia="ar-SA"/>
        </w:rPr>
        <w:t>Przedsiębiorstwo</w:t>
      </w:r>
      <w:proofErr w:type="spellEnd"/>
      <w:r w:rsidRPr="00C13BE7">
        <w:rPr>
          <w:lang w:eastAsia="ar-SA"/>
        </w:rPr>
        <w:t xml:space="preserve"> </w:t>
      </w:r>
      <w:proofErr w:type="spellStart"/>
      <w:r w:rsidRPr="00C13BE7">
        <w:rPr>
          <w:lang w:eastAsia="ar-SA"/>
        </w:rPr>
        <w:t>Farmaceutyczno-Chemiczne</w:t>
      </w:r>
      <w:proofErr w:type="spellEnd"/>
      <w:r w:rsidRPr="00C13BE7">
        <w:rPr>
          <w:lang w:eastAsia="ar-SA"/>
        </w:rPr>
        <w:t xml:space="preserve"> sp. z </w:t>
      </w:r>
      <w:proofErr w:type="spellStart"/>
      <w:r w:rsidRPr="00C13BE7">
        <w:rPr>
          <w:lang w:eastAsia="ar-SA"/>
        </w:rPr>
        <w:t>o.o</w:t>
      </w:r>
      <w:proofErr w:type="spellEnd"/>
      <w:r w:rsidRPr="00C13BE7">
        <w:rPr>
          <w:lang w:eastAsia="ar-SA"/>
        </w:rPr>
        <w:t xml:space="preserve">., </w:t>
      </w:r>
      <w:proofErr w:type="spellStart"/>
      <w:r w:rsidRPr="00C13BE7">
        <w:rPr>
          <w:lang w:eastAsia="ar-SA"/>
        </w:rPr>
        <w:t>Ul</w:t>
      </w:r>
      <w:proofErr w:type="spellEnd"/>
      <w:r w:rsidRPr="00C13BE7">
        <w:rPr>
          <w:lang w:eastAsia="ar-SA"/>
        </w:rPr>
        <w:t xml:space="preserve">. </w:t>
      </w:r>
      <w:proofErr w:type="spellStart"/>
      <w:r w:rsidRPr="00C13BE7">
        <w:rPr>
          <w:lang w:eastAsia="ar-SA"/>
        </w:rPr>
        <w:t>Długosza</w:t>
      </w:r>
      <w:proofErr w:type="spellEnd"/>
      <w:r w:rsidRPr="00C13BE7">
        <w:rPr>
          <w:lang w:eastAsia="ar-SA"/>
        </w:rPr>
        <w:t xml:space="preserve"> 49, 51-162 </w:t>
      </w:r>
      <w:proofErr w:type="spellStart"/>
      <w:r w:rsidRPr="00C13BE7">
        <w:rPr>
          <w:lang w:eastAsia="ar-SA"/>
        </w:rPr>
        <w:t>Wrocław</w:t>
      </w:r>
      <w:proofErr w:type="spellEnd"/>
      <w:r w:rsidRPr="00C13BE7">
        <w:rPr>
          <w:lang w:eastAsia="ar-SA"/>
        </w:rPr>
        <w:t>, Lenkija arba UAB „</w:t>
      </w:r>
      <w:proofErr w:type="spellStart"/>
      <w:r w:rsidRPr="00C13BE7">
        <w:rPr>
          <w:lang w:eastAsia="ar-SA"/>
        </w:rPr>
        <w:t>Entafarma</w:t>
      </w:r>
      <w:proofErr w:type="spellEnd"/>
      <w:r w:rsidRPr="00C13BE7">
        <w:rPr>
          <w:lang w:eastAsia="ar-SA"/>
        </w:rPr>
        <w:t xml:space="preserve">“, </w:t>
      </w:r>
      <w:proofErr w:type="spellStart"/>
      <w:r w:rsidRPr="00C13BE7">
        <w:rPr>
          <w:lang w:eastAsia="ar-SA"/>
        </w:rPr>
        <w:t>Klonėnų</w:t>
      </w:r>
      <w:proofErr w:type="spellEnd"/>
      <w:r w:rsidRPr="00C13BE7">
        <w:rPr>
          <w:lang w:eastAsia="ar-SA"/>
        </w:rPr>
        <w:t xml:space="preserve"> vs. 1, LT-19156 Širvintų r. sav., Lietuva.</w:t>
      </w:r>
    </w:p>
    <w:p w14:paraId="13E030CF" w14:textId="77777777" w:rsidR="00C13BE7" w:rsidRPr="00C13BE7" w:rsidRDefault="00C13BE7" w:rsidP="00C13BE7">
      <w:pPr>
        <w:tabs>
          <w:tab w:val="left" w:pos="567"/>
        </w:tabs>
        <w:snapToGrid w:val="0"/>
        <w:rPr>
          <w:lang w:eastAsia="ar-SA"/>
        </w:rPr>
      </w:pPr>
    </w:p>
    <w:p w14:paraId="1ABD3F4E" w14:textId="77777777" w:rsidR="00C13BE7" w:rsidRPr="00C13BE7" w:rsidRDefault="00C13BE7" w:rsidP="00C13BE7">
      <w:pPr>
        <w:tabs>
          <w:tab w:val="left" w:pos="567"/>
        </w:tabs>
        <w:snapToGrid w:val="0"/>
        <w:rPr>
          <w:lang w:eastAsia="ar-SA"/>
        </w:rPr>
      </w:pPr>
      <w:r w:rsidRPr="00C13BE7">
        <w:rPr>
          <w:lang w:eastAsia="ar-SA"/>
        </w:rPr>
        <w:t>Perpakavimo serija</w:t>
      </w:r>
    </w:p>
    <w:p w14:paraId="69325F76" w14:textId="77777777" w:rsidR="00C13BE7" w:rsidRPr="00C13BE7" w:rsidRDefault="00C13BE7" w:rsidP="00C13BE7">
      <w:pPr>
        <w:tabs>
          <w:tab w:val="left" w:pos="567"/>
        </w:tabs>
        <w:snapToGrid w:val="0"/>
        <w:rPr>
          <w:lang w:eastAsia="ar-SA"/>
        </w:rPr>
      </w:pPr>
    </w:p>
    <w:p w14:paraId="417804C5" w14:textId="3D145BD6" w:rsidR="00181855" w:rsidRDefault="00364C75">
      <w:pPr>
        <w:rPr>
          <w:i/>
          <w:iCs/>
        </w:rPr>
      </w:pPr>
      <w:r w:rsidRPr="003D4A04">
        <w:rPr>
          <w:i/>
          <w:iCs/>
        </w:rPr>
        <w:t>Lygiagrečiai importuojamas vaistas nuo referencinio vaisto skiriasi</w:t>
      </w:r>
      <w:r>
        <w:rPr>
          <w:i/>
          <w:iCs/>
        </w:rPr>
        <w:t xml:space="preserve"> tinkamumo laiku: referencinio vaisto – 4 metai, lygiagrečiai importuojamo – 5 metai</w:t>
      </w:r>
      <w:r w:rsidR="005A31A0">
        <w:rPr>
          <w:i/>
          <w:iCs/>
        </w:rPr>
        <w:t>.</w:t>
      </w:r>
    </w:p>
    <w:p w14:paraId="29A9E33F" w14:textId="757FC0AC" w:rsidR="00181855" w:rsidRDefault="00181855">
      <w:pPr>
        <w:spacing w:after="160" w:line="259" w:lineRule="auto"/>
      </w:pPr>
      <w:r>
        <w:br w:type="page"/>
      </w:r>
    </w:p>
    <w:p w14:paraId="4FB24F29" w14:textId="77777777" w:rsidR="006F016C" w:rsidRPr="006F016C" w:rsidRDefault="006F016C" w:rsidP="006F016C">
      <w:pPr>
        <w:tabs>
          <w:tab w:val="left" w:pos="567"/>
        </w:tabs>
        <w:spacing w:line="260" w:lineRule="exact"/>
        <w:jc w:val="center"/>
        <w:outlineLvl w:val="0"/>
        <w:rPr>
          <w:b/>
          <w:snapToGrid w:val="0"/>
          <w:lang w:eastAsia="en-US"/>
        </w:rPr>
      </w:pPr>
      <w:r w:rsidRPr="006F016C">
        <w:rPr>
          <w:b/>
          <w:snapToGrid w:val="0"/>
          <w:lang w:eastAsia="en-US"/>
        </w:rPr>
        <w:lastRenderedPageBreak/>
        <w:t>B. PAKUOTĖS LAPELIS</w:t>
      </w:r>
    </w:p>
    <w:p w14:paraId="0693BA34" w14:textId="77777777" w:rsidR="006F016C" w:rsidRPr="006F016C" w:rsidRDefault="006F016C" w:rsidP="006F016C">
      <w:pPr>
        <w:jc w:val="center"/>
        <w:rPr>
          <w:b/>
          <w:caps/>
          <w:lang w:val="en-US"/>
        </w:rPr>
      </w:pPr>
      <w:bookmarkStart w:id="0" w:name="_Toc129243138"/>
      <w:bookmarkStart w:id="1" w:name="_Toc129243263"/>
      <w:r w:rsidRPr="006F016C">
        <w:rPr>
          <w:lang w:val="fi-FI"/>
        </w:rPr>
        <w:br w:type="page"/>
      </w:r>
      <w:r w:rsidRPr="006F016C">
        <w:rPr>
          <w:b/>
        </w:rPr>
        <w:lastRenderedPageBreak/>
        <w:t>Pakuotės lapelis:</w:t>
      </w:r>
      <w:r w:rsidRPr="006F016C">
        <w:rPr>
          <w:b/>
          <w:bCs/>
          <w:iCs/>
          <w:szCs w:val="24"/>
        </w:rPr>
        <w:t xml:space="preserve"> </w:t>
      </w:r>
      <w:r w:rsidRPr="006F016C">
        <w:rPr>
          <w:b/>
        </w:rPr>
        <w:t>informacija pacientui</w:t>
      </w:r>
      <w:bookmarkEnd w:id="0"/>
      <w:bookmarkEnd w:id="1"/>
    </w:p>
    <w:p w14:paraId="6C5B1C5A" w14:textId="77777777" w:rsidR="006F016C" w:rsidRPr="006F016C" w:rsidRDefault="006F016C" w:rsidP="006F016C">
      <w:pPr>
        <w:jc w:val="center"/>
        <w:rPr>
          <w:b/>
          <w:lang w:eastAsia="en-US"/>
        </w:rPr>
      </w:pPr>
    </w:p>
    <w:p w14:paraId="7E5BA320" w14:textId="77777777" w:rsidR="006F016C" w:rsidRPr="006F016C" w:rsidRDefault="006F016C" w:rsidP="006F016C">
      <w:pPr>
        <w:jc w:val="center"/>
        <w:rPr>
          <w:b/>
          <w:lang w:eastAsia="en-US"/>
        </w:rPr>
      </w:pPr>
      <w:proofErr w:type="spellStart"/>
      <w:r w:rsidRPr="006F016C">
        <w:rPr>
          <w:b/>
          <w:lang w:eastAsia="en-US"/>
        </w:rPr>
        <w:t>Nozepam</w:t>
      </w:r>
      <w:proofErr w:type="spellEnd"/>
      <w:r w:rsidRPr="006F016C">
        <w:rPr>
          <w:b/>
          <w:lang w:eastAsia="en-US"/>
        </w:rPr>
        <w:t xml:space="preserve"> 10 mg tabletės</w:t>
      </w:r>
    </w:p>
    <w:p w14:paraId="1C8DFB56" w14:textId="7A24E9F2" w:rsidR="006F016C" w:rsidRPr="006F016C" w:rsidRDefault="005A221B" w:rsidP="006F016C">
      <w:pPr>
        <w:jc w:val="center"/>
        <w:rPr>
          <w:lang w:eastAsia="en-US"/>
        </w:rPr>
      </w:pPr>
      <w:proofErr w:type="spellStart"/>
      <w:r>
        <w:rPr>
          <w:lang w:eastAsia="en-US"/>
        </w:rPr>
        <w:t>o</w:t>
      </w:r>
      <w:r w:rsidR="006F016C" w:rsidRPr="006F016C">
        <w:rPr>
          <w:lang w:eastAsia="en-US"/>
        </w:rPr>
        <w:t>ksazepamas</w:t>
      </w:r>
      <w:proofErr w:type="spellEnd"/>
    </w:p>
    <w:p w14:paraId="0DEFDDB3" w14:textId="77777777" w:rsidR="006F016C" w:rsidRPr="006F016C" w:rsidRDefault="006F016C" w:rsidP="006F016C">
      <w:pPr>
        <w:jc w:val="both"/>
        <w:rPr>
          <w:noProof/>
          <w:lang w:eastAsia="en-US"/>
        </w:rPr>
      </w:pPr>
    </w:p>
    <w:p w14:paraId="4618CC22" w14:textId="77777777" w:rsidR="006F016C" w:rsidRPr="006F016C" w:rsidRDefault="006F016C" w:rsidP="006F016C">
      <w:pPr>
        <w:jc w:val="both"/>
        <w:rPr>
          <w:b/>
          <w:lang w:eastAsia="en-US"/>
        </w:rPr>
      </w:pPr>
      <w:r w:rsidRPr="006F016C">
        <w:rPr>
          <w:b/>
          <w:lang w:eastAsia="en-US"/>
        </w:rPr>
        <w:t>Atidžiai perskaitykite visą šį lapelį, prieš pradėdami vartoti vaistą, nes jame pateikiama Jums svarbi informacija.</w:t>
      </w:r>
    </w:p>
    <w:p w14:paraId="405BFF5B" w14:textId="77777777" w:rsidR="006F016C" w:rsidRPr="006F016C" w:rsidRDefault="006F016C" w:rsidP="006F016C">
      <w:pPr>
        <w:tabs>
          <w:tab w:val="num" w:pos="567"/>
          <w:tab w:val="num" w:pos="720"/>
        </w:tabs>
        <w:ind w:left="567" w:hanging="567"/>
        <w:jc w:val="both"/>
        <w:rPr>
          <w:lang w:eastAsia="en-US"/>
        </w:rPr>
      </w:pPr>
      <w:r w:rsidRPr="006F016C">
        <w:rPr>
          <w:lang w:eastAsia="en-US"/>
        </w:rPr>
        <w:t>Neišmeskite šio lapelio, nes vėl gali prireikti jį perskaityti.</w:t>
      </w:r>
    </w:p>
    <w:p w14:paraId="24601915" w14:textId="77777777" w:rsidR="006F016C" w:rsidRPr="006F016C" w:rsidRDefault="006F016C" w:rsidP="006F016C">
      <w:pPr>
        <w:tabs>
          <w:tab w:val="num" w:pos="567"/>
          <w:tab w:val="num" w:pos="720"/>
        </w:tabs>
        <w:ind w:left="567" w:hanging="567"/>
        <w:jc w:val="both"/>
        <w:rPr>
          <w:lang w:eastAsia="en-US"/>
        </w:rPr>
      </w:pPr>
      <w:r w:rsidRPr="006F016C">
        <w:rPr>
          <w:lang w:eastAsia="en-US"/>
        </w:rPr>
        <w:t>Jeigu kiltų daugiau klausimų, kreipkitės į gydytoją arba vaistininką.</w:t>
      </w:r>
    </w:p>
    <w:p w14:paraId="15AEF800" w14:textId="77777777" w:rsidR="006F016C" w:rsidRPr="006F016C" w:rsidRDefault="006F016C" w:rsidP="006F016C">
      <w:pPr>
        <w:tabs>
          <w:tab w:val="num" w:pos="567"/>
          <w:tab w:val="num" w:pos="720"/>
        </w:tabs>
        <w:ind w:left="567" w:hanging="567"/>
        <w:jc w:val="both"/>
        <w:rPr>
          <w:lang w:eastAsia="en-US"/>
        </w:rPr>
      </w:pPr>
      <w:r w:rsidRPr="006F016C">
        <w:rPr>
          <w:lang w:eastAsia="en-US"/>
        </w:rPr>
        <w:t>Šis vaistas skirtas tik Jums, todėl kitiems žmonėms jo duoti negalima. Vaistas gali jiems pakenkti (net tiems, kurių ligos požymiai yra tokie patys kaip Jūsų).</w:t>
      </w:r>
    </w:p>
    <w:p w14:paraId="746CC268" w14:textId="77777777" w:rsidR="006F016C" w:rsidRPr="006F016C" w:rsidRDefault="006F016C" w:rsidP="006F016C">
      <w:pPr>
        <w:tabs>
          <w:tab w:val="num" w:pos="567"/>
          <w:tab w:val="num" w:pos="720"/>
        </w:tabs>
        <w:ind w:left="567" w:hanging="567"/>
        <w:jc w:val="both"/>
        <w:rPr>
          <w:lang w:eastAsia="en-US"/>
        </w:rPr>
      </w:pPr>
      <w:r w:rsidRPr="006F016C">
        <w:rPr>
          <w:lang w:eastAsia="en-US"/>
        </w:rPr>
        <w:t>Jeigu pasireiškė šalutinis poveikis (net jeigu jis šiame lapelyje nenurodytas), kreipkitės į  gydytoją arba vaistininką. Žr. 4 skyrių.</w:t>
      </w:r>
    </w:p>
    <w:p w14:paraId="0B6B08A5" w14:textId="77777777" w:rsidR="006F016C" w:rsidRPr="006F016C" w:rsidRDefault="006F016C" w:rsidP="006F016C">
      <w:pPr>
        <w:jc w:val="both"/>
        <w:rPr>
          <w:noProof/>
          <w:lang w:eastAsia="en-US"/>
        </w:rPr>
      </w:pPr>
    </w:p>
    <w:p w14:paraId="243754F8" w14:textId="77777777" w:rsidR="006F016C" w:rsidRPr="006F016C" w:rsidRDefault="006F016C" w:rsidP="006F016C">
      <w:pPr>
        <w:jc w:val="both"/>
        <w:rPr>
          <w:b/>
          <w:lang w:eastAsia="en-US"/>
        </w:rPr>
      </w:pPr>
      <w:r w:rsidRPr="006F016C">
        <w:rPr>
          <w:b/>
          <w:lang w:eastAsia="en-US"/>
        </w:rPr>
        <w:t>Apie ką rašoma šiame lapelyje?</w:t>
      </w:r>
    </w:p>
    <w:p w14:paraId="79C37C51" w14:textId="77777777" w:rsidR="006F016C" w:rsidRPr="006F016C" w:rsidRDefault="006F016C" w:rsidP="006F016C">
      <w:pPr>
        <w:jc w:val="both"/>
        <w:rPr>
          <w:b/>
          <w:lang w:eastAsia="en-US"/>
        </w:rPr>
      </w:pPr>
    </w:p>
    <w:p w14:paraId="5B85218A" w14:textId="77777777" w:rsidR="006F016C" w:rsidRPr="006F016C" w:rsidRDefault="006F016C" w:rsidP="006F016C">
      <w:pPr>
        <w:tabs>
          <w:tab w:val="left" w:pos="426"/>
        </w:tabs>
        <w:jc w:val="both"/>
        <w:rPr>
          <w:noProof/>
          <w:lang w:eastAsia="en-US"/>
        </w:rPr>
      </w:pPr>
      <w:r w:rsidRPr="006F016C">
        <w:rPr>
          <w:noProof/>
          <w:lang w:eastAsia="en-US"/>
        </w:rPr>
        <w:t>1.</w:t>
      </w:r>
      <w:r w:rsidRPr="006F016C">
        <w:rPr>
          <w:noProof/>
          <w:lang w:eastAsia="en-US"/>
        </w:rPr>
        <w:tab/>
        <w:t>Kas yra Nozepam ir kam jis vartojamas</w:t>
      </w:r>
    </w:p>
    <w:p w14:paraId="1D649D8D" w14:textId="77777777" w:rsidR="006F016C" w:rsidRPr="006F016C" w:rsidRDefault="006F016C" w:rsidP="006F016C">
      <w:pPr>
        <w:tabs>
          <w:tab w:val="left" w:pos="426"/>
        </w:tabs>
        <w:jc w:val="both"/>
        <w:rPr>
          <w:noProof/>
          <w:lang w:eastAsia="en-US"/>
        </w:rPr>
      </w:pPr>
      <w:r w:rsidRPr="006F016C">
        <w:rPr>
          <w:noProof/>
          <w:lang w:eastAsia="en-US"/>
        </w:rPr>
        <w:t>2.</w:t>
      </w:r>
      <w:r w:rsidRPr="006F016C">
        <w:rPr>
          <w:noProof/>
          <w:lang w:eastAsia="en-US"/>
        </w:rPr>
        <w:tab/>
        <w:t>Kas žinotina prieš vartojant Nozepam</w:t>
      </w:r>
    </w:p>
    <w:p w14:paraId="37FCEBB6" w14:textId="77777777" w:rsidR="006F016C" w:rsidRPr="006F016C" w:rsidRDefault="006F016C" w:rsidP="006F016C">
      <w:pPr>
        <w:tabs>
          <w:tab w:val="left" w:pos="426"/>
        </w:tabs>
        <w:jc w:val="both"/>
        <w:rPr>
          <w:noProof/>
          <w:lang w:eastAsia="en-US"/>
        </w:rPr>
      </w:pPr>
      <w:r w:rsidRPr="006F016C">
        <w:rPr>
          <w:noProof/>
          <w:lang w:eastAsia="en-US"/>
        </w:rPr>
        <w:t>3.</w:t>
      </w:r>
      <w:r w:rsidRPr="006F016C">
        <w:rPr>
          <w:noProof/>
          <w:lang w:eastAsia="en-US"/>
        </w:rPr>
        <w:tab/>
        <w:t>Kaip vartoti Nozepam</w:t>
      </w:r>
    </w:p>
    <w:p w14:paraId="7CEB7583" w14:textId="77777777" w:rsidR="006F016C" w:rsidRPr="006F016C" w:rsidRDefault="006F016C" w:rsidP="006F016C">
      <w:pPr>
        <w:tabs>
          <w:tab w:val="left" w:pos="426"/>
        </w:tabs>
        <w:jc w:val="both"/>
        <w:rPr>
          <w:noProof/>
          <w:lang w:eastAsia="en-US"/>
        </w:rPr>
      </w:pPr>
      <w:r w:rsidRPr="006F016C">
        <w:rPr>
          <w:noProof/>
          <w:lang w:eastAsia="en-US"/>
        </w:rPr>
        <w:t>4.</w:t>
      </w:r>
      <w:r w:rsidRPr="006F016C">
        <w:rPr>
          <w:noProof/>
          <w:lang w:eastAsia="en-US"/>
        </w:rPr>
        <w:tab/>
        <w:t>Galimas šalutinis poveikis</w:t>
      </w:r>
    </w:p>
    <w:p w14:paraId="70081EF8" w14:textId="77777777" w:rsidR="006F016C" w:rsidRPr="006F016C" w:rsidRDefault="006F016C" w:rsidP="006F016C">
      <w:pPr>
        <w:tabs>
          <w:tab w:val="left" w:pos="426"/>
        </w:tabs>
        <w:jc w:val="both"/>
        <w:rPr>
          <w:noProof/>
          <w:lang w:eastAsia="en-US"/>
        </w:rPr>
      </w:pPr>
      <w:r w:rsidRPr="006F016C">
        <w:rPr>
          <w:noProof/>
          <w:lang w:eastAsia="en-US"/>
        </w:rPr>
        <w:t>5.</w:t>
      </w:r>
      <w:r w:rsidRPr="006F016C">
        <w:rPr>
          <w:noProof/>
          <w:lang w:eastAsia="en-US"/>
        </w:rPr>
        <w:tab/>
        <w:t>Kaip laikyti Nozepam</w:t>
      </w:r>
    </w:p>
    <w:p w14:paraId="0298FE05" w14:textId="77777777" w:rsidR="006F016C" w:rsidRPr="006F016C" w:rsidRDefault="006F016C" w:rsidP="006F016C">
      <w:pPr>
        <w:tabs>
          <w:tab w:val="left" w:pos="426"/>
        </w:tabs>
        <w:jc w:val="both"/>
        <w:rPr>
          <w:noProof/>
          <w:lang w:eastAsia="en-US"/>
        </w:rPr>
      </w:pPr>
      <w:r w:rsidRPr="006F016C">
        <w:rPr>
          <w:noProof/>
          <w:lang w:eastAsia="en-US"/>
        </w:rPr>
        <w:t>6.</w:t>
      </w:r>
      <w:r w:rsidRPr="006F016C">
        <w:rPr>
          <w:noProof/>
          <w:lang w:eastAsia="en-US"/>
        </w:rPr>
        <w:tab/>
        <w:t>Pakuotės turinys ir kita informacija</w:t>
      </w:r>
    </w:p>
    <w:p w14:paraId="4255A4E9" w14:textId="77777777" w:rsidR="006F016C" w:rsidRPr="006F016C" w:rsidRDefault="006F016C" w:rsidP="006F016C">
      <w:pPr>
        <w:jc w:val="both"/>
        <w:rPr>
          <w:noProof/>
          <w:lang w:eastAsia="en-US"/>
        </w:rPr>
      </w:pPr>
    </w:p>
    <w:p w14:paraId="6AA46718" w14:textId="77777777" w:rsidR="006F016C" w:rsidRPr="006F016C" w:rsidRDefault="006F016C" w:rsidP="006F016C">
      <w:pPr>
        <w:jc w:val="both"/>
        <w:rPr>
          <w:noProof/>
          <w:lang w:eastAsia="en-US"/>
        </w:rPr>
      </w:pPr>
    </w:p>
    <w:p w14:paraId="4013FC81" w14:textId="77777777" w:rsidR="006F016C" w:rsidRPr="006F016C" w:rsidRDefault="006F016C" w:rsidP="006F016C">
      <w:pPr>
        <w:keepNext/>
        <w:tabs>
          <w:tab w:val="left" w:pos="567"/>
        </w:tabs>
        <w:ind w:left="567" w:hanging="567"/>
        <w:jc w:val="both"/>
        <w:outlineLvl w:val="1"/>
        <w:rPr>
          <w:b/>
          <w:szCs w:val="22"/>
        </w:rPr>
      </w:pPr>
      <w:bookmarkStart w:id="2" w:name="_Toc129243139"/>
      <w:bookmarkStart w:id="3" w:name="_Toc129243264"/>
      <w:r w:rsidRPr="006F016C">
        <w:rPr>
          <w:b/>
          <w:szCs w:val="22"/>
        </w:rPr>
        <w:t>1.</w:t>
      </w:r>
      <w:r w:rsidRPr="006F016C">
        <w:rPr>
          <w:b/>
          <w:szCs w:val="22"/>
        </w:rPr>
        <w:tab/>
        <w:t xml:space="preserve">Kas yra </w:t>
      </w:r>
      <w:proofErr w:type="spellStart"/>
      <w:r w:rsidRPr="006F016C">
        <w:rPr>
          <w:b/>
          <w:szCs w:val="22"/>
        </w:rPr>
        <w:t>Nozepam</w:t>
      </w:r>
      <w:proofErr w:type="spellEnd"/>
      <w:r w:rsidRPr="006F016C">
        <w:rPr>
          <w:b/>
          <w:szCs w:val="22"/>
        </w:rPr>
        <w:t xml:space="preserve"> ir kam jis vartojamas</w:t>
      </w:r>
      <w:bookmarkEnd w:id="2"/>
      <w:bookmarkEnd w:id="3"/>
    </w:p>
    <w:p w14:paraId="59CAB335" w14:textId="77777777" w:rsidR="006F016C" w:rsidRPr="006F016C" w:rsidRDefault="006F016C" w:rsidP="006F016C">
      <w:pPr>
        <w:jc w:val="both"/>
        <w:rPr>
          <w:noProof/>
          <w:lang w:eastAsia="en-US"/>
        </w:rPr>
      </w:pPr>
    </w:p>
    <w:p w14:paraId="5049E9FF" w14:textId="77777777" w:rsidR="006F016C" w:rsidRPr="006F016C" w:rsidRDefault="006F016C" w:rsidP="006F016C">
      <w:pPr>
        <w:jc w:val="both"/>
        <w:rPr>
          <w:szCs w:val="22"/>
        </w:rPr>
      </w:pPr>
      <w:proofErr w:type="spellStart"/>
      <w:r w:rsidRPr="006F016C">
        <w:rPr>
          <w:szCs w:val="22"/>
        </w:rPr>
        <w:t>Nozepam</w:t>
      </w:r>
      <w:proofErr w:type="spellEnd"/>
      <w:r w:rsidRPr="006F016C">
        <w:rPr>
          <w:szCs w:val="22"/>
        </w:rPr>
        <w:t xml:space="preserve"> veiklioji medžiaga </w:t>
      </w:r>
      <w:proofErr w:type="spellStart"/>
      <w:r w:rsidRPr="006F016C">
        <w:rPr>
          <w:szCs w:val="22"/>
        </w:rPr>
        <w:t>oksazepamas</w:t>
      </w:r>
      <w:proofErr w:type="spellEnd"/>
      <w:r w:rsidRPr="006F016C">
        <w:rPr>
          <w:szCs w:val="22"/>
        </w:rPr>
        <w:t xml:space="preserve"> šalina nerimą, sukelia raminamąjį poveikį ir skatina užmigimą. </w:t>
      </w:r>
    </w:p>
    <w:p w14:paraId="3EA2AB23" w14:textId="77777777" w:rsidR="006F016C" w:rsidRPr="006F016C" w:rsidRDefault="006F016C" w:rsidP="006F016C">
      <w:pPr>
        <w:jc w:val="both"/>
        <w:rPr>
          <w:szCs w:val="22"/>
        </w:rPr>
      </w:pPr>
      <w:r w:rsidRPr="006F016C">
        <w:rPr>
          <w:szCs w:val="22"/>
        </w:rPr>
        <w:t>Vaisto vartojama, jei reikalingas trumpalaikis (2 - 4 savaičių) nerimo, įtampos ir susijaudinimo simptomų šalinimas. Be to, vaistas tinka alkoholio abstinencijos sindromui simptomiškai gydyti, t. y. raminamajam ir migdomajam poveikiui sukelti alkoholio abstinencijos sindromo metui.</w:t>
      </w:r>
    </w:p>
    <w:p w14:paraId="018C2CD8" w14:textId="77777777" w:rsidR="006F016C" w:rsidRPr="006F016C" w:rsidRDefault="006F016C" w:rsidP="006F016C">
      <w:pPr>
        <w:jc w:val="both"/>
        <w:rPr>
          <w:noProof/>
          <w:lang w:eastAsia="en-US"/>
        </w:rPr>
      </w:pPr>
    </w:p>
    <w:p w14:paraId="79A106C0" w14:textId="77777777" w:rsidR="006F016C" w:rsidRPr="006F016C" w:rsidRDefault="006F016C" w:rsidP="006F016C">
      <w:pPr>
        <w:jc w:val="both"/>
        <w:rPr>
          <w:noProof/>
          <w:lang w:eastAsia="en-US"/>
        </w:rPr>
      </w:pPr>
    </w:p>
    <w:p w14:paraId="318CDB01" w14:textId="77777777" w:rsidR="006F016C" w:rsidRPr="006F016C" w:rsidRDefault="006F016C" w:rsidP="006F016C">
      <w:pPr>
        <w:keepNext/>
        <w:tabs>
          <w:tab w:val="left" w:pos="567"/>
        </w:tabs>
        <w:ind w:left="567" w:hanging="567"/>
        <w:jc w:val="both"/>
        <w:outlineLvl w:val="1"/>
        <w:rPr>
          <w:b/>
          <w:szCs w:val="22"/>
        </w:rPr>
      </w:pPr>
      <w:bookmarkStart w:id="4" w:name="_Toc129243140"/>
      <w:bookmarkStart w:id="5" w:name="_Toc129243265"/>
      <w:r w:rsidRPr="006F016C">
        <w:rPr>
          <w:b/>
          <w:szCs w:val="22"/>
        </w:rPr>
        <w:t>2.</w:t>
      </w:r>
      <w:r w:rsidRPr="006F016C">
        <w:rPr>
          <w:b/>
          <w:szCs w:val="22"/>
        </w:rPr>
        <w:tab/>
        <w:t xml:space="preserve">Kas žinotina prieš vartojant </w:t>
      </w:r>
      <w:bookmarkEnd w:id="4"/>
      <w:bookmarkEnd w:id="5"/>
      <w:proofErr w:type="spellStart"/>
      <w:r w:rsidRPr="006F016C">
        <w:rPr>
          <w:b/>
          <w:szCs w:val="22"/>
        </w:rPr>
        <w:t>Nozepam</w:t>
      </w:r>
      <w:proofErr w:type="spellEnd"/>
    </w:p>
    <w:p w14:paraId="03BA7FEC" w14:textId="77777777" w:rsidR="006F016C" w:rsidRPr="006F016C" w:rsidRDefault="006F016C" w:rsidP="006F016C">
      <w:pPr>
        <w:jc w:val="both"/>
        <w:rPr>
          <w:noProof/>
          <w:lang w:eastAsia="en-US"/>
        </w:rPr>
      </w:pPr>
    </w:p>
    <w:p w14:paraId="24CA29F2" w14:textId="77777777" w:rsidR="006F016C" w:rsidRPr="006F016C" w:rsidRDefault="006F016C" w:rsidP="006F016C">
      <w:pPr>
        <w:spacing w:line="220" w:lineRule="exact"/>
        <w:jc w:val="both"/>
        <w:rPr>
          <w:b/>
          <w:bCs/>
          <w:szCs w:val="22"/>
          <w:lang w:eastAsia="en-US"/>
        </w:rPr>
      </w:pPr>
      <w:proofErr w:type="spellStart"/>
      <w:r w:rsidRPr="006F016C">
        <w:rPr>
          <w:b/>
          <w:bCs/>
          <w:szCs w:val="22"/>
          <w:lang w:eastAsia="en-US"/>
        </w:rPr>
        <w:t>Nozepam</w:t>
      </w:r>
      <w:proofErr w:type="spellEnd"/>
      <w:r w:rsidRPr="006F016C">
        <w:rPr>
          <w:b/>
          <w:bCs/>
          <w:szCs w:val="22"/>
          <w:lang w:eastAsia="en-US"/>
        </w:rPr>
        <w:t xml:space="preserve"> vartoti draudžiama:</w:t>
      </w:r>
    </w:p>
    <w:p w14:paraId="7AB7FF01" w14:textId="77777777" w:rsidR="006F016C" w:rsidRPr="006F016C" w:rsidRDefault="006F016C" w:rsidP="00FE7386">
      <w:pPr>
        <w:pStyle w:val="ListParagraph"/>
        <w:numPr>
          <w:ilvl w:val="0"/>
          <w:numId w:val="8"/>
        </w:numPr>
        <w:ind w:left="567" w:hanging="425"/>
        <w:jc w:val="both"/>
        <w:rPr>
          <w:lang w:eastAsia="en-US"/>
        </w:rPr>
      </w:pPr>
      <w:r w:rsidRPr="006F016C">
        <w:rPr>
          <w:lang w:eastAsia="en-US"/>
        </w:rPr>
        <w:t>jeigu yra alergija veikliajai medžiagai arba bet kuriai pagalbinei šio vaisto medžiagai (jos išvardytos 6 skyriuje);</w:t>
      </w:r>
    </w:p>
    <w:p w14:paraId="7FBEBE3F" w14:textId="77777777" w:rsidR="006F016C" w:rsidRPr="006F016C" w:rsidRDefault="006F016C" w:rsidP="00FE7386">
      <w:pPr>
        <w:pStyle w:val="ListParagraph"/>
        <w:numPr>
          <w:ilvl w:val="0"/>
          <w:numId w:val="8"/>
        </w:numPr>
        <w:ind w:left="567" w:hanging="425"/>
        <w:jc w:val="both"/>
        <w:rPr>
          <w:lang w:eastAsia="en-US"/>
        </w:rPr>
      </w:pPr>
      <w:r w:rsidRPr="006F016C">
        <w:rPr>
          <w:lang w:eastAsia="en-US"/>
        </w:rPr>
        <w:t>jeigu yra alergija kitiems benzodiazepinams;</w:t>
      </w:r>
    </w:p>
    <w:p w14:paraId="539584E0" w14:textId="77777777" w:rsidR="006F016C" w:rsidRPr="006F016C" w:rsidRDefault="006F016C" w:rsidP="00FE7386">
      <w:pPr>
        <w:pStyle w:val="ListParagraph"/>
        <w:numPr>
          <w:ilvl w:val="0"/>
          <w:numId w:val="8"/>
        </w:numPr>
        <w:ind w:left="567" w:hanging="425"/>
        <w:jc w:val="both"/>
        <w:rPr>
          <w:lang w:eastAsia="en-US"/>
        </w:rPr>
      </w:pPr>
      <w:r w:rsidRPr="006F016C">
        <w:rPr>
          <w:lang w:eastAsia="en-US"/>
        </w:rPr>
        <w:t xml:space="preserve">jeigu yra sunkus kvėpavimo slopinimas, ūminis plaučių nepakankamumas, kvėpavimo sustojimo miego metu sindromas, sunkus kepenų veiklos sutrikimas, ilgalaikis psichikos sutrikimas, ūminė </w:t>
      </w:r>
      <w:proofErr w:type="spellStart"/>
      <w:r w:rsidRPr="006F016C">
        <w:rPr>
          <w:lang w:eastAsia="en-US"/>
        </w:rPr>
        <w:t>porfirija</w:t>
      </w:r>
      <w:proofErr w:type="spellEnd"/>
      <w:r w:rsidRPr="006F016C">
        <w:rPr>
          <w:lang w:eastAsia="en-US"/>
        </w:rPr>
        <w:t xml:space="preserve"> (tam tikra medžiagų apykaitos liga);</w:t>
      </w:r>
    </w:p>
    <w:p w14:paraId="2A17674F" w14:textId="77777777" w:rsidR="006F016C" w:rsidRPr="006F016C" w:rsidRDefault="006F016C" w:rsidP="00FE7386">
      <w:pPr>
        <w:pStyle w:val="ListParagraph"/>
        <w:numPr>
          <w:ilvl w:val="0"/>
          <w:numId w:val="8"/>
        </w:numPr>
        <w:ind w:left="567" w:hanging="425"/>
        <w:jc w:val="both"/>
        <w:rPr>
          <w:lang w:eastAsia="en-US"/>
        </w:rPr>
      </w:pPr>
      <w:r w:rsidRPr="006F016C">
        <w:rPr>
          <w:lang w:eastAsia="en-US"/>
        </w:rPr>
        <w:t>jeigu yra žindymo laikotarpis;</w:t>
      </w:r>
    </w:p>
    <w:p w14:paraId="5EE304AF" w14:textId="77777777" w:rsidR="006F016C" w:rsidRPr="006F016C" w:rsidRDefault="006F016C" w:rsidP="00FE7386">
      <w:pPr>
        <w:pStyle w:val="ListParagraph"/>
        <w:numPr>
          <w:ilvl w:val="0"/>
          <w:numId w:val="8"/>
        </w:numPr>
        <w:ind w:left="567" w:hanging="425"/>
        <w:jc w:val="both"/>
        <w:rPr>
          <w:lang w:eastAsia="en-US"/>
        </w:rPr>
      </w:pPr>
      <w:r w:rsidRPr="006F016C">
        <w:rPr>
          <w:lang w:eastAsia="en-US"/>
        </w:rPr>
        <w:t>jeigu pacientas jaunesnis negu 12 metų;</w:t>
      </w:r>
    </w:p>
    <w:p w14:paraId="46379640" w14:textId="77777777" w:rsidR="006F016C" w:rsidRPr="006F016C" w:rsidRDefault="006F016C" w:rsidP="00FE7386">
      <w:pPr>
        <w:pStyle w:val="ListParagraph"/>
        <w:numPr>
          <w:ilvl w:val="0"/>
          <w:numId w:val="8"/>
        </w:numPr>
        <w:ind w:left="567" w:hanging="425"/>
        <w:jc w:val="both"/>
        <w:rPr>
          <w:lang w:eastAsia="en-US"/>
        </w:rPr>
      </w:pPr>
      <w:r w:rsidRPr="006F016C">
        <w:rPr>
          <w:lang w:eastAsia="en-US"/>
        </w:rPr>
        <w:t>jeigu yra apsinuodijimas raminamaisiais vaistais ar alkoholiu;</w:t>
      </w:r>
    </w:p>
    <w:p w14:paraId="5D8BE592" w14:textId="77777777" w:rsidR="006F016C" w:rsidRPr="006F016C" w:rsidRDefault="006F016C" w:rsidP="00FE7386">
      <w:pPr>
        <w:pStyle w:val="ListParagraph"/>
        <w:numPr>
          <w:ilvl w:val="0"/>
          <w:numId w:val="8"/>
        </w:numPr>
        <w:ind w:left="567" w:hanging="425"/>
        <w:jc w:val="both"/>
        <w:rPr>
          <w:lang w:eastAsia="en-US"/>
        </w:rPr>
      </w:pPr>
      <w:proofErr w:type="spellStart"/>
      <w:r w:rsidRPr="006F016C">
        <w:rPr>
          <w:lang w:eastAsia="en-US"/>
        </w:rPr>
        <w:t>generalizuota</w:t>
      </w:r>
      <w:proofErr w:type="spellEnd"/>
      <w:r w:rsidRPr="006F016C">
        <w:rPr>
          <w:lang w:eastAsia="en-US"/>
        </w:rPr>
        <w:t xml:space="preserve"> </w:t>
      </w:r>
      <w:proofErr w:type="spellStart"/>
      <w:r w:rsidRPr="006F016C">
        <w:rPr>
          <w:lang w:eastAsia="en-US"/>
        </w:rPr>
        <w:t>miastenija</w:t>
      </w:r>
      <w:proofErr w:type="spellEnd"/>
      <w:r w:rsidRPr="006F016C">
        <w:rPr>
          <w:lang w:eastAsia="en-US"/>
        </w:rPr>
        <w:t xml:space="preserve"> (raumenų silpnumą sukelianti liga).</w:t>
      </w:r>
    </w:p>
    <w:p w14:paraId="5AF30773" w14:textId="77777777" w:rsidR="006F016C" w:rsidRPr="006F016C" w:rsidRDefault="006F016C" w:rsidP="006F016C">
      <w:pPr>
        <w:spacing w:line="220" w:lineRule="exact"/>
        <w:jc w:val="both"/>
        <w:rPr>
          <w:b/>
          <w:bCs/>
          <w:szCs w:val="22"/>
          <w:lang w:eastAsia="en-US"/>
        </w:rPr>
      </w:pPr>
    </w:p>
    <w:p w14:paraId="3871B8D2" w14:textId="77777777" w:rsidR="006F016C" w:rsidRPr="006F016C" w:rsidRDefault="006F016C" w:rsidP="006F016C">
      <w:pPr>
        <w:spacing w:line="220" w:lineRule="exact"/>
        <w:jc w:val="both"/>
        <w:rPr>
          <w:b/>
          <w:bCs/>
          <w:szCs w:val="22"/>
          <w:lang w:eastAsia="en-US"/>
        </w:rPr>
      </w:pPr>
      <w:r w:rsidRPr="006F016C">
        <w:rPr>
          <w:b/>
          <w:bCs/>
          <w:szCs w:val="22"/>
          <w:lang w:eastAsia="en-US"/>
        </w:rPr>
        <w:t>Įspėjimai ir atsargumo priemonės</w:t>
      </w:r>
    </w:p>
    <w:p w14:paraId="7DCC154B" w14:textId="77777777" w:rsidR="006F016C" w:rsidRPr="006F016C" w:rsidRDefault="006F016C" w:rsidP="006F016C">
      <w:pPr>
        <w:numPr>
          <w:ilvl w:val="12"/>
          <w:numId w:val="0"/>
        </w:numPr>
        <w:tabs>
          <w:tab w:val="left" w:pos="1296"/>
        </w:tabs>
        <w:ind w:right="-2"/>
        <w:jc w:val="both"/>
        <w:rPr>
          <w:szCs w:val="24"/>
        </w:rPr>
      </w:pPr>
      <w:r w:rsidRPr="006F016C">
        <w:rPr>
          <w:noProof/>
          <w:szCs w:val="24"/>
        </w:rPr>
        <w:t>Pasitarkite su gydytoju arba vaistininku, prieš pradėdami vartoti Nozepam, jeigu:</w:t>
      </w:r>
    </w:p>
    <w:p w14:paraId="1959E99E" w14:textId="77777777" w:rsidR="006F016C" w:rsidRPr="006F016C" w:rsidRDefault="006F016C" w:rsidP="006F016C">
      <w:pPr>
        <w:numPr>
          <w:ilvl w:val="0"/>
          <w:numId w:val="5"/>
        </w:numPr>
        <w:tabs>
          <w:tab w:val="left" w:pos="567"/>
        </w:tabs>
        <w:ind w:left="567" w:hanging="567"/>
        <w:jc w:val="both"/>
        <w:rPr>
          <w:szCs w:val="22"/>
        </w:rPr>
      </w:pPr>
      <w:r w:rsidRPr="006F016C">
        <w:rPr>
          <w:szCs w:val="22"/>
        </w:rPr>
        <w:t>yra sutrikusi kepenų funkcija (pvz., yra gelta);</w:t>
      </w:r>
    </w:p>
    <w:p w14:paraId="2964002E" w14:textId="77777777" w:rsidR="006F016C" w:rsidRPr="006F016C" w:rsidRDefault="006F016C" w:rsidP="006F016C">
      <w:pPr>
        <w:numPr>
          <w:ilvl w:val="12"/>
          <w:numId w:val="0"/>
        </w:numPr>
        <w:tabs>
          <w:tab w:val="left" w:pos="567"/>
        </w:tabs>
        <w:ind w:left="567" w:hanging="567"/>
        <w:jc w:val="both"/>
        <w:rPr>
          <w:szCs w:val="22"/>
        </w:rPr>
      </w:pPr>
      <w:r w:rsidRPr="006F016C">
        <w:rPr>
          <w:szCs w:val="22"/>
        </w:rPr>
        <w:t>-</w:t>
      </w:r>
      <w:r w:rsidRPr="006F016C">
        <w:rPr>
          <w:szCs w:val="22"/>
        </w:rPr>
        <w:tab/>
        <w:t>jeigu yra sutrikusi inkstų funkcija;</w:t>
      </w:r>
    </w:p>
    <w:p w14:paraId="7C67BDDF" w14:textId="77777777" w:rsidR="006F016C" w:rsidRPr="006F016C" w:rsidRDefault="006F016C" w:rsidP="006F016C">
      <w:pPr>
        <w:numPr>
          <w:ilvl w:val="12"/>
          <w:numId w:val="0"/>
        </w:numPr>
        <w:tabs>
          <w:tab w:val="left" w:pos="567"/>
        </w:tabs>
        <w:ind w:left="567" w:hanging="567"/>
        <w:jc w:val="both"/>
        <w:rPr>
          <w:szCs w:val="22"/>
        </w:rPr>
      </w:pPr>
      <w:r w:rsidRPr="006F016C">
        <w:rPr>
          <w:szCs w:val="22"/>
        </w:rPr>
        <w:t>-</w:t>
      </w:r>
      <w:r w:rsidRPr="006F016C">
        <w:rPr>
          <w:szCs w:val="22"/>
        </w:rPr>
        <w:tab/>
        <w:t>jeigu yra kraujotakos arba kvėpavimo sutrikimų;</w:t>
      </w:r>
    </w:p>
    <w:p w14:paraId="32EC1A0F" w14:textId="77777777" w:rsidR="006F016C" w:rsidRPr="006F016C" w:rsidRDefault="006F016C" w:rsidP="006F016C">
      <w:pPr>
        <w:numPr>
          <w:ilvl w:val="12"/>
          <w:numId w:val="0"/>
        </w:numPr>
        <w:tabs>
          <w:tab w:val="left" w:pos="567"/>
        </w:tabs>
        <w:ind w:left="567" w:hanging="567"/>
        <w:jc w:val="both"/>
        <w:rPr>
          <w:szCs w:val="22"/>
        </w:rPr>
      </w:pPr>
      <w:r w:rsidRPr="006F016C">
        <w:rPr>
          <w:szCs w:val="22"/>
        </w:rPr>
        <w:t>-</w:t>
      </w:r>
      <w:r w:rsidRPr="006F016C">
        <w:rPr>
          <w:szCs w:val="22"/>
        </w:rPr>
        <w:tab/>
        <w:t>senyviems ir nusilpusiems pacientams;</w:t>
      </w:r>
    </w:p>
    <w:p w14:paraId="26B089A4" w14:textId="77777777" w:rsidR="006F016C" w:rsidRPr="006F016C" w:rsidRDefault="006F016C" w:rsidP="006F016C">
      <w:pPr>
        <w:numPr>
          <w:ilvl w:val="12"/>
          <w:numId w:val="0"/>
        </w:numPr>
        <w:tabs>
          <w:tab w:val="left" w:pos="567"/>
        </w:tabs>
        <w:ind w:left="567" w:hanging="567"/>
        <w:jc w:val="both"/>
        <w:rPr>
          <w:szCs w:val="22"/>
        </w:rPr>
      </w:pPr>
      <w:r w:rsidRPr="006F016C">
        <w:rPr>
          <w:szCs w:val="22"/>
        </w:rPr>
        <w:t>-</w:t>
      </w:r>
      <w:r w:rsidRPr="006F016C">
        <w:rPr>
          <w:szCs w:val="22"/>
        </w:rPr>
        <w:tab/>
        <w:t>kai yra organinių smegenų pakitimų.</w:t>
      </w:r>
    </w:p>
    <w:p w14:paraId="5D9D2A66" w14:textId="77777777" w:rsidR="006F016C" w:rsidRPr="006F016C" w:rsidRDefault="006F016C" w:rsidP="006F016C">
      <w:pPr>
        <w:tabs>
          <w:tab w:val="left" w:pos="567"/>
        </w:tabs>
        <w:jc w:val="both"/>
        <w:rPr>
          <w:szCs w:val="22"/>
        </w:rPr>
      </w:pPr>
    </w:p>
    <w:p w14:paraId="71707261" w14:textId="77777777" w:rsidR="006F016C" w:rsidRPr="006F016C" w:rsidRDefault="006F016C" w:rsidP="006F016C">
      <w:pPr>
        <w:tabs>
          <w:tab w:val="left" w:pos="567"/>
        </w:tabs>
        <w:jc w:val="both"/>
        <w:rPr>
          <w:szCs w:val="22"/>
        </w:rPr>
      </w:pPr>
      <w:r w:rsidRPr="006F016C">
        <w:rPr>
          <w:szCs w:val="22"/>
        </w:rPr>
        <w:lastRenderedPageBreak/>
        <w:t>Šios grupės vaistų negalima vartoti depresijos metu atsiradusiai blogai nuotaikai ir nerimui šalinti, kadangi tokiu atveju minėti simptomai gali stiprėti, todėl didėja savižudybės rizika. Be to, šios grupės vaistų nerekomenduojama vartoti kaip pirmojo pasirinkimo vaisto psichozių gydymui.</w:t>
      </w:r>
    </w:p>
    <w:p w14:paraId="01E0DF97" w14:textId="77777777" w:rsidR="006F016C" w:rsidRPr="006F016C" w:rsidRDefault="006F016C" w:rsidP="006F016C">
      <w:pPr>
        <w:tabs>
          <w:tab w:val="left" w:pos="567"/>
        </w:tabs>
        <w:jc w:val="both"/>
        <w:rPr>
          <w:szCs w:val="22"/>
        </w:rPr>
      </w:pPr>
    </w:p>
    <w:p w14:paraId="2AEE4A25" w14:textId="77777777" w:rsidR="006F016C" w:rsidRPr="006F016C" w:rsidRDefault="006F016C" w:rsidP="006F016C">
      <w:pPr>
        <w:tabs>
          <w:tab w:val="left" w:pos="567"/>
        </w:tabs>
        <w:jc w:val="both"/>
        <w:rPr>
          <w:szCs w:val="22"/>
        </w:rPr>
      </w:pPr>
      <w:r w:rsidRPr="006F016C">
        <w:rPr>
          <w:szCs w:val="22"/>
        </w:rPr>
        <w:t>Pacientams, kurie piktnaudžiavo vaistais arba alkoholiu, šios grupės vaistus reikia vartoti ypač atsargiai.</w:t>
      </w:r>
    </w:p>
    <w:p w14:paraId="129F4051" w14:textId="77777777" w:rsidR="006F016C" w:rsidRPr="006F016C" w:rsidRDefault="006F016C" w:rsidP="006F016C">
      <w:pPr>
        <w:tabs>
          <w:tab w:val="left" w:pos="567"/>
        </w:tabs>
        <w:jc w:val="both"/>
        <w:rPr>
          <w:szCs w:val="22"/>
        </w:rPr>
      </w:pPr>
    </w:p>
    <w:p w14:paraId="027329DD" w14:textId="77777777" w:rsidR="006F016C" w:rsidRPr="006F016C" w:rsidRDefault="006F016C" w:rsidP="006F016C">
      <w:pPr>
        <w:tabs>
          <w:tab w:val="left" w:pos="567"/>
        </w:tabs>
        <w:jc w:val="both"/>
        <w:rPr>
          <w:szCs w:val="22"/>
        </w:rPr>
      </w:pPr>
      <w:r w:rsidRPr="006F016C">
        <w:rPr>
          <w:szCs w:val="22"/>
        </w:rPr>
        <w:t xml:space="preserve">Gydymo trukmė turi būti kiek galima trumpesnė. Ji, įskaitant ir laipsniško gydymo nutraukimo laikotarpį, turi būti ne ilgesnė kaip 4 savaitės. </w:t>
      </w:r>
    </w:p>
    <w:p w14:paraId="1719ACE0" w14:textId="77777777" w:rsidR="006F016C" w:rsidRPr="006F016C" w:rsidRDefault="006F016C" w:rsidP="006F016C">
      <w:pPr>
        <w:tabs>
          <w:tab w:val="left" w:pos="567"/>
        </w:tabs>
        <w:jc w:val="both"/>
        <w:rPr>
          <w:szCs w:val="22"/>
        </w:rPr>
      </w:pPr>
      <w:r w:rsidRPr="006F016C">
        <w:rPr>
          <w:szCs w:val="22"/>
        </w:rPr>
        <w:t xml:space="preserve">Jei </w:t>
      </w:r>
      <w:proofErr w:type="spellStart"/>
      <w:r w:rsidRPr="006F016C">
        <w:rPr>
          <w:szCs w:val="22"/>
        </w:rPr>
        <w:t>Nozepam</w:t>
      </w:r>
      <w:proofErr w:type="spellEnd"/>
      <w:r w:rsidRPr="006F016C">
        <w:rPr>
          <w:szCs w:val="22"/>
        </w:rPr>
        <w:t xml:space="preserve"> vartojama kelias savaites, gali sumažėti jo veiksmingumas. </w:t>
      </w:r>
    </w:p>
    <w:p w14:paraId="4F09B996" w14:textId="77777777" w:rsidR="006F016C" w:rsidRPr="006F016C" w:rsidRDefault="006F016C" w:rsidP="006F016C">
      <w:pPr>
        <w:tabs>
          <w:tab w:val="left" w:pos="567"/>
        </w:tabs>
        <w:jc w:val="both"/>
        <w:rPr>
          <w:szCs w:val="22"/>
        </w:rPr>
      </w:pPr>
      <w:r w:rsidRPr="006F016C">
        <w:rPr>
          <w:szCs w:val="22"/>
        </w:rPr>
        <w:t xml:space="preserve">Be to, vartojant </w:t>
      </w:r>
      <w:proofErr w:type="spellStart"/>
      <w:r w:rsidRPr="006F016C">
        <w:rPr>
          <w:szCs w:val="22"/>
        </w:rPr>
        <w:t>Nozepam</w:t>
      </w:r>
      <w:proofErr w:type="spellEnd"/>
      <w:r w:rsidRPr="006F016C">
        <w:rPr>
          <w:szCs w:val="22"/>
        </w:rPr>
        <w:t>, gali atsirasti fizinė ir psichinė priklausomybė (netgi vartojant gydomąsias dozes). Priklausomybės atsiradimo rizika didėja, didėjant vaisto dozei bei ilgėjant vartojimo trukmei. Priklausomybės atsiradimo rizika yra didesnė pacientams, kurie buvo priklausomi nuo tam tikrų vaistų arba alkoholio.</w:t>
      </w:r>
    </w:p>
    <w:p w14:paraId="4321806A" w14:textId="77777777" w:rsidR="006F016C" w:rsidRPr="006F016C" w:rsidRDefault="006F016C" w:rsidP="006F016C">
      <w:pPr>
        <w:tabs>
          <w:tab w:val="left" w:pos="567"/>
        </w:tabs>
        <w:jc w:val="both"/>
        <w:rPr>
          <w:szCs w:val="22"/>
        </w:rPr>
      </w:pPr>
      <w:r w:rsidRPr="006F016C">
        <w:rPr>
          <w:szCs w:val="22"/>
        </w:rPr>
        <w:t>Jei atsiranda fizinė priklausomybė, staiga nutraukus vaisto vartojimą, gali pasireikšti abstinencijos simptomų: galvos skausmas, raumenų skausmas, labai didelis nerimas, įtampa, neramumas, sumišimas bei dirglumas. Be to, jei atvejis sunkus, gali išnykti realybės pojūtis, sutrikti asmenybė, padidėti jautrumas šviesai, garsui bei fiziniam kontaktui, atsirasti galūnių tirpimas, prasidėti haliucinacijos ar epilepsijos priepuoliai.</w:t>
      </w:r>
    </w:p>
    <w:p w14:paraId="774842F0" w14:textId="77777777" w:rsidR="006F016C" w:rsidRPr="006F016C" w:rsidRDefault="006F016C" w:rsidP="006F016C">
      <w:pPr>
        <w:tabs>
          <w:tab w:val="left" w:pos="567"/>
        </w:tabs>
        <w:jc w:val="both"/>
        <w:rPr>
          <w:szCs w:val="22"/>
        </w:rPr>
      </w:pPr>
      <w:r w:rsidRPr="006F016C">
        <w:rPr>
          <w:szCs w:val="22"/>
        </w:rPr>
        <w:t xml:space="preserve">Staiga nutraukus net trumpalaikį gydymą, laikinai gali atsirasti abstinencijos simptomų, pavyzdžiui, taip vadinamas atoveiksmio fenomenas. Tokiu atveju gali vėl atsirasti simptomų, kuriems šalinti buvo paskirtas </w:t>
      </w:r>
      <w:proofErr w:type="spellStart"/>
      <w:r w:rsidRPr="006F016C">
        <w:rPr>
          <w:szCs w:val="22"/>
        </w:rPr>
        <w:t>Nozepam</w:t>
      </w:r>
      <w:proofErr w:type="spellEnd"/>
      <w:r w:rsidRPr="006F016C">
        <w:rPr>
          <w:szCs w:val="22"/>
        </w:rPr>
        <w:t>, bet jie gali būti intensyvesni. Be to, galimas nuotaikos nepastovumas, nerimas, neramumas.</w:t>
      </w:r>
    </w:p>
    <w:p w14:paraId="2A3CE8A0" w14:textId="77777777" w:rsidR="006F016C" w:rsidRPr="006F016C" w:rsidRDefault="006F016C" w:rsidP="006F016C">
      <w:pPr>
        <w:tabs>
          <w:tab w:val="left" w:pos="567"/>
        </w:tabs>
        <w:jc w:val="both"/>
        <w:rPr>
          <w:szCs w:val="22"/>
        </w:rPr>
      </w:pPr>
      <w:r w:rsidRPr="006F016C">
        <w:rPr>
          <w:szCs w:val="22"/>
        </w:rPr>
        <w:t>Gydymą reikia nuraukti palaipsniui mažinant dozę.</w:t>
      </w:r>
    </w:p>
    <w:p w14:paraId="7DB50A47" w14:textId="77777777" w:rsidR="006F016C" w:rsidRPr="006F016C" w:rsidRDefault="006F016C" w:rsidP="006F016C">
      <w:pPr>
        <w:tabs>
          <w:tab w:val="left" w:pos="567"/>
        </w:tabs>
        <w:jc w:val="both"/>
        <w:rPr>
          <w:szCs w:val="22"/>
        </w:rPr>
      </w:pPr>
    </w:p>
    <w:p w14:paraId="255842ED" w14:textId="77777777" w:rsidR="006F016C" w:rsidRPr="006F016C" w:rsidRDefault="006F016C" w:rsidP="006F016C">
      <w:pPr>
        <w:tabs>
          <w:tab w:val="left" w:pos="567"/>
        </w:tabs>
        <w:jc w:val="both"/>
        <w:rPr>
          <w:szCs w:val="22"/>
        </w:rPr>
      </w:pPr>
      <w:r w:rsidRPr="006F016C">
        <w:rPr>
          <w:szCs w:val="22"/>
        </w:rPr>
        <w:t xml:space="preserve">Šios grupės vaistai gali sukelti taip vadinamą </w:t>
      </w:r>
      <w:proofErr w:type="spellStart"/>
      <w:r w:rsidRPr="006F016C">
        <w:rPr>
          <w:szCs w:val="22"/>
        </w:rPr>
        <w:t>anterogradinę</w:t>
      </w:r>
      <w:proofErr w:type="spellEnd"/>
      <w:r w:rsidRPr="006F016C">
        <w:rPr>
          <w:szCs w:val="22"/>
        </w:rPr>
        <w:t xml:space="preserve"> amneziją, kada pacientas neprisimena veiksmų, kuriuos galėjo atlikti po vaistinio preparato pavartojimo. </w:t>
      </w:r>
    </w:p>
    <w:p w14:paraId="460C3EC3" w14:textId="77777777" w:rsidR="006F016C" w:rsidRPr="006F016C" w:rsidRDefault="006F016C" w:rsidP="006F016C">
      <w:pPr>
        <w:tabs>
          <w:tab w:val="left" w:pos="567"/>
        </w:tabs>
        <w:jc w:val="both"/>
        <w:rPr>
          <w:szCs w:val="22"/>
        </w:rPr>
      </w:pPr>
    </w:p>
    <w:p w14:paraId="5ED08F50" w14:textId="77777777" w:rsidR="006F016C" w:rsidRPr="006F016C" w:rsidRDefault="006F016C" w:rsidP="006F016C">
      <w:pPr>
        <w:tabs>
          <w:tab w:val="left" w:pos="567"/>
        </w:tabs>
        <w:jc w:val="both"/>
        <w:rPr>
          <w:szCs w:val="22"/>
        </w:rPr>
      </w:pPr>
      <w:r w:rsidRPr="006F016C">
        <w:rPr>
          <w:szCs w:val="22"/>
        </w:rPr>
        <w:t>Kai kuriems šios grupės vaistus vartojantiems pacientams, ypač senyviems žmonėms ir vaikams, galimos psichinės ir paradoksinės reakcijos, pavyzdžiui, neramumas, sujaudinimas, agresyvumas, įniršis, gebėjimo pažinti sutrikimas, košmariški sapnai, psichozės, haliucinacijos, netinkamas elgesys ir kitokie elgsenos sutrikimai. Tokiais atvejais vaisto vartojimą reikia nutraukti.</w:t>
      </w:r>
    </w:p>
    <w:p w14:paraId="0216CD0D" w14:textId="77777777" w:rsidR="006F016C" w:rsidRPr="006F016C" w:rsidRDefault="006F016C" w:rsidP="006F016C">
      <w:pPr>
        <w:tabs>
          <w:tab w:val="left" w:pos="567"/>
        </w:tabs>
        <w:jc w:val="both"/>
        <w:rPr>
          <w:szCs w:val="22"/>
        </w:rPr>
      </w:pPr>
    </w:p>
    <w:p w14:paraId="3FC52F29" w14:textId="77777777" w:rsidR="006F016C" w:rsidRPr="006F016C" w:rsidRDefault="006F016C" w:rsidP="006F016C">
      <w:pPr>
        <w:tabs>
          <w:tab w:val="left" w:pos="567"/>
        </w:tabs>
        <w:jc w:val="both"/>
        <w:rPr>
          <w:szCs w:val="22"/>
        </w:rPr>
      </w:pPr>
      <w:r w:rsidRPr="006F016C">
        <w:rPr>
          <w:szCs w:val="22"/>
        </w:rPr>
        <w:t>Pacientams, sergantiems kepenų ar inkstų funkcijos sutrikimais, vaistą patariama vartoti atsargiai ir prireikus mažinti dozę</w:t>
      </w:r>
    </w:p>
    <w:p w14:paraId="0AAEFDA9" w14:textId="77777777" w:rsidR="006F016C" w:rsidRPr="006F016C" w:rsidRDefault="006F016C" w:rsidP="006F016C">
      <w:pPr>
        <w:tabs>
          <w:tab w:val="left" w:pos="567"/>
        </w:tabs>
        <w:jc w:val="both"/>
        <w:rPr>
          <w:szCs w:val="22"/>
        </w:rPr>
      </w:pPr>
    </w:p>
    <w:p w14:paraId="7645E4A1" w14:textId="77777777" w:rsidR="006F016C" w:rsidRPr="006F016C" w:rsidRDefault="006F016C" w:rsidP="006F016C">
      <w:pPr>
        <w:tabs>
          <w:tab w:val="left" w:pos="567"/>
        </w:tabs>
        <w:jc w:val="both"/>
        <w:rPr>
          <w:szCs w:val="22"/>
        </w:rPr>
      </w:pPr>
      <w:r w:rsidRPr="006F016C">
        <w:rPr>
          <w:szCs w:val="22"/>
        </w:rPr>
        <w:t>Dėl kvėpavimo slopinimo rizikos mažesnės dozės rekomenduojamos ir pacientams, sergantiems lėtiniu kvėpavimo funkcijos nepakankamumu.</w:t>
      </w:r>
    </w:p>
    <w:p w14:paraId="7260E314" w14:textId="77777777" w:rsidR="006F016C" w:rsidRPr="006F016C" w:rsidRDefault="006F016C" w:rsidP="006F016C">
      <w:pPr>
        <w:jc w:val="both"/>
        <w:rPr>
          <w:b/>
          <w:szCs w:val="22"/>
        </w:rPr>
      </w:pPr>
    </w:p>
    <w:p w14:paraId="09F47A5E" w14:textId="77777777" w:rsidR="006F016C" w:rsidRPr="006F016C" w:rsidRDefault="006F016C" w:rsidP="006F016C">
      <w:pPr>
        <w:jc w:val="both"/>
        <w:rPr>
          <w:b/>
          <w:szCs w:val="22"/>
        </w:rPr>
      </w:pPr>
      <w:r w:rsidRPr="006F016C">
        <w:rPr>
          <w:b/>
          <w:szCs w:val="22"/>
        </w:rPr>
        <w:t>Vaikams ir paaugliams</w:t>
      </w:r>
    </w:p>
    <w:p w14:paraId="0307249F" w14:textId="77777777" w:rsidR="006F016C" w:rsidRPr="006F016C" w:rsidRDefault="006F016C" w:rsidP="006F016C">
      <w:pPr>
        <w:jc w:val="both"/>
      </w:pPr>
      <w:r w:rsidRPr="006F016C">
        <w:t xml:space="preserve">Jaunesniems negu 12 metų vaikams vaisto vartoti nerekomenduojama, kadangi jo veiksmingumas ir saugumas tokio amžiaus pacientams ištirtas nepakankamai. </w:t>
      </w:r>
    </w:p>
    <w:p w14:paraId="44148B47" w14:textId="77777777" w:rsidR="006F016C" w:rsidRPr="006F016C" w:rsidRDefault="006F016C" w:rsidP="006F016C">
      <w:pPr>
        <w:spacing w:line="220" w:lineRule="exact"/>
        <w:jc w:val="both"/>
        <w:rPr>
          <w:b/>
          <w:bCs/>
          <w:szCs w:val="22"/>
          <w:lang w:eastAsia="en-US"/>
        </w:rPr>
      </w:pPr>
    </w:p>
    <w:p w14:paraId="63300061" w14:textId="77777777" w:rsidR="006F016C" w:rsidRPr="006F016C" w:rsidRDefault="006F016C" w:rsidP="006F016C">
      <w:pPr>
        <w:spacing w:line="220" w:lineRule="exact"/>
        <w:jc w:val="both"/>
        <w:rPr>
          <w:b/>
          <w:bCs/>
          <w:szCs w:val="22"/>
          <w:lang w:eastAsia="en-US"/>
        </w:rPr>
      </w:pPr>
      <w:r w:rsidRPr="006F016C">
        <w:rPr>
          <w:b/>
          <w:bCs/>
          <w:szCs w:val="22"/>
          <w:lang w:eastAsia="en-US"/>
        </w:rPr>
        <w:t xml:space="preserve">Kiti vaistai ir </w:t>
      </w:r>
      <w:proofErr w:type="spellStart"/>
      <w:r w:rsidRPr="006F016C">
        <w:rPr>
          <w:b/>
          <w:bCs/>
          <w:szCs w:val="22"/>
          <w:lang w:eastAsia="en-US"/>
        </w:rPr>
        <w:t>Nozepam</w:t>
      </w:r>
      <w:proofErr w:type="spellEnd"/>
    </w:p>
    <w:p w14:paraId="438B750F" w14:textId="77777777" w:rsidR="006F016C" w:rsidRPr="006F016C" w:rsidRDefault="006F016C" w:rsidP="006F016C">
      <w:pPr>
        <w:jc w:val="both"/>
        <w:rPr>
          <w:szCs w:val="22"/>
        </w:rPr>
      </w:pPr>
      <w:r w:rsidRPr="006F016C">
        <w:rPr>
          <w:szCs w:val="22"/>
        </w:rPr>
        <w:t>Jeigu vartojate ar neseniai vartojote kitų vaistų arba dėl to nesate tikri, apie tai pasakykite gydytojui arba vaistininkui.</w:t>
      </w:r>
    </w:p>
    <w:p w14:paraId="5816A8E6" w14:textId="77777777" w:rsidR="006F016C" w:rsidRPr="006F016C" w:rsidRDefault="006F016C" w:rsidP="006F016C">
      <w:pPr>
        <w:jc w:val="both"/>
        <w:rPr>
          <w:szCs w:val="22"/>
        </w:rPr>
      </w:pPr>
    </w:p>
    <w:p w14:paraId="785A6155" w14:textId="77777777" w:rsidR="006F016C" w:rsidRPr="006F016C" w:rsidRDefault="006F016C" w:rsidP="006F016C">
      <w:pPr>
        <w:jc w:val="both"/>
        <w:rPr>
          <w:szCs w:val="22"/>
        </w:rPr>
      </w:pPr>
      <w:proofErr w:type="spellStart"/>
      <w:r w:rsidRPr="006F016C">
        <w:rPr>
          <w:szCs w:val="22"/>
        </w:rPr>
        <w:t>Oksazepamas</w:t>
      </w:r>
      <w:proofErr w:type="spellEnd"/>
      <w:r w:rsidRPr="006F016C">
        <w:rPr>
          <w:szCs w:val="22"/>
        </w:rPr>
        <w:t xml:space="preserve"> yra benzodiazepinų grupės darinys. Jis šalina nerimą.</w:t>
      </w:r>
    </w:p>
    <w:p w14:paraId="3E54FBA8" w14:textId="77777777" w:rsidR="006F016C" w:rsidRPr="006F016C" w:rsidRDefault="006F016C" w:rsidP="006F016C">
      <w:pPr>
        <w:jc w:val="both"/>
        <w:rPr>
          <w:szCs w:val="22"/>
        </w:rPr>
      </w:pPr>
      <w:proofErr w:type="spellStart"/>
      <w:r w:rsidRPr="006F016C">
        <w:rPr>
          <w:szCs w:val="22"/>
        </w:rPr>
        <w:t>Cimetidinas</w:t>
      </w:r>
      <w:proofErr w:type="spellEnd"/>
      <w:r w:rsidRPr="006F016C">
        <w:rPr>
          <w:szCs w:val="22"/>
        </w:rPr>
        <w:t xml:space="preserve">, </w:t>
      </w:r>
      <w:proofErr w:type="spellStart"/>
      <w:r w:rsidRPr="006F016C">
        <w:rPr>
          <w:szCs w:val="22"/>
        </w:rPr>
        <w:t>disulfiramas</w:t>
      </w:r>
      <w:proofErr w:type="spellEnd"/>
      <w:r w:rsidRPr="006F016C">
        <w:rPr>
          <w:szCs w:val="22"/>
        </w:rPr>
        <w:t xml:space="preserve">, </w:t>
      </w:r>
      <w:proofErr w:type="spellStart"/>
      <w:r w:rsidRPr="006F016C">
        <w:rPr>
          <w:szCs w:val="22"/>
        </w:rPr>
        <w:t>fluvoksaminas</w:t>
      </w:r>
      <w:proofErr w:type="spellEnd"/>
      <w:r w:rsidRPr="006F016C">
        <w:rPr>
          <w:szCs w:val="22"/>
        </w:rPr>
        <w:t xml:space="preserve"> slopina veikliosios preparato medžiagos metabolizmą (plazmoje didėja </w:t>
      </w:r>
      <w:proofErr w:type="spellStart"/>
      <w:r w:rsidRPr="006F016C">
        <w:rPr>
          <w:szCs w:val="22"/>
        </w:rPr>
        <w:t>oksazepamo</w:t>
      </w:r>
      <w:proofErr w:type="spellEnd"/>
      <w:r w:rsidRPr="006F016C">
        <w:rPr>
          <w:szCs w:val="22"/>
        </w:rPr>
        <w:t xml:space="preserve"> koncentracija), todėl </w:t>
      </w:r>
      <w:proofErr w:type="spellStart"/>
      <w:r w:rsidRPr="006F016C">
        <w:rPr>
          <w:szCs w:val="22"/>
        </w:rPr>
        <w:t>Nozepam</w:t>
      </w:r>
      <w:proofErr w:type="spellEnd"/>
      <w:r w:rsidRPr="006F016C">
        <w:rPr>
          <w:szCs w:val="22"/>
        </w:rPr>
        <w:t xml:space="preserve"> gali sukelti stipresnį raminamąjį poveikį.</w:t>
      </w:r>
    </w:p>
    <w:p w14:paraId="5D472695" w14:textId="77777777" w:rsidR="006F016C" w:rsidRPr="006F016C" w:rsidRDefault="006F016C" w:rsidP="006F016C">
      <w:pPr>
        <w:jc w:val="both"/>
        <w:rPr>
          <w:szCs w:val="22"/>
        </w:rPr>
      </w:pPr>
      <w:r w:rsidRPr="006F016C">
        <w:rPr>
          <w:szCs w:val="22"/>
        </w:rPr>
        <w:t xml:space="preserve">Raminamasis vaisto poveikis gali stiprėti, jei jo vartojama kartu su alfa </w:t>
      </w:r>
      <w:proofErr w:type="spellStart"/>
      <w:r w:rsidRPr="006F016C">
        <w:rPr>
          <w:szCs w:val="22"/>
        </w:rPr>
        <w:t>adrenoreceptorių</w:t>
      </w:r>
      <w:proofErr w:type="spellEnd"/>
      <w:r w:rsidRPr="006F016C">
        <w:rPr>
          <w:szCs w:val="22"/>
        </w:rPr>
        <w:t xml:space="preserve"> blokatoriais, bendrojo poveikio anestetikais, </w:t>
      </w:r>
      <w:proofErr w:type="spellStart"/>
      <w:r w:rsidRPr="006F016C">
        <w:rPr>
          <w:szCs w:val="22"/>
        </w:rPr>
        <w:t>tricikliais</w:t>
      </w:r>
      <w:proofErr w:type="spellEnd"/>
      <w:r w:rsidRPr="006F016C">
        <w:rPr>
          <w:szCs w:val="22"/>
        </w:rPr>
        <w:t xml:space="preserve"> antidepresantais, </w:t>
      </w:r>
      <w:proofErr w:type="spellStart"/>
      <w:r w:rsidRPr="006F016C">
        <w:rPr>
          <w:szCs w:val="22"/>
        </w:rPr>
        <w:t>antihistamininiais</w:t>
      </w:r>
      <w:proofErr w:type="spellEnd"/>
      <w:r w:rsidRPr="006F016C">
        <w:rPr>
          <w:szCs w:val="22"/>
        </w:rPr>
        <w:t xml:space="preserve"> preparatais, vaistais nuo psichozės, </w:t>
      </w:r>
      <w:proofErr w:type="spellStart"/>
      <w:r w:rsidRPr="006F016C">
        <w:rPr>
          <w:szCs w:val="22"/>
        </w:rPr>
        <w:t>baklofenu</w:t>
      </w:r>
      <w:proofErr w:type="spellEnd"/>
      <w:r w:rsidRPr="006F016C">
        <w:rPr>
          <w:szCs w:val="22"/>
        </w:rPr>
        <w:t xml:space="preserve">, </w:t>
      </w:r>
      <w:proofErr w:type="spellStart"/>
      <w:r w:rsidRPr="006F016C">
        <w:rPr>
          <w:szCs w:val="22"/>
        </w:rPr>
        <w:t>lofeksidinu</w:t>
      </w:r>
      <w:proofErr w:type="spellEnd"/>
      <w:r w:rsidRPr="006F016C">
        <w:rPr>
          <w:szCs w:val="22"/>
        </w:rPr>
        <w:t xml:space="preserve">, </w:t>
      </w:r>
      <w:proofErr w:type="spellStart"/>
      <w:r w:rsidRPr="006F016C">
        <w:rPr>
          <w:szCs w:val="22"/>
        </w:rPr>
        <w:t>moksonidinu</w:t>
      </w:r>
      <w:proofErr w:type="spellEnd"/>
      <w:r w:rsidRPr="006F016C">
        <w:rPr>
          <w:szCs w:val="22"/>
        </w:rPr>
        <w:t xml:space="preserve">, </w:t>
      </w:r>
      <w:proofErr w:type="spellStart"/>
      <w:r w:rsidRPr="006F016C">
        <w:rPr>
          <w:szCs w:val="22"/>
        </w:rPr>
        <w:t>nabilonu</w:t>
      </w:r>
      <w:proofErr w:type="spellEnd"/>
      <w:r w:rsidRPr="006F016C">
        <w:rPr>
          <w:szCs w:val="22"/>
        </w:rPr>
        <w:t xml:space="preserve">, </w:t>
      </w:r>
      <w:proofErr w:type="spellStart"/>
      <w:r w:rsidRPr="006F016C">
        <w:rPr>
          <w:szCs w:val="22"/>
        </w:rPr>
        <w:t>opioidų</w:t>
      </w:r>
      <w:proofErr w:type="spellEnd"/>
      <w:r w:rsidRPr="006F016C">
        <w:rPr>
          <w:szCs w:val="22"/>
        </w:rPr>
        <w:t xml:space="preserve"> grupės analgetikais, </w:t>
      </w:r>
      <w:proofErr w:type="spellStart"/>
      <w:r w:rsidRPr="006F016C">
        <w:rPr>
          <w:szCs w:val="22"/>
        </w:rPr>
        <w:t>tizanidinu</w:t>
      </w:r>
      <w:proofErr w:type="spellEnd"/>
      <w:r w:rsidRPr="006F016C">
        <w:rPr>
          <w:szCs w:val="22"/>
        </w:rPr>
        <w:t>.</w:t>
      </w:r>
    </w:p>
    <w:p w14:paraId="0DA01812" w14:textId="77777777" w:rsidR="006F016C" w:rsidRPr="006F016C" w:rsidRDefault="006F016C" w:rsidP="006F016C">
      <w:pPr>
        <w:jc w:val="both"/>
        <w:rPr>
          <w:szCs w:val="22"/>
        </w:rPr>
      </w:pPr>
      <w:proofErr w:type="spellStart"/>
      <w:r w:rsidRPr="006F016C">
        <w:rPr>
          <w:szCs w:val="22"/>
        </w:rPr>
        <w:t>Rifampicinas</w:t>
      </w:r>
      <w:proofErr w:type="spellEnd"/>
      <w:r w:rsidRPr="006F016C">
        <w:rPr>
          <w:szCs w:val="22"/>
        </w:rPr>
        <w:t xml:space="preserve"> gali skatinti benzodiazepinų metabolizmą (mažina veikliosios medžiagos koncentraciją plazmoje), todėl mažėja </w:t>
      </w:r>
      <w:proofErr w:type="spellStart"/>
      <w:r w:rsidRPr="006F016C">
        <w:rPr>
          <w:szCs w:val="22"/>
        </w:rPr>
        <w:t>Nozepam</w:t>
      </w:r>
      <w:proofErr w:type="spellEnd"/>
      <w:r w:rsidRPr="006F016C">
        <w:rPr>
          <w:szCs w:val="22"/>
        </w:rPr>
        <w:t xml:space="preserve"> veiksmingumas.</w:t>
      </w:r>
    </w:p>
    <w:p w14:paraId="51C81A45" w14:textId="77777777" w:rsidR="006F016C" w:rsidRPr="006F016C" w:rsidRDefault="006F016C" w:rsidP="006F016C">
      <w:pPr>
        <w:jc w:val="both"/>
        <w:rPr>
          <w:szCs w:val="22"/>
        </w:rPr>
      </w:pPr>
      <w:proofErr w:type="spellStart"/>
      <w:r w:rsidRPr="006F016C">
        <w:rPr>
          <w:szCs w:val="22"/>
        </w:rPr>
        <w:t>Nozepam</w:t>
      </w:r>
      <w:proofErr w:type="spellEnd"/>
      <w:r w:rsidRPr="006F016C">
        <w:rPr>
          <w:szCs w:val="22"/>
        </w:rPr>
        <w:t xml:space="preserve"> gali daryti įvairią įtaką </w:t>
      </w:r>
      <w:proofErr w:type="spellStart"/>
      <w:r w:rsidRPr="006F016C">
        <w:rPr>
          <w:szCs w:val="22"/>
        </w:rPr>
        <w:t>fenitoino</w:t>
      </w:r>
      <w:proofErr w:type="spellEnd"/>
      <w:r w:rsidRPr="006F016C">
        <w:rPr>
          <w:szCs w:val="22"/>
        </w:rPr>
        <w:t xml:space="preserve"> koncentracijai plazmoje. Gali atsirasti antagonizmas </w:t>
      </w:r>
      <w:proofErr w:type="spellStart"/>
      <w:r w:rsidRPr="006F016C">
        <w:rPr>
          <w:szCs w:val="22"/>
        </w:rPr>
        <w:t>levodopos</w:t>
      </w:r>
      <w:proofErr w:type="spellEnd"/>
      <w:r w:rsidRPr="006F016C">
        <w:rPr>
          <w:szCs w:val="22"/>
        </w:rPr>
        <w:t xml:space="preserve"> poveikiui.</w:t>
      </w:r>
    </w:p>
    <w:p w14:paraId="04A49798" w14:textId="77777777" w:rsidR="006F016C" w:rsidRPr="006F016C" w:rsidRDefault="006F016C" w:rsidP="006F016C">
      <w:pPr>
        <w:jc w:val="both"/>
        <w:rPr>
          <w:szCs w:val="22"/>
        </w:rPr>
      </w:pPr>
      <w:proofErr w:type="spellStart"/>
      <w:r w:rsidRPr="006F016C">
        <w:rPr>
          <w:szCs w:val="22"/>
        </w:rPr>
        <w:lastRenderedPageBreak/>
        <w:t>Nozepam</w:t>
      </w:r>
      <w:proofErr w:type="spellEnd"/>
      <w:r w:rsidRPr="006F016C">
        <w:rPr>
          <w:szCs w:val="22"/>
        </w:rPr>
        <w:t xml:space="preserve"> gali stiprinti </w:t>
      </w:r>
      <w:proofErr w:type="spellStart"/>
      <w:r w:rsidRPr="006F016C">
        <w:rPr>
          <w:szCs w:val="22"/>
        </w:rPr>
        <w:t>hipotenzinį</w:t>
      </w:r>
      <w:proofErr w:type="spellEnd"/>
      <w:r w:rsidRPr="006F016C">
        <w:rPr>
          <w:szCs w:val="22"/>
        </w:rPr>
        <w:t xml:space="preserve"> AKF inhibitorių, </w:t>
      </w:r>
      <w:proofErr w:type="spellStart"/>
      <w:r w:rsidRPr="006F016C">
        <w:rPr>
          <w:szCs w:val="22"/>
        </w:rPr>
        <w:t>adrenerginių</w:t>
      </w:r>
      <w:proofErr w:type="spellEnd"/>
      <w:r w:rsidRPr="006F016C">
        <w:rPr>
          <w:szCs w:val="22"/>
        </w:rPr>
        <w:t xml:space="preserve"> neuronų blokatorių, </w:t>
      </w:r>
      <w:proofErr w:type="spellStart"/>
      <w:r w:rsidRPr="006F016C">
        <w:rPr>
          <w:szCs w:val="22"/>
        </w:rPr>
        <w:t>angiotenzino</w:t>
      </w:r>
      <w:proofErr w:type="spellEnd"/>
      <w:r w:rsidRPr="006F016C">
        <w:rPr>
          <w:szCs w:val="22"/>
        </w:rPr>
        <w:t xml:space="preserve"> II receptorių </w:t>
      </w:r>
      <w:proofErr w:type="spellStart"/>
      <w:r w:rsidRPr="006F016C">
        <w:rPr>
          <w:szCs w:val="22"/>
        </w:rPr>
        <w:t>anatagonistų</w:t>
      </w:r>
      <w:proofErr w:type="spellEnd"/>
      <w:r w:rsidRPr="006F016C">
        <w:rPr>
          <w:szCs w:val="22"/>
        </w:rPr>
        <w:t xml:space="preserve">, beta </w:t>
      </w:r>
      <w:proofErr w:type="spellStart"/>
      <w:r w:rsidRPr="006F016C">
        <w:rPr>
          <w:szCs w:val="22"/>
        </w:rPr>
        <w:t>adrenoreceptorių</w:t>
      </w:r>
      <w:proofErr w:type="spellEnd"/>
      <w:r w:rsidRPr="006F016C">
        <w:rPr>
          <w:szCs w:val="22"/>
        </w:rPr>
        <w:t xml:space="preserve"> blokatorių, kalcio kanalų blokatorių, </w:t>
      </w:r>
      <w:proofErr w:type="spellStart"/>
      <w:r w:rsidRPr="006F016C">
        <w:rPr>
          <w:szCs w:val="22"/>
        </w:rPr>
        <w:t>klonidino</w:t>
      </w:r>
      <w:proofErr w:type="spellEnd"/>
      <w:r w:rsidRPr="006F016C">
        <w:rPr>
          <w:szCs w:val="22"/>
        </w:rPr>
        <w:t xml:space="preserve">, </w:t>
      </w:r>
      <w:proofErr w:type="spellStart"/>
      <w:r w:rsidRPr="006F016C">
        <w:rPr>
          <w:szCs w:val="22"/>
        </w:rPr>
        <w:t>diazoksido</w:t>
      </w:r>
      <w:proofErr w:type="spellEnd"/>
      <w:r w:rsidRPr="006F016C">
        <w:rPr>
          <w:szCs w:val="22"/>
        </w:rPr>
        <w:t xml:space="preserve">, diuretikų, </w:t>
      </w:r>
      <w:proofErr w:type="spellStart"/>
      <w:r w:rsidRPr="006F016C">
        <w:rPr>
          <w:szCs w:val="22"/>
        </w:rPr>
        <w:t>hidralazino</w:t>
      </w:r>
      <w:proofErr w:type="spellEnd"/>
      <w:r w:rsidRPr="006F016C">
        <w:rPr>
          <w:szCs w:val="22"/>
        </w:rPr>
        <w:t xml:space="preserve">, </w:t>
      </w:r>
      <w:proofErr w:type="spellStart"/>
      <w:r w:rsidRPr="006F016C">
        <w:rPr>
          <w:szCs w:val="22"/>
        </w:rPr>
        <w:t>metildopos</w:t>
      </w:r>
      <w:proofErr w:type="spellEnd"/>
      <w:r w:rsidRPr="006F016C">
        <w:rPr>
          <w:szCs w:val="22"/>
        </w:rPr>
        <w:t xml:space="preserve">, </w:t>
      </w:r>
      <w:proofErr w:type="spellStart"/>
      <w:r w:rsidRPr="006F016C">
        <w:rPr>
          <w:szCs w:val="22"/>
        </w:rPr>
        <w:t>minoksidilio</w:t>
      </w:r>
      <w:proofErr w:type="spellEnd"/>
      <w:r w:rsidRPr="006F016C">
        <w:rPr>
          <w:szCs w:val="22"/>
        </w:rPr>
        <w:t xml:space="preserve">, </w:t>
      </w:r>
      <w:proofErr w:type="spellStart"/>
      <w:r w:rsidRPr="006F016C">
        <w:rPr>
          <w:szCs w:val="22"/>
        </w:rPr>
        <w:t>moksonidino</w:t>
      </w:r>
      <w:proofErr w:type="spellEnd"/>
      <w:r w:rsidRPr="006F016C">
        <w:rPr>
          <w:szCs w:val="22"/>
        </w:rPr>
        <w:t xml:space="preserve">, nitratų ir </w:t>
      </w:r>
      <w:proofErr w:type="spellStart"/>
      <w:r w:rsidRPr="006F016C">
        <w:rPr>
          <w:szCs w:val="22"/>
        </w:rPr>
        <w:t>nitroprusido</w:t>
      </w:r>
      <w:proofErr w:type="spellEnd"/>
      <w:r w:rsidRPr="006F016C">
        <w:rPr>
          <w:szCs w:val="22"/>
        </w:rPr>
        <w:t xml:space="preserve"> poveikį.</w:t>
      </w:r>
    </w:p>
    <w:p w14:paraId="3958637B" w14:textId="77777777" w:rsidR="006F016C" w:rsidRPr="006F016C" w:rsidRDefault="006F016C" w:rsidP="006F016C">
      <w:pPr>
        <w:jc w:val="both"/>
        <w:rPr>
          <w:szCs w:val="22"/>
        </w:rPr>
      </w:pPr>
      <w:r w:rsidRPr="006F016C">
        <w:rPr>
          <w:szCs w:val="22"/>
        </w:rPr>
        <w:t>Vaisto vartoti kartu su ritonaviru yra pavojinga.</w:t>
      </w:r>
    </w:p>
    <w:p w14:paraId="0EED478B" w14:textId="77777777" w:rsidR="006F016C" w:rsidRPr="006F016C" w:rsidRDefault="006F016C" w:rsidP="006F016C">
      <w:pPr>
        <w:jc w:val="both"/>
        <w:rPr>
          <w:szCs w:val="22"/>
        </w:rPr>
      </w:pPr>
      <w:r w:rsidRPr="006F016C">
        <w:rPr>
          <w:szCs w:val="22"/>
        </w:rPr>
        <w:t xml:space="preserve">Jei </w:t>
      </w:r>
      <w:proofErr w:type="spellStart"/>
      <w:r w:rsidRPr="006F016C">
        <w:rPr>
          <w:szCs w:val="22"/>
        </w:rPr>
        <w:t>Nozepam</w:t>
      </w:r>
      <w:proofErr w:type="spellEnd"/>
      <w:r w:rsidRPr="006F016C">
        <w:rPr>
          <w:szCs w:val="22"/>
        </w:rPr>
        <w:t xml:space="preserve"> vartojama kartu su gėrimais, kurių sudėtyje yra alkoholio, gali pasireikšti stipresnis raminamasis poveikis, tačiau galima ir neprognozuojama paradoksinė reakcija.</w:t>
      </w:r>
    </w:p>
    <w:p w14:paraId="3FDE5B84" w14:textId="77777777" w:rsidR="006F016C" w:rsidRPr="006F016C" w:rsidRDefault="006F016C" w:rsidP="006F016C">
      <w:pPr>
        <w:jc w:val="both"/>
        <w:rPr>
          <w:szCs w:val="22"/>
        </w:rPr>
      </w:pPr>
    </w:p>
    <w:p w14:paraId="50699D63" w14:textId="77777777" w:rsidR="006F016C" w:rsidRPr="006F016C" w:rsidRDefault="006F016C" w:rsidP="006F016C">
      <w:pPr>
        <w:spacing w:line="220" w:lineRule="exact"/>
        <w:jc w:val="both"/>
        <w:rPr>
          <w:b/>
          <w:bCs/>
          <w:szCs w:val="22"/>
          <w:lang w:eastAsia="en-US"/>
        </w:rPr>
      </w:pPr>
      <w:r w:rsidRPr="006F016C">
        <w:rPr>
          <w:b/>
          <w:bCs/>
          <w:szCs w:val="22"/>
          <w:lang w:eastAsia="en-US"/>
        </w:rPr>
        <w:t>Nėštumas ir žindymo laikotarpis</w:t>
      </w:r>
    </w:p>
    <w:p w14:paraId="7EC7AEE9" w14:textId="77777777" w:rsidR="006F016C" w:rsidRPr="006F016C" w:rsidRDefault="006F016C" w:rsidP="006F016C">
      <w:pPr>
        <w:spacing w:line="220" w:lineRule="exact"/>
        <w:jc w:val="both"/>
        <w:rPr>
          <w:b/>
          <w:bCs/>
          <w:szCs w:val="22"/>
          <w:lang w:eastAsia="en-US"/>
        </w:rPr>
      </w:pPr>
    </w:p>
    <w:p w14:paraId="4D8E1994" w14:textId="77777777" w:rsidR="006F016C" w:rsidRPr="006F016C" w:rsidRDefault="006F016C" w:rsidP="006F016C">
      <w:pPr>
        <w:spacing w:line="220" w:lineRule="exact"/>
        <w:jc w:val="both"/>
        <w:rPr>
          <w:bCs/>
          <w:i/>
          <w:szCs w:val="22"/>
          <w:lang w:eastAsia="en-US"/>
        </w:rPr>
      </w:pPr>
      <w:r w:rsidRPr="006F016C">
        <w:rPr>
          <w:bCs/>
          <w:i/>
          <w:szCs w:val="22"/>
          <w:lang w:eastAsia="en-US"/>
        </w:rPr>
        <w:t>Nėštumas</w:t>
      </w:r>
    </w:p>
    <w:p w14:paraId="5F782332" w14:textId="77777777" w:rsidR="006F016C" w:rsidRPr="006F016C" w:rsidRDefault="006F016C" w:rsidP="006F016C">
      <w:pPr>
        <w:jc w:val="both"/>
        <w:rPr>
          <w:szCs w:val="22"/>
        </w:rPr>
      </w:pPr>
      <w:r w:rsidRPr="006F016C">
        <w:rPr>
          <w:noProof/>
          <w:szCs w:val="24"/>
        </w:rPr>
        <w:t xml:space="preserve">Jeigu esate nėščia, žindote kūdikį, manote, kad galbūt esate nėščia arba planuojate pastoti, tai prieš vartodama šį vaistą pasitarkite su </w:t>
      </w:r>
      <w:r w:rsidRPr="006F016C">
        <w:rPr>
          <w:szCs w:val="22"/>
        </w:rPr>
        <w:t>gydytoju arba vaistininku.</w:t>
      </w:r>
    </w:p>
    <w:p w14:paraId="1EEB2C9A" w14:textId="77777777" w:rsidR="006F016C" w:rsidRPr="006F016C" w:rsidRDefault="006F016C" w:rsidP="006F016C">
      <w:pPr>
        <w:jc w:val="both"/>
      </w:pPr>
      <w:proofErr w:type="spellStart"/>
      <w:r w:rsidRPr="006F016C">
        <w:t>Oksazepamas</w:t>
      </w:r>
      <w:proofErr w:type="spellEnd"/>
      <w:r w:rsidRPr="006F016C">
        <w:t xml:space="preserve"> prasiskverbia per placentą. Vartoti </w:t>
      </w:r>
      <w:proofErr w:type="spellStart"/>
      <w:r w:rsidRPr="006F016C">
        <w:t>oksazepamo</w:t>
      </w:r>
      <w:proofErr w:type="spellEnd"/>
      <w:r w:rsidRPr="006F016C">
        <w:t xml:space="preserve"> nėščiai moteriai draudžiama. Kelių pranešimų duomenimis, 1,4-benzodiazepino dariniai sukelti </w:t>
      </w:r>
      <w:proofErr w:type="spellStart"/>
      <w:r w:rsidRPr="006F016C">
        <w:t>teratogeninį</w:t>
      </w:r>
      <w:proofErr w:type="spellEnd"/>
      <w:r w:rsidRPr="006F016C">
        <w:t xml:space="preserve"> poveikį.</w:t>
      </w:r>
    </w:p>
    <w:p w14:paraId="3F1AD7F4" w14:textId="77777777" w:rsidR="006F016C" w:rsidRPr="006F016C" w:rsidRDefault="006F016C" w:rsidP="006F016C">
      <w:pPr>
        <w:jc w:val="both"/>
      </w:pPr>
      <w:r w:rsidRPr="006F016C">
        <w:rPr>
          <w:szCs w:val="22"/>
        </w:rPr>
        <w:t>Kūdikiams, kurių motinos nėštumo metu ilgai vartojo benzodiazepinų, gali atsirasti fizinė priklausomybė. Tokiems naujagimiams atsiranda abstinencijos simptomų.</w:t>
      </w:r>
    </w:p>
    <w:p w14:paraId="03DB747A" w14:textId="77777777" w:rsidR="006F016C" w:rsidRPr="006F016C" w:rsidRDefault="006F016C" w:rsidP="006F016C">
      <w:pPr>
        <w:jc w:val="both"/>
        <w:rPr>
          <w:szCs w:val="22"/>
        </w:rPr>
      </w:pPr>
    </w:p>
    <w:p w14:paraId="15100EB7" w14:textId="77777777" w:rsidR="006F016C" w:rsidRPr="006F016C" w:rsidRDefault="006F016C" w:rsidP="006F016C">
      <w:pPr>
        <w:jc w:val="both"/>
        <w:rPr>
          <w:i/>
          <w:szCs w:val="22"/>
        </w:rPr>
      </w:pPr>
      <w:r w:rsidRPr="006F016C">
        <w:rPr>
          <w:i/>
          <w:szCs w:val="22"/>
        </w:rPr>
        <w:t>Žindymas</w:t>
      </w:r>
    </w:p>
    <w:p w14:paraId="24114445" w14:textId="77777777" w:rsidR="006F016C" w:rsidRPr="006F016C" w:rsidRDefault="006F016C" w:rsidP="006F016C">
      <w:pPr>
        <w:jc w:val="both"/>
        <w:rPr>
          <w:szCs w:val="22"/>
        </w:rPr>
      </w:pPr>
      <w:proofErr w:type="spellStart"/>
      <w:r w:rsidRPr="006F016C">
        <w:t>Oksazepamas</w:t>
      </w:r>
      <w:proofErr w:type="spellEnd"/>
      <w:r w:rsidRPr="006F016C">
        <w:t xml:space="preserve"> išsiskiria su žindyvės pienu</w:t>
      </w:r>
      <w:r w:rsidRPr="006F016C">
        <w:rPr>
          <w:szCs w:val="22"/>
        </w:rPr>
        <w:t xml:space="preserve">, todėl </w:t>
      </w:r>
      <w:proofErr w:type="spellStart"/>
      <w:r w:rsidRPr="006F016C">
        <w:rPr>
          <w:szCs w:val="22"/>
        </w:rPr>
        <w:t>Nozepam</w:t>
      </w:r>
      <w:proofErr w:type="spellEnd"/>
      <w:r w:rsidRPr="006F016C">
        <w:rPr>
          <w:szCs w:val="22"/>
        </w:rPr>
        <w:t xml:space="preserve"> žindymo laikotarpiu vartoti draudžiama, kadangi kūdikiui gali atsirasti kvėpavimo slopinimas ir vaisto vartojimo abstinencijos sindromas.</w:t>
      </w:r>
    </w:p>
    <w:p w14:paraId="4574D0F9" w14:textId="77777777" w:rsidR="006F016C" w:rsidRPr="006F016C" w:rsidRDefault="006F016C" w:rsidP="006F016C">
      <w:pPr>
        <w:jc w:val="both"/>
        <w:rPr>
          <w:noProof/>
          <w:lang w:eastAsia="en-US"/>
        </w:rPr>
      </w:pPr>
    </w:p>
    <w:p w14:paraId="2D81CC5B" w14:textId="77777777" w:rsidR="006F016C" w:rsidRPr="006F016C" w:rsidRDefault="006F016C" w:rsidP="006F016C">
      <w:pPr>
        <w:spacing w:line="220" w:lineRule="exact"/>
        <w:jc w:val="both"/>
        <w:rPr>
          <w:b/>
          <w:bCs/>
          <w:szCs w:val="22"/>
          <w:lang w:eastAsia="en-US"/>
        </w:rPr>
      </w:pPr>
      <w:r w:rsidRPr="006F016C">
        <w:rPr>
          <w:b/>
          <w:bCs/>
          <w:szCs w:val="22"/>
          <w:lang w:eastAsia="en-US"/>
        </w:rPr>
        <w:t>Vairavimas ir mechanizmų valdymas</w:t>
      </w:r>
    </w:p>
    <w:p w14:paraId="6789881D" w14:textId="77777777" w:rsidR="006F016C" w:rsidRPr="006F016C" w:rsidRDefault="006F016C" w:rsidP="006F016C">
      <w:pPr>
        <w:jc w:val="both"/>
      </w:pPr>
      <w:proofErr w:type="spellStart"/>
      <w:r w:rsidRPr="006F016C">
        <w:t>Nozepam</w:t>
      </w:r>
      <w:proofErr w:type="spellEnd"/>
      <w:r w:rsidRPr="006F016C">
        <w:rPr>
          <w:noProof/>
          <w:szCs w:val="24"/>
        </w:rPr>
        <w:t xml:space="preserve"> gebėjimą vairuoti ir valdyti mechanizmus veikia stipriai. Jo v</w:t>
      </w:r>
      <w:r w:rsidRPr="006F016C">
        <w:t xml:space="preserve">vartojant vairuoti ir valdyti mechanizmų negalima. Vaistinis preparatas gali ilginti reakcijos laiką, dėl liekamojo naktinės dozės poveikio kitą dieną pacientas gali blogiau vairuoti. </w:t>
      </w:r>
    </w:p>
    <w:p w14:paraId="22379E33" w14:textId="77777777" w:rsidR="006F016C" w:rsidRPr="006F016C" w:rsidRDefault="006F016C" w:rsidP="006F016C">
      <w:pPr>
        <w:spacing w:line="220" w:lineRule="exact"/>
        <w:jc w:val="both"/>
        <w:rPr>
          <w:b/>
          <w:bCs/>
          <w:szCs w:val="22"/>
          <w:lang w:eastAsia="en-US"/>
        </w:rPr>
      </w:pPr>
    </w:p>
    <w:p w14:paraId="4ABCBFF3" w14:textId="77777777" w:rsidR="006F016C" w:rsidRPr="006F016C" w:rsidRDefault="006F016C" w:rsidP="006F016C">
      <w:pPr>
        <w:spacing w:line="220" w:lineRule="exact"/>
        <w:jc w:val="both"/>
        <w:rPr>
          <w:b/>
          <w:bCs/>
          <w:szCs w:val="22"/>
          <w:lang w:eastAsia="en-US"/>
        </w:rPr>
      </w:pPr>
      <w:proofErr w:type="spellStart"/>
      <w:r w:rsidRPr="006F016C">
        <w:rPr>
          <w:b/>
          <w:bCs/>
          <w:szCs w:val="22"/>
          <w:lang w:eastAsia="en-US"/>
        </w:rPr>
        <w:t>Nozepam</w:t>
      </w:r>
      <w:proofErr w:type="spellEnd"/>
      <w:r w:rsidRPr="006F016C">
        <w:rPr>
          <w:b/>
          <w:bCs/>
          <w:szCs w:val="22"/>
          <w:lang w:eastAsia="en-US"/>
        </w:rPr>
        <w:t xml:space="preserve"> sudėtyje yra laktozės </w:t>
      </w:r>
      <w:proofErr w:type="spellStart"/>
      <w:r w:rsidRPr="006F016C">
        <w:rPr>
          <w:b/>
          <w:bCs/>
          <w:szCs w:val="22"/>
          <w:lang w:eastAsia="en-US"/>
        </w:rPr>
        <w:t>monohidrato</w:t>
      </w:r>
      <w:proofErr w:type="spellEnd"/>
      <w:r w:rsidRPr="006F016C">
        <w:rPr>
          <w:b/>
          <w:bCs/>
          <w:szCs w:val="22"/>
          <w:lang w:eastAsia="en-US"/>
        </w:rPr>
        <w:t xml:space="preserve"> ir sacharozės. </w:t>
      </w:r>
    </w:p>
    <w:p w14:paraId="461CBAAC" w14:textId="77777777" w:rsidR="006F016C" w:rsidRPr="006F016C" w:rsidRDefault="006F016C" w:rsidP="006F016C">
      <w:pPr>
        <w:jc w:val="both"/>
        <w:rPr>
          <w:noProof/>
          <w:lang w:eastAsia="en-US"/>
        </w:rPr>
      </w:pPr>
      <w:r w:rsidRPr="006F016C">
        <w:rPr>
          <w:noProof/>
          <w:lang w:eastAsia="en-US"/>
        </w:rPr>
        <w:t>Jeigu gydytojas jums yra sakęs, kad netoleruojate kokių nors angliavandenių, kreipkitės į jį prieš pradėdami vartoti šį vaistą.</w:t>
      </w:r>
    </w:p>
    <w:p w14:paraId="573239D1" w14:textId="77777777" w:rsidR="006F016C" w:rsidRPr="006F016C" w:rsidRDefault="006F016C" w:rsidP="006F016C">
      <w:pPr>
        <w:jc w:val="both"/>
        <w:rPr>
          <w:noProof/>
          <w:lang w:eastAsia="en-US"/>
        </w:rPr>
      </w:pPr>
    </w:p>
    <w:p w14:paraId="3CE0DEE4" w14:textId="77777777" w:rsidR="006F016C" w:rsidRPr="006F016C" w:rsidRDefault="006F016C" w:rsidP="006F016C">
      <w:pPr>
        <w:jc w:val="both"/>
        <w:rPr>
          <w:noProof/>
          <w:lang w:eastAsia="en-US"/>
        </w:rPr>
      </w:pPr>
    </w:p>
    <w:p w14:paraId="19D3B41C" w14:textId="77777777" w:rsidR="006F016C" w:rsidRPr="006F016C" w:rsidRDefault="006F016C" w:rsidP="006F016C">
      <w:pPr>
        <w:keepNext/>
        <w:tabs>
          <w:tab w:val="left" w:pos="567"/>
        </w:tabs>
        <w:ind w:left="567" w:hanging="567"/>
        <w:jc w:val="both"/>
        <w:outlineLvl w:val="1"/>
        <w:rPr>
          <w:b/>
          <w:szCs w:val="22"/>
        </w:rPr>
      </w:pPr>
      <w:bookmarkStart w:id="6" w:name="_Toc129243141"/>
      <w:bookmarkStart w:id="7" w:name="_Toc129243266"/>
      <w:r w:rsidRPr="006F016C">
        <w:rPr>
          <w:b/>
          <w:szCs w:val="22"/>
        </w:rPr>
        <w:t>3.</w:t>
      </w:r>
      <w:r w:rsidRPr="006F016C">
        <w:rPr>
          <w:b/>
          <w:szCs w:val="22"/>
        </w:rPr>
        <w:tab/>
        <w:t xml:space="preserve">Kaip vartoti </w:t>
      </w:r>
      <w:proofErr w:type="spellStart"/>
      <w:r w:rsidRPr="006F016C">
        <w:rPr>
          <w:b/>
          <w:szCs w:val="22"/>
        </w:rPr>
        <w:t>Nozepam</w:t>
      </w:r>
      <w:bookmarkEnd w:id="6"/>
      <w:bookmarkEnd w:id="7"/>
      <w:proofErr w:type="spellEnd"/>
    </w:p>
    <w:p w14:paraId="69B1637F" w14:textId="77777777" w:rsidR="006F016C" w:rsidRPr="006F016C" w:rsidRDefault="006F016C" w:rsidP="006F016C">
      <w:pPr>
        <w:jc w:val="both"/>
        <w:rPr>
          <w:noProof/>
          <w:lang w:eastAsia="en-US"/>
        </w:rPr>
      </w:pPr>
    </w:p>
    <w:p w14:paraId="5542EA5C" w14:textId="77777777" w:rsidR="006F016C" w:rsidRPr="006F016C" w:rsidRDefault="006F016C" w:rsidP="006F016C">
      <w:pPr>
        <w:jc w:val="both"/>
        <w:rPr>
          <w:szCs w:val="22"/>
        </w:rPr>
      </w:pPr>
      <w:r w:rsidRPr="006F016C">
        <w:rPr>
          <w:szCs w:val="22"/>
        </w:rPr>
        <w:t>Visada vartokite šį vaistą tiksliai kaip nurodė gydytojas. Jeigu abejojate, kreipkitės į gydytoją arba vaistininką.</w:t>
      </w:r>
    </w:p>
    <w:p w14:paraId="0325A27E" w14:textId="77777777" w:rsidR="006F016C" w:rsidRPr="006F016C" w:rsidRDefault="006F016C" w:rsidP="006F016C">
      <w:pPr>
        <w:jc w:val="both"/>
        <w:rPr>
          <w:szCs w:val="22"/>
        </w:rPr>
      </w:pPr>
      <w:proofErr w:type="spellStart"/>
      <w:r w:rsidRPr="006F016C">
        <w:rPr>
          <w:szCs w:val="22"/>
        </w:rPr>
        <w:t>Nozepam</w:t>
      </w:r>
      <w:proofErr w:type="spellEnd"/>
      <w:r w:rsidRPr="006F016C">
        <w:rPr>
          <w:szCs w:val="22"/>
        </w:rPr>
        <w:t xml:space="preserve"> 10 mg tabletes reikia gerti užsigeriant skysčio. Dozavimą būtina nustatyti kiekvienam pacientui. Būtina tiksliai laikytis gydytojo nurodyto </w:t>
      </w:r>
      <w:proofErr w:type="spellStart"/>
      <w:r w:rsidRPr="006F016C">
        <w:rPr>
          <w:szCs w:val="22"/>
        </w:rPr>
        <w:t>Nozepam</w:t>
      </w:r>
      <w:proofErr w:type="spellEnd"/>
      <w:r w:rsidRPr="006F016C">
        <w:rPr>
          <w:szCs w:val="22"/>
        </w:rPr>
        <w:t xml:space="preserve"> dozavimo.</w:t>
      </w:r>
    </w:p>
    <w:p w14:paraId="55D771CC" w14:textId="77777777" w:rsidR="006F016C" w:rsidRPr="006F016C" w:rsidRDefault="006F016C" w:rsidP="006F016C">
      <w:pPr>
        <w:jc w:val="both"/>
        <w:rPr>
          <w:i/>
          <w:u w:val="single"/>
        </w:rPr>
      </w:pPr>
    </w:p>
    <w:p w14:paraId="45357787" w14:textId="77777777" w:rsidR="006F016C" w:rsidRPr="006F016C" w:rsidRDefault="006F016C" w:rsidP="006F016C">
      <w:pPr>
        <w:jc w:val="both"/>
        <w:rPr>
          <w:i/>
        </w:rPr>
      </w:pPr>
      <w:r w:rsidRPr="006F016C">
        <w:rPr>
          <w:i/>
        </w:rPr>
        <w:t>Trumpalaikis nerimo, įtampos, sujaudinimo simptominis gydymas</w:t>
      </w:r>
    </w:p>
    <w:p w14:paraId="2F374D69" w14:textId="77777777" w:rsidR="006F016C" w:rsidRPr="006F016C" w:rsidRDefault="006F016C" w:rsidP="006F016C">
      <w:pPr>
        <w:jc w:val="both"/>
      </w:pPr>
      <w:r w:rsidRPr="006F016C">
        <w:rPr>
          <w:i/>
        </w:rPr>
        <w:t>Suaugę žmonės</w:t>
      </w:r>
      <w:r w:rsidRPr="006F016C">
        <w:t>. Paprastai vidutinė vienkartinė dozė yra 10 – 30 mg. Ambulatoriniams ligoniams paros dozė yra 30 mg. Ją reikia gerti per du kartus, t. y. iš ryto ir vakare, prieš miegą. Dozę galima didinti iki 60 mg, kurią reikia suvartoti per tris kartus: iš ryto, per pietus ir vakare. Didesnę nei 60 mg dozę galima gerti tik ligoninėje gydomiems pacientams. Didžiausia paros dozė yra 120 mg.</w:t>
      </w:r>
    </w:p>
    <w:p w14:paraId="77A1870A" w14:textId="77777777" w:rsidR="006F016C" w:rsidRPr="006F016C" w:rsidRDefault="006F016C" w:rsidP="006F016C">
      <w:pPr>
        <w:jc w:val="both"/>
        <w:rPr>
          <w:i/>
        </w:rPr>
      </w:pPr>
    </w:p>
    <w:p w14:paraId="0AC678EE" w14:textId="77777777" w:rsidR="006F016C" w:rsidRPr="006F016C" w:rsidRDefault="006F016C" w:rsidP="006F016C">
      <w:pPr>
        <w:jc w:val="both"/>
      </w:pPr>
      <w:r w:rsidRPr="006F016C">
        <w:t xml:space="preserve">Simptominis alkoholio abstinencijos sindromo gydymas </w:t>
      </w:r>
    </w:p>
    <w:p w14:paraId="7B1A0452" w14:textId="77777777" w:rsidR="006F016C" w:rsidRPr="006F016C" w:rsidRDefault="006F016C" w:rsidP="006F016C">
      <w:pPr>
        <w:jc w:val="both"/>
      </w:pPr>
      <w:r w:rsidRPr="006F016C">
        <w:t xml:space="preserve">Gerti 3 – 4 kartus per dieną po 10 – 30 mg. </w:t>
      </w:r>
    </w:p>
    <w:p w14:paraId="3024B108" w14:textId="77777777" w:rsidR="006F016C" w:rsidRPr="006F016C" w:rsidRDefault="006F016C" w:rsidP="006F016C">
      <w:pPr>
        <w:jc w:val="both"/>
        <w:rPr>
          <w:i/>
        </w:rPr>
      </w:pPr>
    </w:p>
    <w:p w14:paraId="0AA84179" w14:textId="77777777" w:rsidR="006F016C" w:rsidRPr="006F016C" w:rsidRDefault="006F016C" w:rsidP="006F016C">
      <w:pPr>
        <w:jc w:val="both"/>
        <w:rPr>
          <w:i/>
        </w:rPr>
      </w:pPr>
      <w:r w:rsidRPr="006F016C">
        <w:rPr>
          <w:i/>
        </w:rPr>
        <w:t>Senyviems, nusilpusiems ligoniams, pacientams, kurių kūno svoris yra per mažas, ligoniams, kurių sutrikusi kepenų ar inkstų veikla arba kuriems yra organinių smegenų pokyčių, širdies ir kvėpavimo sistemos nepakankamumas</w:t>
      </w:r>
    </w:p>
    <w:p w14:paraId="73E46FF5" w14:textId="77777777" w:rsidR="006F016C" w:rsidRPr="006F016C" w:rsidRDefault="006F016C" w:rsidP="006F016C">
      <w:pPr>
        <w:jc w:val="both"/>
      </w:pPr>
      <w:r w:rsidRPr="006F016C">
        <w:t>Turi būti skiriama mažiausia efektyvi dozė.</w:t>
      </w:r>
      <w:r w:rsidRPr="006F016C" w:rsidDel="00836C56">
        <w:t xml:space="preserve"> </w:t>
      </w:r>
    </w:p>
    <w:p w14:paraId="1DA80244" w14:textId="77777777" w:rsidR="006F016C" w:rsidRPr="006F016C" w:rsidRDefault="006F016C" w:rsidP="006F016C">
      <w:pPr>
        <w:jc w:val="both"/>
      </w:pPr>
      <w:r w:rsidRPr="006F016C">
        <w:t>Preparato vartojimą reikia nutraukti laipsniškai. Staiga nutraukus vaistinio preparato vartojimą, gali atsirasti nemiga, nerimas ir sumišimas.</w:t>
      </w:r>
    </w:p>
    <w:p w14:paraId="516BB2B5" w14:textId="77777777" w:rsidR="006F016C" w:rsidRPr="006F016C" w:rsidRDefault="006F016C" w:rsidP="006F016C">
      <w:pPr>
        <w:jc w:val="both"/>
        <w:rPr>
          <w:i/>
          <w:szCs w:val="22"/>
        </w:rPr>
      </w:pPr>
    </w:p>
    <w:p w14:paraId="2BB3B8F3" w14:textId="77777777" w:rsidR="006F016C" w:rsidRPr="006F016C" w:rsidRDefault="006F016C" w:rsidP="006F016C">
      <w:pPr>
        <w:jc w:val="both"/>
        <w:rPr>
          <w:b/>
          <w:szCs w:val="22"/>
        </w:rPr>
      </w:pPr>
      <w:r w:rsidRPr="006F016C">
        <w:rPr>
          <w:b/>
          <w:szCs w:val="22"/>
        </w:rPr>
        <w:t>Vartojimas vaikams ir paaugliams</w:t>
      </w:r>
    </w:p>
    <w:p w14:paraId="28CB0B09" w14:textId="77777777" w:rsidR="006F016C" w:rsidRPr="006F016C" w:rsidRDefault="006F016C" w:rsidP="006F016C">
      <w:pPr>
        <w:jc w:val="both"/>
      </w:pPr>
      <w:r w:rsidRPr="006F016C">
        <w:t xml:space="preserve">Jaunesniems negu 12 metų vaikams vaisto vartoti nerekomenduojama, kadangi jo veiksmingumas ir saugumas tokio amžiaus pacientams ištirtas nepakankamai. </w:t>
      </w:r>
    </w:p>
    <w:p w14:paraId="10731A0F" w14:textId="77777777" w:rsidR="006F016C" w:rsidRPr="006F016C" w:rsidRDefault="006F016C" w:rsidP="006F016C">
      <w:pPr>
        <w:jc w:val="both"/>
      </w:pPr>
      <w:r w:rsidRPr="006F016C">
        <w:lastRenderedPageBreak/>
        <w:t>Vyresniems negu 12 metų vaikams ir paaugliams rekomenduojama vartoti 0,5 – 1 mg/kg kūno svorio paros dozę. Ją reikia išgerti per kelis kartus.</w:t>
      </w:r>
    </w:p>
    <w:p w14:paraId="2ABB775C" w14:textId="77777777" w:rsidR="006F016C" w:rsidRPr="006F016C" w:rsidRDefault="006F016C" w:rsidP="006F016C">
      <w:pPr>
        <w:jc w:val="both"/>
        <w:rPr>
          <w:szCs w:val="22"/>
          <w:u w:val="single"/>
        </w:rPr>
      </w:pPr>
    </w:p>
    <w:p w14:paraId="74DEC9F4" w14:textId="77777777" w:rsidR="006F016C" w:rsidRPr="006F016C" w:rsidRDefault="006F016C" w:rsidP="006F016C">
      <w:pPr>
        <w:jc w:val="both"/>
        <w:rPr>
          <w:szCs w:val="22"/>
        </w:rPr>
      </w:pPr>
      <w:r w:rsidRPr="006F016C">
        <w:rPr>
          <w:szCs w:val="22"/>
        </w:rPr>
        <w:t xml:space="preserve">Kas 2 savaites gydytojas turi patikrinti, ar būtina toliau vartoti </w:t>
      </w:r>
      <w:proofErr w:type="spellStart"/>
      <w:r w:rsidRPr="006F016C">
        <w:rPr>
          <w:szCs w:val="22"/>
        </w:rPr>
        <w:t>Nozepam</w:t>
      </w:r>
      <w:proofErr w:type="spellEnd"/>
      <w:r w:rsidRPr="006F016C">
        <w:rPr>
          <w:szCs w:val="22"/>
        </w:rPr>
        <w:t xml:space="preserve"> 10 mg tablečių. Šio vaisto be pertraukos gerti ilgiau nei 4 savaites negalima. Vaisto vartojimą reikia nutraukti laipsniškai. Staigus nutraukimas gali sukelti nemigą, nerimą ir sumišimą.</w:t>
      </w:r>
    </w:p>
    <w:p w14:paraId="21F68510" w14:textId="77777777" w:rsidR="006F016C" w:rsidRPr="006F016C" w:rsidRDefault="006F016C" w:rsidP="006F016C">
      <w:pPr>
        <w:jc w:val="both"/>
        <w:rPr>
          <w:szCs w:val="22"/>
        </w:rPr>
      </w:pPr>
    </w:p>
    <w:p w14:paraId="095B6E30" w14:textId="77777777" w:rsidR="006F016C" w:rsidRPr="006F016C" w:rsidRDefault="006F016C" w:rsidP="006F016C">
      <w:pPr>
        <w:jc w:val="both"/>
        <w:rPr>
          <w:szCs w:val="22"/>
        </w:rPr>
      </w:pPr>
      <w:r w:rsidRPr="006F016C">
        <w:rPr>
          <w:szCs w:val="22"/>
        </w:rPr>
        <w:t xml:space="preserve">Jeigu manote, kad </w:t>
      </w:r>
      <w:proofErr w:type="spellStart"/>
      <w:r w:rsidRPr="006F016C">
        <w:rPr>
          <w:szCs w:val="22"/>
        </w:rPr>
        <w:t>Nozepam</w:t>
      </w:r>
      <w:proofErr w:type="spellEnd"/>
      <w:r w:rsidRPr="006F016C">
        <w:rPr>
          <w:szCs w:val="22"/>
        </w:rPr>
        <w:t xml:space="preserve"> veikia per stipriai arba per silpnai, kreipkitės į gydytoją arba vaistininką.</w:t>
      </w:r>
    </w:p>
    <w:p w14:paraId="139EE3D5" w14:textId="77777777" w:rsidR="006F016C" w:rsidRPr="006F016C" w:rsidRDefault="006F016C" w:rsidP="006F016C">
      <w:pPr>
        <w:jc w:val="both"/>
        <w:rPr>
          <w:szCs w:val="22"/>
        </w:rPr>
      </w:pPr>
    </w:p>
    <w:p w14:paraId="5197254A" w14:textId="77777777" w:rsidR="006F016C" w:rsidRPr="006F016C" w:rsidRDefault="006F016C" w:rsidP="006F016C">
      <w:pPr>
        <w:spacing w:line="220" w:lineRule="exact"/>
        <w:jc w:val="both"/>
        <w:rPr>
          <w:b/>
          <w:bCs/>
          <w:szCs w:val="22"/>
          <w:lang w:eastAsia="en-US"/>
        </w:rPr>
      </w:pPr>
      <w:r w:rsidRPr="006F016C">
        <w:rPr>
          <w:b/>
          <w:bCs/>
          <w:szCs w:val="22"/>
          <w:lang w:eastAsia="en-US"/>
        </w:rPr>
        <w:t xml:space="preserve">Ką daryti pavartojus per didelę </w:t>
      </w:r>
      <w:proofErr w:type="spellStart"/>
      <w:r w:rsidRPr="006F016C">
        <w:rPr>
          <w:b/>
          <w:bCs/>
          <w:szCs w:val="22"/>
          <w:lang w:eastAsia="en-US"/>
        </w:rPr>
        <w:t>Nozepam</w:t>
      </w:r>
      <w:proofErr w:type="spellEnd"/>
      <w:r w:rsidRPr="006F016C">
        <w:rPr>
          <w:b/>
          <w:bCs/>
          <w:szCs w:val="22"/>
          <w:lang w:eastAsia="en-US"/>
        </w:rPr>
        <w:t xml:space="preserve"> dozę</w:t>
      </w:r>
    </w:p>
    <w:p w14:paraId="2E7E6997" w14:textId="77777777" w:rsidR="006F016C" w:rsidRPr="006F016C" w:rsidRDefault="006F016C" w:rsidP="006F016C">
      <w:pPr>
        <w:jc w:val="both"/>
        <w:rPr>
          <w:szCs w:val="22"/>
        </w:rPr>
      </w:pPr>
      <w:r w:rsidRPr="006F016C">
        <w:rPr>
          <w:szCs w:val="22"/>
        </w:rPr>
        <w:t xml:space="preserve">Įtarus, jog </w:t>
      </w:r>
      <w:proofErr w:type="spellStart"/>
      <w:r w:rsidRPr="006F016C">
        <w:rPr>
          <w:szCs w:val="22"/>
        </w:rPr>
        <w:t>Nozepam</w:t>
      </w:r>
      <w:proofErr w:type="spellEnd"/>
      <w:r w:rsidRPr="006F016C">
        <w:rPr>
          <w:szCs w:val="22"/>
        </w:rPr>
        <w:t xml:space="preserve"> 10 mg tablečių perdozuota, būtina nedelsiant kreiptis į gydytoją. </w:t>
      </w:r>
    </w:p>
    <w:p w14:paraId="42A59A4D" w14:textId="77777777" w:rsidR="006F016C" w:rsidRPr="006F016C" w:rsidRDefault="006F016C" w:rsidP="006F016C">
      <w:pPr>
        <w:jc w:val="both"/>
        <w:rPr>
          <w:szCs w:val="22"/>
        </w:rPr>
      </w:pPr>
    </w:p>
    <w:p w14:paraId="661D4AA5" w14:textId="77777777" w:rsidR="006F016C" w:rsidRPr="006F016C" w:rsidRDefault="006F016C" w:rsidP="006F016C">
      <w:pPr>
        <w:jc w:val="both"/>
        <w:rPr>
          <w:szCs w:val="22"/>
        </w:rPr>
      </w:pPr>
      <w:r w:rsidRPr="006F016C">
        <w:rPr>
          <w:szCs w:val="22"/>
        </w:rPr>
        <w:t xml:space="preserve">Jei apsinuodijimas lengvas, pasireiškia kvaitulys, mieguistumas, judesių koordinacijos ir kalbos sutrikimas, kraujospūdžio sumažėjimas. Sunkaus apsinuodijimo metu gali pasireikšti CNS veiklos sutrikimo sukeltas kvėpavimo ir kraujotakos slopinimas: atsiranda cianozė, ištinka koma. </w:t>
      </w:r>
    </w:p>
    <w:p w14:paraId="0CC59182" w14:textId="77777777" w:rsidR="006F016C" w:rsidRPr="006F016C" w:rsidRDefault="006F016C" w:rsidP="006F016C">
      <w:pPr>
        <w:jc w:val="both"/>
        <w:rPr>
          <w:i/>
          <w:szCs w:val="22"/>
        </w:rPr>
      </w:pPr>
    </w:p>
    <w:p w14:paraId="126BDB7B" w14:textId="77777777" w:rsidR="006F016C" w:rsidRPr="006F016C" w:rsidRDefault="006F016C" w:rsidP="006F016C">
      <w:pPr>
        <w:jc w:val="both"/>
        <w:rPr>
          <w:szCs w:val="22"/>
        </w:rPr>
      </w:pPr>
      <w:r w:rsidRPr="006F016C">
        <w:rPr>
          <w:b/>
          <w:i/>
          <w:szCs w:val="22"/>
        </w:rPr>
        <w:t>Pagalbos priemonės</w:t>
      </w:r>
      <w:r w:rsidRPr="006F016C">
        <w:rPr>
          <w:b/>
          <w:szCs w:val="22"/>
        </w:rPr>
        <w:t>.</w:t>
      </w:r>
      <w:r w:rsidRPr="006F016C">
        <w:rPr>
          <w:szCs w:val="22"/>
        </w:rPr>
        <w:t xml:space="preserve"> Būtina nedelsiant kviesti greitąją medicinos pagalbą.</w:t>
      </w:r>
    </w:p>
    <w:p w14:paraId="4ECFBA73" w14:textId="77777777" w:rsidR="006F016C" w:rsidRPr="006F016C" w:rsidRDefault="006F016C" w:rsidP="006F016C">
      <w:pPr>
        <w:ind w:right="276"/>
        <w:jc w:val="both"/>
      </w:pPr>
      <w:r w:rsidRPr="006F016C">
        <w:t xml:space="preserve">Jeigu </w:t>
      </w:r>
      <w:proofErr w:type="spellStart"/>
      <w:r w:rsidRPr="006F016C">
        <w:t>oksazepamo</w:t>
      </w:r>
      <w:proofErr w:type="spellEnd"/>
      <w:r w:rsidRPr="006F016C">
        <w:t xml:space="preserve"> perdozuota, kaip galima greičiau pradedamos taikyti pagalbinės priemonės, šalinančios nerezorbuotą vaisto likutį iš organizmo ar mažinančios jo </w:t>
      </w:r>
      <w:proofErr w:type="spellStart"/>
      <w:r w:rsidRPr="006F016C">
        <w:t>rezorbciją</w:t>
      </w:r>
      <w:proofErr w:type="spellEnd"/>
      <w:r w:rsidRPr="006F016C">
        <w:t xml:space="preserve"> iš virškinimo trakto (jei pacientas sąmoningas, sukeliamas vėmimas, išplaunamas skrandis, sugirdoma aktyvuotos anglies). </w:t>
      </w:r>
    </w:p>
    <w:p w14:paraId="1230B388" w14:textId="77777777" w:rsidR="006F016C" w:rsidRPr="006F016C" w:rsidRDefault="006F016C" w:rsidP="006F016C">
      <w:pPr>
        <w:jc w:val="both"/>
        <w:rPr>
          <w:szCs w:val="22"/>
        </w:rPr>
      </w:pPr>
    </w:p>
    <w:p w14:paraId="71643581" w14:textId="77777777" w:rsidR="006F016C" w:rsidRPr="006F016C" w:rsidRDefault="006F016C" w:rsidP="006F016C">
      <w:pPr>
        <w:jc w:val="both"/>
        <w:rPr>
          <w:b/>
          <w:noProof/>
          <w:lang w:eastAsia="en-US"/>
        </w:rPr>
      </w:pPr>
      <w:r w:rsidRPr="006F016C">
        <w:rPr>
          <w:noProof/>
          <w:lang w:eastAsia="en-US"/>
        </w:rPr>
        <w:t xml:space="preserve">Ligoninėje gydomiems pacientams taikomas simptominis ir palaikomasis gydymas ir nuolat stebimos bendrosios gyvybinės funkcijos: kvėpavimas, pulsas, kraujo spaudimas. Galima vartoti benzodiazepinų antagonisto flumazenilio. </w:t>
      </w:r>
    </w:p>
    <w:p w14:paraId="2C65928C" w14:textId="77777777" w:rsidR="006F016C" w:rsidRPr="006F016C" w:rsidRDefault="006F016C" w:rsidP="006F016C">
      <w:pPr>
        <w:jc w:val="both"/>
        <w:rPr>
          <w:noProof/>
          <w:lang w:eastAsia="en-US"/>
        </w:rPr>
      </w:pPr>
    </w:p>
    <w:p w14:paraId="4FB3C1ED" w14:textId="77777777" w:rsidR="006F016C" w:rsidRPr="006F016C" w:rsidRDefault="006F016C" w:rsidP="006F016C">
      <w:pPr>
        <w:spacing w:line="220" w:lineRule="exact"/>
        <w:jc w:val="both"/>
        <w:rPr>
          <w:b/>
          <w:bCs/>
          <w:szCs w:val="22"/>
          <w:lang w:eastAsia="en-US"/>
        </w:rPr>
      </w:pPr>
      <w:r w:rsidRPr="006F016C">
        <w:rPr>
          <w:b/>
          <w:bCs/>
          <w:szCs w:val="22"/>
          <w:lang w:eastAsia="en-US"/>
        </w:rPr>
        <w:t xml:space="preserve">Pamiršus pavartoti </w:t>
      </w:r>
      <w:proofErr w:type="spellStart"/>
      <w:r w:rsidRPr="006F016C">
        <w:rPr>
          <w:b/>
          <w:bCs/>
          <w:szCs w:val="22"/>
          <w:lang w:eastAsia="en-US"/>
        </w:rPr>
        <w:t>Nozepam</w:t>
      </w:r>
      <w:proofErr w:type="spellEnd"/>
    </w:p>
    <w:p w14:paraId="3E237C5C" w14:textId="77777777" w:rsidR="006F016C" w:rsidRPr="006F016C" w:rsidRDefault="006F016C" w:rsidP="006F016C">
      <w:pPr>
        <w:jc w:val="both"/>
        <w:rPr>
          <w:noProof/>
          <w:lang w:eastAsia="en-US"/>
        </w:rPr>
      </w:pPr>
      <w:r w:rsidRPr="006F016C">
        <w:rPr>
          <w:noProof/>
          <w:lang w:eastAsia="en-US"/>
        </w:rPr>
        <w:t>Praleidus dozę, vėliau vietoj jos dvigubos dozės vartoti negalima. Toliau vaisto reikia vartoti taip, kaip įprasta.</w:t>
      </w:r>
    </w:p>
    <w:p w14:paraId="7266B866" w14:textId="77777777" w:rsidR="006F016C" w:rsidRPr="006F016C" w:rsidRDefault="006F016C" w:rsidP="006F016C">
      <w:pPr>
        <w:jc w:val="both"/>
        <w:rPr>
          <w:noProof/>
          <w:lang w:eastAsia="en-US"/>
        </w:rPr>
      </w:pPr>
    </w:p>
    <w:p w14:paraId="69BD1F3B" w14:textId="77777777" w:rsidR="006F016C" w:rsidRPr="006F016C" w:rsidRDefault="006F016C" w:rsidP="006F016C">
      <w:pPr>
        <w:spacing w:line="220" w:lineRule="exact"/>
        <w:jc w:val="both"/>
        <w:rPr>
          <w:b/>
          <w:bCs/>
          <w:szCs w:val="22"/>
          <w:lang w:eastAsia="en-US"/>
        </w:rPr>
      </w:pPr>
      <w:r w:rsidRPr="006F016C">
        <w:rPr>
          <w:b/>
          <w:bCs/>
          <w:szCs w:val="22"/>
          <w:lang w:eastAsia="en-US"/>
        </w:rPr>
        <w:t xml:space="preserve">Nustojus vartoti </w:t>
      </w:r>
      <w:proofErr w:type="spellStart"/>
      <w:r w:rsidRPr="006F016C">
        <w:rPr>
          <w:b/>
          <w:bCs/>
          <w:szCs w:val="22"/>
          <w:lang w:eastAsia="en-US"/>
        </w:rPr>
        <w:t>Nozepam</w:t>
      </w:r>
      <w:proofErr w:type="spellEnd"/>
    </w:p>
    <w:p w14:paraId="17641625" w14:textId="77777777" w:rsidR="006F016C" w:rsidRPr="006F016C" w:rsidRDefault="006F016C" w:rsidP="006F016C">
      <w:pPr>
        <w:jc w:val="both"/>
        <w:rPr>
          <w:noProof/>
          <w:lang w:eastAsia="en-US"/>
        </w:rPr>
      </w:pPr>
      <w:r w:rsidRPr="006F016C">
        <w:rPr>
          <w:noProof/>
          <w:lang w:eastAsia="en-US"/>
        </w:rPr>
        <w:t>Jei ilgesnį laiką kasdien vartojama nozepamo, gali laipsniškai mažėti jo veiksmingumas, atsirasti fizinis ir psichinis priklausomybė, abstinencijos sindromas: nerimas, nemiga, drebėjimas, suvokimo sutrikimas. Gydymą vaistu visada reikia nutraukti laipsniškai mažinant paros dozę.</w:t>
      </w:r>
    </w:p>
    <w:p w14:paraId="75B238A5" w14:textId="77777777" w:rsidR="006F016C" w:rsidRPr="006F016C" w:rsidRDefault="006F016C" w:rsidP="006F016C">
      <w:pPr>
        <w:jc w:val="both"/>
        <w:rPr>
          <w:noProof/>
          <w:lang w:eastAsia="en-US"/>
        </w:rPr>
      </w:pPr>
    </w:p>
    <w:p w14:paraId="5133FC6A" w14:textId="77777777" w:rsidR="006F016C" w:rsidRPr="006F016C" w:rsidRDefault="006F016C" w:rsidP="006F016C">
      <w:pPr>
        <w:jc w:val="both"/>
        <w:rPr>
          <w:noProof/>
          <w:lang w:eastAsia="en-US"/>
        </w:rPr>
      </w:pPr>
      <w:r w:rsidRPr="006F016C">
        <w:rPr>
          <w:noProof/>
          <w:lang w:eastAsia="en-US"/>
        </w:rPr>
        <w:t>Jeigu kiltų daugiau klausimų dėl šio vaisto vartojimo, kreipkitės į gydytoją arba vaistininką.</w:t>
      </w:r>
    </w:p>
    <w:p w14:paraId="52674CB1" w14:textId="77777777" w:rsidR="006F016C" w:rsidRPr="006F016C" w:rsidRDefault="006F016C" w:rsidP="006F016C">
      <w:pPr>
        <w:jc w:val="both"/>
        <w:rPr>
          <w:noProof/>
          <w:lang w:eastAsia="en-US"/>
        </w:rPr>
      </w:pPr>
    </w:p>
    <w:p w14:paraId="5FF60880" w14:textId="77777777" w:rsidR="006F016C" w:rsidRPr="006F016C" w:rsidRDefault="006F016C" w:rsidP="006F016C">
      <w:pPr>
        <w:jc w:val="both"/>
        <w:rPr>
          <w:noProof/>
          <w:lang w:eastAsia="en-US"/>
        </w:rPr>
      </w:pPr>
    </w:p>
    <w:p w14:paraId="7CB10D68" w14:textId="77777777" w:rsidR="006F016C" w:rsidRPr="006F016C" w:rsidRDefault="006F016C" w:rsidP="006F016C">
      <w:pPr>
        <w:keepNext/>
        <w:tabs>
          <w:tab w:val="left" w:pos="567"/>
        </w:tabs>
        <w:ind w:left="567" w:hanging="567"/>
        <w:jc w:val="both"/>
        <w:outlineLvl w:val="1"/>
        <w:rPr>
          <w:b/>
          <w:szCs w:val="22"/>
        </w:rPr>
      </w:pPr>
      <w:bookmarkStart w:id="8" w:name="_Toc129243142"/>
      <w:bookmarkStart w:id="9" w:name="_Toc129243267"/>
      <w:r w:rsidRPr="006F016C">
        <w:rPr>
          <w:b/>
          <w:szCs w:val="22"/>
        </w:rPr>
        <w:t>4.</w:t>
      </w:r>
      <w:r w:rsidRPr="006F016C">
        <w:rPr>
          <w:b/>
          <w:szCs w:val="22"/>
        </w:rPr>
        <w:tab/>
        <w:t>Galimas šalutinis poveikis</w:t>
      </w:r>
      <w:bookmarkEnd w:id="8"/>
      <w:bookmarkEnd w:id="9"/>
    </w:p>
    <w:p w14:paraId="2F5C591A" w14:textId="77777777" w:rsidR="006F016C" w:rsidRPr="006F016C" w:rsidRDefault="006F016C" w:rsidP="006F016C">
      <w:pPr>
        <w:jc w:val="both"/>
        <w:rPr>
          <w:noProof/>
          <w:lang w:eastAsia="en-US"/>
        </w:rPr>
      </w:pPr>
    </w:p>
    <w:p w14:paraId="04D2F9EA" w14:textId="77777777" w:rsidR="006F016C" w:rsidRPr="006F016C" w:rsidRDefault="006F016C" w:rsidP="006F016C">
      <w:pPr>
        <w:numPr>
          <w:ilvl w:val="12"/>
          <w:numId w:val="0"/>
        </w:numPr>
        <w:ind w:right="-29"/>
        <w:jc w:val="both"/>
        <w:rPr>
          <w:szCs w:val="24"/>
        </w:rPr>
      </w:pPr>
      <w:r w:rsidRPr="006F016C">
        <w:rPr>
          <w:noProof/>
          <w:szCs w:val="24"/>
        </w:rPr>
        <w:t>Šis vaistas, kaip ir visi kiti, gali sukelti šalutinį poveikį, nors jis pasireiškia ne visiems žmonėms.</w:t>
      </w:r>
    </w:p>
    <w:p w14:paraId="2CCA33B7" w14:textId="77777777" w:rsidR="006F016C" w:rsidRPr="006F016C" w:rsidRDefault="006F016C" w:rsidP="006F016C">
      <w:pPr>
        <w:jc w:val="both"/>
        <w:rPr>
          <w:noProof/>
          <w:lang w:eastAsia="en-US"/>
        </w:rPr>
      </w:pPr>
    </w:p>
    <w:p w14:paraId="642EC5AD" w14:textId="77777777" w:rsidR="006F016C" w:rsidRPr="006F016C" w:rsidRDefault="006F016C" w:rsidP="006F016C">
      <w:pPr>
        <w:jc w:val="both"/>
        <w:rPr>
          <w:b/>
          <w:bCs/>
          <w:noProof/>
          <w:snapToGrid w:val="0"/>
          <w:szCs w:val="22"/>
        </w:rPr>
      </w:pPr>
      <w:r w:rsidRPr="006F016C">
        <w:rPr>
          <w:b/>
          <w:bCs/>
          <w:noProof/>
          <w:snapToGrid w:val="0"/>
          <w:szCs w:val="22"/>
        </w:rPr>
        <w:t>Dažni šalutinio poveikio reiškiniai (gali pasireikšti rečiau kaip 1 iš 10 asmenų):</w:t>
      </w:r>
    </w:p>
    <w:p w14:paraId="716261A6" w14:textId="77777777" w:rsidR="006F016C" w:rsidRPr="006F016C" w:rsidRDefault="006F016C" w:rsidP="006F016C">
      <w:pPr>
        <w:numPr>
          <w:ilvl w:val="0"/>
          <w:numId w:val="7"/>
        </w:numPr>
        <w:ind w:left="709"/>
        <w:contextualSpacing/>
        <w:jc w:val="both"/>
      </w:pPr>
      <w:r w:rsidRPr="006F016C">
        <w:t>Priklausomybė, paradoksinė reakcija (stiprus nerimas, haliucinacijos, kliedesys, agresyvumo padidėjimas).</w:t>
      </w:r>
    </w:p>
    <w:p w14:paraId="66491B68" w14:textId="77777777" w:rsidR="006F016C" w:rsidRPr="006F016C" w:rsidRDefault="006F016C" w:rsidP="006F016C">
      <w:pPr>
        <w:numPr>
          <w:ilvl w:val="0"/>
          <w:numId w:val="2"/>
        </w:numPr>
        <w:ind w:left="709"/>
        <w:jc w:val="both"/>
        <w:rPr>
          <w:szCs w:val="22"/>
        </w:rPr>
      </w:pPr>
      <w:r w:rsidRPr="006F016C">
        <w:t>Mieguistumas ir svaigulys kitą dieną, sumišimas ir judesių koordinacijos sutrikimas, ypač vyresniems negu 65 metų pacientams, atminties susilpnėjimas.</w:t>
      </w:r>
    </w:p>
    <w:p w14:paraId="1DAD5999" w14:textId="77777777" w:rsidR="006F016C" w:rsidRPr="006F016C" w:rsidRDefault="006F016C" w:rsidP="006F016C">
      <w:pPr>
        <w:numPr>
          <w:ilvl w:val="0"/>
          <w:numId w:val="2"/>
        </w:numPr>
        <w:ind w:left="709"/>
        <w:jc w:val="both"/>
      </w:pPr>
      <w:r w:rsidRPr="006F016C">
        <w:t>Raumenų silpnumas.</w:t>
      </w:r>
    </w:p>
    <w:p w14:paraId="1E52FCE1" w14:textId="77777777" w:rsidR="006F016C" w:rsidRPr="006F016C" w:rsidRDefault="006F016C" w:rsidP="006F016C">
      <w:pPr>
        <w:jc w:val="both"/>
      </w:pPr>
    </w:p>
    <w:p w14:paraId="70BC035A" w14:textId="77777777" w:rsidR="006F016C" w:rsidRPr="006F016C" w:rsidRDefault="006F016C" w:rsidP="006F016C">
      <w:pPr>
        <w:jc w:val="both"/>
      </w:pPr>
      <w:r w:rsidRPr="006F016C">
        <w:rPr>
          <w:b/>
          <w:bCs/>
          <w:noProof/>
          <w:snapToGrid w:val="0"/>
          <w:szCs w:val="22"/>
        </w:rPr>
        <w:t xml:space="preserve">Nedažni šalutinio poveikio reiškiniai (gali pasireikšti rečiau kaip 1 iš 100 asmenų): </w:t>
      </w:r>
    </w:p>
    <w:p w14:paraId="77D975B3" w14:textId="77777777" w:rsidR="006F016C" w:rsidRPr="006F016C" w:rsidRDefault="006F016C" w:rsidP="006F016C">
      <w:pPr>
        <w:numPr>
          <w:ilvl w:val="0"/>
          <w:numId w:val="3"/>
        </w:numPr>
        <w:jc w:val="both"/>
      </w:pPr>
      <w:r w:rsidRPr="006F016C">
        <w:t>Galvos skausmas ir sukimasis.</w:t>
      </w:r>
    </w:p>
    <w:p w14:paraId="6C854458" w14:textId="77777777" w:rsidR="006F016C" w:rsidRPr="006F016C" w:rsidRDefault="006F016C" w:rsidP="006F016C">
      <w:pPr>
        <w:numPr>
          <w:ilvl w:val="0"/>
          <w:numId w:val="3"/>
        </w:numPr>
        <w:jc w:val="both"/>
      </w:pPr>
      <w:r w:rsidRPr="006F016C">
        <w:t>Kalbos sutrikimas.</w:t>
      </w:r>
    </w:p>
    <w:p w14:paraId="4F9BC899" w14:textId="77777777" w:rsidR="006F016C" w:rsidRPr="006F016C" w:rsidRDefault="006F016C" w:rsidP="006F016C">
      <w:pPr>
        <w:numPr>
          <w:ilvl w:val="0"/>
          <w:numId w:val="3"/>
        </w:numPr>
        <w:jc w:val="both"/>
      </w:pPr>
      <w:r w:rsidRPr="006F016C">
        <w:t>Kraujo spaudimo sumažėjimas</w:t>
      </w:r>
    </w:p>
    <w:p w14:paraId="266B6D53" w14:textId="77777777" w:rsidR="006F016C" w:rsidRPr="006F016C" w:rsidRDefault="006F016C" w:rsidP="006F016C">
      <w:pPr>
        <w:numPr>
          <w:ilvl w:val="0"/>
          <w:numId w:val="3"/>
        </w:numPr>
        <w:jc w:val="both"/>
      </w:pPr>
      <w:r w:rsidRPr="006F016C">
        <w:t>Seilėtekio pokyčiai.</w:t>
      </w:r>
    </w:p>
    <w:p w14:paraId="024DD788" w14:textId="77777777" w:rsidR="006F016C" w:rsidRPr="006F016C" w:rsidRDefault="006F016C" w:rsidP="006F016C">
      <w:pPr>
        <w:numPr>
          <w:ilvl w:val="0"/>
          <w:numId w:val="3"/>
        </w:numPr>
        <w:jc w:val="both"/>
      </w:pPr>
      <w:r w:rsidRPr="006F016C">
        <w:t>Virškinimo trakto veiklos sutrikimas.</w:t>
      </w:r>
    </w:p>
    <w:p w14:paraId="7F522FBB" w14:textId="77777777" w:rsidR="006F016C" w:rsidRPr="006F016C" w:rsidRDefault="006F016C" w:rsidP="006F016C">
      <w:pPr>
        <w:numPr>
          <w:ilvl w:val="0"/>
          <w:numId w:val="3"/>
        </w:numPr>
        <w:jc w:val="both"/>
      </w:pPr>
      <w:r w:rsidRPr="006F016C">
        <w:t>Šlapimo nelaikymas ar susilaikymas.</w:t>
      </w:r>
    </w:p>
    <w:p w14:paraId="0EFE030A" w14:textId="77777777" w:rsidR="006F016C" w:rsidRPr="006F016C" w:rsidRDefault="006F016C" w:rsidP="006F016C">
      <w:pPr>
        <w:numPr>
          <w:ilvl w:val="0"/>
          <w:numId w:val="3"/>
        </w:numPr>
        <w:jc w:val="both"/>
      </w:pPr>
      <w:r w:rsidRPr="006F016C">
        <w:t>Drebulys.</w:t>
      </w:r>
    </w:p>
    <w:p w14:paraId="41C7429E" w14:textId="77777777" w:rsidR="006F016C" w:rsidRPr="006F016C" w:rsidRDefault="006F016C" w:rsidP="006F016C">
      <w:pPr>
        <w:numPr>
          <w:ilvl w:val="0"/>
          <w:numId w:val="3"/>
        </w:numPr>
        <w:jc w:val="both"/>
      </w:pPr>
      <w:r w:rsidRPr="006F016C">
        <w:lastRenderedPageBreak/>
        <w:t>Lytinio potraukio pokyčiai.</w:t>
      </w:r>
    </w:p>
    <w:p w14:paraId="145372C7" w14:textId="77777777" w:rsidR="006F016C" w:rsidRPr="006F016C" w:rsidRDefault="006F016C" w:rsidP="006F016C">
      <w:pPr>
        <w:jc w:val="both"/>
      </w:pPr>
    </w:p>
    <w:p w14:paraId="60670BCA" w14:textId="301F6473" w:rsidR="006F016C" w:rsidRPr="006F016C" w:rsidRDefault="006F016C" w:rsidP="006F016C">
      <w:pPr>
        <w:jc w:val="both"/>
      </w:pPr>
      <w:r w:rsidRPr="006F016C">
        <w:rPr>
          <w:b/>
          <w:bCs/>
          <w:noProof/>
          <w:snapToGrid w:val="0"/>
          <w:szCs w:val="22"/>
        </w:rPr>
        <w:t>Labai reti šalutinio poveikio reiškiniai (gali pasireikšti rečiau kaip 1 iš 10 000 asmenų</w:t>
      </w:r>
      <w:r w:rsidR="00FE7386">
        <w:rPr>
          <w:b/>
          <w:bCs/>
          <w:noProof/>
          <w:snapToGrid w:val="0"/>
          <w:szCs w:val="22"/>
        </w:rPr>
        <w:t>):</w:t>
      </w:r>
    </w:p>
    <w:p w14:paraId="6C3C39DE" w14:textId="77777777" w:rsidR="006F016C" w:rsidRPr="006F016C" w:rsidRDefault="006F016C" w:rsidP="006F016C">
      <w:pPr>
        <w:numPr>
          <w:ilvl w:val="0"/>
          <w:numId w:val="4"/>
        </w:numPr>
        <w:jc w:val="both"/>
      </w:pPr>
      <w:r w:rsidRPr="006F016C">
        <w:t>Kraujo pokyčiai (</w:t>
      </w:r>
      <w:proofErr w:type="spellStart"/>
      <w:r w:rsidRPr="006F016C">
        <w:t>leukopenija</w:t>
      </w:r>
      <w:proofErr w:type="spellEnd"/>
      <w:r w:rsidRPr="006F016C">
        <w:t>).</w:t>
      </w:r>
    </w:p>
    <w:p w14:paraId="5D84F2A8" w14:textId="77777777" w:rsidR="006F016C" w:rsidRPr="006F016C" w:rsidRDefault="006F016C" w:rsidP="006F016C">
      <w:pPr>
        <w:numPr>
          <w:ilvl w:val="0"/>
          <w:numId w:val="4"/>
        </w:numPr>
        <w:jc w:val="both"/>
      </w:pPr>
      <w:r w:rsidRPr="006F016C">
        <w:t>Gelta.</w:t>
      </w:r>
    </w:p>
    <w:p w14:paraId="505DFE5B" w14:textId="77777777" w:rsidR="006F016C" w:rsidRPr="006F016C" w:rsidRDefault="006F016C" w:rsidP="006F016C">
      <w:pPr>
        <w:numPr>
          <w:ilvl w:val="0"/>
          <w:numId w:val="4"/>
        </w:numPr>
        <w:jc w:val="both"/>
      </w:pPr>
      <w:r w:rsidRPr="006F016C">
        <w:t>Odos alerginės reakcijos.</w:t>
      </w:r>
    </w:p>
    <w:p w14:paraId="40F3D568" w14:textId="77777777" w:rsidR="006F016C" w:rsidRPr="006F016C" w:rsidRDefault="006F016C" w:rsidP="006F016C">
      <w:pPr>
        <w:jc w:val="both"/>
        <w:rPr>
          <w:szCs w:val="22"/>
        </w:rPr>
      </w:pPr>
    </w:p>
    <w:p w14:paraId="654EC348" w14:textId="77777777" w:rsidR="006F016C" w:rsidRPr="006F016C" w:rsidRDefault="006F016C" w:rsidP="006F016C">
      <w:pPr>
        <w:jc w:val="both"/>
        <w:rPr>
          <w:szCs w:val="22"/>
          <w:lang w:eastAsia="en-US"/>
        </w:rPr>
      </w:pPr>
      <w:r w:rsidRPr="006F016C">
        <w:rPr>
          <w:b/>
          <w:bCs/>
          <w:noProof/>
          <w:snapToGrid w:val="0"/>
          <w:szCs w:val="22"/>
        </w:rPr>
        <w:t>Šalutinio poveikio reiškiniai, kurių dažnis nežinomas (negali būti apskaičiuotas pagal turimus duomenis):</w:t>
      </w:r>
    </w:p>
    <w:p w14:paraId="19A68C75" w14:textId="77777777" w:rsidR="006F016C" w:rsidRPr="006F016C" w:rsidRDefault="006F016C" w:rsidP="006F016C">
      <w:pPr>
        <w:numPr>
          <w:ilvl w:val="0"/>
          <w:numId w:val="6"/>
        </w:numPr>
        <w:contextualSpacing/>
        <w:jc w:val="both"/>
        <w:rPr>
          <w:szCs w:val="22"/>
          <w:lang w:eastAsia="en-US"/>
        </w:rPr>
      </w:pPr>
      <w:r w:rsidRPr="006F016C">
        <w:rPr>
          <w:szCs w:val="22"/>
          <w:lang w:eastAsia="en-US"/>
        </w:rPr>
        <w:t>Karščiavimas.</w:t>
      </w:r>
    </w:p>
    <w:p w14:paraId="25671C2D" w14:textId="77777777" w:rsidR="006F016C" w:rsidRPr="006F016C" w:rsidRDefault="006F016C" w:rsidP="006F016C">
      <w:pPr>
        <w:numPr>
          <w:ilvl w:val="0"/>
          <w:numId w:val="6"/>
        </w:numPr>
        <w:contextualSpacing/>
        <w:jc w:val="both"/>
        <w:rPr>
          <w:szCs w:val="22"/>
          <w:lang w:eastAsia="en-US"/>
        </w:rPr>
      </w:pPr>
      <w:r w:rsidRPr="006F016C">
        <w:rPr>
          <w:szCs w:val="22"/>
          <w:lang w:eastAsia="en-US"/>
        </w:rPr>
        <w:t>Edema.</w:t>
      </w:r>
    </w:p>
    <w:p w14:paraId="7FB0C29C" w14:textId="77777777" w:rsidR="006F016C" w:rsidRPr="006F016C" w:rsidRDefault="006F016C" w:rsidP="006F016C">
      <w:pPr>
        <w:numPr>
          <w:ilvl w:val="0"/>
          <w:numId w:val="6"/>
        </w:numPr>
        <w:contextualSpacing/>
        <w:jc w:val="both"/>
        <w:rPr>
          <w:szCs w:val="22"/>
          <w:lang w:eastAsia="en-US"/>
        </w:rPr>
      </w:pPr>
      <w:r w:rsidRPr="006F016C">
        <w:rPr>
          <w:szCs w:val="22"/>
          <w:lang w:eastAsia="en-US"/>
        </w:rPr>
        <w:t>Nuovargis.</w:t>
      </w:r>
    </w:p>
    <w:p w14:paraId="3B26D9D3" w14:textId="77777777" w:rsidR="006F016C" w:rsidRPr="006F016C" w:rsidRDefault="006F016C" w:rsidP="006F016C">
      <w:pPr>
        <w:jc w:val="both"/>
        <w:rPr>
          <w:szCs w:val="22"/>
        </w:rPr>
      </w:pPr>
    </w:p>
    <w:p w14:paraId="5C7F56EE" w14:textId="77777777" w:rsidR="006F016C" w:rsidRPr="006F016C" w:rsidRDefault="006F016C" w:rsidP="006F016C">
      <w:pPr>
        <w:jc w:val="both"/>
        <w:rPr>
          <w:noProof/>
          <w:lang w:eastAsia="en-US"/>
        </w:rPr>
      </w:pPr>
    </w:p>
    <w:p w14:paraId="1C36DC27" w14:textId="77777777" w:rsidR="006F016C" w:rsidRPr="006F016C" w:rsidRDefault="006F016C" w:rsidP="006F016C">
      <w:pPr>
        <w:tabs>
          <w:tab w:val="left" w:pos="567"/>
        </w:tabs>
        <w:rPr>
          <w:b/>
          <w:snapToGrid w:val="0"/>
          <w:szCs w:val="24"/>
          <w:lang w:eastAsia="en-US"/>
        </w:rPr>
      </w:pPr>
      <w:r w:rsidRPr="006F016C">
        <w:rPr>
          <w:b/>
          <w:noProof/>
          <w:snapToGrid w:val="0"/>
          <w:szCs w:val="24"/>
          <w:lang w:eastAsia="en-US"/>
        </w:rPr>
        <w:t>Pranešimas apie šalutinį poveikį</w:t>
      </w:r>
    </w:p>
    <w:p w14:paraId="0CA31631" w14:textId="5EB0A5B5" w:rsidR="00EA2192" w:rsidRDefault="006F016C" w:rsidP="00EA2192">
      <w:pPr>
        <w:rPr>
          <w:lang w:bidi="lt-LT"/>
        </w:rPr>
      </w:pPr>
      <w:r w:rsidRPr="006F016C">
        <w:rPr>
          <w:lang w:bidi="lt-LT"/>
        </w:rPr>
        <w:t xml:space="preserve">Jeigu pasireiškė šalutinis poveikis, įskaitant šiame lapelyje nenurodytą, pasakykite gydytojui, vaistininkui arba slaugytojui. </w:t>
      </w:r>
      <w:r w:rsidR="00EA2192">
        <w:rPr>
          <w:lang w:bidi="lt-LT"/>
        </w:rPr>
        <w:t xml:space="preserve">Pranešimą apie šalutinį poveikį galite užpildyti ir pateikti Valstybinės vaistų kontrolės tarnybos prie Lietuvos Respublikos sveikatos apsaugos ministerijos tinklalapyje </w:t>
      </w:r>
      <w:hyperlink r:id="rId5" w:history="1">
        <w:r w:rsidR="0040397B" w:rsidRPr="0062223B">
          <w:rPr>
            <w:rStyle w:val="Hyperlink"/>
            <w:lang w:bidi="lt-LT"/>
          </w:rPr>
          <w:t>https://vvkt.lrv.lt/lt/</w:t>
        </w:r>
      </w:hyperlink>
      <w:r w:rsidR="0040397B">
        <w:rPr>
          <w:lang w:bidi="lt-LT"/>
        </w:rPr>
        <w:t xml:space="preserve"> </w:t>
      </w:r>
    </w:p>
    <w:p w14:paraId="7FA88906" w14:textId="67970574" w:rsidR="006F016C" w:rsidRPr="006F016C" w:rsidRDefault="00EA2192" w:rsidP="00EA2192">
      <w:pPr>
        <w:rPr>
          <w:lang w:bidi="lt-LT"/>
        </w:rPr>
      </w:pPr>
      <w:r>
        <w:rPr>
          <w:lang w:bidi="lt-LT"/>
        </w:rPr>
        <w:t>nurodytais būdais arba paskambinti nemokamu telefonu 8 800 73 568. Pranešdami apie šalutinį poveikį galite mums padėti gauti daugiau informacijos apie šio vaisto saugumą</w:t>
      </w:r>
      <w:r w:rsidR="006F016C" w:rsidRPr="006F016C">
        <w:rPr>
          <w:lang w:bidi="lt-LT"/>
        </w:rPr>
        <w:t>.</w:t>
      </w:r>
    </w:p>
    <w:p w14:paraId="7F9DA89B" w14:textId="77777777" w:rsidR="006F016C" w:rsidRPr="006F016C" w:rsidRDefault="006F016C" w:rsidP="006F016C">
      <w:pPr>
        <w:jc w:val="both"/>
        <w:rPr>
          <w:noProof/>
          <w:lang w:eastAsia="en-US"/>
        </w:rPr>
      </w:pPr>
    </w:p>
    <w:p w14:paraId="5E5A4535" w14:textId="77777777" w:rsidR="006F016C" w:rsidRPr="006F016C" w:rsidRDefault="006F016C" w:rsidP="006F016C">
      <w:pPr>
        <w:jc w:val="both"/>
        <w:rPr>
          <w:noProof/>
          <w:lang w:eastAsia="en-US"/>
        </w:rPr>
      </w:pPr>
    </w:p>
    <w:p w14:paraId="481DE8AE" w14:textId="77777777" w:rsidR="006F016C" w:rsidRPr="006F016C" w:rsidRDefault="006F016C" w:rsidP="006F016C">
      <w:pPr>
        <w:keepNext/>
        <w:tabs>
          <w:tab w:val="left" w:pos="567"/>
        </w:tabs>
        <w:ind w:left="567" w:hanging="567"/>
        <w:jc w:val="both"/>
        <w:outlineLvl w:val="1"/>
        <w:rPr>
          <w:b/>
          <w:szCs w:val="22"/>
        </w:rPr>
      </w:pPr>
      <w:bookmarkStart w:id="10" w:name="_Toc129243143"/>
      <w:bookmarkStart w:id="11" w:name="_Toc129243268"/>
      <w:r w:rsidRPr="006F016C">
        <w:rPr>
          <w:b/>
          <w:szCs w:val="22"/>
        </w:rPr>
        <w:t>5.</w:t>
      </w:r>
      <w:r w:rsidRPr="006F016C">
        <w:rPr>
          <w:b/>
          <w:szCs w:val="22"/>
        </w:rPr>
        <w:tab/>
        <w:t xml:space="preserve">Kaip laikyti </w:t>
      </w:r>
      <w:proofErr w:type="spellStart"/>
      <w:r w:rsidRPr="006F016C">
        <w:rPr>
          <w:b/>
          <w:szCs w:val="22"/>
        </w:rPr>
        <w:t>Nozepam</w:t>
      </w:r>
      <w:bookmarkEnd w:id="10"/>
      <w:bookmarkEnd w:id="11"/>
      <w:proofErr w:type="spellEnd"/>
    </w:p>
    <w:p w14:paraId="3E7440AA" w14:textId="77777777" w:rsidR="006F016C" w:rsidRPr="006F016C" w:rsidRDefault="006F016C" w:rsidP="006F016C">
      <w:pPr>
        <w:jc w:val="both"/>
        <w:rPr>
          <w:noProof/>
          <w:lang w:eastAsia="en-US"/>
        </w:rPr>
      </w:pPr>
    </w:p>
    <w:p w14:paraId="0CE1915A" w14:textId="77777777" w:rsidR="006F016C" w:rsidRPr="006F016C" w:rsidRDefault="006F016C" w:rsidP="006F016C">
      <w:pPr>
        <w:jc w:val="both"/>
        <w:rPr>
          <w:noProof/>
          <w:lang w:eastAsia="en-US"/>
        </w:rPr>
      </w:pPr>
      <w:r w:rsidRPr="006F016C">
        <w:rPr>
          <w:noProof/>
          <w:lang w:eastAsia="en-US"/>
        </w:rPr>
        <w:t>Šį vaistą laikykite vaikams nepastebimoje ir nepasiekiamoje vietoje.</w:t>
      </w:r>
    </w:p>
    <w:p w14:paraId="4491EA22" w14:textId="77777777" w:rsidR="006F016C" w:rsidRPr="006F016C" w:rsidRDefault="006F016C" w:rsidP="006F016C">
      <w:pPr>
        <w:jc w:val="both"/>
        <w:rPr>
          <w:noProof/>
          <w:lang w:eastAsia="en-US"/>
        </w:rPr>
      </w:pPr>
    </w:p>
    <w:p w14:paraId="2CCFFC49" w14:textId="77777777" w:rsidR="006F016C" w:rsidRPr="006F016C" w:rsidRDefault="006F016C" w:rsidP="006F016C">
      <w:pPr>
        <w:jc w:val="both"/>
        <w:rPr>
          <w:noProof/>
          <w:lang w:eastAsia="en-US"/>
        </w:rPr>
      </w:pPr>
      <w:r w:rsidRPr="006F016C">
        <w:rPr>
          <w:noProof/>
          <w:lang w:eastAsia="en-US"/>
        </w:rPr>
        <w:t>Ant dėžutės ir lizdinės plokštelės po „EXP“ nurodytam tinkamumo laikui pasibaigus, šio vaisto vartoti negalima. Vaistas tinkamas vartoti iki paskutinės nurodyto mėnesio dienos.</w:t>
      </w:r>
    </w:p>
    <w:p w14:paraId="420E3F81" w14:textId="77777777" w:rsidR="006F016C" w:rsidRPr="006F016C" w:rsidRDefault="006F016C" w:rsidP="006F016C">
      <w:pPr>
        <w:jc w:val="both"/>
        <w:rPr>
          <w:noProof/>
          <w:lang w:eastAsia="en-US"/>
        </w:rPr>
      </w:pPr>
    </w:p>
    <w:p w14:paraId="37A7208A" w14:textId="77777777" w:rsidR="006F016C" w:rsidRPr="006F016C" w:rsidRDefault="006F016C" w:rsidP="006F016C">
      <w:pPr>
        <w:jc w:val="both"/>
      </w:pPr>
      <w:r w:rsidRPr="006F016C">
        <w:t xml:space="preserve">Laikyti ne aukštesnėje kaip 25 °C temperatūroje. </w:t>
      </w:r>
    </w:p>
    <w:p w14:paraId="21981E75" w14:textId="77777777" w:rsidR="006F016C" w:rsidRPr="006F016C" w:rsidRDefault="006F016C" w:rsidP="006F016C">
      <w:pPr>
        <w:jc w:val="both"/>
        <w:rPr>
          <w:noProof/>
          <w:lang w:eastAsia="en-US"/>
        </w:rPr>
      </w:pPr>
      <w:r w:rsidRPr="006F016C">
        <w:rPr>
          <w:noProof/>
          <w:lang w:eastAsia="en-US"/>
        </w:rPr>
        <w:t>Laikyti gamintojo pakuotėje, kad preparatas būtų apsaugotas nuo šviesos ir drėgmės.</w:t>
      </w:r>
    </w:p>
    <w:p w14:paraId="63D53D8D" w14:textId="77777777" w:rsidR="006F016C" w:rsidRPr="006F016C" w:rsidRDefault="006F016C" w:rsidP="006F016C">
      <w:pPr>
        <w:jc w:val="both"/>
        <w:rPr>
          <w:noProof/>
          <w:lang w:eastAsia="en-US"/>
        </w:rPr>
      </w:pPr>
    </w:p>
    <w:p w14:paraId="06A73C44" w14:textId="77777777" w:rsidR="006F016C" w:rsidRPr="006F016C" w:rsidRDefault="006F016C" w:rsidP="006F016C">
      <w:pPr>
        <w:jc w:val="both"/>
        <w:rPr>
          <w:noProof/>
          <w:lang w:eastAsia="en-US"/>
        </w:rPr>
      </w:pPr>
      <w:r w:rsidRPr="006F016C">
        <w:rPr>
          <w:noProof/>
          <w:lang w:eastAsia="en-US"/>
        </w:rPr>
        <w:t>Vaistų negalima išmesti į kanalizaciją arba su buitinėmis atliekomis. Kaip išmesti nereikalingus vaistus, klauskite vaistininko. Šios priemonės padės apsaugoti aplinką.</w:t>
      </w:r>
    </w:p>
    <w:p w14:paraId="58BFC1B6" w14:textId="77777777" w:rsidR="006F016C" w:rsidRPr="006F016C" w:rsidRDefault="006F016C" w:rsidP="006F016C">
      <w:pPr>
        <w:jc w:val="both"/>
        <w:rPr>
          <w:noProof/>
          <w:lang w:eastAsia="en-US"/>
        </w:rPr>
      </w:pPr>
    </w:p>
    <w:p w14:paraId="4F77481F" w14:textId="77777777" w:rsidR="006F016C" w:rsidRPr="006F016C" w:rsidRDefault="006F016C" w:rsidP="006F016C">
      <w:pPr>
        <w:jc w:val="both"/>
        <w:rPr>
          <w:noProof/>
          <w:lang w:eastAsia="en-US"/>
        </w:rPr>
      </w:pPr>
    </w:p>
    <w:p w14:paraId="2E16A168" w14:textId="77777777" w:rsidR="006F016C" w:rsidRPr="006F016C" w:rsidRDefault="006F016C" w:rsidP="006F016C">
      <w:pPr>
        <w:keepNext/>
        <w:tabs>
          <w:tab w:val="left" w:pos="567"/>
        </w:tabs>
        <w:ind w:left="567" w:hanging="567"/>
        <w:jc w:val="both"/>
        <w:outlineLvl w:val="1"/>
        <w:rPr>
          <w:b/>
          <w:szCs w:val="22"/>
        </w:rPr>
      </w:pPr>
      <w:bookmarkStart w:id="12" w:name="_Toc129243144"/>
      <w:bookmarkStart w:id="13" w:name="_Toc129243269"/>
      <w:r w:rsidRPr="006F016C">
        <w:rPr>
          <w:b/>
          <w:szCs w:val="22"/>
        </w:rPr>
        <w:t>6.</w:t>
      </w:r>
      <w:r w:rsidRPr="006F016C">
        <w:rPr>
          <w:b/>
          <w:szCs w:val="22"/>
        </w:rPr>
        <w:tab/>
        <w:t>Pakuotės turinys ir kita informacija</w:t>
      </w:r>
      <w:bookmarkEnd w:id="12"/>
      <w:bookmarkEnd w:id="13"/>
    </w:p>
    <w:p w14:paraId="353AEBF2" w14:textId="77777777" w:rsidR="006F016C" w:rsidRPr="006F016C" w:rsidRDefault="006F016C" w:rsidP="006F016C">
      <w:pPr>
        <w:jc w:val="both"/>
        <w:rPr>
          <w:noProof/>
          <w:lang w:eastAsia="en-US"/>
        </w:rPr>
      </w:pPr>
    </w:p>
    <w:p w14:paraId="307A8299" w14:textId="77777777" w:rsidR="006F016C" w:rsidRPr="006F016C" w:rsidRDefault="006F016C" w:rsidP="006F016C">
      <w:pPr>
        <w:spacing w:line="220" w:lineRule="exact"/>
        <w:jc w:val="both"/>
        <w:rPr>
          <w:b/>
          <w:bCs/>
          <w:szCs w:val="22"/>
          <w:lang w:eastAsia="en-US"/>
        </w:rPr>
      </w:pPr>
      <w:proofErr w:type="spellStart"/>
      <w:r w:rsidRPr="006F016C">
        <w:rPr>
          <w:b/>
          <w:bCs/>
          <w:szCs w:val="22"/>
          <w:lang w:eastAsia="en-US"/>
        </w:rPr>
        <w:t>Nozepam</w:t>
      </w:r>
      <w:proofErr w:type="spellEnd"/>
      <w:r w:rsidRPr="006F016C">
        <w:rPr>
          <w:b/>
          <w:bCs/>
          <w:szCs w:val="22"/>
          <w:lang w:eastAsia="en-US"/>
        </w:rPr>
        <w:t xml:space="preserve"> sudėtis</w:t>
      </w:r>
    </w:p>
    <w:p w14:paraId="66F0FFB2" w14:textId="77777777" w:rsidR="006F016C" w:rsidRPr="006F016C" w:rsidRDefault="006F016C" w:rsidP="006F016C">
      <w:pPr>
        <w:tabs>
          <w:tab w:val="num" w:pos="567"/>
          <w:tab w:val="num" w:pos="720"/>
        </w:tabs>
        <w:ind w:left="567" w:hanging="567"/>
        <w:jc w:val="both"/>
        <w:rPr>
          <w:lang w:eastAsia="en-US"/>
        </w:rPr>
      </w:pPr>
      <w:r w:rsidRPr="006F016C">
        <w:rPr>
          <w:lang w:eastAsia="en-US"/>
        </w:rPr>
        <w:t xml:space="preserve">Veiklioji medžiaga yra </w:t>
      </w:r>
      <w:proofErr w:type="spellStart"/>
      <w:r w:rsidRPr="006F016C">
        <w:rPr>
          <w:lang w:eastAsia="en-US"/>
        </w:rPr>
        <w:t>oksazepamas</w:t>
      </w:r>
      <w:proofErr w:type="spellEnd"/>
      <w:r w:rsidRPr="006F016C">
        <w:rPr>
          <w:lang w:eastAsia="en-US"/>
        </w:rPr>
        <w:t xml:space="preserve">. Vienoje tabletėje yra 10 mg </w:t>
      </w:r>
      <w:proofErr w:type="spellStart"/>
      <w:r w:rsidRPr="006F016C">
        <w:rPr>
          <w:lang w:eastAsia="en-US"/>
        </w:rPr>
        <w:t>oksazepamo</w:t>
      </w:r>
      <w:proofErr w:type="spellEnd"/>
      <w:r w:rsidRPr="006F016C">
        <w:rPr>
          <w:lang w:eastAsia="en-US"/>
        </w:rPr>
        <w:t>.</w:t>
      </w:r>
    </w:p>
    <w:p w14:paraId="468E40E1" w14:textId="77777777" w:rsidR="006F016C" w:rsidRPr="006F016C" w:rsidRDefault="006F016C" w:rsidP="006F016C">
      <w:pPr>
        <w:tabs>
          <w:tab w:val="num" w:pos="567"/>
          <w:tab w:val="num" w:pos="720"/>
        </w:tabs>
        <w:ind w:left="567" w:hanging="567"/>
        <w:jc w:val="both"/>
        <w:rPr>
          <w:lang w:eastAsia="en-US"/>
        </w:rPr>
      </w:pPr>
      <w:r w:rsidRPr="006F016C">
        <w:rPr>
          <w:lang w:eastAsia="en-US"/>
        </w:rPr>
        <w:t xml:space="preserve">Pagalbinės medžiagos yra laktozė </w:t>
      </w:r>
      <w:proofErr w:type="spellStart"/>
      <w:r w:rsidRPr="006F016C">
        <w:rPr>
          <w:lang w:eastAsia="en-US"/>
        </w:rPr>
        <w:t>monohidratas</w:t>
      </w:r>
      <w:proofErr w:type="spellEnd"/>
      <w:r w:rsidRPr="006F016C">
        <w:rPr>
          <w:lang w:eastAsia="en-US"/>
        </w:rPr>
        <w:t xml:space="preserve">, bulvių krakmolas, sacharozė, </w:t>
      </w:r>
      <w:proofErr w:type="spellStart"/>
      <w:r w:rsidRPr="006F016C">
        <w:rPr>
          <w:lang w:eastAsia="en-US"/>
        </w:rPr>
        <w:t>povidonas</w:t>
      </w:r>
      <w:proofErr w:type="spellEnd"/>
      <w:r w:rsidRPr="006F016C">
        <w:rPr>
          <w:lang w:eastAsia="en-US"/>
        </w:rPr>
        <w:t xml:space="preserve">, kalcio </w:t>
      </w:r>
      <w:proofErr w:type="spellStart"/>
      <w:r w:rsidRPr="006F016C">
        <w:rPr>
          <w:lang w:eastAsia="en-US"/>
        </w:rPr>
        <w:t>stearatas</w:t>
      </w:r>
      <w:proofErr w:type="spellEnd"/>
      <w:r w:rsidRPr="006F016C">
        <w:rPr>
          <w:lang w:eastAsia="en-US"/>
        </w:rPr>
        <w:t>.</w:t>
      </w:r>
    </w:p>
    <w:p w14:paraId="5A5BE32F" w14:textId="77777777" w:rsidR="006F016C" w:rsidRPr="006F016C" w:rsidRDefault="006F016C" w:rsidP="006F016C">
      <w:pPr>
        <w:jc w:val="both"/>
        <w:rPr>
          <w:noProof/>
          <w:lang w:eastAsia="en-US"/>
        </w:rPr>
      </w:pPr>
    </w:p>
    <w:p w14:paraId="12276E0D" w14:textId="77777777" w:rsidR="006F016C" w:rsidRPr="006F016C" w:rsidRDefault="006F016C" w:rsidP="006F016C">
      <w:pPr>
        <w:spacing w:line="220" w:lineRule="exact"/>
        <w:jc w:val="both"/>
        <w:rPr>
          <w:b/>
          <w:bCs/>
          <w:szCs w:val="22"/>
          <w:lang w:eastAsia="en-US"/>
        </w:rPr>
      </w:pPr>
      <w:proofErr w:type="spellStart"/>
      <w:r w:rsidRPr="006F016C">
        <w:rPr>
          <w:b/>
          <w:bCs/>
          <w:szCs w:val="22"/>
          <w:lang w:eastAsia="en-US"/>
        </w:rPr>
        <w:t>Nozepam</w:t>
      </w:r>
      <w:proofErr w:type="spellEnd"/>
      <w:r w:rsidRPr="006F016C">
        <w:rPr>
          <w:b/>
          <w:bCs/>
          <w:szCs w:val="22"/>
          <w:lang w:eastAsia="en-US"/>
        </w:rPr>
        <w:t xml:space="preserve"> išvaizda ir kiekis pakuotėje</w:t>
      </w:r>
    </w:p>
    <w:p w14:paraId="0DB59263" w14:textId="77777777" w:rsidR="006F016C" w:rsidRPr="006F016C" w:rsidRDefault="006F016C" w:rsidP="006F016C">
      <w:pPr>
        <w:jc w:val="both"/>
        <w:rPr>
          <w:noProof/>
          <w:lang w:eastAsia="en-US"/>
        </w:rPr>
      </w:pPr>
      <w:r w:rsidRPr="006F016C">
        <w:rPr>
          <w:noProof/>
          <w:lang w:eastAsia="en-US"/>
        </w:rPr>
        <w:t>Tabletės yra baltos arba baltos su šiek tiek gelsvu atspalviu, apvalios, plokščios, nuožulniomis briaunomis.</w:t>
      </w:r>
    </w:p>
    <w:p w14:paraId="09BD9325" w14:textId="77777777" w:rsidR="006F016C" w:rsidRPr="006F016C" w:rsidRDefault="006F016C" w:rsidP="006F016C">
      <w:pPr>
        <w:jc w:val="both"/>
        <w:rPr>
          <w:noProof/>
          <w:lang w:eastAsia="en-US"/>
        </w:rPr>
      </w:pPr>
    </w:p>
    <w:p w14:paraId="48C2A83D" w14:textId="77777777" w:rsidR="006F016C" w:rsidRPr="006F016C" w:rsidRDefault="006F016C" w:rsidP="006F016C">
      <w:pPr>
        <w:jc w:val="both"/>
        <w:rPr>
          <w:noProof/>
          <w:lang w:eastAsia="en-US"/>
        </w:rPr>
      </w:pPr>
      <w:r w:rsidRPr="006F016C">
        <w:rPr>
          <w:noProof/>
          <w:lang w:eastAsia="en-US"/>
        </w:rPr>
        <w:t>Nozepam tiekiamas PVC/aliuminio folijos lizdinėmis plokštelėmis, kuriose yra 10 tablečių. Kartono dėžutėje yra 50 tablečių.</w:t>
      </w:r>
    </w:p>
    <w:p w14:paraId="6EBD1608" w14:textId="77777777" w:rsidR="006F016C" w:rsidRPr="006F016C" w:rsidRDefault="006F016C" w:rsidP="006F016C">
      <w:pPr>
        <w:jc w:val="both"/>
        <w:rPr>
          <w:noProof/>
          <w:lang w:eastAsia="en-US"/>
        </w:rPr>
      </w:pPr>
    </w:p>
    <w:p w14:paraId="670323FE" w14:textId="77777777" w:rsidR="006F016C" w:rsidRPr="006F016C" w:rsidRDefault="006F016C" w:rsidP="006F016C">
      <w:pPr>
        <w:keepNext/>
        <w:keepLines/>
        <w:numPr>
          <w:ilvl w:val="12"/>
          <w:numId w:val="0"/>
        </w:numPr>
        <w:snapToGrid w:val="0"/>
        <w:ind w:right="-2"/>
        <w:rPr>
          <w:rFonts w:eastAsiaTheme="minorHAnsi"/>
          <w:b/>
          <w:color w:val="000000"/>
          <w:szCs w:val="22"/>
          <w:lang w:eastAsia="en-US"/>
        </w:rPr>
      </w:pPr>
      <w:r w:rsidRPr="006F016C">
        <w:rPr>
          <w:b/>
          <w:noProof/>
          <w:szCs w:val="22"/>
          <w:lang w:eastAsia="en-US"/>
        </w:rPr>
        <w:t>Registruotojas eksportuojančioje valstybėje ir g</w:t>
      </w:r>
      <w:proofErr w:type="spellStart"/>
      <w:r w:rsidRPr="006F016C">
        <w:rPr>
          <w:rFonts w:eastAsiaTheme="minorHAnsi"/>
          <w:b/>
          <w:color w:val="000000"/>
          <w:szCs w:val="22"/>
          <w:lang w:eastAsia="en-US"/>
        </w:rPr>
        <w:t>amintojas</w:t>
      </w:r>
      <w:proofErr w:type="spellEnd"/>
    </w:p>
    <w:p w14:paraId="7E88C779" w14:textId="780D8FEA" w:rsidR="006F016C" w:rsidRPr="006F016C" w:rsidRDefault="006F016C" w:rsidP="006F016C">
      <w:pPr>
        <w:keepNext/>
        <w:keepLines/>
        <w:numPr>
          <w:ilvl w:val="12"/>
          <w:numId w:val="0"/>
        </w:numPr>
        <w:snapToGrid w:val="0"/>
        <w:ind w:right="-2"/>
        <w:rPr>
          <w:rFonts w:eastAsiaTheme="minorHAnsi"/>
          <w:bCs/>
          <w:color w:val="000000"/>
          <w:szCs w:val="22"/>
          <w:lang w:eastAsia="en-US"/>
        </w:rPr>
      </w:pPr>
      <w:r w:rsidRPr="006F016C">
        <w:rPr>
          <w:rFonts w:eastAsiaTheme="minorHAnsi"/>
          <w:bCs/>
          <w:color w:val="000000"/>
          <w:szCs w:val="22"/>
          <w:lang w:eastAsia="en-US"/>
        </w:rPr>
        <w:t xml:space="preserve">AS </w:t>
      </w:r>
      <w:r w:rsidR="00EA2192">
        <w:rPr>
          <w:rFonts w:eastAsiaTheme="minorHAnsi"/>
          <w:bCs/>
          <w:color w:val="000000"/>
          <w:szCs w:val="22"/>
          <w:lang w:eastAsia="en-US"/>
        </w:rPr>
        <w:t>„</w:t>
      </w:r>
      <w:proofErr w:type="spellStart"/>
      <w:r w:rsidRPr="006F016C">
        <w:rPr>
          <w:rFonts w:eastAsiaTheme="minorHAnsi"/>
          <w:bCs/>
          <w:color w:val="000000"/>
          <w:szCs w:val="22"/>
          <w:lang w:eastAsia="en-US"/>
        </w:rPr>
        <w:t>Olainfarm</w:t>
      </w:r>
      <w:proofErr w:type="spellEnd"/>
      <w:r w:rsidR="00EA2192">
        <w:rPr>
          <w:rFonts w:eastAsiaTheme="minorHAnsi"/>
          <w:bCs/>
          <w:color w:val="000000"/>
          <w:szCs w:val="22"/>
          <w:lang w:eastAsia="en-US"/>
        </w:rPr>
        <w:t>“</w:t>
      </w:r>
    </w:p>
    <w:p w14:paraId="605964FE" w14:textId="77777777" w:rsidR="006F016C" w:rsidRPr="006F016C" w:rsidRDefault="006F016C" w:rsidP="006F016C">
      <w:pPr>
        <w:keepNext/>
        <w:keepLines/>
        <w:numPr>
          <w:ilvl w:val="12"/>
          <w:numId w:val="0"/>
        </w:numPr>
        <w:snapToGrid w:val="0"/>
        <w:ind w:right="-2"/>
        <w:rPr>
          <w:rFonts w:eastAsiaTheme="minorHAnsi"/>
          <w:bCs/>
          <w:color w:val="000000"/>
          <w:szCs w:val="22"/>
          <w:lang w:eastAsia="en-US"/>
        </w:rPr>
      </w:pPr>
      <w:proofErr w:type="spellStart"/>
      <w:r w:rsidRPr="006F016C">
        <w:rPr>
          <w:rFonts w:eastAsiaTheme="minorHAnsi"/>
          <w:bCs/>
          <w:color w:val="000000"/>
          <w:szCs w:val="22"/>
          <w:lang w:eastAsia="en-US"/>
        </w:rPr>
        <w:t>Rūpnīcu</w:t>
      </w:r>
      <w:proofErr w:type="spellEnd"/>
      <w:r w:rsidRPr="006F016C">
        <w:rPr>
          <w:rFonts w:eastAsiaTheme="minorHAnsi"/>
          <w:bCs/>
          <w:color w:val="000000"/>
          <w:szCs w:val="22"/>
          <w:lang w:eastAsia="en-US"/>
        </w:rPr>
        <w:t xml:space="preserve"> </w:t>
      </w:r>
      <w:proofErr w:type="spellStart"/>
      <w:r w:rsidRPr="006F016C">
        <w:rPr>
          <w:rFonts w:eastAsiaTheme="minorHAnsi"/>
          <w:bCs/>
          <w:color w:val="000000"/>
          <w:szCs w:val="22"/>
          <w:lang w:eastAsia="en-US"/>
        </w:rPr>
        <w:t>iela</w:t>
      </w:r>
      <w:proofErr w:type="spellEnd"/>
      <w:r w:rsidRPr="006F016C">
        <w:rPr>
          <w:rFonts w:eastAsiaTheme="minorHAnsi"/>
          <w:bCs/>
          <w:color w:val="000000"/>
          <w:szCs w:val="22"/>
          <w:lang w:eastAsia="en-US"/>
        </w:rPr>
        <w:t xml:space="preserve"> 5, </w:t>
      </w:r>
    </w:p>
    <w:p w14:paraId="60843DD0" w14:textId="77777777" w:rsidR="006F016C" w:rsidRPr="006F016C" w:rsidRDefault="006F016C" w:rsidP="006F016C">
      <w:pPr>
        <w:keepNext/>
        <w:keepLines/>
        <w:numPr>
          <w:ilvl w:val="12"/>
          <w:numId w:val="0"/>
        </w:numPr>
        <w:snapToGrid w:val="0"/>
        <w:ind w:right="-2"/>
        <w:rPr>
          <w:rFonts w:eastAsiaTheme="minorHAnsi"/>
          <w:bCs/>
          <w:color w:val="000000"/>
          <w:szCs w:val="22"/>
          <w:lang w:eastAsia="en-US"/>
        </w:rPr>
      </w:pPr>
      <w:proofErr w:type="spellStart"/>
      <w:r w:rsidRPr="006F016C">
        <w:rPr>
          <w:rFonts w:eastAsiaTheme="minorHAnsi"/>
          <w:bCs/>
          <w:color w:val="000000"/>
          <w:szCs w:val="22"/>
          <w:lang w:eastAsia="en-US"/>
        </w:rPr>
        <w:t>Olaine</w:t>
      </w:r>
      <w:proofErr w:type="spellEnd"/>
      <w:r w:rsidRPr="006F016C">
        <w:rPr>
          <w:rFonts w:eastAsiaTheme="minorHAnsi"/>
          <w:bCs/>
          <w:color w:val="000000"/>
          <w:szCs w:val="22"/>
          <w:lang w:eastAsia="en-US"/>
        </w:rPr>
        <w:t xml:space="preserve">, LV 2114, </w:t>
      </w:r>
    </w:p>
    <w:p w14:paraId="4C4430B9" w14:textId="77777777" w:rsidR="006F016C" w:rsidRPr="006F016C" w:rsidRDefault="006F016C" w:rsidP="006F016C">
      <w:pPr>
        <w:keepNext/>
        <w:keepLines/>
        <w:numPr>
          <w:ilvl w:val="12"/>
          <w:numId w:val="0"/>
        </w:numPr>
        <w:snapToGrid w:val="0"/>
        <w:ind w:right="-2"/>
        <w:rPr>
          <w:rFonts w:eastAsiaTheme="minorHAnsi"/>
          <w:bCs/>
          <w:color w:val="000000"/>
          <w:szCs w:val="22"/>
          <w:lang w:eastAsia="en-US"/>
        </w:rPr>
      </w:pPr>
      <w:r w:rsidRPr="006F016C">
        <w:rPr>
          <w:rFonts w:eastAsiaTheme="minorHAnsi"/>
          <w:bCs/>
          <w:color w:val="000000"/>
          <w:szCs w:val="22"/>
          <w:lang w:eastAsia="en-US"/>
        </w:rPr>
        <w:t>Latvija</w:t>
      </w:r>
    </w:p>
    <w:p w14:paraId="6F0E1314" w14:textId="77777777" w:rsidR="006F016C" w:rsidRPr="006F016C" w:rsidRDefault="006F016C" w:rsidP="006F016C">
      <w:pPr>
        <w:autoSpaceDE w:val="0"/>
        <w:autoSpaceDN w:val="0"/>
        <w:adjustRightInd w:val="0"/>
        <w:rPr>
          <w:rFonts w:eastAsiaTheme="minorHAnsi"/>
          <w:bCs/>
          <w:color w:val="000000"/>
          <w:szCs w:val="22"/>
          <w:lang w:eastAsia="en-US"/>
        </w:rPr>
      </w:pPr>
    </w:p>
    <w:p w14:paraId="09FED95C" w14:textId="77777777" w:rsidR="006F016C" w:rsidRPr="006F016C" w:rsidRDefault="006F016C" w:rsidP="006F016C">
      <w:pPr>
        <w:autoSpaceDE w:val="0"/>
        <w:autoSpaceDN w:val="0"/>
        <w:adjustRightInd w:val="0"/>
        <w:rPr>
          <w:rFonts w:eastAsiaTheme="minorHAnsi"/>
          <w:bCs/>
          <w:color w:val="000000"/>
          <w:szCs w:val="22"/>
          <w:lang w:eastAsia="en-US"/>
        </w:rPr>
      </w:pPr>
    </w:p>
    <w:p w14:paraId="10E551E7" w14:textId="77777777" w:rsidR="006F016C" w:rsidRPr="006F016C" w:rsidRDefault="006F016C" w:rsidP="006F016C">
      <w:pPr>
        <w:autoSpaceDE w:val="0"/>
        <w:autoSpaceDN w:val="0"/>
        <w:adjustRightInd w:val="0"/>
        <w:rPr>
          <w:rFonts w:eastAsia="TimesNewRoman"/>
          <w:color w:val="000000"/>
          <w:szCs w:val="22"/>
          <w:lang w:eastAsia="en-US"/>
        </w:rPr>
      </w:pPr>
      <w:r w:rsidRPr="006F016C">
        <w:rPr>
          <w:rFonts w:eastAsiaTheme="minorHAnsi"/>
          <w:b/>
          <w:color w:val="000000"/>
          <w:szCs w:val="22"/>
          <w:lang w:eastAsia="en-US"/>
        </w:rPr>
        <w:lastRenderedPageBreak/>
        <w:t xml:space="preserve">Lygiagretus importuotojas </w:t>
      </w:r>
      <w:r w:rsidRPr="006F016C">
        <w:rPr>
          <w:rFonts w:eastAsiaTheme="minorHAnsi"/>
          <w:b/>
          <w:color w:val="000000"/>
          <w:szCs w:val="22"/>
          <w:lang w:eastAsia="en-US"/>
        </w:rPr>
        <w:br/>
      </w:r>
      <w:r w:rsidRPr="006F016C">
        <w:rPr>
          <w:rFonts w:eastAsia="TimesNewRoman"/>
          <w:color w:val="000000"/>
          <w:szCs w:val="22"/>
          <w:lang w:eastAsia="en-US"/>
        </w:rPr>
        <w:t>UAB „Niromed“</w:t>
      </w:r>
      <w:r w:rsidRPr="006F016C">
        <w:rPr>
          <w:rFonts w:eastAsiaTheme="minorHAnsi"/>
          <w:b/>
          <w:color w:val="000000"/>
          <w:szCs w:val="22"/>
          <w:lang w:eastAsia="en-US"/>
        </w:rPr>
        <w:br/>
      </w:r>
      <w:r w:rsidRPr="006F016C">
        <w:rPr>
          <w:rFonts w:eastAsia="TimesNewRoman"/>
          <w:color w:val="000000"/>
          <w:szCs w:val="22"/>
          <w:lang w:eastAsia="en-US"/>
        </w:rPr>
        <w:t>Žirmūnų g. 139A</w:t>
      </w:r>
      <w:r w:rsidRPr="006F016C">
        <w:rPr>
          <w:rFonts w:eastAsiaTheme="minorHAnsi"/>
          <w:b/>
          <w:color w:val="000000"/>
          <w:szCs w:val="22"/>
          <w:lang w:eastAsia="en-US"/>
        </w:rPr>
        <w:br/>
      </w:r>
      <w:r w:rsidRPr="006F016C">
        <w:rPr>
          <w:rFonts w:eastAsia="TimesNewRoman"/>
          <w:color w:val="000000"/>
          <w:szCs w:val="22"/>
          <w:lang w:eastAsia="en-US"/>
        </w:rPr>
        <w:t>LT-09120 Vilnius</w:t>
      </w:r>
      <w:r w:rsidRPr="006F016C">
        <w:rPr>
          <w:rFonts w:eastAsia="TimesNewRoman"/>
          <w:color w:val="000000"/>
          <w:szCs w:val="22"/>
          <w:lang w:eastAsia="en-US"/>
        </w:rPr>
        <w:br/>
        <w:t>Lietuva</w:t>
      </w:r>
    </w:p>
    <w:p w14:paraId="4883B63A" w14:textId="77777777" w:rsidR="006F016C" w:rsidRPr="006F016C" w:rsidRDefault="006F016C" w:rsidP="006F016C">
      <w:pPr>
        <w:widowControl w:val="0"/>
        <w:tabs>
          <w:tab w:val="left" w:pos="567"/>
        </w:tabs>
        <w:autoSpaceDN w:val="0"/>
        <w:snapToGrid w:val="0"/>
        <w:spacing w:line="260" w:lineRule="exact"/>
        <w:rPr>
          <w:b/>
          <w:color w:val="000000"/>
          <w:szCs w:val="22"/>
          <w:lang w:eastAsia="en-US"/>
        </w:rPr>
      </w:pPr>
    </w:p>
    <w:p w14:paraId="7FF2A875" w14:textId="77777777" w:rsidR="006F016C" w:rsidRPr="006F016C" w:rsidRDefault="006F016C" w:rsidP="006F016C">
      <w:pPr>
        <w:tabs>
          <w:tab w:val="left" w:pos="1296"/>
        </w:tabs>
        <w:snapToGrid w:val="0"/>
        <w:ind w:left="567" w:hanging="567"/>
        <w:rPr>
          <w:b/>
          <w:bCs/>
          <w:szCs w:val="22"/>
          <w:lang w:eastAsia="en-US"/>
        </w:rPr>
      </w:pPr>
      <w:r w:rsidRPr="006F016C">
        <w:rPr>
          <w:b/>
          <w:bCs/>
          <w:szCs w:val="22"/>
          <w:lang w:eastAsia="en-US"/>
        </w:rPr>
        <w:t>Perpakavo</w:t>
      </w:r>
    </w:p>
    <w:p w14:paraId="1B358518" w14:textId="77777777" w:rsidR="006F016C" w:rsidRPr="006F016C" w:rsidRDefault="006F016C" w:rsidP="006F016C">
      <w:pPr>
        <w:tabs>
          <w:tab w:val="left" w:pos="1296"/>
        </w:tabs>
        <w:snapToGrid w:val="0"/>
        <w:ind w:left="567" w:hanging="567"/>
        <w:rPr>
          <w:rFonts w:eastAsia="TimesNewRoman"/>
          <w:color w:val="000000"/>
          <w:szCs w:val="22"/>
          <w:lang w:eastAsia="en-US"/>
        </w:rPr>
      </w:pPr>
      <w:r w:rsidRPr="006F016C">
        <w:rPr>
          <w:rFonts w:eastAsia="TimesNewRoman"/>
          <w:color w:val="000000"/>
          <w:szCs w:val="22"/>
          <w:lang w:eastAsia="en-US"/>
        </w:rPr>
        <w:t xml:space="preserve">LABOR </w:t>
      </w:r>
      <w:proofErr w:type="spellStart"/>
      <w:r w:rsidRPr="006F016C">
        <w:rPr>
          <w:rFonts w:eastAsia="TimesNewRoman"/>
          <w:color w:val="000000"/>
          <w:szCs w:val="22"/>
          <w:lang w:eastAsia="en-US"/>
        </w:rPr>
        <w:t>Przedsiębiorstwo</w:t>
      </w:r>
      <w:proofErr w:type="spellEnd"/>
      <w:r w:rsidRPr="006F016C">
        <w:rPr>
          <w:rFonts w:eastAsia="TimesNewRoman"/>
          <w:color w:val="000000"/>
          <w:szCs w:val="22"/>
          <w:lang w:eastAsia="en-US"/>
        </w:rPr>
        <w:t xml:space="preserve"> </w:t>
      </w:r>
      <w:proofErr w:type="spellStart"/>
      <w:r w:rsidRPr="006F016C">
        <w:rPr>
          <w:rFonts w:eastAsia="TimesNewRoman"/>
          <w:color w:val="000000"/>
          <w:szCs w:val="22"/>
          <w:lang w:eastAsia="en-US"/>
        </w:rPr>
        <w:t>Farmaceutyczno-Chemiczne</w:t>
      </w:r>
      <w:proofErr w:type="spellEnd"/>
      <w:r w:rsidRPr="006F016C">
        <w:rPr>
          <w:rFonts w:eastAsia="TimesNewRoman"/>
          <w:color w:val="000000"/>
          <w:szCs w:val="22"/>
          <w:lang w:eastAsia="en-US"/>
        </w:rPr>
        <w:t xml:space="preserve"> sp. z </w:t>
      </w:r>
      <w:proofErr w:type="spellStart"/>
      <w:r w:rsidRPr="006F016C">
        <w:rPr>
          <w:rFonts w:eastAsia="TimesNewRoman"/>
          <w:color w:val="000000"/>
          <w:szCs w:val="22"/>
          <w:lang w:eastAsia="en-US"/>
        </w:rPr>
        <w:t>o.o</w:t>
      </w:r>
      <w:proofErr w:type="spellEnd"/>
      <w:r w:rsidRPr="006F016C">
        <w:rPr>
          <w:rFonts w:eastAsia="TimesNewRoman"/>
          <w:color w:val="000000"/>
          <w:szCs w:val="22"/>
          <w:lang w:eastAsia="en-US"/>
        </w:rPr>
        <w:t>.</w:t>
      </w:r>
    </w:p>
    <w:p w14:paraId="6F3FB578" w14:textId="77777777" w:rsidR="006F016C" w:rsidRPr="006F016C" w:rsidRDefault="006F016C" w:rsidP="006F016C">
      <w:pPr>
        <w:tabs>
          <w:tab w:val="left" w:pos="1296"/>
        </w:tabs>
        <w:snapToGrid w:val="0"/>
        <w:ind w:left="567" w:hanging="567"/>
        <w:rPr>
          <w:rFonts w:eastAsia="TimesNewRoman"/>
          <w:color w:val="000000"/>
          <w:szCs w:val="22"/>
          <w:lang w:eastAsia="en-US"/>
        </w:rPr>
      </w:pPr>
      <w:proofErr w:type="spellStart"/>
      <w:r w:rsidRPr="006F016C">
        <w:rPr>
          <w:rFonts w:eastAsia="TimesNewRoman"/>
          <w:color w:val="000000"/>
          <w:szCs w:val="22"/>
          <w:lang w:eastAsia="en-US"/>
        </w:rPr>
        <w:t>Ul</w:t>
      </w:r>
      <w:proofErr w:type="spellEnd"/>
      <w:r w:rsidRPr="006F016C">
        <w:rPr>
          <w:rFonts w:eastAsia="TimesNewRoman"/>
          <w:color w:val="000000"/>
          <w:szCs w:val="22"/>
          <w:lang w:eastAsia="en-US"/>
        </w:rPr>
        <w:t xml:space="preserve">. </w:t>
      </w:r>
      <w:proofErr w:type="spellStart"/>
      <w:r w:rsidRPr="006F016C">
        <w:rPr>
          <w:rFonts w:eastAsia="TimesNewRoman"/>
          <w:color w:val="000000"/>
          <w:szCs w:val="22"/>
          <w:lang w:eastAsia="en-US"/>
        </w:rPr>
        <w:t>Długosza</w:t>
      </w:r>
      <w:proofErr w:type="spellEnd"/>
      <w:r w:rsidRPr="006F016C">
        <w:rPr>
          <w:rFonts w:eastAsia="TimesNewRoman"/>
          <w:color w:val="000000"/>
          <w:szCs w:val="22"/>
          <w:lang w:eastAsia="en-US"/>
        </w:rPr>
        <w:t xml:space="preserve"> 49,</w:t>
      </w:r>
    </w:p>
    <w:p w14:paraId="7A21AEEE" w14:textId="77777777" w:rsidR="006F016C" w:rsidRPr="006F016C" w:rsidRDefault="006F016C" w:rsidP="006F016C">
      <w:pPr>
        <w:tabs>
          <w:tab w:val="left" w:pos="1296"/>
        </w:tabs>
        <w:snapToGrid w:val="0"/>
        <w:ind w:left="567" w:hanging="567"/>
        <w:rPr>
          <w:rFonts w:eastAsia="TimesNewRoman"/>
          <w:color w:val="000000"/>
          <w:szCs w:val="22"/>
          <w:lang w:eastAsia="en-US"/>
        </w:rPr>
      </w:pPr>
      <w:r w:rsidRPr="006F016C">
        <w:rPr>
          <w:rFonts w:eastAsia="TimesNewRoman"/>
          <w:color w:val="000000"/>
          <w:szCs w:val="22"/>
          <w:lang w:eastAsia="en-US"/>
        </w:rPr>
        <w:t xml:space="preserve">51-162 </w:t>
      </w:r>
      <w:proofErr w:type="spellStart"/>
      <w:r w:rsidRPr="006F016C">
        <w:rPr>
          <w:rFonts w:eastAsia="TimesNewRoman"/>
          <w:color w:val="000000"/>
          <w:szCs w:val="22"/>
          <w:lang w:eastAsia="en-US"/>
        </w:rPr>
        <w:t>Wrocław</w:t>
      </w:r>
      <w:proofErr w:type="spellEnd"/>
      <w:r w:rsidRPr="006F016C">
        <w:rPr>
          <w:rFonts w:eastAsia="TimesNewRoman"/>
          <w:color w:val="000000"/>
          <w:szCs w:val="22"/>
          <w:lang w:eastAsia="en-US"/>
        </w:rPr>
        <w:t>,</w:t>
      </w:r>
    </w:p>
    <w:p w14:paraId="7940E7DA" w14:textId="77777777" w:rsidR="006F016C" w:rsidRPr="006F016C" w:rsidRDefault="006F016C" w:rsidP="006F016C">
      <w:pPr>
        <w:tabs>
          <w:tab w:val="left" w:pos="1296"/>
        </w:tabs>
        <w:snapToGrid w:val="0"/>
        <w:ind w:left="567" w:hanging="567"/>
        <w:rPr>
          <w:rFonts w:eastAsia="TimesNewRoman"/>
          <w:color w:val="000000"/>
          <w:szCs w:val="22"/>
          <w:lang w:eastAsia="en-US"/>
        </w:rPr>
      </w:pPr>
      <w:r w:rsidRPr="006F016C">
        <w:rPr>
          <w:rFonts w:eastAsia="TimesNewRoman"/>
          <w:color w:val="000000"/>
          <w:szCs w:val="22"/>
          <w:lang w:eastAsia="en-US"/>
        </w:rPr>
        <w:t>Lenkija</w:t>
      </w:r>
    </w:p>
    <w:p w14:paraId="4A0B9F17" w14:textId="77777777" w:rsidR="006F016C" w:rsidRPr="006F016C" w:rsidRDefault="006F016C" w:rsidP="006F016C">
      <w:pPr>
        <w:tabs>
          <w:tab w:val="left" w:pos="1296"/>
        </w:tabs>
        <w:snapToGrid w:val="0"/>
        <w:ind w:left="567" w:hanging="567"/>
        <w:rPr>
          <w:rFonts w:eastAsia="TimesNewRoman"/>
          <w:color w:val="000000"/>
          <w:szCs w:val="22"/>
          <w:lang w:eastAsia="en-US"/>
        </w:rPr>
      </w:pPr>
    </w:p>
    <w:p w14:paraId="3AE309CD" w14:textId="77777777" w:rsidR="006F016C" w:rsidRPr="006F016C" w:rsidRDefault="006F016C" w:rsidP="006F016C">
      <w:pPr>
        <w:tabs>
          <w:tab w:val="left" w:pos="1296"/>
        </w:tabs>
        <w:snapToGrid w:val="0"/>
        <w:ind w:left="567" w:hanging="567"/>
        <w:rPr>
          <w:rFonts w:eastAsia="TimesNewRoman"/>
          <w:color w:val="000000"/>
          <w:szCs w:val="22"/>
          <w:lang w:eastAsia="en-US"/>
        </w:rPr>
      </w:pPr>
      <w:r w:rsidRPr="006F016C">
        <w:rPr>
          <w:rFonts w:eastAsia="TimesNewRoman"/>
          <w:color w:val="000000"/>
          <w:szCs w:val="22"/>
          <w:lang w:eastAsia="en-US"/>
        </w:rPr>
        <w:t>arba</w:t>
      </w:r>
    </w:p>
    <w:p w14:paraId="32FBCC26" w14:textId="77777777" w:rsidR="006F016C" w:rsidRPr="006F016C" w:rsidRDefault="006F016C" w:rsidP="006F016C">
      <w:pPr>
        <w:tabs>
          <w:tab w:val="left" w:pos="1296"/>
        </w:tabs>
        <w:snapToGrid w:val="0"/>
        <w:ind w:left="567" w:hanging="567"/>
        <w:rPr>
          <w:rFonts w:eastAsia="TimesNewRoman"/>
          <w:color w:val="000000"/>
          <w:szCs w:val="22"/>
          <w:lang w:eastAsia="en-US"/>
        </w:rPr>
      </w:pPr>
    </w:p>
    <w:p w14:paraId="00D39D02" w14:textId="77777777" w:rsidR="006F016C" w:rsidRPr="006F016C" w:rsidRDefault="006F016C" w:rsidP="006F016C">
      <w:pPr>
        <w:tabs>
          <w:tab w:val="left" w:pos="1296"/>
        </w:tabs>
        <w:snapToGrid w:val="0"/>
        <w:rPr>
          <w:rFonts w:eastAsia="TimesNewRoman"/>
          <w:color w:val="000000"/>
          <w:szCs w:val="22"/>
          <w:lang w:eastAsia="en-US"/>
        </w:rPr>
      </w:pPr>
      <w:r w:rsidRPr="006F016C">
        <w:rPr>
          <w:rFonts w:eastAsia="TimesNewRoman"/>
          <w:color w:val="000000"/>
          <w:szCs w:val="22"/>
          <w:lang w:eastAsia="en-US"/>
        </w:rPr>
        <w:t>UAB „Entafarma“</w:t>
      </w:r>
    </w:p>
    <w:p w14:paraId="513B08FA" w14:textId="77777777" w:rsidR="006F016C" w:rsidRPr="006F016C" w:rsidRDefault="006F016C" w:rsidP="006F016C">
      <w:pPr>
        <w:tabs>
          <w:tab w:val="left" w:pos="1296"/>
        </w:tabs>
        <w:snapToGrid w:val="0"/>
        <w:rPr>
          <w:rFonts w:eastAsia="TimesNewRoman"/>
          <w:color w:val="000000"/>
          <w:szCs w:val="22"/>
          <w:lang w:eastAsia="en-US"/>
        </w:rPr>
      </w:pPr>
      <w:proofErr w:type="spellStart"/>
      <w:r w:rsidRPr="006F016C">
        <w:rPr>
          <w:rFonts w:eastAsia="TimesNewRoman"/>
          <w:color w:val="000000"/>
          <w:szCs w:val="22"/>
          <w:lang w:eastAsia="en-US"/>
        </w:rPr>
        <w:t>Klonėnų</w:t>
      </w:r>
      <w:proofErr w:type="spellEnd"/>
      <w:r w:rsidRPr="006F016C">
        <w:rPr>
          <w:rFonts w:eastAsia="TimesNewRoman"/>
          <w:color w:val="000000"/>
          <w:szCs w:val="22"/>
          <w:lang w:eastAsia="en-US"/>
        </w:rPr>
        <w:t xml:space="preserve"> vs. 1,</w:t>
      </w:r>
    </w:p>
    <w:p w14:paraId="60D441F3" w14:textId="77777777" w:rsidR="006F016C" w:rsidRPr="006F016C" w:rsidRDefault="006F016C" w:rsidP="006F016C">
      <w:pPr>
        <w:tabs>
          <w:tab w:val="left" w:pos="1296"/>
        </w:tabs>
        <w:snapToGrid w:val="0"/>
        <w:rPr>
          <w:rFonts w:eastAsia="TimesNewRoman"/>
          <w:color w:val="000000"/>
          <w:szCs w:val="22"/>
          <w:lang w:eastAsia="en-US"/>
        </w:rPr>
      </w:pPr>
      <w:r w:rsidRPr="006F016C">
        <w:rPr>
          <w:rFonts w:eastAsia="TimesNewRoman"/>
          <w:color w:val="000000"/>
          <w:szCs w:val="22"/>
          <w:lang w:eastAsia="en-US"/>
        </w:rPr>
        <w:t>LT-19156 Širvintų r. sav.</w:t>
      </w:r>
    </w:p>
    <w:p w14:paraId="49F2F87E" w14:textId="77777777" w:rsidR="006F016C" w:rsidRPr="006F016C" w:rsidRDefault="006F016C" w:rsidP="006F016C">
      <w:pPr>
        <w:tabs>
          <w:tab w:val="left" w:pos="1296"/>
        </w:tabs>
        <w:snapToGrid w:val="0"/>
        <w:rPr>
          <w:rFonts w:eastAsia="TimesNewRoman"/>
          <w:color w:val="000000"/>
          <w:szCs w:val="22"/>
          <w:lang w:eastAsia="en-US"/>
        </w:rPr>
      </w:pPr>
      <w:r w:rsidRPr="006F016C">
        <w:rPr>
          <w:rFonts w:eastAsia="TimesNewRoman"/>
          <w:color w:val="000000"/>
          <w:szCs w:val="22"/>
          <w:lang w:eastAsia="en-US"/>
        </w:rPr>
        <w:t>Lietuva</w:t>
      </w:r>
    </w:p>
    <w:p w14:paraId="0933E539" w14:textId="77777777" w:rsidR="006F016C" w:rsidRPr="006F016C" w:rsidRDefault="006F016C" w:rsidP="006F016C">
      <w:pPr>
        <w:jc w:val="both"/>
        <w:rPr>
          <w:szCs w:val="22"/>
        </w:rPr>
      </w:pPr>
    </w:p>
    <w:p w14:paraId="26ED8151" w14:textId="77777777" w:rsidR="006F016C" w:rsidRPr="006F016C" w:rsidRDefault="006F016C" w:rsidP="006F016C">
      <w:pPr>
        <w:jc w:val="both"/>
        <w:rPr>
          <w:noProof/>
          <w:lang w:eastAsia="en-US"/>
        </w:rPr>
      </w:pPr>
    </w:p>
    <w:p w14:paraId="0086D074" w14:textId="20151DA0" w:rsidR="006F016C" w:rsidRPr="006F016C" w:rsidRDefault="006F016C" w:rsidP="006F016C">
      <w:pPr>
        <w:jc w:val="both"/>
        <w:rPr>
          <w:b/>
          <w:lang w:eastAsia="en-US"/>
        </w:rPr>
      </w:pPr>
      <w:r w:rsidRPr="006F016C">
        <w:rPr>
          <w:b/>
          <w:bCs/>
          <w:lang w:eastAsia="en-US"/>
        </w:rPr>
        <w:t>Šis pakuotės lapelis</w:t>
      </w:r>
      <w:r w:rsidRPr="006F016C">
        <w:rPr>
          <w:b/>
          <w:lang w:eastAsia="en-US"/>
        </w:rPr>
        <w:t xml:space="preserve"> paskutinį kartą peržiūrėtas </w:t>
      </w:r>
      <w:r w:rsidR="0040397B">
        <w:rPr>
          <w:b/>
          <w:lang w:eastAsia="en-US"/>
        </w:rPr>
        <w:t>2024-12-</w:t>
      </w:r>
      <w:r w:rsidR="00E4340F">
        <w:rPr>
          <w:b/>
          <w:lang w:eastAsia="en-US"/>
        </w:rPr>
        <w:t>10</w:t>
      </w:r>
      <w:bookmarkStart w:id="14" w:name="_GoBack"/>
      <w:bookmarkEnd w:id="14"/>
      <w:r w:rsidR="0040397B">
        <w:rPr>
          <w:b/>
          <w:lang w:eastAsia="en-US"/>
        </w:rPr>
        <w:t>.</w:t>
      </w:r>
    </w:p>
    <w:p w14:paraId="4EF7A551" w14:textId="77777777" w:rsidR="006F016C" w:rsidRPr="006F016C" w:rsidRDefault="006F016C" w:rsidP="006F016C">
      <w:pPr>
        <w:jc w:val="both"/>
        <w:rPr>
          <w:szCs w:val="22"/>
        </w:rPr>
      </w:pPr>
    </w:p>
    <w:p w14:paraId="0D8DF098" w14:textId="77777777" w:rsidR="006F016C" w:rsidRPr="006F016C" w:rsidRDefault="006F016C" w:rsidP="006F016C">
      <w:pPr>
        <w:jc w:val="both"/>
        <w:rPr>
          <w:szCs w:val="22"/>
        </w:rPr>
      </w:pPr>
    </w:p>
    <w:p w14:paraId="19539FD5" w14:textId="0ACD88F0" w:rsidR="006F016C" w:rsidRPr="006F016C" w:rsidRDefault="006F016C" w:rsidP="006F016C">
      <w:pPr>
        <w:numPr>
          <w:ilvl w:val="12"/>
          <w:numId w:val="0"/>
        </w:numPr>
        <w:ind w:right="-2"/>
        <w:jc w:val="both"/>
        <w:rPr>
          <w:szCs w:val="24"/>
        </w:rPr>
      </w:pPr>
      <w:bookmarkStart w:id="15" w:name="OLE_LINK2"/>
      <w:bookmarkStart w:id="16" w:name="OLE_LINK3"/>
      <w:r w:rsidRPr="006F016C">
        <w:t xml:space="preserve">Išsami informacija apie šį </w:t>
      </w:r>
      <w:r w:rsidRPr="006F016C">
        <w:rPr>
          <w:szCs w:val="24"/>
        </w:rPr>
        <w:t>vaistą</w:t>
      </w:r>
      <w:r w:rsidRPr="006F016C">
        <w:t xml:space="preserve"> pateikiama Valstybinės vaistų kontrolės tarnybos prie Lietuvos Respublikos sveikatos apsaugos ministerijos tinklalapyje</w:t>
      </w:r>
      <w:r w:rsidRPr="006F016C">
        <w:rPr>
          <w:i/>
          <w:szCs w:val="24"/>
        </w:rPr>
        <w:t xml:space="preserve"> </w:t>
      </w:r>
      <w:hyperlink r:id="rId6" w:history="1">
        <w:r w:rsidR="00462ECF" w:rsidRPr="00837B52">
          <w:rPr>
            <w:rStyle w:val="Hyperlink"/>
          </w:rPr>
          <w:t>https://vvkt.lrv.lt/lt/</w:t>
        </w:r>
      </w:hyperlink>
      <w:r w:rsidR="00462ECF" w:rsidRPr="007C54D9">
        <w:t>.</w:t>
      </w:r>
    </w:p>
    <w:bookmarkEnd w:id="15"/>
    <w:bookmarkEnd w:id="16"/>
    <w:p w14:paraId="38277317" w14:textId="77777777" w:rsidR="006F016C" w:rsidRPr="006F016C" w:rsidRDefault="006F016C" w:rsidP="006F016C">
      <w:pPr>
        <w:jc w:val="both"/>
      </w:pPr>
    </w:p>
    <w:p w14:paraId="5C77027C" w14:textId="77777777" w:rsidR="006F016C" w:rsidRPr="006F016C" w:rsidRDefault="006F016C" w:rsidP="006F016C">
      <w:pPr>
        <w:keepNext/>
        <w:keepLines/>
        <w:tabs>
          <w:tab w:val="left" w:pos="5954"/>
          <w:tab w:val="left" w:pos="6237"/>
          <w:tab w:val="left" w:pos="6663"/>
          <w:tab w:val="left" w:pos="6946"/>
        </w:tabs>
        <w:rPr>
          <w:rFonts w:eastAsia="SimSun"/>
          <w:color w:val="0000FF"/>
          <w:szCs w:val="22"/>
          <w:u w:val="single"/>
          <w:lang w:eastAsia="en-US"/>
        </w:rPr>
      </w:pPr>
    </w:p>
    <w:p w14:paraId="5CA733AD" w14:textId="1641BA98" w:rsidR="006F016C" w:rsidRPr="006F016C" w:rsidRDefault="006F016C" w:rsidP="006F016C">
      <w:r w:rsidRPr="006F016C">
        <w:rPr>
          <w:i/>
          <w:iCs/>
        </w:rPr>
        <w:t>Lygiagrečiai importuojamas vaistas nuo referencinio vaisto skiriasi tinkamumo laiku: referencinio vaisto – 4 metai, lygiagrečiai importuojamo – 5 metai</w:t>
      </w:r>
      <w:r w:rsidR="00462ECF">
        <w:rPr>
          <w:i/>
          <w:iCs/>
        </w:rPr>
        <w:t>.</w:t>
      </w:r>
    </w:p>
    <w:p w14:paraId="15764B84" w14:textId="77777777" w:rsidR="006F016C" w:rsidRPr="006F016C" w:rsidRDefault="006F016C" w:rsidP="006F016C"/>
    <w:p w14:paraId="410F900E" w14:textId="77777777" w:rsidR="00181855" w:rsidRPr="00181855" w:rsidRDefault="00181855"/>
    <w:sectPr w:rsidR="00181855" w:rsidRPr="001818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
    <w:altName w:val="Yu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66F34"/>
    <w:multiLevelType w:val="hybridMultilevel"/>
    <w:tmpl w:val="D2D4BA82"/>
    <w:lvl w:ilvl="0" w:tplc="7812D7E4">
      <w:start w:val="2"/>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D96C01"/>
    <w:multiLevelType w:val="hybridMultilevel"/>
    <w:tmpl w:val="85F0B72A"/>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B09A3"/>
    <w:multiLevelType w:val="hybridMultilevel"/>
    <w:tmpl w:val="A72A8758"/>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FC3334"/>
    <w:multiLevelType w:val="hybridMultilevel"/>
    <w:tmpl w:val="F2D217DE"/>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47FD7D31"/>
    <w:multiLevelType w:val="hybridMultilevel"/>
    <w:tmpl w:val="31AACEE6"/>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9E1DA1"/>
    <w:multiLevelType w:val="hybridMultilevel"/>
    <w:tmpl w:val="A5040F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00D28"/>
    <w:multiLevelType w:val="hybridMultilevel"/>
    <w:tmpl w:val="5DB6AA4C"/>
    <w:lvl w:ilvl="0" w:tplc="FD788292">
      <w:start w:val="1"/>
      <w:numFmt w:val="upperLetter"/>
      <w:lvlText w:val="%1."/>
      <w:lvlJc w:val="left"/>
      <w:pPr>
        <w:ind w:left="5670" w:hanging="5670"/>
      </w:pPr>
      <w:rPr>
        <w:rFonts w:hint="default"/>
        <w:b/>
      </w:rPr>
    </w:lvl>
    <w:lvl w:ilvl="1" w:tplc="195EA66E">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F8C6493"/>
    <w:multiLevelType w:val="hybridMultilevel"/>
    <w:tmpl w:val="97BEE48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88"/>
    <w:rsid w:val="00015E31"/>
    <w:rsid w:val="000301BB"/>
    <w:rsid w:val="00093FB5"/>
    <w:rsid w:val="001739C9"/>
    <w:rsid w:val="00181855"/>
    <w:rsid w:val="001C2788"/>
    <w:rsid w:val="002F2D2A"/>
    <w:rsid w:val="00340726"/>
    <w:rsid w:val="00356FFD"/>
    <w:rsid w:val="00364C75"/>
    <w:rsid w:val="00375F79"/>
    <w:rsid w:val="0040397B"/>
    <w:rsid w:val="00462ECF"/>
    <w:rsid w:val="004C1050"/>
    <w:rsid w:val="005A221B"/>
    <w:rsid w:val="005A31A0"/>
    <w:rsid w:val="00607888"/>
    <w:rsid w:val="006F016C"/>
    <w:rsid w:val="006F53AA"/>
    <w:rsid w:val="00774005"/>
    <w:rsid w:val="00BA1455"/>
    <w:rsid w:val="00C13BE7"/>
    <w:rsid w:val="00D64197"/>
    <w:rsid w:val="00DB3939"/>
    <w:rsid w:val="00E4340F"/>
    <w:rsid w:val="00E7340C"/>
    <w:rsid w:val="00EA2192"/>
    <w:rsid w:val="00ED0AB2"/>
    <w:rsid w:val="00FE7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8D71"/>
  <w15:chartTrackingRefBased/>
  <w15:docId w15:val="{0B7C0163-462A-40B4-A5CD-1C8F5092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726"/>
    <w:pPr>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1C2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7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7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7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7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788"/>
    <w:rPr>
      <w:rFonts w:eastAsiaTheme="majorEastAsia" w:cstheme="majorBidi"/>
      <w:color w:val="272727" w:themeColor="text1" w:themeTint="D8"/>
    </w:rPr>
  </w:style>
  <w:style w:type="paragraph" w:styleId="Title">
    <w:name w:val="Title"/>
    <w:basedOn w:val="Normal"/>
    <w:next w:val="Normal"/>
    <w:link w:val="TitleChar"/>
    <w:uiPriority w:val="10"/>
    <w:qFormat/>
    <w:rsid w:val="001C2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788"/>
    <w:pPr>
      <w:spacing w:before="160"/>
      <w:jc w:val="center"/>
    </w:pPr>
    <w:rPr>
      <w:i/>
      <w:iCs/>
      <w:color w:val="404040" w:themeColor="text1" w:themeTint="BF"/>
    </w:rPr>
  </w:style>
  <w:style w:type="character" w:customStyle="1" w:styleId="QuoteChar">
    <w:name w:val="Quote Char"/>
    <w:basedOn w:val="DefaultParagraphFont"/>
    <w:link w:val="Quote"/>
    <w:uiPriority w:val="29"/>
    <w:rsid w:val="001C2788"/>
    <w:rPr>
      <w:i/>
      <w:iCs/>
      <w:color w:val="404040" w:themeColor="text1" w:themeTint="BF"/>
    </w:rPr>
  </w:style>
  <w:style w:type="paragraph" w:styleId="ListParagraph">
    <w:name w:val="List Paragraph"/>
    <w:basedOn w:val="Normal"/>
    <w:uiPriority w:val="34"/>
    <w:qFormat/>
    <w:rsid w:val="001C2788"/>
    <w:pPr>
      <w:ind w:left="720"/>
      <w:contextualSpacing/>
    </w:pPr>
  </w:style>
  <w:style w:type="character" w:styleId="IntenseEmphasis">
    <w:name w:val="Intense Emphasis"/>
    <w:basedOn w:val="DefaultParagraphFont"/>
    <w:uiPriority w:val="21"/>
    <w:qFormat/>
    <w:rsid w:val="001C2788"/>
    <w:rPr>
      <w:i/>
      <w:iCs/>
      <w:color w:val="0F4761" w:themeColor="accent1" w:themeShade="BF"/>
    </w:rPr>
  </w:style>
  <w:style w:type="paragraph" w:styleId="IntenseQuote">
    <w:name w:val="Intense Quote"/>
    <w:basedOn w:val="Normal"/>
    <w:next w:val="Normal"/>
    <w:link w:val="IntenseQuoteChar"/>
    <w:uiPriority w:val="30"/>
    <w:qFormat/>
    <w:rsid w:val="001C2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788"/>
    <w:rPr>
      <w:i/>
      <w:iCs/>
      <w:color w:val="0F4761" w:themeColor="accent1" w:themeShade="BF"/>
    </w:rPr>
  </w:style>
  <w:style w:type="character" w:styleId="IntenseReference">
    <w:name w:val="Intense Reference"/>
    <w:basedOn w:val="DefaultParagraphFont"/>
    <w:uiPriority w:val="32"/>
    <w:qFormat/>
    <w:rsid w:val="001C2788"/>
    <w:rPr>
      <w:b/>
      <w:bCs/>
      <w:smallCaps/>
      <w:color w:val="0F4761" w:themeColor="accent1" w:themeShade="BF"/>
      <w:spacing w:val="5"/>
    </w:rPr>
  </w:style>
  <w:style w:type="paragraph" w:styleId="BodyText">
    <w:name w:val="Body Text"/>
    <w:basedOn w:val="Normal"/>
    <w:link w:val="BodyTextChar"/>
    <w:uiPriority w:val="99"/>
    <w:rsid w:val="00340726"/>
    <w:pPr>
      <w:spacing w:after="120"/>
    </w:pPr>
  </w:style>
  <w:style w:type="character" w:customStyle="1" w:styleId="BodyTextChar">
    <w:name w:val="Body Text Char"/>
    <w:basedOn w:val="DefaultParagraphFont"/>
    <w:link w:val="BodyText"/>
    <w:uiPriority w:val="99"/>
    <w:rsid w:val="00340726"/>
    <w:rPr>
      <w:rFonts w:ascii="Times New Roman" w:eastAsia="Times New Roman" w:hAnsi="Times New Roman" w:cs="Times New Roman"/>
      <w:kern w:val="0"/>
      <w:szCs w:val="20"/>
      <w:lang w:eastAsia="lt-LT"/>
      <w14:ligatures w14:val="none"/>
    </w:rPr>
  </w:style>
  <w:style w:type="paragraph" w:customStyle="1" w:styleId="BTEMEASMCA">
    <w:name w:val="BT EMEA_SMCA"/>
    <w:basedOn w:val="Normal"/>
    <w:link w:val="BTEMEASMCAChar"/>
    <w:autoRedefine/>
    <w:uiPriority w:val="99"/>
    <w:rsid w:val="00340726"/>
    <w:rPr>
      <w:noProof/>
      <w:lang w:eastAsia="en-US"/>
    </w:rPr>
  </w:style>
  <w:style w:type="character" w:customStyle="1" w:styleId="BTEMEASMCAChar">
    <w:name w:val="BT EMEA_SMCA Char"/>
    <w:link w:val="BTEMEASMCA"/>
    <w:uiPriority w:val="99"/>
    <w:locked/>
    <w:rsid w:val="00340726"/>
    <w:rPr>
      <w:rFonts w:ascii="Times New Roman" w:eastAsia="Times New Roman" w:hAnsi="Times New Roman" w:cs="Times New Roman"/>
      <w:noProof/>
      <w:kern w:val="0"/>
      <w:szCs w:val="20"/>
      <w14:ligatures w14:val="none"/>
    </w:rPr>
  </w:style>
  <w:style w:type="paragraph" w:customStyle="1" w:styleId="PI-1labEMEASMCA">
    <w:name w:val="PI-1_lab EMEA_SMCA"/>
    <w:basedOn w:val="Normal"/>
    <w:link w:val="PI-1labEMEASMCAChar"/>
    <w:autoRedefine/>
    <w:uiPriority w:val="99"/>
    <w:rsid w:val="00340726"/>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340726"/>
    <w:rPr>
      <w:rFonts w:ascii="Times New Roman" w:eastAsia="Times New Roman" w:hAnsi="Times New Roman" w:cs="Times New Roman"/>
      <w:b/>
      <w:noProof/>
      <w:kern w:val="0"/>
      <w:szCs w:val="20"/>
      <w14:ligatures w14:val="none"/>
    </w:rPr>
  </w:style>
  <w:style w:type="character" w:styleId="Hyperlink">
    <w:name w:val="Hyperlink"/>
    <w:basedOn w:val="DefaultParagraphFont"/>
    <w:uiPriority w:val="99"/>
    <w:unhideWhenUsed/>
    <w:rsid w:val="00462E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10677</Words>
  <Characters>6087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5</cp:revision>
  <dcterms:created xsi:type="dcterms:W3CDTF">2024-12-07T21:57:00Z</dcterms:created>
  <dcterms:modified xsi:type="dcterms:W3CDTF">2024-12-10T19:35:00Z</dcterms:modified>
</cp:coreProperties>
</file>