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B77E2" w14:textId="77777777" w:rsidR="00C74876" w:rsidRPr="00C74876" w:rsidRDefault="00C74876" w:rsidP="00C74876">
      <w:pPr>
        <w:spacing w:after="0" w:line="240" w:lineRule="auto"/>
        <w:jc w:val="center"/>
        <w:outlineLvl w:val="0"/>
        <w:rPr>
          <w:rFonts w:ascii="Times New Roman" w:eastAsia="Times New Roman" w:hAnsi="Times New Roman" w:cs="Times New Roman"/>
          <w:b/>
          <w:kern w:val="28"/>
          <w:lang w:eastAsia="lt-LT"/>
          <w14:ligatures w14:val="none"/>
        </w:rPr>
      </w:pPr>
      <w:r w:rsidRPr="00C74876">
        <w:rPr>
          <w:rFonts w:ascii="Times New Roman" w:eastAsia="Times New Roman" w:hAnsi="Times New Roman" w:cs="Times New Roman"/>
          <w:b/>
          <w:kern w:val="28"/>
          <w:lang w:eastAsia="lt-LT"/>
          <w14:ligatures w14:val="none"/>
        </w:rPr>
        <w:t>B. PAKUOTĖS LAPELIS</w:t>
      </w:r>
    </w:p>
    <w:p w14:paraId="0D5313D6" w14:textId="77777777" w:rsidR="00C74876" w:rsidRPr="00C74876" w:rsidRDefault="00C74876" w:rsidP="00C74876">
      <w:pPr>
        <w:tabs>
          <w:tab w:val="left" w:pos="567"/>
        </w:tabs>
        <w:spacing w:after="0" w:line="240" w:lineRule="auto"/>
        <w:jc w:val="center"/>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kern w:val="0"/>
          <w:lang w:eastAsia="lt-LT"/>
          <w14:ligatures w14:val="none"/>
        </w:rPr>
        <w:br w:type="page"/>
      </w:r>
      <w:r w:rsidRPr="00C74876">
        <w:rPr>
          <w:rFonts w:ascii="Times New Roman" w:eastAsia="Times New Roman" w:hAnsi="Times New Roman" w:cs="Times New Roman"/>
          <w:b/>
          <w:kern w:val="0"/>
          <w:lang w:eastAsia="lt-LT"/>
          <w14:ligatures w14:val="none"/>
        </w:rPr>
        <w:t>Pakuotės lapelis: informacija pacientui</w:t>
      </w:r>
    </w:p>
    <w:p w14:paraId="472CC073" w14:textId="77777777" w:rsidR="00C74876" w:rsidRPr="00C74876" w:rsidRDefault="00C74876" w:rsidP="00C74876">
      <w:pPr>
        <w:keepNext/>
        <w:spacing w:after="0" w:line="240" w:lineRule="auto"/>
        <w:outlineLvl w:val="0"/>
        <w:rPr>
          <w:rFonts w:ascii="Times New Roman" w:eastAsia="Times New Roman" w:hAnsi="Times New Roman" w:cs="Times New Roman"/>
          <w:kern w:val="0"/>
          <w:u w:val="single"/>
          <w:lang w:eastAsia="lt-LT"/>
          <w14:ligatures w14:val="none"/>
        </w:rPr>
      </w:pPr>
    </w:p>
    <w:p w14:paraId="1ADFCF1A" w14:textId="77777777" w:rsidR="00C74876" w:rsidRPr="00C74876" w:rsidRDefault="00C74876" w:rsidP="00C74876">
      <w:pPr>
        <w:keepNext/>
        <w:spacing w:after="0" w:line="240" w:lineRule="auto"/>
        <w:jc w:val="center"/>
        <w:outlineLvl w:val="0"/>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100 mg/25 mg kietosios kapsulės</w:t>
      </w:r>
    </w:p>
    <w:p w14:paraId="2D3CEF71" w14:textId="77777777" w:rsidR="00C74876" w:rsidRPr="00C74876" w:rsidRDefault="00C74876" w:rsidP="00C74876">
      <w:pPr>
        <w:keepNext/>
        <w:spacing w:after="0" w:line="240" w:lineRule="auto"/>
        <w:jc w:val="center"/>
        <w:outlineLvl w:val="0"/>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100 mg/25 mg disperguojamosios tabletės</w:t>
      </w:r>
    </w:p>
    <w:p w14:paraId="15BA960C" w14:textId="1F56DA1B" w:rsidR="00C74876" w:rsidRPr="00C74876" w:rsidRDefault="00C74876" w:rsidP="00C74876">
      <w:pPr>
        <w:keepNext/>
        <w:spacing w:after="0" w:line="240" w:lineRule="auto"/>
        <w:jc w:val="center"/>
        <w:outlineLvl w:val="0"/>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100 mg/25 mg pailginto atpalaidavimo kietosios kapsulės</w:t>
      </w:r>
    </w:p>
    <w:p w14:paraId="321B1597" w14:textId="77777777" w:rsidR="00C74876" w:rsidRPr="00C74876" w:rsidRDefault="00C74876" w:rsidP="00C74876">
      <w:pPr>
        <w:spacing w:after="0" w:line="240" w:lineRule="auto"/>
        <w:jc w:val="center"/>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levodopa ir benserazidas</w:t>
      </w:r>
    </w:p>
    <w:p w14:paraId="5418036B"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3847F73D"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Atidžiai perskaitykite visą šį lapelį, prieš pradėdami vartoti vaistą, nes jame pateikiama Jums svarbi informacija.</w:t>
      </w:r>
    </w:p>
    <w:p w14:paraId="3BE4B10F" w14:textId="77777777" w:rsidR="00C74876" w:rsidRPr="00C74876" w:rsidRDefault="00C74876" w:rsidP="00C74876">
      <w:pPr>
        <w:spacing w:after="0" w:line="240" w:lineRule="auto"/>
        <w:ind w:left="567" w:hanging="567"/>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ab/>
        <w:t>Neišmeskite šio lapelio, nes vėl gali prireikti jį perskaityti.</w:t>
      </w:r>
    </w:p>
    <w:p w14:paraId="4F695461" w14:textId="77777777" w:rsidR="00C74876" w:rsidRPr="00C74876" w:rsidRDefault="00C74876" w:rsidP="00C74876">
      <w:pPr>
        <w:spacing w:after="0" w:line="240" w:lineRule="auto"/>
        <w:ind w:left="567" w:hanging="567"/>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ab/>
        <w:t>Jeigu kiltų daugiau klausimų, kreipkitės į gydytoją arba vaistininką.</w:t>
      </w:r>
    </w:p>
    <w:p w14:paraId="16D6F577" w14:textId="77777777" w:rsidR="00C74876" w:rsidRPr="00C74876" w:rsidRDefault="00C74876" w:rsidP="00C74876">
      <w:pPr>
        <w:spacing w:after="0" w:line="240" w:lineRule="auto"/>
        <w:ind w:left="567" w:hanging="567"/>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ab/>
        <w:t>Šis vaistas skirtas tik Jums, todėl kitiems žmonėms jo duoti negalima. Vaistas gali jiems pakenkti (net tiems, kurių ligos požymiai yra tokie patys kaip Jūsų).</w:t>
      </w:r>
    </w:p>
    <w:p w14:paraId="4F93A31B" w14:textId="77777777" w:rsidR="00C74876" w:rsidRPr="00C74876" w:rsidRDefault="00C74876" w:rsidP="00C74876">
      <w:pPr>
        <w:spacing w:after="0" w:line="240" w:lineRule="auto"/>
        <w:ind w:left="567" w:hanging="567"/>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ab/>
        <w:t>Jeigu pasireiškė šalutinis poveikis (net jeigu jis šiame lapelyje nenurodytas), kreipkitės į gydytoją arba vaistininką.</w:t>
      </w:r>
    </w:p>
    <w:p w14:paraId="6DE52A95"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0B9F85ED" w14:textId="77777777" w:rsidR="00C74876" w:rsidRPr="00C74876" w:rsidRDefault="00C74876" w:rsidP="00C74876">
      <w:pPr>
        <w:keepNext/>
        <w:spacing w:after="0" w:line="240" w:lineRule="auto"/>
        <w:outlineLvl w:val="1"/>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Apie ką rašoma šiame lapelyje?</w:t>
      </w:r>
    </w:p>
    <w:p w14:paraId="01E188E1"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1.</w:t>
      </w:r>
      <w:r w:rsidRPr="00C74876">
        <w:rPr>
          <w:rFonts w:ascii="Times New Roman" w:eastAsia="Times New Roman" w:hAnsi="Times New Roman" w:cs="Times New Roman"/>
          <w:kern w:val="0"/>
          <w:lang w:eastAsia="lt-LT"/>
          <w14:ligatures w14:val="none"/>
        </w:rPr>
        <w:tab/>
        <w:t>Kas yra Madopar ir kam jis vartojamas</w:t>
      </w:r>
    </w:p>
    <w:p w14:paraId="444CC08F"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2.</w:t>
      </w:r>
      <w:r w:rsidRPr="00C74876">
        <w:rPr>
          <w:rFonts w:ascii="Times New Roman" w:eastAsia="Times New Roman" w:hAnsi="Times New Roman" w:cs="Times New Roman"/>
          <w:kern w:val="0"/>
          <w:lang w:eastAsia="lt-LT"/>
          <w14:ligatures w14:val="none"/>
        </w:rPr>
        <w:tab/>
        <w:t>Kas žinotina prieš vartojant Madopar</w:t>
      </w:r>
    </w:p>
    <w:p w14:paraId="4F83F6DB"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3.</w:t>
      </w:r>
      <w:r w:rsidRPr="00C74876">
        <w:rPr>
          <w:rFonts w:ascii="Times New Roman" w:eastAsia="Times New Roman" w:hAnsi="Times New Roman" w:cs="Times New Roman"/>
          <w:kern w:val="0"/>
          <w:lang w:eastAsia="lt-LT"/>
          <w14:ligatures w14:val="none"/>
        </w:rPr>
        <w:tab/>
        <w:t>Kaip vartoti Madopar</w:t>
      </w:r>
    </w:p>
    <w:p w14:paraId="14A2164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4.</w:t>
      </w:r>
      <w:r w:rsidRPr="00C74876">
        <w:rPr>
          <w:rFonts w:ascii="Times New Roman" w:eastAsia="Times New Roman" w:hAnsi="Times New Roman" w:cs="Times New Roman"/>
          <w:kern w:val="0"/>
          <w:lang w:eastAsia="lt-LT"/>
          <w14:ligatures w14:val="none"/>
        </w:rPr>
        <w:tab/>
        <w:t>Galimas šalutinis poveikis</w:t>
      </w:r>
    </w:p>
    <w:p w14:paraId="293DC97C"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5.</w:t>
      </w:r>
      <w:r w:rsidRPr="00C74876">
        <w:rPr>
          <w:rFonts w:ascii="Times New Roman" w:eastAsia="Times New Roman" w:hAnsi="Times New Roman" w:cs="Times New Roman"/>
          <w:kern w:val="0"/>
          <w:lang w:eastAsia="lt-LT"/>
          <w14:ligatures w14:val="none"/>
        </w:rPr>
        <w:tab/>
        <w:t>Kaip laikyti Madopar</w:t>
      </w:r>
    </w:p>
    <w:p w14:paraId="42676127"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6.</w:t>
      </w:r>
      <w:r w:rsidRPr="00C74876">
        <w:rPr>
          <w:rFonts w:ascii="Times New Roman" w:eastAsia="Times New Roman" w:hAnsi="Times New Roman" w:cs="Times New Roman"/>
          <w:kern w:val="0"/>
          <w:lang w:eastAsia="lt-LT"/>
          <w14:ligatures w14:val="none"/>
        </w:rPr>
        <w:tab/>
        <w:t>Pakuotės turinys ir kita informacija</w:t>
      </w:r>
    </w:p>
    <w:p w14:paraId="1306FD79"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0E36B871"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644E8457" w14:textId="77777777" w:rsidR="00C74876" w:rsidRPr="00C74876" w:rsidRDefault="00C74876" w:rsidP="00C74876">
      <w:pPr>
        <w:numPr>
          <w:ilvl w:val="12"/>
          <w:numId w:val="0"/>
        </w:numPr>
        <w:tabs>
          <w:tab w:val="left" w:pos="567"/>
        </w:tabs>
        <w:spacing w:after="0" w:line="240" w:lineRule="auto"/>
        <w:outlineLvl w:val="0"/>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b/>
          <w:kern w:val="0"/>
          <w:lang w:eastAsia="lt-LT"/>
          <w14:ligatures w14:val="none"/>
        </w:rPr>
        <w:t>1.</w:t>
      </w:r>
      <w:r w:rsidRPr="00C74876">
        <w:rPr>
          <w:rFonts w:ascii="Times New Roman" w:eastAsia="Times New Roman" w:hAnsi="Times New Roman" w:cs="Times New Roman"/>
          <w:b/>
          <w:kern w:val="0"/>
          <w:lang w:eastAsia="lt-LT"/>
          <w14:ligatures w14:val="none"/>
        </w:rPr>
        <w:tab/>
        <w:t>Kas yra Madopar ir kam jis vartojamas</w:t>
      </w:r>
    </w:p>
    <w:p w14:paraId="3337EDC6"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03A99B8D"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yra sudėtinis levodopos ir benserazido derinys Parkinsono ligai gydyti.</w:t>
      </w:r>
    </w:p>
    <w:p w14:paraId="1CC122CD" w14:textId="77777777" w:rsidR="00C74876" w:rsidRPr="00C74876" w:rsidRDefault="00C74876" w:rsidP="00C74876">
      <w:pPr>
        <w:spacing w:after="0" w:line="240" w:lineRule="auto"/>
        <w:rPr>
          <w:rFonts w:ascii="Times New Roman" w:eastAsia="Times New Roman" w:hAnsi="Times New Roman" w:cs="Times New Roman"/>
          <w:kern w:val="0"/>
          <w14:ligatures w14:val="none"/>
        </w:rPr>
      </w:pPr>
    </w:p>
    <w:p w14:paraId="3860DD40" w14:textId="77777777" w:rsidR="00C74876" w:rsidRPr="00C74876" w:rsidRDefault="00C74876" w:rsidP="00C74876">
      <w:p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Levodopa yra aminorūgštis, vartojama dopamino trūkumui, susijusiam su Parkinsono liga, šalinti. Kadangi ne mažiau kaip 95 % išgertos levodopos dekarboksilinama periferiniuose organuose (žarnose, kepenyse, inkstuose, širdyje, skrandyje), jos į smegenis patenka labai mažai. Jei gydoma vien levodopa, ne smegenyse susidaręs dopaminas ir iš jo atsiradusios adrenerginės medžiagos dažnai sukelia nepageidaujamą poveikį virškinimo traktui bei širdies ir kraujagyslių sistemai.</w:t>
      </w:r>
    </w:p>
    <w:p w14:paraId="7714C4BA" w14:textId="77777777" w:rsidR="00C74876" w:rsidRPr="00C74876" w:rsidRDefault="00C74876" w:rsidP="00C74876">
      <w:pPr>
        <w:spacing w:after="0" w:line="240" w:lineRule="auto"/>
        <w:rPr>
          <w:rFonts w:ascii="Times New Roman" w:eastAsia="Times New Roman" w:hAnsi="Times New Roman" w:cs="Times New Roman"/>
          <w:kern w:val="0"/>
          <w14:ligatures w14:val="none"/>
        </w:rPr>
      </w:pPr>
    </w:p>
    <w:p w14:paraId="72CC03A9"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Benserazidas, dekarboksilazės inhibitorius, vartojamas gydomosiomis dozėmis, į smegenis beveik nepatenka. Vartojamas kartu su levodopa, benserazidas beveik visiškai nuslopina jos dekarboksilinimą periferiniuose audiniuose, ypač žarnų gleivinėje, todėl panašaus stiprumo poveikiui sukelti reikia maždaug 20 % tos levodopos dozės, kuri reikalinga gydant vien levodopa. Vadinasi, nepageidaujamas poveikis virškinimo traktui ir širdies bei kraujagyslių sistemai atsiranda daug rečiau.</w:t>
      </w:r>
    </w:p>
    <w:p w14:paraId="17B56069"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p>
    <w:p w14:paraId="244052EB"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gydoma Parkinsono liga (drebamasis paralyžius, t. y., liga, kuriai yra būdingas didelės amplitudės drebulys, sumažėjusi judesių sparta bei raumenų stingulys).</w:t>
      </w:r>
    </w:p>
    <w:p w14:paraId="52B9D2BE"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p>
    <w:p w14:paraId="3DD6A6E7"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taip pat vartojama neramių kojų sindromui (NKS) gydyti, įskaitant:</w:t>
      </w:r>
    </w:p>
    <w:p w14:paraId="6ECDCAA0" w14:textId="77777777" w:rsidR="00C74876" w:rsidRPr="00C74876" w:rsidRDefault="00C74876" w:rsidP="00C74876">
      <w:pPr>
        <w:numPr>
          <w:ilvl w:val="0"/>
          <w:numId w:val="1"/>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idiopatinį NKS;</w:t>
      </w:r>
    </w:p>
    <w:p w14:paraId="67E34CBD" w14:textId="77777777" w:rsidR="00C74876" w:rsidRPr="00C74876" w:rsidRDefault="00C74876" w:rsidP="00C74876">
      <w:pPr>
        <w:numPr>
          <w:ilvl w:val="0"/>
          <w:numId w:val="1"/>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NKS dėl inkstų funkcijos nepakankamumo, kai būtina dializė.</w:t>
      </w:r>
    </w:p>
    <w:p w14:paraId="1603EF2A"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2FFAE571"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4740E8F5"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b/>
          <w:kern w:val="0"/>
          <w:lang w:eastAsia="lt-LT"/>
          <w14:ligatures w14:val="none"/>
        </w:rPr>
        <w:t>2.</w:t>
      </w:r>
      <w:r w:rsidRPr="00C74876">
        <w:rPr>
          <w:rFonts w:ascii="Times New Roman" w:eastAsia="Times New Roman" w:hAnsi="Times New Roman" w:cs="Times New Roman"/>
          <w:b/>
          <w:kern w:val="0"/>
          <w:lang w:eastAsia="lt-LT"/>
          <w14:ligatures w14:val="none"/>
        </w:rPr>
        <w:tab/>
        <w:t>Kas žinotina prieš vartojant Madopar</w:t>
      </w:r>
    </w:p>
    <w:p w14:paraId="2035CEBB" w14:textId="77777777" w:rsidR="00C74876" w:rsidRPr="00C74876" w:rsidRDefault="00C74876" w:rsidP="00C74876">
      <w:pPr>
        <w:keepNext/>
        <w:keepLines/>
        <w:spacing w:after="0" w:line="240" w:lineRule="auto"/>
        <w:rPr>
          <w:rFonts w:ascii="Times New Roman" w:eastAsia="Times New Roman" w:hAnsi="Times New Roman" w:cs="Times New Roman"/>
          <w:kern w:val="0"/>
          <w:lang w:eastAsia="lt-LT"/>
          <w14:ligatures w14:val="none"/>
        </w:rPr>
      </w:pPr>
    </w:p>
    <w:p w14:paraId="4B489999" w14:textId="77777777" w:rsidR="00C74876" w:rsidRPr="00C74876" w:rsidRDefault="00C74876" w:rsidP="00C74876">
      <w:pPr>
        <w:keepNext/>
        <w:keepLines/>
        <w:spacing w:after="0" w:line="240" w:lineRule="auto"/>
        <w:rPr>
          <w:rFonts w:ascii="Times New Roman" w:eastAsia="Times New Roman" w:hAnsi="Times New Roman" w:cs="Times New Roman"/>
          <w:b/>
          <w:bCs/>
          <w:kern w:val="0"/>
          <w:lang w:eastAsia="lt-LT"/>
          <w14:ligatures w14:val="none"/>
        </w:rPr>
      </w:pPr>
      <w:r w:rsidRPr="00C74876">
        <w:rPr>
          <w:rFonts w:ascii="Times New Roman" w:eastAsia="Times New Roman" w:hAnsi="Times New Roman" w:cs="Times New Roman"/>
          <w:b/>
          <w:bCs/>
          <w:kern w:val="0"/>
          <w:lang w:eastAsia="lt-LT"/>
          <w14:ligatures w14:val="none"/>
        </w:rPr>
        <w:t>Madopar vartoti draudžiama:</w:t>
      </w:r>
    </w:p>
    <w:p w14:paraId="3B396F3B" w14:textId="77777777" w:rsidR="00C74876" w:rsidRPr="00C74876" w:rsidRDefault="00C74876" w:rsidP="00C74876">
      <w:pPr>
        <w:keepNext/>
        <w:keepLines/>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jeigu yra alergija (padidėjęs jautrumas) levodopai, benserazidui arba bet kuriai pagalbinei </w:t>
      </w:r>
      <w:r w:rsidRPr="00C74876">
        <w:rPr>
          <w:rFonts w:ascii="Times New Roman" w:eastAsia="Calibri" w:hAnsi="Times New Roman" w:cs="Times New Roman"/>
          <w:kern w:val="0"/>
          <w14:ligatures w14:val="none"/>
        </w:rPr>
        <w:t xml:space="preserve">šio vaisto </w:t>
      </w:r>
      <w:r w:rsidRPr="00C74876">
        <w:rPr>
          <w:rFonts w:ascii="Times New Roman" w:eastAsia="Times New Roman" w:hAnsi="Times New Roman" w:cs="Times New Roman"/>
          <w:kern w:val="0"/>
          <w:lang w:eastAsia="lt-LT"/>
          <w14:ligatures w14:val="none"/>
        </w:rPr>
        <w:t xml:space="preserve">medžiagai </w:t>
      </w:r>
      <w:r w:rsidRPr="00C74876">
        <w:rPr>
          <w:rFonts w:ascii="Times New Roman" w:eastAsia="Calibri" w:hAnsi="Times New Roman" w:cs="Times New Roman"/>
          <w:kern w:val="0"/>
          <w14:ligatures w14:val="none"/>
        </w:rPr>
        <w:t>(jos išvardytos 6 skyriuje)</w:t>
      </w:r>
      <w:r w:rsidRPr="00C74876">
        <w:rPr>
          <w:rFonts w:ascii="Times New Roman" w:eastAsia="Times New Roman" w:hAnsi="Times New Roman" w:cs="Times New Roman"/>
          <w:kern w:val="0"/>
          <w:lang w:eastAsia="lt-LT"/>
          <w14:ligatures w14:val="none"/>
        </w:rPr>
        <w:t>;</w:t>
      </w:r>
    </w:p>
    <w:p w14:paraId="256CEC73"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jeigu vartojama neselektyvaus poveikio MAO inhibitorių;</w:t>
      </w:r>
    </w:p>
    <w:p w14:paraId="5EB7AC3A"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sergant sunkia ir negydoma endokrininės sistemos, širdies, kepenų ar inkstų liga, tokia kaip feochromocitoma, hipertiroidizmas, Kušingo sindromas ar sunki širdies aritmija;</w:t>
      </w:r>
    </w:p>
    <w:p w14:paraId="47570C9B"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sergant sunkia psichoze;</w:t>
      </w:r>
    </w:p>
    <w:p w14:paraId="718B607C"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sergant uždaro kampo glaukoma;</w:t>
      </w:r>
    </w:p>
    <w:p w14:paraId="0B016E82"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jaunesniems nei 25 metų pacientams;</w:t>
      </w:r>
    </w:p>
    <w:p w14:paraId="50F935A3"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nėščioms moterims (žr. poskyrį „Nėštumas ir žindymo laikotarpis“).</w:t>
      </w:r>
    </w:p>
    <w:p w14:paraId="038B81D7" w14:textId="77777777" w:rsidR="00C74876" w:rsidRPr="00C74876" w:rsidRDefault="00C74876" w:rsidP="00C74876">
      <w:pPr>
        <w:autoSpaceDN w:val="0"/>
        <w:spacing w:after="0" w:line="240" w:lineRule="auto"/>
        <w:rPr>
          <w:rFonts w:ascii="Times New Roman" w:eastAsia="Times New Roman" w:hAnsi="Times New Roman" w:cs="Times New Roman"/>
          <w:kern w:val="0"/>
          <w14:ligatures w14:val="none"/>
        </w:rPr>
      </w:pPr>
    </w:p>
    <w:p w14:paraId="1A00BD7F" w14:textId="77777777" w:rsidR="00C74876" w:rsidRPr="00C74876" w:rsidRDefault="00C74876" w:rsidP="00C74876">
      <w:pPr>
        <w:autoSpaceDN w:val="0"/>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Įspėjimai ir atsargumo priemonės</w:t>
      </w:r>
    </w:p>
    <w:p w14:paraId="297260F1"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Pasitarkite su gydytoju arba vaistininku, arba slaugytoju  prieš pradėdami vartoti Madopar, jeigu:</w:t>
      </w:r>
    </w:p>
    <w:p w14:paraId="23FDD30C" w14:textId="77777777" w:rsidR="00C74876" w:rsidRPr="00C74876" w:rsidRDefault="00C74876" w:rsidP="00C74876">
      <w:pPr>
        <w:numPr>
          <w:ilvl w:val="0"/>
          <w:numId w:val="3"/>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sergate </w:t>
      </w:r>
      <w:r w:rsidRPr="00C74876">
        <w:rPr>
          <w:rFonts w:ascii="Times New Roman" w:eastAsia="Times New Roman" w:hAnsi="Times New Roman" w:cs="Times New Roman"/>
          <w:color w:val="000000"/>
          <w:kern w:val="0"/>
          <w14:ligatures w14:val="none"/>
        </w:rPr>
        <w:t>vainikinių arterijų liga, širdies aritmijomis ar širdies nepakankamumu</w:t>
      </w:r>
      <w:r w:rsidRPr="00C74876">
        <w:rPr>
          <w:rFonts w:ascii="Times New Roman" w:eastAsia="Times New Roman" w:hAnsi="Times New Roman" w:cs="Times New Roman"/>
          <w:kern w:val="0"/>
          <w:lang w:eastAsia="lt-LT"/>
          <w14:ligatures w14:val="none"/>
        </w:rPr>
        <w:t>;</w:t>
      </w:r>
    </w:p>
    <w:p w14:paraId="5B963080" w14:textId="77777777" w:rsidR="00C74876" w:rsidRPr="00C74876" w:rsidRDefault="00C74876" w:rsidP="00C74876">
      <w:pPr>
        <w:numPr>
          <w:ilvl w:val="0"/>
          <w:numId w:val="3"/>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yra endogeninė ar egzogeninė psichozė;</w:t>
      </w:r>
    </w:p>
    <w:p w14:paraId="2BCF80BC" w14:textId="77777777" w:rsidR="00C74876" w:rsidRPr="00C74876" w:rsidRDefault="00C74876" w:rsidP="00C74876">
      <w:pPr>
        <w:numPr>
          <w:ilvl w:val="0"/>
          <w:numId w:val="3"/>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Jums jau yra buvusi ortostatinė hipotenzija;</w:t>
      </w:r>
    </w:p>
    <w:p w14:paraId="528A64CB" w14:textId="77777777" w:rsidR="00C74876" w:rsidRPr="00C74876" w:rsidRDefault="00C74876" w:rsidP="00C74876">
      <w:pPr>
        <w:numPr>
          <w:ilvl w:val="0"/>
          <w:numId w:val="3"/>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sergate atviro kampo glaukoma;</w:t>
      </w:r>
    </w:p>
    <w:p w14:paraId="224997F0" w14:textId="77777777" w:rsidR="00C74876" w:rsidRPr="00C74876" w:rsidRDefault="00C74876" w:rsidP="00C74876">
      <w:pPr>
        <w:numPr>
          <w:ilvl w:val="0"/>
          <w:numId w:val="3"/>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sergate cukriniu diabetu.</w:t>
      </w:r>
    </w:p>
    <w:p w14:paraId="7C56A401"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p>
    <w:p w14:paraId="22DEC80E"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SVARBU</w:t>
      </w:r>
    </w:p>
    <w:p w14:paraId="57AD8725"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p>
    <w:p w14:paraId="372669EA"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Su levodopa susijusi patologinis mieguistumas ir labai retai - itin stiprus mieguistumas dienos metu bei staigaus užmigimo epizodai. Jeigu Jums atsiranda tokių simptomų, Jūs būtinai informuokite gydytoją ir, kol tokie pasikartojantys simptomai ir somnolencija neišnyks, susilaikykite nuo vairavimo ir/arba mechanizmų valdymo, nes dėl sutrikusio budrumo Jums ar kitiems gali grėsti sunkaus sužalojimo (pvz., valdant mechanizmus) pavojus.</w:t>
      </w:r>
    </w:p>
    <w:p w14:paraId="57B9F6D2"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143EB4B4"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14:ligatures w14:val="none"/>
        </w:rPr>
        <w:t>Pasakykite savo gydytojui, jeigu Jūs, Jūsų šeimos nariai ar globėjas pastebėtų, kad Jums atsirado paskatos ar potraukis neįprastai elgtis arba Jūs nebegalite atsispirti impulsyvumui, polėkiui ar pagundoms atlikti tam tikrus veiksmus, kurie galėtų Jums pakenkti. Šie poelgiai vadinami impulsų kontrolės sutrikimais ir yra tokie, kaip priklausomybė nuo azartinių žaidimų, neįveikiamas potraukis valgyti ar išlaidauti, padidėjęs lytinis potraukis arba seksualinių minčių ar jausmų sustiprėjimas. Gydytojui gali reikėti peržiūrėti Jūsų gydymą.</w:t>
      </w:r>
    </w:p>
    <w:p w14:paraId="44A70BC5"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577B6F1D"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Kiti vaistai ir Madopar</w:t>
      </w:r>
    </w:p>
    <w:p w14:paraId="3562909D"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Jeigu vartojate arba neseniai vartojote kitų vaistų </w:t>
      </w:r>
      <w:r w:rsidRPr="00C74876">
        <w:rPr>
          <w:rFonts w:ascii="Times New Roman" w:eastAsia="Calibri" w:hAnsi="Times New Roman" w:cs="Times New Roman"/>
          <w:kern w:val="0"/>
          <w14:ligatures w14:val="none"/>
        </w:rPr>
        <w:t>arba dėl to nesate tikri</w:t>
      </w:r>
      <w:r w:rsidRPr="00C74876">
        <w:rPr>
          <w:rFonts w:ascii="Times New Roman" w:eastAsia="Times New Roman" w:hAnsi="Times New Roman" w:cs="Times New Roman"/>
          <w:kern w:val="0"/>
          <w:lang w:eastAsia="lt-LT"/>
          <w14:ligatures w14:val="none"/>
        </w:rPr>
        <w:t>, pasakykite gydytojui, vaistininkui arba slaugytojui.</w:t>
      </w:r>
    </w:p>
    <w:p w14:paraId="2152B226"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7C8930D8"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Kartu su standartiniu Madopar vartojamas anticholinerginis vaistas triheksifenidilis mažina levodopos rezorbcijos greitį, bet ne kiekį, todėl minėtas vaistas, vartojamas kartu su Madopar, levodopos farmakokinetikai įtakos nedaro.</w:t>
      </w:r>
    </w:p>
    <w:p w14:paraId="3623D4E4"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17AB0393"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Antacidiniai vaistai, vartojami kartu su Madopar, mažina levodopos rezorbciją.</w:t>
      </w:r>
    </w:p>
    <w:p w14:paraId="16B4E297"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Geležies sulfatas mažina didžiausią levodopos koncentraciją plazmoje. Metoklopramidas greitina levodopos rezorbciją. </w:t>
      </w:r>
      <w:r w:rsidRPr="00C74876">
        <w:rPr>
          <w:rFonts w:ascii="Times New Roman" w:eastAsia="Times New Roman" w:hAnsi="Times New Roman" w:cs="Times New Roman"/>
          <w:iCs/>
          <w:color w:val="000000"/>
          <w:kern w:val="0"/>
          <w14:ligatures w14:val="none"/>
        </w:rPr>
        <w:t>Domperidonas gali padidinti levodopos biologinį prieinamumą.</w:t>
      </w:r>
    </w:p>
    <w:p w14:paraId="34657992"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33F5B127"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Madopar poveikį mažina neuroleptikai, opioidai ir antihipertenziniai vaistai, kuriuose yra rezerpino.</w:t>
      </w:r>
    </w:p>
    <w:p w14:paraId="7399FA35"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Vartoti tuo pačiu laiku Madopar ir neselektyvaus poveikio monoaminooksidazės (MAO) inhibitorių negalima. Vartoti grynų MAO-B inhibitorių (pvz., selegilino ar razagilino) ar selektyvaus poveikio MAO-A inhibitorių, pvz., moklebemido, nedraudžiama. Tam tikromis aplinkybėmis selegilinas, nesukeldamas pavojingos sąveikos, gali stiprinti levodopos antiparkinsoninį poveikį.</w:t>
      </w:r>
    </w:p>
    <w:p w14:paraId="7520C9AC"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05E5C698"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MAO-A ir MAO-B inhibitoriai, vartojami kartu, sukelia tokį patį poveikį, kaip neselektyvaus poveikio MAO inhibitoriai, todėl šių vaistų derinio kartu su Madopar vartoti draudžiama.</w:t>
      </w:r>
    </w:p>
    <w:p w14:paraId="5B00797A"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3C41295E"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Jei vaisto vartojama kartu su neselektyviai veikiančiu negrįžtamojo poveikio MAO inhibitoriumi, pvz., tranilciprominu, gali prasidėti hipertenzinė krizė (tam tikromis aplinkybėmis ji gali prasidėti po gydymo MAO inhibitoriumi praėjus net dviem savaitėms).</w:t>
      </w:r>
    </w:p>
    <w:p w14:paraId="2ADCD224"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7476847E"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Madopar gali stiprinti kartu su juo vartojamų simpatikomimetikų (pvz., adrenalino, noradrenalino, izoproterenolio ar amfetamino) poveikį, todėl gali prireikti mažinti jų dozę.</w:t>
      </w:r>
    </w:p>
    <w:p w14:paraId="01C5D8AD"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1E1624EA"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Madopar galima vartoti kartu su įprastais vaistais nuo parkinsonizmo: dopamino agonistais, amantadinu, selegilinu, bromokriptinu, anticholinerginiais vaistais. Pradėjus kartu vartoti katechol-O-metiltransferazės KOMT inhibitorių, gali reikėti mažinti Madopar dozę. Kitokių Madopar ir vaistų nuo Parkinsono ligos sąveikos tyrimų neatlikta, todėl gali prireikti mažinti arba Madopar, arba kitų medikamentų nuo parkinsonizmo dozę. Jei tokiais vaistais gydomas pacientas pradeda vartoti Madopar, anticholinerginių vaistų vartojimą reikia nutraukti palaipsniui, kadangi levodopos poveikis atsiranda ne iš karto.</w:t>
      </w:r>
    </w:p>
    <w:p w14:paraId="5292E419"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684581AD"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Kartu vartojami vaistai nuo psichozės, turintys dopamino receptorius blokuojančių savybių, gali slopinti levodopos ir benserazido derinio antiparkinsoninį poveikį. Levodopa gali sumažinti minėtų vaistų antipsichozinį poveikį.</w:t>
      </w:r>
    </w:p>
    <w:p w14:paraId="4D8CA795"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2805E1E3"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Be to, vartojant Madopar gali sumažėti kai kurių laboratorinių tyrimų tikslumas.</w:t>
      </w:r>
    </w:p>
    <w:p w14:paraId="04B78461"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p>
    <w:p w14:paraId="0F5E3896"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vartojimas su maistu ir gėrimais</w:t>
      </w:r>
    </w:p>
    <w:p w14:paraId="2CAD8093"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Jei greito atpalaidavimo farmacinės formos Madopar geriate valgydami maistą, kuriame daug baltymų, vaisto poveikis gali silpnėti.</w:t>
      </w:r>
      <w:r w:rsidRPr="00C74876">
        <w:rPr>
          <w:rFonts w:ascii="Calibri" w:eastAsia="Calibri" w:hAnsi="Calibri" w:cs="Times New Roman"/>
          <w:kern w:val="0"/>
          <w14:ligatures w14:val="none"/>
        </w:rPr>
        <w:t xml:space="preserve"> </w:t>
      </w:r>
      <w:r w:rsidRPr="00C74876">
        <w:rPr>
          <w:rFonts w:ascii="Times New Roman" w:eastAsia="Times New Roman" w:hAnsi="Times New Roman" w:cs="Times New Roman"/>
          <w:kern w:val="0"/>
          <w:lang w:eastAsia="lt-LT"/>
          <w14:ligatures w14:val="none"/>
        </w:rPr>
        <w:t>Duomenų apie kartu valgomo maisto įtaką kitokių farmacinių formų Madopar poveikiui nėra.</w:t>
      </w:r>
    </w:p>
    <w:p w14:paraId="172A5614"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4E350C77"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Nėštumas, žindymo laikotarpis ir vaisingumas</w:t>
      </w:r>
    </w:p>
    <w:p w14:paraId="642C0AD8"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Prieš vartojant bet kokį vaistą, būtina pasitarti su gydytoju arba vaistininku.</w:t>
      </w:r>
    </w:p>
    <w:p w14:paraId="08A8E39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p>
    <w:p w14:paraId="52304A55"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draudžiama vartoti nėščioms ir vaisingoms moterims, nenaudojančioms pakankamų priemonių nėštumui išvengti, kadangi tokios patirties nėra. Norint atmesti galimą nėštumą, prieš pradedant gydymą rekomenduojama atlikti nėštumo testą. Jeigu Madopar vartojanti moteris pastoja, šio vaisto vartojimą būtina nutraukti (kreipkitės patarimo į gydantį gydytoją).</w:t>
      </w:r>
    </w:p>
    <w:p w14:paraId="21A09258"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p>
    <w:p w14:paraId="281B104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Ar saugu vartoti Madopar gimdymo metu, nenustatyta.</w:t>
      </w:r>
    </w:p>
    <w:p w14:paraId="314CA3F3"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p>
    <w:p w14:paraId="643A7C8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Žindymas</w:t>
      </w:r>
    </w:p>
    <w:p w14:paraId="32C89D1D"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saugumas žindymo metu nenustatytas. Be to, tyrimų su gyvūnais duomenimis, benserazidas trikdo kaulų augimą.</w:t>
      </w:r>
    </w:p>
    <w:p w14:paraId="5540395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p>
    <w:p w14:paraId="1BE5070B"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Vairavimas ir mechanizmų valdymas</w:t>
      </w:r>
    </w:p>
    <w:p w14:paraId="3C4BE034"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Madopar gebėjimą vairuoti ir valdyti mechanizmus gali paveikti stipriai. Jeigu atsiranda mieguistumas, staigaus užmigimo dieną epizodai arba sutrinka psichomotorinis aktyvumas, vairuoti ir valdyti mechanizmus nerekomenduojama</w:t>
      </w:r>
      <w:r w:rsidRPr="00C74876">
        <w:rPr>
          <w:rFonts w:ascii="Times New Roman" w:eastAsia="Times New Roman" w:hAnsi="Times New Roman" w:cs="Times New Roman"/>
          <w:color w:val="000000"/>
          <w:kern w:val="0"/>
          <w:lang w:eastAsia="lt-LT"/>
          <w14:ligatures w14:val="none"/>
        </w:rPr>
        <w:t>.</w:t>
      </w:r>
    </w:p>
    <w:p w14:paraId="45E4EF00"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7AB1B11B"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sudėtyje yra natrio, manitolio ir sojų aliejaus.</w:t>
      </w:r>
    </w:p>
    <w:p w14:paraId="21FA11EB" w14:textId="63459A83" w:rsidR="00C74876" w:rsidRPr="004B36F3" w:rsidRDefault="00C74876" w:rsidP="00C74876">
      <w:pPr>
        <w:spacing w:after="0" w:line="240" w:lineRule="auto"/>
        <w:rPr>
          <w:rFonts w:ascii="Times New Roman" w:eastAsia="Times New Roman" w:hAnsi="Times New Roman" w:cs="Times New Roman"/>
          <w:kern w:val="0"/>
          <w:u w:val="single"/>
          <w:lang w:eastAsia="lt-LT"/>
          <w14:ligatures w14:val="none"/>
        </w:rPr>
      </w:pPr>
      <w:r w:rsidRPr="004B36F3">
        <w:rPr>
          <w:rFonts w:ascii="Times New Roman" w:eastAsia="Times New Roman" w:hAnsi="Times New Roman" w:cs="Times New Roman"/>
          <w:kern w:val="0"/>
          <w:u w:val="single"/>
          <w:lang w:eastAsia="lt-LT"/>
          <w14:ligatures w14:val="none"/>
        </w:rPr>
        <w:t>Madopar 100 mg/25 mg kietosios kapsulės</w:t>
      </w:r>
    </w:p>
    <w:p w14:paraId="118E396B"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Šio vaisto vienoje kietojoje kapsulėje  yra mažiau kaip 1 mmol natrio (23 mg), t.y. jis beveik neturi reikšmės.</w:t>
      </w:r>
    </w:p>
    <w:p w14:paraId="0920CA46"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49FC95AD" w14:textId="77777777" w:rsidR="00C74876" w:rsidRPr="004B36F3" w:rsidRDefault="00C74876" w:rsidP="00C74876">
      <w:pPr>
        <w:tabs>
          <w:tab w:val="left" w:pos="567"/>
        </w:tabs>
        <w:spacing w:after="0" w:line="240" w:lineRule="auto"/>
        <w:rPr>
          <w:rFonts w:ascii="Times New Roman" w:eastAsia="Times New Roman" w:hAnsi="Times New Roman" w:cs="Times New Roman"/>
          <w:kern w:val="0"/>
          <w:u w:val="single"/>
          <w14:ligatures w14:val="none"/>
        </w:rPr>
      </w:pPr>
      <w:r w:rsidRPr="004B36F3">
        <w:rPr>
          <w:rFonts w:ascii="Times New Roman" w:eastAsia="Times New Roman" w:hAnsi="Times New Roman" w:cs="Times New Roman"/>
          <w:kern w:val="0"/>
          <w:u w:val="single"/>
          <w14:ligatures w14:val="none"/>
        </w:rPr>
        <w:t>Madopar 100 mg/25 mg disperguojamosios tabletės</w:t>
      </w:r>
    </w:p>
    <w:p w14:paraId="7A06FB2A" w14:textId="77777777" w:rsidR="00C74876" w:rsidRPr="00C74876" w:rsidRDefault="00C74876" w:rsidP="00C74876">
      <w:p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 xml:space="preserve">Šio vaisto vienoje disperguojamoje tabletėje  yra mažiau kaip 1 mmol natrio (23 mg), t.y. jis beveik neturi reikšmės. </w:t>
      </w:r>
    </w:p>
    <w:p w14:paraId="78DE7AFB" w14:textId="77777777" w:rsidR="00C74876" w:rsidRPr="00C74876" w:rsidRDefault="00C74876" w:rsidP="00C74876">
      <w:pPr>
        <w:tabs>
          <w:tab w:val="left" w:pos="567"/>
        </w:tabs>
        <w:spacing w:after="0" w:line="240" w:lineRule="auto"/>
        <w:rPr>
          <w:rFonts w:ascii="Times New Roman" w:eastAsia="Times New Roman" w:hAnsi="Times New Roman" w:cs="Times New Roman"/>
          <w:color w:val="000000"/>
          <w:kern w:val="0"/>
          <w14:ligatures w14:val="none"/>
        </w:rPr>
      </w:pPr>
    </w:p>
    <w:p w14:paraId="0A20F1CA" w14:textId="62A270BB" w:rsidR="00C74876" w:rsidRPr="004B36F3" w:rsidRDefault="00C74876" w:rsidP="00C74876">
      <w:pPr>
        <w:spacing w:after="0" w:line="240" w:lineRule="auto"/>
        <w:rPr>
          <w:rFonts w:ascii="Times New Roman" w:eastAsia="Times New Roman" w:hAnsi="Times New Roman" w:cs="Times New Roman"/>
          <w:kern w:val="0"/>
          <w:u w:val="single"/>
          <w:lang w:eastAsia="lt-LT"/>
          <w14:ligatures w14:val="none"/>
        </w:rPr>
      </w:pPr>
      <w:r w:rsidRPr="004B36F3">
        <w:rPr>
          <w:rFonts w:ascii="Times New Roman" w:eastAsia="Times New Roman" w:hAnsi="Times New Roman" w:cs="Times New Roman"/>
          <w:kern w:val="0"/>
          <w:u w:val="single"/>
          <w:lang w:eastAsia="lt-LT"/>
          <w14:ligatures w14:val="none"/>
        </w:rPr>
        <w:t>Madopar 100 mg/25 mg pailginto atpalaidavimo kietosios kapsulės</w:t>
      </w:r>
    </w:p>
    <w:p w14:paraId="2CE87693" w14:textId="36688426"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Madopar </w:t>
      </w:r>
      <w:r w:rsidR="004B36F3" w:rsidRPr="004B36F3">
        <w:rPr>
          <w:rFonts w:ascii="Times New Roman" w:eastAsia="Times New Roman" w:hAnsi="Times New Roman" w:cs="Times New Roman"/>
          <w:kern w:val="0"/>
          <w:lang w:eastAsia="lt-LT"/>
          <w14:ligatures w14:val="none"/>
        </w:rPr>
        <w:t>pailginto atpalaidavimo kiet</w:t>
      </w:r>
      <w:r w:rsidR="004B36F3">
        <w:rPr>
          <w:rFonts w:ascii="Times New Roman" w:eastAsia="Times New Roman" w:hAnsi="Times New Roman" w:cs="Times New Roman"/>
          <w:kern w:val="0"/>
          <w:lang w:eastAsia="lt-LT"/>
          <w14:ligatures w14:val="none"/>
        </w:rPr>
        <w:t>ųjų</w:t>
      </w:r>
      <w:r w:rsidR="004B36F3" w:rsidRPr="004B36F3">
        <w:rPr>
          <w:rFonts w:ascii="Times New Roman" w:eastAsia="Times New Roman" w:hAnsi="Times New Roman" w:cs="Times New Roman"/>
          <w:kern w:val="0"/>
          <w:lang w:eastAsia="lt-LT"/>
          <w14:ligatures w14:val="none"/>
        </w:rPr>
        <w:t xml:space="preserve"> kapsul</w:t>
      </w:r>
      <w:r w:rsidR="004B36F3">
        <w:rPr>
          <w:rFonts w:ascii="Times New Roman" w:eastAsia="Times New Roman" w:hAnsi="Times New Roman" w:cs="Times New Roman"/>
          <w:kern w:val="0"/>
          <w:lang w:eastAsia="lt-LT"/>
          <w14:ligatures w14:val="none"/>
        </w:rPr>
        <w:t>ių</w:t>
      </w:r>
      <w:r w:rsidR="004B36F3" w:rsidRPr="004B36F3">
        <w:rPr>
          <w:rFonts w:ascii="Times New Roman" w:eastAsia="Times New Roman" w:hAnsi="Times New Roman" w:cs="Times New Roman"/>
          <w:kern w:val="0"/>
          <w:lang w:eastAsia="lt-LT"/>
          <w14:ligatures w14:val="none"/>
        </w:rPr>
        <w:t xml:space="preserve"> </w:t>
      </w:r>
      <w:r w:rsidRPr="00C74876">
        <w:rPr>
          <w:rFonts w:ascii="Times New Roman" w:eastAsia="Times New Roman" w:hAnsi="Times New Roman" w:cs="Times New Roman"/>
          <w:kern w:val="0"/>
          <w:lang w:eastAsia="lt-LT"/>
          <w14:ligatures w14:val="none"/>
        </w:rPr>
        <w:t xml:space="preserve">sudėtyje  yra sojų aliejaus. Jei esate alergiškas žemės riešutams arba sojai, Jums šio vaisto vartoti negalima. </w:t>
      </w:r>
    </w:p>
    <w:p w14:paraId="6D19B4F9"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Šiame vaiste yra manitolio, kuris gali truputį laisvinti  vidurius.</w:t>
      </w:r>
    </w:p>
    <w:p w14:paraId="0E40B0EB"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62CFCF9B"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b/>
          <w:kern w:val="0"/>
          <w:lang w:eastAsia="lt-LT"/>
          <w14:ligatures w14:val="none"/>
        </w:rPr>
        <w:t>3.</w:t>
      </w:r>
      <w:r w:rsidRPr="00C74876">
        <w:rPr>
          <w:rFonts w:ascii="Times New Roman" w:eastAsia="Times New Roman" w:hAnsi="Times New Roman" w:cs="Times New Roman"/>
          <w:b/>
          <w:kern w:val="0"/>
          <w:lang w:eastAsia="lt-LT"/>
          <w14:ligatures w14:val="none"/>
        </w:rPr>
        <w:tab/>
        <w:t>Kaip vartoti Madopar</w:t>
      </w:r>
    </w:p>
    <w:p w14:paraId="595C5BE7" w14:textId="77777777" w:rsidR="00C74876" w:rsidRPr="00C74876" w:rsidRDefault="00C74876" w:rsidP="00C74876">
      <w:pPr>
        <w:keepNext/>
        <w:keepLines/>
        <w:spacing w:after="0" w:line="240" w:lineRule="auto"/>
        <w:rPr>
          <w:rFonts w:ascii="Times New Roman" w:eastAsia="Times New Roman" w:hAnsi="Times New Roman" w:cs="Times New Roman"/>
          <w:kern w:val="0"/>
          <w:lang w:eastAsia="lt-LT"/>
          <w14:ligatures w14:val="none"/>
        </w:rPr>
      </w:pPr>
    </w:p>
    <w:p w14:paraId="473E8AA7"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Madopar visada vartokite tiksliai, kaip nurodė gydytojas. Jeigu abejojate, kreipkitės į gydytoją arba vaistininką.</w:t>
      </w:r>
    </w:p>
    <w:p w14:paraId="455A0B6C"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2A751783"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Dozavimas</w:t>
      </w:r>
    </w:p>
    <w:p w14:paraId="6913B7EE"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34842045" w14:textId="77777777" w:rsidR="00C74876" w:rsidRPr="00C74876" w:rsidRDefault="00C74876" w:rsidP="00C74876">
      <w:pPr>
        <w:spacing w:after="0" w:line="240" w:lineRule="auto"/>
        <w:rPr>
          <w:rFonts w:ascii="Times New Roman" w:eastAsia="Times New Roman" w:hAnsi="Times New Roman" w:cs="Times New Roman"/>
          <w:i/>
          <w:kern w:val="0"/>
          <w:lang w:eastAsia="lt-LT"/>
          <w14:ligatures w14:val="none"/>
        </w:rPr>
      </w:pPr>
      <w:r w:rsidRPr="00C74876">
        <w:rPr>
          <w:rFonts w:ascii="Times New Roman" w:eastAsia="Times New Roman" w:hAnsi="Times New Roman" w:cs="Times New Roman"/>
          <w:i/>
          <w:kern w:val="0"/>
          <w:lang w:eastAsia="lt-LT"/>
          <w14:ligatures w14:val="none"/>
        </w:rPr>
        <w:t>Parkinsono liga</w:t>
      </w:r>
    </w:p>
    <w:p w14:paraId="4BD6C5BE"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096CD93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Dozė kiekvienam pacientui yra skirtinga. Ji priklauso nuo ekstrapiramidinių simptomų sunkumo ir vaisto toleravimo. Reikia vengti didelės vienkartinės dozės.</w:t>
      </w:r>
    </w:p>
    <w:p w14:paraId="2FD63953"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4861E1EB"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Kad nepageidaujamas poveikis būtų minimalus ir negrėstų pavojus pageidaujamiems gydymo rezultatams, gydymas pradedamas laipsniškai didinant dozę.</w:t>
      </w:r>
    </w:p>
    <w:p w14:paraId="6E24DA1F"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16D0CABB" w14:textId="77777777" w:rsidR="00C74876" w:rsidRPr="00C74876" w:rsidRDefault="00C74876" w:rsidP="00C74876">
      <w:pPr>
        <w:keepNext/>
        <w:tabs>
          <w:tab w:val="left" w:pos="567"/>
        </w:tabs>
        <w:spacing w:after="0" w:line="240" w:lineRule="auto"/>
        <w:rPr>
          <w:rFonts w:ascii="Times New Roman" w:eastAsia="Times New Roman" w:hAnsi="Times New Roman" w:cs="Times New Roman"/>
          <w:i/>
          <w:kern w:val="0"/>
          <w14:ligatures w14:val="none"/>
        </w:rPr>
      </w:pPr>
      <w:r w:rsidRPr="00C74876">
        <w:rPr>
          <w:rFonts w:ascii="Times New Roman" w:eastAsia="Times New Roman" w:hAnsi="Times New Roman" w:cs="Times New Roman"/>
          <w:i/>
          <w:kern w:val="0"/>
          <w14:ligatures w14:val="none"/>
        </w:rPr>
        <w:t>Pradinis gydymas</w:t>
      </w:r>
    </w:p>
    <w:p w14:paraId="62FE17F6" w14:textId="77777777" w:rsidR="00C74876" w:rsidRPr="00C74876" w:rsidRDefault="00C74876" w:rsidP="00C74876">
      <w:pPr>
        <w:keepNext/>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Kai yra ankstyvoji Parkinsono ligos stadija, rekomenduojama iš pradžių gerti po ¼ Madopar 200 mg/50 mg tabletės arba ½ Madopar disperguojamosios tabletės 3-4 kartus per parą.</w:t>
      </w:r>
    </w:p>
    <w:p w14:paraId="48EA22C4" w14:textId="77777777" w:rsidR="00C74876" w:rsidRPr="00C74876" w:rsidRDefault="00C74876" w:rsidP="00C74876">
      <w:pPr>
        <w:tabs>
          <w:tab w:val="left" w:pos="567"/>
        </w:tabs>
        <w:spacing w:after="0" w:line="240" w:lineRule="auto"/>
        <w:rPr>
          <w:rFonts w:ascii="Times New Roman" w:eastAsia="Times New Roman" w:hAnsi="Times New Roman" w:cs="Times New Roman"/>
          <w:i/>
          <w:kern w:val="0"/>
          <w14:ligatures w14:val="none"/>
        </w:rPr>
      </w:pPr>
    </w:p>
    <w:p w14:paraId="59449058"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Kas 3 - 7 dienas paros dozė gali būti didinama puse Madopar disperguojamosios tabletės (50 mg levodopos kartu su 12,5 mg benserazido), viena Madopar 100 mg/25 mg kapsule ar Madopar disperguojamąja tablete (100 mg levodopos kartu su 25 mg benserazido).</w:t>
      </w:r>
    </w:p>
    <w:p w14:paraId="36626353"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Paprastai paros dozė turėtų būti ne didesnė kaip 8 Madopar 100 mg/25 mg kapsulės arba 8 Madopar disperguojamosios tabletės arba 4 Madopar 200mg/50mg tabletės (800 mg levodopos ir 200 mg benserazido).</w:t>
      </w:r>
    </w:p>
    <w:p w14:paraId="77893B72"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Jei pageidaujama greitesnės poveikio pradžios, vietoj standartinio Madopar galima vartoti Madopar disperguojamųjų tablečių. Madopar disperguojamosios tabletės yra speciali vaisto forma pacientams, kuriems sunku praryti kietų formų vaistus (kapsules, tabletes) arba kuriems reikia greitesnės poveikio pradžios, ar pacientams, kuriems paryčiais arba po pietų atsiranda akinezija, taip pat kuriems yra per lėtos reikiamo simptomų slopinimo pradžios ar varginančios simptomų slopinimo pabaigos reiškinių.</w:t>
      </w:r>
    </w:p>
    <w:p w14:paraId="66BA6B83"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18BB7E66" w14:textId="77777777" w:rsidR="00C74876" w:rsidRPr="00C74876" w:rsidRDefault="00C74876" w:rsidP="00C74876">
      <w:pPr>
        <w:tabs>
          <w:tab w:val="left" w:pos="567"/>
        </w:tabs>
        <w:spacing w:after="0" w:line="240" w:lineRule="auto"/>
        <w:rPr>
          <w:rFonts w:ascii="Times New Roman" w:eastAsia="Times New Roman" w:hAnsi="Times New Roman" w:cs="Times New Roman"/>
          <w:i/>
          <w:kern w:val="0"/>
          <w14:ligatures w14:val="none"/>
        </w:rPr>
      </w:pPr>
      <w:r w:rsidRPr="00C74876">
        <w:rPr>
          <w:rFonts w:ascii="Times New Roman" w:eastAsia="Times New Roman" w:hAnsi="Times New Roman" w:cs="Times New Roman"/>
          <w:i/>
          <w:kern w:val="0"/>
          <w14:ligatures w14:val="none"/>
        </w:rPr>
        <w:t>Palaikomasis gydymas</w:t>
      </w:r>
    </w:p>
    <w:p w14:paraId="6BECC18E" w14:textId="30A1F08B"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Vidutinė palaikomoji dozė – po 100 mg/25 mg Madopar, t.y., po vieną Madopar 100 mg/25 mg kapsulę 3-6 kartus per parą. Norint pasiekti optimalų poveikį, standartinį Madopar galima pakeisti Madopar</w:t>
      </w:r>
      <w:r w:rsidR="004B36F3">
        <w:rPr>
          <w:rFonts w:ascii="Times New Roman" w:eastAsia="Times New Roman" w:hAnsi="Times New Roman" w:cs="Times New Roman"/>
          <w:kern w:val="0"/>
          <w14:ligatures w14:val="none"/>
        </w:rPr>
        <w:t xml:space="preserve"> </w:t>
      </w:r>
      <w:r w:rsidRPr="00C74876">
        <w:rPr>
          <w:rFonts w:ascii="Times New Roman" w:eastAsia="Times New Roman" w:hAnsi="Times New Roman" w:cs="Times New Roman"/>
          <w:kern w:val="0"/>
          <w14:ligatures w14:val="none"/>
        </w:rPr>
        <w:t>(hidrodinamiškai balansuotos sistemos pailginto atpalaidavimo kietomis kapsulėmis) ir Madopar disperguojamomis tabletėmis.</w:t>
      </w:r>
    </w:p>
    <w:p w14:paraId="74CA4EC2" w14:textId="77777777" w:rsidR="00C74876" w:rsidRPr="00C74876" w:rsidRDefault="00C74876" w:rsidP="00C74876">
      <w:pPr>
        <w:tabs>
          <w:tab w:val="left" w:pos="567"/>
        </w:tabs>
        <w:spacing w:after="0" w:line="240" w:lineRule="auto"/>
        <w:rPr>
          <w:rFonts w:ascii="Times New Roman" w:eastAsia="Times New Roman" w:hAnsi="Times New Roman" w:cs="Times New Roman"/>
          <w:i/>
          <w:kern w:val="0"/>
          <w14:ligatures w14:val="none"/>
        </w:rPr>
      </w:pPr>
    </w:p>
    <w:p w14:paraId="103C5128"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Jei atsiranda nepageidaujamas poveikis, dozės reikia nedidinti ar kuriam laikui sumažinti, po to ją galima toliau didinti, tik dar lėčiau. Jei atsiranda virškinimo trakto negalavimų, galima vartoti vaistų nuo vėmimo, pvz., domperidono.</w:t>
      </w:r>
    </w:p>
    <w:p w14:paraId="75021590"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6C0231B1"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Reikia atsiminti, kad keičiant vaistą, kuriame yra vien levodopos, vaistu, kurio sudėtyje yra levodopos ir benzerazido, panašiam klinikiniam poveikiui sukelti reikia tik maždaug 20 % ankstesnės levodopos dozės. Tokiu atveju tarp levodopos ir sudėtinio vaisto vartojimo turi būti ne trumpesnė kaip 12 valandų pertrauka.</w:t>
      </w:r>
    </w:p>
    <w:p w14:paraId="2B394139" w14:textId="77777777" w:rsidR="00C74876" w:rsidRPr="00C74876" w:rsidRDefault="00C74876" w:rsidP="00C74876">
      <w:pPr>
        <w:tabs>
          <w:tab w:val="left" w:pos="567"/>
        </w:tabs>
        <w:spacing w:after="0" w:line="240" w:lineRule="auto"/>
        <w:rPr>
          <w:rFonts w:ascii="Times New Roman" w:eastAsia="Times New Roman" w:hAnsi="Times New Roman" w:cs="Times New Roman"/>
          <w:strike/>
          <w:color w:val="000000"/>
          <w:kern w:val="0"/>
          <w:lang w:eastAsia="lt-LT"/>
          <w14:ligatures w14:val="none"/>
        </w:rPr>
      </w:pPr>
    </w:p>
    <w:p w14:paraId="4E87ED2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Madopar gali vartoti ir sergantieji Parkinsono liga, kurie gydomi kitokiais vaistais nuo parkinsonizmo, tačiau kai tik pasireiškia Madopar poveikis, kitokių vaistų vartojimą reikėtų peržiūrėti ir, jei galima, laipsniškai mažinti jų dozę, po to gydymą jais nutraukti.</w:t>
      </w:r>
    </w:p>
    <w:p w14:paraId="4FA24CB5"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p>
    <w:p w14:paraId="20659D8A" w14:textId="5B37472A"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Pacientams, kurių sveikatos būklė per parą labai kinta („veikia-neveikia” reiškinys), reikėtų vartoti dažniau, bet mažesnę vaisto dozę arba jį keisti Madopar </w:t>
      </w:r>
      <w:r w:rsidR="00496599" w:rsidRPr="00496599">
        <w:rPr>
          <w:rFonts w:ascii="Times New Roman" w:eastAsia="Times New Roman" w:hAnsi="Times New Roman" w:cs="Times New Roman"/>
          <w:kern w:val="0"/>
          <w:lang w:eastAsia="lt-LT"/>
          <w14:ligatures w14:val="none"/>
        </w:rPr>
        <w:t>pailginto atpalaidavimo kietosio</w:t>
      </w:r>
      <w:r w:rsidR="00496599">
        <w:rPr>
          <w:rFonts w:ascii="Times New Roman" w:eastAsia="Times New Roman" w:hAnsi="Times New Roman" w:cs="Times New Roman"/>
          <w:kern w:val="0"/>
          <w:lang w:eastAsia="lt-LT"/>
          <w14:ligatures w14:val="none"/>
        </w:rPr>
        <w:t>mi</w:t>
      </w:r>
      <w:r w:rsidR="00496599" w:rsidRPr="00496599">
        <w:rPr>
          <w:rFonts w:ascii="Times New Roman" w:eastAsia="Times New Roman" w:hAnsi="Times New Roman" w:cs="Times New Roman"/>
          <w:kern w:val="0"/>
          <w:lang w:eastAsia="lt-LT"/>
          <w14:ligatures w14:val="none"/>
        </w:rPr>
        <w:t xml:space="preserve">s </w:t>
      </w:r>
      <w:r w:rsidRPr="00C74876">
        <w:rPr>
          <w:rFonts w:ascii="Times New Roman" w:eastAsia="Times New Roman" w:hAnsi="Times New Roman" w:cs="Times New Roman"/>
          <w:kern w:val="0"/>
          <w:lang w:eastAsia="lt-LT"/>
          <w14:ligatures w14:val="none"/>
        </w:rPr>
        <w:t>kapsulėmis.</w:t>
      </w:r>
    </w:p>
    <w:p w14:paraId="75596C2E"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p>
    <w:p w14:paraId="029811A2"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Neramių kojų sindromas (NKS)</w:t>
      </w:r>
    </w:p>
    <w:p w14:paraId="1EE91D24"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Didžiausia Madopar paros dozė turi būti ne didesnė nei 400 mg/100 mg Madopar.</w:t>
      </w:r>
    </w:p>
    <w:p w14:paraId="700FA4C7"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233147B4"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Idiopatinis (neaiškios kilmės) NKS</w:t>
      </w:r>
    </w:p>
    <w:p w14:paraId="34987CF6"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Dozę reikia išgerti 1 valandą prieš einant miegoti. Siekiant išvengti poveikio virškinimo traktui, ją galima išgerti lengvai užkandus.</w:t>
      </w:r>
    </w:p>
    <w:p w14:paraId="58FEC886"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415FB0BE" w14:textId="77777777" w:rsidR="00C74876" w:rsidRPr="00C74876" w:rsidRDefault="00C74876" w:rsidP="00C74876">
      <w:pPr>
        <w:keepNext/>
        <w:keepLines/>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NKS, kai sunku užmigti</w:t>
      </w:r>
    </w:p>
    <w:p w14:paraId="0F0C50BA"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Pacientus, kuriems yra NKS ir dėl to jie sunkiai užmiega, rekomenduojama gydyti standartiniu Madopar. Rekomenduojama pradinė dozė yra 50 mg/12,5 mg – 100 mg/25 mg Madopar. Jeigu simptomai išlieka, patartina dozę didinti iki 200 mg/50 mg Madopar.</w:t>
      </w:r>
    </w:p>
    <w:p w14:paraId="6681B208"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1897BB2B"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NKS, kai sunku užmigti ir yra sutrikęs miegas naktį</w:t>
      </w:r>
    </w:p>
    <w:p w14:paraId="0FF4276E" w14:textId="3FAB214C"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 xml:space="preserve">Pacientams, kurie sunkiai užmiega ir kurių taip pat sutrikęs miegas naktį, rekomenduojama gerti vieną Madopar </w:t>
      </w:r>
      <w:r w:rsidR="00496599" w:rsidRPr="00496599">
        <w:rPr>
          <w:rFonts w:ascii="Times New Roman" w:eastAsia="Times New Roman" w:hAnsi="Times New Roman" w:cs="Times New Roman"/>
          <w:color w:val="000000"/>
          <w:kern w:val="0"/>
          <w14:ligatures w14:val="none"/>
        </w:rPr>
        <w:t>pailginto atpalaidavimo kiet</w:t>
      </w:r>
      <w:r w:rsidR="00496599">
        <w:rPr>
          <w:rFonts w:ascii="Times New Roman" w:eastAsia="Times New Roman" w:hAnsi="Times New Roman" w:cs="Times New Roman"/>
          <w:color w:val="000000"/>
          <w:kern w:val="0"/>
          <w14:ligatures w14:val="none"/>
        </w:rPr>
        <w:t>ąją</w:t>
      </w:r>
      <w:r w:rsidRPr="00C74876">
        <w:rPr>
          <w:rFonts w:ascii="Times New Roman" w:eastAsia="Times New Roman" w:hAnsi="Times New Roman" w:cs="Times New Roman"/>
          <w:color w:val="000000"/>
          <w:kern w:val="0"/>
          <w14:ligatures w14:val="none"/>
        </w:rPr>
        <w:t xml:space="preserve"> kapsulę kartu su viena Madopar 100 mg/25 mg kapsule vieną valandą prieš miegą. Jeigu ši dozė patenkinamai nepagerina simptomų nakties antrosios pusės metu, rekomenduojama Madopar </w:t>
      </w:r>
      <w:r w:rsidR="00F02D02" w:rsidRPr="00F02D02">
        <w:rPr>
          <w:rFonts w:ascii="Times New Roman" w:eastAsia="Times New Roman" w:hAnsi="Times New Roman" w:cs="Times New Roman"/>
          <w:color w:val="000000"/>
          <w:kern w:val="0"/>
          <w14:ligatures w14:val="none"/>
        </w:rPr>
        <w:t>pailginto atpalaidavimo kiet</w:t>
      </w:r>
      <w:r w:rsidR="00F02D02">
        <w:rPr>
          <w:rFonts w:ascii="Times New Roman" w:eastAsia="Times New Roman" w:hAnsi="Times New Roman" w:cs="Times New Roman"/>
          <w:color w:val="000000"/>
          <w:kern w:val="0"/>
          <w14:ligatures w14:val="none"/>
        </w:rPr>
        <w:t>ųjų</w:t>
      </w:r>
      <w:r w:rsidR="00F02D02" w:rsidRPr="00F02D02">
        <w:rPr>
          <w:rFonts w:ascii="Times New Roman" w:eastAsia="Times New Roman" w:hAnsi="Times New Roman" w:cs="Times New Roman"/>
          <w:color w:val="000000"/>
          <w:kern w:val="0"/>
          <w14:ligatures w14:val="none"/>
        </w:rPr>
        <w:t xml:space="preserve"> kapsul</w:t>
      </w:r>
      <w:r w:rsidR="00F02D02">
        <w:rPr>
          <w:rFonts w:ascii="Times New Roman" w:eastAsia="Times New Roman" w:hAnsi="Times New Roman" w:cs="Times New Roman"/>
          <w:color w:val="000000"/>
          <w:kern w:val="0"/>
          <w14:ligatures w14:val="none"/>
        </w:rPr>
        <w:t>ių</w:t>
      </w:r>
      <w:r w:rsidRPr="00C74876">
        <w:rPr>
          <w:rFonts w:ascii="Times New Roman" w:eastAsia="Times New Roman" w:hAnsi="Times New Roman" w:cs="Times New Roman"/>
          <w:color w:val="000000"/>
          <w:kern w:val="0"/>
          <w14:ligatures w14:val="none"/>
        </w:rPr>
        <w:t xml:space="preserve"> dozę didinti – gerti 2 kapsules.</w:t>
      </w:r>
    </w:p>
    <w:p w14:paraId="24997364"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2DEC814C"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NKS, kai sunku užmigti ir sutrikęs miegas naktį, taip pat yra papildomų sutrikimų dieną</w:t>
      </w:r>
    </w:p>
    <w:p w14:paraId="6528FC66" w14:textId="2DC66293"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Šiems pacientams rekomenduojama papildomai gerti Madopar 100 mg/25 mg disperguojamąją tabletę arba Madopar 100 mg/25 mg kapsulę, tačiau bendra dozė per 24 valandas turi būti ne didesnė nei 400 mg/100 mg Madopar.</w:t>
      </w:r>
    </w:p>
    <w:p w14:paraId="7067D34E"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5A225A02"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NKS dėl inkstų veiklos nepakankamumo, kai būtina dializė</w:t>
      </w:r>
    </w:p>
    <w:p w14:paraId="72E3F689" w14:textId="17F53B81"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Pacientams, kuriems yra NKS, dializės metu rekomenduojama gerti Madopar 100 mg/25 mg disperguojamąją tabletę arba Madopar 100 mg/25 mg kapsulę; dozę reikia išgerti 30 minučių prieš dializę.</w:t>
      </w:r>
    </w:p>
    <w:p w14:paraId="2E75D09E"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78D11822" w14:textId="77777777" w:rsidR="00C74876" w:rsidRPr="00C74876" w:rsidRDefault="00C74876" w:rsidP="00C74876">
      <w:pPr>
        <w:tabs>
          <w:tab w:val="left" w:pos="567"/>
        </w:tabs>
        <w:spacing w:after="0" w:line="240" w:lineRule="auto"/>
        <w:rPr>
          <w:rFonts w:ascii="Times New Roman" w:eastAsia="Times New Roman" w:hAnsi="Times New Roman" w:cs="Times New Roman"/>
          <w:i/>
          <w:kern w:val="0"/>
          <w14:ligatures w14:val="none"/>
        </w:rPr>
      </w:pPr>
      <w:r w:rsidRPr="00C74876">
        <w:rPr>
          <w:rFonts w:ascii="Times New Roman" w:eastAsia="Times New Roman" w:hAnsi="Times New Roman" w:cs="Times New Roman"/>
          <w:i/>
          <w:kern w:val="0"/>
          <w14:ligatures w14:val="none"/>
        </w:rPr>
        <w:t>Pacientams, kurių inkstų funkcija sutrikusi</w:t>
      </w:r>
    </w:p>
    <w:p w14:paraId="0897CF49"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 xml:space="preserve">Manoma, kad lengvo ar vidutinio sunkumo inkstų nepakankamumo atveju dozę mažinti nėra būtina. Esant </w:t>
      </w:r>
      <w:r w:rsidRPr="00C74876">
        <w:rPr>
          <w:rFonts w:ascii="Times New Roman" w:eastAsia="Times New Roman" w:hAnsi="Times New Roman" w:cs="Times New Roman"/>
          <w:kern w:val="0"/>
          <w:lang w:eastAsia="lt-LT"/>
          <w14:ligatures w14:val="none"/>
        </w:rPr>
        <w:t>sunkiai sutrikusiai inkstų funkcijai (išskyrus dializuojamus pacientus, kuriems yra NKS), Madopar vartoti negalima.</w:t>
      </w:r>
    </w:p>
    <w:p w14:paraId="42F7CB9B"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374AD9F8" w14:textId="77777777" w:rsidR="00C74876" w:rsidRPr="00C74876" w:rsidRDefault="00C74876" w:rsidP="00C74876">
      <w:pPr>
        <w:tabs>
          <w:tab w:val="left" w:pos="567"/>
        </w:tabs>
        <w:spacing w:after="0" w:line="240" w:lineRule="auto"/>
        <w:rPr>
          <w:rFonts w:ascii="Times New Roman" w:eastAsia="Times New Roman" w:hAnsi="Times New Roman" w:cs="Times New Roman"/>
          <w:i/>
          <w:kern w:val="0"/>
          <w14:ligatures w14:val="none"/>
        </w:rPr>
      </w:pPr>
      <w:r w:rsidRPr="00C74876">
        <w:rPr>
          <w:rFonts w:ascii="Times New Roman" w:eastAsia="Times New Roman" w:hAnsi="Times New Roman" w:cs="Times New Roman"/>
          <w:i/>
          <w:kern w:val="0"/>
          <w14:ligatures w14:val="none"/>
        </w:rPr>
        <w:t>Pacientams, kurių kepenų funkcija sutrikusi</w:t>
      </w:r>
    </w:p>
    <w:p w14:paraId="4D98BEB5"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Madopar saugumas ir veiksmingumas pacientams, kurių kepenų veikla yra sutrikusi, nenustatytas, todėl jiems vartoi Madopar negalima.</w:t>
      </w:r>
    </w:p>
    <w:p w14:paraId="77D907C2"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5C0B8DCB"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u w:val="single"/>
          <w14:ligatures w14:val="none"/>
        </w:rPr>
      </w:pPr>
      <w:r w:rsidRPr="00C74876">
        <w:rPr>
          <w:rFonts w:ascii="Times New Roman" w:eastAsia="Times New Roman" w:hAnsi="Times New Roman" w:cs="Times New Roman"/>
          <w:color w:val="000000"/>
          <w:kern w:val="0"/>
          <w:u w:val="single"/>
          <w14:ligatures w14:val="none"/>
        </w:rPr>
        <w:t>Vartojimo būdas</w:t>
      </w:r>
    </w:p>
    <w:p w14:paraId="424B8960"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b/>
          <w:color w:val="000000"/>
          <w:kern w:val="0"/>
          <w14:ligatures w14:val="none"/>
        </w:rPr>
      </w:pPr>
    </w:p>
    <w:p w14:paraId="66E1FF8A" w14:textId="11335F8E"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 xml:space="preserve">Greito atpalaidavimo farmacinių formų Madopar, jei įmanoma, reikia gerti mažiausiai 30 minučių prieš valgį arba praėjus 1 valandai po valgio. Nepageidaujamas poveikis, kuris paprastai atsiranda ankstyvųjų gydymo stadijų metu, dažniausiai nepasireiškia, jei Madopar vartojama kartu su nedaug baltymų turinčiu užkandžiu </w:t>
      </w:r>
      <w:r w:rsidRPr="00C74876">
        <w:rPr>
          <w:rFonts w:ascii="Times New Roman" w:eastAsia="Times New Roman" w:hAnsi="Times New Roman" w:cs="Times New Roman"/>
          <w:kern w:val="0"/>
          <w14:ligatures w14:val="none"/>
        </w:rPr>
        <w:t xml:space="preserve">(pvz., sausainiais) </w:t>
      </w:r>
      <w:r w:rsidRPr="00C74876">
        <w:rPr>
          <w:rFonts w:ascii="Times New Roman" w:eastAsia="Times New Roman" w:hAnsi="Times New Roman" w:cs="Times New Roman"/>
          <w:kern w:val="0"/>
          <w:lang w:eastAsia="sv-SE"/>
          <w14:ligatures w14:val="none"/>
        </w:rPr>
        <w:t>ar skysčiu arba dozė didinama lėčiau.</w:t>
      </w:r>
      <w:r w:rsidRPr="00C74876">
        <w:rPr>
          <w:rFonts w:ascii="Calibri" w:eastAsia="Calibri" w:hAnsi="Calibri" w:cs="Times New Roman"/>
          <w:kern w:val="0"/>
          <w14:ligatures w14:val="none"/>
        </w:rPr>
        <w:t xml:space="preserve"> </w:t>
      </w:r>
      <w:r w:rsidR="00F02D02">
        <w:rPr>
          <w:rFonts w:ascii="Times New Roman" w:eastAsia="Times New Roman" w:hAnsi="Times New Roman" w:cs="Times New Roman"/>
          <w:kern w:val="0"/>
          <w:lang w:eastAsia="sv-SE"/>
          <w14:ligatures w14:val="none"/>
        </w:rPr>
        <w:t>P</w:t>
      </w:r>
      <w:r w:rsidR="00F02D02" w:rsidRPr="00F02D02">
        <w:rPr>
          <w:rFonts w:ascii="Times New Roman" w:eastAsia="Times New Roman" w:hAnsi="Times New Roman" w:cs="Times New Roman"/>
          <w:kern w:val="0"/>
          <w:lang w:eastAsia="sv-SE"/>
          <w14:ligatures w14:val="none"/>
        </w:rPr>
        <w:t>ailginto atpalaidavimo kiet</w:t>
      </w:r>
      <w:r w:rsidR="00F02D02">
        <w:rPr>
          <w:rFonts w:ascii="Times New Roman" w:eastAsia="Times New Roman" w:hAnsi="Times New Roman" w:cs="Times New Roman"/>
          <w:kern w:val="0"/>
          <w:lang w:eastAsia="sv-SE"/>
          <w14:ligatures w14:val="none"/>
        </w:rPr>
        <w:t>ųjų</w:t>
      </w:r>
      <w:r w:rsidR="00F02D02" w:rsidRPr="00F02D02">
        <w:rPr>
          <w:rFonts w:ascii="Times New Roman" w:eastAsia="Times New Roman" w:hAnsi="Times New Roman" w:cs="Times New Roman"/>
          <w:kern w:val="0"/>
          <w:lang w:eastAsia="sv-SE"/>
          <w14:ligatures w14:val="none"/>
        </w:rPr>
        <w:t xml:space="preserve"> kapsul</w:t>
      </w:r>
      <w:r w:rsidR="00F02D02">
        <w:rPr>
          <w:rFonts w:ascii="Times New Roman" w:eastAsia="Times New Roman" w:hAnsi="Times New Roman" w:cs="Times New Roman"/>
          <w:kern w:val="0"/>
          <w:lang w:eastAsia="sv-SE"/>
          <w14:ligatures w14:val="none"/>
        </w:rPr>
        <w:t>ių</w:t>
      </w:r>
      <w:r w:rsidRPr="00C74876">
        <w:rPr>
          <w:rFonts w:ascii="Times New Roman" w:eastAsia="Times New Roman" w:hAnsi="Times New Roman" w:cs="Times New Roman"/>
          <w:kern w:val="0"/>
          <w:lang w:eastAsia="sv-SE"/>
          <w14:ligatures w14:val="none"/>
        </w:rPr>
        <w:t xml:space="preserve"> farmacinės formos vaistinį preparatą Madopar galima išgerti valgio metu arba nevalgant.</w:t>
      </w:r>
    </w:p>
    <w:p w14:paraId="07153EE8"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sv-SE"/>
          <w14:ligatures w14:val="none"/>
        </w:rPr>
      </w:pPr>
    </w:p>
    <w:p w14:paraId="551B01BA" w14:textId="73C79EA8"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 xml:space="preserve">Madopar 100 mg/25 mg ir Madopar </w:t>
      </w:r>
      <w:r w:rsidR="00F02D02" w:rsidRPr="00F02D02">
        <w:rPr>
          <w:rFonts w:ascii="Times New Roman" w:eastAsia="Times New Roman" w:hAnsi="Times New Roman" w:cs="Times New Roman"/>
          <w:kern w:val="0"/>
          <w:lang w:eastAsia="sv-SE"/>
          <w14:ligatures w14:val="none"/>
        </w:rPr>
        <w:t>pailginto atpalaidavimo kiet</w:t>
      </w:r>
      <w:r w:rsidR="00F02D02">
        <w:rPr>
          <w:rFonts w:ascii="Times New Roman" w:eastAsia="Times New Roman" w:hAnsi="Times New Roman" w:cs="Times New Roman"/>
          <w:kern w:val="0"/>
          <w:lang w:eastAsia="sv-SE"/>
          <w14:ligatures w14:val="none"/>
        </w:rPr>
        <w:t>ą</w:t>
      </w:r>
      <w:r w:rsidR="00F02D02" w:rsidRPr="00F02D02">
        <w:rPr>
          <w:rFonts w:ascii="Times New Roman" w:eastAsia="Times New Roman" w:hAnsi="Times New Roman" w:cs="Times New Roman"/>
          <w:kern w:val="0"/>
          <w:lang w:eastAsia="sv-SE"/>
          <w14:ligatures w14:val="none"/>
        </w:rPr>
        <w:t>si</w:t>
      </w:r>
      <w:r w:rsidR="00F02D02">
        <w:rPr>
          <w:rFonts w:ascii="Times New Roman" w:eastAsia="Times New Roman" w:hAnsi="Times New Roman" w:cs="Times New Roman"/>
          <w:kern w:val="0"/>
          <w:lang w:eastAsia="sv-SE"/>
          <w14:ligatures w14:val="none"/>
        </w:rPr>
        <w:t>a</w:t>
      </w:r>
      <w:r w:rsidR="00F02D02" w:rsidRPr="00F02D02">
        <w:rPr>
          <w:rFonts w:ascii="Times New Roman" w:eastAsia="Times New Roman" w:hAnsi="Times New Roman" w:cs="Times New Roman"/>
          <w:kern w:val="0"/>
          <w:lang w:eastAsia="sv-SE"/>
          <w14:ligatures w14:val="none"/>
        </w:rPr>
        <w:t xml:space="preserve">s </w:t>
      </w:r>
      <w:r w:rsidRPr="00C74876">
        <w:rPr>
          <w:rFonts w:ascii="Times New Roman" w:eastAsia="Times New Roman" w:hAnsi="Times New Roman" w:cs="Times New Roman"/>
          <w:kern w:val="0"/>
          <w:lang w:eastAsia="sv-SE"/>
          <w14:ligatures w14:val="none"/>
        </w:rPr>
        <w:t>kapsules reikia nuryti nepažeistas, jų kramtyti negalima.</w:t>
      </w:r>
    </w:p>
    <w:p w14:paraId="081E264C"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sv-SE"/>
          <w14:ligatures w14:val="none"/>
        </w:rPr>
      </w:pPr>
    </w:p>
    <w:p w14:paraId="07AFF067"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tabletes, kad būtų lengviau nuryti ar tiksliau dozuoti, galima perlaužti. Madopar disperguojamosios tabletės turi būti disperguojamos ketvirtyje stiklinės vandens (maždaug 25 - 50 ml). Per kelias minutes tabletės visiškai ištirpsta ir susidaro į pieną panaši suspensija. Kadangi greitai atsiranda nuosėdų, patartina prieš geriant suspensiją suplakti. Iš Madopar disperguojamųjų tablečių paruoštą suspensiją reikia išgerti per pusvalandį po jos paruošimo.</w:t>
      </w:r>
    </w:p>
    <w:p w14:paraId="03A65B24"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20031EA4" w14:textId="71DC55C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 xml:space="preserve">PASTABA: </w:t>
      </w:r>
      <w:r w:rsidRPr="00C74876">
        <w:rPr>
          <w:rFonts w:ascii="Times New Roman" w:eastAsia="Times New Roman" w:hAnsi="Times New Roman" w:cs="Times New Roman"/>
          <w:kern w:val="0"/>
          <w:lang w:eastAsia="lt-LT"/>
          <w14:ligatures w14:val="none"/>
        </w:rPr>
        <w:t xml:space="preserve">Madopar </w:t>
      </w:r>
      <w:r w:rsidR="0026465F" w:rsidRPr="0026465F">
        <w:rPr>
          <w:rFonts w:ascii="Times New Roman" w:eastAsia="Times New Roman" w:hAnsi="Times New Roman" w:cs="Times New Roman"/>
          <w:kern w:val="0"/>
          <w:lang w:eastAsia="lt-LT"/>
          <w14:ligatures w14:val="none"/>
        </w:rPr>
        <w:t>pailginto atpalaidavimo kietosios kapsulės</w:t>
      </w:r>
      <w:r w:rsidRPr="00C74876">
        <w:rPr>
          <w:rFonts w:ascii="Times New Roman" w:eastAsia="Times New Roman" w:hAnsi="Times New Roman" w:cs="Times New Roman"/>
          <w:kern w:val="0"/>
          <w:lang w:eastAsia="lt-LT"/>
          <w14:ligatures w14:val="none"/>
        </w:rPr>
        <w:t xml:space="preserve"> 100 mg/25 mg netinka žmonėms, kuriems yra vaistų sukeltų ekstrapiramidinių motorikos sutrikimo simptomų arba kurie serga Huntingtono liga.</w:t>
      </w:r>
    </w:p>
    <w:p w14:paraId="32BB33A6"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52B93860" w14:textId="77777777" w:rsidR="00C74876" w:rsidRPr="00C74876" w:rsidRDefault="00C74876" w:rsidP="00C74876">
      <w:pPr>
        <w:keepNext/>
        <w:keepLines/>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 xml:space="preserve">Ką daryti pavartojus per didelę </w:t>
      </w:r>
      <w:r w:rsidRPr="00C74876">
        <w:rPr>
          <w:rFonts w:ascii="Times New Roman" w:eastAsia="Times New Roman" w:hAnsi="Times New Roman" w:cs="Times New Roman"/>
          <w:b/>
          <w:bCs/>
          <w:kern w:val="0"/>
          <w:lang w:eastAsia="lt-LT"/>
          <w14:ligatures w14:val="none"/>
        </w:rPr>
        <w:t xml:space="preserve">Madopar </w:t>
      </w:r>
      <w:r w:rsidRPr="00C74876">
        <w:rPr>
          <w:rFonts w:ascii="Times New Roman" w:eastAsia="Times New Roman" w:hAnsi="Times New Roman" w:cs="Times New Roman"/>
          <w:b/>
          <w:kern w:val="0"/>
          <w:lang w:eastAsia="lt-LT"/>
          <w14:ligatures w14:val="none"/>
        </w:rPr>
        <w:t>dozę?</w:t>
      </w:r>
    </w:p>
    <w:p w14:paraId="26B4A93F"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Perdozavimo simptomai yra panašūs į nepageidaujamą vaisto poveikį, tačiau gali būti sunkesni. Dažniausiai gali pasireikšti sunkesnė diskinezija, sumišimas, miego sutrikimas.</w:t>
      </w:r>
    </w:p>
    <w:p w14:paraId="7BCD9EB7"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kern w:val="0"/>
          <w:lang w:eastAsia="lt-LT"/>
          <w14:ligatures w14:val="none"/>
        </w:rPr>
        <w:t>Perdozavus vaisto būtina nedelsiant kreiptis į gydytoją ar artimiausią neatidėliotinos pagalbos skyrių.</w:t>
      </w:r>
    </w:p>
    <w:p w14:paraId="1A4EC19A"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5A65F2CE"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Pamiršus pavartoti Madopar</w:t>
      </w:r>
    </w:p>
    <w:p w14:paraId="1420BC14"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Negalima vartoti dvigubos dozės norint kompensuoti praleistą dozę. Kitą dieną vaisto reikia vartoti toliau taip, kaip įprasta.</w:t>
      </w:r>
    </w:p>
    <w:p w14:paraId="46DC0CAE"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02DF38A5"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 xml:space="preserve">Nustojus vartoti </w:t>
      </w:r>
      <w:r w:rsidRPr="00C74876">
        <w:rPr>
          <w:rFonts w:ascii="Times New Roman" w:eastAsia="Times New Roman" w:hAnsi="Times New Roman" w:cs="Times New Roman"/>
          <w:b/>
          <w:bCs/>
          <w:kern w:val="0"/>
          <w:lang w:eastAsia="lt-LT"/>
          <w14:ligatures w14:val="none"/>
        </w:rPr>
        <w:t>Madopar</w:t>
      </w:r>
    </w:p>
    <w:p w14:paraId="488CC5B7"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color w:val="000000"/>
          <w:kern w:val="0"/>
          <w:lang w:eastAsia="lt-LT"/>
          <w14:ligatures w14:val="none"/>
        </w:rPr>
        <w:t xml:space="preserve">Jei daug metų gydomam </w:t>
      </w:r>
      <w:r w:rsidRPr="00C74876">
        <w:rPr>
          <w:rFonts w:ascii="Times New Roman" w:eastAsia="Times New Roman" w:hAnsi="Times New Roman" w:cs="Times New Roman"/>
          <w:kern w:val="0"/>
          <w:lang w:eastAsia="lt-LT"/>
          <w14:ligatures w14:val="none"/>
        </w:rPr>
        <w:t>Madopar ligoniui staiga nutraukiamas šio vaisto vartojimas, gali atsirasti piktybinis levodopos nutraukimo sindromas (padidėja kūno temperatūra, atsiranda raumenų rigidiškumas, kartais pakinta psichika, serume padidėja kepenų fermentų aktyvumas) ar labai pasunkėti akinezija. Abu pokyčiai yra pavojingi gyvybei, todėl jei gydymo levodopa pertrauka būtina, ją reikia daryti ligoninėje.</w:t>
      </w:r>
    </w:p>
    <w:p w14:paraId="5B89EB07"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550A4B73"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Jeigu kiltų daugiau klausimų dėl šio vaisto vartojimo, kreipkitės į gydytoją arba vaistininką.</w:t>
      </w:r>
    </w:p>
    <w:p w14:paraId="06FD67CD"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4283E1F7" w14:textId="77777777" w:rsidR="00C74876" w:rsidRPr="00C74876" w:rsidRDefault="00C74876" w:rsidP="00C74876">
      <w:pPr>
        <w:keepNext/>
        <w:spacing w:after="0" w:line="240" w:lineRule="auto"/>
        <w:rPr>
          <w:rFonts w:ascii="Times New Roman" w:eastAsia="Times New Roman" w:hAnsi="Times New Roman" w:cs="Times New Roman"/>
          <w:kern w:val="0"/>
          <w:lang w:eastAsia="lt-LT"/>
          <w14:ligatures w14:val="none"/>
        </w:rPr>
      </w:pPr>
    </w:p>
    <w:p w14:paraId="588086F0" w14:textId="77777777" w:rsidR="00C74876" w:rsidRPr="00C74876" w:rsidRDefault="00C74876" w:rsidP="00C74876">
      <w:pPr>
        <w:keepNext/>
        <w:numPr>
          <w:ilvl w:val="12"/>
          <w:numId w:val="0"/>
        </w:numPr>
        <w:tabs>
          <w:tab w:val="left" w:pos="567"/>
        </w:tabs>
        <w:spacing w:after="0" w:line="240" w:lineRule="auto"/>
        <w:outlineLvl w:val="0"/>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b/>
          <w:kern w:val="0"/>
          <w:lang w:eastAsia="lt-LT"/>
          <w14:ligatures w14:val="none"/>
        </w:rPr>
        <w:t>4.</w:t>
      </w:r>
      <w:r w:rsidRPr="00C74876">
        <w:rPr>
          <w:rFonts w:ascii="Times New Roman" w:eastAsia="Times New Roman" w:hAnsi="Times New Roman" w:cs="Times New Roman"/>
          <w:b/>
          <w:kern w:val="0"/>
          <w:lang w:eastAsia="lt-LT"/>
          <w14:ligatures w14:val="none"/>
        </w:rPr>
        <w:tab/>
        <w:t>Galimas šalutinis poveikis</w:t>
      </w:r>
    </w:p>
    <w:p w14:paraId="55C58698" w14:textId="77777777" w:rsidR="00C74876" w:rsidRPr="00C74876" w:rsidRDefault="00C74876" w:rsidP="00C74876">
      <w:pPr>
        <w:keepNext/>
        <w:spacing w:after="0" w:line="240" w:lineRule="auto"/>
        <w:rPr>
          <w:rFonts w:ascii="Times New Roman" w:eastAsia="Times New Roman" w:hAnsi="Times New Roman" w:cs="Times New Roman"/>
          <w:kern w:val="0"/>
          <w:lang w:eastAsia="lt-LT"/>
          <w14:ligatures w14:val="none"/>
        </w:rPr>
      </w:pPr>
    </w:p>
    <w:p w14:paraId="15C95428" w14:textId="77777777" w:rsidR="00C74876" w:rsidRPr="00C74876" w:rsidRDefault="00C74876" w:rsidP="00C74876">
      <w:pPr>
        <w:keepNext/>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Šis vaistas, kaip ir visi kiti vaistai, gali sukelti šalutinį poveikį, nors jis pasireiškia ne visiems žmonėms.</w:t>
      </w:r>
    </w:p>
    <w:p w14:paraId="67AE3B53" w14:textId="77777777" w:rsidR="00C74876" w:rsidRPr="00C74876" w:rsidRDefault="00C74876" w:rsidP="00C74876">
      <w:pPr>
        <w:keepNext/>
        <w:spacing w:after="0" w:line="240" w:lineRule="auto"/>
        <w:rPr>
          <w:rFonts w:ascii="Times New Roman" w:eastAsia="Times New Roman" w:hAnsi="Times New Roman" w:cs="Times New Roman"/>
          <w:i/>
          <w:kern w:val="0"/>
          <w:lang w:eastAsia="lt-LT"/>
          <w14:ligatures w14:val="none"/>
        </w:rPr>
      </w:pPr>
    </w:p>
    <w:p w14:paraId="2226D338" w14:textId="77777777" w:rsid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Žemiau išvardinti šalutiniai poveikiai yra pastebėti po vaisto registracijos, todėl jų dažnis nėra žinomas, nes pagal turimus duomenis jo nustatyti negalima.</w:t>
      </w:r>
    </w:p>
    <w:p w14:paraId="5BB9EB06" w14:textId="77777777" w:rsidR="005364D5" w:rsidRPr="00C74876" w:rsidRDefault="005364D5" w:rsidP="00C74876">
      <w:pPr>
        <w:spacing w:after="0" w:line="240" w:lineRule="auto"/>
        <w:rPr>
          <w:rFonts w:ascii="Times New Roman" w:eastAsia="Times New Roman" w:hAnsi="Times New Roman" w:cs="Times New Roman"/>
          <w:kern w:val="0"/>
          <w:lang w:eastAsia="lt-LT"/>
          <w14:ligatures w14:val="none"/>
        </w:rPr>
      </w:pPr>
    </w:p>
    <w:p w14:paraId="4681CCAE"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Kraujo ir limfinės sistemos sutrikimai</w:t>
      </w:r>
      <w:r w:rsidRPr="00C74876">
        <w:rPr>
          <w:rFonts w:ascii="Times New Roman" w:eastAsia="Times New Roman" w:hAnsi="Times New Roman" w:cs="Times New Roman"/>
          <w:kern w:val="0"/>
          <w:lang w:eastAsia="lt-LT"/>
          <w14:ligatures w14:val="none"/>
        </w:rPr>
        <w:t xml:space="preserve">: hemolizinė </w:t>
      </w:r>
      <w:r w:rsidRPr="00C74876">
        <w:rPr>
          <w:rFonts w:ascii="Times New Roman" w:eastAsia="Times New Roman" w:hAnsi="Times New Roman" w:cs="Times New Roman"/>
          <w:kern w:val="0"/>
          <w:lang w:eastAsia="fr-FR"/>
          <w14:ligatures w14:val="none"/>
        </w:rPr>
        <w:t>mažakraujystė, baltųjų kraujo kūnelių ir trombocitų skaičiaus sumažėjimas.</w:t>
      </w:r>
    </w:p>
    <w:p w14:paraId="17F05E60"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7C961808" w14:textId="067A2BD6"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Metabolizmo ir mitybos sutrikimai</w:t>
      </w:r>
      <w:r w:rsidRPr="00C74876">
        <w:rPr>
          <w:rFonts w:ascii="Times New Roman" w:eastAsia="Times New Roman" w:hAnsi="Times New Roman" w:cs="Times New Roman"/>
          <w:kern w:val="0"/>
          <w:lang w:eastAsia="lt-LT"/>
          <w14:ligatures w14:val="none"/>
        </w:rPr>
        <w:t>: apetito sumažėjimas.</w:t>
      </w:r>
    </w:p>
    <w:p w14:paraId="5FE4515F"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2524EF88" w14:textId="7B61541A"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Psichikos sutrikimai</w:t>
      </w:r>
      <w:r w:rsidRPr="00C74876">
        <w:rPr>
          <w:rFonts w:ascii="Times New Roman" w:eastAsia="Times New Roman" w:hAnsi="Times New Roman" w:cs="Times New Roman"/>
          <w:kern w:val="0"/>
          <w:lang w:eastAsia="lt-LT"/>
          <w14:ligatures w14:val="none"/>
        </w:rPr>
        <w:t>: įvairūs nevalingi judesiai (dopamino reguliacijos sutrikimo sindromas), sumišimo būklė, depresija, sujaudinimas, nerimas, nemiga, haliucinacijos, manija, orientacijos laike ir erdvėje sutrikimas, patologinis potraukis azartiniams žaidimams, padidėjęs lytinis potraukis, pernelyg didelis seksualumas, neįveikiamas potraukis apsipirkti, persivalgymas, valgymo sutrikimo simptomas,</w:t>
      </w:r>
      <w:r w:rsidRPr="00C74876">
        <w:rPr>
          <w:rFonts w:ascii="Times New Roman" w:eastAsia="Times New Roman" w:hAnsi="Times New Roman" w:cs="Times New Roman"/>
          <w:kern w:val="0"/>
          <w14:ligatures w14:val="none"/>
        </w:rPr>
        <w:t xml:space="preserve"> dopamino reguliacijos sutrikimo sindromas (DRSS).</w:t>
      </w:r>
    </w:p>
    <w:p w14:paraId="41E9E981"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1505FB5E" w14:textId="551280F4"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Nervų sistemos sutrikimai</w:t>
      </w:r>
      <w:r w:rsidRPr="00C74876">
        <w:rPr>
          <w:rFonts w:ascii="Times New Roman" w:eastAsia="Times New Roman" w:hAnsi="Times New Roman" w:cs="Times New Roman"/>
          <w:kern w:val="0"/>
          <w:lang w:eastAsia="lt-LT"/>
          <w14:ligatures w14:val="none"/>
        </w:rPr>
        <w:t>: skonio jutimo išnykimas, skonio pakitimai, nevalingi judesiai (panašūs į chorėją ar atetozę), atsako į gydymą svyravimai, „šalimo“ jutimas, ligos pablogėjimas dozės veikimo pabaigoje, „veikia-neveikia“ fenomenas, mieguistumas, netikėtas užmigimas.</w:t>
      </w:r>
    </w:p>
    <w:p w14:paraId="07CC15E0"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2188F927" w14:textId="45AFE409"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Širdies sutrikimai</w:t>
      </w:r>
      <w:r w:rsidRPr="00C74876">
        <w:rPr>
          <w:rFonts w:ascii="Times New Roman" w:eastAsia="Times New Roman" w:hAnsi="Times New Roman" w:cs="Times New Roman"/>
          <w:kern w:val="0"/>
          <w:lang w:eastAsia="lt-LT"/>
          <w14:ligatures w14:val="none"/>
        </w:rPr>
        <w:t>: ritmo sutrikimai.</w:t>
      </w:r>
    </w:p>
    <w:p w14:paraId="4C594A52"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1ECB02E5" w14:textId="3B6FD55E"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Kraujagyslių sutrikimai</w:t>
      </w:r>
      <w:r w:rsidRPr="00C74876">
        <w:rPr>
          <w:rFonts w:ascii="Times New Roman" w:eastAsia="Times New Roman" w:hAnsi="Times New Roman" w:cs="Times New Roman"/>
          <w:kern w:val="0"/>
          <w:lang w:eastAsia="lt-LT"/>
          <w14:ligatures w14:val="none"/>
        </w:rPr>
        <w:t>: kraujospūdžio sumažėjimas keičiant kūno padėtį.</w:t>
      </w:r>
    </w:p>
    <w:p w14:paraId="40081C40"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6D3AC7BB" w14:textId="1884F718"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Virškinimo trakto sutrikimai</w:t>
      </w:r>
      <w:r w:rsidRPr="00C74876">
        <w:rPr>
          <w:rFonts w:ascii="Times New Roman" w:eastAsia="Times New Roman" w:hAnsi="Times New Roman" w:cs="Times New Roman"/>
          <w:kern w:val="0"/>
          <w:lang w:eastAsia="lt-LT"/>
          <w14:ligatures w14:val="none"/>
        </w:rPr>
        <w:t>: pykinimas, vėmimas, viduriavimas, seilių spalvos pakitimas, liežuvio spalvos pakitimas, dantų spalvos pakitimas, burnos gleivinės spalvos pakitimas.</w:t>
      </w:r>
    </w:p>
    <w:p w14:paraId="6D0A5868"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030D4826" w14:textId="12309680"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Kepenų, tulžies pūslės ir latakų sutrikimai</w:t>
      </w:r>
      <w:r w:rsidRPr="00C74876">
        <w:rPr>
          <w:rFonts w:ascii="Times New Roman" w:eastAsia="Times New Roman" w:hAnsi="Times New Roman" w:cs="Times New Roman"/>
          <w:kern w:val="0"/>
          <w:lang w:eastAsia="lt-LT"/>
          <w14:ligatures w14:val="none"/>
        </w:rPr>
        <w:t>: kepenų veiklą rodančių baltymų kiekio kraujyje padidėjimas.</w:t>
      </w:r>
    </w:p>
    <w:p w14:paraId="1793B349"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2F958CFB" w14:textId="40EE788E"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Odos ir poodinio audinio sutrikimai</w:t>
      </w:r>
      <w:r w:rsidRPr="00C74876">
        <w:rPr>
          <w:rFonts w:ascii="Times New Roman" w:eastAsia="Times New Roman" w:hAnsi="Times New Roman" w:cs="Times New Roman"/>
          <w:kern w:val="0"/>
          <w:lang w:eastAsia="lt-LT"/>
          <w14:ligatures w14:val="none"/>
        </w:rPr>
        <w:t>: niežulys, išbėrimas.</w:t>
      </w:r>
    </w:p>
    <w:p w14:paraId="0F7BB16D"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174E555A" w14:textId="1851A6E1"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Skeleto, raumenų ir jungiamojo audinio sutrikimai</w:t>
      </w:r>
      <w:r w:rsidRPr="00C74876">
        <w:rPr>
          <w:rFonts w:ascii="Times New Roman" w:eastAsia="Times New Roman" w:hAnsi="Times New Roman" w:cs="Times New Roman"/>
          <w:kern w:val="0"/>
          <w:lang w:eastAsia="lt-LT"/>
          <w14:ligatures w14:val="none"/>
        </w:rPr>
        <w:t>: neramių kojų sindromas.</w:t>
      </w:r>
    </w:p>
    <w:p w14:paraId="4C248F6E"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332D11D9" w14:textId="1752521B"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Inkstų ir šlapimo takų sutrikimai</w:t>
      </w:r>
      <w:r w:rsidRPr="00C74876">
        <w:rPr>
          <w:rFonts w:ascii="Times New Roman" w:eastAsia="Times New Roman" w:hAnsi="Times New Roman" w:cs="Times New Roman"/>
          <w:kern w:val="0"/>
          <w:lang w:eastAsia="lt-LT"/>
          <w14:ligatures w14:val="none"/>
        </w:rPr>
        <w:t>: šlapalo kiekio kraujyje padidėjimas, šlapimo spalvos pakitimas.</w:t>
      </w:r>
    </w:p>
    <w:p w14:paraId="44E4273A" w14:textId="77777777" w:rsidR="005364D5" w:rsidRDefault="005364D5" w:rsidP="00C74876">
      <w:pPr>
        <w:spacing w:after="0" w:line="240" w:lineRule="auto"/>
        <w:rPr>
          <w:rFonts w:ascii="Times New Roman" w:eastAsia="Times New Roman" w:hAnsi="Times New Roman" w:cs="Times New Roman"/>
          <w:kern w:val="0"/>
          <w:u w:val="single"/>
          <w:lang w:eastAsia="fr-FR"/>
          <w14:ligatures w14:val="none"/>
        </w:rPr>
      </w:pPr>
    </w:p>
    <w:p w14:paraId="6312757E" w14:textId="319F3C96" w:rsidR="00C74876" w:rsidRPr="00C74876" w:rsidRDefault="00C74876" w:rsidP="00C74876">
      <w:pPr>
        <w:spacing w:after="0" w:line="240" w:lineRule="auto"/>
        <w:rPr>
          <w:rFonts w:ascii="Times New Roman" w:eastAsia="Times New Roman" w:hAnsi="Times New Roman" w:cs="Times New Roman"/>
          <w:kern w:val="0"/>
          <w:lang w:eastAsia="fr-FR"/>
          <w14:ligatures w14:val="none"/>
        </w:rPr>
      </w:pPr>
      <w:r w:rsidRPr="00C74876">
        <w:rPr>
          <w:rFonts w:ascii="Times New Roman" w:eastAsia="Times New Roman" w:hAnsi="Times New Roman" w:cs="Times New Roman"/>
          <w:kern w:val="0"/>
          <w:u w:val="single"/>
          <w:lang w:eastAsia="fr-FR"/>
          <w14:ligatures w14:val="none"/>
        </w:rPr>
        <w:t>Tyrimai:</w:t>
      </w:r>
      <w:r w:rsidRPr="00C74876">
        <w:rPr>
          <w:rFonts w:ascii="Times New Roman" w:eastAsia="Times New Roman" w:hAnsi="Times New Roman" w:cs="Times New Roman"/>
          <w:kern w:val="0"/>
          <w:lang w:eastAsia="fr-FR"/>
          <w14:ligatures w14:val="none"/>
        </w:rPr>
        <w:t xml:space="preserve"> gali pakisti ar patamsėti kūno skysčių ar audinių, įskaitant seiles, liežuvį, dantenas ar burnos gleivinę, spalva.</w:t>
      </w:r>
      <w:r w:rsidRPr="00C74876">
        <w:rPr>
          <w:rFonts w:ascii="Times New Roman" w:eastAsia="Times New Roman" w:hAnsi="Times New Roman" w:cs="Times New Roman"/>
          <w:kern w:val="0"/>
          <w14:ligatures w14:val="none"/>
        </w:rPr>
        <w:t xml:space="preserve"> Tiriant šlapimą gali būti gautas klaidingai teigiamas ketoninių kūnų tyrimo rezultatas.</w:t>
      </w:r>
    </w:p>
    <w:p w14:paraId="56323D70" w14:textId="77777777" w:rsidR="00C74876" w:rsidRPr="00C74876" w:rsidRDefault="00C74876" w:rsidP="00C74876">
      <w:pPr>
        <w:spacing w:after="0" w:line="240" w:lineRule="auto"/>
        <w:rPr>
          <w:rFonts w:ascii="Times New Roman" w:eastAsia="Times New Roman" w:hAnsi="Times New Roman" w:cs="Times New Roman"/>
          <w:kern w:val="0"/>
          <w:lang w:eastAsia="fr-FR"/>
          <w14:ligatures w14:val="none"/>
        </w:rPr>
      </w:pPr>
    </w:p>
    <w:p w14:paraId="606BC348" w14:textId="77777777" w:rsidR="00C74876" w:rsidRPr="00C74876" w:rsidRDefault="00C74876" w:rsidP="00C74876">
      <w:pPr>
        <w:spacing w:after="0" w:line="240" w:lineRule="auto"/>
        <w:rPr>
          <w:rFonts w:ascii="Times New Roman" w:eastAsia="Times New Roman" w:hAnsi="Times New Roman" w:cs="Times New Roman"/>
          <w:b/>
          <w:kern w:val="0"/>
          <w:lang w:eastAsia="fr-FR"/>
          <w14:ligatures w14:val="none"/>
        </w:rPr>
      </w:pPr>
      <w:r w:rsidRPr="00C74876">
        <w:rPr>
          <w:rFonts w:ascii="Times New Roman" w:eastAsia="Times New Roman" w:hAnsi="Times New Roman" w:cs="Times New Roman"/>
          <w:b/>
          <w:kern w:val="0"/>
          <w:lang w:eastAsia="fr-FR"/>
          <w14:ligatures w14:val="none"/>
        </w:rPr>
        <w:t>Jums gali pasireikšti tokie šalutiniai poveikiai:</w:t>
      </w:r>
    </w:p>
    <w:p w14:paraId="212F99F1" w14:textId="77777777" w:rsidR="00C74876" w:rsidRPr="00C74876" w:rsidRDefault="00C74876" w:rsidP="00C74876">
      <w:pPr>
        <w:numPr>
          <w:ilvl w:val="0"/>
          <w:numId w:val="4"/>
        </w:numPr>
        <w:spacing w:after="0" w:line="240" w:lineRule="auto"/>
        <w:ind w:left="360"/>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negalėjimas atsispirti impulsyvumui atlikti tam tikrus veiksmus, kurie galėtų Jums pakenkti. Tai galėtų būti:</w:t>
      </w:r>
    </w:p>
    <w:p w14:paraId="3A3184E6" w14:textId="77777777" w:rsidR="00C74876" w:rsidRPr="00C74876" w:rsidRDefault="00C74876" w:rsidP="00C74876">
      <w:pPr>
        <w:numPr>
          <w:ilvl w:val="0"/>
          <w:numId w:val="5"/>
        </w:num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stiprus azartas daug lošti, nepaisant pasekmių sau ar šeimai;</w:t>
      </w:r>
    </w:p>
    <w:p w14:paraId="18C436EF" w14:textId="77777777" w:rsidR="00C74876" w:rsidRPr="00C74876" w:rsidRDefault="00C74876" w:rsidP="00C74876">
      <w:pPr>
        <w:numPr>
          <w:ilvl w:val="0"/>
          <w:numId w:val="5"/>
        </w:num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Jums pačiam ar kitiems didelį susirūpinimą keliantis lytinio domėjimosi ar elgsenos pakitimas arba sustiprėjimas, pavyzdžiui, padidėjęs lytinis potraukis;</w:t>
      </w:r>
    </w:p>
    <w:p w14:paraId="3A7C3E53" w14:textId="77777777" w:rsidR="00C74876" w:rsidRPr="00C74876" w:rsidRDefault="00C74876" w:rsidP="00C74876">
      <w:pPr>
        <w:numPr>
          <w:ilvl w:val="0"/>
          <w:numId w:val="5"/>
        </w:num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nekontroliuojamas bereikalingas apsipirkinėjimas ar išlaidavimas;</w:t>
      </w:r>
    </w:p>
    <w:p w14:paraId="4B6FC547" w14:textId="77777777" w:rsidR="00C74876" w:rsidRPr="00C74876" w:rsidRDefault="00C74876" w:rsidP="00C74876">
      <w:pPr>
        <w:numPr>
          <w:ilvl w:val="0"/>
          <w:numId w:val="5"/>
        </w:num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persivalgymas (didelio maisto kiekio suvalgymas per trumpą laiką) arba neįveikiamas potraukis valgyti (valgymas daugiau nei įprastai ir daugiau, nei reikėtų alkiui numalšinti).</w:t>
      </w:r>
    </w:p>
    <w:p w14:paraId="19F00771" w14:textId="77777777" w:rsidR="00C74876" w:rsidRPr="00C74876" w:rsidRDefault="00C74876" w:rsidP="00C74876">
      <w:pPr>
        <w:spacing w:after="0" w:line="240" w:lineRule="auto"/>
        <w:rPr>
          <w:rFonts w:ascii="Times New Roman" w:eastAsia="Times New Roman" w:hAnsi="Times New Roman" w:cs="Times New Roman"/>
          <w:kern w:val="0"/>
          <w14:ligatures w14:val="none"/>
        </w:rPr>
      </w:pPr>
    </w:p>
    <w:p w14:paraId="285A3AF1" w14:textId="77777777" w:rsidR="00C74876" w:rsidRPr="00C74876" w:rsidRDefault="00C74876" w:rsidP="00C74876">
      <w:pPr>
        <w:spacing w:after="0" w:line="240" w:lineRule="auto"/>
        <w:rPr>
          <w:rFonts w:ascii="Times New Roman" w:eastAsia="Times New Roman" w:hAnsi="Times New Roman" w:cs="Times New Roman"/>
          <w:bCs/>
          <w:kern w:val="0"/>
          <w14:ligatures w14:val="none"/>
        </w:rPr>
      </w:pPr>
      <w:r w:rsidRPr="00C74876">
        <w:rPr>
          <w:rFonts w:ascii="Times New Roman" w:eastAsia="Times New Roman" w:hAnsi="Times New Roman" w:cs="Times New Roman"/>
          <w:bCs/>
          <w:kern w:val="0"/>
          <w14:ligatures w14:val="none"/>
        </w:rPr>
        <w:t>Pastebėję bet kurį iš paminėtų elgsenos pokyčių, pasakykite savo gydytojui ir aptarkite su juo šių simptomų valdymo ar sumažinimo būdus.</w:t>
      </w:r>
    </w:p>
    <w:p w14:paraId="2893EE91" w14:textId="77777777" w:rsidR="00C74876" w:rsidRPr="00C74876" w:rsidRDefault="00C74876" w:rsidP="00C74876">
      <w:pPr>
        <w:spacing w:after="0" w:line="240" w:lineRule="auto"/>
        <w:rPr>
          <w:rFonts w:ascii="Times New Roman" w:eastAsia="Times New Roman" w:hAnsi="Times New Roman" w:cs="Times New Roman"/>
          <w:bCs/>
          <w:kern w:val="0"/>
          <w:lang w:eastAsia="fr-FR"/>
          <w14:ligatures w14:val="none"/>
        </w:rPr>
      </w:pPr>
    </w:p>
    <w:p w14:paraId="4E34014C"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Gydymo pradžiai būdingus simptomus (apetito pablogėjimą, pykinimą, vėmimą, skonio pokyčius) dažniausiai galima pašalinti Madopar vartojant kartu su nedideliu kiekiu maisto ar skysčio arba lėčiau didinant dozę.</w:t>
      </w:r>
    </w:p>
    <w:p w14:paraId="3C22AB88" w14:textId="77777777" w:rsidR="00C74876" w:rsidRPr="00C74876" w:rsidRDefault="00C74876" w:rsidP="00C74876">
      <w:pPr>
        <w:numPr>
          <w:ilvl w:val="12"/>
          <w:numId w:val="0"/>
        </w:numPr>
        <w:tabs>
          <w:tab w:val="left" w:pos="567"/>
        </w:tabs>
        <w:spacing w:after="0" w:line="240" w:lineRule="auto"/>
        <w:outlineLvl w:val="0"/>
        <w:rPr>
          <w:rFonts w:ascii="Times New Roman" w:eastAsia="Times New Roman" w:hAnsi="Times New Roman" w:cs="Times New Roman"/>
          <w:i/>
          <w:color w:val="000000"/>
          <w:kern w:val="0"/>
          <w:lang w:eastAsia="lt-LT"/>
          <w14:ligatures w14:val="none"/>
        </w:rPr>
      </w:pPr>
    </w:p>
    <w:p w14:paraId="191B61F7"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i/>
          <w:color w:val="000000"/>
          <w:kern w:val="0"/>
          <w:lang w:eastAsia="lt-LT"/>
          <w14:ligatures w14:val="none"/>
        </w:rPr>
      </w:pPr>
      <w:r w:rsidRPr="00C74876">
        <w:rPr>
          <w:rFonts w:ascii="Times New Roman" w:eastAsia="Times New Roman" w:hAnsi="Times New Roman" w:cs="Times New Roman"/>
          <w:i/>
          <w:color w:val="000000"/>
          <w:kern w:val="0"/>
          <w:lang w:eastAsia="lt-LT"/>
          <w14:ligatures w14:val="none"/>
        </w:rPr>
        <w:t>Neramių kojų sindromas (NKS)</w:t>
      </w:r>
    </w:p>
    <w:p w14:paraId="4A8A073D"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color w:val="000000"/>
          <w:kern w:val="0"/>
          <w:lang w:eastAsia="lt-LT"/>
          <w14:ligatures w14:val="none"/>
        </w:rPr>
      </w:pPr>
    </w:p>
    <w:p w14:paraId="2C448614"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color w:val="000000"/>
          <w:kern w:val="0"/>
          <w:lang w:eastAsia="lt-LT"/>
          <w14:ligatures w14:val="none"/>
        </w:rPr>
      </w:pPr>
      <w:r w:rsidRPr="00C74876">
        <w:rPr>
          <w:rFonts w:ascii="Times New Roman" w:eastAsia="Times New Roman" w:hAnsi="Times New Roman" w:cs="Times New Roman"/>
          <w:color w:val="000000"/>
          <w:kern w:val="0"/>
          <w:lang w:eastAsia="lt-LT"/>
          <w14:ligatures w14:val="none"/>
        </w:rPr>
        <w:t xml:space="preserve">Nepageidaujami reiškiniai, pastebėti klinikinių tyrimų metu NKS sirgusiems ir levodopos / benserazido deriniu gydytiems pacientams: </w:t>
      </w:r>
    </w:p>
    <w:p w14:paraId="5BD87BB7"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color w:val="000000"/>
          <w:kern w:val="0"/>
          <w:lang w:eastAsia="lt-LT"/>
          <w14:ligatures w14:val="none"/>
        </w:rPr>
      </w:pPr>
      <w:r w:rsidRPr="00C74876">
        <w:rPr>
          <w:rFonts w:ascii="Times New Roman" w:eastAsia="Times New Roman" w:hAnsi="Times New Roman" w:cs="Times New Roman"/>
          <w:color w:val="000000"/>
          <w:kern w:val="0"/>
          <w:u w:val="single"/>
          <w:lang w:eastAsia="lt-LT"/>
          <w14:ligatures w14:val="none"/>
        </w:rPr>
        <w:t>Dažnas šalutinis poveikis</w:t>
      </w:r>
      <w:r w:rsidRPr="00C74876">
        <w:rPr>
          <w:rFonts w:ascii="Times New Roman" w:eastAsia="Times New Roman" w:hAnsi="Times New Roman" w:cs="Times New Roman"/>
          <w:i/>
          <w:color w:val="000000"/>
          <w:kern w:val="0"/>
          <w:lang w:eastAsia="lt-LT"/>
          <w14:ligatures w14:val="none"/>
        </w:rPr>
        <w:t xml:space="preserve"> (pasireiškia rečiau nei 1 iš 100 pacientų):</w:t>
      </w:r>
      <w:r w:rsidRPr="00C74876">
        <w:rPr>
          <w:rFonts w:ascii="Times New Roman" w:eastAsia="Times New Roman" w:hAnsi="Times New Roman" w:cs="Times New Roman"/>
          <w:color w:val="000000"/>
          <w:kern w:val="0"/>
          <w:lang w:eastAsia="lt-LT"/>
          <w14:ligatures w14:val="none"/>
        </w:rPr>
        <w:t>febrili infekcija, rinitas, bronchitas, galvos skausmas, NKS paūmėjimas, svaigulys, EKG pokyčiai (aritmija), kraujospūdžio padidėjimas, burnos sausmė, viduriavimas, pykinimas.</w:t>
      </w:r>
    </w:p>
    <w:p w14:paraId="1B0EFC24" w14:textId="77777777" w:rsidR="00C74876" w:rsidRPr="00C74876" w:rsidRDefault="00C74876" w:rsidP="00C74876">
      <w:pPr>
        <w:numPr>
          <w:ilvl w:val="12"/>
          <w:numId w:val="0"/>
        </w:numPr>
        <w:tabs>
          <w:tab w:val="left" w:pos="567"/>
        </w:tabs>
        <w:spacing w:after="0" w:line="240" w:lineRule="auto"/>
        <w:outlineLvl w:val="0"/>
        <w:rPr>
          <w:rFonts w:ascii="Times New Roman" w:eastAsia="Times New Roman" w:hAnsi="Times New Roman" w:cs="Times New Roman"/>
          <w:color w:val="000000"/>
          <w:kern w:val="0"/>
          <w:lang w:eastAsia="lt-LT"/>
          <w14:ligatures w14:val="none"/>
        </w:rPr>
      </w:pPr>
      <w:r w:rsidRPr="00C74876">
        <w:rPr>
          <w:rFonts w:ascii="Times New Roman" w:eastAsia="Times New Roman" w:hAnsi="Times New Roman" w:cs="Times New Roman"/>
          <w:color w:val="000000"/>
          <w:kern w:val="0"/>
          <w:lang w:eastAsia="lt-LT"/>
          <w14:ligatures w14:val="none"/>
        </w:rPr>
        <w:t>Dažniausias ilgai trunkančio gydymo dopaminerginiu vaistu nepageidaujamas poveikis – sindromo sustiprėjimas (simptomai atsiranda ne vakare arba naktį, o ankstyvą popietę ir vakare prieš vartojant kitą nakties dozę).</w:t>
      </w:r>
    </w:p>
    <w:p w14:paraId="28EBB0B2" w14:textId="77777777" w:rsidR="00C74876" w:rsidRPr="00C74876" w:rsidRDefault="00C74876" w:rsidP="00C74876">
      <w:pPr>
        <w:numPr>
          <w:ilvl w:val="12"/>
          <w:numId w:val="0"/>
        </w:numPr>
        <w:tabs>
          <w:tab w:val="left" w:pos="567"/>
        </w:tabs>
        <w:spacing w:after="0" w:line="240" w:lineRule="auto"/>
        <w:outlineLvl w:val="0"/>
        <w:rPr>
          <w:rFonts w:ascii="Times New Roman" w:eastAsia="Times New Roman" w:hAnsi="Times New Roman" w:cs="Times New Roman"/>
          <w:color w:val="000000"/>
          <w:kern w:val="0"/>
          <w:lang w:eastAsia="lt-LT"/>
          <w14:ligatures w14:val="none"/>
        </w:rPr>
      </w:pPr>
    </w:p>
    <w:p w14:paraId="74E6584E" w14:textId="77777777" w:rsidR="00C74876" w:rsidRPr="00C74876" w:rsidRDefault="00C74876" w:rsidP="00C74876">
      <w:pPr>
        <w:spacing w:after="0" w:line="240" w:lineRule="auto"/>
        <w:rPr>
          <w:rFonts w:ascii="Times New Roman" w:eastAsia="Times New Roman" w:hAnsi="Times New Roman" w:cs="Times New Roman"/>
          <w:b/>
          <w:noProof/>
          <w:snapToGrid w:val="0"/>
          <w:kern w:val="0"/>
          <w:lang w:eastAsia="lt-LT"/>
          <w14:ligatures w14:val="none"/>
        </w:rPr>
      </w:pPr>
      <w:r w:rsidRPr="00C74876">
        <w:rPr>
          <w:rFonts w:ascii="Times New Roman" w:eastAsia="Times New Roman" w:hAnsi="Times New Roman" w:cs="Times New Roman"/>
          <w:b/>
          <w:noProof/>
          <w:snapToGrid w:val="0"/>
          <w:kern w:val="0"/>
          <w:lang w:eastAsia="lt-LT"/>
          <w14:ligatures w14:val="none"/>
        </w:rPr>
        <w:t>Pranešimas apie šalutinį poveikį</w:t>
      </w:r>
    </w:p>
    <w:p w14:paraId="2D3E17CA" w14:textId="77777777" w:rsidR="000419E7" w:rsidRPr="000419E7" w:rsidRDefault="000419E7" w:rsidP="000419E7">
      <w:pPr>
        <w:spacing w:after="0" w:line="240" w:lineRule="auto"/>
        <w:rPr>
          <w:rFonts w:ascii="Times New Roman" w:eastAsia="Times New Roman" w:hAnsi="Times New Roman" w:cs="Times New Roman"/>
          <w:kern w:val="0"/>
          <w:szCs w:val="20"/>
          <w14:ligatures w14:val="none"/>
        </w:rPr>
      </w:pPr>
      <w:r w:rsidRPr="000419E7">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0419E7">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0419E7">
        <w:rPr>
          <w:rFonts w:ascii="Times New Roman" w:eastAsia="Times New Roman" w:hAnsi="Times New Roman" w:cs="Times New Roman"/>
          <w:kern w:val="0"/>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0419E7">
        <w:rPr>
          <w:rFonts w:ascii="Times New Roman" w:eastAsia="Times New Roman" w:hAnsi="Times New Roman" w:cs="Times New Roman"/>
          <w:kern w:val="0"/>
          <w:szCs w:val="20"/>
          <w14:ligatures w14:val="none"/>
        </w:rPr>
        <w:t>.</w:t>
      </w:r>
    </w:p>
    <w:p w14:paraId="1AAB234D" w14:textId="77777777" w:rsidR="00C74876" w:rsidRPr="00C74876" w:rsidRDefault="00C74876" w:rsidP="00C74876">
      <w:pPr>
        <w:spacing w:after="0" w:line="240" w:lineRule="auto"/>
        <w:rPr>
          <w:rFonts w:ascii="Times New Roman" w:eastAsia="Calibri" w:hAnsi="Times New Roman" w:cs="Times New Roman"/>
          <w:noProof/>
          <w:kern w:val="0"/>
          <w:szCs w:val="24"/>
          <w:lang w:eastAsia="lt-LT"/>
          <w14:ligatures w14:val="none"/>
        </w:rPr>
      </w:pPr>
    </w:p>
    <w:p w14:paraId="3275F247" w14:textId="77777777" w:rsidR="00C74876" w:rsidRPr="00C74876" w:rsidRDefault="00C74876" w:rsidP="00C74876">
      <w:pPr>
        <w:spacing w:after="0" w:line="240" w:lineRule="auto"/>
        <w:ind w:right="-29"/>
        <w:rPr>
          <w:rFonts w:ascii="Times New Roman" w:eastAsia="Times New Roman" w:hAnsi="Times New Roman" w:cs="Times New Roman"/>
          <w:kern w:val="0"/>
          <w:lang w:eastAsia="lt-LT"/>
          <w14:ligatures w14:val="none"/>
        </w:rPr>
      </w:pPr>
    </w:p>
    <w:p w14:paraId="71DC5532" w14:textId="77777777" w:rsidR="00C74876" w:rsidRPr="00C74876" w:rsidRDefault="00C74876" w:rsidP="00C74876">
      <w:pPr>
        <w:numPr>
          <w:ilvl w:val="12"/>
          <w:numId w:val="0"/>
        </w:numPr>
        <w:tabs>
          <w:tab w:val="left" w:pos="567"/>
        </w:tabs>
        <w:spacing w:after="0" w:line="240" w:lineRule="auto"/>
        <w:outlineLvl w:val="0"/>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b/>
          <w:caps/>
          <w:kern w:val="0"/>
          <w:lang w:eastAsia="lt-LT"/>
          <w14:ligatures w14:val="none"/>
        </w:rPr>
        <w:t>5.</w:t>
      </w:r>
      <w:r w:rsidRPr="00C74876">
        <w:rPr>
          <w:rFonts w:ascii="Times New Roman" w:eastAsia="Times New Roman" w:hAnsi="Times New Roman" w:cs="Times New Roman"/>
          <w:b/>
          <w:caps/>
          <w:kern w:val="0"/>
          <w:lang w:eastAsia="lt-LT"/>
          <w14:ligatures w14:val="none"/>
        </w:rPr>
        <w:tab/>
      </w:r>
      <w:r w:rsidRPr="00C74876">
        <w:rPr>
          <w:rFonts w:ascii="Times New Roman" w:eastAsia="Times New Roman" w:hAnsi="Times New Roman" w:cs="Times New Roman"/>
          <w:b/>
          <w:kern w:val="0"/>
          <w:lang w:eastAsia="lt-LT"/>
          <w14:ligatures w14:val="none"/>
        </w:rPr>
        <w:t>Kaip laikyti Madopar</w:t>
      </w:r>
    </w:p>
    <w:p w14:paraId="2CBD6357" w14:textId="77777777" w:rsidR="00C74876" w:rsidRPr="00C74876" w:rsidRDefault="00C74876" w:rsidP="00C74876">
      <w:pPr>
        <w:numPr>
          <w:ilvl w:val="12"/>
          <w:numId w:val="0"/>
        </w:numPr>
        <w:spacing w:after="0" w:line="240" w:lineRule="auto"/>
        <w:outlineLvl w:val="0"/>
        <w:rPr>
          <w:rFonts w:ascii="Times New Roman" w:eastAsia="Times New Roman" w:hAnsi="Times New Roman" w:cs="Times New Roman"/>
          <w:b/>
          <w:caps/>
          <w:kern w:val="0"/>
          <w:lang w:eastAsia="lt-LT"/>
          <w14:ligatures w14:val="none"/>
        </w:rPr>
      </w:pPr>
    </w:p>
    <w:p w14:paraId="7898C3F6"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Šį vaistą laikykite vaikams </w:t>
      </w:r>
      <w:r w:rsidRPr="00C74876">
        <w:rPr>
          <w:rFonts w:ascii="Times New Roman" w:eastAsia="Calibri" w:hAnsi="Times New Roman" w:cs="Times New Roman"/>
          <w:kern w:val="0"/>
          <w14:ligatures w14:val="none"/>
        </w:rPr>
        <w:t xml:space="preserve">nepastebimoje ir nepasiekiamoje </w:t>
      </w:r>
      <w:r w:rsidRPr="00C74876">
        <w:rPr>
          <w:rFonts w:ascii="Times New Roman" w:eastAsia="Times New Roman" w:hAnsi="Times New Roman" w:cs="Times New Roman"/>
          <w:kern w:val="0"/>
          <w:lang w:eastAsia="lt-LT"/>
          <w14:ligatures w14:val="none"/>
        </w:rPr>
        <w:t>vietoje.</w:t>
      </w:r>
    </w:p>
    <w:p w14:paraId="17A2BFE3"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59A82355" w14:textId="77777777" w:rsidR="00C74876" w:rsidRPr="0068297C" w:rsidRDefault="00C74876" w:rsidP="00C74876">
      <w:pPr>
        <w:tabs>
          <w:tab w:val="left" w:pos="567"/>
        </w:tabs>
        <w:spacing w:after="0" w:line="240" w:lineRule="auto"/>
        <w:rPr>
          <w:rFonts w:ascii="Times New Roman" w:eastAsia="Times New Roman" w:hAnsi="Times New Roman" w:cs="Times New Roman"/>
          <w:color w:val="000000"/>
          <w:kern w:val="0"/>
          <w:u w:val="single"/>
          <w14:ligatures w14:val="none"/>
        </w:rPr>
      </w:pPr>
      <w:r w:rsidRPr="0068297C">
        <w:rPr>
          <w:rFonts w:ascii="Times New Roman" w:eastAsia="Times New Roman" w:hAnsi="Times New Roman" w:cs="Times New Roman"/>
          <w:kern w:val="0"/>
          <w:u w:val="single"/>
          <w14:ligatures w14:val="none"/>
        </w:rPr>
        <w:t>Madopar 100 mg/25 mg kietosios kapsulės</w:t>
      </w:r>
    </w:p>
    <w:p w14:paraId="5E363624" w14:textId="20EA2B97" w:rsidR="0068297C" w:rsidRPr="00C74876" w:rsidRDefault="0068297C" w:rsidP="0068297C">
      <w:p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lang w:eastAsia="lt-LT"/>
          <w14:ligatures w14:val="none"/>
        </w:rPr>
        <w:t xml:space="preserve">Laikyti ne aukštesnėje kaip 30 </w:t>
      </w:r>
      <w:r w:rsidR="00093C8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C temperatūroje.</w:t>
      </w:r>
    </w:p>
    <w:p w14:paraId="226052BE" w14:textId="0BF0B6A4"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lang w:eastAsia="sv-SE"/>
          <w14:ligatures w14:val="none"/>
        </w:rPr>
        <w:t>Buteliuką laikyti sandarų, kad vaistas būtų apsaugotas nuo drėgmės.</w:t>
      </w:r>
    </w:p>
    <w:p w14:paraId="6452F4D9"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lt-LT"/>
          <w14:ligatures w14:val="none"/>
        </w:rPr>
      </w:pPr>
    </w:p>
    <w:p w14:paraId="5D882104" w14:textId="096AE83C"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Madopar 100 mg/25 mg disperguojamosios tabletės</w:t>
      </w:r>
    </w:p>
    <w:p w14:paraId="4A677DC7" w14:textId="042FD37C" w:rsidR="00C74876" w:rsidRPr="00C74876" w:rsidRDefault="00C74876" w:rsidP="00C74876">
      <w:p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lang w:eastAsia="lt-LT"/>
          <w14:ligatures w14:val="none"/>
        </w:rPr>
        <w:t xml:space="preserve">Laikyti ne aukštesnėje kaip </w:t>
      </w:r>
      <w:r w:rsidR="00A01B82">
        <w:rPr>
          <w:rFonts w:ascii="Times New Roman" w:eastAsia="Times New Roman" w:hAnsi="Times New Roman" w:cs="Times New Roman"/>
          <w:kern w:val="0"/>
          <w:lang w:eastAsia="lt-LT"/>
          <w14:ligatures w14:val="none"/>
        </w:rPr>
        <w:t>30</w:t>
      </w:r>
      <w:r w:rsidRPr="00C74876">
        <w:rPr>
          <w:rFonts w:ascii="Times New Roman" w:eastAsia="Times New Roman" w:hAnsi="Times New Roman" w:cs="Times New Roman"/>
          <w:kern w:val="0"/>
          <w:lang w:eastAsia="lt-LT"/>
          <w14:ligatures w14:val="none"/>
        </w:rPr>
        <w:t xml:space="preserve"> </w:t>
      </w:r>
      <w:r w:rsidR="00093C8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C temperatūroje.</w:t>
      </w:r>
    </w:p>
    <w:p w14:paraId="7F5127A3"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lang w:eastAsia="sv-SE"/>
          <w14:ligatures w14:val="none"/>
        </w:rPr>
        <w:t>Buteliuką laikyti sandarų, kad vaistas būtų apsaugotas nuo drėgmės.</w:t>
      </w:r>
    </w:p>
    <w:p w14:paraId="676A8B14"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7D6669A2" w14:textId="77777777" w:rsidR="00C74876" w:rsidRPr="00C74876" w:rsidRDefault="00C74876" w:rsidP="00C74876">
      <w:pPr>
        <w:spacing w:after="0" w:line="240" w:lineRule="auto"/>
        <w:rPr>
          <w:rFonts w:ascii="Times New Roman" w:eastAsia="Times New Roman" w:hAnsi="Times New Roman" w:cs="Times New Roman"/>
          <w:color w:val="000000"/>
          <w:kern w:val="0"/>
          <w:lang w:eastAsia="lt-LT"/>
          <w14:ligatures w14:val="none"/>
        </w:rPr>
      </w:pPr>
      <w:r w:rsidRPr="00C74876">
        <w:rPr>
          <w:rFonts w:ascii="Times New Roman" w:eastAsia="Times New Roman" w:hAnsi="Times New Roman" w:cs="Times New Roman"/>
          <w:kern w:val="0"/>
          <w:lang w:eastAsia="lt-LT"/>
          <w14:ligatures w14:val="none"/>
        </w:rPr>
        <w:t>Paruoštą Madopar disperguojamosios tabletės suspensiją reikia suvartoti per 30 minučių.</w:t>
      </w:r>
    </w:p>
    <w:p w14:paraId="5CEF7737" w14:textId="77777777" w:rsidR="00C74876" w:rsidRPr="00C74876" w:rsidRDefault="00C74876" w:rsidP="00C74876">
      <w:pPr>
        <w:spacing w:after="0" w:line="240" w:lineRule="auto"/>
        <w:rPr>
          <w:rFonts w:ascii="Times New Roman" w:eastAsia="Times New Roman" w:hAnsi="Times New Roman" w:cs="Times New Roman"/>
          <w:color w:val="000000"/>
          <w:kern w:val="0"/>
          <w:lang w:eastAsia="lt-LT"/>
          <w14:ligatures w14:val="none"/>
        </w:rPr>
      </w:pPr>
    </w:p>
    <w:p w14:paraId="69BD737C" w14:textId="2CD3B1B3" w:rsidR="00C74876" w:rsidRPr="00C74876" w:rsidRDefault="00C74876" w:rsidP="00C74876">
      <w:pPr>
        <w:tabs>
          <w:tab w:val="left" w:pos="567"/>
        </w:tabs>
        <w:spacing w:after="0" w:line="240" w:lineRule="auto"/>
        <w:rPr>
          <w:rFonts w:ascii="Times New Roman" w:eastAsia="Times New Roman" w:hAnsi="Times New Roman" w:cs="Times New Roman"/>
          <w:color w:val="000000"/>
          <w:kern w:val="0"/>
          <w:u w:val="single"/>
          <w14:ligatures w14:val="none"/>
        </w:rPr>
      </w:pPr>
      <w:r w:rsidRPr="00C74876">
        <w:rPr>
          <w:rFonts w:ascii="Times New Roman" w:eastAsia="Times New Roman" w:hAnsi="Times New Roman" w:cs="Times New Roman"/>
          <w:color w:val="000000"/>
          <w:kern w:val="0"/>
          <w:u w:val="single"/>
          <w14:ligatures w14:val="none"/>
        </w:rPr>
        <w:t>Madopar 100 mg/25 mg pailginto atpalaidavimo kietosios kapsulės</w:t>
      </w:r>
    </w:p>
    <w:p w14:paraId="24045B94" w14:textId="210E6782" w:rsidR="00C74876" w:rsidRPr="00C74876" w:rsidRDefault="00C74876" w:rsidP="00C74876">
      <w:p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lang w:eastAsia="lt-LT"/>
          <w14:ligatures w14:val="none"/>
        </w:rPr>
        <w:t xml:space="preserve">Laikyti ne aukštesnėje kaip 30 </w:t>
      </w:r>
      <w:r w:rsidR="00093C8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C temperatūroje.</w:t>
      </w:r>
    </w:p>
    <w:p w14:paraId="5639F616"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Buteliuką laikyti sandarų, kad vaistas būtų apsaugotas nuo drėgmės.</w:t>
      </w:r>
    </w:p>
    <w:p w14:paraId="08A2821D"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lt-LT"/>
          <w14:ligatures w14:val="none"/>
        </w:rPr>
      </w:pPr>
    </w:p>
    <w:p w14:paraId="5D663706"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color w:val="000000"/>
          <w:kern w:val="0"/>
          <w:lang w:eastAsia="lt-LT"/>
          <w14:ligatures w14:val="none"/>
        </w:rPr>
        <w:t xml:space="preserve">Ant dėžutės ir buteliuko etiketės po „Tinka iki“ nurodytam tinkamumo laikui pasibaigus, šio vaisto vartoti negalima. </w:t>
      </w:r>
      <w:r w:rsidRPr="00C74876">
        <w:rPr>
          <w:rFonts w:ascii="Times New Roman" w:eastAsia="Times New Roman" w:hAnsi="Times New Roman" w:cs="Times New Roman"/>
          <w:kern w:val="0"/>
          <w:lang w:eastAsia="lt-LT"/>
          <w14:ligatures w14:val="none"/>
        </w:rPr>
        <w:t>Vaistas tinkamas vartoti iki paskutinės nurodyto mėnesio dienos.</w:t>
      </w:r>
    </w:p>
    <w:p w14:paraId="3559CCA1"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510C0219"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Vaistų negalima išmesti į kanalizaciją arba su buitinėmis atliekomis. Kaip išmesti nereikalingus vaistus, klauskite vaistininko. Šios priemonės padės apsaugoti aplinką.</w:t>
      </w:r>
    </w:p>
    <w:p w14:paraId="54B9491B"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63366A59"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399AB47F"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b/>
          <w:kern w:val="0"/>
          <w:lang w:eastAsia="lt-LT"/>
          <w14:ligatures w14:val="none"/>
        </w:rPr>
        <w:t>6.</w:t>
      </w:r>
      <w:r w:rsidRPr="00C74876">
        <w:rPr>
          <w:rFonts w:ascii="Times New Roman" w:eastAsia="Times New Roman" w:hAnsi="Times New Roman" w:cs="Times New Roman"/>
          <w:kern w:val="0"/>
          <w:lang w:eastAsia="lt-LT"/>
          <w14:ligatures w14:val="none"/>
        </w:rPr>
        <w:tab/>
      </w:r>
      <w:r w:rsidRPr="00C74876">
        <w:rPr>
          <w:rFonts w:ascii="Times New Roman" w:eastAsia="Times New Roman" w:hAnsi="Times New Roman" w:cs="Times New Roman"/>
          <w:b/>
          <w:kern w:val="0"/>
          <w:lang w:eastAsia="lt-LT"/>
          <w14:ligatures w14:val="none"/>
        </w:rPr>
        <w:t>Pakuotės turinys ir kita informacija</w:t>
      </w:r>
    </w:p>
    <w:p w14:paraId="7F0B2FA5"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6B2FC007"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sudėtis</w:t>
      </w:r>
    </w:p>
    <w:p w14:paraId="21E6CCBF"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2E498D23" w14:textId="77777777" w:rsidR="00C74876" w:rsidRPr="00CC369B" w:rsidRDefault="00C74876" w:rsidP="00C74876">
      <w:pPr>
        <w:spacing w:after="0" w:line="240" w:lineRule="auto"/>
        <w:rPr>
          <w:rFonts w:ascii="Times New Roman" w:eastAsia="Times New Roman" w:hAnsi="Times New Roman" w:cs="Times New Roman"/>
          <w:kern w:val="0"/>
          <w:u w:val="single"/>
          <w:lang w:eastAsia="lt-LT"/>
          <w14:ligatures w14:val="none"/>
        </w:rPr>
      </w:pPr>
      <w:r w:rsidRPr="00CC369B">
        <w:rPr>
          <w:rFonts w:ascii="Times New Roman" w:eastAsia="Times New Roman" w:hAnsi="Times New Roman" w:cs="Times New Roman"/>
          <w:kern w:val="0"/>
          <w:u w:val="single"/>
          <w:lang w:eastAsia="lt-LT"/>
          <w14:ligatures w14:val="none"/>
        </w:rPr>
        <w:t>Madopar 100 mg/25 mg kietosios kapsulės</w:t>
      </w:r>
    </w:p>
    <w:p w14:paraId="56B831B5" w14:textId="77777777" w:rsidR="00C74876" w:rsidRPr="00CC369B" w:rsidRDefault="00C74876" w:rsidP="00950DDB">
      <w:pPr>
        <w:pStyle w:val="ListParagraph"/>
        <w:numPr>
          <w:ilvl w:val="0"/>
          <w:numId w:val="10"/>
        </w:numPr>
        <w:spacing w:after="0" w:line="240" w:lineRule="auto"/>
        <w:rPr>
          <w:rFonts w:ascii="Times New Roman" w:eastAsia="Times New Roman" w:hAnsi="Times New Roman" w:cs="Times New Roman"/>
          <w:kern w:val="0"/>
          <w:lang w:eastAsia="lt-LT"/>
          <w14:ligatures w14:val="none"/>
        </w:rPr>
      </w:pPr>
      <w:r w:rsidRPr="00CC369B">
        <w:rPr>
          <w:rFonts w:ascii="Times New Roman" w:eastAsia="Times New Roman" w:hAnsi="Times New Roman" w:cs="Times New Roman"/>
          <w:kern w:val="0"/>
          <w:lang w:eastAsia="lt-LT"/>
          <w14:ligatures w14:val="none"/>
        </w:rPr>
        <w:t>Veikliosios medžiagos yra levodopa ir benserazidas. Vienoje kapsulėje yra 100 mg levodopos ir 25 mg bensera</w:t>
      </w:r>
      <w:r w:rsidRPr="00CC369B">
        <w:rPr>
          <w:rFonts w:ascii="Times New Roman" w:eastAsia="Times New Roman" w:hAnsi="Times New Roman" w:cs="Times New Roman"/>
          <w:kern w:val="0"/>
          <w14:ligatures w14:val="none"/>
        </w:rPr>
        <w:t>zido (hidrochlorido pavidalu).</w:t>
      </w:r>
    </w:p>
    <w:p w14:paraId="7357DD38" w14:textId="5EE41BF9" w:rsidR="00C74876" w:rsidRPr="00CC369B" w:rsidRDefault="00C74876" w:rsidP="00950DDB">
      <w:pPr>
        <w:pStyle w:val="ListParagraph"/>
        <w:numPr>
          <w:ilvl w:val="0"/>
          <w:numId w:val="10"/>
        </w:numPr>
        <w:spacing w:after="0" w:line="240" w:lineRule="auto"/>
        <w:rPr>
          <w:rFonts w:ascii="Times New Roman" w:eastAsia="Times New Roman" w:hAnsi="Times New Roman" w:cs="Times New Roman"/>
          <w:kern w:val="0"/>
          <w:lang w:eastAsia="sv-SE"/>
          <w14:ligatures w14:val="none"/>
        </w:rPr>
      </w:pPr>
      <w:r w:rsidRPr="00CC369B">
        <w:rPr>
          <w:rFonts w:ascii="Times New Roman" w:eastAsia="Times New Roman" w:hAnsi="Times New Roman" w:cs="Times New Roman"/>
          <w:kern w:val="0"/>
          <w:lang w:eastAsia="sv-SE"/>
          <w14:ligatures w14:val="none"/>
        </w:rPr>
        <w:t>Pagalbinės medžiagos yra mikrokristalinė celiulioz</w:t>
      </w:r>
      <w:r w:rsidRPr="00CC369B">
        <w:rPr>
          <w:rFonts w:ascii="Times New Roman" w:eastAsia="Times New Roman" w:hAnsi="Times New Roman" w:cs="Times New Roman"/>
          <w:kern w:val="0"/>
          <w:lang w:eastAsia="lt-LT"/>
          <w14:ligatures w14:val="none"/>
        </w:rPr>
        <w:t xml:space="preserve">ė </w:t>
      </w:r>
      <w:r w:rsidRPr="00CC369B">
        <w:rPr>
          <w:rFonts w:ascii="Times New Roman" w:eastAsia="Times New Roman" w:hAnsi="Times New Roman" w:cs="Times New Roman"/>
          <w:kern w:val="0"/>
          <w:lang w:eastAsia="sv-SE"/>
          <w14:ligatures w14:val="none"/>
        </w:rPr>
        <w:t xml:space="preserve">(E460), želatina, magnio stearatas </w:t>
      </w:r>
      <w:r w:rsidRPr="00CC369B">
        <w:rPr>
          <w:rFonts w:ascii="Times New Roman" w:eastAsia="Calibri" w:hAnsi="Times New Roman" w:cs="Times New Roman"/>
          <w:kern w:val="0"/>
          <w:lang w:val="lv-LV"/>
          <w14:ligatures w14:val="none"/>
        </w:rPr>
        <w:t>(E572)</w:t>
      </w:r>
      <w:r w:rsidRPr="00CC369B">
        <w:rPr>
          <w:rFonts w:ascii="Times New Roman" w:eastAsia="Times New Roman" w:hAnsi="Times New Roman" w:cs="Times New Roman"/>
          <w:kern w:val="0"/>
          <w:lang w:eastAsia="sv-SE"/>
          <w14:ligatures w14:val="none"/>
        </w:rPr>
        <w:t>,</w:t>
      </w:r>
      <w:r w:rsidR="00D368D3" w:rsidRPr="00CC369B">
        <w:rPr>
          <w:rFonts w:ascii="Times New Roman" w:eastAsia="Times New Roman" w:hAnsi="Times New Roman" w:cs="Times New Roman"/>
          <w:kern w:val="0"/>
          <w:lang w:eastAsia="sv-SE"/>
          <w14:ligatures w14:val="none"/>
        </w:rPr>
        <w:t xml:space="preserve"> </w:t>
      </w:r>
      <w:r w:rsidRPr="00CC369B">
        <w:rPr>
          <w:rFonts w:ascii="Times New Roman" w:eastAsia="Times New Roman" w:hAnsi="Times New Roman" w:cs="Times New Roman"/>
          <w:kern w:val="0"/>
          <w:lang w:eastAsia="sv-SE"/>
          <w14:ligatures w14:val="none"/>
        </w:rPr>
        <w:t xml:space="preserve">povidonas (E1201), išgrynintas talkas </w:t>
      </w:r>
      <w:r w:rsidRPr="00CC369B">
        <w:rPr>
          <w:rFonts w:ascii="Times New Roman" w:eastAsia="Calibri" w:hAnsi="Times New Roman" w:cs="Times New Roman"/>
          <w:kern w:val="0"/>
          <w:lang w:val="lv-LV"/>
          <w14:ligatures w14:val="none"/>
        </w:rPr>
        <w:t>(E553b)</w:t>
      </w:r>
      <w:r w:rsidRPr="00CC369B">
        <w:rPr>
          <w:rFonts w:ascii="Times New Roman" w:eastAsia="Times New Roman" w:hAnsi="Times New Roman" w:cs="Times New Roman"/>
          <w:kern w:val="0"/>
          <w:lang w:eastAsia="sv-SE"/>
          <w14:ligatures w14:val="none"/>
        </w:rPr>
        <w:t>, raudonasis geležies oksidas (E172), indigokarminas (E132), titano dioksidas (E171)</w:t>
      </w:r>
      <w:r w:rsidR="008E0CFC" w:rsidRPr="00CC369B">
        <w:rPr>
          <w:rFonts w:ascii="Times New Roman" w:eastAsia="Times New Roman" w:hAnsi="Times New Roman" w:cs="Times New Roman"/>
          <w:kern w:val="0"/>
          <w:lang w:eastAsia="sv-SE"/>
          <w14:ligatures w14:val="none"/>
        </w:rPr>
        <w:t>, šelak</w:t>
      </w:r>
      <w:r w:rsidR="00AB5700" w:rsidRPr="00CC369B">
        <w:rPr>
          <w:rFonts w:ascii="Times New Roman" w:eastAsia="Times New Roman" w:hAnsi="Times New Roman" w:cs="Times New Roman"/>
          <w:kern w:val="0"/>
          <w:lang w:eastAsia="sv-SE"/>
          <w14:ligatures w14:val="none"/>
        </w:rPr>
        <w:t>as</w:t>
      </w:r>
      <w:r w:rsidR="008E0CFC" w:rsidRPr="00CC369B">
        <w:rPr>
          <w:rFonts w:ascii="Times New Roman" w:eastAsia="Times New Roman" w:hAnsi="Times New Roman" w:cs="Times New Roman"/>
          <w:kern w:val="0"/>
          <w:lang w:eastAsia="sv-SE"/>
          <w14:ligatures w14:val="none"/>
        </w:rPr>
        <w:t>, kalio hidroksidas, juodasis geležies oksidas (E172).</w:t>
      </w:r>
    </w:p>
    <w:p w14:paraId="0CCE9FD6" w14:textId="77777777" w:rsidR="00C74876" w:rsidRPr="00CC369B" w:rsidRDefault="00C74876" w:rsidP="00C74876">
      <w:pPr>
        <w:spacing w:after="0" w:line="240" w:lineRule="auto"/>
        <w:ind w:left="567"/>
        <w:rPr>
          <w:rFonts w:ascii="Times New Roman" w:eastAsia="Times New Roman" w:hAnsi="Times New Roman" w:cs="Times New Roman"/>
          <w:kern w:val="0"/>
          <w:lang w:eastAsia="lt-LT"/>
          <w14:ligatures w14:val="none"/>
        </w:rPr>
      </w:pPr>
    </w:p>
    <w:p w14:paraId="1CC06F85" w14:textId="77777777" w:rsidR="00C74876" w:rsidRPr="00CC369B" w:rsidRDefault="00C74876" w:rsidP="00C74876">
      <w:pPr>
        <w:tabs>
          <w:tab w:val="left" w:pos="567"/>
        </w:tabs>
        <w:spacing w:after="0" w:line="240" w:lineRule="auto"/>
        <w:outlineLvl w:val="0"/>
        <w:rPr>
          <w:rFonts w:ascii="Times New Roman" w:eastAsia="Times New Roman" w:hAnsi="Times New Roman" w:cs="Times New Roman"/>
          <w:kern w:val="0"/>
          <w:u w:val="single"/>
          <w:lang w:eastAsia="sv-SE"/>
          <w14:ligatures w14:val="none"/>
        </w:rPr>
      </w:pPr>
      <w:r w:rsidRPr="00CC369B">
        <w:rPr>
          <w:rFonts w:ascii="Times New Roman" w:eastAsia="Times New Roman" w:hAnsi="Times New Roman" w:cs="Times New Roman"/>
          <w:kern w:val="0"/>
          <w:u w:val="single"/>
          <w:lang w:eastAsia="sv-SE"/>
          <w14:ligatures w14:val="none"/>
        </w:rPr>
        <w:t>Madopar 100 mg/25 mg disperguojamosios tabletės</w:t>
      </w:r>
    </w:p>
    <w:p w14:paraId="1D82FF0F" w14:textId="77777777" w:rsidR="00C74876" w:rsidRPr="00CC369B" w:rsidRDefault="00C74876" w:rsidP="00950DDB">
      <w:pPr>
        <w:pStyle w:val="ListParagraph"/>
        <w:numPr>
          <w:ilvl w:val="0"/>
          <w:numId w:val="11"/>
        </w:numPr>
        <w:spacing w:after="0" w:line="240" w:lineRule="auto"/>
        <w:rPr>
          <w:rFonts w:ascii="Times New Roman" w:eastAsia="Times New Roman" w:hAnsi="Times New Roman" w:cs="Times New Roman"/>
          <w:kern w:val="0"/>
          <w:lang w:eastAsia="sv-SE"/>
          <w14:ligatures w14:val="none"/>
        </w:rPr>
      </w:pPr>
      <w:r w:rsidRPr="00CC369B">
        <w:rPr>
          <w:rFonts w:ascii="Times New Roman" w:eastAsia="Times New Roman" w:hAnsi="Times New Roman" w:cs="Times New Roman"/>
          <w:kern w:val="0"/>
          <w:lang w:eastAsia="sv-SE"/>
          <w14:ligatures w14:val="none"/>
        </w:rPr>
        <w:t>Veikliosios medžiagos yra levodop</w:t>
      </w:r>
      <w:r w:rsidRPr="00CC369B">
        <w:rPr>
          <w:rFonts w:ascii="Times New Roman" w:eastAsia="Times New Roman" w:hAnsi="Times New Roman" w:cs="Times New Roman"/>
          <w:kern w:val="0"/>
          <w:lang w:eastAsia="lt-LT"/>
          <w14:ligatures w14:val="none"/>
        </w:rPr>
        <w:t xml:space="preserve">a ir benserazidas. </w:t>
      </w:r>
      <w:r w:rsidRPr="00CC369B">
        <w:rPr>
          <w:rFonts w:ascii="Times New Roman" w:eastAsia="Times New Roman" w:hAnsi="Times New Roman" w:cs="Times New Roman"/>
          <w:kern w:val="0"/>
          <w:lang w:eastAsia="sv-SE"/>
          <w14:ligatures w14:val="none"/>
        </w:rPr>
        <w:t>Vienoje disperguojamoje tabletėje y</w:t>
      </w:r>
      <w:r w:rsidRPr="00CC369B">
        <w:rPr>
          <w:rFonts w:ascii="Times New Roman" w:eastAsia="Times New Roman" w:hAnsi="Times New Roman" w:cs="Times New Roman"/>
          <w:kern w:val="0"/>
          <w:lang w:eastAsia="lt-LT"/>
          <w14:ligatures w14:val="none"/>
        </w:rPr>
        <w:t>ra 100 mg levodopos</w:t>
      </w:r>
      <w:r w:rsidRPr="00CC369B">
        <w:rPr>
          <w:rFonts w:ascii="Times New Roman" w:eastAsia="Times New Roman" w:hAnsi="Times New Roman" w:cs="Times New Roman"/>
          <w:kern w:val="0"/>
          <w14:ligatures w14:val="none"/>
        </w:rPr>
        <w:t xml:space="preserve"> ir 25 mg benserazido (</w:t>
      </w:r>
      <w:r w:rsidRPr="00CC369B">
        <w:rPr>
          <w:rFonts w:ascii="Times New Roman" w:eastAsia="Times New Roman" w:hAnsi="Times New Roman" w:cs="Times New Roman"/>
          <w:kern w:val="0"/>
          <w:lang w:eastAsia="lt-LT"/>
          <w14:ligatures w14:val="none"/>
        </w:rPr>
        <w:t xml:space="preserve">hidrochlorido </w:t>
      </w:r>
      <w:r w:rsidRPr="00CC369B">
        <w:rPr>
          <w:rFonts w:ascii="Times New Roman" w:eastAsia="Times New Roman" w:hAnsi="Times New Roman" w:cs="Times New Roman"/>
          <w:kern w:val="0"/>
          <w:lang w:eastAsia="sv-SE"/>
          <w14:ligatures w14:val="none"/>
        </w:rPr>
        <w:t>pavidalu).</w:t>
      </w:r>
    </w:p>
    <w:p w14:paraId="457FAFB3" w14:textId="77777777" w:rsidR="00C74876" w:rsidRPr="00CC369B" w:rsidRDefault="00C74876" w:rsidP="00950DDB">
      <w:pPr>
        <w:pStyle w:val="ListParagraph"/>
        <w:numPr>
          <w:ilvl w:val="0"/>
          <w:numId w:val="11"/>
        </w:numPr>
        <w:spacing w:after="0" w:line="240" w:lineRule="auto"/>
        <w:rPr>
          <w:rFonts w:ascii="Times New Roman" w:eastAsia="Times New Roman" w:hAnsi="Times New Roman" w:cs="Times New Roman"/>
          <w:kern w:val="0"/>
          <w:lang w:eastAsia="lt-LT"/>
          <w14:ligatures w14:val="none"/>
        </w:rPr>
      </w:pPr>
      <w:r w:rsidRPr="00CC369B">
        <w:rPr>
          <w:rFonts w:ascii="Times New Roman" w:eastAsia="Times New Roman" w:hAnsi="Times New Roman" w:cs="Times New Roman"/>
          <w:kern w:val="0"/>
          <w:lang w:eastAsia="sv-SE"/>
          <w14:ligatures w14:val="none"/>
        </w:rPr>
        <w:t>Pagalbinės medžiagos y</w:t>
      </w:r>
      <w:r w:rsidRPr="00CC369B">
        <w:rPr>
          <w:rFonts w:ascii="Times New Roman" w:eastAsia="Times New Roman" w:hAnsi="Times New Roman" w:cs="Times New Roman"/>
          <w:kern w:val="0"/>
          <w:lang w:eastAsia="lt-LT"/>
          <w14:ligatures w14:val="none"/>
        </w:rPr>
        <w:t>ra mikrokristalinė celiuliozė (E460), pregelifikuotas kukurūzų krakmolas, magnio stearatas (E572), bevandenė citrinų rūgštis (E330).</w:t>
      </w:r>
    </w:p>
    <w:p w14:paraId="4E844A48" w14:textId="77777777" w:rsidR="00C74876" w:rsidRPr="00CC369B" w:rsidRDefault="00C74876" w:rsidP="00C74876">
      <w:pPr>
        <w:spacing w:after="0" w:line="240" w:lineRule="auto"/>
        <w:rPr>
          <w:rFonts w:ascii="Times New Roman" w:eastAsia="Times New Roman" w:hAnsi="Times New Roman" w:cs="Times New Roman"/>
          <w:kern w:val="0"/>
          <w:lang w:eastAsia="lt-LT"/>
          <w14:ligatures w14:val="none"/>
        </w:rPr>
      </w:pPr>
    </w:p>
    <w:p w14:paraId="44228758" w14:textId="5054E3FD" w:rsidR="00C74876" w:rsidRPr="00CC369B" w:rsidRDefault="00C74876" w:rsidP="00C74876">
      <w:pPr>
        <w:keepNext/>
        <w:spacing w:after="0" w:line="240" w:lineRule="auto"/>
        <w:outlineLvl w:val="0"/>
        <w:rPr>
          <w:rFonts w:ascii="Times New Roman" w:eastAsia="Times New Roman" w:hAnsi="Times New Roman" w:cs="Times New Roman"/>
          <w:kern w:val="0"/>
          <w:u w:val="single"/>
          <w:lang w:eastAsia="lt-LT"/>
          <w14:ligatures w14:val="none"/>
        </w:rPr>
      </w:pPr>
      <w:r w:rsidRPr="00CC369B">
        <w:rPr>
          <w:rFonts w:ascii="Times New Roman" w:eastAsia="Times New Roman" w:hAnsi="Times New Roman" w:cs="Times New Roman"/>
          <w:kern w:val="0"/>
          <w:u w:val="single"/>
          <w:lang w:eastAsia="lt-LT"/>
          <w14:ligatures w14:val="none"/>
        </w:rPr>
        <w:t>Madopar 100 mg/25 mg pailginto atpalaidavimo kietosios kapsulės</w:t>
      </w:r>
    </w:p>
    <w:p w14:paraId="7BAF16FA" w14:textId="77777777" w:rsidR="00C74876" w:rsidRPr="00CC369B" w:rsidRDefault="00C74876" w:rsidP="00950DDB">
      <w:pPr>
        <w:pStyle w:val="ListParagraph"/>
        <w:numPr>
          <w:ilvl w:val="0"/>
          <w:numId w:val="12"/>
        </w:numPr>
        <w:spacing w:after="0" w:line="240" w:lineRule="auto"/>
        <w:rPr>
          <w:rFonts w:ascii="Times New Roman" w:eastAsia="Times New Roman" w:hAnsi="Times New Roman" w:cs="Times New Roman"/>
          <w:kern w:val="0"/>
          <w:lang w:eastAsia="sv-SE"/>
          <w14:ligatures w14:val="none"/>
        </w:rPr>
      </w:pPr>
      <w:r w:rsidRPr="00CC369B">
        <w:rPr>
          <w:rFonts w:ascii="Times New Roman" w:eastAsia="Times New Roman" w:hAnsi="Times New Roman" w:cs="Times New Roman"/>
          <w:kern w:val="0"/>
          <w:lang w:eastAsia="lt-LT"/>
          <w14:ligatures w14:val="none"/>
        </w:rPr>
        <w:t xml:space="preserve">Veikliosios medžiagos yra levodopa ir benserazidas. </w:t>
      </w:r>
      <w:r w:rsidRPr="00CC369B">
        <w:rPr>
          <w:rFonts w:ascii="Times New Roman" w:eastAsia="Times New Roman" w:hAnsi="Times New Roman" w:cs="Times New Roman"/>
          <w:kern w:val="0"/>
          <w:lang w:eastAsia="sv-SE"/>
          <w14:ligatures w14:val="none"/>
        </w:rPr>
        <w:t>Vienoje pailginto atpalaidavimo kapsulėje yra 100 mg levodopos ir 25 mg benserazido (hidrochlorido pavidalu).</w:t>
      </w:r>
    </w:p>
    <w:p w14:paraId="07117720" w14:textId="4975EEB0" w:rsidR="00C74876" w:rsidRPr="00CC369B" w:rsidRDefault="00C74876" w:rsidP="00950DDB">
      <w:pPr>
        <w:pStyle w:val="ListParagraph"/>
        <w:numPr>
          <w:ilvl w:val="0"/>
          <w:numId w:val="12"/>
        </w:numPr>
        <w:spacing w:after="0" w:line="240" w:lineRule="auto"/>
        <w:rPr>
          <w:rFonts w:ascii="Times New Roman" w:eastAsia="Times New Roman" w:hAnsi="Times New Roman" w:cs="Times New Roman"/>
          <w:kern w:val="0"/>
          <w:lang w:eastAsia="lt-LT"/>
          <w14:ligatures w14:val="none"/>
        </w:rPr>
      </w:pPr>
      <w:r w:rsidRPr="00CC369B">
        <w:rPr>
          <w:rFonts w:ascii="Times New Roman" w:eastAsia="Times New Roman" w:hAnsi="Times New Roman" w:cs="Times New Roman"/>
          <w:kern w:val="0"/>
          <w:lang w:eastAsia="sv-SE"/>
          <w14:ligatures w14:val="none"/>
        </w:rPr>
        <w:t xml:space="preserve">Pagalbinės medžiagos yra kalcio-vandenilio fosfatas </w:t>
      </w:r>
      <w:r w:rsidRPr="00CC369B">
        <w:rPr>
          <w:rFonts w:ascii="Times New Roman" w:eastAsia="Calibri" w:hAnsi="Times New Roman" w:cs="Times New Roman"/>
          <w:kern w:val="0"/>
          <w:lang w:val="lv-LV"/>
          <w14:ligatures w14:val="none"/>
        </w:rPr>
        <w:t>(E341)</w:t>
      </w:r>
      <w:r w:rsidRPr="00CC369B">
        <w:rPr>
          <w:rFonts w:ascii="Times New Roman" w:eastAsia="Times New Roman" w:hAnsi="Times New Roman" w:cs="Times New Roman"/>
          <w:kern w:val="0"/>
          <w:lang w:eastAsia="sv-SE"/>
          <w14:ligatures w14:val="none"/>
        </w:rPr>
        <w:t xml:space="preserve">, magnio stearatas </w:t>
      </w:r>
      <w:r w:rsidRPr="00CC369B">
        <w:rPr>
          <w:rFonts w:ascii="Times New Roman" w:eastAsia="Calibri" w:hAnsi="Times New Roman" w:cs="Times New Roman"/>
          <w:kern w:val="0"/>
          <w:lang w:val="lv-LV"/>
          <w14:ligatures w14:val="none"/>
        </w:rPr>
        <w:t>(E572)</w:t>
      </w:r>
      <w:r w:rsidRPr="00CC369B">
        <w:rPr>
          <w:rFonts w:ascii="Times New Roman" w:eastAsia="Times New Roman" w:hAnsi="Times New Roman" w:cs="Times New Roman"/>
          <w:kern w:val="0"/>
          <w:lang w:eastAsia="sv-SE"/>
          <w14:ligatures w14:val="none"/>
        </w:rPr>
        <w:t>, manitolis (E421), hipromeliozė, hidrintas augalinis ali</w:t>
      </w:r>
      <w:r w:rsidRPr="00CC369B">
        <w:rPr>
          <w:rFonts w:ascii="Times New Roman" w:eastAsia="Times New Roman" w:hAnsi="Times New Roman" w:cs="Times New Roman"/>
          <w:kern w:val="0"/>
          <w:lang w:eastAsia="lt-LT"/>
          <w14:ligatures w14:val="none"/>
        </w:rPr>
        <w:t>ejus, povidonas</w:t>
      </w:r>
      <w:r w:rsidRPr="00CC369B">
        <w:rPr>
          <w:rFonts w:ascii="Times New Roman" w:eastAsia="Calibri" w:hAnsi="Times New Roman" w:cs="Times New Roman"/>
          <w:kern w:val="0"/>
          <w:lang w:val="lv-LV"/>
          <w14:ligatures w14:val="none"/>
        </w:rPr>
        <w:t xml:space="preserve"> (E1201)</w:t>
      </w:r>
      <w:r w:rsidRPr="00CC369B">
        <w:rPr>
          <w:rFonts w:ascii="Times New Roman" w:eastAsia="Times New Roman" w:hAnsi="Times New Roman" w:cs="Times New Roman"/>
          <w:kern w:val="0"/>
          <w:lang w:eastAsia="lt-LT"/>
          <w14:ligatures w14:val="none"/>
        </w:rPr>
        <w:t xml:space="preserve">, išgrynintas talkas (E553b), želatina, geltonasis geležies oksidas (E172), indigokarminas (E132), titano dioksidas (E171), manitolis </w:t>
      </w:r>
      <w:r w:rsidRPr="00CC369B">
        <w:rPr>
          <w:rFonts w:ascii="Times New Roman" w:eastAsia="Calibri" w:hAnsi="Times New Roman" w:cs="Times New Roman"/>
          <w:kern w:val="0"/>
          <w:lang w:val="lv-LV"/>
          <w14:ligatures w14:val="none"/>
        </w:rPr>
        <w:t>(E421)</w:t>
      </w:r>
      <w:r w:rsidR="00950DDB" w:rsidRPr="00CC369B">
        <w:rPr>
          <w:rFonts w:ascii="Times New Roman" w:eastAsia="Times New Roman" w:hAnsi="Times New Roman" w:cs="Times New Roman"/>
          <w:kern w:val="0"/>
          <w:lang w:eastAsia="lt-LT"/>
          <w14:ligatures w14:val="none"/>
        </w:rPr>
        <w:t>, šelak</w:t>
      </w:r>
      <w:r w:rsidR="005D686F" w:rsidRPr="00CC369B">
        <w:rPr>
          <w:rFonts w:ascii="Times New Roman" w:eastAsia="Times New Roman" w:hAnsi="Times New Roman" w:cs="Times New Roman"/>
          <w:kern w:val="0"/>
          <w:lang w:eastAsia="lt-LT"/>
          <w14:ligatures w14:val="none"/>
        </w:rPr>
        <w:t>as</w:t>
      </w:r>
      <w:r w:rsidR="00950DDB" w:rsidRPr="00CC369B">
        <w:rPr>
          <w:rFonts w:ascii="Times New Roman" w:eastAsia="Times New Roman" w:hAnsi="Times New Roman" w:cs="Times New Roman"/>
          <w:kern w:val="0"/>
          <w:lang w:eastAsia="lt-LT"/>
          <w14:ligatures w14:val="none"/>
        </w:rPr>
        <w:t>, kalio hidroksidas, raudonasis geležies oksidas (E172)</w:t>
      </w:r>
      <w:r w:rsidR="005D686F" w:rsidRPr="00CC369B">
        <w:rPr>
          <w:rFonts w:ascii="Times New Roman" w:eastAsia="Times New Roman" w:hAnsi="Times New Roman" w:cs="Times New Roman"/>
          <w:kern w:val="0"/>
          <w:lang w:eastAsia="lt-LT"/>
          <w14:ligatures w14:val="none"/>
        </w:rPr>
        <w:t>.</w:t>
      </w:r>
    </w:p>
    <w:p w14:paraId="4413B54E" w14:textId="77777777" w:rsidR="00C74876" w:rsidRPr="00C74876" w:rsidRDefault="00C74876" w:rsidP="00C74876">
      <w:pPr>
        <w:spacing w:after="0" w:line="240" w:lineRule="auto"/>
        <w:rPr>
          <w:rFonts w:ascii="Times New Roman" w:eastAsia="Times New Roman" w:hAnsi="Times New Roman" w:cs="Times New Roman"/>
          <w:kern w:val="0"/>
          <w:highlight w:val="yellow"/>
          <w:lang w:eastAsia="lt-LT"/>
          <w14:ligatures w14:val="none"/>
        </w:rPr>
      </w:pPr>
    </w:p>
    <w:p w14:paraId="431F5165"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išvaizda ir kiekis pakuotėje</w:t>
      </w:r>
    </w:p>
    <w:p w14:paraId="2382644A"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5C4E2121"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Madopar 100 mg/25 mg kietosios kapsulės</w:t>
      </w:r>
    </w:p>
    <w:p w14:paraId="6AA61F84" w14:textId="77777777" w:rsidR="00C77190" w:rsidRDefault="00C77190" w:rsidP="00C74876">
      <w:pPr>
        <w:spacing w:after="0" w:line="240" w:lineRule="auto"/>
        <w:rPr>
          <w:rFonts w:ascii="Times New Roman" w:eastAsia="Times New Roman" w:hAnsi="Times New Roman" w:cs="Times New Roman"/>
          <w:kern w:val="0"/>
          <w:lang w:eastAsia="lt-LT"/>
          <w14:ligatures w14:val="none"/>
        </w:rPr>
      </w:pPr>
      <w:r w:rsidRPr="00C77190">
        <w:rPr>
          <w:rFonts w:ascii="Times New Roman" w:eastAsia="Times New Roman" w:hAnsi="Times New Roman" w:cs="Times New Roman"/>
          <w:kern w:val="0"/>
          <w:lang w:eastAsia="lt-LT"/>
          <w14:ligatures w14:val="none"/>
        </w:rPr>
        <w:t xml:space="preserve">Madopar kietosios kapsulės yra tamsaus stiklo buteliuke su apsauginiu dangteliu iš termoplastinės medžiagos. </w:t>
      </w:r>
    </w:p>
    <w:p w14:paraId="00075CEB" w14:textId="6D763397" w:rsidR="004A570A" w:rsidRDefault="00C77190" w:rsidP="00C74876">
      <w:pPr>
        <w:spacing w:after="0" w:line="240" w:lineRule="auto"/>
        <w:rPr>
          <w:rFonts w:ascii="Times New Roman" w:eastAsia="Times New Roman" w:hAnsi="Times New Roman" w:cs="Times New Roman"/>
          <w:kern w:val="0"/>
          <w:lang w:eastAsia="lt-LT"/>
          <w14:ligatures w14:val="none"/>
        </w:rPr>
      </w:pPr>
      <w:r w:rsidRPr="00C77190">
        <w:rPr>
          <w:rFonts w:ascii="Times New Roman" w:eastAsia="Times New Roman" w:hAnsi="Times New Roman" w:cs="Times New Roman"/>
          <w:kern w:val="0"/>
          <w:lang w:eastAsia="lt-LT"/>
          <w14:ligatures w14:val="none"/>
        </w:rPr>
        <w:t>Buteliukas įdėtas į kartoninę dėžutę.</w:t>
      </w:r>
      <w:r w:rsidR="00C74876" w:rsidRPr="00C74876">
        <w:rPr>
          <w:rFonts w:ascii="Times New Roman" w:eastAsia="Times New Roman" w:hAnsi="Times New Roman" w:cs="Times New Roman"/>
          <w:kern w:val="0"/>
          <w:lang w:eastAsia="lt-LT"/>
          <w14:ligatures w14:val="none"/>
        </w:rPr>
        <w:t xml:space="preserve"> </w:t>
      </w:r>
    </w:p>
    <w:p w14:paraId="3C59DC4F" w14:textId="61291494"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Pakuotėje yra </w:t>
      </w:r>
      <w:r w:rsidR="005B0598">
        <w:rPr>
          <w:rFonts w:ascii="Times New Roman" w:eastAsia="Times New Roman" w:hAnsi="Times New Roman" w:cs="Times New Roman"/>
          <w:kern w:val="0"/>
          <w:lang w:eastAsia="lt-LT"/>
          <w14:ligatures w14:val="none"/>
        </w:rPr>
        <w:t>30</w:t>
      </w:r>
      <w:r w:rsidRPr="00C74876">
        <w:rPr>
          <w:rFonts w:ascii="Times New Roman" w:eastAsia="Times New Roman" w:hAnsi="Times New Roman" w:cs="Times New Roman"/>
          <w:kern w:val="0"/>
          <w:lang w:eastAsia="lt-LT"/>
          <w14:ligatures w14:val="none"/>
        </w:rPr>
        <w:t> kapsulių.</w:t>
      </w:r>
    </w:p>
    <w:p w14:paraId="5E659D10" w14:textId="77777777" w:rsidR="00C74876" w:rsidRPr="00C74876" w:rsidRDefault="00C74876" w:rsidP="00C74876">
      <w:pPr>
        <w:keepNext/>
        <w:spacing w:after="0" w:line="240" w:lineRule="auto"/>
        <w:outlineLvl w:val="2"/>
        <w:rPr>
          <w:rFonts w:ascii="Times New Roman" w:eastAsia="Times New Roman" w:hAnsi="Times New Roman" w:cs="Times New Roman"/>
          <w:b/>
          <w:kern w:val="0"/>
          <w:lang w:eastAsia="lt-LT"/>
          <w14:ligatures w14:val="none"/>
        </w:rPr>
      </w:pPr>
    </w:p>
    <w:p w14:paraId="07EA8506"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Madopar 100 mg/25 mg disperguojamosios tabletės</w:t>
      </w:r>
    </w:p>
    <w:p w14:paraId="2DA8386D" w14:textId="77777777" w:rsidR="00AA3C14" w:rsidRDefault="00AA3C14" w:rsidP="00C74876">
      <w:pPr>
        <w:keepNext/>
        <w:spacing w:after="0" w:line="240" w:lineRule="auto"/>
        <w:outlineLvl w:val="2"/>
        <w:rPr>
          <w:rFonts w:ascii="Times New Roman" w:eastAsia="Times New Roman" w:hAnsi="Times New Roman" w:cs="Times New Roman"/>
          <w:kern w:val="0"/>
          <w:lang w:eastAsia="lt-LT"/>
          <w14:ligatures w14:val="none"/>
        </w:rPr>
      </w:pPr>
      <w:r w:rsidRPr="00AA3C14">
        <w:rPr>
          <w:rFonts w:ascii="Times New Roman" w:eastAsia="Times New Roman" w:hAnsi="Times New Roman" w:cs="Times New Roman"/>
          <w:kern w:val="0"/>
          <w:lang w:eastAsia="lt-LT"/>
          <w14:ligatures w14:val="none"/>
        </w:rPr>
        <w:t xml:space="preserve">Madopar disperguojamosios tabletės tiekiamos tamsaus stiklo buteliuke su apsauginiu dangteliu, pagamintu iš termoplastinės medžiagos. </w:t>
      </w:r>
    </w:p>
    <w:p w14:paraId="1B125164" w14:textId="77777777" w:rsidR="00AA3C14" w:rsidRDefault="00AA3C14" w:rsidP="00C74876">
      <w:pPr>
        <w:keepNext/>
        <w:spacing w:after="0" w:line="240" w:lineRule="auto"/>
        <w:outlineLvl w:val="2"/>
        <w:rPr>
          <w:rFonts w:ascii="Times New Roman" w:eastAsia="Times New Roman" w:hAnsi="Times New Roman" w:cs="Times New Roman"/>
          <w:kern w:val="0"/>
          <w:lang w:eastAsia="lt-LT"/>
          <w14:ligatures w14:val="none"/>
        </w:rPr>
      </w:pPr>
      <w:r w:rsidRPr="00AA3C14">
        <w:rPr>
          <w:rFonts w:ascii="Times New Roman" w:eastAsia="Times New Roman" w:hAnsi="Times New Roman" w:cs="Times New Roman"/>
          <w:kern w:val="0"/>
          <w:lang w:eastAsia="lt-LT"/>
          <w14:ligatures w14:val="none"/>
        </w:rPr>
        <w:t xml:space="preserve">Buteliukas įdėtas į kartoninę dėžutę. </w:t>
      </w:r>
    </w:p>
    <w:p w14:paraId="634EA564" w14:textId="5BDD5A10" w:rsidR="00C74876" w:rsidRPr="00C74876" w:rsidRDefault="00526E10" w:rsidP="00C74876">
      <w:pPr>
        <w:keepNext/>
        <w:spacing w:after="0" w:line="240" w:lineRule="auto"/>
        <w:outlineLvl w:val="2"/>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Pakuotėje yra </w:t>
      </w:r>
      <w:r w:rsidR="00AA3C14" w:rsidRPr="00AA3C14">
        <w:rPr>
          <w:rFonts w:ascii="Times New Roman" w:eastAsia="Times New Roman" w:hAnsi="Times New Roman" w:cs="Times New Roman"/>
          <w:kern w:val="0"/>
          <w:lang w:eastAsia="lt-LT"/>
          <w14:ligatures w14:val="none"/>
        </w:rPr>
        <w:t>30 disperguojamųjų tablečių.</w:t>
      </w:r>
    </w:p>
    <w:p w14:paraId="5B2BC72A" w14:textId="77777777" w:rsidR="00C74876" w:rsidRPr="00C74876" w:rsidRDefault="00C74876" w:rsidP="00C74876">
      <w:pPr>
        <w:keepNext/>
        <w:spacing w:after="0" w:line="240" w:lineRule="auto"/>
        <w:outlineLvl w:val="2"/>
        <w:rPr>
          <w:rFonts w:ascii="Times New Roman" w:eastAsia="Times New Roman" w:hAnsi="Times New Roman" w:cs="Times New Roman"/>
          <w:kern w:val="0"/>
          <w:lang w:eastAsia="lt-LT"/>
          <w14:ligatures w14:val="none"/>
        </w:rPr>
      </w:pPr>
    </w:p>
    <w:p w14:paraId="39848E4B" w14:textId="63BB3115" w:rsidR="00C74876" w:rsidRPr="00C74876" w:rsidRDefault="00C74876" w:rsidP="00C74876">
      <w:pPr>
        <w:keepNext/>
        <w:spacing w:after="0" w:line="240" w:lineRule="auto"/>
        <w:outlineLvl w:val="0"/>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Madopar 100 mg/25 mg pailginto atpalaidavimo kietosios kapsulės</w:t>
      </w:r>
    </w:p>
    <w:p w14:paraId="00D87D1C" w14:textId="77777777" w:rsidR="00CD516D" w:rsidRDefault="00CD516D" w:rsidP="00C74876">
      <w:pPr>
        <w:keepNext/>
        <w:spacing w:after="0" w:line="240" w:lineRule="auto"/>
        <w:outlineLvl w:val="2"/>
        <w:rPr>
          <w:rFonts w:ascii="Times New Roman" w:eastAsia="Times New Roman" w:hAnsi="Times New Roman" w:cs="Times New Roman"/>
          <w:color w:val="000000"/>
          <w:kern w:val="0"/>
          <w:lang w:eastAsia="lt-LT"/>
          <w14:ligatures w14:val="none"/>
        </w:rPr>
      </w:pPr>
      <w:r w:rsidRPr="00CD516D">
        <w:rPr>
          <w:rFonts w:ascii="Times New Roman" w:eastAsia="Times New Roman" w:hAnsi="Times New Roman" w:cs="Times New Roman"/>
          <w:color w:val="000000"/>
          <w:kern w:val="0"/>
          <w:lang w:eastAsia="lt-LT"/>
          <w14:ligatures w14:val="none"/>
        </w:rPr>
        <w:t xml:space="preserve">Madopar pailginto atpalaidavimo kietos kapsulės tiekiamos tamsaus stiklo buteliuke su termoplastiniu apsauginiu dangteliu. </w:t>
      </w:r>
    </w:p>
    <w:p w14:paraId="2F8EE552" w14:textId="4545DC66" w:rsidR="004A570A" w:rsidRDefault="00CD516D" w:rsidP="00C74876">
      <w:pPr>
        <w:keepNext/>
        <w:spacing w:after="0" w:line="240" w:lineRule="auto"/>
        <w:outlineLvl w:val="2"/>
        <w:rPr>
          <w:rFonts w:ascii="Times New Roman" w:eastAsia="Times New Roman" w:hAnsi="Times New Roman" w:cs="Times New Roman"/>
          <w:kern w:val="0"/>
          <w:lang w:eastAsia="lt-LT"/>
          <w14:ligatures w14:val="none"/>
        </w:rPr>
      </w:pPr>
      <w:r w:rsidRPr="00CD516D">
        <w:rPr>
          <w:rFonts w:ascii="Times New Roman" w:eastAsia="Times New Roman" w:hAnsi="Times New Roman" w:cs="Times New Roman"/>
          <w:color w:val="000000"/>
          <w:kern w:val="0"/>
          <w:lang w:eastAsia="lt-LT"/>
          <w14:ligatures w14:val="none"/>
        </w:rPr>
        <w:t>Buteliukas įdėtas į kartoninę dėžutę.</w:t>
      </w:r>
    </w:p>
    <w:p w14:paraId="2D53ACA3" w14:textId="2CDC5C84" w:rsidR="00C74876" w:rsidRPr="00C74876" w:rsidRDefault="00C74876" w:rsidP="00C74876">
      <w:pPr>
        <w:keepNext/>
        <w:spacing w:after="0" w:line="240" w:lineRule="auto"/>
        <w:outlineLvl w:val="2"/>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Pakuotėje yra </w:t>
      </w:r>
      <w:r w:rsidR="004A570A">
        <w:rPr>
          <w:rFonts w:ascii="Times New Roman" w:eastAsia="Times New Roman" w:hAnsi="Times New Roman" w:cs="Times New Roman"/>
          <w:kern w:val="0"/>
          <w:lang w:eastAsia="lt-LT"/>
          <w14:ligatures w14:val="none"/>
        </w:rPr>
        <w:t xml:space="preserve">30 </w:t>
      </w:r>
      <w:r w:rsidRPr="00C74876">
        <w:rPr>
          <w:rFonts w:ascii="Times New Roman" w:eastAsia="Times New Roman" w:hAnsi="Times New Roman" w:cs="Times New Roman"/>
          <w:kern w:val="0"/>
          <w:lang w:eastAsia="lt-LT"/>
          <w14:ligatures w14:val="none"/>
        </w:rPr>
        <w:t>kapsulių.</w:t>
      </w:r>
    </w:p>
    <w:p w14:paraId="7E12B770"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2F1435CE"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6B0E0E98" w14:textId="77777777" w:rsidR="001D0D3F" w:rsidRPr="001D0D3F" w:rsidRDefault="001D0D3F" w:rsidP="001D0D3F">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1D0D3F">
        <w:rPr>
          <w:rFonts w:ascii="Times New Roman" w:eastAsia="Times New Roman" w:hAnsi="Times New Roman" w:cs="Times New Roman"/>
          <w:b/>
          <w:noProof/>
          <w:kern w:val="0"/>
          <w14:ligatures w14:val="none"/>
        </w:rPr>
        <w:t>Registruotojas eksportuojančioje valstybėje</w:t>
      </w:r>
    </w:p>
    <w:p w14:paraId="5DE7DD35" w14:textId="77777777" w:rsidR="001D0D3F" w:rsidRP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r w:rsidRPr="001D0D3F">
        <w:rPr>
          <w:rFonts w:ascii="Times New Roman" w:hAnsi="Times New Roman" w:cs="Times New Roman"/>
          <w:bCs/>
          <w:color w:val="000000"/>
          <w:kern w:val="0"/>
          <w14:ligatures w14:val="none"/>
        </w:rPr>
        <w:t>Roche S.p.A.</w:t>
      </w:r>
    </w:p>
    <w:p w14:paraId="231E3477" w14:textId="77777777" w:rsidR="001D0D3F" w:rsidRP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r w:rsidRPr="001D0D3F">
        <w:rPr>
          <w:rFonts w:ascii="Times New Roman" w:hAnsi="Times New Roman" w:cs="Times New Roman"/>
          <w:bCs/>
          <w:color w:val="000000"/>
          <w:kern w:val="0"/>
          <w14:ligatures w14:val="none"/>
        </w:rPr>
        <w:t>Viale G.B. Stucchi, 110</w:t>
      </w:r>
    </w:p>
    <w:p w14:paraId="58CF7685" w14:textId="77777777" w:rsidR="001D0D3F" w:rsidRP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r w:rsidRPr="001D0D3F">
        <w:rPr>
          <w:rFonts w:ascii="Times New Roman" w:hAnsi="Times New Roman" w:cs="Times New Roman"/>
          <w:bCs/>
          <w:color w:val="000000"/>
          <w:kern w:val="0"/>
          <w14:ligatures w14:val="none"/>
        </w:rPr>
        <w:t>20900 Monza (MB)</w:t>
      </w:r>
    </w:p>
    <w:p w14:paraId="1552CCF1" w14:textId="2A02BC7C" w:rsid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r w:rsidRPr="001D0D3F">
        <w:rPr>
          <w:rFonts w:ascii="Times New Roman" w:hAnsi="Times New Roman" w:cs="Times New Roman"/>
          <w:bCs/>
          <w:color w:val="000000"/>
          <w:kern w:val="0"/>
          <w14:ligatures w14:val="none"/>
        </w:rPr>
        <w:t>Italija</w:t>
      </w:r>
    </w:p>
    <w:p w14:paraId="0DF28356" w14:textId="77777777" w:rsidR="001D0D3F" w:rsidRP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p>
    <w:p w14:paraId="248CE66F" w14:textId="77777777" w:rsidR="001D0D3F" w:rsidRPr="001D0D3F" w:rsidRDefault="001D0D3F" w:rsidP="001D0D3F">
      <w:pPr>
        <w:autoSpaceDE w:val="0"/>
        <w:autoSpaceDN w:val="0"/>
        <w:adjustRightInd w:val="0"/>
        <w:spacing w:after="0" w:line="240" w:lineRule="auto"/>
        <w:rPr>
          <w:rFonts w:ascii="Times New Roman" w:hAnsi="Times New Roman" w:cs="Times New Roman"/>
          <w:b/>
          <w:color w:val="000000"/>
          <w:kern w:val="0"/>
          <w14:ligatures w14:val="none"/>
        </w:rPr>
      </w:pPr>
      <w:r w:rsidRPr="001D0D3F">
        <w:rPr>
          <w:rFonts w:ascii="Times New Roman" w:hAnsi="Times New Roman" w:cs="Times New Roman"/>
          <w:b/>
          <w:color w:val="000000"/>
          <w:kern w:val="0"/>
          <w14:ligatures w14:val="none"/>
        </w:rPr>
        <w:t>Gamintojas</w:t>
      </w:r>
    </w:p>
    <w:p w14:paraId="7141F2C6" w14:textId="77777777" w:rsidR="00BB00CF" w:rsidRDefault="00BB00CF" w:rsidP="007E2841">
      <w:pPr>
        <w:autoSpaceDE w:val="0"/>
        <w:autoSpaceDN w:val="0"/>
        <w:adjustRightInd w:val="0"/>
        <w:spacing w:after="0" w:line="240" w:lineRule="auto"/>
        <w:rPr>
          <w:rFonts w:ascii="Times New Roman" w:hAnsi="Times New Roman" w:cs="Times New Roman"/>
          <w:bCs/>
          <w:color w:val="000000"/>
          <w:kern w:val="0"/>
          <w14:ligatures w14:val="none"/>
        </w:rPr>
      </w:pPr>
      <w:r w:rsidRPr="00BB00CF">
        <w:rPr>
          <w:rFonts w:ascii="Times New Roman" w:hAnsi="Times New Roman" w:cs="Times New Roman"/>
          <w:bCs/>
          <w:color w:val="000000"/>
          <w:kern w:val="0"/>
          <w14:ligatures w14:val="none"/>
        </w:rPr>
        <w:t xml:space="preserve">Roche Pharma AG </w:t>
      </w:r>
    </w:p>
    <w:p w14:paraId="76274F27" w14:textId="77777777" w:rsidR="00BB00CF" w:rsidRDefault="00BB00CF" w:rsidP="007E2841">
      <w:pPr>
        <w:autoSpaceDE w:val="0"/>
        <w:autoSpaceDN w:val="0"/>
        <w:adjustRightInd w:val="0"/>
        <w:spacing w:after="0" w:line="240" w:lineRule="auto"/>
        <w:rPr>
          <w:rFonts w:ascii="Times New Roman" w:hAnsi="Times New Roman" w:cs="Times New Roman"/>
          <w:bCs/>
          <w:color w:val="000000"/>
          <w:kern w:val="0"/>
          <w14:ligatures w14:val="none"/>
        </w:rPr>
      </w:pPr>
      <w:r w:rsidRPr="00BB00CF">
        <w:rPr>
          <w:rFonts w:ascii="Times New Roman" w:hAnsi="Times New Roman" w:cs="Times New Roman"/>
          <w:bCs/>
          <w:color w:val="000000"/>
          <w:kern w:val="0"/>
          <w14:ligatures w14:val="none"/>
        </w:rPr>
        <w:t xml:space="preserve">Emil-Barell-Strasse 1 </w:t>
      </w:r>
    </w:p>
    <w:p w14:paraId="75F786EB" w14:textId="77777777" w:rsidR="00BB00CF" w:rsidRDefault="00BB00CF" w:rsidP="007E2841">
      <w:pPr>
        <w:autoSpaceDE w:val="0"/>
        <w:autoSpaceDN w:val="0"/>
        <w:adjustRightInd w:val="0"/>
        <w:spacing w:after="0" w:line="240" w:lineRule="auto"/>
        <w:rPr>
          <w:rFonts w:ascii="Times New Roman" w:hAnsi="Times New Roman" w:cs="Times New Roman"/>
          <w:bCs/>
          <w:color w:val="000000"/>
          <w:kern w:val="0"/>
          <w14:ligatures w14:val="none"/>
        </w:rPr>
      </w:pPr>
      <w:r w:rsidRPr="00BB00CF">
        <w:rPr>
          <w:rFonts w:ascii="Times New Roman" w:hAnsi="Times New Roman" w:cs="Times New Roman"/>
          <w:bCs/>
          <w:color w:val="000000"/>
          <w:kern w:val="0"/>
          <w14:ligatures w14:val="none"/>
        </w:rPr>
        <w:t xml:space="preserve">79639 Grenzach-Wyhlen </w:t>
      </w:r>
    </w:p>
    <w:p w14:paraId="3B7C0B91" w14:textId="4F34BC18" w:rsidR="007E2841" w:rsidRDefault="00BB00CF" w:rsidP="007E2841">
      <w:pPr>
        <w:autoSpaceDE w:val="0"/>
        <w:autoSpaceDN w:val="0"/>
        <w:adjustRightInd w:val="0"/>
        <w:spacing w:after="0" w:line="240" w:lineRule="auto"/>
        <w:rPr>
          <w:rFonts w:ascii="Times New Roman" w:hAnsi="Times New Roman" w:cs="Times New Roman"/>
          <w:bCs/>
          <w:color w:val="000000"/>
          <w:kern w:val="0"/>
          <w14:ligatures w14:val="none"/>
        </w:rPr>
      </w:pPr>
      <w:r>
        <w:rPr>
          <w:rFonts w:ascii="Times New Roman" w:hAnsi="Times New Roman" w:cs="Times New Roman"/>
          <w:bCs/>
          <w:color w:val="000000"/>
          <w:kern w:val="0"/>
          <w14:ligatures w14:val="none"/>
        </w:rPr>
        <w:t>Vokietija</w:t>
      </w:r>
    </w:p>
    <w:p w14:paraId="7770D440" w14:textId="77777777" w:rsidR="00BB00CF" w:rsidRPr="007E2841" w:rsidRDefault="00BB00CF" w:rsidP="007E2841">
      <w:pPr>
        <w:autoSpaceDE w:val="0"/>
        <w:autoSpaceDN w:val="0"/>
        <w:adjustRightInd w:val="0"/>
        <w:spacing w:after="0" w:line="240" w:lineRule="auto"/>
        <w:rPr>
          <w:rFonts w:ascii="Times New Roman" w:hAnsi="Times New Roman" w:cs="Times New Roman"/>
          <w:bCs/>
          <w:color w:val="000000"/>
          <w:kern w:val="0"/>
          <w14:ligatures w14:val="none"/>
        </w:rPr>
      </w:pPr>
    </w:p>
    <w:p w14:paraId="20D49145" w14:textId="77777777" w:rsidR="007E2841" w:rsidRPr="007E2841"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r w:rsidRPr="007E2841">
        <w:rPr>
          <w:rFonts w:ascii="Times New Roman" w:hAnsi="Times New Roman" w:cs="Times New Roman"/>
          <w:bCs/>
          <w:color w:val="000000"/>
          <w:kern w:val="0"/>
          <w14:ligatures w14:val="none"/>
        </w:rPr>
        <w:t>arba</w:t>
      </w:r>
    </w:p>
    <w:p w14:paraId="15D5C482" w14:textId="77777777" w:rsidR="007E2841" w:rsidRPr="007E2841"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p>
    <w:p w14:paraId="44E06ACB" w14:textId="77777777" w:rsidR="007E2841" w:rsidRPr="007E2841"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r w:rsidRPr="007E2841">
        <w:rPr>
          <w:rFonts w:ascii="Times New Roman" w:hAnsi="Times New Roman" w:cs="Times New Roman"/>
          <w:bCs/>
          <w:color w:val="000000"/>
          <w:kern w:val="0"/>
          <w14:ligatures w14:val="none"/>
        </w:rPr>
        <w:t>Roche S.p.A.</w:t>
      </w:r>
    </w:p>
    <w:p w14:paraId="706DD718" w14:textId="77777777" w:rsidR="007E2841" w:rsidRPr="007E2841"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r w:rsidRPr="007E2841">
        <w:rPr>
          <w:rFonts w:ascii="Times New Roman" w:hAnsi="Times New Roman" w:cs="Times New Roman"/>
          <w:bCs/>
          <w:color w:val="000000"/>
          <w:kern w:val="0"/>
          <w14:ligatures w14:val="none"/>
        </w:rPr>
        <w:t>Viale G.B. Stucchi, 110</w:t>
      </w:r>
    </w:p>
    <w:p w14:paraId="40E19C65" w14:textId="77777777" w:rsidR="007E2841" w:rsidRPr="007E2841"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r w:rsidRPr="007E2841">
        <w:rPr>
          <w:rFonts w:ascii="Times New Roman" w:hAnsi="Times New Roman" w:cs="Times New Roman"/>
          <w:bCs/>
          <w:color w:val="000000"/>
          <w:kern w:val="0"/>
          <w14:ligatures w14:val="none"/>
        </w:rPr>
        <w:t>20900 Monza (MB)</w:t>
      </w:r>
    </w:p>
    <w:p w14:paraId="4C710298" w14:textId="2A399F17" w:rsidR="001D0D3F" w:rsidRPr="001D0D3F"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r w:rsidRPr="007E2841">
        <w:rPr>
          <w:rFonts w:ascii="Times New Roman" w:hAnsi="Times New Roman" w:cs="Times New Roman"/>
          <w:bCs/>
          <w:color w:val="000000"/>
          <w:kern w:val="0"/>
          <w14:ligatures w14:val="none"/>
        </w:rPr>
        <w:t>Italija</w:t>
      </w:r>
    </w:p>
    <w:p w14:paraId="267D6BFE" w14:textId="77777777" w:rsidR="001D0D3F" w:rsidRP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p>
    <w:p w14:paraId="34A4C2E5" w14:textId="77777777" w:rsidR="001D0D3F" w:rsidRPr="001D0D3F" w:rsidRDefault="001D0D3F" w:rsidP="001D0D3F">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1D0D3F">
        <w:rPr>
          <w:rFonts w:ascii="Times New Roman" w:hAnsi="Times New Roman" w:cs="Times New Roman"/>
          <w:b/>
          <w:color w:val="000000"/>
          <w:kern w:val="0"/>
          <w14:ligatures w14:val="none"/>
        </w:rPr>
        <w:t xml:space="preserve">Lygiagretus importuotojas </w:t>
      </w:r>
      <w:r w:rsidRPr="001D0D3F">
        <w:rPr>
          <w:rFonts w:ascii="Times New Roman" w:hAnsi="Times New Roman" w:cs="Times New Roman"/>
          <w:b/>
          <w:color w:val="000000"/>
          <w:kern w:val="0"/>
          <w14:ligatures w14:val="none"/>
        </w:rPr>
        <w:br/>
      </w:r>
      <w:r w:rsidRPr="001D0D3F">
        <w:rPr>
          <w:rFonts w:ascii="Times New Roman" w:eastAsia="TimesNewRoman" w:hAnsi="Times New Roman" w:cs="Times New Roman"/>
          <w:color w:val="000000"/>
          <w:kern w:val="0"/>
          <w14:ligatures w14:val="none"/>
        </w:rPr>
        <w:t>UAB „Niromed“</w:t>
      </w:r>
      <w:r w:rsidRPr="001D0D3F">
        <w:rPr>
          <w:rFonts w:ascii="Times New Roman" w:hAnsi="Times New Roman" w:cs="Times New Roman"/>
          <w:b/>
          <w:color w:val="000000"/>
          <w:kern w:val="0"/>
          <w14:ligatures w14:val="none"/>
        </w:rPr>
        <w:br/>
      </w:r>
      <w:r w:rsidRPr="001D0D3F">
        <w:rPr>
          <w:rFonts w:ascii="Times New Roman" w:eastAsia="TimesNewRoman" w:hAnsi="Times New Roman" w:cs="Times New Roman"/>
          <w:color w:val="000000"/>
          <w:kern w:val="0"/>
          <w14:ligatures w14:val="none"/>
        </w:rPr>
        <w:t>Žirmūnų g. 139A</w:t>
      </w:r>
      <w:r w:rsidRPr="001D0D3F">
        <w:rPr>
          <w:rFonts w:ascii="Times New Roman" w:hAnsi="Times New Roman" w:cs="Times New Roman"/>
          <w:b/>
          <w:color w:val="000000"/>
          <w:kern w:val="0"/>
          <w14:ligatures w14:val="none"/>
        </w:rPr>
        <w:br/>
      </w:r>
      <w:r w:rsidRPr="001D0D3F">
        <w:rPr>
          <w:rFonts w:ascii="Times New Roman" w:eastAsia="TimesNewRoman" w:hAnsi="Times New Roman" w:cs="Times New Roman"/>
          <w:color w:val="000000"/>
          <w:kern w:val="0"/>
          <w14:ligatures w14:val="none"/>
        </w:rPr>
        <w:t>LT-09120 Vilnius</w:t>
      </w:r>
      <w:r w:rsidRPr="001D0D3F">
        <w:rPr>
          <w:rFonts w:ascii="Times New Roman" w:eastAsia="TimesNewRoman" w:hAnsi="Times New Roman" w:cs="Times New Roman"/>
          <w:color w:val="000000"/>
          <w:kern w:val="0"/>
          <w14:ligatures w14:val="none"/>
        </w:rPr>
        <w:br/>
        <w:t>Lietuva</w:t>
      </w:r>
    </w:p>
    <w:p w14:paraId="2FD599F1" w14:textId="77777777" w:rsidR="001D0D3F" w:rsidRPr="001D0D3F" w:rsidRDefault="001D0D3F" w:rsidP="001D0D3F">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307F88B8" w14:textId="77777777" w:rsidR="001D0D3F" w:rsidRPr="001D0D3F" w:rsidRDefault="001D0D3F" w:rsidP="001D0D3F">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1D0D3F">
        <w:rPr>
          <w:rFonts w:ascii="Times New Roman" w:eastAsia="Times New Roman" w:hAnsi="Times New Roman" w:cs="Times New Roman"/>
          <w:b/>
          <w:bCs/>
          <w:kern w:val="0"/>
          <w14:ligatures w14:val="none"/>
        </w:rPr>
        <w:t>Perpakavo</w:t>
      </w:r>
    </w:p>
    <w:p w14:paraId="27ACD057"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LABOR Przedsiębiorstwo Farmaceutyczno-Chemiczne sp. z o.o.</w:t>
      </w:r>
    </w:p>
    <w:p w14:paraId="2BC156C0"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Ul. Długosza 49,</w:t>
      </w:r>
    </w:p>
    <w:p w14:paraId="3329BF9E"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51-162 Wrocław,</w:t>
      </w:r>
    </w:p>
    <w:p w14:paraId="63A8EF41"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Lenkija</w:t>
      </w:r>
    </w:p>
    <w:p w14:paraId="62EF8F2A"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1B543672"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arba</w:t>
      </w:r>
    </w:p>
    <w:p w14:paraId="08B97461"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DB27339" w14:textId="77777777" w:rsidR="001D0D3F" w:rsidRPr="001D0D3F" w:rsidRDefault="001D0D3F" w:rsidP="001D0D3F">
      <w:pPr>
        <w:tabs>
          <w:tab w:val="left" w:pos="1296"/>
        </w:tabs>
        <w:snapToGrid w:val="0"/>
        <w:spacing w:after="0" w:line="240" w:lineRule="auto"/>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UAB „Entafarma“</w:t>
      </w:r>
    </w:p>
    <w:p w14:paraId="51FB1E35" w14:textId="77777777" w:rsidR="001D0D3F" w:rsidRPr="001D0D3F" w:rsidRDefault="001D0D3F" w:rsidP="001D0D3F">
      <w:pPr>
        <w:tabs>
          <w:tab w:val="left" w:pos="1296"/>
        </w:tabs>
        <w:snapToGrid w:val="0"/>
        <w:spacing w:after="0" w:line="240" w:lineRule="auto"/>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Klonėnų vs. 1,</w:t>
      </w:r>
    </w:p>
    <w:p w14:paraId="29C2C28E" w14:textId="77777777" w:rsidR="001D0D3F" w:rsidRPr="001D0D3F" w:rsidRDefault="001D0D3F" w:rsidP="001D0D3F">
      <w:pPr>
        <w:tabs>
          <w:tab w:val="left" w:pos="1296"/>
        </w:tabs>
        <w:snapToGrid w:val="0"/>
        <w:spacing w:after="0" w:line="240" w:lineRule="auto"/>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LT-19156 Širvintų r. sav.</w:t>
      </w:r>
    </w:p>
    <w:p w14:paraId="2FAE7942" w14:textId="77777777" w:rsidR="001D0D3F" w:rsidRPr="001D0D3F" w:rsidRDefault="001D0D3F" w:rsidP="001D0D3F">
      <w:pPr>
        <w:tabs>
          <w:tab w:val="left" w:pos="1296"/>
        </w:tabs>
        <w:snapToGrid w:val="0"/>
        <w:spacing w:after="0" w:line="240" w:lineRule="auto"/>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Lietuva</w:t>
      </w:r>
    </w:p>
    <w:p w14:paraId="319086BA"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108D6C22" w14:textId="5196C8CF"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bCs/>
          <w:kern w:val="0"/>
          <w:lang w:eastAsia="lt-LT"/>
          <w14:ligatures w14:val="none"/>
        </w:rPr>
        <w:t xml:space="preserve">Šis pakuotės </w:t>
      </w:r>
      <w:r w:rsidRPr="00C74876">
        <w:rPr>
          <w:rFonts w:ascii="Times New Roman" w:eastAsia="Times New Roman" w:hAnsi="Times New Roman" w:cs="Times New Roman"/>
          <w:b/>
          <w:kern w:val="0"/>
          <w:lang w:eastAsia="lt-LT"/>
          <w14:ligatures w14:val="none"/>
        </w:rPr>
        <w:t xml:space="preserve">lapelis paskutinį kartą peržiūrėtas </w:t>
      </w:r>
      <w:r w:rsidR="00761E11">
        <w:rPr>
          <w:rFonts w:ascii="Times New Roman" w:eastAsia="Times New Roman" w:hAnsi="Times New Roman" w:cs="Times New Roman"/>
          <w:b/>
          <w:kern w:val="0"/>
          <w:lang w:eastAsia="lt-LT"/>
          <w14:ligatures w14:val="none"/>
        </w:rPr>
        <w:t>2025-03-26</w:t>
      </w:r>
      <w:bookmarkStart w:id="0" w:name="_GoBack"/>
      <w:bookmarkEnd w:id="0"/>
    </w:p>
    <w:p w14:paraId="1C7A10AC"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190D056E" w14:textId="332DF801" w:rsidR="00C74876" w:rsidRDefault="006F6232" w:rsidP="00C74876">
      <w:pPr>
        <w:spacing w:after="0" w:line="240" w:lineRule="auto"/>
        <w:rPr>
          <w:rFonts w:ascii="Times New Roman" w:eastAsia="Times New Roman" w:hAnsi="Times New Roman" w:cs="Times New Roman"/>
          <w:kern w:val="0"/>
          <w:szCs w:val="20"/>
          <w:lang w:eastAsia="lt-LT" w:bidi="lt-LT"/>
          <w14:ligatures w14:val="none"/>
        </w:rPr>
      </w:pPr>
      <w:r w:rsidRPr="006F6232">
        <w:rPr>
          <w:rFonts w:ascii="Times New Roman" w:eastAsia="Times New Roman" w:hAnsi="Times New Roman" w:cs="Times New Roman"/>
          <w:kern w:val="0"/>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6F6232">
          <w:rPr>
            <w:rStyle w:val="Hyperlink"/>
            <w:rFonts w:ascii="Times New Roman" w:eastAsia="Times New Roman" w:hAnsi="Times New Roman" w:cs="Times New Roman"/>
            <w:kern w:val="0"/>
            <w:szCs w:val="20"/>
            <w:lang w:eastAsia="lt-LT" w:bidi="lt-LT"/>
            <w14:ligatures w14:val="none"/>
          </w:rPr>
          <w:t>https://vvkt.lrv.lt/lt/</w:t>
        </w:r>
      </w:hyperlink>
      <w:r w:rsidRPr="006F6232">
        <w:rPr>
          <w:rFonts w:ascii="Times New Roman" w:eastAsia="Times New Roman" w:hAnsi="Times New Roman" w:cs="Times New Roman"/>
          <w:kern w:val="0"/>
          <w:szCs w:val="20"/>
          <w:lang w:eastAsia="lt-LT" w:bidi="lt-LT"/>
          <w14:ligatures w14:val="none"/>
        </w:rPr>
        <w:t>.</w:t>
      </w:r>
    </w:p>
    <w:p w14:paraId="23BD3FDC" w14:textId="77777777" w:rsidR="006F6232" w:rsidRPr="006F6232" w:rsidRDefault="006F6232" w:rsidP="00C74876">
      <w:pPr>
        <w:spacing w:after="0" w:line="240" w:lineRule="auto"/>
        <w:rPr>
          <w:rFonts w:ascii="Times New Roman" w:eastAsia="Times New Roman" w:hAnsi="Times New Roman" w:cs="Times New Roman"/>
          <w:kern w:val="0"/>
          <w:szCs w:val="20"/>
          <w:lang w:eastAsia="lt-LT" w:bidi="lt-LT"/>
          <w14:ligatures w14:val="none"/>
        </w:rPr>
      </w:pPr>
    </w:p>
    <w:p w14:paraId="797B53FB" w14:textId="77777777" w:rsidR="00BA6A05" w:rsidRDefault="00BA6A05" w:rsidP="00C74876">
      <w:pPr>
        <w:spacing w:after="0" w:line="240" w:lineRule="auto"/>
        <w:rPr>
          <w:rFonts w:ascii="Times New Roman" w:eastAsia="Calibri" w:hAnsi="Times New Roman" w:cs="Times New Roman"/>
          <w:kern w:val="0"/>
          <w:lang w:eastAsia="lt-LT"/>
          <w14:ligatures w14:val="none"/>
        </w:rPr>
      </w:pPr>
    </w:p>
    <w:p w14:paraId="66FD7B70" w14:textId="77777777" w:rsidR="00BA6A05" w:rsidRDefault="00BA6A05" w:rsidP="00BA6A05">
      <w:pPr>
        <w:rPr>
          <w:rFonts w:ascii="Times New Roman" w:hAnsi="Times New Roman" w:cs="Times New Roman"/>
          <w:i/>
          <w:iCs/>
        </w:rPr>
      </w:pPr>
      <w:r w:rsidRPr="009A4220">
        <w:rPr>
          <w:rFonts w:ascii="Times New Roman" w:hAnsi="Times New Roman" w:cs="Times New Roman"/>
          <w:i/>
          <w:iCs/>
        </w:rPr>
        <w:t>Madopar 100 mg/25 mg kietosios kapsulės</w:t>
      </w:r>
    </w:p>
    <w:p w14:paraId="5058C545" w14:textId="19A33B6D" w:rsidR="00BA6A05" w:rsidRDefault="00D6072F" w:rsidP="00BA6A05">
      <w:pPr>
        <w:rPr>
          <w:rFonts w:ascii="Times New Roman" w:hAnsi="Times New Roman" w:cs="Times New Roman"/>
          <w:i/>
          <w:iCs/>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N100, lygiagrečiai importuojamo – N30; išvaizda: referencinio vaisto k</w:t>
      </w:r>
      <w:r w:rsidRPr="00C86A94">
        <w:rPr>
          <w:rFonts w:ascii="Times New Roman" w:hAnsi="Times New Roman" w:cs="Times New Roman"/>
          <w:i/>
          <w:iCs/>
        </w:rPr>
        <w:t>apsulę sudaro šviesiai rausvas nepermatomas korpusas ir melsvas nepermatomas dangtelis, ant kurių juodai įspausta „Roche“, lygiagrečiai imp</w:t>
      </w:r>
      <w:r>
        <w:rPr>
          <w:rFonts w:ascii="Times New Roman" w:hAnsi="Times New Roman" w:cs="Times New Roman"/>
          <w:i/>
          <w:iCs/>
        </w:rPr>
        <w:t xml:space="preserve">ortuojamo - </w:t>
      </w:r>
      <w:r w:rsidRPr="00C86A94">
        <w:rPr>
          <w:rFonts w:ascii="Times New Roman" w:hAnsi="Times New Roman" w:cs="Times New Roman"/>
          <w:i/>
          <w:iCs/>
        </w:rPr>
        <w:t>nėra nurodyta</w:t>
      </w:r>
      <w:r>
        <w:rPr>
          <w:rFonts w:ascii="Times New Roman" w:hAnsi="Times New Roman" w:cs="Times New Roman"/>
          <w:i/>
          <w:iCs/>
        </w:rPr>
        <w:t>;</w:t>
      </w:r>
      <w:r w:rsidRPr="00C86A94">
        <w:rPr>
          <w:rFonts w:ascii="Times New Roman" w:hAnsi="Times New Roman" w:cs="Times New Roman"/>
          <w:i/>
          <w:iCs/>
        </w:rPr>
        <w:t xml:space="preserve"> </w:t>
      </w:r>
      <w:r>
        <w:rPr>
          <w:rFonts w:ascii="Times New Roman" w:hAnsi="Times New Roman" w:cs="Times New Roman"/>
          <w:i/>
          <w:iCs/>
        </w:rPr>
        <w:t xml:space="preserve">pagalbinėmis medžiagomis: referencinio vaisto sudėtyje yra </w:t>
      </w:r>
      <w:r w:rsidRPr="002E120D">
        <w:rPr>
          <w:rFonts w:ascii="Times New Roman" w:hAnsi="Times New Roman" w:cs="Times New Roman"/>
          <w:i/>
          <w:iCs/>
        </w:rPr>
        <w:t>manitolis (E421)</w:t>
      </w:r>
      <w:r>
        <w:rPr>
          <w:rFonts w:ascii="Times New Roman" w:hAnsi="Times New Roman" w:cs="Times New Roman"/>
          <w:i/>
          <w:iCs/>
        </w:rPr>
        <w:t>,</w:t>
      </w:r>
      <w:r w:rsidRPr="00E4774B">
        <w:t xml:space="preserve"> </w:t>
      </w:r>
      <w:r w:rsidRPr="00E4774B">
        <w:rPr>
          <w:rFonts w:ascii="Times New Roman" w:hAnsi="Times New Roman" w:cs="Times New Roman"/>
          <w:i/>
          <w:iCs/>
        </w:rPr>
        <w:t>koncentruotas amonio hidroksidas</w:t>
      </w:r>
      <w:r>
        <w:rPr>
          <w:rFonts w:ascii="Times New Roman" w:hAnsi="Times New Roman" w:cs="Times New Roman"/>
          <w:i/>
          <w:iCs/>
        </w:rPr>
        <w:t xml:space="preserve">, </w:t>
      </w:r>
      <w:r w:rsidRPr="00E4774B">
        <w:rPr>
          <w:rFonts w:ascii="Times New Roman" w:hAnsi="Times New Roman" w:cs="Times New Roman"/>
          <w:i/>
          <w:iCs/>
        </w:rPr>
        <w:t>propilenglikolis</w:t>
      </w:r>
      <w:r>
        <w:rPr>
          <w:rFonts w:ascii="Times New Roman" w:hAnsi="Times New Roman" w:cs="Times New Roman"/>
          <w:i/>
          <w:iCs/>
        </w:rPr>
        <w:t>; laikymo sąlygomis: referenciniam vaistui specialių laikymo sąlygų nereikia, lygiagrečiai importuojamą l</w:t>
      </w:r>
      <w:r w:rsidRPr="00115BB4">
        <w:rPr>
          <w:rFonts w:ascii="Times New Roman" w:hAnsi="Times New Roman" w:cs="Times New Roman"/>
          <w:i/>
          <w:iCs/>
        </w:rPr>
        <w:t>aikyti ne aukštesnėje kaip 30</w:t>
      </w:r>
      <w:r>
        <w:rPr>
          <w:rFonts w:ascii="Times New Roman" w:hAnsi="Times New Roman" w:cs="Times New Roman"/>
          <w:i/>
          <w:iCs/>
        </w:rPr>
        <w:t xml:space="preserve"> </w:t>
      </w:r>
      <w:r w:rsidRPr="00115BB4">
        <w:rPr>
          <w:rFonts w:ascii="Times New Roman" w:hAnsi="Times New Roman" w:cs="Times New Roman"/>
          <w:i/>
          <w:iCs/>
        </w:rPr>
        <w:t>°C temperatūroje.</w:t>
      </w:r>
    </w:p>
    <w:p w14:paraId="7894D5D5" w14:textId="77777777" w:rsidR="00BA6A05" w:rsidRDefault="00BA6A05" w:rsidP="00BA6A05">
      <w:pPr>
        <w:rPr>
          <w:rFonts w:ascii="Times New Roman" w:hAnsi="Times New Roman" w:cs="Times New Roman"/>
          <w:i/>
          <w:iCs/>
        </w:rPr>
      </w:pPr>
      <w:r w:rsidRPr="009A4220">
        <w:rPr>
          <w:rFonts w:ascii="Times New Roman" w:hAnsi="Times New Roman" w:cs="Times New Roman"/>
          <w:i/>
          <w:iCs/>
        </w:rPr>
        <w:t xml:space="preserve">Madopar 100 mg/25 mg </w:t>
      </w:r>
      <w:r>
        <w:rPr>
          <w:rFonts w:ascii="Times New Roman" w:hAnsi="Times New Roman" w:cs="Times New Roman"/>
          <w:i/>
          <w:iCs/>
        </w:rPr>
        <w:t>disperguojamosios</w:t>
      </w:r>
      <w:r w:rsidRPr="009A4220">
        <w:rPr>
          <w:rFonts w:ascii="Times New Roman" w:hAnsi="Times New Roman" w:cs="Times New Roman"/>
          <w:i/>
          <w:iCs/>
        </w:rPr>
        <w:t xml:space="preserve"> </w:t>
      </w:r>
      <w:r>
        <w:rPr>
          <w:rFonts w:ascii="Times New Roman" w:hAnsi="Times New Roman" w:cs="Times New Roman"/>
          <w:i/>
          <w:iCs/>
        </w:rPr>
        <w:t>tabletės</w:t>
      </w:r>
    </w:p>
    <w:p w14:paraId="5CCFE4C3" w14:textId="77777777" w:rsidR="00A74FD1" w:rsidRPr="003D4A04" w:rsidRDefault="00A74FD1" w:rsidP="00A74FD1">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N100, lygiagrečiai importuojamo – N30; išvaizda: referencinio vaisto - a</w:t>
      </w:r>
      <w:r w:rsidRPr="00F47C42">
        <w:rPr>
          <w:rFonts w:ascii="Times New Roman" w:hAnsi="Times New Roman" w:cs="Times New Roman"/>
          <w:i/>
          <w:iCs/>
        </w:rPr>
        <w:t>pvalios baltos tabletės ant kurių vienos pusės įspausta „Roche 125, o ant kitos pusės – viena vagelė</w:t>
      </w:r>
      <w:r>
        <w:rPr>
          <w:rFonts w:ascii="Times New Roman" w:hAnsi="Times New Roman" w:cs="Times New Roman"/>
          <w:i/>
          <w:iCs/>
        </w:rPr>
        <w:t>, t</w:t>
      </w:r>
      <w:r w:rsidRPr="00F47C42">
        <w:rPr>
          <w:rFonts w:ascii="Times New Roman" w:hAnsi="Times New Roman" w:cs="Times New Roman"/>
          <w:i/>
          <w:iCs/>
        </w:rPr>
        <w:t>abletę galima padalyti į lygias dozes</w:t>
      </w:r>
      <w:r>
        <w:rPr>
          <w:rFonts w:ascii="Times New Roman" w:hAnsi="Times New Roman" w:cs="Times New Roman"/>
          <w:i/>
          <w:iCs/>
        </w:rPr>
        <w:t xml:space="preserve">,  </w:t>
      </w:r>
      <w:r w:rsidRPr="00F47C42">
        <w:rPr>
          <w:rFonts w:ascii="Times New Roman" w:hAnsi="Times New Roman" w:cs="Times New Roman"/>
          <w:i/>
          <w:iCs/>
        </w:rPr>
        <w:t>lygiagrečiai importuojamo - nėra nurodyta</w:t>
      </w:r>
      <w:r>
        <w:rPr>
          <w:rFonts w:ascii="Times New Roman" w:hAnsi="Times New Roman" w:cs="Times New Roman"/>
          <w:i/>
          <w:iCs/>
        </w:rPr>
        <w:t>;</w:t>
      </w:r>
      <w:r w:rsidRPr="00F47C42">
        <w:rPr>
          <w:rFonts w:ascii="Times New Roman" w:hAnsi="Times New Roman" w:cs="Times New Roman"/>
          <w:i/>
          <w:iCs/>
        </w:rPr>
        <w:t xml:space="preserve"> </w:t>
      </w:r>
      <w:r>
        <w:rPr>
          <w:rFonts w:ascii="Times New Roman" w:hAnsi="Times New Roman" w:cs="Times New Roman"/>
          <w:i/>
          <w:iCs/>
        </w:rPr>
        <w:t>laikymo sąlygomis: referencinį vaistą l</w:t>
      </w:r>
      <w:r w:rsidRPr="006004D7">
        <w:rPr>
          <w:rFonts w:ascii="Times New Roman" w:hAnsi="Times New Roman" w:cs="Times New Roman"/>
          <w:i/>
          <w:iCs/>
        </w:rPr>
        <w:t>aikyti ne aukštesnėje kaip 25</w:t>
      </w:r>
      <w:r>
        <w:rPr>
          <w:rFonts w:ascii="Times New Roman" w:hAnsi="Times New Roman" w:cs="Times New Roman"/>
          <w:i/>
          <w:iCs/>
        </w:rPr>
        <w:t>°</w:t>
      </w:r>
      <w:r w:rsidRPr="006004D7">
        <w:rPr>
          <w:rFonts w:ascii="Times New Roman" w:hAnsi="Times New Roman" w:cs="Times New Roman"/>
          <w:i/>
          <w:iCs/>
        </w:rPr>
        <w:t>C temperatūroje</w:t>
      </w:r>
      <w:r>
        <w:rPr>
          <w:rFonts w:ascii="Times New Roman" w:hAnsi="Times New Roman" w:cs="Times New Roman"/>
          <w:i/>
          <w:iCs/>
        </w:rPr>
        <w:t>, lygiagrečiai importuojamą l</w:t>
      </w:r>
      <w:r w:rsidRPr="006004D7">
        <w:rPr>
          <w:rFonts w:ascii="Times New Roman" w:hAnsi="Times New Roman" w:cs="Times New Roman"/>
          <w:i/>
          <w:iCs/>
        </w:rPr>
        <w:t>aikyti ne aukštesnėje kaip 30°C temperatūroje.</w:t>
      </w:r>
    </w:p>
    <w:p w14:paraId="458307B5" w14:textId="77777777" w:rsidR="00A74FD1" w:rsidRDefault="00A74FD1" w:rsidP="00BA6A05">
      <w:pPr>
        <w:rPr>
          <w:rFonts w:ascii="Times New Roman" w:hAnsi="Times New Roman" w:cs="Times New Roman"/>
          <w:i/>
          <w:iCs/>
        </w:rPr>
      </w:pPr>
    </w:p>
    <w:p w14:paraId="08159B12" w14:textId="0AADB846" w:rsidR="00BA6A05" w:rsidRDefault="00BA6A05" w:rsidP="00BA6A05">
      <w:pPr>
        <w:rPr>
          <w:rFonts w:ascii="Times New Roman" w:hAnsi="Times New Roman" w:cs="Times New Roman"/>
          <w:i/>
          <w:iCs/>
        </w:rPr>
      </w:pPr>
      <w:r w:rsidRPr="009A4220">
        <w:rPr>
          <w:rFonts w:ascii="Times New Roman" w:hAnsi="Times New Roman" w:cs="Times New Roman"/>
          <w:i/>
          <w:iCs/>
        </w:rPr>
        <w:t xml:space="preserve">Madopar 100 mg/25 mg </w:t>
      </w:r>
      <w:r w:rsidRPr="000A27DB">
        <w:rPr>
          <w:rFonts w:ascii="Times New Roman" w:hAnsi="Times New Roman" w:cs="Times New Roman"/>
          <w:i/>
          <w:iCs/>
        </w:rPr>
        <w:t>pailginto atpalaidavimo kietosios kapsulės</w:t>
      </w:r>
    </w:p>
    <w:p w14:paraId="36794FF7" w14:textId="40A06A97" w:rsidR="00BA6A05" w:rsidRPr="00271B86" w:rsidRDefault="00271B86" w:rsidP="00271B86">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N100, lygiagrečiai importuojamo – N30; išvaizda: referencinio vaisto kapsulę sudaro </w:t>
      </w:r>
      <w:r w:rsidRPr="00691C02">
        <w:rPr>
          <w:rFonts w:ascii="Times New Roman" w:hAnsi="Times New Roman" w:cs="Times New Roman"/>
          <w:i/>
          <w:iCs/>
        </w:rPr>
        <w:t>šviesiai mėlynas nepermatomas korpusas ir tamsiai žalias nepermatomas dangtelis, ant kurių raudonai įspausta „Roche“</w:t>
      </w:r>
      <w:r>
        <w:rPr>
          <w:rFonts w:ascii="Times New Roman" w:hAnsi="Times New Roman" w:cs="Times New Roman"/>
          <w:i/>
          <w:iCs/>
        </w:rPr>
        <w:t xml:space="preserve">, </w:t>
      </w:r>
      <w:r w:rsidRPr="00691C02">
        <w:rPr>
          <w:rFonts w:ascii="Times New Roman" w:hAnsi="Times New Roman" w:cs="Times New Roman"/>
          <w:i/>
          <w:iCs/>
        </w:rPr>
        <w:t>lygiagrečiai importuojamo - nėra nurodyta</w:t>
      </w:r>
      <w:r>
        <w:rPr>
          <w:rFonts w:ascii="Times New Roman" w:hAnsi="Times New Roman" w:cs="Times New Roman"/>
          <w:i/>
          <w:iCs/>
        </w:rPr>
        <w:t>;</w:t>
      </w:r>
      <w:r w:rsidRPr="00691C02">
        <w:rPr>
          <w:rFonts w:ascii="Times New Roman" w:hAnsi="Times New Roman" w:cs="Times New Roman"/>
          <w:i/>
          <w:iCs/>
        </w:rPr>
        <w:t xml:space="preserve"> </w:t>
      </w:r>
      <w:r>
        <w:rPr>
          <w:rFonts w:ascii="Times New Roman" w:hAnsi="Times New Roman" w:cs="Times New Roman"/>
          <w:i/>
          <w:iCs/>
        </w:rPr>
        <w:t xml:space="preserve">pagalbinėmis medžiagomis: referencinio vaisto sudėtyje yra </w:t>
      </w:r>
      <w:r w:rsidRPr="00EB24CC">
        <w:rPr>
          <w:rFonts w:ascii="Times New Roman" w:hAnsi="Times New Roman" w:cs="Times New Roman"/>
          <w:i/>
          <w:iCs/>
        </w:rPr>
        <w:t>koncentruotas amonio hidroksidas</w:t>
      </w:r>
      <w:r>
        <w:rPr>
          <w:rFonts w:ascii="Times New Roman" w:hAnsi="Times New Roman" w:cs="Times New Roman"/>
          <w:i/>
          <w:iCs/>
        </w:rPr>
        <w:t xml:space="preserve">, </w:t>
      </w:r>
      <w:r w:rsidRPr="00EB24CC">
        <w:rPr>
          <w:rFonts w:ascii="Times New Roman" w:hAnsi="Times New Roman" w:cs="Times New Roman"/>
          <w:i/>
          <w:iCs/>
        </w:rPr>
        <w:t>propilenglikolis</w:t>
      </w:r>
      <w:r>
        <w:rPr>
          <w:rFonts w:ascii="Times New Roman" w:hAnsi="Times New Roman" w:cs="Times New Roman"/>
          <w:i/>
          <w:iCs/>
        </w:rPr>
        <w:t>.</w:t>
      </w:r>
    </w:p>
    <w:p w14:paraId="2395FAAB" w14:textId="77777777" w:rsidR="00C74876" w:rsidRPr="00C74876" w:rsidRDefault="00C74876" w:rsidP="00C74876">
      <w:pPr>
        <w:spacing w:line="256" w:lineRule="auto"/>
        <w:rPr>
          <w:rFonts w:ascii="Calibri" w:eastAsia="Calibri" w:hAnsi="Calibri" w:cs="Times New Roman"/>
          <w:kern w:val="0"/>
          <w14:ligatures w14:val="none"/>
        </w:rPr>
      </w:pPr>
    </w:p>
    <w:p w14:paraId="112CF025" w14:textId="77777777" w:rsidR="00E7340C" w:rsidRDefault="00E7340C"/>
    <w:sectPr w:rsidR="00E7340C" w:rsidSect="00A74FD1">
      <w:pgSz w:w="11906" w:h="16838"/>
      <w:pgMar w:top="1276"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1CE6"/>
    <w:multiLevelType w:val="hybridMultilevel"/>
    <w:tmpl w:val="CC36C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685AB5"/>
    <w:multiLevelType w:val="hybridMultilevel"/>
    <w:tmpl w:val="18F61F6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691502"/>
    <w:multiLevelType w:val="hybridMultilevel"/>
    <w:tmpl w:val="52BE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C41993"/>
    <w:multiLevelType w:val="hybridMultilevel"/>
    <w:tmpl w:val="C2C4824A"/>
    <w:lvl w:ilvl="0" w:tplc="14A44AD8">
      <w:start w:val="1"/>
      <w:numFmt w:val="bullet"/>
      <w:lvlText w:val=""/>
      <w:lvlJc w:val="left"/>
      <w:pPr>
        <w:tabs>
          <w:tab w:val="num" w:pos="720"/>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E032C9"/>
    <w:multiLevelType w:val="hybridMultilevel"/>
    <w:tmpl w:val="0042368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 w15:restartNumberingAfterBreak="0">
    <w:nsid w:val="37BC708E"/>
    <w:multiLevelType w:val="hybridMultilevel"/>
    <w:tmpl w:val="9BD81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1C1531"/>
    <w:multiLevelType w:val="hybridMultilevel"/>
    <w:tmpl w:val="4D9819FA"/>
    <w:lvl w:ilvl="0" w:tplc="14A44AD8">
      <w:start w:val="1"/>
      <w:numFmt w:val="bullet"/>
      <w:lvlText w:val=""/>
      <w:lvlJc w:val="left"/>
      <w:pPr>
        <w:tabs>
          <w:tab w:val="num" w:pos="720"/>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C33C79"/>
    <w:multiLevelType w:val="hybridMultilevel"/>
    <w:tmpl w:val="3AF4EA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707A32"/>
    <w:multiLevelType w:val="hybridMultilevel"/>
    <w:tmpl w:val="4092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D34154"/>
    <w:multiLevelType w:val="hybridMultilevel"/>
    <w:tmpl w:val="69CC0D20"/>
    <w:lvl w:ilvl="0" w:tplc="04090001">
      <w:start w:val="1"/>
      <w:numFmt w:val="bullet"/>
      <w:lvlText w:val=""/>
      <w:lvlJc w:val="left"/>
      <w:pPr>
        <w:ind w:left="720" w:hanging="360"/>
      </w:pPr>
      <w:rPr>
        <w:rFonts w:ascii="Symbol" w:hAnsi="Symbol" w:hint="default"/>
      </w:rPr>
    </w:lvl>
    <w:lvl w:ilvl="1" w:tplc="D020E37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EF57A5"/>
    <w:multiLevelType w:val="hybridMultilevel"/>
    <w:tmpl w:val="4F5A9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94234E"/>
    <w:multiLevelType w:val="hybridMultilevel"/>
    <w:tmpl w:val="50621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9"/>
  </w:num>
  <w:num w:numId="7">
    <w:abstractNumId w:val="11"/>
  </w:num>
  <w:num w:numId="8">
    <w:abstractNumId w:val="4"/>
  </w:num>
  <w:num w:numId="9">
    <w:abstractNumId w:val="8"/>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AC"/>
    <w:rsid w:val="000419E7"/>
    <w:rsid w:val="000561AC"/>
    <w:rsid w:val="00093C86"/>
    <w:rsid w:val="00093FB5"/>
    <w:rsid w:val="001739C9"/>
    <w:rsid w:val="001A5530"/>
    <w:rsid w:val="001D0D3F"/>
    <w:rsid w:val="0026465F"/>
    <w:rsid w:val="00271B86"/>
    <w:rsid w:val="002D1F36"/>
    <w:rsid w:val="002F2D2A"/>
    <w:rsid w:val="00375F79"/>
    <w:rsid w:val="00462F1B"/>
    <w:rsid w:val="00496599"/>
    <w:rsid w:val="004A570A"/>
    <w:rsid w:val="004B36F3"/>
    <w:rsid w:val="00526E10"/>
    <w:rsid w:val="005364D5"/>
    <w:rsid w:val="005B0598"/>
    <w:rsid w:val="005B6C17"/>
    <w:rsid w:val="005D686F"/>
    <w:rsid w:val="0068297C"/>
    <w:rsid w:val="006F6232"/>
    <w:rsid w:val="00761E11"/>
    <w:rsid w:val="007A6228"/>
    <w:rsid w:val="007E2841"/>
    <w:rsid w:val="007F1773"/>
    <w:rsid w:val="008E0CFC"/>
    <w:rsid w:val="009038AA"/>
    <w:rsid w:val="00950DDB"/>
    <w:rsid w:val="0096560B"/>
    <w:rsid w:val="00A01B82"/>
    <w:rsid w:val="00A53E5E"/>
    <w:rsid w:val="00A74FD1"/>
    <w:rsid w:val="00AA3C14"/>
    <w:rsid w:val="00AB5700"/>
    <w:rsid w:val="00BA1455"/>
    <w:rsid w:val="00BA6A05"/>
    <w:rsid w:val="00BB00CF"/>
    <w:rsid w:val="00C74876"/>
    <w:rsid w:val="00C77190"/>
    <w:rsid w:val="00C9714A"/>
    <w:rsid w:val="00CC369B"/>
    <w:rsid w:val="00CD516D"/>
    <w:rsid w:val="00D00572"/>
    <w:rsid w:val="00D368D3"/>
    <w:rsid w:val="00D6072F"/>
    <w:rsid w:val="00E2236C"/>
    <w:rsid w:val="00E7340C"/>
    <w:rsid w:val="00E77BCA"/>
    <w:rsid w:val="00F02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2B64"/>
  <w15:chartTrackingRefBased/>
  <w15:docId w15:val="{008AE980-CA88-416D-874D-1E297C88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97C"/>
  </w:style>
  <w:style w:type="paragraph" w:styleId="Heading1">
    <w:name w:val="heading 1"/>
    <w:basedOn w:val="Normal"/>
    <w:next w:val="Normal"/>
    <w:link w:val="Heading1Char"/>
    <w:uiPriority w:val="9"/>
    <w:qFormat/>
    <w:rsid w:val="00056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1AC"/>
    <w:rPr>
      <w:rFonts w:eastAsiaTheme="majorEastAsia" w:cstheme="majorBidi"/>
      <w:color w:val="272727" w:themeColor="text1" w:themeTint="D8"/>
    </w:rPr>
  </w:style>
  <w:style w:type="paragraph" w:styleId="Title">
    <w:name w:val="Title"/>
    <w:basedOn w:val="Normal"/>
    <w:next w:val="Normal"/>
    <w:link w:val="TitleChar"/>
    <w:uiPriority w:val="10"/>
    <w:qFormat/>
    <w:rsid w:val="00056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1AC"/>
    <w:pPr>
      <w:spacing w:before="160"/>
      <w:jc w:val="center"/>
    </w:pPr>
    <w:rPr>
      <w:i/>
      <w:iCs/>
      <w:color w:val="404040" w:themeColor="text1" w:themeTint="BF"/>
    </w:rPr>
  </w:style>
  <w:style w:type="character" w:customStyle="1" w:styleId="QuoteChar">
    <w:name w:val="Quote Char"/>
    <w:basedOn w:val="DefaultParagraphFont"/>
    <w:link w:val="Quote"/>
    <w:uiPriority w:val="29"/>
    <w:rsid w:val="000561AC"/>
    <w:rPr>
      <w:i/>
      <w:iCs/>
      <w:color w:val="404040" w:themeColor="text1" w:themeTint="BF"/>
    </w:rPr>
  </w:style>
  <w:style w:type="paragraph" w:styleId="ListParagraph">
    <w:name w:val="List Paragraph"/>
    <w:basedOn w:val="Normal"/>
    <w:uiPriority w:val="34"/>
    <w:qFormat/>
    <w:rsid w:val="000561AC"/>
    <w:pPr>
      <w:ind w:left="720"/>
      <w:contextualSpacing/>
    </w:pPr>
  </w:style>
  <w:style w:type="character" w:styleId="IntenseEmphasis">
    <w:name w:val="Intense Emphasis"/>
    <w:basedOn w:val="DefaultParagraphFont"/>
    <w:uiPriority w:val="21"/>
    <w:qFormat/>
    <w:rsid w:val="000561AC"/>
    <w:rPr>
      <w:i/>
      <w:iCs/>
      <w:color w:val="0F4761" w:themeColor="accent1" w:themeShade="BF"/>
    </w:rPr>
  </w:style>
  <w:style w:type="paragraph" w:styleId="IntenseQuote">
    <w:name w:val="Intense Quote"/>
    <w:basedOn w:val="Normal"/>
    <w:next w:val="Normal"/>
    <w:link w:val="IntenseQuoteChar"/>
    <w:uiPriority w:val="30"/>
    <w:qFormat/>
    <w:rsid w:val="00056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1AC"/>
    <w:rPr>
      <w:i/>
      <w:iCs/>
      <w:color w:val="0F4761" w:themeColor="accent1" w:themeShade="BF"/>
    </w:rPr>
  </w:style>
  <w:style w:type="character" w:styleId="IntenseReference">
    <w:name w:val="Intense Reference"/>
    <w:basedOn w:val="DefaultParagraphFont"/>
    <w:uiPriority w:val="32"/>
    <w:qFormat/>
    <w:rsid w:val="000561AC"/>
    <w:rPr>
      <w:b/>
      <w:bCs/>
      <w:smallCaps/>
      <w:color w:val="0F4761" w:themeColor="accent1" w:themeShade="BF"/>
      <w:spacing w:val="5"/>
    </w:rPr>
  </w:style>
  <w:style w:type="character" w:styleId="Hyperlink">
    <w:name w:val="Hyperlink"/>
    <w:basedOn w:val="DefaultParagraphFont"/>
    <w:uiPriority w:val="99"/>
    <w:unhideWhenUsed/>
    <w:rsid w:val="006F6232"/>
    <w:rPr>
      <w:color w:val="467886" w:themeColor="hyperlink"/>
      <w:u w:val="single"/>
    </w:rPr>
  </w:style>
  <w:style w:type="character" w:customStyle="1" w:styleId="UnresolvedMention">
    <w:name w:val="Unresolved Mention"/>
    <w:basedOn w:val="DefaultParagraphFont"/>
    <w:uiPriority w:val="99"/>
    <w:semiHidden/>
    <w:unhideWhenUsed/>
    <w:rsid w:val="006F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654455">
      <w:bodyDiv w:val="1"/>
      <w:marLeft w:val="0"/>
      <w:marRight w:val="0"/>
      <w:marTop w:val="0"/>
      <w:marBottom w:val="0"/>
      <w:divBdr>
        <w:top w:val="none" w:sz="0" w:space="0" w:color="auto"/>
        <w:left w:val="none" w:sz="0" w:space="0" w:color="auto"/>
        <w:bottom w:val="none" w:sz="0" w:space="0" w:color="auto"/>
        <w:right w:val="none" w:sz="0" w:space="0" w:color="auto"/>
      </w:divBdr>
    </w:div>
    <w:div w:id="17780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16721</Words>
  <Characters>9531</Characters>
  <Application>Microsoft Office Word</Application>
  <DocSecurity>0</DocSecurity>
  <Lines>79</Lines>
  <Paragraphs>52</Paragraphs>
  <ScaleCrop>false</ScaleCrop>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41</cp:revision>
  <dcterms:created xsi:type="dcterms:W3CDTF">2024-05-23T20:21:00Z</dcterms:created>
  <dcterms:modified xsi:type="dcterms:W3CDTF">2025-03-28T06:55:00Z</dcterms:modified>
</cp:coreProperties>
</file>