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F132" w14:textId="77777777" w:rsidR="006317A4" w:rsidRPr="006317A4" w:rsidRDefault="006317A4" w:rsidP="006317A4">
      <w:pPr>
        <w:spacing w:after="0" w:line="240" w:lineRule="auto"/>
        <w:jc w:val="center"/>
        <w:outlineLvl w:val="0"/>
        <w:rPr>
          <w:rFonts w:ascii="Times New Roman" w:eastAsia="Times New Roman" w:hAnsi="Times New Roman" w:cs="Times New Roman"/>
          <w:b/>
          <w:kern w:val="28"/>
          <w:lang w:eastAsia="x-none"/>
          <w14:ligatures w14:val="none"/>
        </w:rPr>
      </w:pPr>
      <w:r w:rsidRPr="006317A4">
        <w:rPr>
          <w:rFonts w:ascii="Times New Roman" w:eastAsia="Times New Roman" w:hAnsi="Times New Roman" w:cs="Times New Roman"/>
          <w:b/>
          <w:kern w:val="28"/>
          <w:lang w:eastAsia="x-none"/>
          <w14:ligatures w14:val="none"/>
        </w:rPr>
        <w:t>B. PAKUOTĖS LAPELIS</w:t>
      </w:r>
    </w:p>
    <w:p w14:paraId="23CAEF58" w14:textId="77777777" w:rsidR="006317A4" w:rsidRPr="006317A4" w:rsidRDefault="006317A4" w:rsidP="006317A4">
      <w:pPr>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br w:type="page"/>
      </w:r>
    </w:p>
    <w:p w14:paraId="3B4CD730" w14:textId="77777777" w:rsidR="006317A4" w:rsidRPr="006317A4" w:rsidRDefault="006317A4" w:rsidP="006317A4">
      <w:pPr>
        <w:spacing w:after="0" w:line="240" w:lineRule="auto"/>
        <w:jc w:val="center"/>
        <w:rPr>
          <w:rFonts w:ascii="Times New Roman" w:eastAsia="Times New Roman" w:hAnsi="Times New Roman" w:cs="Times New Roman"/>
          <w:b/>
          <w:bCs/>
          <w:kern w:val="0"/>
          <w:lang w:eastAsia="lt-LT"/>
          <w14:ligatures w14:val="none"/>
        </w:rPr>
      </w:pPr>
    </w:p>
    <w:p w14:paraId="0DE82C93" w14:textId="77777777" w:rsidR="006317A4" w:rsidRPr="006317A4" w:rsidRDefault="006317A4" w:rsidP="006317A4">
      <w:pPr>
        <w:spacing w:after="0" w:line="240" w:lineRule="auto"/>
        <w:jc w:val="center"/>
        <w:outlineLvl w:val="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Pakuotės lapelis: informacija vartotojui</w:t>
      </w:r>
    </w:p>
    <w:p w14:paraId="1F02B89B" w14:textId="77777777" w:rsidR="006317A4" w:rsidRPr="006317A4" w:rsidRDefault="006317A4" w:rsidP="006317A4">
      <w:pPr>
        <w:spacing w:after="0" w:line="240" w:lineRule="auto"/>
        <w:jc w:val="center"/>
        <w:outlineLvl w:val="0"/>
        <w:rPr>
          <w:rFonts w:ascii="Times New Roman" w:eastAsia="Times New Roman" w:hAnsi="Times New Roman" w:cs="Times New Roman"/>
          <w:kern w:val="0"/>
          <w:lang w:eastAsia="lt-LT"/>
          <w14:ligatures w14:val="none"/>
        </w:rPr>
      </w:pPr>
    </w:p>
    <w:p w14:paraId="4670C470" w14:textId="77777777" w:rsidR="006317A4" w:rsidRPr="006317A4" w:rsidRDefault="006317A4" w:rsidP="006317A4">
      <w:pPr>
        <w:spacing w:after="0" w:line="240" w:lineRule="auto"/>
        <w:jc w:val="center"/>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5 mg/ml </w:t>
      </w:r>
      <w:r w:rsidRPr="006317A4">
        <w:rPr>
          <w:rFonts w:ascii="Times New Roman" w:eastAsia="Times New Roman" w:hAnsi="Times New Roman" w:cs="Times New Roman"/>
          <w:b/>
          <w:kern w:val="0"/>
          <w:lang w:eastAsia="lt-LT"/>
          <w14:ligatures w14:val="none"/>
        </w:rPr>
        <w:t>akių lašai (tirpalas)</w:t>
      </w:r>
    </w:p>
    <w:p w14:paraId="6F2CC404" w14:textId="71F39D40" w:rsidR="006317A4" w:rsidRPr="006317A4" w:rsidRDefault="006770AC" w:rsidP="006317A4">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kern w:val="0"/>
          <w:lang w:eastAsia="lt-LT"/>
          <w14:ligatures w14:val="none"/>
        </w:rPr>
        <w:t>l</w:t>
      </w:r>
      <w:r w:rsidR="006317A4" w:rsidRPr="006317A4">
        <w:rPr>
          <w:rFonts w:ascii="Times New Roman" w:eastAsia="Times New Roman" w:hAnsi="Times New Roman" w:cs="Times New Roman"/>
          <w:b/>
          <w:kern w:val="0"/>
          <w:lang w:eastAsia="lt-LT"/>
          <w14:ligatures w14:val="none"/>
        </w:rPr>
        <w:t>evofloksacinas</w:t>
      </w:r>
    </w:p>
    <w:p w14:paraId="2368CAA9"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06337CF4"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Atidžiai perskaitykite visą šį lapelį, prieš pradėdami vartoti vaistą, nes jame pateikiama Jums svarbi informacija.</w:t>
      </w:r>
    </w:p>
    <w:p w14:paraId="004D6207" w14:textId="77777777" w:rsidR="006317A4" w:rsidRPr="006317A4" w:rsidRDefault="006317A4" w:rsidP="006317A4">
      <w:pPr>
        <w:tabs>
          <w:tab w:val="left" w:pos="567"/>
        </w:tab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Neišmeskite šio lapelio, nes vėl gali prireikti jį perskaityti.</w:t>
      </w:r>
    </w:p>
    <w:p w14:paraId="33B661AA" w14:textId="77777777" w:rsidR="006317A4" w:rsidRPr="006317A4" w:rsidRDefault="006317A4" w:rsidP="006317A4">
      <w:pPr>
        <w:tabs>
          <w:tab w:val="left" w:pos="567"/>
        </w:tabs>
        <w:spacing w:after="0" w:line="240" w:lineRule="auto"/>
        <w:ind w:left="540"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Jeigu kiltų daugiau klausimų, kreipkitės į gydytoją, vaistininką arba slaugytoją.</w:t>
      </w:r>
    </w:p>
    <w:p w14:paraId="76CD764C" w14:textId="77777777" w:rsidR="006317A4" w:rsidRPr="006317A4" w:rsidRDefault="006317A4" w:rsidP="006317A4">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43402B09" w14:textId="77777777" w:rsidR="006317A4" w:rsidRPr="006317A4" w:rsidRDefault="006317A4" w:rsidP="006317A4">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 xml:space="preserve">Jeigu pasireiškė šalutinis poveikis (net jeigu jis šiame lapelyje nenurodytas), kreipkitės į gydytoją, vaistininką arba slaugytoją. </w:t>
      </w:r>
      <w:r w:rsidRPr="006317A4">
        <w:rPr>
          <w:rFonts w:ascii="Times New Roman" w:eastAsia="Times New Roman" w:hAnsi="Times New Roman" w:cs="Times New Roman"/>
          <w:kern w:val="0"/>
          <w:szCs w:val="24"/>
          <w:lang w:eastAsia="lt-LT"/>
          <w14:ligatures w14:val="none"/>
        </w:rPr>
        <w:t>Žr. 4 skyrių.</w:t>
      </w:r>
    </w:p>
    <w:p w14:paraId="0FBFC1A1" w14:textId="77777777" w:rsidR="006317A4" w:rsidRPr="006317A4" w:rsidRDefault="006317A4" w:rsidP="006317A4">
      <w:pPr>
        <w:tabs>
          <w:tab w:val="left" w:pos="424"/>
        </w:tabs>
        <w:spacing w:after="0" w:line="240" w:lineRule="auto"/>
        <w:ind w:left="424" w:hanging="360"/>
        <w:rPr>
          <w:rFonts w:ascii="Times New Roman" w:eastAsia="Times New Roman" w:hAnsi="Times New Roman" w:cs="Times New Roman"/>
          <w:kern w:val="0"/>
          <w:lang w:eastAsia="lt-LT"/>
          <w14:ligatures w14:val="none"/>
        </w:rPr>
      </w:pPr>
    </w:p>
    <w:p w14:paraId="4A73EA4C" w14:textId="77777777" w:rsidR="006317A4" w:rsidRPr="006317A4" w:rsidRDefault="006317A4" w:rsidP="006317A4">
      <w:pPr>
        <w:tabs>
          <w:tab w:val="left" w:pos="424"/>
        </w:tabs>
        <w:spacing w:after="0" w:line="240" w:lineRule="auto"/>
        <w:ind w:left="424" w:hanging="360"/>
        <w:rPr>
          <w:rFonts w:ascii="Times New Roman" w:eastAsia="Times New Roman" w:hAnsi="Times New Roman" w:cs="Times New Roman"/>
          <w:kern w:val="0"/>
          <w:lang w:eastAsia="lt-LT"/>
          <w14:ligatures w14:val="none"/>
        </w:rPr>
      </w:pPr>
    </w:p>
    <w:p w14:paraId="5BF030E9" w14:textId="77777777" w:rsidR="006317A4" w:rsidRPr="006317A4" w:rsidRDefault="006317A4" w:rsidP="006317A4">
      <w:pPr>
        <w:spacing w:after="12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Apie ką rašoma šiame lapelyje?</w:t>
      </w:r>
    </w:p>
    <w:p w14:paraId="2891498A" w14:textId="0CB1CF65"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 xml:space="preserve">Kas yra </w:t>
      </w:r>
      <w:r w:rsidRPr="000600FA">
        <w:rPr>
          <w:rFonts w:ascii="Times New Roman" w:eastAsia="Times New Roman" w:hAnsi="Times New Roman" w:cs="Times New Roman"/>
          <w:caps/>
          <w:kern w:val="0"/>
          <w:lang w:eastAsia="lt-LT"/>
          <w14:ligatures w14:val="none"/>
        </w:rPr>
        <w:t>Oftaquix</w:t>
      </w:r>
      <w:r w:rsidRPr="000600FA">
        <w:rPr>
          <w:rFonts w:ascii="Times New Roman" w:eastAsia="Times New Roman" w:hAnsi="Times New Roman" w:cs="Times New Roman"/>
          <w:kern w:val="0"/>
          <w:lang w:eastAsia="lt-LT"/>
          <w14:ligatures w14:val="none"/>
        </w:rPr>
        <w:t xml:space="preserve"> ir kam jis vartojamas</w:t>
      </w:r>
    </w:p>
    <w:p w14:paraId="68BF0660" w14:textId="49069CC0"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 xml:space="preserve">Kas žinotina prieš vartojant </w:t>
      </w:r>
      <w:r w:rsidRPr="000600FA">
        <w:rPr>
          <w:rFonts w:ascii="Times New Roman" w:eastAsia="Times New Roman" w:hAnsi="Times New Roman" w:cs="Times New Roman"/>
          <w:caps/>
          <w:kern w:val="0"/>
          <w:lang w:eastAsia="lt-LT"/>
          <w14:ligatures w14:val="none"/>
        </w:rPr>
        <w:t>Oftaquix</w:t>
      </w:r>
    </w:p>
    <w:p w14:paraId="03648983" w14:textId="3CC5C349"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 xml:space="preserve">Kaip vartoti </w:t>
      </w:r>
      <w:r w:rsidRPr="000600FA">
        <w:rPr>
          <w:rFonts w:ascii="Times New Roman" w:eastAsia="Times New Roman" w:hAnsi="Times New Roman" w:cs="Times New Roman"/>
          <w:caps/>
          <w:kern w:val="0"/>
          <w:lang w:eastAsia="lt-LT"/>
          <w14:ligatures w14:val="none"/>
        </w:rPr>
        <w:t>Oftaquix</w:t>
      </w:r>
    </w:p>
    <w:p w14:paraId="42FC2B00" w14:textId="568A247D"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Galimas šalutinis poveikis</w:t>
      </w:r>
    </w:p>
    <w:p w14:paraId="5F0A729E" w14:textId="61F9C25D"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 xml:space="preserve">Kaip laikyti </w:t>
      </w:r>
      <w:r w:rsidRPr="000600FA">
        <w:rPr>
          <w:rFonts w:ascii="Times New Roman" w:eastAsia="Times New Roman" w:hAnsi="Times New Roman" w:cs="Times New Roman"/>
          <w:caps/>
          <w:kern w:val="0"/>
          <w:lang w:eastAsia="lt-LT"/>
          <w14:ligatures w14:val="none"/>
        </w:rPr>
        <w:t>Oftaquix</w:t>
      </w:r>
    </w:p>
    <w:p w14:paraId="2EDC0C83" w14:textId="1484A43F" w:rsidR="006317A4" w:rsidRPr="000600FA" w:rsidRDefault="006317A4" w:rsidP="000600FA">
      <w:pPr>
        <w:pStyle w:val="Sraopastraipa"/>
        <w:numPr>
          <w:ilvl w:val="0"/>
          <w:numId w:val="8"/>
        </w:numPr>
        <w:spacing w:after="0" w:line="240" w:lineRule="auto"/>
        <w:ind w:left="567" w:hanging="426"/>
        <w:rPr>
          <w:rFonts w:ascii="Times New Roman" w:eastAsia="Times New Roman" w:hAnsi="Times New Roman" w:cs="Times New Roman"/>
          <w:kern w:val="0"/>
          <w:lang w:eastAsia="lt-LT"/>
          <w14:ligatures w14:val="none"/>
        </w:rPr>
      </w:pPr>
      <w:r w:rsidRPr="000600FA">
        <w:rPr>
          <w:rFonts w:ascii="Times New Roman" w:eastAsia="Times New Roman" w:hAnsi="Times New Roman" w:cs="Times New Roman"/>
          <w:kern w:val="0"/>
          <w:lang w:eastAsia="lt-LT"/>
          <w14:ligatures w14:val="none"/>
        </w:rPr>
        <w:t>Pakuotės turinys ir kita informacija</w:t>
      </w:r>
    </w:p>
    <w:p w14:paraId="4AD8D3C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B408EF7"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6B9A398" w14:textId="77777777" w:rsidR="006317A4" w:rsidRPr="006317A4" w:rsidRDefault="006317A4" w:rsidP="006317A4">
      <w:pPr>
        <w:spacing w:after="0" w:line="240" w:lineRule="auto"/>
        <w:ind w:left="567" w:hanging="567"/>
        <w:outlineLvl w:val="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1.</w:t>
      </w:r>
      <w:r w:rsidRPr="006317A4">
        <w:rPr>
          <w:rFonts w:ascii="Times New Roman" w:eastAsia="Times New Roman" w:hAnsi="Times New Roman" w:cs="Times New Roman"/>
          <w:b/>
          <w:bCs/>
          <w:kern w:val="0"/>
          <w:lang w:eastAsia="lt-LT"/>
          <w14:ligatures w14:val="none"/>
        </w:rPr>
        <w:tab/>
      </w:r>
      <w:r w:rsidRPr="006317A4">
        <w:rPr>
          <w:rFonts w:ascii="Times New Roman" w:eastAsia="Times New Roman" w:hAnsi="Times New Roman" w:cs="Times New Roman"/>
          <w:b/>
          <w:kern w:val="0"/>
          <w:lang w:eastAsia="lt-LT"/>
          <w14:ligatures w14:val="none"/>
        </w:rPr>
        <w:t xml:space="preserve">Kas yra </w:t>
      </w: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w:t>
      </w:r>
      <w:r w:rsidRPr="006317A4">
        <w:rPr>
          <w:rFonts w:ascii="Times New Roman" w:eastAsia="Times New Roman" w:hAnsi="Times New Roman" w:cs="Times New Roman"/>
          <w:b/>
          <w:kern w:val="0"/>
          <w:lang w:eastAsia="lt-LT"/>
          <w14:ligatures w14:val="none"/>
        </w:rPr>
        <w:t>ir kam jis vartojamas</w:t>
      </w:r>
    </w:p>
    <w:p w14:paraId="4AC606D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2A00388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Levofloksacinas yra fluorochinolonų (sutrumpintas pavadinimas – chinolonai) grupės antibiotikas. Jis naikina kai kurias infekciją galinčias sukelti bakterijų rūšis.</w:t>
      </w:r>
    </w:p>
    <w:p w14:paraId="65843F4B"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1D7D145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Levofloksacinas kaip akių lašai skiriamas 1 metų ir vyresniems vaikams bei suaugusiems žmonėms bakterinės infekcijos, pažeidžiančios priekinį akies paviršių, gydymui. </w:t>
      </w:r>
    </w:p>
    <w:p w14:paraId="62810266"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0A45EBE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Viena iš infekcinių ligų šioje akies srityje yra vadinama </w:t>
      </w:r>
      <w:bookmarkStart w:id="0" w:name="OLE_LINK1"/>
      <w:r w:rsidRPr="006317A4">
        <w:rPr>
          <w:rFonts w:ascii="Times New Roman" w:eastAsia="Times New Roman" w:hAnsi="Times New Roman" w:cs="Times New Roman"/>
          <w:kern w:val="0"/>
          <w:lang w:eastAsia="lt-LT"/>
          <w14:ligatures w14:val="none"/>
        </w:rPr>
        <w:t>bakteriniu konjunktyvitu</w:t>
      </w:r>
      <w:bookmarkEnd w:id="0"/>
      <w:r w:rsidRPr="006317A4">
        <w:rPr>
          <w:rFonts w:ascii="Times New Roman" w:eastAsia="Times New Roman" w:hAnsi="Times New Roman" w:cs="Times New Roman"/>
          <w:kern w:val="0"/>
          <w:lang w:eastAsia="lt-LT"/>
          <w14:ligatures w14:val="none"/>
        </w:rPr>
        <w:t xml:space="preserve">, tai yra priekinės akies dalies dangalo liga. </w:t>
      </w:r>
    </w:p>
    <w:p w14:paraId="3776F50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69A1C7C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nerekomenduojama vartoti vaikams jaunesniems nei1 metų amžiaus. </w:t>
      </w:r>
    </w:p>
    <w:p w14:paraId="7E7B1C9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4060A74"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per 5 paras Jūsų savijauta nepagerėjo ar net pablogėjo, kreipkitės į gydytoją.</w:t>
      </w:r>
    </w:p>
    <w:p w14:paraId="06CBE66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751A95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2DB79B3" w14:textId="77777777" w:rsidR="006317A4" w:rsidRPr="006317A4" w:rsidRDefault="006317A4" w:rsidP="006317A4">
      <w:pPr>
        <w:tabs>
          <w:tab w:val="left" w:pos="477"/>
        </w:tabs>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2.</w:t>
      </w:r>
      <w:r w:rsidRPr="006317A4">
        <w:rPr>
          <w:rFonts w:ascii="Times New Roman" w:eastAsia="Times New Roman" w:hAnsi="Times New Roman" w:cs="Times New Roman"/>
          <w:b/>
          <w:bCs/>
          <w:kern w:val="0"/>
          <w:lang w:eastAsia="lt-LT"/>
          <w14:ligatures w14:val="none"/>
        </w:rPr>
        <w:tab/>
        <w:t xml:space="preserve">Kas žinotina prieš vartojant </w:t>
      </w:r>
      <w:r w:rsidRPr="006317A4">
        <w:rPr>
          <w:rFonts w:ascii="Times New Roman" w:eastAsia="Times New Roman" w:hAnsi="Times New Roman" w:cs="Times New Roman"/>
          <w:b/>
          <w:bCs/>
          <w:caps/>
          <w:kern w:val="0"/>
          <w:lang w:eastAsia="lt-LT"/>
          <w14:ligatures w14:val="none"/>
        </w:rPr>
        <w:t>Oftaquix</w:t>
      </w:r>
    </w:p>
    <w:p w14:paraId="68D8C036"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p>
    <w:p w14:paraId="5E52BEF1" w14:textId="025C54CB"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vartoti </w:t>
      </w:r>
      <w:r w:rsidR="00A777B9">
        <w:rPr>
          <w:rFonts w:ascii="Times New Roman" w:eastAsia="Times New Roman" w:hAnsi="Times New Roman" w:cs="Times New Roman"/>
          <w:b/>
          <w:bCs/>
          <w:kern w:val="0"/>
          <w:lang w:eastAsia="lt-LT"/>
          <w14:ligatures w14:val="none"/>
        </w:rPr>
        <w:t>draudžiama</w:t>
      </w:r>
      <w:r w:rsidRPr="006317A4">
        <w:rPr>
          <w:rFonts w:ascii="Times New Roman" w:eastAsia="Times New Roman" w:hAnsi="Times New Roman" w:cs="Times New Roman"/>
          <w:b/>
          <w:bCs/>
          <w:kern w:val="0"/>
          <w:lang w:eastAsia="lt-LT"/>
          <w14:ligatures w14:val="none"/>
        </w:rPr>
        <w:t>:</w:t>
      </w:r>
    </w:p>
    <w:p w14:paraId="27740FE6" w14:textId="77777777" w:rsidR="006317A4" w:rsidRPr="006317A4" w:rsidRDefault="006317A4" w:rsidP="006317A4">
      <w:pPr>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 xml:space="preserve">jeigu yra alergija levofloksacinui ar kitiems chinolonams arba bet kuriai pagalbinei šio vaisto medžiagai (jos išvardytos 6 skyriuje). </w:t>
      </w:r>
    </w:p>
    <w:p w14:paraId="2A92B70F" w14:textId="77777777" w:rsidR="006317A4" w:rsidRPr="006317A4" w:rsidRDefault="006317A4" w:rsidP="006317A4">
      <w:pPr>
        <w:spacing w:after="0" w:line="240" w:lineRule="auto"/>
        <w:ind w:left="567" w:hanging="567"/>
        <w:rPr>
          <w:rFonts w:ascii="Times New Roman" w:eastAsia="Times New Roman" w:hAnsi="Times New Roman" w:cs="Times New Roman"/>
          <w:kern w:val="0"/>
          <w:lang w:eastAsia="lt-LT"/>
          <w14:ligatures w14:val="none"/>
        </w:rPr>
      </w:pPr>
    </w:p>
    <w:p w14:paraId="59857F6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abejojate, kreipkitės į gydytoją arba vaistininką.</w:t>
      </w:r>
    </w:p>
    <w:p w14:paraId="7174B0A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24A9357B" w14:textId="77777777" w:rsidR="006317A4" w:rsidRPr="006317A4" w:rsidRDefault="006317A4" w:rsidP="006317A4">
      <w:pPr>
        <w:spacing w:after="0" w:line="240" w:lineRule="auto"/>
        <w:outlineLvl w:val="0"/>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bCs/>
          <w:kern w:val="0"/>
          <w:lang w:eastAsia="lt-LT"/>
          <w14:ligatures w14:val="none"/>
        </w:rPr>
        <w:t>Įspėjimai ir atsargumo priemonės</w:t>
      </w:r>
    </w:p>
    <w:p w14:paraId="0A7588A1" w14:textId="77777777" w:rsidR="006317A4" w:rsidRPr="006317A4" w:rsidRDefault="006317A4" w:rsidP="006317A4">
      <w:pPr>
        <w:spacing w:after="0" w:line="240" w:lineRule="auto"/>
        <w:outlineLvl w:val="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bCs/>
          <w:kern w:val="0"/>
          <w:lang w:eastAsia="lt-LT"/>
          <w14:ligatures w14:val="none"/>
        </w:rPr>
        <w:t xml:space="preserve">Pasitarkite su gydytoju, vaistininku arba slaugytoju prieš pradėdami vartoti </w:t>
      </w:r>
      <w:r w:rsidRPr="006317A4">
        <w:rPr>
          <w:rFonts w:ascii="Times New Roman" w:eastAsia="Times New Roman" w:hAnsi="Times New Roman" w:cs="Times New Roman"/>
          <w:bCs/>
          <w:caps/>
          <w:kern w:val="0"/>
          <w:lang w:eastAsia="lt-LT"/>
          <w14:ligatures w14:val="none"/>
        </w:rPr>
        <w:t>Oftaquix</w:t>
      </w:r>
      <w:r w:rsidRPr="006317A4">
        <w:rPr>
          <w:rFonts w:ascii="Times New Roman" w:eastAsia="Times New Roman" w:hAnsi="Times New Roman" w:cs="Times New Roman"/>
          <w:bCs/>
          <w:kern w:val="0"/>
          <w:lang w:eastAsia="lt-LT"/>
          <w14:ligatures w14:val="none"/>
        </w:rPr>
        <w:t>.</w:t>
      </w:r>
    </w:p>
    <w:p w14:paraId="5A072CE7" w14:textId="77777777" w:rsidR="006317A4" w:rsidRPr="006317A4" w:rsidRDefault="006317A4" w:rsidP="006317A4">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Jeigu pasireiškia alerginė reakcija, net po vienos dozės, nutraukite vaisto vartojimą.</w:t>
      </w:r>
    </w:p>
    <w:p w14:paraId="60527E65" w14:textId="77777777" w:rsidR="006317A4" w:rsidRPr="006317A4" w:rsidRDefault="006317A4" w:rsidP="006317A4">
      <w:pPr>
        <w:numPr>
          <w:ilvl w:val="0"/>
          <w:numId w:val="1"/>
        </w:numPr>
        <w:tabs>
          <w:tab w:val="num" w:pos="540"/>
          <w:tab w:val="left"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gydymo metu pasunkėja akių simptomai, nedelsdami kreipkitės į gydytoją.</w:t>
      </w:r>
    </w:p>
    <w:p w14:paraId="57C7D8C8" w14:textId="77777777" w:rsidR="006317A4" w:rsidRPr="006317A4" w:rsidRDefault="006317A4" w:rsidP="006317A4">
      <w:pPr>
        <w:numPr>
          <w:ilvl w:val="0"/>
          <w:numId w:val="1"/>
        </w:numPr>
        <w:tabs>
          <w:tab w:val="left" w:pos="567"/>
        </w:tabs>
        <w:spacing w:after="0" w:line="260" w:lineRule="exact"/>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per su gydytoju sutartą laikotarpį nepastebite jokių pagerėjimo požymių, nedelsdami kreipkitės į gydytoją.</w:t>
      </w:r>
    </w:p>
    <w:p w14:paraId="28D466AC" w14:textId="77777777" w:rsidR="006317A4" w:rsidRPr="006317A4" w:rsidRDefault="006317A4" w:rsidP="006317A4">
      <w:pPr>
        <w:numPr>
          <w:ilvl w:val="0"/>
          <w:numId w:val="1"/>
        </w:numPr>
        <w:tabs>
          <w:tab w:val="left" w:pos="567"/>
        </w:tabs>
        <w:spacing w:after="0" w:line="260" w:lineRule="exact"/>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Kai akys infekuotos, negalima naudoti jokių rūšių linzių.</w:t>
      </w:r>
    </w:p>
    <w:p w14:paraId="77738B2E" w14:textId="77777777" w:rsidR="006317A4" w:rsidRPr="006317A4" w:rsidRDefault="006317A4" w:rsidP="006317A4">
      <w:pPr>
        <w:numPr>
          <w:ilvl w:val="0"/>
          <w:numId w:val="1"/>
        </w:numPr>
        <w:tabs>
          <w:tab w:val="left" w:pos="567"/>
        </w:tabs>
        <w:spacing w:after="0" w:line="260" w:lineRule="exact"/>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caps/>
          <w:kern w:val="0"/>
          <w:lang w:eastAsia="lt-LT"/>
          <w14:ligatures w14:val="none"/>
        </w:rPr>
        <w:lastRenderedPageBreak/>
        <w:t>Oftaquix</w:t>
      </w:r>
      <w:r w:rsidRPr="006317A4">
        <w:rPr>
          <w:rFonts w:ascii="Times New Roman" w:eastAsia="Times New Roman" w:hAnsi="Times New Roman" w:cs="Times New Roman"/>
          <w:kern w:val="0"/>
          <w:lang w:eastAsia="lt-LT"/>
          <w14:ligatures w14:val="none"/>
        </w:rPr>
        <w:t xml:space="preserve"> sudėtyje yra benzalkonio chlorido konservanto, kuris gali sukelti akies sudirginimą.</w:t>
      </w:r>
    </w:p>
    <w:p w14:paraId="26AF547B" w14:textId="77777777" w:rsidR="006317A4" w:rsidRPr="006317A4" w:rsidRDefault="006317A4" w:rsidP="006317A4">
      <w:pPr>
        <w:tabs>
          <w:tab w:val="left" w:pos="567"/>
        </w:tabs>
        <w:spacing w:after="0" w:line="260" w:lineRule="exact"/>
        <w:rPr>
          <w:rFonts w:ascii="Times New Roman" w:eastAsia="Times New Roman" w:hAnsi="Times New Roman" w:cs="Times New Roman"/>
          <w:kern w:val="0"/>
          <w:lang w:eastAsia="lt-LT"/>
          <w14:ligatures w14:val="none"/>
        </w:rPr>
      </w:pPr>
    </w:p>
    <w:p w14:paraId="2F48B466" w14:textId="77777777" w:rsidR="006317A4" w:rsidRPr="006317A4" w:rsidRDefault="006317A4" w:rsidP="006317A4">
      <w:pPr>
        <w:tabs>
          <w:tab w:val="left" w:pos="360"/>
        </w:tab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Geriamųjų ar į veną vartojamų fluorochinolonų vartojusiems žmonėms (ypač senyviems žmonėms ir pacientams, kartu gydomiems kortikosteroidais) buvo sausgyslių patinimo ir plyšimo atvejų. Jei atsiranda sausgyslių skausmas ar patinimas (sausgyslių uždegimas), nutraukite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vartojimą.</w:t>
      </w:r>
    </w:p>
    <w:p w14:paraId="133D6BFF" w14:textId="77777777" w:rsidR="006317A4" w:rsidRPr="006317A4" w:rsidRDefault="006317A4" w:rsidP="006317A4">
      <w:pPr>
        <w:tabs>
          <w:tab w:val="left" w:pos="360"/>
        </w:tabs>
        <w:spacing w:after="0" w:line="240" w:lineRule="auto"/>
        <w:rPr>
          <w:rFonts w:ascii="Times New Roman" w:eastAsia="Times New Roman" w:hAnsi="Times New Roman" w:cs="Times New Roman"/>
          <w:kern w:val="0"/>
          <w:lang w:eastAsia="lt-LT"/>
          <w14:ligatures w14:val="none"/>
        </w:rPr>
      </w:pPr>
    </w:p>
    <w:p w14:paraId="3664DF4B" w14:textId="77777777" w:rsidR="006317A4" w:rsidRPr="006317A4" w:rsidRDefault="006317A4" w:rsidP="006317A4">
      <w:pPr>
        <w:tabs>
          <w:tab w:val="left" w:pos="360"/>
        </w:tabs>
        <w:spacing w:after="0" w:line="240" w:lineRule="auto"/>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kern w:val="0"/>
          <w:lang w:eastAsia="lt-LT"/>
          <w14:ligatures w14:val="none"/>
        </w:rPr>
        <w:t>Vaikams ir paaugliams</w:t>
      </w:r>
    </w:p>
    <w:p w14:paraId="56D708ED" w14:textId="77777777" w:rsidR="006317A4" w:rsidRPr="006317A4" w:rsidRDefault="006317A4" w:rsidP="006317A4">
      <w:pPr>
        <w:tabs>
          <w:tab w:val="left" w:pos="360"/>
        </w:tab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Specialūs įspėjimai ir atsargumo priemonės vartojant šį vaistą suaugusiems ir vaikams vyresniems kaip 1 metų amžiaus yra tokie patys.</w:t>
      </w:r>
    </w:p>
    <w:p w14:paraId="127E4D48" w14:textId="77777777" w:rsidR="006317A4" w:rsidRPr="006317A4" w:rsidRDefault="006317A4" w:rsidP="006317A4">
      <w:pPr>
        <w:tabs>
          <w:tab w:val="left" w:pos="360"/>
        </w:tabs>
        <w:spacing w:after="0" w:line="240" w:lineRule="auto"/>
        <w:rPr>
          <w:rFonts w:ascii="Times New Roman" w:eastAsia="Times New Roman" w:hAnsi="Times New Roman" w:cs="Times New Roman"/>
          <w:kern w:val="0"/>
          <w:lang w:eastAsia="lt-LT"/>
          <w14:ligatures w14:val="none"/>
        </w:rPr>
      </w:pPr>
    </w:p>
    <w:p w14:paraId="12678D30" w14:textId="77777777" w:rsidR="006317A4" w:rsidRPr="006317A4" w:rsidRDefault="006317A4" w:rsidP="006317A4">
      <w:pPr>
        <w:spacing w:after="0" w:line="240" w:lineRule="auto"/>
        <w:outlineLvl w:val="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 xml:space="preserve">Kiti vaistai ir </w:t>
      </w:r>
      <w:r w:rsidRPr="006317A4">
        <w:rPr>
          <w:rFonts w:ascii="Times New Roman" w:eastAsia="Times New Roman" w:hAnsi="Times New Roman" w:cs="Times New Roman"/>
          <w:b/>
          <w:caps/>
          <w:kern w:val="0"/>
          <w:lang w:eastAsia="lt-LT"/>
          <w14:ligatures w14:val="none"/>
        </w:rPr>
        <w:t>Oftaquix</w:t>
      </w:r>
    </w:p>
    <w:p w14:paraId="29A02F99"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Jeigu vartojate ar neseniai vartojote kitų vaistų arba dėl to nesate tikri, apie tai pasakykite gydytojui arba vaistininkui. Prieš pradedant gydytis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labai svarbu pasakyti gydytojui, jeigu vartojote kitokių akių lašų arba tepalo.</w:t>
      </w:r>
    </w:p>
    <w:p w14:paraId="014ECD2A"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472169CC"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Jeigu vartojate kitokius akių lašus, prieš vartodami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ir kitos rūšies akių lašus turite palaukti bent 15 minučių.</w:t>
      </w:r>
    </w:p>
    <w:p w14:paraId="67E49106" w14:textId="77777777" w:rsidR="006317A4" w:rsidRPr="006317A4" w:rsidRDefault="006317A4" w:rsidP="006317A4">
      <w:pPr>
        <w:numPr>
          <w:ilvl w:val="12"/>
          <w:numId w:val="0"/>
        </w:numPr>
        <w:spacing w:after="0" w:line="240" w:lineRule="auto"/>
        <w:ind w:right="-2"/>
        <w:outlineLvl w:val="0"/>
        <w:rPr>
          <w:rFonts w:ascii="Times New Roman" w:eastAsia="Times New Roman" w:hAnsi="Times New Roman" w:cs="Times New Roman"/>
          <w:kern w:val="0"/>
          <w:lang w:eastAsia="lt-LT"/>
          <w14:ligatures w14:val="none"/>
        </w:rPr>
      </w:pPr>
    </w:p>
    <w:p w14:paraId="469C7749"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Nėštumas, žindymo laikotarpis ir vaisingumas</w:t>
      </w:r>
    </w:p>
    <w:p w14:paraId="7B98F8C4" w14:textId="77777777" w:rsidR="006317A4" w:rsidRPr="006317A4" w:rsidRDefault="006317A4" w:rsidP="006317A4">
      <w:pPr>
        <w:numPr>
          <w:ilvl w:val="12"/>
          <w:numId w:val="0"/>
        </w:num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368C81D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akių lašai gali būti skiriami nėštumo metu tik tuo atveju, jei galima nauda yra didesnė už galimą riziką augančiam vaisiui.</w:t>
      </w:r>
    </w:p>
    <w:p w14:paraId="475D30A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Nors į kraują ir pieną patenka labai nedideli levofloksacino kiekiai, labai mažai tikėtina, kad įlašinus akių lašų, jie pakenktų augančiam vaisiui.</w:t>
      </w:r>
    </w:p>
    <w:p w14:paraId="5D1F541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Gydytojas žino apie galimą riziką ir patars, ar Jūsų atveju reikia vartoti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akių lašus.</w:t>
      </w:r>
    </w:p>
    <w:p w14:paraId="15E9309A"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Jeigu vartojate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laikydamiesi vartojimo nurodymų, Jūsų vaisingumas (galimybė pastoti arba apvaisinti) nesutrinka.</w:t>
      </w:r>
    </w:p>
    <w:p w14:paraId="2DFA334D"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28EE304" w14:textId="77777777" w:rsidR="006317A4" w:rsidRPr="006317A4" w:rsidRDefault="006317A4" w:rsidP="006317A4">
      <w:pPr>
        <w:spacing w:after="0" w:line="240" w:lineRule="auto"/>
        <w:outlineLvl w:val="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Vairavimas ir mechanizmų valdymas</w:t>
      </w:r>
    </w:p>
    <w:p w14:paraId="6EA80CA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gebėjimą vairuoti ir valdyti mechanizmus veikia silpnai.</w:t>
      </w:r>
    </w:p>
    <w:p w14:paraId="3FFB75B5"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 pavartojus akių lašų matoma lyg per miglą, prieš pradedant vairuoti ar dirbti su mechanizmais būtina palaukti, kol vaizdas pasidarys ryškus.</w:t>
      </w:r>
    </w:p>
    <w:p w14:paraId="2CDF7C65"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14B3E7CA" w14:textId="77777777" w:rsidR="006317A4" w:rsidRPr="006317A4" w:rsidRDefault="006317A4" w:rsidP="006317A4">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6317A4">
        <w:rPr>
          <w:rFonts w:ascii="Times New Roman" w:eastAsia="Times New Roman" w:hAnsi="Times New Roman" w:cs="Times New Roman"/>
          <w:b/>
          <w:bCs/>
          <w:caps/>
          <w:snapToGrid w:val="0"/>
          <w:kern w:val="0"/>
          <w:szCs w:val="28"/>
          <w:lang w:eastAsia="x-none"/>
          <w14:ligatures w14:val="none"/>
        </w:rPr>
        <w:t>Oftaquix</w:t>
      </w:r>
      <w:r w:rsidRPr="006317A4">
        <w:rPr>
          <w:rFonts w:ascii="Times New Roman" w:eastAsia="Times New Roman" w:hAnsi="Times New Roman" w:cs="Times New Roman"/>
          <w:b/>
          <w:bCs/>
          <w:snapToGrid w:val="0"/>
          <w:kern w:val="0"/>
          <w:szCs w:val="28"/>
          <w:lang w:eastAsia="x-none"/>
          <w14:ligatures w14:val="none"/>
        </w:rPr>
        <w:t xml:space="preserve"> sudėtyje yra </w:t>
      </w:r>
      <w:r w:rsidRPr="006317A4">
        <w:rPr>
          <w:rFonts w:ascii="Times New Roman" w:eastAsia="Times New Roman" w:hAnsi="Times New Roman" w:cs="Times New Roman"/>
          <w:b/>
          <w:bCs/>
          <w:snapToGrid w:val="0"/>
          <w:color w:val="000000"/>
          <w:kern w:val="0"/>
          <w:szCs w:val="28"/>
          <w:lang w:eastAsia="x-none"/>
          <w14:ligatures w14:val="none"/>
        </w:rPr>
        <w:t>benzalkonio chlorido</w:t>
      </w:r>
    </w:p>
    <w:p w14:paraId="54CFF398" w14:textId="77777777" w:rsidR="006317A4" w:rsidRPr="006317A4" w:rsidRDefault="006317A4" w:rsidP="006317A4">
      <w:pPr>
        <w:keepNext/>
        <w:keepLine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Kiekviename šio vaisto laše yra maždaug 0,002 mg benzalkonio chlorido, tai atitinka 0,05 mg/ml.</w:t>
      </w:r>
    </w:p>
    <w:p w14:paraId="48C0E56F" w14:textId="77777777" w:rsidR="006317A4" w:rsidRPr="006317A4" w:rsidRDefault="006317A4" w:rsidP="006317A4">
      <w:pPr>
        <w:keepNext/>
        <w:keepLine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Minkštieji kontaktiniai lęšiai gali absorbuoti benzalkonio chloridą ir gali pasikeisti kontaktinių lęšių spalva. Prieš šio vaisto vartojimą kontaktinius lęšius reikia išimti ir vėl juos galima įsidėti ne anksčiau kaip po 15 min. </w:t>
      </w:r>
    </w:p>
    <w:p w14:paraId="2B2EBDA6" w14:textId="77777777" w:rsidR="006317A4" w:rsidRPr="006317A4" w:rsidRDefault="006317A4" w:rsidP="006317A4">
      <w:pPr>
        <w:tabs>
          <w:tab w:val="left" w:pos="567"/>
        </w:tabs>
        <w:suppressAutoHyphens/>
        <w:spacing w:after="0" w:line="240" w:lineRule="auto"/>
        <w:rPr>
          <w:rFonts w:ascii="Times New Roman" w:eastAsia="Times New Roman" w:hAnsi="Times New Roman" w:cs="Times New Roman"/>
          <w:kern w:val="0"/>
          <w:lang w:eastAsia="lt-LT"/>
          <w14:ligatures w14:val="none"/>
        </w:rPr>
      </w:pPr>
    </w:p>
    <w:p w14:paraId="3B2E597B" w14:textId="77777777" w:rsidR="006317A4" w:rsidRPr="006317A4" w:rsidRDefault="006317A4" w:rsidP="006317A4">
      <w:pPr>
        <w:tabs>
          <w:tab w:val="left" w:pos="567"/>
        </w:tabs>
        <w:suppressAutoHyphen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C2B84CB" w14:textId="77777777" w:rsidR="006317A4" w:rsidRPr="006317A4" w:rsidRDefault="006317A4" w:rsidP="006317A4">
      <w:pPr>
        <w:tabs>
          <w:tab w:val="left" w:pos="567"/>
        </w:tabs>
        <w:suppressAutoHyphens/>
        <w:spacing w:after="0" w:line="240" w:lineRule="auto"/>
        <w:rPr>
          <w:rFonts w:ascii="Times New Roman" w:eastAsia="Times New Roman" w:hAnsi="Times New Roman" w:cs="Times New Roman"/>
          <w:kern w:val="0"/>
          <w:lang w:eastAsia="lt-LT"/>
          <w14:ligatures w14:val="none"/>
        </w:rPr>
      </w:pPr>
    </w:p>
    <w:p w14:paraId="2C925A08"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0594A92B" w14:textId="77777777" w:rsidR="006317A4" w:rsidRPr="006317A4" w:rsidRDefault="006317A4" w:rsidP="006317A4">
      <w:pPr>
        <w:tabs>
          <w:tab w:val="left" w:pos="567"/>
        </w:tabs>
        <w:spacing w:after="0" w:line="240" w:lineRule="auto"/>
        <w:outlineLvl w:val="0"/>
        <w:rPr>
          <w:rFonts w:ascii="Times New Roman" w:eastAsia="Times New Roman" w:hAnsi="Times New Roman" w:cs="Times New Roman"/>
          <w:b/>
          <w:bCs/>
          <w:caps/>
          <w:kern w:val="0"/>
          <w:lang w:eastAsia="lt-LT"/>
          <w14:ligatures w14:val="none"/>
        </w:rPr>
      </w:pPr>
      <w:r w:rsidRPr="006317A4">
        <w:rPr>
          <w:rFonts w:ascii="Times New Roman" w:eastAsia="Times New Roman" w:hAnsi="Times New Roman" w:cs="Times New Roman"/>
          <w:b/>
          <w:bCs/>
          <w:caps/>
          <w:kern w:val="0"/>
          <w:lang w:eastAsia="lt-LT"/>
          <w14:ligatures w14:val="none"/>
        </w:rPr>
        <w:t>3.</w:t>
      </w:r>
      <w:r w:rsidRPr="006317A4">
        <w:rPr>
          <w:rFonts w:ascii="Times New Roman" w:eastAsia="Times New Roman" w:hAnsi="Times New Roman" w:cs="Times New Roman"/>
          <w:b/>
          <w:bCs/>
          <w:caps/>
          <w:kern w:val="0"/>
          <w:lang w:eastAsia="lt-LT"/>
          <w14:ligatures w14:val="none"/>
        </w:rPr>
        <w:tab/>
      </w:r>
      <w:r w:rsidRPr="006317A4">
        <w:rPr>
          <w:rFonts w:ascii="Times New Roman" w:eastAsia="Times New Roman" w:hAnsi="Times New Roman" w:cs="Times New Roman"/>
          <w:b/>
          <w:kern w:val="0"/>
          <w:lang w:eastAsia="lt-LT"/>
          <w14:ligatures w14:val="none"/>
        </w:rPr>
        <w:t xml:space="preserve">Kaip vartoti </w:t>
      </w:r>
      <w:r w:rsidRPr="006317A4">
        <w:rPr>
          <w:rFonts w:ascii="Times New Roman" w:eastAsia="Times New Roman" w:hAnsi="Times New Roman" w:cs="Times New Roman"/>
          <w:b/>
          <w:bCs/>
          <w:caps/>
          <w:kern w:val="0"/>
          <w:lang w:eastAsia="lt-LT"/>
          <w14:ligatures w14:val="none"/>
        </w:rPr>
        <w:t>Oftaquix</w:t>
      </w:r>
    </w:p>
    <w:p w14:paraId="332A9C4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04BB3355"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 xml:space="preserve">Visada vartokite šį vaistą tiksliai, kaip nurodė gydytojas arba vaistininkas. Jeigu abejojate, kreipkitės į gydytoją arba vaistininką. </w:t>
      </w:r>
    </w:p>
    <w:p w14:paraId="1CACF2F0"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p>
    <w:p w14:paraId="31F0975D"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caps/>
          <w:kern w:val="0"/>
          <w:lang w:eastAsia="x-none"/>
          <w14:ligatures w14:val="none"/>
        </w:rPr>
        <w:t>Oftaquix</w:t>
      </w:r>
      <w:r w:rsidRPr="006317A4">
        <w:rPr>
          <w:rFonts w:ascii="Times New Roman" w:eastAsia="Times New Roman" w:hAnsi="Times New Roman" w:cs="Times New Roman"/>
          <w:kern w:val="0"/>
          <w:lang w:eastAsia="x-none"/>
          <w14:ligatures w14:val="none"/>
        </w:rPr>
        <w:t xml:space="preserve"> akių lašai skirti vartoti ant akių ir turi būti lašinami ant išorinio akių paviršiaus.</w:t>
      </w:r>
    </w:p>
    <w:p w14:paraId="75EB8AC5" w14:textId="77777777" w:rsidR="006317A4" w:rsidRPr="006317A4" w:rsidRDefault="006317A4" w:rsidP="006317A4">
      <w:pPr>
        <w:spacing w:after="120" w:line="240" w:lineRule="auto"/>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Vyresniems nei 1 metų pacientams rekomenduojama dozė yra tokia:</w:t>
      </w:r>
    </w:p>
    <w:p w14:paraId="6837AC6A"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 xml:space="preserve">1–2 </w:t>
      </w:r>
      <w:r w:rsidRPr="006317A4">
        <w:rPr>
          <w:rFonts w:ascii="Times New Roman" w:eastAsia="Times New Roman" w:hAnsi="Times New Roman" w:cs="Times New Roman"/>
          <w:caps/>
          <w:kern w:val="0"/>
          <w:lang w:eastAsia="x-none"/>
          <w14:ligatures w14:val="none"/>
        </w:rPr>
        <w:t>dienos</w:t>
      </w:r>
    </w:p>
    <w:p w14:paraId="3ADE3A4C" w14:textId="77777777" w:rsidR="006317A4" w:rsidRPr="006317A4" w:rsidRDefault="006317A4" w:rsidP="006317A4">
      <w:pPr>
        <w:numPr>
          <w:ilvl w:val="0"/>
          <w:numId w:val="2"/>
        </w:numPr>
        <w:tabs>
          <w:tab w:val="num" w:pos="567"/>
        </w:tabs>
        <w:spacing w:after="0" w:line="240" w:lineRule="auto"/>
        <w:ind w:left="567" w:hanging="567"/>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Vartokite po vieną ar du lašus ant pažeistos akies (akių) kas dvi valandas.</w:t>
      </w:r>
    </w:p>
    <w:p w14:paraId="7A6F3CA3" w14:textId="77777777" w:rsidR="006317A4" w:rsidRPr="006317A4" w:rsidRDefault="006317A4" w:rsidP="006317A4">
      <w:pPr>
        <w:numPr>
          <w:ilvl w:val="0"/>
          <w:numId w:val="2"/>
        </w:numPr>
        <w:tabs>
          <w:tab w:val="num" w:pos="567"/>
        </w:tabs>
        <w:spacing w:after="0" w:line="240" w:lineRule="auto"/>
        <w:ind w:left="567" w:hanging="567"/>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Maksimali dozė yra 8 kartai per parą.</w:t>
      </w:r>
    </w:p>
    <w:p w14:paraId="187640EA"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p>
    <w:p w14:paraId="0BA502B0" w14:textId="77777777" w:rsidR="006317A4" w:rsidRPr="006317A4" w:rsidRDefault="006317A4" w:rsidP="006317A4">
      <w:pPr>
        <w:spacing w:after="0" w:line="240" w:lineRule="auto"/>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 xml:space="preserve">3–5 </w:t>
      </w:r>
      <w:r w:rsidRPr="006317A4">
        <w:rPr>
          <w:rFonts w:ascii="Times New Roman" w:eastAsia="Times New Roman" w:hAnsi="Times New Roman" w:cs="Times New Roman"/>
          <w:caps/>
          <w:kern w:val="0"/>
          <w:lang w:eastAsia="x-none"/>
          <w14:ligatures w14:val="none"/>
        </w:rPr>
        <w:t>dienos</w:t>
      </w:r>
    </w:p>
    <w:p w14:paraId="5464DDD2" w14:textId="77777777" w:rsidR="006317A4" w:rsidRPr="006317A4" w:rsidRDefault="006317A4" w:rsidP="006317A4">
      <w:pPr>
        <w:numPr>
          <w:ilvl w:val="0"/>
          <w:numId w:val="2"/>
        </w:numPr>
        <w:tabs>
          <w:tab w:val="num" w:pos="567"/>
        </w:tabs>
        <w:spacing w:after="0" w:line="240" w:lineRule="auto"/>
        <w:ind w:left="567" w:hanging="567"/>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 xml:space="preserve">Vartokite po vieną ar du lašus ant pažeistos akies (akių). </w:t>
      </w:r>
    </w:p>
    <w:p w14:paraId="3C9EB0DC" w14:textId="77777777" w:rsidR="006317A4" w:rsidRPr="006317A4" w:rsidRDefault="006317A4" w:rsidP="006317A4">
      <w:pPr>
        <w:numPr>
          <w:ilvl w:val="0"/>
          <w:numId w:val="2"/>
        </w:numPr>
        <w:tabs>
          <w:tab w:val="num" w:pos="567"/>
        </w:tabs>
        <w:spacing w:after="0" w:line="240" w:lineRule="auto"/>
        <w:ind w:left="567" w:hanging="567"/>
        <w:rPr>
          <w:rFonts w:ascii="Times New Roman" w:eastAsia="Times New Roman" w:hAnsi="Times New Roman" w:cs="Times New Roman"/>
          <w:kern w:val="0"/>
          <w:lang w:eastAsia="x-none"/>
          <w14:ligatures w14:val="none"/>
        </w:rPr>
      </w:pPr>
      <w:r w:rsidRPr="006317A4">
        <w:rPr>
          <w:rFonts w:ascii="Times New Roman" w:eastAsia="Times New Roman" w:hAnsi="Times New Roman" w:cs="Times New Roman"/>
          <w:kern w:val="0"/>
          <w:lang w:eastAsia="x-none"/>
          <w14:ligatures w14:val="none"/>
        </w:rPr>
        <w:t>Maksimali dozė yra 4 kartai per parą.</w:t>
      </w:r>
    </w:p>
    <w:p w14:paraId="2EF3AD28"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546AB13"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Vyresnio amžiaus pacientams rekomenduojamos dozės keisti nereikia.</w:t>
      </w:r>
    </w:p>
    <w:p w14:paraId="131DE60D"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D0F34A5"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Įprastas bendras gydymo kursas trunka penkias dienas. Jūsų gydytojas patars, kiek laiko vartoti lašus. </w:t>
      </w:r>
    </w:p>
    <w:p w14:paraId="4B63996C"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vartojate kitokius vaistus ant akių, prieš vartodami kitos rūšies akių lašus turite palaukti bent 15 minučių.</w:t>
      </w:r>
    </w:p>
    <w:p w14:paraId="4701AB43"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2613F9D1" w14:textId="77777777"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kern w:val="0"/>
          <w:lang w:eastAsia="lt-LT"/>
          <w14:ligatures w14:val="none"/>
        </w:rPr>
        <w:t>Vartojimas vaikams ir paaugliams</w:t>
      </w:r>
    </w:p>
    <w:p w14:paraId="67637D8C"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Vyresniems kaip 1 metų amžiaus vaikams ir paaugliams dozės koreguoti nereikia.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nerekomenduojama vartoti jaunesniems kaip 1 metų amžiaus vaikams.</w:t>
      </w:r>
    </w:p>
    <w:p w14:paraId="6ED44DA8"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61B41227"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Prieš vartojant lašus</w:t>
      </w:r>
    </w:p>
    <w:p w14:paraId="54294034"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 galite, paprašykite, kad lašus Jums įlašintų kas nors kitas. Prieš vartojant lašus, paprašykite jų kartu perskaityti šias instrukcijas.</w:t>
      </w:r>
    </w:p>
    <w:p w14:paraId="4D90E328" w14:textId="77777777" w:rsidR="006317A4" w:rsidRPr="006317A4" w:rsidRDefault="006317A4" w:rsidP="006317A4">
      <w:pPr>
        <w:numPr>
          <w:ilvl w:val="0"/>
          <w:numId w:val="3"/>
        </w:numPr>
        <w:tabs>
          <w:tab w:val="num" w:pos="426"/>
        </w:tabs>
        <w:spacing w:before="40" w:after="40" w:line="240" w:lineRule="auto"/>
        <w:ind w:left="426" w:hanging="426"/>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Nusiplaukite rankas.</w:t>
      </w:r>
    </w:p>
    <w:p w14:paraId="4A674E52" w14:textId="77777777" w:rsidR="006317A4" w:rsidRPr="006317A4" w:rsidRDefault="006317A4" w:rsidP="006317A4">
      <w:pPr>
        <w:numPr>
          <w:ilvl w:val="0"/>
          <w:numId w:val="3"/>
        </w:numPr>
        <w:tabs>
          <w:tab w:val="num" w:pos="426"/>
        </w:tabs>
        <w:spacing w:before="40" w:after="40" w:line="240" w:lineRule="auto"/>
        <w:ind w:left="426" w:hanging="426"/>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Atidarykite buteliuką. </w:t>
      </w:r>
      <w:r w:rsidRPr="006317A4">
        <w:rPr>
          <w:rFonts w:ascii="Times New Roman" w:eastAsia="Times New Roman" w:hAnsi="Times New Roman" w:cs="Times New Roman"/>
          <w:b/>
          <w:bCs/>
          <w:kern w:val="0"/>
          <w:lang w:eastAsia="lt-LT"/>
          <w14:ligatures w14:val="none"/>
        </w:rPr>
        <w:t xml:space="preserve">Ypač saugokite, kad lašintuvo galiukas nepaliestų akies, odos apie akis ar Jūsų pirštų. </w:t>
      </w:r>
    </w:p>
    <w:p w14:paraId="783482FE" w14:textId="77777777" w:rsidR="006317A4" w:rsidRPr="006317A4" w:rsidRDefault="006317A4" w:rsidP="006317A4">
      <w:pPr>
        <w:spacing w:before="40" w:after="40" w:line="240" w:lineRule="auto"/>
        <w:rPr>
          <w:rFonts w:ascii="Times New Roman" w:eastAsia="Times New Roman" w:hAnsi="Times New Roman" w:cs="Times New Roman"/>
          <w:kern w:val="0"/>
          <w:lang w:eastAsia="lt-LT"/>
          <w14:ligatures w14:val="none"/>
        </w:rPr>
      </w:pPr>
    </w:p>
    <w:tbl>
      <w:tblPr>
        <w:tblW w:w="0" w:type="auto"/>
        <w:tblLayout w:type="fixed"/>
        <w:tblLook w:val="01E0" w:firstRow="1" w:lastRow="1" w:firstColumn="1" w:lastColumn="1" w:noHBand="0" w:noVBand="0"/>
      </w:tblPr>
      <w:tblGrid>
        <w:gridCol w:w="4606"/>
        <w:gridCol w:w="4606"/>
      </w:tblGrid>
      <w:tr w:rsidR="006317A4" w:rsidRPr="006317A4" w14:paraId="278AF528" w14:textId="77777777" w:rsidTr="000735A5">
        <w:tc>
          <w:tcPr>
            <w:tcW w:w="4606" w:type="dxa"/>
          </w:tcPr>
          <w:p w14:paraId="119236FF" w14:textId="77777777" w:rsidR="006317A4" w:rsidRPr="006317A4" w:rsidRDefault="006317A4" w:rsidP="006317A4">
            <w:pPr>
              <w:tabs>
                <w:tab w:val="left" w:pos="360"/>
              </w:tabs>
              <w:spacing w:before="40" w:after="40" w:line="240" w:lineRule="auto"/>
              <w:ind w:left="360" w:hanging="36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snapToGrid w:val="0"/>
                <w:kern w:val="0"/>
                <w:lang w:eastAsia="lt-LT"/>
                <w14:ligatures w14:val="none"/>
              </w:rPr>
              <w:t>3)</w:t>
            </w:r>
            <w:r w:rsidRPr="006317A4">
              <w:rPr>
                <w:rFonts w:ascii="Times New Roman" w:eastAsia="Times New Roman" w:hAnsi="Times New Roman" w:cs="Times New Roman"/>
                <w:snapToGrid w:val="0"/>
                <w:kern w:val="0"/>
                <w:lang w:eastAsia="lt-LT"/>
                <w14:ligatures w14:val="none"/>
              </w:rPr>
              <w:tab/>
              <w:t>Atloškite galvą ir laikykite apverstą buteliuką virš akies.</w:t>
            </w:r>
          </w:p>
          <w:p w14:paraId="31549DB1" w14:textId="77777777" w:rsidR="006317A4" w:rsidRPr="006317A4" w:rsidRDefault="006317A4" w:rsidP="006317A4">
            <w:pPr>
              <w:spacing w:before="40" w:after="40" w:line="240" w:lineRule="auto"/>
              <w:rPr>
                <w:rFonts w:ascii="Times New Roman" w:eastAsia="Times New Roman" w:hAnsi="Times New Roman" w:cs="Times New Roman"/>
                <w:snapToGrid w:val="0"/>
                <w:kern w:val="0"/>
                <w:lang w:eastAsia="lt-LT"/>
                <w14:ligatures w14:val="none"/>
              </w:rPr>
            </w:pPr>
          </w:p>
        </w:tc>
        <w:tc>
          <w:tcPr>
            <w:tcW w:w="4606" w:type="dxa"/>
          </w:tcPr>
          <w:p w14:paraId="16326CF7" w14:textId="77777777" w:rsidR="006317A4" w:rsidRPr="006317A4" w:rsidRDefault="006317A4" w:rsidP="006317A4">
            <w:pPr>
              <w:spacing w:before="40" w:after="40" w:line="240" w:lineRule="auto"/>
              <w:rPr>
                <w:rFonts w:ascii="Times New Roman" w:eastAsia="Times New Roman" w:hAnsi="Times New Roman" w:cs="Times New Roman"/>
                <w:snapToGrid w:val="0"/>
                <w:kern w:val="0"/>
                <w:lang w:eastAsia="lt-LT"/>
                <w14:ligatures w14:val="none"/>
              </w:rPr>
            </w:pPr>
            <w:r w:rsidRPr="006317A4">
              <w:rPr>
                <w:rFonts w:ascii="Times New Roman" w:eastAsia="Times New Roman" w:hAnsi="Times New Roman" w:cs="Times New Roman"/>
                <w:noProof/>
                <w:kern w:val="0"/>
                <w:lang w:eastAsia="lt-LT"/>
                <w14:ligatures w14:val="none"/>
              </w:rPr>
              <w:drawing>
                <wp:inline distT="0" distB="0" distL="0" distR="0" wp14:anchorId="6A123067" wp14:editId="09C86E85">
                  <wp:extent cx="1114425" cy="1266825"/>
                  <wp:effectExtent l="0" t="0" r="9525" b="9525"/>
                  <wp:docPr id="1" name="Picture 1" descr="Paveikslėlis, kuriame yra eskizas, piešimas, Linijinis piešimas, me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men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tc>
      </w:tr>
      <w:tr w:rsidR="006317A4" w:rsidRPr="006317A4" w14:paraId="1EC45585" w14:textId="77777777" w:rsidTr="000735A5">
        <w:tc>
          <w:tcPr>
            <w:tcW w:w="4606" w:type="dxa"/>
          </w:tcPr>
          <w:p w14:paraId="18EBC691"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snapToGrid w:val="0"/>
                <w:kern w:val="0"/>
                <w:lang w:eastAsia="lt-LT"/>
                <w14:ligatures w14:val="none"/>
              </w:rPr>
            </w:pPr>
            <w:r w:rsidRPr="006317A4">
              <w:rPr>
                <w:rFonts w:ascii="Times New Roman" w:eastAsia="Times New Roman" w:hAnsi="Times New Roman" w:cs="Times New Roman"/>
                <w:snapToGrid w:val="0"/>
                <w:kern w:val="0"/>
                <w:lang w:eastAsia="lt-LT"/>
                <w14:ligatures w14:val="none"/>
              </w:rPr>
              <w:t>4)</w:t>
            </w:r>
            <w:r w:rsidRPr="006317A4">
              <w:rPr>
                <w:rFonts w:ascii="Times New Roman" w:eastAsia="Times New Roman" w:hAnsi="Times New Roman" w:cs="Times New Roman"/>
                <w:snapToGrid w:val="0"/>
                <w:kern w:val="0"/>
                <w:lang w:eastAsia="lt-LT"/>
                <w14:ligatures w14:val="none"/>
              </w:rPr>
              <w:tab/>
              <w:t>Patraukite apatinį voką žemyn ir žiūrėkite į viršų. Švelniai paspauskite buteliuką, kad į tarpą tarp apatinio voko ir akies įlašėtų vienas lašas.</w:t>
            </w:r>
          </w:p>
          <w:p w14:paraId="282D63A5"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snapToGrid w:val="0"/>
                <w:kern w:val="0"/>
                <w:lang w:eastAsia="lt-LT"/>
                <w14:ligatures w14:val="none"/>
              </w:rPr>
            </w:pPr>
          </w:p>
          <w:p w14:paraId="705488E8"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snapToGrid w:val="0"/>
                <w:kern w:val="0"/>
                <w:lang w:eastAsia="lt-LT"/>
                <w14:ligatures w14:val="none"/>
              </w:rPr>
            </w:pPr>
          </w:p>
          <w:p w14:paraId="76150F8F"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snapToGrid w:val="0"/>
                <w:kern w:val="0"/>
                <w:lang w:eastAsia="lt-LT"/>
                <w14:ligatures w14:val="none"/>
              </w:rPr>
            </w:pPr>
          </w:p>
          <w:p w14:paraId="2102D4B7" w14:textId="77777777" w:rsidR="006317A4" w:rsidRPr="006317A4" w:rsidRDefault="006317A4" w:rsidP="006317A4">
            <w:pPr>
              <w:numPr>
                <w:ilvl w:val="12"/>
                <w:numId w:val="0"/>
              </w:numPr>
              <w:spacing w:after="0" w:line="240" w:lineRule="auto"/>
              <w:ind w:right="-2"/>
              <w:rPr>
                <w:rFonts w:ascii="Times New Roman" w:eastAsia="Times New Roman" w:hAnsi="Times New Roman" w:cs="Times New Roman"/>
                <w:kern w:val="0"/>
                <w:lang w:eastAsia="lt-LT"/>
                <w14:ligatures w14:val="none"/>
              </w:rPr>
            </w:pPr>
          </w:p>
        </w:tc>
        <w:tc>
          <w:tcPr>
            <w:tcW w:w="4606" w:type="dxa"/>
          </w:tcPr>
          <w:p w14:paraId="04A73C63" w14:textId="77777777" w:rsidR="006317A4" w:rsidRPr="006317A4" w:rsidRDefault="006317A4" w:rsidP="006317A4">
            <w:pPr>
              <w:numPr>
                <w:ilvl w:val="12"/>
                <w:numId w:val="0"/>
              </w:numPr>
              <w:spacing w:after="0" w:line="240" w:lineRule="auto"/>
              <w:ind w:right="-2"/>
              <w:rPr>
                <w:rFonts w:ascii="Times New Roman" w:eastAsia="Times New Roman" w:hAnsi="Times New Roman" w:cs="Times New Roman"/>
                <w:snapToGrid w:val="0"/>
                <w:kern w:val="0"/>
                <w:lang w:eastAsia="lt-LT"/>
                <w14:ligatures w14:val="none"/>
              </w:rPr>
            </w:pPr>
            <w:r w:rsidRPr="006317A4">
              <w:rPr>
                <w:rFonts w:ascii="Times New Roman" w:eastAsia="Times New Roman" w:hAnsi="Times New Roman" w:cs="Times New Roman"/>
                <w:noProof/>
                <w:kern w:val="0"/>
                <w:lang w:eastAsia="lt-LT"/>
                <w14:ligatures w14:val="none"/>
              </w:rPr>
              <w:drawing>
                <wp:inline distT="0" distB="0" distL="0" distR="0" wp14:anchorId="2EE20B05" wp14:editId="6944AC78">
                  <wp:extent cx="1000125" cy="1200150"/>
                  <wp:effectExtent l="0" t="0" r="9525" b="0"/>
                  <wp:docPr id="2" name="Picture 2" descr="Paveikslėlis, kuriame yra eskizas, piešimas, sausainių formelė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piešimas, sausainių formelės, dizain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00150"/>
                          </a:xfrm>
                          <a:prstGeom prst="rect">
                            <a:avLst/>
                          </a:prstGeom>
                          <a:noFill/>
                          <a:ln>
                            <a:noFill/>
                          </a:ln>
                        </pic:spPr>
                      </pic:pic>
                    </a:graphicData>
                  </a:graphic>
                </wp:inline>
              </w:drawing>
            </w:r>
          </w:p>
        </w:tc>
      </w:tr>
      <w:tr w:rsidR="006317A4" w:rsidRPr="006317A4" w14:paraId="42451E10" w14:textId="77777777" w:rsidTr="000735A5">
        <w:tc>
          <w:tcPr>
            <w:tcW w:w="4606" w:type="dxa"/>
          </w:tcPr>
          <w:p w14:paraId="6D118197"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snapToGrid w:val="0"/>
                <w:kern w:val="0"/>
                <w:lang w:eastAsia="lt-LT"/>
                <w14:ligatures w14:val="none"/>
              </w:rPr>
            </w:pPr>
            <w:r w:rsidRPr="006317A4">
              <w:rPr>
                <w:rFonts w:ascii="Times New Roman" w:eastAsia="Times New Roman" w:hAnsi="Times New Roman" w:cs="Times New Roman"/>
                <w:snapToGrid w:val="0"/>
                <w:kern w:val="0"/>
                <w:lang w:eastAsia="lt-LT"/>
                <w14:ligatures w14:val="none"/>
              </w:rPr>
              <w:t>5)</w:t>
            </w:r>
            <w:r w:rsidRPr="006317A4">
              <w:rPr>
                <w:rFonts w:ascii="Times New Roman" w:eastAsia="Times New Roman" w:hAnsi="Times New Roman" w:cs="Times New Roman"/>
                <w:snapToGrid w:val="0"/>
                <w:kern w:val="0"/>
                <w:lang w:eastAsia="lt-LT"/>
                <w14:ligatures w14:val="none"/>
              </w:rPr>
              <w:tab/>
              <w:t xml:space="preserve">Užsimerkite ir pirštu maždaug vieną minutę palaikykite užspaudę vidinį akies kampą. Taip apsaugosite, kad preparatas neištekėtų ašarų lataku. </w:t>
            </w:r>
          </w:p>
          <w:p w14:paraId="53A5797C"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kern w:val="0"/>
                <w:lang w:eastAsia="lt-LT"/>
                <w14:ligatures w14:val="none"/>
              </w:rPr>
            </w:pPr>
          </w:p>
        </w:tc>
        <w:tc>
          <w:tcPr>
            <w:tcW w:w="4606" w:type="dxa"/>
          </w:tcPr>
          <w:p w14:paraId="0E327F2A" w14:textId="77777777" w:rsidR="006317A4" w:rsidRPr="006317A4" w:rsidRDefault="006317A4" w:rsidP="006317A4">
            <w:pPr>
              <w:numPr>
                <w:ilvl w:val="12"/>
                <w:numId w:val="0"/>
              </w:numPr>
              <w:spacing w:after="0" w:line="240" w:lineRule="auto"/>
              <w:ind w:right="-2"/>
              <w:rPr>
                <w:rFonts w:ascii="Times New Roman" w:eastAsia="Times New Roman" w:hAnsi="Times New Roman" w:cs="Times New Roman"/>
                <w:snapToGrid w:val="0"/>
                <w:kern w:val="0"/>
                <w:lang w:eastAsia="lt-LT"/>
                <w14:ligatures w14:val="none"/>
              </w:rPr>
            </w:pPr>
            <w:r w:rsidRPr="006317A4">
              <w:rPr>
                <w:rFonts w:ascii="Times New Roman" w:eastAsia="Times New Roman" w:hAnsi="Times New Roman" w:cs="Times New Roman"/>
                <w:noProof/>
                <w:kern w:val="0"/>
                <w:lang w:eastAsia="lt-LT"/>
                <w14:ligatures w14:val="none"/>
              </w:rPr>
              <w:drawing>
                <wp:inline distT="0" distB="0" distL="0" distR="0" wp14:anchorId="5A2139CE" wp14:editId="0A9974BA">
                  <wp:extent cx="1133475" cy="1085850"/>
                  <wp:effectExtent l="0" t="0" r="9525" b="0"/>
                  <wp:docPr id="3" name="Picture 3" descr="Paveikslėlis, kuriame yra eskizas, piešimas, me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piešimas, men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tc>
      </w:tr>
    </w:tbl>
    <w:p w14:paraId="709F214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23CD90D8"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6)</w:t>
      </w:r>
      <w:r w:rsidRPr="006317A4">
        <w:rPr>
          <w:rFonts w:ascii="Times New Roman" w:eastAsia="Times New Roman" w:hAnsi="Times New Roman" w:cs="Times New Roman"/>
          <w:kern w:val="0"/>
          <w:lang w:eastAsia="lt-LT"/>
          <w14:ligatures w14:val="none"/>
        </w:rPr>
        <w:tab/>
        <w:t xml:space="preserve">Nuvalykite tirpalo perteklių nuo odos aplink akį. </w:t>
      </w:r>
    </w:p>
    <w:p w14:paraId="203A6A57" w14:textId="77777777" w:rsidR="006317A4" w:rsidRPr="006317A4" w:rsidRDefault="006317A4" w:rsidP="006317A4">
      <w:p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7)</w:t>
      </w:r>
      <w:r w:rsidRPr="006317A4">
        <w:rPr>
          <w:rFonts w:ascii="Times New Roman" w:eastAsia="Times New Roman" w:hAnsi="Times New Roman" w:cs="Times New Roman"/>
          <w:kern w:val="0"/>
          <w:lang w:eastAsia="lt-LT"/>
          <w14:ligatures w14:val="none"/>
        </w:rPr>
        <w:tab/>
        <w:t xml:space="preserve">Vėl uždėkite dangtelį ir sandariai užsukite buteliuką. </w:t>
      </w:r>
    </w:p>
    <w:p w14:paraId="7C0E4419"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4A5771A3"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 reikia įlašinti dar vieną lašą arba gydyti kitą akį, pakartokite 3–7 punktų nurodymus.</w:t>
      </w:r>
    </w:p>
    <w:p w14:paraId="17AF4C1D"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3B07BC78"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akių lašų negalima leisti į akies obuolio vidų.</w:t>
      </w:r>
    </w:p>
    <w:p w14:paraId="32D60975"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8359A61" w14:textId="77777777"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bCs/>
          <w:kern w:val="0"/>
          <w:lang w:eastAsia="lt-LT"/>
          <w14:ligatures w14:val="none"/>
        </w:rPr>
        <w:t xml:space="preserve">Ką daryti pavartojus per didelę </w:t>
      </w: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dozę?</w:t>
      </w:r>
    </w:p>
    <w:p w14:paraId="1B706304"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Pavartojus per didelę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dozę, praplaukite akį (akis) vandeniu ir kreipkitės į gydytoją arba vaistininką.</w:t>
      </w:r>
    </w:p>
    <w:p w14:paraId="419359E2"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4CEC0D3D"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 xml:space="preserve">Pamiršus pavartoti </w:t>
      </w:r>
      <w:r w:rsidRPr="006317A4">
        <w:rPr>
          <w:rFonts w:ascii="Times New Roman" w:eastAsia="Times New Roman" w:hAnsi="Times New Roman" w:cs="Times New Roman"/>
          <w:b/>
          <w:bCs/>
          <w:caps/>
          <w:kern w:val="0"/>
          <w:lang w:eastAsia="lt-LT"/>
          <w14:ligatures w14:val="none"/>
        </w:rPr>
        <w:t>Oftaquix</w:t>
      </w:r>
    </w:p>
    <w:p w14:paraId="16C4CAB5" w14:textId="77777777" w:rsidR="006317A4" w:rsidRPr="006317A4" w:rsidRDefault="006317A4" w:rsidP="006317A4">
      <w:pPr>
        <w:spacing w:after="0" w:line="240" w:lineRule="auto"/>
        <w:rPr>
          <w:rFonts w:ascii="Times New Roman" w:eastAsia="Times New Roman" w:hAnsi="Times New Roman" w:cs="Times New Roman"/>
          <w:i/>
          <w:iCs/>
          <w:kern w:val="0"/>
          <w:u w:val="single"/>
          <w:lang w:eastAsia="lt-LT"/>
          <w14:ligatures w14:val="none"/>
        </w:rPr>
      </w:pPr>
      <w:r w:rsidRPr="006317A4">
        <w:rPr>
          <w:rFonts w:ascii="Times New Roman" w:eastAsia="Times New Roman" w:hAnsi="Times New Roman" w:cs="Times New Roman"/>
          <w:kern w:val="0"/>
          <w:lang w:eastAsia="lt-LT"/>
          <w14:ligatures w14:val="none"/>
        </w:rPr>
        <w:t>Pamiršus pavartoti akių lašus, įlašinkite kitą dozę, kai tik prisiminsite. Negalima vartoti dvigubos dozės norint kompensuoti praleistą dozę.</w:t>
      </w:r>
    </w:p>
    <w:p w14:paraId="16A14AA9"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44BA051E"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kern w:val="0"/>
          <w:lang w:eastAsia="lt-LT"/>
          <w14:ligatures w14:val="none"/>
        </w:rPr>
        <w:t xml:space="preserve">Atsitiktinai nurijus </w:t>
      </w:r>
      <w:r w:rsidRPr="006317A4">
        <w:rPr>
          <w:rFonts w:ascii="Times New Roman" w:eastAsia="Times New Roman" w:hAnsi="Times New Roman" w:cs="Times New Roman"/>
          <w:b/>
          <w:bCs/>
          <w:caps/>
          <w:kern w:val="0"/>
          <w:lang w:eastAsia="lt-LT"/>
          <w14:ligatures w14:val="none"/>
        </w:rPr>
        <w:t>Oftaquix</w:t>
      </w:r>
    </w:p>
    <w:p w14:paraId="2F6333E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Levofloksacino kiekis tiekiamame buteliuke yra per mažas šalutiniam poveikiui sukelti. Tačiau jei Jums neramu, pasakykite gydytojui arba vaistininkui ir jie patars, kokių priemonių imtis.</w:t>
      </w:r>
    </w:p>
    <w:p w14:paraId="0BCBF7B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2AEC1C66" w14:textId="77777777"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kern w:val="0"/>
          <w:lang w:eastAsia="lt-LT"/>
          <w14:ligatures w14:val="none"/>
        </w:rPr>
        <w:t xml:space="preserve">Jeigu nustosite vartoti </w:t>
      </w: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w:t>
      </w:r>
      <w:r w:rsidRPr="006317A4">
        <w:rPr>
          <w:rFonts w:ascii="Times New Roman" w:eastAsia="Times New Roman" w:hAnsi="Times New Roman" w:cs="Times New Roman"/>
          <w:b/>
          <w:kern w:val="0"/>
          <w:lang w:eastAsia="lt-LT"/>
          <w14:ligatures w14:val="none"/>
        </w:rPr>
        <w:t>anksčiau nei nurodyta, gijimo procesas gali sulėtėti.</w:t>
      </w:r>
    </w:p>
    <w:p w14:paraId="3F0A4FD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09A6D73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Jeigu kiltų daugiau klausimų dėl šio vaisto vartojimo, kreipkitės į gydytoją, vaistininką arba slaugytoją.</w:t>
      </w:r>
    </w:p>
    <w:p w14:paraId="6099F040"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0CA2C0B6"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5AC7CA73" w14:textId="77777777" w:rsidR="006317A4" w:rsidRPr="006317A4" w:rsidRDefault="006317A4" w:rsidP="006317A4">
      <w:pPr>
        <w:keepNext/>
        <w:keepLines/>
        <w:tabs>
          <w:tab w:val="left" w:pos="567"/>
        </w:tabs>
        <w:spacing w:after="0" w:line="240" w:lineRule="auto"/>
        <w:outlineLvl w:val="0"/>
        <w:rPr>
          <w:rFonts w:ascii="Times New Roman" w:eastAsia="Times New Roman" w:hAnsi="Times New Roman" w:cs="Times New Roman"/>
          <w:caps/>
          <w:kern w:val="0"/>
          <w:lang w:eastAsia="lt-LT"/>
          <w14:ligatures w14:val="none"/>
        </w:rPr>
      </w:pPr>
      <w:r w:rsidRPr="006317A4">
        <w:rPr>
          <w:rFonts w:ascii="Times New Roman" w:eastAsia="Times New Roman" w:hAnsi="Times New Roman" w:cs="Times New Roman"/>
          <w:b/>
          <w:bCs/>
          <w:caps/>
          <w:kern w:val="0"/>
          <w:lang w:eastAsia="lt-LT"/>
          <w14:ligatures w14:val="none"/>
        </w:rPr>
        <w:t>4.</w:t>
      </w:r>
      <w:r w:rsidRPr="006317A4">
        <w:rPr>
          <w:rFonts w:ascii="Times New Roman" w:eastAsia="Times New Roman" w:hAnsi="Times New Roman" w:cs="Times New Roman"/>
          <w:b/>
          <w:bCs/>
          <w:caps/>
          <w:kern w:val="0"/>
          <w:lang w:eastAsia="lt-LT"/>
          <w14:ligatures w14:val="none"/>
        </w:rPr>
        <w:tab/>
      </w:r>
      <w:r w:rsidRPr="006317A4">
        <w:rPr>
          <w:rFonts w:ascii="Times New Roman" w:eastAsia="Times New Roman" w:hAnsi="Times New Roman" w:cs="Times New Roman"/>
          <w:b/>
          <w:kern w:val="0"/>
          <w:lang w:eastAsia="lt-LT"/>
          <w14:ligatures w14:val="none"/>
        </w:rPr>
        <w:t>Galimas šalutinis poveikis</w:t>
      </w:r>
    </w:p>
    <w:p w14:paraId="3DAE90CB" w14:textId="77777777" w:rsidR="006317A4" w:rsidRPr="006317A4" w:rsidRDefault="006317A4" w:rsidP="006317A4">
      <w:pPr>
        <w:keepNext/>
        <w:keepLines/>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6CF58E9D" w14:textId="77777777" w:rsidR="006317A4" w:rsidRPr="006317A4" w:rsidRDefault="006317A4" w:rsidP="006317A4">
      <w:pPr>
        <w:keepNext/>
        <w:keepLine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236D1932"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Šalutinis poveikis atsiranda maždaug vienam iš dešimties žmonių, vartojančių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Toks poveikis dažniausiai pasireiškia tik akims ir jo trukmė nėra labai ilga. Jeigu pasireiškė sunkus arba ilgalaikis šalutinis poveikis, būtina nutraukti šių akių lašų vartojimą ir skubiai kreiptis į gydytoją. </w:t>
      </w:r>
    </w:p>
    <w:p w14:paraId="2B6C45E4"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3C2148A"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Labai retai šis vaistas gali sukelti sunkias alergines reakcijas. </w:t>
      </w:r>
    </w:p>
    <w:p w14:paraId="779AF4BB"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Šie simptomai gali pasireikšti net po vienos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dozės:</w:t>
      </w:r>
    </w:p>
    <w:p w14:paraId="0EAB9ADB" w14:textId="77777777" w:rsidR="006317A4" w:rsidRPr="006317A4" w:rsidRDefault="006317A4" w:rsidP="006317A4">
      <w:pPr>
        <w:numPr>
          <w:ilvl w:val="0"/>
          <w:numId w:val="6"/>
        </w:numPr>
        <w:spacing w:after="0" w:line="240" w:lineRule="auto"/>
        <w:ind w:left="540" w:hanging="54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kern w:val="0"/>
          <w:lang w:eastAsia="lt-LT"/>
          <w14:ligatures w14:val="none"/>
        </w:rPr>
        <w:t>patinimas ir spaudimas gerklėje;</w:t>
      </w:r>
    </w:p>
    <w:p w14:paraId="68606CD8" w14:textId="77777777" w:rsidR="006317A4" w:rsidRPr="006317A4" w:rsidRDefault="006317A4" w:rsidP="006317A4">
      <w:pPr>
        <w:numPr>
          <w:ilvl w:val="0"/>
          <w:numId w:val="6"/>
        </w:numPr>
        <w:spacing w:after="0" w:line="240" w:lineRule="auto"/>
        <w:ind w:left="540" w:hanging="540"/>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kern w:val="0"/>
          <w:lang w:eastAsia="lt-LT"/>
          <w14:ligatures w14:val="none"/>
        </w:rPr>
        <w:t>kvėpavimo sunkumai.</w:t>
      </w:r>
    </w:p>
    <w:p w14:paraId="563C7787"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68C266C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Retais atvejais gali pasireikšti kitos alerginės reakcijos. Tokių reakcijų simptomai yra:</w:t>
      </w:r>
    </w:p>
    <w:p w14:paraId="04EEFB34" w14:textId="77777777" w:rsidR="006317A4" w:rsidRPr="006317A4" w:rsidRDefault="006317A4" w:rsidP="006317A4">
      <w:pPr>
        <w:numPr>
          <w:ilvl w:val="0"/>
          <w:numId w:val="6"/>
        </w:numPr>
        <w:spacing w:after="0" w:line="240" w:lineRule="auto"/>
        <w:ind w:left="540"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akių paraudimo ar niežėjimo pablogėjimas;</w:t>
      </w:r>
    </w:p>
    <w:p w14:paraId="5F27B1DC" w14:textId="77777777" w:rsidR="006317A4" w:rsidRPr="006317A4" w:rsidRDefault="006317A4" w:rsidP="006317A4">
      <w:pPr>
        <w:numPr>
          <w:ilvl w:val="0"/>
          <w:numId w:val="6"/>
        </w:numPr>
        <w:spacing w:after="0" w:line="240" w:lineRule="auto"/>
        <w:ind w:left="540"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padidėjęs ar staigus akių vokų paburkimas.</w:t>
      </w:r>
    </w:p>
    <w:p w14:paraId="10DF3910"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E9CE31E"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 xml:space="preserve">Jei pasireiškia bet kurie iš šių simptomų, nutraukite </w:t>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vartojimą ir nedelsdami kreipkitės į gydytoją.</w:t>
      </w:r>
    </w:p>
    <w:p w14:paraId="43C1DA9A"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7EEC2494" w14:textId="42B35983" w:rsidR="006317A4" w:rsidRPr="006317A4" w:rsidRDefault="005E3024" w:rsidP="006317A4">
      <w:pPr>
        <w:spacing w:after="0" w:line="240" w:lineRule="auto"/>
        <w:rPr>
          <w:rFonts w:ascii="Times New Roman" w:eastAsia="Times New Roman" w:hAnsi="Times New Roman" w:cs="Times New Roman"/>
          <w:kern w:val="0"/>
          <w:lang w:eastAsia="lt-LT"/>
          <w14:ligatures w14:val="none"/>
        </w:rPr>
      </w:pPr>
      <w:r w:rsidRPr="002B680E">
        <w:rPr>
          <w:rFonts w:asciiTheme="majorBidi" w:hAnsiTheme="majorBidi" w:cstheme="majorBidi"/>
          <w:b/>
          <w:bCs/>
          <w:lang w:eastAsia="lt-LT"/>
        </w:rPr>
        <w:t>Dažni šalutinio poveikio reiškiniai (gali pasireikšti rečiau kaip 1 iš 10 asmenų)</w:t>
      </w:r>
      <w:r w:rsidR="006317A4" w:rsidRPr="006317A4">
        <w:rPr>
          <w:rFonts w:ascii="Times New Roman" w:eastAsia="Times New Roman" w:hAnsi="Times New Roman" w:cs="Times New Roman"/>
          <w:b/>
          <w:bCs/>
          <w:kern w:val="0"/>
          <w:lang w:eastAsia="lt-LT"/>
          <w14:ligatures w14:val="none"/>
        </w:rPr>
        <w:t>:</w:t>
      </w:r>
    </w:p>
    <w:p w14:paraId="44442B6A" w14:textId="77777777" w:rsidR="006317A4" w:rsidRPr="006317A4" w:rsidRDefault="006317A4" w:rsidP="006317A4">
      <w:pPr>
        <w:numPr>
          <w:ilvl w:val="0"/>
          <w:numId w:val="4"/>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deginimo jausmas akyse;</w:t>
      </w:r>
    </w:p>
    <w:p w14:paraId="06425FD9" w14:textId="77777777" w:rsidR="006317A4" w:rsidRPr="006317A4" w:rsidRDefault="006317A4" w:rsidP="006317A4">
      <w:pPr>
        <w:numPr>
          <w:ilvl w:val="0"/>
          <w:numId w:val="4"/>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regos stiprumo sumažėjimas arba gleivių atsiradimas akyse.</w:t>
      </w:r>
    </w:p>
    <w:p w14:paraId="3B63AF3F" w14:textId="77777777" w:rsidR="006317A4" w:rsidRPr="006317A4" w:rsidRDefault="006317A4" w:rsidP="006317A4">
      <w:pPr>
        <w:spacing w:after="0" w:line="240" w:lineRule="auto"/>
        <w:ind w:right="-2"/>
        <w:rPr>
          <w:rFonts w:ascii="Times New Roman" w:eastAsia="Times New Roman" w:hAnsi="Times New Roman" w:cs="Times New Roman"/>
          <w:kern w:val="0"/>
          <w:lang w:eastAsia="lt-LT"/>
          <w14:ligatures w14:val="none"/>
        </w:rPr>
      </w:pPr>
    </w:p>
    <w:p w14:paraId="7A46CC30" w14:textId="3D96D334" w:rsidR="006317A4" w:rsidRPr="006317A4" w:rsidRDefault="00B12E3D" w:rsidP="006317A4">
      <w:pPr>
        <w:spacing w:after="0" w:line="240" w:lineRule="auto"/>
        <w:rPr>
          <w:rFonts w:ascii="Times New Roman" w:eastAsia="Times New Roman" w:hAnsi="Times New Roman" w:cs="Times New Roman"/>
          <w:kern w:val="0"/>
          <w:lang w:eastAsia="lt-LT"/>
          <w14:ligatures w14:val="none"/>
        </w:rPr>
      </w:pPr>
      <w:r w:rsidRPr="002B680E">
        <w:rPr>
          <w:rFonts w:asciiTheme="majorBidi" w:hAnsiTheme="majorBidi" w:cstheme="majorBidi"/>
          <w:b/>
          <w:bCs/>
          <w:lang w:eastAsia="lt-LT"/>
        </w:rPr>
        <w:t>Nedažni šalutinio poveikio reiškiniai (gali pasireikšti rečiau kaip 1 iš 100 asmenų)</w:t>
      </w:r>
      <w:r w:rsidR="006317A4" w:rsidRPr="006317A4">
        <w:rPr>
          <w:rFonts w:ascii="Times New Roman" w:eastAsia="Times New Roman" w:hAnsi="Times New Roman" w:cs="Times New Roman"/>
          <w:b/>
          <w:bCs/>
          <w:kern w:val="0"/>
          <w:lang w:eastAsia="lt-LT"/>
          <w14:ligatures w14:val="none"/>
        </w:rPr>
        <w:t xml:space="preserve">: </w:t>
      </w:r>
    </w:p>
    <w:p w14:paraId="09145882"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akių gėlimas arba dirginimas;</w:t>
      </w:r>
    </w:p>
    <w:p w14:paraId="6C942B7F"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akių skausmas;</w:t>
      </w:r>
    </w:p>
    <w:p w14:paraId="0B5590CA"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akių sausumas ar skausmingumas;</w:t>
      </w:r>
    </w:p>
    <w:p w14:paraId="6CA04D5A"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junginės (priekinio akies dangalo) ar akių voko paburkimas arba paraudimas (krauju pasruvusios akys);</w:t>
      </w:r>
    </w:p>
    <w:p w14:paraId="5CC469D5"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jautrumas šviesai;</w:t>
      </w:r>
    </w:p>
    <w:p w14:paraId="761CFF32"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akių niežėjimas;</w:t>
      </w:r>
    </w:p>
    <w:p w14:paraId="517713CE"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vokų lipnumas;</w:t>
      </w:r>
    </w:p>
    <w:p w14:paraId="603F9C60"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galvos skausmas;</w:t>
      </w:r>
    </w:p>
    <w:p w14:paraId="035F0737"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bėrimas aplink akis;</w:t>
      </w:r>
    </w:p>
    <w:p w14:paraId="6FA47184"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nosies užgulimas ir bėgimas.</w:t>
      </w:r>
    </w:p>
    <w:p w14:paraId="12A3B90F" w14:textId="77777777" w:rsidR="006317A4" w:rsidRPr="006317A4" w:rsidRDefault="006317A4" w:rsidP="006317A4">
      <w:pPr>
        <w:spacing w:after="0" w:line="240" w:lineRule="auto"/>
        <w:ind w:right="-2"/>
        <w:rPr>
          <w:rFonts w:ascii="Times New Roman" w:eastAsia="Times New Roman" w:hAnsi="Times New Roman" w:cs="Times New Roman"/>
          <w:kern w:val="0"/>
          <w:lang w:eastAsia="lt-LT"/>
          <w14:ligatures w14:val="none"/>
        </w:rPr>
      </w:pPr>
    </w:p>
    <w:p w14:paraId="2DFF41B4" w14:textId="0095797C" w:rsidR="006317A4" w:rsidRPr="006317A4" w:rsidRDefault="00CD03B0" w:rsidP="006317A4">
      <w:pPr>
        <w:spacing w:after="0" w:line="240" w:lineRule="auto"/>
        <w:rPr>
          <w:rFonts w:ascii="Times New Roman" w:eastAsia="Times New Roman" w:hAnsi="Times New Roman" w:cs="Times New Roman"/>
          <w:kern w:val="0"/>
          <w:lang w:eastAsia="lt-LT"/>
          <w14:ligatures w14:val="none"/>
        </w:rPr>
      </w:pPr>
      <w:r w:rsidRPr="002B680E">
        <w:rPr>
          <w:rFonts w:asciiTheme="majorBidi" w:hAnsiTheme="majorBidi" w:cstheme="majorBidi"/>
          <w:b/>
          <w:bCs/>
          <w:lang w:eastAsia="lt-LT"/>
        </w:rPr>
        <w:t>Reti šalutinio poveikio reiškiniai (gali pasireikšti rečiau kaip 1 iš 1 000 asmenų</w:t>
      </w:r>
      <w:r>
        <w:rPr>
          <w:b/>
          <w:bCs/>
          <w:lang w:eastAsia="lt-LT"/>
        </w:rPr>
        <w:t>)</w:t>
      </w:r>
      <w:r w:rsidR="006317A4" w:rsidRPr="006317A4">
        <w:rPr>
          <w:rFonts w:ascii="Times New Roman" w:eastAsia="Times New Roman" w:hAnsi="Times New Roman" w:cs="Times New Roman"/>
          <w:b/>
          <w:bCs/>
          <w:kern w:val="0"/>
          <w:lang w:eastAsia="lt-LT"/>
          <w14:ligatures w14:val="none"/>
        </w:rPr>
        <w:t>:</w:t>
      </w:r>
    </w:p>
    <w:p w14:paraId="34885448"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alerginės reakcijos, tokios kaip odos bėrimas.</w:t>
      </w:r>
    </w:p>
    <w:p w14:paraId="6D162957"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063CF0FC" w14:textId="461C01CA" w:rsidR="006317A4" w:rsidRPr="006317A4" w:rsidRDefault="004C51BC" w:rsidP="006317A4">
      <w:pPr>
        <w:spacing w:after="0" w:line="240" w:lineRule="auto"/>
        <w:rPr>
          <w:rFonts w:ascii="Times New Roman" w:eastAsia="Times New Roman" w:hAnsi="Times New Roman" w:cs="Times New Roman"/>
          <w:b/>
          <w:bCs/>
          <w:kern w:val="0"/>
          <w:lang w:eastAsia="lt-LT"/>
          <w14:ligatures w14:val="none"/>
        </w:rPr>
      </w:pPr>
      <w:r w:rsidRPr="002B680E">
        <w:rPr>
          <w:rFonts w:asciiTheme="majorBidi" w:hAnsiTheme="majorBidi" w:cstheme="majorBidi"/>
          <w:b/>
          <w:bCs/>
          <w:lang w:eastAsia="lt-LT"/>
        </w:rPr>
        <w:t>Labai reti šalutinio poveikio reiškiniai (gali pasireikšti rečiau kaip 1 iš 10 000 asmenų)</w:t>
      </w:r>
      <w:r w:rsidR="006317A4" w:rsidRPr="006317A4">
        <w:rPr>
          <w:rFonts w:ascii="Times New Roman" w:eastAsia="Times New Roman" w:hAnsi="Times New Roman" w:cs="Times New Roman"/>
          <w:b/>
          <w:bCs/>
          <w:kern w:val="0"/>
          <w:lang w:eastAsia="lt-LT"/>
          <w14:ligatures w14:val="none"/>
        </w:rPr>
        <w:t>:</w:t>
      </w:r>
    </w:p>
    <w:p w14:paraId="6AF5A91E"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patinimas ir spaudimas gerklėje;</w:t>
      </w:r>
    </w:p>
    <w:p w14:paraId="6D65DF3A" w14:textId="77777777" w:rsidR="006317A4" w:rsidRPr="006317A4" w:rsidRDefault="006317A4" w:rsidP="006317A4">
      <w:pPr>
        <w:numPr>
          <w:ilvl w:val="0"/>
          <w:numId w:val="5"/>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lastRenderedPageBreak/>
        <w:t>kvėpavimo sunkumas.</w:t>
      </w:r>
    </w:p>
    <w:p w14:paraId="7831B3AC"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25C6B437"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kern w:val="0"/>
          <w:lang w:eastAsia="lt-LT"/>
          <w14:ligatures w14:val="none"/>
        </w:rPr>
        <w:t>Kitas šalutinis poveikis, kuris gali pasireikšti vaikams ir paaugliams</w:t>
      </w:r>
    </w:p>
    <w:p w14:paraId="52FC56A7" w14:textId="77777777" w:rsidR="006317A4" w:rsidRPr="006317A4" w:rsidRDefault="006317A4" w:rsidP="006317A4">
      <w:pPr>
        <w:tabs>
          <w:tab w:val="left" w:pos="0"/>
        </w:tabs>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Vaikams pasireiškusių nepageidaujamų reakcijų dažnis, tipas ir sunkumas tikėtina yra toks pat kaip ir nustatytas suaugusiesiems.</w:t>
      </w:r>
    </w:p>
    <w:p w14:paraId="3595391C" w14:textId="77777777" w:rsidR="006317A4" w:rsidRPr="006317A4" w:rsidRDefault="006317A4" w:rsidP="006317A4">
      <w:pPr>
        <w:tabs>
          <w:tab w:val="left" w:pos="0"/>
        </w:tabs>
        <w:spacing w:after="0" w:line="240" w:lineRule="auto"/>
        <w:rPr>
          <w:rFonts w:ascii="Times New Roman" w:eastAsia="Times New Roman" w:hAnsi="Times New Roman" w:cs="Times New Roman"/>
          <w:kern w:val="0"/>
          <w:lang w:eastAsia="lt-LT"/>
          <w14:ligatures w14:val="none"/>
        </w:rPr>
      </w:pPr>
    </w:p>
    <w:p w14:paraId="38BCA4FD" w14:textId="77777777" w:rsidR="006317A4" w:rsidRPr="006317A4" w:rsidRDefault="006317A4" w:rsidP="006317A4">
      <w:pPr>
        <w:spacing w:after="0" w:line="240" w:lineRule="auto"/>
        <w:rPr>
          <w:rFonts w:ascii="Times New Roman" w:eastAsia="Times New Roman" w:hAnsi="Times New Roman" w:cs="Times New Roman"/>
          <w:b/>
          <w:kern w:val="0"/>
          <w:szCs w:val="24"/>
          <w:lang w:eastAsia="lt-LT"/>
          <w14:ligatures w14:val="none"/>
        </w:rPr>
      </w:pPr>
      <w:r w:rsidRPr="006317A4">
        <w:rPr>
          <w:rFonts w:ascii="Times New Roman" w:eastAsia="Times New Roman" w:hAnsi="Times New Roman" w:cs="Times New Roman"/>
          <w:b/>
          <w:kern w:val="0"/>
          <w:szCs w:val="24"/>
          <w:lang w:eastAsia="lt-LT"/>
          <w14:ligatures w14:val="none"/>
        </w:rPr>
        <w:t>Pranešimas apie šalutinį poveikį</w:t>
      </w:r>
    </w:p>
    <w:p w14:paraId="4D7C4CC6" w14:textId="033A44DE" w:rsidR="001E79B9" w:rsidRPr="001E79B9" w:rsidRDefault="001E79B9" w:rsidP="001E79B9">
      <w:pPr>
        <w:spacing w:after="0" w:line="240" w:lineRule="auto"/>
        <w:rPr>
          <w:rFonts w:ascii="Times New Roman" w:eastAsia="Times New Roman" w:hAnsi="Times New Roman" w:cs="Times New Roman"/>
          <w:kern w:val="0"/>
          <w:szCs w:val="20"/>
          <w:lang w:eastAsia="lt-LT" w:bidi="lt-LT"/>
          <w14:ligatures w14:val="none"/>
        </w:rPr>
      </w:pPr>
      <w:r w:rsidRPr="001E79B9">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F2428B" w:rsidRPr="00F2428B">
        <w:rPr>
          <w:rFonts w:ascii="Times New Roman" w:eastAsia="Times New Roman" w:hAnsi="Times New Roman" w:cs="Times New Roman"/>
          <w:kern w:val="0"/>
          <w:szCs w:val="20"/>
          <w:lang w:eastAsia="lt-LT" w:bidi="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1E79B9">
        <w:rPr>
          <w:rFonts w:ascii="Times New Roman" w:eastAsia="Times New Roman" w:hAnsi="Times New Roman" w:cs="Times New Roman"/>
          <w:kern w:val="0"/>
          <w:szCs w:val="20"/>
          <w:lang w:eastAsia="lt-LT" w:bidi="lt-LT"/>
          <w14:ligatures w14:val="none"/>
        </w:rPr>
        <w:t>.</w:t>
      </w:r>
    </w:p>
    <w:p w14:paraId="31E59C1F"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50A32CD3"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p>
    <w:p w14:paraId="1EFB7325" w14:textId="77777777" w:rsidR="006317A4" w:rsidRPr="006317A4" w:rsidRDefault="006317A4" w:rsidP="006317A4">
      <w:pPr>
        <w:tabs>
          <w:tab w:val="left" w:pos="567"/>
        </w:tabs>
        <w:spacing w:after="0" w:line="240" w:lineRule="auto"/>
        <w:outlineLvl w:val="0"/>
        <w:rPr>
          <w:rFonts w:ascii="Times New Roman" w:eastAsia="Times New Roman" w:hAnsi="Times New Roman" w:cs="Times New Roman"/>
          <w:b/>
          <w:bCs/>
          <w:caps/>
          <w:kern w:val="0"/>
          <w:lang w:eastAsia="lt-LT"/>
          <w14:ligatures w14:val="none"/>
        </w:rPr>
      </w:pPr>
      <w:r w:rsidRPr="006317A4">
        <w:rPr>
          <w:rFonts w:ascii="Times New Roman" w:eastAsia="Times New Roman" w:hAnsi="Times New Roman" w:cs="Times New Roman"/>
          <w:b/>
          <w:bCs/>
          <w:caps/>
          <w:kern w:val="0"/>
          <w:lang w:eastAsia="lt-LT"/>
          <w14:ligatures w14:val="none"/>
        </w:rPr>
        <w:t>5.</w:t>
      </w:r>
      <w:r w:rsidRPr="006317A4">
        <w:rPr>
          <w:rFonts w:ascii="Times New Roman" w:eastAsia="Times New Roman" w:hAnsi="Times New Roman" w:cs="Times New Roman"/>
          <w:b/>
          <w:bCs/>
          <w:caps/>
          <w:kern w:val="0"/>
          <w:lang w:eastAsia="lt-LT"/>
          <w14:ligatures w14:val="none"/>
        </w:rPr>
        <w:tab/>
      </w:r>
      <w:r w:rsidRPr="006317A4">
        <w:rPr>
          <w:rFonts w:ascii="Times New Roman" w:eastAsia="Times New Roman" w:hAnsi="Times New Roman" w:cs="Times New Roman"/>
          <w:b/>
          <w:kern w:val="0"/>
          <w:lang w:eastAsia="lt-LT"/>
          <w14:ligatures w14:val="none"/>
        </w:rPr>
        <w:t xml:space="preserve">Kaip laikyti </w:t>
      </w:r>
      <w:r w:rsidRPr="006317A4">
        <w:rPr>
          <w:rFonts w:ascii="Times New Roman" w:eastAsia="Times New Roman" w:hAnsi="Times New Roman" w:cs="Times New Roman"/>
          <w:b/>
          <w:bCs/>
          <w:caps/>
          <w:kern w:val="0"/>
          <w:lang w:eastAsia="lt-LT"/>
          <w14:ligatures w14:val="none"/>
        </w:rPr>
        <w:t>Oftaquix</w:t>
      </w:r>
    </w:p>
    <w:p w14:paraId="2F7D19C6"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6D5297C5" w14:textId="77777777" w:rsidR="006317A4" w:rsidRPr="006317A4" w:rsidRDefault="006317A4" w:rsidP="006317A4">
      <w:pPr>
        <w:spacing w:after="0" w:line="240" w:lineRule="auto"/>
        <w:outlineLvl w:val="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Šį vaistą laikykite vaikams nepastebimoje ir nepasiekiamoje vietoje.</w:t>
      </w:r>
    </w:p>
    <w:p w14:paraId="14954E6A"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3EEDF713" w14:textId="77777777" w:rsidR="006317A4" w:rsidRPr="006317A4" w:rsidRDefault="006317A4" w:rsidP="006317A4">
      <w:pPr>
        <w:spacing w:after="0" w:line="240" w:lineRule="auto"/>
        <w:outlineLvl w:val="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Ant dėžutės ir buteliuko po ,,EXP“ nurodytam tinkamumo laikui pasibaigus, šio vaisto vartoti negalima. Vaistas tinkamas vartoti iki paskutinės nurodyto mėnesio dienos.</w:t>
      </w:r>
    </w:p>
    <w:p w14:paraId="4A2C6114"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2A021588" w14:textId="1F6B6F95"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snapToGrid w:val="0"/>
          <w:kern w:val="0"/>
          <w:szCs w:val="20"/>
          <w14:ligatures w14:val="none"/>
        </w:rPr>
        <w:t>Šiam vaistui specialių laikymo sąlygų nereikia.</w:t>
      </w:r>
    </w:p>
    <w:p w14:paraId="2D00DE0C"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Laikykite buteliuką sandariai uždarytą.</w:t>
      </w:r>
    </w:p>
    <w:p w14:paraId="15532B75"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32B6EAB7" w14:textId="77777777" w:rsidR="006317A4" w:rsidRPr="006317A4" w:rsidRDefault="006317A4" w:rsidP="006317A4">
      <w:pPr>
        <w:numPr>
          <w:ilvl w:val="12"/>
          <w:numId w:val="0"/>
        </w:num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b/>
          <w:bCs/>
          <w:kern w:val="0"/>
          <w:lang w:eastAsia="lt-LT"/>
          <w14:ligatures w14:val="none"/>
        </w:rPr>
        <w:t xml:space="preserve">Praėjus 28 dienoms po pirmojo buteliuko atidarymo, siekiant išvengti infekcijų, jį reikia išmesti, ir pradėti naudoti naują buteliuką. </w:t>
      </w:r>
    </w:p>
    <w:p w14:paraId="2E5745B3"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6519A7FC" w14:textId="77777777" w:rsidR="006317A4" w:rsidRPr="006317A4" w:rsidRDefault="006317A4" w:rsidP="006317A4">
      <w:pPr>
        <w:spacing w:after="0" w:line="240" w:lineRule="auto"/>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244E6516"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6E88BE1A"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0EF1E5BB" w14:textId="77777777" w:rsidR="006317A4" w:rsidRPr="006317A4" w:rsidRDefault="006317A4" w:rsidP="006317A4">
      <w:pPr>
        <w:tabs>
          <w:tab w:val="left" w:pos="567"/>
        </w:tabs>
        <w:spacing w:after="0" w:line="240" w:lineRule="auto"/>
        <w:outlineLvl w:val="0"/>
        <w:rPr>
          <w:rFonts w:ascii="Times New Roman" w:eastAsia="Times New Roman" w:hAnsi="Times New Roman" w:cs="Times New Roman"/>
          <w:b/>
          <w:bCs/>
          <w:caps/>
          <w:kern w:val="0"/>
          <w:lang w:eastAsia="lt-LT"/>
          <w14:ligatures w14:val="none"/>
        </w:rPr>
      </w:pPr>
      <w:r w:rsidRPr="006317A4">
        <w:rPr>
          <w:rFonts w:ascii="Times New Roman" w:eastAsia="Times New Roman" w:hAnsi="Times New Roman" w:cs="Times New Roman"/>
          <w:b/>
          <w:bCs/>
          <w:caps/>
          <w:kern w:val="0"/>
          <w:lang w:eastAsia="lt-LT"/>
          <w14:ligatures w14:val="none"/>
        </w:rPr>
        <w:t>6.</w:t>
      </w:r>
      <w:r w:rsidRPr="006317A4">
        <w:rPr>
          <w:rFonts w:ascii="Times New Roman" w:eastAsia="Times New Roman" w:hAnsi="Times New Roman" w:cs="Times New Roman"/>
          <w:b/>
          <w:bCs/>
          <w:caps/>
          <w:kern w:val="0"/>
          <w:lang w:eastAsia="lt-LT"/>
          <w14:ligatures w14:val="none"/>
        </w:rPr>
        <w:tab/>
      </w:r>
      <w:r w:rsidRPr="006317A4">
        <w:rPr>
          <w:rFonts w:ascii="Times New Roman" w:eastAsia="Times New Roman" w:hAnsi="Times New Roman" w:cs="Times New Roman"/>
          <w:b/>
          <w:bCs/>
          <w:kern w:val="0"/>
          <w:lang w:eastAsia="lt-LT"/>
          <w14:ligatures w14:val="none"/>
        </w:rPr>
        <w:t>Pakuotės turinys ir kita</w:t>
      </w:r>
      <w:r w:rsidRPr="006317A4">
        <w:rPr>
          <w:rFonts w:ascii="Times New Roman" w:eastAsia="Times New Roman" w:hAnsi="Times New Roman" w:cs="Times New Roman"/>
          <w:b/>
          <w:kern w:val="0"/>
          <w:lang w:eastAsia="lt-LT"/>
          <w14:ligatures w14:val="none"/>
        </w:rPr>
        <w:t xml:space="preserve"> informacija</w:t>
      </w:r>
    </w:p>
    <w:p w14:paraId="7106FB31"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674D6EBC" w14:textId="77777777" w:rsidR="00DF1366" w:rsidRDefault="00DF1366" w:rsidP="006317A4">
      <w:pPr>
        <w:spacing w:after="0" w:line="240" w:lineRule="auto"/>
        <w:rPr>
          <w:rFonts w:ascii="Times New Roman" w:eastAsia="Times New Roman" w:hAnsi="Times New Roman" w:cs="Times New Roman"/>
          <w:b/>
          <w:bCs/>
          <w:caps/>
          <w:kern w:val="0"/>
          <w:lang w:eastAsia="lt-LT"/>
          <w14:ligatures w14:val="none"/>
        </w:rPr>
      </w:pPr>
    </w:p>
    <w:p w14:paraId="33DF72D9" w14:textId="16CA3B30"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sudėtis</w:t>
      </w:r>
    </w:p>
    <w:p w14:paraId="1E45C5FA" w14:textId="77777777" w:rsidR="006317A4" w:rsidRPr="006317A4" w:rsidRDefault="006317A4" w:rsidP="006317A4">
      <w:pPr>
        <w:spacing w:after="0" w:line="240" w:lineRule="auto"/>
        <w:ind w:left="540" w:hanging="540"/>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Veiklioji medžiaga yra levofloksacinas.</w:t>
      </w:r>
      <w:r w:rsidRPr="006317A4">
        <w:rPr>
          <w:rFonts w:ascii="Times New Roman" w:eastAsia="Times New Roman" w:hAnsi="Times New Roman" w:cs="Times New Roman"/>
          <w:kern w:val="0"/>
          <w:lang w:eastAsia="lt-LT"/>
          <w14:ligatures w14:val="none"/>
        </w:rPr>
        <w:br/>
        <w:t>Viename mililitre yra 5,12 mg levofloksacino hemihidrato, tai atitinka 5 mg levofloksacino.</w:t>
      </w:r>
    </w:p>
    <w:p w14:paraId="75C8C4CF" w14:textId="77777777" w:rsidR="006317A4" w:rsidRPr="006317A4" w:rsidRDefault="006317A4" w:rsidP="006317A4">
      <w:pPr>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Pagalbinės medžiagos yra benzalkonio chloridas (0,05 mg viename mililitre akių lašų tirpalo, konservantas), natrio chloridas, natrio hidroksidas arba vandenilio chlorido rūgštis ir injekcinis vanduo.</w:t>
      </w:r>
    </w:p>
    <w:p w14:paraId="323333DC"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p>
    <w:p w14:paraId="71593FBB" w14:textId="77777777" w:rsidR="006317A4" w:rsidRPr="006317A4" w:rsidRDefault="006317A4" w:rsidP="006317A4">
      <w:pPr>
        <w:spacing w:after="0" w:line="240" w:lineRule="auto"/>
        <w:rPr>
          <w:rFonts w:ascii="Times New Roman" w:eastAsia="Times New Roman" w:hAnsi="Times New Roman" w:cs="Times New Roman"/>
          <w:b/>
          <w:bCs/>
          <w:kern w:val="0"/>
          <w:lang w:eastAsia="lt-LT"/>
          <w14:ligatures w14:val="none"/>
        </w:rPr>
      </w:pPr>
      <w:r w:rsidRPr="006317A4">
        <w:rPr>
          <w:rFonts w:ascii="Times New Roman" w:eastAsia="Times New Roman" w:hAnsi="Times New Roman" w:cs="Times New Roman"/>
          <w:b/>
          <w:bCs/>
          <w:caps/>
          <w:kern w:val="0"/>
          <w:lang w:eastAsia="lt-LT"/>
          <w14:ligatures w14:val="none"/>
        </w:rPr>
        <w:t>Oftaquix</w:t>
      </w:r>
      <w:r w:rsidRPr="006317A4">
        <w:rPr>
          <w:rFonts w:ascii="Times New Roman" w:eastAsia="Times New Roman" w:hAnsi="Times New Roman" w:cs="Times New Roman"/>
          <w:b/>
          <w:bCs/>
          <w:kern w:val="0"/>
          <w:lang w:eastAsia="lt-LT"/>
          <w14:ligatures w14:val="none"/>
        </w:rPr>
        <w:t xml:space="preserve"> išvaizda ir kiekis pakuotėje</w:t>
      </w:r>
    </w:p>
    <w:p w14:paraId="07EEEDB6" w14:textId="6C8D4675" w:rsidR="006317A4" w:rsidRPr="006317A4" w:rsidRDefault="006317A4" w:rsidP="006317A4">
      <w:pPr>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r>
      <w:r w:rsidRPr="006317A4">
        <w:rPr>
          <w:rFonts w:ascii="Times New Roman" w:eastAsia="Times New Roman" w:hAnsi="Times New Roman" w:cs="Times New Roman"/>
          <w:caps/>
          <w:kern w:val="0"/>
          <w:lang w:eastAsia="lt-LT"/>
          <w14:ligatures w14:val="none"/>
        </w:rPr>
        <w:t>Oftaquix</w:t>
      </w:r>
      <w:r w:rsidRPr="006317A4">
        <w:rPr>
          <w:rFonts w:ascii="Times New Roman" w:eastAsia="Times New Roman" w:hAnsi="Times New Roman" w:cs="Times New Roman"/>
          <w:kern w:val="0"/>
          <w:lang w:eastAsia="lt-LT"/>
          <w14:ligatures w14:val="none"/>
        </w:rPr>
        <w:t xml:space="preserve"> yra skaidrus, gelsvas arba žalsvai gelsvas tirpalas, be matomų dalelių.</w:t>
      </w:r>
    </w:p>
    <w:p w14:paraId="74220D7F" w14:textId="77777777" w:rsidR="006317A4" w:rsidRPr="006317A4" w:rsidRDefault="006317A4" w:rsidP="006317A4">
      <w:pPr>
        <w:spacing w:after="0" w:line="240" w:lineRule="auto"/>
        <w:ind w:left="567" w:hanging="567"/>
        <w:rPr>
          <w:rFonts w:ascii="Times New Roman" w:eastAsia="Times New Roman" w:hAnsi="Times New Roman" w:cs="Times New Roman"/>
          <w:kern w:val="0"/>
          <w:lang w:eastAsia="lt-LT"/>
          <w14:ligatures w14:val="none"/>
        </w:rPr>
      </w:pPr>
      <w:r w:rsidRPr="006317A4">
        <w:rPr>
          <w:rFonts w:ascii="Times New Roman" w:eastAsia="Times New Roman" w:hAnsi="Times New Roman" w:cs="Times New Roman"/>
          <w:kern w:val="0"/>
          <w:lang w:eastAsia="lt-LT"/>
          <w14:ligatures w14:val="none"/>
        </w:rPr>
        <w:t>-</w:t>
      </w:r>
      <w:r w:rsidRPr="006317A4">
        <w:rPr>
          <w:rFonts w:ascii="Times New Roman" w:eastAsia="Times New Roman" w:hAnsi="Times New Roman" w:cs="Times New Roman"/>
          <w:kern w:val="0"/>
          <w:lang w:eastAsia="lt-LT"/>
          <w14:ligatures w14:val="none"/>
        </w:rPr>
        <w:tab/>
        <w:t xml:space="preserve">Jis tiekiamas pakuotėje, kurioje yra 1 baltas plastikinis buteliukas su 5 ml tirpalo. Plastikinis buteliukas uždarytas užsukamu dangteliu. </w:t>
      </w:r>
    </w:p>
    <w:p w14:paraId="596CABAF"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54BA13A3" w14:textId="0CBEC7E6" w:rsidR="00A777B9" w:rsidRPr="00A777B9" w:rsidRDefault="00A777B9" w:rsidP="00A777B9">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A777B9">
        <w:rPr>
          <w:rFonts w:ascii="Times New Roman" w:eastAsia="Times New Roman" w:hAnsi="Times New Roman" w:cs="Times New Roman"/>
          <w:b/>
          <w:noProof/>
          <w:kern w:val="0"/>
          <w14:ligatures w14:val="none"/>
        </w:rPr>
        <w:t>Registruotojas eksportuojančioje valstybėje</w:t>
      </w:r>
      <w:r w:rsidR="00F2428B">
        <w:rPr>
          <w:rFonts w:ascii="Times New Roman" w:eastAsia="Times New Roman" w:hAnsi="Times New Roman" w:cs="Times New Roman"/>
          <w:b/>
          <w:noProof/>
          <w:kern w:val="0"/>
          <w14:ligatures w14:val="none"/>
        </w:rPr>
        <w:t xml:space="preserve"> ir gamintojas</w:t>
      </w:r>
    </w:p>
    <w:p w14:paraId="6B9BCB96"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Santen Oy</w:t>
      </w:r>
    </w:p>
    <w:p w14:paraId="52DE36C5"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Niittyhaankatu 20</w:t>
      </w:r>
    </w:p>
    <w:p w14:paraId="31E81861"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33720 Tampere</w:t>
      </w:r>
    </w:p>
    <w:p w14:paraId="01902B10" w14:textId="2FFC21E6" w:rsid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Suomija</w:t>
      </w:r>
    </w:p>
    <w:p w14:paraId="580B32F9" w14:textId="77777777" w:rsid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p>
    <w:p w14:paraId="3A6624FD" w14:textId="77777777" w:rsidR="00DF1366" w:rsidRPr="00A777B9" w:rsidRDefault="00DF1366" w:rsidP="00A777B9">
      <w:pPr>
        <w:autoSpaceDE w:val="0"/>
        <w:autoSpaceDN w:val="0"/>
        <w:adjustRightInd w:val="0"/>
        <w:spacing w:after="0" w:line="240" w:lineRule="auto"/>
        <w:rPr>
          <w:rFonts w:ascii="Times New Roman" w:hAnsi="Times New Roman" w:cs="Times New Roman"/>
          <w:bCs/>
          <w:color w:val="000000"/>
          <w:kern w:val="0"/>
          <w14:ligatures w14:val="none"/>
        </w:rPr>
      </w:pPr>
    </w:p>
    <w:p w14:paraId="12D0A5EF" w14:textId="77777777" w:rsidR="00A777B9" w:rsidRPr="00A777B9" w:rsidRDefault="00A777B9" w:rsidP="00A777B9">
      <w:pPr>
        <w:autoSpaceDE w:val="0"/>
        <w:autoSpaceDN w:val="0"/>
        <w:adjustRightInd w:val="0"/>
        <w:spacing w:after="0" w:line="240" w:lineRule="auto"/>
        <w:rPr>
          <w:rFonts w:ascii="Times New Roman" w:hAnsi="Times New Roman" w:cs="Times New Roman"/>
          <w:b/>
          <w:color w:val="000000"/>
          <w:kern w:val="0"/>
          <w14:ligatures w14:val="none"/>
        </w:rPr>
      </w:pPr>
      <w:r w:rsidRPr="00A777B9">
        <w:rPr>
          <w:rFonts w:ascii="Times New Roman" w:hAnsi="Times New Roman" w:cs="Times New Roman"/>
          <w:b/>
          <w:color w:val="000000"/>
          <w:kern w:val="0"/>
          <w14:ligatures w14:val="none"/>
        </w:rPr>
        <w:t>Gamintojas</w:t>
      </w:r>
    </w:p>
    <w:p w14:paraId="5D6D09E8"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Santen Oy</w:t>
      </w:r>
    </w:p>
    <w:p w14:paraId="3B21EAC3"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Kelloportinkatu 1</w:t>
      </w:r>
    </w:p>
    <w:p w14:paraId="1F3820BF"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t>33100 Tampere</w:t>
      </w:r>
    </w:p>
    <w:p w14:paraId="697A803D" w14:textId="474CF410"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r w:rsidRPr="00A777B9">
        <w:rPr>
          <w:rFonts w:ascii="Times New Roman" w:hAnsi="Times New Roman" w:cs="Times New Roman"/>
          <w:bCs/>
          <w:color w:val="000000"/>
          <w:kern w:val="0"/>
          <w14:ligatures w14:val="none"/>
        </w:rPr>
        <w:lastRenderedPageBreak/>
        <w:t>Suomija</w:t>
      </w:r>
    </w:p>
    <w:p w14:paraId="1B969544" w14:textId="77777777" w:rsidR="00A777B9" w:rsidRPr="00A777B9" w:rsidRDefault="00A777B9" w:rsidP="00A777B9">
      <w:pPr>
        <w:autoSpaceDE w:val="0"/>
        <w:autoSpaceDN w:val="0"/>
        <w:adjustRightInd w:val="0"/>
        <w:spacing w:after="0" w:line="240" w:lineRule="auto"/>
        <w:rPr>
          <w:rFonts w:ascii="Times New Roman" w:hAnsi="Times New Roman" w:cs="Times New Roman"/>
          <w:bCs/>
          <w:color w:val="000000"/>
          <w:kern w:val="0"/>
          <w14:ligatures w14:val="none"/>
        </w:rPr>
      </w:pPr>
    </w:p>
    <w:p w14:paraId="7AE91F7A" w14:textId="77777777" w:rsidR="00A777B9" w:rsidRPr="00A777B9" w:rsidRDefault="00A777B9" w:rsidP="00A777B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A777B9">
        <w:rPr>
          <w:rFonts w:ascii="Times New Roman" w:hAnsi="Times New Roman" w:cs="Times New Roman"/>
          <w:b/>
          <w:color w:val="000000"/>
          <w:kern w:val="0"/>
          <w14:ligatures w14:val="none"/>
        </w:rPr>
        <w:t xml:space="preserve">Lygiagretus importuotojas </w:t>
      </w:r>
      <w:r w:rsidRPr="00A777B9">
        <w:rPr>
          <w:rFonts w:ascii="Times New Roman" w:hAnsi="Times New Roman" w:cs="Times New Roman"/>
          <w:b/>
          <w:color w:val="000000"/>
          <w:kern w:val="0"/>
          <w14:ligatures w14:val="none"/>
        </w:rPr>
        <w:br/>
      </w:r>
      <w:r w:rsidRPr="00A777B9">
        <w:rPr>
          <w:rFonts w:ascii="Times New Roman" w:eastAsia="TimesNewRoman" w:hAnsi="Times New Roman" w:cs="Times New Roman"/>
          <w:color w:val="000000"/>
          <w:kern w:val="0"/>
          <w14:ligatures w14:val="none"/>
        </w:rPr>
        <w:t>UAB „Niromed“</w:t>
      </w:r>
      <w:r w:rsidRPr="00A777B9">
        <w:rPr>
          <w:rFonts w:ascii="Times New Roman" w:hAnsi="Times New Roman" w:cs="Times New Roman"/>
          <w:b/>
          <w:color w:val="000000"/>
          <w:kern w:val="0"/>
          <w14:ligatures w14:val="none"/>
        </w:rPr>
        <w:br/>
      </w:r>
      <w:r w:rsidRPr="00A777B9">
        <w:rPr>
          <w:rFonts w:ascii="Times New Roman" w:eastAsia="TimesNewRoman" w:hAnsi="Times New Roman" w:cs="Times New Roman"/>
          <w:color w:val="000000"/>
          <w:kern w:val="0"/>
          <w14:ligatures w14:val="none"/>
        </w:rPr>
        <w:t>Žirmūnų g. 139A</w:t>
      </w:r>
      <w:r w:rsidRPr="00A777B9">
        <w:rPr>
          <w:rFonts w:ascii="Times New Roman" w:hAnsi="Times New Roman" w:cs="Times New Roman"/>
          <w:b/>
          <w:color w:val="000000"/>
          <w:kern w:val="0"/>
          <w14:ligatures w14:val="none"/>
        </w:rPr>
        <w:br/>
      </w:r>
      <w:r w:rsidRPr="00A777B9">
        <w:rPr>
          <w:rFonts w:ascii="Times New Roman" w:eastAsia="TimesNewRoman" w:hAnsi="Times New Roman" w:cs="Times New Roman"/>
          <w:color w:val="000000"/>
          <w:kern w:val="0"/>
          <w14:ligatures w14:val="none"/>
        </w:rPr>
        <w:t>LT-09120 Vilnius</w:t>
      </w:r>
      <w:r w:rsidRPr="00A777B9">
        <w:rPr>
          <w:rFonts w:ascii="Times New Roman" w:eastAsia="TimesNewRoman" w:hAnsi="Times New Roman" w:cs="Times New Roman"/>
          <w:color w:val="000000"/>
          <w:kern w:val="0"/>
          <w14:ligatures w14:val="none"/>
        </w:rPr>
        <w:br/>
        <w:t>Lietuva</w:t>
      </w:r>
    </w:p>
    <w:p w14:paraId="5C6979FD" w14:textId="77777777" w:rsidR="00A777B9" w:rsidRPr="00A777B9" w:rsidRDefault="00A777B9" w:rsidP="00A777B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5579C3B0" w14:textId="77777777" w:rsidR="00A777B9" w:rsidRPr="00A777B9" w:rsidRDefault="00A777B9" w:rsidP="00A777B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A777B9">
        <w:rPr>
          <w:rFonts w:ascii="Times New Roman" w:eastAsia="Times New Roman" w:hAnsi="Times New Roman" w:cs="Times New Roman"/>
          <w:b/>
          <w:bCs/>
          <w:kern w:val="0"/>
          <w14:ligatures w14:val="none"/>
        </w:rPr>
        <w:t>Perpakavo</w:t>
      </w:r>
    </w:p>
    <w:p w14:paraId="3B551C8A"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LABOR Przedsiębiorstwo Farmaceutyczno-Chemiczne sp. z o.o.</w:t>
      </w:r>
    </w:p>
    <w:p w14:paraId="4B34BFA9"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Ul. Długosza 49,</w:t>
      </w:r>
    </w:p>
    <w:p w14:paraId="41A994F4"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51-162 Wrocław,</w:t>
      </w:r>
    </w:p>
    <w:p w14:paraId="21C43753"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Lenkija</w:t>
      </w:r>
    </w:p>
    <w:p w14:paraId="7F8B2717"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867A98D"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arba</w:t>
      </w:r>
    </w:p>
    <w:p w14:paraId="5BE03401" w14:textId="77777777" w:rsidR="00A777B9" w:rsidRPr="00A777B9" w:rsidRDefault="00A777B9" w:rsidP="00A777B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337E387" w14:textId="77777777" w:rsidR="00A777B9" w:rsidRPr="00A777B9" w:rsidRDefault="00A777B9" w:rsidP="00A777B9">
      <w:pPr>
        <w:tabs>
          <w:tab w:val="left" w:pos="1296"/>
        </w:tabs>
        <w:snapToGrid w:val="0"/>
        <w:spacing w:after="0" w:line="240" w:lineRule="auto"/>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UAB „Entafarma“</w:t>
      </w:r>
    </w:p>
    <w:p w14:paraId="522091BA" w14:textId="77777777" w:rsidR="00A777B9" w:rsidRPr="00A777B9" w:rsidRDefault="00A777B9" w:rsidP="00A777B9">
      <w:pPr>
        <w:tabs>
          <w:tab w:val="left" w:pos="1296"/>
        </w:tabs>
        <w:snapToGrid w:val="0"/>
        <w:spacing w:after="0" w:line="240" w:lineRule="auto"/>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Klonėnų vs. 1,</w:t>
      </w:r>
    </w:p>
    <w:p w14:paraId="468364B0" w14:textId="77777777" w:rsidR="00A777B9" w:rsidRPr="00A777B9" w:rsidRDefault="00A777B9" w:rsidP="00A777B9">
      <w:pPr>
        <w:tabs>
          <w:tab w:val="left" w:pos="1296"/>
        </w:tabs>
        <w:snapToGrid w:val="0"/>
        <w:spacing w:after="0" w:line="240" w:lineRule="auto"/>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LT-19156 Širvintų r. sav.</w:t>
      </w:r>
    </w:p>
    <w:p w14:paraId="39BA7ECB" w14:textId="77777777" w:rsidR="00A777B9" w:rsidRPr="00A777B9" w:rsidRDefault="00A777B9" w:rsidP="00A777B9">
      <w:pPr>
        <w:tabs>
          <w:tab w:val="left" w:pos="1296"/>
        </w:tabs>
        <w:snapToGrid w:val="0"/>
        <w:spacing w:after="0" w:line="240" w:lineRule="auto"/>
        <w:rPr>
          <w:rFonts w:ascii="Times New Roman" w:eastAsia="TimesNewRoman" w:hAnsi="Times New Roman" w:cs="Times New Roman"/>
          <w:color w:val="000000"/>
          <w:kern w:val="0"/>
          <w14:ligatures w14:val="none"/>
        </w:rPr>
      </w:pPr>
      <w:r w:rsidRPr="00A777B9">
        <w:rPr>
          <w:rFonts w:ascii="Times New Roman" w:eastAsia="TimesNewRoman" w:hAnsi="Times New Roman" w:cs="Times New Roman"/>
          <w:color w:val="000000"/>
          <w:kern w:val="0"/>
          <w14:ligatures w14:val="none"/>
        </w:rPr>
        <w:t>Lietuva</w:t>
      </w:r>
    </w:p>
    <w:p w14:paraId="46089DBF" w14:textId="77777777" w:rsidR="006317A4" w:rsidRPr="006317A4" w:rsidRDefault="006317A4" w:rsidP="006317A4">
      <w:pPr>
        <w:tabs>
          <w:tab w:val="left" w:pos="424"/>
        </w:tabs>
        <w:spacing w:after="0" w:line="240" w:lineRule="auto"/>
        <w:ind w:left="424" w:hanging="424"/>
        <w:rPr>
          <w:rFonts w:ascii="Times New Roman" w:eastAsia="Times New Roman" w:hAnsi="Times New Roman" w:cs="Times New Roman"/>
          <w:kern w:val="0"/>
          <w:lang w:eastAsia="lt-LT"/>
          <w14:ligatures w14:val="none"/>
        </w:rPr>
      </w:pPr>
    </w:p>
    <w:p w14:paraId="539894E2" w14:textId="1B26EBF3"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r w:rsidRPr="006317A4">
        <w:rPr>
          <w:rFonts w:ascii="Times New Roman" w:eastAsia="Times New Roman" w:hAnsi="Times New Roman" w:cs="Times New Roman"/>
          <w:b/>
          <w:bCs/>
          <w:kern w:val="0"/>
          <w:lang w:eastAsia="lt-LT"/>
          <w14:ligatures w14:val="none"/>
        </w:rPr>
        <w:t xml:space="preserve">Šis pakuotės lapelis paskutinį kartą peržiūrėtas </w:t>
      </w:r>
      <w:r w:rsidR="0018555C">
        <w:rPr>
          <w:rFonts w:ascii="Times New Roman" w:eastAsia="Times New Roman" w:hAnsi="Times New Roman" w:cs="Times New Roman"/>
          <w:b/>
          <w:bCs/>
          <w:kern w:val="0"/>
          <w:lang w:eastAsia="lt-LT"/>
          <w14:ligatures w14:val="none"/>
        </w:rPr>
        <w:t>2025-01-10</w:t>
      </w:r>
    </w:p>
    <w:p w14:paraId="1F947C8B" w14:textId="77777777"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p>
    <w:p w14:paraId="1E7A9D31" w14:textId="45CA0469" w:rsidR="006317A4" w:rsidRPr="006317A4" w:rsidRDefault="006317A4" w:rsidP="006317A4">
      <w:pPr>
        <w:spacing w:after="0" w:line="240" w:lineRule="auto"/>
        <w:rPr>
          <w:rFonts w:ascii="Times New Roman" w:eastAsia="Times New Roman" w:hAnsi="Times New Roman" w:cs="Times New Roman"/>
          <w:iCs/>
          <w:kern w:val="0"/>
          <w:lang w:eastAsia="lt-LT"/>
          <w14:ligatures w14:val="none"/>
        </w:rPr>
      </w:pPr>
      <w:r w:rsidRPr="006317A4">
        <w:rPr>
          <w:rFonts w:ascii="Times New Roman" w:eastAsia="Times New Roman" w:hAnsi="Times New Roman" w:cs="Times New Roman"/>
          <w:iCs/>
          <w:kern w:val="0"/>
          <w:lang w:eastAsia="lt-LT"/>
          <w14:ligatures w14:val="none"/>
        </w:rPr>
        <w:t xml:space="preserve">Išsami informacija apie šį </w:t>
      </w:r>
      <w:r w:rsidRPr="006317A4">
        <w:rPr>
          <w:rFonts w:ascii="Times New Roman" w:eastAsia="Times New Roman" w:hAnsi="Times New Roman" w:cs="Times New Roman"/>
          <w:kern w:val="0"/>
          <w:lang w:eastAsia="lt-LT"/>
          <w14:ligatures w14:val="none"/>
        </w:rPr>
        <w:t>vaistą</w:t>
      </w:r>
      <w:r w:rsidRPr="006317A4">
        <w:rPr>
          <w:rFonts w:ascii="Times New Roman" w:eastAsia="Times New Roman" w:hAnsi="Times New Roman" w:cs="Times New Roman"/>
          <w:iCs/>
          <w:kern w:val="0"/>
          <w:lang w:eastAsia="lt-LT"/>
          <w14:ligatures w14:val="none"/>
        </w:rPr>
        <w:t xml:space="preserve"> pateikiama Valstybinės vaistų kontrolės tarnybos prie Lietuvos Respublikos sveikatos apsaugos ministerijos </w:t>
      </w:r>
      <w:r w:rsidRPr="006317A4">
        <w:rPr>
          <w:rFonts w:ascii="Times New Roman" w:eastAsia="Times New Roman" w:hAnsi="Times New Roman" w:cs="Times New Roman"/>
          <w:kern w:val="0"/>
          <w:szCs w:val="20"/>
          <w:lang w:eastAsia="lt-LT"/>
          <w14:ligatures w14:val="none"/>
        </w:rPr>
        <w:t>tinklalapyje</w:t>
      </w:r>
      <w:r w:rsidRPr="006317A4">
        <w:rPr>
          <w:rFonts w:ascii="Times New Roman" w:eastAsia="Times New Roman" w:hAnsi="Times New Roman" w:cs="Times New Roman"/>
          <w:i/>
          <w:kern w:val="0"/>
          <w:szCs w:val="24"/>
          <w:lang w:eastAsia="lt-LT"/>
          <w14:ligatures w14:val="none"/>
        </w:rPr>
        <w:t xml:space="preserve"> </w:t>
      </w:r>
      <w:r w:rsidR="00AE58CB" w:rsidRPr="002B680E">
        <w:rPr>
          <w:rFonts w:asciiTheme="majorBidi" w:hAnsiTheme="majorBidi" w:cstheme="majorBidi"/>
          <w:color w:val="0000EE"/>
          <w:u w:val="single"/>
          <w:lang w:eastAsia="lt-LT"/>
        </w:rPr>
        <w:t>https://vvkt.lrv.lt/lt/</w:t>
      </w:r>
      <w:r w:rsidR="00AE58CB" w:rsidRPr="002B680E">
        <w:rPr>
          <w:rFonts w:asciiTheme="majorBidi" w:hAnsiTheme="majorBidi" w:cstheme="majorBidi"/>
          <w:lang w:eastAsia="lt-LT"/>
        </w:rPr>
        <w:t>.</w:t>
      </w:r>
    </w:p>
    <w:p w14:paraId="60ED1938" w14:textId="77777777" w:rsidR="006317A4" w:rsidRPr="006317A4" w:rsidRDefault="006317A4" w:rsidP="006317A4">
      <w:pPr>
        <w:spacing w:after="0" w:line="240" w:lineRule="auto"/>
        <w:rPr>
          <w:rFonts w:ascii="Times New Roman" w:eastAsia="Times New Roman" w:hAnsi="Times New Roman" w:cs="Times New Roman"/>
          <w:b/>
          <w:kern w:val="0"/>
          <w:lang w:eastAsia="lt-LT"/>
          <w14:ligatures w14:val="none"/>
        </w:rPr>
      </w:pPr>
    </w:p>
    <w:p w14:paraId="02ED70EF" w14:textId="77777777" w:rsidR="006317A4" w:rsidRPr="006317A4" w:rsidRDefault="006317A4" w:rsidP="006317A4">
      <w:pPr>
        <w:rPr>
          <w:rFonts w:ascii="Calibri" w:eastAsia="Calibri" w:hAnsi="Calibri" w:cs="Vrinda"/>
          <w:kern w:val="0"/>
          <w14:ligatures w14:val="none"/>
        </w:rPr>
      </w:pPr>
    </w:p>
    <w:p w14:paraId="7B41B3E4" w14:textId="77777777" w:rsidR="00E7340C" w:rsidRDefault="00E7340C"/>
    <w:sectPr w:rsidR="00E7340C" w:rsidSect="006317A4">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AD15" w14:textId="77777777" w:rsidR="00DF1366" w:rsidRDefault="00DF1366">
      <w:pPr>
        <w:spacing w:after="0" w:line="240" w:lineRule="auto"/>
      </w:pPr>
      <w:r>
        <w:separator/>
      </w:r>
    </w:p>
  </w:endnote>
  <w:endnote w:type="continuationSeparator" w:id="0">
    <w:p w14:paraId="2B7E2727" w14:textId="77777777" w:rsidR="00DF1366" w:rsidRDefault="00DF1366">
      <w:pPr>
        <w:spacing w:after="0" w:line="240" w:lineRule="auto"/>
      </w:pPr>
      <w:r>
        <w:continuationSeparator/>
      </w:r>
    </w:p>
  </w:endnote>
  <w:endnote w:type="continuationNotice" w:id="1">
    <w:p w14:paraId="7FA376CB" w14:textId="77777777" w:rsidR="00B12E3D" w:rsidRDefault="00B12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62C8" w14:textId="77777777" w:rsidR="001F0757" w:rsidRDefault="00DF1366" w:rsidP="00C308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1456CF2" w14:textId="77777777" w:rsidR="001F0757" w:rsidRDefault="001F07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FAEF" w14:textId="77777777" w:rsidR="001F0757" w:rsidRDefault="001F0757" w:rsidP="00C308A1">
    <w:pPr>
      <w:pStyle w:val="Porat"/>
      <w:framePr w:wrap="around" w:vAnchor="text" w:hAnchor="margin" w:xAlign="right" w:y="1"/>
      <w:rPr>
        <w:rStyle w:val="Puslapionumeris"/>
      </w:rPr>
    </w:pPr>
  </w:p>
  <w:p w14:paraId="2DC27360" w14:textId="77777777" w:rsidR="001F0757" w:rsidRPr="00125356" w:rsidRDefault="00DF1366" w:rsidP="00C308A1">
    <w:pPr>
      <w:pStyle w:val="Porat"/>
      <w:tabs>
        <w:tab w:val="clear" w:pos="9638"/>
        <w:tab w:val="left" w:pos="1590"/>
        <w:tab w:val="center" w:pos="5245"/>
        <w:tab w:val="right" w:pos="9639"/>
      </w:tabs>
      <w:rPr>
        <w:sz w:val="24"/>
        <w:lang w:val="en-US"/>
      </w:rPr>
    </w:pPr>
    <w:r w:rsidRPr="00125356">
      <w:rPr>
        <w:sz w:val="24"/>
        <w:szCs w:val="24"/>
      </w:rPr>
      <w:tab/>
    </w:r>
    <w:r>
      <w:rPr>
        <w:sz w:val="24"/>
        <w:szCs w:val="24"/>
      </w:rPr>
      <w:tab/>
    </w:r>
    <w:r w:rsidRPr="00125356">
      <w:rPr>
        <w:sz w:val="24"/>
        <w:szCs w:val="24"/>
      </w:rPr>
      <w:tab/>
    </w:r>
    <w:r w:rsidRPr="00125356">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130D" w14:textId="77777777" w:rsidR="00DF1366" w:rsidRDefault="00DF1366">
      <w:pPr>
        <w:spacing w:after="0" w:line="240" w:lineRule="auto"/>
      </w:pPr>
      <w:r>
        <w:separator/>
      </w:r>
    </w:p>
  </w:footnote>
  <w:footnote w:type="continuationSeparator" w:id="0">
    <w:p w14:paraId="17D7F4A2" w14:textId="77777777" w:rsidR="00DF1366" w:rsidRDefault="00DF1366">
      <w:pPr>
        <w:spacing w:after="0" w:line="240" w:lineRule="auto"/>
      </w:pPr>
      <w:r>
        <w:continuationSeparator/>
      </w:r>
    </w:p>
  </w:footnote>
  <w:footnote w:type="continuationNotice" w:id="1">
    <w:p w14:paraId="25BF9A61" w14:textId="77777777" w:rsidR="00B12E3D" w:rsidRDefault="00B12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F204" w14:textId="77777777" w:rsidR="001F0757" w:rsidRDefault="001F07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72976AE"/>
    <w:multiLevelType w:val="hybridMultilevel"/>
    <w:tmpl w:val="D00AC942"/>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B4D543D"/>
    <w:multiLevelType w:val="hybridMultilevel"/>
    <w:tmpl w:val="D408F850"/>
    <w:lvl w:ilvl="0" w:tplc="D2105D1E">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E656B5"/>
    <w:multiLevelType w:val="hybridMultilevel"/>
    <w:tmpl w:val="391EC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1931043508">
    <w:abstractNumId w:val="4"/>
  </w:num>
  <w:num w:numId="2" w16cid:durableId="175464142">
    <w:abstractNumId w:val="0"/>
  </w:num>
  <w:num w:numId="3" w16cid:durableId="2004503127">
    <w:abstractNumId w:val="2"/>
  </w:num>
  <w:num w:numId="4" w16cid:durableId="940726445">
    <w:abstractNumId w:val="7"/>
  </w:num>
  <w:num w:numId="5" w16cid:durableId="1069570590">
    <w:abstractNumId w:val="5"/>
  </w:num>
  <w:num w:numId="6" w16cid:durableId="12011670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185018">
    <w:abstractNumId w:val="6"/>
  </w:num>
  <w:num w:numId="8" w16cid:durableId="298921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E7"/>
    <w:rsid w:val="000600FA"/>
    <w:rsid w:val="0007459C"/>
    <w:rsid w:val="00093FB5"/>
    <w:rsid w:val="001739C9"/>
    <w:rsid w:val="0018555C"/>
    <w:rsid w:val="001E79B9"/>
    <w:rsid w:val="001F0757"/>
    <w:rsid w:val="002F2D2A"/>
    <w:rsid w:val="00375F79"/>
    <w:rsid w:val="004C51BC"/>
    <w:rsid w:val="005B184B"/>
    <w:rsid w:val="005E3024"/>
    <w:rsid w:val="006317A4"/>
    <w:rsid w:val="006770AC"/>
    <w:rsid w:val="006D3687"/>
    <w:rsid w:val="007E2444"/>
    <w:rsid w:val="009E4CE7"/>
    <w:rsid w:val="00A777B9"/>
    <w:rsid w:val="00AE58CB"/>
    <w:rsid w:val="00B12E3D"/>
    <w:rsid w:val="00BA1455"/>
    <w:rsid w:val="00CD03B0"/>
    <w:rsid w:val="00D16F3A"/>
    <w:rsid w:val="00D4328E"/>
    <w:rsid w:val="00DB3327"/>
    <w:rsid w:val="00DF1366"/>
    <w:rsid w:val="00E7340C"/>
    <w:rsid w:val="00EC4CD3"/>
    <w:rsid w:val="00F242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766D"/>
  <w15:chartTrackingRefBased/>
  <w15:docId w15:val="{D1D97071-6604-41C0-93C0-171A94D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4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4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4C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4C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4C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4C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4C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4C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4C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4C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4C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4C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4C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4C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4C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4C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4C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4C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4C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4C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4C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4C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4CE7"/>
    <w:rPr>
      <w:i/>
      <w:iCs/>
      <w:color w:val="404040" w:themeColor="text1" w:themeTint="BF"/>
    </w:rPr>
  </w:style>
  <w:style w:type="paragraph" w:styleId="Sraopastraipa">
    <w:name w:val="List Paragraph"/>
    <w:basedOn w:val="prastasis"/>
    <w:uiPriority w:val="34"/>
    <w:qFormat/>
    <w:rsid w:val="009E4CE7"/>
    <w:pPr>
      <w:ind w:left="720"/>
      <w:contextualSpacing/>
    </w:pPr>
  </w:style>
  <w:style w:type="character" w:styleId="Rykuspabraukimas">
    <w:name w:val="Intense Emphasis"/>
    <w:basedOn w:val="Numatytasispastraiposriftas"/>
    <w:uiPriority w:val="21"/>
    <w:qFormat/>
    <w:rsid w:val="009E4CE7"/>
    <w:rPr>
      <w:i/>
      <w:iCs/>
      <w:color w:val="0F4761" w:themeColor="accent1" w:themeShade="BF"/>
    </w:rPr>
  </w:style>
  <w:style w:type="paragraph" w:styleId="Iskirtacitata">
    <w:name w:val="Intense Quote"/>
    <w:basedOn w:val="prastasis"/>
    <w:next w:val="prastasis"/>
    <w:link w:val="IskirtacitataDiagrama"/>
    <w:uiPriority w:val="30"/>
    <w:qFormat/>
    <w:rsid w:val="009E4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4CE7"/>
    <w:rPr>
      <w:i/>
      <w:iCs/>
      <w:color w:val="0F4761" w:themeColor="accent1" w:themeShade="BF"/>
    </w:rPr>
  </w:style>
  <w:style w:type="character" w:styleId="Rykinuoroda">
    <w:name w:val="Intense Reference"/>
    <w:basedOn w:val="Numatytasispastraiposriftas"/>
    <w:uiPriority w:val="32"/>
    <w:qFormat/>
    <w:rsid w:val="009E4CE7"/>
    <w:rPr>
      <w:b/>
      <w:bCs/>
      <w:smallCaps/>
      <w:color w:val="0F4761" w:themeColor="accent1" w:themeShade="BF"/>
      <w:spacing w:val="5"/>
    </w:rPr>
  </w:style>
  <w:style w:type="paragraph" w:styleId="Porat">
    <w:name w:val="footer"/>
    <w:basedOn w:val="prastasis"/>
    <w:link w:val="PoratDiagrama"/>
    <w:uiPriority w:val="99"/>
    <w:semiHidden/>
    <w:unhideWhenUsed/>
    <w:rsid w:val="006317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317A4"/>
  </w:style>
  <w:style w:type="paragraph" w:styleId="Antrats">
    <w:name w:val="header"/>
    <w:basedOn w:val="prastasis"/>
    <w:link w:val="AntratsDiagrama"/>
    <w:uiPriority w:val="99"/>
    <w:semiHidden/>
    <w:unhideWhenUsed/>
    <w:rsid w:val="006317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317A4"/>
  </w:style>
  <w:style w:type="character" w:styleId="Puslapionumeris">
    <w:name w:val="page number"/>
    <w:basedOn w:val="Numatytasispastraiposriftas"/>
    <w:rsid w:val="0063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7649</Words>
  <Characters>4360</Characters>
  <Application>Microsoft Office Word</Application>
  <DocSecurity>0</DocSecurity>
  <Lines>36</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2024-05-31T13:15:00Z</dcterms:created>
  <dcterms:modified xsi:type="dcterms:W3CDTF">2025-01-14T14:52:00Z</dcterms:modified>
</cp:coreProperties>
</file>