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C16EB" w14:textId="77777777" w:rsidR="00C51FC3" w:rsidRPr="00C51FC3" w:rsidRDefault="00C51FC3" w:rsidP="00C51FC3">
      <w:pPr>
        <w:spacing w:after="0" w:line="240" w:lineRule="auto"/>
        <w:jc w:val="center"/>
        <w:outlineLvl w:val="0"/>
        <w:rPr>
          <w:rFonts w:ascii="Times New Roman" w:eastAsia="MS Mincho" w:hAnsi="Times New Roman" w:cs="Times New Roman"/>
          <w:b/>
          <w:kern w:val="28"/>
          <w:lang w:eastAsia="lt-LT"/>
          <w14:ligatures w14:val="none"/>
        </w:rPr>
      </w:pPr>
      <w:r w:rsidRPr="00C51FC3">
        <w:rPr>
          <w:rFonts w:ascii="Times New Roman" w:eastAsia="MS Mincho" w:hAnsi="Times New Roman" w:cs="Times New Roman"/>
          <w:b/>
          <w:kern w:val="28"/>
          <w:lang w:eastAsia="lt-LT"/>
          <w14:ligatures w14:val="none"/>
        </w:rPr>
        <w:t>B. PAKUOTĖS</w:t>
      </w:r>
      <w:r w:rsidRPr="00C51FC3" w:rsidDel="00FF7E91">
        <w:rPr>
          <w:rFonts w:ascii="Times New Roman" w:eastAsia="MS Mincho" w:hAnsi="Times New Roman" w:cs="Times New Roman"/>
          <w:b/>
          <w:kern w:val="28"/>
          <w:lang w:eastAsia="lt-LT"/>
          <w14:ligatures w14:val="none"/>
        </w:rPr>
        <w:t xml:space="preserve"> </w:t>
      </w:r>
      <w:r w:rsidRPr="00C51FC3">
        <w:rPr>
          <w:rFonts w:ascii="Times New Roman" w:eastAsia="MS Mincho" w:hAnsi="Times New Roman" w:cs="Times New Roman"/>
          <w:b/>
          <w:kern w:val="28"/>
          <w:lang w:eastAsia="lt-LT"/>
          <w14:ligatures w14:val="none"/>
        </w:rPr>
        <w:t>LAPELIS</w:t>
      </w:r>
    </w:p>
    <w:p w14:paraId="2738059F" w14:textId="77777777" w:rsidR="00C51FC3" w:rsidRPr="00C51FC3" w:rsidRDefault="00C51FC3" w:rsidP="00C51FC3">
      <w:pPr>
        <w:spacing w:after="0" w:line="240" w:lineRule="auto"/>
        <w:jc w:val="center"/>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kern w:val="0"/>
          <w:lang w:eastAsia="lt-LT"/>
          <w14:ligatures w14:val="none"/>
        </w:rPr>
        <w:br w:type="page"/>
      </w:r>
    </w:p>
    <w:p w14:paraId="2B3C6CD8" w14:textId="77777777" w:rsidR="00C51FC3" w:rsidRPr="00C51FC3" w:rsidRDefault="00C51FC3" w:rsidP="00C51FC3">
      <w:pPr>
        <w:spacing w:after="0" w:line="240" w:lineRule="auto"/>
        <w:jc w:val="center"/>
        <w:rPr>
          <w:rFonts w:ascii="Times New Roman" w:eastAsia="MS Mincho" w:hAnsi="Times New Roman" w:cs="Times New Roman"/>
          <w:b/>
          <w:i/>
          <w:iCs/>
          <w:kern w:val="0"/>
          <w:lang w:eastAsia="lt-LT"/>
          <w14:ligatures w14:val="none"/>
        </w:rPr>
      </w:pPr>
      <w:r w:rsidRPr="00C51FC3">
        <w:rPr>
          <w:rFonts w:ascii="Times New Roman" w:eastAsia="MS Mincho" w:hAnsi="Times New Roman" w:cs="Times New Roman"/>
          <w:b/>
          <w:kern w:val="0"/>
          <w:lang w:eastAsia="lt-LT"/>
          <w14:ligatures w14:val="none"/>
        </w:rPr>
        <w:lastRenderedPageBreak/>
        <w:t>Pakuotės lapelis: informacija vartotojui</w:t>
      </w:r>
    </w:p>
    <w:p w14:paraId="48286A44" w14:textId="77777777" w:rsidR="00C51FC3" w:rsidRPr="00C51FC3" w:rsidRDefault="00C51FC3" w:rsidP="00C51FC3">
      <w:pPr>
        <w:spacing w:after="0" w:line="240" w:lineRule="auto"/>
        <w:jc w:val="center"/>
        <w:rPr>
          <w:rFonts w:ascii="Times New Roman" w:eastAsia="MS Mincho" w:hAnsi="Times New Roman" w:cs="Times New Roman"/>
          <w:kern w:val="0"/>
          <w:lang w:eastAsia="lt-LT"/>
          <w14:ligatures w14:val="none"/>
        </w:rPr>
      </w:pPr>
    </w:p>
    <w:p w14:paraId="51819DB3" w14:textId="0D987102" w:rsidR="00C51FC3" w:rsidRPr="00C51FC3" w:rsidRDefault="00351585" w:rsidP="00C51FC3">
      <w:pPr>
        <w:spacing w:after="0" w:line="240" w:lineRule="auto"/>
        <w:jc w:val="center"/>
        <w:rPr>
          <w:rFonts w:ascii="Times New Roman" w:eastAsia="MS Mincho" w:hAnsi="Times New Roman" w:cs="Times New Roman"/>
          <w:b/>
          <w:kern w:val="0"/>
          <w:lang w:eastAsia="lt-LT"/>
          <w14:ligatures w14:val="none"/>
        </w:rPr>
      </w:pPr>
      <w:proofErr w:type="spellStart"/>
      <w:r>
        <w:rPr>
          <w:rFonts w:ascii="Times New Roman" w:eastAsia="MS Mincho" w:hAnsi="Times New Roman" w:cs="Times New Roman"/>
          <w:b/>
          <w:kern w:val="0"/>
          <w:lang w:eastAsia="lt-LT"/>
          <w14:ligatures w14:val="none"/>
        </w:rPr>
        <w:t>Artelac</w:t>
      </w:r>
      <w:proofErr w:type="spellEnd"/>
      <w:r w:rsidR="00C51FC3" w:rsidRPr="00C51FC3">
        <w:rPr>
          <w:rFonts w:ascii="Times New Roman" w:eastAsia="MS Mincho" w:hAnsi="Times New Roman" w:cs="Times New Roman"/>
          <w:b/>
          <w:kern w:val="0"/>
          <w:lang w:eastAsia="lt-LT"/>
          <w14:ligatures w14:val="none"/>
        </w:rPr>
        <w:t xml:space="preserve"> 3,2 mg/ml akių lašai (tirpalas)</w:t>
      </w:r>
    </w:p>
    <w:p w14:paraId="748BC48D" w14:textId="77777777" w:rsidR="00C51FC3" w:rsidRPr="00C51FC3" w:rsidRDefault="00C51FC3" w:rsidP="00C51FC3">
      <w:pPr>
        <w:spacing w:after="0" w:line="240" w:lineRule="auto"/>
        <w:jc w:val="center"/>
        <w:rPr>
          <w:rFonts w:ascii="Times New Roman" w:eastAsia="MS Mincho" w:hAnsi="Times New Roman" w:cs="Times New Roman"/>
          <w:kern w:val="0"/>
          <w:lang w:eastAsia="lt-LT"/>
          <w14:ligatures w14:val="none"/>
        </w:rPr>
      </w:pPr>
      <w:proofErr w:type="spellStart"/>
      <w:r w:rsidRPr="00C51FC3">
        <w:rPr>
          <w:rFonts w:ascii="Times New Roman" w:eastAsia="MS Mincho" w:hAnsi="Times New Roman" w:cs="Times New Roman"/>
          <w:kern w:val="0"/>
          <w:lang w:eastAsia="lt-LT"/>
          <w14:ligatures w14:val="none"/>
        </w:rPr>
        <w:t>hipromeliozė</w:t>
      </w:r>
      <w:proofErr w:type="spellEnd"/>
    </w:p>
    <w:p w14:paraId="31003DF9"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715650E5" w14:textId="77777777" w:rsidR="00C51FC3" w:rsidRPr="00C51FC3" w:rsidRDefault="00C51FC3" w:rsidP="00C51FC3">
      <w:pPr>
        <w:spacing w:after="0" w:line="240" w:lineRule="auto"/>
        <w:rPr>
          <w:rFonts w:ascii="Times New Roman" w:eastAsia="MS Mincho" w:hAnsi="Times New Roman" w:cs="Times New Roman"/>
          <w:b/>
          <w:kern w:val="0"/>
          <w14:ligatures w14:val="none"/>
        </w:rPr>
      </w:pPr>
      <w:r w:rsidRPr="00C51FC3">
        <w:rPr>
          <w:rFonts w:ascii="Times New Roman" w:eastAsia="MS Mincho" w:hAnsi="Times New Roman" w:cs="Times New Roman"/>
          <w:b/>
          <w:kern w:val="0"/>
          <w14:ligatures w14:val="none"/>
        </w:rPr>
        <w:t>Atidžiai perskaitykite visą šį lapelį, prieš pradėdami vartoti šį vaistą, nes jame pateikiama Jums svarbi informacija.</w:t>
      </w:r>
    </w:p>
    <w:p w14:paraId="176A606C" w14:textId="77777777" w:rsidR="00C51FC3" w:rsidRPr="00C51FC3" w:rsidRDefault="00C51FC3" w:rsidP="00C51FC3">
      <w:pPr>
        <w:spacing w:after="0" w:line="240" w:lineRule="auto"/>
        <w:rPr>
          <w:rFonts w:ascii="Times New Roman" w:eastAsia="MS Mincho" w:hAnsi="Times New Roman" w:cs="Times New Roman"/>
          <w:kern w:val="0"/>
          <w14:ligatures w14:val="none"/>
        </w:rPr>
      </w:pPr>
      <w:r w:rsidRPr="00C51FC3">
        <w:rPr>
          <w:rFonts w:ascii="Times New Roman" w:eastAsia="MS Mincho" w:hAnsi="Times New Roman" w:cs="Times New Roman"/>
          <w:kern w:val="0"/>
          <w14:ligatures w14:val="none"/>
        </w:rPr>
        <w:t>Visada vartokite šį vaistą tiksliai kaip aprašyta šiame lapelyje arba kaip nurodė gydytojas arba vaistininkas.</w:t>
      </w:r>
    </w:p>
    <w:p w14:paraId="6701D331" w14:textId="77777777" w:rsidR="00C51FC3" w:rsidRPr="00C51FC3" w:rsidRDefault="00C51FC3" w:rsidP="00C51FC3">
      <w:pPr>
        <w:numPr>
          <w:ilvl w:val="0"/>
          <w:numId w:val="2"/>
        </w:numPr>
        <w:spacing w:after="0" w:line="240" w:lineRule="auto"/>
        <w:ind w:left="567" w:hanging="567"/>
        <w:contextualSpacing/>
        <w:rPr>
          <w:rFonts w:ascii="Times New Roman" w:eastAsia="MS Mincho" w:hAnsi="Times New Roman" w:cs="Times New Roman"/>
          <w:noProof/>
          <w:kern w:val="0"/>
          <w14:ligatures w14:val="none"/>
        </w:rPr>
      </w:pPr>
      <w:r w:rsidRPr="00C51FC3">
        <w:rPr>
          <w:rFonts w:ascii="Times New Roman" w:eastAsia="MS Mincho" w:hAnsi="Times New Roman" w:cs="Times New Roman"/>
          <w:noProof/>
          <w:kern w:val="0"/>
          <w14:ligatures w14:val="none"/>
        </w:rPr>
        <w:t>Neišmeskite šio lapelio, nes vėl gali prireikti jį perskaityti.</w:t>
      </w:r>
    </w:p>
    <w:p w14:paraId="4C0FF556" w14:textId="77777777" w:rsidR="00C51FC3" w:rsidRPr="00C51FC3" w:rsidRDefault="00C51FC3" w:rsidP="00C51FC3">
      <w:pPr>
        <w:numPr>
          <w:ilvl w:val="0"/>
          <w:numId w:val="2"/>
        </w:numPr>
        <w:spacing w:after="0" w:line="240" w:lineRule="auto"/>
        <w:ind w:left="567" w:hanging="567"/>
        <w:contextualSpacing/>
        <w:rPr>
          <w:rFonts w:ascii="Times New Roman" w:eastAsia="MS Mincho" w:hAnsi="Times New Roman" w:cs="Times New Roman"/>
          <w:noProof/>
          <w:kern w:val="0"/>
          <w14:ligatures w14:val="none"/>
        </w:rPr>
      </w:pPr>
      <w:r w:rsidRPr="00C51FC3">
        <w:rPr>
          <w:rFonts w:ascii="Times New Roman" w:eastAsia="MS Mincho" w:hAnsi="Times New Roman" w:cs="Times New Roman"/>
          <w:noProof/>
          <w:kern w:val="0"/>
          <w14:ligatures w14:val="none"/>
        </w:rPr>
        <w:t>Jeigu norite sužinoti daugiau arba pasitarti, kreipkitės į vaistininką.</w:t>
      </w:r>
    </w:p>
    <w:p w14:paraId="1B43CBB9" w14:textId="77777777" w:rsidR="00C51FC3" w:rsidRPr="00C51FC3" w:rsidRDefault="00C51FC3" w:rsidP="00C51FC3">
      <w:pPr>
        <w:numPr>
          <w:ilvl w:val="0"/>
          <w:numId w:val="2"/>
        </w:numPr>
        <w:spacing w:after="0" w:line="240" w:lineRule="auto"/>
        <w:ind w:left="567" w:hanging="567"/>
        <w:contextualSpacing/>
        <w:rPr>
          <w:rFonts w:ascii="Times New Roman" w:eastAsia="MS Mincho" w:hAnsi="Times New Roman" w:cs="Times New Roman"/>
          <w:kern w:val="0"/>
          <w:lang w:eastAsia="lt-LT"/>
          <w14:ligatures w14:val="none"/>
        </w:rPr>
      </w:pPr>
      <w:r w:rsidRPr="00C51FC3">
        <w:rPr>
          <w:rFonts w:ascii="Times New Roman" w:eastAsia="MS Mincho" w:hAnsi="Times New Roman" w:cs="Times New Roman"/>
          <w:noProof/>
          <w:kern w:val="0"/>
          <w:lang w:eastAsia="lt-LT"/>
          <w14:ligatures w14:val="none"/>
        </w:rPr>
        <w:t>Jeigu pasireiškė šalutinis poveikis (net jeigu jis šiame lapelyje nenurodytas), kreipkitės į gydytoją arba vaistininką. Žr. 4 skyrių.</w:t>
      </w:r>
    </w:p>
    <w:p w14:paraId="12EB25C4" w14:textId="77777777" w:rsidR="00C51FC3" w:rsidRPr="00C51FC3" w:rsidRDefault="00C51FC3" w:rsidP="00C51FC3">
      <w:pPr>
        <w:numPr>
          <w:ilvl w:val="0"/>
          <w:numId w:val="2"/>
        </w:numPr>
        <w:spacing w:after="0" w:line="240" w:lineRule="auto"/>
        <w:ind w:left="567" w:hanging="567"/>
        <w:contextualSpacing/>
        <w:rPr>
          <w:rFonts w:ascii="Times New Roman" w:eastAsia="MS Mincho" w:hAnsi="Times New Roman" w:cs="Times New Roman"/>
          <w:kern w:val="0"/>
          <w:lang w:eastAsia="lt-LT"/>
          <w14:ligatures w14:val="none"/>
        </w:rPr>
      </w:pPr>
      <w:r w:rsidRPr="00C51FC3">
        <w:rPr>
          <w:rFonts w:ascii="Times New Roman" w:eastAsia="MS Mincho" w:hAnsi="Times New Roman" w:cs="Times New Roman"/>
          <w:noProof/>
          <w:kern w:val="0"/>
          <w:lang w:eastAsia="lt-LT"/>
          <w14:ligatures w14:val="none"/>
        </w:rPr>
        <w:t>Jeigu Jūsų savijauta nepagerėjo arba net pablogėjo, kreipkitės į gydytoją.</w:t>
      </w:r>
    </w:p>
    <w:p w14:paraId="62149476" w14:textId="77777777" w:rsidR="00C51FC3" w:rsidRPr="00C51FC3" w:rsidRDefault="00C51FC3" w:rsidP="00C51FC3">
      <w:pPr>
        <w:spacing w:after="0" w:line="240" w:lineRule="auto"/>
        <w:ind w:left="426"/>
        <w:rPr>
          <w:rFonts w:ascii="Times New Roman" w:eastAsia="MS Mincho" w:hAnsi="Times New Roman" w:cs="Times New Roman"/>
          <w:kern w:val="0"/>
          <w:lang w:eastAsia="lt-LT"/>
          <w14:ligatures w14:val="none"/>
        </w:rPr>
      </w:pPr>
    </w:p>
    <w:p w14:paraId="4A905EEA" w14:textId="77777777" w:rsidR="00C51FC3" w:rsidRPr="00C51FC3" w:rsidRDefault="00C51FC3" w:rsidP="00C51FC3">
      <w:pPr>
        <w:spacing w:after="0" w:line="240" w:lineRule="auto"/>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Apie ką rašoma šiame lapelyje?</w:t>
      </w:r>
    </w:p>
    <w:p w14:paraId="1F960E00" w14:textId="77777777" w:rsidR="00C51FC3" w:rsidRPr="00C51FC3" w:rsidRDefault="00C51FC3" w:rsidP="00C51FC3">
      <w:pPr>
        <w:tabs>
          <w:tab w:val="left" w:pos="567"/>
        </w:tabs>
        <w:spacing w:after="0" w:line="240" w:lineRule="auto"/>
        <w:rPr>
          <w:rFonts w:ascii="Times New Roman" w:eastAsia="MS Mincho" w:hAnsi="Times New Roman" w:cs="Times New Roman"/>
          <w:b/>
          <w:kern w:val="0"/>
          <w:lang w:eastAsia="lt-LT"/>
          <w14:ligatures w14:val="none"/>
        </w:rPr>
      </w:pPr>
    </w:p>
    <w:p w14:paraId="5AA3EB6B" w14:textId="6447516C"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1.</w:t>
      </w:r>
      <w:r w:rsidRPr="00C51FC3">
        <w:rPr>
          <w:rFonts w:ascii="Times New Roman" w:eastAsia="MS Mincho" w:hAnsi="Times New Roman" w:cs="Times New Roman"/>
          <w:kern w:val="0"/>
          <w:lang w:eastAsia="lt-LT"/>
          <w14:ligatures w14:val="none"/>
        </w:rPr>
        <w:tab/>
        <w:t xml:space="preserve">Kas yra </w:t>
      </w:r>
      <w:proofErr w:type="spellStart"/>
      <w:r w:rsidR="00351585">
        <w:rPr>
          <w:rFonts w:ascii="Times New Roman" w:eastAsia="MS Mincho" w:hAnsi="Times New Roman" w:cs="Times New Roman"/>
          <w:kern w:val="0"/>
          <w:lang w:eastAsia="lt-LT"/>
          <w14:ligatures w14:val="none"/>
        </w:rPr>
        <w:t>Artelac</w:t>
      </w:r>
      <w:proofErr w:type="spellEnd"/>
      <w:r w:rsidRPr="00C51FC3">
        <w:rPr>
          <w:rFonts w:ascii="Times New Roman" w:eastAsia="MS Mincho" w:hAnsi="Times New Roman" w:cs="Times New Roman"/>
          <w:kern w:val="0"/>
          <w:lang w:eastAsia="lt-LT"/>
          <w14:ligatures w14:val="none"/>
        </w:rPr>
        <w:t xml:space="preserve"> ir kam jis vartojamas</w:t>
      </w:r>
    </w:p>
    <w:p w14:paraId="5D8B4468" w14:textId="18E8241B"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2.</w:t>
      </w:r>
      <w:r w:rsidRPr="00C51FC3">
        <w:rPr>
          <w:rFonts w:ascii="Times New Roman" w:eastAsia="MS Mincho" w:hAnsi="Times New Roman" w:cs="Times New Roman"/>
          <w:kern w:val="0"/>
          <w:lang w:eastAsia="lt-LT"/>
          <w14:ligatures w14:val="none"/>
        </w:rPr>
        <w:tab/>
        <w:t xml:space="preserve">Kas žinotina prieš vartojant </w:t>
      </w:r>
      <w:proofErr w:type="spellStart"/>
      <w:r w:rsidR="00351585">
        <w:rPr>
          <w:rFonts w:ascii="Times New Roman" w:eastAsia="MS Mincho" w:hAnsi="Times New Roman" w:cs="Times New Roman"/>
          <w:kern w:val="0"/>
          <w:lang w:eastAsia="lt-LT"/>
          <w14:ligatures w14:val="none"/>
        </w:rPr>
        <w:t>Artelac</w:t>
      </w:r>
      <w:proofErr w:type="spellEnd"/>
    </w:p>
    <w:p w14:paraId="42CC3022" w14:textId="3D5EBB2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3.</w:t>
      </w:r>
      <w:r w:rsidRPr="00C51FC3">
        <w:rPr>
          <w:rFonts w:ascii="Times New Roman" w:eastAsia="MS Mincho" w:hAnsi="Times New Roman" w:cs="Times New Roman"/>
          <w:kern w:val="0"/>
          <w:lang w:eastAsia="lt-LT"/>
          <w14:ligatures w14:val="none"/>
        </w:rPr>
        <w:tab/>
        <w:t xml:space="preserve">Kaip vartoti </w:t>
      </w:r>
      <w:proofErr w:type="spellStart"/>
      <w:r w:rsidR="00351585">
        <w:rPr>
          <w:rFonts w:ascii="Times New Roman" w:eastAsia="MS Mincho" w:hAnsi="Times New Roman" w:cs="Times New Roman"/>
          <w:kern w:val="0"/>
          <w:lang w:eastAsia="lt-LT"/>
          <w14:ligatures w14:val="none"/>
        </w:rPr>
        <w:t>Artelac</w:t>
      </w:r>
      <w:proofErr w:type="spellEnd"/>
    </w:p>
    <w:p w14:paraId="2E5F66D6"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4.</w:t>
      </w:r>
      <w:r w:rsidRPr="00C51FC3">
        <w:rPr>
          <w:rFonts w:ascii="Times New Roman" w:eastAsia="MS Mincho" w:hAnsi="Times New Roman" w:cs="Times New Roman"/>
          <w:kern w:val="0"/>
          <w:lang w:eastAsia="lt-LT"/>
          <w14:ligatures w14:val="none"/>
        </w:rPr>
        <w:tab/>
        <w:t>Galimas šalutinis poveikis</w:t>
      </w:r>
    </w:p>
    <w:p w14:paraId="1CF8FB75" w14:textId="5A3DEC36"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5.</w:t>
      </w:r>
      <w:r w:rsidRPr="00C51FC3">
        <w:rPr>
          <w:rFonts w:ascii="Times New Roman" w:eastAsia="MS Mincho" w:hAnsi="Times New Roman" w:cs="Times New Roman"/>
          <w:kern w:val="0"/>
          <w:lang w:eastAsia="lt-LT"/>
          <w14:ligatures w14:val="none"/>
        </w:rPr>
        <w:tab/>
        <w:t xml:space="preserve">Kaip laikyti </w:t>
      </w:r>
      <w:proofErr w:type="spellStart"/>
      <w:r w:rsidR="00351585">
        <w:rPr>
          <w:rFonts w:ascii="Times New Roman" w:eastAsia="MS Mincho" w:hAnsi="Times New Roman" w:cs="Times New Roman"/>
          <w:kern w:val="0"/>
          <w:lang w:eastAsia="lt-LT"/>
          <w14:ligatures w14:val="none"/>
        </w:rPr>
        <w:t>Artelac</w:t>
      </w:r>
      <w:proofErr w:type="spellEnd"/>
    </w:p>
    <w:p w14:paraId="16D37792" w14:textId="12016D90"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6.</w:t>
      </w:r>
      <w:r w:rsidRPr="00C51FC3">
        <w:rPr>
          <w:rFonts w:ascii="Times New Roman" w:eastAsia="MS Mincho" w:hAnsi="Times New Roman" w:cs="Times New Roman"/>
          <w:kern w:val="0"/>
          <w:lang w:eastAsia="lt-LT"/>
          <w14:ligatures w14:val="none"/>
        </w:rPr>
        <w:tab/>
        <w:t>Pakuotės turinys ir kita informacija</w:t>
      </w:r>
    </w:p>
    <w:p w14:paraId="499EDB21"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6E495894"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0ED80C92" w14:textId="33153648" w:rsidR="00C51FC3" w:rsidRPr="00C51FC3" w:rsidRDefault="00C51FC3" w:rsidP="00C51FC3">
      <w:pPr>
        <w:spacing w:after="0" w:line="240" w:lineRule="auto"/>
        <w:ind w:left="567" w:hanging="567"/>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1.</w:t>
      </w:r>
      <w:r w:rsidRPr="00C51FC3">
        <w:rPr>
          <w:rFonts w:ascii="Times New Roman" w:eastAsia="MS Mincho" w:hAnsi="Times New Roman" w:cs="Times New Roman"/>
          <w:b/>
          <w:kern w:val="0"/>
          <w:lang w:eastAsia="lt-LT"/>
          <w14:ligatures w14:val="none"/>
        </w:rPr>
        <w:tab/>
        <w:t xml:space="preserve">Kas yra </w:t>
      </w:r>
      <w:proofErr w:type="spellStart"/>
      <w:r w:rsidR="00351585">
        <w:rPr>
          <w:rFonts w:ascii="Times New Roman" w:eastAsia="MS Mincho" w:hAnsi="Times New Roman" w:cs="Times New Roman"/>
          <w:b/>
          <w:kern w:val="0"/>
          <w:lang w:eastAsia="lt-LT"/>
          <w14:ligatures w14:val="none"/>
        </w:rPr>
        <w:t>Artelac</w:t>
      </w:r>
      <w:proofErr w:type="spellEnd"/>
      <w:r w:rsidRPr="00C51FC3">
        <w:rPr>
          <w:rFonts w:ascii="Times New Roman" w:eastAsia="MS Mincho" w:hAnsi="Times New Roman" w:cs="Times New Roman"/>
          <w:b/>
          <w:kern w:val="0"/>
          <w:lang w:eastAsia="lt-LT"/>
          <w14:ligatures w14:val="none"/>
        </w:rPr>
        <w:t xml:space="preserve"> ir kam jis vartojamas</w:t>
      </w:r>
    </w:p>
    <w:p w14:paraId="1166F89C"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365C3BA9" w14:textId="01028206" w:rsidR="00C51FC3" w:rsidRPr="00C51FC3" w:rsidRDefault="00351585" w:rsidP="00C51FC3">
      <w:pPr>
        <w:tabs>
          <w:tab w:val="left" w:pos="0"/>
          <w:tab w:val="left" w:pos="567"/>
        </w:tabs>
        <w:spacing w:after="0" w:line="240" w:lineRule="auto"/>
        <w:rPr>
          <w:rFonts w:ascii="Times New Roman" w:eastAsia="MS Mincho" w:hAnsi="Times New Roman" w:cs="Times New Roman"/>
          <w:kern w:val="0"/>
          <w:lang w:eastAsia="lt-LT"/>
          <w14:ligatures w14:val="none"/>
        </w:rPr>
      </w:pPr>
      <w:proofErr w:type="spellStart"/>
      <w:r>
        <w:rPr>
          <w:rFonts w:ascii="Times New Roman" w:eastAsia="MS Mincho" w:hAnsi="Times New Roman" w:cs="Times New Roman"/>
          <w:kern w:val="0"/>
          <w:lang w:eastAsia="lt-LT"/>
          <w14:ligatures w14:val="none"/>
        </w:rPr>
        <w:t>Artelac</w:t>
      </w:r>
      <w:proofErr w:type="spellEnd"/>
      <w:r w:rsidR="00C51FC3" w:rsidRPr="00C51FC3">
        <w:rPr>
          <w:rFonts w:ascii="Times New Roman" w:eastAsia="MS Mincho" w:hAnsi="Times New Roman" w:cs="Times New Roman"/>
          <w:kern w:val="0"/>
          <w:lang w:eastAsia="lt-LT"/>
          <w14:ligatures w14:val="none"/>
        </w:rPr>
        <w:t xml:space="preserve"> yra drėkinamieji akių lašai, kurių vartojama, jei reikalingas simptominis akių paviršiaus sausmės gydymas. Ši liga gali pasireikšti tuo atveju, jei pakinta ašarų sudėtis, jų gamyba nepakankama arba akių vokai nevisiškai nusileidžia. </w:t>
      </w:r>
    </w:p>
    <w:p w14:paraId="0B6984B6"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Įlašinus vaisto, akių ir vokų junginė tampa slidesnė.</w:t>
      </w:r>
    </w:p>
    <w:p w14:paraId="6A14E413"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3E7EA251"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1B25C91B" w14:textId="15CD3092" w:rsidR="00C51FC3" w:rsidRPr="00C51FC3" w:rsidRDefault="00C51FC3" w:rsidP="00C51FC3">
      <w:pPr>
        <w:spacing w:after="0" w:line="240" w:lineRule="auto"/>
        <w:ind w:left="567" w:hanging="567"/>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2.</w:t>
      </w:r>
      <w:r w:rsidRPr="00C51FC3">
        <w:rPr>
          <w:rFonts w:ascii="Times New Roman" w:eastAsia="MS Mincho" w:hAnsi="Times New Roman" w:cs="Times New Roman"/>
          <w:b/>
          <w:kern w:val="0"/>
          <w:lang w:eastAsia="lt-LT"/>
          <w14:ligatures w14:val="none"/>
        </w:rPr>
        <w:tab/>
        <w:t xml:space="preserve">Kas žinotina prieš vartojant </w:t>
      </w:r>
      <w:proofErr w:type="spellStart"/>
      <w:r w:rsidR="00351585">
        <w:rPr>
          <w:rFonts w:ascii="Times New Roman" w:eastAsia="MS Mincho" w:hAnsi="Times New Roman" w:cs="Times New Roman"/>
          <w:b/>
          <w:kern w:val="0"/>
          <w:lang w:eastAsia="lt-LT"/>
          <w14:ligatures w14:val="none"/>
        </w:rPr>
        <w:t>Artelac</w:t>
      </w:r>
      <w:proofErr w:type="spellEnd"/>
    </w:p>
    <w:p w14:paraId="13A0D5D2"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1C3797EE" w14:textId="04FC1911" w:rsidR="00C51FC3" w:rsidRPr="00C51FC3" w:rsidRDefault="00351585" w:rsidP="00C51FC3">
      <w:pPr>
        <w:keepNext/>
        <w:spacing w:after="0" w:line="240" w:lineRule="auto"/>
        <w:outlineLvl w:val="2"/>
        <w:rPr>
          <w:rFonts w:ascii="Times New Roman" w:eastAsia="MS Mincho" w:hAnsi="Times New Roman" w:cs="Times New Roman"/>
          <w:b/>
          <w:kern w:val="0"/>
          <w:lang w:eastAsia="lt-LT"/>
          <w14:ligatures w14:val="none"/>
        </w:rPr>
      </w:pPr>
      <w:proofErr w:type="spellStart"/>
      <w:r>
        <w:rPr>
          <w:rFonts w:ascii="Times New Roman" w:eastAsia="MS Mincho" w:hAnsi="Times New Roman" w:cs="Times New Roman"/>
          <w:b/>
          <w:kern w:val="0"/>
          <w:lang w:eastAsia="lt-LT"/>
          <w14:ligatures w14:val="none"/>
        </w:rPr>
        <w:t>Artelac</w:t>
      </w:r>
      <w:proofErr w:type="spellEnd"/>
      <w:r w:rsidR="00C51FC3" w:rsidRPr="00C51FC3">
        <w:rPr>
          <w:rFonts w:ascii="Times New Roman" w:eastAsia="MS Mincho" w:hAnsi="Times New Roman" w:cs="Times New Roman"/>
          <w:b/>
          <w:kern w:val="0"/>
          <w:lang w:eastAsia="lt-LT"/>
          <w14:ligatures w14:val="none"/>
        </w:rPr>
        <w:t xml:space="preserve"> vartoti draudžiama:</w:t>
      </w:r>
    </w:p>
    <w:p w14:paraId="1BCC599C" w14:textId="5BD4EC67" w:rsidR="00C51FC3" w:rsidRPr="00C51FC3" w:rsidRDefault="00C51FC3" w:rsidP="00C51FC3">
      <w:pPr>
        <w:numPr>
          <w:ilvl w:val="0"/>
          <w:numId w:val="1"/>
        </w:numPr>
        <w:tabs>
          <w:tab w:val="num" w:pos="426"/>
        </w:tabs>
        <w:spacing w:after="0" w:line="240" w:lineRule="auto"/>
        <w:ind w:left="426" w:hanging="426"/>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jeigu yra alergija </w:t>
      </w:r>
      <w:proofErr w:type="spellStart"/>
      <w:r w:rsidRPr="00C51FC3">
        <w:rPr>
          <w:rFonts w:ascii="Times New Roman" w:eastAsia="MS Mincho" w:hAnsi="Times New Roman" w:cs="Times New Roman"/>
          <w:kern w:val="0"/>
          <w:lang w:eastAsia="lt-LT"/>
          <w14:ligatures w14:val="none"/>
        </w:rPr>
        <w:t>hipromeliozei</w:t>
      </w:r>
      <w:proofErr w:type="spellEnd"/>
      <w:r w:rsidRPr="00C51FC3">
        <w:rPr>
          <w:rFonts w:ascii="Times New Roman" w:eastAsia="MS Mincho" w:hAnsi="Times New Roman" w:cs="Times New Roman"/>
          <w:kern w:val="0"/>
          <w:lang w:eastAsia="lt-LT"/>
          <w14:ligatures w14:val="none"/>
        </w:rPr>
        <w:t xml:space="preserve"> arba bet kuriai pagalbinei šio vaisto medžiagai (jos išvardytos 6 skyriuje).</w:t>
      </w:r>
    </w:p>
    <w:p w14:paraId="0996687A"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6A32C9A3" w14:textId="77777777" w:rsidR="00C51FC3" w:rsidRPr="00C51FC3" w:rsidRDefault="00C51FC3" w:rsidP="00C51FC3">
      <w:pPr>
        <w:spacing w:after="0" w:line="240" w:lineRule="auto"/>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Įspėjimai ir atsargumo priemonės</w:t>
      </w:r>
    </w:p>
    <w:p w14:paraId="396E70B2" w14:textId="61EA2249"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Pasitarkite su gydytoju arba vaistininku, prieš pradėdami vartoti </w:t>
      </w:r>
      <w:proofErr w:type="spellStart"/>
      <w:r w:rsidR="00351585">
        <w:rPr>
          <w:rFonts w:ascii="Times New Roman" w:eastAsia="MS Mincho" w:hAnsi="Times New Roman" w:cs="Times New Roman"/>
          <w:kern w:val="0"/>
          <w:lang w:eastAsia="lt-LT"/>
          <w14:ligatures w14:val="none"/>
        </w:rPr>
        <w:t>Artelac</w:t>
      </w:r>
      <w:proofErr w:type="spellEnd"/>
      <w:r w:rsidRPr="00C51FC3">
        <w:rPr>
          <w:rFonts w:ascii="Times New Roman" w:eastAsia="MS Mincho" w:hAnsi="Times New Roman" w:cs="Times New Roman"/>
          <w:kern w:val="0"/>
          <w:lang w:eastAsia="lt-LT"/>
          <w14:ligatures w14:val="none"/>
        </w:rPr>
        <w:t>.</w:t>
      </w:r>
    </w:p>
    <w:p w14:paraId="5CE62784" w14:textId="77777777" w:rsidR="00C51FC3" w:rsidRPr="00C51FC3" w:rsidRDefault="00C51FC3" w:rsidP="00C51FC3">
      <w:pPr>
        <w:tabs>
          <w:tab w:val="num" w:pos="0"/>
        </w:tabs>
        <w:spacing w:after="0" w:line="240" w:lineRule="auto"/>
        <w:rPr>
          <w:rFonts w:ascii="Times New Roman" w:eastAsia="MS Mincho" w:hAnsi="Times New Roman" w:cs="Times New Roman"/>
          <w:noProof/>
          <w:kern w:val="0"/>
          <w14:ligatures w14:val="none"/>
        </w:rPr>
      </w:pPr>
      <w:r w:rsidRPr="00C51FC3">
        <w:rPr>
          <w:rFonts w:ascii="Times New Roman" w:eastAsia="MS Mincho" w:hAnsi="Times New Roman" w:cs="Times New Roman"/>
          <w:noProof/>
          <w:kern w:val="0"/>
          <w14:ligatures w14:val="none"/>
        </w:rPr>
        <w:t>Jeigu Jūs nešiojate kontaktinius lęšius, prieš lašinant vaisto, būtinai juos išimkite. Įlašinus vaisto, juos įsidėkite ne anksčiau kaip po 15 minučių.</w:t>
      </w:r>
    </w:p>
    <w:p w14:paraId="0486DE67"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450EDB07" w14:textId="1A01F18A" w:rsidR="00C51FC3" w:rsidRPr="00C51FC3" w:rsidRDefault="00C51FC3" w:rsidP="00C51FC3">
      <w:pPr>
        <w:keepNext/>
        <w:spacing w:after="0" w:line="240" w:lineRule="auto"/>
        <w:outlineLvl w:val="2"/>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 xml:space="preserve">Kiti vaistai ir </w:t>
      </w:r>
      <w:proofErr w:type="spellStart"/>
      <w:r w:rsidR="00351585">
        <w:rPr>
          <w:rFonts w:ascii="Times New Roman" w:eastAsia="MS Mincho" w:hAnsi="Times New Roman" w:cs="Times New Roman"/>
          <w:b/>
          <w:kern w:val="0"/>
          <w:lang w:eastAsia="lt-LT"/>
          <w14:ligatures w14:val="none"/>
        </w:rPr>
        <w:t>Artelac</w:t>
      </w:r>
      <w:proofErr w:type="spellEnd"/>
      <w:r w:rsidRPr="00C51FC3">
        <w:rPr>
          <w:rFonts w:ascii="Times New Roman" w:eastAsia="MS Mincho" w:hAnsi="Times New Roman" w:cs="Times New Roman"/>
          <w:b/>
          <w:kern w:val="0"/>
          <w:lang w:eastAsia="lt-LT"/>
          <w14:ligatures w14:val="none"/>
        </w:rPr>
        <w:t xml:space="preserve"> </w:t>
      </w:r>
    </w:p>
    <w:p w14:paraId="65F56B90" w14:textId="134EB1A9" w:rsidR="00C51FC3" w:rsidRPr="00C51FC3" w:rsidRDefault="00C51FC3" w:rsidP="00C51FC3">
      <w:pPr>
        <w:tabs>
          <w:tab w:val="left" w:pos="0"/>
        </w:tabs>
        <w:spacing w:after="0" w:line="240" w:lineRule="auto"/>
        <w:outlineLvl w:val="0"/>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Ar </w:t>
      </w:r>
      <w:proofErr w:type="spellStart"/>
      <w:r w:rsidR="00351585">
        <w:rPr>
          <w:rFonts w:ascii="Times New Roman" w:eastAsia="MS Mincho" w:hAnsi="Times New Roman" w:cs="Times New Roman"/>
          <w:kern w:val="0"/>
          <w:lang w:eastAsia="lt-LT"/>
          <w14:ligatures w14:val="none"/>
        </w:rPr>
        <w:t>Artelac</w:t>
      </w:r>
      <w:proofErr w:type="spellEnd"/>
      <w:r w:rsidRPr="00C51FC3">
        <w:rPr>
          <w:rFonts w:ascii="Times New Roman" w:eastAsia="MS Mincho" w:hAnsi="Times New Roman" w:cs="Times New Roman"/>
          <w:kern w:val="0"/>
          <w:lang w:eastAsia="lt-LT"/>
          <w14:ligatures w14:val="none"/>
        </w:rPr>
        <w:t xml:space="preserve"> lašinant galima vartoti kitų vaistų, nežinoma, nes tyrimų neatlikta.</w:t>
      </w:r>
    </w:p>
    <w:p w14:paraId="132C7338" w14:textId="6BC0360C"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Jei pacientas vartoja ir kitokių akių vaistų, tarp jų ir paskutinio </w:t>
      </w:r>
      <w:proofErr w:type="spellStart"/>
      <w:r w:rsidR="00351585">
        <w:rPr>
          <w:rFonts w:ascii="Times New Roman" w:eastAsia="MS Mincho" w:hAnsi="Times New Roman" w:cs="Times New Roman"/>
          <w:kern w:val="0"/>
          <w:lang w:eastAsia="lt-LT"/>
          <w14:ligatures w14:val="none"/>
        </w:rPr>
        <w:t>Artelac</w:t>
      </w:r>
      <w:proofErr w:type="spellEnd"/>
      <w:r w:rsidRPr="00C51FC3">
        <w:rPr>
          <w:rFonts w:ascii="Times New Roman" w:eastAsia="MS Mincho" w:hAnsi="Times New Roman" w:cs="Times New Roman"/>
          <w:kern w:val="0"/>
          <w:lang w:eastAsia="lt-LT"/>
          <w14:ligatures w14:val="none"/>
        </w:rPr>
        <w:t xml:space="preserve"> pavartojimo būtina daryti mažiausiai 5 minučių pertrauką.</w:t>
      </w:r>
    </w:p>
    <w:p w14:paraId="2B4CE125"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3F660BF4"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Jeigu vartojate ar neseniai vartojote kitų vaistų arba dėl to nesate tikri, apie tai pasakykite gydytojui arba vaistininkui.</w:t>
      </w:r>
    </w:p>
    <w:p w14:paraId="48E55C5E" w14:textId="77777777" w:rsidR="00C51FC3" w:rsidRPr="00C51FC3" w:rsidRDefault="00C51FC3" w:rsidP="00C51FC3">
      <w:pPr>
        <w:keepNext/>
        <w:spacing w:after="0" w:line="240" w:lineRule="auto"/>
        <w:outlineLvl w:val="2"/>
        <w:rPr>
          <w:rFonts w:ascii="Times New Roman" w:eastAsia="MS Mincho" w:hAnsi="Times New Roman" w:cs="Times New Roman"/>
          <w:b/>
          <w:kern w:val="0"/>
          <w:lang w:eastAsia="lt-LT"/>
          <w14:ligatures w14:val="none"/>
        </w:rPr>
      </w:pPr>
    </w:p>
    <w:p w14:paraId="22155BFD" w14:textId="77777777" w:rsidR="00C51FC3" w:rsidRPr="00C51FC3" w:rsidRDefault="00C51FC3" w:rsidP="00C51FC3">
      <w:pPr>
        <w:keepNext/>
        <w:spacing w:after="0" w:line="240" w:lineRule="auto"/>
        <w:outlineLvl w:val="2"/>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Nėštumas ir žindymo laikotarpis</w:t>
      </w:r>
    </w:p>
    <w:p w14:paraId="2876CA95"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70468F84"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5DFCAF8A" w14:textId="127E0303" w:rsidR="00C51FC3" w:rsidRPr="00C51FC3" w:rsidRDefault="00351585" w:rsidP="00C51FC3">
      <w:pPr>
        <w:spacing w:after="0" w:line="240" w:lineRule="auto"/>
        <w:rPr>
          <w:rFonts w:ascii="Times New Roman" w:eastAsia="MS Mincho" w:hAnsi="Times New Roman" w:cs="Times New Roman"/>
          <w:kern w:val="0"/>
          <w:lang w:eastAsia="lt-LT"/>
          <w14:ligatures w14:val="none"/>
        </w:rPr>
      </w:pPr>
      <w:proofErr w:type="spellStart"/>
      <w:r>
        <w:rPr>
          <w:rFonts w:ascii="Times New Roman" w:eastAsia="MS Mincho" w:hAnsi="Times New Roman" w:cs="Times New Roman"/>
          <w:kern w:val="0"/>
          <w:lang w:eastAsia="lt-LT"/>
          <w14:ligatures w14:val="none"/>
        </w:rPr>
        <w:t>Artelac</w:t>
      </w:r>
      <w:proofErr w:type="spellEnd"/>
      <w:r w:rsidR="00C51FC3" w:rsidRPr="00C51FC3">
        <w:rPr>
          <w:rFonts w:ascii="Times New Roman" w:eastAsia="MS Mincho" w:hAnsi="Times New Roman" w:cs="Times New Roman"/>
          <w:kern w:val="0"/>
          <w:lang w:eastAsia="lt-LT"/>
          <w14:ligatures w14:val="none"/>
        </w:rPr>
        <w:t xml:space="preserve"> poveikis nėštumo metu  ir žindymo laikotarpiu netirtas.</w:t>
      </w:r>
    </w:p>
    <w:p w14:paraId="41E73340"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5DA5EA3A" w14:textId="77777777" w:rsidR="00C51FC3" w:rsidRPr="00C51FC3" w:rsidRDefault="00C51FC3" w:rsidP="00C51FC3">
      <w:pPr>
        <w:keepNext/>
        <w:spacing w:after="0" w:line="240" w:lineRule="auto"/>
        <w:outlineLvl w:val="2"/>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Vairavimas ir mechanizmų valdymas</w:t>
      </w:r>
    </w:p>
    <w:p w14:paraId="411793F4" w14:textId="443AABA1" w:rsidR="00C51FC3" w:rsidRPr="00C51FC3" w:rsidRDefault="00351585" w:rsidP="00C51FC3">
      <w:pPr>
        <w:spacing w:after="0" w:line="240" w:lineRule="auto"/>
        <w:rPr>
          <w:rFonts w:ascii="Times New Roman" w:eastAsia="MS Mincho" w:hAnsi="Times New Roman" w:cs="Times New Roman"/>
          <w:kern w:val="0"/>
          <w:lang w:eastAsia="lt-LT"/>
          <w14:ligatures w14:val="none"/>
        </w:rPr>
      </w:pPr>
      <w:proofErr w:type="spellStart"/>
      <w:r>
        <w:rPr>
          <w:rFonts w:ascii="Times New Roman" w:eastAsia="MS Mincho" w:hAnsi="Times New Roman" w:cs="Times New Roman"/>
          <w:kern w:val="0"/>
          <w:lang w:eastAsia="lt-LT"/>
          <w14:ligatures w14:val="none"/>
        </w:rPr>
        <w:t>Artelac</w:t>
      </w:r>
      <w:proofErr w:type="spellEnd"/>
      <w:r w:rsidR="00C51FC3" w:rsidRPr="00C51FC3">
        <w:rPr>
          <w:rFonts w:ascii="Times New Roman" w:eastAsia="MS Mincho" w:hAnsi="Times New Roman" w:cs="Times New Roman"/>
          <w:kern w:val="0"/>
          <w:lang w:eastAsia="lt-LT"/>
          <w14:ligatures w14:val="none"/>
        </w:rPr>
        <w:t xml:space="preserve"> laikinai sutrikdo regą (matoma lyg per miglą), todėl prieš vairuojant ar dirbant su mechanizmais reikia palaukti, kol matymas sunormalės.</w:t>
      </w:r>
    </w:p>
    <w:p w14:paraId="4093CC29"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010C168B" w14:textId="77777777" w:rsidR="00C51FC3" w:rsidRPr="00C51FC3" w:rsidRDefault="00C51FC3" w:rsidP="00C51FC3">
      <w:pPr>
        <w:keepNext/>
        <w:spacing w:after="0" w:line="240" w:lineRule="auto"/>
        <w:outlineLvl w:val="2"/>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Kontaktinių lęšių nešiojimas</w:t>
      </w:r>
    </w:p>
    <w:p w14:paraId="47C97736" w14:textId="6D71CBFC" w:rsid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Jei nešiojami kontaktiniai lęšiai, prieš </w:t>
      </w:r>
      <w:proofErr w:type="spellStart"/>
      <w:r w:rsidR="00351585">
        <w:rPr>
          <w:rFonts w:ascii="Times New Roman" w:eastAsia="MS Mincho" w:hAnsi="Times New Roman" w:cs="Times New Roman"/>
          <w:kern w:val="0"/>
          <w:lang w:eastAsia="lt-LT"/>
          <w14:ligatures w14:val="none"/>
        </w:rPr>
        <w:t>Artelac</w:t>
      </w:r>
      <w:proofErr w:type="spellEnd"/>
      <w:r w:rsidRPr="00C51FC3">
        <w:rPr>
          <w:rFonts w:ascii="Times New Roman" w:eastAsia="MS Mincho" w:hAnsi="Times New Roman" w:cs="Times New Roman"/>
          <w:kern w:val="0"/>
          <w:lang w:eastAsia="lt-LT"/>
          <w14:ligatures w14:val="none"/>
        </w:rPr>
        <w:t xml:space="preserve"> vartojimą juos reikia išimti. Įlašinus vaisto, juos galima įsidėti ne anksčiau kaip po 15 minučių.</w:t>
      </w:r>
    </w:p>
    <w:p w14:paraId="636AF127" w14:textId="77777777" w:rsidR="00483D90" w:rsidRPr="00C51FC3" w:rsidRDefault="00483D90" w:rsidP="00C51FC3">
      <w:pPr>
        <w:spacing w:after="0" w:line="240" w:lineRule="auto"/>
        <w:rPr>
          <w:rFonts w:ascii="Times New Roman" w:eastAsia="MS Mincho" w:hAnsi="Times New Roman" w:cs="Times New Roman"/>
          <w:kern w:val="0"/>
          <w:lang w:eastAsia="lt-LT"/>
          <w14:ligatures w14:val="none"/>
        </w:rPr>
      </w:pPr>
    </w:p>
    <w:p w14:paraId="16EF2C9C" w14:textId="6A0C055B" w:rsidR="00C51FC3" w:rsidRPr="00C51FC3" w:rsidRDefault="00351585" w:rsidP="00C51FC3">
      <w:pPr>
        <w:spacing w:after="0" w:line="240" w:lineRule="auto"/>
        <w:rPr>
          <w:rFonts w:ascii="Times New Roman" w:eastAsia="Calibri" w:hAnsi="Times New Roman" w:cs="Times New Roman"/>
          <w:b/>
          <w:kern w:val="0"/>
          <w:szCs w:val="20"/>
          <w:highlight w:val="lightGray"/>
          <w14:ligatures w14:val="none"/>
        </w:rPr>
      </w:pPr>
      <w:proofErr w:type="spellStart"/>
      <w:r>
        <w:rPr>
          <w:rFonts w:ascii="Times New Roman" w:eastAsia="Calibri" w:hAnsi="Times New Roman" w:cs="Times New Roman"/>
          <w:b/>
          <w:kern w:val="0"/>
          <w:szCs w:val="20"/>
          <w:highlight w:val="lightGray"/>
          <w14:ligatures w14:val="none"/>
        </w:rPr>
        <w:t>Artelac</w:t>
      </w:r>
      <w:proofErr w:type="spellEnd"/>
      <w:r w:rsidR="00C51FC3" w:rsidRPr="00C51FC3">
        <w:rPr>
          <w:rFonts w:ascii="Times New Roman" w:eastAsia="Calibri" w:hAnsi="Times New Roman" w:cs="Times New Roman"/>
          <w:b/>
          <w:kern w:val="0"/>
          <w:szCs w:val="20"/>
          <w:highlight w:val="lightGray"/>
          <w14:ligatures w14:val="none"/>
        </w:rPr>
        <w:t xml:space="preserve"> sudėtyje yra fosfatų</w:t>
      </w:r>
    </w:p>
    <w:p w14:paraId="708F2161"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Kiekviename šio vaisto laše yra 0,051 mg fosfatų, tai atitinka 1,84 mg/ml.</w:t>
      </w:r>
    </w:p>
    <w:p w14:paraId="3E0075BB"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32B16B90"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5B784AFA" w14:textId="07464A88" w:rsidR="00C51FC3" w:rsidRPr="00C51FC3" w:rsidRDefault="00C51FC3" w:rsidP="00C51FC3">
      <w:pPr>
        <w:spacing w:after="0" w:line="240" w:lineRule="auto"/>
        <w:ind w:left="567" w:hanging="567"/>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3.</w:t>
      </w:r>
      <w:r w:rsidRPr="00C51FC3">
        <w:rPr>
          <w:rFonts w:ascii="Times New Roman" w:eastAsia="MS Mincho" w:hAnsi="Times New Roman" w:cs="Times New Roman"/>
          <w:b/>
          <w:kern w:val="0"/>
          <w:lang w:eastAsia="lt-LT"/>
          <w14:ligatures w14:val="none"/>
        </w:rPr>
        <w:tab/>
        <w:t xml:space="preserve">Kaip vartoti </w:t>
      </w:r>
      <w:proofErr w:type="spellStart"/>
      <w:r w:rsidR="00351585">
        <w:rPr>
          <w:rFonts w:ascii="Times New Roman" w:eastAsia="MS Mincho" w:hAnsi="Times New Roman" w:cs="Times New Roman"/>
          <w:b/>
          <w:kern w:val="0"/>
          <w:lang w:eastAsia="lt-LT"/>
          <w14:ligatures w14:val="none"/>
        </w:rPr>
        <w:t>Artelac</w:t>
      </w:r>
      <w:proofErr w:type="spellEnd"/>
    </w:p>
    <w:p w14:paraId="30E14697"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4D5DECAA" w14:textId="77777777" w:rsidR="00C51FC3" w:rsidRPr="00C51FC3" w:rsidRDefault="00C51FC3" w:rsidP="00C51FC3">
      <w:pPr>
        <w:tabs>
          <w:tab w:val="left" w:pos="0"/>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Visada vartokite šį vaistą tiksliai, kaip nurodė gydytojas. Jeigu abejojate, kreipkitės į gydytoją arba vaistininką. </w:t>
      </w:r>
    </w:p>
    <w:p w14:paraId="274D1F7C" w14:textId="77777777" w:rsidR="00C51FC3" w:rsidRPr="00C51FC3" w:rsidRDefault="00C51FC3" w:rsidP="00C51FC3">
      <w:pPr>
        <w:tabs>
          <w:tab w:val="left" w:pos="0"/>
        </w:tabs>
        <w:spacing w:after="0" w:line="240" w:lineRule="auto"/>
        <w:rPr>
          <w:rFonts w:ascii="Times New Roman" w:eastAsia="MS Mincho" w:hAnsi="Times New Roman" w:cs="Times New Roman"/>
          <w:kern w:val="0"/>
          <w:lang w:eastAsia="lt-LT"/>
          <w14:ligatures w14:val="none"/>
        </w:rPr>
      </w:pPr>
    </w:p>
    <w:p w14:paraId="54BD96D6" w14:textId="77777777" w:rsidR="00C51FC3" w:rsidRPr="00C51FC3" w:rsidRDefault="00C51FC3" w:rsidP="00C51FC3">
      <w:pPr>
        <w:tabs>
          <w:tab w:val="left" w:pos="0"/>
        </w:tabs>
        <w:spacing w:after="0" w:line="240" w:lineRule="auto"/>
        <w:rPr>
          <w:rFonts w:ascii="Times New Roman" w:eastAsia="MS Mincho" w:hAnsi="Times New Roman" w:cs="Times New Roman"/>
          <w:kern w:val="0"/>
          <w:u w:val="single"/>
          <w:lang w:eastAsia="lt-LT"/>
          <w14:ligatures w14:val="none"/>
        </w:rPr>
      </w:pPr>
      <w:r w:rsidRPr="00C51FC3">
        <w:rPr>
          <w:rFonts w:ascii="Times New Roman" w:eastAsia="MS Mincho" w:hAnsi="Times New Roman" w:cs="Times New Roman"/>
          <w:kern w:val="0"/>
          <w:u w:val="single"/>
          <w:lang w:eastAsia="lt-LT"/>
          <w14:ligatures w14:val="none"/>
        </w:rPr>
        <w:t>Suaugusiems ir senyviems pacientams</w:t>
      </w:r>
    </w:p>
    <w:p w14:paraId="085071D4" w14:textId="77777777" w:rsidR="00C51FC3" w:rsidRPr="00C51FC3" w:rsidRDefault="00C51FC3" w:rsidP="00C51FC3">
      <w:pPr>
        <w:tabs>
          <w:tab w:val="left" w:pos="0"/>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Rekomenduojama 3 – 5 kartus per parą pagal poreikį lašinti į akis po 1 vaisto lašą.</w:t>
      </w:r>
    </w:p>
    <w:p w14:paraId="112B7C94" w14:textId="77777777" w:rsidR="00C51FC3" w:rsidRPr="00C51FC3" w:rsidRDefault="00C51FC3" w:rsidP="00C51FC3">
      <w:pPr>
        <w:tabs>
          <w:tab w:val="left" w:pos="0"/>
        </w:tabs>
        <w:spacing w:after="0" w:line="240" w:lineRule="auto"/>
        <w:rPr>
          <w:rFonts w:ascii="Times New Roman" w:eastAsia="MS Mincho" w:hAnsi="Times New Roman" w:cs="Times New Roman"/>
          <w:kern w:val="0"/>
          <w:lang w:eastAsia="lt-LT"/>
          <w14:ligatures w14:val="none"/>
        </w:rPr>
      </w:pPr>
    </w:p>
    <w:p w14:paraId="4C56F3D6" w14:textId="77777777" w:rsidR="00C51FC3" w:rsidRPr="00C51FC3" w:rsidRDefault="00C51FC3" w:rsidP="00C51FC3">
      <w:pPr>
        <w:tabs>
          <w:tab w:val="left" w:pos="0"/>
        </w:tabs>
        <w:spacing w:after="0" w:line="240" w:lineRule="auto"/>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Vartojimas vaikams</w:t>
      </w:r>
    </w:p>
    <w:p w14:paraId="3ED529D1" w14:textId="03CCB2D0" w:rsidR="00C51FC3" w:rsidRPr="00C51FC3" w:rsidRDefault="00351585" w:rsidP="00C51FC3">
      <w:pPr>
        <w:tabs>
          <w:tab w:val="left" w:pos="0"/>
        </w:tabs>
        <w:spacing w:after="0" w:line="240" w:lineRule="auto"/>
        <w:rPr>
          <w:rFonts w:ascii="Times New Roman" w:eastAsia="MS Mincho" w:hAnsi="Times New Roman" w:cs="Times New Roman"/>
          <w:kern w:val="0"/>
          <w:lang w:eastAsia="lt-LT"/>
          <w14:ligatures w14:val="none"/>
        </w:rPr>
      </w:pPr>
      <w:proofErr w:type="spellStart"/>
      <w:r>
        <w:rPr>
          <w:rFonts w:ascii="Times New Roman" w:eastAsia="MS Mincho" w:hAnsi="Times New Roman" w:cs="Times New Roman"/>
          <w:kern w:val="0"/>
          <w:lang w:eastAsia="lt-LT"/>
          <w14:ligatures w14:val="none"/>
        </w:rPr>
        <w:t>Artelac</w:t>
      </w:r>
      <w:proofErr w:type="spellEnd"/>
      <w:r w:rsidR="00C51FC3" w:rsidRPr="00C51FC3">
        <w:rPr>
          <w:rFonts w:ascii="Times New Roman" w:eastAsia="MS Mincho" w:hAnsi="Times New Roman" w:cs="Times New Roman"/>
          <w:kern w:val="0"/>
          <w:lang w:eastAsia="lt-LT"/>
          <w14:ligatures w14:val="none"/>
        </w:rPr>
        <w:t xml:space="preserve"> vartoti vaikams nerekomenduojama, nes trūksta duomenų apie vaisto saugumą ir veiksmingumą.</w:t>
      </w:r>
    </w:p>
    <w:p w14:paraId="12B1FEEF" w14:textId="77777777" w:rsidR="00C51FC3" w:rsidRPr="00C51FC3" w:rsidRDefault="00C51FC3" w:rsidP="00C51FC3">
      <w:pPr>
        <w:tabs>
          <w:tab w:val="left" w:pos="567"/>
        </w:tabs>
        <w:spacing w:after="0" w:line="240" w:lineRule="auto"/>
        <w:ind w:left="567" w:hanging="567"/>
        <w:rPr>
          <w:rFonts w:ascii="Times New Roman" w:eastAsia="MS Mincho" w:hAnsi="Times New Roman" w:cs="Times New Roman"/>
          <w:kern w:val="0"/>
          <w:lang w:eastAsia="lt-LT"/>
          <w14:ligatures w14:val="none"/>
        </w:rPr>
      </w:pPr>
    </w:p>
    <w:p w14:paraId="518DDFA7" w14:textId="77777777" w:rsidR="00C51FC3" w:rsidRPr="00C51FC3" w:rsidRDefault="00C51FC3" w:rsidP="00C51FC3">
      <w:pPr>
        <w:tabs>
          <w:tab w:val="left" w:pos="0"/>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Prieš procedūrą būtina nusiplauti rankas, po to pasirinkti vaistui lašinti tinkamiausią pozą (galima sėdėti, gulėti arba stovėti prieš veidrodį).</w:t>
      </w:r>
    </w:p>
    <w:p w14:paraId="4AC9F8C9" w14:textId="77777777" w:rsidR="00C51FC3" w:rsidRPr="00C51FC3" w:rsidRDefault="00C51FC3" w:rsidP="00C51FC3">
      <w:pPr>
        <w:tabs>
          <w:tab w:val="left" w:pos="0"/>
          <w:tab w:val="left" w:pos="567"/>
        </w:tabs>
        <w:spacing w:after="0" w:line="240" w:lineRule="auto"/>
        <w:rPr>
          <w:rFonts w:ascii="Times New Roman" w:eastAsia="MS Mincho" w:hAnsi="Times New Roman" w:cs="Times New Roman"/>
          <w:kern w:val="0"/>
          <w:lang w:eastAsia="lt-LT"/>
          <w14:ligatures w14:val="none"/>
        </w:rPr>
      </w:pPr>
    </w:p>
    <w:p w14:paraId="415A1F2C" w14:textId="77777777" w:rsidR="00C51FC3" w:rsidRPr="00C51FC3" w:rsidRDefault="00C51FC3" w:rsidP="00C51FC3">
      <w:pPr>
        <w:tabs>
          <w:tab w:val="left" w:pos="567"/>
        </w:tabs>
        <w:spacing w:after="0" w:line="240" w:lineRule="auto"/>
        <w:ind w:left="567" w:hanging="567"/>
        <w:rPr>
          <w:rFonts w:ascii="Times New Roman" w:eastAsia="MS Mincho" w:hAnsi="Times New Roman" w:cs="Times New Roman"/>
          <w:kern w:val="0"/>
          <w:u w:val="single"/>
          <w:lang w:eastAsia="lt-LT"/>
          <w14:ligatures w14:val="none"/>
        </w:rPr>
      </w:pPr>
      <w:r w:rsidRPr="00C51FC3">
        <w:rPr>
          <w:rFonts w:ascii="Times New Roman" w:eastAsia="MS Mincho" w:hAnsi="Times New Roman" w:cs="Times New Roman"/>
          <w:kern w:val="0"/>
          <w:u w:val="single"/>
          <w:lang w:eastAsia="lt-LT"/>
          <w14:ligatures w14:val="none"/>
        </w:rPr>
        <w:t>Lašinimas</w:t>
      </w:r>
    </w:p>
    <w:p w14:paraId="396AA0E5" w14:textId="77777777" w:rsidR="00C51FC3" w:rsidRPr="00C51FC3" w:rsidRDefault="00C51FC3" w:rsidP="00C51FC3">
      <w:pPr>
        <w:tabs>
          <w:tab w:val="left" w:pos="567"/>
        </w:tabs>
        <w:spacing w:after="0" w:line="240" w:lineRule="auto"/>
        <w:ind w:left="565" w:hanging="565"/>
        <w:rPr>
          <w:rFonts w:ascii="Times New Roman" w:eastAsia="MS Mincho" w:hAnsi="Times New Roman" w:cs="Times New Roman"/>
          <w:kern w:val="0"/>
          <w:lang w:eastAsia="lt-LT"/>
          <w14:ligatures w14:val="none"/>
        </w:rPr>
        <w:sectPr w:rsidR="00C51FC3" w:rsidRPr="00C51FC3" w:rsidSect="00C51FC3">
          <w:headerReference w:type="default" r:id="rId7"/>
          <w:footerReference w:type="even" r:id="rId8"/>
          <w:footerReference w:type="default" r:id="rId9"/>
          <w:pgSz w:w="11906" w:h="16838"/>
          <w:pgMar w:top="1134" w:right="1418" w:bottom="1134" w:left="1418" w:header="737" w:footer="737" w:gutter="0"/>
          <w:cols w:space="1296"/>
        </w:sectPr>
      </w:pPr>
    </w:p>
    <w:p w14:paraId="4AAB36B9"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1.</w:t>
      </w:r>
      <w:r w:rsidRPr="00C51FC3">
        <w:rPr>
          <w:rFonts w:ascii="Times New Roman" w:eastAsia="MS Mincho" w:hAnsi="Times New Roman" w:cs="Times New Roman"/>
          <w:kern w:val="0"/>
          <w:lang w:eastAsia="lt-LT"/>
          <w14:ligatures w14:val="none"/>
        </w:rPr>
        <w:tab/>
        <w:t>Atsukti buteliuką. Kad į tirpalą nepatektų mikroorganizmų, buteliuko galiuku negalima liesti jokio paviršiaus.</w:t>
      </w:r>
    </w:p>
    <w:p w14:paraId="255F46A1"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2.</w:t>
      </w:r>
      <w:r w:rsidRPr="00C51FC3">
        <w:rPr>
          <w:rFonts w:ascii="Times New Roman" w:eastAsia="MS Mincho" w:hAnsi="Times New Roman" w:cs="Times New Roman"/>
          <w:kern w:val="0"/>
          <w:lang w:eastAsia="lt-LT"/>
          <w14:ligatures w14:val="none"/>
        </w:rPr>
        <w:tab/>
        <w:t>Atlošti galvą atgal ir buteliuką pakelti virš akių.</w:t>
      </w:r>
    </w:p>
    <w:p w14:paraId="532545C9"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57F30BCE"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2218CB3C"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2C3977C4"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33B4722C"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2C8CBEE7"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2E84713F"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29F942BF"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3.</w:t>
      </w:r>
      <w:r w:rsidRPr="00C51FC3">
        <w:rPr>
          <w:rFonts w:ascii="Times New Roman" w:eastAsia="MS Mincho" w:hAnsi="Times New Roman" w:cs="Times New Roman"/>
          <w:kern w:val="0"/>
          <w:lang w:eastAsia="lt-LT"/>
          <w14:ligatures w14:val="none"/>
        </w:rPr>
        <w:tab/>
        <w:t>Patraukti apatinį voką žemyn ir pažiūrėti į viršų. Švelniai paspausti buteliuką, kad į akį įlašėtų vienas lašas.</w:t>
      </w:r>
    </w:p>
    <w:p w14:paraId="5A827074"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5920EE87"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5F6B8975"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3B85343B"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00319667"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p>
    <w:p w14:paraId="09638E2A" w14:textId="77777777" w:rsidR="00C51FC3" w:rsidRPr="00C51FC3" w:rsidRDefault="00C51FC3" w:rsidP="00C51FC3">
      <w:pPr>
        <w:tabs>
          <w:tab w:val="left" w:pos="284"/>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4.</w:t>
      </w:r>
      <w:r w:rsidRPr="00C51FC3">
        <w:rPr>
          <w:rFonts w:ascii="Times New Roman" w:eastAsia="MS Mincho" w:hAnsi="Times New Roman" w:cs="Times New Roman"/>
          <w:kern w:val="0"/>
          <w:lang w:eastAsia="lt-LT"/>
          <w14:ligatures w14:val="none"/>
        </w:rPr>
        <w:tab/>
        <w:t>Keletą kartų pamirksėti, kad lašas pasklistų akies paviršiuje. Užsukti buteliuką.</w:t>
      </w:r>
    </w:p>
    <w:p w14:paraId="4B51A332"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15EE9763"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7D328089"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157A043A"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0500F3AD"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1090D5B8"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1F63AB38"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4DAC3FBC"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6415F892"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39EDDABF"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tbl>
      <w:tblPr>
        <w:tblW w:w="0" w:type="auto"/>
        <w:tblLook w:val="01E0" w:firstRow="1" w:lastRow="1" w:firstColumn="1" w:lastColumn="1" w:noHBand="0" w:noVBand="0"/>
      </w:tblPr>
      <w:tblGrid>
        <w:gridCol w:w="3886"/>
      </w:tblGrid>
      <w:tr w:rsidR="00C51FC3" w:rsidRPr="00C51FC3" w14:paraId="5BFFAB0D" w14:textId="77777777" w:rsidTr="00BA29D5">
        <w:tc>
          <w:tcPr>
            <w:tcW w:w="4102" w:type="dxa"/>
          </w:tcPr>
          <w:p w14:paraId="74EDA5D4"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noProof/>
                <w:kern w:val="0"/>
                <w:lang w:eastAsia="lt-LT"/>
                <w14:ligatures w14:val="none"/>
              </w:rPr>
              <w:drawing>
                <wp:inline distT="0" distB="0" distL="0" distR="0" wp14:anchorId="1E2F296D" wp14:editId="5D2E1891">
                  <wp:extent cx="1285875" cy="1285875"/>
                  <wp:effectExtent l="0" t="0" r="0" b="0"/>
                  <wp:docPr id="1" name="Picture 3" descr="Paveikslėlis, kuriame yra eskizas, Linijinis piešimas, pieš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Paveikslėlis, kuriame yra eskizas, Linijinis piešimas, piešimas, linijinis piešim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r>
      <w:tr w:rsidR="00C51FC3" w:rsidRPr="00C51FC3" w14:paraId="37F414E0" w14:textId="77777777" w:rsidTr="00BA29D5">
        <w:tc>
          <w:tcPr>
            <w:tcW w:w="4102" w:type="dxa"/>
          </w:tcPr>
          <w:p w14:paraId="7A52076F"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noProof/>
                <w:kern w:val="0"/>
                <w:lang w:eastAsia="lt-LT"/>
                <w14:ligatures w14:val="none"/>
              </w:rPr>
              <w:drawing>
                <wp:inline distT="0" distB="0" distL="0" distR="0" wp14:anchorId="621B1F98" wp14:editId="4C7163E4">
                  <wp:extent cx="1438275" cy="1381125"/>
                  <wp:effectExtent l="0" t="0" r="0" b="0"/>
                  <wp:docPr id="2" name="Picture 2"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381125"/>
                          </a:xfrm>
                          <a:prstGeom prst="rect">
                            <a:avLst/>
                          </a:prstGeom>
                          <a:noFill/>
                          <a:ln>
                            <a:noFill/>
                          </a:ln>
                        </pic:spPr>
                      </pic:pic>
                    </a:graphicData>
                  </a:graphic>
                </wp:inline>
              </w:drawing>
            </w:r>
          </w:p>
        </w:tc>
      </w:tr>
      <w:tr w:rsidR="00C51FC3" w:rsidRPr="00C51FC3" w14:paraId="6C69A095" w14:textId="77777777" w:rsidTr="00BA29D5">
        <w:tc>
          <w:tcPr>
            <w:tcW w:w="4102" w:type="dxa"/>
          </w:tcPr>
          <w:p w14:paraId="29D1B06A"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noProof/>
                <w:kern w:val="0"/>
                <w:lang w:eastAsia="lt-LT"/>
                <w14:ligatures w14:val="none"/>
              </w:rPr>
              <w:drawing>
                <wp:inline distT="0" distB="0" distL="0" distR="0" wp14:anchorId="72819DAD" wp14:editId="7A16F125">
                  <wp:extent cx="1295400" cy="1114425"/>
                  <wp:effectExtent l="0" t="0" r="0" b="0"/>
                  <wp:docPr id="3" name="Picture 1" descr="Paveikslėlis, kuriame yra stambus planas, eskizas, juodas ir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aveikslėlis, kuriame yra stambus planas, eskizas, juodas ir balt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114425"/>
                          </a:xfrm>
                          <a:prstGeom prst="rect">
                            <a:avLst/>
                          </a:prstGeom>
                          <a:noFill/>
                          <a:ln>
                            <a:noFill/>
                          </a:ln>
                        </pic:spPr>
                      </pic:pic>
                    </a:graphicData>
                  </a:graphic>
                </wp:inline>
              </w:drawing>
            </w:r>
          </w:p>
        </w:tc>
      </w:tr>
    </w:tbl>
    <w:p w14:paraId="2B42A2FF"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sectPr w:rsidR="00C51FC3" w:rsidRPr="00C51FC3" w:rsidSect="00C51FC3">
          <w:type w:val="continuous"/>
          <w:pgSz w:w="11906" w:h="16838"/>
          <w:pgMar w:top="1134" w:right="1418" w:bottom="1134" w:left="1418" w:header="737" w:footer="737" w:gutter="0"/>
          <w:cols w:num="2" w:space="1298"/>
        </w:sectPr>
      </w:pPr>
    </w:p>
    <w:p w14:paraId="3673D160"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14342752"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Jeigu kiltų daugiau klausimų dėl šio vaisto vartojimo, kreipkitės į gydytoją arba vaistininką.</w:t>
      </w:r>
    </w:p>
    <w:p w14:paraId="2FD5274B"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1F512C0F"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0813FDB1" w14:textId="77777777" w:rsidR="00C51FC3" w:rsidRPr="00C51FC3" w:rsidRDefault="00C51FC3" w:rsidP="00C51FC3">
      <w:pPr>
        <w:spacing w:after="0" w:line="240" w:lineRule="auto"/>
        <w:ind w:left="567" w:hanging="567"/>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4.</w:t>
      </w:r>
      <w:r w:rsidRPr="00C51FC3">
        <w:rPr>
          <w:rFonts w:ascii="Times New Roman" w:eastAsia="MS Mincho" w:hAnsi="Times New Roman" w:cs="Times New Roman"/>
          <w:b/>
          <w:kern w:val="0"/>
          <w:lang w:eastAsia="lt-LT"/>
          <w14:ligatures w14:val="none"/>
        </w:rPr>
        <w:tab/>
        <w:t>Galimas šalutinis poveikis</w:t>
      </w:r>
    </w:p>
    <w:p w14:paraId="01F8124C"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24E29A6B"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Šis vaistas, kaip ir visi kiti, gali sukelti šalutinį poveikį, nors jis pasireiškia ne visiems žmonėms.</w:t>
      </w:r>
    </w:p>
    <w:p w14:paraId="244AC62E"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63A18BE1"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Tuoj po sulašinimo gali atsirasti laikinas matymas lyg pro miglą, nedidelis akių gėlimas arba dirginimas.</w:t>
      </w:r>
    </w:p>
    <w:p w14:paraId="47802748" w14:textId="77777777" w:rsidR="00C51FC3" w:rsidRPr="00C51FC3" w:rsidRDefault="00C51FC3" w:rsidP="00C51FC3">
      <w:pPr>
        <w:tabs>
          <w:tab w:val="left" w:pos="567"/>
        </w:tabs>
        <w:spacing w:after="0" w:line="240" w:lineRule="auto"/>
        <w:rPr>
          <w:rFonts w:ascii="Times New Roman" w:eastAsia="MS Mincho" w:hAnsi="Times New Roman" w:cs="Times New Roman"/>
          <w:kern w:val="0"/>
          <w:lang w:eastAsia="lt-LT"/>
          <w14:ligatures w14:val="none"/>
        </w:rPr>
      </w:pPr>
    </w:p>
    <w:p w14:paraId="1A6FC841" w14:textId="77777777" w:rsidR="00C51FC3" w:rsidRPr="00C51FC3" w:rsidRDefault="00C51FC3" w:rsidP="00C51FC3">
      <w:pPr>
        <w:tabs>
          <w:tab w:val="left" w:pos="567"/>
        </w:tabs>
        <w:spacing w:after="0" w:line="240" w:lineRule="auto"/>
        <w:rPr>
          <w:rFonts w:ascii="Times New Roman" w:eastAsia="Times New Roman" w:hAnsi="Times New Roman" w:cs="Times New Roman"/>
          <w:kern w:val="0"/>
          <w14:ligatures w14:val="none"/>
        </w:rPr>
      </w:pPr>
      <w:r w:rsidRPr="00C51FC3">
        <w:rPr>
          <w:rFonts w:ascii="Times New Roman" w:eastAsia="Times New Roman" w:hAnsi="Times New Roman" w:cs="Times New Roman"/>
          <w:kern w:val="0"/>
          <w14:ligatures w14:val="none"/>
        </w:rPr>
        <w:t>Jeigu Jums yra akies priekinę dalį gaubiančio skaidraus sluoksnio (ragenos) sunkių pažeidimų, labai retais atvejais fosfatai gali sukelti drumzlinus ragenos plotelius dėl gydymo metu susidarė drumstų dėmių ragenoje dėl susiformavusių kalcio nuosėdų.</w:t>
      </w:r>
    </w:p>
    <w:p w14:paraId="4D6229F3"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49F01BEE" w14:textId="77777777" w:rsidR="00C51FC3" w:rsidRPr="00C51FC3" w:rsidRDefault="00C51FC3" w:rsidP="00C51FC3">
      <w:pPr>
        <w:tabs>
          <w:tab w:val="left" w:pos="567"/>
        </w:tabs>
        <w:spacing w:after="0" w:line="240" w:lineRule="auto"/>
        <w:rPr>
          <w:rFonts w:ascii="Times New Roman" w:eastAsia="Times New Roman" w:hAnsi="Times New Roman" w:cs="Times New Roman"/>
          <w:b/>
          <w:snapToGrid w:val="0"/>
          <w:kern w:val="0"/>
          <w:szCs w:val="24"/>
          <w14:ligatures w14:val="none"/>
        </w:rPr>
      </w:pPr>
      <w:r w:rsidRPr="00C51FC3">
        <w:rPr>
          <w:rFonts w:ascii="Times New Roman" w:eastAsia="Times New Roman" w:hAnsi="Times New Roman" w:cs="Times New Roman"/>
          <w:b/>
          <w:noProof/>
          <w:snapToGrid w:val="0"/>
          <w:kern w:val="0"/>
          <w:szCs w:val="24"/>
          <w14:ligatures w14:val="none"/>
        </w:rPr>
        <w:t>Pranešimas apie šalutinį poveikį</w:t>
      </w:r>
    </w:p>
    <w:p w14:paraId="1B6C4C56" w14:textId="57DFF931" w:rsidR="00C51FC3" w:rsidRPr="00C51FC3" w:rsidRDefault="00C51FC3" w:rsidP="00C51FC3">
      <w:pPr>
        <w:tabs>
          <w:tab w:val="left" w:pos="567"/>
        </w:tabs>
        <w:spacing w:after="200" w:line="260" w:lineRule="exact"/>
        <w:ind w:right="-1"/>
        <w:rPr>
          <w:rFonts w:ascii="Times New Roman" w:eastAsia="Times New Roman" w:hAnsi="Times New Roman" w:cs="Times New Roman"/>
          <w:noProof/>
          <w:snapToGrid w:val="0"/>
          <w:kern w:val="0"/>
          <w:szCs w:val="24"/>
          <w14:ligatures w14:val="none"/>
        </w:rPr>
      </w:pPr>
      <w:r w:rsidRPr="00C51FC3">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arba vaistininkui. </w:t>
      </w:r>
      <w:r w:rsidR="002C5CA3" w:rsidRPr="00C44A30">
        <w:rPr>
          <w:rFonts w:ascii="Times New Roman" w:eastAsia="Times New Roman" w:hAnsi="Times New Roman" w:cs="Times New Roman"/>
          <w:noProof/>
          <w:kern w:val="0"/>
          <w14:ligatures w14:val="none"/>
        </w:rPr>
        <w:t>Pranešimą apie šalutinį poveikį galite užpildyti ir pateikti Valstybinės vaistų kontrolės tarnybos prie Lietuvos Respublikos sveikatos apsaugos ministerijos t</w:t>
      </w:r>
      <w:r w:rsidR="002C5CA3">
        <w:rPr>
          <w:rFonts w:ascii="Times New Roman" w:eastAsia="Times New Roman" w:hAnsi="Times New Roman" w:cs="Times New Roman"/>
          <w:noProof/>
          <w:kern w:val="0"/>
          <w14:ligatures w14:val="none"/>
        </w:rPr>
        <w:t xml:space="preserve">inklalapyje </w:t>
      </w:r>
      <w:hyperlink r:id="rId13" w:history="1">
        <w:r w:rsidR="002C5CA3" w:rsidRPr="00963B2C">
          <w:rPr>
            <w:rStyle w:val="Hyperlink"/>
            <w:rFonts w:ascii="Times New Roman" w:eastAsia="Times New Roman" w:hAnsi="Times New Roman" w:cs="Times New Roman"/>
            <w:noProof/>
            <w:kern w:val="0"/>
            <w14:ligatures w14:val="none"/>
          </w:rPr>
          <w:t>https://vvkt.lrv.lt</w:t>
        </w:r>
      </w:hyperlink>
      <w:r w:rsidR="002C5CA3">
        <w:rPr>
          <w:rFonts w:ascii="Times New Roman" w:eastAsia="Times New Roman" w:hAnsi="Times New Roman" w:cs="Times New Roman"/>
          <w:noProof/>
          <w:kern w:val="0"/>
          <w14:ligatures w14:val="none"/>
        </w:rPr>
        <w:t xml:space="preserve"> </w:t>
      </w:r>
      <w:r w:rsidR="002C5CA3" w:rsidRPr="00C44A30">
        <w:rPr>
          <w:rFonts w:ascii="Times New Roman" w:eastAsia="Times New Roman" w:hAnsi="Times New Roman" w:cs="Times New Roman"/>
          <w:noProof/>
          <w:kern w:val="0"/>
          <w14:ligatures w14:val="none"/>
        </w:rPr>
        <w:t>nurodytas būdais arba paskambinti nemokamu telefonu 8 800 73 568. Pranešdami apie šalutinį poveikį galite mums padėti gauti daugiau informacijos apie šio vaisto saugumą</w:t>
      </w:r>
      <w:r w:rsidRPr="00C51FC3">
        <w:rPr>
          <w:rFonts w:ascii="Times New Roman" w:eastAsia="Times New Roman" w:hAnsi="Times New Roman" w:cs="Times New Roman"/>
          <w:snapToGrid w:val="0"/>
          <w:kern w:val="0"/>
          <w:szCs w:val="20"/>
          <w14:ligatures w14:val="none"/>
        </w:rPr>
        <w:t>.</w:t>
      </w:r>
    </w:p>
    <w:p w14:paraId="24B92EAC"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6F40557F" w14:textId="64264E3A" w:rsidR="00C51FC3" w:rsidRPr="00C51FC3" w:rsidRDefault="00C51FC3" w:rsidP="00C51FC3">
      <w:pPr>
        <w:spacing w:after="0" w:line="240" w:lineRule="auto"/>
        <w:ind w:left="567" w:hanging="567"/>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5.</w:t>
      </w:r>
      <w:r w:rsidRPr="00C51FC3">
        <w:rPr>
          <w:rFonts w:ascii="Times New Roman" w:eastAsia="MS Mincho" w:hAnsi="Times New Roman" w:cs="Times New Roman"/>
          <w:b/>
          <w:kern w:val="0"/>
          <w:lang w:eastAsia="lt-LT"/>
          <w14:ligatures w14:val="none"/>
        </w:rPr>
        <w:tab/>
        <w:t xml:space="preserve">Kaip laikyti </w:t>
      </w:r>
      <w:proofErr w:type="spellStart"/>
      <w:r w:rsidR="00351585">
        <w:rPr>
          <w:rFonts w:ascii="Times New Roman" w:eastAsia="MS Mincho" w:hAnsi="Times New Roman" w:cs="Times New Roman"/>
          <w:b/>
          <w:kern w:val="0"/>
          <w:lang w:eastAsia="lt-LT"/>
          <w14:ligatures w14:val="none"/>
        </w:rPr>
        <w:t>Artelac</w:t>
      </w:r>
      <w:proofErr w:type="spellEnd"/>
    </w:p>
    <w:p w14:paraId="121CE140"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78FA0E51" w14:textId="77777777" w:rsid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Šį vaistą laikykite vaikams nepastebimoje ir nepasiekiamoje vietoje.</w:t>
      </w:r>
    </w:p>
    <w:p w14:paraId="259BD3AF" w14:textId="77777777" w:rsidR="001433C4" w:rsidRPr="00C51FC3" w:rsidRDefault="001433C4" w:rsidP="00C51FC3">
      <w:pPr>
        <w:spacing w:after="0" w:line="240" w:lineRule="auto"/>
        <w:rPr>
          <w:rFonts w:ascii="Times New Roman" w:eastAsia="MS Mincho" w:hAnsi="Times New Roman" w:cs="Times New Roman"/>
          <w:kern w:val="0"/>
          <w:lang w:eastAsia="lt-LT"/>
          <w14:ligatures w14:val="none"/>
        </w:rPr>
      </w:pPr>
    </w:p>
    <w:p w14:paraId="2C0430DD" w14:textId="1D1292D4"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Laikyti ne aukštesnėje kaip 25 </w:t>
      </w:r>
      <w:r w:rsidR="001528BA" w:rsidRPr="001528BA">
        <w:rPr>
          <w:rFonts w:ascii="Times New Roman" w:eastAsia="MS Mincho" w:hAnsi="Times New Roman" w:cs="Times New Roman"/>
          <w:kern w:val="0"/>
          <w:lang w:eastAsia="lt-LT"/>
          <w14:ligatures w14:val="none"/>
        </w:rPr>
        <w:t>°</w:t>
      </w:r>
      <w:r w:rsidRPr="00C51FC3">
        <w:rPr>
          <w:rFonts w:ascii="Times New Roman" w:eastAsia="MS Mincho" w:hAnsi="Times New Roman" w:cs="Times New Roman"/>
          <w:kern w:val="0"/>
          <w:lang w:eastAsia="lt-LT"/>
          <w14:ligatures w14:val="none"/>
        </w:rPr>
        <w:t>C temperatūroje.</w:t>
      </w:r>
    </w:p>
    <w:p w14:paraId="41A803D1"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65A74FCD"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Ant buteliuko ir dėžutės po „Tinka iki“ nurodytam tinkamumo laikui pasibaigus, šio vaisto vartoti negalima.</w:t>
      </w:r>
    </w:p>
    <w:p w14:paraId="5EAD545F"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Vaistas tinkamas vartoti iki paskutinės nurodyto mėnesio dienos.</w:t>
      </w:r>
    </w:p>
    <w:p w14:paraId="3A8AA5BE" w14:textId="7A754181"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 xml:space="preserve">Pirmą kartą atidarius buteliuką, tirpalo tinkamumo laikas </w:t>
      </w:r>
      <w:r w:rsidR="002C5CA3">
        <w:rPr>
          <w:rFonts w:ascii="Times New Roman" w:eastAsia="MS Mincho" w:hAnsi="Times New Roman" w:cs="Times New Roman"/>
          <w:kern w:val="0"/>
          <w:lang w:eastAsia="lt-LT"/>
          <w14:ligatures w14:val="none"/>
        </w:rPr>
        <w:t>-</w:t>
      </w:r>
      <w:r w:rsidRPr="00C51FC3">
        <w:rPr>
          <w:rFonts w:ascii="Times New Roman" w:eastAsia="MS Mincho" w:hAnsi="Times New Roman" w:cs="Times New Roman"/>
          <w:kern w:val="0"/>
          <w:lang w:eastAsia="lt-LT"/>
          <w14:ligatures w14:val="none"/>
        </w:rPr>
        <w:t xml:space="preserve"> </w:t>
      </w:r>
      <w:r w:rsidR="009E2B0D">
        <w:rPr>
          <w:rFonts w:ascii="Times New Roman" w:eastAsia="MS Mincho" w:hAnsi="Times New Roman" w:cs="Times New Roman"/>
          <w:kern w:val="0"/>
          <w:lang w:eastAsia="lt-LT"/>
          <w14:ligatures w14:val="none"/>
        </w:rPr>
        <w:t>6</w:t>
      </w:r>
      <w:r w:rsidRPr="00C51FC3">
        <w:rPr>
          <w:rFonts w:ascii="Times New Roman" w:eastAsia="MS Mincho" w:hAnsi="Times New Roman" w:cs="Times New Roman"/>
          <w:kern w:val="0"/>
          <w:lang w:eastAsia="lt-LT"/>
          <w14:ligatures w14:val="none"/>
        </w:rPr>
        <w:t xml:space="preserve"> </w:t>
      </w:r>
      <w:r w:rsidR="009E2B0D">
        <w:rPr>
          <w:rFonts w:ascii="Times New Roman" w:eastAsia="MS Mincho" w:hAnsi="Times New Roman" w:cs="Times New Roman"/>
          <w:kern w:val="0"/>
          <w:lang w:eastAsia="lt-LT"/>
          <w14:ligatures w14:val="none"/>
        </w:rPr>
        <w:t>savaitės</w:t>
      </w:r>
      <w:r w:rsidRPr="00C51FC3">
        <w:rPr>
          <w:rFonts w:ascii="Times New Roman" w:eastAsia="MS Mincho" w:hAnsi="Times New Roman" w:cs="Times New Roman"/>
          <w:kern w:val="0"/>
          <w:lang w:eastAsia="lt-LT"/>
          <w14:ligatures w14:val="none"/>
        </w:rPr>
        <w:t>.</w:t>
      </w:r>
    </w:p>
    <w:p w14:paraId="74052CB5"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05910EEC"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28F62E41"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07594823"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07311600" w14:textId="77777777" w:rsidR="00C51FC3" w:rsidRPr="00C51FC3" w:rsidRDefault="00C51FC3" w:rsidP="00C51FC3">
      <w:pPr>
        <w:spacing w:after="0" w:line="240" w:lineRule="auto"/>
        <w:ind w:left="567" w:hanging="567"/>
        <w:rPr>
          <w:rFonts w:ascii="Times New Roman" w:eastAsia="MS Mincho" w:hAnsi="Times New Roman" w:cs="Times New Roman"/>
          <w:b/>
          <w:kern w:val="0"/>
          <w:lang w:eastAsia="lt-LT"/>
          <w14:ligatures w14:val="none"/>
        </w:rPr>
      </w:pPr>
      <w:r w:rsidRPr="00C51FC3">
        <w:rPr>
          <w:rFonts w:ascii="Times New Roman" w:eastAsia="MS Mincho" w:hAnsi="Times New Roman" w:cs="Times New Roman"/>
          <w:b/>
          <w:kern w:val="0"/>
          <w:lang w:eastAsia="lt-LT"/>
          <w14:ligatures w14:val="none"/>
        </w:rPr>
        <w:t>6.</w:t>
      </w:r>
      <w:r w:rsidRPr="00C51FC3">
        <w:rPr>
          <w:rFonts w:ascii="Times New Roman" w:eastAsia="MS Mincho" w:hAnsi="Times New Roman" w:cs="Times New Roman"/>
          <w:b/>
          <w:kern w:val="0"/>
          <w:lang w:eastAsia="lt-LT"/>
          <w14:ligatures w14:val="none"/>
        </w:rPr>
        <w:tab/>
        <w:t>Pakuotės turinys ir kita informacija</w:t>
      </w:r>
    </w:p>
    <w:p w14:paraId="0125A2B8"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004A7B35" w14:textId="451BC349" w:rsidR="00C51FC3" w:rsidRPr="00C51FC3" w:rsidRDefault="00351585" w:rsidP="00A265A0">
      <w:pPr>
        <w:spacing w:after="0" w:line="220" w:lineRule="exact"/>
        <w:rPr>
          <w:rFonts w:ascii="Times New Roman" w:eastAsia="MS Mincho" w:hAnsi="Times New Roman" w:cs="Times New Roman"/>
          <w:kern w:val="0"/>
          <w:u w:val="single"/>
          <w14:ligatures w14:val="none"/>
        </w:rPr>
      </w:pPr>
      <w:proofErr w:type="spellStart"/>
      <w:r>
        <w:rPr>
          <w:rFonts w:ascii="Times New Roman" w:eastAsia="MS Mincho" w:hAnsi="Times New Roman" w:cs="Times New Roman"/>
          <w:b/>
          <w:bCs/>
          <w:kern w:val="0"/>
          <w14:ligatures w14:val="none"/>
        </w:rPr>
        <w:t>Artelac</w:t>
      </w:r>
      <w:proofErr w:type="spellEnd"/>
      <w:r w:rsidR="00C51FC3" w:rsidRPr="00C51FC3">
        <w:rPr>
          <w:rFonts w:ascii="Times New Roman" w:eastAsia="MS Mincho" w:hAnsi="Times New Roman" w:cs="Times New Roman"/>
          <w:b/>
          <w:bCs/>
          <w:kern w:val="0"/>
          <w14:ligatures w14:val="none"/>
        </w:rPr>
        <w:t xml:space="preserve"> sudėtis</w:t>
      </w:r>
    </w:p>
    <w:p w14:paraId="4465568A" w14:textId="77777777" w:rsidR="00C51FC3" w:rsidRPr="00C51FC3" w:rsidRDefault="00C51FC3" w:rsidP="00C51FC3">
      <w:pPr>
        <w:numPr>
          <w:ilvl w:val="0"/>
          <w:numId w:val="3"/>
        </w:numPr>
        <w:spacing w:after="0" w:line="240" w:lineRule="auto"/>
        <w:ind w:left="567" w:hanging="567"/>
        <w:contextualSpacing/>
        <w:rPr>
          <w:rFonts w:ascii="Times New Roman" w:eastAsia="MS Mincho" w:hAnsi="Times New Roman" w:cs="Times New Roman"/>
          <w:noProof/>
          <w:kern w:val="0"/>
          <w14:ligatures w14:val="none"/>
        </w:rPr>
      </w:pPr>
      <w:r w:rsidRPr="00C51FC3">
        <w:rPr>
          <w:rFonts w:ascii="Times New Roman" w:eastAsia="MS Mincho" w:hAnsi="Times New Roman" w:cs="Times New Roman"/>
          <w:noProof/>
          <w:kern w:val="0"/>
          <w14:ligatures w14:val="none"/>
        </w:rPr>
        <w:t>Veiklioji medžiaga yra hipromeliozė. 1 ml tirpalo jos yra 3,2 mg.</w:t>
      </w:r>
    </w:p>
    <w:p w14:paraId="7EB5C9C1" w14:textId="77777777" w:rsidR="00C51FC3" w:rsidRPr="00C51FC3" w:rsidRDefault="00C51FC3" w:rsidP="00C51FC3">
      <w:pPr>
        <w:numPr>
          <w:ilvl w:val="0"/>
          <w:numId w:val="3"/>
        </w:numPr>
        <w:spacing w:after="0" w:line="240" w:lineRule="auto"/>
        <w:ind w:left="567" w:hanging="567"/>
        <w:contextualSpacing/>
        <w:rPr>
          <w:rFonts w:ascii="Times New Roman" w:eastAsia="MS Mincho" w:hAnsi="Times New Roman" w:cs="Times New Roman"/>
          <w:noProof/>
          <w:kern w:val="0"/>
          <w14:ligatures w14:val="none"/>
        </w:rPr>
      </w:pPr>
      <w:r w:rsidRPr="00C51FC3">
        <w:rPr>
          <w:rFonts w:ascii="Times New Roman" w:eastAsia="MS Mincho" w:hAnsi="Times New Roman" w:cs="Times New Roman"/>
          <w:noProof/>
          <w:kern w:val="0"/>
          <w14:ligatures w14:val="none"/>
        </w:rPr>
        <w:t>Pagalbinės medžiagos yra cetrimidas, dinatrio fosfatas dodekahidratas, natrio divandenilio fosfatas dihidratas, dinatrio edetatas, sorbitolis, injekcinis vanduo.</w:t>
      </w:r>
    </w:p>
    <w:p w14:paraId="1F09EAF3" w14:textId="77777777" w:rsidR="00C51FC3" w:rsidRPr="00C51FC3" w:rsidRDefault="00C51FC3" w:rsidP="00C51FC3">
      <w:pPr>
        <w:spacing w:after="0" w:line="240" w:lineRule="auto"/>
        <w:rPr>
          <w:rFonts w:ascii="Times New Roman" w:eastAsia="MS Mincho" w:hAnsi="Times New Roman" w:cs="Times New Roman"/>
          <w:kern w:val="0"/>
          <w14:ligatures w14:val="none"/>
        </w:rPr>
      </w:pPr>
    </w:p>
    <w:p w14:paraId="0EDF6983" w14:textId="3747D192" w:rsidR="00C51FC3" w:rsidRPr="00C51FC3" w:rsidRDefault="00351585" w:rsidP="00A265A0">
      <w:pPr>
        <w:spacing w:after="0" w:line="220" w:lineRule="exact"/>
        <w:rPr>
          <w:rFonts w:ascii="Times New Roman" w:eastAsia="MS Mincho" w:hAnsi="Times New Roman" w:cs="Times New Roman"/>
          <w:kern w:val="0"/>
          <w:u w:val="single"/>
          <w14:ligatures w14:val="none"/>
        </w:rPr>
      </w:pPr>
      <w:proofErr w:type="spellStart"/>
      <w:r>
        <w:rPr>
          <w:rFonts w:ascii="Times New Roman" w:eastAsia="MS Mincho" w:hAnsi="Times New Roman" w:cs="Times New Roman"/>
          <w:b/>
          <w:bCs/>
          <w:kern w:val="0"/>
          <w14:ligatures w14:val="none"/>
        </w:rPr>
        <w:t>Artelac</w:t>
      </w:r>
      <w:proofErr w:type="spellEnd"/>
      <w:r w:rsidR="00C51FC3" w:rsidRPr="00C51FC3">
        <w:rPr>
          <w:rFonts w:ascii="Times New Roman" w:eastAsia="MS Mincho" w:hAnsi="Times New Roman" w:cs="Times New Roman"/>
          <w:b/>
          <w:bCs/>
          <w:kern w:val="0"/>
          <w14:ligatures w14:val="none"/>
        </w:rPr>
        <w:t xml:space="preserve"> išvaizda ir kiekis pakuotėje</w:t>
      </w:r>
    </w:p>
    <w:p w14:paraId="2BDF6CBB" w14:textId="7AF58A73" w:rsidR="00C51FC3" w:rsidRPr="00C51FC3" w:rsidRDefault="00351585" w:rsidP="00C51FC3">
      <w:pPr>
        <w:spacing w:after="0" w:line="240" w:lineRule="auto"/>
        <w:rPr>
          <w:rFonts w:ascii="Times New Roman" w:eastAsia="MS Mincho" w:hAnsi="Times New Roman" w:cs="Times New Roman"/>
          <w:kern w:val="0"/>
          <w14:ligatures w14:val="none"/>
        </w:rPr>
      </w:pPr>
      <w:proofErr w:type="spellStart"/>
      <w:r>
        <w:rPr>
          <w:rFonts w:ascii="Times New Roman" w:eastAsia="MS Mincho" w:hAnsi="Times New Roman" w:cs="Times New Roman"/>
          <w:kern w:val="0"/>
          <w14:ligatures w14:val="none"/>
        </w:rPr>
        <w:t>Artelac</w:t>
      </w:r>
      <w:proofErr w:type="spellEnd"/>
      <w:r w:rsidR="00C51FC3" w:rsidRPr="00C51FC3">
        <w:rPr>
          <w:rFonts w:ascii="Times New Roman" w:eastAsia="MS Mincho" w:hAnsi="Times New Roman" w:cs="Times New Roman"/>
          <w:kern w:val="0"/>
          <w14:ligatures w14:val="none"/>
        </w:rPr>
        <w:t xml:space="preserve"> yra skaidrus bespalvis tirpalas.</w:t>
      </w:r>
    </w:p>
    <w:p w14:paraId="355B06DE" w14:textId="77777777" w:rsidR="00C51FC3" w:rsidRPr="00C51FC3" w:rsidRDefault="00C51FC3" w:rsidP="00C51FC3">
      <w:pPr>
        <w:spacing w:after="0" w:line="240" w:lineRule="auto"/>
        <w:rPr>
          <w:rFonts w:ascii="Times New Roman" w:eastAsia="MS Mincho" w:hAnsi="Times New Roman" w:cs="Times New Roman"/>
          <w:kern w:val="0"/>
          <w14:ligatures w14:val="none"/>
        </w:rPr>
      </w:pPr>
      <w:r w:rsidRPr="00C51FC3">
        <w:rPr>
          <w:rFonts w:ascii="Times New Roman" w:eastAsia="MS Mincho" w:hAnsi="Times New Roman" w:cs="Times New Roman"/>
          <w:kern w:val="0"/>
          <w14:ligatures w14:val="none"/>
        </w:rPr>
        <w:t>Viename buteliuke yra 10 ml akių lašų.</w:t>
      </w:r>
    </w:p>
    <w:p w14:paraId="002350B0" w14:textId="77777777" w:rsidR="00C51FC3" w:rsidRPr="00C51FC3" w:rsidRDefault="00C51FC3" w:rsidP="00C51FC3">
      <w:pPr>
        <w:spacing w:after="0" w:line="240" w:lineRule="auto"/>
        <w:rPr>
          <w:rFonts w:ascii="Times New Roman" w:eastAsia="MS Mincho" w:hAnsi="Times New Roman" w:cs="Times New Roman"/>
          <w:kern w:val="0"/>
          <w14:ligatures w14:val="none"/>
        </w:rPr>
      </w:pPr>
    </w:p>
    <w:p w14:paraId="2F15530D" w14:textId="77777777" w:rsidR="001F513C" w:rsidRPr="001F513C" w:rsidRDefault="001F513C" w:rsidP="001F513C">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1F513C">
        <w:rPr>
          <w:rFonts w:ascii="Times New Roman" w:eastAsia="Times New Roman" w:hAnsi="Times New Roman" w:cs="Times New Roman"/>
          <w:b/>
          <w:noProof/>
          <w:kern w:val="0"/>
          <w14:ligatures w14:val="none"/>
        </w:rPr>
        <w:t>Registruotojas eksportuojančioje valstybėje</w:t>
      </w:r>
    </w:p>
    <w:p w14:paraId="30E15A0C" w14:textId="77777777" w:rsidR="001F513C" w:rsidRP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r w:rsidRPr="001F513C">
        <w:rPr>
          <w:rFonts w:ascii="Times New Roman" w:hAnsi="Times New Roman" w:cs="Times New Roman"/>
          <w:bCs/>
          <w:color w:val="000000"/>
          <w:kern w:val="0"/>
          <w14:ligatures w14:val="none"/>
        </w:rPr>
        <w:t>BAUSCH + LOMB IRELAND LIMITED</w:t>
      </w:r>
    </w:p>
    <w:p w14:paraId="50484B4F" w14:textId="77777777" w:rsidR="001F513C" w:rsidRP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r w:rsidRPr="001F513C">
        <w:rPr>
          <w:rFonts w:ascii="Times New Roman" w:hAnsi="Times New Roman" w:cs="Times New Roman"/>
          <w:bCs/>
          <w:color w:val="000000"/>
          <w:kern w:val="0"/>
          <w14:ligatures w14:val="none"/>
        </w:rPr>
        <w:t xml:space="preserve">3013 Lake </w:t>
      </w:r>
      <w:proofErr w:type="spellStart"/>
      <w:r w:rsidRPr="001F513C">
        <w:rPr>
          <w:rFonts w:ascii="Times New Roman" w:hAnsi="Times New Roman" w:cs="Times New Roman"/>
          <w:bCs/>
          <w:color w:val="000000"/>
          <w:kern w:val="0"/>
          <w14:ligatures w14:val="none"/>
        </w:rPr>
        <w:t>Drive</w:t>
      </w:r>
      <w:proofErr w:type="spellEnd"/>
    </w:p>
    <w:p w14:paraId="007E0473" w14:textId="77777777" w:rsidR="001F513C" w:rsidRP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1F513C">
        <w:rPr>
          <w:rFonts w:ascii="Times New Roman" w:hAnsi="Times New Roman" w:cs="Times New Roman"/>
          <w:bCs/>
          <w:color w:val="000000"/>
          <w:kern w:val="0"/>
          <w14:ligatures w14:val="none"/>
        </w:rPr>
        <w:t>Citywest</w:t>
      </w:r>
      <w:proofErr w:type="spellEnd"/>
      <w:r w:rsidRPr="001F513C">
        <w:rPr>
          <w:rFonts w:ascii="Times New Roman" w:hAnsi="Times New Roman" w:cs="Times New Roman"/>
          <w:bCs/>
          <w:color w:val="000000"/>
          <w:kern w:val="0"/>
          <w14:ligatures w14:val="none"/>
        </w:rPr>
        <w:t xml:space="preserve"> Business </w:t>
      </w:r>
      <w:proofErr w:type="spellStart"/>
      <w:r w:rsidRPr="001F513C">
        <w:rPr>
          <w:rFonts w:ascii="Times New Roman" w:hAnsi="Times New Roman" w:cs="Times New Roman"/>
          <w:bCs/>
          <w:color w:val="000000"/>
          <w:kern w:val="0"/>
          <w14:ligatures w14:val="none"/>
        </w:rPr>
        <w:t>Campus</w:t>
      </w:r>
      <w:proofErr w:type="spellEnd"/>
    </w:p>
    <w:p w14:paraId="7D7D4EB8" w14:textId="77777777" w:rsidR="001F513C" w:rsidRP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r w:rsidRPr="001F513C">
        <w:rPr>
          <w:rFonts w:ascii="Times New Roman" w:hAnsi="Times New Roman" w:cs="Times New Roman"/>
          <w:bCs/>
          <w:color w:val="000000"/>
          <w:kern w:val="0"/>
          <w14:ligatures w14:val="none"/>
        </w:rPr>
        <w:t>Dublin 24, D24PPT3</w:t>
      </w:r>
    </w:p>
    <w:p w14:paraId="601FEE51" w14:textId="4B41E9B9" w:rsid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r w:rsidRPr="001F513C">
        <w:rPr>
          <w:rFonts w:ascii="Times New Roman" w:hAnsi="Times New Roman" w:cs="Times New Roman"/>
          <w:bCs/>
          <w:color w:val="000000"/>
          <w:kern w:val="0"/>
          <w14:ligatures w14:val="none"/>
        </w:rPr>
        <w:t>Airija</w:t>
      </w:r>
    </w:p>
    <w:p w14:paraId="310F26C5" w14:textId="77777777" w:rsid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p>
    <w:p w14:paraId="256BCF83" w14:textId="77777777" w:rsidR="007A6072" w:rsidRPr="001F513C" w:rsidRDefault="007A6072" w:rsidP="001F513C">
      <w:pPr>
        <w:autoSpaceDE w:val="0"/>
        <w:autoSpaceDN w:val="0"/>
        <w:adjustRightInd w:val="0"/>
        <w:spacing w:after="0" w:line="240" w:lineRule="auto"/>
        <w:rPr>
          <w:rFonts w:ascii="Times New Roman" w:hAnsi="Times New Roman" w:cs="Times New Roman"/>
          <w:bCs/>
          <w:color w:val="000000"/>
          <w:kern w:val="0"/>
          <w14:ligatures w14:val="none"/>
        </w:rPr>
      </w:pPr>
    </w:p>
    <w:p w14:paraId="4406760A" w14:textId="77777777" w:rsidR="001F513C" w:rsidRPr="001F513C" w:rsidRDefault="001F513C" w:rsidP="001F513C">
      <w:pPr>
        <w:autoSpaceDE w:val="0"/>
        <w:autoSpaceDN w:val="0"/>
        <w:adjustRightInd w:val="0"/>
        <w:spacing w:after="0" w:line="240" w:lineRule="auto"/>
        <w:rPr>
          <w:rFonts w:ascii="Times New Roman" w:hAnsi="Times New Roman" w:cs="Times New Roman"/>
          <w:b/>
          <w:color w:val="000000"/>
          <w:kern w:val="0"/>
          <w14:ligatures w14:val="none"/>
        </w:rPr>
      </w:pPr>
      <w:r w:rsidRPr="001F513C">
        <w:rPr>
          <w:rFonts w:ascii="Times New Roman" w:hAnsi="Times New Roman" w:cs="Times New Roman"/>
          <w:b/>
          <w:color w:val="000000"/>
          <w:kern w:val="0"/>
          <w14:ligatures w14:val="none"/>
        </w:rPr>
        <w:lastRenderedPageBreak/>
        <w:t>Gamintojas</w:t>
      </w:r>
    </w:p>
    <w:p w14:paraId="14629CB1" w14:textId="77777777" w:rsidR="00430A5D" w:rsidRPr="00430A5D" w:rsidRDefault="00430A5D" w:rsidP="00430A5D">
      <w:pPr>
        <w:autoSpaceDE w:val="0"/>
        <w:autoSpaceDN w:val="0"/>
        <w:adjustRightInd w:val="0"/>
        <w:spacing w:after="0" w:line="240" w:lineRule="auto"/>
        <w:rPr>
          <w:rFonts w:ascii="Times New Roman" w:hAnsi="Times New Roman" w:cs="Times New Roman"/>
          <w:bCs/>
          <w:color w:val="000000"/>
          <w:kern w:val="0"/>
          <w14:ligatures w14:val="none"/>
        </w:rPr>
      </w:pPr>
      <w:r w:rsidRPr="00430A5D">
        <w:rPr>
          <w:rFonts w:ascii="Times New Roman" w:hAnsi="Times New Roman" w:cs="Times New Roman"/>
          <w:bCs/>
          <w:color w:val="000000"/>
          <w:kern w:val="0"/>
          <w14:ligatures w14:val="none"/>
        </w:rPr>
        <w:t xml:space="preserve">Dr. </w:t>
      </w:r>
      <w:proofErr w:type="spellStart"/>
      <w:r w:rsidRPr="00430A5D">
        <w:rPr>
          <w:rFonts w:ascii="Times New Roman" w:hAnsi="Times New Roman" w:cs="Times New Roman"/>
          <w:bCs/>
          <w:color w:val="000000"/>
          <w:kern w:val="0"/>
          <w14:ligatures w14:val="none"/>
        </w:rPr>
        <w:t>Gerhard</w:t>
      </w:r>
      <w:proofErr w:type="spellEnd"/>
      <w:r w:rsidRPr="00430A5D">
        <w:rPr>
          <w:rFonts w:ascii="Times New Roman" w:hAnsi="Times New Roman" w:cs="Times New Roman"/>
          <w:bCs/>
          <w:color w:val="000000"/>
          <w:kern w:val="0"/>
          <w14:ligatures w14:val="none"/>
        </w:rPr>
        <w:t xml:space="preserve"> </w:t>
      </w:r>
      <w:proofErr w:type="spellStart"/>
      <w:r w:rsidRPr="00430A5D">
        <w:rPr>
          <w:rFonts w:ascii="Times New Roman" w:hAnsi="Times New Roman" w:cs="Times New Roman"/>
          <w:bCs/>
          <w:color w:val="000000"/>
          <w:kern w:val="0"/>
          <w14:ligatures w14:val="none"/>
        </w:rPr>
        <w:t>Mann</w:t>
      </w:r>
      <w:proofErr w:type="spellEnd"/>
      <w:r w:rsidRPr="00430A5D">
        <w:rPr>
          <w:rFonts w:ascii="Times New Roman" w:hAnsi="Times New Roman" w:cs="Times New Roman"/>
          <w:bCs/>
          <w:color w:val="000000"/>
          <w:kern w:val="0"/>
          <w14:ligatures w14:val="none"/>
        </w:rPr>
        <w:t xml:space="preserve"> </w:t>
      </w:r>
      <w:proofErr w:type="spellStart"/>
      <w:r w:rsidRPr="00430A5D">
        <w:rPr>
          <w:rFonts w:ascii="Times New Roman" w:hAnsi="Times New Roman" w:cs="Times New Roman"/>
          <w:bCs/>
          <w:color w:val="000000"/>
          <w:kern w:val="0"/>
          <w14:ligatures w14:val="none"/>
        </w:rPr>
        <w:t>Chem-Pharm</w:t>
      </w:r>
      <w:proofErr w:type="spellEnd"/>
      <w:r w:rsidRPr="00430A5D">
        <w:rPr>
          <w:rFonts w:ascii="Times New Roman" w:hAnsi="Times New Roman" w:cs="Times New Roman"/>
          <w:bCs/>
          <w:color w:val="000000"/>
          <w:kern w:val="0"/>
          <w14:ligatures w14:val="none"/>
        </w:rPr>
        <w:t xml:space="preserve"> </w:t>
      </w:r>
      <w:proofErr w:type="spellStart"/>
      <w:r w:rsidRPr="00430A5D">
        <w:rPr>
          <w:rFonts w:ascii="Times New Roman" w:hAnsi="Times New Roman" w:cs="Times New Roman"/>
          <w:bCs/>
          <w:color w:val="000000"/>
          <w:kern w:val="0"/>
          <w14:ligatures w14:val="none"/>
        </w:rPr>
        <w:t>Fabrik</w:t>
      </w:r>
      <w:proofErr w:type="spellEnd"/>
      <w:r w:rsidRPr="00430A5D">
        <w:rPr>
          <w:rFonts w:ascii="Times New Roman" w:hAnsi="Times New Roman" w:cs="Times New Roman"/>
          <w:bCs/>
          <w:color w:val="000000"/>
          <w:kern w:val="0"/>
          <w14:ligatures w14:val="none"/>
        </w:rPr>
        <w:t xml:space="preserve"> </w:t>
      </w:r>
      <w:proofErr w:type="spellStart"/>
      <w:r w:rsidRPr="00430A5D">
        <w:rPr>
          <w:rFonts w:ascii="Times New Roman" w:hAnsi="Times New Roman" w:cs="Times New Roman"/>
          <w:bCs/>
          <w:color w:val="000000"/>
          <w:kern w:val="0"/>
          <w14:ligatures w14:val="none"/>
        </w:rPr>
        <w:t>GmbH</w:t>
      </w:r>
      <w:proofErr w:type="spellEnd"/>
    </w:p>
    <w:p w14:paraId="2621F37E" w14:textId="77777777" w:rsidR="00430A5D" w:rsidRPr="00430A5D" w:rsidRDefault="00430A5D" w:rsidP="00430A5D">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430A5D">
        <w:rPr>
          <w:rFonts w:ascii="Times New Roman" w:hAnsi="Times New Roman" w:cs="Times New Roman"/>
          <w:bCs/>
          <w:color w:val="000000"/>
          <w:kern w:val="0"/>
          <w14:ligatures w14:val="none"/>
        </w:rPr>
        <w:t>Brunsbütteler</w:t>
      </w:r>
      <w:proofErr w:type="spellEnd"/>
      <w:r w:rsidRPr="00430A5D">
        <w:rPr>
          <w:rFonts w:ascii="Times New Roman" w:hAnsi="Times New Roman" w:cs="Times New Roman"/>
          <w:bCs/>
          <w:color w:val="000000"/>
          <w:kern w:val="0"/>
          <w14:ligatures w14:val="none"/>
        </w:rPr>
        <w:t xml:space="preserve"> </w:t>
      </w:r>
      <w:proofErr w:type="spellStart"/>
      <w:r w:rsidRPr="00430A5D">
        <w:rPr>
          <w:rFonts w:ascii="Times New Roman" w:hAnsi="Times New Roman" w:cs="Times New Roman"/>
          <w:bCs/>
          <w:color w:val="000000"/>
          <w:kern w:val="0"/>
          <w14:ligatures w14:val="none"/>
        </w:rPr>
        <w:t>Damm</w:t>
      </w:r>
      <w:proofErr w:type="spellEnd"/>
      <w:r w:rsidRPr="00430A5D">
        <w:rPr>
          <w:rFonts w:ascii="Times New Roman" w:hAnsi="Times New Roman" w:cs="Times New Roman"/>
          <w:bCs/>
          <w:color w:val="000000"/>
          <w:kern w:val="0"/>
          <w14:ligatures w14:val="none"/>
        </w:rPr>
        <w:t xml:space="preserve"> 165/173</w:t>
      </w:r>
    </w:p>
    <w:p w14:paraId="7F86DD4B" w14:textId="706C719A" w:rsidR="00430A5D" w:rsidRPr="00430A5D" w:rsidRDefault="00430A5D" w:rsidP="00430A5D">
      <w:pPr>
        <w:autoSpaceDE w:val="0"/>
        <w:autoSpaceDN w:val="0"/>
        <w:adjustRightInd w:val="0"/>
        <w:spacing w:after="0" w:line="240" w:lineRule="auto"/>
        <w:rPr>
          <w:rFonts w:ascii="Times New Roman" w:hAnsi="Times New Roman" w:cs="Times New Roman"/>
          <w:bCs/>
          <w:color w:val="000000"/>
          <w:kern w:val="0"/>
          <w14:ligatures w14:val="none"/>
        </w:rPr>
      </w:pPr>
      <w:r w:rsidRPr="00430A5D">
        <w:rPr>
          <w:rFonts w:ascii="Times New Roman" w:hAnsi="Times New Roman" w:cs="Times New Roman"/>
          <w:bCs/>
          <w:color w:val="000000"/>
          <w:kern w:val="0"/>
          <w14:ligatures w14:val="none"/>
        </w:rPr>
        <w:t xml:space="preserve">D-13581 </w:t>
      </w:r>
      <w:proofErr w:type="spellStart"/>
      <w:r w:rsidRPr="00430A5D">
        <w:rPr>
          <w:rFonts w:ascii="Times New Roman" w:hAnsi="Times New Roman" w:cs="Times New Roman"/>
          <w:bCs/>
          <w:color w:val="000000"/>
          <w:kern w:val="0"/>
          <w14:ligatures w14:val="none"/>
        </w:rPr>
        <w:t>Berlin</w:t>
      </w:r>
      <w:proofErr w:type="spellEnd"/>
    </w:p>
    <w:p w14:paraId="46EB2497" w14:textId="73E4931C" w:rsidR="001F513C" w:rsidRPr="001F513C" w:rsidRDefault="00430A5D" w:rsidP="00430A5D">
      <w:pPr>
        <w:autoSpaceDE w:val="0"/>
        <w:autoSpaceDN w:val="0"/>
        <w:adjustRightInd w:val="0"/>
        <w:spacing w:after="0" w:line="240" w:lineRule="auto"/>
        <w:rPr>
          <w:rFonts w:ascii="Times New Roman" w:hAnsi="Times New Roman" w:cs="Times New Roman"/>
          <w:bCs/>
          <w:color w:val="000000"/>
          <w:kern w:val="0"/>
          <w14:ligatures w14:val="none"/>
        </w:rPr>
      </w:pPr>
      <w:r w:rsidRPr="00430A5D">
        <w:rPr>
          <w:rFonts w:ascii="Times New Roman" w:hAnsi="Times New Roman" w:cs="Times New Roman"/>
          <w:bCs/>
          <w:color w:val="000000"/>
          <w:kern w:val="0"/>
          <w14:ligatures w14:val="none"/>
        </w:rPr>
        <w:t>Vokietija</w:t>
      </w:r>
    </w:p>
    <w:p w14:paraId="45E78F38" w14:textId="77777777" w:rsidR="001F513C" w:rsidRPr="001F513C" w:rsidRDefault="001F513C" w:rsidP="001F513C">
      <w:pPr>
        <w:autoSpaceDE w:val="0"/>
        <w:autoSpaceDN w:val="0"/>
        <w:adjustRightInd w:val="0"/>
        <w:spacing w:after="0" w:line="240" w:lineRule="auto"/>
        <w:rPr>
          <w:rFonts w:ascii="Times New Roman" w:hAnsi="Times New Roman" w:cs="Times New Roman"/>
          <w:bCs/>
          <w:color w:val="000000"/>
          <w:kern w:val="0"/>
          <w14:ligatures w14:val="none"/>
        </w:rPr>
      </w:pPr>
    </w:p>
    <w:p w14:paraId="5F6E336E" w14:textId="77777777" w:rsidR="001F513C" w:rsidRPr="001F513C" w:rsidRDefault="001F513C" w:rsidP="001F513C">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F513C">
        <w:rPr>
          <w:rFonts w:ascii="Times New Roman" w:hAnsi="Times New Roman" w:cs="Times New Roman"/>
          <w:b/>
          <w:color w:val="000000"/>
          <w:kern w:val="0"/>
          <w14:ligatures w14:val="none"/>
        </w:rPr>
        <w:t xml:space="preserve">Lygiagretus importuotojas </w:t>
      </w:r>
      <w:r w:rsidRPr="001F513C">
        <w:rPr>
          <w:rFonts w:ascii="Times New Roman" w:hAnsi="Times New Roman" w:cs="Times New Roman"/>
          <w:b/>
          <w:color w:val="000000"/>
          <w:kern w:val="0"/>
          <w14:ligatures w14:val="none"/>
        </w:rPr>
        <w:br/>
      </w:r>
      <w:r w:rsidRPr="001F513C">
        <w:rPr>
          <w:rFonts w:ascii="Times New Roman" w:eastAsia="TimesNewRoman" w:hAnsi="Times New Roman" w:cs="Times New Roman"/>
          <w:color w:val="000000"/>
          <w:kern w:val="0"/>
          <w14:ligatures w14:val="none"/>
        </w:rPr>
        <w:t>UAB „</w:t>
      </w:r>
      <w:proofErr w:type="spellStart"/>
      <w:r w:rsidRPr="001F513C">
        <w:rPr>
          <w:rFonts w:ascii="Times New Roman" w:eastAsia="TimesNewRoman" w:hAnsi="Times New Roman" w:cs="Times New Roman"/>
          <w:color w:val="000000"/>
          <w:kern w:val="0"/>
          <w14:ligatures w14:val="none"/>
        </w:rPr>
        <w:t>Niromed</w:t>
      </w:r>
      <w:proofErr w:type="spellEnd"/>
      <w:r w:rsidRPr="001F513C">
        <w:rPr>
          <w:rFonts w:ascii="Times New Roman" w:eastAsia="TimesNewRoman" w:hAnsi="Times New Roman" w:cs="Times New Roman"/>
          <w:color w:val="000000"/>
          <w:kern w:val="0"/>
          <w14:ligatures w14:val="none"/>
        </w:rPr>
        <w:t>“</w:t>
      </w:r>
      <w:r w:rsidRPr="001F513C">
        <w:rPr>
          <w:rFonts w:ascii="Times New Roman" w:hAnsi="Times New Roman" w:cs="Times New Roman"/>
          <w:b/>
          <w:color w:val="000000"/>
          <w:kern w:val="0"/>
          <w14:ligatures w14:val="none"/>
        </w:rPr>
        <w:br/>
      </w:r>
      <w:r w:rsidRPr="001F513C">
        <w:rPr>
          <w:rFonts w:ascii="Times New Roman" w:eastAsia="TimesNewRoman" w:hAnsi="Times New Roman" w:cs="Times New Roman"/>
          <w:color w:val="000000"/>
          <w:kern w:val="0"/>
          <w14:ligatures w14:val="none"/>
        </w:rPr>
        <w:t>Žirmūnų g. 139A</w:t>
      </w:r>
      <w:r w:rsidRPr="001F513C">
        <w:rPr>
          <w:rFonts w:ascii="Times New Roman" w:hAnsi="Times New Roman" w:cs="Times New Roman"/>
          <w:b/>
          <w:color w:val="000000"/>
          <w:kern w:val="0"/>
          <w14:ligatures w14:val="none"/>
        </w:rPr>
        <w:br/>
      </w:r>
      <w:r w:rsidRPr="001F513C">
        <w:rPr>
          <w:rFonts w:ascii="Times New Roman" w:eastAsia="TimesNewRoman" w:hAnsi="Times New Roman" w:cs="Times New Roman"/>
          <w:color w:val="000000"/>
          <w:kern w:val="0"/>
          <w14:ligatures w14:val="none"/>
        </w:rPr>
        <w:t>LT-09120 Vilnius</w:t>
      </w:r>
      <w:r w:rsidRPr="001F513C">
        <w:rPr>
          <w:rFonts w:ascii="Times New Roman" w:eastAsia="TimesNewRoman" w:hAnsi="Times New Roman" w:cs="Times New Roman"/>
          <w:color w:val="000000"/>
          <w:kern w:val="0"/>
          <w14:ligatures w14:val="none"/>
        </w:rPr>
        <w:br/>
        <w:t>Lietuva</w:t>
      </w:r>
    </w:p>
    <w:p w14:paraId="21B7E5DE" w14:textId="77777777" w:rsidR="001F513C" w:rsidRPr="001F513C" w:rsidRDefault="001F513C" w:rsidP="001F513C">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26FA467F" w14:textId="77777777" w:rsidR="001F513C" w:rsidRPr="001F513C" w:rsidRDefault="001F513C" w:rsidP="001F513C">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F513C">
        <w:rPr>
          <w:rFonts w:ascii="Times New Roman" w:eastAsia="Times New Roman" w:hAnsi="Times New Roman" w:cs="Times New Roman"/>
          <w:b/>
          <w:bCs/>
          <w:kern w:val="0"/>
          <w14:ligatures w14:val="none"/>
        </w:rPr>
        <w:t>Perpakavo</w:t>
      </w:r>
    </w:p>
    <w:p w14:paraId="6A6F4F99"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513C">
        <w:rPr>
          <w:rFonts w:ascii="Times New Roman" w:eastAsia="TimesNewRoman" w:hAnsi="Times New Roman" w:cs="Times New Roman"/>
          <w:color w:val="000000"/>
          <w:kern w:val="0"/>
          <w14:ligatures w14:val="none"/>
        </w:rPr>
        <w:t xml:space="preserve">LABOR </w:t>
      </w:r>
      <w:proofErr w:type="spellStart"/>
      <w:r w:rsidRPr="001F513C">
        <w:rPr>
          <w:rFonts w:ascii="Times New Roman" w:eastAsia="TimesNewRoman" w:hAnsi="Times New Roman" w:cs="Times New Roman"/>
          <w:color w:val="000000"/>
          <w:kern w:val="0"/>
          <w14:ligatures w14:val="none"/>
        </w:rPr>
        <w:t>Przedsiębiorstwo</w:t>
      </w:r>
      <w:proofErr w:type="spellEnd"/>
      <w:r w:rsidRPr="001F513C">
        <w:rPr>
          <w:rFonts w:ascii="Times New Roman" w:eastAsia="TimesNewRoman" w:hAnsi="Times New Roman" w:cs="Times New Roman"/>
          <w:color w:val="000000"/>
          <w:kern w:val="0"/>
          <w14:ligatures w14:val="none"/>
        </w:rPr>
        <w:t xml:space="preserve"> </w:t>
      </w:r>
      <w:proofErr w:type="spellStart"/>
      <w:r w:rsidRPr="001F513C">
        <w:rPr>
          <w:rFonts w:ascii="Times New Roman" w:eastAsia="TimesNewRoman" w:hAnsi="Times New Roman" w:cs="Times New Roman"/>
          <w:color w:val="000000"/>
          <w:kern w:val="0"/>
          <w14:ligatures w14:val="none"/>
        </w:rPr>
        <w:t>Farmaceutyczno-Chemiczne</w:t>
      </w:r>
      <w:proofErr w:type="spellEnd"/>
      <w:r w:rsidRPr="001F513C">
        <w:rPr>
          <w:rFonts w:ascii="Times New Roman" w:eastAsia="TimesNewRoman" w:hAnsi="Times New Roman" w:cs="Times New Roman"/>
          <w:color w:val="000000"/>
          <w:kern w:val="0"/>
          <w14:ligatures w14:val="none"/>
        </w:rPr>
        <w:t xml:space="preserve"> sp. z </w:t>
      </w:r>
      <w:proofErr w:type="spellStart"/>
      <w:r w:rsidRPr="001F513C">
        <w:rPr>
          <w:rFonts w:ascii="Times New Roman" w:eastAsia="TimesNewRoman" w:hAnsi="Times New Roman" w:cs="Times New Roman"/>
          <w:color w:val="000000"/>
          <w:kern w:val="0"/>
          <w14:ligatures w14:val="none"/>
        </w:rPr>
        <w:t>o.o</w:t>
      </w:r>
      <w:proofErr w:type="spellEnd"/>
      <w:r w:rsidRPr="001F513C">
        <w:rPr>
          <w:rFonts w:ascii="Times New Roman" w:eastAsia="TimesNewRoman" w:hAnsi="Times New Roman" w:cs="Times New Roman"/>
          <w:color w:val="000000"/>
          <w:kern w:val="0"/>
          <w14:ligatures w14:val="none"/>
        </w:rPr>
        <w:t>.</w:t>
      </w:r>
    </w:p>
    <w:p w14:paraId="4B4D9C23"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1F513C">
        <w:rPr>
          <w:rFonts w:ascii="Times New Roman" w:eastAsia="TimesNewRoman" w:hAnsi="Times New Roman" w:cs="Times New Roman"/>
          <w:color w:val="000000"/>
          <w:kern w:val="0"/>
          <w14:ligatures w14:val="none"/>
        </w:rPr>
        <w:t>Ul</w:t>
      </w:r>
      <w:proofErr w:type="spellEnd"/>
      <w:r w:rsidRPr="001F513C">
        <w:rPr>
          <w:rFonts w:ascii="Times New Roman" w:eastAsia="TimesNewRoman" w:hAnsi="Times New Roman" w:cs="Times New Roman"/>
          <w:color w:val="000000"/>
          <w:kern w:val="0"/>
          <w14:ligatures w14:val="none"/>
        </w:rPr>
        <w:t xml:space="preserve">. </w:t>
      </w:r>
      <w:proofErr w:type="spellStart"/>
      <w:r w:rsidRPr="001F513C">
        <w:rPr>
          <w:rFonts w:ascii="Times New Roman" w:eastAsia="TimesNewRoman" w:hAnsi="Times New Roman" w:cs="Times New Roman"/>
          <w:color w:val="000000"/>
          <w:kern w:val="0"/>
          <w14:ligatures w14:val="none"/>
        </w:rPr>
        <w:t>Długosza</w:t>
      </w:r>
      <w:proofErr w:type="spellEnd"/>
      <w:r w:rsidRPr="001F513C">
        <w:rPr>
          <w:rFonts w:ascii="Times New Roman" w:eastAsia="TimesNewRoman" w:hAnsi="Times New Roman" w:cs="Times New Roman"/>
          <w:color w:val="000000"/>
          <w:kern w:val="0"/>
          <w14:ligatures w14:val="none"/>
        </w:rPr>
        <w:t xml:space="preserve"> 49,</w:t>
      </w:r>
    </w:p>
    <w:p w14:paraId="7B6BD8B5"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513C">
        <w:rPr>
          <w:rFonts w:ascii="Times New Roman" w:eastAsia="TimesNewRoman" w:hAnsi="Times New Roman" w:cs="Times New Roman"/>
          <w:color w:val="000000"/>
          <w:kern w:val="0"/>
          <w14:ligatures w14:val="none"/>
        </w:rPr>
        <w:t xml:space="preserve">51-162 </w:t>
      </w:r>
      <w:proofErr w:type="spellStart"/>
      <w:r w:rsidRPr="001F513C">
        <w:rPr>
          <w:rFonts w:ascii="Times New Roman" w:eastAsia="TimesNewRoman" w:hAnsi="Times New Roman" w:cs="Times New Roman"/>
          <w:color w:val="000000"/>
          <w:kern w:val="0"/>
          <w14:ligatures w14:val="none"/>
        </w:rPr>
        <w:t>Wrocław</w:t>
      </w:r>
      <w:proofErr w:type="spellEnd"/>
      <w:r w:rsidRPr="001F513C">
        <w:rPr>
          <w:rFonts w:ascii="Times New Roman" w:eastAsia="TimesNewRoman" w:hAnsi="Times New Roman" w:cs="Times New Roman"/>
          <w:color w:val="000000"/>
          <w:kern w:val="0"/>
          <w14:ligatures w14:val="none"/>
        </w:rPr>
        <w:t>,</w:t>
      </w:r>
    </w:p>
    <w:p w14:paraId="73658A77"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513C">
        <w:rPr>
          <w:rFonts w:ascii="Times New Roman" w:eastAsia="TimesNewRoman" w:hAnsi="Times New Roman" w:cs="Times New Roman"/>
          <w:color w:val="000000"/>
          <w:kern w:val="0"/>
          <w14:ligatures w14:val="none"/>
        </w:rPr>
        <w:t>Lenkija</w:t>
      </w:r>
    </w:p>
    <w:p w14:paraId="197DFB08"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11428DE"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F513C">
        <w:rPr>
          <w:rFonts w:ascii="Times New Roman" w:eastAsia="TimesNewRoman" w:hAnsi="Times New Roman" w:cs="Times New Roman"/>
          <w:color w:val="000000"/>
          <w:kern w:val="0"/>
          <w14:ligatures w14:val="none"/>
        </w:rPr>
        <w:t>arba</w:t>
      </w:r>
    </w:p>
    <w:p w14:paraId="4D7080A6" w14:textId="77777777" w:rsidR="001F513C" w:rsidRPr="001F513C" w:rsidRDefault="001F513C" w:rsidP="001F513C">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0043C64" w14:textId="77777777" w:rsidR="001F513C" w:rsidRPr="001F513C" w:rsidRDefault="001F513C" w:rsidP="001F513C">
      <w:pPr>
        <w:tabs>
          <w:tab w:val="left" w:pos="1296"/>
        </w:tabs>
        <w:snapToGrid w:val="0"/>
        <w:spacing w:after="0" w:line="240" w:lineRule="auto"/>
        <w:rPr>
          <w:rFonts w:ascii="Times New Roman" w:eastAsia="TimesNewRoman" w:hAnsi="Times New Roman" w:cs="Times New Roman"/>
          <w:color w:val="000000"/>
          <w:kern w:val="0"/>
          <w14:ligatures w14:val="none"/>
        </w:rPr>
      </w:pPr>
      <w:r w:rsidRPr="001F513C">
        <w:rPr>
          <w:rFonts w:ascii="Times New Roman" w:eastAsia="TimesNewRoman" w:hAnsi="Times New Roman" w:cs="Times New Roman"/>
          <w:color w:val="000000"/>
          <w:kern w:val="0"/>
          <w14:ligatures w14:val="none"/>
        </w:rPr>
        <w:t>UAB „</w:t>
      </w:r>
      <w:proofErr w:type="spellStart"/>
      <w:r w:rsidRPr="001F513C">
        <w:rPr>
          <w:rFonts w:ascii="Times New Roman" w:eastAsia="TimesNewRoman" w:hAnsi="Times New Roman" w:cs="Times New Roman"/>
          <w:color w:val="000000"/>
          <w:kern w:val="0"/>
          <w14:ligatures w14:val="none"/>
        </w:rPr>
        <w:t>Entafarma</w:t>
      </w:r>
      <w:proofErr w:type="spellEnd"/>
      <w:r w:rsidRPr="001F513C">
        <w:rPr>
          <w:rFonts w:ascii="Times New Roman" w:eastAsia="TimesNewRoman" w:hAnsi="Times New Roman" w:cs="Times New Roman"/>
          <w:color w:val="000000"/>
          <w:kern w:val="0"/>
          <w14:ligatures w14:val="none"/>
        </w:rPr>
        <w:t>“</w:t>
      </w:r>
    </w:p>
    <w:p w14:paraId="6D8DAB3B" w14:textId="77777777" w:rsidR="001F513C" w:rsidRPr="001F513C" w:rsidRDefault="001F513C" w:rsidP="001F513C">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1F513C">
        <w:rPr>
          <w:rFonts w:ascii="Times New Roman" w:eastAsia="TimesNewRoman" w:hAnsi="Times New Roman" w:cs="Times New Roman"/>
          <w:color w:val="000000"/>
          <w:kern w:val="0"/>
          <w14:ligatures w14:val="none"/>
        </w:rPr>
        <w:t>Klonėnų</w:t>
      </w:r>
      <w:proofErr w:type="spellEnd"/>
      <w:r w:rsidRPr="001F513C">
        <w:rPr>
          <w:rFonts w:ascii="Times New Roman" w:eastAsia="TimesNewRoman" w:hAnsi="Times New Roman" w:cs="Times New Roman"/>
          <w:color w:val="000000"/>
          <w:kern w:val="0"/>
          <w14:ligatures w14:val="none"/>
        </w:rPr>
        <w:t xml:space="preserve"> vs. 1,</w:t>
      </w:r>
    </w:p>
    <w:p w14:paraId="6EEEEDA4" w14:textId="77777777" w:rsidR="001F513C" w:rsidRPr="001F513C" w:rsidRDefault="001F513C" w:rsidP="001F513C">
      <w:pPr>
        <w:tabs>
          <w:tab w:val="left" w:pos="1296"/>
        </w:tabs>
        <w:snapToGrid w:val="0"/>
        <w:spacing w:after="0" w:line="240" w:lineRule="auto"/>
        <w:rPr>
          <w:rFonts w:ascii="Times New Roman" w:eastAsia="TimesNewRoman" w:hAnsi="Times New Roman" w:cs="Times New Roman"/>
          <w:color w:val="000000"/>
          <w:kern w:val="0"/>
          <w14:ligatures w14:val="none"/>
        </w:rPr>
      </w:pPr>
      <w:r w:rsidRPr="001F513C">
        <w:rPr>
          <w:rFonts w:ascii="Times New Roman" w:eastAsia="TimesNewRoman" w:hAnsi="Times New Roman" w:cs="Times New Roman"/>
          <w:color w:val="000000"/>
          <w:kern w:val="0"/>
          <w14:ligatures w14:val="none"/>
        </w:rPr>
        <w:t>LT-19156 Širvintų r. sav.</w:t>
      </w:r>
    </w:p>
    <w:p w14:paraId="5F1FAC7B" w14:textId="77777777" w:rsidR="001F513C" w:rsidRPr="001F513C" w:rsidRDefault="001F513C" w:rsidP="001F513C">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1F513C">
        <w:rPr>
          <w:rFonts w:ascii="Times New Roman" w:eastAsia="TimesNewRoman" w:hAnsi="Times New Roman" w:cs="Times New Roman"/>
          <w:color w:val="000000"/>
          <w:kern w:val="0"/>
          <w14:ligatures w14:val="none"/>
        </w:rPr>
        <w:t>Lietuva</w:t>
      </w:r>
    </w:p>
    <w:p w14:paraId="2F599E7F" w14:textId="77777777" w:rsidR="00C51FC3" w:rsidRPr="00C51FC3" w:rsidRDefault="00C51FC3" w:rsidP="00C51FC3">
      <w:pPr>
        <w:spacing w:after="0" w:line="240" w:lineRule="auto"/>
        <w:rPr>
          <w:rFonts w:ascii="Times New Roman" w:eastAsia="MS Mincho" w:hAnsi="Times New Roman" w:cs="Times New Roman"/>
          <w:kern w:val="0"/>
          <w14:ligatures w14:val="none"/>
        </w:rPr>
      </w:pPr>
    </w:p>
    <w:p w14:paraId="1C224030" w14:textId="3E505376" w:rsidR="00C51FC3" w:rsidRPr="00C51FC3" w:rsidRDefault="00C51FC3" w:rsidP="00C51FC3">
      <w:pPr>
        <w:spacing w:after="0" w:line="240" w:lineRule="auto"/>
        <w:rPr>
          <w:rFonts w:ascii="Times New Roman" w:eastAsia="MS Mincho" w:hAnsi="Times New Roman" w:cs="Times New Roman"/>
          <w:b/>
          <w:kern w:val="0"/>
          <w14:ligatures w14:val="none"/>
        </w:rPr>
      </w:pPr>
      <w:r w:rsidRPr="00C51FC3">
        <w:rPr>
          <w:rFonts w:ascii="Times New Roman" w:eastAsia="MS Mincho" w:hAnsi="Times New Roman" w:cs="Times New Roman"/>
          <w:b/>
          <w:bCs/>
          <w:kern w:val="0"/>
          <w14:ligatures w14:val="none"/>
        </w:rPr>
        <w:t>Šis pakuotės lapelis</w:t>
      </w:r>
      <w:r w:rsidRPr="00C51FC3">
        <w:rPr>
          <w:rFonts w:ascii="Times New Roman" w:eastAsia="MS Mincho" w:hAnsi="Times New Roman" w:cs="Times New Roman"/>
          <w:b/>
          <w:kern w:val="0"/>
          <w14:ligatures w14:val="none"/>
        </w:rPr>
        <w:t xml:space="preserve"> paskutinį kartą peržiūrėtas </w:t>
      </w:r>
      <w:r w:rsidR="00892145">
        <w:rPr>
          <w:rFonts w:ascii="Times New Roman" w:eastAsia="MS Mincho" w:hAnsi="Times New Roman" w:cs="Times New Roman"/>
          <w:b/>
          <w:kern w:val="0"/>
          <w14:ligatures w14:val="none"/>
        </w:rPr>
        <w:t>2025-02-</w:t>
      </w:r>
      <w:r w:rsidR="008377B3">
        <w:rPr>
          <w:rFonts w:ascii="Times New Roman" w:eastAsia="MS Mincho" w:hAnsi="Times New Roman" w:cs="Times New Roman"/>
          <w:b/>
          <w:kern w:val="0"/>
          <w14:ligatures w14:val="none"/>
        </w:rPr>
        <w:t>11.</w:t>
      </w:r>
      <w:bookmarkStart w:id="0" w:name="_GoBack"/>
      <w:bookmarkEnd w:id="0"/>
    </w:p>
    <w:p w14:paraId="690520F1" w14:textId="77777777" w:rsidR="00C51FC3" w:rsidRPr="00C51FC3" w:rsidRDefault="00C51FC3" w:rsidP="00C51FC3">
      <w:pPr>
        <w:spacing w:after="0" w:line="240" w:lineRule="auto"/>
        <w:rPr>
          <w:rFonts w:ascii="Times New Roman" w:eastAsia="MS Mincho" w:hAnsi="Times New Roman" w:cs="Times New Roman"/>
          <w:b/>
          <w:kern w:val="0"/>
          <w14:ligatures w14:val="none"/>
        </w:rPr>
      </w:pPr>
    </w:p>
    <w:p w14:paraId="04CD9D8A" w14:textId="77777777" w:rsidR="00C51FC3" w:rsidRPr="00C51FC3" w:rsidRDefault="00C51FC3" w:rsidP="00C51FC3">
      <w:pPr>
        <w:spacing w:after="0" w:line="240" w:lineRule="auto"/>
        <w:rPr>
          <w:rFonts w:ascii="Times New Roman" w:eastAsia="MS Mincho" w:hAnsi="Times New Roman" w:cs="Times New Roman"/>
          <w:kern w:val="0"/>
          <w:lang w:eastAsia="lt-LT"/>
          <w14:ligatures w14:val="none"/>
        </w:rPr>
      </w:pPr>
    </w:p>
    <w:p w14:paraId="245CFFE2" w14:textId="389C5F58" w:rsidR="00E7340C" w:rsidRDefault="00C51FC3" w:rsidP="00E04A4E">
      <w:pPr>
        <w:numPr>
          <w:ilvl w:val="12"/>
          <w:numId w:val="0"/>
        </w:numPr>
        <w:spacing w:after="0" w:line="240" w:lineRule="auto"/>
        <w:ind w:right="-2"/>
        <w:rPr>
          <w:rFonts w:ascii="Times New Roman" w:eastAsia="MS Mincho" w:hAnsi="Times New Roman" w:cs="Times New Roman"/>
          <w:kern w:val="0"/>
          <w:lang w:eastAsia="lt-LT"/>
          <w14:ligatures w14:val="none"/>
        </w:rPr>
      </w:pPr>
      <w:r w:rsidRPr="00C51FC3">
        <w:rPr>
          <w:rFonts w:ascii="Times New Roman" w:eastAsia="MS Mincho" w:hAnsi="Times New Roman" w:cs="Times New Roman"/>
          <w:kern w:val="0"/>
          <w:lang w:eastAsia="lt-LT"/>
          <w14:ligatures w14:val="none"/>
        </w:rPr>
        <w:t>Išsami informacija apie šį vaistą pateikiama Valstybinės vaistų kontrolės tarnybos prie Lietuvos Respublikos sveikatos apsaugos ministerijos tinklalapyje</w:t>
      </w:r>
      <w:r w:rsidRPr="00C51FC3">
        <w:rPr>
          <w:rFonts w:ascii="Times New Roman" w:eastAsia="MS Mincho" w:hAnsi="Times New Roman" w:cs="Times New Roman"/>
          <w:i/>
          <w:iCs/>
          <w:kern w:val="0"/>
          <w:lang w:eastAsia="lt-LT"/>
          <w14:ligatures w14:val="none"/>
        </w:rPr>
        <w:t xml:space="preserve"> </w:t>
      </w:r>
      <w:hyperlink r:id="rId14" w:history="1">
        <w:r w:rsidR="00B849B4" w:rsidRPr="00934837">
          <w:rPr>
            <w:rStyle w:val="Hyperlink"/>
            <w:rFonts w:ascii="Times New Roman" w:eastAsia="Times New Roman" w:hAnsi="Times New Roman" w:cs="Times New Roman"/>
            <w:snapToGrid w:val="0"/>
            <w:kern w:val="0"/>
            <w14:ligatures w14:val="none"/>
          </w:rPr>
          <w:t>https://vvkt.lrv.lt/lt/</w:t>
        </w:r>
      </w:hyperlink>
      <w:r w:rsidR="00B849B4" w:rsidRPr="00463391">
        <w:rPr>
          <w:rFonts w:ascii="Times New Roman" w:eastAsia="Times New Roman" w:hAnsi="Times New Roman" w:cs="Times New Roman"/>
          <w:snapToGrid w:val="0"/>
          <w:kern w:val="0"/>
          <w:u w:val="single"/>
          <w14:ligatures w14:val="none"/>
        </w:rPr>
        <w:t>.</w:t>
      </w:r>
    </w:p>
    <w:p w14:paraId="14C458D3" w14:textId="77777777" w:rsidR="00E04A4E" w:rsidRDefault="00E04A4E" w:rsidP="00E04A4E">
      <w:pPr>
        <w:numPr>
          <w:ilvl w:val="12"/>
          <w:numId w:val="0"/>
        </w:numPr>
        <w:spacing w:after="0" w:line="240" w:lineRule="auto"/>
        <w:ind w:right="-2"/>
        <w:rPr>
          <w:rFonts w:ascii="Times New Roman" w:eastAsia="MS Mincho" w:hAnsi="Times New Roman" w:cs="Times New Roman"/>
          <w:kern w:val="0"/>
          <w:lang w:eastAsia="lt-LT"/>
          <w14:ligatures w14:val="none"/>
        </w:rPr>
      </w:pPr>
    </w:p>
    <w:p w14:paraId="0E93683B" w14:textId="77777777" w:rsidR="00E04A4E" w:rsidRPr="00D70256" w:rsidRDefault="00E04A4E" w:rsidP="00E04A4E">
      <w:pPr>
        <w:tabs>
          <w:tab w:val="left" w:pos="567"/>
        </w:tabs>
        <w:snapToGrid w:val="0"/>
        <w:spacing w:after="0" w:line="240" w:lineRule="auto"/>
        <w:rPr>
          <w:rFonts w:ascii="Times New Roman" w:eastAsia="Times New Roman" w:hAnsi="Times New Roman" w:cs="Times New Roman"/>
          <w:kern w:val="0"/>
          <w:lang w:eastAsia="ar-SA"/>
          <w14:ligatures w14:val="none"/>
        </w:rPr>
      </w:pPr>
      <w:r w:rsidRPr="00613D86">
        <w:rPr>
          <w:rFonts w:ascii="Times New Roman" w:eastAsia="Times New Roman" w:hAnsi="Times New Roman" w:cs="Times New Roman"/>
          <w:i/>
          <w:iCs/>
          <w:kern w:val="0"/>
          <w:lang w:eastAsia="ar-SA"/>
          <w14:ligatures w14:val="none"/>
        </w:rPr>
        <w:t>Lygiagrečiai importuojamas vaistas nuo referencinio vaisto skiriasi</w:t>
      </w:r>
      <w:r>
        <w:rPr>
          <w:rFonts w:ascii="Times New Roman" w:eastAsia="Times New Roman" w:hAnsi="Times New Roman" w:cs="Times New Roman"/>
          <w:i/>
          <w:iCs/>
          <w:kern w:val="0"/>
          <w:lang w:eastAsia="ar-SA"/>
          <w14:ligatures w14:val="none"/>
        </w:rPr>
        <w:t xml:space="preserve"> laikymo sąlygomis:</w:t>
      </w:r>
      <w:r w:rsidRPr="00613D86">
        <w:rPr>
          <w:rFonts w:ascii="Times New Roman" w:eastAsia="Times New Roman" w:hAnsi="Times New Roman" w:cs="Times New Roman"/>
          <w:i/>
          <w:iCs/>
          <w:kern w:val="0"/>
          <w:lang w:eastAsia="ar-SA"/>
          <w14:ligatures w14:val="none"/>
        </w:rPr>
        <w:t xml:space="preserve"> referencinį vaistą</w:t>
      </w:r>
      <w:r>
        <w:rPr>
          <w:rFonts w:ascii="Times New Roman" w:eastAsia="Times New Roman" w:hAnsi="Times New Roman" w:cs="Times New Roman"/>
          <w:i/>
          <w:iCs/>
          <w:kern w:val="0"/>
          <w:lang w:eastAsia="ar-SA"/>
          <w14:ligatures w14:val="none"/>
        </w:rPr>
        <w:t xml:space="preserve"> papildomai buteliuką laikyti sandarų; tinkamumo laiku po pirmo atidarymo:</w:t>
      </w:r>
      <w:r w:rsidRPr="00613D86">
        <w:t xml:space="preserve"> </w:t>
      </w:r>
      <w:r w:rsidRPr="00613D86">
        <w:rPr>
          <w:rFonts w:ascii="Times New Roman" w:eastAsia="Times New Roman" w:hAnsi="Times New Roman" w:cs="Times New Roman"/>
          <w:i/>
          <w:iCs/>
          <w:kern w:val="0"/>
          <w:lang w:eastAsia="ar-SA"/>
          <w14:ligatures w14:val="none"/>
        </w:rPr>
        <w:t>lygiagrečiai importuojamo</w:t>
      </w:r>
      <w:r>
        <w:rPr>
          <w:rFonts w:ascii="Times New Roman" w:eastAsia="Times New Roman" w:hAnsi="Times New Roman" w:cs="Times New Roman"/>
          <w:i/>
          <w:iCs/>
          <w:kern w:val="0"/>
          <w:lang w:eastAsia="ar-SA"/>
          <w14:ligatures w14:val="none"/>
        </w:rPr>
        <w:t xml:space="preserve"> – 6 savaitės, referencinio – 28 dienos.</w:t>
      </w:r>
    </w:p>
    <w:p w14:paraId="7ADD159F" w14:textId="77777777" w:rsidR="00E04A4E" w:rsidRPr="00E04A4E" w:rsidRDefault="00E04A4E" w:rsidP="00E04A4E">
      <w:pPr>
        <w:numPr>
          <w:ilvl w:val="12"/>
          <w:numId w:val="0"/>
        </w:numPr>
        <w:spacing w:after="0" w:line="240" w:lineRule="auto"/>
        <w:ind w:right="-2"/>
        <w:rPr>
          <w:rFonts w:ascii="Times New Roman" w:eastAsia="MS Mincho" w:hAnsi="Times New Roman" w:cs="Times New Roman"/>
          <w:kern w:val="0"/>
          <w:lang w:eastAsia="lt-LT"/>
          <w14:ligatures w14:val="none"/>
        </w:rPr>
      </w:pPr>
    </w:p>
    <w:sectPr w:rsidR="00E04A4E" w:rsidRPr="00E04A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D202" w14:textId="77777777" w:rsidR="00365EEB" w:rsidRDefault="00365EEB">
      <w:pPr>
        <w:spacing w:after="0" w:line="240" w:lineRule="auto"/>
      </w:pPr>
      <w:r>
        <w:separator/>
      </w:r>
    </w:p>
  </w:endnote>
  <w:endnote w:type="continuationSeparator" w:id="0">
    <w:p w14:paraId="39A5DDF9" w14:textId="77777777" w:rsidR="00365EEB" w:rsidRDefault="0036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8515" w14:textId="77777777" w:rsidR="00C51FC3" w:rsidRDefault="00C51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5A56FC" w14:textId="77777777" w:rsidR="00C51FC3" w:rsidRDefault="00C51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4F95" w14:textId="77777777" w:rsidR="00C51FC3" w:rsidRDefault="00C51F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2169" w14:textId="77777777" w:rsidR="00365EEB" w:rsidRDefault="00365EEB">
      <w:pPr>
        <w:spacing w:after="0" w:line="240" w:lineRule="auto"/>
      </w:pPr>
      <w:r>
        <w:separator/>
      </w:r>
    </w:p>
  </w:footnote>
  <w:footnote w:type="continuationSeparator" w:id="0">
    <w:p w14:paraId="05C4E4A7" w14:textId="77777777" w:rsidR="00365EEB" w:rsidRDefault="0036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F5E2" w14:textId="77777777" w:rsidR="00C51FC3" w:rsidRDefault="00C5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24A3"/>
    <w:multiLevelType w:val="hybridMultilevel"/>
    <w:tmpl w:val="6DF485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BF4A0650"/>
    <w:lvl w:ilvl="0" w:tplc="A6966C2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01413"/>
    <w:multiLevelType w:val="hybridMultilevel"/>
    <w:tmpl w:val="955E9F1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BF"/>
    <w:rsid w:val="00093FB5"/>
    <w:rsid w:val="001433C4"/>
    <w:rsid w:val="001528BA"/>
    <w:rsid w:val="0016366B"/>
    <w:rsid w:val="001739C9"/>
    <w:rsid w:val="001F513C"/>
    <w:rsid w:val="002C5CA3"/>
    <w:rsid w:val="002F2D2A"/>
    <w:rsid w:val="00351585"/>
    <w:rsid w:val="00365EEB"/>
    <w:rsid w:val="00375F79"/>
    <w:rsid w:val="00407696"/>
    <w:rsid w:val="00430A5D"/>
    <w:rsid w:val="0047660C"/>
    <w:rsid w:val="00483D90"/>
    <w:rsid w:val="004C4750"/>
    <w:rsid w:val="00517167"/>
    <w:rsid w:val="0060517B"/>
    <w:rsid w:val="007A6072"/>
    <w:rsid w:val="008377B3"/>
    <w:rsid w:val="00892145"/>
    <w:rsid w:val="009E2B0D"/>
    <w:rsid w:val="00A1760D"/>
    <w:rsid w:val="00A265A0"/>
    <w:rsid w:val="00B849B4"/>
    <w:rsid w:val="00BA1455"/>
    <w:rsid w:val="00C51FC3"/>
    <w:rsid w:val="00D15EBF"/>
    <w:rsid w:val="00D803BB"/>
    <w:rsid w:val="00D95161"/>
    <w:rsid w:val="00DF0EB3"/>
    <w:rsid w:val="00E04A4E"/>
    <w:rsid w:val="00E7340C"/>
    <w:rsid w:val="00FE0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492"/>
  <w15:chartTrackingRefBased/>
  <w15:docId w15:val="{7E40CE06-2A8B-4C05-99E4-3BA136D2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EBF"/>
    <w:rPr>
      <w:rFonts w:eastAsiaTheme="majorEastAsia" w:cstheme="majorBidi"/>
      <w:color w:val="272727" w:themeColor="text1" w:themeTint="D8"/>
    </w:rPr>
  </w:style>
  <w:style w:type="paragraph" w:styleId="Title">
    <w:name w:val="Title"/>
    <w:basedOn w:val="Normal"/>
    <w:next w:val="Normal"/>
    <w:link w:val="TitleChar"/>
    <w:uiPriority w:val="10"/>
    <w:qFormat/>
    <w:rsid w:val="00D1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EBF"/>
    <w:pPr>
      <w:spacing w:before="160"/>
      <w:jc w:val="center"/>
    </w:pPr>
    <w:rPr>
      <w:i/>
      <w:iCs/>
      <w:color w:val="404040" w:themeColor="text1" w:themeTint="BF"/>
    </w:rPr>
  </w:style>
  <w:style w:type="character" w:customStyle="1" w:styleId="QuoteChar">
    <w:name w:val="Quote Char"/>
    <w:basedOn w:val="DefaultParagraphFont"/>
    <w:link w:val="Quote"/>
    <w:uiPriority w:val="29"/>
    <w:rsid w:val="00D15EBF"/>
    <w:rPr>
      <w:i/>
      <w:iCs/>
      <w:color w:val="404040" w:themeColor="text1" w:themeTint="BF"/>
    </w:rPr>
  </w:style>
  <w:style w:type="paragraph" w:styleId="ListParagraph">
    <w:name w:val="List Paragraph"/>
    <w:basedOn w:val="Normal"/>
    <w:uiPriority w:val="34"/>
    <w:qFormat/>
    <w:rsid w:val="00D15EBF"/>
    <w:pPr>
      <w:ind w:left="720"/>
      <w:contextualSpacing/>
    </w:pPr>
  </w:style>
  <w:style w:type="character" w:styleId="IntenseEmphasis">
    <w:name w:val="Intense Emphasis"/>
    <w:basedOn w:val="DefaultParagraphFont"/>
    <w:uiPriority w:val="21"/>
    <w:qFormat/>
    <w:rsid w:val="00D15EBF"/>
    <w:rPr>
      <w:i/>
      <w:iCs/>
      <w:color w:val="0F4761" w:themeColor="accent1" w:themeShade="BF"/>
    </w:rPr>
  </w:style>
  <w:style w:type="paragraph" w:styleId="IntenseQuote">
    <w:name w:val="Intense Quote"/>
    <w:basedOn w:val="Normal"/>
    <w:next w:val="Normal"/>
    <w:link w:val="IntenseQuoteChar"/>
    <w:uiPriority w:val="30"/>
    <w:qFormat/>
    <w:rsid w:val="00D1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EBF"/>
    <w:rPr>
      <w:i/>
      <w:iCs/>
      <w:color w:val="0F4761" w:themeColor="accent1" w:themeShade="BF"/>
    </w:rPr>
  </w:style>
  <w:style w:type="character" w:styleId="IntenseReference">
    <w:name w:val="Intense Reference"/>
    <w:basedOn w:val="DefaultParagraphFont"/>
    <w:uiPriority w:val="32"/>
    <w:qFormat/>
    <w:rsid w:val="00D15EBF"/>
    <w:rPr>
      <w:b/>
      <w:bCs/>
      <w:smallCaps/>
      <w:color w:val="0F4761" w:themeColor="accent1" w:themeShade="BF"/>
      <w:spacing w:val="5"/>
    </w:rPr>
  </w:style>
  <w:style w:type="paragraph" w:styleId="Header">
    <w:name w:val="header"/>
    <w:basedOn w:val="Normal"/>
    <w:link w:val="HeaderChar"/>
    <w:uiPriority w:val="99"/>
    <w:semiHidden/>
    <w:unhideWhenUsed/>
    <w:rsid w:val="00C51FC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51FC3"/>
  </w:style>
  <w:style w:type="paragraph" w:styleId="Footer">
    <w:name w:val="footer"/>
    <w:basedOn w:val="Normal"/>
    <w:link w:val="FooterChar"/>
    <w:uiPriority w:val="99"/>
    <w:semiHidden/>
    <w:unhideWhenUsed/>
    <w:rsid w:val="00C51FC3"/>
    <w:pPr>
      <w:tabs>
        <w:tab w:val="center" w:pos="4819"/>
        <w:tab w:val="right" w:pos="9638"/>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semiHidden/>
    <w:rsid w:val="00C51FC3"/>
    <w:rPr>
      <w:rFonts w:ascii="Calibri" w:eastAsia="Calibri" w:hAnsi="Calibri" w:cs="Times New Roman"/>
      <w:kern w:val="0"/>
      <w14:ligatures w14:val="none"/>
    </w:rPr>
  </w:style>
  <w:style w:type="character" w:styleId="PageNumber">
    <w:name w:val="page number"/>
    <w:rsid w:val="00C51FC3"/>
    <w:rPr>
      <w:rFonts w:cs="Times New Roman"/>
    </w:rPr>
  </w:style>
  <w:style w:type="paragraph" w:customStyle="1" w:styleId="BT-EMEASMCA">
    <w:name w:val="BT- EMEA_SMCA"/>
    <w:basedOn w:val="Normal"/>
    <w:autoRedefine/>
    <w:rsid w:val="00C51FC3"/>
    <w:pPr>
      <w:numPr>
        <w:numId w:val="1"/>
      </w:numPr>
      <w:tabs>
        <w:tab w:val="num" w:pos="567"/>
      </w:tabs>
      <w:spacing w:after="0" w:line="240" w:lineRule="auto"/>
    </w:pPr>
    <w:rPr>
      <w:rFonts w:ascii="Times New Roman" w:eastAsia="MS Mincho" w:hAnsi="Times New Roman" w:cs="Times New Roman"/>
      <w:noProof/>
      <w:kern w:val="0"/>
      <w14:ligatures w14:val="none"/>
    </w:rPr>
  </w:style>
  <w:style w:type="character" w:styleId="Hyperlink">
    <w:name w:val="Hyperlink"/>
    <w:basedOn w:val="DefaultParagraphFont"/>
    <w:uiPriority w:val="99"/>
    <w:unhideWhenUsed/>
    <w:rsid w:val="002C5C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vkt.lrv.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4389</Words>
  <Characters>2503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2025-02-09T17:33:00Z</dcterms:created>
  <dcterms:modified xsi:type="dcterms:W3CDTF">2025-02-10T18:24:00Z</dcterms:modified>
</cp:coreProperties>
</file>