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15EC0F" w14:textId="77777777" w:rsidR="00E13894" w:rsidRPr="00E13894" w:rsidRDefault="00E13894" w:rsidP="00E13894">
      <w:pPr>
        <w:spacing w:after="0" w:line="240" w:lineRule="auto"/>
        <w:jc w:val="center"/>
        <w:outlineLvl w:val="0"/>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B. PAKUOTĖS LAPELIS</w:t>
      </w:r>
    </w:p>
    <w:p w14:paraId="000DD3DE" w14:textId="77777777" w:rsidR="00E13894" w:rsidRPr="00E13894" w:rsidRDefault="00E13894" w:rsidP="00E13894">
      <w:pPr>
        <w:spacing w:after="0" w:line="240" w:lineRule="auto"/>
        <w:jc w:val="center"/>
        <w:rPr>
          <w:rFonts w:ascii="Times New Roman" w:eastAsia="Calibri" w:hAnsi="Times New Roman" w:cs="Times New Roman"/>
          <w:b/>
          <w:kern w:val="0"/>
          <w14:ligatures w14:val="none"/>
        </w:rPr>
      </w:pPr>
      <w:r w:rsidRPr="00E13894">
        <w:rPr>
          <w:rFonts w:ascii="Times New Roman" w:eastAsia="Calibri" w:hAnsi="Times New Roman" w:cs="Times New Roman"/>
          <w:kern w:val="0"/>
          <w14:ligatures w14:val="none"/>
        </w:rPr>
        <w:br w:type="page"/>
      </w:r>
      <w:r w:rsidRPr="00E13894">
        <w:rPr>
          <w:rFonts w:ascii="Times New Roman" w:eastAsia="Calibri" w:hAnsi="Times New Roman" w:cs="Times New Roman"/>
          <w:b/>
          <w:kern w:val="0"/>
          <w14:ligatures w14:val="none"/>
        </w:rPr>
        <w:lastRenderedPageBreak/>
        <w:t>Pakuotės lapelis: informacija pacientui</w:t>
      </w:r>
    </w:p>
    <w:p w14:paraId="2D85AC03" w14:textId="77777777" w:rsidR="00E13894" w:rsidRPr="00E13894" w:rsidRDefault="00E13894" w:rsidP="00E13894">
      <w:pPr>
        <w:spacing w:after="0" w:line="240" w:lineRule="auto"/>
        <w:ind w:firstLine="567"/>
        <w:jc w:val="center"/>
        <w:rPr>
          <w:rFonts w:ascii="Times New Roman" w:eastAsia="Calibri" w:hAnsi="Times New Roman" w:cs="Times New Roman"/>
          <w:b/>
          <w:kern w:val="0"/>
          <w14:ligatures w14:val="none"/>
        </w:rPr>
      </w:pPr>
    </w:p>
    <w:p w14:paraId="2A684FD5" w14:textId="02376D54" w:rsidR="00E13894" w:rsidRPr="00E13894" w:rsidRDefault="00F725C4" w:rsidP="00E13894">
      <w:pPr>
        <w:spacing w:after="0" w:line="240" w:lineRule="auto"/>
        <w:ind w:firstLine="567"/>
        <w:jc w:val="center"/>
        <w:rPr>
          <w:rFonts w:ascii="Times New Roman" w:eastAsia="Calibri" w:hAnsi="Times New Roman" w:cs="Times New Roman"/>
          <w:b/>
          <w:kern w:val="0"/>
          <w14:ligatures w14:val="none"/>
        </w:rPr>
      </w:pPr>
      <w:r w:rsidRPr="002B0B71">
        <w:rPr>
          <w:rFonts w:ascii="Times New Roman" w:eastAsia="Calibri" w:hAnsi="Times New Roman" w:cs="Times New Roman"/>
          <w:b/>
          <w:kern w:val="0"/>
          <w14:ligatures w14:val="none"/>
        </w:rPr>
        <w:t>Cilostazol LEK-AM</w:t>
      </w:r>
      <w:r w:rsidR="00E13894" w:rsidRPr="002B0B71">
        <w:rPr>
          <w:rFonts w:ascii="Times New Roman" w:eastAsia="Calibri" w:hAnsi="Times New Roman" w:cs="Times New Roman"/>
          <w:b/>
          <w:kern w:val="0"/>
          <w14:ligatures w14:val="none"/>
        </w:rPr>
        <w:t xml:space="preserve"> 100 mg tabletės</w:t>
      </w:r>
    </w:p>
    <w:p w14:paraId="7ECB62A3" w14:textId="5C44E35E" w:rsidR="00E13894" w:rsidRPr="00E13894" w:rsidRDefault="00694C22" w:rsidP="00E13894">
      <w:pPr>
        <w:spacing w:after="0" w:line="240" w:lineRule="auto"/>
        <w:ind w:firstLine="567"/>
        <w:jc w:val="center"/>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w:t>
      </w:r>
      <w:r w:rsidR="00E13894" w:rsidRPr="00E13894">
        <w:rPr>
          <w:rFonts w:ascii="Times New Roman" w:eastAsia="Calibri" w:hAnsi="Times New Roman" w:cs="Times New Roman"/>
          <w:kern w:val="0"/>
          <w14:ligatures w14:val="none"/>
        </w:rPr>
        <w:t>ilostazolas</w:t>
      </w:r>
    </w:p>
    <w:p w14:paraId="5B93F343" w14:textId="77777777" w:rsidR="00E13894" w:rsidRPr="00E13894" w:rsidRDefault="00E13894" w:rsidP="00E13894">
      <w:pPr>
        <w:spacing w:after="0" w:line="240" w:lineRule="auto"/>
        <w:jc w:val="center"/>
        <w:rPr>
          <w:rFonts w:ascii="Times New Roman" w:eastAsia="Calibri" w:hAnsi="Times New Roman" w:cs="Times New Roman"/>
          <w:kern w:val="0"/>
          <w14:ligatures w14:val="none"/>
        </w:rPr>
      </w:pPr>
    </w:p>
    <w:p w14:paraId="55E8287B" w14:textId="77777777"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Atidžiai perskaitykite visą šį lapelį, prieš pradėdami vartoti vaistą, nes jame pateikiama Jums svarbi informacija.</w:t>
      </w:r>
    </w:p>
    <w:p w14:paraId="4665DA0A" w14:textId="77777777" w:rsidR="00E13894" w:rsidRPr="00E13894" w:rsidRDefault="00E13894" w:rsidP="00447E74">
      <w:pPr>
        <w:numPr>
          <w:ilvl w:val="0"/>
          <w:numId w:val="20"/>
        </w:numPr>
        <w:tabs>
          <w:tab w:val="clear" w:pos="540"/>
        </w:tabs>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Neišmeskite šio lapelio, nes vėl gali prireikti jį perskaityti.</w:t>
      </w:r>
    </w:p>
    <w:p w14:paraId="4C6A85ED" w14:textId="77777777" w:rsidR="00E13894" w:rsidRPr="00E13894" w:rsidRDefault="00E13894" w:rsidP="00447E74">
      <w:pPr>
        <w:numPr>
          <w:ilvl w:val="0"/>
          <w:numId w:val="20"/>
        </w:numPr>
        <w:tabs>
          <w:tab w:val="clear" w:pos="540"/>
        </w:tabs>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kiltų daugiau klausimų, kreipkitės į gydytoją arba vaistininką.</w:t>
      </w:r>
    </w:p>
    <w:p w14:paraId="2DA0BC33" w14:textId="77777777" w:rsidR="00E13894" w:rsidRPr="00E13894" w:rsidRDefault="00E13894" w:rsidP="00447E74">
      <w:pPr>
        <w:numPr>
          <w:ilvl w:val="0"/>
          <w:numId w:val="20"/>
        </w:numPr>
        <w:tabs>
          <w:tab w:val="clear" w:pos="540"/>
        </w:tabs>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Šis vaistas skirtas tik Jums, todėl kitiems žmonėms jo duoti negalima. Vaistas gali jiems pakenkti (net tiems, kurių ligos požymiai yra tokie patys kaip Jūsų).</w:t>
      </w:r>
    </w:p>
    <w:p w14:paraId="0A60C7F9" w14:textId="77777777" w:rsidR="00E13894" w:rsidRPr="00E13894" w:rsidRDefault="00E13894" w:rsidP="00447E74">
      <w:pPr>
        <w:numPr>
          <w:ilvl w:val="0"/>
          <w:numId w:val="20"/>
        </w:numPr>
        <w:tabs>
          <w:tab w:val="clear" w:pos="540"/>
        </w:tabs>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pasireiškė šalutinis poveikis (net jeigu jis šiame lapelyje nenurodytas), kreipkitės į gydytoją arba vaistininką. Žr. 4 skyrių.</w:t>
      </w:r>
    </w:p>
    <w:p w14:paraId="3DE44DF6"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7A8F9A2D" w14:textId="77777777"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Apie ką rašoma šiame lapelyje?</w:t>
      </w:r>
    </w:p>
    <w:p w14:paraId="721A98F2"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016A6BA3" w14:textId="050B97E8" w:rsidR="00E13894" w:rsidRPr="00F725C4" w:rsidRDefault="00E13894" w:rsidP="00F725C4">
      <w:pPr>
        <w:pStyle w:val="ListParagraph"/>
        <w:numPr>
          <w:ilvl w:val="0"/>
          <w:numId w:val="19"/>
        </w:numPr>
        <w:spacing w:after="0" w:line="240" w:lineRule="auto"/>
        <w:ind w:left="709" w:hanging="425"/>
        <w:rPr>
          <w:rFonts w:ascii="Times New Roman" w:eastAsia="Calibri" w:hAnsi="Times New Roman" w:cs="Times New Roman"/>
          <w:kern w:val="0"/>
          <w14:ligatures w14:val="none"/>
        </w:rPr>
      </w:pPr>
      <w:r w:rsidRPr="00F725C4">
        <w:rPr>
          <w:rFonts w:ascii="Times New Roman" w:eastAsia="Calibri" w:hAnsi="Times New Roman" w:cs="Times New Roman"/>
          <w:kern w:val="0"/>
          <w14:ligatures w14:val="none"/>
        </w:rPr>
        <w:t xml:space="preserve">Kas yra </w:t>
      </w:r>
      <w:r w:rsidR="00F725C4" w:rsidRPr="00F725C4">
        <w:rPr>
          <w:rFonts w:ascii="Times New Roman" w:eastAsia="Calibri" w:hAnsi="Times New Roman" w:cs="Times New Roman"/>
          <w:kern w:val="0"/>
          <w14:ligatures w14:val="none"/>
        </w:rPr>
        <w:t>Cilostazol LEK-AM</w:t>
      </w:r>
      <w:r w:rsidRPr="00F725C4">
        <w:rPr>
          <w:rFonts w:ascii="Times New Roman" w:eastAsia="Calibri" w:hAnsi="Times New Roman" w:cs="Times New Roman"/>
          <w:kern w:val="0"/>
          <w14:ligatures w14:val="none"/>
        </w:rPr>
        <w:t xml:space="preserve"> ir kam jis vartojamas</w:t>
      </w:r>
    </w:p>
    <w:p w14:paraId="6AAFF918" w14:textId="1CF2EDDF" w:rsidR="00E13894" w:rsidRPr="00F725C4" w:rsidRDefault="00E13894" w:rsidP="00F725C4">
      <w:pPr>
        <w:pStyle w:val="ListParagraph"/>
        <w:numPr>
          <w:ilvl w:val="0"/>
          <w:numId w:val="19"/>
        </w:numPr>
        <w:spacing w:after="0" w:line="240" w:lineRule="auto"/>
        <w:ind w:left="709" w:hanging="425"/>
        <w:rPr>
          <w:rFonts w:ascii="Times New Roman" w:eastAsia="Calibri" w:hAnsi="Times New Roman" w:cs="Times New Roman"/>
          <w:kern w:val="0"/>
          <w14:ligatures w14:val="none"/>
        </w:rPr>
      </w:pPr>
      <w:r w:rsidRPr="00F725C4">
        <w:rPr>
          <w:rFonts w:ascii="Times New Roman" w:eastAsia="Calibri" w:hAnsi="Times New Roman" w:cs="Times New Roman"/>
          <w:kern w:val="0"/>
          <w14:ligatures w14:val="none"/>
        </w:rPr>
        <w:t xml:space="preserve">Kas žinotina prieš vartojant </w:t>
      </w:r>
      <w:r w:rsidR="00F725C4" w:rsidRPr="00F725C4">
        <w:rPr>
          <w:rFonts w:ascii="Times New Roman" w:eastAsia="Calibri" w:hAnsi="Times New Roman" w:cs="Times New Roman"/>
          <w:kern w:val="0"/>
          <w14:ligatures w14:val="none"/>
        </w:rPr>
        <w:t>Cilostazol LEK-AM</w:t>
      </w:r>
    </w:p>
    <w:p w14:paraId="7BF4065A" w14:textId="2626F342" w:rsidR="00E13894" w:rsidRPr="00F725C4" w:rsidRDefault="00E13894" w:rsidP="00F725C4">
      <w:pPr>
        <w:pStyle w:val="ListParagraph"/>
        <w:numPr>
          <w:ilvl w:val="0"/>
          <w:numId w:val="19"/>
        </w:numPr>
        <w:spacing w:after="0" w:line="240" w:lineRule="auto"/>
        <w:ind w:left="709" w:hanging="425"/>
        <w:rPr>
          <w:rFonts w:ascii="Times New Roman" w:eastAsia="Calibri" w:hAnsi="Times New Roman" w:cs="Times New Roman"/>
          <w:kern w:val="0"/>
          <w14:ligatures w14:val="none"/>
        </w:rPr>
      </w:pPr>
      <w:r w:rsidRPr="00F725C4">
        <w:rPr>
          <w:rFonts w:ascii="Times New Roman" w:eastAsia="Calibri" w:hAnsi="Times New Roman" w:cs="Times New Roman"/>
          <w:kern w:val="0"/>
          <w14:ligatures w14:val="none"/>
        </w:rPr>
        <w:t xml:space="preserve">Kaip vartoti </w:t>
      </w:r>
      <w:r w:rsidR="00F725C4" w:rsidRPr="00F725C4">
        <w:rPr>
          <w:rFonts w:ascii="Times New Roman" w:eastAsia="Calibri" w:hAnsi="Times New Roman" w:cs="Times New Roman"/>
          <w:kern w:val="0"/>
          <w14:ligatures w14:val="none"/>
        </w:rPr>
        <w:t>Cilostazol LEK-AM</w:t>
      </w:r>
    </w:p>
    <w:p w14:paraId="5BA4A0EE" w14:textId="4F8852B8" w:rsidR="00E13894" w:rsidRPr="00F725C4" w:rsidRDefault="00E13894" w:rsidP="00F725C4">
      <w:pPr>
        <w:pStyle w:val="ListParagraph"/>
        <w:numPr>
          <w:ilvl w:val="0"/>
          <w:numId w:val="19"/>
        </w:numPr>
        <w:spacing w:after="0" w:line="240" w:lineRule="auto"/>
        <w:ind w:left="709" w:hanging="425"/>
        <w:rPr>
          <w:rFonts w:ascii="Times New Roman" w:eastAsia="Calibri" w:hAnsi="Times New Roman" w:cs="Times New Roman"/>
          <w:kern w:val="0"/>
          <w14:ligatures w14:val="none"/>
        </w:rPr>
      </w:pPr>
      <w:r w:rsidRPr="00F725C4">
        <w:rPr>
          <w:rFonts w:ascii="Times New Roman" w:eastAsia="Calibri" w:hAnsi="Times New Roman" w:cs="Times New Roman"/>
          <w:kern w:val="0"/>
          <w14:ligatures w14:val="none"/>
        </w:rPr>
        <w:t>Galimas šalutinis poveikis</w:t>
      </w:r>
    </w:p>
    <w:p w14:paraId="55BEBC93" w14:textId="05EA888B" w:rsidR="00E13894" w:rsidRPr="00F725C4" w:rsidRDefault="00E13894" w:rsidP="00F725C4">
      <w:pPr>
        <w:pStyle w:val="ListParagraph"/>
        <w:numPr>
          <w:ilvl w:val="0"/>
          <w:numId w:val="19"/>
        </w:numPr>
        <w:spacing w:after="0" w:line="240" w:lineRule="auto"/>
        <w:ind w:left="709" w:hanging="425"/>
        <w:rPr>
          <w:rFonts w:ascii="Times New Roman" w:eastAsia="Calibri" w:hAnsi="Times New Roman" w:cs="Times New Roman"/>
          <w:kern w:val="0"/>
          <w14:ligatures w14:val="none"/>
        </w:rPr>
      </w:pPr>
      <w:r w:rsidRPr="00F725C4">
        <w:rPr>
          <w:rFonts w:ascii="Times New Roman" w:eastAsia="Calibri" w:hAnsi="Times New Roman" w:cs="Times New Roman"/>
          <w:kern w:val="0"/>
          <w14:ligatures w14:val="none"/>
        </w:rPr>
        <w:t xml:space="preserve">Kaip laikyti </w:t>
      </w:r>
      <w:r w:rsidR="00F725C4" w:rsidRPr="00F725C4">
        <w:rPr>
          <w:rFonts w:ascii="Times New Roman" w:eastAsia="Calibri" w:hAnsi="Times New Roman" w:cs="Times New Roman"/>
          <w:kern w:val="0"/>
          <w14:ligatures w14:val="none"/>
        </w:rPr>
        <w:t>Cilostazol LEK-AM</w:t>
      </w:r>
      <w:r w:rsidRPr="00F725C4" w:rsidDel="0032198D">
        <w:rPr>
          <w:rFonts w:ascii="Times New Roman" w:eastAsia="Calibri" w:hAnsi="Times New Roman" w:cs="Times New Roman"/>
          <w:kern w:val="0"/>
          <w14:ligatures w14:val="none"/>
        </w:rPr>
        <w:t xml:space="preserve"> </w:t>
      </w:r>
    </w:p>
    <w:p w14:paraId="115545BF" w14:textId="6E7F8C1D" w:rsidR="00E13894" w:rsidRPr="00F725C4" w:rsidRDefault="00E13894" w:rsidP="00F725C4">
      <w:pPr>
        <w:pStyle w:val="ListParagraph"/>
        <w:numPr>
          <w:ilvl w:val="0"/>
          <w:numId w:val="19"/>
        </w:numPr>
        <w:spacing w:after="0" w:line="240" w:lineRule="auto"/>
        <w:ind w:left="709" w:hanging="425"/>
        <w:rPr>
          <w:rFonts w:ascii="Times New Roman" w:eastAsia="Calibri" w:hAnsi="Times New Roman" w:cs="Times New Roman"/>
          <w:kern w:val="0"/>
          <w14:ligatures w14:val="none"/>
        </w:rPr>
      </w:pPr>
      <w:r w:rsidRPr="00F725C4">
        <w:rPr>
          <w:rFonts w:ascii="Times New Roman" w:eastAsia="Calibri" w:hAnsi="Times New Roman" w:cs="Times New Roman"/>
          <w:kern w:val="0"/>
          <w14:ligatures w14:val="none"/>
        </w:rPr>
        <w:t>Pakuotės turinys ir kita informacija</w:t>
      </w:r>
    </w:p>
    <w:p w14:paraId="0F616AE9"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274F1ACD"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20C4001E" w14:textId="56B876E4" w:rsidR="00E13894" w:rsidRPr="00E13894" w:rsidRDefault="00E13894" w:rsidP="00E13894">
      <w:pPr>
        <w:tabs>
          <w:tab w:val="left" w:pos="567"/>
        </w:tabs>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1.</w:t>
      </w:r>
      <w:r w:rsidRPr="00E13894">
        <w:rPr>
          <w:rFonts w:ascii="Times New Roman" w:eastAsia="Calibri" w:hAnsi="Times New Roman" w:cs="Times New Roman"/>
          <w:b/>
          <w:kern w:val="0"/>
          <w14:ligatures w14:val="none"/>
        </w:rPr>
        <w:tab/>
        <w:t xml:space="preserve">Kas yra </w:t>
      </w:r>
      <w:r w:rsidR="00F725C4">
        <w:rPr>
          <w:rFonts w:ascii="Times New Roman" w:eastAsia="Calibri" w:hAnsi="Times New Roman" w:cs="Times New Roman"/>
          <w:b/>
          <w:kern w:val="0"/>
          <w14:ligatures w14:val="none"/>
        </w:rPr>
        <w:t>Cilostazol LEK-AM</w:t>
      </w:r>
      <w:r w:rsidRPr="00E13894">
        <w:rPr>
          <w:rFonts w:ascii="Times New Roman" w:eastAsia="Calibri" w:hAnsi="Times New Roman" w:cs="Times New Roman"/>
          <w:kern w:val="0"/>
          <w14:ligatures w14:val="none"/>
        </w:rPr>
        <w:t xml:space="preserve"> </w:t>
      </w:r>
      <w:r w:rsidRPr="00E13894">
        <w:rPr>
          <w:rFonts w:ascii="Times New Roman" w:eastAsia="Calibri" w:hAnsi="Times New Roman" w:cs="Times New Roman"/>
          <w:b/>
          <w:kern w:val="0"/>
          <w14:ligatures w14:val="none"/>
        </w:rPr>
        <w:t>ir kam jis vartojamas</w:t>
      </w:r>
    </w:p>
    <w:p w14:paraId="1A4549FB"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6F33D5CE" w14:textId="45021496"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Veiklioji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medžiaga (cilostazolas) priklauso vaistų grupei, vadinamai fosfodiesterazės 3 tipo inhibitoriais.</w:t>
      </w:r>
    </w:p>
    <w:p w14:paraId="329E45C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Jis sukelia kelių rūšių poveikį, įskaitant kai kurių kraujagyslių išplėtimą ir kai kurių kraujo ląstelių, vadinamų trombocitais, krešėjimo aktyvumo (sulipimo) slopinimą kraujagyslių viduje.</w:t>
      </w:r>
    </w:p>
    <w:p w14:paraId="7CE8E758"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0E00104F" w14:textId="2A89C1E2" w:rsidR="00E13894" w:rsidRPr="00E13894" w:rsidRDefault="00E13894" w:rsidP="00E13894">
      <w:pPr>
        <w:spacing w:after="0" w:line="240" w:lineRule="auto"/>
        <w:rPr>
          <w:rFonts w:ascii="Times New Roman" w:eastAsia="Calibri" w:hAnsi="Times New Roman" w:cs="Times New Roman"/>
          <w:i/>
          <w:strike/>
          <w:kern w:val="0"/>
          <w14:ligatures w14:val="none"/>
        </w:rPr>
      </w:pPr>
      <w:r w:rsidRPr="00E13894">
        <w:rPr>
          <w:rFonts w:ascii="Times New Roman" w:eastAsia="Calibri" w:hAnsi="Times New Roman" w:cs="Times New Roman"/>
          <w:kern w:val="0"/>
          <w14:ligatures w14:val="none"/>
        </w:rPr>
        <w:t xml:space="preserve">Jums buvo paskirtas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„protarpiniam šlubumui“ gydyti. „Protarpinis šlubumas“ yra panašus į mėšlungį, skausmą kojose, vaikščiojimo metu, kurį sukelia nepakankamas Jūsų kojų aprūpinimas krauju.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gali pailginti nueitą be skausmo atstumą, kadangi jis pagerina kraujotaką Jūsų kojose.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rekomenduojamas tik pacientams, kurių simptomai pakankamai nesumažėjo pakoregavus gyvenimo būdą (pvz., metus rūkyti ir intensyviau mankštinantis) ir atlikus kitas reikiamas intervencijas. Vartojant cilostazolą svarbu toliau tęsti koreguotą gyvenimo būdą.</w:t>
      </w:r>
    </w:p>
    <w:p w14:paraId="337E6B8F"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13F12405"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24FF89D7" w14:textId="7FA61980" w:rsidR="00E13894" w:rsidRPr="00E13894" w:rsidRDefault="00E13894" w:rsidP="00E13894">
      <w:pPr>
        <w:tabs>
          <w:tab w:val="left" w:pos="567"/>
        </w:tabs>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2.</w:t>
      </w:r>
      <w:r w:rsidRPr="00E13894">
        <w:rPr>
          <w:rFonts w:ascii="Times New Roman" w:eastAsia="Calibri" w:hAnsi="Times New Roman" w:cs="Times New Roman"/>
          <w:b/>
          <w:kern w:val="0"/>
          <w14:ligatures w14:val="none"/>
        </w:rPr>
        <w:tab/>
        <w:t xml:space="preserve">Kas žinotina prieš vartojant </w:t>
      </w:r>
      <w:r w:rsidR="00F725C4">
        <w:rPr>
          <w:rFonts w:ascii="Times New Roman" w:eastAsia="Calibri" w:hAnsi="Times New Roman" w:cs="Times New Roman"/>
          <w:b/>
          <w:kern w:val="0"/>
          <w14:ligatures w14:val="none"/>
        </w:rPr>
        <w:t>Cilostazol LEK-AM</w:t>
      </w:r>
    </w:p>
    <w:p w14:paraId="7A57D585"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16A7360C" w14:textId="3C4F074B" w:rsidR="00E13894" w:rsidRPr="00E13894" w:rsidRDefault="00F725C4" w:rsidP="00E13894">
      <w:pPr>
        <w:spacing w:after="0" w:line="240" w:lineRule="auto"/>
        <w:rPr>
          <w:rFonts w:ascii="Times New Roman" w:eastAsia="Calibri" w:hAnsi="Times New Roman" w:cs="Times New Roman"/>
          <w:b/>
          <w:kern w:val="0"/>
          <w14:ligatures w14:val="none"/>
        </w:rPr>
      </w:pPr>
      <w:r>
        <w:rPr>
          <w:rFonts w:ascii="Times New Roman" w:eastAsia="Calibri" w:hAnsi="Times New Roman" w:cs="Times New Roman"/>
          <w:b/>
          <w:kern w:val="0"/>
          <w14:ligatures w14:val="none"/>
        </w:rPr>
        <w:t>Cilostazol LEK-AM</w:t>
      </w:r>
      <w:r w:rsidR="00E13894" w:rsidRPr="00E13894">
        <w:rPr>
          <w:rFonts w:ascii="Times New Roman" w:eastAsia="Calibri" w:hAnsi="Times New Roman" w:cs="Times New Roman"/>
          <w:kern w:val="0"/>
          <w14:ligatures w14:val="none"/>
        </w:rPr>
        <w:t xml:space="preserve"> </w:t>
      </w:r>
      <w:r w:rsidR="00E13894" w:rsidRPr="00E13894">
        <w:rPr>
          <w:rFonts w:ascii="Times New Roman" w:eastAsia="Calibri" w:hAnsi="Times New Roman" w:cs="Times New Roman"/>
          <w:b/>
          <w:kern w:val="0"/>
          <w14:ligatures w14:val="none"/>
        </w:rPr>
        <w:t xml:space="preserve">vartoti </w:t>
      </w:r>
      <w:r w:rsidR="00754156">
        <w:rPr>
          <w:rFonts w:ascii="Times New Roman" w:eastAsia="Calibri" w:hAnsi="Times New Roman" w:cs="Times New Roman"/>
          <w:b/>
          <w:kern w:val="0"/>
          <w14:ligatures w14:val="none"/>
        </w:rPr>
        <w:t>draudžiama</w:t>
      </w:r>
      <w:r w:rsidR="00E13894" w:rsidRPr="00E13894">
        <w:rPr>
          <w:rFonts w:ascii="Times New Roman" w:eastAsia="Calibri" w:hAnsi="Times New Roman" w:cs="Times New Roman"/>
          <w:b/>
          <w:kern w:val="0"/>
          <w14:ligatures w14:val="none"/>
        </w:rPr>
        <w:t>:</w:t>
      </w:r>
    </w:p>
    <w:p w14:paraId="27D11F09" w14:textId="77777777" w:rsidR="00E13894" w:rsidRPr="00E13894" w:rsidRDefault="00E13894" w:rsidP="00E13894">
      <w:pPr>
        <w:numPr>
          <w:ilvl w:val="0"/>
          <w:numId w:val="8"/>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yra alergija cilostazolui arba bet kuriai pagalbinei šio vaisto medžiagai (jos išvardytos 6 skyriuje);</w:t>
      </w:r>
    </w:p>
    <w:p w14:paraId="1CA06A59" w14:textId="77777777" w:rsidR="00E13894" w:rsidRPr="00E13894" w:rsidRDefault="00E13894" w:rsidP="00E13894">
      <w:pPr>
        <w:numPr>
          <w:ilvl w:val="0"/>
          <w:numId w:val="16"/>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sergate „širdies nepakankamumu“;</w:t>
      </w:r>
    </w:p>
    <w:p w14:paraId="511C9626" w14:textId="77777777" w:rsidR="00E13894" w:rsidRPr="00E13894" w:rsidRDefault="00E13894" w:rsidP="00E13894">
      <w:pPr>
        <w:numPr>
          <w:ilvl w:val="0"/>
          <w:numId w:val="8"/>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ramybės metu pastoviai jaučiate skausmą krūtinėje arba anksčiau buvo ištikęs „širdies priepuolis“ ar per paskutinius šešis mėnesius Jums buvo atlikta bet kokia širdies operacija;</w:t>
      </w:r>
    </w:p>
    <w:p w14:paraId="50B90406" w14:textId="77777777" w:rsidR="00E13894" w:rsidRPr="00E13894" w:rsidRDefault="00E13894" w:rsidP="00E13894">
      <w:pPr>
        <w:numPr>
          <w:ilvl w:val="0"/>
          <w:numId w:val="8"/>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Jums dabar ar anksčiau pritemdavo sąmonė dėl širdies ligos ar pasireikšdavo bet koks sunkus širdies plakimo sutrikimas;</w:t>
      </w:r>
    </w:p>
    <w:p w14:paraId="64DC3A50" w14:textId="77777777" w:rsidR="00E13894" w:rsidRPr="00E13894" w:rsidRDefault="00E13894" w:rsidP="00E13894">
      <w:pPr>
        <w:numPr>
          <w:ilvl w:val="0"/>
          <w:numId w:val="8"/>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žinote, kad Jums yra būsenų, dėl kurių padidėja kraujavimo ar kraujosruvų rizika, tokių, kaip:</w:t>
      </w:r>
    </w:p>
    <w:p w14:paraId="6FB5EA9F" w14:textId="77777777" w:rsidR="00E13894" w:rsidRPr="00E13894" w:rsidRDefault="00E13894" w:rsidP="00E13894">
      <w:pPr>
        <w:autoSpaceDE w:val="0"/>
        <w:autoSpaceDN w:val="0"/>
        <w:adjustRightInd w:val="0"/>
        <w:spacing w:after="0" w:line="240" w:lineRule="auto"/>
        <w:ind w:left="851"/>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aktyvi skrandžio opa (-os);</w:t>
      </w:r>
    </w:p>
    <w:p w14:paraId="30F6D49E" w14:textId="77777777" w:rsidR="00E13894" w:rsidRPr="00E13894" w:rsidRDefault="00E13894" w:rsidP="00E13894">
      <w:pPr>
        <w:autoSpaceDE w:val="0"/>
        <w:autoSpaceDN w:val="0"/>
        <w:adjustRightInd w:val="0"/>
        <w:spacing w:after="0" w:line="240" w:lineRule="auto"/>
        <w:ind w:left="851"/>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insultas per paskutinius šešis mėnesius;</w:t>
      </w:r>
    </w:p>
    <w:p w14:paraId="084778CF" w14:textId="77777777" w:rsidR="00E13894" w:rsidRPr="00E13894" w:rsidRDefault="00E13894" w:rsidP="00E13894">
      <w:pPr>
        <w:autoSpaceDE w:val="0"/>
        <w:autoSpaceDN w:val="0"/>
        <w:adjustRightInd w:val="0"/>
        <w:spacing w:after="0" w:line="240" w:lineRule="auto"/>
        <w:ind w:left="851"/>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akių sutrikimai, jeigu sergate cukriniu diabetu;</w:t>
      </w:r>
    </w:p>
    <w:p w14:paraId="38F254A6" w14:textId="77777777" w:rsidR="00E13894" w:rsidRPr="00E13894" w:rsidRDefault="00E13894" w:rsidP="00E13894">
      <w:pPr>
        <w:autoSpaceDE w:val="0"/>
        <w:autoSpaceDN w:val="0"/>
        <w:adjustRightInd w:val="0"/>
        <w:spacing w:after="0" w:line="240" w:lineRule="auto"/>
        <w:ind w:left="851"/>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nepakankamai gerai reguliuojamas kraujo spaudimas;</w:t>
      </w:r>
    </w:p>
    <w:p w14:paraId="43A627AA" w14:textId="77777777" w:rsidR="00E13894" w:rsidRPr="00E13894" w:rsidRDefault="00E13894" w:rsidP="00E13894">
      <w:pPr>
        <w:numPr>
          <w:ilvl w:val="0"/>
          <w:numId w:val="9"/>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lastRenderedPageBreak/>
        <w:t>jeigu kartu vartojate acetilsalicilo rūgšties ir klopidogrelio arba bet kokį kitą dviejų ar daugiau vaistinių preparatų derinį, galintį padidinti kraujavimo riziką (jeigu abejojate, pasitarkite su gydytoju arba vaistininku);</w:t>
      </w:r>
    </w:p>
    <w:p w14:paraId="584C89E9" w14:textId="77777777" w:rsidR="00E13894" w:rsidRPr="00E13894" w:rsidRDefault="00E13894" w:rsidP="00E13894">
      <w:pPr>
        <w:numPr>
          <w:ilvl w:val="0"/>
          <w:numId w:val="9"/>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sergate sunkia inkstų liga arba vidutinio sunkumo ar sunkia kepenų liga;</w:t>
      </w:r>
    </w:p>
    <w:p w14:paraId="0B5391BB" w14:textId="77777777" w:rsidR="00E13894" w:rsidRPr="00E13894" w:rsidRDefault="00E13894" w:rsidP="00E13894">
      <w:pPr>
        <w:numPr>
          <w:ilvl w:val="0"/>
          <w:numId w:val="9"/>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esate nėščia.</w:t>
      </w:r>
    </w:p>
    <w:p w14:paraId="200A5D7F"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48B18B35" w14:textId="77777777"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Įspėjimai ir atsargumo priemonės</w:t>
      </w:r>
    </w:p>
    <w:p w14:paraId="5E364153" w14:textId="6EF6B43E" w:rsidR="00E13894" w:rsidRPr="00E13894" w:rsidRDefault="00E13894" w:rsidP="00E13894">
      <w:pPr>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Pasitarkite su gydytoju arba vaistininku, prieš pradėdami vartoti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w:t>
      </w:r>
    </w:p>
    <w:p w14:paraId="6274FB85" w14:textId="77777777" w:rsidR="00E13894" w:rsidRPr="00E13894" w:rsidRDefault="00E13894" w:rsidP="00E13894">
      <w:pPr>
        <w:numPr>
          <w:ilvl w:val="0"/>
          <w:numId w:val="10"/>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yra sunki širdies liga arba bet koks širdies plakimo sutrikimas;</w:t>
      </w:r>
    </w:p>
    <w:p w14:paraId="3CE20C83" w14:textId="77777777" w:rsidR="00E13894" w:rsidRPr="00E13894" w:rsidRDefault="00E13894" w:rsidP="00E13894">
      <w:pPr>
        <w:numPr>
          <w:ilvl w:val="0"/>
          <w:numId w:val="10"/>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yra problemų su Jūsų kraujo spaudimu.</w:t>
      </w:r>
    </w:p>
    <w:p w14:paraId="4706C658"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69F4061E" w14:textId="4E455938"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Gydymo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metu nepamirškite, kad:</w:t>
      </w:r>
    </w:p>
    <w:p w14:paraId="519B992B" w14:textId="26B1690D" w:rsidR="00E13894" w:rsidRPr="00E13894" w:rsidRDefault="00E13894" w:rsidP="00E13894">
      <w:pPr>
        <w:numPr>
          <w:ilvl w:val="0"/>
          <w:numId w:val="11"/>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jeigu Jums reikia atlikti operaciją, įskaitant danties traukimą, gydytojui arba odontologui turite pasakyti, jog vartojate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w:t>
      </w:r>
    </w:p>
    <w:p w14:paraId="594FF284" w14:textId="511CFB34" w:rsidR="00E13894" w:rsidRPr="00E13894" w:rsidRDefault="00E13894" w:rsidP="00E13894">
      <w:pPr>
        <w:numPr>
          <w:ilvl w:val="0"/>
          <w:numId w:val="11"/>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atsiradus nedidelėms kraujosruvoms ar kraujavimui, turite nutraukti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vartojimą ir kreiptis į gydytoją.</w:t>
      </w:r>
    </w:p>
    <w:p w14:paraId="6B17A15F"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0496972D" w14:textId="77777777"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Vaikams ir paaugliams</w:t>
      </w:r>
    </w:p>
    <w:p w14:paraId="20324EEC" w14:textId="5E5AE439" w:rsidR="00E13894" w:rsidRPr="00E13894" w:rsidRDefault="00F725C4" w:rsidP="00E13894">
      <w:pPr>
        <w:spacing w:after="0" w:line="24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Cilostazol LEK-AM</w:t>
      </w:r>
      <w:r w:rsidR="00E13894" w:rsidRPr="00E13894">
        <w:rPr>
          <w:rFonts w:ascii="Times New Roman" w:eastAsia="Calibri" w:hAnsi="Times New Roman" w:cs="Times New Roman"/>
          <w:kern w:val="0"/>
          <w14:ligatures w14:val="none"/>
        </w:rPr>
        <w:t xml:space="preserve"> vaikams yra netinkamas.</w:t>
      </w:r>
    </w:p>
    <w:p w14:paraId="450A88B4"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402B3A7B" w14:textId="6ADD5F9D"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 xml:space="preserve">Kiti vaistai ir </w:t>
      </w:r>
      <w:r w:rsidR="00F725C4">
        <w:rPr>
          <w:rFonts w:ascii="Times New Roman" w:eastAsia="Calibri" w:hAnsi="Times New Roman" w:cs="Times New Roman"/>
          <w:b/>
          <w:kern w:val="0"/>
          <w14:ligatures w14:val="none"/>
        </w:rPr>
        <w:t>Cilostazol LEK-AM</w:t>
      </w:r>
    </w:p>
    <w:p w14:paraId="556F5966" w14:textId="77777777" w:rsidR="00E13894" w:rsidRPr="00E13894" w:rsidRDefault="00E13894" w:rsidP="00E13894">
      <w:pPr>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vartojate ar neseniai vartojote kitų vaistų arba dėl to nesate tikri, apie tai pasakykite gydytojui arba vaistininkui.</w:t>
      </w:r>
    </w:p>
    <w:p w14:paraId="2BC57A4B"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51F159B9"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Jūs turite specialiai informuoti gydytoją, jeigu vartojate kai kurių vaistų, paprastai vartojamų raumenų arba sąnarių skausmingoms ir (arba) uždegiminėms būklėms gydyti, arba jeigu vartojate vaistų kraujo krešėjimui slopinti. Šiems vaistams priklauso:</w:t>
      </w:r>
    </w:p>
    <w:p w14:paraId="330BFD2D" w14:textId="77777777" w:rsidR="00E13894" w:rsidRPr="00E13894" w:rsidRDefault="00E13894" w:rsidP="00E13894">
      <w:pPr>
        <w:numPr>
          <w:ilvl w:val="0"/>
          <w:numId w:val="12"/>
        </w:numPr>
        <w:tabs>
          <w:tab w:val="left" w:pos="567"/>
        </w:tabs>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acetilsalicilo rūgštis;</w:t>
      </w:r>
    </w:p>
    <w:p w14:paraId="6DFC818F" w14:textId="77777777" w:rsidR="00E13894" w:rsidRPr="00E13894" w:rsidRDefault="00E13894" w:rsidP="00E13894">
      <w:pPr>
        <w:numPr>
          <w:ilvl w:val="0"/>
          <w:numId w:val="12"/>
        </w:numPr>
        <w:tabs>
          <w:tab w:val="left" w:pos="567"/>
        </w:tabs>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klopidogrelis;</w:t>
      </w:r>
    </w:p>
    <w:p w14:paraId="0B033F77" w14:textId="77777777" w:rsidR="00E13894" w:rsidRPr="00E13894" w:rsidRDefault="00E13894" w:rsidP="00E13894">
      <w:pPr>
        <w:numPr>
          <w:ilvl w:val="0"/>
          <w:numId w:val="12"/>
        </w:numPr>
        <w:tabs>
          <w:tab w:val="left" w:pos="567"/>
        </w:tabs>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antikoaguliantai (pvz., varfarinas, dabigatranas, rivaroksabanas, apiksabanas ar mažos molekulinės masės heparinai).</w:t>
      </w:r>
    </w:p>
    <w:p w14:paraId="16A67D18"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C19B26D" w14:textId="1ACD9E1E"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Jeigu vartojate šių vaistinių preparatų kartu su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Jūsų gydytojas gali atlikti kai kuriuos įprastus kraujo tyrimus.</w:t>
      </w:r>
    </w:p>
    <w:p w14:paraId="50DEB59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AEA6D2E" w14:textId="4D3F1EF2"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Kai kurie kartu vartojami vaistai gali daryti įtaką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Jie gali arba stiprinti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šalutinį poveikį, arba mažinti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veiksmingumą.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gali taip pat gali daryti įtaką kitiems vaistiniams preparatams. Prieš pradedant vartoti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pasakykite gydytojui, jeigu vartojate:</w:t>
      </w:r>
    </w:p>
    <w:p w14:paraId="5E6B3E13"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eritromicino, klaritromicino arba rifampicino (antibiotikų);</w:t>
      </w:r>
    </w:p>
    <w:p w14:paraId="533939DD"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ketokonazolo (grybelinėms infekcijoms gydyti);</w:t>
      </w:r>
    </w:p>
    <w:p w14:paraId="556DC0C1"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omeprazolo (skrandyje rūgšties pertekliui sumažinti);</w:t>
      </w:r>
    </w:p>
    <w:p w14:paraId="6E889469"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diltiazemo (padidėjusiam kraujospūdžiui arba krūtinės skausmui mažinti);</w:t>
      </w:r>
    </w:p>
    <w:p w14:paraId="08B27A5B"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cisaprido (skrandžio sutrikimams gydyti);</w:t>
      </w:r>
    </w:p>
    <w:p w14:paraId="420CB26D"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lovastatino, simvastatino arba atorvastatino (dideliam cholesterolio kiekiui kraujyje mažinti);</w:t>
      </w:r>
    </w:p>
    <w:p w14:paraId="7C25D05E"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halofantrino (maliarijai gydyti);</w:t>
      </w:r>
    </w:p>
    <w:p w14:paraId="51B79F02"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pimozido (psichikos sutrikimams gydyti);</w:t>
      </w:r>
    </w:p>
    <w:p w14:paraId="0C5BE91F"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skalsių darinių (migrenai gydyti, pvz., ergotamino, dihidroergotamino);</w:t>
      </w:r>
    </w:p>
    <w:p w14:paraId="3D0AF220"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karbamazepino arba fenitoino (traukuliams gydyti);</w:t>
      </w:r>
    </w:p>
    <w:p w14:paraId="67F78160" w14:textId="77777777" w:rsidR="00E13894" w:rsidRPr="00E13894" w:rsidRDefault="00E13894" w:rsidP="00E13894">
      <w:pPr>
        <w:numPr>
          <w:ilvl w:val="0"/>
          <w:numId w:val="13"/>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jonažolės preparatų (vaistažolių preparato).</w:t>
      </w:r>
    </w:p>
    <w:p w14:paraId="1D2B3238"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1D3248DD"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abejojate, ar tai tinka Jūsų vartojamiems vaistams, kreipkitės į gydytoją arba vaistininką.</w:t>
      </w:r>
    </w:p>
    <w:p w14:paraId="2D221ACE"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106B267B" w14:textId="657E9CD2"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Prieš vartojant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pasakykite gydytojui, jeigu vartojate vaistų nuo per didelio kraujo spaudimo, kadangi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gali sukelti papildomą kraujospūdį mažinantį poveikį. Per </w:t>
      </w:r>
      <w:r w:rsidRPr="00E13894">
        <w:rPr>
          <w:rFonts w:ascii="Times New Roman" w:eastAsia="Calibri" w:hAnsi="Times New Roman" w:cs="Times New Roman"/>
          <w:kern w:val="0"/>
          <w14:ligatures w14:val="none"/>
        </w:rPr>
        <w:lastRenderedPageBreak/>
        <w:t>stiprus Jūsų kraujospūdžio sumažėjimas gali sukelti širdies plakimo padažnėjimą. Šiems vaistams priklauso:</w:t>
      </w:r>
    </w:p>
    <w:p w14:paraId="79B007C2" w14:textId="77777777" w:rsidR="00E13894" w:rsidRPr="00E13894" w:rsidRDefault="00E13894" w:rsidP="00E13894">
      <w:pPr>
        <w:numPr>
          <w:ilvl w:val="0"/>
          <w:numId w:val="14"/>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diuretikai (pvz., hidrochlortiazidas, furozemidas);</w:t>
      </w:r>
    </w:p>
    <w:p w14:paraId="71269DD3" w14:textId="77777777" w:rsidR="00E13894" w:rsidRPr="00E13894" w:rsidRDefault="00E13894" w:rsidP="00E13894">
      <w:pPr>
        <w:numPr>
          <w:ilvl w:val="0"/>
          <w:numId w:val="14"/>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kalcio kanalų blokatoriai (pvz., verapamilis, amlodipinas);</w:t>
      </w:r>
    </w:p>
    <w:p w14:paraId="7181ADB2" w14:textId="77777777" w:rsidR="00E13894" w:rsidRPr="00E13894" w:rsidRDefault="00E13894" w:rsidP="00E13894">
      <w:pPr>
        <w:numPr>
          <w:ilvl w:val="0"/>
          <w:numId w:val="14"/>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AKF inhibitoriai (pvz., kaptoprilis, lizinoprilis);</w:t>
      </w:r>
    </w:p>
    <w:p w14:paraId="16F18439" w14:textId="77777777" w:rsidR="00E13894" w:rsidRPr="00E13894" w:rsidRDefault="00E13894" w:rsidP="00E13894">
      <w:pPr>
        <w:numPr>
          <w:ilvl w:val="0"/>
          <w:numId w:val="14"/>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angiotenzino II receptorių blokatoriai (pvz., valsartanas, kandesartanas);</w:t>
      </w:r>
    </w:p>
    <w:p w14:paraId="4A6A2A3D" w14:textId="77777777" w:rsidR="00E13894" w:rsidRPr="00E13894" w:rsidRDefault="00E13894" w:rsidP="00E13894">
      <w:pPr>
        <w:numPr>
          <w:ilvl w:val="0"/>
          <w:numId w:val="14"/>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beta adrenoreceptorių blokatoriai (pvz., labetalolis, karvedilolis).</w:t>
      </w:r>
    </w:p>
    <w:p w14:paraId="65E35474"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5D2BCE5D" w14:textId="1D113C79"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Galbūt Jūs ir galite vartoti minėtų vaistų kartu su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ir Jūsų gydytojas galės nuspręsti, kas Jums tinka.</w:t>
      </w:r>
    </w:p>
    <w:p w14:paraId="7498B906"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b/>
          <w:kern w:val="0"/>
          <w14:ligatures w14:val="none"/>
        </w:rPr>
      </w:pPr>
    </w:p>
    <w:p w14:paraId="21FF02F5"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Nėštumas ir žindymo laikotarpis</w:t>
      </w:r>
    </w:p>
    <w:p w14:paraId="4F213A82"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esate nėščia, žindote kūdikį, manote, kad galbūt esate nėščia arba planuojate pastoti, tai prieš vartodama šį vaistą pasitarkite su gydytoju arba vaistininku.</w:t>
      </w:r>
    </w:p>
    <w:p w14:paraId="48CE6E55" w14:textId="58F0EEED" w:rsidR="00E13894" w:rsidRPr="00E13894" w:rsidRDefault="00F725C4" w:rsidP="00E13894">
      <w:pPr>
        <w:autoSpaceDE w:val="0"/>
        <w:autoSpaceDN w:val="0"/>
        <w:adjustRightInd w:val="0"/>
        <w:spacing w:after="0" w:line="24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Cilostazol LEK-AM</w:t>
      </w:r>
      <w:r w:rsidR="00E13894" w:rsidRPr="00E13894">
        <w:rPr>
          <w:rFonts w:ascii="Times New Roman" w:eastAsia="Calibri" w:hAnsi="Times New Roman" w:cs="Times New Roman"/>
          <w:kern w:val="0"/>
          <w14:ligatures w14:val="none"/>
        </w:rPr>
        <w:t xml:space="preserve"> nėštumo metu</w:t>
      </w:r>
      <w:r w:rsidR="00E13894" w:rsidRPr="00E13894">
        <w:rPr>
          <w:rFonts w:ascii="Times New Roman" w:eastAsia="Calibri" w:hAnsi="Times New Roman" w:cs="Times New Roman"/>
          <w:b/>
          <w:kern w:val="0"/>
          <w14:ligatures w14:val="none"/>
        </w:rPr>
        <w:t xml:space="preserve"> VARTOTI </w:t>
      </w:r>
      <w:r w:rsidR="006A665E">
        <w:rPr>
          <w:rFonts w:ascii="Times New Roman" w:eastAsia="Calibri" w:hAnsi="Times New Roman" w:cs="Times New Roman"/>
          <w:b/>
          <w:kern w:val="0"/>
          <w14:ligatures w14:val="none"/>
        </w:rPr>
        <w:t>DRAUDŽIAMA</w:t>
      </w:r>
      <w:r w:rsidR="00E13894" w:rsidRPr="00E13894">
        <w:rPr>
          <w:rFonts w:ascii="Times New Roman" w:eastAsia="Calibri" w:hAnsi="Times New Roman" w:cs="Times New Roman"/>
          <w:b/>
          <w:kern w:val="0"/>
          <w14:ligatures w14:val="none"/>
        </w:rPr>
        <w:t>.</w:t>
      </w:r>
    </w:p>
    <w:p w14:paraId="326B9C4E" w14:textId="71FE1E02"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Žindyvėms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vartoti </w:t>
      </w:r>
      <w:r w:rsidRPr="00E13894">
        <w:rPr>
          <w:rFonts w:ascii="Times New Roman" w:eastAsia="Calibri" w:hAnsi="Times New Roman" w:cs="Times New Roman"/>
          <w:b/>
          <w:kern w:val="0"/>
          <w14:ligatures w14:val="none"/>
        </w:rPr>
        <w:t>NEREKOMENDUOJAMA</w:t>
      </w:r>
      <w:r w:rsidRPr="00E13894">
        <w:rPr>
          <w:rFonts w:ascii="Times New Roman" w:eastAsia="Calibri" w:hAnsi="Times New Roman" w:cs="Times New Roman"/>
          <w:kern w:val="0"/>
          <w14:ligatures w14:val="none"/>
        </w:rPr>
        <w:t>.</w:t>
      </w:r>
    </w:p>
    <w:p w14:paraId="6558259D"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1A7EA9B"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Vairavimas ir mechanizmų valdymas</w:t>
      </w:r>
    </w:p>
    <w:p w14:paraId="21DFE55F" w14:textId="638CE52B" w:rsidR="00E13894" w:rsidRPr="00E13894" w:rsidRDefault="00F725C4" w:rsidP="00E13894">
      <w:pPr>
        <w:spacing w:after="0" w:line="24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Cilostazol LEK-AM</w:t>
      </w:r>
      <w:r w:rsidR="00E13894" w:rsidRPr="00E13894">
        <w:rPr>
          <w:rFonts w:ascii="Times New Roman" w:eastAsia="Calibri" w:hAnsi="Times New Roman" w:cs="Times New Roman"/>
          <w:kern w:val="0"/>
          <w14:ligatures w14:val="none"/>
        </w:rPr>
        <w:t xml:space="preserve"> gali sukelti galvos svaigimą. Jeigu jaučiate  svaigulį po </w:t>
      </w:r>
      <w:r>
        <w:rPr>
          <w:rFonts w:ascii="Times New Roman" w:eastAsia="Calibri" w:hAnsi="Times New Roman" w:cs="Times New Roman"/>
          <w:kern w:val="0"/>
          <w14:ligatures w14:val="none"/>
        </w:rPr>
        <w:t>Cilostazol LEK-AM</w:t>
      </w:r>
      <w:r w:rsidR="00E13894" w:rsidRPr="00E13894">
        <w:rPr>
          <w:rFonts w:ascii="Times New Roman" w:eastAsia="Calibri" w:hAnsi="Times New Roman" w:cs="Times New Roman"/>
          <w:kern w:val="0"/>
          <w14:ligatures w14:val="none"/>
        </w:rPr>
        <w:t xml:space="preserve"> suvartojimo, </w:t>
      </w:r>
      <w:r w:rsidR="00E13894" w:rsidRPr="00E13894">
        <w:rPr>
          <w:rFonts w:ascii="Times New Roman" w:eastAsia="Calibri" w:hAnsi="Times New Roman" w:cs="Times New Roman"/>
          <w:b/>
          <w:kern w:val="0"/>
          <w14:ligatures w14:val="none"/>
        </w:rPr>
        <w:t xml:space="preserve">ATSISAKYKITE VAIRUOTI </w:t>
      </w:r>
      <w:r w:rsidR="00E13894" w:rsidRPr="00E13894">
        <w:rPr>
          <w:rFonts w:ascii="Times New Roman" w:eastAsia="Calibri" w:hAnsi="Times New Roman" w:cs="Times New Roman"/>
          <w:kern w:val="0"/>
          <w14:ligatures w14:val="none"/>
        </w:rPr>
        <w:t>ir valdyti mechanizmus bei praneškite savo gydytojui arba vaistininkui.</w:t>
      </w:r>
    </w:p>
    <w:p w14:paraId="256F35AC"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366AC364"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38D6A27E" w14:textId="5D4EAED9" w:rsidR="00E13894" w:rsidRPr="00E13894" w:rsidRDefault="00E13894" w:rsidP="00E13894">
      <w:pPr>
        <w:tabs>
          <w:tab w:val="left" w:pos="567"/>
        </w:tabs>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3.</w:t>
      </w:r>
      <w:r w:rsidRPr="00E13894">
        <w:rPr>
          <w:rFonts w:ascii="Times New Roman" w:eastAsia="Calibri" w:hAnsi="Times New Roman" w:cs="Times New Roman"/>
          <w:b/>
          <w:kern w:val="0"/>
          <w14:ligatures w14:val="none"/>
        </w:rPr>
        <w:tab/>
        <w:t xml:space="preserve">Kaip vartoti </w:t>
      </w:r>
      <w:r w:rsidR="00F725C4">
        <w:rPr>
          <w:rFonts w:ascii="Times New Roman" w:eastAsia="Calibri" w:hAnsi="Times New Roman" w:cs="Times New Roman"/>
          <w:b/>
          <w:kern w:val="0"/>
          <w14:ligatures w14:val="none"/>
        </w:rPr>
        <w:t>Cilostazol LEK-AM</w:t>
      </w:r>
    </w:p>
    <w:p w14:paraId="1D247EC3" w14:textId="77777777" w:rsidR="00E13894" w:rsidRPr="00E13894" w:rsidRDefault="00E13894" w:rsidP="00E13894">
      <w:pPr>
        <w:tabs>
          <w:tab w:val="left" w:pos="425"/>
        </w:tabs>
        <w:spacing w:after="0" w:line="240" w:lineRule="auto"/>
        <w:rPr>
          <w:rFonts w:ascii="Times New Roman" w:eastAsia="Calibri" w:hAnsi="Times New Roman" w:cs="Times New Roman"/>
          <w:kern w:val="0"/>
          <w14:ligatures w14:val="none"/>
        </w:rPr>
      </w:pPr>
    </w:p>
    <w:p w14:paraId="1C1FC127" w14:textId="77777777" w:rsidR="00E13894" w:rsidRPr="00E13894" w:rsidRDefault="00E13894" w:rsidP="00E13894">
      <w:pPr>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Visada vartokite šį vaistą tiksliai kaip nurodė gydytojas. Jeigu abejojate, kreipkitės į gydytoją arba vaistininką.</w:t>
      </w:r>
    </w:p>
    <w:p w14:paraId="0941C57F"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3B4241D3" w14:textId="661F4A9F" w:rsidR="00E13894" w:rsidRPr="00E13894" w:rsidRDefault="00E13894" w:rsidP="00E13894">
      <w:pPr>
        <w:numPr>
          <w:ilvl w:val="0"/>
          <w:numId w:val="15"/>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Rekomenduojama dozė yra dvi 100 mg tabletės (po dvi 50 mg tabletes du kartus per parą (iš ryto ir vakare) arba viena 100 mg tabletė du kartus per parą (iš ryto ir vakare)). Senyvo amžiaus žmonėms šios dozės keisti nereikia. Vis dėlto Jūsų gydytojas gali paskirti mažesnę dozę, jeigu vartojate kitų vaistų, kurie gali daryti įtaką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w:t>
      </w:r>
    </w:p>
    <w:p w14:paraId="77E40754" w14:textId="6C34809E" w:rsidR="00E13894" w:rsidRPr="00E13894" w:rsidRDefault="00F725C4" w:rsidP="00E13894">
      <w:pPr>
        <w:numPr>
          <w:ilvl w:val="0"/>
          <w:numId w:val="15"/>
        </w:numPr>
        <w:autoSpaceDE w:val="0"/>
        <w:autoSpaceDN w:val="0"/>
        <w:adjustRightInd w:val="0"/>
        <w:spacing w:after="0" w:line="240" w:lineRule="auto"/>
        <w:ind w:left="567" w:hanging="567"/>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Cilostazol LEK-AM</w:t>
      </w:r>
      <w:r w:rsidR="00E13894" w:rsidRPr="00E13894">
        <w:rPr>
          <w:rFonts w:ascii="Times New Roman" w:eastAsia="Calibri" w:hAnsi="Times New Roman" w:cs="Times New Roman"/>
          <w:kern w:val="0"/>
          <w14:ligatures w14:val="none"/>
        </w:rPr>
        <w:t xml:space="preserve"> tabletes reikia išgerti likus 30 minučių iki pusryčių ar vakarienės. Visada tabletes nurykite užsigerdami vandeniu.</w:t>
      </w:r>
    </w:p>
    <w:p w14:paraId="01FA0CE4"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0CD458A" w14:textId="1DD8018F"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Tam tikrą palankų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poveikį galite pajusti per 4–12 gydymo savaičių. </w:t>
      </w:r>
    </w:p>
    <w:p w14:paraId="0DF1C09D"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Po 3 gydymo mėnesių gydytojas gali pakartotinai įvertinti būklės pagerėjimą ir rekomenduoti nutraukti gydymą cilostazolu, jeigu gydymo poveikis yra nepakankamas.</w:t>
      </w:r>
    </w:p>
    <w:p w14:paraId="0E770CCC"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832A5B6" w14:textId="77777777"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Vartojimas vaikams ir paaugliams</w:t>
      </w:r>
    </w:p>
    <w:p w14:paraId="1A0BE20E" w14:textId="2F2BFCD9" w:rsidR="00E13894" w:rsidRPr="00E13894" w:rsidRDefault="00F725C4" w:rsidP="00E13894">
      <w:pPr>
        <w:autoSpaceDE w:val="0"/>
        <w:autoSpaceDN w:val="0"/>
        <w:adjustRightInd w:val="0"/>
        <w:spacing w:after="0" w:line="24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Cilostazol LEK-AM</w:t>
      </w:r>
      <w:r w:rsidR="00E13894" w:rsidRPr="00E13894">
        <w:rPr>
          <w:rFonts w:ascii="Times New Roman" w:eastAsia="Calibri" w:hAnsi="Times New Roman" w:cs="Times New Roman"/>
          <w:kern w:val="0"/>
          <w14:ligatures w14:val="none"/>
        </w:rPr>
        <w:t xml:space="preserve"> vaikams yra netinkamas.</w:t>
      </w:r>
    </w:p>
    <w:p w14:paraId="54EBE9A2"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96ECEAE" w14:textId="3967BC7C"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 xml:space="preserve">Ką daryti pavartojus per didelę </w:t>
      </w:r>
      <w:r w:rsidR="00F725C4">
        <w:rPr>
          <w:rFonts w:ascii="Times New Roman" w:eastAsia="Calibri" w:hAnsi="Times New Roman" w:cs="Times New Roman"/>
          <w:b/>
          <w:kern w:val="0"/>
          <w14:ligatures w14:val="none"/>
        </w:rPr>
        <w:t>Cilostazol LEK-AM</w:t>
      </w:r>
      <w:r w:rsidRPr="00E13894">
        <w:rPr>
          <w:rFonts w:ascii="Times New Roman" w:eastAsia="Calibri" w:hAnsi="Times New Roman" w:cs="Times New Roman"/>
          <w:kern w:val="0"/>
          <w14:ligatures w14:val="none"/>
        </w:rPr>
        <w:t xml:space="preserve"> </w:t>
      </w:r>
      <w:r w:rsidRPr="00E13894">
        <w:rPr>
          <w:rFonts w:ascii="Times New Roman" w:eastAsia="Calibri" w:hAnsi="Times New Roman" w:cs="Times New Roman"/>
          <w:b/>
          <w:kern w:val="0"/>
          <w14:ligatures w14:val="none"/>
        </w:rPr>
        <w:t>dozę?</w:t>
      </w:r>
    </w:p>
    <w:p w14:paraId="2AFBD975" w14:textId="0AAB3978"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Jeigu dėl bet kokios priežasties pavartojote per daug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tablečių, Jums gali pasireikšti tokie požymiai ir simptomai, kaip stiprus galvos skausmas, viduriavimas, kraujospūdžio kritimas ir nereguliarus širdies plakimas.</w:t>
      </w:r>
    </w:p>
    <w:p w14:paraId="1AD214E1"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pavartojote daugiau tablečių nei Jums paskirta dozė, nedelsiant kreipkitės į savo gydytoją arba artimiausią ligoninę. Nepamirškite su savimi pasiimti pakuotę, kad būtų aišku, kokį vaistą suvartojote.</w:t>
      </w:r>
    </w:p>
    <w:p w14:paraId="0877B822"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3DFB342" w14:textId="55E73EDD"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 xml:space="preserve">Pamiršus pavartoti </w:t>
      </w:r>
      <w:r w:rsidR="00F725C4">
        <w:rPr>
          <w:rFonts w:ascii="Times New Roman" w:eastAsia="Calibri" w:hAnsi="Times New Roman" w:cs="Times New Roman"/>
          <w:b/>
          <w:kern w:val="0"/>
          <w14:ligatures w14:val="none"/>
        </w:rPr>
        <w:t>Cilostazol LEK-AM</w:t>
      </w:r>
    </w:p>
    <w:p w14:paraId="67ECF30B"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Jeigu pamiršote pavartoti dozę, nesijaudinkite; palaukite, kol reikės vartoti kitą dozę ir išgerkite kitą tabletę, o toliau vartokite tabletes įprastai. </w:t>
      </w:r>
      <w:r w:rsidRPr="00E13894">
        <w:rPr>
          <w:rFonts w:ascii="Times New Roman" w:eastAsia="Calibri" w:hAnsi="Times New Roman" w:cs="Times New Roman"/>
          <w:b/>
          <w:kern w:val="0"/>
          <w14:ligatures w14:val="none"/>
        </w:rPr>
        <w:t xml:space="preserve">NEGALIMA </w:t>
      </w:r>
      <w:r w:rsidRPr="00E13894">
        <w:rPr>
          <w:rFonts w:ascii="Times New Roman" w:eastAsia="Calibri" w:hAnsi="Times New Roman" w:cs="Times New Roman"/>
          <w:kern w:val="0"/>
          <w14:ligatures w14:val="none"/>
        </w:rPr>
        <w:t>vartoti dvigubos dozės norint kompensuoti praleistą tabletę.</w:t>
      </w:r>
    </w:p>
    <w:p w14:paraId="0834E7C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0AD9882" w14:textId="3A88A7B2"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 xml:space="preserve">Nustojus vartoti </w:t>
      </w:r>
      <w:r w:rsidR="00F725C4">
        <w:rPr>
          <w:rFonts w:ascii="Times New Roman" w:eastAsia="Calibri" w:hAnsi="Times New Roman" w:cs="Times New Roman"/>
          <w:b/>
          <w:kern w:val="0"/>
          <w14:ligatures w14:val="none"/>
        </w:rPr>
        <w:t>Cilostazol LEK-AM</w:t>
      </w:r>
    </w:p>
    <w:p w14:paraId="4EC0A8CA" w14:textId="6D4255CF"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lastRenderedPageBreak/>
        <w:t xml:space="preserve">Jeigu nustojote vartoti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skausmas kojose gali atsinaujinti arba sustiprėti. Taigi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vartojimą reikia nutraukti tik jeigu pajausite šalutinį poveikį, reikalaujantį skubios medicinos pagalbos (žr. 4 skyrių), arba jeigu taip liepia gydytojas.</w:t>
      </w:r>
    </w:p>
    <w:p w14:paraId="50182712"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499FC7A3"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kiltų daugiau klausimų dėl šio vaisto vartojimo, kreipkitės į gydytoją arba vaistininką.</w:t>
      </w:r>
    </w:p>
    <w:p w14:paraId="11BA99D9"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3EACE74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A329480" w14:textId="77777777" w:rsidR="00E13894" w:rsidRPr="00E13894" w:rsidRDefault="00E13894" w:rsidP="00E13894">
      <w:pPr>
        <w:tabs>
          <w:tab w:val="left" w:pos="567"/>
        </w:tabs>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4.</w:t>
      </w:r>
      <w:r w:rsidRPr="00E13894">
        <w:rPr>
          <w:rFonts w:ascii="Times New Roman" w:eastAsia="Calibri" w:hAnsi="Times New Roman" w:cs="Times New Roman"/>
          <w:b/>
          <w:kern w:val="0"/>
          <w14:ligatures w14:val="none"/>
        </w:rPr>
        <w:tab/>
        <w:t>Galimas šalutinis poveikis</w:t>
      </w:r>
    </w:p>
    <w:p w14:paraId="51779AF6"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7480AC80"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Šis vaistas, kaip ir visi kiti, gali sukelti šalutinį poveikį, nors jis pasireiškia ne visiems žmonėms.</w:t>
      </w:r>
    </w:p>
    <w:p w14:paraId="0766A23D"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76ABBD4" w14:textId="2CF06EB9"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 xml:space="preserve">Jeigu pasireiškia bet koks toliau išvardytas šalutinis poveikis, Jums gali prireikti skubios medicinos pagalbos. Nutraukite </w:t>
      </w:r>
      <w:r w:rsidR="00F725C4">
        <w:rPr>
          <w:rFonts w:ascii="Times New Roman" w:eastAsia="Calibri" w:hAnsi="Times New Roman" w:cs="Times New Roman"/>
          <w:kern w:val="0"/>
          <w14:ligatures w14:val="none"/>
        </w:rPr>
        <w:t>Cilostazol LEK-AM</w:t>
      </w:r>
      <w:r w:rsidRPr="00E13894">
        <w:rPr>
          <w:rFonts w:ascii="Times New Roman" w:eastAsia="Calibri" w:hAnsi="Times New Roman" w:cs="Times New Roman"/>
          <w:kern w:val="0"/>
          <w14:ligatures w14:val="none"/>
        </w:rPr>
        <w:t xml:space="preserve"> vartojimą ir nedelsdami kreipkitės į gydytoją arba į artimiausią ligoninę.</w:t>
      </w:r>
    </w:p>
    <w:p w14:paraId="24B47A4D"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Insultas.</w:t>
      </w:r>
    </w:p>
    <w:p w14:paraId="3AC49DFC"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Širdies priepuolis.</w:t>
      </w:r>
    </w:p>
    <w:p w14:paraId="23EDA75D"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Širdies sutrikimai, kurie gali sukelti dusulį ar kulkšnių patinimą.</w:t>
      </w:r>
    </w:p>
    <w:p w14:paraId="6F3A53F4"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Nereguliarus širdies plakimas (naujai atsiradęs ar pasunkėjęs).</w:t>
      </w:r>
    </w:p>
    <w:p w14:paraId="2BB3A82F"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Pastebimas kraujavimas.</w:t>
      </w:r>
    </w:p>
    <w:p w14:paraId="2647E652"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Nedidelės kraujosruvos.</w:t>
      </w:r>
    </w:p>
    <w:p w14:paraId="2F5BAA10"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Sunki liga, kurios metu ant odos, burnos, akių ir lytinių organų atsiranda pūslių.</w:t>
      </w:r>
    </w:p>
    <w:p w14:paraId="6A97EC38" w14:textId="77777777" w:rsidR="00E13894" w:rsidRPr="00E13894" w:rsidRDefault="00E13894" w:rsidP="00E13894">
      <w:pPr>
        <w:numPr>
          <w:ilvl w:val="0"/>
          <w:numId w:val="6"/>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Kepenų ar kraujo ligos sukeltas odos ar akių baltymo pageltimas (gelta).</w:t>
      </w:r>
    </w:p>
    <w:p w14:paraId="614E1A53"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C54D745"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Jūs turite nedelsiant kreiptis į gydytoją, jeigu karščiuojate arba Jums skauda gerklę. Jums gali reikėti atlikti kai kuriuos kraujo tyrimus, prieš atnaujinant gydymą.</w:t>
      </w:r>
    </w:p>
    <w:p w14:paraId="2DD321D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17C73D82" w14:textId="77777777"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Vartojant cilostazolo gauta pranešimų apie toliau nurodytą šalutinį poveikį. Jūs turite apie jį nedelsiant pranešti gydytojui.</w:t>
      </w:r>
    </w:p>
    <w:p w14:paraId="518F615E"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04973562" w14:textId="3ADF29A4" w:rsidR="00E13894" w:rsidRPr="00E13894" w:rsidRDefault="0020421B" w:rsidP="0020421B">
      <w:pPr>
        <w:tabs>
          <w:tab w:val="left" w:pos="567"/>
        </w:tabs>
        <w:spacing w:after="0" w:line="240" w:lineRule="auto"/>
        <w:ind w:right="-29"/>
        <w:rPr>
          <w:rFonts w:ascii="Times New Roman" w:eastAsia="Times New Roman" w:hAnsi="Times New Roman" w:cs="Times New Roman"/>
          <w:b/>
          <w:bCs/>
          <w:noProof/>
          <w:snapToGrid w:val="0"/>
          <w:kern w:val="0"/>
          <w14:ligatures w14:val="none"/>
        </w:rPr>
      </w:pPr>
      <w:r w:rsidRPr="0020421B">
        <w:rPr>
          <w:rFonts w:ascii="Times New Roman" w:eastAsia="Times New Roman" w:hAnsi="Times New Roman" w:cs="Times New Roman"/>
          <w:b/>
          <w:bCs/>
          <w:noProof/>
          <w:snapToGrid w:val="0"/>
          <w:kern w:val="0"/>
          <w14:ligatures w14:val="none"/>
        </w:rPr>
        <w:t>Labai dažni šalutinio poveikio reiškiniai (gali pasireikšti ne rečiau kaip 1 iš 10 asmenų):</w:t>
      </w:r>
    </w:p>
    <w:p w14:paraId="37E7A919" w14:textId="77777777" w:rsidR="00E13894" w:rsidRPr="00E13894" w:rsidRDefault="00E13894" w:rsidP="00E13894">
      <w:pPr>
        <w:numPr>
          <w:ilvl w:val="0"/>
          <w:numId w:val="5"/>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galvos skausmas;</w:t>
      </w:r>
    </w:p>
    <w:p w14:paraId="4D4EFC46" w14:textId="77777777" w:rsidR="00E13894" w:rsidRPr="00E13894" w:rsidRDefault="00E13894" w:rsidP="00E13894">
      <w:pPr>
        <w:numPr>
          <w:ilvl w:val="0"/>
          <w:numId w:val="5"/>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pakitusios išmatos;</w:t>
      </w:r>
    </w:p>
    <w:p w14:paraId="6A30DB40" w14:textId="77777777" w:rsidR="00E13894" w:rsidRPr="00E13894" w:rsidRDefault="00E13894" w:rsidP="00E13894">
      <w:pPr>
        <w:numPr>
          <w:ilvl w:val="0"/>
          <w:numId w:val="5"/>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viduriavimas.</w:t>
      </w:r>
    </w:p>
    <w:p w14:paraId="6F580D93"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200DACC0" w14:textId="0131A719" w:rsidR="00E13894" w:rsidRPr="00E13894" w:rsidRDefault="003C0BDC" w:rsidP="003C0BDC">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3C0BDC">
        <w:rPr>
          <w:rFonts w:ascii="Times New Roman" w:eastAsia="Times New Roman" w:hAnsi="Times New Roman" w:cs="Times New Roman"/>
          <w:b/>
          <w:bCs/>
          <w:noProof/>
          <w:snapToGrid w:val="0"/>
          <w:kern w:val="0"/>
          <w14:ligatures w14:val="none"/>
        </w:rPr>
        <w:t>Dažni šalutinio poveikio reiškiniai (gali pasireikšti rečiau kaip 1 iš 10 asmenų):</w:t>
      </w:r>
    </w:p>
    <w:p w14:paraId="47A90E67"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dažnas širdies plakimas;</w:t>
      </w:r>
    </w:p>
    <w:p w14:paraId="3B9A584A"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širdies mušimas (palpitacija);</w:t>
      </w:r>
    </w:p>
    <w:p w14:paraId="2B39E4AD"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krūtinės skausmas;</w:t>
      </w:r>
    </w:p>
    <w:p w14:paraId="670699DC"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svaigulys;</w:t>
      </w:r>
    </w:p>
    <w:p w14:paraId="03498509"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gerklės skausmas;</w:t>
      </w:r>
    </w:p>
    <w:p w14:paraId="36816444"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sloga (rinitas);</w:t>
      </w:r>
    </w:p>
    <w:p w14:paraId="1CF04ED0"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pilvo skausmas;</w:t>
      </w:r>
    </w:p>
    <w:p w14:paraId="4A0C3E54"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diskomfortas pilve (nevirškinimas);</w:t>
      </w:r>
    </w:p>
    <w:p w14:paraId="52C00244"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pykinimas (arba vėmimas);</w:t>
      </w:r>
    </w:p>
    <w:p w14:paraId="2B23DE2B"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apetito netekimas (anoreksija);</w:t>
      </w:r>
    </w:p>
    <w:p w14:paraId="1A0EEDF1"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pernelyg stiprus raugulys ar gausus dujų išėjimas (flatulencija);</w:t>
      </w:r>
    </w:p>
    <w:p w14:paraId="49CAF39E"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kulkšnių, pėdų ar veido patinimas;</w:t>
      </w:r>
    </w:p>
    <w:p w14:paraId="09F0CFAA"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išbėrimas ar odos išvaizdos pokyčiai;</w:t>
      </w:r>
    </w:p>
    <w:p w14:paraId="765B695F"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odos niežėjimas;</w:t>
      </w:r>
    </w:p>
    <w:p w14:paraId="2BE65FB1"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dėminės odos kraujosruvos;</w:t>
      </w:r>
    </w:p>
    <w:p w14:paraId="3FF1DEA5" w14:textId="77777777" w:rsidR="00E13894" w:rsidRPr="00E13894" w:rsidRDefault="00E13894" w:rsidP="00E13894">
      <w:pPr>
        <w:numPr>
          <w:ilvl w:val="0"/>
          <w:numId w:val="2"/>
        </w:numPr>
        <w:autoSpaceDE w:val="0"/>
        <w:autoSpaceDN w:val="0"/>
        <w:adjustRightInd w:val="0"/>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bendras silpnumas.</w:t>
      </w:r>
    </w:p>
    <w:p w14:paraId="3CF73583"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2CCA6B2" w14:textId="73E709FB" w:rsidR="00E13894" w:rsidRPr="00E13894" w:rsidRDefault="00774169" w:rsidP="00774169">
      <w:pPr>
        <w:tabs>
          <w:tab w:val="left" w:pos="567"/>
        </w:tabs>
        <w:spacing w:after="0" w:line="240" w:lineRule="auto"/>
        <w:ind w:right="-29"/>
        <w:rPr>
          <w:rFonts w:ascii="Times New Roman" w:eastAsia="Times New Roman" w:hAnsi="Times New Roman" w:cs="Times New Roman"/>
          <w:b/>
          <w:bCs/>
          <w:noProof/>
          <w:snapToGrid w:val="0"/>
          <w:kern w:val="0"/>
          <w14:ligatures w14:val="none"/>
        </w:rPr>
      </w:pPr>
      <w:r w:rsidRPr="00774169">
        <w:rPr>
          <w:rFonts w:ascii="Times New Roman" w:eastAsia="Times New Roman" w:hAnsi="Times New Roman" w:cs="Times New Roman"/>
          <w:b/>
          <w:bCs/>
          <w:noProof/>
          <w:snapToGrid w:val="0"/>
          <w:kern w:val="0"/>
          <w14:ligatures w14:val="none"/>
        </w:rPr>
        <w:t>Nedažni šalutinio poveikio reiškiniai (gali pasireikšti rečiau kaip 1 iš 100 asmenų):</w:t>
      </w:r>
    </w:p>
    <w:p w14:paraId="3023FF23"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širdies priepuolis;</w:t>
      </w:r>
    </w:p>
    <w:p w14:paraId="6FFFC0F2"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nereguliarus širdies plakimas (naujai pasireiškęs arba pasunkėjęs);</w:t>
      </w:r>
    </w:p>
    <w:p w14:paraId="4199FEF2"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lastRenderedPageBreak/>
        <w:t>širdies ligos, kurios gali sukelti dusulį arba kulkšnių patinimą;</w:t>
      </w:r>
    </w:p>
    <w:p w14:paraId="4BD66DA5"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plaučių uždegimas;</w:t>
      </w:r>
    </w:p>
    <w:p w14:paraId="7C3923B6"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kosulys;</w:t>
      </w:r>
    </w:p>
    <w:p w14:paraId="371BF5FA"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drebulys;</w:t>
      </w:r>
    </w:p>
    <w:p w14:paraId="46B85136"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netikėtas kraujavimas;</w:t>
      </w:r>
    </w:p>
    <w:p w14:paraId="281052D8"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polinkis kraujuoti (pvz., kraujavimas iš skrandžio, akių ar raumenų, nosies arba kraujas seilėse ar šlapime);</w:t>
      </w:r>
    </w:p>
    <w:p w14:paraId="1546F439"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raudonųjų kraujo ląstelių sumažėjimas kraujyje;</w:t>
      </w:r>
    </w:p>
    <w:p w14:paraId="5E13FAAF" w14:textId="6722DC03"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svaigulys atsistojant;</w:t>
      </w:r>
    </w:p>
    <w:p w14:paraId="3F84EC75"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alpimas;</w:t>
      </w:r>
    </w:p>
    <w:p w14:paraId="69701905"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nerimas;</w:t>
      </w:r>
    </w:p>
    <w:p w14:paraId="0C7CD0D4"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miego sutrikimas;</w:t>
      </w:r>
    </w:p>
    <w:p w14:paraId="2B63F9BB"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neįprasti sapnai;</w:t>
      </w:r>
    </w:p>
    <w:p w14:paraId="357054EC"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alerginė reakcija;</w:t>
      </w:r>
    </w:p>
    <w:p w14:paraId="3176C158"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raumenų gėla ir skausmas;</w:t>
      </w:r>
    </w:p>
    <w:p w14:paraId="33E41E1E"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cukrinis diabetas ir padidėjęs cukraus kiekis kraujyje;</w:t>
      </w:r>
    </w:p>
    <w:p w14:paraId="516433DF"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skrandžio  skausmas(gastritas);</w:t>
      </w:r>
    </w:p>
    <w:p w14:paraId="0C26DD16" w14:textId="77777777" w:rsidR="00E13894" w:rsidRPr="00E13894" w:rsidRDefault="00E13894" w:rsidP="00E13894">
      <w:pPr>
        <w:numPr>
          <w:ilvl w:val="0"/>
          <w:numId w:val="4"/>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negalavimas.</w:t>
      </w:r>
    </w:p>
    <w:p w14:paraId="49FC5E1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1B3AFE3"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Pacientams, sergantiems cukriniu diabetu, gali būti didesnė kraujavimo į akį rizika.</w:t>
      </w:r>
    </w:p>
    <w:p w14:paraId="156F957F"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4C6F0B1" w14:textId="44DA7B78" w:rsidR="00E13894" w:rsidRPr="00E13894" w:rsidRDefault="00C74AE4" w:rsidP="00C74AE4">
      <w:pPr>
        <w:tabs>
          <w:tab w:val="left" w:pos="567"/>
        </w:tabs>
        <w:spacing w:after="0" w:line="240" w:lineRule="auto"/>
        <w:ind w:right="-29"/>
        <w:rPr>
          <w:rFonts w:ascii="Segoe UI Emoji" w:eastAsia="Segoe UI Emoji" w:hAnsi="Segoe UI Emoji" w:cs="Segoe UI Emoji"/>
          <w:b/>
          <w:bCs/>
          <w:noProof/>
          <w:snapToGrid w:val="0"/>
          <w:kern w:val="0"/>
          <w14:ligatures w14:val="none"/>
        </w:rPr>
      </w:pPr>
      <w:r w:rsidRPr="00C74AE4">
        <w:rPr>
          <w:rFonts w:ascii="Times New Roman" w:eastAsia="Times New Roman" w:hAnsi="Times New Roman" w:cs="Times New Roman"/>
          <w:b/>
          <w:bCs/>
          <w:noProof/>
          <w:snapToGrid w:val="0"/>
          <w:kern w:val="0"/>
          <w14:ligatures w14:val="none"/>
        </w:rPr>
        <w:t>Reti šalutinio poveikio reiškiniai (gali pasireikšti rečiau kaip 1 iš 1 000 asmenų):</w:t>
      </w:r>
    </w:p>
    <w:p w14:paraId="0F0CA20D" w14:textId="77777777" w:rsidR="00E13894" w:rsidRPr="00E13894" w:rsidRDefault="00E13894" w:rsidP="00E13894">
      <w:pPr>
        <w:numPr>
          <w:ilvl w:val="0"/>
          <w:numId w:val="3"/>
        </w:numPr>
        <w:spacing w:after="0" w:line="240" w:lineRule="auto"/>
        <w:ind w:left="567" w:hanging="567"/>
        <w:jc w:val="both"/>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polinkis kraujuoti ilgiau nei paprastai;</w:t>
      </w:r>
    </w:p>
    <w:p w14:paraId="72B187FD" w14:textId="77777777" w:rsidR="00E13894" w:rsidRPr="00E13894" w:rsidRDefault="00E13894" w:rsidP="00E13894">
      <w:pPr>
        <w:numPr>
          <w:ilvl w:val="0"/>
          <w:numId w:val="3"/>
        </w:numPr>
        <w:spacing w:after="0" w:line="240" w:lineRule="auto"/>
        <w:ind w:left="567" w:hanging="567"/>
        <w:jc w:val="both"/>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trombocitų skaičiaus padidėjimas kraujyje;</w:t>
      </w:r>
    </w:p>
    <w:p w14:paraId="1FBAE8C0" w14:textId="77777777" w:rsidR="00E13894" w:rsidRPr="00E13894" w:rsidRDefault="00E13894" w:rsidP="00E13894">
      <w:pPr>
        <w:numPr>
          <w:ilvl w:val="0"/>
          <w:numId w:val="3"/>
        </w:numPr>
        <w:spacing w:after="0" w:line="240" w:lineRule="auto"/>
        <w:ind w:left="567" w:hanging="567"/>
        <w:jc w:val="both"/>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inkstų sutrikimai.</w:t>
      </w:r>
    </w:p>
    <w:p w14:paraId="607FE0B2" w14:textId="77777777" w:rsidR="00E13894" w:rsidRPr="00E13894" w:rsidRDefault="00E13894" w:rsidP="00E13894">
      <w:pPr>
        <w:spacing w:after="0" w:line="240" w:lineRule="auto"/>
        <w:ind w:left="567" w:hanging="567"/>
        <w:jc w:val="both"/>
        <w:rPr>
          <w:rFonts w:ascii="Times New Roman" w:eastAsia="Calibri" w:hAnsi="Times New Roman" w:cs="Times New Roman"/>
          <w:kern w:val="0"/>
          <w14:ligatures w14:val="none"/>
        </w:rPr>
      </w:pPr>
    </w:p>
    <w:p w14:paraId="24DBE96D" w14:textId="4A46E5D1" w:rsidR="00E13894" w:rsidRPr="00E13894" w:rsidRDefault="0078758E" w:rsidP="0078758E">
      <w:pPr>
        <w:tabs>
          <w:tab w:val="left" w:pos="567"/>
        </w:tabs>
        <w:spacing w:after="0" w:line="240" w:lineRule="auto"/>
        <w:ind w:right="-29"/>
        <w:rPr>
          <w:rFonts w:ascii="Times New Roman" w:eastAsia="Times New Roman" w:hAnsi="Times New Roman" w:cs="Times New Roman"/>
          <w:b/>
          <w:bCs/>
          <w:noProof/>
          <w:snapToGrid w:val="0"/>
          <w:kern w:val="0"/>
          <w14:ligatures w14:val="none"/>
        </w:rPr>
      </w:pPr>
      <w:r w:rsidRPr="0078758E">
        <w:rPr>
          <w:rFonts w:ascii="Times New Roman" w:eastAsia="Times New Roman" w:hAnsi="Times New Roman" w:cs="Times New Roman"/>
          <w:b/>
          <w:bCs/>
          <w:noProof/>
          <w:snapToGrid w:val="0"/>
          <w:kern w:val="0"/>
          <w14:ligatures w14:val="none"/>
        </w:rPr>
        <w:t>Šalutinio poveikio reiškiniai, kurių dažnis nežinomas (negali būti apskaičiuotas pagal turimus duomenis):</w:t>
      </w:r>
    </w:p>
    <w:p w14:paraId="2396CF7E"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kraujospūdžio pokyčiai;</w:t>
      </w:r>
    </w:p>
    <w:p w14:paraId="6BA2E6E4"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raudonųjų kraujo ląstelių, baltųjų kraujo ląstelių ir trombocitų sumažėjimas kraujyje;</w:t>
      </w:r>
    </w:p>
    <w:p w14:paraId="6380BC07"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apsunkintas kvėpavimas;</w:t>
      </w:r>
    </w:p>
    <w:p w14:paraId="5CBA347B"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apsunkintas judėjimas;</w:t>
      </w:r>
    </w:p>
    <w:p w14:paraId="6E7C27A6"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karščiavimas;</w:t>
      </w:r>
    </w:p>
    <w:p w14:paraId="2C0A0AC2"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karščio pylimas;</w:t>
      </w:r>
    </w:p>
    <w:p w14:paraId="184B8D45"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egzema ir kitokie odos išbėrimai;</w:t>
      </w:r>
    </w:p>
    <w:p w14:paraId="25774CE9"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sumažėjęs odos jautrumas;</w:t>
      </w:r>
    </w:p>
    <w:p w14:paraId="6CCE4D00"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ašarojančios ar lipnios akys (konjunktyvitas);</w:t>
      </w:r>
    </w:p>
    <w:p w14:paraId="416CE858"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skambėjimas ausyse (ūžesys);</w:t>
      </w:r>
    </w:p>
    <w:p w14:paraId="0A1A4ED0"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kepenų sutrikimai, įskaitant kepenų uždegimą;</w:t>
      </w:r>
    </w:p>
    <w:p w14:paraId="2E4E490C" w14:textId="77777777" w:rsidR="00E13894" w:rsidRPr="00E13894" w:rsidRDefault="00E13894" w:rsidP="00E13894">
      <w:pPr>
        <w:numPr>
          <w:ilvl w:val="0"/>
          <w:numId w:val="7"/>
        </w:numPr>
        <w:spacing w:after="0" w:line="240" w:lineRule="auto"/>
        <w:ind w:left="567" w:hanging="567"/>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šlapimo pokyčiai.</w:t>
      </w:r>
    </w:p>
    <w:p w14:paraId="0C550FC7" w14:textId="77777777" w:rsidR="00E13894" w:rsidRPr="00E13894" w:rsidRDefault="00E13894" w:rsidP="00E13894">
      <w:pPr>
        <w:spacing w:after="0" w:line="240" w:lineRule="auto"/>
        <w:jc w:val="both"/>
        <w:rPr>
          <w:rFonts w:ascii="Times New Roman" w:eastAsia="Calibri" w:hAnsi="Times New Roman" w:cs="Times New Roman"/>
          <w:kern w:val="0"/>
          <w14:ligatures w14:val="none"/>
        </w:rPr>
      </w:pPr>
    </w:p>
    <w:p w14:paraId="364B0489" w14:textId="77777777" w:rsidR="00E13894" w:rsidRPr="00E13894" w:rsidRDefault="00E13894" w:rsidP="00E13894">
      <w:pPr>
        <w:spacing w:after="0" w:line="240" w:lineRule="auto"/>
        <w:jc w:val="both"/>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Jeigu kuris nors iš šalutinių poveikių tampa sunkus, pasakykite gydytojui arba vaistininkui.</w:t>
      </w:r>
    </w:p>
    <w:p w14:paraId="76F9BAEE" w14:textId="77777777" w:rsidR="00E13894" w:rsidRPr="00E13894" w:rsidRDefault="00E13894" w:rsidP="00E13894">
      <w:pPr>
        <w:spacing w:after="0" w:line="240" w:lineRule="auto"/>
        <w:jc w:val="both"/>
        <w:rPr>
          <w:rFonts w:ascii="Times New Roman" w:eastAsia="Calibri" w:hAnsi="Times New Roman" w:cs="Times New Roman"/>
          <w:kern w:val="0"/>
          <w14:ligatures w14:val="none"/>
        </w:rPr>
      </w:pPr>
    </w:p>
    <w:p w14:paraId="65854162" w14:textId="77777777" w:rsidR="00E13894" w:rsidRPr="00E13894" w:rsidRDefault="00E13894" w:rsidP="00E13894">
      <w:pPr>
        <w:tabs>
          <w:tab w:val="left" w:pos="567"/>
        </w:tabs>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b/>
          <w:kern w:val="0"/>
          <w14:ligatures w14:val="none"/>
        </w:rPr>
        <w:t>Pranešimas apie šalutinį poveikį</w:t>
      </w:r>
    </w:p>
    <w:p w14:paraId="2C7BFCFD" w14:textId="21ED9BE5" w:rsidR="00A219A0" w:rsidRPr="00A219A0" w:rsidRDefault="00A219A0" w:rsidP="00A219A0">
      <w:pPr>
        <w:spacing w:after="0" w:line="240" w:lineRule="auto"/>
        <w:rPr>
          <w:rFonts w:ascii="Times New Roman" w:eastAsia="Times New Roman" w:hAnsi="Times New Roman" w:cs="Times New Roman"/>
          <w:kern w:val="0"/>
          <w:szCs w:val="20"/>
          <w:lang w:eastAsia="lt-LT" w:bidi="lt-LT"/>
          <w14:ligatures w14:val="none"/>
        </w:rPr>
      </w:pPr>
      <w:r w:rsidRPr="00A219A0">
        <w:rPr>
          <w:rFonts w:ascii="Times New Roman" w:eastAsia="Times New Roman" w:hAnsi="Times New Roman" w:cs="Times New Roman"/>
          <w:kern w:val="0"/>
          <w:szCs w:val="20"/>
          <w:lang w:eastAsia="lt-LT" w:bidi="lt-LT"/>
          <w14:ligatures w14:val="none"/>
        </w:rPr>
        <w:t xml:space="preserve">Jeigu pasireiškė šalutinis poveikis, įskaitant šiame lapelyje nenurodytą, pasakykite gydytojui, vaistininkui arba slaugytojui. </w:t>
      </w:r>
      <w:r w:rsidR="00006D47" w:rsidRPr="00006D47">
        <w:rPr>
          <w:rFonts w:ascii="Times New Roman" w:eastAsia="Times New Roman" w:hAnsi="Times New Roman" w:cs="Times New Roman"/>
          <w:kern w:val="0"/>
          <w:szCs w:val="20"/>
          <w:lang w:eastAsia="lt-LT" w:bidi="lt-LT"/>
          <w14:ligatures w14:val="none"/>
        </w:rPr>
        <w:t xml:space="preserve">Pranešimą apie šalutinį poveikį galite užpildyti ir pateikti Valstybinės vaistų kontrolės tarnybos prie Lietuvos Respublikos sveikatos apsaugos ministerijos tinklalapyje </w:t>
      </w:r>
      <w:hyperlink r:id="rId7" w:history="1">
        <w:r w:rsidR="008375C6" w:rsidRPr="00E610B6">
          <w:rPr>
            <w:rStyle w:val="Hyperlink"/>
            <w:rFonts w:ascii="Times New Roman" w:eastAsia="Times New Roman" w:hAnsi="Times New Roman" w:cs="Times New Roman"/>
            <w:kern w:val="0"/>
            <w:szCs w:val="20"/>
            <w:lang w:eastAsia="lt-LT" w:bidi="lt-LT"/>
            <w14:ligatures w14:val="none"/>
          </w:rPr>
          <w:t>https://vvkt.lrv.lt/lt/</w:t>
        </w:r>
      </w:hyperlink>
      <w:r w:rsidR="008375C6">
        <w:rPr>
          <w:rFonts w:ascii="Times New Roman" w:eastAsia="Times New Roman" w:hAnsi="Times New Roman" w:cs="Times New Roman"/>
          <w:kern w:val="0"/>
          <w:szCs w:val="20"/>
          <w:lang w:eastAsia="lt-LT" w:bidi="lt-LT"/>
          <w14:ligatures w14:val="none"/>
        </w:rPr>
        <w:t xml:space="preserve"> </w:t>
      </w:r>
      <w:r w:rsidR="00006D47" w:rsidRPr="00006D47">
        <w:rPr>
          <w:rFonts w:ascii="Times New Roman" w:eastAsia="Times New Roman" w:hAnsi="Times New Roman" w:cs="Times New Roman"/>
          <w:kern w:val="0"/>
          <w:szCs w:val="20"/>
          <w:lang w:eastAsia="lt-LT" w:bidi="lt-LT"/>
          <w14:ligatures w14:val="none"/>
        </w:rPr>
        <w:t>nurodytais būdais arba paskambinti nemokamu telefonu +370 800 73 568. Pranešdami apie šalutinį poveikį galite mums padėti gauti daugiau informacijos apie šio vaisto saugumą</w:t>
      </w:r>
      <w:r w:rsidRPr="00A219A0">
        <w:rPr>
          <w:rFonts w:ascii="Times New Roman" w:eastAsia="Times New Roman" w:hAnsi="Times New Roman" w:cs="Times New Roman"/>
          <w:kern w:val="0"/>
          <w:szCs w:val="20"/>
          <w:lang w:eastAsia="lt-LT" w:bidi="lt-LT"/>
          <w14:ligatures w14:val="none"/>
        </w:rPr>
        <w:t>.</w:t>
      </w:r>
    </w:p>
    <w:p w14:paraId="216A7F35" w14:textId="77777777" w:rsidR="00E13894" w:rsidRPr="00E13894" w:rsidRDefault="00E13894" w:rsidP="00E13894">
      <w:pPr>
        <w:spacing w:after="0" w:line="240" w:lineRule="auto"/>
        <w:jc w:val="both"/>
        <w:rPr>
          <w:rFonts w:ascii="Times New Roman" w:eastAsia="Calibri" w:hAnsi="Times New Roman" w:cs="Times New Roman"/>
          <w:kern w:val="0"/>
          <w14:ligatures w14:val="none"/>
        </w:rPr>
      </w:pPr>
    </w:p>
    <w:p w14:paraId="0D9ECB7B" w14:textId="77777777" w:rsidR="00E13894" w:rsidRPr="00E13894" w:rsidRDefault="00E13894" w:rsidP="00E13894">
      <w:pPr>
        <w:spacing w:after="0" w:line="240" w:lineRule="auto"/>
        <w:jc w:val="both"/>
        <w:rPr>
          <w:rFonts w:ascii="Times New Roman" w:eastAsia="Calibri" w:hAnsi="Times New Roman" w:cs="Times New Roman"/>
          <w:kern w:val="0"/>
          <w14:ligatures w14:val="none"/>
        </w:rPr>
      </w:pPr>
    </w:p>
    <w:p w14:paraId="1FF0DC24" w14:textId="570B2C07" w:rsidR="00E13894" w:rsidRPr="00E13894" w:rsidRDefault="00E13894" w:rsidP="00E13894">
      <w:pPr>
        <w:tabs>
          <w:tab w:val="left" w:pos="567"/>
        </w:tabs>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5.</w:t>
      </w:r>
      <w:r w:rsidRPr="00E13894">
        <w:rPr>
          <w:rFonts w:ascii="Times New Roman" w:eastAsia="Calibri" w:hAnsi="Times New Roman" w:cs="Times New Roman"/>
          <w:b/>
          <w:kern w:val="0"/>
          <w14:ligatures w14:val="none"/>
        </w:rPr>
        <w:tab/>
        <w:t xml:space="preserve">Kaip laikyti </w:t>
      </w:r>
      <w:r w:rsidR="00F725C4">
        <w:rPr>
          <w:rFonts w:ascii="Times New Roman" w:eastAsia="Calibri" w:hAnsi="Times New Roman" w:cs="Times New Roman"/>
          <w:b/>
          <w:kern w:val="0"/>
          <w14:ligatures w14:val="none"/>
        </w:rPr>
        <w:t>Cilostazol LEK-AM</w:t>
      </w:r>
    </w:p>
    <w:p w14:paraId="763A1C3A"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2E59E464"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Šiam vaistui specialių laikymo sąlygų nereikia.</w:t>
      </w:r>
    </w:p>
    <w:p w14:paraId="499BABF7"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4210230"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Šį vaistą laikykite vaikams nepastebimoje ir nepasiekiamoje vietoje.</w:t>
      </w:r>
    </w:p>
    <w:p w14:paraId="315DD503"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7C1AB61"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Ant kartono dėžutės ir lizdinės plokštelės po „EXP“ nurodytam tinkamumo laikui pasibaigus, šio vaisto vartoti negalima. Vaistas tinkamas vartoti iki paskutinės nurodyto mėnesio dienos.</w:t>
      </w:r>
    </w:p>
    <w:p w14:paraId="5BD89987"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1F86C276" w14:textId="77777777" w:rsidR="00E13894" w:rsidRPr="00E13894" w:rsidRDefault="00E13894" w:rsidP="00E13894">
      <w:pPr>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Pastebėjus matomų gedimo požymių (pvz., pakitusi spalva), šio vaisto vartoti negalima.</w:t>
      </w:r>
    </w:p>
    <w:p w14:paraId="0FDEEA5C"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75D17574"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Vaistų negalima išmesti į kanalizaciją arba su buitinėmis atliekomis. Kaip išmesti nereikalingus vaistus, klauskite vaistininko. Šios priemonės padės apsaugoti aplinką.</w:t>
      </w:r>
    </w:p>
    <w:p w14:paraId="7F93DF85"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66F2DF3C"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0E6AEC9F" w14:textId="77777777" w:rsidR="00E13894" w:rsidRPr="00E13894" w:rsidRDefault="00E13894" w:rsidP="00E13894">
      <w:pPr>
        <w:tabs>
          <w:tab w:val="left" w:pos="567"/>
        </w:tabs>
        <w:autoSpaceDE w:val="0"/>
        <w:autoSpaceDN w:val="0"/>
        <w:adjustRightInd w:val="0"/>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6.</w:t>
      </w:r>
      <w:r w:rsidRPr="00E13894">
        <w:rPr>
          <w:rFonts w:ascii="Times New Roman" w:eastAsia="Calibri" w:hAnsi="Times New Roman" w:cs="Times New Roman"/>
          <w:b/>
          <w:kern w:val="0"/>
          <w14:ligatures w14:val="none"/>
        </w:rPr>
        <w:tab/>
        <w:t>Pakuotės turinys ir kita informacija</w:t>
      </w:r>
    </w:p>
    <w:p w14:paraId="370451D9"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b/>
          <w:kern w:val="0"/>
          <w14:ligatures w14:val="none"/>
        </w:rPr>
      </w:pPr>
    </w:p>
    <w:p w14:paraId="3BC4D39D" w14:textId="6AC9F88E" w:rsidR="00E13894" w:rsidRPr="00E13894" w:rsidRDefault="00F725C4" w:rsidP="00E13894">
      <w:pPr>
        <w:autoSpaceDE w:val="0"/>
        <w:autoSpaceDN w:val="0"/>
        <w:adjustRightInd w:val="0"/>
        <w:spacing w:after="0" w:line="240" w:lineRule="auto"/>
        <w:rPr>
          <w:rFonts w:ascii="Times New Roman" w:eastAsia="Calibri" w:hAnsi="Times New Roman" w:cs="Times New Roman"/>
          <w:kern w:val="0"/>
          <w14:ligatures w14:val="none"/>
        </w:rPr>
      </w:pPr>
      <w:r>
        <w:rPr>
          <w:rFonts w:ascii="Times New Roman" w:eastAsia="Calibri" w:hAnsi="Times New Roman" w:cs="Times New Roman"/>
          <w:b/>
          <w:kern w:val="0"/>
          <w14:ligatures w14:val="none"/>
        </w:rPr>
        <w:t>Cilostazol LEK-AM</w:t>
      </w:r>
      <w:r w:rsidR="00E13894" w:rsidRPr="00E13894">
        <w:rPr>
          <w:rFonts w:ascii="Times New Roman" w:eastAsia="Calibri" w:hAnsi="Times New Roman" w:cs="Times New Roman"/>
          <w:b/>
          <w:kern w:val="0"/>
          <w14:ligatures w14:val="none"/>
        </w:rPr>
        <w:t xml:space="preserve"> sudėtis</w:t>
      </w:r>
    </w:p>
    <w:p w14:paraId="08F70974" w14:textId="6D47DDBB" w:rsidR="00E13894" w:rsidRPr="00E13894" w:rsidRDefault="00E13894" w:rsidP="00E13894">
      <w:pPr>
        <w:numPr>
          <w:ilvl w:val="0"/>
          <w:numId w:val="17"/>
        </w:numPr>
        <w:spacing w:after="0" w:line="240" w:lineRule="auto"/>
        <w:contextualSpacing/>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Veiklioji medžiaga yra cilostazolas. Kiekvienoje tabletėje yra 100 mg cilostazolo.</w:t>
      </w:r>
    </w:p>
    <w:p w14:paraId="08324B56" w14:textId="36B9B2CC" w:rsidR="00E13894" w:rsidRPr="00E13894" w:rsidRDefault="00E13894" w:rsidP="00E13894">
      <w:pPr>
        <w:numPr>
          <w:ilvl w:val="0"/>
          <w:numId w:val="17"/>
        </w:numPr>
        <w:spacing w:after="0" w:line="240" w:lineRule="auto"/>
        <w:contextualSpacing/>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Pagalbinės medžiagos yra mikrokristalinė celiuliozė</w:t>
      </w:r>
      <w:r w:rsidR="00006D47">
        <w:rPr>
          <w:rFonts w:ascii="Times New Roman" w:eastAsia="Calibri" w:hAnsi="Times New Roman" w:cs="Times New Roman"/>
          <w:kern w:val="0"/>
          <w14:ligatures w14:val="none"/>
        </w:rPr>
        <w:t xml:space="preserve"> 101</w:t>
      </w:r>
      <w:r w:rsidRPr="00E13894">
        <w:rPr>
          <w:rFonts w:ascii="Times New Roman" w:eastAsia="Calibri" w:hAnsi="Times New Roman" w:cs="Times New Roman"/>
          <w:kern w:val="0"/>
          <w14:ligatures w14:val="none"/>
        </w:rPr>
        <w:t>, kukurūzų krakmolas,</w:t>
      </w:r>
      <w:r w:rsidR="009D2903" w:rsidRPr="009D2903">
        <w:t xml:space="preserve"> </w:t>
      </w:r>
      <w:r w:rsidR="009D2903" w:rsidRPr="009D2903">
        <w:rPr>
          <w:rFonts w:ascii="Times New Roman" w:eastAsia="Calibri" w:hAnsi="Times New Roman" w:cs="Times New Roman"/>
          <w:kern w:val="0"/>
          <w14:ligatures w14:val="none"/>
        </w:rPr>
        <w:t>mikrokristalinė celiuliozė 102,</w:t>
      </w:r>
      <w:r w:rsidRPr="00E13894">
        <w:rPr>
          <w:rFonts w:ascii="Times New Roman" w:eastAsia="Calibri" w:hAnsi="Times New Roman" w:cs="Times New Roman"/>
          <w:kern w:val="0"/>
          <w14:ligatures w14:val="none"/>
        </w:rPr>
        <w:t xml:space="preserve"> </w:t>
      </w:r>
      <w:r w:rsidR="00D06C33" w:rsidRPr="00D06C33">
        <w:rPr>
          <w:rFonts w:ascii="Times New Roman" w:eastAsia="Calibri" w:hAnsi="Times New Roman" w:cs="Times New Roman"/>
          <w:kern w:val="0"/>
          <w14:ligatures w14:val="none"/>
        </w:rPr>
        <w:t>kroskarmeliozės natrio druska</w:t>
      </w:r>
      <w:r w:rsidRPr="00E13894">
        <w:rPr>
          <w:rFonts w:ascii="Times New Roman" w:eastAsia="Calibri" w:hAnsi="Times New Roman" w:cs="Times New Roman"/>
          <w:kern w:val="0"/>
          <w14:ligatures w14:val="none"/>
        </w:rPr>
        <w:t>, hipromeliozė ir magnio stearatas.</w:t>
      </w:r>
    </w:p>
    <w:p w14:paraId="0C80CB75" w14:textId="77777777" w:rsidR="00E13894" w:rsidRPr="00E13894" w:rsidRDefault="00E13894" w:rsidP="00E13894">
      <w:pPr>
        <w:autoSpaceDE w:val="0"/>
        <w:autoSpaceDN w:val="0"/>
        <w:adjustRightInd w:val="0"/>
        <w:spacing w:after="0" w:line="240" w:lineRule="auto"/>
        <w:rPr>
          <w:rFonts w:ascii="Times New Roman" w:eastAsia="Calibri" w:hAnsi="Times New Roman" w:cs="Times New Roman"/>
          <w:kern w:val="0"/>
          <w14:ligatures w14:val="none"/>
        </w:rPr>
      </w:pPr>
    </w:p>
    <w:p w14:paraId="4409F73C" w14:textId="084ACBED" w:rsidR="00E13894" w:rsidRPr="00E13894" w:rsidRDefault="00F725C4" w:rsidP="00E13894">
      <w:pPr>
        <w:spacing w:after="0" w:line="240" w:lineRule="auto"/>
        <w:rPr>
          <w:rFonts w:ascii="Times New Roman" w:eastAsia="Calibri" w:hAnsi="Times New Roman" w:cs="Times New Roman"/>
          <w:b/>
          <w:kern w:val="0"/>
          <w14:ligatures w14:val="none"/>
        </w:rPr>
      </w:pPr>
      <w:r>
        <w:rPr>
          <w:rFonts w:ascii="Times New Roman" w:eastAsia="Calibri" w:hAnsi="Times New Roman" w:cs="Times New Roman"/>
          <w:b/>
          <w:kern w:val="0"/>
          <w14:ligatures w14:val="none"/>
        </w:rPr>
        <w:t>Cilostazol LEK-AM</w:t>
      </w:r>
      <w:r w:rsidR="00E13894" w:rsidRPr="00E13894">
        <w:rPr>
          <w:rFonts w:ascii="Times New Roman" w:eastAsia="Calibri" w:hAnsi="Times New Roman" w:cs="Times New Roman"/>
          <w:b/>
          <w:kern w:val="0"/>
          <w14:ligatures w14:val="none"/>
        </w:rPr>
        <w:t xml:space="preserve"> išvaizda ir kiekis pakuotėje</w:t>
      </w:r>
    </w:p>
    <w:p w14:paraId="3E7A3C6A" w14:textId="00AE7147" w:rsidR="00E13894" w:rsidRPr="00E13894" w:rsidRDefault="0066250F" w:rsidP="00E13894">
      <w:pPr>
        <w:spacing w:after="0" w:line="24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B</w:t>
      </w:r>
      <w:r w:rsidRPr="0066250F">
        <w:rPr>
          <w:rFonts w:ascii="Times New Roman" w:eastAsia="Calibri" w:hAnsi="Times New Roman" w:cs="Times New Roman"/>
          <w:kern w:val="0"/>
          <w14:ligatures w14:val="none"/>
        </w:rPr>
        <w:t>altos arba beveik baltos, plokščios, apvalios tabletės.</w:t>
      </w:r>
    </w:p>
    <w:p w14:paraId="726C905D"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5C8A9221" w14:textId="5139D61F" w:rsidR="00E13894" w:rsidRDefault="00BF771E" w:rsidP="00BF771E">
      <w:pPr>
        <w:spacing w:after="0" w:line="240" w:lineRule="auto"/>
        <w:rPr>
          <w:rFonts w:ascii="Times New Roman" w:eastAsia="Calibri" w:hAnsi="Times New Roman" w:cs="Times New Roman"/>
          <w:kern w:val="0"/>
          <w14:ligatures w14:val="none"/>
        </w:rPr>
      </w:pPr>
      <w:r w:rsidRPr="00BF771E">
        <w:rPr>
          <w:rFonts w:ascii="Times New Roman" w:eastAsia="Calibri" w:hAnsi="Times New Roman" w:cs="Times New Roman"/>
          <w:kern w:val="0"/>
          <w14:ligatures w14:val="none"/>
        </w:rPr>
        <w:t>Vaistas supakuotas į PAP/aliuminio/PVC folijos lizdines plokšteles</w:t>
      </w:r>
      <w:r w:rsidR="00482B6D">
        <w:rPr>
          <w:rFonts w:ascii="Times New Roman" w:eastAsia="Calibri" w:hAnsi="Times New Roman" w:cs="Times New Roman"/>
          <w:kern w:val="0"/>
          <w14:ligatures w14:val="none"/>
        </w:rPr>
        <w:t>.</w:t>
      </w:r>
      <w:r w:rsidR="00D06C33">
        <w:rPr>
          <w:rFonts w:ascii="Times New Roman" w:eastAsia="Calibri" w:hAnsi="Times New Roman" w:cs="Times New Roman"/>
          <w:kern w:val="0"/>
          <w14:ligatures w14:val="none"/>
        </w:rPr>
        <w:t xml:space="preserve"> </w:t>
      </w:r>
      <w:r w:rsidR="00482B6D">
        <w:rPr>
          <w:rFonts w:ascii="Times New Roman" w:eastAsia="Calibri" w:hAnsi="Times New Roman" w:cs="Times New Roman"/>
          <w:kern w:val="0"/>
          <w14:ligatures w14:val="none"/>
        </w:rPr>
        <w:t>K</w:t>
      </w:r>
      <w:r w:rsidRPr="00BF771E">
        <w:rPr>
          <w:rFonts w:ascii="Times New Roman" w:eastAsia="Calibri" w:hAnsi="Times New Roman" w:cs="Times New Roman"/>
          <w:kern w:val="0"/>
          <w14:ligatures w14:val="none"/>
        </w:rPr>
        <w:t>arton</w:t>
      </w:r>
      <w:r w:rsidR="00D06C33">
        <w:rPr>
          <w:rFonts w:ascii="Times New Roman" w:eastAsia="Calibri" w:hAnsi="Times New Roman" w:cs="Times New Roman"/>
          <w:kern w:val="0"/>
          <w14:ligatures w14:val="none"/>
        </w:rPr>
        <w:t>o</w:t>
      </w:r>
      <w:r w:rsidRPr="00BF771E">
        <w:rPr>
          <w:rFonts w:ascii="Times New Roman" w:eastAsia="Calibri" w:hAnsi="Times New Roman" w:cs="Times New Roman"/>
          <w:kern w:val="0"/>
          <w14:ligatures w14:val="none"/>
        </w:rPr>
        <w:t xml:space="preserve"> dėžut</w:t>
      </w:r>
      <w:r w:rsidR="00D06C33">
        <w:rPr>
          <w:rFonts w:ascii="Times New Roman" w:eastAsia="Calibri" w:hAnsi="Times New Roman" w:cs="Times New Roman"/>
          <w:kern w:val="0"/>
          <w14:ligatures w14:val="none"/>
        </w:rPr>
        <w:t>ėje</w:t>
      </w:r>
      <w:r w:rsidR="005D25C1">
        <w:rPr>
          <w:rFonts w:ascii="Times New Roman" w:eastAsia="Calibri" w:hAnsi="Times New Roman" w:cs="Times New Roman"/>
          <w:kern w:val="0"/>
          <w14:ligatures w14:val="none"/>
        </w:rPr>
        <w:t xml:space="preserve"> </w:t>
      </w:r>
      <w:r w:rsidRPr="00BF771E">
        <w:rPr>
          <w:rFonts w:ascii="Times New Roman" w:eastAsia="Calibri" w:hAnsi="Times New Roman" w:cs="Times New Roman"/>
          <w:kern w:val="0"/>
          <w14:ligatures w14:val="none"/>
        </w:rPr>
        <w:t xml:space="preserve">yra </w:t>
      </w:r>
      <w:r w:rsidR="008E6E7A">
        <w:rPr>
          <w:rFonts w:ascii="Times New Roman" w:eastAsia="Calibri" w:hAnsi="Times New Roman" w:cs="Times New Roman"/>
          <w:kern w:val="0"/>
          <w14:ligatures w14:val="none"/>
        </w:rPr>
        <w:t xml:space="preserve">30, </w:t>
      </w:r>
      <w:r w:rsidRPr="00BF771E">
        <w:rPr>
          <w:rFonts w:ascii="Times New Roman" w:eastAsia="Calibri" w:hAnsi="Times New Roman" w:cs="Times New Roman"/>
          <w:kern w:val="0"/>
          <w14:ligatures w14:val="none"/>
        </w:rPr>
        <w:t>60</w:t>
      </w:r>
      <w:r w:rsidR="008E6E7A">
        <w:rPr>
          <w:rFonts w:ascii="Times New Roman" w:eastAsia="Calibri" w:hAnsi="Times New Roman" w:cs="Times New Roman"/>
          <w:kern w:val="0"/>
          <w14:ligatures w14:val="none"/>
        </w:rPr>
        <w:t>, 90</w:t>
      </w:r>
      <w:r w:rsidR="009C4658">
        <w:rPr>
          <w:rFonts w:ascii="Times New Roman" w:eastAsia="Calibri" w:hAnsi="Times New Roman" w:cs="Times New Roman"/>
          <w:kern w:val="0"/>
          <w14:ligatures w14:val="none"/>
        </w:rPr>
        <w:t xml:space="preserve"> </w:t>
      </w:r>
      <w:r w:rsidRPr="00BF771E">
        <w:rPr>
          <w:rFonts w:ascii="Times New Roman" w:eastAsia="Calibri" w:hAnsi="Times New Roman" w:cs="Times New Roman"/>
          <w:kern w:val="0"/>
          <w14:ligatures w14:val="none"/>
        </w:rPr>
        <w:t>arba 120 tablečių.</w:t>
      </w:r>
    </w:p>
    <w:p w14:paraId="02671C9D" w14:textId="77777777" w:rsidR="00BF771E" w:rsidRPr="00E13894" w:rsidRDefault="00BF771E" w:rsidP="00BF771E">
      <w:pPr>
        <w:spacing w:after="0" w:line="240" w:lineRule="auto"/>
        <w:rPr>
          <w:rFonts w:ascii="Times New Roman" w:eastAsia="Calibri" w:hAnsi="Times New Roman" w:cs="Times New Roman"/>
          <w:kern w:val="0"/>
          <w14:ligatures w14:val="none"/>
        </w:rPr>
      </w:pPr>
    </w:p>
    <w:p w14:paraId="4B14D2E8" w14:textId="77777777" w:rsidR="00E13894" w:rsidRPr="00E13894" w:rsidRDefault="00E13894" w:rsidP="00E13894">
      <w:pPr>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kern w:val="0"/>
          <w14:ligatures w14:val="none"/>
        </w:rPr>
        <w:t>Gali būti tiekiamos ne visų dydžių pakuotės.</w:t>
      </w:r>
    </w:p>
    <w:p w14:paraId="78EBDCBA"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468F0F5C" w14:textId="17B4BE5D" w:rsidR="00FE331B" w:rsidRPr="00FE331B" w:rsidRDefault="00FE331B" w:rsidP="00FE331B">
      <w:pPr>
        <w:keepNext/>
        <w:keepLines/>
        <w:numPr>
          <w:ilvl w:val="12"/>
          <w:numId w:val="0"/>
        </w:numPr>
        <w:snapToGrid w:val="0"/>
        <w:spacing w:after="0" w:line="240" w:lineRule="auto"/>
        <w:ind w:right="-2"/>
        <w:rPr>
          <w:rFonts w:ascii="Times New Roman" w:hAnsi="Times New Roman" w:cs="Times New Roman"/>
          <w:b/>
          <w:color w:val="000000"/>
          <w:kern w:val="0"/>
          <w14:ligatures w14:val="none"/>
        </w:rPr>
      </w:pPr>
      <w:r w:rsidRPr="00FE331B">
        <w:rPr>
          <w:rFonts w:ascii="Times New Roman" w:eastAsia="Times New Roman" w:hAnsi="Times New Roman" w:cs="Times New Roman"/>
          <w:b/>
          <w:noProof/>
          <w:kern w:val="0"/>
          <w14:ligatures w14:val="none"/>
        </w:rPr>
        <w:t>Registruotojas eksportuojančioje valstybėje</w:t>
      </w:r>
      <w:r>
        <w:rPr>
          <w:rFonts w:ascii="Times New Roman" w:eastAsia="Times New Roman" w:hAnsi="Times New Roman" w:cs="Times New Roman"/>
          <w:b/>
          <w:noProof/>
          <w:kern w:val="0"/>
          <w14:ligatures w14:val="none"/>
        </w:rPr>
        <w:t xml:space="preserve"> ir g</w:t>
      </w:r>
      <w:r w:rsidRPr="00FE331B">
        <w:rPr>
          <w:rFonts w:ascii="Times New Roman" w:hAnsi="Times New Roman" w:cs="Times New Roman"/>
          <w:b/>
          <w:color w:val="000000"/>
          <w:kern w:val="0"/>
          <w14:ligatures w14:val="none"/>
        </w:rPr>
        <w:t>amintojas</w:t>
      </w:r>
    </w:p>
    <w:p w14:paraId="4176D9D7" w14:textId="77777777" w:rsidR="00FE331B" w:rsidRPr="00FE331B" w:rsidRDefault="00FE331B" w:rsidP="00FE331B">
      <w:pPr>
        <w:autoSpaceDE w:val="0"/>
        <w:autoSpaceDN w:val="0"/>
        <w:adjustRightInd w:val="0"/>
        <w:spacing w:after="0" w:line="240" w:lineRule="auto"/>
        <w:rPr>
          <w:rFonts w:ascii="Times New Roman" w:hAnsi="Times New Roman" w:cs="Times New Roman"/>
          <w:bCs/>
          <w:color w:val="000000"/>
          <w:kern w:val="0"/>
          <w14:ligatures w14:val="none"/>
        </w:rPr>
      </w:pPr>
      <w:r w:rsidRPr="00FE331B">
        <w:rPr>
          <w:rFonts w:ascii="Times New Roman" w:hAnsi="Times New Roman" w:cs="Times New Roman"/>
          <w:bCs/>
          <w:color w:val="000000"/>
          <w:kern w:val="0"/>
          <w14:ligatures w14:val="none"/>
        </w:rPr>
        <w:t>Przedsiębiorstwo Farmaceutyczne LEK-AM Sp. z o.o.</w:t>
      </w:r>
    </w:p>
    <w:p w14:paraId="078FD5A4" w14:textId="77777777" w:rsidR="00FE331B" w:rsidRPr="00FE331B" w:rsidRDefault="00FE331B" w:rsidP="00FE331B">
      <w:pPr>
        <w:autoSpaceDE w:val="0"/>
        <w:autoSpaceDN w:val="0"/>
        <w:adjustRightInd w:val="0"/>
        <w:spacing w:after="0" w:line="240" w:lineRule="auto"/>
        <w:rPr>
          <w:rFonts w:ascii="Times New Roman" w:hAnsi="Times New Roman" w:cs="Times New Roman"/>
          <w:bCs/>
          <w:color w:val="000000"/>
          <w:kern w:val="0"/>
          <w14:ligatures w14:val="none"/>
        </w:rPr>
      </w:pPr>
      <w:r w:rsidRPr="00FE331B">
        <w:rPr>
          <w:rFonts w:ascii="Times New Roman" w:hAnsi="Times New Roman" w:cs="Times New Roman"/>
          <w:bCs/>
          <w:color w:val="000000"/>
          <w:kern w:val="0"/>
          <w14:ligatures w14:val="none"/>
        </w:rPr>
        <w:t>ul. Ostrzykowizna 14A</w:t>
      </w:r>
    </w:p>
    <w:p w14:paraId="3403A176" w14:textId="77777777" w:rsidR="00FE331B" w:rsidRPr="00FE331B" w:rsidRDefault="00FE331B" w:rsidP="00FE331B">
      <w:pPr>
        <w:autoSpaceDE w:val="0"/>
        <w:autoSpaceDN w:val="0"/>
        <w:adjustRightInd w:val="0"/>
        <w:spacing w:after="0" w:line="240" w:lineRule="auto"/>
        <w:rPr>
          <w:rFonts w:ascii="Times New Roman" w:hAnsi="Times New Roman" w:cs="Times New Roman"/>
          <w:bCs/>
          <w:color w:val="000000"/>
          <w:kern w:val="0"/>
          <w14:ligatures w14:val="none"/>
        </w:rPr>
      </w:pPr>
      <w:r w:rsidRPr="00FE331B">
        <w:rPr>
          <w:rFonts w:ascii="Times New Roman" w:hAnsi="Times New Roman" w:cs="Times New Roman"/>
          <w:bCs/>
          <w:color w:val="000000"/>
          <w:kern w:val="0"/>
          <w14:ligatures w14:val="none"/>
        </w:rPr>
        <w:t xml:space="preserve">05-170 Zakroczym, </w:t>
      </w:r>
    </w:p>
    <w:p w14:paraId="794D2279" w14:textId="0A55FE24" w:rsidR="00FE331B" w:rsidRPr="00FE331B" w:rsidRDefault="00FE331B" w:rsidP="00FE331B">
      <w:pPr>
        <w:autoSpaceDE w:val="0"/>
        <w:autoSpaceDN w:val="0"/>
        <w:adjustRightInd w:val="0"/>
        <w:spacing w:after="0" w:line="240" w:lineRule="auto"/>
        <w:rPr>
          <w:rFonts w:ascii="Times New Roman" w:hAnsi="Times New Roman" w:cs="Times New Roman"/>
          <w:bCs/>
          <w:color w:val="000000"/>
          <w:kern w:val="0"/>
          <w14:ligatures w14:val="none"/>
        </w:rPr>
      </w:pPr>
      <w:r w:rsidRPr="00FE331B">
        <w:rPr>
          <w:rFonts w:ascii="Times New Roman" w:hAnsi="Times New Roman" w:cs="Times New Roman"/>
          <w:bCs/>
          <w:color w:val="000000"/>
          <w:kern w:val="0"/>
          <w14:ligatures w14:val="none"/>
        </w:rPr>
        <w:t>Lenkija</w:t>
      </w:r>
    </w:p>
    <w:p w14:paraId="1F3064EF" w14:textId="77777777" w:rsidR="00FE331B" w:rsidRPr="00FE331B" w:rsidRDefault="00FE331B" w:rsidP="00FE331B">
      <w:pPr>
        <w:autoSpaceDE w:val="0"/>
        <w:autoSpaceDN w:val="0"/>
        <w:adjustRightInd w:val="0"/>
        <w:spacing w:after="0" w:line="240" w:lineRule="auto"/>
        <w:rPr>
          <w:rFonts w:ascii="Times New Roman" w:hAnsi="Times New Roman" w:cs="Times New Roman"/>
          <w:bCs/>
          <w:color w:val="000000"/>
          <w:kern w:val="0"/>
          <w14:ligatures w14:val="none"/>
        </w:rPr>
      </w:pPr>
    </w:p>
    <w:p w14:paraId="1E9CEABC" w14:textId="77777777" w:rsidR="00FE331B" w:rsidRPr="00FE331B" w:rsidRDefault="00FE331B" w:rsidP="00FE331B">
      <w:pPr>
        <w:autoSpaceDE w:val="0"/>
        <w:autoSpaceDN w:val="0"/>
        <w:adjustRightInd w:val="0"/>
        <w:spacing w:after="0" w:line="240" w:lineRule="auto"/>
        <w:rPr>
          <w:rFonts w:ascii="Times New Roman" w:eastAsia="TimesNewRoman" w:hAnsi="Times New Roman" w:cs="Times New Roman"/>
          <w:color w:val="000000"/>
          <w:kern w:val="0"/>
          <w14:ligatures w14:val="none"/>
        </w:rPr>
      </w:pPr>
      <w:r w:rsidRPr="00FE331B">
        <w:rPr>
          <w:rFonts w:ascii="Times New Roman" w:hAnsi="Times New Roman" w:cs="Times New Roman"/>
          <w:b/>
          <w:color w:val="000000"/>
          <w:kern w:val="0"/>
          <w14:ligatures w14:val="none"/>
        </w:rPr>
        <w:t xml:space="preserve">Lygiagretus importuotojas </w:t>
      </w:r>
      <w:r w:rsidRPr="00FE331B">
        <w:rPr>
          <w:rFonts w:ascii="Times New Roman" w:hAnsi="Times New Roman" w:cs="Times New Roman"/>
          <w:b/>
          <w:color w:val="000000"/>
          <w:kern w:val="0"/>
          <w14:ligatures w14:val="none"/>
        </w:rPr>
        <w:br/>
      </w:r>
      <w:r w:rsidRPr="00FE331B">
        <w:rPr>
          <w:rFonts w:ascii="Times New Roman" w:eastAsia="TimesNewRoman" w:hAnsi="Times New Roman" w:cs="Times New Roman"/>
          <w:color w:val="000000"/>
          <w:kern w:val="0"/>
          <w14:ligatures w14:val="none"/>
        </w:rPr>
        <w:t>UAB „Niromed“</w:t>
      </w:r>
      <w:r w:rsidRPr="00FE331B">
        <w:rPr>
          <w:rFonts w:ascii="Times New Roman" w:hAnsi="Times New Roman" w:cs="Times New Roman"/>
          <w:b/>
          <w:color w:val="000000"/>
          <w:kern w:val="0"/>
          <w14:ligatures w14:val="none"/>
        </w:rPr>
        <w:br/>
      </w:r>
      <w:r w:rsidRPr="00FE331B">
        <w:rPr>
          <w:rFonts w:ascii="Times New Roman" w:eastAsia="TimesNewRoman" w:hAnsi="Times New Roman" w:cs="Times New Roman"/>
          <w:color w:val="000000"/>
          <w:kern w:val="0"/>
          <w14:ligatures w14:val="none"/>
        </w:rPr>
        <w:t>Žirmūnų g. 139A</w:t>
      </w:r>
      <w:r w:rsidRPr="00FE331B">
        <w:rPr>
          <w:rFonts w:ascii="Times New Roman" w:hAnsi="Times New Roman" w:cs="Times New Roman"/>
          <w:b/>
          <w:color w:val="000000"/>
          <w:kern w:val="0"/>
          <w14:ligatures w14:val="none"/>
        </w:rPr>
        <w:br/>
      </w:r>
      <w:r w:rsidRPr="00FE331B">
        <w:rPr>
          <w:rFonts w:ascii="Times New Roman" w:eastAsia="TimesNewRoman" w:hAnsi="Times New Roman" w:cs="Times New Roman"/>
          <w:color w:val="000000"/>
          <w:kern w:val="0"/>
          <w14:ligatures w14:val="none"/>
        </w:rPr>
        <w:t>LT-09120 Vilnius</w:t>
      </w:r>
      <w:r w:rsidRPr="00FE331B">
        <w:rPr>
          <w:rFonts w:ascii="Times New Roman" w:eastAsia="TimesNewRoman" w:hAnsi="Times New Roman" w:cs="Times New Roman"/>
          <w:color w:val="000000"/>
          <w:kern w:val="0"/>
          <w14:ligatures w14:val="none"/>
        </w:rPr>
        <w:br/>
        <w:t>Lietuva</w:t>
      </w:r>
    </w:p>
    <w:p w14:paraId="04E5F3D6" w14:textId="77777777" w:rsidR="00FE331B" w:rsidRPr="00FE331B" w:rsidRDefault="00FE331B" w:rsidP="00FE331B">
      <w:pPr>
        <w:widowControl w:val="0"/>
        <w:tabs>
          <w:tab w:val="left" w:pos="567"/>
        </w:tabs>
        <w:autoSpaceDN w:val="0"/>
        <w:snapToGrid w:val="0"/>
        <w:spacing w:after="0" w:line="260" w:lineRule="exact"/>
        <w:rPr>
          <w:rFonts w:ascii="Times New Roman" w:eastAsia="Times New Roman" w:hAnsi="Times New Roman" w:cs="Times New Roman"/>
          <w:b/>
          <w:color w:val="000000"/>
          <w:kern w:val="0"/>
          <w14:ligatures w14:val="none"/>
        </w:rPr>
      </w:pPr>
    </w:p>
    <w:p w14:paraId="04C7FB70" w14:textId="77777777" w:rsidR="00FE331B" w:rsidRPr="00FE331B" w:rsidRDefault="00FE331B" w:rsidP="00FE331B">
      <w:pPr>
        <w:tabs>
          <w:tab w:val="left" w:pos="1296"/>
        </w:tabs>
        <w:snapToGrid w:val="0"/>
        <w:spacing w:after="0" w:line="240" w:lineRule="auto"/>
        <w:ind w:left="567" w:hanging="567"/>
        <w:rPr>
          <w:rFonts w:ascii="Times New Roman" w:eastAsia="Times New Roman" w:hAnsi="Times New Roman" w:cs="Times New Roman"/>
          <w:b/>
          <w:bCs/>
          <w:kern w:val="0"/>
          <w14:ligatures w14:val="none"/>
        </w:rPr>
      </w:pPr>
      <w:r w:rsidRPr="00FE331B">
        <w:rPr>
          <w:rFonts w:ascii="Times New Roman" w:eastAsia="Times New Roman" w:hAnsi="Times New Roman" w:cs="Times New Roman"/>
          <w:b/>
          <w:bCs/>
          <w:kern w:val="0"/>
          <w14:ligatures w14:val="none"/>
        </w:rPr>
        <w:t>Perpakavo</w:t>
      </w:r>
    </w:p>
    <w:p w14:paraId="0705AEFD"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LABOR Przedsiębiorstwo Farmaceutyczno-Chemiczne sp. z o.o.</w:t>
      </w:r>
    </w:p>
    <w:p w14:paraId="0016D557"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Ul. Długosza 49,</w:t>
      </w:r>
    </w:p>
    <w:p w14:paraId="07030B47"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51-162 Wrocław,</w:t>
      </w:r>
    </w:p>
    <w:p w14:paraId="1AD45DC4"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Lenkija</w:t>
      </w:r>
    </w:p>
    <w:p w14:paraId="601DE776"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76457786"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arba</w:t>
      </w:r>
    </w:p>
    <w:p w14:paraId="620751D4" w14:textId="77777777" w:rsidR="00FE331B" w:rsidRPr="00FE331B" w:rsidRDefault="00FE331B" w:rsidP="00FE331B">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4DDB1F7C" w14:textId="77777777" w:rsidR="00FE331B" w:rsidRPr="00FE331B" w:rsidRDefault="00FE331B" w:rsidP="00FE331B">
      <w:pPr>
        <w:tabs>
          <w:tab w:val="left" w:pos="1296"/>
        </w:tabs>
        <w:snapToGrid w:val="0"/>
        <w:spacing w:after="0" w:line="240" w:lineRule="auto"/>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UAB „Entafarma“</w:t>
      </w:r>
    </w:p>
    <w:p w14:paraId="6A53C058" w14:textId="77777777" w:rsidR="00FE331B" w:rsidRPr="00FE331B" w:rsidRDefault="00FE331B" w:rsidP="00FE331B">
      <w:pPr>
        <w:tabs>
          <w:tab w:val="left" w:pos="1296"/>
        </w:tabs>
        <w:snapToGrid w:val="0"/>
        <w:spacing w:after="0" w:line="240" w:lineRule="auto"/>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Klonėnų vs. 1,</w:t>
      </w:r>
    </w:p>
    <w:p w14:paraId="2A06EA2E" w14:textId="77777777" w:rsidR="00FE331B" w:rsidRPr="00FE331B" w:rsidRDefault="00FE331B" w:rsidP="00FE331B">
      <w:pPr>
        <w:tabs>
          <w:tab w:val="left" w:pos="1296"/>
        </w:tabs>
        <w:snapToGrid w:val="0"/>
        <w:spacing w:after="0" w:line="240" w:lineRule="auto"/>
        <w:rPr>
          <w:rFonts w:ascii="Times New Roman" w:eastAsia="TimesNewRoman" w:hAnsi="Times New Roman" w:cs="Times New Roman"/>
          <w:color w:val="000000"/>
          <w:kern w:val="0"/>
          <w14:ligatures w14:val="none"/>
        </w:rPr>
      </w:pPr>
      <w:r w:rsidRPr="00FE331B">
        <w:rPr>
          <w:rFonts w:ascii="Times New Roman" w:eastAsia="TimesNewRoman" w:hAnsi="Times New Roman" w:cs="Times New Roman"/>
          <w:color w:val="000000"/>
          <w:kern w:val="0"/>
          <w14:ligatures w14:val="none"/>
        </w:rPr>
        <w:t>LT-19156 Širvintų r. sav.</w:t>
      </w:r>
    </w:p>
    <w:p w14:paraId="6652A400" w14:textId="77777777" w:rsidR="00FE331B" w:rsidRPr="00FE331B" w:rsidRDefault="00FE331B" w:rsidP="00FE331B">
      <w:pPr>
        <w:tabs>
          <w:tab w:val="left" w:pos="1296"/>
        </w:tabs>
        <w:snapToGrid w:val="0"/>
        <w:spacing w:after="0" w:line="240" w:lineRule="auto"/>
        <w:rPr>
          <w:rFonts w:ascii="Times New Roman" w:eastAsia="Times New Roman" w:hAnsi="Times New Roman" w:cs="Times New Roman"/>
          <w:kern w:val="0"/>
          <w:szCs w:val="20"/>
          <w:lang w:val="en-GB"/>
          <w14:ligatures w14:val="none"/>
        </w:rPr>
      </w:pPr>
      <w:r w:rsidRPr="00FE331B">
        <w:rPr>
          <w:rFonts w:ascii="Times New Roman" w:eastAsia="TimesNewRoman" w:hAnsi="Times New Roman" w:cs="Times New Roman"/>
          <w:color w:val="000000"/>
          <w:kern w:val="0"/>
          <w14:ligatures w14:val="none"/>
        </w:rPr>
        <w:t>Lietuva</w:t>
      </w:r>
    </w:p>
    <w:p w14:paraId="54C13275"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12B99DA8"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75E1DFC3" w14:textId="619EE93C" w:rsidR="00E13894" w:rsidRPr="00E13894" w:rsidRDefault="00E13894" w:rsidP="00E13894">
      <w:pPr>
        <w:spacing w:after="0" w:line="240" w:lineRule="auto"/>
        <w:rPr>
          <w:rFonts w:ascii="Times New Roman" w:eastAsia="Calibri" w:hAnsi="Times New Roman" w:cs="Times New Roman"/>
          <w:kern w:val="0"/>
          <w14:ligatures w14:val="none"/>
        </w:rPr>
      </w:pPr>
      <w:r w:rsidRPr="00E13894">
        <w:rPr>
          <w:rFonts w:ascii="Times New Roman" w:eastAsia="Calibri" w:hAnsi="Times New Roman" w:cs="Times New Roman"/>
          <w:b/>
          <w:kern w:val="0"/>
          <w14:ligatures w14:val="none"/>
        </w:rPr>
        <w:t xml:space="preserve">Šis pakuotės lapelis paskutinį kartą peržiūrėtas </w:t>
      </w:r>
      <w:r w:rsidR="00700F15">
        <w:rPr>
          <w:rFonts w:ascii="Times New Roman" w:eastAsia="Calibri" w:hAnsi="Times New Roman" w:cs="Times New Roman"/>
          <w:b/>
          <w:kern w:val="0"/>
          <w14:ligatures w14:val="none"/>
        </w:rPr>
        <w:t>2025-04-0</w:t>
      </w:r>
      <w:r w:rsidR="00DF7E52">
        <w:rPr>
          <w:rFonts w:ascii="Times New Roman" w:eastAsia="Calibri" w:hAnsi="Times New Roman" w:cs="Times New Roman"/>
          <w:b/>
          <w:kern w:val="0"/>
          <w14:ligatures w14:val="none"/>
        </w:rPr>
        <w:t>3.</w:t>
      </w:r>
      <w:bookmarkStart w:id="0" w:name="_GoBack"/>
      <w:bookmarkEnd w:id="0"/>
    </w:p>
    <w:p w14:paraId="755242B5" w14:textId="77777777" w:rsidR="00E13894" w:rsidRPr="00E13894" w:rsidRDefault="00E13894" w:rsidP="00E13894">
      <w:pPr>
        <w:spacing w:after="0" w:line="240" w:lineRule="auto"/>
        <w:rPr>
          <w:rFonts w:ascii="Times New Roman" w:eastAsia="Calibri" w:hAnsi="Times New Roman" w:cs="Times New Roman"/>
          <w:kern w:val="0"/>
          <w14:ligatures w14:val="none"/>
        </w:rPr>
      </w:pPr>
    </w:p>
    <w:p w14:paraId="6FD61828" w14:textId="2BDD5BDA" w:rsidR="00E13894" w:rsidRPr="00E13894" w:rsidRDefault="00E13894" w:rsidP="00E13894">
      <w:pPr>
        <w:spacing w:after="0" w:line="240" w:lineRule="auto"/>
        <w:rPr>
          <w:rFonts w:ascii="Times New Roman" w:eastAsia="Calibri" w:hAnsi="Times New Roman" w:cs="Times New Roman"/>
          <w:b/>
          <w:kern w:val="0"/>
          <w14:ligatures w14:val="none"/>
        </w:rPr>
      </w:pPr>
      <w:r w:rsidRPr="00E13894">
        <w:rPr>
          <w:rFonts w:ascii="Times New Roman" w:eastAsia="Calibri" w:hAnsi="Times New Roman" w:cs="Times New Roman"/>
          <w:kern w:val="0"/>
          <w14:ligatures w14:val="none"/>
        </w:rPr>
        <w:lastRenderedPageBreak/>
        <w:t xml:space="preserve">Išsami informacija apie šį vaistą pateikiama Valstybinės vaistų kontrolės tarnybos prie Lietuvos Respublikos sveikatos apsaugos ministerijos tinklalapyje </w:t>
      </w:r>
      <w:hyperlink r:id="rId8" w:history="1">
        <w:r w:rsidR="00E54C7D" w:rsidRPr="00284EBF">
          <w:rPr>
            <w:rStyle w:val="Hyperlink"/>
            <w:rFonts w:ascii="Times New Roman" w:eastAsia="Times New Roman" w:hAnsi="Times New Roman" w:cs="Times New Roman"/>
            <w:noProof/>
            <w:kern w:val="0"/>
            <w:lang w:bidi="he-IL"/>
            <w14:ligatures w14:val="none"/>
          </w:rPr>
          <w:t>https://vvkt.lrv.lt/lt/</w:t>
        </w:r>
      </w:hyperlink>
      <w:r w:rsidR="00E54C7D">
        <w:rPr>
          <w:rStyle w:val="Hyperlink"/>
          <w:rFonts w:ascii="Times New Roman" w:eastAsia="Times New Roman" w:hAnsi="Times New Roman" w:cs="Times New Roman"/>
          <w:noProof/>
          <w:kern w:val="0"/>
          <w:lang w:bidi="he-IL"/>
          <w14:ligatures w14:val="none"/>
        </w:rPr>
        <w:t>.</w:t>
      </w:r>
    </w:p>
    <w:p w14:paraId="0369A0DC" w14:textId="77777777" w:rsidR="00E13894" w:rsidRPr="00E13894" w:rsidRDefault="00E13894" w:rsidP="00E13894">
      <w:pPr>
        <w:rPr>
          <w:rFonts w:ascii="Times New Roman" w:eastAsia="Calibri" w:hAnsi="Times New Roman" w:cs="Times New Roman"/>
          <w:kern w:val="0"/>
          <w14:ligatures w14:val="none"/>
        </w:rPr>
      </w:pPr>
    </w:p>
    <w:p w14:paraId="34E53709" w14:textId="7245370A" w:rsidR="00E7340C" w:rsidRDefault="006C4F15" w:rsidP="006C4F15">
      <w:r w:rsidRPr="003D4A04">
        <w:rPr>
          <w:rFonts w:ascii="Times New Roman" w:hAnsi="Times New Roman" w:cs="Times New Roman"/>
          <w:i/>
          <w:iCs/>
        </w:rPr>
        <w:t>Lygiagrečiai importuojamas vaistas nuo referencinio vaisto skiriasi</w:t>
      </w:r>
      <w:r>
        <w:rPr>
          <w:rFonts w:ascii="Times New Roman" w:hAnsi="Times New Roman" w:cs="Times New Roman"/>
          <w:i/>
          <w:iCs/>
        </w:rPr>
        <w:t xml:space="preserve"> tinkamumo laiku: referencinio vaisto – 5 metai, lygiagrečiai importuojamo – 2 metai; išvaizda: referencinio vaisto v</w:t>
      </w:r>
      <w:r w:rsidRPr="003B791E">
        <w:rPr>
          <w:rFonts w:ascii="Times New Roman" w:hAnsi="Times New Roman" w:cs="Times New Roman"/>
          <w:i/>
          <w:iCs/>
        </w:rPr>
        <w:t xml:space="preserve">ienoje tabletės pusėje yra įspausta stilizuota </w:t>
      </w:r>
      <w:r>
        <w:rPr>
          <w:rFonts w:ascii="Times New Roman" w:hAnsi="Times New Roman" w:cs="Times New Roman"/>
          <w:i/>
          <w:iCs/>
        </w:rPr>
        <w:t>„</w:t>
      </w:r>
      <w:r w:rsidRPr="003B791E">
        <w:rPr>
          <w:rFonts w:ascii="Times New Roman" w:hAnsi="Times New Roman" w:cs="Times New Roman"/>
          <w:i/>
          <w:iCs/>
        </w:rPr>
        <w:t>E</w:t>
      </w:r>
      <w:r>
        <w:rPr>
          <w:rFonts w:ascii="Times New Roman" w:hAnsi="Times New Roman" w:cs="Times New Roman"/>
          <w:i/>
          <w:iCs/>
        </w:rPr>
        <w:t>“</w:t>
      </w:r>
      <w:r w:rsidRPr="003B791E">
        <w:rPr>
          <w:rFonts w:ascii="Times New Roman" w:hAnsi="Times New Roman" w:cs="Times New Roman"/>
          <w:i/>
          <w:iCs/>
        </w:rPr>
        <w:t xml:space="preserve"> ir kodas </w:t>
      </w:r>
      <w:r>
        <w:rPr>
          <w:rFonts w:ascii="Times New Roman" w:hAnsi="Times New Roman" w:cs="Times New Roman"/>
          <w:i/>
          <w:iCs/>
        </w:rPr>
        <w:t>„</w:t>
      </w:r>
      <w:r w:rsidRPr="003B791E">
        <w:rPr>
          <w:rFonts w:ascii="Times New Roman" w:hAnsi="Times New Roman" w:cs="Times New Roman"/>
          <w:i/>
          <w:iCs/>
        </w:rPr>
        <w:t>602</w:t>
      </w:r>
      <w:r>
        <w:rPr>
          <w:rFonts w:ascii="Times New Roman" w:hAnsi="Times New Roman" w:cs="Times New Roman"/>
          <w:i/>
          <w:iCs/>
        </w:rPr>
        <w:t xml:space="preserve">“; pakuotės dydžiu: lygiagrečiai importuojamas vaistas </w:t>
      </w:r>
      <w:r w:rsidRPr="00402CF7">
        <w:rPr>
          <w:rFonts w:ascii="Times New Roman" w:hAnsi="Times New Roman" w:cs="Times New Roman"/>
          <w:i/>
          <w:iCs/>
        </w:rPr>
        <w:t>supakuotas į PAP/aliuminio/PVC folijos lizdines plokšteles</w:t>
      </w:r>
      <w:r>
        <w:rPr>
          <w:rFonts w:ascii="Times New Roman" w:hAnsi="Times New Roman" w:cs="Times New Roman"/>
          <w:i/>
          <w:iCs/>
        </w:rPr>
        <w:t>,</w:t>
      </w:r>
      <w:r w:rsidRPr="00402CF7">
        <w:rPr>
          <w:rFonts w:ascii="Times New Roman" w:hAnsi="Times New Roman" w:cs="Times New Roman"/>
          <w:i/>
          <w:iCs/>
        </w:rPr>
        <w:t xml:space="preserve"> </w:t>
      </w:r>
      <w:r>
        <w:rPr>
          <w:rFonts w:ascii="Times New Roman" w:hAnsi="Times New Roman" w:cs="Times New Roman"/>
          <w:i/>
          <w:iCs/>
        </w:rPr>
        <w:t xml:space="preserve">gali būti tiekiamas N30; N60; N90 ir N120 pakuotėmis, </w:t>
      </w:r>
      <w:r w:rsidRPr="00940FD6">
        <w:rPr>
          <w:rFonts w:ascii="Times New Roman" w:hAnsi="Times New Roman" w:cs="Times New Roman"/>
          <w:i/>
          <w:iCs/>
        </w:rPr>
        <w:t>referencinis vaistas</w:t>
      </w:r>
      <w:r w:rsidR="005812AD" w:rsidRPr="005812AD">
        <w:rPr>
          <w:rFonts w:ascii="Times New Roman" w:hAnsi="Times New Roman" w:cs="Times New Roman"/>
          <w:i/>
          <w:iCs/>
        </w:rPr>
        <w:t xml:space="preserve"> </w:t>
      </w:r>
      <w:r w:rsidR="005812AD">
        <w:rPr>
          <w:rFonts w:ascii="Times New Roman" w:hAnsi="Times New Roman" w:cs="Times New Roman"/>
          <w:i/>
          <w:iCs/>
        </w:rPr>
        <w:t>supakuotas</w:t>
      </w:r>
      <w:r w:rsidRPr="00940FD6">
        <w:rPr>
          <w:rFonts w:ascii="Times New Roman" w:hAnsi="Times New Roman" w:cs="Times New Roman"/>
          <w:i/>
          <w:iCs/>
        </w:rPr>
        <w:t xml:space="preserve"> į PVC/PVdC/aliuminio folijos lizdines plokštele</w:t>
      </w:r>
      <w:r>
        <w:rPr>
          <w:rFonts w:ascii="Times New Roman" w:hAnsi="Times New Roman" w:cs="Times New Roman"/>
          <w:i/>
          <w:iCs/>
        </w:rPr>
        <w:t>s</w:t>
      </w:r>
      <w:r w:rsidR="00144F72">
        <w:rPr>
          <w:rFonts w:ascii="Times New Roman" w:hAnsi="Times New Roman" w:cs="Times New Roman"/>
          <w:i/>
          <w:iCs/>
        </w:rPr>
        <w:t xml:space="preserve">, </w:t>
      </w:r>
      <w:r w:rsidR="00144F72" w:rsidRPr="007C1261">
        <w:rPr>
          <w:rFonts w:ascii="Times New Roman" w:hAnsi="Times New Roman" w:cs="Times New Roman"/>
          <w:i/>
          <w:iCs/>
        </w:rPr>
        <w:t>gali būti tiekiam</w:t>
      </w:r>
      <w:r w:rsidR="00144F72">
        <w:rPr>
          <w:rFonts w:ascii="Times New Roman" w:hAnsi="Times New Roman" w:cs="Times New Roman"/>
          <w:i/>
          <w:iCs/>
        </w:rPr>
        <w:t>a</w:t>
      </w:r>
      <w:r w:rsidR="00144F72" w:rsidRPr="007C1261">
        <w:rPr>
          <w:rFonts w:ascii="Times New Roman" w:hAnsi="Times New Roman" w:cs="Times New Roman"/>
          <w:i/>
          <w:iCs/>
        </w:rPr>
        <w:t>s N28 ir N56</w:t>
      </w:r>
      <w:r w:rsidRPr="00940FD6">
        <w:rPr>
          <w:rFonts w:ascii="Times New Roman" w:hAnsi="Times New Roman" w:cs="Times New Roman"/>
          <w:i/>
          <w:iCs/>
        </w:rPr>
        <w:t>; pagalbinėmis medžiagomis: lygiagrečiai importuojamo vaisto sudėtyje yra kroskarmeliozės natrio druska, referencinio – karmeliozės kalcio druska</w:t>
      </w:r>
      <w:r>
        <w:rPr>
          <w:rFonts w:ascii="Times New Roman" w:hAnsi="Times New Roman" w:cs="Times New Roman"/>
          <w:i/>
          <w:iCs/>
        </w:rPr>
        <w:t>.</w:t>
      </w:r>
    </w:p>
    <w:sectPr w:rsidR="00E7340C" w:rsidSect="00E13894">
      <w:headerReference w:type="default" r:id="rId9"/>
      <w:footerReference w:type="default" r:id="rId10"/>
      <w:pgSz w:w="11906" w:h="16838" w:code="9"/>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86F78B" w14:textId="77777777" w:rsidR="00DE79DC" w:rsidRDefault="00DE79DC">
      <w:pPr>
        <w:spacing w:after="0" w:line="240" w:lineRule="auto"/>
      </w:pPr>
      <w:r>
        <w:separator/>
      </w:r>
    </w:p>
  </w:endnote>
  <w:endnote w:type="continuationSeparator" w:id="0">
    <w:p w14:paraId="555C0AD7" w14:textId="77777777" w:rsidR="00DE79DC" w:rsidRDefault="00DE79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0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TimesNewRoman">
    <w:altName w:val="Yu Goth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F9BF5" w14:textId="0B1A0495" w:rsidR="0070196E" w:rsidRDefault="00144F72">
    <w:pPr>
      <w:pStyle w:val="Footer"/>
      <w:jc w:val="right"/>
    </w:pPr>
    <w:r w:rsidRPr="00C66066">
      <w:fldChar w:fldCharType="begin"/>
    </w:r>
    <w:r w:rsidRPr="00C66066">
      <w:instrText>PAGE   \* MERGEFORMAT</w:instrText>
    </w:r>
    <w:r w:rsidRPr="00C66066">
      <w:fldChar w:fldCharType="separate"/>
    </w:r>
    <w:r w:rsidR="00DF7E52">
      <w:rPr>
        <w:noProof/>
      </w:rPr>
      <w:t>7</w:t>
    </w:r>
    <w:r w:rsidRPr="00C66066">
      <w:fldChar w:fldCharType="end"/>
    </w:r>
  </w:p>
  <w:p w14:paraId="3B7ECAA4" w14:textId="77777777" w:rsidR="0070196E" w:rsidRDefault="007019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BA533B" w14:textId="77777777" w:rsidR="00DE79DC" w:rsidRDefault="00DE79DC">
      <w:pPr>
        <w:spacing w:after="0" w:line="240" w:lineRule="auto"/>
      </w:pPr>
      <w:r>
        <w:separator/>
      </w:r>
    </w:p>
  </w:footnote>
  <w:footnote w:type="continuationSeparator" w:id="0">
    <w:p w14:paraId="2E4CE412" w14:textId="77777777" w:rsidR="00DE79DC" w:rsidRDefault="00DE79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CC1D0" w14:textId="77777777" w:rsidR="0070196E" w:rsidRDefault="007019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E11DC"/>
    <w:multiLevelType w:val="hybridMultilevel"/>
    <w:tmpl w:val="D6C28418"/>
    <w:lvl w:ilvl="0" w:tplc="94AE6FEA">
      <w:start w:val="1"/>
      <w:numFmt w:val="bullet"/>
      <w:lvlText w:val=""/>
      <w:lvlJc w:val="left"/>
      <w:pPr>
        <w:ind w:left="720" w:hanging="360"/>
      </w:pPr>
      <w:rPr>
        <w:rFonts w:ascii="Symbol" w:hAnsi="Symbol" w:hint="default"/>
        <w:color w:val="auto"/>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9443A4"/>
    <w:multiLevelType w:val="hybridMultilevel"/>
    <w:tmpl w:val="EEA4D04A"/>
    <w:lvl w:ilvl="0" w:tplc="04F80370">
      <w:start w:val="1"/>
      <w:numFmt w:val="bullet"/>
      <w:lvlText w:val="-"/>
      <w:lvlJc w:val="left"/>
      <w:pPr>
        <w:tabs>
          <w:tab w:val="num" w:pos="540"/>
        </w:tabs>
        <w:ind w:left="540" w:hanging="360"/>
      </w:pPr>
      <w:rPr>
        <w:rFonts w:ascii="Times New Roman" w:hAnsi="Times New Roman" w:cs="Times New Roman" w:hint="default"/>
        <w:b w:val="0"/>
        <w:i w:val="0"/>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223727"/>
    <w:multiLevelType w:val="hybridMultilevel"/>
    <w:tmpl w:val="30FEE8A6"/>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402C9C"/>
    <w:multiLevelType w:val="hybridMultilevel"/>
    <w:tmpl w:val="C404491A"/>
    <w:lvl w:ilvl="0" w:tplc="01F091DA">
      <w:start w:val="1"/>
      <w:numFmt w:val="decimal"/>
      <w:lvlText w:val="%1."/>
      <w:lvlJc w:val="left"/>
      <w:pPr>
        <w:ind w:left="1656" w:hanging="1296"/>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34D7FB4"/>
    <w:multiLevelType w:val="hybridMultilevel"/>
    <w:tmpl w:val="E528C288"/>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4C7594"/>
    <w:multiLevelType w:val="hybridMultilevel"/>
    <w:tmpl w:val="1A92AAA6"/>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0A6D26"/>
    <w:multiLevelType w:val="hybridMultilevel"/>
    <w:tmpl w:val="4170E8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3BD1428"/>
    <w:multiLevelType w:val="hybridMultilevel"/>
    <w:tmpl w:val="54DAA930"/>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791591"/>
    <w:multiLevelType w:val="hybridMultilevel"/>
    <w:tmpl w:val="11147134"/>
    <w:lvl w:ilvl="0" w:tplc="DA3A7878">
      <w:start w:val="1"/>
      <w:numFmt w:val="bullet"/>
      <w:lvlText w:val="-"/>
      <w:lvlJc w:val="left"/>
      <w:pPr>
        <w:ind w:left="720" w:hanging="360"/>
      </w:pPr>
      <w:rPr>
        <w:rFonts w:ascii="Times New Roman" w:hAnsi="Times New Roman" w:hint="default"/>
        <w:sz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EFF0B1A"/>
    <w:multiLevelType w:val="hybridMultilevel"/>
    <w:tmpl w:val="EB7ECD28"/>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56079E"/>
    <w:multiLevelType w:val="hybridMultilevel"/>
    <w:tmpl w:val="D946F134"/>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534EBE"/>
    <w:multiLevelType w:val="hybridMultilevel"/>
    <w:tmpl w:val="4CB420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3147655"/>
    <w:multiLevelType w:val="hybridMultilevel"/>
    <w:tmpl w:val="FEBC0FFE"/>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E532A8"/>
    <w:multiLevelType w:val="hybridMultilevel"/>
    <w:tmpl w:val="2C6ED5C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5251AC5"/>
    <w:multiLevelType w:val="hybridMultilevel"/>
    <w:tmpl w:val="5058ABD2"/>
    <w:lvl w:ilvl="0" w:tplc="A0B6E9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59607A"/>
    <w:multiLevelType w:val="hybridMultilevel"/>
    <w:tmpl w:val="D6F4D484"/>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240CC7"/>
    <w:multiLevelType w:val="hybridMultilevel"/>
    <w:tmpl w:val="3C18C27E"/>
    <w:lvl w:ilvl="0" w:tplc="767262EE">
      <w:start w:val="2"/>
      <w:numFmt w:val="bullet"/>
      <w:lvlText w:val="-"/>
      <w:lvlJc w:val="left"/>
      <w:pPr>
        <w:tabs>
          <w:tab w:val="num" w:pos="540"/>
        </w:tabs>
        <w:ind w:left="5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A7C49B1"/>
    <w:multiLevelType w:val="hybridMultilevel"/>
    <w:tmpl w:val="9B2687F0"/>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F950C5"/>
    <w:multiLevelType w:val="hybridMultilevel"/>
    <w:tmpl w:val="CDDAD67A"/>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B1A3C"/>
    <w:multiLevelType w:val="hybridMultilevel"/>
    <w:tmpl w:val="63FC4F60"/>
    <w:lvl w:ilvl="0" w:tplc="F24C0F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0"/>
  </w:num>
  <w:num w:numId="4">
    <w:abstractNumId w:val="7"/>
  </w:num>
  <w:num w:numId="5">
    <w:abstractNumId w:val="18"/>
  </w:num>
  <w:num w:numId="6">
    <w:abstractNumId w:val="5"/>
  </w:num>
  <w:num w:numId="7">
    <w:abstractNumId w:val="19"/>
  </w:num>
  <w:num w:numId="8">
    <w:abstractNumId w:val="10"/>
  </w:num>
  <w:num w:numId="9">
    <w:abstractNumId w:val="9"/>
  </w:num>
  <w:num w:numId="10">
    <w:abstractNumId w:val="2"/>
  </w:num>
  <w:num w:numId="11">
    <w:abstractNumId w:val="17"/>
  </w:num>
  <w:num w:numId="12">
    <w:abstractNumId w:val="15"/>
  </w:num>
  <w:num w:numId="13">
    <w:abstractNumId w:val="4"/>
  </w:num>
  <w:num w:numId="14">
    <w:abstractNumId w:val="12"/>
  </w:num>
  <w:num w:numId="15">
    <w:abstractNumId w:val="6"/>
  </w:num>
  <w:num w:numId="16">
    <w:abstractNumId w:val="11"/>
  </w:num>
  <w:num w:numId="17">
    <w:abstractNumId w:val="8"/>
  </w:num>
  <w:num w:numId="18">
    <w:abstractNumId w:val="13"/>
  </w:num>
  <w:num w:numId="19">
    <w:abstractNumId w:val="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17B"/>
    <w:rsid w:val="00006D47"/>
    <w:rsid w:val="00015929"/>
    <w:rsid w:val="00093FB5"/>
    <w:rsid w:val="00144F72"/>
    <w:rsid w:val="0017380F"/>
    <w:rsid w:val="001739C9"/>
    <w:rsid w:val="001759CE"/>
    <w:rsid w:val="001A3CF6"/>
    <w:rsid w:val="0020421B"/>
    <w:rsid w:val="00277E7C"/>
    <w:rsid w:val="002B0935"/>
    <w:rsid w:val="002B0B71"/>
    <w:rsid w:val="002E693E"/>
    <w:rsid w:val="002F2D2A"/>
    <w:rsid w:val="00324955"/>
    <w:rsid w:val="00375F79"/>
    <w:rsid w:val="003C0BDC"/>
    <w:rsid w:val="003D40D9"/>
    <w:rsid w:val="003E2269"/>
    <w:rsid w:val="003E4859"/>
    <w:rsid w:val="004461CF"/>
    <w:rsid w:val="00447E74"/>
    <w:rsid w:val="00482B6D"/>
    <w:rsid w:val="005812AD"/>
    <w:rsid w:val="005D25C1"/>
    <w:rsid w:val="0066250F"/>
    <w:rsid w:val="00694C22"/>
    <w:rsid w:val="006A665E"/>
    <w:rsid w:val="006C4F15"/>
    <w:rsid w:val="00700F15"/>
    <w:rsid w:val="0070196E"/>
    <w:rsid w:val="00754156"/>
    <w:rsid w:val="00774169"/>
    <w:rsid w:val="0078758E"/>
    <w:rsid w:val="007C517B"/>
    <w:rsid w:val="007D122C"/>
    <w:rsid w:val="0081060D"/>
    <w:rsid w:val="008375C6"/>
    <w:rsid w:val="008E6E7A"/>
    <w:rsid w:val="009C4658"/>
    <w:rsid w:val="009D2903"/>
    <w:rsid w:val="009D382A"/>
    <w:rsid w:val="00A219A0"/>
    <w:rsid w:val="00B06BC3"/>
    <w:rsid w:val="00BA1455"/>
    <w:rsid w:val="00BC4050"/>
    <w:rsid w:val="00BF771E"/>
    <w:rsid w:val="00C74AE4"/>
    <w:rsid w:val="00D06C33"/>
    <w:rsid w:val="00D236A2"/>
    <w:rsid w:val="00DE79DC"/>
    <w:rsid w:val="00DF7E52"/>
    <w:rsid w:val="00E002F5"/>
    <w:rsid w:val="00E03EF4"/>
    <w:rsid w:val="00E13894"/>
    <w:rsid w:val="00E54C7D"/>
    <w:rsid w:val="00E7340C"/>
    <w:rsid w:val="00F4333A"/>
    <w:rsid w:val="00F725C4"/>
    <w:rsid w:val="00FE331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121E3"/>
  <w15:chartTrackingRefBased/>
  <w15:docId w15:val="{01F53347-4C5F-48F7-AFE1-A1B9CDD4C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C51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51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51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51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51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51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51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51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51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51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51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51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51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51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51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51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51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517B"/>
    <w:rPr>
      <w:rFonts w:eastAsiaTheme="majorEastAsia" w:cstheme="majorBidi"/>
      <w:color w:val="272727" w:themeColor="text1" w:themeTint="D8"/>
    </w:rPr>
  </w:style>
  <w:style w:type="paragraph" w:styleId="Title">
    <w:name w:val="Title"/>
    <w:basedOn w:val="Normal"/>
    <w:next w:val="Normal"/>
    <w:link w:val="TitleChar"/>
    <w:uiPriority w:val="10"/>
    <w:qFormat/>
    <w:rsid w:val="007C5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1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51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51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517B"/>
    <w:pPr>
      <w:spacing w:before="160"/>
      <w:jc w:val="center"/>
    </w:pPr>
    <w:rPr>
      <w:i/>
      <w:iCs/>
      <w:color w:val="404040" w:themeColor="text1" w:themeTint="BF"/>
    </w:rPr>
  </w:style>
  <w:style w:type="character" w:customStyle="1" w:styleId="QuoteChar">
    <w:name w:val="Quote Char"/>
    <w:basedOn w:val="DefaultParagraphFont"/>
    <w:link w:val="Quote"/>
    <w:uiPriority w:val="29"/>
    <w:rsid w:val="007C517B"/>
    <w:rPr>
      <w:i/>
      <w:iCs/>
      <w:color w:val="404040" w:themeColor="text1" w:themeTint="BF"/>
    </w:rPr>
  </w:style>
  <w:style w:type="paragraph" w:styleId="ListParagraph">
    <w:name w:val="List Paragraph"/>
    <w:basedOn w:val="Normal"/>
    <w:uiPriority w:val="34"/>
    <w:qFormat/>
    <w:rsid w:val="007C517B"/>
    <w:pPr>
      <w:ind w:left="720"/>
      <w:contextualSpacing/>
    </w:pPr>
  </w:style>
  <w:style w:type="character" w:styleId="IntenseEmphasis">
    <w:name w:val="Intense Emphasis"/>
    <w:basedOn w:val="DefaultParagraphFont"/>
    <w:uiPriority w:val="21"/>
    <w:qFormat/>
    <w:rsid w:val="007C517B"/>
    <w:rPr>
      <w:i/>
      <w:iCs/>
      <w:color w:val="0F4761" w:themeColor="accent1" w:themeShade="BF"/>
    </w:rPr>
  </w:style>
  <w:style w:type="paragraph" w:styleId="IntenseQuote">
    <w:name w:val="Intense Quote"/>
    <w:basedOn w:val="Normal"/>
    <w:next w:val="Normal"/>
    <w:link w:val="IntenseQuoteChar"/>
    <w:uiPriority w:val="30"/>
    <w:qFormat/>
    <w:rsid w:val="007C51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517B"/>
    <w:rPr>
      <w:i/>
      <w:iCs/>
      <w:color w:val="0F4761" w:themeColor="accent1" w:themeShade="BF"/>
    </w:rPr>
  </w:style>
  <w:style w:type="character" w:styleId="IntenseReference">
    <w:name w:val="Intense Reference"/>
    <w:basedOn w:val="DefaultParagraphFont"/>
    <w:uiPriority w:val="32"/>
    <w:qFormat/>
    <w:rsid w:val="007C517B"/>
    <w:rPr>
      <w:b/>
      <w:bCs/>
      <w:smallCaps/>
      <w:color w:val="0F4761" w:themeColor="accent1" w:themeShade="BF"/>
      <w:spacing w:val="5"/>
    </w:rPr>
  </w:style>
  <w:style w:type="paragraph" w:styleId="Footer">
    <w:name w:val="footer"/>
    <w:basedOn w:val="Normal"/>
    <w:link w:val="FooterChar"/>
    <w:uiPriority w:val="99"/>
    <w:semiHidden/>
    <w:unhideWhenUsed/>
    <w:rsid w:val="00E13894"/>
    <w:pPr>
      <w:tabs>
        <w:tab w:val="center" w:pos="4819"/>
        <w:tab w:val="right" w:pos="9638"/>
      </w:tabs>
      <w:spacing w:after="0" w:line="240" w:lineRule="auto"/>
    </w:pPr>
  </w:style>
  <w:style w:type="character" w:customStyle="1" w:styleId="FooterChar">
    <w:name w:val="Footer Char"/>
    <w:basedOn w:val="DefaultParagraphFont"/>
    <w:link w:val="Footer"/>
    <w:uiPriority w:val="99"/>
    <w:semiHidden/>
    <w:rsid w:val="00E13894"/>
  </w:style>
  <w:style w:type="paragraph" w:styleId="Header">
    <w:name w:val="header"/>
    <w:basedOn w:val="Normal"/>
    <w:link w:val="HeaderChar"/>
    <w:uiPriority w:val="99"/>
    <w:semiHidden/>
    <w:unhideWhenUsed/>
    <w:rsid w:val="00E13894"/>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E13894"/>
  </w:style>
  <w:style w:type="character" w:styleId="Hyperlink">
    <w:name w:val="Hyperlink"/>
    <w:basedOn w:val="DefaultParagraphFont"/>
    <w:uiPriority w:val="99"/>
    <w:unhideWhenUsed/>
    <w:rsid w:val="00E54C7D"/>
    <w:rPr>
      <w:color w:val="467886" w:themeColor="hyperlink"/>
      <w:u w:val="single"/>
    </w:rPr>
  </w:style>
  <w:style w:type="character" w:customStyle="1" w:styleId="UnresolvedMention">
    <w:name w:val="Unresolved Mention"/>
    <w:basedOn w:val="DefaultParagraphFont"/>
    <w:uiPriority w:val="99"/>
    <w:semiHidden/>
    <w:unhideWhenUsed/>
    <w:rsid w:val="008375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9657</Words>
  <Characters>5505</Characters>
  <Application>Microsoft Office Word</Application>
  <DocSecurity>0</DocSecurity>
  <Lines>45</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Renata Tomaševič</cp:lastModifiedBy>
  <cp:revision>5</cp:revision>
  <dcterms:created xsi:type="dcterms:W3CDTF">2025-04-01T11:46:00Z</dcterms:created>
  <dcterms:modified xsi:type="dcterms:W3CDTF">2025-04-03T04:50:00Z</dcterms:modified>
</cp:coreProperties>
</file>