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07C8D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F170D5B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B. PAKUOTĖS LAPELIS</w:t>
      </w:r>
    </w:p>
    <w:p w14:paraId="4268379F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2AA741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65F2FF3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  <w:bookmarkStart w:id="0" w:name="_Toc129243263"/>
      <w:bookmarkStart w:id="1" w:name="_Toc129243138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Pakuotės lapelis: informacija vartotojui</w:t>
      </w:r>
      <w:bookmarkEnd w:id="0"/>
      <w:bookmarkEnd w:id="1"/>
    </w:p>
    <w:p w14:paraId="0CBF2DC2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B266F43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24 mg tabletės</w:t>
      </w:r>
    </w:p>
    <w:p w14:paraId="7C871C80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betahistino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dihidrochloridas</w:t>
      </w:r>
      <w:proofErr w:type="spellEnd"/>
    </w:p>
    <w:p w14:paraId="665D5F6C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7229511" w14:textId="77777777" w:rsidR="00022C81" w:rsidRPr="00022C81" w:rsidRDefault="00022C81" w:rsidP="00022C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4BD770D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Atidžiai perskaitykite visą šį lapelį, prieš pradėdami vartoti vaistą, </w:t>
      </w:r>
      <w:r w:rsidRPr="00022C81">
        <w:rPr>
          <w:rFonts w:ascii="Times New Roman" w:eastAsia="Calibri" w:hAnsi="Times New Roman" w:cs="Times New Roman"/>
          <w:b/>
          <w:noProof/>
          <w:kern w:val="0"/>
          <w14:ligatures w14:val="none"/>
        </w:rPr>
        <w:t>nes jame pateikiama Jums svarbi informacija</w:t>
      </w: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.</w:t>
      </w:r>
    </w:p>
    <w:p w14:paraId="238D31AC" w14:textId="77777777" w:rsidR="00022C81" w:rsidRPr="00022C81" w:rsidRDefault="00022C81" w:rsidP="00022C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Neišmeskite šio lapelio, nes vėl gali prireikti jį perskaityti.</w:t>
      </w:r>
    </w:p>
    <w:p w14:paraId="7AB76860" w14:textId="77777777" w:rsidR="00022C81" w:rsidRPr="00022C81" w:rsidRDefault="00022C81" w:rsidP="00022C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Jeigu kiltų daugiau klausimų, kreipkitės į gydytoją arba vaistininką.</w:t>
      </w:r>
    </w:p>
    <w:p w14:paraId="692C235C" w14:textId="77777777" w:rsidR="00022C81" w:rsidRPr="00022C81" w:rsidRDefault="00022C81" w:rsidP="00022C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Šis vaistas skirtas Jums, todėl kitiems žmonėms jo duoti negalima. Vaistas gali jiems pakenkti (net tiems, kurių ligos požymiai yra tokie patys kaip Jūsų).</w:t>
      </w:r>
    </w:p>
    <w:p w14:paraId="5D555D42" w14:textId="77777777" w:rsidR="00022C81" w:rsidRPr="00022C81" w:rsidRDefault="00022C81" w:rsidP="00022C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Jeigu pasireiškė šalutinis poveikis </w:t>
      </w: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(net jeigu jis šiame lapelyje nenurodytas), kreipkitės į gydytoją arba vaistininką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Žr. 4 skyrių.</w:t>
      </w:r>
    </w:p>
    <w:p w14:paraId="2EE788D7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03796E1C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481DF04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Apie ką rašoma šiame lapelyje?</w:t>
      </w:r>
    </w:p>
    <w:p w14:paraId="65559B28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02E2D4B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Kas yra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kam jis vartojamas</w:t>
      </w:r>
    </w:p>
    <w:p w14:paraId="268C4EF8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Kas žinotina prieš vartojant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</w:p>
    <w:p w14:paraId="6FBE46D3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3.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Kaip vartoti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</w:p>
    <w:p w14:paraId="71AFF879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4.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Galimas šalutinis poveikis</w:t>
      </w:r>
    </w:p>
    <w:p w14:paraId="06DC227C" w14:textId="77777777" w:rsidR="00022C81" w:rsidRPr="00022C81" w:rsidRDefault="00022C81" w:rsidP="00022C81">
      <w:pPr>
        <w:tabs>
          <w:tab w:val="left" w:pos="567"/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5.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Kaip laikyti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</w:p>
    <w:p w14:paraId="4623B182" w14:textId="77777777" w:rsidR="00022C81" w:rsidRPr="00022C81" w:rsidRDefault="00022C81" w:rsidP="00022C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6.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Pakuotės turinys ir k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ita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informacija</w:t>
      </w:r>
    </w:p>
    <w:p w14:paraId="625DA67C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DC8D03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BE8C0C5" w14:textId="77777777" w:rsidR="00022C81" w:rsidRPr="00022C81" w:rsidRDefault="00022C81" w:rsidP="00022C81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1.</w:t>
      </w: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ab/>
        <w:t xml:space="preserve">Kas yra </w:t>
      </w:r>
      <w:proofErr w:type="spellStart"/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 xml:space="preserve"> ir kam jis vartojamas</w:t>
      </w:r>
    </w:p>
    <w:p w14:paraId="0B3829E6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eastAsia="lt-LT"/>
          <w14:ligatures w14:val="none"/>
        </w:rPr>
      </w:pPr>
    </w:p>
    <w:p w14:paraId="04AC185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veiklioji medžiaga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betahistinas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priskiriamas taip vadinamiems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histamino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analogams (į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histaminą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panašioms medžiagoms).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veikimas pagrįstas tuo, kad jis padeda kraujui pritekėti į vidinę ausį. Tai sumažina spaudimo didėjimą.</w:t>
      </w:r>
    </w:p>
    <w:p w14:paraId="592EE639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yra vartojamas gydant:</w:t>
      </w:r>
    </w:p>
    <w:p w14:paraId="7742F504" w14:textId="77777777" w:rsidR="00022C81" w:rsidRPr="00022C81" w:rsidRDefault="00022C81" w:rsidP="00022C81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Menjero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ligą (pasireiškiančią galvos svaigimu (su pykinimu arba vėmimu), spengimu ausyse ir klausos praradimu arba sutrikimu);</w:t>
      </w:r>
    </w:p>
    <w:p w14:paraId="5EBE9243" w14:textId="77777777" w:rsidR="00022C81" w:rsidRPr="00022C81" w:rsidRDefault="00022C81" w:rsidP="00022C81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vestibulinio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aparato (vidinėje ausyje esančio kūno pusiausvyros organo, padedančio kontroliuoti kūno padėtį erdvėje) sutrikimo sukeltą svaigulį.</w:t>
      </w:r>
    </w:p>
    <w:p w14:paraId="4FFDFF43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E368EE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E14D40F" w14:textId="77777777" w:rsidR="00022C81" w:rsidRPr="00022C81" w:rsidRDefault="00022C81" w:rsidP="00022C81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2.</w:t>
      </w: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ab/>
        <w:t xml:space="preserve">Kas žinotina prieš vartojant </w:t>
      </w:r>
      <w:proofErr w:type="spellStart"/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Betaserc</w:t>
      </w:r>
      <w:proofErr w:type="spellEnd"/>
    </w:p>
    <w:p w14:paraId="301840BB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781463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vartoti draudžiama:</w:t>
      </w:r>
    </w:p>
    <w:p w14:paraId="72B2D442" w14:textId="77777777" w:rsidR="00022C81" w:rsidRPr="00022C81" w:rsidRDefault="00022C81" w:rsidP="00022C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jeigu yra alergija </w:t>
      </w: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veikliajai medžiagai</w:t>
      </w:r>
      <w:r w:rsidRPr="00022C81" w:rsidDel="00D71C3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arba bet kuriai pagalbinei </w:t>
      </w: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šio vaisto 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medžiagai (jos išvardytos 6 skyriuje);</w:t>
      </w:r>
    </w:p>
    <w:p w14:paraId="5185CDF4" w14:textId="77777777" w:rsidR="00022C81" w:rsidRPr="00022C81" w:rsidRDefault="00022C81" w:rsidP="00022C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jei gydytojas nustatė, kad jūs turite antinksčių liaukos auglį, vadinamą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feochromocitoma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153AEBB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071E922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Įspėjimai ir atsargumo priemonės</w:t>
      </w:r>
    </w:p>
    <w:p w14:paraId="7D09776B" w14:textId="77777777" w:rsidR="00022C81" w:rsidRPr="00022C81" w:rsidRDefault="00022C81" w:rsidP="00022C8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Pasitarkite su gydytoju arba vaistininku, prieš pradėdami vartoti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</w:p>
    <w:p w14:paraId="6F373B4E" w14:textId="77777777" w:rsidR="00022C81" w:rsidRPr="00022C81" w:rsidRDefault="00022C81" w:rsidP="00022C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jeigu kada nors Jums yra buvusi skrandžio opa;</w:t>
      </w:r>
    </w:p>
    <w:p w14:paraId="34EB0DDB" w14:textId="77777777" w:rsidR="00022C81" w:rsidRPr="00022C81" w:rsidRDefault="00022C81" w:rsidP="00022C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jeigu sergate astma.</w:t>
      </w:r>
    </w:p>
    <w:p w14:paraId="387F6167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9C873E7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vartojimo metu Jūsų gydytojas gali norėti stebėti Jus atidžiau.</w:t>
      </w:r>
    </w:p>
    <w:p w14:paraId="6A13235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F597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Vaik</w:t>
      </w: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ams ir paaugliams</w:t>
      </w:r>
    </w:p>
    <w:p w14:paraId="4858A936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nerekomenduojamas jaunesniems kaip 18 metų vaikams ir paaugliams.</w:t>
      </w:r>
    </w:p>
    <w:p w14:paraId="0C605B41" w14:textId="77777777" w:rsidR="00022C81" w:rsidRPr="00022C81" w:rsidRDefault="00022C81" w:rsidP="00022C81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eastAsia="lt-LT"/>
          <w14:ligatures w14:val="none"/>
        </w:rPr>
      </w:pPr>
    </w:p>
    <w:p w14:paraId="67998FE6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Kiti vaistai ir </w:t>
      </w:r>
      <w:proofErr w:type="spellStart"/>
      <w:r w:rsidRPr="00022C81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Betaserc</w:t>
      </w:r>
      <w:proofErr w:type="spellEnd"/>
    </w:p>
    <w:p w14:paraId="093248B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lastRenderedPageBreak/>
        <w:t>Jeigu vartojate arba neseniai vartojote kitų vaistų arba dėl to nesate tikri, apie tai pasakykite gydytojui arba vaistininkui.</w:t>
      </w:r>
    </w:p>
    <w:p w14:paraId="691D60DC" w14:textId="77777777" w:rsidR="00022C81" w:rsidRPr="00022C81" w:rsidRDefault="00022C81" w:rsidP="00022C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Būtina pasikonsultuoti su gydytoju arba vaistininku, jei vartojate bet kurį iš šių vaistų:</w:t>
      </w:r>
    </w:p>
    <w:p w14:paraId="2719CED6" w14:textId="77777777" w:rsidR="00022C81" w:rsidRPr="00022C81" w:rsidRDefault="00022C81" w:rsidP="00022C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antihistaminių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vaistų – jie (teoriškai) gali sumažinti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poveikį.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taip pat gali sumažinti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antihistamininių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vaistų poveikį;</w:t>
      </w:r>
    </w:p>
    <w:p w14:paraId="2420A556" w14:textId="77777777" w:rsidR="00022C81" w:rsidRPr="00022C81" w:rsidRDefault="00022C81" w:rsidP="00022C8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monoamino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oksidazės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inhibitorius (MAOI), naudojamus depresijos ir Parkinsono ligos gydymui. Jie gali sumažinti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poveikį.</w:t>
      </w:r>
    </w:p>
    <w:p w14:paraId="1373938F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F09B1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Vartojimas su maistu ir gėrimais</w:t>
      </w:r>
    </w:p>
    <w:p w14:paraId="507A4F11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galite vartoti su maistu arba be jo. </w:t>
      </w:r>
    </w:p>
    <w:p w14:paraId="7F38223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786103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Nėštumas ir žindymo laikotarpis</w:t>
      </w:r>
    </w:p>
    <w:p w14:paraId="5D2905A4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noProof/>
          <w:kern w:val="0"/>
          <w:szCs w:val="24"/>
          <w:lang w:eastAsia="lt-LT"/>
          <w14:ligatures w14:val="none"/>
        </w:rPr>
        <w:t>Jeigu esate nėščia, žindote kūdikį, manote, kad galbūt esate nėščia, arba planuojate pastoti, tai prieš vartodama šį vaistą, pasitarkite su gydytoju.</w:t>
      </w:r>
    </w:p>
    <w:p w14:paraId="09CA417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F3F3B3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Nėra žinoma, ar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turi neigiamos įtakos negimusiam kūdikiui. Vaisto nėščiosioms galima vartoti tik paskyrus gydytojui.</w:t>
      </w:r>
    </w:p>
    <w:p w14:paraId="27D0836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4DE402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Nėra žinoma, ar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patenka į motinos pieną. Vaisto žindymo laikotarpiu galima vartoti tik paskyrus gydytojui.</w:t>
      </w:r>
    </w:p>
    <w:p w14:paraId="1830CF2F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89093B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Vairavimas ir mechanizmų valdymas</w:t>
      </w:r>
    </w:p>
    <w:p w14:paraId="5B33D707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Nenustatyta, kad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turėtų įtakos sugebėjimui vairuoti, naudoti įrankius ar valdyti mechanizmus. Tačiau reikia prisiminti, kad dėl ligų, kurioms gydyti vartojate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Menjero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ligos ir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vestibulinio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aparato sutrikimo sukelto svaigulio), galite jausti svaigulį ir pykinimą, kurie gali paveikti Jūsų gebėjimą vairuoti ir valdyti mechanizmus.</w:t>
      </w:r>
    </w:p>
    <w:p w14:paraId="6ECD0307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FA1B6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AFB166B" w14:textId="77777777" w:rsidR="00022C81" w:rsidRPr="00022C81" w:rsidRDefault="00022C81" w:rsidP="00022C81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3.</w:t>
      </w: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ab/>
        <w:t xml:space="preserve">Kaip vartoti </w:t>
      </w:r>
      <w:proofErr w:type="spellStart"/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Betaserc</w:t>
      </w:r>
      <w:proofErr w:type="spellEnd"/>
    </w:p>
    <w:p w14:paraId="2D97B6F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535FD3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Visada vartokite šį vaistą tiksliai kaip nurodė gydytojas. Jeigu abejojate, kreipkitės į gydytoją arba vaistininką.</w:t>
      </w:r>
    </w:p>
    <w:p w14:paraId="098FF4AD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72AA4E36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Suaugusiems žmonėms</w:t>
      </w:r>
    </w:p>
    <w:p w14:paraId="0A8764C2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  <w:r w:rsidRPr="00022C81">
        <w:rPr>
          <w:rFonts w:ascii="Times New Roman" w:eastAsia="Calibri" w:hAnsi="Times New Roman" w:cs="Times New Roman"/>
          <w:kern w:val="0"/>
          <w14:ligatures w14:val="none"/>
        </w:rPr>
        <w:t>Gydytojas paskirs Jums dozę priklausomai nuo reakcijos į gydymą.</w:t>
      </w:r>
    </w:p>
    <w:p w14:paraId="073112C3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0A983BB" w14:textId="10EDFDDA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40B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į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prastinė dozė yra:</w:t>
      </w:r>
    </w:p>
    <w:p w14:paraId="5D0AF2FA" w14:textId="77777777" w:rsidR="00022C81" w:rsidRPr="00022C81" w:rsidRDefault="00022C81" w:rsidP="00022C81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proofErr w:type="spellStart"/>
      <w:r w:rsidRPr="00022C8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24 mg tabletės 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– vieną tabletę du kartus per dieną.</w:t>
      </w:r>
    </w:p>
    <w:p w14:paraId="08183A10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478381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 vartojate daugiau negu vieną tabletę per parą, gerkite jas vienodu laiko intervalu. Pavyzdžiui, išgerkite vieną tabletę ryte ir vieną vakare.</w:t>
      </w:r>
    </w:p>
    <w:p w14:paraId="330D1171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762E74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Nenustokite vartoti vaisto. Gali šiek tiek užtrukti, kol šis vaistas pradės veikti.</w:t>
      </w:r>
    </w:p>
    <w:p w14:paraId="484F76B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</w:p>
    <w:p w14:paraId="2B8A4836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Senyviems pacientams ar pacientams, kuriems yra inkstų ar kepenų funkcijos nepakankamumas, vaisto dozės koreguoti nebūtina.</w:t>
      </w:r>
    </w:p>
    <w:p w14:paraId="73011183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B09BCE3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  <w:r w:rsidRPr="00022C81">
        <w:rPr>
          <w:rFonts w:ascii="Times New Roman" w:eastAsia="Calibri" w:hAnsi="Times New Roman" w:cs="Times New Roman"/>
          <w:kern w:val="0"/>
          <w:lang w:eastAsia="lt-LT"/>
          <w14:ligatures w14:val="none"/>
        </w:rPr>
        <w:t>Nurykite tabletę užgerdami ją vandeniu.</w:t>
      </w:r>
    </w:p>
    <w:p w14:paraId="0FA0125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  <w:r w:rsidRPr="00022C8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Tabletę galite vartoti kartu su maistu arba be jo. </w:t>
      </w:r>
      <w:proofErr w:type="spellStart"/>
      <w:r w:rsidRPr="00022C81">
        <w:rPr>
          <w:rFonts w:ascii="Times New Roman" w:eastAsia="Calibri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gali sukelti nežymių skrandžio sutrikimų (žr. 4 skyrių). </w:t>
      </w:r>
      <w:proofErr w:type="spellStart"/>
      <w:r w:rsidRPr="00022C81">
        <w:rPr>
          <w:rFonts w:ascii="Times New Roman" w:eastAsia="Calibri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vartojimas su maistu gali padėti sumažinti skrandžio sutrikimus.</w:t>
      </w:r>
    </w:p>
    <w:p w14:paraId="0AEBED6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17FEFD1B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Kiekvieną dieną stenkitės gerti tabletes tuo pačiu metu. Tai užtikrins, kad vaisto kiekis Jūsų organizme būtų pastovus. </w:t>
      </w:r>
    </w:p>
    <w:p w14:paraId="2C40BE3D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yellow"/>
          <w:lang w:eastAsia="lt-LT"/>
          <w14:ligatures w14:val="none"/>
        </w:rPr>
      </w:pPr>
    </w:p>
    <w:p w14:paraId="4ACF044C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Ką daryti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pavartojus per didelę</w:t>
      </w:r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proofErr w:type="spellStart"/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dozę</w:t>
      </w:r>
    </w:p>
    <w:p w14:paraId="02E4C529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Jei išgėrėte didesnę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dozę negu reikėjo, galite pajausti negalavimą (pykinimą), mieguistumą ar skrandžio skausmą. Jei tai kelia nerimą, pasitarkite su gydytoju.</w:t>
      </w:r>
    </w:p>
    <w:p w14:paraId="1D6C5870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60899069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Pamiršus pavartoti</w:t>
      </w:r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proofErr w:type="spellStart"/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Betaserc</w:t>
      </w:r>
      <w:proofErr w:type="spellEnd"/>
    </w:p>
    <w:p w14:paraId="1876072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 pamiršote išgerti vaistą laiku, atsiminę nebegerkite. Kitą dozę išgerkite įprastu laiku.</w:t>
      </w:r>
    </w:p>
    <w:p w14:paraId="02FE2CE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noProof/>
          <w:kern w:val="0"/>
          <w:szCs w:val="24"/>
          <w:lang w:eastAsia="lt-LT"/>
          <w14:ligatures w14:val="none"/>
        </w:rPr>
        <w:t>Negalima vartoti dvigubos dozės norint kompensuoti praleistą dozę.</w:t>
      </w:r>
    </w:p>
    <w:p w14:paraId="6C0E694B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FEA6359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Nustojus vartoti</w:t>
      </w:r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proofErr w:type="spellStart"/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Betaserc</w:t>
      </w:r>
      <w:proofErr w:type="spellEnd"/>
    </w:p>
    <w:p w14:paraId="5DF23CE6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Net jeigu pasijutote geriau, nepasitarę su gydytoju nenustokite vartoti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1172F3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17B9E9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Jeigu kiltų daugiau klausimų dėl šio vaisto vartojimo, kreipkitės į gydytoją arba vaistininką.</w:t>
      </w:r>
    </w:p>
    <w:p w14:paraId="5E7FA427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1C946D4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1AF2AFB" w14:textId="77777777" w:rsidR="00022C81" w:rsidRPr="00022C81" w:rsidRDefault="00022C81" w:rsidP="00022C81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4.</w:t>
      </w: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ab/>
      </w:r>
      <w:r w:rsidRPr="00022C81">
        <w:rPr>
          <w:rFonts w:ascii="Times New Roman" w:eastAsia="Times New Roman" w:hAnsi="Times New Roman" w:cs="Times New Roman"/>
          <w:b/>
          <w:kern w:val="0"/>
          <w14:ligatures w14:val="none"/>
        </w:rPr>
        <w:t>Galimas šalutinis poveikis</w:t>
      </w:r>
    </w:p>
    <w:p w14:paraId="38108B3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BA9BDF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Šis vaistas, kaip ir visi kiti, gali sukelti šalutinį poveikį, nors jis pasireiškia ne visiems žmonėms.</w:t>
      </w:r>
    </w:p>
    <w:p w14:paraId="2AFA9C6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eastAsia="lt-LT"/>
          <w14:ligatures w14:val="none"/>
        </w:rPr>
      </w:pPr>
    </w:p>
    <w:p w14:paraId="6B4E9532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OLE_LINK11"/>
      <w:bookmarkStart w:id="3" w:name="OLE_LINK10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Vartojant šį vaistą galimi toliau nurodyti šalutinio poveikio reiškiniai.</w:t>
      </w:r>
    </w:p>
    <w:p w14:paraId="40BE9C72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t-LT"/>
          <w14:ligatures w14:val="none"/>
        </w:rPr>
      </w:pPr>
    </w:p>
    <w:p w14:paraId="6B848FDD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Cs/>
          <w:i/>
          <w:kern w:val="0"/>
          <w:lang w:eastAsia="lt-LT"/>
          <w14:ligatures w14:val="none"/>
        </w:rPr>
        <w:t>Alerginės reakcijos</w:t>
      </w:r>
    </w:p>
    <w:p w14:paraId="578FF1F1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Jei pasireiškė alerginė reakcija, nustokite vartoti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iš karto kreipkitės į gydytoją ar ligoninę. Požymiai gali būti:</w:t>
      </w:r>
    </w:p>
    <w:p w14:paraId="484190AE" w14:textId="77777777" w:rsidR="00022C81" w:rsidRPr="00022C81" w:rsidRDefault="00022C81" w:rsidP="00022C8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raudonas arba gumbuotas odos išbėrimas, arba uždegiminė niežinti oda;</w:t>
      </w:r>
    </w:p>
    <w:p w14:paraId="16582CCB" w14:textId="77777777" w:rsidR="00022C81" w:rsidRPr="00022C81" w:rsidRDefault="00022C81" w:rsidP="00022C8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veido, lūpų, liežuvio arba kaklo tinimas;</w:t>
      </w:r>
    </w:p>
    <w:p w14:paraId="4FBB2975" w14:textId="77777777" w:rsidR="00022C81" w:rsidRPr="00022C81" w:rsidRDefault="00022C81" w:rsidP="00022C8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kraujo spaudimo kritimas;</w:t>
      </w:r>
    </w:p>
    <w:p w14:paraId="5A3252CE" w14:textId="77777777" w:rsidR="00022C81" w:rsidRPr="00022C81" w:rsidRDefault="00022C81" w:rsidP="00022C8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sąmonės praradimas;</w:t>
      </w:r>
    </w:p>
    <w:p w14:paraId="579F98DA" w14:textId="77777777" w:rsidR="00022C81" w:rsidRPr="00022C81" w:rsidRDefault="00022C81" w:rsidP="00022C8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sunkumas kvėpuoti.</w:t>
      </w:r>
    </w:p>
    <w:p w14:paraId="20B7D23E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7094F5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Nustokite vartoti </w:t>
      </w:r>
      <w:proofErr w:type="spellStart"/>
      <w:r w:rsidRPr="00022C8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ir nedelsiant kreipkitės į gydytoją arba vykite į ligoninę, jeigu pastebėsite bet kokį iš pirmiau išvardytų šalutinio poveikio reiškinių.</w:t>
      </w:r>
    </w:p>
    <w:p w14:paraId="4B35ACFF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</w:p>
    <w:p w14:paraId="653A9E2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Cs/>
          <w:i/>
          <w:kern w:val="0"/>
          <w:lang w:eastAsia="lt-LT"/>
          <w14:ligatures w14:val="none"/>
        </w:rPr>
        <w:t>Kiti šalutinio poveikio reiškiniai</w:t>
      </w:r>
    </w:p>
    <w:p w14:paraId="18607BB1" w14:textId="77777777" w:rsidR="00C758DF" w:rsidRDefault="00C758DF" w:rsidP="00022C8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</w:pPr>
      <w:r w:rsidRPr="00C758DF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 xml:space="preserve">Dažni šalutinio poveikio reiškiniai (gali pasireikšti rečiau kaip 1 iš 10 asmenų): </w:t>
      </w:r>
    </w:p>
    <w:p w14:paraId="647288DC" w14:textId="7C09A088" w:rsidR="00022C81" w:rsidRPr="00022C81" w:rsidRDefault="00022C81" w:rsidP="00022C8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negalavimas (pykinimas);</w:t>
      </w:r>
    </w:p>
    <w:p w14:paraId="18F939D7" w14:textId="77777777" w:rsidR="00022C81" w:rsidRPr="00022C81" w:rsidRDefault="00022C81" w:rsidP="00022C8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virškinimo sutrikimas (dispepsija);</w:t>
      </w:r>
    </w:p>
    <w:p w14:paraId="2C2C9F62" w14:textId="77777777" w:rsidR="00022C81" w:rsidRPr="00022C81" w:rsidRDefault="00022C81" w:rsidP="00022C8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galvos skausmas.</w:t>
      </w:r>
    </w:p>
    <w:p w14:paraId="46EB47DF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5167B9F" w14:textId="2AB496CB" w:rsidR="00EF64BA" w:rsidRDefault="00EF64BA" w:rsidP="00B62C6A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</w:pPr>
      <w:r w:rsidRPr="00EF64BA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 xml:space="preserve">Šalutinio poveikio reiškiniai, kurių dažnis nežinomas (negali būti apskaičiuotas pagal turimus duomenis): </w:t>
      </w:r>
    </w:p>
    <w:p w14:paraId="328AC344" w14:textId="29469D8A" w:rsidR="00022C81" w:rsidRPr="00022C81" w:rsidRDefault="00022C81" w:rsidP="00022C81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1071E571" w14:textId="77777777" w:rsidR="00022C81" w:rsidRPr="00022C81" w:rsidRDefault="00022C81" w:rsidP="00022C81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•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padidėjusio jautrumo reakcijos, dilgėlinė, išbėrimas, alerginis pabrinkimas.</w:t>
      </w:r>
    </w:p>
    <w:p w14:paraId="7C7BDC71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6C4C453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Pranešimas apie šalutinį poveikį</w:t>
      </w:r>
    </w:p>
    <w:p w14:paraId="35AC85EF" w14:textId="7FEC3D25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Jeigu pasireiškė šalutinis poveikis, įskaitant šiame lapelyje nenurodytą, pasakykite gydytojui arba vaistininkui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 </w:t>
      </w:r>
      <w:r w:rsidR="006A1067" w:rsidRPr="006A1067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7" w:history="1">
        <w:r w:rsidR="00581146" w:rsidRPr="00F31654">
          <w:rPr>
            <w:rStyle w:val="Hyperlink"/>
            <w:rFonts w:ascii="Times New Roman" w:eastAsia="Times New Roman" w:hAnsi="Times New Roman" w:cs="Times New Roman"/>
            <w:snapToGrid w:val="0"/>
            <w:kern w:val="0"/>
            <w:szCs w:val="20"/>
            <w14:ligatures w14:val="none"/>
          </w:rPr>
          <w:t>https://vvkt.lrv.lt/lt/</w:t>
        </w:r>
      </w:hyperlink>
      <w:r w:rsidR="00581146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</w:t>
      </w:r>
      <w:r w:rsidR="006A1067" w:rsidRPr="006A1067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nurodytas būdais arba paskambinti nemokamu telefonu +370 800 73 568. Pranešdami apie šalutinį poveikį galite mums padėti gauti daugiau informacijos apie šio vaisto saugumą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69AFD3D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2F1D7B6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2ED570E" w14:textId="77777777" w:rsidR="00022C81" w:rsidRPr="00022C81" w:rsidRDefault="00022C81" w:rsidP="00022C81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5.</w:t>
      </w: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ab/>
        <w:t xml:space="preserve">Kaip laikyti </w:t>
      </w:r>
      <w:proofErr w:type="spellStart"/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Betaserc</w:t>
      </w:r>
      <w:proofErr w:type="spellEnd"/>
    </w:p>
    <w:p w14:paraId="26318A55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59494FA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Šį vaistą laikykite vaikams nepastebimoje ir nepasiekiamoje</w:t>
      </w:r>
      <w:r w:rsidRPr="00022C81" w:rsidDel="0061273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vietoje.</w:t>
      </w:r>
    </w:p>
    <w:p w14:paraId="40241A34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</w:p>
    <w:p w14:paraId="440E1F7F" w14:textId="3BF8B5C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Šiam vaistui specialių temperatūrinių laikymo sąlygų nereikia. </w:t>
      </w:r>
    </w:p>
    <w:p w14:paraId="6CDB2679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E5FD9E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Ant kartono dėžutės po „EXP“ ir lizdinės plokštelės nurodytam tinkamumo laikui pasibaigus, šio vaisto vartoti negalima. Vaistas tinkamas vartoti iki paskutinės nurodyto mėnesio dienos.</w:t>
      </w:r>
    </w:p>
    <w:p w14:paraId="2E376D21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62484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187BBBF7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E6A2FC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407767C" w14:textId="77777777" w:rsidR="00022C81" w:rsidRPr="00022C81" w:rsidRDefault="00022C81" w:rsidP="00022C81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>6.</w:t>
      </w:r>
      <w:r w:rsidRPr="00022C81">
        <w:rPr>
          <w:rFonts w:ascii="Times New Roman" w:eastAsia="Times New Roman" w:hAnsi="Times New Roman" w:cs="Times New Roman"/>
          <w:b/>
          <w:kern w:val="28"/>
          <w14:ligatures w14:val="none"/>
        </w:rPr>
        <w:tab/>
      </w:r>
      <w:r w:rsidRPr="00022C81">
        <w:rPr>
          <w:rFonts w:ascii="Times New Roman" w:eastAsia="Times New Roman" w:hAnsi="Times New Roman" w:cs="Times New Roman"/>
          <w:b/>
          <w:noProof/>
          <w:kern w:val="28"/>
          <w14:ligatures w14:val="none"/>
        </w:rPr>
        <w:t>Pakuotės turinys ir kita informacija</w:t>
      </w:r>
    </w:p>
    <w:p w14:paraId="5D596430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656A11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sudėtis</w:t>
      </w:r>
    </w:p>
    <w:p w14:paraId="52A2E5D7" w14:textId="15304EA4" w:rsidR="00022C81" w:rsidRPr="00022C81" w:rsidRDefault="00022C81" w:rsidP="00022C81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Veiklioji medžiaga yra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betahistino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dihidrochloridas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Vienoje tabletėje yra 24 mg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betahistino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dihidrochlorido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4E5856E0" w14:textId="77777777" w:rsidR="00022C81" w:rsidRPr="00022C81" w:rsidRDefault="00022C81" w:rsidP="00022C81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Pagalbinės medžiagos yra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mikrokristalinė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celiuliozė,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manitolis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E421, citrinų rūgštis </w:t>
      </w: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monohidratas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bevandenis koloidinis silicio dioksidas, talkas.</w:t>
      </w:r>
    </w:p>
    <w:p w14:paraId="2E09AD30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445CDCC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išvaizda ir kiekis pakuotėje</w:t>
      </w:r>
    </w:p>
    <w:p w14:paraId="62F92C28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24 mg yra apvalios, išgaubtos iš abiejų pusių, su dalijimo įranta, baltos arba beveik baltos tabletės su nuožulniais kraštais. Jų skersmuo – 10 mm ir kiekvienoje dalijimo įrantos pusėje yra užrašas „289”. Dalijimo įranta skirta tik tabletei perlaužti, kad būtų lengviau nuryti, o ne jai padalyti į lygias dozes.</w:t>
      </w:r>
    </w:p>
    <w:p w14:paraId="0C1FDAF8" w14:textId="6177346D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Betaserc</w:t>
      </w:r>
      <w:proofErr w:type="spellEnd"/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tabletės tiekiamos po </w:t>
      </w:r>
      <w:r w:rsidR="00696BD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</w:t>
      </w:r>
      <w:r w:rsidR="00696BD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tablečių. Tabletės yra permatomose PVC/PVDC ir aliuminio folijos lizdinėse plokštelėse.</w:t>
      </w:r>
    </w:p>
    <w:p w14:paraId="113F2B4D" w14:textId="77777777" w:rsidR="00022C81" w:rsidRPr="00022C81" w:rsidRDefault="00022C81" w:rsidP="00022C81">
      <w:pPr>
        <w:tabs>
          <w:tab w:val="left" w:pos="1295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BF5C745" w14:textId="77777777" w:rsidR="00584F2E" w:rsidRPr="00584F2E" w:rsidRDefault="00584F2E" w:rsidP="00584F2E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84F2E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Registruotojas eksportuojančioje valstybėje</w:t>
      </w:r>
    </w:p>
    <w:p w14:paraId="5A9941EE" w14:textId="77777777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VIATRIS HEALTHCARE LIMITED</w:t>
      </w:r>
    </w:p>
    <w:p w14:paraId="44831C48" w14:textId="77777777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Damastown</w:t>
      </w:r>
      <w:proofErr w:type="spellEnd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Industrial</w:t>
      </w:r>
      <w:proofErr w:type="spellEnd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Park</w:t>
      </w:r>
      <w:proofErr w:type="spellEnd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, </w:t>
      </w:r>
    </w:p>
    <w:p w14:paraId="74E0C14E" w14:textId="77777777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Mulhuddart</w:t>
      </w:r>
      <w:proofErr w:type="spellEnd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, Dublin 15, </w:t>
      </w:r>
    </w:p>
    <w:p w14:paraId="6D64D4A7" w14:textId="77777777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Dublin, </w:t>
      </w:r>
    </w:p>
    <w:p w14:paraId="3EEA5C10" w14:textId="503F0CAB" w:rsidR="00584F2E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Airija</w:t>
      </w:r>
    </w:p>
    <w:p w14:paraId="4BE49200" w14:textId="77777777" w:rsidR="002B4E1D" w:rsidRPr="00584F2E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</w:p>
    <w:p w14:paraId="3FDA9BEB" w14:textId="77777777" w:rsidR="00584F2E" w:rsidRPr="00584F2E" w:rsidRDefault="00584F2E" w:rsidP="0058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584F2E">
        <w:rPr>
          <w:rFonts w:ascii="Times New Roman" w:hAnsi="Times New Roman" w:cs="Times New Roman"/>
          <w:b/>
          <w:color w:val="000000"/>
          <w:kern w:val="0"/>
          <w14:ligatures w14:val="none"/>
        </w:rPr>
        <w:t>Gamintojas</w:t>
      </w:r>
    </w:p>
    <w:p w14:paraId="14536AAD" w14:textId="77777777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MYLAN LABORATORIES S.A.S.</w:t>
      </w:r>
    </w:p>
    <w:p w14:paraId="5F30283E" w14:textId="77777777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Route</w:t>
      </w:r>
      <w:proofErr w:type="spellEnd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de </w:t>
      </w: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Belleville</w:t>
      </w:r>
      <w:proofErr w:type="spellEnd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, </w:t>
      </w:r>
    </w:p>
    <w:p w14:paraId="5584B19B" w14:textId="2DEE6E01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Lieu-dit</w:t>
      </w:r>
      <w:proofErr w:type="spellEnd"/>
      <w:r w:rsidR="00067FF3">
        <w:rPr>
          <w:rFonts w:ascii="Times New Roman" w:hAnsi="Times New Roman" w:cs="Times New Roman"/>
          <w:bCs/>
          <w:color w:val="000000"/>
          <w:kern w:val="0"/>
          <w14:ligatures w14:val="none"/>
        </w:rPr>
        <w:t>,</w:t>
      </w:r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Maillard</w:t>
      </w:r>
      <w:proofErr w:type="spellEnd"/>
    </w:p>
    <w:p w14:paraId="5E9E7467" w14:textId="77777777" w:rsidR="002B4E1D" w:rsidRPr="002B4E1D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01400 </w:t>
      </w:r>
      <w:proofErr w:type="spellStart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Châtillon-sur-Chalaronne</w:t>
      </w:r>
      <w:proofErr w:type="spellEnd"/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, </w:t>
      </w:r>
    </w:p>
    <w:p w14:paraId="409C5280" w14:textId="7FE47F3C" w:rsidR="00584F2E" w:rsidRPr="00584F2E" w:rsidRDefault="002B4E1D" w:rsidP="002B4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2B4E1D">
        <w:rPr>
          <w:rFonts w:ascii="Times New Roman" w:hAnsi="Times New Roman" w:cs="Times New Roman"/>
          <w:bCs/>
          <w:color w:val="000000"/>
          <w:kern w:val="0"/>
          <w14:ligatures w14:val="none"/>
        </w:rPr>
        <w:t>Prancūzija</w:t>
      </w:r>
    </w:p>
    <w:p w14:paraId="4815C0F5" w14:textId="77777777" w:rsidR="00584F2E" w:rsidRPr="00584F2E" w:rsidRDefault="00584F2E" w:rsidP="00584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</w:p>
    <w:p w14:paraId="6DD62DE2" w14:textId="77777777" w:rsidR="00204490" w:rsidRDefault="00584F2E" w:rsidP="00584F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584F2E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Lygiagretus importuotojas </w:t>
      </w:r>
      <w:r w:rsidRPr="00584F2E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</w:t>
      </w:r>
      <w:r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ždaroji akcinė bendrovė </w:t>
      </w: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„N</w:t>
      </w:r>
      <w:r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emuno vaistinė</w:t>
      </w: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“</w:t>
      </w:r>
      <w:r w:rsidRPr="00584F2E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="00204490" w:rsidRPr="00204490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9-ojo Forto g. 70</w:t>
      </w:r>
    </w:p>
    <w:p w14:paraId="05984349" w14:textId="4499E52D" w:rsidR="00584F2E" w:rsidRPr="00584F2E" w:rsidRDefault="00584F2E" w:rsidP="00584F2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LT-</w:t>
      </w:r>
      <w:r w:rsidR="00204490" w:rsidRPr="00204490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48179 </w:t>
      </w:r>
      <w:r w:rsidR="00204490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Kaunas</w:t>
      </w: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br/>
        <w:t>Lietuva</w:t>
      </w:r>
    </w:p>
    <w:p w14:paraId="3D59F78D" w14:textId="77777777" w:rsidR="00584F2E" w:rsidRPr="00584F2E" w:rsidRDefault="00584F2E" w:rsidP="00584F2E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F7AA042" w14:textId="77777777" w:rsidR="00584F2E" w:rsidRPr="00584F2E" w:rsidRDefault="00584F2E" w:rsidP="00584F2E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84F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Perpakavo</w:t>
      </w:r>
    </w:p>
    <w:p w14:paraId="0D029B9B" w14:textId="77777777" w:rsidR="00584F2E" w:rsidRPr="00584F2E" w:rsidRDefault="00584F2E" w:rsidP="00584F2E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UAB „Entafarma“</w:t>
      </w:r>
    </w:p>
    <w:p w14:paraId="381839D3" w14:textId="77777777" w:rsidR="00584F2E" w:rsidRPr="00584F2E" w:rsidRDefault="00584F2E" w:rsidP="00584F2E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proofErr w:type="spellStart"/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Klonėnų</w:t>
      </w:r>
      <w:proofErr w:type="spellEnd"/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 vs. 1,</w:t>
      </w:r>
    </w:p>
    <w:p w14:paraId="146F31CD" w14:textId="77777777" w:rsidR="00584F2E" w:rsidRPr="00584F2E" w:rsidRDefault="00584F2E" w:rsidP="00584F2E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LT-19156 Širvintų r. sav.</w:t>
      </w:r>
    </w:p>
    <w:p w14:paraId="08D6550D" w14:textId="77777777" w:rsidR="00584F2E" w:rsidRPr="00584F2E" w:rsidRDefault="00584F2E" w:rsidP="00584F2E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584F2E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Lietuva</w:t>
      </w:r>
    </w:p>
    <w:p w14:paraId="38FAD44D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9AF6A10" w14:textId="5A90D27C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Šis pakuotės</w:t>
      </w:r>
      <w:r w:rsidRPr="00022C8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lapelis paskutinį kartą </w:t>
      </w:r>
      <w:r w:rsidRPr="00022C81">
        <w:rPr>
          <w:rFonts w:ascii="Times New Roman" w:eastAsia="Calibri" w:hAnsi="Times New Roman" w:cs="Times New Roman"/>
          <w:b/>
          <w:kern w:val="0"/>
          <w14:ligatures w14:val="none"/>
        </w:rPr>
        <w:t xml:space="preserve">peržiūrėtas </w:t>
      </w:r>
      <w:r w:rsidR="005D765F">
        <w:rPr>
          <w:rFonts w:ascii="Times New Roman" w:eastAsia="Calibri" w:hAnsi="Times New Roman" w:cs="Times New Roman"/>
          <w:b/>
          <w:kern w:val="0"/>
          <w14:ligatures w14:val="none"/>
        </w:rPr>
        <w:t>2025-03-26.</w:t>
      </w:r>
      <w:bookmarkStart w:id="4" w:name="_GoBack"/>
      <w:bookmarkEnd w:id="4"/>
    </w:p>
    <w:p w14:paraId="2984A45B" w14:textId="77777777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A207E8" w14:textId="767B8660" w:rsidR="00022C81" w:rsidRPr="00022C81" w:rsidRDefault="00022C81" w:rsidP="00022C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Išsami informacija apie šį 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vaistą </w:t>
      </w:r>
      <w:r w:rsidRPr="00022C81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pateikiama Valstybinės vaistų kontrolės tarnybos prie Lietuvos Respublikos sveikatos apsaugos ministerijos tinklalapyje</w:t>
      </w:r>
      <w:r w:rsidRPr="00022C8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hyperlink r:id="rId8" w:history="1">
        <w:r w:rsidR="008319CF" w:rsidRPr="00110C81">
          <w:rPr>
            <w:rFonts w:ascii="Times New Roman" w:eastAsia="SimSun" w:hAnsi="Times New Roman" w:cs="Times New Roman"/>
            <w:color w:val="0000FF"/>
            <w:kern w:val="0"/>
            <w:u w:val="single"/>
            <w:lang w:val="en-GB" w:eastAsia="zh-CN"/>
            <w14:ligatures w14:val="none"/>
          </w:rPr>
          <w:t>https://vvkt.lrv.lt/lt/</w:t>
        </w:r>
      </w:hyperlink>
      <w:r w:rsidR="008319CF" w:rsidRPr="00110C81">
        <w:rPr>
          <w:rFonts w:ascii="Times New Roman" w:eastAsia="SimSun" w:hAnsi="Times New Roman" w:cs="Times New Roman"/>
          <w:kern w:val="0"/>
          <w:lang w:val="en-GB" w:eastAsia="zh-CN"/>
          <w14:ligatures w14:val="none"/>
        </w:rPr>
        <w:t>.</w:t>
      </w:r>
    </w:p>
    <w:p w14:paraId="1865039E" w14:textId="77777777" w:rsidR="00E7340C" w:rsidRDefault="00E7340C"/>
    <w:p w14:paraId="3A51F175" w14:textId="1705A7EB" w:rsidR="00A1627F" w:rsidRPr="00A1627F" w:rsidRDefault="00513182" w:rsidP="00513182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pakuotės dydžiu: referencinio vaisto – N50, lygiagrečiai importuojamo – N60; laikymo sąlygomis: referencinį vaistą papildomai laikyti gamintojo pakuotėje</w:t>
      </w:r>
      <w:r w:rsidR="000323FD">
        <w:rPr>
          <w:rFonts w:ascii="Times New Roman" w:hAnsi="Times New Roman" w:cs="Times New Roman"/>
          <w:i/>
          <w:iCs/>
        </w:rPr>
        <w:t xml:space="preserve">, </w:t>
      </w:r>
      <w:r w:rsidR="000323FD" w:rsidRPr="000323FD">
        <w:rPr>
          <w:rFonts w:ascii="Times New Roman" w:hAnsi="Times New Roman" w:cs="Times New Roman"/>
          <w:i/>
          <w:iCs/>
        </w:rPr>
        <w:t>kad vaistas būtų apsaugotas nuo drėgmės</w:t>
      </w:r>
      <w:r>
        <w:rPr>
          <w:rFonts w:ascii="Times New Roman" w:hAnsi="Times New Roman" w:cs="Times New Roman"/>
          <w:i/>
          <w:iCs/>
        </w:rPr>
        <w:t>.</w:t>
      </w:r>
    </w:p>
    <w:sectPr w:rsidR="00A1627F" w:rsidRPr="00A1627F" w:rsidSect="00022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19797" w14:textId="77777777" w:rsidR="0086768A" w:rsidRDefault="0086768A">
      <w:pPr>
        <w:spacing w:after="0" w:line="240" w:lineRule="auto"/>
      </w:pPr>
      <w:r>
        <w:separator/>
      </w:r>
    </w:p>
  </w:endnote>
  <w:endnote w:type="continuationSeparator" w:id="0">
    <w:p w14:paraId="17C9E3FF" w14:textId="77777777" w:rsidR="0086768A" w:rsidRDefault="0086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">
    <w:altName w:val="Yu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32856" w14:textId="77777777" w:rsidR="002B4E1D" w:rsidRDefault="002B4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6596E" w14:textId="77777777" w:rsidR="002B4E1D" w:rsidRDefault="002B4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3B405" w14:textId="77777777" w:rsidR="002B4E1D" w:rsidRDefault="002B4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28EC4" w14:textId="77777777" w:rsidR="0086768A" w:rsidRDefault="0086768A">
      <w:pPr>
        <w:spacing w:after="0" w:line="240" w:lineRule="auto"/>
      </w:pPr>
      <w:r>
        <w:separator/>
      </w:r>
    </w:p>
  </w:footnote>
  <w:footnote w:type="continuationSeparator" w:id="0">
    <w:p w14:paraId="28578675" w14:textId="77777777" w:rsidR="0086768A" w:rsidRDefault="0086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B031" w14:textId="77777777" w:rsidR="002B4E1D" w:rsidRDefault="002B4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8A8F" w14:textId="77777777" w:rsidR="002B4E1D" w:rsidRDefault="002B4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13CAF" w14:textId="77777777" w:rsidR="002B4E1D" w:rsidRDefault="002B4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22"/>
    <w:rsid w:val="00022C81"/>
    <w:rsid w:val="000323FD"/>
    <w:rsid w:val="00067FF3"/>
    <w:rsid w:val="00093FB5"/>
    <w:rsid w:val="0012219B"/>
    <w:rsid w:val="001739C9"/>
    <w:rsid w:val="00204490"/>
    <w:rsid w:val="002B4E1D"/>
    <w:rsid w:val="002F2D2A"/>
    <w:rsid w:val="00375F79"/>
    <w:rsid w:val="00475622"/>
    <w:rsid w:val="00513182"/>
    <w:rsid w:val="00581146"/>
    <w:rsid w:val="00584F2E"/>
    <w:rsid w:val="005D765F"/>
    <w:rsid w:val="00696BDC"/>
    <w:rsid w:val="006A1067"/>
    <w:rsid w:val="00740BE6"/>
    <w:rsid w:val="008319CF"/>
    <w:rsid w:val="0086768A"/>
    <w:rsid w:val="00877B6B"/>
    <w:rsid w:val="008B3E6E"/>
    <w:rsid w:val="008C305F"/>
    <w:rsid w:val="00A1627F"/>
    <w:rsid w:val="00AF6E24"/>
    <w:rsid w:val="00B62C6A"/>
    <w:rsid w:val="00BA1455"/>
    <w:rsid w:val="00C70A81"/>
    <w:rsid w:val="00C758DF"/>
    <w:rsid w:val="00E7340C"/>
    <w:rsid w:val="00E84444"/>
    <w:rsid w:val="00E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A64E"/>
  <w15:chartTrackingRefBased/>
  <w15:docId w15:val="{5B2C7490-369B-4490-AF3A-3EBD3CC7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6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022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C81"/>
  </w:style>
  <w:style w:type="paragraph" w:styleId="Footer">
    <w:name w:val="footer"/>
    <w:basedOn w:val="Normal"/>
    <w:link w:val="FooterChar"/>
    <w:uiPriority w:val="99"/>
    <w:semiHidden/>
    <w:unhideWhenUsed/>
    <w:rsid w:val="00022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C81"/>
  </w:style>
  <w:style w:type="character" w:styleId="Hyperlink">
    <w:name w:val="Hyperlink"/>
    <w:basedOn w:val="DefaultParagraphFont"/>
    <w:uiPriority w:val="99"/>
    <w:unhideWhenUsed/>
    <w:rsid w:val="005811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5912</Words>
  <Characters>3371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2025-03-25T14:11:00Z</dcterms:created>
  <dcterms:modified xsi:type="dcterms:W3CDTF">2025-03-25T14:50:00Z</dcterms:modified>
</cp:coreProperties>
</file>