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77B3D" w14:textId="77777777" w:rsidR="00E54DEE" w:rsidRPr="00E54DEE" w:rsidRDefault="00E54DEE" w:rsidP="00E54DEE">
      <w:pPr>
        <w:tabs>
          <w:tab w:val="left" w:pos="720"/>
          <w:tab w:val="left" w:pos="9214"/>
        </w:tabs>
        <w:spacing w:after="0" w:line="240" w:lineRule="auto"/>
        <w:ind w:right="282"/>
        <w:jc w:val="center"/>
        <w:outlineLvl w:val="0"/>
        <w:rPr>
          <w:rFonts w:eastAsia="Times New Roman"/>
          <w:kern w:val="0"/>
          <w:szCs w:val="20"/>
          <w14:ligatures w14:val="none"/>
        </w:rPr>
      </w:pPr>
      <w:r w:rsidRPr="00E54DEE">
        <w:rPr>
          <w:rFonts w:eastAsia="Times New Roman"/>
          <w:b/>
          <w:snapToGrid w:val="0"/>
          <w:kern w:val="0"/>
          <w:szCs w:val="20"/>
          <w14:ligatures w14:val="none"/>
        </w:rPr>
        <w:t>Pakuotės lapelis: informacija vartotojui</w:t>
      </w:r>
    </w:p>
    <w:p w14:paraId="585F830F" w14:textId="77777777" w:rsidR="00E54DEE" w:rsidRPr="00E54DEE" w:rsidRDefault="00E54DEE" w:rsidP="00E54DEE">
      <w:pPr>
        <w:tabs>
          <w:tab w:val="left" w:pos="720"/>
          <w:tab w:val="left" w:pos="9214"/>
        </w:tabs>
        <w:spacing w:after="0" w:line="240" w:lineRule="auto"/>
        <w:ind w:right="282"/>
        <w:jc w:val="center"/>
        <w:rPr>
          <w:rFonts w:eastAsia="Times New Roman"/>
          <w:b/>
          <w:snapToGrid w:val="0"/>
          <w:kern w:val="0"/>
          <w:szCs w:val="20"/>
          <w14:ligatures w14:val="none"/>
        </w:rPr>
      </w:pPr>
    </w:p>
    <w:p w14:paraId="6333AB0F" w14:textId="77777777" w:rsidR="00E54DEE" w:rsidRPr="00E54DEE" w:rsidRDefault="00E54DEE" w:rsidP="00E54DEE">
      <w:pPr>
        <w:tabs>
          <w:tab w:val="left" w:pos="720"/>
          <w:tab w:val="left" w:pos="9214"/>
        </w:tabs>
        <w:spacing w:after="0" w:line="240" w:lineRule="auto"/>
        <w:ind w:right="282"/>
        <w:jc w:val="center"/>
        <w:rPr>
          <w:rFonts w:eastAsia="Times New Roman"/>
          <w:b/>
          <w:snapToGrid w:val="0"/>
          <w:kern w:val="0"/>
          <w:szCs w:val="20"/>
          <w14:ligatures w14:val="none"/>
        </w:rPr>
      </w:pPr>
      <w:r w:rsidRPr="00E54DEE">
        <w:rPr>
          <w:rFonts w:eastAsia="Times New Roman"/>
          <w:b/>
          <w:snapToGrid w:val="0"/>
          <w:kern w:val="0"/>
          <w:szCs w:val="20"/>
          <w14:ligatures w14:val="none"/>
        </w:rPr>
        <w:t xml:space="preserve">XALPEBON 2,5 mg plėvele dengtos tabletės </w:t>
      </w:r>
    </w:p>
    <w:p w14:paraId="5036598E" w14:textId="77777777" w:rsidR="00E54DEE" w:rsidRPr="00E54DEE" w:rsidRDefault="00E54DEE" w:rsidP="00E54DEE">
      <w:pPr>
        <w:tabs>
          <w:tab w:val="left" w:pos="720"/>
          <w:tab w:val="left" w:pos="9214"/>
        </w:tabs>
        <w:spacing w:after="0" w:line="240" w:lineRule="auto"/>
        <w:ind w:right="282"/>
        <w:jc w:val="center"/>
        <w:rPr>
          <w:rFonts w:eastAsia="Times New Roman"/>
          <w:snapToGrid w:val="0"/>
          <w:kern w:val="0"/>
          <w:szCs w:val="20"/>
          <w14:ligatures w14:val="none"/>
        </w:rPr>
      </w:pPr>
      <w:proofErr w:type="spellStart"/>
      <w:r w:rsidRPr="00E54DEE">
        <w:rPr>
          <w:rFonts w:eastAsia="Times New Roman"/>
          <w:snapToGrid w:val="0"/>
          <w:kern w:val="0"/>
          <w:szCs w:val="20"/>
          <w14:ligatures w14:val="none"/>
        </w:rPr>
        <w:t>apiksabanas</w:t>
      </w:r>
      <w:proofErr w:type="spellEnd"/>
    </w:p>
    <w:p w14:paraId="50168722" w14:textId="77777777" w:rsidR="00E54DEE" w:rsidRPr="00E54DEE" w:rsidRDefault="00E54DEE" w:rsidP="00E54DEE">
      <w:pPr>
        <w:tabs>
          <w:tab w:val="left" w:pos="720"/>
          <w:tab w:val="left" w:pos="9214"/>
        </w:tabs>
        <w:suppressAutoHyphens/>
        <w:spacing w:after="0" w:line="240" w:lineRule="auto"/>
        <w:ind w:left="142" w:right="282" w:hanging="142"/>
        <w:rPr>
          <w:rFonts w:eastAsia="Times New Roman"/>
          <w:b/>
          <w:snapToGrid w:val="0"/>
          <w:kern w:val="0"/>
          <w:szCs w:val="20"/>
          <w14:ligatures w14:val="none"/>
        </w:rPr>
      </w:pPr>
    </w:p>
    <w:p w14:paraId="0B4B086F" w14:textId="77777777" w:rsidR="00E54DEE" w:rsidRPr="00E54DEE" w:rsidRDefault="00E54DEE" w:rsidP="00E54DEE">
      <w:pPr>
        <w:tabs>
          <w:tab w:val="left" w:pos="720"/>
          <w:tab w:val="left" w:pos="9214"/>
        </w:tabs>
        <w:suppressAutoHyphens/>
        <w:spacing w:after="0" w:line="240" w:lineRule="auto"/>
        <w:ind w:left="142" w:right="282" w:hanging="142"/>
        <w:rPr>
          <w:rFonts w:eastAsia="Times New Roman"/>
          <w:snapToGrid w:val="0"/>
          <w:kern w:val="0"/>
          <w:szCs w:val="20"/>
          <w14:ligatures w14:val="none"/>
        </w:rPr>
      </w:pPr>
      <w:r w:rsidRPr="00E54DEE">
        <w:rPr>
          <w:rFonts w:eastAsia="Times New Roman"/>
          <w:b/>
          <w:snapToGrid w:val="0"/>
          <w:kern w:val="0"/>
          <w:szCs w:val="20"/>
          <w14:ligatures w14:val="none"/>
        </w:rPr>
        <w:t>Atidžiai perskaitykite visą šį lapelį, prieš pradėdami vartoti vaistą, nes jame pateikiama Jums svarbi informacija.</w:t>
      </w:r>
    </w:p>
    <w:p w14:paraId="588F3F13" w14:textId="77777777" w:rsidR="00E54DEE" w:rsidRPr="00E54DEE" w:rsidRDefault="00E54DEE" w:rsidP="00E54DEE">
      <w:pPr>
        <w:numPr>
          <w:ilvl w:val="0"/>
          <w:numId w:val="1"/>
        </w:numPr>
        <w:tabs>
          <w:tab w:val="left" w:pos="567"/>
          <w:tab w:val="left" w:pos="720"/>
          <w:tab w:val="left" w:pos="9214"/>
        </w:tabs>
        <w:snapToGrid w:val="0"/>
        <w:spacing w:after="0" w:line="240" w:lineRule="auto"/>
        <w:ind w:left="567" w:right="282" w:hanging="567"/>
        <w:rPr>
          <w:rFonts w:eastAsia="Times New Roman"/>
          <w:snapToGrid w:val="0"/>
          <w:kern w:val="0"/>
          <w:szCs w:val="20"/>
          <w14:ligatures w14:val="none"/>
        </w:rPr>
      </w:pPr>
      <w:r w:rsidRPr="00E54DEE">
        <w:rPr>
          <w:rFonts w:eastAsia="Times New Roman"/>
          <w:snapToGrid w:val="0"/>
          <w:kern w:val="0"/>
          <w:szCs w:val="20"/>
          <w14:ligatures w14:val="none"/>
        </w:rPr>
        <w:t xml:space="preserve">Neišmeskite šio lapelio, nes vėl gali prireikti jį perskaityti. </w:t>
      </w:r>
    </w:p>
    <w:p w14:paraId="0A7390F3" w14:textId="77777777" w:rsidR="00E54DEE" w:rsidRPr="00E54DEE" w:rsidRDefault="00E54DEE" w:rsidP="00E54DEE">
      <w:pPr>
        <w:numPr>
          <w:ilvl w:val="0"/>
          <w:numId w:val="1"/>
        </w:numPr>
        <w:tabs>
          <w:tab w:val="left" w:pos="567"/>
          <w:tab w:val="left" w:pos="720"/>
          <w:tab w:val="left" w:pos="9214"/>
        </w:tabs>
        <w:snapToGrid w:val="0"/>
        <w:spacing w:after="0" w:line="240" w:lineRule="auto"/>
        <w:ind w:left="567" w:right="282" w:hanging="567"/>
        <w:rPr>
          <w:rFonts w:eastAsia="Times New Roman"/>
          <w:snapToGrid w:val="0"/>
          <w:kern w:val="0"/>
          <w:szCs w:val="20"/>
          <w14:ligatures w14:val="none"/>
        </w:rPr>
      </w:pPr>
      <w:r w:rsidRPr="00E54DEE">
        <w:rPr>
          <w:rFonts w:eastAsia="Times New Roman"/>
          <w:snapToGrid w:val="0"/>
          <w:kern w:val="0"/>
          <w:szCs w:val="20"/>
          <w14:ligatures w14:val="none"/>
        </w:rPr>
        <w:t>Jeigu kiltų daugiau klausimų, kreipkitės į gydytoją, vaistininką arba slaugytoją.</w:t>
      </w:r>
    </w:p>
    <w:p w14:paraId="0E8C73FA" w14:textId="77777777" w:rsidR="00E54DEE" w:rsidRPr="00E54DEE" w:rsidRDefault="00E54DEE" w:rsidP="00E54DEE">
      <w:pPr>
        <w:tabs>
          <w:tab w:val="left" w:pos="567"/>
          <w:tab w:val="left" w:pos="9214"/>
        </w:tabs>
        <w:spacing w:after="0" w:line="240" w:lineRule="auto"/>
        <w:ind w:left="567" w:right="282" w:hanging="567"/>
        <w:rPr>
          <w:rFonts w:eastAsia="Times New Roman"/>
          <w:snapToGrid w:val="0"/>
          <w:kern w:val="0"/>
          <w:szCs w:val="20"/>
          <w14:ligatures w14:val="none"/>
        </w:rPr>
      </w:pPr>
      <w:r w:rsidRPr="00E54DEE">
        <w:rPr>
          <w:rFonts w:eastAsia="Times New Roman"/>
          <w:snapToGrid w:val="0"/>
          <w:kern w:val="0"/>
          <w:szCs w:val="20"/>
          <w14:ligatures w14:val="none"/>
        </w:rPr>
        <w:t>-</w:t>
      </w:r>
      <w:r w:rsidRPr="00E54DEE">
        <w:rPr>
          <w:rFonts w:eastAsia="Times New Roman"/>
          <w:snapToGrid w:val="0"/>
          <w:kern w:val="0"/>
          <w:szCs w:val="20"/>
          <w14:ligatures w14:val="none"/>
        </w:rPr>
        <w:tab/>
        <w:t>Šis vaistas skirtas tik Jums, todėl kitiems žmonėms jo duoti negalima. Vaistas gali jiems pakenkti (net tiems, kurių ligos požymiai yra tokie patys kaip Jūsų).</w:t>
      </w:r>
      <w:r w:rsidRPr="00E54DEE">
        <w:rPr>
          <w:rFonts w:eastAsia="Times New Roman"/>
          <w:snapToGrid w:val="0"/>
          <w:color w:val="008000"/>
          <w:kern w:val="0"/>
          <w:szCs w:val="20"/>
          <w14:ligatures w14:val="none"/>
        </w:rPr>
        <w:t xml:space="preserve"> </w:t>
      </w:r>
    </w:p>
    <w:p w14:paraId="3D49EC0D" w14:textId="77777777" w:rsidR="00E54DEE" w:rsidRPr="00E54DEE" w:rsidRDefault="00E54DEE" w:rsidP="00E54DEE">
      <w:pPr>
        <w:numPr>
          <w:ilvl w:val="0"/>
          <w:numId w:val="1"/>
        </w:numPr>
        <w:tabs>
          <w:tab w:val="left" w:pos="567"/>
          <w:tab w:val="left" w:pos="9214"/>
        </w:tabs>
        <w:snapToGrid w:val="0"/>
        <w:spacing w:after="0" w:line="240" w:lineRule="auto"/>
        <w:ind w:left="567" w:right="282" w:hanging="567"/>
        <w:rPr>
          <w:rFonts w:eastAsia="Times New Roman"/>
          <w:snapToGrid w:val="0"/>
          <w:kern w:val="0"/>
          <w:szCs w:val="20"/>
          <w14:ligatures w14:val="none"/>
        </w:rPr>
      </w:pPr>
      <w:r w:rsidRPr="00E54DEE">
        <w:rPr>
          <w:rFonts w:eastAsia="Times New Roman"/>
          <w:snapToGrid w:val="0"/>
          <w:kern w:val="0"/>
          <w:szCs w:val="20"/>
          <w14:ligatures w14:val="none"/>
        </w:rPr>
        <w:t>Jeigu pasireiškė šalutinis poveikis (net jeigu jis šiame lapelyje nenurodytas),</w:t>
      </w:r>
      <w:r w:rsidRPr="00E54DEE">
        <w:rPr>
          <w:rFonts w:eastAsia="Times New Roman"/>
          <w:snapToGrid w:val="0"/>
          <w:color w:val="FF0000"/>
          <w:kern w:val="0"/>
          <w:szCs w:val="20"/>
          <w14:ligatures w14:val="none"/>
        </w:rPr>
        <w:t xml:space="preserve"> </w:t>
      </w:r>
      <w:r w:rsidRPr="00E54DEE">
        <w:rPr>
          <w:rFonts w:eastAsia="Times New Roman"/>
          <w:snapToGrid w:val="0"/>
          <w:kern w:val="0"/>
          <w:szCs w:val="20"/>
          <w14:ligatures w14:val="none"/>
        </w:rPr>
        <w:t>kreipkitės į gydytoją, vaistininką arba slaugytoją. Žr. 4 skyrių.</w:t>
      </w:r>
    </w:p>
    <w:p w14:paraId="57F18B55"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687B2932" w14:textId="77777777" w:rsidR="00E54DEE" w:rsidRPr="00E54DEE" w:rsidRDefault="00E54DEE" w:rsidP="00E54DEE">
      <w:pPr>
        <w:keepNext/>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r w:rsidRPr="00E54DEE">
        <w:rPr>
          <w:rFonts w:eastAsia="Times New Roman"/>
          <w:b/>
          <w:snapToGrid w:val="0"/>
          <w:kern w:val="0"/>
          <w:szCs w:val="20"/>
          <w14:ligatures w14:val="none"/>
        </w:rPr>
        <w:t>Apie ką rašoma šiame lapelyje?</w:t>
      </w:r>
    </w:p>
    <w:p w14:paraId="57E863E4" w14:textId="77777777" w:rsidR="00E54DEE" w:rsidRPr="00E54DEE" w:rsidRDefault="00E54DEE" w:rsidP="00E54DEE">
      <w:pPr>
        <w:keepNext/>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094CFDEB" w14:textId="77777777" w:rsidR="00E54DEE" w:rsidRPr="00E54DEE" w:rsidRDefault="00E54DEE" w:rsidP="00E54DEE">
      <w:pPr>
        <w:numPr>
          <w:ilvl w:val="3"/>
          <w:numId w:val="2"/>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Kas yra XALPEBON ir kam jis vartojamas</w:t>
      </w:r>
    </w:p>
    <w:p w14:paraId="69B5DCE9" w14:textId="77777777" w:rsidR="00E54DEE" w:rsidRPr="00E54DEE" w:rsidRDefault="00E54DEE" w:rsidP="00E54DEE">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Kas žinotina prieš vartojant XALPEBON</w:t>
      </w:r>
    </w:p>
    <w:p w14:paraId="00E8CDDC" w14:textId="77777777" w:rsidR="00E54DEE" w:rsidRPr="00E54DEE" w:rsidRDefault="00E54DEE" w:rsidP="00E54DEE">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Kaip vartoti XALPEBON</w:t>
      </w:r>
    </w:p>
    <w:p w14:paraId="7E2E2405" w14:textId="77777777" w:rsidR="00E54DEE" w:rsidRPr="00E54DEE" w:rsidRDefault="00E54DEE" w:rsidP="00E54DEE">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Galimas šalutinis poveikis </w:t>
      </w:r>
    </w:p>
    <w:p w14:paraId="4B28CF60" w14:textId="77777777" w:rsidR="00E54DEE" w:rsidRPr="00E54DEE" w:rsidRDefault="00E54DEE" w:rsidP="00E54DEE">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Kaip laikyti XALPEBON</w:t>
      </w:r>
    </w:p>
    <w:p w14:paraId="77A8691E" w14:textId="77777777" w:rsidR="00E54DEE" w:rsidRPr="00E54DEE" w:rsidRDefault="00E54DEE" w:rsidP="00E54DEE">
      <w:pPr>
        <w:numPr>
          <w:ilvl w:val="3"/>
          <w:numId w:val="2"/>
        </w:numPr>
        <w:tabs>
          <w:tab w:val="left" w:pos="426"/>
          <w:tab w:val="left" w:pos="567"/>
          <w:tab w:val="left" w:pos="9214"/>
        </w:tabs>
        <w:spacing w:after="0" w:line="240" w:lineRule="auto"/>
        <w:ind w:right="282" w:hanging="2880"/>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Pakuotės turinys ir kita informacija</w:t>
      </w:r>
    </w:p>
    <w:p w14:paraId="12D59C89"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kern w:val="0"/>
          <w14:ligatures w14:val="none"/>
        </w:rPr>
      </w:pPr>
    </w:p>
    <w:p w14:paraId="27E2F855"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495D9012" w14:textId="77777777" w:rsidR="00E54DEE" w:rsidRPr="00E54DEE" w:rsidRDefault="00E54DEE" w:rsidP="00E54DEE">
      <w:pPr>
        <w:keepNext/>
        <w:numPr>
          <w:ilvl w:val="6"/>
          <w:numId w:val="2"/>
        </w:numPr>
        <w:tabs>
          <w:tab w:val="left" w:pos="567"/>
          <w:tab w:val="left" w:pos="9214"/>
        </w:tabs>
        <w:snapToGrid w:val="0"/>
        <w:spacing w:after="0" w:line="240" w:lineRule="auto"/>
        <w:ind w:left="567" w:right="282" w:hanging="567"/>
        <w:contextualSpacing/>
        <w:rPr>
          <w:rFonts w:eastAsia="Times New Roman"/>
          <w:b/>
          <w:kern w:val="0"/>
          <w:lang w:eastAsia="lt-LT" w:bidi="lt-LT"/>
          <w14:ligatures w14:val="none"/>
        </w:rPr>
      </w:pPr>
      <w:r w:rsidRPr="00E54DEE">
        <w:rPr>
          <w:rFonts w:eastAsia="Times New Roman"/>
          <w:b/>
          <w:kern w:val="0"/>
          <w:szCs w:val="20"/>
          <w:lang w:eastAsia="lt-LT" w:bidi="lt-LT"/>
          <w14:ligatures w14:val="none"/>
        </w:rPr>
        <w:t>Kas yra XALPEBON ir kam jis vartojamas</w:t>
      </w:r>
    </w:p>
    <w:p w14:paraId="256CEF69"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5F29660F"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XALPEBON sudėtyje yra veikliosios medžiagos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kuris priklauso antikoaguliantais vadinamų vaistų grupei. Šis vaistas blokuoja </w:t>
      </w:r>
      <w:proofErr w:type="spellStart"/>
      <w:r w:rsidRPr="00E54DEE">
        <w:rPr>
          <w:rFonts w:eastAsia="Times New Roman"/>
          <w:snapToGrid w:val="0"/>
          <w:kern w:val="0"/>
          <w:szCs w:val="20"/>
          <w14:ligatures w14:val="none"/>
        </w:rPr>
        <w:t>Xa</w:t>
      </w:r>
      <w:proofErr w:type="spellEnd"/>
      <w:r w:rsidRPr="00E54DEE">
        <w:rPr>
          <w:rFonts w:eastAsia="Times New Roman"/>
          <w:snapToGrid w:val="0"/>
          <w:kern w:val="0"/>
          <w:szCs w:val="20"/>
          <w14:ligatures w14:val="none"/>
        </w:rPr>
        <w:t xml:space="preserve"> faktorių, kuris yra svarbus kraujo krešėjimo veiksnys, ir tokiu būdu padeda apsisaugoti nuo kraujo krešulių susidarymo. </w:t>
      </w:r>
    </w:p>
    <w:p w14:paraId="523D4243"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1323E500"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XALPEBON vartojamas suaugusiesiems: </w:t>
      </w:r>
    </w:p>
    <w:p w14:paraId="6314F09D"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w:t>
      </w:r>
    </w:p>
    <w:p w14:paraId="355F990B"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2F7F04F4"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kraujo krešuliams kojų venose (giliųjų venų trombozei) bei plaučių kraujagyslėse (plaučių embolijai) gydyti ir apsaugoti, kad vėl nesusidarytų kraujo krešulių kojose ir (arba) plaučiuose.</w:t>
      </w:r>
    </w:p>
    <w:p w14:paraId="36EDC2D5"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p>
    <w:p w14:paraId="5A583613"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14:ligatures w14:val="none"/>
        </w:rPr>
        <w:t>XALPEBON vartojamas vaikams, kurių amžius nuo 28 dienų iki mažiau kaip 18 metų, kraujo krešuliams gydyti ir užkirsti kelią pakartotiniam kraujo krešulių susidarymui venose arba plaučių kraujagyslėse.</w:t>
      </w:r>
    </w:p>
    <w:p w14:paraId="051F68CC"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p>
    <w:p w14:paraId="2104112F"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14:ligatures w14:val="none"/>
        </w:rPr>
        <w:t>Apie dozę, rekomenduojamą pagal kūno svorį, žr. 3 skyriuje.</w:t>
      </w:r>
    </w:p>
    <w:p w14:paraId="3413FEF5"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p>
    <w:p w14:paraId="7E28D065"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p>
    <w:p w14:paraId="7ECFB942" w14:textId="77777777" w:rsidR="00E54DEE" w:rsidRPr="00E54DEE" w:rsidRDefault="00E54DEE" w:rsidP="00E54DEE">
      <w:pPr>
        <w:keepNext/>
        <w:numPr>
          <w:ilvl w:val="6"/>
          <w:numId w:val="2"/>
        </w:numPr>
        <w:tabs>
          <w:tab w:val="left" w:pos="567"/>
          <w:tab w:val="left" w:pos="9214"/>
        </w:tabs>
        <w:snapToGrid w:val="0"/>
        <w:spacing w:after="0" w:line="240" w:lineRule="auto"/>
        <w:ind w:left="567" w:right="282" w:hanging="567"/>
        <w:contextualSpacing/>
        <w:rPr>
          <w:rFonts w:eastAsia="Times New Roman"/>
          <w:b/>
          <w:kern w:val="0"/>
          <w:lang w:eastAsia="lt-LT" w:bidi="lt-LT"/>
          <w14:ligatures w14:val="none"/>
        </w:rPr>
      </w:pPr>
      <w:r w:rsidRPr="00E54DEE">
        <w:rPr>
          <w:rFonts w:eastAsia="Times New Roman"/>
          <w:b/>
          <w:kern w:val="0"/>
          <w:szCs w:val="20"/>
          <w:lang w:eastAsia="lt-LT" w:bidi="lt-LT"/>
          <w14:ligatures w14:val="none"/>
        </w:rPr>
        <w:lastRenderedPageBreak/>
        <w:t>Kas žinotina prieš vartojant XALPEBON</w:t>
      </w:r>
    </w:p>
    <w:p w14:paraId="020321E0" w14:textId="77777777" w:rsidR="00E54DEE" w:rsidRPr="00E54DEE" w:rsidRDefault="00E54DEE" w:rsidP="00E54DEE">
      <w:pPr>
        <w:keepNext/>
        <w:tabs>
          <w:tab w:val="left" w:pos="720"/>
          <w:tab w:val="left" w:pos="9214"/>
        </w:tabs>
        <w:spacing w:after="0" w:line="240" w:lineRule="auto"/>
        <w:ind w:right="282"/>
        <w:outlineLvl w:val="0"/>
        <w:rPr>
          <w:rFonts w:eastAsia="Times New Roman"/>
          <w:i/>
          <w:snapToGrid w:val="0"/>
          <w:kern w:val="0"/>
          <w14:ligatures w14:val="none"/>
        </w:rPr>
      </w:pPr>
    </w:p>
    <w:p w14:paraId="4D373C75" w14:textId="77777777" w:rsidR="00E54DEE" w:rsidRPr="00E54DEE" w:rsidRDefault="00E54DEE" w:rsidP="00E54DEE">
      <w:pPr>
        <w:keepNext/>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E54DEE">
        <w:rPr>
          <w:rFonts w:eastAsia="Times New Roman"/>
          <w:b/>
          <w:snapToGrid w:val="0"/>
          <w:kern w:val="0"/>
          <w:szCs w:val="20"/>
          <w14:ligatures w14:val="none"/>
        </w:rPr>
        <w:t>XALPEBON vartoti draudžiama:</w:t>
      </w:r>
    </w:p>
    <w:p w14:paraId="5B17232E"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E54DEE">
        <w:rPr>
          <w:rFonts w:eastAsia="Times New Roman"/>
          <w:kern w:val="0"/>
          <w:szCs w:val="20"/>
          <w:lang w:eastAsia="lt-LT" w:bidi="lt-LT"/>
          <w14:ligatures w14:val="none"/>
        </w:rPr>
        <w:t xml:space="preserve">jeigu yra </w:t>
      </w:r>
      <w:r w:rsidRPr="00E54DEE">
        <w:rPr>
          <w:rFonts w:eastAsia="Times New Roman"/>
          <w:b/>
          <w:kern w:val="0"/>
          <w:szCs w:val="20"/>
          <w:lang w:eastAsia="lt-LT" w:bidi="lt-LT"/>
          <w14:ligatures w14:val="none"/>
        </w:rPr>
        <w:t>alergija</w:t>
      </w:r>
      <w:r w:rsidRPr="00E54DEE">
        <w:rPr>
          <w:rFonts w:eastAsia="Times New Roman"/>
          <w:kern w:val="0"/>
          <w:szCs w:val="20"/>
          <w:lang w:eastAsia="lt-LT" w:bidi="lt-LT"/>
          <w14:ligatures w14:val="none"/>
        </w:rPr>
        <w:t xml:space="preserve"> </w:t>
      </w:r>
      <w:proofErr w:type="spellStart"/>
      <w:r w:rsidRPr="00E54DEE">
        <w:rPr>
          <w:rFonts w:eastAsia="Times New Roman"/>
          <w:kern w:val="0"/>
          <w:szCs w:val="20"/>
          <w:lang w:eastAsia="lt-LT" w:bidi="lt-LT"/>
          <w14:ligatures w14:val="none"/>
        </w:rPr>
        <w:t>apiksabanui</w:t>
      </w:r>
      <w:proofErr w:type="spellEnd"/>
      <w:r w:rsidRPr="00E54DEE">
        <w:rPr>
          <w:rFonts w:eastAsia="Times New Roman"/>
          <w:kern w:val="0"/>
          <w:szCs w:val="20"/>
          <w:lang w:eastAsia="lt-LT" w:bidi="lt-LT"/>
          <w14:ligatures w14:val="none"/>
        </w:rPr>
        <w:t xml:space="preserve"> arba bet kuriai pagalbinei šio vaisto medžiagai (jos išvardytos 6 skyriuje); </w:t>
      </w:r>
    </w:p>
    <w:p w14:paraId="21AD81EA"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E54DEE">
        <w:rPr>
          <w:rFonts w:eastAsia="Times New Roman"/>
          <w:kern w:val="0"/>
          <w:szCs w:val="20"/>
          <w:lang w:eastAsia="lt-LT" w:bidi="lt-LT"/>
          <w14:ligatures w14:val="none"/>
        </w:rPr>
        <w:t xml:space="preserve">jeigu </w:t>
      </w:r>
      <w:r w:rsidRPr="00E54DEE">
        <w:rPr>
          <w:rFonts w:eastAsia="Times New Roman"/>
          <w:b/>
          <w:kern w:val="0"/>
          <w:szCs w:val="20"/>
          <w:lang w:eastAsia="lt-LT" w:bidi="lt-LT"/>
          <w14:ligatures w14:val="none"/>
        </w:rPr>
        <w:t>smarkiai kraujuojate</w:t>
      </w:r>
      <w:r w:rsidRPr="00E54DEE">
        <w:rPr>
          <w:rFonts w:eastAsia="Times New Roman"/>
          <w:kern w:val="0"/>
          <w:szCs w:val="20"/>
          <w:lang w:eastAsia="lt-LT" w:bidi="lt-LT"/>
          <w14:ligatures w14:val="none"/>
        </w:rPr>
        <w:t xml:space="preserve">; </w:t>
      </w:r>
    </w:p>
    <w:p w14:paraId="185DBE8F"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E54DEE">
        <w:rPr>
          <w:rFonts w:eastAsia="Times New Roman"/>
          <w:kern w:val="0"/>
          <w:szCs w:val="20"/>
          <w:lang w:eastAsia="lt-LT" w:bidi="lt-LT"/>
          <w14:ligatures w14:val="none"/>
        </w:rPr>
        <w:t xml:space="preserve">jeigu sergate kokio nors </w:t>
      </w:r>
      <w:r w:rsidRPr="00E54DEE">
        <w:rPr>
          <w:rFonts w:eastAsia="Times New Roman"/>
          <w:b/>
          <w:kern w:val="0"/>
          <w:szCs w:val="20"/>
          <w:lang w:eastAsia="lt-LT" w:bidi="lt-LT"/>
          <w14:ligatures w14:val="none"/>
        </w:rPr>
        <w:t>organo liga</w:t>
      </w:r>
      <w:r w:rsidRPr="00E54DEE">
        <w:rPr>
          <w:rFonts w:eastAsia="Times New Roman"/>
          <w:kern w:val="0"/>
          <w:szCs w:val="20"/>
          <w:lang w:eastAsia="lt-LT" w:bidi="lt-LT"/>
          <w14:ligatures w14:val="none"/>
        </w:rPr>
        <w:t xml:space="preserve">, dėl kurios padidėja stipraus kraujavimo rizika (pvz., </w:t>
      </w:r>
      <w:r w:rsidRPr="00E54DEE">
        <w:rPr>
          <w:rFonts w:eastAsia="Times New Roman"/>
          <w:b/>
          <w:kern w:val="0"/>
          <w:szCs w:val="20"/>
          <w:lang w:eastAsia="lt-LT" w:bidi="lt-LT"/>
          <w14:ligatures w14:val="none"/>
        </w:rPr>
        <w:t>aktyvi arba neseniai buvusi skrandžio arba žarnų opa</w:t>
      </w:r>
      <w:r w:rsidRPr="00E54DEE">
        <w:rPr>
          <w:rFonts w:eastAsia="Times New Roman"/>
          <w:kern w:val="0"/>
          <w:szCs w:val="20"/>
          <w:lang w:eastAsia="lt-LT" w:bidi="lt-LT"/>
          <w14:ligatures w14:val="none"/>
        </w:rPr>
        <w:t xml:space="preserve">, neseniai pasireiškęs kraujavimas į galvos smegenis); </w:t>
      </w:r>
    </w:p>
    <w:p w14:paraId="5F64318A"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E54DEE">
        <w:rPr>
          <w:rFonts w:eastAsia="Times New Roman"/>
          <w:kern w:val="0"/>
          <w:szCs w:val="20"/>
          <w:lang w:eastAsia="lt-LT" w:bidi="lt-LT"/>
          <w14:ligatures w14:val="none"/>
        </w:rPr>
        <w:t xml:space="preserve">jeigu sergate </w:t>
      </w:r>
      <w:r w:rsidRPr="00E54DEE">
        <w:rPr>
          <w:rFonts w:eastAsia="Times New Roman"/>
          <w:b/>
          <w:kern w:val="0"/>
          <w:szCs w:val="20"/>
          <w:lang w:eastAsia="lt-LT" w:bidi="lt-LT"/>
          <w14:ligatures w14:val="none"/>
        </w:rPr>
        <w:t>kepenų liga</w:t>
      </w:r>
      <w:r w:rsidRPr="00E54DEE">
        <w:rPr>
          <w:rFonts w:eastAsia="Times New Roman"/>
          <w:kern w:val="0"/>
          <w:szCs w:val="20"/>
          <w:lang w:eastAsia="lt-LT" w:bidi="lt-LT"/>
          <w14:ligatures w14:val="none"/>
        </w:rPr>
        <w:t xml:space="preserve">, dėl kurios padidėja kraujavimo rizika (dėl kepenų ligos pasireiškia </w:t>
      </w:r>
      <w:proofErr w:type="spellStart"/>
      <w:r w:rsidRPr="00E54DEE">
        <w:rPr>
          <w:rFonts w:eastAsia="Times New Roman"/>
          <w:kern w:val="0"/>
          <w:szCs w:val="20"/>
          <w:lang w:eastAsia="lt-LT" w:bidi="lt-LT"/>
          <w14:ligatures w14:val="none"/>
        </w:rPr>
        <w:t>koagulopatija</w:t>
      </w:r>
      <w:proofErr w:type="spellEnd"/>
      <w:r w:rsidRPr="00E54DEE">
        <w:rPr>
          <w:rFonts w:eastAsia="Times New Roman"/>
          <w:kern w:val="0"/>
          <w:szCs w:val="20"/>
          <w:lang w:eastAsia="lt-LT" w:bidi="lt-LT"/>
          <w14:ligatures w14:val="none"/>
        </w:rPr>
        <w:t xml:space="preserve">); </w:t>
      </w:r>
    </w:p>
    <w:p w14:paraId="21CD60D0" w14:textId="77777777" w:rsidR="00E54DEE" w:rsidRPr="00E54DEE" w:rsidRDefault="00E54DEE" w:rsidP="00E54DEE">
      <w:pPr>
        <w:numPr>
          <w:ilvl w:val="0"/>
          <w:numId w:val="1"/>
        </w:numPr>
        <w:tabs>
          <w:tab w:val="left" w:pos="567"/>
          <w:tab w:val="left" w:pos="720"/>
          <w:tab w:val="left" w:pos="9214"/>
        </w:tabs>
        <w:spacing w:after="0" w:line="240" w:lineRule="auto"/>
        <w:ind w:right="282"/>
        <w:contextualSpacing/>
        <w:rPr>
          <w:rFonts w:eastAsia="Times New Roman"/>
          <w:kern w:val="0"/>
          <w:lang w:eastAsia="lt-LT" w:bidi="lt-LT"/>
          <w14:ligatures w14:val="none"/>
        </w:rPr>
      </w:pPr>
      <w:r w:rsidRPr="00E54DEE">
        <w:rPr>
          <w:rFonts w:eastAsia="Times New Roman"/>
          <w:kern w:val="0"/>
          <w:szCs w:val="20"/>
          <w:lang w:eastAsia="lt-LT" w:bidi="lt-LT"/>
          <w14:ligatures w14:val="none"/>
        </w:rPr>
        <w:t xml:space="preserve">jeigu </w:t>
      </w:r>
      <w:r w:rsidRPr="00E54DEE">
        <w:rPr>
          <w:rFonts w:eastAsia="Times New Roman"/>
          <w:b/>
          <w:kern w:val="0"/>
          <w:szCs w:val="20"/>
          <w:lang w:eastAsia="lt-LT" w:bidi="lt-LT"/>
          <w14:ligatures w14:val="none"/>
        </w:rPr>
        <w:t>vartojate vaistų, kurie neleidžia kraujui krešėti</w:t>
      </w:r>
      <w:r w:rsidRPr="00E54DEE">
        <w:rPr>
          <w:rFonts w:eastAsia="Times New Roman"/>
          <w:kern w:val="0"/>
          <w:szCs w:val="20"/>
          <w:lang w:eastAsia="lt-LT" w:bidi="lt-LT"/>
          <w14:ligatures w14:val="none"/>
        </w:rPr>
        <w:t xml:space="preserve"> (pvz., varfarino, </w:t>
      </w:r>
      <w:proofErr w:type="spellStart"/>
      <w:r w:rsidRPr="00E54DEE">
        <w:rPr>
          <w:rFonts w:eastAsia="Times New Roman"/>
          <w:kern w:val="0"/>
          <w:szCs w:val="20"/>
          <w:lang w:eastAsia="lt-LT" w:bidi="lt-LT"/>
          <w14:ligatures w14:val="none"/>
        </w:rPr>
        <w:t>rivaroksabano</w:t>
      </w:r>
      <w:proofErr w:type="spellEnd"/>
      <w:r w:rsidRPr="00E54DEE">
        <w:rPr>
          <w:rFonts w:eastAsia="Times New Roman"/>
          <w:kern w:val="0"/>
          <w:szCs w:val="20"/>
          <w:lang w:eastAsia="lt-LT" w:bidi="lt-LT"/>
          <w14:ligatures w14:val="none"/>
        </w:rPr>
        <w:t xml:space="preserve">, </w:t>
      </w:r>
      <w:proofErr w:type="spellStart"/>
      <w:r w:rsidRPr="00E54DEE">
        <w:rPr>
          <w:rFonts w:eastAsia="Times New Roman"/>
          <w:kern w:val="0"/>
          <w:szCs w:val="20"/>
          <w:lang w:eastAsia="lt-LT" w:bidi="lt-LT"/>
          <w14:ligatures w14:val="none"/>
        </w:rPr>
        <w:t>dabigatrano</w:t>
      </w:r>
      <w:proofErr w:type="spellEnd"/>
      <w:r w:rsidRPr="00E54DEE">
        <w:rPr>
          <w:rFonts w:eastAsia="Times New Roman"/>
          <w:kern w:val="0"/>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įvedamas vamzdelis (</w:t>
      </w:r>
      <w:proofErr w:type="spellStart"/>
      <w:r w:rsidRPr="00E54DEE">
        <w:rPr>
          <w:rFonts w:eastAsia="Times New Roman"/>
          <w:kern w:val="0"/>
          <w:szCs w:val="20"/>
          <w:lang w:eastAsia="lt-LT" w:bidi="lt-LT"/>
          <w14:ligatures w14:val="none"/>
        </w:rPr>
        <w:t>kateterinė</w:t>
      </w:r>
      <w:proofErr w:type="spellEnd"/>
      <w:r w:rsidRPr="00E54DEE">
        <w:rPr>
          <w:rFonts w:eastAsia="Times New Roman"/>
          <w:kern w:val="0"/>
          <w:szCs w:val="20"/>
          <w:lang w:eastAsia="lt-LT" w:bidi="lt-LT"/>
          <w14:ligatures w14:val="none"/>
        </w:rPr>
        <w:t xml:space="preserve"> </w:t>
      </w:r>
      <w:proofErr w:type="spellStart"/>
      <w:r w:rsidRPr="00E54DEE">
        <w:rPr>
          <w:rFonts w:eastAsia="Times New Roman"/>
          <w:kern w:val="0"/>
          <w:szCs w:val="20"/>
          <w:lang w:eastAsia="lt-LT" w:bidi="lt-LT"/>
          <w14:ligatures w14:val="none"/>
        </w:rPr>
        <w:t>abliacija</w:t>
      </w:r>
      <w:proofErr w:type="spellEnd"/>
      <w:r w:rsidRPr="00E54DEE">
        <w:rPr>
          <w:rFonts w:eastAsia="Times New Roman"/>
          <w:kern w:val="0"/>
          <w:szCs w:val="20"/>
          <w:lang w:eastAsia="lt-LT" w:bidi="lt-LT"/>
          <w14:ligatures w14:val="none"/>
        </w:rPr>
        <w:t>) gydymui nuo nereguliaraus širdies ritmo (aritmijos).</w:t>
      </w:r>
    </w:p>
    <w:p w14:paraId="5F07D1B2"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p>
    <w:p w14:paraId="4A04741A"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szCs w:val="20"/>
          <w14:ligatures w14:val="none"/>
        </w:rPr>
        <w:t xml:space="preserve">Įspėjimai ir atsargumo priemonės </w:t>
      </w:r>
    </w:p>
    <w:p w14:paraId="27E6EC81"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Pasitarkite su gydytoju, vaistininku arba slaugytoju, prieš pradėdami vartoti šį vaistą, jeigu Jums yra kuri nors iš toliau išvardytų būklių: </w:t>
      </w:r>
    </w:p>
    <w:p w14:paraId="610BC948"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padidėjęs kraujavimo pavojus</w:t>
      </w:r>
      <w:r w:rsidRPr="00E54DEE">
        <w:rPr>
          <w:rFonts w:eastAsia="Times New Roman"/>
          <w:kern w:val="0"/>
          <w:szCs w:val="20"/>
          <w:lang w:eastAsia="lt-LT" w:bidi="lt-LT"/>
          <w14:ligatures w14:val="none"/>
        </w:rPr>
        <w:t xml:space="preserve">, pavyzdžiui: </w:t>
      </w:r>
    </w:p>
    <w:p w14:paraId="1C35C6BF" w14:textId="77777777" w:rsidR="00E54DEE" w:rsidRPr="00E54DEE" w:rsidRDefault="00E54DEE" w:rsidP="00E54DEE">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krešėjimo sutrikimas</w:t>
      </w:r>
      <w:r w:rsidRPr="00E54DEE">
        <w:rPr>
          <w:rFonts w:eastAsia="Times New Roman"/>
          <w:kern w:val="0"/>
          <w:szCs w:val="20"/>
          <w:lang w:eastAsia="lt-LT" w:bidi="lt-LT"/>
          <w14:ligatures w14:val="none"/>
        </w:rPr>
        <w:t>, įskaitant būkles, dėl kurių sumažėja trombocitų aktyvumas;</w:t>
      </w:r>
    </w:p>
    <w:p w14:paraId="56163CF7" w14:textId="77777777" w:rsidR="00E54DEE" w:rsidRPr="00E54DEE" w:rsidRDefault="00E54DEE" w:rsidP="00E54DEE">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labai padidėjęs kraujospūdis</w:t>
      </w:r>
      <w:r w:rsidRPr="00E54DEE">
        <w:rPr>
          <w:rFonts w:eastAsia="Times New Roman"/>
          <w:kern w:val="0"/>
          <w:szCs w:val="20"/>
          <w:lang w:eastAsia="lt-LT" w:bidi="lt-LT"/>
          <w14:ligatures w14:val="none"/>
        </w:rPr>
        <w:t xml:space="preserve">, kuris nesureguliuojamas skiriant gydymą vaistais; </w:t>
      </w:r>
    </w:p>
    <w:p w14:paraId="2E2DB6AF" w14:textId="77777777" w:rsidR="00E54DEE" w:rsidRPr="00E54DEE" w:rsidRDefault="00E54DEE" w:rsidP="00E54DEE">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esate vyresni kaip 75 metų; </w:t>
      </w:r>
    </w:p>
    <w:p w14:paraId="2AC62115" w14:textId="77777777" w:rsidR="00E54DEE" w:rsidRPr="00E54DEE" w:rsidRDefault="00E54DEE" w:rsidP="00E54DEE">
      <w:pPr>
        <w:numPr>
          <w:ilvl w:val="0"/>
          <w:numId w:val="1"/>
        </w:numPr>
        <w:tabs>
          <w:tab w:val="left" w:pos="567"/>
          <w:tab w:val="left" w:pos="9214"/>
        </w:tabs>
        <w:spacing w:after="0" w:line="240" w:lineRule="auto"/>
        <w:ind w:left="720"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sveriate 60 kg arba mažiau; </w:t>
      </w:r>
    </w:p>
    <w:p w14:paraId="0DEFDD60"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sunki inkstų liga arba jeigu Jums atliekamos dializės</w:t>
      </w:r>
      <w:r w:rsidRPr="00E54DEE">
        <w:rPr>
          <w:rFonts w:eastAsia="Times New Roman"/>
          <w:kern w:val="0"/>
          <w:szCs w:val="20"/>
          <w:lang w:eastAsia="lt-LT" w:bidi="lt-LT"/>
          <w14:ligatures w14:val="none"/>
        </w:rPr>
        <w:t xml:space="preserve">; </w:t>
      </w:r>
    </w:p>
    <w:p w14:paraId="460C6EF0"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kepenų sutrikimas arba anksčiau buvo kepenų funkcijos sutrikimų</w:t>
      </w:r>
      <w:r w:rsidRPr="00E54DEE">
        <w:rPr>
          <w:rFonts w:eastAsia="Times New Roman"/>
          <w:kern w:val="0"/>
          <w:szCs w:val="20"/>
          <w:lang w:eastAsia="lt-LT" w:bidi="lt-LT"/>
          <w14:ligatures w14:val="none"/>
        </w:rPr>
        <w:t>. Šis vaistas bus atsargiai skiriamas pacientams, kuriems bus nustatyta kepenų funkcijos sutrikimo požymių;</w:t>
      </w:r>
    </w:p>
    <w:p w14:paraId="6608B677"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bCs/>
          <w:kern w:val="0"/>
          <w:szCs w:val="20"/>
          <w:lang w:eastAsia="lt-LT" w:bidi="lt-LT"/>
          <w14:ligatures w14:val="none"/>
        </w:rPr>
        <w:t>buvo įvestas vamzdelis (kateteris) arba atlikta injekcija į stuburo kanalą</w:t>
      </w:r>
      <w:r w:rsidRPr="00E54DEE">
        <w:rPr>
          <w:rFonts w:eastAsia="Times New Roman"/>
          <w:kern w:val="0"/>
          <w:szCs w:val="20"/>
          <w:lang w:eastAsia="lt-LT" w:bidi="lt-LT"/>
          <w14:ligatures w14:val="none"/>
        </w:rPr>
        <w:t xml:space="preserve"> (anestezijai ar skausmui malšinti), gydytojas nurodys šį vaistą vartoti praėjus ne anksčiau kaip 5 valandoms po kateterio pašalinimo; </w:t>
      </w:r>
    </w:p>
    <w:p w14:paraId="774CE5CB"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Jums </w:t>
      </w:r>
      <w:r w:rsidRPr="00E54DEE">
        <w:rPr>
          <w:rFonts w:eastAsia="Times New Roman"/>
          <w:b/>
          <w:kern w:val="0"/>
          <w:szCs w:val="20"/>
          <w:lang w:eastAsia="lt-LT" w:bidi="lt-LT"/>
          <w14:ligatures w14:val="none"/>
        </w:rPr>
        <w:t>protezuoti širdies vožtuvai</w:t>
      </w:r>
      <w:r w:rsidRPr="00E54DEE">
        <w:rPr>
          <w:rFonts w:eastAsia="Times New Roman"/>
          <w:kern w:val="0"/>
          <w:szCs w:val="20"/>
          <w:lang w:eastAsia="lt-LT" w:bidi="lt-LT"/>
          <w14:ligatures w14:val="none"/>
        </w:rPr>
        <w:t xml:space="preserve">; </w:t>
      </w:r>
    </w:p>
    <w:p w14:paraId="5C189288"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jei gydytojas nustatė, kad Jūsų kraujospūdis nestabilus arba jei numatoma skirti kitą gydymą ar atlikti chirurginę operaciją kraujo krešuliui iš plaučių pašalinti. </w:t>
      </w:r>
    </w:p>
    <w:p w14:paraId="35BA59ED" w14:textId="77777777" w:rsidR="00E54DEE" w:rsidRPr="00E54DEE" w:rsidRDefault="00E54DEE" w:rsidP="00E54DEE">
      <w:pPr>
        <w:tabs>
          <w:tab w:val="left" w:pos="720"/>
          <w:tab w:val="left" w:pos="9214"/>
        </w:tabs>
        <w:spacing w:after="0" w:line="240" w:lineRule="auto"/>
        <w:ind w:left="567" w:right="282" w:hanging="567"/>
        <w:rPr>
          <w:rFonts w:eastAsia="Times New Roman"/>
          <w:snapToGrid w:val="0"/>
          <w:kern w:val="0"/>
          <w:szCs w:val="20"/>
          <w14:ligatures w14:val="none"/>
        </w:rPr>
      </w:pPr>
    </w:p>
    <w:p w14:paraId="4918AFDD"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Vartojant XALPEBON, atsargumo priemonių reikia, jeigu: </w:t>
      </w:r>
    </w:p>
    <w:p w14:paraId="531F9829"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jeigu žinote, kad sergate liga, vadinama </w:t>
      </w:r>
      <w:proofErr w:type="spellStart"/>
      <w:r w:rsidRPr="00E54DEE">
        <w:rPr>
          <w:rFonts w:eastAsia="Times New Roman"/>
          <w:kern w:val="0"/>
          <w:szCs w:val="20"/>
          <w:lang w:eastAsia="lt-LT" w:bidi="lt-LT"/>
          <w14:ligatures w14:val="none"/>
        </w:rPr>
        <w:t>antifosfolipidiniu</w:t>
      </w:r>
      <w:proofErr w:type="spellEnd"/>
      <w:r w:rsidRPr="00E54DEE">
        <w:rPr>
          <w:rFonts w:eastAsia="Times New Roman"/>
          <w:kern w:val="0"/>
          <w:szCs w:val="20"/>
          <w:lang w:eastAsia="lt-LT" w:bidi="lt-LT"/>
          <w14:ligatures w14:val="none"/>
        </w:rPr>
        <w:t xml:space="preserve"> sindromu (imuninės sistemos sutrikimas, dėl kurio padidėja kraujo krešulių susidarymo rizika). Tokiu atveju pasakykite apie tai savo gydytojui, kuris nuspręs, ar reikės keisti Jums taikomą gydymą. </w:t>
      </w:r>
    </w:p>
    <w:p w14:paraId="7E1D45CA"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440B61F9"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03BA7696"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236405E7" w14:textId="77777777" w:rsidR="00E54DEE" w:rsidRPr="00E54DEE" w:rsidRDefault="00E54DEE" w:rsidP="00E54DEE">
      <w:pPr>
        <w:keepNext/>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E54DEE">
        <w:rPr>
          <w:rFonts w:eastAsia="Times New Roman"/>
          <w:b/>
          <w:snapToGrid w:val="0"/>
          <w:kern w:val="0"/>
          <w:szCs w:val="20"/>
          <w14:ligatures w14:val="none"/>
        </w:rPr>
        <w:t>Vaikams ir paaugliams</w:t>
      </w:r>
    </w:p>
    <w:p w14:paraId="4F43253E" w14:textId="77777777" w:rsidR="00E54DEE" w:rsidRPr="00E54DEE" w:rsidRDefault="00E54DEE" w:rsidP="00E54DEE">
      <w:pPr>
        <w:keepNext/>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E54DEE">
        <w:rPr>
          <w:rFonts w:eastAsia="Times New Roman"/>
          <w:snapToGrid w:val="0"/>
          <w:kern w:val="0"/>
          <w:szCs w:val="20"/>
          <w14:ligatures w14:val="none"/>
        </w:rPr>
        <w:t>Šio vaisto nerekomenduojama vartoti vaikams ir jaunesniems kaip 18 metų paaugliams, kurių kūno svoris mažesnis kaip 35 kg.</w:t>
      </w:r>
    </w:p>
    <w:p w14:paraId="5DF88973" w14:textId="77777777" w:rsidR="00E54DEE" w:rsidRPr="00E54DEE" w:rsidRDefault="00E54DEE" w:rsidP="00E54DEE">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p>
    <w:p w14:paraId="22BDD706" w14:textId="77777777" w:rsidR="00E54DEE" w:rsidRPr="00E54DEE" w:rsidRDefault="00E54DEE" w:rsidP="00E54DEE">
      <w:pPr>
        <w:keepNext/>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b/>
          <w:snapToGrid w:val="0"/>
          <w:kern w:val="0"/>
          <w:szCs w:val="20"/>
          <w14:ligatures w14:val="none"/>
        </w:rPr>
        <w:t>Kiti vaistai ir XALPEBON</w:t>
      </w:r>
    </w:p>
    <w:p w14:paraId="67EEB747"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szCs w:val="20"/>
          <w14:ligatures w14:val="none"/>
        </w:rPr>
        <w:t>Jeigu vartojate ar neseniai vartojote kitų vaistų arba dėl to nesate tikri, apie tai pasakykite gydytojui, vaistininkui arba slaugytojui.</w:t>
      </w:r>
    </w:p>
    <w:p w14:paraId="4BF9FE2D"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098E6F4"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Kai kurie vaistai gali stiprinti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poveikį, o kiti vaistai gali jį silpninti. Gydytojas nuspręs, ar Jums skirti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šių vaistų vartojimo metu ir kaip atidžiai stebėti Jūsų būklę. </w:t>
      </w:r>
    </w:p>
    <w:p w14:paraId="14E0F9F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5E2D5C6"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szCs w:val="20"/>
          <w14:ligatures w14:val="none"/>
        </w:rPr>
        <w:t xml:space="preserve">Toliau išvardyti vaistai gali stiprinti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poveikį ir didinti nepageidaujamo kraujavimo galimybę:</w:t>
      </w:r>
    </w:p>
    <w:p w14:paraId="3A2FBA43"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lastRenderedPageBreak/>
        <w:t xml:space="preserve">kai kurie </w:t>
      </w:r>
      <w:bookmarkStart w:id="0" w:name="_Hlk56413696"/>
      <w:r w:rsidRPr="00E54DEE">
        <w:rPr>
          <w:rFonts w:eastAsia="Times New Roman"/>
          <w:b/>
          <w:kern w:val="0"/>
          <w:szCs w:val="20"/>
          <w:lang w:eastAsia="lt-LT" w:bidi="lt-LT"/>
          <w14:ligatures w14:val="none"/>
        </w:rPr>
        <w:t xml:space="preserve">vaistai nuo </w:t>
      </w:r>
      <w:bookmarkEnd w:id="0"/>
      <w:r w:rsidRPr="00E54DEE">
        <w:rPr>
          <w:rFonts w:eastAsia="Times New Roman"/>
          <w:b/>
          <w:kern w:val="0"/>
          <w:szCs w:val="20"/>
          <w:lang w:eastAsia="lt-LT" w:bidi="lt-LT"/>
          <w14:ligatures w14:val="none"/>
        </w:rPr>
        <w:t>grybelių sukeltų infekcijų</w:t>
      </w:r>
      <w:r w:rsidRPr="00E54DEE">
        <w:rPr>
          <w:rFonts w:eastAsia="Times New Roman"/>
          <w:kern w:val="0"/>
          <w:szCs w:val="20"/>
          <w:lang w:eastAsia="lt-LT" w:bidi="lt-LT"/>
          <w14:ligatures w14:val="none"/>
        </w:rPr>
        <w:t xml:space="preserve"> (pvz., </w:t>
      </w:r>
      <w:proofErr w:type="spellStart"/>
      <w:r w:rsidRPr="00E54DEE">
        <w:rPr>
          <w:rFonts w:eastAsia="Times New Roman"/>
          <w:kern w:val="0"/>
          <w:szCs w:val="20"/>
          <w:lang w:eastAsia="lt-LT" w:bidi="lt-LT"/>
          <w14:ligatures w14:val="none"/>
        </w:rPr>
        <w:t>ketokonazolas</w:t>
      </w:r>
      <w:proofErr w:type="spellEnd"/>
      <w:r w:rsidRPr="00E54DEE">
        <w:rPr>
          <w:rFonts w:eastAsia="Times New Roman"/>
          <w:kern w:val="0"/>
          <w:szCs w:val="20"/>
          <w:lang w:eastAsia="lt-LT" w:bidi="lt-LT"/>
          <w14:ligatures w14:val="none"/>
        </w:rPr>
        <w:t xml:space="preserve"> ir kt.); </w:t>
      </w:r>
    </w:p>
    <w:p w14:paraId="5409720F"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kai kurie </w:t>
      </w:r>
      <w:proofErr w:type="spellStart"/>
      <w:r w:rsidRPr="00E54DEE">
        <w:rPr>
          <w:rFonts w:eastAsia="Times New Roman"/>
          <w:b/>
          <w:kern w:val="0"/>
          <w:szCs w:val="20"/>
          <w:lang w:eastAsia="lt-LT" w:bidi="lt-LT"/>
          <w14:ligatures w14:val="none"/>
        </w:rPr>
        <w:t>priešvirusiniai</w:t>
      </w:r>
      <w:proofErr w:type="spellEnd"/>
      <w:r w:rsidRPr="00E54DEE">
        <w:rPr>
          <w:rFonts w:eastAsia="Times New Roman"/>
          <w:b/>
          <w:kern w:val="0"/>
          <w:szCs w:val="20"/>
          <w:lang w:eastAsia="lt-LT" w:bidi="lt-LT"/>
          <w14:ligatures w14:val="none"/>
        </w:rPr>
        <w:t xml:space="preserve"> vaistai nuo ŽIV ar AIDS</w:t>
      </w:r>
      <w:r w:rsidRPr="00E54DEE">
        <w:rPr>
          <w:rFonts w:eastAsia="Times New Roman"/>
          <w:kern w:val="0"/>
          <w:szCs w:val="20"/>
          <w:lang w:eastAsia="lt-LT" w:bidi="lt-LT"/>
          <w14:ligatures w14:val="none"/>
        </w:rPr>
        <w:t xml:space="preserve"> (pvz., ritonaviras);</w:t>
      </w:r>
    </w:p>
    <w:p w14:paraId="09697B80"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kiti </w:t>
      </w:r>
      <w:r w:rsidRPr="00E54DEE">
        <w:rPr>
          <w:rFonts w:eastAsia="Times New Roman"/>
          <w:b/>
          <w:kern w:val="0"/>
          <w:szCs w:val="20"/>
          <w:lang w:eastAsia="lt-LT" w:bidi="lt-LT"/>
          <w14:ligatures w14:val="none"/>
        </w:rPr>
        <w:t>kraujo krešėjimui mažinti vartojami vaistai</w:t>
      </w:r>
      <w:r w:rsidRPr="00E54DEE">
        <w:rPr>
          <w:rFonts w:eastAsia="Times New Roman"/>
          <w:kern w:val="0"/>
          <w:szCs w:val="20"/>
          <w:lang w:eastAsia="lt-LT" w:bidi="lt-LT"/>
          <w14:ligatures w14:val="none"/>
        </w:rPr>
        <w:t xml:space="preserve"> (pvz., </w:t>
      </w:r>
      <w:proofErr w:type="spellStart"/>
      <w:r w:rsidRPr="00E54DEE">
        <w:rPr>
          <w:rFonts w:eastAsia="Times New Roman"/>
          <w:kern w:val="0"/>
          <w:szCs w:val="20"/>
          <w:lang w:eastAsia="lt-LT" w:bidi="lt-LT"/>
          <w14:ligatures w14:val="none"/>
        </w:rPr>
        <w:t>enoksaparinas</w:t>
      </w:r>
      <w:proofErr w:type="spellEnd"/>
      <w:r w:rsidRPr="00E54DEE">
        <w:rPr>
          <w:rFonts w:eastAsia="Times New Roman"/>
          <w:kern w:val="0"/>
          <w:szCs w:val="20"/>
          <w:lang w:eastAsia="lt-LT" w:bidi="lt-LT"/>
          <w14:ligatures w14:val="none"/>
        </w:rPr>
        <w:t xml:space="preserve"> ir kt.); </w:t>
      </w:r>
    </w:p>
    <w:p w14:paraId="2EB38D02"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vaistai nuo uždegimo ar skausmo</w:t>
      </w:r>
      <w:r w:rsidRPr="00E54DEE">
        <w:rPr>
          <w:rFonts w:eastAsia="Times New Roman"/>
          <w:kern w:val="0"/>
          <w:szCs w:val="20"/>
          <w:lang w:eastAsia="lt-LT" w:bidi="lt-LT"/>
          <w14:ligatures w14:val="none"/>
        </w:rPr>
        <w:t xml:space="preserve"> (pvz., </w:t>
      </w:r>
      <w:proofErr w:type="spellStart"/>
      <w:r w:rsidRPr="00E54DEE">
        <w:rPr>
          <w:rFonts w:eastAsia="Times New Roman"/>
          <w:kern w:val="0"/>
          <w:szCs w:val="20"/>
          <w:lang w:eastAsia="lt-LT" w:bidi="lt-LT"/>
          <w14:ligatures w14:val="none"/>
        </w:rPr>
        <w:t>acetilsalicilo</w:t>
      </w:r>
      <w:proofErr w:type="spellEnd"/>
      <w:r w:rsidRPr="00E54DEE">
        <w:rPr>
          <w:rFonts w:eastAsia="Times New Roman"/>
          <w:kern w:val="0"/>
          <w:szCs w:val="20"/>
          <w:lang w:eastAsia="lt-LT" w:bidi="lt-LT"/>
          <w14:ligatures w14:val="none"/>
        </w:rPr>
        <w:t xml:space="preserve"> rūgštis ar </w:t>
      </w:r>
      <w:proofErr w:type="spellStart"/>
      <w:r w:rsidRPr="00E54DEE">
        <w:rPr>
          <w:rFonts w:eastAsia="Times New Roman"/>
          <w:kern w:val="0"/>
          <w:szCs w:val="20"/>
          <w:lang w:eastAsia="lt-LT" w:bidi="lt-LT"/>
          <w14:ligatures w14:val="none"/>
        </w:rPr>
        <w:t>naproksenas</w:t>
      </w:r>
      <w:proofErr w:type="spellEnd"/>
      <w:r w:rsidRPr="00E54DEE">
        <w:rPr>
          <w:rFonts w:eastAsia="Times New Roman"/>
          <w:kern w:val="0"/>
          <w:szCs w:val="20"/>
          <w:lang w:eastAsia="lt-LT" w:bidi="lt-LT"/>
          <w14:ligatures w14:val="none"/>
        </w:rPr>
        <w:t xml:space="preserve">). Ypač, jei esate vyresni kaip 75 metų ir vartojate </w:t>
      </w:r>
      <w:proofErr w:type="spellStart"/>
      <w:r w:rsidRPr="00E54DEE">
        <w:rPr>
          <w:rFonts w:eastAsia="Times New Roman"/>
          <w:kern w:val="0"/>
          <w:szCs w:val="20"/>
          <w:lang w:eastAsia="lt-LT" w:bidi="lt-LT"/>
          <w14:ligatures w14:val="none"/>
        </w:rPr>
        <w:t>acetilsalicilo</w:t>
      </w:r>
      <w:proofErr w:type="spellEnd"/>
      <w:r w:rsidRPr="00E54DEE">
        <w:rPr>
          <w:rFonts w:eastAsia="Times New Roman"/>
          <w:kern w:val="0"/>
          <w:szCs w:val="20"/>
          <w:lang w:eastAsia="lt-LT" w:bidi="lt-LT"/>
          <w14:ligatures w14:val="none"/>
        </w:rPr>
        <w:t xml:space="preserve"> rūgšties, Jums gali būti padidėjusi kraujavimo galimybė; </w:t>
      </w:r>
    </w:p>
    <w:p w14:paraId="39353F59"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vaistai nuo padidėjusio kraujospūdžio ar širdies sutrikimų</w:t>
      </w:r>
      <w:r w:rsidRPr="00E54DEE">
        <w:rPr>
          <w:rFonts w:eastAsia="Times New Roman"/>
          <w:kern w:val="0"/>
          <w:szCs w:val="20"/>
          <w:lang w:eastAsia="lt-LT" w:bidi="lt-LT"/>
          <w14:ligatures w14:val="none"/>
        </w:rPr>
        <w:t xml:space="preserve"> (pvz., </w:t>
      </w:r>
      <w:proofErr w:type="spellStart"/>
      <w:r w:rsidRPr="00E54DEE">
        <w:rPr>
          <w:rFonts w:eastAsia="Times New Roman"/>
          <w:kern w:val="0"/>
          <w:szCs w:val="20"/>
          <w:lang w:eastAsia="lt-LT" w:bidi="lt-LT"/>
          <w14:ligatures w14:val="none"/>
        </w:rPr>
        <w:t>diltiazemas</w:t>
      </w:r>
      <w:proofErr w:type="spellEnd"/>
      <w:r w:rsidRPr="00E54DEE">
        <w:rPr>
          <w:rFonts w:eastAsia="Times New Roman"/>
          <w:kern w:val="0"/>
          <w:szCs w:val="20"/>
          <w:lang w:eastAsia="lt-LT" w:bidi="lt-LT"/>
          <w14:ligatures w14:val="none"/>
        </w:rPr>
        <w:t>);</w:t>
      </w:r>
    </w:p>
    <w:p w14:paraId="4ACC06F5"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 xml:space="preserve">antidepresantai, vadinamieji selektyvieji </w:t>
      </w:r>
      <w:proofErr w:type="spellStart"/>
      <w:r w:rsidRPr="00E54DEE">
        <w:rPr>
          <w:rFonts w:eastAsia="Times New Roman"/>
          <w:b/>
          <w:kern w:val="0"/>
          <w:szCs w:val="20"/>
          <w:lang w:eastAsia="lt-LT" w:bidi="lt-LT"/>
          <w14:ligatures w14:val="none"/>
        </w:rPr>
        <w:t>serotonino</w:t>
      </w:r>
      <w:proofErr w:type="spellEnd"/>
      <w:r w:rsidRPr="00E54DEE">
        <w:rPr>
          <w:rFonts w:eastAsia="Times New Roman"/>
          <w:b/>
          <w:kern w:val="0"/>
          <w:szCs w:val="20"/>
          <w:lang w:eastAsia="lt-LT" w:bidi="lt-LT"/>
          <w14:ligatures w14:val="none"/>
        </w:rPr>
        <w:t xml:space="preserve"> reabsorbcijos inhibitoriai arba </w:t>
      </w:r>
      <w:proofErr w:type="spellStart"/>
      <w:r w:rsidRPr="00E54DEE">
        <w:rPr>
          <w:rFonts w:eastAsia="Times New Roman"/>
          <w:b/>
          <w:kern w:val="0"/>
          <w:szCs w:val="20"/>
          <w:lang w:eastAsia="lt-LT" w:bidi="lt-LT"/>
          <w14:ligatures w14:val="none"/>
        </w:rPr>
        <w:t>serotonino-norepinefrino</w:t>
      </w:r>
      <w:proofErr w:type="spellEnd"/>
      <w:r w:rsidRPr="00E54DEE">
        <w:rPr>
          <w:rFonts w:eastAsia="Times New Roman"/>
          <w:b/>
          <w:kern w:val="0"/>
          <w:szCs w:val="20"/>
          <w:lang w:eastAsia="lt-LT" w:bidi="lt-LT"/>
          <w14:ligatures w14:val="none"/>
        </w:rPr>
        <w:t xml:space="preserve"> reabsorbcijos inhibitoriai</w:t>
      </w:r>
      <w:r w:rsidRPr="00E54DEE">
        <w:rPr>
          <w:rFonts w:eastAsia="Times New Roman"/>
          <w:kern w:val="0"/>
          <w:szCs w:val="20"/>
          <w:lang w:eastAsia="lt-LT" w:bidi="lt-LT"/>
          <w14:ligatures w14:val="none"/>
        </w:rPr>
        <w:t xml:space="preserve">. </w:t>
      </w:r>
    </w:p>
    <w:p w14:paraId="1033C5BD"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2D35AA3E"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Toliau išvardyti vaistai gali silpninti XALPEBON gebėjimą apsaugoti nuo kraujo krešulių susidarymo: </w:t>
      </w:r>
    </w:p>
    <w:p w14:paraId="7ED0EA68"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nuo epilepsijos ar traukulių pasireiškimo apsaugantys vaistai</w:t>
      </w:r>
      <w:r w:rsidRPr="00E54DEE">
        <w:rPr>
          <w:rFonts w:eastAsia="Times New Roman"/>
          <w:kern w:val="0"/>
          <w:szCs w:val="20"/>
          <w:lang w:eastAsia="lt-LT" w:bidi="lt-LT"/>
          <w14:ligatures w14:val="none"/>
        </w:rPr>
        <w:t xml:space="preserve"> (pvz., </w:t>
      </w:r>
      <w:proofErr w:type="spellStart"/>
      <w:r w:rsidRPr="00E54DEE">
        <w:rPr>
          <w:rFonts w:eastAsia="Times New Roman"/>
          <w:kern w:val="0"/>
          <w:szCs w:val="20"/>
          <w:lang w:eastAsia="lt-LT" w:bidi="lt-LT"/>
          <w14:ligatures w14:val="none"/>
        </w:rPr>
        <w:t>fenitoinas</w:t>
      </w:r>
      <w:proofErr w:type="spellEnd"/>
      <w:r w:rsidRPr="00E54DEE">
        <w:rPr>
          <w:rFonts w:eastAsia="Times New Roman"/>
          <w:kern w:val="0"/>
          <w:szCs w:val="20"/>
          <w:lang w:eastAsia="lt-LT" w:bidi="lt-LT"/>
          <w14:ligatures w14:val="none"/>
        </w:rPr>
        <w:t xml:space="preserve"> ir kt.);</w:t>
      </w:r>
    </w:p>
    <w:p w14:paraId="2FBD887A"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jonažolės</w:t>
      </w:r>
      <w:r w:rsidRPr="00E54DEE">
        <w:rPr>
          <w:rFonts w:eastAsia="Times New Roman"/>
          <w:kern w:val="0"/>
          <w:szCs w:val="20"/>
          <w:lang w:eastAsia="lt-LT" w:bidi="lt-LT"/>
          <w14:ligatures w14:val="none"/>
        </w:rPr>
        <w:t xml:space="preserve"> (augalinis papildas nuo depresijos)); </w:t>
      </w:r>
    </w:p>
    <w:p w14:paraId="15296AFE"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tuberkuliozei</w:t>
      </w:r>
      <w:r w:rsidRPr="00E54DEE">
        <w:rPr>
          <w:rFonts w:eastAsia="Times New Roman"/>
          <w:bCs/>
          <w:kern w:val="0"/>
          <w:szCs w:val="20"/>
          <w:lang w:eastAsia="lt-LT" w:bidi="lt-LT"/>
          <w14:ligatures w14:val="none"/>
        </w:rPr>
        <w:t xml:space="preserve"> ar</w:t>
      </w:r>
      <w:r w:rsidRPr="00E54DEE">
        <w:rPr>
          <w:rFonts w:eastAsia="Times New Roman"/>
          <w:b/>
          <w:kern w:val="0"/>
          <w:szCs w:val="20"/>
          <w:lang w:eastAsia="lt-LT" w:bidi="lt-LT"/>
          <w14:ligatures w14:val="none"/>
        </w:rPr>
        <w:t xml:space="preserve"> kitoms infekcijoms gydyti vartojami vaistai</w:t>
      </w:r>
      <w:r w:rsidRPr="00E54DEE">
        <w:rPr>
          <w:rFonts w:eastAsia="Times New Roman"/>
          <w:kern w:val="0"/>
          <w:szCs w:val="20"/>
          <w:lang w:eastAsia="lt-LT" w:bidi="lt-LT"/>
          <w14:ligatures w14:val="none"/>
        </w:rPr>
        <w:t xml:space="preserve"> (pvz., </w:t>
      </w:r>
      <w:proofErr w:type="spellStart"/>
      <w:r w:rsidRPr="00E54DEE">
        <w:rPr>
          <w:rFonts w:eastAsia="Times New Roman"/>
          <w:kern w:val="0"/>
          <w:szCs w:val="20"/>
          <w:lang w:eastAsia="lt-LT" w:bidi="lt-LT"/>
          <w14:ligatures w14:val="none"/>
        </w:rPr>
        <w:t>rifampicinas</w:t>
      </w:r>
      <w:proofErr w:type="spellEnd"/>
      <w:r w:rsidRPr="00E54DEE">
        <w:rPr>
          <w:rFonts w:eastAsia="Times New Roman"/>
          <w:kern w:val="0"/>
          <w:szCs w:val="20"/>
          <w:lang w:eastAsia="lt-LT" w:bidi="lt-LT"/>
          <w14:ligatures w14:val="none"/>
        </w:rPr>
        <w:t>).</w:t>
      </w:r>
    </w:p>
    <w:p w14:paraId="70FA4E5D"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4D9D398D"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Nėštumas ir žindymo laikotarpis </w:t>
      </w:r>
    </w:p>
    <w:p w14:paraId="23B5A221"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E54DEE">
        <w:rPr>
          <w:rFonts w:eastAsia="Times New Roman"/>
          <w:snapToGrid w:val="0"/>
          <w:kern w:val="0"/>
          <w:szCs w:val="20"/>
          <w14:ligatures w14:val="none"/>
        </w:rPr>
        <w:t>Jeigu esate nėščia, žindote kūdikį, manote, kad galbūt esate nėščia arba planuojate pastoti, tai prieš vartodama šį vaistą pasitarkite su gydytoju, vaistininku ar slaugytoju.</w:t>
      </w:r>
    </w:p>
    <w:p w14:paraId="0A197F8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F3EA9C7"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poveikis nėštumo eigai ir negimusiam kūdikiui nežinomas. Nėštumo metu šio vaisto vartoti negalima. Jeigu šio vaisto vartojimo metu pastotumėte, </w:t>
      </w:r>
      <w:r w:rsidRPr="00E54DEE">
        <w:rPr>
          <w:rFonts w:eastAsia="Times New Roman"/>
          <w:b/>
          <w:snapToGrid w:val="0"/>
          <w:kern w:val="0"/>
          <w:szCs w:val="20"/>
          <w14:ligatures w14:val="none"/>
        </w:rPr>
        <w:t>nedelsdama kreipkitės į savo gydytoją</w:t>
      </w:r>
      <w:r w:rsidRPr="00E54DEE">
        <w:rPr>
          <w:rFonts w:eastAsia="Times New Roman"/>
          <w:snapToGrid w:val="0"/>
          <w:kern w:val="0"/>
          <w:szCs w:val="20"/>
          <w14:ligatures w14:val="none"/>
        </w:rPr>
        <w:t xml:space="preserve">. </w:t>
      </w:r>
    </w:p>
    <w:p w14:paraId="7203E63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1AA30121"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szCs w:val="20"/>
          <w14:ligatures w14:val="none"/>
        </w:rPr>
        <w:t xml:space="preserve">Nežinoma, ar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išsiskiria į gydomų moterų pieną. Prieš vartojant šio vaisto žindymo metu, pasitarkite su gydytoju, vaistininku arba slaugytoju. Jie Jums patars ar nutraukti žindymą, ar nutraukti ar susilaikyti nuo gydymo.</w:t>
      </w:r>
    </w:p>
    <w:p w14:paraId="7A6F174A"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p>
    <w:p w14:paraId="12DD7CF4"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E54DEE">
        <w:rPr>
          <w:rFonts w:eastAsia="Times New Roman"/>
          <w:b/>
          <w:snapToGrid w:val="0"/>
          <w:kern w:val="0"/>
          <w:szCs w:val="20"/>
          <w14:ligatures w14:val="none"/>
        </w:rPr>
        <w:t>Vairavimas ir mechanizmų valdymas</w:t>
      </w:r>
    </w:p>
    <w:p w14:paraId="560F54E9"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szCs w:val="20"/>
          <w14:ligatures w14:val="none"/>
        </w:rPr>
        <w:t>Nenustatyta, kad XALPEBON trikdytų gebėjimą vairuoti ar valdyti mechanizmus</w:t>
      </w:r>
    </w:p>
    <w:p w14:paraId="2539584C"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p>
    <w:p w14:paraId="23FD136F"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szCs w:val="20"/>
          <w14:ligatures w14:val="none"/>
        </w:rPr>
        <w:t>XALPEBON sudėtyje yra laktozės (tam tikros rūšies cukraus) ir natrio</w:t>
      </w:r>
      <w:r w:rsidRPr="00E54DEE">
        <w:rPr>
          <w:rFonts w:eastAsia="Times New Roman"/>
          <w:snapToGrid w:val="0"/>
          <w:kern w:val="0"/>
          <w:szCs w:val="20"/>
          <w14:ligatures w14:val="none"/>
        </w:rPr>
        <w:t xml:space="preserve"> </w:t>
      </w:r>
    </w:p>
    <w:p w14:paraId="3EDF492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Jeigu gydytojas Jums yra sakęs, kad netoleruojate kokių nors angliavandenių, kreipkitės į jį prieš pradėdami vartoti šį vaistą. </w:t>
      </w:r>
    </w:p>
    <w:p w14:paraId="1706A0CF"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szCs w:val="20"/>
          <w14:ligatures w14:val="none"/>
        </w:rPr>
        <w:t>Šio vaisto tabletėje yra mažiau kaip 1 </w:t>
      </w:r>
      <w:proofErr w:type="spellStart"/>
      <w:r w:rsidRPr="00E54DEE">
        <w:rPr>
          <w:rFonts w:eastAsia="Times New Roman"/>
          <w:snapToGrid w:val="0"/>
          <w:kern w:val="0"/>
          <w:szCs w:val="20"/>
          <w14:ligatures w14:val="none"/>
        </w:rPr>
        <w:t>mmol</w:t>
      </w:r>
      <w:proofErr w:type="spellEnd"/>
      <w:r w:rsidRPr="00E54DEE">
        <w:rPr>
          <w:rFonts w:eastAsia="Times New Roman"/>
          <w:snapToGrid w:val="0"/>
          <w:kern w:val="0"/>
          <w:szCs w:val="20"/>
          <w14:ligatures w14:val="none"/>
        </w:rPr>
        <w:t xml:space="preserve"> (23 mg) natrio, t. y. jis beveik neturi reikšmės.</w:t>
      </w:r>
    </w:p>
    <w:p w14:paraId="7453E2C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5130450F"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43D63D05" w14:textId="77777777" w:rsidR="00E54DEE" w:rsidRPr="00E54DEE" w:rsidRDefault="00E54DEE" w:rsidP="00E54DEE">
      <w:pPr>
        <w:keepNext/>
        <w:numPr>
          <w:ilvl w:val="6"/>
          <w:numId w:val="2"/>
        </w:numPr>
        <w:tabs>
          <w:tab w:val="left" w:pos="567"/>
          <w:tab w:val="left" w:pos="9214"/>
        </w:tabs>
        <w:snapToGrid w:val="0"/>
        <w:spacing w:after="0" w:line="240" w:lineRule="auto"/>
        <w:ind w:left="567" w:right="282" w:hanging="567"/>
        <w:contextualSpacing/>
        <w:rPr>
          <w:rFonts w:eastAsia="Times New Roman"/>
          <w:b/>
          <w:kern w:val="0"/>
          <w:lang w:eastAsia="lt-LT" w:bidi="lt-LT"/>
          <w14:ligatures w14:val="none"/>
        </w:rPr>
      </w:pPr>
      <w:r w:rsidRPr="00E54DEE">
        <w:rPr>
          <w:rFonts w:eastAsia="Times New Roman"/>
          <w:b/>
          <w:kern w:val="0"/>
          <w:szCs w:val="20"/>
          <w:lang w:eastAsia="lt-LT" w:bidi="lt-LT"/>
          <w14:ligatures w14:val="none"/>
        </w:rPr>
        <w:t>Kaip vartoti XALPEBON</w:t>
      </w:r>
    </w:p>
    <w:p w14:paraId="0CEFCA3A"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p>
    <w:p w14:paraId="662DCBA4"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Visada vartokite šį vaistą tiksliai kaip nurodė gydytojas arba vaistininkas. Jeigu abejojate, kreipkitės į gydytoją, vaistininką ar slaugytoją.</w:t>
      </w:r>
    </w:p>
    <w:p w14:paraId="05EA31BE"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p>
    <w:p w14:paraId="0482ED5D" w14:textId="77777777" w:rsidR="00E54DEE" w:rsidRPr="00E54DEE" w:rsidRDefault="00E54DEE" w:rsidP="00E54DEE">
      <w:pPr>
        <w:keepNext/>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 xml:space="preserve">Dozė </w:t>
      </w:r>
    </w:p>
    <w:p w14:paraId="2DD8CA20"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Nurykite tabletę užsigerdami vandeniu. XALPEBON galima vartoti valgant arba be maisto. Stenkitės tabletes vartoti kasdien tuo pačiu laiku, kad būtų pasiektas geriausias gydomasis poveikis. </w:t>
      </w:r>
    </w:p>
    <w:p w14:paraId="70CEF015"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p>
    <w:p w14:paraId="4DDD5A40"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Jeigu sunku nuryti visą tabletę, su gydytoju aptarkite kitus būdus, kaip išgerti XALPEBON. Tabletę galima susmulkinti ir, sumaišius su vandeniu, arba 5 % gliukozės tirpalu, obuolių sultimis arba obuolių tyre, nedelsiant išgerti.</w:t>
      </w:r>
    </w:p>
    <w:p w14:paraId="3FDC369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7E265966"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 xml:space="preserve">Nurodymai, kaip smulkinti: </w:t>
      </w:r>
    </w:p>
    <w:p w14:paraId="2040A082" w14:textId="77777777" w:rsidR="00E54DEE" w:rsidRPr="00E54DEE" w:rsidRDefault="00E54DEE" w:rsidP="00E54DEE">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Susmulkinkite tabletes grūstuvu grūstuvėje. </w:t>
      </w:r>
    </w:p>
    <w:p w14:paraId="6A5A57D7" w14:textId="77777777" w:rsidR="00E54DEE" w:rsidRPr="00E54DEE" w:rsidRDefault="00E54DEE" w:rsidP="00E54DEE">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Atsargiai išberkite visus miltelius į tinkamą indą ir sumaišykite su nedideliu kiekiu, pvz., 30 ml (2 valgomaisiais šaukštais) vandens ar vienu iš kitų pirmiau nurodytų skysčių, padarydami mišinį. </w:t>
      </w:r>
    </w:p>
    <w:p w14:paraId="26E8D149" w14:textId="77777777" w:rsidR="00E54DEE" w:rsidRPr="00E54DEE" w:rsidRDefault="00E54DEE" w:rsidP="00E54DEE">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Išgerkite mišinį. </w:t>
      </w:r>
    </w:p>
    <w:p w14:paraId="4CB1B2DD" w14:textId="77777777" w:rsidR="00E54DEE" w:rsidRPr="00E54DEE" w:rsidRDefault="00E54DEE" w:rsidP="00E54DEE">
      <w:pPr>
        <w:numPr>
          <w:ilvl w:val="0"/>
          <w:numId w:val="3"/>
        </w:numPr>
        <w:tabs>
          <w:tab w:val="left" w:pos="567"/>
          <w:tab w:val="left" w:pos="720"/>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lastRenderedPageBreak/>
        <w:t xml:space="preserve">Paskalaukite grūstuvą ir grūstuvę, kuriuos naudojote, nedideliu kiekiu vandens ar kito skysčio (pvz., 30 ml) ir jį išgerkite. </w:t>
      </w:r>
    </w:p>
    <w:p w14:paraId="58279DDA"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02DF9EAC"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Jeigu reikia, gydytojas gali paskirti vartoti susmulkintą XALPEBON tabletę, sumaišytą su 60 ml vandens arba 5 % gliukozės tirpalo, per nosies-skrandžio vamzdelį.</w:t>
      </w:r>
    </w:p>
    <w:p w14:paraId="57D6E43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9FE8AA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XALPEBON vartokite pagal rekomendacijas tokiu būdu:</w:t>
      </w:r>
    </w:p>
    <w:p w14:paraId="651AADC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u w:val="single"/>
          <w14:ligatures w14:val="none"/>
        </w:rPr>
      </w:pPr>
      <w:r w:rsidRPr="00E54DEE">
        <w:rPr>
          <w:rFonts w:eastAsia="Times New Roman"/>
          <w:bCs/>
          <w:snapToGrid w:val="0"/>
          <w:kern w:val="0"/>
          <w:szCs w:val="20"/>
          <w:u w:val="single"/>
          <w14:ligatures w14:val="none"/>
        </w:rPr>
        <w:t>Kad negalėtų susiformuoti kraujo krešuliai po klubo arba kelio sąnario pakeitimo operacijų.</w:t>
      </w:r>
    </w:p>
    <w:p w14:paraId="4B8A1F4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14:ligatures w14:val="none"/>
        </w:rPr>
      </w:pPr>
      <w:r w:rsidRPr="00E54DEE">
        <w:rPr>
          <w:rFonts w:eastAsia="Times New Roman"/>
          <w:bCs/>
          <w:snapToGrid w:val="0"/>
          <w:kern w:val="0"/>
          <w:szCs w:val="20"/>
          <w14:ligatures w14:val="none"/>
        </w:rPr>
        <w:t>Rekomenduojama dozė yra po vieną 2,5 mg XALPEBON tabletę du kartus per parą, pavyzdžiui, vieną tabletę reikia vartoti ryte, o kitą – vakare.</w:t>
      </w:r>
    </w:p>
    <w:p w14:paraId="0CDE1101"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14:ligatures w14:val="none"/>
        </w:rPr>
      </w:pPr>
      <w:r w:rsidRPr="00E54DEE">
        <w:rPr>
          <w:rFonts w:eastAsia="Times New Roman"/>
          <w:bCs/>
          <w:snapToGrid w:val="0"/>
          <w:kern w:val="0"/>
          <w:szCs w:val="20"/>
          <w14:ligatures w14:val="none"/>
        </w:rPr>
        <w:t>Pirmąją tabletę turite išgerti praėjus 12-24 valandoms po atliktos operacijos.</w:t>
      </w:r>
    </w:p>
    <w:p w14:paraId="3E3F07A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14:ligatures w14:val="none"/>
        </w:rPr>
      </w:pPr>
    </w:p>
    <w:p w14:paraId="1315D65C"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14:ligatures w14:val="none"/>
        </w:rPr>
      </w:pPr>
      <w:r w:rsidRPr="00E54DEE">
        <w:rPr>
          <w:rFonts w:eastAsia="Times New Roman"/>
          <w:bCs/>
          <w:snapToGrid w:val="0"/>
          <w:kern w:val="0"/>
          <w:szCs w:val="20"/>
          <w14:ligatures w14:val="none"/>
        </w:rPr>
        <w:t xml:space="preserve">Jeigu Jums atlikta didelė </w:t>
      </w:r>
      <w:r w:rsidRPr="00E54DEE">
        <w:rPr>
          <w:rFonts w:eastAsia="Times New Roman"/>
          <w:b/>
          <w:snapToGrid w:val="0"/>
          <w:kern w:val="0"/>
          <w:szCs w:val="20"/>
          <w14:ligatures w14:val="none"/>
        </w:rPr>
        <w:t>klubo sąnario</w:t>
      </w:r>
      <w:r w:rsidRPr="00E54DEE">
        <w:rPr>
          <w:rFonts w:eastAsia="Times New Roman"/>
          <w:bCs/>
          <w:snapToGrid w:val="0"/>
          <w:kern w:val="0"/>
          <w:szCs w:val="20"/>
          <w14:ligatures w14:val="none"/>
        </w:rPr>
        <w:t xml:space="preserve"> operacija, tabletes paprastai reikės vartoti 32-38 dienas.</w:t>
      </w:r>
    </w:p>
    <w:p w14:paraId="47CD337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14:ligatures w14:val="none"/>
        </w:rPr>
      </w:pPr>
      <w:r w:rsidRPr="00E54DEE">
        <w:rPr>
          <w:rFonts w:eastAsia="Times New Roman"/>
          <w:bCs/>
          <w:snapToGrid w:val="0"/>
          <w:kern w:val="0"/>
          <w:szCs w:val="20"/>
          <w14:ligatures w14:val="none"/>
        </w:rPr>
        <w:t xml:space="preserve">Jeigu Jums atlikta didelė </w:t>
      </w:r>
      <w:r w:rsidRPr="00E54DEE">
        <w:rPr>
          <w:rFonts w:eastAsia="Times New Roman"/>
          <w:b/>
          <w:snapToGrid w:val="0"/>
          <w:kern w:val="0"/>
          <w:szCs w:val="20"/>
          <w14:ligatures w14:val="none"/>
        </w:rPr>
        <w:t>kelio sąnario</w:t>
      </w:r>
      <w:r w:rsidRPr="00E54DEE">
        <w:rPr>
          <w:rFonts w:eastAsia="Times New Roman"/>
          <w:bCs/>
          <w:snapToGrid w:val="0"/>
          <w:kern w:val="0"/>
          <w:szCs w:val="20"/>
          <w14:ligatures w14:val="none"/>
        </w:rPr>
        <w:t xml:space="preserve"> operacija, tabletes paprastai reikės vartoti 10-14 dienų.</w:t>
      </w:r>
    </w:p>
    <w:p w14:paraId="263CC808"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Cs/>
          <w:snapToGrid w:val="0"/>
          <w:kern w:val="0"/>
          <w:szCs w:val="20"/>
          <w14:ligatures w14:val="none"/>
        </w:rPr>
      </w:pPr>
    </w:p>
    <w:p w14:paraId="04D2A64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u w:val="single"/>
          <w14:ligatures w14:val="none"/>
        </w:rPr>
      </w:pPr>
      <w:r w:rsidRPr="00E54DEE">
        <w:rPr>
          <w:rFonts w:eastAsia="Times New Roman"/>
          <w:snapToGrid w:val="0"/>
          <w:kern w:val="0"/>
          <w:szCs w:val="20"/>
          <w:u w:val="single"/>
          <w14:ligatures w14:val="none"/>
        </w:rPr>
        <w:t xml:space="preserve">Kad negalėtų susiformuoti kraujo krešuliai širdyje pacientams, kurių širdis plaka neritmiškai ir yra bent vienas papildomas rizikos veiksnys </w:t>
      </w:r>
    </w:p>
    <w:p w14:paraId="20420E0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Rekomenduojama dozė yra po </w:t>
      </w:r>
      <w:r w:rsidRPr="00E54DEE">
        <w:rPr>
          <w:rFonts w:eastAsia="Times New Roman"/>
          <w:bCs/>
          <w:snapToGrid w:val="0"/>
          <w:kern w:val="0"/>
          <w:szCs w:val="20"/>
          <w14:ligatures w14:val="none"/>
        </w:rPr>
        <w:t>vieną</w:t>
      </w:r>
      <w:r w:rsidRPr="00E54DEE">
        <w:rPr>
          <w:rFonts w:eastAsia="Times New Roman"/>
          <w:b/>
          <w:snapToGrid w:val="0"/>
          <w:kern w:val="0"/>
          <w:szCs w:val="20"/>
          <w14:ligatures w14:val="none"/>
        </w:rPr>
        <w:t xml:space="preserve"> 5 mg</w:t>
      </w:r>
      <w:r w:rsidRPr="00E54DEE">
        <w:rPr>
          <w:rFonts w:eastAsia="Times New Roman"/>
          <w:snapToGrid w:val="0"/>
          <w:kern w:val="0"/>
          <w:szCs w:val="20"/>
          <w14:ligatures w14:val="none"/>
        </w:rPr>
        <w:t xml:space="preserve"> XALPEBON tabletę du kartus per parą. </w:t>
      </w:r>
    </w:p>
    <w:p w14:paraId="2120A4F1"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C648431"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Rekomenduojama dozė yra po</w:t>
      </w:r>
      <w:r w:rsidRPr="00E54DEE">
        <w:rPr>
          <w:rFonts w:eastAsia="Times New Roman"/>
          <w:bCs/>
          <w:snapToGrid w:val="0"/>
          <w:kern w:val="0"/>
          <w:szCs w:val="20"/>
          <w14:ligatures w14:val="none"/>
        </w:rPr>
        <w:t xml:space="preserve"> vieną</w:t>
      </w:r>
      <w:r w:rsidRPr="00E54DEE">
        <w:rPr>
          <w:rFonts w:eastAsia="Times New Roman"/>
          <w:b/>
          <w:snapToGrid w:val="0"/>
          <w:kern w:val="0"/>
          <w:szCs w:val="20"/>
          <w14:ligatures w14:val="none"/>
        </w:rPr>
        <w:t xml:space="preserve"> 2,5 mg</w:t>
      </w:r>
      <w:r w:rsidRPr="00E54DEE">
        <w:rPr>
          <w:rFonts w:eastAsia="Times New Roman"/>
          <w:snapToGrid w:val="0"/>
          <w:kern w:val="0"/>
          <w:szCs w:val="20"/>
          <w14:ligatures w14:val="none"/>
        </w:rPr>
        <w:t xml:space="preserve"> XALPEBON tabletę du kartus per parą, jeigu: </w:t>
      </w:r>
    </w:p>
    <w:p w14:paraId="3730596B"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bCs/>
          <w:kern w:val="0"/>
          <w:szCs w:val="20"/>
          <w:lang w:eastAsia="lt-LT" w:bidi="lt-LT"/>
          <w14:ligatures w14:val="none"/>
        </w:rPr>
        <w:t>yra labai susilpnėjusi inkstų funkcija</w:t>
      </w:r>
      <w:r w:rsidRPr="00E54DEE">
        <w:rPr>
          <w:rFonts w:eastAsia="Times New Roman"/>
          <w:kern w:val="0"/>
          <w:szCs w:val="20"/>
          <w:lang w:eastAsia="lt-LT" w:bidi="lt-LT"/>
          <w14:ligatures w14:val="none"/>
        </w:rPr>
        <w:t xml:space="preserve">; </w:t>
      </w:r>
    </w:p>
    <w:p w14:paraId="54E31D09"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kern w:val="0"/>
          <w:szCs w:val="20"/>
          <w:lang w:eastAsia="lt-LT" w:bidi="lt-LT"/>
          <w14:ligatures w14:val="none"/>
        </w:rPr>
      </w:pPr>
      <w:r w:rsidRPr="00E54DEE">
        <w:rPr>
          <w:rFonts w:eastAsia="Times New Roman"/>
          <w:b/>
          <w:bCs/>
          <w:kern w:val="0"/>
          <w:szCs w:val="20"/>
          <w:lang w:eastAsia="lt-LT" w:bidi="lt-LT"/>
          <w14:ligatures w14:val="none"/>
        </w:rPr>
        <w:t>yra dvi arba daugiau iš toliau išvardytų aplinkybių</w:t>
      </w:r>
      <w:r w:rsidRPr="00E54DEE">
        <w:rPr>
          <w:rFonts w:eastAsia="Times New Roman"/>
          <w:kern w:val="0"/>
          <w:szCs w:val="20"/>
          <w:lang w:eastAsia="lt-LT" w:bidi="lt-LT"/>
          <w14:ligatures w14:val="none"/>
        </w:rPr>
        <w:t xml:space="preserve">: </w:t>
      </w:r>
    </w:p>
    <w:p w14:paraId="27DDC0D5" w14:textId="77777777" w:rsidR="00E54DEE" w:rsidRPr="00E54DEE" w:rsidRDefault="00E54DEE" w:rsidP="00E54DEE">
      <w:pPr>
        <w:tabs>
          <w:tab w:val="left" w:pos="9214"/>
        </w:tabs>
        <w:spacing w:after="0" w:line="240" w:lineRule="auto"/>
        <w:ind w:left="709" w:right="282" w:hanging="14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Jūsų kraujo tyrimų rodmenys rodo blogą inkstų funkciją (kreatinino koncentracija serume yra 1,5 mg/dl [133 </w:t>
      </w:r>
      <w:proofErr w:type="spellStart"/>
      <w:r w:rsidRPr="00E54DEE">
        <w:rPr>
          <w:rFonts w:eastAsia="Times New Roman"/>
          <w:kern w:val="0"/>
          <w:szCs w:val="20"/>
          <w:lang w:eastAsia="lt-LT" w:bidi="lt-LT"/>
          <w14:ligatures w14:val="none"/>
        </w:rPr>
        <w:t>mikromoliai</w:t>
      </w:r>
      <w:proofErr w:type="spellEnd"/>
      <w:r w:rsidRPr="00E54DEE">
        <w:rPr>
          <w:rFonts w:eastAsia="Times New Roman"/>
          <w:kern w:val="0"/>
          <w:szCs w:val="20"/>
          <w:lang w:eastAsia="lt-LT" w:bidi="lt-LT"/>
          <w14:ligatures w14:val="none"/>
        </w:rPr>
        <w:t xml:space="preserve">/l] arba didesnė); </w:t>
      </w:r>
    </w:p>
    <w:p w14:paraId="013B67B3" w14:textId="77777777" w:rsidR="00E54DEE" w:rsidRPr="00E54DEE" w:rsidRDefault="00E54DEE" w:rsidP="00E54DEE">
      <w:pPr>
        <w:tabs>
          <w:tab w:val="left" w:pos="9214"/>
        </w:tabs>
        <w:spacing w:after="0" w:line="240" w:lineRule="auto"/>
        <w:ind w:left="567"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 esate 80 metų arba vyresni; </w:t>
      </w:r>
    </w:p>
    <w:p w14:paraId="5F05F9F8" w14:textId="77777777" w:rsidR="00E54DEE" w:rsidRPr="00E54DEE" w:rsidRDefault="00E54DEE" w:rsidP="00E54DEE">
      <w:pPr>
        <w:tabs>
          <w:tab w:val="left" w:pos="9214"/>
        </w:tabs>
        <w:spacing w:after="0" w:line="240" w:lineRule="auto"/>
        <w:ind w:left="567"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 sveriate 60 kg arba mažiau. </w:t>
      </w:r>
    </w:p>
    <w:p w14:paraId="035384ED"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361F314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Rekomenduojama dozė yra po vieną tabletę du kartus per parą, pavyzdžiui, vieną tabletę reikia vartoti ryte, o kitą – vakare. Gydytojas nuspręs, kaip ilgai turite tęsti gydymą. </w:t>
      </w:r>
    </w:p>
    <w:p w14:paraId="65B1EE3F"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60DD0F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u w:val="single"/>
          <w14:ligatures w14:val="none"/>
        </w:rPr>
      </w:pPr>
      <w:r w:rsidRPr="00E54DEE">
        <w:rPr>
          <w:rFonts w:eastAsia="Times New Roman"/>
          <w:snapToGrid w:val="0"/>
          <w:kern w:val="0"/>
          <w:szCs w:val="20"/>
          <w:u w:val="single"/>
          <w14:ligatures w14:val="none"/>
        </w:rPr>
        <w:t xml:space="preserve">Kraujo krešuliams kojų venose ir plaučių kraujagyslėse gydyti </w:t>
      </w:r>
    </w:p>
    <w:p w14:paraId="0B17352F"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Rekomenduojama dozė pirmąsias 7 paras yra po </w:t>
      </w:r>
      <w:r w:rsidRPr="00E54DEE">
        <w:rPr>
          <w:rFonts w:eastAsia="Times New Roman"/>
          <w:b/>
          <w:snapToGrid w:val="0"/>
          <w:kern w:val="0"/>
          <w:szCs w:val="20"/>
          <w14:ligatures w14:val="none"/>
        </w:rPr>
        <w:t xml:space="preserve">dvi </w:t>
      </w:r>
      <w:r w:rsidRPr="00E54DEE">
        <w:rPr>
          <w:rFonts w:eastAsia="Times New Roman"/>
          <w:bCs/>
          <w:snapToGrid w:val="0"/>
          <w:kern w:val="0"/>
          <w:szCs w:val="20"/>
          <w14:ligatures w14:val="none"/>
        </w:rPr>
        <w:t xml:space="preserve">XALPEBON </w:t>
      </w:r>
      <w:r w:rsidRPr="00E54DEE">
        <w:rPr>
          <w:rFonts w:eastAsia="Times New Roman"/>
          <w:b/>
          <w:snapToGrid w:val="0"/>
          <w:kern w:val="0"/>
          <w:szCs w:val="20"/>
          <w14:ligatures w14:val="none"/>
        </w:rPr>
        <w:t>5 mg tabletes</w:t>
      </w:r>
      <w:r w:rsidRPr="00E54DEE">
        <w:rPr>
          <w:rFonts w:eastAsia="Times New Roman"/>
          <w:snapToGrid w:val="0"/>
          <w:kern w:val="0"/>
          <w:szCs w:val="20"/>
          <w14:ligatures w14:val="none"/>
        </w:rPr>
        <w:t xml:space="preserve"> du kartus per parą, pavyzdžiui, dvi tabletes reikia vartoti ryte, o kitas dvi – vakare. </w:t>
      </w:r>
    </w:p>
    <w:p w14:paraId="145FF344"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Po 7 parų rekomenduojama dozė yra po </w:t>
      </w:r>
      <w:r w:rsidRPr="00E54DEE">
        <w:rPr>
          <w:rFonts w:eastAsia="Times New Roman"/>
          <w:b/>
          <w:snapToGrid w:val="0"/>
          <w:kern w:val="0"/>
          <w:szCs w:val="20"/>
          <w14:ligatures w14:val="none"/>
        </w:rPr>
        <w:t xml:space="preserve">vieną </w:t>
      </w:r>
      <w:r w:rsidRPr="00E54DEE">
        <w:rPr>
          <w:rFonts w:eastAsia="Times New Roman"/>
          <w:bCs/>
          <w:snapToGrid w:val="0"/>
          <w:kern w:val="0"/>
          <w:szCs w:val="20"/>
          <w14:ligatures w14:val="none"/>
        </w:rPr>
        <w:t>XALPEBON</w:t>
      </w:r>
      <w:r w:rsidRPr="00E54DEE">
        <w:rPr>
          <w:rFonts w:eastAsia="Times New Roman"/>
          <w:b/>
          <w:snapToGrid w:val="0"/>
          <w:kern w:val="0"/>
          <w:szCs w:val="20"/>
          <w14:ligatures w14:val="none"/>
        </w:rPr>
        <w:t xml:space="preserve"> 5 mg tabletę</w:t>
      </w:r>
      <w:r w:rsidRPr="00E54DEE">
        <w:rPr>
          <w:rFonts w:eastAsia="Times New Roman"/>
          <w:snapToGrid w:val="0"/>
          <w:kern w:val="0"/>
          <w:szCs w:val="20"/>
          <w14:ligatures w14:val="none"/>
        </w:rPr>
        <w:t xml:space="preserve"> du kartus per parą, pavyzdžiui, vieną tabletę reikia vartoti ryte, o kitą – vakare. </w:t>
      </w:r>
    </w:p>
    <w:p w14:paraId="40042B1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AF6758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u w:val="single"/>
          <w14:ligatures w14:val="none"/>
        </w:rPr>
      </w:pPr>
      <w:r w:rsidRPr="00E54DEE">
        <w:rPr>
          <w:rFonts w:eastAsia="Times New Roman"/>
          <w:snapToGrid w:val="0"/>
          <w:kern w:val="0"/>
          <w:szCs w:val="20"/>
          <w:u w:val="single"/>
          <w14:ligatures w14:val="none"/>
        </w:rPr>
        <w:t xml:space="preserve">Apsaugai nuo krešulių pakartotino susidarymo užbaigus 6 mėnesių gydymą </w:t>
      </w:r>
    </w:p>
    <w:p w14:paraId="5C070019"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Rekomenduojama dozė yra po </w:t>
      </w:r>
      <w:r w:rsidRPr="00E54DEE">
        <w:rPr>
          <w:rFonts w:eastAsia="Times New Roman"/>
          <w:b/>
          <w:snapToGrid w:val="0"/>
          <w:kern w:val="0"/>
          <w:szCs w:val="20"/>
          <w14:ligatures w14:val="none"/>
        </w:rPr>
        <w:t xml:space="preserve">vieną </w:t>
      </w:r>
      <w:r w:rsidRPr="00E54DEE">
        <w:rPr>
          <w:rFonts w:eastAsia="Times New Roman"/>
          <w:bCs/>
          <w:snapToGrid w:val="0"/>
          <w:kern w:val="0"/>
          <w:szCs w:val="20"/>
          <w14:ligatures w14:val="none"/>
        </w:rPr>
        <w:t>XALPEBON</w:t>
      </w:r>
      <w:r w:rsidRPr="00E54DEE">
        <w:rPr>
          <w:rFonts w:eastAsia="Times New Roman"/>
          <w:b/>
          <w:snapToGrid w:val="0"/>
          <w:kern w:val="0"/>
          <w:szCs w:val="20"/>
          <w14:ligatures w14:val="none"/>
        </w:rPr>
        <w:t xml:space="preserve"> 2,5 mg tabletę</w:t>
      </w:r>
      <w:r w:rsidRPr="00E54DEE">
        <w:rPr>
          <w:rFonts w:eastAsia="Times New Roman"/>
          <w:snapToGrid w:val="0"/>
          <w:kern w:val="0"/>
          <w:szCs w:val="20"/>
          <w14:ligatures w14:val="none"/>
        </w:rPr>
        <w:t xml:space="preserve"> du kartus per parą, pavyzdžiui, vieną tabletę reikia vartoti ryte, o kitą – vakare. </w:t>
      </w:r>
    </w:p>
    <w:p w14:paraId="139BB34D"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Gydytojas nuspręs, kaip ilgai turite tęsti gydymą. </w:t>
      </w:r>
    </w:p>
    <w:p w14:paraId="573A39E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FCB73AE"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bCs/>
          <w:snapToGrid w:val="0"/>
          <w:kern w:val="0"/>
          <w:szCs w:val="20"/>
          <w14:ligatures w14:val="none"/>
        </w:rPr>
      </w:pPr>
      <w:r w:rsidRPr="00E54DEE">
        <w:rPr>
          <w:rFonts w:eastAsia="Times New Roman"/>
          <w:b/>
          <w:bCs/>
          <w:snapToGrid w:val="0"/>
          <w:kern w:val="0"/>
          <w:szCs w:val="20"/>
          <w14:ligatures w14:val="none"/>
        </w:rPr>
        <w:t>Vartojimas vaikams ir paaugliams</w:t>
      </w:r>
    </w:p>
    <w:p w14:paraId="6B21DF9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Kraujo krešuliams gydyti ir užkirsti kelią pakartotiniam kraujo krešulių susidarymui venose arba</w:t>
      </w:r>
    </w:p>
    <w:p w14:paraId="0D8B3D4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plaučių kraujagyslėse.</w:t>
      </w:r>
    </w:p>
    <w:p w14:paraId="31B9D6A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16BCD88"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Visada vartokite arba duokite šį vaistą tiksliai, kaip nurodė Jūsų arba vaiko gydytojas arba</w:t>
      </w:r>
    </w:p>
    <w:p w14:paraId="5FB8BB96"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vaistininkas. Jeigu abejojate, kreipkitės į savo arba vaiko gydytoją, vaistininką arba slaugytoją.</w:t>
      </w:r>
    </w:p>
    <w:p w14:paraId="4D0159E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7E21EA0"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Stenkitės dozę vartoti arba duoti kasdien tuo pačiu laiku, kad būtų pasiektas geriausias gydomasis</w:t>
      </w:r>
    </w:p>
    <w:p w14:paraId="48BDACB4"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poveikis.</w:t>
      </w:r>
    </w:p>
    <w:p w14:paraId="2F97414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8B0B429"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XALPEBON dozė priklauso nuo kūno svorio, ją apskaičiuos gydytojas.</w:t>
      </w:r>
    </w:p>
    <w:p w14:paraId="0DFC618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Rekomenduojama dozė vaikams ir paaugliams, sveriantiems mažiausiai 35 kg, pirmąsias 7 dienas yra po </w:t>
      </w:r>
      <w:r w:rsidRPr="00E54DEE">
        <w:rPr>
          <w:rFonts w:eastAsia="Times New Roman"/>
          <w:b/>
          <w:bCs/>
          <w:snapToGrid w:val="0"/>
          <w:kern w:val="0"/>
          <w:szCs w:val="20"/>
          <w14:ligatures w14:val="none"/>
        </w:rPr>
        <w:t xml:space="preserve">keturias </w:t>
      </w:r>
      <w:r w:rsidRPr="00E54DEE">
        <w:rPr>
          <w:rFonts w:eastAsia="Times New Roman"/>
          <w:snapToGrid w:val="0"/>
          <w:kern w:val="0"/>
          <w:szCs w:val="20"/>
          <w14:ligatures w14:val="none"/>
        </w:rPr>
        <w:t xml:space="preserve">XALPEBON </w:t>
      </w:r>
      <w:r w:rsidRPr="00E54DEE">
        <w:rPr>
          <w:rFonts w:eastAsia="Times New Roman"/>
          <w:b/>
          <w:bCs/>
          <w:snapToGrid w:val="0"/>
          <w:kern w:val="0"/>
          <w:szCs w:val="20"/>
          <w14:ligatures w14:val="none"/>
        </w:rPr>
        <w:t xml:space="preserve">2,5 mg tabletes </w:t>
      </w:r>
      <w:r w:rsidRPr="00E54DEE">
        <w:rPr>
          <w:rFonts w:eastAsia="Times New Roman"/>
          <w:snapToGrid w:val="0"/>
          <w:kern w:val="0"/>
          <w:szCs w:val="20"/>
          <w14:ligatures w14:val="none"/>
        </w:rPr>
        <w:t>du kartus per parą, pavyzdžiui: keturias tabletes reikia vartoti ryte, o kitas keturias – vakare.</w:t>
      </w:r>
    </w:p>
    <w:p w14:paraId="26369A0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Po 7 dienų rekomenduojama dozė yra po </w:t>
      </w:r>
      <w:r w:rsidRPr="00E54DEE">
        <w:rPr>
          <w:rFonts w:eastAsia="Times New Roman"/>
          <w:b/>
          <w:bCs/>
          <w:snapToGrid w:val="0"/>
          <w:kern w:val="0"/>
          <w:szCs w:val="20"/>
          <w14:ligatures w14:val="none"/>
        </w:rPr>
        <w:t xml:space="preserve">dvi </w:t>
      </w:r>
      <w:r w:rsidRPr="00E54DEE">
        <w:rPr>
          <w:rFonts w:eastAsia="Times New Roman"/>
          <w:snapToGrid w:val="0"/>
          <w:kern w:val="0"/>
          <w:szCs w:val="20"/>
          <w14:ligatures w14:val="none"/>
        </w:rPr>
        <w:t>XALPEBON 2,</w:t>
      </w:r>
      <w:r w:rsidRPr="00E54DEE">
        <w:rPr>
          <w:rFonts w:eastAsia="Times New Roman"/>
          <w:b/>
          <w:bCs/>
          <w:snapToGrid w:val="0"/>
          <w:kern w:val="0"/>
          <w:szCs w:val="20"/>
          <w14:ligatures w14:val="none"/>
        </w:rPr>
        <w:t xml:space="preserve">5 mg tabletes </w:t>
      </w:r>
      <w:r w:rsidRPr="00E54DEE">
        <w:rPr>
          <w:rFonts w:eastAsia="Times New Roman"/>
          <w:snapToGrid w:val="0"/>
          <w:kern w:val="0"/>
          <w:szCs w:val="20"/>
          <w14:ligatures w14:val="none"/>
        </w:rPr>
        <w:t>du kartus per parą, pavyzdžiui: dvi tabletes reikia vartoti ryte, o kitas dvi – vakare.</w:t>
      </w:r>
    </w:p>
    <w:p w14:paraId="17C0403C"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56D0607"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Tėvai ar prižiūrintys asmenys turi stebėti vaiką, kad įsitikintų, jog suvartota visa dozė.</w:t>
      </w:r>
    </w:p>
    <w:p w14:paraId="028D1848"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9E93E8C"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Svarbu laikytis vizitų pas gydytoją grafiko, nes keičiantis svoriui dozę gali tekti keisti.</w:t>
      </w:r>
    </w:p>
    <w:p w14:paraId="04116A24"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2B219310"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 xml:space="preserve">Jūsų gydytojas gali keisti gydymą antikoaguliantais taip, kaip nurodyta toliau </w:t>
      </w:r>
    </w:p>
    <w:p w14:paraId="42139831" w14:textId="77777777" w:rsidR="00E54DEE" w:rsidRPr="00E54DEE" w:rsidRDefault="00E54DEE" w:rsidP="00E54DEE">
      <w:pPr>
        <w:numPr>
          <w:ilvl w:val="0"/>
          <w:numId w:val="1"/>
        </w:numPr>
        <w:tabs>
          <w:tab w:val="left" w:pos="567"/>
          <w:tab w:val="left" w:pos="9214"/>
        </w:tabs>
        <w:spacing w:after="0" w:line="240" w:lineRule="auto"/>
        <w:ind w:right="282"/>
        <w:contextualSpacing/>
        <w:rPr>
          <w:rFonts w:eastAsia="Times New Roman"/>
          <w:i/>
          <w:iCs/>
          <w:kern w:val="0"/>
          <w:szCs w:val="20"/>
          <w:lang w:eastAsia="lt-LT" w:bidi="lt-LT"/>
          <w14:ligatures w14:val="none"/>
        </w:rPr>
      </w:pPr>
      <w:r w:rsidRPr="00E54DEE">
        <w:rPr>
          <w:rFonts w:eastAsia="Times New Roman"/>
          <w:i/>
          <w:iCs/>
          <w:kern w:val="0"/>
          <w:szCs w:val="20"/>
          <w:lang w:eastAsia="lt-LT" w:bidi="lt-LT"/>
          <w14:ligatures w14:val="none"/>
        </w:rPr>
        <w:t xml:space="preserve">Gydymą </w:t>
      </w:r>
      <w:r w:rsidRPr="00E54DEE">
        <w:rPr>
          <w:rFonts w:eastAsia="Times New Roman"/>
          <w:i/>
          <w:iCs/>
          <w:snapToGrid w:val="0"/>
          <w:kern w:val="0"/>
          <w:szCs w:val="20"/>
          <w:lang w:eastAsia="lt-LT" w:bidi="lt-LT"/>
          <w14:ligatures w14:val="none"/>
        </w:rPr>
        <w:t xml:space="preserve">XALPEBON </w:t>
      </w:r>
      <w:r w:rsidRPr="00E54DEE">
        <w:rPr>
          <w:rFonts w:eastAsia="Times New Roman"/>
          <w:i/>
          <w:iCs/>
          <w:kern w:val="0"/>
          <w:szCs w:val="20"/>
          <w:lang w:eastAsia="lt-LT" w:bidi="lt-LT"/>
          <w14:ligatures w14:val="none"/>
        </w:rPr>
        <w:t xml:space="preserve">keičiant į gydymą antikoaguliantais </w:t>
      </w:r>
    </w:p>
    <w:p w14:paraId="04C25F4E" w14:textId="77777777" w:rsidR="00E54DEE" w:rsidRPr="00E54DEE" w:rsidRDefault="00E54DEE" w:rsidP="00E54DEE">
      <w:pPr>
        <w:tabs>
          <w:tab w:val="left" w:pos="720"/>
          <w:tab w:val="left" w:pos="9214"/>
        </w:tabs>
        <w:spacing w:after="0" w:line="240" w:lineRule="auto"/>
        <w:ind w:left="567" w:right="282"/>
        <w:rPr>
          <w:rFonts w:eastAsia="Times New Roman"/>
          <w:snapToGrid w:val="0"/>
          <w:kern w:val="0"/>
          <w:szCs w:val="20"/>
          <w14:ligatures w14:val="none"/>
        </w:rPr>
      </w:pPr>
      <w:r w:rsidRPr="00E54DEE">
        <w:rPr>
          <w:rFonts w:eastAsia="Times New Roman"/>
          <w:snapToGrid w:val="0"/>
          <w:kern w:val="0"/>
          <w:szCs w:val="20"/>
          <w14:ligatures w14:val="none"/>
        </w:rPr>
        <w:t>Nutraukite XALPEBON vartojimą. Pradėkite gydymą antikoaguliantais (pvz., heparinu) tuo laiku, kada turėtumėte išgerti kitą tabletę.</w:t>
      </w:r>
    </w:p>
    <w:p w14:paraId="2FCEDC19"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2DDE7DBB" w14:textId="77777777" w:rsidR="00E54DEE" w:rsidRPr="00E54DEE" w:rsidRDefault="00E54DEE" w:rsidP="00E54DEE">
      <w:pPr>
        <w:numPr>
          <w:ilvl w:val="0"/>
          <w:numId w:val="1"/>
        </w:numPr>
        <w:tabs>
          <w:tab w:val="left" w:pos="567"/>
          <w:tab w:val="left" w:pos="9214"/>
        </w:tabs>
        <w:autoSpaceDE w:val="0"/>
        <w:autoSpaceDN w:val="0"/>
        <w:adjustRightInd w:val="0"/>
        <w:spacing w:after="0" w:line="240" w:lineRule="auto"/>
        <w:ind w:right="282"/>
        <w:contextualSpacing/>
        <w:rPr>
          <w:rFonts w:eastAsia="Times New Roman"/>
          <w:i/>
          <w:iCs/>
          <w:kern w:val="0"/>
          <w:szCs w:val="20"/>
          <w:lang w:eastAsia="lt-LT" w:bidi="lt-LT"/>
          <w14:ligatures w14:val="none"/>
        </w:rPr>
      </w:pPr>
      <w:r w:rsidRPr="00E54DEE">
        <w:rPr>
          <w:rFonts w:eastAsia="Times New Roman"/>
          <w:i/>
          <w:iCs/>
          <w:kern w:val="0"/>
          <w:szCs w:val="20"/>
          <w:lang w:eastAsia="lt-LT" w:bidi="lt-LT"/>
          <w14:ligatures w14:val="none"/>
        </w:rPr>
        <w:t xml:space="preserve">Gydymą antikoaguliantais keičiant į gydymą </w:t>
      </w:r>
      <w:r w:rsidRPr="00E54DEE">
        <w:rPr>
          <w:rFonts w:eastAsia="Times New Roman"/>
          <w:i/>
          <w:iCs/>
          <w:snapToGrid w:val="0"/>
          <w:kern w:val="0"/>
          <w:szCs w:val="20"/>
          <w:lang w:eastAsia="lt-LT" w:bidi="lt-LT"/>
          <w14:ligatures w14:val="none"/>
        </w:rPr>
        <w:t xml:space="preserve">XALPEBON </w:t>
      </w:r>
    </w:p>
    <w:p w14:paraId="4B8A2FD2" w14:textId="77777777" w:rsidR="00E54DEE" w:rsidRPr="00E54DEE" w:rsidRDefault="00E54DEE" w:rsidP="00E54DEE">
      <w:pPr>
        <w:tabs>
          <w:tab w:val="left" w:pos="567"/>
          <w:tab w:val="left" w:pos="9214"/>
        </w:tabs>
        <w:autoSpaceDE w:val="0"/>
        <w:autoSpaceDN w:val="0"/>
        <w:adjustRightInd w:val="0"/>
        <w:spacing w:after="0" w:line="240" w:lineRule="auto"/>
        <w:ind w:left="567" w:right="282"/>
        <w:rPr>
          <w:rFonts w:eastAsia="Times New Roman"/>
          <w:snapToGrid w:val="0"/>
          <w:kern w:val="0"/>
          <w:szCs w:val="20"/>
          <w14:ligatures w14:val="none"/>
        </w:rPr>
      </w:pPr>
      <w:r w:rsidRPr="00E54DEE">
        <w:rPr>
          <w:rFonts w:eastAsia="Times New Roman"/>
          <w:snapToGrid w:val="0"/>
          <w:kern w:val="0"/>
          <w:szCs w:val="20"/>
          <w14:ligatures w14:val="none"/>
        </w:rPr>
        <w:t xml:space="preserve">Nutraukite antikoaguliantų vartojimą. Pradėkite gydymą XALPEBON tuo laiku, kada turėtumėte vartoti kitą antikoagulianto dozę, o toliau vartokite vaistą įprastai. </w:t>
      </w:r>
    </w:p>
    <w:p w14:paraId="0F5970AC" w14:textId="77777777" w:rsidR="00E54DEE" w:rsidRPr="00E54DEE" w:rsidRDefault="00E54DEE" w:rsidP="00E54DEE">
      <w:pPr>
        <w:tabs>
          <w:tab w:val="left" w:pos="567"/>
          <w:tab w:val="left" w:pos="9214"/>
        </w:tabs>
        <w:autoSpaceDE w:val="0"/>
        <w:autoSpaceDN w:val="0"/>
        <w:adjustRightInd w:val="0"/>
        <w:spacing w:after="0" w:line="240" w:lineRule="auto"/>
        <w:ind w:left="567" w:right="282"/>
        <w:rPr>
          <w:rFonts w:eastAsia="Times New Roman"/>
          <w:i/>
          <w:iCs/>
          <w:snapToGrid w:val="0"/>
          <w:kern w:val="0"/>
          <w:szCs w:val="20"/>
          <w14:ligatures w14:val="none"/>
        </w:rPr>
      </w:pPr>
    </w:p>
    <w:p w14:paraId="754420BE" w14:textId="77777777" w:rsidR="00E54DEE" w:rsidRPr="00E54DEE" w:rsidRDefault="00E54DEE" w:rsidP="00E54DEE">
      <w:pPr>
        <w:numPr>
          <w:ilvl w:val="0"/>
          <w:numId w:val="1"/>
        </w:numPr>
        <w:tabs>
          <w:tab w:val="left" w:pos="567"/>
          <w:tab w:val="left" w:pos="9214"/>
        </w:tabs>
        <w:autoSpaceDE w:val="0"/>
        <w:autoSpaceDN w:val="0"/>
        <w:adjustRightInd w:val="0"/>
        <w:spacing w:after="0" w:line="240" w:lineRule="auto"/>
        <w:ind w:right="282"/>
        <w:contextualSpacing/>
        <w:rPr>
          <w:rFonts w:eastAsia="Times New Roman"/>
          <w:b/>
          <w:i/>
          <w:iCs/>
          <w:kern w:val="0"/>
          <w:szCs w:val="20"/>
          <w:lang w:eastAsia="lt-LT" w:bidi="lt-LT"/>
          <w14:ligatures w14:val="none"/>
        </w:rPr>
      </w:pPr>
      <w:r w:rsidRPr="00E54DEE">
        <w:rPr>
          <w:rFonts w:eastAsia="Times New Roman"/>
          <w:i/>
          <w:iCs/>
          <w:kern w:val="0"/>
          <w:szCs w:val="20"/>
          <w:lang w:eastAsia="lt-LT" w:bidi="lt-LT"/>
          <w14:ligatures w14:val="none"/>
        </w:rPr>
        <w:t xml:space="preserve">Gydymą antikoaguliantu, kurio sudėtyje yra vitamino K antagonisto (pvz., varfarino) keičiant į gydymą </w:t>
      </w:r>
      <w:r w:rsidRPr="00E54DEE">
        <w:rPr>
          <w:rFonts w:eastAsia="Times New Roman"/>
          <w:i/>
          <w:iCs/>
          <w:snapToGrid w:val="0"/>
          <w:kern w:val="0"/>
          <w:szCs w:val="20"/>
          <w:lang w:eastAsia="lt-LT" w:bidi="lt-LT"/>
          <w14:ligatures w14:val="none"/>
        </w:rPr>
        <w:t>XALPEBON</w:t>
      </w:r>
    </w:p>
    <w:p w14:paraId="51A903F2" w14:textId="77777777" w:rsidR="00E54DEE" w:rsidRPr="00E54DEE" w:rsidRDefault="00E54DEE" w:rsidP="00E54DEE">
      <w:pPr>
        <w:tabs>
          <w:tab w:val="left" w:pos="567"/>
          <w:tab w:val="left" w:pos="9214"/>
        </w:tabs>
        <w:autoSpaceDE w:val="0"/>
        <w:autoSpaceDN w:val="0"/>
        <w:adjustRightInd w:val="0"/>
        <w:spacing w:after="0" w:line="240" w:lineRule="auto"/>
        <w:ind w:left="567"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Nutraukite vaisto, kurio sudėtyje yra vitamino K antagonisto, vartojimą. Gydytojas turės matuoti kraujo rodmenis ir nurodys Jums, kada pradėti vartoti </w:t>
      </w:r>
      <w:r w:rsidRPr="00E54DEE">
        <w:rPr>
          <w:rFonts w:eastAsia="Times New Roman"/>
          <w:snapToGrid w:val="0"/>
          <w:kern w:val="0"/>
          <w:szCs w:val="20"/>
          <w:lang w:eastAsia="lt-LT" w:bidi="lt-LT"/>
          <w14:ligatures w14:val="none"/>
        </w:rPr>
        <w:t>XALPEBON</w:t>
      </w:r>
      <w:r w:rsidRPr="00E54DEE">
        <w:rPr>
          <w:rFonts w:eastAsia="Times New Roman"/>
          <w:kern w:val="0"/>
          <w:szCs w:val="20"/>
          <w:lang w:eastAsia="lt-LT" w:bidi="lt-LT"/>
          <w14:ligatures w14:val="none"/>
        </w:rPr>
        <w:t>.</w:t>
      </w:r>
    </w:p>
    <w:p w14:paraId="5C093C8B"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szCs w:val="20"/>
          <w14:ligatures w14:val="none"/>
        </w:rPr>
      </w:pPr>
    </w:p>
    <w:p w14:paraId="69649455" w14:textId="77777777" w:rsidR="00E54DEE" w:rsidRPr="00E54DEE" w:rsidRDefault="00E54DEE" w:rsidP="00E54DEE">
      <w:pPr>
        <w:numPr>
          <w:ilvl w:val="0"/>
          <w:numId w:val="1"/>
        </w:numPr>
        <w:tabs>
          <w:tab w:val="left" w:pos="567"/>
          <w:tab w:val="left" w:pos="9214"/>
        </w:tabs>
        <w:autoSpaceDE w:val="0"/>
        <w:autoSpaceDN w:val="0"/>
        <w:adjustRightInd w:val="0"/>
        <w:spacing w:after="0" w:line="240" w:lineRule="auto"/>
        <w:ind w:right="282"/>
        <w:contextualSpacing/>
        <w:rPr>
          <w:rFonts w:eastAsia="Times New Roman"/>
          <w:b/>
          <w:i/>
          <w:iCs/>
          <w:kern w:val="0"/>
          <w:szCs w:val="20"/>
          <w:lang w:eastAsia="lt-LT" w:bidi="lt-LT"/>
          <w14:ligatures w14:val="none"/>
        </w:rPr>
      </w:pPr>
      <w:r w:rsidRPr="00E54DEE">
        <w:rPr>
          <w:rFonts w:eastAsia="Times New Roman"/>
          <w:i/>
          <w:iCs/>
          <w:kern w:val="0"/>
          <w:szCs w:val="20"/>
          <w:lang w:eastAsia="lt-LT" w:bidi="lt-LT"/>
          <w14:ligatures w14:val="none"/>
        </w:rPr>
        <w:t xml:space="preserve">Gydymą </w:t>
      </w:r>
      <w:r w:rsidRPr="00E54DEE">
        <w:rPr>
          <w:rFonts w:eastAsia="Times New Roman"/>
          <w:i/>
          <w:iCs/>
          <w:snapToGrid w:val="0"/>
          <w:kern w:val="0"/>
          <w:szCs w:val="20"/>
          <w:lang w:eastAsia="lt-LT" w:bidi="lt-LT"/>
          <w14:ligatures w14:val="none"/>
        </w:rPr>
        <w:t xml:space="preserve">XALPEBON </w:t>
      </w:r>
      <w:r w:rsidRPr="00E54DEE">
        <w:rPr>
          <w:rFonts w:eastAsia="Times New Roman"/>
          <w:i/>
          <w:iCs/>
          <w:kern w:val="0"/>
          <w:szCs w:val="20"/>
          <w:lang w:eastAsia="lt-LT" w:bidi="lt-LT"/>
          <w14:ligatures w14:val="none"/>
        </w:rPr>
        <w:t xml:space="preserve">keičiant į gydymą antikoaguliantu, kurio sudėtyje yra vitamino K antagonisto (pvz., varfarino) </w:t>
      </w:r>
    </w:p>
    <w:p w14:paraId="529B7A0A" w14:textId="77777777" w:rsidR="00E54DEE" w:rsidRPr="00E54DEE" w:rsidRDefault="00E54DEE" w:rsidP="00E54DEE">
      <w:pPr>
        <w:tabs>
          <w:tab w:val="left" w:pos="567"/>
          <w:tab w:val="left" w:pos="9214"/>
        </w:tabs>
        <w:autoSpaceDE w:val="0"/>
        <w:autoSpaceDN w:val="0"/>
        <w:adjustRightInd w:val="0"/>
        <w:spacing w:after="0" w:line="240" w:lineRule="auto"/>
        <w:ind w:left="360" w:right="282"/>
        <w:contextualSpacing/>
        <w:rPr>
          <w:rFonts w:eastAsia="Times New Roman"/>
          <w:b/>
          <w:kern w:val="0"/>
          <w:szCs w:val="20"/>
          <w:lang w:eastAsia="lt-LT" w:bidi="lt-LT"/>
          <w14:ligatures w14:val="none"/>
        </w:rPr>
      </w:pPr>
      <w:r w:rsidRPr="00E54DEE">
        <w:rPr>
          <w:rFonts w:eastAsia="Times New Roman"/>
          <w:kern w:val="0"/>
          <w:szCs w:val="20"/>
          <w:lang w:eastAsia="lt-LT" w:bidi="lt-LT"/>
          <w14:ligatures w14:val="none"/>
        </w:rPr>
        <w:t xml:space="preserve">Jeigu gydytojas nurodė Jums, kad pradėtumėte vartoti vaistą, kurio sudėtyje yra vitamino K antagonisto, toliau gerkite </w:t>
      </w:r>
      <w:r w:rsidRPr="00E54DEE">
        <w:rPr>
          <w:rFonts w:eastAsia="Times New Roman"/>
          <w:snapToGrid w:val="0"/>
          <w:kern w:val="0"/>
          <w:szCs w:val="20"/>
          <w:lang w:eastAsia="lt-LT" w:bidi="lt-LT"/>
          <w14:ligatures w14:val="none"/>
        </w:rPr>
        <w:t xml:space="preserve">XALPEBON </w:t>
      </w:r>
      <w:r w:rsidRPr="00E54DEE">
        <w:rPr>
          <w:rFonts w:eastAsia="Times New Roman"/>
          <w:kern w:val="0"/>
          <w:szCs w:val="20"/>
          <w:lang w:eastAsia="lt-LT" w:bidi="lt-LT"/>
          <w14:ligatures w14:val="none"/>
        </w:rPr>
        <w:t xml:space="preserve">ne trumpiau kaip 2 paras po to, kai išgersite pirmąją vaisto, kurio sudėtyje yra vitamino K antagonisto, dozę. Gydytojas turės matuoti kraujo rodmenis ir nurodys Jums, kada baigti vartoti </w:t>
      </w:r>
      <w:r w:rsidRPr="00E54DEE">
        <w:rPr>
          <w:rFonts w:eastAsia="Times New Roman"/>
          <w:snapToGrid w:val="0"/>
          <w:kern w:val="0"/>
          <w:szCs w:val="20"/>
          <w:lang w:eastAsia="lt-LT" w:bidi="lt-LT"/>
          <w14:ligatures w14:val="none"/>
        </w:rPr>
        <w:t>XALPEBON</w:t>
      </w:r>
      <w:r w:rsidRPr="00E54DEE">
        <w:rPr>
          <w:rFonts w:eastAsia="Times New Roman"/>
          <w:kern w:val="0"/>
          <w:szCs w:val="20"/>
          <w:lang w:eastAsia="lt-LT" w:bidi="lt-LT"/>
          <w14:ligatures w14:val="none"/>
        </w:rPr>
        <w:t>.</w:t>
      </w:r>
    </w:p>
    <w:p w14:paraId="31A5A075" w14:textId="77777777" w:rsidR="00E54DEE" w:rsidRPr="00E54DEE" w:rsidRDefault="00E54DEE" w:rsidP="00E54DEE">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p>
    <w:p w14:paraId="3A0985A4" w14:textId="77777777" w:rsidR="00E54DEE" w:rsidRPr="00E54DEE" w:rsidRDefault="00E54DEE" w:rsidP="00E54DEE">
      <w:pPr>
        <w:tabs>
          <w:tab w:val="left" w:pos="0"/>
          <w:tab w:val="left" w:pos="9214"/>
        </w:tabs>
        <w:autoSpaceDE w:val="0"/>
        <w:autoSpaceDN w:val="0"/>
        <w:adjustRightInd w:val="0"/>
        <w:spacing w:after="0" w:line="240" w:lineRule="auto"/>
        <w:ind w:right="282"/>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t xml:space="preserve">Pacientai, kuriems atliekama </w:t>
      </w:r>
      <w:proofErr w:type="spellStart"/>
      <w:r w:rsidRPr="00E54DEE">
        <w:rPr>
          <w:rFonts w:eastAsia="Times New Roman"/>
          <w:b/>
          <w:kern w:val="0"/>
          <w:szCs w:val="20"/>
          <w:lang w:eastAsia="lt-LT" w:bidi="lt-LT"/>
          <w14:ligatures w14:val="none"/>
        </w:rPr>
        <w:t>kardioversija</w:t>
      </w:r>
      <w:proofErr w:type="spellEnd"/>
      <w:r w:rsidRPr="00E54DEE">
        <w:rPr>
          <w:rFonts w:eastAsia="Times New Roman"/>
          <w:b/>
          <w:kern w:val="0"/>
          <w:szCs w:val="20"/>
          <w:lang w:eastAsia="lt-LT" w:bidi="lt-LT"/>
          <w14:ligatures w14:val="none"/>
        </w:rPr>
        <w:t xml:space="preserve"> </w:t>
      </w:r>
    </w:p>
    <w:p w14:paraId="1A58B5F4" w14:textId="77777777" w:rsidR="00E54DEE" w:rsidRPr="00E54DEE" w:rsidRDefault="00E54DEE" w:rsidP="00E54DEE">
      <w:pPr>
        <w:tabs>
          <w:tab w:val="left" w:pos="0"/>
          <w:tab w:val="left" w:pos="9214"/>
        </w:tabs>
        <w:autoSpaceDE w:val="0"/>
        <w:autoSpaceDN w:val="0"/>
        <w:adjustRightInd w:val="0"/>
        <w:spacing w:after="0" w:line="240" w:lineRule="auto"/>
        <w:ind w:right="282"/>
        <w:contextualSpacing/>
        <w:rPr>
          <w:rFonts w:eastAsia="Times New Roman"/>
          <w:b/>
          <w:kern w:val="0"/>
          <w:szCs w:val="20"/>
          <w:lang w:eastAsia="lt-LT" w:bidi="lt-LT"/>
          <w14:ligatures w14:val="none"/>
        </w:rPr>
      </w:pPr>
      <w:r w:rsidRPr="00E54DEE">
        <w:rPr>
          <w:rFonts w:eastAsia="Times New Roman"/>
          <w:kern w:val="0"/>
          <w:szCs w:val="20"/>
          <w:lang w:eastAsia="lt-LT" w:bidi="lt-LT"/>
          <w14:ligatures w14:val="none"/>
        </w:rPr>
        <w:t xml:space="preserve">Jeigu Jūsų širdis plaka netinkamai ir reikia atstatyti jos normalų ritmą taikant </w:t>
      </w:r>
      <w:proofErr w:type="spellStart"/>
      <w:r w:rsidRPr="00E54DEE">
        <w:rPr>
          <w:rFonts w:eastAsia="Times New Roman"/>
          <w:kern w:val="0"/>
          <w:szCs w:val="20"/>
          <w:lang w:eastAsia="lt-LT" w:bidi="lt-LT"/>
          <w14:ligatures w14:val="none"/>
        </w:rPr>
        <w:t>kardioversija</w:t>
      </w:r>
      <w:proofErr w:type="spellEnd"/>
      <w:r w:rsidRPr="00E54DEE">
        <w:rPr>
          <w:rFonts w:eastAsia="Times New Roman"/>
          <w:kern w:val="0"/>
          <w:szCs w:val="20"/>
          <w:lang w:eastAsia="lt-LT" w:bidi="lt-LT"/>
          <w14:ligatures w14:val="none"/>
        </w:rPr>
        <w:t xml:space="preserve"> vadinamą procedūrą, vartokite </w:t>
      </w:r>
      <w:proofErr w:type="spellStart"/>
      <w:r w:rsidRPr="00E54DEE">
        <w:rPr>
          <w:rFonts w:eastAsia="Times New Roman"/>
          <w:snapToGrid w:val="0"/>
          <w:kern w:val="0"/>
          <w:szCs w:val="20"/>
          <w:lang w:eastAsia="lt-LT" w:bidi="lt-LT"/>
          <w14:ligatures w14:val="none"/>
        </w:rPr>
        <w:t>apiksabaną</w:t>
      </w:r>
      <w:proofErr w:type="spellEnd"/>
      <w:r w:rsidRPr="00E54DEE">
        <w:rPr>
          <w:rFonts w:eastAsia="Times New Roman"/>
          <w:snapToGrid w:val="0"/>
          <w:kern w:val="0"/>
          <w:szCs w:val="20"/>
          <w:lang w:eastAsia="lt-LT" w:bidi="lt-LT"/>
          <w14:ligatures w14:val="none"/>
        </w:rPr>
        <w:t xml:space="preserve"> </w:t>
      </w:r>
      <w:r w:rsidRPr="00E54DEE">
        <w:rPr>
          <w:rFonts w:eastAsia="Times New Roman"/>
          <w:kern w:val="0"/>
          <w:szCs w:val="20"/>
          <w:lang w:eastAsia="lt-LT" w:bidi="lt-LT"/>
          <w14:ligatures w14:val="none"/>
        </w:rPr>
        <w:t>taip, kaip nurodė gydytojas, siekiant išvengti krešulių susidarymo galvos smegenų ir kitose Jūsų kūno kraujagyslėse.</w:t>
      </w:r>
    </w:p>
    <w:p w14:paraId="58490F28"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snapToGrid w:val="0"/>
          <w:kern w:val="0"/>
          <w:szCs w:val="20"/>
          <w14:ligatures w14:val="none"/>
        </w:rPr>
      </w:pPr>
    </w:p>
    <w:p w14:paraId="05D7503F"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E54DEE">
        <w:rPr>
          <w:rFonts w:eastAsia="Times New Roman"/>
          <w:b/>
          <w:snapToGrid w:val="0"/>
          <w:kern w:val="0"/>
          <w:szCs w:val="20"/>
          <w14:ligatures w14:val="none"/>
        </w:rPr>
        <w:t>Ką daryti pavartojus per didelę</w:t>
      </w:r>
      <w:r w:rsidRPr="00E54DEE">
        <w:rPr>
          <w:rFonts w:eastAsia="Times New Roman"/>
          <w:snapToGrid w:val="0"/>
          <w:kern w:val="0"/>
          <w:szCs w:val="20"/>
          <w14:ligatures w14:val="none"/>
        </w:rPr>
        <w:t xml:space="preserve"> </w:t>
      </w:r>
      <w:r w:rsidRPr="00E54DEE">
        <w:rPr>
          <w:rFonts w:eastAsia="Times New Roman"/>
          <w:b/>
          <w:snapToGrid w:val="0"/>
          <w:kern w:val="0"/>
          <w:szCs w:val="20"/>
          <w14:ligatures w14:val="none"/>
        </w:rPr>
        <w:t>XALPEBON dozę</w:t>
      </w:r>
    </w:p>
    <w:p w14:paraId="302E24C7"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r w:rsidRPr="00E54DEE">
        <w:rPr>
          <w:rFonts w:eastAsia="Times New Roman"/>
          <w:snapToGrid w:val="0"/>
          <w:kern w:val="0"/>
          <w:szCs w:val="20"/>
          <w14:ligatures w14:val="none"/>
        </w:rPr>
        <w:t xml:space="preserve">Jeigu pavartojote didesnę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 xml:space="preserve"> dozę nei buvo paskirta, </w:t>
      </w:r>
      <w:r w:rsidRPr="00E54DEE">
        <w:rPr>
          <w:rFonts w:eastAsia="Times New Roman"/>
          <w:b/>
          <w:snapToGrid w:val="0"/>
          <w:kern w:val="0"/>
          <w:szCs w:val="20"/>
          <w14:ligatures w14:val="none"/>
        </w:rPr>
        <w:t>nedelsdami pasakykite gydytojui</w:t>
      </w:r>
      <w:r w:rsidRPr="00E54DEE">
        <w:rPr>
          <w:rFonts w:eastAsia="Times New Roman"/>
          <w:snapToGrid w:val="0"/>
          <w:kern w:val="0"/>
          <w:szCs w:val="20"/>
          <w14:ligatures w14:val="none"/>
        </w:rPr>
        <w:t>. Pasiimkite su savimi vaisto pakuotę, net jeigu joje nebeliko tablečių.</w:t>
      </w:r>
    </w:p>
    <w:p w14:paraId="7545C05B"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0FF149A4"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i/>
          <w:snapToGrid w:val="0"/>
          <w:kern w:val="0"/>
          <w14:ligatures w14:val="none"/>
        </w:rPr>
      </w:pPr>
      <w:r w:rsidRPr="00E54DEE">
        <w:rPr>
          <w:rFonts w:eastAsia="Times New Roman"/>
          <w:snapToGrid w:val="0"/>
          <w:kern w:val="0"/>
          <w:szCs w:val="20"/>
          <w14:ligatures w14:val="none"/>
        </w:rPr>
        <w:t xml:space="preserve">Jeigu pavartojote didesnę XALPEBON 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E54DEE">
        <w:rPr>
          <w:rFonts w:eastAsia="Times New Roman"/>
          <w:snapToGrid w:val="0"/>
          <w:kern w:val="0"/>
          <w:szCs w:val="20"/>
          <w14:ligatures w14:val="none"/>
        </w:rPr>
        <w:t>Xa</w:t>
      </w:r>
      <w:proofErr w:type="spellEnd"/>
      <w:r w:rsidRPr="00E54DEE">
        <w:rPr>
          <w:rFonts w:eastAsia="Times New Roman"/>
          <w:snapToGrid w:val="0"/>
          <w:kern w:val="0"/>
          <w:szCs w:val="20"/>
          <w14:ligatures w14:val="none"/>
        </w:rPr>
        <w:t xml:space="preserve"> faktoriui.</w:t>
      </w:r>
    </w:p>
    <w:p w14:paraId="36A2BF51"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p>
    <w:p w14:paraId="1C925CBF"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r w:rsidRPr="00E54DEE">
        <w:rPr>
          <w:rFonts w:eastAsia="Times New Roman"/>
          <w:b/>
          <w:snapToGrid w:val="0"/>
          <w:kern w:val="0"/>
          <w:szCs w:val="20"/>
          <w14:ligatures w14:val="none"/>
        </w:rPr>
        <w:t>Pamiršus pavartoti XALPEBON</w:t>
      </w:r>
    </w:p>
    <w:p w14:paraId="35FCC874" w14:textId="77777777" w:rsidR="00E54DEE" w:rsidRPr="00E54DEE" w:rsidRDefault="00E54DEE" w:rsidP="00E54DEE">
      <w:pPr>
        <w:numPr>
          <w:ilvl w:val="0"/>
          <w:numId w:val="1"/>
        </w:numPr>
        <w:tabs>
          <w:tab w:val="left" w:pos="567"/>
          <w:tab w:val="left" w:pos="9214"/>
        </w:tabs>
        <w:spacing w:after="0" w:line="260" w:lineRule="exact"/>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Jeigu praleidote rytinę dozę, suvartokite ją iš karto, kai tik prisiminsite; ją galima vartoti ir kartu su vakarine doze.</w:t>
      </w:r>
    </w:p>
    <w:p w14:paraId="3DA2E567" w14:textId="77777777" w:rsidR="00E54DEE" w:rsidRPr="00E54DEE" w:rsidRDefault="00E54DEE" w:rsidP="00E54DEE">
      <w:pPr>
        <w:numPr>
          <w:ilvl w:val="0"/>
          <w:numId w:val="1"/>
        </w:numPr>
        <w:tabs>
          <w:tab w:val="left" w:pos="567"/>
          <w:tab w:val="left" w:pos="9214"/>
        </w:tabs>
        <w:spacing w:after="0" w:line="260" w:lineRule="exact"/>
        <w:ind w:right="282"/>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Praleistą vakarinę dozę galima vartoti tik tą patį vakarą. Nevartokite dviejų dozių kitą rytą. Kitą dieną tiesiog toliau vartokite įprastą dozę du kartus per parą, kaip rekomenduojama.</w:t>
      </w:r>
    </w:p>
    <w:p w14:paraId="2D478366"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2B88B7DF"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b/>
          <w:snapToGrid w:val="0"/>
          <w:kern w:val="0"/>
          <w:szCs w:val="20"/>
          <w14:ligatures w14:val="none"/>
        </w:rPr>
        <w:t>Jeigu abejojate, ką daryti, arba pamiršote pavartoti daugiau nei vieną dozę</w:t>
      </w:r>
      <w:r w:rsidRPr="00E54DEE">
        <w:rPr>
          <w:rFonts w:eastAsia="Times New Roman"/>
          <w:snapToGrid w:val="0"/>
          <w:kern w:val="0"/>
          <w:szCs w:val="20"/>
          <w14:ligatures w14:val="none"/>
        </w:rPr>
        <w:t>, kreipkitės į savo gydytoją, vaistininką arba slaugytoją.</w:t>
      </w:r>
    </w:p>
    <w:p w14:paraId="3702BB5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7EDA67A0"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szCs w:val="20"/>
          <w14:ligatures w14:val="none"/>
        </w:rPr>
        <w:t>Nustojus vartoti XALPEBON</w:t>
      </w:r>
    </w:p>
    <w:p w14:paraId="1BC64F9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Nenutraukite šio vaisto vartojimo prieš tai nepasitarę su savo gydytoju, kadangi per anksti nutraukus vaisto vartojimą, gali būti didesnis kraujo krešulio susidarymo pavojus. </w:t>
      </w:r>
    </w:p>
    <w:p w14:paraId="21E87EC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6F540B67"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Jeigu kiltų daugiau klausimų dėl šio vaisto vartojimo, kreipkitės į gydytoją, vaistininką arba slaugytoją. </w:t>
      </w:r>
    </w:p>
    <w:p w14:paraId="0646655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55AA2B8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C556024" w14:textId="77777777" w:rsidR="00E54DEE" w:rsidRPr="00E54DEE" w:rsidRDefault="00E54DEE" w:rsidP="00E54DEE">
      <w:pPr>
        <w:keepNext/>
        <w:numPr>
          <w:ilvl w:val="6"/>
          <w:numId w:val="2"/>
        </w:numPr>
        <w:tabs>
          <w:tab w:val="left" w:pos="567"/>
          <w:tab w:val="left" w:pos="9214"/>
        </w:tabs>
        <w:snapToGrid w:val="0"/>
        <w:spacing w:after="0" w:line="240" w:lineRule="auto"/>
        <w:ind w:left="567" w:right="282" w:hanging="567"/>
        <w:contextualSpacing/>
        <w:rPr>
          <w:rFonts w:eastAsia="Times New Roman"/>
          <w:kern w:val="0"/>
          <w:szCs w:val="20"/>
          <w:lang w:eastAsia="lt-LT" w:bidi="lt-LT"/>
          <w14:ligatures w14:val="none"/>
        </w:rPr>
      </w:pPr>
      <w:r w:rsidRPr="00E54DEE">
        <w:rPr>
          <w:rFonts w:eastAsia="Times New Roman"/>
          <w:b/>
          <w:kern w:val="0"/>
          <w:szCs w:val="20"/>
          <w:lang w:eastAsia="lt-LT" w:bidi="lt-LT"/>
          <w14:ligatures w14:val="none"/>
        </w:rPr>
        <w:lastRenderedPageBreak/>
        <w:t>Galimas šalutinis poveikis</w:t>
      </w:r>
    </w:p>
    <w:p w14:paraId="72562D73"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p>
    <w:p w14:paraId="6F1A9607"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Šis vaistas, kaip ir visi kiti, gali sukelti šalutinį poveikį, nors jis pasireiškia ne visiems žmonėms.</w:t>
      </w:r>
    </w:p>
    <w:p w14:paraId="69FA711E"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47D27F5D"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roofErr w:type="spellStart"/>
      <w:r w:rsidRPr="00E54DEE">
        <w:rPr>
          <w:rFonts w:eastAsia="Times New Roman"/>
          <w:snapToGrid w:val="0"/>
          <w:kern w:val="0"/>
          <w:szCs w:val="20"/>
          <w14:ligatures w14:val="none"/>
        </w:rPr>
        <w:t>Apiksabanas</w:t>
      </w:r>
      <w:proofErr w:type="spellEnd"/>
      <w:r w:rsidRPr="00E54DEE">
        <w:rPr>
          <w:rFonts w:eastAsia="Times New Roman"/>
          <w:snapToGrid w:val="0"/>
          <w:kern w:val="0"/>
          <w:szCs w:val="20"/>
          <w14:ligatures w14:val="none"/>
        </w:rPr>
        <w:t xml:space="preserve"> gali būti vartojamas esant trims skirtingoms būklėms. Kiekvienos šių būklių atveju žinomas skirtingas šalutinis poveikis, kuris pasireiškia skirtingu dažnumu, todėl išvardytas atskirai toliau. Dažniausiai pasireiškęs bendrasis šio vaisto šalutinis poveikis visų šių būklių atveju buvo kraujavimas, kuris gali kelti pavojų gyvybei ir dėl jo gali prireikti neatidėliotinos medicinos pagalbos.</w:t>
      </w:r>
    </w:p>
    <w:p w14:paraId="716CE91A"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7A376DDF"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u w:val="single"/>
          <w14:ligatures w14:val="none"/>
        </w:rPr>
      </w:pPr>
      <w:r w:rsidRPr="00E54DEE">
        <w:rPr>
          <w:rFonts w:eastAsia="Times New Roman"/>
          <w:snapToGrid w:val="0"/>
          <w:kern w:val="0"/>
          <w:u w:val="single"/>
          <w14:ligatures w14:val="none"/>
        </w:rPr>
        <w:t xml:space="preserve">Toliau išvardytas žinomas šalutinis poveikis, kuris gali pasireikšti vartojant </w:t>
      </w:r>
      <w:proofErr w:type="spellStart"/>
      <w:r w:rsidRPr="00E54DEE">
        <w:rPr>
          <w:rFonts w:eastAsia="Times New Roman"/>
          <w:snapToGrid w:val="0"/>
          <w:kern w:val="0"/>
          <w:u w:val="single"/>
          <w14:ligatures w14:val="none"/>
        </w:rPr>
        <w:t>apiksabano</w:t>
      </w:r>
      <w:proofErr w:type="spellEnd"/>
      <w:r w:rsidRPr="00E54DEE">
        <w:rPr>
          <w:rFonts w:eastAsia="Times New Roman"/>
          <w:snapToGrid w:val="0"/>
          <w:kern w:val="0"/>
          <w:u w:val="single"/>
          <w14:ligatures w14:val="none"/>
        </w:rPr>
        <w:t xml:space="preserve">, kad nesusiformuotų kraujo krešuliai po klubo arba kelio sąnario pakeitimo operacijų. </w:t>
      </w:r>
    </w:p>
    <w:p w14:paraId="3B7F05B7"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i/>
          <w:snapToGrid w:val="0"/>
          <w:kern w:val="0"/>
          <w14:ligatures w14:val="none"/>
        </w:rPr>
      </w:pPr>
    </w:p>
    <w:p w14:paraId="130B0125"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14:ligatures w14:val="none"/>
        </w:rPr>
        <w:t xml:space="preserve">Dažni šalutinio poveikio reiškiniai (gali pasireikšti rečiau kaip 1 iš 10 asmenų) </w:t>
      </w:r>
    </w:p>
    <w:p w14:paraId="28379CBE"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Mažakraujystė, dėl kurios gali pasireikšti nuovargis ar blyškumas. </w:t>
      </w:r>
    </w:p>
    <w:p w14:paraId="7884F69E"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Kraujavimas, įskaitant: </w:t>
      </w:r>
    </w:p>
    <w:p w14:paraId="1FF6042F" w14:textId="77777777" w:rsidR="00E54DEE" w:rsidRPr="00E54DEE" w:rsidRDefault="00E54DEE" w:rsidP="00E54DEE">
      <w:pPr>
        <w:numPr>
          <w:ilvl w:val="0"/>
          <w:numId w:val="23"/>
        </w:numPr>
        <w:tabs>
          <w:tab w:val="left" w:pos="567"/>
          <w:tab w:val="left" w:pos="709"/>
          <w:tab w:val="left" w:pos="9214"/>
        </w:tabs>
        <w:spacing w:after="0" w:line="240" w:lineRule="auto"/>
        <w:ind w:left="851" w:right="282" w:hanging="425"/>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mėlynių susidarymą ir patinimą. </w:t>
      </w:r>
    </w:p>
    <w:p w14:paraId="3C0B516C"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Pykinimas (šleikštulys). </w:t>
      </w:r>
    </w:p>
    <w:p w14:paraId="193F679D"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p>
    <w:p w14:paraId="3076C189"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14:ligatures w14:val="none"/>
        </w:rPr>
        <w:t xml:space="preserve">Nedažni šalutinio poveikio reiškiniai (gali pasireikšti rečiau kaip 1 iš 100 asmenų) </w:t>
      </w:r>
    </w:p>
    <w:p w14:paraId="56EB73E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Sumažėjęs trombocitų skaičius kraujyje (dėl ko gali sutrikti krešėjimas). </w:t>
      </w:r>
    </w:p>
    <w:p w14:paraId="21C9EAD7"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Kraujavimas: </w:t>
      </w:r>
    </w:p>
    <w:p w14:paraId="5A42FAFE" w14:textId="77777777" w:rsidR="00E54DEE" w:rsidRPr="00E54DEE" w:rsidRDefault="00E54DEE" w:rsidP="00E54DEE">
      <w:pPr>
        <w:numPr>
          <w:ilvl w:val="0"/>
          <w:numId w:val="24"/>
        </w:numPr>
        <w:tabs>
          <w:tab w:val="left" w:pos="567"/>
          <w:tab w:val="left" w:pos="851"/>
          <w:tab w:val="left" w:pos="9214"/>
        </w:tabs>
        <w:spacing w:after="0" w:line="240" w:lineRule="auto"/>
        <w:ind w:left="851" w:right="282" w:hanging="425"/>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pasireiškiantis po operacijos, t. y. kraujosruvų susidarymas ir patinimas, kraujo ar skysčio išskyros iš chirurginės žaizdos, pjūvio vietos (žaizdos sekrecija) ar injekcijos vietos, </w:t>
      </w:r>
    </w:p>
    <w:p w14:paraId="56A3C7A6" w14:textId="77777777" w:rsidR="00E54DEE" w:rsidRPr="00E54DEE" w:rsidRDefault="00E54DEE" w:rsidP="00E54DEE">
      <w:pPr>
        <w:numPr>
          <w:ilvl w:val="0"/>
          <w:numId w:val="24"/>
        </w:numPr>
        <w:tabs>
          <w:tab w:val="left" w:pos="567"/>
          <w:tab w:val="left" w:pos="851"/>
          <w:tab w:val="left" w:pos="9214"/>
        </w:tabs>
        <w:spacing w:after="0" w:line="240" w:lineRule="auto"/>
        <w:ind w:left="851" w:right="282" w:hanging="425"/>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iš skrandžio, žarnyno ar ryškaus (raudono) kraujo atsiradimas išmatose, </w:t>
      </w:r>
    </w:p>
    <w:p w14:paraId="642F224A" w14:textId="77777777" w:rsidR="00E54DEE" w:rsidRPr="00E54DEE" w:rsidRDefault="00E54DEE" w:rsidP="00E54DEE">
      <w:pPr>
        <w:numPr>
          <w:ilvl w:val="0"/>
          <w:numId w:val="24"/>
        </w:numPr>
        <w:tabs>
          <w:tab w:val="left" w:pos="567"/>
          <w:tab w:val="left" w:pos="851"/>
          <w:tab w:val="left" w:pos="9214"/>
        </w:tabs>
        <w:spacing w:after="0" w:line="240" w:lineRule="auto"/>
        <w:ind w:left="851" w:right="282" w:hanging="425"/>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kraujas šlapime,</w:t>
      </w:r>
    </w:p>
    <w:p w14:paraId="7F435BCD" w14:textId="77777777" w:rsidR="00E54DEE" w:rsidRPr="00E54DEE" w:rsidRDefault="00E54DEE" w:rsidP="00E54DEE">
      <w:pPr>
        <w:numPr>
          <w:ilvl w:val="0"/>
          <w:numId w:val="24"/>
        </w:numPr>
        <w:tabs>
          <w:tab w:val="left" w:pos="567"/>
          <w:tab w:val="left" w:pos="851"/>
          <w:tab w:val="left" w:pos="9214"/>
        </w:tabs>
        <w:spacing w:after="0" w:line="240" w:lineRule="auto"/>
        <w:ind w:left="851" w:right="282" w:hanging="425"/>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iš nosies, </w:t>
      </w:r>
    </w:p>
    <w:p w14:paraId="5625CF64" w14:textId="77777777" w:rsidR="00E54DEE" w:rsidRPr="00E54DEE" w:rsidRDefault="00E54DEE" w:rsidP="00E54DEE">
      <w:pPr>
        <w:numPr>
          <w:ilvl w:val="0"/>
          <w:numId w:val="24"/>
        </w:numPr>
        <w:tabs>
          <w:tab w:val="left" w:pos="567"/>
          <w:tab w:val="left" w:pos="851"/>
          <w:tab w:val="left" w:pos="9214"/>
        </w:tabs>
        <w:spacing w:after="0" w:line="240" w:lineRule="auto"/>
        <w:ind w:left="851" w:right="282" w:hanging="425"/>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iš makšties. </w:t>
      </w:r>
    </w:p>
    <w:p w14:paraId="03921C5A"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Sumažėjęs kraujospūdis, dėl ko galite jausti alpimą ar padažnėti širdies plakimas. </w:t>
      </w:r>
    </w:p>
    <w:p w14:paraId="17566730"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Kraujo tyrimai gali rodyti: </w:t>
      </w:r>
    </w:p>
    <w:p w14:paraId="68C162A5" w14:textId="77777777" w:rsidR="00E54DEE" w:rsidRPr="00E54DEE" w:rsidRDefault="00E54DEE" w:rsidP="00E54DEE">
      <w:pPr>
        <w:numPr>
          <w:ilvl w:val="0"/>
          <w:numId w:val="26"/>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sutrikusią kepenų funkciją, </w:t>
      </w:r>
    </w:p>
    <w:p w14:paraId="5DF23559" w14:textId="77777777" w:rsidR="00E54DEE" w:rsidRPr="00E54DEE" w:rsidRDefault="00E54DEE" w:rsidP="00E54DEE">
      <w:pPr>
        <w:numPr>
          <w:ilvl w:val="0"/>
          <w:numId w:val="25"/>
        </w:numPr>
        <w:tabs>
          <w:tab w:val="left" w:pos="567"/>
          <w:tab w:val="left" w:pos="993"/>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padidėjusį kai kurių kepenų fermentų aktyvumą, </w:t>
      </w:r>
    </w:p>
    <w:p w14:paraId="2FF57644" w14:textId="77777777" w:rsidR="00E54DEE" w:rsidRPr="00E54DEE" w:rsidRDefault="00E54DEE" w:rsidP="00E54DEE">
      <w:pPr>
        <w:numPr>
          <w:ilvl w:val="0"/>
          <w:numId w:val="25"/>
        </w:numPr>
        <w:tabs>
          <w:tab w:val="left" w:pos="567"/>
          <w:tab w:val="left" w:pos="993"/>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padidėjusį </w:t>
      </w:r>
      <w:proofErr w:type="spellStart"/>
      <w:r w:rsidRPr="00E54DEE">
        <w:rPr>
          <w:rFonts w:eastAsia="Times New Roman"/>
          <w:kern w:val="0"/>
          <w:lang w:eastAsia="lt-LT" w:bidi="lt-LT"/>
          <w14:ligatures w14:val="none"/>
        </w:rPr>
        <w:t>bilirubino</w:t>
      </w:r>
      <w:proofErr w:type="spellEnd"/>
      <w:r w:rsidRPr="00E54DEE">
        <w:rPr>
          <w:rFonts w:eastAsia="Times New Roman"/>
          <w:kern w:val="0"/>
          <w:lang w:eastAsia="lt-LT" w:bidi="lt-LT"/>
          <w14:ligatures w14:val="none"/>
        </w:rPr>
        <w:t xml:space="preserve"> kiekį (tai raudonųjų kraujo ląstelių irimo produktas, kuris gali sukelti odos ir akių pageltimą). </w:t>
      </w:r>
    </w:p>
    <w:p w14:paraId="76C6EDDC"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Niežėjimas. </w:t>
      </w:r>
    </w:p>
    <w:p w14:paraId="48A004FC"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p>
    <w:p w14:paraId="3DEC1F53"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14:ligatures w14:val="none"/>
        </w:rPr>
        <w:t xml:space="preserve">Reti šalutinio poveikio reiškiniai (gali pasireikšti rečiau kaip 1 iš 1 000 asmenų) </w:t>
      </w:r>
    </w:p>
    <w:p w14:paraId="267A7C9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Alerginės (padidėjusio jautrumo) reakcijos, kurios gali sukelti: veido, lūpų, burnos, liežuvio ir (arba) gerklės patinimą bei apsunkintą kvėpavimą. Jeigu pasireikštų bet kuris iš šių simptomų, </w:t>
      </w:r>
      <w:r w:rsidRPr="00E54DEE">
        <w:rPr>
          <w:rFonts w:eastAsia="Times New Roman"/>
          <w:b/>
          <w:bCs/>
          <w:kern w:val="0"/>
          <w:lang w:eastAsia="lt-LT" w:bidi="lt-LT"/>
          <w14:ligatures w14:val="none"/>
        </w:rPr>
        <w:t>nedelsdami kreipkitės į gydytoją</w:t>
      </w:r>
      <w:r w:rsidRPr="00E54DEE">
        <w:rPr>
          <w:rFonts w:eastAsia="Times New Roman"/>
          <w:kern w:val="0"/>
          <w:lang w:eastAsia="lt-LT" w:bidi="lt-LT"/>
          <w14:ligatures w14:val="none"/>
        </w:rPr>
        <w:t xml:space="preserve">. </w:t>
      </w:r>
    </w:p>
    <w:p w14:paraId="440A3A4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Kraujavimas: </w:t>
      </w:r>
    </w:p>
    <w:p w14:paraId="576A303F" w14:textId="77777777" w:rsidR="00E54DEE" w:rsidRPr="00E54DEE" w:rsidRDefault="00E54DEE" w:rsidP="00E54DEE">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į raumenis, </w:t>
      </w:r>
    </w:p>
    <w:p w14:paraId="1FC9D028" w14:textId="77777777" w:rsidR="00E54DEE" w:rsidRPr="00E54DEE" w:rsidRDefault="00E54DEE" w:rsidP="00E54DEE">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į akis, </w:t>
      </w:r>
    </w:p>
    <w:p w14:paraId="1C435E42" w14:textId="77777777" w:rsidR="00E54DEE" w:rsidRPr="00E54DEE" w:rsidRDefault="00E54DEE" w:rsidP="00E54DEE">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iš dantenų ar atkosėjimas krauju, </w:t>
      </w:r>
    </w:p>
    <w:p w14:paraId="5F83C7A4" w14:textId="77777777" w:rsidR="00E54DEE" w:rsidRPr="00E54DEE" w:rsidRDefault="00E54DEE" w:rsidP="00E54DEE">
      <w:pPr>
        <w:numPr>
          <w:ilvl w:val="0"/>
          <w:numId w:val="27"/>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iš tiesiosios žarnos. </w:t>
      </w:r>
    </w:p>
    <w:p w14:paraId="5D8ECB39"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Plaukų slinkimas. </w:t>
      </w:r>
    </w:p>
    <w:p w14:paraId="4A173215"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14:ligatures w14:val="none"/>
        </w:rPr>
      </w:pPr>
    </w:p>
    <w:p w14:paraId="76E92A70"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14:ligatures w14:val="none"/>
        </w:rPr>
      </w:pPr>
      <w:r w:rsidRPr="00E54DEE">
        <w:rPr>
          <w:rFonts w:eastAsia="Times New Roman"/>
          <w:b/>
          <w:snapToGrid w:val="0"/>
          <w:kern w:val="0"/>
          <w14:ligatures w14:val="none"/>
        </w:rPr>
        <w:t xml:space="preserve">Šalutinio poveikio reiškiniai, kurių dažnis nežinomas (negali būti apskaičiuotas pagal turimus duomenis) </w:t>
      </w:r>
    </w:p>
    <w:p w14:paraId="6A0E109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Kraujavimas: </w:t>
      </w:r>
    </w:p>
    <w:p w14:paraId="389F14BF" w14:textId="77777777" w:rsidR="00E54DEE" w:rsidRPr="00E54DEE" w:rsidRDefault="00E54DEE" w:rsidP="00E54DEE">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į galvos arba nugaros smegenis, </w:t>
      </w:r>
    </w:p>
    <w:p w14:paraId="49EBBD73" w14:textId="77777777" w:rsidR="00E54DEE" w:rsidRPr="00E54DEE" w:rsidRDefault="00E54DEE" w:rsidP="00E54DEE">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plaučiuose arba ryklėje (gerklėje),</w:t>
      </w:r>
    </w:p>
    <w:p w14:paraId="73CFCB5A" w14:textId="77777777" w:rsidR="00E54DEE" w:rsidRPr="00E54DEE" w:rsidRDefault="00E54DEE" w:rsidP="00E54DEE">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burnoje, </w:t>
      </w:r>
    </w:p>
    <w:p w14:paraId="05B92F17" w14:textId="77777777" w:rsidR="00E54DEE" w:rsidRPr="00E54DEE" w:rsidRDefault="00E54DEE" w:rsidP="00E54DEE">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į pilvo ertmę arba į aplink pilvo ertmę esančią ertmę, </w:t>
      </w:r>
    </w:p>
    <w:p w14:paraId="2C502E58" w14:textId="77777777" w:rsidR="00E54DEE" w:rsidRPr="00E54DEE" w:rsidRDefault="00E54DEE" w:rsidP="00E54DEE">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iš hemorojaus mazgų (tiesiosios žarnos venų mazginių išsiplėtimų), </w:t>
      </w:r>
    </w:p>
    <w:p w14:paraId="1B0EA729" w14:textId="77777777" w:rsidR="00E54DEE" w:rsidRPr="00E54DEE" w:rsidRDefault="00E54DEE" w:rsidP="00E54DEE">
      <w:pPr>
        <w:numPr>
          <w:ilvl w:val="0"/>
          <w:numId w:val="28"/>
        </w:numPr>
        <w:tabs>
          <w:tab w:val="left" w:pos="567"/>
          <w:tab w:val="left" w:pos="851"/>
          <w:tab w:val="left" w:pos="9214"/>
        </w:tabs>
        <w:spacing w:after="0" w:line="240" w:lineRule="auto"/>
        <w:ind w:left="851" w:right="282" w:hanging="284"/>
        <w:contextualSpacing/>
        <w:outlineLvl w:val="0"/>
        <w:rPr>
          <w:rFonts w:eastAsia="Times New Roman"/>
          <w:kern w:val="0"/>
          <w:lang w:eastAsia="lt-LT" w:bidi="lt-LT"/>
          <w14:ligatures w14:val="none"/>
        </w:rPr>
      </w:pPr>
      <w:r w:rsidRPr="00E54DEE">
        <w:rPr>
          <w:rFonts w:eastAsia="Times New Roman"/>
          <w:kern w:val="0"/>
          <w:lang w:eastAsia="lt-LT" w:bidi="lt-LT"/>
          <w14:ligatures w14:val="none"/>
        </w:rPr>
        <w:t xml:space="preserve">laboratoriniais tyrimais nustatomas kraujas išmatose arba šlapime. </w:t>
      </w:r>
    </w:p>
    <w:p w14:paraId="1C2F846C"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b/>
          <w:noProof/>
          <w:kern w:val="0"/>
          <w:lang w:eastAsia="lt-LT" w:bidi="lt-LT"/>
          <w14:ligatures w14:val="none"/>
        </w:rPr>
      </w:pPr>
      <w:r w:rsidRPr="00E54DEE">
        <w:rPr>
          <w:rFonts w:eastAsia="Times New Roman"/>
          <w:kern w:val="0"/>
          <w:lang w:eastAsia="lt-LT" w:bidi="lt-LT"/>
          <w14:ligatures w14:val="none"/>
        </w:rPr>
        <w:lastRenderedPageBreak/>
        <w:t xml:space="preserve">Odos išbėrimas, dėl kurio gali susidaryti pūslės arba dėmės, atrodančios kaip maži taikiniai (tamsus taškas viduryje, apjuostas šviesesniu apskritimu su tamsiu išoriniu žiedu; toks išbėrimas vadinamas daugiaforme raudone). </w:t>
      </w:r>
    </w:p>
    <w:p w14:paraId="65F7E35F"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b/>
          <w:noProof/>
          <w:kern w:val="0"/>
          <w:lang w:eastAsia="lt-LT" w:bidi="lt-LT"/>
          <w14:ligatures w14:val="none"/>
        </w:rPr>
      </w:pPr>
      <w:r w:rsidRPr="00E54DEE">
        <w:rPr>
          <w:rFonts w:eastAsia="Times New Roman"/>
          <w:kern w:val="0"/>
          <w:lang w:eastAsia="lt-LT" w:bidi="lt-LT"/>
          <w14:ligatures w14:val="none"/>
        </w:rPr>
        <w:t>Kraujagyslių uždegimas (</w:t>
      </w:r>
      <w:proofErr w:type="spellStart"/>
      <w:r w:rsidRPr="00E54DEE">
        <w:rPr>
          <w:rFonts w:eastAsia="Times New Roman"/>
          <w:kern w:val="0"/>
          <w:lang w:eastAsia="lt-LT" w:bidi="lt-LT"/>
          <w14:ligatures w14:val="none"/>
        </w:rPr>
        <w:t>vaskulitas</w:t>
      </w:r>
      <w:proofErr w:type="spellEnd"/>
      <w:r w:rsidRPr="00E54DEE">
        <w:rPr>
          <w:rFonts w:eastAsia="Times New Roman"/>
          <w:kern w:val="0"/>
          <w:lang w:eastAsia="lt-LT" w:bidi="lt-LT"/>
          <w14:ligatures w14:val="none"/>
        </w:rPr>
        <w:t>), dėl kurio gali atsirasti odos išbėrimas arba ryškios, plokščios, raudonos, apvalios dėmės po odos paviršiumi arba mėlynės (kraujosruvos).</w:t>
      </w:r>
    </w:p>
    <w:p w14:paraId="71DA9FEE"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bCs/>
          <w:noProof/>
          <w:kern w:val="0"/>
          <w:lang w:eastAsia="lt-LT" w:bidi="lt-LT"/>
          <w14:ligatures w14:val="none"/>
        </w:rPr>
      </w:pPr>
      <w:r w:rsidRPr="00E54DEE">
        <w:rPr>
          <w:rFonts w:eastAsia="Times New Roman"/>
          <w:bCs/>
          <w:noProof/>
          <w:kern w:val="0"/>
          <w:lang w:eastAsia="lt-LT" w:bidi="lt-LT"/>
          <w14:ligatures w14:val="none"/>
        </w:rPr>
        <w:t>Kraujavimas inkstuose, kartais su krauju šlapime, dėl kurio inkstai negali tinkamai veikti (su antikoaguliantais susijusi nefropatija).</w:t>
      </w:r>
    </w:p>
    <w:p w14:paraId="6B36674B"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21258F93"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szCs w:val="20"/>
          <w:u w:val="single"/>
          <w14:ligatures w14:val="none"/>
        </w:rPr>
      </w:pPr>
      <w:r w:rsidRPr="00E54DEE">
        <w:rPr>
          <w:rFonts w:eastAsia="Times New Roman"/>
          <w:snapToGrid w:val="0"/>
          <w:kern w:val="0"/>
          <w:szCs w:val="20"/>
          <w:u w:val="single"/>
          <w14:ligatures w14:val="none"/>
        </w:rPr>
        <w:t xml:space="preserve">Toliau išvardytas žinomas šalutinis poveikis, kuris gali pasireikšti vartojant </w:t>
      </w:r>
      <w:proofErr w:type="spellStart"/>
      <w:r w:rsidRPr="00E54DEE">
        <w:rPr>
          <w:rFonts w:eastAsia="Times New Roman"/>
          <w:snapToGrid w:val="0"/>
          <w:kern w:val="0"/>
          <w:szCs w:val="20"/>
          <w:u w:val="single"/>
          <w14:ligatures w14:val="none"/>
        </w:rPr>
        <w:t>apiksabano</w:t>
      </w:r>
      <w:proofErr w:type="spellEnd"/>
      <w:r w:rsidRPr="00E54DEE">
        <w:rPr>
          <w:rFonts w:eastAsia="Times New Roman"/>
          <w:snapToGrid w:val="0"/>
          <w:kern w:val="0"/>
          <w:szCs w:val="20"/>
          <w:u w:val="single"/>
          <w14:ligatures w14:val="none"/>
        </w:rPr>
        <w:t xml:space="preserve">, kad nesusiformuotų kraujo krešuliai širdyje pacientams, kurių širdis plaka neritmiškai ir yra bent vienas papildomas rizikos veiksnys. </w:t>
      </w:r>
    </w:p>
    <w:p w14:paraId="3901C076"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13414257"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Dažni šalutinio poveikio reiškiniai (gali pasireikšti rečiau kaip 1 iš 10 asmenų) </w:t>
      </w:r>
    </w:p>
    <w:p w14:paraId="499AC46B"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Kraujavimas, įskaitant: </w:t>
      </w:r>
    </w:p>
    <w:p w14:paraId="516E1B48"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akis, </w:t>
      </w:r>
    </w:p>
    <w:p w14:paraId="08196DE7"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skrandį arba žarnas, </w:t>
      </w:r>
    </w:p>
    <w:p w14:paraId="5299FB1A"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 tiesiosios žarnos, </w:t>
      </w:r>
    </w:p>
    <w:p w14:paraId="7842F985"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kraują šlapime, </w:t>
      </w:r>
    </w:p>
    <w:p w14:paraId="3C6B64CB"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kraujavimą iš nosies, </w:t>
      </w:r>
    </w:p>
    <w:p w14:paraId="7F0694C9"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kraujavimą iš dantenų, </w:t>
      </w:r>
    </w:p>
    <w:p w14:paraId="3A86E971" w14:textId="77777777" w:rsidR="00E54DEE" w:rsidRPr="00E54DEE" w:rsidRDefault="00E54DEE" w:rsidP="00E54DEE">
      <w:pPr>
        <w:numPr>
          <w:ilvl w:val="0"/>
          <w:numId w:val="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mėlynių atsiradimą ir patinimą. </w:t>
      </w:r>
    </w:p>
    <w:p w14:paraId="64B668CB"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Mažakraujystė, dėl kurios gali pasireikšti nuovargis ar blyškumas. </w:t>
      </w:r>
    </w:p>
    <w:p w14:paraId="44DF1E4B"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Sumažėjęs kraujospūdis, dėl ko galite jausti alpimą ar padažnėti širdies plakimas. </w:t>
      </w:r>
    </w:p>
    <w:p w14:paraId="3E9A0853"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Pykinimas (šleikštulys). </w:t>
      </w:r>
    </w:p>
    <w:p w14:paraId="363E3344"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Kraujo tyrimai gali rodyti: </w:t>
      </w:r>
    </w:p>
    <w:p w14:paraId="0B418CC0" w14:textId="77777777" w:rsidR="00E54DEE" w:rsidRPr="00E54DEE" w:rsidRDefault="00E54DEE" w:rsidP="00E54DEE">
      <w:pPr>
        <w:numPr>
          <w:ilvl w:val="0"/>
          <w:numId w:val="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padidėjusį gama </w:t>
      </w:r>
      <w:proofErr w:type="spellStart"/>
      <w:r w:rsidRPr="00E54DEE">
        <w:rPr>
          <w:rFonts w:eastAsia="Times New Roman"/>
          <w:kern w:val="0"/>
          <w:szCs w:val="20"/>
          <w:lang w:eastAsia="lt-LT" w:bidi="lt-LT"/>
          <w14:ligatures w14:val="none"/>
        </w:rPr>
        <w:t>gliutamiltransferazės</w:t>
      </w:r>
      <w:proofErr w:type="spellEnd"/>
      <w:r w:rsidRPr="00E54DEE">
        <w:rPr>
          <w:rFonts w:eastAsia="Times New Roman"/>
          <w:kern w:val="0"/>
          <w:szCs w:val="20"/>
          <w:lang w:eastAsia="lt-LT" w:bidi="lt-LT"/>
          <w14:ligatures w14:val="none"/>
        </w:rPr>
        <w:t xml:space="preserve"> (GGT) aktyvumą kraujyje. </w:t>
      </w:r>
    </w:p>
    <w:p w14:paraId="6CC15B71"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50DDF902"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Nedažni šalutinio poveikio reiškiniai (gali pasireikšti rečiau kaip 1 iš 100 asmenų) </w:t>
      </w:r>
    </w:p>
    <w:p w14:paraId="6EA69E69"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Kraujavimas: </w:t>
      </w:r>
    </w:p>
    <w:p w14:paraId="09181670" w14:textId="77777777" w:rsidR="00E54DEE" w:rsidRPr="00E54DEE" w:rsidRDefault="00E54DEE" w:rsidP="00E54DEE">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galvos arba nugaros smegenis, </w:t>
      </w:r>
    </w:p>
    <w:p w14:paraId="7C217690" w14:textId="77777777" w:rsidR="00E54DEE" w:rsidRPr="00E54DEE" w:rsidRDefault="00E54DEE" w:rsidP="00E54DEE">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 burnos arba kraują atkosėtuose skrepliuose, </w:t>
      </w:r>
    </w:p>
    <w:p w14:paraId="2ACE7524" w14:textId="77777777" w:rsidR="00E54DEE" w:rsidRPr="00E54DEE" w:rsidRDefault="00E54DEE" w:rsidP="00E54DEE">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pilvą arba iš makšties, </w:t>
      </w:r>
    </w:p>
    <w:p w14:paraId="4D709F3F" w14:textId="77777777" w:rsidR="00E54DEE" w:rsidRPr="00E54DEE" w:rsidRDefault="00E54DEE" w:rsidP="00E54DEE">
      <w:pPr>
        <w:numPr>
          <w:ilvl w:val="0"/>
          <w:numId w:val="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ryškaus (raudono) kraujo atsiradimas išmatose, </w:t>
      </w:r>
    </w:p>
    <w:p w14:paraId="749A246D" w14:textId="77777777" w:rsidR="00E54DEE" w:rsidRPr="00E54DEE" w:rsidRDefault="00E54DEE" w:rsidP="00E54DEE">
      <w:pPr>
        <w:numPr>
          <w:ilvl w:val="0"/>
          <w:numId w:val="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5874630E" w14:textId="77777777" w:rsidR="00E54DEE" w:rsidRPr="00E54DEE" w:rsidRDefault="00E54DEE" w:rsidP="00E54DEE">
      <w:pPr>
        <w:numPr>
          <w:ilvl w:val="0"/>
          <w:numId w:val="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 hemorojaus mazgų, </w:t>
      </w:r>
    </w:p>
    <w:p w14:paraId="0408FADD" w14:textId="77777777" w:rsidR="00E54DEE" w:rsidRPr="00E54DEE" w:rsidRDefault="00E54DEE" w:rsidP="00E54DEE">
      <w:pPr>
        <w:numPr>
          <w:ilvl w:val="0"/>
          <w:numId w:val="7"/>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laboratoriniais tyrimais nustatomas kraujas išmatose arba šlapime. </w:t>
      </w:r>
    </w:p>
    <w:p w14:paraId="678C9D8A"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Sumažėjęs trombocitų skaičius kraujyje (dėl to gali sutrikti krešėjimas). </w:t>
      </w:r>
    </w:p>
    <w:p w14:paraId="1884AC40"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Kraujo tyrimai gali rodyti: </w:t>
      </w:r>
    </w:p>
    <w:p w14:paraId="34D0C30E" w14:textId="77777777" w:rsidR="00E54DEE" w:rsidRPr="00E54DEE" w:rsidRDefault="00E54DEE" w:rsidP="00E54DEE">
      <w:pPr>
        <w:numPr>
          <w:ilvl w:val="0"/>
          <w:numId w:val="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sutrikusią kepenų funkciją, </w:t>
      </w:r>
    </w:p>
    <w:p w14:paraId="47D7C594" w14:textId="77777777" w:rsidR="00E54DEE" w:rsidRPr="00E54DEE" w:rsidRDefault="00E54DEE" w:rsidP="00E54DEE">
      <w:pPr>
        <w:numPr>
          <w:ilvl w:val="0"/>
          <w:numId w:val="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padidėjusį kai kurių kepenų fermentų aktyvumą kraujyje, </w:t>
      </w:r>
    </w:p>
    <w:p w14:paraId="3BC3A245" w14:textId="77777777" w:rsidR="00E54DEE" w:rsidRPr="00E54DEE" w:rsidRDefault="00E54DEE" w:rsidP="00E54DEE">
      <w:pPr>
        <w:numPr>
          <w:ilvl w:val="0"/>
          <w:numId w:val="8"/>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padidėjusį </w:t>
      </w:r>
      <w:proofErr w:type="spellStart"/>
      <w:r w:rsidRPr="00E54DEE">
        <w:rPr>
          <w:rFonts w:eastAsia="Times New Roman"/>
          <w:kern w:val="0"/>
          <w:szCs w:val="20"/>
          <w:lang w:eastAsia="lt-LT" w:bidi="lt-LT"/>
          <w14:ligatures w14:val="none"/>
        </w:rPr>
        <w:t>bilirubino</w:t>
      </w:r>
      <w:proofErr w:type="spellEnd"/>
      <w:r w:rsidRPr="00E54DEE">
        <w:rPr>
          <w:rFonts w:eastAsia="Times New Roman"/>
          <w:kern w:val="0"/>
          <w:szCs w:val="20"/>
          <w:lang w:eastAsia="lt-LT" w:bidi="lt-LT"/>
          <w14:ligatures w14:val="none"/>
        </w:rPr>
        <w:t xml:space="preserve"> kiekį (tai raudonųjų kraujo ląstelių irimo produktas, kuris gali sukelti odos ir akių pageltimą). </w:t>
      </w:r>
    </w:p>
    <w:p w14:paraId="5B35134C"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Odos išbėrimas.</w:t>
      </w:r>
    </w:p>
    <w:p w14:paraId="1E322979"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Niežulys. </w:t>
      </w:r>
    </w:p>
    <w:p w14:paraId="056DB8CA"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Plaukų slinkimas. </w:t>
      </w:r>
    </w:p>
    <w:p w14:paraId="5D56C8D7"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nedelsdami kreipkitės į gydytoją. </w:t>
      </w:r>
    </w:p>
    <w:p w14:paraId="6563C76E"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3FE6B34F"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Reti šalutinio poveikio reiškiniai (gali pasireikšti rečiau kaip 1 iš 1 000 asmenų) </w:t>
      </w:r>
    </w:p>
    <w:p w14:paraId="1079AA34"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Kraujavimas: </w:t>
      </w:r>
    </w:p>
    <w:p w14:paraId="268351D4" w14:textId="77777777" w:rsidR="00E54DEE" w:rsidRPr="00E54DEE" w:rsidRDefault="00E54DEE" w:rsidP="00E54DEE">
      <w:pPr>
        <w:numPr>
          <w:ilvl w:val="0"/>
          <w:numId w:val="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plaučiuose arba gerklėje, </w:t>
      </w:r>
    </w:p>
    <w:p w14:paraId="16E6E9B1" w14:textId="77777777" w:rsidR="00E54DEE" w:rsidRPr="00E54DEE" w:rsidRDefault="00E54DEE" w:rsidP="00E54DEE">
      <w:pPr>
        <w:numPr>
          <w:ilvl w:val="0"/>
          <w:numId w:val="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į tarpą už pilvo ertmės,</w:t>
      </w:r>
    </w:p>
    <w:p w14:paraId="339FDD34" w14:textId="77777777" w:rsidR="00E54DEE" w:rsidRPr="00E54DEE" w:rsidRDefault="00E54DEE" w:rsidP="00E54DEE">
      <w:pPr>
        <w:numPr>
          <w:ilvl w:val="0"/>
          <w:numId w:val="9"/>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į raumenis.</w:t>
      </w:r>
    </w:p>
    <w:p w14:paraId="16F5ECAF"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7385B26A" w14:textId="77777777" w:rsidR="00E54DEE" w:rsidRPr="00E54DEE" w:rsidRDefault="00E54DEE" w:rsidP="00E54DEE">
      <w:pPr>
        <w:autoSpaceDE w:val="0"/>
        <w:autoSpaceDN w:val="0"/>
        <w:adjustRightInd w:val="0"/>
        <w:spacing w:after="0" w:line="240" w:lineRule="auto"/>
        <w:rPr>
          <w:rFonts w:eastAsia="Calibri"/>
          <w:b/>
          <w:bCs/>
          <w:kern w:val="0"/>
          <w:lang w:eastAsia="lt-LT"/>
          <w14:ligatures w14:val="none"/>
        </w:rPr>
      </w:pPr>
      <w:r w:rsidRPr="00E54DEE">
        <w:rPr>
          <w:rFonts w:eastAsia="Calibri"/>
          <w:b/>
          <w:bCs/>
          <w:kern w:val="0"/>
          <w:lang w:eastAsia="lt-LT"/>
          <w14:ligatures w14:val="none"/>
        </w:rPr>
        <w:lastRenderedPageBreak/>
        <w:t>Labai reti šalutinio poveikio reiškiniai (gali pasireikšti rečiau kaip 1 iš 10 000 asmenų)</w:t>
      </w:r>
    </w:p>
    <w:p w14:paraId="6B1A793A" w14:textId="77777777" w:rsidR="00E54DEE" w:rsidRPr="00E54DEE" w:rsidRDefault="00E54DEE" w:rsidP="00E54DEE">
      <w:pPr>
        <w:numPr>
          <w:ilvl w:val="0"/>
          <w:numId w:val="1"/>
        </w:numPr>
        <w:tabs>
          <w:tab w:val="left" w:pos="567"/>
        </w:tabs>
        <w:autoSpaceDE w:val="0"/>
        <w:autoSpaceDN w:val="0"/>
        <w:adjustRightInd w:val="0"/>
        <w:spacing w:after="0" w:line="240" w:lineRule="auto"/>
        <w:ind w:left="567" w:hanging="425"/>
        <w:rPr>
          <w:rFonts w:eastAsia="TimesNewRoman"/>
          <w:kern w:val="0"/>
          <w:lang w:eastAsia="lt-LT"/>
          <w14:ligatures w14:val="none"/>
        </w:rPr>
      </w:pPr>
      <w:r w:rsidRPr="00E54DEE">
        <w:rPr>
          <w:rFonts w:eastAsia="TimesNewRoman"/>
          <w:kern w:val="0"/>
          <w:lang w:eastAsia="lt-LT"/>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71A9957C"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11D8BA26"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Šalutinio poveikio reiškiniai, kurių dažnis nežinomas (negali būti apskaičiuotas pagal turimus duomenis) </w:t>
      </w:r>
    </w:p>
    <w:p w14:paraId="426A0046" w14:textId="77777777" w:rsidR="00E54DEE" w:rsidRPr="00E54DEE" w:rsidRDefault="00E54DEE" w:rsidP="00E54DEE">
      <w:pPr>
        <w:numPr>
          <w:ilvl w:val="0"/>
          <w:numId w:val="1"/>
        </w:numPr>
        <w:tabs>
          <w:tab w:val="left" w:pos="567"/>
          <w:tab w:val="left" w:pos="720"/>
          <w:tab w:val="left" w:pos="9214"/>
        </w:tabs>
        <w:spacing w:after="0" w:line="240" w:lineRule="auto"/>
        <w:ind w:right="282"/>
        <w:outlineLvl w:val="0"/>
        <w:rPr>
          <w:rFonts w:eastAsia="Times New Roman"/>
          <w:snapToGrid w:val="0"/>
          <w:kern w:val="0"/>
          <w:szCs w:val="20"/>
          <w14:ligatures w14:val="none"/>
        </w:rPr>
      </w:pPr>
      <w:r w:rsidRPr="00E54DEE">
        <w:rPr>
          <w:rFonts w:eastAsia="Times New Roman"/>
          <w:snapToGrid w:val="0"/>
          <w:kern w:val="0"/>
          <w:szCs w:val="20"/>
          <w14:ligatures w14:val="none"/>
        </w:rPr>
        <w:t>Kraujagyslių uždegimas (</w:t>
      </w:r>
      <w:proofErr w:type="spellStart"/>
      <w:r w:rsidRPr="00E54DEE">
        <w:rPr>
          <w:rFonts w:eastAsia="Times New Roman"/>
          <w:snapToGrid w:val="0"/>
          <w:kern w:val="0"/>
          <w:szCs w:val="20"/>
          <w14:ligatures w14:val="none"/>
        </w:rPr>
        <w:t>vaskulitas</w:t>
      </w:r>
      <w:proofErr w:type="spellEnd"/>
      <w:r w:rsidRPr="00E54DEE">
        <w:rPr>
          <w:rFonts w:eastAsia="Times New Roman"/>
          <w:snapToGrid w:val="0"/>
          <w:kern w:val="0"/>
          <w:szCs w:val="20"/>
          <w14:ligatures w14:val="none"/>
        </w:rPr>
        <w:t>), dėl kurio gali atsirasti odos išbėrimas arba ryškios, plokščios, raudonos, apvalios dėmės po odos paviršiumi arba mėlynės (kraujosruvos).</w:t>
      </w:r>
    </w:p>
    <w:p w14:paraId="7799474E" w14:textId="77777777" w:rsidR="00E54DEE" w:rsidRPr="00E54DEE" w:rsidRDefault="00E54DEE" w:rsidP="00E54DEE">
      <w:pPr>
        <w:numPr>
          <w:ilvl w:val="0"/>
          <w:numId w:val="1"/>
        </w:numPr>
        <w:tabs>
          <w:tab w:val="left" w:pos="567"/>
          <w:tab w:val="left" w:pos="720"/>
          <w:tab w:val="left" w:pos="9214"/>
        </w:tabs>
        <w:spacing w:after="0" w:line="240" w:lineRule="auto"/>
        <w:ind w:right="282"/>
        <w:outlineLvl w:val="0"/>
        <w:rPr>
          <w:rFonts w:eastAsia="Times New Roman"/>
          <w:snapToGrid w:val="0"/>
          <w:kern w:val="0"/>
          <w:szCs w:val="20"/>
          <w14:ligatures w14:val="none"/>
        </w:rPr>
      </w:pPr>
      <w:r w:rsidRPr="00E54DEE">
        <w:rPr>
          <w:rFonts w:eastAsia="Times New Roman"/>
          <w:bCs/>
          <w:snapToGrid w:val="0"/>
          <w:kern w:val="0"/>
          <w:szCs w:val="20"/>
          <w:lang w:bidi="lt-LT"/>
          <w14:ligatures w14:val="none"/>
        </w:rPr>
        <w:t xml:space="preserve">Kraujavimas inkstuose, kartais su krauju šlapime, dėl kurio inkstai negali tinkamai veikti (su antikoaguliantais susijusi </w:t>
      </w:r>
      <w:proofErr w:type="spellStart"/>
      <w:r w:rsidRPr="00E54DEE">
        <w:rPr>
          <w:rFonts w:eastAsia="Times New Roman"/>
          <w:bCs/>
          <w:snapToGrid w:val="0"/>
          <w:kern w:val="0"/>
          <w:szCs w:val="20"/>
          <w:lang w:bidi="lt-LT"/>
          <w14:ligatures w14:val="none"/>
        </w:rPr>
        <w:t>nefropatija</w:t>
      </w:r>
      <w:proofErr w:type="spellEnd"/>
      <w:r w:rsidRPr="00E54DEE">
        <w:rPr>
          <w:rFonts w:eastAsia="Times New Roman"/>
          <w:bCs/>
          <w:snapToGrid w:val="0"/>
          <w:kern w:val="0"/>
          <w:szCs w:val="20"/>
          <w:lang w:bidi="lt-LT"/>
          <w14:ligatures w14:val="none"/>
        </w:rPr>
        <w:t>).</w:t>
      </w:r>
    </w:p>
    <w:p w14:paraId="4E517F49"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278CE86A"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szCs w:val="20"/>
          <w:u w:val="single"/>
          <w14:ligatures w14:val="none"/>
        </w:rPr>
      </w:pPr>
      <w:r w:rsidRPr="00E54DEE">
        <w:rPr>
          <w:rFonts w:eastAsia="Times New Roman"/>
          <w:snapToGrid w:val="0"/>
          <w:kern w:val="0"/>
          <w:szCs w:val="20"/>
          <w:u w:val="single"/>
          <w14:ligatures w14:val="none"/>
        </w:rPr>
        <w:t xml:space="preserve">Toliau išvardytas žinomas šalutinis poveikis, kuris gali pasireikšti, kai </w:t>
      </w:r>
      <w:proofErr w:type="spellStart"/>
      <w:r w:rsidRPr="00E54DEE">
        <w:rPr>
          <w:rFonts w:eastAsia="Times New Roman"/>
          <w:snapToGrid w:val="0"/>
          <w:kern w:val="0"/>
          <w:szCs w:val="20"/>
          <w:u w:val="single"/>
          <w14:ligatures w14:val="none"/>
        </w:rPr>
        <w:t>apiksabanas</w:t>
      </w:r>
      <w:proofErr w:type="spellEnd"/>
      <w:r w:rsidRPr="00E54DEE">
        <w:rPr>
          <w:rFonts w:eastAsia="Times New Roman"/>
          <w:snapToGrid w:val="0"/>
          <w:kern w:val="0"/>
          <w:szCs w:val="20"/>
          <w:u w:val="single"/>
          <w14:ligatures w14:val="none"/>
        </w:rPr>
        <w:t xml:space="preserve"> vartojamas kraujo krešuliams kojų venose ir plaučių kraujagyslėse gydyti arba apsaugoti, kad krešulių vėl nesusidarytų. </w:t>
      </w:r>
    </w:p>
    <w:p w14:paraId="63BCFCA1"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snapToGrid w:val="0"/>
          <w:kern w:val="0"/>
          <w:szCs w:val="20"/>
          <w14:ligatures w14:val="none"/>
        </w:rPr>
      </w:pPr>
    </w:p>
    <w:p w14:paraId="64348953"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Dažni šalutinio poveikio reiškiniai (gali pasireikšti rečiau kaip 1 iš 10 asmenų) </w:t>
      </w:r>
    </w:p>
    <w:p w14:paraId="4E851104"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Kraujavimas, įskaitant: </w:t>
      </w:r>
    </w:p>
    <w:p w14:paraId="61EA9474" w14:textId="77777777" w:rsidR="00E54DEE" w:rsidRPr="00E54DEE" w:rsidRDefault="00E54DEE" w:rsidP="00E54DEE">
      <w:pPr>
        <w:numPr>
          <w:ilvl w:val="0"/>
          <w:numId w:val="1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kraujavimą iš nosies, </w:t>
      </w:r>
    </w:p>
    <w:p w14:paraId="7F4E0359" w14:textId="77777777" w:rsidR="00E54DEE" w:rsidRPr="00E54DEE" w:rsidRDefault="00E54DEE" w:rsidP="00E54DEE">
      <w:pPr>
        <w:numPr>
          <w:ilvl w:val="0"/>
          <w:numId w:val="1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kraujavimą iš dantenų, </w:t>
      </w:r>
    </w:p>
    <w:p w14:paraId="6EE36C09" w14:textId="77777777" w:rsidR="00E54DEE" w:rsidRPr="00E54DEE" w:rsidRDefault="00E54DEE" w:rsidP="00E54DEE">
      <w:pPr>
        <w:numPr>
          <w:ilvl w:val="0"/>
          <w:numId w:val="10"/>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kraują šlapime, </w:t>
      </w:r>
    </w:p>
    <w:p w14:paraId="25B4751B" w14:textId="77777777" w:rsidR="00E54DEE" w:rsidRPr="00E54DEE" w:rsidRDefault="00E54DEE" w:rsidP="00E54DEE">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mėlynių susidarymą ir patinimą, </w:t>
      </w:r>
    </w:p>
    <w:p w14:paraId="16FD4C93" w14:textId="77777777" w:rsidR="00E54DEE" w:rsidRPr="00E54DEE" w:rsidRDefault="00E54DEE" w:rsidP="00E54DEE">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kraujavimą skrandyje, žarnyne ar į tiesiąją žarną, </w:t>
      </w:r>
    </w:p>
    <w:p w14:paraId="0E6F6CFC" w14:textId="77777777" w:rsidR="00E54DEE" w:rsidRPr="00E54DEE" w:rsidRDefault="00E54DEE" w:rsidP="00E54DEE">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burnoje, </w:t>
      </w:r>
    </w:p>
    <w:p w14:paraId="63B4C142" w14:textId="77777777" w:rsidR="00E54DEE" w:rsidRPr="00E54DEE" w:rsidRDefault="00E54DEE" w:rsidP="00E54DEE">
      <w:pPr>
        <w:numPr>
          <w:ilvl w:val="0"/>
          <w:numId w:val="11"/>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 makšties. </w:t>
      </w:r>
    </w:p>
    <w:p w14:paraId="2866E648"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Mažakraujystė, dėl kurios gali pasireikšti nuovargis ar blyškumas. </w:t>
      </w:r>
    </w:p>
    <w:p w14:paraId="0E9D21D0"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Sumažėjęs trombocitų skaičius kraujyje (dėl ko gali sutrikti krešėjimas).</w:t>
      </w:r>
    </w:p>
    <w:p w14:paraId="3D26F13E"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Pykinimas (šleikštulys). </w:t>
      </w:r>
    </w:p>
    <w:p w14:paraId="1A01B8B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Odos išbėrimas. </w:t>
      </w:r>
    </w:p>
    <w:p w14:paraId="4F17C1C8"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Kraujo tyrimai gali rodyti:</w:t>
      </w:r>
    </w:p>
    <w:p w14:paraId="5D72012D" w14:textId="77777777" w:rsidR="00E54DEE" w:rsidRPr="00E54DEE" w:rsidRDefault="00E54DEE" w:rsidP="00E54DEE">
      <w:pPr>
        <w:numPr>
          <w:ilvl w:val="0"/>
          <w:numId w:val="1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padidėjusį gama </w:t>
      </w:r>
      <w:proofErr w:type="spellStart"/>
      <w:r w:rsidRPr="00E54DEE">
        <w:rPr>
          <w:rFonts w:eastAsia="Times New Roman"/>
          <w:kern w:val="0"/>
          <w:szCs w:val="20"/>
          <w:lang w:eastAsia="lt-LT" w:bidi="lt-LT"/>
          <w14:ligatures w14:val="none"/>
        </w:rPr>
        <w:t>gliutamiltransferazės</w:t>
      </w:r>
      <w:proofErr w:type="spellEnd"/>
      <w:r w:rsidRPr="00E54DEE">
        <w:rPr>
          <w:rFonts w:eastAsia="Times New Roman"/>
          <w:kern w:val="0"/>
          <w:szCs w:val="20"/>
          <w:lang w:eastAsia="lt-LT" w:bidi="lt-LT"/>
          <w14:ligatures w14:val="none"/>
        </w:rPr>
        <w:t xml:space="preserve"> (GGT) arba alaninaminotransferazės (ALT) aktyvumą kraujyje. </w:t>
      </w:r>
    </w:p>
    <w:p w14:paraId="79A40E49"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25C4F8C9"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Nedažni šalutinio poveikio reiškiniai (gali pasireikšti rečiau kaip 1 iš 100 asmenų) </w:t>
      </w:r>
    </w:p>
    <w:p w14:paraId="10891103"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Sumažėjęs kraujospūdis, dėl ko galite jausti silpnumą ar gali padažnėti širdies susitraukimai. </w:t>
      </w:r>
    </w:p>
    <w:p w14:paraId="755E595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Kraujavimas: </w:t>
      </w:r>
    </w:p>
    <w:p w14:paraId="3F960964" w14:textId="77777777" w:rsidR="00E54DEE" w:rsidRPr="00E54DEE" w:rsidRDefault="00E54DEE" w:rsidP="00E54DEE">
      <w:pPr>
        <w:numPr>
          <w:ilvl w:val="0"/>
          <w:numId w:val="12"/>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akis, </w:t>
      </w:r>
    </w:p>
    <w:p w14:paraId="79F31060" w14:textId="77777777" w:rsidR="00E54DEE" w:rsidRPr="00E54DEE" w:rsidRDefault="00E54DEE" w:rsidP="00E54DEE">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 burnos arba kraujas atkosėtuose skrepliuose iš plaučių, </w:t>
      </w:r>
    </w:p>
    <w:p w14:paraId="7CC824EA" w14:textId="77777777" w:rsidR="00E54DEE" w:rsidRPr="00E54DEE" w:rsidRDefault="00E54DEE" w:rsidP="00E54DEE">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ryškaus (raudono) kraujo atsiradimas išmatose, </w:t>
      </w:r>
    </w:p>
    <w:p w14:paraId="253D1088" w14:textId="77777777" w:rsidR="00E54DEE" w:rsidRPr="00E54DEE" w:rsidRDefault="00E54DEE" w:rsidP="00E54DEE">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tyrimais nustatytas kraujas išmatose ar šlapime, </w:t>
      </w:r>
    </w:p>
    <w:p w14:paraId="32AFFE0F" w14:textId="77777777" w:rsidR="00E54DEE" w:rsidRPr="00E54DEE" w:rsidRDefault="00E54DEE" w:rsidP="00E54DEE">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po operacijos pasireiškiantis kraujavimas, įskaitant mėlynes (kraujosruvas) ir patinimą, kraujo ar skysčio išskyras iš chirurginės žaizdos (pjūvio) vietos (žaizdos sekreciją) arba injekcijos vietų, </w:t>
      </w:r>
    </w:p>
    <w:p w14:paraId="24B25852" w14:textId="77777777" w:rsidR="00E54DEE" w:rsidRPr="00E54DEE" w:rsidRDefault="00E54DEE" w:rsidP="00E54DEE">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iš hemorojaus mazgų, </w:t>
      </w:r>
    </w:p>
    <w:p w14:paraId="68F31794" w14:textId="77777777" w:rsidR="00E54DEE" w:rsidRPr="00E54DEE" w:rsidRDefault="00E54DEE" w:rsidP="00E54DEE">
      <w:pPr>
        <w:numPr>
          <w:ilvl w:val="0"/>
          <w:numId w:val="13"/>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raumenis. </w:t>
      </w:r>
    </w:p>
    <w:p w14:paraId="50DC8825"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Niežėjimas. </w:t>
      </w:r>
    </w:p>
    <w:p w14:paraId="375FC530"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Plaukų slinkimas. </w:t>
      </w:r>
    </w:p>
    <w:p w14:paraId="701CA2CB"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w:t>
      </w:r>
      <w:r w:rsidRPr="00E54DEE">
        <w:rPr>
          <w:rFonts w:eastAsia="Times New Roman"/>
          <w:b/>
          <w:bCs/>
          <w:kern w:val="0"/>
          <w:szCs w:val="20"/>
          <w:lang w:eastAsia="lt-LT" w:bidi="lt-LT"/>
          <w14:ligatures w14:val="none"/>
        </w:rPr>
        <w:t>nedelsdami kreipkitės į gydytoją</w:t>
      </w:r>
      <w:r w:rsidRPr="00E54DEE">
        <w:rPr>
          <w:rFonts w:eastAsia="Times New Roman"/>
          <w:kern w:val="0"/>
          <w:szCs w:val="20"/>
          <w:lang w:eastAsia="lt-LT" w:bidi="lt-LT"/>
          <w14:ligatures w14:val="none"/>
        </w:rPr>
        <w:t xml:space="preserve">. </w:t>
      </w:r>
    </w:p>
    <w:p w14:paraId="159E3637"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Kraujo tyrimai gali rodyti: </w:t>
      </w:r>
    </w:p>
    <w:p w14:paraId="7192A82E" w14:textId="77777777" w:rsidR="00E54DEE" w:rsidRPr="00E54DEE" w:rsidRDefault="00E54DEE" w:rsidP="00E54DEE">
      <w:pPr>
        <w:numPr>
          <w:ilvl w:val="0"/>
          <w:numId w:val="14"/>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sutrikusią kepenų funkciją, </w:t>
      </w:r>
    </w:p>
    <w:p w14:paraId="224AE280" w14:textId="77777777" w:rsidR="00E54DEE" w:rsidRPr="00E54DEE" w:rsidRDefault="00E54DEE" w:rsidP="00E54DEE">
      <w:pPr>
        <w:numPr>
          <w:ilvl w:val="0"/>
          <w:numId w:val="1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padidėjusį kai kurių kepenų fermentų aktyvumą kraujyje, </w:t>
      </w:r>
    </w:p>
    <w:p w14:paraId="2DE010A8" w14:textId="77777777" w:rsidR="00E54DEE" w:rsidRPr="00E54DEE" w:rsidRDefault="00E54DEE" w:rsidP="00E54DEE">
      <w:pPr>
        <w:numPr>
          <w:ilvl w:val="0"/>
          <w:numId w:val="15"/>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padidėjusį </w:t>
      </w:r>
      <w:proofErr w:type="spellStart"/>
      <w:r w:rsidRPr="00E54DEE">
        <w:rPr>
          <w:rFonts w:eastAsia="Times New Roman"/>
          <w:kern w:val="0"/>
          <w:szCs w:val="20"/>
          <w:lang w:eastAsia="lt-LT" w:bidi="lt-LT"/>
          <w14:ligatures w14:val="none"/>
        </w:rPr>
        <w:t>bilirubino</w:t>
      </w:r>
      <w:proofErr w:type="spellEnd"/>
      <w:r w:rsidRPr="00E54DEE">
        <w:rPr>
          <w:rFonts w:eastAsia="Times New Roman"/>
          <w:kern w:val="0"/>
          <w:szCs w:val="20"/>
          <w:lang w:eastAsia="lt-LT" w:bidi="lt-LT"/>
          <w14:ligatures w14:val="none"/>
        </w:rPr>
        <w:t xml:space="preserve"> kiekį (tai raudonųjų kraujo ląstelių irimo produktas, kuris gali sukelti odos ir akių pageltimą). </w:t>
      </w:r>
    </w:p>
    <w:p w14:paraId="07EBD3CD"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7D291FFC"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Reti šalutinio poveikio reiškiniai (gali pasireikšti rečiau kaip 1 iš 1 000 asmenų) </w:t>
      </w:r>
    </w:p>
    <w:p w14:paraId="2DBCEF73" w14:textId="77777777" w:rsidR="00E54DEE" w:rsidRPr="00E54DEE" w:rsidRDefault="00E54DEE" w:rsidP="00E54DEE">
      <w:pPr>
        <w:numPr>
          <w:ilvl w:val="0"/>
          <w:numId w:val="1"/>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lastRenderedPageBreak/>
        <w:t xml:space="preserve">Kraujavimas: </w:t>
      </w:r>
    </w:p>
    <w:p w14:paraId="443ACDA4" w14:textId="77777777" w:rsidR="00E54DEE" w:rsidRPr="00E54DEE" w:rsidRDefault="00E54DEE" w:rsidP="00E54DEE">
      <w:pPr>
        <w:numPr>
          <w:ilvl w:val="0"/>
          <w:numId w:val="16"/>
        </w:numPr>
        <w:tabs>
          <w:tab w:val="left" w:pos="567"/>
          <w:tab w:val="left" w:pos="851"/>
          <w:tab w:val="left" w:pos="9214"/>
        </w:tabs>
        <w:spacing w:after="0" w:line="240" w:lineRule="auto"/>
        <w:ind w:left="851" w:right="282" w:hanging="284"/>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į galvos arba nugaros smegenis, </w:t>
      </w:r>
    </w:p>
    <w:p w14:paraId="1EEFF5A1" w14:textId="77777777" w:rsidR="00E54DEE" w:rsidRPr="00E54DEE" w:rsidRDefault="00E54DEE" w:rsidP="00E54DEE">
      <w:pPr>
        <w:numPr>
          <w:ilvl w:val="0"/>
          <w:numId w:val="16"/>
        </w:numPr>
        <w:tabs>
          <w:tab w:val="left" w:pos="567"/>
          <w:tab w:val="left" w:pos="851"/>
          <w:tab w:val="left" w:pos="9214"/>
        </w:tabs>
        <w:spacing w:after="0" w:line="240" w:lineRule="auto"/>
        <w:ind w:left="851" w:right="282" w:hanging="284"/>
        <w:contextualSpacing/>
        <w:outlineLvl w:val="0"/>
        <w:rPr>
          <w:rFonts w:eastAsia="Times New Roman"/>
          <w:b/>
          <w:kern w:val="0"/>
          <w:szCs w:val="20"/>
          <w:lang w:eastAsia="lt-LT" w:bidi="lt-LT"/>
          <w14:ligatures w14:val="none"/>
        </w:rPr>
      </w:pPr>
      <w:r w:rsidRPr="00E54DEE">
        <w:rPr>
          <w:rFonts w:eastAsia="Times New Roman"/>
          <w:kern w:val="0"/>
          <w:szCs w:val="20"/>
          <w:lang w:eastAsia="lt-LT" w:bidi="lt-LT"/>
          <w14:ligatures w14:val="none"/>
        </w:rPr>
        <w:t>iš plaučių.</w:t>
      </w:r>
    </w:p>
    <w:p w14:paraId="76AEEE49" w14:textId="77777777" w:rsidR="00E54DEE" w:rsidRPr="00E54DEE" w:rsidRDefault="00E54DEE" w:rsidP="00E54DEE">
      <w:pPr>
        <w:tabs>
          <w:tab w:val="left" w:pos="720"/>
          <w:tab w:val="left" w:pos="9214"/>
        </w:tabs>
        <w:spacing w:after="0" w:line="240" w:lineRule="auto"/>
        <w:ind w:right="282"/>
        <w:outlineLvl w:val="0"/>
        <w:rPr>
          <w:rFonts w:eastAsia="Times New Roman"/>
          <w:snapToGrid w:val="0"/>
          <w:kern w:val="0"/>
          <w:szCs w:val="20"/>
          <w14:ligatures w14:val="none"/>
        </w:rPr>
      </w:pPr>
    </w:p>
    <w:p w14:paraId="2FF86DB1" w14:textId="77777777" w:rsidR="00E54DEE" w:rsidRPr="00E54DEE" w:rsidRDefault="00E54DEE" w:rsidP="00E54DEE">
      <w:pPr>
        <w:numPr>
          <w:ilvl w:val="12"/>
          <w:numId w:val="0"/>
        </w:numPr>
        <w:tabs>
          <w:tab w:val="left" w:pos="720"/>
          <w:tab w:val="left" w:pos="9214"/>
        </w:tabs>
        <w:spacing w:after="0" w:line="240" w:lineRule="auto"/>
        <w:ind w:right="282"/>
        <w:outlineLvl w:val="0"/>
        <w:rPr>
          <w:rFonts w:eastAsia="Times New Roman"/>
          <w:b/>
          <w:snapToGrid w:val="0"/>
          <w:kern w:val="0"/>
          <w:szCs w:val="20"/>
          <w14:ligatures w14:val="none"/>
        </w:rPr>
      </w:pPr>
      <w:r w:rsidRPr="00E54DEE">
        <w:rPr>
          <w:rFonts w:eastAsia="Times New Roman"/>
          <w:b/>
          <w:snapToGrid w:val="0"/>
          <w:kern w:val="0"/>
          <w:szCs w:val="20"/>
          <w14:ligatures w14:val="none"/>
        </w:rPr>
        <w:t xml:space="preserve">Šalutinio poveikio reiškiniai, kurių dažnis nežinomas (negali būti apskaičiuotas pagal turimus duomenis) </w:t>
      </w:r>
    </w:p>
    <w:p w14:paraId="6894ECD9" w14:textId="77777777" w:rsidR="00E54DEE" w:rsidRPr="00E54DEE" w:rsidRDefault="00E54DEE" w:rsidP="00E54DEE">
      <w:pPr>
        <w:numPr>
          <w:ilvl w:val="0"/>
          <w:numId w:val="17"/>
        </w:numPr>
        <w:tabs>
          <w:tab w:val="left" w:pos="567"/>
          <w:tab w:val="left" w:pos="9214"/>
        </w:tabs>
        <w:spacing w:after="0" w:line="240" w:lineRule="auto"/>
        <w:ind w:right="282"/>
        <w:contextualSpacing/>
        <w:outlineLvl w:val="0"/>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Kraujavimas: </w:t>
      </w:r>
    </w:p>
    <w:p w14:paraId="344F40F6" w14:textId="77777777" w:rsidR="00E54DEE" w:rsidRPr="00E54DEE" w:rsidRDefault="00E54DEE" w:rsidP="00E54DEE">
      <w:pPr>
        <w:numPr>
          <w:ilvl w:val="0"/>
          <w:numId w:val="17"/>
        </w:numPr>
        <w:tabs>
          <w:tab w:val="left" w:pos="567"/>
          <w:tab w:val="left" w:pos="851"/>
          <w:tab w:val="left" w:pos="9214"/>
        </w:tabs>
        <w:spacing w:after="0" w:line="240" w:lineRule="auto"/>
        <w:ind w:left="851" w:right="282" w:hanging="284"/>
        <w:contextualSpacing/>
        <w:outlineLvl w:val="0"/>
        <w:rPr>
          <w:rFonts w:eastAsia="Times New Roman"/>
          <w:b/>
          <w:kern w:val="0"/>
          <w:szCs w:val="20"/>
          <w:lang w:eastAsia="lt-LT" w:bidi="lt-LT"/>
          <w14:ligatures w14:val="none"/>
        </w:rPr>
      </w:pPr>
      <w:r w:rsidRPr="00E54DEE">
        <w:rPr>
          <w:rFonts w:eastAsia="Times New Roman"/>
          <w:kern w:val="0"/>
          <w:szCs w:val="20"/>
          <w:lang w:eastAsia="lt-LT" w:bidi="lt-LT"/>
          <w14:ligatures w14:val="none"/>
        </w:rPr>
        <w:t>į pilvo ertmę arba į tarpą už pilvo ertmės.</w:t>
      </w:r>
    </w:p>
    <w:p w14:paraId="5F7BE812" w14:textId="77777777" w:rsidR="00E54DEE" w:rsidRPr="00E54DEE" w:rsidRDefault="00E54DEE" w:rsidP="00E54DEE">
      <w:pPr>
        <w:numPr>
          <w:ilvl w:val="0"/>
          <w:numId w:val="17"/>
        </w:numPr>
        <w:tabs>
          <w:tab w:val="left" w:pos="567"/>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snapToGrid w:val="0"/>
          <w:kern w:val="0"/>
          <w:szCs w:val="20"/>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2F82D80D" w14:textId="77777777" w:rsidR="00E54DEE" w:rsidRPr="00E54DEE" w:rsidRDefault="00E54DEE" w:rsidP="00E54DEE">
      <w:pPr>
        <w:numPr>
          <w:ilvl w:val="0"/>
          <w:numId w:val="17"/>
        </w:numPr>
        <w:tabs>
          <w:tab w:val="left" w:pos="567"/>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snapToGrid w:val="0"/>
          <w:kern w:val="0"/>
          <w:szCs w:val="20"/>
          <w14:ligatures w14:val="none"/>
        </w:rPr>
        <w:t>Kraujagyslių uždegimas (</w:t>
      </w:r>
      <w:proofErr w:type="spellStart"/>
      <w:r w:rsidRPr="00E54DEE">
        <w:rPr>
          <w:rFonts w:eastAsia="Times New Roman"/>
          <w:snapToGrid w:val="0"/>
          <w:kern w:val="0"/>
          <w:szCs w:val="20"/>
          <w14:ligatures w14:val="none"/>
        </w:rPr>
        <w:t>vaskulitas</w:t>
      </w:r>
      <w:proofErr w:type="spellEnd"/>
      <w:r w:rsidRPr="00E54DEE">
        <w:rPr>
          <w:rFonts w:eastAsia="Times New Roman"/>
          <w:snapToGrid w:val="0"/>
          <w:kern w:val="0"/>
          <w:szCs w:val="20"/>
          <w14:ligatures w14:val="none"/>
        </w:rPr>
        <w:t>), dėl kurio gali atsirasti odos išbėrimas arba ryškios, plokščios, raudonos, apvalios dėmės po odos paviršiumi arba mėlynės (kraujosruvos).</w:t>
      </w:r>
    </w:p>
    <w:p w14:paraId="49A73893" w14:textId="77777777" w:rsidR="00E54DEE" w:rsidRPr="00E54DEE" w:rsidRDefault="00E54DEE" w:rsidP="00E54DEE">
      <w:pPr>
        <w:numPr>
          <w:ilvl w:val="0"/>
          <w:numId w:val="17"/>
        </w:numPr>
        <w:tabs>
          <w:tab w:val="left" w:pos="567"/>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Cs/>
          <w:snapToGrid w:val="0"/>
          <w:kern w:val="0"/>
          <w:szCs w:val="20"/>
          <w:lang w:bidi="lt-LT"/>
          <w14:ligatures w14:val="none"/>
        </w:rPr>
        <w:t xml:space="preserve">Kraujavimas inkstuose, kartais su krauju šlapime, dėl kurio inkstai negali tinkamai veikti (su antikoaguliantais susijusi </w:t>
      </w:r>
      <w:proofErr w:type="spellStart"/>
      <w:r w:rsidRPr="00E54DEE">
        <w:rPr>
          <w:rFonts w:eastAsia="Times New Roman"/>
          <w:bCs/>
          <w:snapToGrid w:val="0"/>
          <w:kern w:val="0"/>
          <w:szCs w:val="20"/>
          <w:lang w:bidi="lt-LT"/>
          <w14:ligatures w14:val="none"/>
        </w:rPr>
        <w:t>nefropatija</w:t>
      </w:r>
      <w:proofErr w:type="spellEnd"/>
      <w:r w:rsidRPr="00E54DEE">
        <w:rPr>
          <w:rFonts w:eastAsia="Times New Roman"/>
          <w:bCs/>
          <w:snapToGrid w:val="0"/>
          <w:kern w:val="0"/>
          <w:szCs w:val="20"/>
          <w:lang w:bidi="lt-LT"/>
          <w14:ligatures w14:val="none"/>
        </w:rPr>
        <w:t>).</w:t>
      </w:r>
    </w:p>
    <w:p w14:paraId="2F322EAE" w14:textId="77777777" w:rsidR="00E54DEE" w:rsidRPr="00E54DEE" w:rsidRDefault="00E54DEE" w:rsidP="00E54DEE">
      <w:pPr>
        <w:tabs>
          <w:tab w:val="left" w:pos="720"/>
          <w:tab w:val="left" w:pos="9214"/>
        </w:tabs>
        <w:spacing w:after="0" w:line="240" w:lineRule="auto"/>
        <w:ind w:right="282"/>
        <w:rPr>
          <w:rFonts w:eastAsia="Times New Roman"/>
          <w:b/>
          <w:snapToGrid w:val="0"/>
          <w:kern w:val="0"/>
          <w:szCs w:val="20"/>
          <w14:ligatures w14:val="none"/>
        </w:rPr>
      </w:pPr>
    </w:p>
    <w:p w14:paraId="3335836E"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E54DEE">
        <w:rPr>
          <w:rFonts w:eastAsia="Times New Roman"/>
          <w:b/>
          <w:bCs/>
          <w:snapToGrid w:val="0"/>
          <w:kern w:val="0"/>
          <w14:ligatures w14:val="none"/>
        </w:rPr>
        <w:t>Papildomas šalutinis poveikis vaikams ir paaugliams</w:t>
      </w:r>
    </w:p>
    <w:p w14:paraId="26FFF1F9"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p>
    <w:p w14:paraId="43F29D39"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E54DEE">
        <w:rPr>
          <w:rFonts w:eastAsia="Times New Roman"/>
          <w:snapToGrid w:val="0"/>
          <w:kern w:val="0"/>
          <w14:ligatures w14:val="none"/>
        </w:rPr>
        <w:t xml:space="preserve">Jeigu pastebėjote bet kurį iš šių simptomų, </w:t>
      </w:r>
      <w:r w:rsidRPr="00E54DEE">
        <w:rPr>
          <w:rFonts w:eastAsia="Times New Roman"/>
          <w:b/>
          <w:bCs/>
          <w:snapToGrid w:val="0"/>
          <w:kern w:val="0"/>
          <w14:ligatures w14:val="none"/>
        </w:rPr>
        <w:t>nedelsdami kreipkitės į vaiko gydytoją</w:t>
      </w:r>
      <w:r w:rsidRPr="00E54DEE">
        <w:rPr>
          <w:rFonts w:eastAsia="Times New Roman"/>
          <w:snapToGrid w:val="0"/>
          <w:kern w:val="0"/>
          <w14:ligatures w14:val="none"/>
        </w:rPr>
        <w:t>:</w:t>
      </w:r>
    </w:p>
    <w:p w14:paraId="4D865D49" w14:textId="77777777" w:rsidR="00E54DEE" w:rsidRPr="00E54DEE" w:rsidRDefault="00E54DEE" w:rsidP="00E54DEE">
      <w:pPr>
        <w:numPr>
          <w:ilvl w:val="0"/>
          <w:numId w:val="22"/>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E54DEE">
        <w:rPr>
          <w:rFonts w:eastAsia="Times New Roman"/>
          <w:snapToGrid w:val="0"/>
          <w:kern w:val="0"/>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36B5A199"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71052985"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r w:rsidRPr="00E54DEE">
        <w:rPr>
          <w:rFonts w:eastAsia="Times New Roman"/>
          <w:snapToGrid w:val="0"/>
          <w:kern w:val="0"/>
          <w14:ligatures w14:val="none"/>
        </w:rPr>
        <w:t xml:space="preserve">Apskritai vaikams ir paaugliams, gydytiems </w:t>
      </w:r>
      <w:proofErr w:type="spellStart"/>
      <w:r w:rsidRPr="00E54DEE">
        <w:rPr>
          <w:rFonts w:eastAsia="Times New Roman"/>
          <w:snapToGrid w:val="0"/>
          <w:kern w:val="0"/>
          <w14:ligatures w14:val="none"/>
        </w:rPr>
        <w:t>apiksabanu</w:t>
      </w:r>
      <w:proofErr w:type="spellEnd"/>
      <w:r w:rsidRPr="00E54DEE">
        <w:rPr>
          <w:rFonts w:eastAsia="Times New Roman"/>
          <w:snapToGrid w:val="0"/>
          <w:kern w:val="0"/>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6E16C355"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7A5082FF"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E54DEE">
        <w:rPr>
          <w:rFonts w:eastAsia="Times New Roman"/>
          <w:b/>
          <w:bCs/>
          <w:snapToGrid w:val="0"/>
          <w:kern w:val="0"/>
          <w14:ligatures w14:val="none"/>
        </w:rPr>
        <w:t>Labai dažni šalutinio poveikio (gali pasireikšti ne rečiau kaip 1 iš 10 asmenų)</w:t>
      </w:r>
    </w:p>
    <w:p w14:paraId="7DBE58DC" w14:textId="77777777" w:rsidR="00E54DEE" w:rsidRPr="00E54DEE" w:rsidRDefault="00E54DEE" w:rsidP="00E54DEE">
      <w:pPr>
        <w:numPr>
          <w:ilvl w:val="0"/>
          <w:numId w:val="18"/>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E54DEE">
        <w:rPr>
          <w:rFonts w:eastAsia="Times New Roman"/>
          <w:snapToGrid w:val="0"/>
          <w:kern w:val="0"/>
          <w14:ligatures w14:val="none"/>
        </w:rPr>
        <w:t>Kraujavimas, įskaitant:</w:t>
      </w:r>
    </w:p>
    <w:p w14:paraId="0A63E33D" w14:textId="77777777" w:rsidR="00E54DEE" w:rsidRPr="00E54DEE" w:rsidRDefault="00E54DEE" w:rsidP="00E54DEE">
      <w:pPr>
        <w:numPr>
          <w:ilvl w:val="0"/>
          <w:numId w:val="18"/>
        </w:numPr>
        <w:tabs>
          <w:tab w:val="left" w:pos="567"/>
          <w:tab w:val="left" w:pos="993"/>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kraujavimą iš makšties;</w:t>
      </w:r>
    </w:p>
    <w:p w14:paraId="3511639E" w14:textId="77777777" w:rsidR="00E54DEE" w:rsidRPr="00E54DEE" w:rsidRDefault="00E54DEE" w:rsidP="00E54DEE">
      <w:pPr>
        <w:numPr>
          <w:ilvl w:val="0"/>
          <w:numId w:val="18"/>
        </w:numPr>
        <w:tabs>
          <w:tab w:val="left" w:pos="567"/>
          <w:tab w:val="left" w:pos="993"/>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kraujavimą iš nosies.</w:t>
      </w:r>
    </w:p>
    <w:p w14:paraId="772770AC"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3F1A733E"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E54DEE">
        <w:rPr>
          <w:rFonts w:eastAsia="Times New Roman"/>
          <w:b/>
          <w:bCs/>
          <w:snapToGrid w:val="0"/>
          <w:kern w:val="0"/>
          <w14:ligatures w14:val="none"/>
        </w:rPr>
        <w:t>Dažni šalutinio poveikio (gali pasireikšti rečiau kaip 1 iš 10 asmenų)</w:t>
      </w:r>
    </w:p>
    <w:p w14:paraId="74C3D5A1" w14:textId="77777777" w:rsidR="00E54DEE" w:rsidRPr="00E54DEE" w:rsidRDefault="00E54DEE" w:rsidP="00E54DEE">
      <w:pPr>
        <w:numPr>
          <w:ilvl w:val="0"/>
          <w:numId w:val="19"/>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E54DEE">
        <w:rPr>
          <w:rFonts w:eastAsia="Times New Roman"/>
          <w:snapToGrid w:val="0"/>
          <w:kern w:val="0"/>
          <w14:ligatures w14:val="none"/>
        </w:rPr>
        <w:t>Kraujavimas, įskaitant:</w:t>
      </w:r>
    </w:p>
    <w:p w14:paraId="17E785F7" w14:textId="77777777" w:rsidR="00E54DEE" w:rsidRPr="00E54DEE" w:rsidRDefault="00E54DEE" w:rsidP="00E54DEE">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kraujavimą iš dantenų;</w:t>
      </w:r>
    </w:p>
    <w:p w14:paraId="280B0D9A" w14:textId="77777777" w:rsidR="00E54DEE" w:rsidRPr="00E54DEE" w:rsidRDefault="00E54DEE" w:rsidP="00E54DEE">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kraują šlapime;</w:t>
      </w:r>
    </w:p>
    <w:p w14:paraId="4B15A19D" w14:textId="77777777" w:rsidR="00E54DEE" w:rsidRPr="00E54DEE" w:rsidRDefault="00E54DEE" w:rsidP="00E54DEE">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mėlynių (kraujosruvų) atsiradimą ir patinimą;</w:t>
      </w:r>
    </w:p>
    <w:p w14:paraId="17E5E79E" w14:textId="77777777" w:rsidR="00E54DEE" w:rsidRPr="00E54DEE" w:rsidRDefault="00E54DEE" w:rsidP="00E54DEE">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kraujavimą iš žarnyno arba tiesiosios žarnos;</w:t>
      </w:r>
    </w:p>
    <w:p w14:paraId="69F35B3B" w14:textId="77777777" w:rsidR="00E54DEE" w:rsidRPr="00E54DEE" w:rsidRDefault="00E54DEE" w:rsidP="00E54DEE">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ryškaus (raudono) kraujo atsiradimą išmatose;</w:t>
      </w:r>
    </w:p>
    <w:p w14:paraId="37FFE789" w14:textId="77777777" w:rsidR="00E54DEE" w:rsidRPr="00E54DEE" w:rsidRDefault="00E54DEE" w:rsidP="00E54DEE">
      <w:pPr>
        <w:numPr>
          <w:ilvl w:val="1"/>
          <w:numId w:val="20"/>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po operacijos pasireiškiantį kraujavimą, įskaitant mėlynes (kraujosruvas) ir patinimą, kraujo sunkimąsi iš chirurginės žaizdos (pjūvio) vietos (žaizdos sekreciją) arba injekcijos vietų;</w:t>
      </w:r>
    </w:p>
    <w:p w14:paraId="6F624B55"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Plaukų slinkimas;</w:t>
      </w:r>
    </w:p>
    <w:p w14:paraId="28F0F08B"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Mažakraujystė, dėl kurios gali pasireikšti nuovargis ar blyškumas;</w:t>
      </w:r>
    </w:p>
    <w:p w14:paraId="3E48D74B"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Sumažėjęs trombocitų (kraujo plokštelių) skaičius vaiko kraujyje (dėl ko gali sutrikti krešėjimas);</w:t>
      </w:r>
    </w:p>
    <w:p w14:paraId="0B782713"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Pykinimas (šleikštulys);</w:t>
      </w:r>
    </w:p>
    <w:p w14:paraId="1B7FBAAD"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Odos išbėrimas;</w:t>
      </w:r>
    </w:p>
    <w:p w14:paraId="0E295039"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Niežulys;</w:t>
      </w:r>
    </w:p>
    <w:p w14:paraId="61F75839"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Sumažėjęs kraujospūdis, dėl ko vaikas gali jausti silpnumą (alpti) ar gali padažnėti širdies susitraukimų ritmas (pulsas);</w:t>
      </w:r>
    </w:p>
    <w:p w14:paraId="6900616A" w14:textId="77777777" w:rsidR="00E54DEE" w:rsidRPr="00E54DEE" w:rsidRDefault="00E54DEE" w:rsidP="00E54DEE">
      <w:pPr>
        <w:numPr>
          <w:ilvl w:val="0"/>
          <w:numId w:val="19"/>
        </w:numPr>
        <w:tabs>
          <w:tab w:val="left" w:pos="567"/>
        </w:tabs>
        <w:autoSpaceDE w:val="0"/>
        <w:autoSpaceDN w:val="0"/>
        <w:adjustRightInd w:val="0"/>
        <w:spacing w:after="0" w:line="240" w:lineRule="auto"/>
        <w:ind w:left="567" w:hanging="567"/>
        <w:rPr>
          <w:rFonts w:eastAsia="TimesNewRoman"/>
          <w:kern w:val="0"/>
          <w:lang w:eastAsia="lt-LT"/>
          <w14:ligatures w14:val="none"/>
        </w:rPr>
      </w:pPr>
      <w:r w:rsidRPr="00E54DEE">
        <w:rPr>
          <w:rFonts w:eastAsia="TimesNewRoman"/>
          <w:kern w:val="0"/>
          <w:lang w:eastAsia="lt-LT"/>
          <w14:ligatures w14:val="none"/>
        </w:rPr>
        <w:t>Kraujo tyrimų pokyčiai, kurie gali rodyti:</w:t>
      </w:r>
    </w:p>
    <w:p w14:paraId="4EA61020" w14:textId="77777777" w:rsidR="00E54DEE" w:rsidRPr="00E54DEE" w:rsidRDefault="00E54DEE" w:rsidP="00E54DEE">
      <w:pPr>
        <w:numPr>
          <w:ilvl w:val="0"/>
          <w:numId w:val="19"/>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sutrikusią kepenų veiklą;</w:t>
      </w:r>
    </w:p>
    <w:p w14:paraId="53C575B0" w14:textId="77777777" w:rsidR="00E54DEE" w:rsidRPr="00E54DEE" w:rsidRDefault="00E54DEE" w:rsidP="00E54DEE">
      <w:pPr>
        <w:numPr>
          <w:ilvl w:val="0"/>
          <w:numId w:val="19"/>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padidėjusį kai kurių kepenų fermentų aktyvumą;</w:t>
      </w:r>
    </w:p>
    <w:p w14:paraId="5940C783" w14:textId="77777777" w:rsidR="00E54DEE" w:rsidRPr="00E54DEE" w:rsidRDefault="00E54DEE" w:rsidP="00E54DEE">
      <w:pPr>
        <w:numPr>
          <w:ilvl w:val="0"/>
          <w:numId w:val="19"/>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padidėjusį alaninaminotransferazės (ALT) aktyvumą</w:t>
      </w:r>
    </w:p>
    <w:p w14:paraId="2532DFFB"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2BC76F89"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b/>
          <w:bCs/>
          <w:snapToGrid w:val="0"/>
          <w:kern w:val="0"/>
          <w14:ligatures w14:val="none"/>
        </w:rPr>
      </w:pPr>
      <w:r w:rsidRPr="00E54DEE">
        <w:rPr>
          <w:rFonts w:eastAsia="Times New Roman"/>
          <w:b/>
          <w:bCs/>
          <w:snapToGrid w:val="0"/>
          <w:kern w:val="0"/>
          <w14:ligatures w14:val="none"/>
        </w:rPr>
        <w:lastRenderedPageBreak/>
        <w:t>Dažnis nežinomas (negali būti apskaičiuotas pagal turimus duomenis)</w:t>
      </w:r>
    </w:p>
    <w:p w14:paraId="1D0E9BF6" w14:textId="77777777" w:rsidR="00E54DEE" w:rsidRPr="00E54DEE" w:rsidRDefault="00E54DEE" w:rsidP="00E54DEE">
      <w:pPr>
        <w:numPr>
          <w:ilvl w:val="0"/>
          <w:numId w:val="21"/>
        </w:numPr>
        <w:tabs>
          <w:tab w:val="left" w:pos="567"/>
          <w:tab w:val="left" w:pos="9214"/>
        </w:tabs>
        <w:autoSpaceDE w:val="0"/>
        <w:autoSpaceDN w:val="0"/>
        <w:adjustRightInd w:val="0"/>
        <w:spacing w:after="0" w:line="240" w:lineRule="auto"/>
        <w:ind w:left="567" w:right="282" w:hanging="567"/>
        <w:contextualSpacing/>
        <w:rPr>
          <w:rFonts w:eastAsia="Times New Roman"/>
          <w:kern w:val="0"/>
          <w:lang w:eastAsia="lt-LT" w:bidi="lt-LT"/>
          <w14:ligatures w14:val="none"/>
        </w:rPr>
      </w:pPr>
      <w:r w:rsidRPr="00E54DEE">
        <w:rPr>
          <w:rFonts w:eastAsia="Times New Roman"/>
          <w:kern w:val="0"/>
          <w:lang w:eastAsia="lt-LT" w:bidi="lt-LT"/>
          <w14:ligatures w14:val="none"/>
        </w:rPr>
        <w:t>Kraujavimas:</w:t>
      </w:r>
    </w:p>
    <w:p w14:paraId="5481E0E4"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į pilvo ertmę arba į tarpą už pilvo ertmės;</w:t>
      </w:r>
    </w:p>
    <w:p w14:paraId="159D7155"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skrandyje;</w:t>
      </w:r>
    </w:p>
    <w:p w14:paraId="54118FF0"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į akis;</w:t>
      </w:r>
    </w:p>
    <w:p w14:paraId="40CBBDA8"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iš burnos;</w:t>
      </w:r>
    </w:p>
    <w:p w14:paraId="6337BD35"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 xml:space="preserve">iš </w:t>
      </w:r>
      <w:r w:rsidRPr="00E54DEE">
        <w:rPr>
          <w:rFonts w:eastAsia="Times New Roman"/>
          <w:snapToGrid w:val="0"/>
          <w:kern w:val="0"/>
          <w:szCs w:val="20"/>
          <w14:ligatures w14:val="none"/>
        </w:rPr>
        <w:t>hemorojaus mazgų</w:t>
      </w:r>
      <w:r w:rsidRPr="00E54DEE">
        <w:rPr>
          <w:rFonts w:eastAsia="Times New Roman"/>
          <w:snapToGrid w:val="0"/>
          <w:kern w:val="0"/>
          <w14:ligatures w14:val="none"/>
        </w:rPr>
        <w:t xml:space="preserve"> (tiesiosios žarnos venų mazginių išsiplėtimų);</w:t>
      </w:r>
    </w:p>
    <w:p w14:paraId="6C6278A9"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iš burnos arba kraujas atkosėtuose skrepliuose;</w:t>
      </w:r>
    </w:p>
    <w:p w14:paraId="18BBE681"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į galvos arba nugaros smegenis;</w:t>
      </w:r>
    </w:p>
    <w:p w14:paraId="7B86A71F"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plaučiuose;</w:t>
      </w:r>
    </w:p>
    <w:p w14:paraId="77C63C4E" w14:textId="77777777" w:rsidR="00E54DEE" w:rsidRPr="00E54DEE" w:rsidRDefault="00E54DEE" w:rsidP="00E54DEE">
      <w:pPr>
        <w:numPr>
          <w:ilvl w:val="0"/>
          <w:numId w:val="21"/>
        </w:numPr>
        <w:tabs>
          <w:tab w:val="left" w:pos="567"/>
          <w:tab w:val="left" w:pos="1134"/>
          <w:tab w:val="left" w:pos="9214"/>
        </w:tabs>
        <w:autoSpaceDE w:val="0"/>
        <w:autoSpaceDN w:val="0"/>
        <w:adjustRightInd w:val="0"/>
        <w:spacing w:after="0" w:line="240" w:lineRule="auto"/>
        <w:ind w:left="1134" w:right="282" w:hanging="567"/>
        <w:rPr>
          <w:rFonts w:eastAsia="Times New Roman"/>
          <w:snapToGrid w:val="0"/>
          <w:kern w:val="0"/>
          <w14:ligatures w14:val="none"/>
        </w:rPr>
      </w:pPr>
      <w:r w:rsidRPr="00E54DEE">
        <w:rPr>
          <w:rFonts w:eastAsia="Times New Roman"/>
          <w:snapToGrid w:val="0"/>
          <w:kern w:val="0"/>
          <w14:ligatures w14:val="none"/>
        </w:rPr>
        <w:t>į raumenis</w:t>
      </w:r>
    </w:p>
    <w:p w14:paraId="0B0479D8" w14:textId="77777777" w:rsidR="00E54DEE" w:rsidRPr="00E54DEE" w:rsidRDefault="00E54DEE" w:rsidP="00E54DEE">
      <w:pPr>
        <w:numPr>
          <w:ilvl w:val="0"/>
          <w:numId w:val="21"/>
        </w:numPr>
        <w:tabs>
          <w:tab w:val="left" w:pos="567"/>
          <w:tab w:val="left" w:pos="9214"/>
        </w:tabs>
        <w:autoSpaceDE w:val="0"/>
        <w:autoSpaceDN w:val="0"/>
        <w:adjustRightInd w:val="0"/>
        <w:spacing w:after="0" w:line="240" w:lineRule="auto"/>
        <w:ind w:left="567" w:right="282" w:hanging="567"/>
        <w:contextualSpacing/>
        <w:rPr>
          <w:rFonts w:eastAsia="Times New Roman"/>
          <w:kern w:val="0"/>
          <w:lang w:eastAsia="lt-LT" w:bidi="lt-LT"/>
          <w14:ligatures w14:val="none"/>
        </w:rPr>
      </w:pPr>
      <w:r w:rsidRPr="00E54DEE">
        <w:rPr>
          <w:rFonts w:eastAsia="Times New Roman"/>
          <w:kern w:val="0"/>
          <w:lang w:eastAsia="lt-LT" w:bidi="lt-LT"/>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45C31089" w14:textId="77777777" w:rsidR="00E54DEE" w:rsidRPr="00E54DEE" w:rsidRDefault="00E54DEE" w:rsidP="00E54DEE">
      <w:pPr>
        <w:numPr>
          <w:ilvl w:val="0"/>
          <w:numId w:val="21"/>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E54DEE">
        <w:rPr>
          <w:rFonts w:eastAsia="Times New Roman"/>
          <w:snapToGrid w:val="0"/>
          <w:kern w:val="0"/>
          <w14:ligatures w14:val="none"/>
        </w:rPr>
        <w:t>Kraujagyslių uždegimas (</w:t>
      </w:r>
      <w:proofErr w:type="spellStart"/>
      <w:r w:rsidRPr="00E54DEE">
        <w:rPr>
          <w:rFonts w:eastAsia="Times New Roman"/>
          <w:snapToGrid w:val="0"/>
          <w:kern w:val="0"/>
          <w14:ligatures w14:val="none"/>
        </w:rPr>
        <w:t>vaskulitas</w:t>
      </w:r>
      <w:proofErr w:type="spellEnd"/>
      <w:r w:rsidRPr="00E54DEE">
        <w:rPr>
          <w:rFonts w:eastAsia="Times New Roman"/>
          <w:snapToGrid w:val="0"/>
          <w:kern w:val="0"/>
          <w14:ligatures w14:val="none"/>
        </w:rPr>
        <w:t>), dėl kurio gali atsirasti odos išbėrimas arba ryškios, plokščios, raudonos, apvalios dėmės po odos paviršiumi arba mėlynės (kraujosruvos);</w:t>
      </w:r>
    </w:p>
    <w:p w14:paraId="675E3308" w14:textId="77777777" w:rsidR="00E54DEE" w:rsidRPr="00E54DEE" w:rsidRDefault="00E54DEE" w:rsidP="00E54DEE">
      <w:pPr>
        <w:numPr>
          <w:ilvl w:val="0"/>
          <w:numId w:val="21"/>
        </w:numPr>
        <w:tabs>
          <w:tab w:val="left" w:pos="567"/>
          <w:tab w:val="left" w:pos="9214"/>
        </w:tabs>
        <w:autoSpaceDE w:val="0"/>
        <w:autoSpaceDN w:val="0"/>
        <w:adjustRightInd w:val="0"/>
        <w:spacing w:after="0" w:line="240" w:lineRule="auto"/>
        <w:ind w:left="567" w:right="282" w:hanging="567"/>
        <w:rPr>
          <w:rFonts w:eastAsia="Times New Roman"/>
          <w:snapToGrid w:val="0"/>
          <w:kern w:val="0"/>
          <w14:ligatures w14:val="none"/>
        </w:rPr>
      </w:pPr>
      <w:r w:rsidRPr="00E54DEE">
        <w:rPr>
          <w:rFonts w:eastAsia="Times New Roman"/>
          <w:snapToGrid w:val="0"/>
          <w:kern w:val="0"/>
          <w14:ligatures w14:val="none"/>
        </w:rPr>
        <w:t>Kraujo tyrimų pokyčiai, kurie gali rodyti</w:t>
      </w:r>
    </w:p>
    <w:p w14:paraId="23D89CE3" w14:textId="77777777" w:rsidR="00E54DEE" w:rsidRPr="00E54DEE" w:rsidRDefault="00E54DEE" w:rsidP="00E54DEE">
      <w:pPr>
        <w:numPr>
          <w:ilvl w:val="0"/>
          <w:numId w:val="21"/>
        </w:numPr>
        <w:tabs>
          <w:tab w:val="left" w:pos="567"/>
        </w:tabs>
        <w:autoSpaceDE w:val="0"/>
        <w:autoSpaceDN w:val="0"/>
        <w:adjustRightInd w:val="0"/>
        <w:spacing w:after="0" w:line="240" w:lineRule="auto"/>
        <w:ind w:left="1134" w:hanging="567"/>
        <w:rPr>
          <w:rFonts w:eastAsia="TimesNewRoman"/>
          <w:kern w:val="0"/>
          <w:lang w:eastAsia="lt-LT"/>
          <w14:ligatures w14:val="none"/>
        </w:rPr>
      </w:pPr>
      <w:r w:rsidRPr="00E54DEE">
        <w:rPr>
          <w:rFonts w:eastAsia="TimesNewRoman"/>
          <w:kern w:val="0"/>
          <w:lang w:eastAsia="lt-LT"/>
          <w14:ligatures w14:val="none"/>
        </w:rPr>
        <w:t xml:space="preserve">padidėjusį gama </w:t>
      </w:r>
      <w:proofErr w:type="spellStart"/>
      <w:r w:rsidRPr="00E54DEE">
        <w:rPr>
          <w:rFonts w:eastAsia="TimesNewRoman"/>
          <w:kern w:val="0"/>
          <w:lang w:eastAsia="lt-LT"/>
          <w14:ligatures w14:val="none"/>
        </w:rPr>
        <w:t>gliutamiltransferazės</w:t>
      </w:r>
      <w:proofErr w:type="spellEnd"/>
      <w:r w:rsidRPr="00E54DEE">
        <w:rPr>
          <w:rFonts w:eastAsia="TimesNewRoman"/>
          <w:kern w:val="0"/>
          <w:lang w:eastAsia="lt-LT"/>
          <w14:ligatures w14:val="none"/>
        </w:rPr>
        <w:t xml:space="preserve"> (GGT) aktyvumą kraujyje;</w:t>
      </w:r>
    </w:p>
    <w:p w14:paraId="48078848" w14:textId="77777777" w:rsidR="00E54DEE" w:rsidRPr="00E54DEE" w:rsidRDefault="00E54DEE" w:rsidP="00E54DEE">
      <w:pPr>
        <w:numPr>
          <w:ilvl w:val="0"/>
          <w:numId w:val="21"/>
        </w:numPr>
        <w:tabs>
          <w:tab w:val="left" w:pos="567"/>
        </w:tabs>
        <w:autoSpaceDE w:val="0"/>
        <w:autoSpaceDN w:val="0"/>
        <w:adjustRightInd w:val="0"/>
        <w:spacing w:after="0" w:line="240" w:lineRule="auto"/>
        <w:ind w:left="1134" w:hanging="567"/>
        <w:rPr>
          <w:rFonts w:eastAsia="Times New Roman"/>
          <w:b/>
          <w:snapToGrid w:val="0"/>
          <w:kern w:val="0"/>
          <w:szCs w:val="20"/>
          <w14:ligatures w14:val="none"/>
        </w:rPr>
      </w:pPr>
      <w:r w:rsidRPr="00E54DEE">
        <w:rPr>
          <w:rFonts w:eastAsia="TimesNewRoman"/>
          <w:kern w:val="0"/>
          <w:lang w:eastAsia="lt-LT"/>
          <w14:ligatures w14:val="none"/>
        </w:rPr>
        <w:t>laboratoriniais tyrimais nustatomas kraujas išmatose arba šlapime.</w:t>
      </w:r>
    </w:p>
    <w:p w14:paraId="6404077F" w14:textId="77777777" w:rsidR="00E54DEE" w:rsidRPr="00E54DEE" w:rsidRDefault="00E54DEE" w:rsidP="00E54DEE">
      <w:pPr>
        <w:numPr>
          <w:ilvl w:val="0"/>
          <w:numId w:val="21"/>
        </w:numPr>
        <w:tabs>
          <w:tab w:val="left" w:pos="567"/>
          <w:tab w:val="left" w:pos="720"/>
          <w:tab w:val="left" w:pos="9214"/>
        </w:tabs>
        <w:spacing w:after="0" w:line="240" w:lineRule="auto"/>
        <w:ind w:left="567" w:right="282" w:hanging="567"/>
        <w:contextualSpacing/>
        <w:rPr>
          <w:rFonts w:eastAsia="Times New Roman"/>
          <w:b/>
          <w:kern w:val="0"/>
          <w:szCs w:val="20"/>
          <w:lang w:eastAsia="lt-LT" w:bidi="lt-LT"/>
          <w14:ligatures w14:val="none"/>
        </w:rPr>
      </w:pPr>
      <w:r w:rsidRPr="00E54DEE">
        <w:rPr>
          <w:rFonts w:eastAsia="Times New Roman"/>
          <w:bCs/>
          <w:kern w:val="0"/>
          <w:szCs w:val="20"/>
          <w:lang w:eastAsia="lt-LT" w:bidi="lt-LT"/>
          <w14:ligatures w14:val="none"/>
        </w:rPr>
        <w:t xml:space="preserve">Kraujavimas inkstuose, kartais su krauju šlapime, dėl kurio inkstai negali tinkamai veikti (su antikoaguliantais susijusi </w:t>
      </w:r>
      <w:proofErr w:type="spellStart"/>
      <w:r w:rsidRPr="00E54DEE">
        <w:rPr>
          <w:rFonts w:eastAsia="Times New Roman"/>
          <w:bCs/>
          <w:kern w:val="0"/>
          <w:szCs w:val="20"/>
          <w:lang w:eastAsia="lt-LT" w:bidi="lt-LT"/>
          <w14:ligatures w14:val="none"/>
        </w:rPr>
        <w:t>nefropatija</w:t>
      </w:r>
      <w:proofErr w:type="spellEnd"/>
      <w:r w:rsidRPr="00E54DEE">
        <w:rPr>
          <w:rFonts w:eastAsia="Times New Roman"/>
          <w:bCs/>
          <w:kern w:val="0"/>
          <w:szCs w:val="20"/>
          <w:lang w:eastAsia="lt-LT" w:bidi="lt-LT"/>
          <w14:ligatures w14:val="none"/>
        </w:rPr>
        <w:t>).</w:t>
      </w:r>
    </w:p>
    <w:p w14:paraId="09A08F12" w14:textId="77777777" w:rsidR="00E54DEE" w:rsidRPr="00E54DEE" w:rsidRDefault="00E54DEE" w:rsidP="00E54DEE">
      <w:pPr>
        <w:tabs>
          <w:tab w:val="left" w:pos="720"/>
          <w:tab w:val="left" w:pos="9214"/>
        </w:tabs>
        <w:spacing w:after="0" w:line="240" w:lineRule="auto"/>
        <w:ind w:right="282"/>
        <w:rPr>
          <w:rFonts w:eastAsia="Times New Roman"/>
          <w:b/>
          <w:snapToGrid w:val="0"/>
          <w:kern w:val="0"/>
          <w:szCs w:val="20"/>
          <w14:ligatures w14:val="none"/>
        </w:rPr>
      </w:pPr>
    </w:p>
    <w:p w14:paraId="6F9D69A5" w14:textId="77777777" w:rsidR="00E54DEE" w:rsidRPr="00E54DEE" w:rsidRDefault="00E54DEE" w:rsidP="00E54DEE">
      <w:pPr>
        <w:numPr>
          <w:ilvl w:val="12"/>
          <w:numId w:val="0"/>
        </w:numPr>
        <w:tabs>
          <w:tab w:val="left" w:pos="567"/>
        </w:tabs>
        <w:spacing w:after="0" w:line="240" w:lineRule="auto"/>
        <w:ind w:right="-22"/>
        <w:outlineLvl w:val="0"/>
        <w:rPr>
          <w:rFonts w:eastAsia="Times New Roman"/>
          <w:b/>
          <w:snapToGrid w:val="0"/>
          <w:kern w:val="0"/>
          <w14:ligatures w14:val="none"/>
        </w:rPr>
      </w:pPr>
      <w:r w:rsidRPr="00E54DEE">
        <w:rPr>
          <w:rFonts w:eastAsia="Times New Roman"/>
          <w:b/>
          <w:snapToGrid w:val="0"/>
          <w:kern w:val="0"/>
          <w:szCs w:val="20"/>
          <w14:ligatures w14:val="none"/>
        </w:rPr>
        <w:t>Pranešimas apie šalutinį poveikį</w:t>
      </w:r>
    </w:p>
    <w:p w14:paraId="04EAE36B" w14:textId="77777777" w:rsidR="00E54DEE" w:rsidRPr="00E54DEE" w:rsidRDefault="00E54DEE" w:rsidP="00E54DEE">
      <w:pPr>
        <w:tabs>
          <w:tab w:val="left" w:pos="567"/>
        </w:tabs>
        <w:autoSpaceDE w:val="0"/>
        <w:autoSpaceDN w:val="0"/>
        <w:adjustRightInd w:val="0"/>
        <w:spacing w:after="0" w:line="240" w:lineRule="auto"/>
        <w:rPr>
          <w:rFonts w:eastAsia="Times New Roman"/>
          <w:snapToGrid w:val="0"/>
          <w:kern w:val="0"/>
          <w:szCs w:val="24"/>
          <w14:ligatures w14:val="none"/>
        </w:rPr>
      </w:pPr>
      <w:r w:rsidRPr="00E54DEE">
        <w:rPr>
          <w:rFonts w:eastAsia="Times New Roman"/>
          <w:snapToGrid w:val="0"/>
          <w:kern w:val="0"/>
          <w:szCs w:val="20"/>
          <w14:ligatures w14:val="none"/>
        </w:rPr>
        <w:t xml:space="preserve">Jeigu pasireiškė šalutinis poveikis, įskaitant šiame lapelyje nenurodytą, pasakykite gydytojui arba vaistininkui. </w:t>
      </w:r>
      <w:r w:rsidRPr="00E54DEE">
        <w:rPr>
          <w:rFonts w:eastAsia="Times New Roman"/>
          <w:snapToGrid w:val="0"/>
          <w:kern w:val="0"/>
          <w:lang w:eastAsia="lt-LT"/>
          <w14:ligatures w14:val="none"/>
        </w:rPr>
        <w:t xml:space="preserve">Pranešimą apie šalutinį poveikį galite užpildyti ir pateikti Valstybinės vaistų kontrolės tarnybos prie Lietuvos Respublikos sveikatos apsaugos ministerijos tinklalapyje </w:t>
      </w:r>
      <w:r w:rsidRPr="00E54DEE">
        <w:rPr>
          <w:rFonts w:eastAsia="Times New Roman"/>
          <w:snapToGrid w:val="0"/>
          <w:color w:val="0000EE"/>
          <w:kern w:val="0"/>
          <w:u w:val="single"/>
          <w:lang w:eastAsia="lt-LT"/>
          <w14:ligatures w14:val="none"/>
        </w:rPr>
        <w:t>https://vvkt.lrv.lt/lt/</w:t>
      </w:r>
      <w:r w:rsidRPr="00E54DEE">
        <w:rPr>
          <w:rFonts w:eastAsia="Times New Roman"/>
          <w:snapToGrid w:val="0"/>
          <w:kern w:val="0"/>
          <w:lang w:eastAsia="lt-LT"/>
          <w14:ligatures w14:val="none"/>
        </w:rPr>
        <w:t xml:space="preserve"> nurodytais būdais arba paskambinti nemokamu telefonu +370 800 73 568</w:t>
      </w:r>
      <w:r w:rsidRPr="00E54DEE">
        <w:rPr>
          <w:rFonts w:eastAsia="Times New Roman"/>
          <w:snapToGrid w:val="0"/>
          <w:kern w:val="0"/>
          <w:szCs w:val="20"/>
          <w14:ligatures w14:val="none"/>
        </w:rPr>
        <w:t>. Pranešdami apie šalutinį poveikį galite mums padėti gauti daugiau informacijos apie šio vaisto saugumą.</w:t>
      </w:r>
    </w:p>
    <w:p w14:paraId="422338BE" w14:textId="77777777" w:rsidR="00E54DEE" w:rsidRPr="00E54DEE" w:rsidRDefault="00E54DEE" w:rsidP="00E54DEE">
      <w:pPr>
        <w:tabs>
          <w:tab w:val="left" w:pos="567"/>
        </w:tabs>
        <w:autoSpaceDE w:val="0"/>
        <w:autoSpaceDN w:val="0"/>
        <w:adjustRightInd w:val="0"/>
        <w:spacing w:after="0" w:line="240" w:lineRule="auto"/>
        <w:ind w:right="-22"/>
        <w:rPr>
          <w:rFonts w:eastAsia="Times New Roman"/>
          <w:snapToGrid w:val="0"/>
          <w:kern w:val="0"/>
          <w:lang w:eastAsia="lt-LT" w:bidi="lt-LT"/>
          <w14:ligatures w14:val="none"/>
        </w:rPr>
      </w:pPr>
    </w:p>
    <w:p w14:paraId="5C44A5B1" w14:textId="77777777" w:rsidR="00E54DEE" w:rsidRPr="00E54DEE" w:rsidRDefault="00E54DEE" w:rsidP="00E54DEE">
      <w:pPr>
        <w:tabs>
          <w:tab w:val="left" w:pos="567"/>
          <w:tab w:val="left" w:pos="9214"/>
        </w:tabs>
        <w:autoSpaceDE w:val="0"/>
        <w:autoSpaceDN w:val="0"/>
        <w:adjustRightInd w:val="0"/>
        <w:spacing w:after="0" w:line="240" w:lineRule="auto"/>
        <w:ind w:right="282"/>
        <w:rPr>
          <w:rFonts w:eastAsia="Times New Roman"/>
          <w:snapToGrid w:val="0"/>
          <w:kern w:val="0"/>
          <w14:ligatures w14:val="none"/>
        </w:rPr>
      </w:pPr>
    </w:p>
    <w:p w14:paraId="50955AE1" w14:textId="77777777" w:rsidR="00E54DEE" w:rsidRPr="00E54DEE" w:rsidRDefault="00E54DEE" w:rsidP="00E54DEE">
      <w:pPr>
        <w:keepNext/>
        <w:numPr>
          <w:ilvl w:val="6"/>
          <w:numId w:val="2"/>
        </w:numPr>
        <w:tabs>
          <w:tab w:val="left" w:pos="567"/>
          <w:tab w:val="left" w:pos="9214"/>
        </w:tabs>
        <w:snapToGrid w:val="0"/>
        <w:spacing w:after="0" w:line="240" w:lineRule="auto"/>
        <w:ind w:left="567" w:right="282" w:hanging="567"/>
        <w:contextualSpacing/>
        <w:rPr>
          <w:rFonts w:eastAsia="Times New Roman"/>
          <w:kern w:val="0"/>
          <w:lang w:eastAsia="lt-LT" w:bidi="lt-LT"/>
          <w14:ligatures w14:val="none"/>
        </w:rPr>
      </w:pPr>
      <w:r w:rsidRPr="00E54DEE">
        <w:rPr>
          <w:rFonts w:eastAsia="Times New Roman"/>
          <w:b/>
          <w:kern w:val="0"/>
          <w:szCs w:val="20"/>
          <w:lang w:eastAsia="lt-LT" w:bidi="lt-LT"/>
          <w14:ligatures w14:val="none"/>
        </w:rPr>
        <w:t>Kaip laikyti XALPEBON</w:t>
      </w:r>
    </w:p>
    <w:p w14:paraId="0CCC52F1"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p>
    <w:p w14:paraId="15969BEE"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Šį vaistą laikykite vaikams nepastebimoje ir nepasiekiamoje vietoje.</w:t>
      </w:r>
    </w:p>
    <w:p w14:paraId="4DE8ABA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720E670E"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Ant lizdinės plokštelės ir dėžutės po „EXP“ nurodytam tinkamumo laikui pasibaigus, šio vaisto vartoti negalima. Vaistas tinkamas vartoti iki paskutinės nurodyto mėnesio dienos. </w:t>
      </w:r>
    </w:p>
    <w:p w14:paraId="2D947D2C"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492C8D7"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Šiam vaistui specialių laikymo sąlygų nereikia. </w:t>
      </w:r>
    </w:p>
    <w:p w14:paraId="7E2FC15C"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919DDC9"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r w:rsidRPr="00E54DEE">
        <w:rPr>
          <w:rFonts w:eastAsia="Times New Roman"/>
          <w:snapToGrid w:val="0"/>
          <w:kern w:val="0"/>
          <w:szCs w:val="20"/>
          <w14:ligatures w14:val="none"/>
        </w:rPr>
        <w:t>Vaistų negalima išmesti į kanalizaciją arba su buitinėmis atliekomis. Kaip išmesti nereikalingus vaistus, klauskite vaistininko. Šios priemonės padės apsaugoti aplinką.</w:t>
      </w:r>
    </w:p>
    <w:p w14:paraId="405E2922"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775CD14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14:ligatures w14:val="none"/>
        </w:rPr>
      </w:pPr>
    </w:p>
    <w:p w14:paraId="3ED52EB1" w14:textId="77777777" w:rsidR="00E54DEE" w:rsidRPr="00E54DEE" w:rsidRDefault="00E54DEE" w:rsidP="00E54DEE">
      <w:pPr>
        <w:keepNext/>
        <w:numPr>
          <w:ilvl w:val="6"/>
          <w:numId w:val="2"/>
        </w:numPr>
        <w:tabs>
          <w:tab w:val="left" w:pos="567"/>
          <w:tab w:val="left" w:pos="9214"/>
        </w:tabs>
        <w:snapToGrid w:val="0"/>
        <w:spacing w:after="0" w:line="240" w:lineRule="auto"/>
        <w:ind w:left="567" w:right="282" w:hanging="567"/>
        <w:contextualSpacing/>
        <w:rPr>
          <w:rFonts w:eastAsia="Times New Roman"/>
          <w:b/>
          <w:kern w:val="0"/>
          <w:szCs w:val="20"/>
          <w:lang w:eastAsia="lt-LT" w:bidi="lt-LT"/>
          <w14:ligatures w14:val="none"/>
        </w:rPr>
      </w:pPr>
      <w:r w:rsidRPr="00E54DEE">
        <w:rPr>
          <w:rFonts w:eastAsia="Times New Roman"/>
          <w:b/>
          <w:kern w:val="0"/>
          <w:szCs w:val="20"/>
          <w:lang w:eastAsia="lt-LT" w:bidi="lt-LT"/>
          <w14:ligatures w14:val="none"/>
        </w:rPr>
        <w:t>Pakuotės turinys ir kita informacija</w:t>
      </w:r>
    </w:p>
    <w:p w14:paraId="136D0210"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szCs w:val="20"/>
          <w14:ligatures w14:val="none"/>
        </w:rPr>
      </w:pPr>
    </w:p>
    <w:p w14:paraId="57F4D768"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 xml:space="preserve">XALPEBON sudėtis </w:t>
      </w:r>
    </w:p>
    <w:p w14:paraId="66F8A871" w14:textId="77777777" w:rsidR="00E54DEE" w:rsidRPr="00E54DEE" w:rsidRDefault="00E54DEE" w:rsidP="00E54DEE">
      <w:pPr>
        <w:keepNext/>
        <w:numPr>
          <w:ilvl w:val="0"/>
          <w:numId w:val="1"/>
        </w:numPr>
        <w:tabs>
          <w:tab w:val="left" w:pos="567"/>
          <w:tab w:val="left" w:pos="720"/>
          <w:tab w:val="left" w:pos="9214"/>
        </w:tabs>
        <w:snapToGrid w:val="0"/>
        <w:spacing w:after="0" w:line="240" w:lineRule="auto"/>
        <w:ind w:left="567" w:right="282" w:hanging="567"/>
        <w:rPr>
          <w:rFonts w:eastAsia="Times New Roman"/>
          <w:i/>
          <w:iCs/>
          <w:snapToGrid w:val="0"/>
          <w:kern w:val="0"/>
          <w14:ligatures w14:val="none"/>
        </w:rPr>
      </w:pPr>
      <w:r w:rsidRPr="00E54DEE">
        <w:rPr>
          <w:rFonts w:eastAsia="Times New Roman"/>
          <w:snapToGrid w:val="0"/>
          <w:kern w:val="0"/>
          <w:szCs w:val="20"/>
          <w14:ligatures w14:val="none"/>
        </w:rPr>
        <w:t xml:space="preserve">Veiklioji medžiaga yra </w:t>
      </w:r>
      <w:proofErr w:type="spellStart"/>
      <w:r w:rsidRPr="00E54DEE">
        <w:rPr>
          <w:rFonts w:eastAsia="Times New Roman"/>
          <w:snapToGrid w:val="0"/>
          <w:kern w:val="0"/>
          <w:szCs w:val="20"/>
          <w14:ligatures w14:val="none"/>
        </w:rPr>
        <w:t>apiksabanas</w:t>
      </w:r>
      <w:proofErr w:type="spellEnd"/>
      <w:r w:rsidRPr="00E54DEE">
        <w:rPr>
          <w:rFonts w:eastAsia="Times New Roman"/>
          <w:snapToGrid w:val="0"/>
          <w:kern w:val="0"/>
          <w:szCs w:val="20"/>
          <w14:ligatures w14:val="none"/>
        </w:rPr>
        <w:t xml:space="preserve">. Kiekvienoje tabletėje yra 2,5 mg </w:t>
      </w:r>
      <w:proofErr w:type="spellStart"/>
      <w:r w:rsidRPr="00E54DEE">
        <w:rPr>
          <w:rFonts w:eastAsia="Times New Roman"/>
          <w:snapToGrid w:val="0"/>
          <w:kern w:val="0"/>
          <w:szCs w:val="20"/>
          <w14:ligatures w14:val="none"/>
        </w:rPr>
        <w:t>apiksabano</w:t>
      </w:r>
      <w:proofErr w:type="spellEnd"/>
      <w:r w:rsidRPr="00E54DEE">
        <w:rPr>
          <w:rFonts w:eastAsia="Times New Roman"/>
          <w:snapToGrid w:val="0"/>
          <w:kern w:val="0"/>
          <w:szCs w:val="20"/>
          <w14:ligatures w14:val="none"/>
        </w:rPr>
        <w:t>.</w:t>
      </w:r>
    </w:p>
    <w:p w14:paraId="6C62D3F6" w14:textId="77777777" w:rsidR="00E54DEE" w:rsidRPr="00E54DEE" w:rsidRDefault="00E54DEE" w:rsidP="00E54DEE">
      <w:pPr>
        <w:keepNext/>
        <w:numPr>
          <w:ilvl w:val="0"/>
          <w:numId w:val="1"/>
        </w:numPr>
        <w:tabs>
          <w:tab w:val="left" w:pos="567"/>
          <w:tab w:val="left" w:pos="720"/>
          <w:tab w:val="left" w:pos="9214"/>
        </w:tabs>
        <w:snapToGrid w:val="0"/>
        <w:spacing w:after="0" w:line="240" w:lineRule="auto"/>
        <w:ind w:left="567" w:right="282" w:hanging="567"/>
        <w:rPr>
          <w:rFonts w:eastAsia="Times New Roman"/>
          <w:snapToGrid w:val="0"/>
          <w:kern w:val="0"/>
          <w14:ligatures w14:val="none"/>
        </w:rPr>
      </w:pPr>
      <w:r w:rsidRPr="00E54DEE">
        <w:rPr>
          <w:rFonts w:eastAsia="Times New Roman"/>
          <w:snapToGrid w:val="0"/>
          <w:kern w:val="0"/>
          <w:szCs w:val="20"/>
          <w14:ligatures w14:val="none"/>
        </w:rPr>
        <w:t xml:space="preserve">Pagalbinės medžiagos yra: </w:t>
      </w:r>
    </w:p>
    <w:p w14:paraId="266A6733" w14:textId="77777777" w:rsidR="00E54DEE" w:rsidRPr="00E54DEE" w:rsidRDefault="00E54DEE" w:rsidP="00E54DEE">
      <w:pPr>
        <w:keepNext/>
        <w:tabs>
          <w:tab w:val="left" w:pos="720"/>
          <w:tab w:val="left" w:pos="9214"/>
        </w:tabs>
        <w:spacing w:after="0" w:line="240" w:lineRule="auto"/>
        <w:ind w:left="567" w:right="282"/>
        <w:rPr>
          <w:rFonts w:eastAsia="Times New Roman"/>
          <w:snapToGrid w:val="0"/>
          <w:kern w:val="0"/>
          <w:szCs w:val="20"/>
          <w14:ligatures w14:val="none"/>
        </w:rPr>
      </w:pPr>
      <w:r w:rsidRPr="00E54DEE">
        <w:rPr>
          <w:rFonts w:eastAsia="Times New Roman"/>
          <w:iCs/>
          <w:snapToGrid w:val="0"/>
          <w:kern w:val="0"/>
          <w:szCs w:val="20"/>
          <w14:ligatures w14:val="none"/>
        </w:rPr>
        <w:t>Tabletės branduolys:</w:t>
      </w:r>
      <w:r w:rsidRPr="00E54DEE">
        <w:rPr>
          <w:rFonts w:eastAsia="Times New Roman"/>
          <w:snapToGrid w:val="0"/>
          <w:kern w:val="0"/>
          <w:szCs w:val="20"/>
          <w14:ligatures w14:val="none"/>
        </w:rPr>
        <w:t xml:space="preserve"> laktozė </w:t>
      </w:r>
      <w:proofErr w:type="spellStart"/>
      <w:r w:rsidRPr="00E54DEE">
        <w:rPr>
          <w:rFonts w:eastAsia="Times New Roman"/>
          <w:snapToGrid w:val="0"/>
          <w:kern w:val="0"/>
          <w:szCs w:val="20"/>
          <w14:ligatures w14:val="none"/>
        </w:rPr>
        <w:t>monohidratas</w:t>
      </w:r>
      <w:proofErr w:type="spellEnd"/>
      <w:r w:rsidRPr="00E54DEE">
        <w:rPr>
          <w:rFonts w:eastAsia="Times New Roman"/>
          <w:snapToGrid w:val="0"/>
          <w:kern w:val="0"/>
          <w:szCs w:val="20"/>
          <w14:ligatures w14:val="none"/>
        </w:rPr>
        <w:t xml:space="preserve">, </w:t>
      </w:r>
      <w:proofErr w:type="spellStart"/>
      <w:r w:rsidRPr="00E54DEE">
        <w:rPr>
          <w:rFonts w:eastAsia="Times New Roman"/>
          <w:snapToGrid w:val="0"/>
          <w:kern w:val="0"/>
          <w:szCs w:val="20"/>
          <w14:ligatures w14:val="none"/>
        </w:rPr>
        <w:t>mikrokristalinė</w:t>
      </w:r>
      <w:proofErr w:type="spellEnd"/>
      <w:r w:rsidRPr="00E54DEE">
        <w:rPr>
          <w:rFonts w:eastAsia="Times New Roman"/>
          <w:snapToGrid w:val="0"/>
          <w:kern w:val="0"/>
          <w:szCs w:val="20"/>
          <w14:ligatures w14:val="none"/>
        </w:rPr>
        <w:t xml:space="preserve"> celiuliozė (E460), </w:t>
      </w:r>
      <w:proofErr w:type="spellStart"/>
      <w:r w:rsidRPr="00E54DEE">
        <w:rPr>
          <w:rFonts w:eastAsia="Times New Roman"/>
          <w:snapToGrid w:val="0"/>
          <w:kern w:val="0"/>
          <w:szCs w:val="20"/>
          <w14:ligatures w14:val="none"/>
        </w:rPr>
        <w:t>kroskarmeliozės</w:t>
      </w:r>
      <w:proofErr w:type="spellEnd"/>
      <w:r w:rsidRPr="00E54DEE">
        <w:rPr>
          <w:rFonts w:eastAsia="Times New Roman"/>
          <w:snapToGrid w:val="0"/>
          <w:kern w:val="0"/>
          <w:szCs w:val="20"/>
          <w14:ligatures w14:val="none"/>
        </w:rPr>
        <w:t xml:space="preserve"> natrio druska, natrio </w:t>
      </w:r>
      <w:proofErr w:type="spellStart"/>
      <w:r w:rsidRPr="00E54DEE">
        <w:rPr>
          <w:rFonts w:eastAsia="Times New Roman"/>
          <w:snapToGrid w:val="0"/>
          <w:kern w:val="0"/>
          <w:szCs w:val="20"/>
          <w14:ligatures w14:val="none"/>
        </w:rPr>
        <w:t>laurilsulfatas</w:t>
      </w:r>
      <w:proofErr w:type="spellEnd"/>
      <w:r w:rsidRPr="00E54DEE">
        <w:rPr>
          <w:rFonts w:eastAsia="Times New Roman"/>
          <w:snapToGrid w:val="0"/>
          <w:kern w:val="0"/>
          <w:szCs w:val="20"/>
          <w14:ligatures w14:val="none"/>
        </w:rPr>
        <w:t xml:space="preserve">, magnio </w:t>
      </w:r>
      <w:proofErr w:type="spellStart"/>
      <w:r w:rsidRPr="00E54DEE">
        <w:rPr>
          <w:rFonts w:eastAsia="Times New Roman"/>
          <w:snapToGrid w:val="0"/>
          <w:kern w:val="0"/>
          <w:szCs w:val="20"/>
          <w14:ligatures w14:val="none"/>
        </w:rPr>
        <w:t>stearatas</w:t>
      </w:r>
      <w:proofErr w:type="spellEnd"/>
      <w:r w:rsidRPr="00E54DEE">
        <w:rPr>
          <w:rFonts w:eastAsia="Times New Roman"/>
          <w:snapToGrid w:val="0"/>
          <w:kern w:val="0"/>
          <w:szCs w:val="20"/>
          <w14:ligatures w14:val="none"/>
        </w:rPr>
        <w:t xml:space="preserve"> (E470b). </w:t>
      </w:r>
    </w:p>
    <w:p w14:paraId="5B05D97B" w14:textId="77777777" w:rsidR="00E54DEE" w:rsidRPr="00E54DEE" w:rsidRDefault="00E54DEE" w:rsidP="00E54DEE">
      <w:pPr>
        <w:keepNext/>
        <w:tabs>
          <w:tab w:val="left" w:pos="720"/>
          <w:tab w:val="left" w:pos="9214"/>
        </w:tabs>
        <w:spacing w:after="0" w:line="240" w:lineRule="auto"/>
        <w:ind w:left="567" w:right="282"/>
        <w:rPr>
          <w:rFonts w:eastAsia="Times New Roman"/>
          <w:snapToGrid w:val="0"/>
          <w:kern w:val="0"/>
          <w14:ligatures w14:val="none"/>
        </w:rPr>
      </w:pPr>
      <w:r w:rsidRPr="00E54DEE">
        <w:rPr>
          <w:rFonts w:eastAsia="Times New Roman"/>
          <w:iCs/>
          <w:snapToGrid w:val="0"/>
          <w:kern w:val="0"/>
          <w:szCs w:val="20"/>
          <w14:ligatures w14:val="none"/>
        </w:rPr>
        <w:t>Tabletės plėvelė:</w:t>
      </w:r>
      <w:r w:rsidRPr="00E54DEE">
        <w:rPr>
          <w:rFonts w:eastAsia="Times New Roman"/>
          <w:snapToGrid w:val="0"/>
          <w:kern w:val="0"/>
          <w:szCs w:val="20"/>
          <w14:ligatures w14:val="none"/>
        </w:rPr>
        <w:t xml:space="preserve"> </w:t>
      </w:r>
      <w:proofErr w:type="spellStart"/>
      <w:r w:rsidRPr="00E54DEE">
        <w:rPr>
          <w:rFonts w:eastAsia="Times New Roman"/>
          <w:snapToGrid w:val="0"/>
          <w:kern w:val="0"/>
          <w:szCs w:val="20"/>
          <w14:ligatures w14:val="none"/>
        </w:rPr>
        <w:t>hipromeliozė</w:t>
      </w:r>
      <w:proofErr w:type="spellEnd"/>
      <w:r w:rsidRPr="00E54DEE">
        <w:rPr>
          <w:rFonts w:eastAsia="Times New Roman"/>
          <w:snapToGrid w:val="0"/>
          <w:kern w:val="0"/>
          <w:szCs w:val="20"/>
          <w14:ligatures w14:val="none"/>
        </w:rPr>
        <w:t xml:space="preserve"> (E464), </w:t>
      </w:r>
      <w:proofErr w:type="spellStart"/>
      <w:r w:rsidRPr="00E54DEE">
        <w:rPr>
          <w:rFonts w:eastAsia="Times New Roman"/>
          <w:snapToGrid w:val="0"/>
          <w:kern w:val="0"/>
          <w:szCs w:val="20"/>
          <w14:ligatures w14:val="none"/>
        </w:rPr>
        <w:t>makrogolis</w:t>
      </w:r>
      <w:proofErr w:type="spellEnd"/>
      <w:r w:rsidRPr="00E54DEE">
        <w:rPr>
          <w:rFonts w:eastAsia="Times New Roman"/>
          <w:snapToGrid w:val="0"/>
          <w:kern w:val="0"/>
          <w:szCs w:val="20"/>
          <w14:ligatures w14:val="none"/>
        </w:rPr>
        <w:t>, kalcio karbonatas, geltonasis geležies oksidas (E172).</w:t>
      </w:r>
    </w:p>
    <w:p w14:paraId="0A75283E" w14:textId="77777777" w:rsidR="00E54DEE" w:rsidRPr="00E54DEE" w:rsidRDefault="00E54DEE" w:rsidP="00E54DEE">
      <w:pPr>
        <w:keepNext/>
        <w:tabs>
          <w:tab w:val="left" w:pos="720"/>
          <w:tab w:val="left" w:pos="9214"/>
        </w:tabs>
        <w:spacing w:after="0" w:line="240" w:lineRule="auto"/>
        <w:ind w:right="282"/>
        <w:rPr>
          <w:rFonts w:eastAsia="Times New Roman"/>
          <w:snapToGrid w:val="0"/>
          <w:kern w:val="0"/>
          <w14:ligatures w14:val="none"/>
        </w:rPr>
      </w:pPr>
    </w:p>
    <w:p w14:paraId="4B957CDC"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XALPEBON išvaizda ir kiekis pakuotėje</w:t>
      </w:r>
    </w:p>
    <w:p w14:paraId="40E3CF73"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Plėvele dengtos tabletės supakuotos į PVC/PVDC–aliuminio lizdines plokšteles arba į PVC/PE/PVDC–aliuminio lizdines plokšteles.</w:t>
      </w:r>
    </w:p>
    <w:p w14:paraId="7E9A4C36"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Kartono dėžutėse yra 20, 28, 56, 60 arba 168 plėvele dengtos tabletės.</w:t>
      </w:r>
    </w:p>
    <w:p w14:paraId="006AA0DE" w14:textId="77777777" w:rsidR="00E54DEE" w:rsidRPr="00E54DEE" w:rsidRDefault="00E54DEE" w:rsidP="00E54DEE">
      <w:p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lastRenderedPageBreak/>
        <w:t>Gali būti tiekiamos ne visų dydžių pakuotės.</w:t>
      </w:r>
    </w:p>
    <w:p w14:paraId="15AA11D5"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387AE02A"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 xml:space="preserve">Paciento budrumo kortelėje pateikiama informacija </w:t>
      </w:r>
    </w:p>
    <w:p w14:paraId="5CF66AAF"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Kartu su pakuotės lapeliu, XALPEBON pakuotėje rasite paciento budrumo kortelę arba panašią kortelę gali duoti gydytojas.</w:t>
      </w:r>
    </w:p>
    <w:p w14:paraId="74679F60"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r w:rsidRPr="00E54DEE">
        <w:rPr>
          <w:rFonts w:eastAsia="Times New Roman"/>
          <w:snapToGrid w:val="0"/>
          <w:kern w:val="0"/>
          <w:szCs w:val="20"/>
          <w14:ligatures w14:val="none"/>
        </w:rPr>
        <w:t xml:space="preserve">Šioje paciento budrumo kortelėje pateikiama informacijos, kuri bus naudinga Jums ir kitus gydytojus įspės, kad vartojate XALPEBON. </w:t>
      </w:r>
      <w:r w:rsidRPr="00E54DEE">
        <w:rPr>
          <w:rFonts w:eastAsia="Times New Roman"/>
          <w:b/>
          <w:snapToGrid w:val="0"/>
          <w:kern w:val="0"/>
          <w:szCs w:val="20"/>
          <w14:ligatures w14:val="none"/>
        </w:rPr>
        <w:t>Šią kortelę turite visada nešiotis su savimi</w:t>
      </w:r>
      <w:r w:rsidRPr="00E54DEE">
        <w:rPr>
          <w:rFonts w:eastAsia="Times New Roman"/>
          <w:snapToGrid w:val="0"/>
          <w:kern w:val="0"/>
          <w:szCs w:val="20"/>
          <w14:ligatures w14:val="none"/>
        </w:rPr>
        <w:t xml:space="preserve">. </w:t>
      </w:r>
    </w:p>
    <w:p w14:paraId="465A23FB"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0B2322A3" w14:textId="77777777" w:rsidR="00E54DEE" w:rsidRPr="00E54DEE" w:rsidRDefault="00E54DEE" w:rsidP="00E54DEE">
      <w:pPr>
        <w:numPr>
          <w:ilvl w:val="0"/>
          <w:numId w:val="29"/>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Kortelę išimkite.</w:t>
      </w:r>
    </w:p>
    <w:p w14:paraId="5DF48182" w14:textId="77777777" w:rsidR="00E54DEE" w:rsidRPr="00E54DEE" w:rsidRDefault="00E54DEE" w:rsidP="00E54DEE">
      <w:pPr>
        <w:numPr>
          <w:ilvl w:val="0"/>
          <w:numId w:val="29"/>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E54DEE">
        <w:rPr>
          <w:rFonts w:eastAsia="Times New Roman"/>
          <w:kern w:val="0"/>
          <w:szCs w:val="20"/>
          <w:highlight w:val="lightGray"/>
          <w:lang w:eastAsia="lt-LT" w:bidi="lt-LT"/>
          <w14:ligatures w14:val="none"/>
        </w:rPr>
        <w:t>Jei reikia, atskirkite tą dalį, kurioje informacija pateikta jūsų kalbą (tai palengvina perforuoti kraštai).</w:t>
      </w:r>
    </w:p>
    <w:p w14:paraId="08193E35" w14:textId="77777777" w:rsidR="00E54DEE" w:rsidRPr="00E54DEE" w:rsidRDefault="00E54DEE" w:rsidP="00E54DEE">
      <w:pPr>
        <w:numPr>
          <w:ilvl w:val="0"/>
          <w:numId w:val="29"/>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 xml:space="preserve">Užpildykite toliau nurodytas skiltis arba paprašykite, kad jas užpildytų gydytojas: </w:t>
      </w:r>
    </w:p>
    <w:p w14:paraId="4B7432E5" w14:textId="77777777" w:rsidR="00E54DEE" w:rsidRPr="00E54DEE" w:rsidRDefault="00E54DEE" w:rsidP="00E54DEE">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E54DEE">
        <w:rPr>
          <w:rFonts w:eastAsia="Times New Roman"/>
          <w:snapToGrid w:val="0"/>
          <w:kern w:val="0"/>
          <w:szCs w:val="20"/>
          <w14:ligatures w14:val="none"/>
        </w:rPr>
        <w:t xml:space="preserve">- Vardas ir pavardė: </w:t>
      </w:r>
    </w:p>
    <w:p w14:paraId="43D16B82" w14:textId="77777777" w:rsidR="00E54DEE" w:rsidRPr="00E54DEE" w:rsidRDefault="00E54DEE" w:rsidP="00E54DEE">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E54DEE">
        <w:rPr>
          <w:rFonts w:eastAsia="Times New Roman"/>
          <w:snapToGrid w:val="0"/>
          <w:kern w:val="0"/>
          <w:szCs w:val="20"/>
          <w14:ligatures w14:val="none"/>
        </w:rPr>
        <w:t xml:space="preserve">- Gimimo data: </w:t>
      </w:r>
    </w:p>
    <w:p w14:paraId="54163EC8" w14:textId="77777777" w:rsidR="00E54DEE" w:rsidRPr="00E54DEE" w:rsidRDefault="00E54DEE" w:rsidP="00E54DEE">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E54DEE">
        <w:rPr>
          <w:rFonts w:eastAsia="Times New Roman"/>
          <w:snapToGrid w:val="0"/>
          <w:kern w:val="0"/>
          <w:szCs w:val="20"/>
          <w14:ligatures w14:val="none"/>
        </w:rPr>
        <w:t xml:space="preserve">- Indikacija: </w:t>
      </w:r>
    </w:p>
    <w:p w14:paraId="74734F5A" w14:textId="77777777" w:rsidR="00E54DEE" w:rsidRPr="00E54DEE" w:rsidRDefault="00E54DEE" w:rsidP="00E54DEE">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E54DEE">
        <w:rPr>
          <w:rFonts w:eastAsia="Times New Roman"/>
          <w:snapToGrid w:val="0"/>
          <w:kern w:val="0"/>
          <w:szCs w:val="20"/>
          <w14:ligatures w14:val="none"/>
        </w:rPr>
        <w:t xml:space="preserve">- Dozė: ........mg du kartus per parą </w:t>
      </w:r>
    </w:p>
    <w:p w14:paraId="06B82197" w14:textId="77777777" w:rsidR="00E54DEE" w:rsidRPr="00E54DEE" w:rsidRDefault="00E54DEE" w:rsidP="00E54DEE">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E54DEE">
        <w:rPr>
          <w:rFonts w:eastAsia="Times New Roman"/>
          <w:snapToGrid w:val="0"/>
          <w:kern w:val="0"/>
          <w:szCs w:val="20"/>
          <w14:ligatures w14:val="none"/>
        </w:rPr>
        <w:t xml:space="preserve">- Gydytojo vardas ir pavardė: </w:t>
      </w:r>
    </w:p>
    <w:p w14:paraId="60ED54ED" w14:textId="77777777" w:rsidR="00E54DEE" w:rsidRPr="00E54DEE" w:rsidRDefault="00E54DEE" w:rsidP="00E54DEE">
      <w:pPr>
        <w:numPr>
          <w:ilvl w:val="12"/>
          <w:numId w:val="0"/>
        </w:numPr>
        <w:tabs>
          <w:tab w:val="left" w:pos="720"/>
          <w:tab w:val="left" w:pos="9214"/>
        </w:tabs>
        <w:spacing w:after="0" w:line="240" w:lineRule="auto"/>
        <w:ind w:left="709" w:right="282" w:hanging="283"/>
        <w:rPr>
          <w:rFonts w:eastAsia="Times New Roman"/>
          <w:snapToGrid w:val="0"/>
          <w:kern w:val="0"/>
          <w:szCs w:val="20"/>
          <w14:ligatures w14:val="none"/>
        </w:rPr>
      </w:pPr>
      <w:r w:rsidRPr="00E54DEE">
        <w:rPr>
          <w:rFonts w:eastAsia="Times New Roman"/>
          <w:snapToGrid w:val="0"/>
          <w:kern w:val="0"/>
          <w:szCs w:val="20"/>
          <w14:ligatures w14:val="none"/>
        </w:rPr>
        <w:t xml:space="preserve">- Gydytojo telefono numeris: </w:t>
      </w:r>
    </w:p>
    <w:p w14:paraId="0BDFF559" w14:textId="77777777" w:rsidR="00E54DEE" w:rsidRPr="00E54DEE" w:rsidRDefault="00E54DEE" w:rsidP="00E54DEE">
      <w:pPr>
        <w:numPr>
          <w:ilvl w:val="0"/>
          <w:numId w:val="30"/>
        </w:numPr>
        <w:tabs>
          <w:tab w:val="left" w:pos="426"/>
          <w:tab w:val="left" w:pos="567"/>
          <w:tab w:val="left" w:pos="9214"/>
        </w:tabs>
        <w:spacing w:after="0" w:line="240" w:lineRule="auto"/>
        <w:ind w:left="426" w:right="282" w:hanging="426"/>
        <w:contextualSpacing/>
        <w:rPr>
          <w:rFonts w:eastAsia="Times New Roman"/>
          <w:kern w:val="0"/>
          <w:szCs w:val="20"/>
          <w:lang w:eastAsia="lt-LT" w:bidi="lt-LT"/>
          <w14:ligatures w14:val="none"/>
        </w:rPr>
      </w:pPr>
      <w:r w:rsidRPr="00E54DEE">
        <w:rPr>
          <w:rFonts w:eastAsia="Times New Roman"/>
          <w:kern w:val="0"/>
          <w:szCs w:val="20"/>
          <w:lang w:eastAsia="lt-LT" w:bidi="lt-LT"/>
          <w14:ligatures w14:val="none"/>
        </w:rPr>
        <w:t>Kortelę sulenkite ir visada nešiokitės su savimi.</w:t>
      </w:r>
    </w:p>
    <w:p w14:paraId="29D4045E" w14:textId="77777777" w:rsidR="00E54DEE" w:rsidRPr="00E54DEE" w:rsidRDefault="00E54DEE" w:rsidP="00E54DEE">
      <w:pPr>
        <w:numPr>
          <w:ilvl w:val="12"/>
          <w:numId w:val="0"/>
        </w:numPr>
        <w:tabs>
          <w:tab w:val="left" w:pos="720"/>
          <w:tab w:val="left" w:pos="9214"/>
        </w:tabs>
        <w:spacing w:after="0" w:line="240" w:lineRule="auto"/>
        <w:ind w:right="282"/>
        <w:rPr>
          <w:rFonts w:eastAsia="Times New Roman"/>
          <w:snapToGrid w:val="0"/>
          <w:kern w:val="0"/>
          <w:szCs w:val="20"/>
          <w14:ligatures w14:val="none"/>
        </w:rPr>
      </w:pPr>
    </w:p>
    <w:p w14:paraId="45B843FE" w14:textId="77777777" w:rsidR="00E54DEE" w:rsidRPr="00E54DEE" w:rsidRDefault="00E54DEE" w:rsidP="00E54DEE">
      <w:pPr>
        <w:keepNext/>
        <w:numPr>
          <w:ilvl w:val="12"/>
          <w:numId w:val="0"/>
        </w:numPr>
        <w:tabs>
          <w:tab w:val="left" w:pos="720"/>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t>Registruotojas ir gamintojas</w:t>
      </w:r>
    </w:p>
    <w:p w14:paraId="491549CE" w14:textId="77777777" w:rsidR="00E54DEE" w:rsidRPr="00E54DEE" w:rsidRDefault="00E54DEE" w:rsidP="00E54DEE">
      <w:pPr>
        <w:tabs>
          <w:tab w:val="left" w:pos="720"/>
          <w:tab w:val="left" w:pos="9214"/>
        </w:tabs>
        <w:spacing w:after="0" w:line="240" w:lineRule="auto"/>
        <w:ind w:right="282"/>
        <w:rPr>
          <w:rFonts w:eastAsia="Times New Roman"/>
          <w:snapToGrid w:val="0"/>
          <w:kern w:val="0"/>
          <w14:ligatures w14:val="none"/>
        </w:rPr>
      </w:pPr>
    </w:p>
    <w:p w14:paraId="50BD3834" w14:textId="77777777" w:rsidR="00E54DEE" w:rsidRPr="00E54DEE" w:rsidRDefault="00E54DEE" w:rsidP="00E54DEE">
      <w:pPr>
        <w:tabs>
          <w:tab w:val="left" w:pos="720"/>
          <w:tab w:val="left" w:pos="9214"/>
        </w:tabs>
        <w:spacing w:after="0" w:line="240" w:lineRule="auto"/>
        <w:ind w:right="282"/>
        <w:rPr>
          <w:rFonts w:eastAsia="Times New Roman"/>
          <w:i/>
          <w:snapToGrid w:val="0"/>
          <w:kern w:val="0"/>
          <w14:ligatures w14:val="none"/>
        </w:rPr>
      </w:pPr>
      <w:r w:rsidRPr="00E54DEE">
        <w:rPr>
          <w:rFonts w:eastAsia="Times New Roman"/>
          <w:i/>
          <w:snapToGrid w:val="0"/>
          <w:kern w:val="0"/>
          <w14:ligatures w14:val="none"/>
        </w:rPr>
        <w:t>Registruotojas</w:t>
      </w:r>
    </w:p>
    <w:p w14:paraId="062210F7" w14:textId="77777777" w:rsidR="00E54DEE" w:rsidRPr="00E54DEE" w:rsidRDefault="00E54DEE" w:rsidP="00E54DEE">
      <w:pPr>
        <w:tabs>
          <w:tab w:val="left" w:pos="567"/>
        </w:tabs>
        <w:spacing w:after="0" w:line="240" w:lineRule="auto"/>
        <w:rPr>
          <w:rFonts w:eastAsia="Calibri"/>
          <w:snapToGrid w:val="0"/>
          <w:kern w:val="0"/>
          <w:szCs w:val="20"/>
          <w14:ligatures w14:val="none"/>
        </w:rPr>
      </w:pPr>
      <w:proofErr w:type="spellStart"/>
      <w:r w:rsidRPr="00E54DEE">
        <w:rPr>
          <w:rFonts w:eastAsia="Calibri"/>
          <w:snapToGrid w:val="0"/>
          <w:kern w:val="0"/>
          <w:szCs w:val="20"/>
          <w14:ligatures w14:val="none"/>
        </w:rPr>
        <w:t>Medochemie</w:t>
      </w:r>
      <w:proofErr w:type="spellEnd"/>
      <w:r w:rsidRPr="00E54DEE">
        <w:rPr>
          <w:rFonts w:eastAsia="Calibri"/>
          <w:snapToGrid w:val="0"/>
          <w:kern w:val="0"/>
          <w:szCs w:val="20"/>
          <w14:ligatures w14:val="none"/>
        </w:rPr>
        <w:t xml:space="preserve"> Ltd.</w:t>
      </w:r>
    </w:p>
    <w:p w14:paraId="63F180B0" w14:textId="77777777" w:rsidR="00E54DEE" w:rsidRPr="00E54DEE" w:rsidRDefault="00E54DEE" w:rsidP="00E54DEE">
      <w:pPr>
        <w:tabs>
          <w:tab w:val="left" w:pos="567"/>
        </w:tabs>
        <w:spacing w:after="0" w:line="240" w:lineRule="auto"/>
        <w:rPr>
          <w:rFonts w:eastAsia="Calibri"/>
          <w:snapToGrid w:val="0"/>
          <w:kern w:val="0"/>
          <w:szCs w:val="20"/>
          <w14:ligatures w14:val="none"/>
        </w:rPr>
      </w:pPr>
      <w:proofErr w:type="spellStart"/>
      <w:r w:rsidRPr="00E54DEE">
        <w:rPr>
          <w:rFonts w:eastAsia="Calibri"/>
          <w:snapToGrid w:val="0"/>
          <w:kern w:val="0"/>
          <w:szCs w:val="20"/>
          <w14:ligatures w14:val="none"/>
        </w:rPr>
        <w:t>Konstantinoupoleos</w:t>
      </w:r>
      <w:proofErr w:type="spellEnd"/>
      <w:r w:rsidRPr="00E54DEE">
        <w:rPr>
          <w:rFonts w:eastAsia="Calibri"/>
          <w:snapToGrid w:val="0"/>
          <w:kern w:val="0"/>
          <w:szCs w:val="20"/>
          <w14:ligatures w14:val="none"/>
        </w:rPr>
        <w:t xml:space="preserve"> 1-10</w:t>
      </w:r>
    </w:p>
    <w:p w14:paraId="42E2B92D" w14:textId="77777777" w:rsidR="00E54DEE" w:rsidRPr="00E54DEE" w:rsidRDefault="00E54DEE" w:rsidP="00E54DEE">
      <w:pPr>
        <w:tabs>
          <w:tab w:val="left" w:pos="567"/>
        </w:tabs>
        <w:spacing w:after="0" w:line="240" w:lineRule="auto"/>
        <w:rPr>
          <w:rFonts w:eastAsia="Calibri"/>
          <w:snapToGrid w:val="0"/>
          <w:kern w:val="0"/>
          <w:szCs w:val="20"/>
          <w14:ligatures w14:val="none"/>
        </w:rPr>
      </w:pPr>
      <w:r w:rsidRPr="00E54DEE">
        <w:rPr>
          <w:rFonts w:eastAsia="Calibri"/>
          <w:snapToGrid w:val="0"/>
          <w:kern w:val="0"/>
          <w:szCs w:val="20"/>
          <w14:ligatures w14:val="none"/>
        </w:rPr>
        <w:t xml:space="preserve">3011 </w:t>
      </w:r>
      <w:proofErr w:type="spellStart"/>
      <w:r w:rsidRPr="00E54DEE">
        <w:rPr>
          <w:rFonts w:eastAsia="Calibri"/>
          <w:snapToGrid w:val="0"/>
          <w:kern w:val="0"/>
          <w:szCs w:val="20"/>
          <w14:ligatures w14:val="none"/>
        </w:rPr>
        <w:t>Limassol</w:t>
      </w:r>
      <w:proofErr w:type="spellEnd"/>
    </w:p>
    <w:p w14:paraId="0EE6DA01" w14:textId="77777777" w:rsidR="00E54DEE" w:rsidRPr="00E54DEE" w:rsidRDefault="00E54DEE" w:rsidP="00E54DEE">
      <w:pPr>
        <w:tabs>
          <w:tab w:val="left" w:pos="567"/>
        </w:tabs>
        <w:spacing w:after="0" w:line="240" w:lineRule="auto"/>
        <w:rPr>
          <w:rFonts w:eastAsia="Calibri"/>
          <w:snapToGrid w:val="0"/>
          <w:kern w:val="0"/>
          <w:szCs w:val="20"/>
          <w14:ligatures w14:val="none"/>
        </w:rPr>
      </w:pPr>
      <w:r w:rsidRPr="00E54DEE">
        <w:rPr>
          <w:rFonts w:eastAsia="Calibri"/>
          <w:snapToGrid w:val="0"/>
          <w:kern w:val="0"/>
          <w:szCs w:val="20"/>
          <w14:ligatures w14:val="none"/>
        </w:rPr>
        <w:t>Kipras</w:t>
      </w:r>
    </w:p>
    <w:p w14:paraId="494605FF" w14:textId="77777777" w:rsidR="00E54DEE" w:rsidRPr="00E54DEE" w:rsidRDefault="00E54DEE" w:rsidP="00E54DEE">
      <w:pPr>
        <w:tabs>
          <w:tab w:val="left" w:pos="720"/>
          <w:tab w:val="left" w:pos="9214"/>
        </w:tabs>
        <w:spacing w:after="0" w:line="240" w:lineRule="auto"/>
        <w:ind w:right="282"/>
        <w:rPr>
          <w:rFonts w:eastAsia="Times New Roman"/>
          <w:snapToGrid w:val="0"/>
          <w:kern w:val="0"/>
          <w:highlight w:val="yellow"/>
          <w14:ligatures w14:val="none"/>
        </w:rPr>
      </w:pPr>
    </w:p>
    <w:p w14:paraId="1E60D2DE" w14:textId="77777777" w:rsidR="00E54DEE" w:rsidRPr="00E54DEE" w:rsidRDefault="00E54DEE" w:rsidP="00E54DEE">
      <w:pPr>
        <w:tabs>
          <w:tab w:val="left" w:pos="720"/>
          <w:tab w:val="left" w:pos="9214"/>
        </w:tabs>
        <w:spacing w:after="0" w:line="240" w:lineRule="auto"/>
        <w:ind w:right="282"/>
        <w:rPr>
          <w:rFonts w:eastAsia="Times New Roman"/>
          <w:b/>
          <w:i/>
          <w:snapToGrid w:val="0"/>
          <w:kern w:val="0"/>
          <w14:ligatures w14:val="none"/>
        </w:rPr>
      </w:pPr>
      <w:r w:rsidRPr="00E54DEE">
        <w:rPr>
          <w:rFonts w:eastAsia="Times New Roman"/>
          <w:i/>
          <w:snapToGrid w:val="0"/>
          <w:kern w:val="0"/>
          <w14:ligatures w14:val="none"/>
        </w:rPr>
        <w:t>Gamintojas</w:t>
      </w:r>
    </w:p>
    <w:p w14:paraId="03865037"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roofErr w:type="spellStart"/>
      <w:r w:rsidRPr="00E54DEE">
        <w:rPr>
          <w:rFonts w:eastAsia="Times New Roman"/>
          <w:bCs/>
          <w:iCs/>
          <w:snapToGrid w:val="0"/>
          <w:kern w:val="0"/>
          <w14:ligatures w14:val="none"/>
        </w:rPr>
        <w:t>Medochemie</w:t>
      </w:r>
      <w:proofErr w:type="spellEnd"/>
      <w:r w:rsidRPr="00E54DEE">
        <w:rPr>
          <w:rFonts w:eastAsia="Times New Roman"/>
          <w:bCs/>
          <w:iCs/>
          <w:snapToGrid w:val="0"/>
          <w:kern w:val="0"/>
          <w14:ligatures w14:val="none"/>
        </w:rPr>
        <w:t xml:space="preserve"> Ltd. </w:t>
      </w:r>
    </w:p>
    <w:p w14:paraId="52BFFEFC"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roofErr w:type="spellStart"/>
      <w:r w:rsidRPr="00E54DEE">
        <w:rPr>
          <w:rFonts w:eastAsia="Times New Roman"/>
          <w:bCs/>
          <w:iCs/>
          <w:snapToGrid w:val="0"/>
          <w:kern w:val="0"/>
          <w14:ligatures w14:val="none"/>
        </w:rPr>
        <w:t>Agios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Athanassios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Industrial</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Area</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Michali</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Irakleous</w:t>
      </w:r>
      <w:proofErr w:type="spellEnd"/>
      <w:r w:rsidRPr="00E54DEE">
        <w:rPr>
          <w:rFonts w:eastAsia="Times New Roman"/>
          <w:bCs/>
          <w:iCs/>
          <w:snapToGrid w:val="0"/>
          <w:kern w:val="0"/>
          <w14:ligatures w14:val="none"/>
        </w:rPr>
        <w:t xml:space="preserve"> 2 </w:t>
      </w:r>
    </w:p>
    <w:p w14:paraId="2AA5DB72"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roofErr w:type="spellStart"/>
      <w:r w:rsidRPr="00E54DEE">
        <w:rPr>
          <w:rFonts w:eastAsia="Times New Roman"/>
          <w:bCs/>
          <w:iCs/>
          <w:snapToGrid w:val="0"/>
          <w:kern w:val="0"/>
          <w14:ligatures w14:val="none"/>
        </w:rPr>
        <w:t>Agios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Athanasios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Limassol</w:t>
      </w:r>
      <w:proofErr w:type="spellEnd"/>
      <w:r w:rsidRPr="00E54DEE">
        <w:rPr>
          <w:rFonts w:eastAsia="Times New Roman"/>
          <w:bCs/>
          <w:iCs/>
          <w:snapToGrid w:val="0"/>
          <w:kern w:val="0"/>
          <w14:ligatures w14:val="none"/>
        </w:rPr>
        <w:t>, 4101</w:t>
      </w:r>
    </w:p>
    <w:p w14:paraId="37E06C59"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r w:rsidRPr="00E54DEE">
        <w:rPr>
          <w:rFonts w:eastAsia="Times New Roman"/>
          <w:bCs/>
          <w:iCs/>
          <w:snapToGrid w:val="0"/>
          <w:kern w:val="0"/>
          <w14:ligatures w14:val="none"/>
        </w:rPr>
        <w:t>Kipras</w:t>
      </w:r>
      <w:r w:rsidRPr="00E54DEE" w:rsidDel="001F1E75">
        <w:rPr>
          <w:rFonts w:eastAsia="Times New Roman"/>
          <w:bCs/>
          <w:iCs/>
          <w:snapToGrid w:val="0"/>
          <w:kern w:val="0"/>
          <w:highlight w:val="yellow"/>
          <w14:ligatures w14:val="none"/>
        </w:rPr>
        <w:t xml:space="preserve"> </w:t>
      </w:r>
    </w:p>
    <w:p w14:paraId="37A95432"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
    <w:p w14:paraId="760FCF0A"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r w:rsidRPr="00E54DEE">
        <w:rPr>
          <w:rFonts w:eastAsia="Times New Roman"/>
          <w:bCs/>
          <w:iCs/>
          <w:snapToGrid w:val="0"/>
          <w:kern w:val="0"/>
          <w14:ligatures w14:val="none"/>
        </w:rPr>
        <w:t>arba</w:t>
      </w:r>
    </w:p>
    <w:p w14:paraId="57869A68"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
    <w:p w14:paraId="61DE77A6"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roofErr w:type="spellStart"/>
      <w:r w:rsidRPr="00E54DEE">
        <w:rPr>
          <w:rFonts w:eastAsia="Times New Roman"/>
          <w:bCs/>
          <w:iCs/>
          <w:snapToGrid w:val="0"/>
          <w:kern w:val="0"/>
          <w14:ligatures w14:val="none"/>
        </w:rPr>
        <w:t>Medochemie</w:t>
      </w:r>
      <w:proofErr w:type="spellEnd"/>
      <w:r w:rsidRPr="00E54DEE">
        <w:rPr>
          <w:rFonts w:eastAsia="Times New Roman"/>
          <w:bCs/>
          <w:iCs/>
          <w:snapToGrid w:val="0"/>
          <w:kern w:val="0"/>
          <w14:ligatures w14:val="none"/>
        </w:rPr>
        <w:t xml:space="preserve"> Ltd. </w:t>
      </w:r>
    </w:p>
    <w:p w14:paraId="2EA0FC6A"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roofErr w:type="spellStart"/>
      <w:r w:rsidRPr="00E54DEE">
        <w:rPr>
          <w:rFonts w:eastAsia="Times New Roman"/>
          <w:bCs/>
          <w:iCs/>
          <w:snapToGrid w:val="0"/>
          <w:kern w:val="0"/>
          <w14:ligatures w14:val="none"/>
        </w:rPr>
        <w:t>Agios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Athanassios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Industrial</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Area</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Michali</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Irakleous</w:t>
      </w:r>
      <w:proofErr w:type="spellEnd"/>
      <w:r w:rsidRPr="00E54DEE">
        <w:rPr>
          <w:rFonts w:eastAsia="Times New Roman"/>
          <w:bCs/>
          <w:iCs/>
          <w:snapToGrid w:val="0"/>
          <w:kern w:val="0"/>
          <w14:ligatures w14:val="none"/>
        </w:rPr>
        <w:t xml:space="preserve"> 6 </w:t>
      </w:r>
    </w:p>
    <w:p w14:paraId="71003191"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proofErr w:type="spellStart"/>
      <w:r w:rsidRPr="00E54DEE">
        <w:rPr>
          <w:rFonts w:eastAsia="Times New Roman"/>
          <w:bCs/>
          <w:iCs/>
          <w:snapToGrid w:val="0"/>
          <w:kern w:val="0"/>
          <w14:ligatures w14:val="none"/>
        </w:rPr>
        <w:t>Agios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Athanasios</w:t>
      </w:r>
      <w:proofErr w:type="spellEnd"/>
      <w:r w:rsidRPr="00E54DEE">
        <w:rPr>
          <w:rFonts w:eastAsia="Times New Roman"/>
          <w:bCs/>
          <w:iCs/>
          <w:snapToGrid w:val="0"/>
          <w:kern w:val="0"/>
          <w14:ligatures w14:val="none"/>
        </w:rPr>
        <w:t xml:space="preserve">, </w:t>
      </w:r>
      <w:proofErr w:type="spellStart"/>
      <w:r w:rsidRPr="00E54DEE">
        <w:rPr>
          <w:rFonts w:eastAsia="Times New Roman"/>
          <w:bCs/>
          <w:iCs/>
          <w:snapToGrid w:val="0"/>
          <w:kern w:val="0"/>
          <w14:ligatures w14:val="none"/>
        </w:rPr>
        <w:t>Limassol</w:t>
      </w:r>
      <w:proofErr w:type="spellEnd"/>
      <w:r w:rsidRPr="00E54DEE">
        <w:rPr>
          <w:rFonts w:eastAsia="Times New Roman"/>
          <w:bCs/>
          <w:iCs/>
          <w:snapToGrid w:val="0"/>
          <w:kern w:val="0"/>
          <w14:ligatures w14:val="none"/>
        </w:rPr>
        <w:t>, 4101</w:t>
      </w:r>
    </w:p>
    <w:p w14:paraId="2F7A7752" w14:textId="77777777" w:rsidR="00E54DEE" w:rsidRPr="00E54DEE" w:rsidRDefault="00E54DEE" w:rsidP="00E54DEE">
      <w:pPr>
        <w:tabs>
          <w:tab w:val="left" w:pos="567"/>
        </w:tabs>
        <w:spacing w:after="0" w:line="260" w:lineRule="exact"/>
        <w:rPr>
          <w:rFonts w:eastAsia="Times New Roman"/>
          <w:bCs/>
          <w:iCs/>
          <w:snapToGrid w:val="0"/>
          <w:kern w:val="0"/>
          <w14:ligatures w14:val="none"/>
        </w:rPr>
      </w:pPr>
      <w:r w:rsidRPr="00E54DEE">
        <w:rPr>
          <w:rFonts w:eastAsia="Times New Roman"/>
          <w:bCs/>
          <w:iCs/>
          <w:snapToGrid w:val="0"/>
          <w:kern w:val="0"/>
          <w14:ligatures w14:val="none"/>
        </w:rPr>
        <w:t>Kipras</w:t>
      </w:r>
      <w:r w:rsidRPr="00E54DEE" w:rsidDel="001F1E75">
        <w:rPr>
          <w:rFonts w:eastAsia="Times New Roman"/>
          <w:bCs/>
          <w:iCs/>
          <w:snapToGrid w:val="0"/>
          <w:kern w:val="0"/>
          <w:highlight w:val="yellow"/>
          <w14:ligatures w14:val="none"/>
        </w:rPr>
        <w:t xml:space="preserve"> </w:t>
      </w:r>
    </w:p>
    <w:p w14:paraId="08405125" w14:textId="77777777" w:rsidR="00E54DEE" w:rsidRPr="00E54DEE" w:rsidRDefault="00E54DEE" w:rsidP="00E54DEE">
      <w:pPr>
        <w:numPr>
          <w:ilvl w:val="12"/>
          <w:numId w:val="0"/>
        </w:numPr>
        <w:tabs>
          <w:tab w:val="left" w:pos="567"/>
          <w:tab w:val="left" w:pos="9214"/>
        </w:tabs>
        <w:spacing w:after="0" w:line="240" w:lineRule="auto"/>
        <w:ind w:right="282"/>
        <w:rPr>
          <w:rFonts w:eastAsia="Times New Roman"/>
          <w:b/>
          <w:snapToGrid w:val="0"/>
          <w:kern w:val="0"/>
          <w:szCs w:val="20"/>
          <w14:ligatures w14:val="none"/>
        </w:rPr>
      </w:pPr>
    </w:p>
    <w:p w14:paraId="2675AF71" w14:textId="77777777" w:rsidR="00E54DEE" w:rsidRPr="00E54DEE" w:rsidRDefault="00E54DEE" w:rsidP="00E54DEE">
      <w:pPr>
        <w:numPr>
          <w:ilvl w:val="12"/>
          <w:numId w:val="0"/>
        </w:numPr>
        <w:tabs>
          <w:tab w:val="left" w:pos="567"/>
          <w:tab w:val="left" w:pos="9214"/>
        </w:tabs>
        <w:spacing w:after="0" w:line="240" w:lineRule="auto"/>
        <w:ind w:right="282"/>
        <w:rPr>
          <w:rFonts w:eastAsia="Times New Roman"/>
          <w:snapToGrid w:val="0"/>
          <w:kern w:val="0"/>
          <w:szCs w:val="20"/>
          <w14:ligatures w14:val="none"/>
        </w:rPr>
      </w:pPr>
      <w:r w:rsidRPr="00E54DEE">
        <w:rPr>
          <w:rFonts w:eastAsia="Times New Roman"/>
          <w:b/>
          <w:snapToGrid w:val="0"/>
          <w:kern w:val="0"/>
          <w:szCs w:val="20"/>
          <w14:ligatures w14:val="none"/>
        </w:rPr>
        <w:t>Šis vaistas Europos ekonominės erdvės valstybėse narėse registruotas tokiais pavadinimais</w:t>
      </w:r>
      <w:r w:rsidRPr="00E54DEE">
        <w:rPr>
          <w:rFonts w:eastAsia="Times New Roman"/>
          <w:snapToGrid w:val="0"/>
          <w:kern w:val="0"/>
          <w:szCs w:val="20"/>
          <w14:ligatures w14:val="none"/>
        </w:rPr>
        <w:t>:</w:t>
      </w:r>
    </w:p>
    <w:p w14:paraId="0BD841F8" w14:textId="77777777" w:rsidR="00E54DEE" w:rsidRPr="00E54DEE" w:rsidRDefault="00E54DEE" w:rsidP="00E54DEE">
      <w:pPr>
        <w:autoSpaceDE w:val="0"/>
        <w:autoSpaceDN w:val="0"/>
        <w:adjustRightInd w:val="0"/>
        <w:spacing w:after="0" w:line="240" w:lineRule="auto"/>
        <w:rPr>
          <w:rFonts w:eastAsia="Times New Roman"/>
          <w:b/>
          <w:snapToGrid w:val="0"/>
          <w:kern w:val="0"/>
          <w:szCs w:val="20"/>
          <w14:ligatures w14:val="none"/>
        </w:rPr>
      </w:pPr>
    </w:p>
    <w:tbl>
      <w:tblPr>
        <w:tblStyle w:val="Lentelstinklelis"/>
        <w:tblW w:w="0" w:type="auto"/>
        <w:tblLook w:val="04A0" w:firstRow="1" w:lastRow="0" w:firstColumn="1" w:lastColumn="0" w:noHBand="0" w:noVBand="1"/>
      </w:tblPr>
      <w:tblGrid>
        <w:gridCol w:w="1705"/>
        <w:gridCol w:w="7355"/>
      </w:tblGrid>
      <w:tr w:rsidR="00E54DEE" w:rsidRPr="00E54DEE" w14:paraId="10F8C0E7" w14:textId="77777777" w:rsidTr="00F17B25">
        <w:tc>
          <w:tcPr>
            <w:tcW w:w="1705" w:type="dxa"/>
          </w:tcPr>
          <w:p w14:paraId="02677840"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Latvijoje</w:t>
            </w:r>
          </w:p>
        </w:tc>
        <w:tc>
          <w:tcPr>
            <w:tcW w:w="7356" w:type="dxa"/>
          </w:tcPr>
          <w:p w14:paraId="567CE8B8"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 xml:space="preserve">XALPEBON 2,5 mg </w:t>
            </w:r>
            <w:proofErr w:type="spellStart"/>
            <w:r w:rsidRPr="00E54DEE">
              <w:rPr>
                <w:rFonts w:ascii="Times New Roman" w:eastAsia="Times New Roman" w:hAnsi="Times New Roman"/>
                <w:snapToGrid w:val="0"/>
                <w:sz w:val="22"/>
                <w:szCs w:val="22"/>
              </w:rPr>
              <w:t>apvalkotās</w:t>
            </w:r>
            <w:proofErr w:type="spellEnd"/>
            <w:r w:rsidRPr="00E54DEE">
              <w:rPr>
                <w:rFonts w:ascii="Times New Roman" w:eastAsia="Times New Roman" w:hAnsi="Times New Roman"/>
                <w:snapToGrid w:val="0"/>
                <w:sz w:val="22"/>
                <w:szCs w:val="22"/>
              </w:rPr>
              <w:t xml:space="preserve"> tabletes</w:t>
            </w:r>
          </w:p>
        </w:tc>
      </w:tr>
      <w:tr w:rsidR="00E54DEE" w:rsidRPr="00E54DEE" w14:paraId="70768880" w14:textId="77777777" w:rsidTr="00F17B25">
        <w:tc>
          <w:tcPr>
            <w:tcW w:w="1705" w:type="dxa"/>
          </w:tcPr>
          <w:p w14:paraId="320D112C"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Kipre</w:t>
            </w:r>
          </w:p>
        </w:tc>
        <w:tc>
          <w:tcPr>
            <w:tcW w:w="7356" w:type="dxa"/>
          </w:tcPr>
          <w:p w14:paraId="3A5881C0"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XALPEBON 2,5 mg επ</w:t>
            </w:r>
            <w:proofErr w:type="spellStart"/>
            <w:r w:rsidRPr="00E54DEE">
              <w:rPr>
                <w:rFonts w:ascii="Times New Roman" w:eastAsia="Times New Roman" w:hAnsi="Times New Roman"/>
                <w:snapToGrid w:val="0"/>
                <w:sz w:val="22"/>
                <w:szCs w:val="22"/>
              </w:rPr>
              <w:t>ικ</w:t>
            </w:r>
            <w:proofErr w:type="spellEnd"/>
            <w:r w:rsidRPr="00E54DEE">
              <w:rPr>
                <w:rFonts w:ascii="Times New Roman" w:eastAsia="Times New Roman" w:hAnsi="Times New Roman"/>
                <w:snapToGrid w:val="0"/>
                <w:sz w:val="22"/>
                <w:szCs w:val="22"/>
              </w:rPr>
              <w:t xml:space="preserve">αλυμμένα </w:t>
            </w:r>
            <w:proofErr w:type="spellStart"/>
            <w:r w:rsidRPr="00E54DEE">
              <w:rPr>
                <w:rFonts w:ascii="Times New Roman" w:eastAsia="Times New Roman" w:hAnsi="Times New Roman"/>
                <w:snapToGrid w:val="0"/>
                <w:sz w:val="22"/>
                <w:szCs w:val="22"/>
              </w:rPr>
              <w:t>με</w:t>
            </w:r>
            <w:proofErr w:type="spellEnd"/>
            <w:r w:rsidRPr="00E54DEE">
              <w:rPr>
                <w:rFonts w:ascii="Times New Roman" w:eastAsia="Times New Roman" w:hAnsi="Times New Roman"/>
                <w:snapToGrid w:val="0"/>
                <w:sz w:val="22"/>
                <w:szCs w:val="22"/>
              </w:rPr>
              <w:t xml:space="preserve"> </w:t>
            </w:r>
            <w:proofErr w:type="spellStart"/>
            <w:r w:rsidRPr="00E54DEE">
              <w:rPr>
                <w:rFonts w:ascii="Times New Roman" w:eastAsia="Times New Roman" w:hAnsi="Times New Roman"/>
                <w:snapToGrid w:val="0"/>
                <w:sz w:val="22"/>
                <w:szCs w:val="22"/>
              </w:rPr>
              <w:t>λε</w:t>
            </w:r>
            <w:proofErr w:type="spellEnd"/>
            <w:r w:rsidRPr="00E54DEE">
              <w:rPr>
                <w:rFonts w:ascii="Times New Roman" w:eastAsia="Times New Roman" w:hAnsi="Times New Roman"/>
                <w:snapToGrid w:val="0"/>
                <w:sz w:val="22"/>
                <w:szCs w:val="22"/>
              </w:rPr>
              <w:t xml:space="preserve">πτό </w:t>
            </w:r>
            <w:proofErr w:type="spellStart"/>
            <w:r w:rsidRPr="00E54DEE">
              <w:rPr>
                <w:rFonts w:ascii="Times New Roman" w:eastAsia="Times New Roman" w:hAnsi="Times New Roman"/>
                <w:snapToGrid w:val="0"/>
                <w:sz w:val="22"/>
                <w:szCs w:val="22"/>
              </w:rPr>
              <w:t>υμένιο</w:t>
            </w:r>
            <w:proofErr w:type="spellEnd"/>
            <w:r w:rsidRPr="00E54DEE">
              <w:rPr>
                <w:rFonts w:ascii="Times New Roman" w:eastAsia="Times New Roman" w:hAnsi="Times New Roman"/>
                <w:snapToGrid w:val="0"/>
                <w:sz w:val="22"/>
                <w:szCs w:val="22"/>
              </w:rPr>
              <w:t xml:space="preserve"> </w:t>
            </w:r>
            <w:proofErr w:type="spellStart"/>
            <w:r w:rsidRPr="00E54DEE">
              <w:rPr>
                <w:rFonts w:ascii="Times New Roman" w:eastAsia="Times New Roman" w:hAnsi="Times New Roman"/>
                <w:snapToGrid w:val="0"/>
                <w:sz w:val="22"/>
                <w:szCs w:val="22"/>
              </w:rPr>
              <w:t>δισκί</w:t>
            </w:r>
            <w:proofErr w:type="spellEnd"/>
            <w:r w:rsidRPr="00E54DEE">
              <w:rPr>
                <w:rFonts w:ascii="Times New Roman" w:eastAsia="Times New Roman" w:hAnsi="Times New Roman"/>
                <w:snapToGrid w:val="0"/>
                <w:sz w:val="22"/>
                <w:szCs w:val="22"/>
              </w:rPr>
              <w:t>α</w:t>
            </w:r>
          </w:p>
        </w:tc>
      </w:tr>
      <w:tr w:rsidR="00E54DEE" w:rsidRPr="00E54DEE" w14:paraId="6AB152A8" w14:textId="77777777" w:rsidTr="00F17B25">
        <w:tc>
          <w:tcPr>
            <w:tcW w:w="1705" w:type="dxa"/>
          </w:tcPr>
          <w:p w14:paraId="0E5F89F8"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Graikijoje</w:t>
            </w:r>
          </w:p>
        </w:tc>
        <w:tc>
          <w:tcPr>
            <w:tcW w:w="7356" w:type="dxa"/>
          </w:tcPr>
          <w:p w14:paraId="023C9F20"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XALPEBON</w:t>
            </w:r>
          </w:p>
        </w:tc>
      </w:tr>
      <w:tr w:rsidR="00E54DEE" w:rsidRPr="00E54DEE" w14:paraId="442EA4E8" w14:textId="77777777" w:rsidTr="00F17B25">
        <w:tc>
          <w:tcPr>
            <w:tcW w:w="1705" w:type="dxa"/>
          </w:tcPr>
          <w:p w14:paraId="2FBCF48A"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Bulgarijoje</w:t>
            </w:r>
          </w:p>
        </w:tc>
        <w:tc>
          <w:tcPr>
            <w:tcW w:w="7356" w:type="dxa"/>
          </w:tcPr>
          <w:p w14:paraId="7EFE2620"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 xml:space="preserve">КСАЛПЕБОН 2,5 mg </w:t>
            </w:r>
            <w:proofErr w:type="spellStart"/>
            <w:r w:rsidRPr="00E54DEE">
              <w:rPr>
                <w:rFonts w:ascii="Times New Roman" w:eastAsia="Times New Roman" w:hAnsi="Times New Roman"/>
                <w:snapToGrid w:val="0"/>
                <w:sz w:val="22"/>
                <w:szCs w:val="22"/>
              </w:rPr>
              <w:t>филмирани</w:t>
            </w:r>
            <w:proofErr w:type="spellEnd"/>
            <w:r w:rsidRPr="00E54DEE">
              <w:rPr>
                <w:rFonts w:ascii="Times New Roman" w:eastAsia="Times New Roman" w:hAnsi="Times New Roman"/>
                <w:snapToGrid w:val="0"/>
                <w:sz w:val="22"/>
                <w:szCs w:val="22"/>
              </w:rPr>
              <w:t xml:space="preserve"> </w:t>
            </w:r>
            <w:proofErr w:type="spellStart"/>
            <w:r w:rsidRPr="00E54DEE">
              <w:rPr>
                <w:rFonts w:ascii="Times New Roman" w:eastAsia="Times New Roman" w:hAnsi="Times New Roman"/>
                <w:snapToGrid w:val="0"/>
                <w:sz w:val="22"/>
                <w:szCs w:val="22"/>
              </w:rPr>
              <w:t>таблетки</w:t>
            </w:r>
            <w:proofErr w:type="spellEnd"/>
          </w:p>
          <w:p w14:paraId="77098B37"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 xml:space="preserve">XALPEBON 2,5 mg </w:t>
            </w:r>
            <w:proofErr w:type="spellStart"/>
            <w:r w:rsidRPr="00E54DEE">
              <w:rPr>
                <w:rFonts w:ascii="Times New Roman" w:eastAsia="Times New Roman" w:hAnsi="Times New Roman"/>
                <w:snapToGrid w:val="0"/>
                <w:sz w:val="22"/>
                <w:szCs w:val="22"/>
              </w:rPr>
              <w:t>film-coated</w:t>
            </w:r>
            <w:proofErr w:type="spellEnd"/>
            <w:r w:rsidRPr="00E54DEE">
              <w:rPr>
                <w:rFonts w:ascii="Times New Roman" w:eastAsia="Times New Roman" w:hAnsi="Times New Roman"/>
                <w:snapToGrid w:val="0"/>
                <w:sz w:val="22"/>
                <w:szCs w:val="22"/>
              </w:rPr>
              <w:t xml:space="preserve"> </w:t>
            </w:r>
            <w:proofErr w:type="spellStart"/>
            <w:r w:rsidRPr="00E54DEE">
              <w:rPr>
                <w:rFonts w:ascii="Times New Roman" w:eastAsia="Times New Roman" w:hAnsi="Times New Roman"/>
                <w:snapToGrid w:val="0"/>
                <w:sz w:val="22"/>
                <w:szCs w:val="22"/>
              </w:rPr>
              <w:t>tablets</w:t>
            </w:r>
            <w:proofErr w:type="spellEnd"/>
          </w:p>
        </w:tc>
      </w:tr>
      <w:tr w:rsidR="00E54DEE" w:rsidRPr="00E54DEE" w14:paraId="12518DB7" w14:textId="77777777" w:rsidTr="00F17B25">
        <w:tc>
          <w:tcPr>
            <w:tcW w:w="1705" w:type="dxa"/>
          </w:tcPr>
          <w:p w14:paraId="4C792FB9"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Lietuvoje</w:t>
            </w:r>
          </w:p>
        </w:tc>
        <w:tc>
          <w:tcPr>
            <w:tcW w:w="7356" w:type="dxa"/>
          </w:tcPr>
          <w:p w14:paraId="6028A512"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XALPEBON 2,5 mg plėvele dengtos tabletės</w:t>
            </w:r>
          </w:p>
        </w:tc>
      </w:tr>
      <w:tr w:rsidR="00E54DEE" w:rsidRPr="00E54DEE" w14:paraId="0DA7C2B3" w14:textId="77777777" w:rsidTr="00F17B25">
        <w:tc>
          <w:tcPr>
            <w:tcW w:w="1705" w:type="dxa"/>
          </w:tcPr>
          <w:p w14:paraId="5DB667B7"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Slovakijoje</w:t>
            </w:r>
          </w:p>
        </w:tc>
        <w:tc>
          <w:tcPr>
            <w:tcW w:w="7356" w:type="dxa"/>
          </w:tcPr>
          <w:p w14:paraId="39B5C733"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XALPEBON 2,5 mg</w:t>
            </w:r>
          </w:p>
        </w:tc>
      </w:tr>
      <w:tr w:rsidR="00E54DEE" w:rsidRPr="00E54DEE" w14:paraId="6AB7B863" w14:textId="77777777" w:rsidTr="00F17B25">
        <w:tc>
          <w:tcPr>
            <w:tcW w:w="1705" w:type="dxa"/>
          </w:tcPr>
          <w:p w14:paraId="77E51854"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Slovėnijoje</w:t>
            </w:r>
          </w:p>
        </w:tc>
        <w:tc>
          <w:tcPr>
            <w:tcW w:w="7356" w:type="dxa"/>
          </w:tcPr>
          <w:p w14:paraId="2AE33D69"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 xml:space="preserve">XALPEBON 2,5 mg </w:t>
            </w:r>
            <w:proofErr w:type="spellStart"/>
            <w:r w:rsidRPr="00E54DEE">
              <w:rPr>
                <w:rFonts w:ascii="Times New Roman" w:eastAsia="Times New Roman" w:hAnsi="Times New Roman"/>
                <w:snapToGrid w:val="0"/>
                <w:sz w:val="22"/>
                <w:szCs w:val="22"/>
              </w:rPr>
              <w:t>filmsko</w:t>
            </w:r>
            <w:proofErr w:type="spellEnd"/>
            <w:r w:rsidRPr="00E54DEE">
              <w:rPr>
                <w:rFonts w:ascii="Times New Roman" w:eastAsia="Times New Roman" w:hAnsi="Times New Roman"/>
                <w:snapToGrid w:val="0"/>
                <w:sz w:val="22"/>
                <w:szCs w:val="22"/>
              </w:rPr>
              <w:t xml:space="preserve"> </w:t>
            </w:r>
            <w:proofErr w:type="spellStart"/>
            <w:r w:rsidRPr="00E54DEE">
              <w:rPr>
                <w:rFonts w:ascii="Times New Roman" w:eastAsia="Times New Roman" w:hAnsi="Times New Roman"/>
                <w:snapToGrid w:val="0"/>
                <w:sz w:val="22"/>
                <w:szCs w:val="22"/>
              </w:rPr>
              <w:t>obložene</w:t>
            </w:r>
            <w:proofErr w:type="spellEnd"/>
            <w:r w:rsidRPr="00E54DEE">
              <w:rPr>
                <w:rFonts w:ascii="Times New Roman" w:eastAsia="Times New Roman" w:hAnsi="Times New Roman"/>
                <w:snapToGrid w:val="0"/>
                <w:sz w:val="22"/>
                <w:szCs w:val="22"/>
              </w:rPr>
              <w:t xml:space="preserve"> tablete</w:t>
            </w:r>
          </w:p>
        </w:tc>
      </w:tr>
      <w:tr w:rsidR="00E54DEE" w:rsidRPr="00E54DEE" w14:paraId="107144AF" w14:textId="77777777" w:rsidTr="00F17B25">
        <w:tc>
          <w:tcPr>
            <w:tcW w:w="1705" w:type="dxa"/>
          </w:tcPr>
          <w:p w14:paraId="2529A69A"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Estijoje</w:t>
            </w:r>
          </w:p>
        </w:tc>
        <w:tc>
          <w:tcPr>
            <w:tcW w:w="7356" w:type="dxa"/>
          </w:tcPr>
          <w:p w14:paraId="49E9265B"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XALPEBON</w:t>
            </w:r>
          </w:p>
        </w:tc>
      </w:tr>
      <w:tr w:rsidR="00E54DEE" w:rsidRPr="00E54DEE" w14:paraId="1CBB6144" w14:textId="77777777" w:rsidTr="00F17B25">
        <w:tc>
          <w:tcPr>
            <w:tcW w:w="1705" w:type="dxa"/>
          </w:tcPr>
          <w:p w14:paraId="646495F5"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Čekijoje</w:t>
            </w:r>
          </w:p>
        </w:tc>
        <w:tc>
          <w:tcPr>
            <w:tcW w:w="7356" w:type="dxa"/>
          </w:tcPr>
          <w:p w14:paraId="01D9D48A"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XALPEBON</w:t>
            </w:r>
          </w:p>
        </w:tc>
      </w:tr>
      <w:tr w:rsidR="00E54DEE" w:rsidRPr="00E54DEE" w14:paraId="20F46430" w14:textId="77777777" w:rsidTr="00F17B25">
        <w:tc>
          <w:tcPr>
            <w:tcW w:w="1705" w:type="dxa"/>
          </w:tcPr>
          <w:p w14:paraId="5B8F2AD8"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Rumunijoje</w:t>
            </w:r>
          </w:p>
        </w:tc>
        <w:tc>
          <w:tcPr>
            <w:tcW w:w="7356" w:type="dxa"/>
          </w:tcPr>
          <w:p w14:paraId="1E6B99B5" w14:textId="77777777" w:rsidR="00E54DEE" w:rsidRPr="00E54DEE" w:rsidRDefault="00E54DEE" w:rsidP="00E54DEE">
            <w:pPr>
              <w:tabs>
                <w:tab w:val="left" w:pos="567"/>
              </w:tabs>
              <w:spacing w:line="260" w:lineRule="exact"/>
              <w:rPr>
                <w:rFonts w:ascii="Times New Roman" w:eastAsia="Times New Roman" w:hAnsi="Times New Roman"/>
                <w:snapToGrid w:val="0"/>
                <w:sz w:val="22"/>
                <w:szCs w:val="22"/>
              </w:rPr>
            </w:pPr>
            <w:r w:rsidRPr="00E54DEE">
              <w:rPr>
                <w:rFonts w:ascii="Times New Roman" w:eastAsia="Times New Roman" w:hAnsi="Times New Roman"/>
                <w:snapToGrid w:val="0"/>
                <w:sz w:val="22"/>
                <w:szCs w:val="22"/>
              </w:rPr>
              <w:t xml:space="preserve">XALPEBON 2,5 mg </w:t>
            </w:r>
            <w:proofErr w:type="spellStart"/>
            <w:r w:rsidRPr="00E54DEE">
              <w:rPr>
                <w:rFonts w:ascii="Times New Roman" w:eastAsia="Times New Roman" w:hAnsi="Times New Roman"/>
                <w:snapToGrid w:val="0"/>
                <w:sz w:val="22"/>
                <w:szCs w:val="22"/>
              </w:rPr>
              <w:t>comprimate</w:t>
            </w:r>
            <w:proofErr w:type="spellEnd"/>
            <w:r w:rsidRPr="00E54DEE">
              <w:rPr>
                <w:rFonts w:ascii="Times New Roman" w:eastAsia="Times New Roman" w:hAnsi="Times New Roman"/>
                <w:snapToGrid w:val="0"/>
                <w:sz w:val="22"/>
                <w:szCs w:val="22"/>
              </w:rPr>
              <w:t xml:space="preserve"> </w:t>
            </w:r>
            <w:proofErr w:type="spellStart"/>
            <w:r w:rsidRPr="00E54DEE">
              <w:rPr>
                <w:rFonts w:ascii="Times New Roman" w:eastAsia="Times New Roman" w:hAnsi="Times New Roman"/>
                <w:snapToGrid w:val="0"/>
                <w:sz w:val="22"/>
                <w:szCs w:val="22"/>
              </w:rPr>
              <w:t>filmate</w:t>
            </w:r>
            <w:proofErr w:type="spellEnd"/>
          </w:p>
        </w:tc>
      </w:tr>
    </w:tbl>
    <w:p w14:paraId="5AB43816" w14:textId="77777777" w:rsidR="00E54DEE" w:rsidRPr="00E54DEE" w:rsidRDefault="00E54DEE" w:rsidP="00E54DEE">
      <w:pPr>
        <w:tabs>
          <w:tab w:val="left" w:pos="567"/>
          <w:tab w:val="left" w:pos="9214"/>
        </w:tabs>
        <w:spacing w:after="0" w:line="240" w:lineRule="auto"/>
        <w:ind w:left="567" w:right="282" w:hanging="567"/>
        <w:rPr>
          <w:rFonts w:eastAsia="Times New Roman"/>
          <w:snapToGrid w:val="0"/>
          <w:kern w:val="0"/>
          <w:szCs w:val="20"/>
          <w14:ligatures w14:val="none"/>
        </w:rPr>
      </w:pPr>
    </w:p>
    <w:p w14:paraId="4ED89C1A" w14:textId="77777777" w:rsidR="00E54DEE" w:rsidRPr="00E54DEE" w:rsidRDefault="00E54DEE" w:rsidP="00E54DEE">
      <w:pPr>
        <w:numPr>
          <w:ilvl w:val="12"/>
          <w:numId w:val="0"/>
        </w:numPr>
        <w:tabs>
          <w:tab w:val="left" w:pos="9214"/>
        </w:tabs>
        <w:spacing w:after="0" w:line="240" w:lineRule="auto"/>
        <w:ind w:right="282"/>
        <w:rPr>
          <w:rFonts w:eastAsia="Times New Roman"/>
          <w:b/>
          <w:snapToGrid w:val="0"/>
          <w:kern w:val="0"/>
          <w:szCs w:val="20"/>
          <w14:ligatures w14:val="none"/>
        </w:rPr>
      </w:pPr>
      <w:r w:rsidRPr="00E54DEE">
        <w:rPr>
          <w:rFonts w:eastAsia="Times New Roman"/>
          <w:b/>
          <w:snapToGrid w:val="0"/>
          <w:kern w:val="0"/>
          <w:szCs w:val="20"/>
          <w14:ligatures w14:val="none"/>
        </w:rPr>
        <w:lastRenderedPageBreak/>
        <w:t>Šis pakuotės lapelis paskutinį kartą peržiūrėtas 2026-08-07.</w:t>
      </w:r>
    </w:p>
    <w:p w14:paraId="66E971CD" w14:textId="77777777" w:rsidR="00E54DEE" w:rsidRPr="00E54DEE" w:rsidRDefault="00E54DEE" w:rsidP="00E54DEE">
      <w:pPr>
        <w:numPr>
          <w:ilvl w:val="12"/>
          <w:numId w:val="0"/>
        </w:numPr>
        <w:tabs>
          <w:tab w:val="left" w:pos="567"/>
          <w:tab w:val="left" w:pos="9214"/>
        </w:tabs>
        <w:spacing w:after="0" w:line="240" w:lineRule="auto"/>
        <w:ind w:right="282"/>
        <w:rPr>
          <w:rFonts w:eastAsia="Times New Roman"/>
          <w:i/>
          <w:snapToGrid w:val="0"/>
          <w:kern w:val="0"/>
          <w:szCs w:val="24"/>
          <w14:ligatures w14:val="none"/>
        </w:rPr>
      </w:pPr>
    </w:p>
    <w:p w14:paraId="24BFB5F1" w14:textId="77777777" w:rsidR="00E54DEE" w:rsidRPr="00E54DEE" w:rsidRDefault="00E54DEE" w:rsidP="00E54DEE">
      <w:pPr>
        <w:numPr>
          <w:ilvl w:val="12"/>
          <w:numId w:val="0"/>
        </w:numPr>
        <w:tabs>
          <w:tab w:val="left" w:pos="567"/>
          <w:tab w:val="left" w:pos="9214"/>
        </w:tabs>
        <w:spacing w:after="0" w:line="240" w:lineRule="auto"/>
        <w:ind w:right="282"/>
        <w:rPr>
          <w:rFonts w:eastAsia="Times New Roman"/>
          <w:i/>
          <w:snapToGrid w:val="0"/>
          <w:color w:val="008000"/>
          <w:kern w:val="0"/>
          <w:szCs w:val="20"/>
          <w14:ligatures w14:val="none"/>
        </w:rPr>
      </w:pPr>
      <w:r w:rsidRPr="00E54DEE">
        <w:rPr>
          <w:rFonts w:eastAsia="Times New Roman"/>
          <w:snapToGrid w:val="0"/>
          <w:kern w:val="0"/>
          <w:szCs w:val="20"/>
          <w14:ligatures w14:val="none"/>
        </w:rPr>
        <w:t xml:space="preserve">Išsami informacija apie šį </w:t>
      </w:r>
      <w:r w:rsidRPr="00E54DEE">
        <w:rPr>
          <w:rFonts w:eastAsia="Times New Roman"/>
          <w:snapToGrid w:val="0"/>
          <w:kern w:val="0"/>
          <w:szCs w:val="24"/>
          <w14:ligatures w14:val="none"/>
        </w:rPr>
        <w:t>vaistą</w:t>
      </w:r>
      <w:r w:rsidRPr="00E54DEE">
        <w:rPr>
          <w:rFonts w:eastAsia="Times New Roman"/>
          <w:snapToGrid w:val="0"/>
          <w:kern w:val="0"/>
          <w:szCs w:val="20"/>
          <w14:ligatures w14:val="none"/>
        </w:rPr>
        <w:t xml:space="preserve"> pateikiama Valstybinės vaistų kontrolės tarnybos prie Lietuvos Respublikos sveikatos apsaugos ministerijos tinklalapyje</w:t>
      </w:r>
      <w:r w:rsidRPr="00E54DEE">
        <w:rPr>
          <w:rFonts w:eastAsia="Times New Roman"/>
          <w:i/>
          <w:snapToGrid w:val="0"/>
          <w:kern w:val="0"/>
          <w:szCs w:val="24"/>
          <w14:ligatures w14:val="none"/>
        </w:rPr>
        <w:t xml:space="preserve"> </w:t>
      </w:r>
      <w:r w:rsidRPr="00E54DEE">
        <w:rPr>
          <w:rFonts w:eastAsia="Times New Roman"/>
          <w:snapToGrid w:val="0"/>
          <w:color w:val="0000EE"/>
          <w:kern w:val="0"/>
          <w:u w:val="single"/>
          <w:lang w:eastAsia="lt-LT"/>
          <w14:ligatures w14:val="none"/>
        </w:rPr>
        <w:t>https://vvkt.lrv.lt/lt/</w:t>
      </w:r>
      <w:r w:rsidRPr="00E54DEE">
        <w:rPr>
          <w:rFonts w:eastAsia="Times New Roman"/>
          <w:snapToGrid w:val="0"/>
          <w:kern w:val="0"/>
          <w:szCs w:val="20"/>
          <w14:ligatures w14:val="none"/>
        </w:rPr>
        <w:t>.</w:t>
      </w:r>
    </w:p>
    <w:p w14:paraId="69B3AAAD" w14:textId="77777777" w:rsidR="00E54DEE" w:rsidRPr="00E54DEE" w:rsidRDefault="00E54DEE" w:rsidP="00E54DEE">
      <w:pPr>
        <w:tabs>
          <w:tab w:val="left" w:pos="567"/>
          <w:tab w:val="left" w:pos="9214"/>
        </w:tabs>
        <w:spacing w:after="0" w:line="240" w:lineRule="auto"/>
        <w:ind w:right="282"/>
        <w:rPr>
          <w:rFonts w:eastAsia="Times New Roman"/>
          <w:snapToGrid w:val="0"/>
          <w:kern w:val="0"/>
          <w:szCs w:val="20"/>
          <w14:ligatures w14:val="none"/>
        </w:rPr>
      </w:pPr>
    </w:p>
    <w:p w14:paraId="5A19941C" w14:textId="77777777" w:rsidR="00222FED" w:rsidRDefault="00222FED"/>
    <w:sectPr w:rsidR="00222FED" w:rsidSect="00E54DEE">
      <w:headerReference w:type="default"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A073" w14:textId="77777777" w:rsidR="00E54DEE" w:rsidRPr="00F447CC" w:rsidRDefault="00E54DEE">
    <w:pPr>
      <w:pStyle w:val="Porat"/>
      <w:jc w:val="right"/>
    </w:pPr>
    <w:r w:rsidRPr="00F447CC">
      <w:fldChar w:fldCharType="begin"/>
    </w:r>
    <w:r w:rsidRPr="00F447CC">
      <w:instrText xml:space="preserve"> PAGE   \* MERGEFORMAT </w:instrText>
    </w:r>
    <w:r w:rsidRPr="00F447CC">
      <w:fldChar w:fldCharType="separate"/>
    </w:r>
    <w:r w:rsidRPr="00F447CC">
      <w:t>2</w:t>
    </w:r>
    <w:r w:rsidRPr="00F447CC">
      <w:fldChar w:fldCharType="end"/>
    </w:r>
  </w:p>
  <w:p w14:paraId="1CC41FD1" w14:textId="77777777" w:rsidR="00E54DEE" w:rsidRPr="00F447CC" w:rsidRDefault="00E54DEE">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9DAB" w14:textId="77777777" w:rsidR="00E54DEE" w:rsidRPr="00F447CC" w:rsidRDefault="00E54D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A54008"/>
    <w:multiLevelType w:val="hybridMultilevel"/>
    <w:tmpl w:val="87B46770"/>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18630F"/>
    <w:multiLevelType w:val="hybridMultilevel"/>
    <w:tmpl w:val="160E628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5DD2"/>
    <w:multiLevelType w:val="hybridMultilevel"/>
    <w:tmpl w:val="03ECBC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4C5632"/>
    <w:multiLevelType w:val="hybridMultilevel"/>
    <w:tmpl w:val="4DD65E94"/>
    <w:lvl w:ilvl="0" w:tplc="FFFFFFFF">
      <w:start w:val="1"/>
      <w:numFmt w:val="bullet"/>
      <w:lvlText w:val="-"/>
      <w:lvlJc w:val="left"/>
      <w:pPr>
        <w:ind w:left="1080" w:hanging="360"/>
      </w:p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98724C"/>
    <w:multiLevelType w:val="hybridMultilevel"/>
    <w:tmpl w:val="5732B02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13" w15:restartNumberingAfterBreak="0">
    <w:nsid w:val="367909FA"/>
    <w:multiLevelType w:val="hybridMultilevel"/>
    <w:tmpl w:val="63681D06"/>
    <w:lvl w:ilvl="0" w:tplc="FFFFFFFF">
      <w:start w:val="1"/>
      <w:numFmt w:val="bullet"/>
      <w:lvlText w:val="-"/>
      <w:lvlJc w:val="left"/>
      <w:pPr>
        <w:ind w:left="1080" w:hanging="360"/>
      </w:pPr>
    </w:lvl>
    <w:lvl w:ilvl="1" w:tplc="04270003">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521D7E"/>
    <w:multiLevelType w:val="hybridMultilevel"/>
    <w:tmpl w:val="4B489B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B8253D"/>
    <w:multiLevelType w:val="hybridMultilevel"/>
    <w:tmpl w:val="7BAE39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2C4B43"/>
    <w:multiLevelType w:val="hybridMultilevel"/>
    <w:tmpl w:val="2E78F6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5D6208"/>
    <w:multiLevelType w:val="hybridMultilevel"/>
    <w:tmpl w:val="E6D662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A152D35"/>
    <w:multiLevelType w:val="hybridMultilevel"/>
    <w:tmpl w:val="EBB290D6"/>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6"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AD33B0"/>
    <w:multiLevelType w:val="hybridMultilevel"/>
    <w:tmpl w:val="97006E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6445E3F"/>
    <w:multiLevelType w:val="hybridMultilevel"/>
    <w:tmpl w:val="78EEA83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6056601">
    <w:abstractNumId w:val="0"/>
    <w:lvlOverride w:ilvl="0">
      <w:lvl w:ilvl="0">
        <w:numFmt w:val="bullet"/>
        <w:lvlText w:val="-"/>
        <w:legacy w:legacy="1" w:legacySpace="0" w:legacyIndent="360"/>
        <w:lvlJc w:val="left"/>
        <w:pPr>
          <w:ind w:left="360" w:hanging="360"/>
        </w:pPr>
      </w:lvl>
    </w:lvlOverride>
  </w:num>
  <w:num w:numId="2" w16cid:durableId="2809619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746408">
    <w:abstractNumId w:val="19"/>
  </w:num>
  <w:num w:numId="4" w16cid:durableId="1173253139">
    <w:abstractNumId w:val="18"/>
  </w:num>
  <w:num w:numId="5" w16cid:durableId="215629134">
    <w:abstractNumId w:val="8"/>
  </w:num>
  <w:num w:numId="6" w16cid:durableId="2005626479">
    <w:abstractNumId w:val="16"/>
  </w:num>
  <w:num w:numId="7" w16cid:durableId="1688946811">
    <w:abstractNumId w:val="7"/>
  </w:num>
  <w:num w:numId="8" w16cid:durableId="1943296775">
    <w:abstractNumId w:val="22"/>
  </w:num>
  <w:num w:numId="9" w16cid:durableId="1729524787">
    <w:abstractNumId w:val="5"/>
  </w:num>
  <w:num w:numId="10" w16cid:durableId="950207470">
    <w:abstractNumId w:val="29"/>
  </w:num>
  <w:num w:numId="11" w16cid:durableId="1149397885">
    <w:abstractNumId w:val="2"/>
  </w:num>
  <w:num w:numId="12" w16cid:durableId="2111656963">
    <w:abstractNumId w:val="9"/>
  </w:num>
  <w:num w:numId="13" w16cid:durableId="1279334418">
    <w:abstractNumId w:val="23"/>
  </w:num>
  <w:num w:numId="14" w16cid:durableId="436563290">
    <w:abstractNumId w:val="26"/>
  </w:num>
  <w:num w:numId="15" w16cid:durableId="330522081">
    <w:abstractNumId w:val="10"/>
  </w:num>
  <w:num w:numId="16" w16cid:durableId="1937906360">
    <w:abstractNumId w:val="21"/>
  </w:num>
  <w:num w:numId="17" w16cid:durableId="343283257">
    <w:abstractNumId w:val="14"/>
  </w:num>
  <w:num w:numId="18" w16cid:durableId="1618952885">
    <w:abstractNumId w:val="25"/>
  </w:num>
  <w:num w:numId="19" w16cid:durableId="1458912774">
    <w:abstractNumId w:val="13"/>
  </w:num>
  <w:num w:numId="20" w16cid:durableId="2134058360">
    <w:abstractNumId w:val="6"/>
  </w:num>
  <w:num w:numId="21" w16cid:durableId="1122654862">
    <w:abstractNumId w:val="20"/>
  </w:num>
  <w:num w:numId="22" w16cid:durableId="480851275">
    <w:abstractNumId w:val="27"/>
  </w:num>
  <w:num w:numId="23" w16cid:durableId="242226446">
    <w:abstractNumId w:val="3"/>
  </w:num>
  <w:num w:numId="24" w16cid:durableId="855122567">
    <w:abstractNumId w:val="17"/>
  </w:num>
  <w:num w:numId="25" w16cid:durableId="598607493">
    <w:abstractNumId w:val="11"/>
  </w:num>
  <w:num w:numId="26" w16cid:durableId="1816947280">
    <w:abstractNumId w:val="1"/>
  </w:num>
  <w:num w:numId="27" w16cid:durableId="1948542650">
    <w:abstractNumId w:val="28"/>
  </w:num>
  <w:num w:numId="28" w16cid:durableId="974024724">
    <w:abstractNumId w:val="4"/>
  </w:num>
  <w:num w:numId="29" w16cid:durableId="1233665356">
    <w:abstractNumId w:val="24"/>
  </w:num>
  <w:num w:numId="30" w16cid:durableId="3953259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DEE"/>
    <w:rsid w:val="001F373F"/>
    <w:rsid w:val="00222FED"/>
    <w:rsid w:val="005F173E"/>
    <w:rsid w:val="008B3AD4"/>
    <w:rsid w:val="00984A0A"/>
    <w:rsid w:val="00D047C4"/>
    <w:rsid w:val="00E54DEE"/>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E5600"/>
  <w15:chartTrackingRefBased/>
  <w15:docId w15:val="{2B91062E-357D-442B-A21B-0186F400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54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54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54DE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54D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54DE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54D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54DE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54DE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54DE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54DE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54DE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54DE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54DE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54DE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54DE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54DE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54DE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54DE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54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54DE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54DE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54DE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54DE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54DEE"/>
    <w:rPr>
      <w:i/>
      <w:iCs/>
      <w:color w:val="404040" w:themeColor="text1" w:themeTint="BF"/>
    </w:rPr>
  </w:style>
  <w:style w:type="paragraph" w:styleId="Sraopastraipa">
    <w:name w:val="List Paragraph"/>
    <w:basedOn w:val="prastasis"/>
    <w:uiPriority w:val="34"/>
    <w:qFormat/>
    <w:rsid w:val="00E54DEE"/>
    <w:pPr>
      <w:ind w:left="720"/>
      <w:contextualSpacing/>
    </w:pPr>
  </w:style>
  <w:style w:type="character" w:styleId="Rykuspabraukimas">
    <w:name w:val="Intense Emphasis"/>
    <w:basedOn w:val="Numatytasispastraiposriftas"/>
    <w:uiPriority w:val="21"/>
    <w:qFormat/>
    <w:rsid w:val="00E54DEE"/>
    <w:rPr>
      <w:i/>
      <w:iCs/>
      <w:color w:val="0F4761" w:themeColor="accent1" w:themeShade="BF"/>
    </w:rPr>
  </w:style>
  <w:style w:type="paragraph" w:styleId="Iskirtacitata">
    <w:name w:val="Intense Quote"/>
    <w:basedOn w:val="prastasis"/>
    <w:next w:val="prastasis"/>
    <w:link w:val="IskirtacitataDiagrama"/>
    <w:uiPriority w:val="30"/>
    <w:qFormat/>
    <w:rsid w:val="00E54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54DEE"/>
    <w:rPr>
      <w:i/>
      <w:iCs/>
      <w:color w:val="0F4761" w:themeColor="accent1" w:themeShade="BF"/>
    </w:rPr>
  </w:style>
  <w:style w:type="character" w:styleId="Rykinuoroda">
    <w:name w:val="Intense Reference"/>
    <w:basedOn w:val="Numatytasispastraiposriftas"/>
    <w:uiPriority w:val="32"/>
    <w:qFormat/>
    <w:rsid w:val="00E54DEE"/>
    <w:rPr>
      <w:b/>
      <w:bCs/>
      <w:smallCaps/>
      <w:color w:val="0F4761" w:themeColor="accent1" w:themeShade="BF"/>
      <w:spacing w:val="5"/>
    </w:rPr>
  </w:style>
  <w:style w:type="paragraph" w:styleId="Porat">
    <w:name w:val="footer"/>
    <w:basedOn w:val="prastasis"/>
    <w:link w:val="PoratDiagrama"/>
    <w:uiPriority w:val="99"/>
    <w:semiHidden/>
    <w:unhideWhenUsed/>
    <w:rsid w:val="00E54DE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E54DEE"/>
  </w:style>
  <w:style w:type="paragraph" w:styleId="Antrats">
    <w:name w:val="header"/>
    <w:basedOn w:val="prastasis"/>
    <w:link w:val="AntratsDiagrama"/>
    <w:uiPriority w:val="99"/>
    <w:semiHidden/>
    <w:unhideWhenUsed/>
    <w:rsid w:val="00E54DE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54DEE"/>
  </w:style>
  <w:style w:type="table" w:styleId="Lentelstinklelis">
    <w:name w:val="Table Grid"/>
    <w:basedOn w:val="prastojilentel"/>
    <w:rsid w:val="00E54DEE"/>
    <w:pPr>
      <w:spacing w:after="0" w:line="240" w:lineRule="auto"/>
    </w:pPr>
    <w:rPr>
      <w:rFonts w:ascii="Calibri" w:eastAsia="Calibri" w:hAnsi="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19156</Words>
  <Characters>10919</Characters>
  <Application>Microsoft Office Word</Application>
  <DocSecurity>0</DocSecurity>
  <Lines>90</Lines>
  <Paragraphs>60</Paragraphs>
  <ScaleCrop>false</ScaleCrop>
  <Company/>
  <LinksUpToDate>false</LinksUpToDate>
  <CharactersWithSpaces>30015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2026-09-02T10:47:00Z</dcterms:created>
  <dcterms:modified xsi:type="dcterms:W3CDTF">2026-09-02T10:48:00Z</dcterms:modified>
</cp:coreProperties>
</file>