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2589" w14:textId="77777777" w:rsidR="004B075F" w:rsidRPr="007D6ED9" w:rsidRDefault="004B075F" w:rsidP="004B075F">
      <w:pPr>
        <w:tabs>
          <w:tab w:val="left" w:pos="567"/>
        </w:tabs>
        <w:ind w:left="0" w:firstLine="0"/>
        <w:rPr>
          <w:rFonts w:ascii="Times New Roman" w:eastAsia="Times New Roman" w:hAnsi="Times New Roman"/>
          <w:lang w:val="en-US"/>
        </w:rPr>
      </w:pPr>
    </w:p>
    <w:p w14:paraId="50F6B3E3" w14:textId="77777777" w:rsidR="004B075F" w:rsidRPr="007D6ED9" w:rsidRDefault="004B075F" w:rsidP="004B075F">
      <w:pPr>
        <w:tabs>
          <w:tab w:val="left" w:pos="567"/>
        </w:tabs>
        <w:ind w:left="0" w:firstLine="0"/>
        <w:jc w:val="center"/>
        <w:rPr>
          <w:rFonts w:ascii="Times New Roman" w:eastAsia="Times New Roman" w:hAnsi="Times New Roman"/>
          <w:b/>
          <w:lang w:val="en-US"/>
        </w:rPr>
      </w:pPr>
    </w:p>
    <w:p w14:paraId="235FF15F" w14:textId="77777777" w:rsidR="004B075F" w:rsidRPr="00705094" w:rsidRDefault="004B075F" w:rsidP="004B075F">
      <w:pPr>
        <w:tabs>
          <w:tab w:val="left" w:pos="567"/>
        </w:tabs>
        <w:ind w:left="0" w:firstLine="0"/>
        <w:jc w:val="center"/>
        <w:rPr>
          <w:rFonts w:ascii="Times New Roman" w:eastAsia="Times New Roman" w:hAnsi="Times New Roman"/>
          <w:b/>
          <w:lang w:val="fr-FR"/>
        </w:rPr>
      </w:pPr>
      <w:r w:rsidRPr="00705094">
        <w:rPr>
          <w:rFonts w:ascii="Times New Roman" w:eastAsia="Times New Roman" w:hAnsi="Times New Roman"/>
          <w:b/>
          <w:lang w:val="fr-FR"/>
        </w:rPr>
        <w:t>B. PAKUOTĖS LAPELIS</w:t>
      </w:r>
    </w:p>
    <w:p w14:paraId="32BB7E30" w14:textId="77777777" w:rsidR="004B075F" w:rsidRPr="007D6ED9" w:rsidRDefault="004B075F" w:rsidP="004B075F">
      <w:pPr>
        <w:tabs>
          <w:tab w:val="left" w:pos="567"/>
        </w:tabs>
        <w:ind w:left="0" w:firstLine="0"/>
        <w:jc w:val="center"/>
        <w:rPr>
          <w:rFonts w:ascii="Times New Roman" w:eastAsia="Times New Roman" w:hAnsi="Times New Roman"/>
          <w:b/>
        </w:rPr>
      </w:pPr>
      <w:r w:rsidRPr="00705094">
        <w:rPr>
          <w:rFonts w:ascii="Times New Roman" w:eastAsia="Times New Roman" w:hAnsi="Times New Roman"/>
          <w:b/>
          <w:lang w:val="fr-FR"/>
        </w:rPr>
        <w:br w:type="page"/>
      </w:r>
      <w:r w:rsidRPr="007D6ED9">
        <w:rPr>
          <w:rFonts w:ascii="Times New Roman" w:eastAsia="Times New Roman" w:hAnsi="Times New Roman"/>
          <w:b/>
        </w:rPr>
        <w:lastRenderedPageBreak/>
        <w:t>Pakuotės lapelis: informacija vartotojui</w:t>
      </w:r>
    </w:p>
    <w:p w14:paraId="5DE4C583" w14:textId="77777777" w:rsidR="004B075F" w:rsidRPr="007D6ED9" w:rsidRDefault="004B075F" w:rsidP="004B075F">
      <w:pPr>
        <w:keepNext/>
        <w:tabs>
          <w:tab w:val="left" w:pos="567"/>
          <w:tab w:val="left" w:pos="2700"/>
          <w:tab w:val="left" w:pos="2880"/>
          <w:tab w:val="left" w:pos="3060"/>
        </w:tabs>
        <w:ind w:left="0" w:firstLine="0"/>
        <w:jc w:val="center"/>
        <w:outlineLvl w:val="0"/>
        <w:rPr>
          <w:rFonts w:ascii="Times New Roman" w:eastAsia="Times New Roman" w:hAnsi="Times New Roman"/>
          <w:b/>
          <w:kern w:val="32"/>
        </w:rPr>
      </w:pPr>
    </w:p>
    <w:p w14:paraId="2C7A16C5" w14:textId="77777777" w:rsidR="004B075F" w:rsidRPr="007D6ED9" w:rsidRDefault="004B075F" w:rsidP="004B075F">
      <w:pPr>
        <w:keepNext/>
        <w:tabs>
          <w:tab w:val="left" w:pos="567"/>
          <w:tab w:val="left" w:pos="2700"/>
          <w:tab w:val="left" w:pos="2880"/>
          <w:tab w:val="left" w:pos="3060"/>
        </w:tabs>
        <w:ind w:left="0" w:firstLine="0"/>
        <w:jc w:val="center"/>
        <w:outlineLvl w:val="0"/>
        <w:rPr>
          <w:rFonts w:ascii="Times New Roman" w:eastAsia="Times New Roman" w:hAnsi="Times New Roman"/>
          <w:b/>
          <w:kern w:val="32"/>
        </w:rPr>
      </w:pPr>
      <w:r w:rsidRPr="007D6ED9">
        <w:rPr>
          <w:rFonts w:ascii="Times New Roman" w:eastAsia="Times New Roman" w:hAnsi="Times New Roman"/>
          <w:b/>
          <w:kern w:val="32"/>
        </w:rPr>
        <w:t xml:space="preserve">Rozex </w:t>
      </w:r>
      <w:r w:rsidRPr="007D6ED9">
        <w:rPr>
          <w:rFonts w:ascii="Times New Roman" w:eastAsia="Times New Roman" w:hAnsi="Times New Roman"/>
          <w:b/>
          <w:bCs/>
          <w:kern w:val="32"/>
        </w:rPr>
        <w:t>7,5 mg/g</w:t>
      </w:r>
      <w:r w:rsidRPr="007D6ED9">
        <w:rPr>
          <w:rFonts w:ascii="Times New Roman" w:eastAsia="Times New Roman" w:hAnsi="Times New Roman"/>
          <w:b/>
          <w:kern w:val="32"/>
        </w:rPr>
        <w:t xml:space="preserve"> gelis</w:t>
      </w:r>
    </w:p>
    <w:p w14:paraId="62C857C9" w14:textId="162A6B13" w:rsidR="004B075F" w:rsidRPr="007D6ED9" w:rsidRDefault="00C51CF1" w:rsidP="004B075F">
      <w:pPr>
        <w:tabs>
          <w:tab w:val="left" w:pos="567"/>
        </w:tabs>
        <w:ind w:left="0" w:firstLine="0"/>
        <w:jc w:val="center"/>
        <w:rPr>
          <w:rFonts w:ascii="Times New Roman" w:eastAsia="Times New Roman" w:hAnsi="Times New Roman"/>
        </w:rPr>
      </w:pPr>
      <w:r>
        <w:rPr>
          <w:rFonts w:ascii="Times New Roman" w:eastAsia="Times New Roman" w:hAnsi="Times New Roman"/>
        </w:rPr>
        <w:t>m</w:t>
      </w:r>
      <w:r w:rsidR="004B075F" w:rsidRPr="007D6ED9">
        <w:rPr>
          <w:rFonts w:ascii="Times New Roman" w:eastAsia="Times New Roman" w:hAnsi="Times New Roman"/>
        </w:rPr>
        <w:t>etronidazolas</w:t>
      </w:r>
    </w:p>
    <w:p w14:paraId="3ADC9A27" w14:textId="77777777" w:rsidR="004B075F" w:rsidRPr="007D6ED9" w:rsidRDefault="004B075F" w:rsidP="004B075F">
      <w:pPr>
        <w:tabs>
          <w:tab w:val="left" w:pos="567"/>
        </w:tabs>
        <w:ind w:left="0" w:firstLine="0"/>
        <w:rPr>
          <w:rFonts w:ascii="Times New Roman" w:eastAsia="Times New Roman" w:hAnsi="Times New Roman"/>
          <w:b/>
        </w:rPr>
      </w:pPr>
    </w:p>
    <w:p w14:paraId="3C12A5BB" w14:textId="77777777" w:rsidR="004B075F" w:rsidRPr="007D6ED9" w:rsidRDefault="004B075F" w:rsidP="004B075F">
      <w:pPr>
        <w:tabs>
          <w:tab w:val="left" w:pos="567"/>
        </w:tabs>
        <w:ind w:left="0" w:firstLine="0"/>
        <w:rPr>
          <w:rFonts w:ascii="Times New Roman" w:eastAsia="Times New Roman" w:hAnsi="Times New Roman"/>
          <w:b/>
        </w:rPr>
      </w:pPr>
    </w:p>
    <w:p w14:paraId="326CCF6D"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Atidžiai perskaitykite visą šį lapelį, prieš pradėdami vartoti vaistą, nes jame pateikiama Jums svarbi informacija.</w:t>
      </w:r>
    </w:p>
    <w:p w14:paraId="135E4FEF" w14:textId="15AE9025" w:rsidR="004B075F" w:rsidRPr="00C51CF1" w:rsidRDefault="004B075F" w:rsidP="00C51CF1">
      <w:pPr>
        <w:pStyle w:val="Sraopastraipa"/>
        <w:numPr>
          <w:ilvl w:val="0"/>
          <w:numId w:val="9"/>
        </w:numPr>
        <w:ind w:left="993" w:hanging="567"/>
        <w:rPr>
          <w:rFonts w:ascii="Times New Roman" w:eastAsia="Times New Roman" w:hAnsi="Times New Roman"/>
        </w:rPr>
      </w:pPr>
      <w:r w:rsidRPr="00C51CF1">
        <w:rPr>
          <w:rFonts w:ascii="Times New Roman" w:eastAsia="Times New Roman" w:hAnsi="Times New Roman"/>
        </w:rPr>
        <w:t>Neišmeskite šio lapelio, nes vėl gali prireikti jį perskaityti.</w:t>
      </w:r>
    </w:p>
    <w:p w14:paraId="242D344E" w14:textId="15FC0972" w:rsidR="004B075F" w:rsidRPr="00C51CF1" w:rsidRDefault="004B075F" w:rsidP="00C51CF1">
      <w:pPr>
        <w:pStyle w:val="Sraopastraipa"/>
        <w:numPr>
          <w:ilvl w:val="0"/>
          <w:numId w:val="9"/>
        </w:numPr>
        <w:ind w:left="993" w:hanging="567"/>
        <w:rPr>
          <w:rFonts w:ascii="Times New Roman" w:eastAsia="Times New Roman" w:hAnsi="Times New Roman"/>
        </w:rPr>
      </w:pPr>
      <w:r w:rsidRPr="00C51CF1">
        <w:rPr>
          <w:rFonts w:ascii="Times New Roman" w:eastAsia="Times New Roman" w:hAnsi="Times New Roman"/>
        </w:rPr>
        <w:t>Jeigu kiltų daugiau klausimų, kreipkitės į gydytoją arba vaistininką.</w:t>
      </w:r>
    </w:p>
    <w:p w14:paraId="753C5BD1" w14:textId="79DCC0DC" w:rsidR="004B075F" w:rsidRPr="00C51CF1" w:rsidRDefault="004B075F" w:rsidP="00C51CF1">
      <w:pPr>
        <w:pStyle w:val="Sraopastraipa"/>
        <w:numPr>
          <w:ilvl w:val="0"/>
          <w:numId w:val="9"/>
        </w:numPr>
        <w:ind w:left="993" w:hanging="567"/>
        <w:rPr>
          <w:rFonts w:ascii="Times New Roman" w:eastAsia="Times New Roman" w:hAnsi="Times New Roman"/>
        </w:rPr>
      </w:pPr>
      <w:r w:rsidRPr="00C51CF1">
        <w:rPr>
          <w:rFonts w:ascii="Times New Roman" w:eastAsia="Times New Roman" w:hAnsi="Times New Roman"/>
        </w:rPr>
        <w:t>Šis vaistas skirtas tik Jums, todėl kitiems žmonėms jo duoti negalima. Vaistas gali jiems pakenkti (net tiems, kurių ligos požymiai yra tokie patys kaip Jūsų).</w:t>
      </w:r>
    </w:p>
    <w:p w14:paraId="279B45B5" w14:textId="34A69975" w:rsidR="004B075F" w:rsidRPr="00C51CF1" w:rsidRDefault="004B075F" w:rsidP="00C51CF1">
      <w:pPr>
        <w:pStyle w:val="Sraopastraipa"/>
        <w:numPr>
          <w:ilvl w:val="0"/>
          <w:numId w:val="9"/>
        </w:numPr>
        <w:ind w:left="993" w:hanging="567"/>
        <w:rPr>
          <w:rFonts w:ascii="Times New Roman" w:eastAsia="Times New Roman" w:hAnsi="Times New Roman"/>
        </w:rPr>
      </w:pPr>
      <w:r w:rsidRPr="00C51CF1">
        <w:rPr>
          <w:rFonts w:ascii="Times New Roman" w:eastAsia="Times New Roman" w:hAnsi="Times New Roman"/>
        </w:rPr>
        <w:t>Jeigu pasireiškė šalutinis poveikis (net jei jis šiame lapelyje nenurodytas), kreipkitės į gydytoją arba vaistininką. Žr. 4 skyrių.</w:t>
      </w:r>
    </w:p>
    <w:p w14:paraId="0ACDF012" w14:textId="77777777" w:rsidR="004B075F" w:rsidRPr="007D6ED9" w:rsidRDefault="004B075F" w:rsidP="004B075F">
      <w:pPr>
        <w:tabs>
          <w:tab w:val="left" w:pos="567"/>
        </w:tabs>
        <w:ind w:left="0" w:firstLine="0"/>
        <w:rPr>
          <w:rFonts w:ascii="Times New Roman" w:eastAsia="Times New Roman" w:hAnsi="Times New Roman"/>
        </w:rPr>
      </w:pPr>
    </w:p>
    <w:p w14:paraId="197FA8AD" w14:textId="77777777" w:rsidR="004B075F" w:rsidRPr="007D6ED9" w:rsidRDefault="004B075F" w:rsidP="004B075F">
      <w:pPr>
        <w:tabs>
          <w:tab w:val="left" w:pos="567"/>
        </w:tabs>
        <w:ind w:left="0" w:firstLine="0"/>
        <w:rPr>
          <w:rFonts w:ascii="Times New Roman" w:eastAsia="Times New Roman" w:hAnsi="Times New Roman"/>
          <w:b/>
        </w:rPr>
      </w:pPr>
    </w:p>
    <w:p w14:paraId="5176A8EC"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Apie ką rašoma šiame lapelyje?</w:t>
      </w:r>
    </w:p>
    <w:p w14:paraId="503B48CA" w14:textId="1F431CC1" w:rsidR="004B075F" w:rsidRPr="00C51CF1" w:rsidRDefault="004B075F" w:rsidP="00C51CF1">
      <w:pPr>
        <w:pStyle w:val="Sraopastraipa"/>
        <w:numPr>
          <w:ilvl w:val="0"/>
          <w:numId w:val="7"/>
        </w:numPr>
        <w:rPr>
          <w:rFonts w:ascii="Times New Roman" w:eastAsia="Times New Roman" w:hAnsi="Times New Roman"/>
        </w:rPr>
      </w:pPr>
      <w:r w:rsidRPr="00C51CF1">
        <w:rPr>
          <w:rFonts w:ascii="Times New Roman" w:eastAsia="Times New Roman" w:hAnsi="Times New Roman"/>
        </w:rPr>
        <w:t>Kas yra Rozex ir kam jis vartojamas</w:t>
      </w:r>
    </w:p>
    <w:p w14:paraId="0D644C2C" w14:textId="103B4182" w:rsidR="004B075F" w:rsidRPr="00C51CF1" w:rsidRDefault="004B075F" w:rsidP="00C51CF1">
      <w:pPr>
        <w:pStyle w:val="Sraopastraipa"/>
        <w:numPr>
          <w:ilvl w:val="0"/>
          <w:numId w:val="7"/>
        </w:numPr>
        <w:rPr>
          <w:rFonts w:ascii="Times New Roman" w:eastAsia="Times New Roman" w:hAnsi="Times New Roman"/>
        </w:rPr>
      </w:pPr>
      <w:r w:rsidRPr="00C51CF1">
        <w:rPr>
          <w:rFonts w:ascii="Times New Roman" w:eastAsia="Times New Roman" w:hAnsi="Times New Roman"/>
        </w:rPr>
        <w:t xml:space="preserve">Kas žinotina prieš vartojant Rozex </w:t>
      </w:r>
    </w:p>
    <w:p w14:paraId="5BCADED8" w14:textId="1E271673" w:rsidR="004B075F" w:rsidRPr="00C51CF1" w:rsidRDefault="004B075F" w:rsidP="00C51CF1">
      <w:pPr>
        <w:pStyle w:val="Sraopastraipa"/>
        <w:numPr>
          <w:ilvl w:val="0"/>
          <w:numId w:val="7"/>
        </w:numPr>
        <w:rPr>
          <w:rFonts w:ascii="Times New Roman" w:eastAsia="Times New Roman" w:hAnsi="Times New Roman"/>
        </w:rPr>
      </w:pPr>
      <w:r w:rsidRPr="00C51CF1">
        <w:rPr>
          <w:rFonts w:ascii="Times New Roman" w:eastAsia="Times New Roman" w:hAnsi="Times New Roman"/>
        </w:rPr>
        <w:t xml:space="preserve">Kaip vartoti Rozex </w:t>
      </w:r>
    </w:p>
    <w:p w14:paraId="10D3DA6A" w14:textId="1AD17129" w:rsidR="004B075F" w:rsidRPr="00C51CF1" w:rsidRDefault="004B075F" w:rsidP="00C51CF1">
      <w:pPr>
        <w:pStyle w:val="Sraopastraipa"/>
        <w:numPr>
          <w:ilvl w:val="0"/>
          <w:numId w:val="7"/>
        </w:numPr>
        <w:rPr>
          <w:rFonts w:ascii="Times New Roman" w:eastAsia="Times New Roman" w:hAnsi="Times New Roman"/>
        </w:rPr>
      </w:pPr>
      <w:r w:rsidRPr="00C51CF1">
        <w:rPr>
          <w:rFonts w:ascii="Times New Roman" w:eastAsia="Times New Roman" w:hAnsi="Times New Roman"/>
        </w:rPr>
        <w:t>Galimas šalutinis poveikis</w:t>
      </w:r>
    </w:p>
    <w:p w14:paraId="2A6ED519" w14:textId="174271B7" w:rsidR="004B075F" w:rsidRPr="00C51CF1" w:rsidRDefault="004B075F" w:rsidP="00C51CF1">
      <w:pPr>
        <w:pStyle w:val="Sraopastraipa"/>
        <w:numPr>
          <w:ilvl w:val="0"/>
          <w:numId w:val="7"/>
        </w:numPr>
        <w:rPr>
          <w:rFonts w:ascii="Times New Roman" w:eastAsia="Times New Roman" w:hAnsi="Times New Roman"/>
        </w:rPr>
      </w:pPr>
      <w:r w:rsidRPr="00C51CF1">
        <w:rPr>
          <w:rFonts w:ascii="Times New Roman" w:eastAsia="Times New Roman" w:hAnsi="Times New Roman"/>
        </w:rPr>
        <w:t xml:space="preserve">Kaip laikyti Rozex </w:t>
      </w:r>
    </w:p>
    <w:p w14:paraId="78F1E995" w14:textId="1B539854" w:rsidR="004B075F" w:rsidRPr="00C51CF1" w:rsidRDefault="004B075F" w:rsidP="00C51CF1">
      <w:pPr>
        <w:pStyle w:val="Sraopastraipa"/>
        <w:numPr>
          <w:ilvl w:val="0"/>
          <w:numId w:val="7"/>
        </w:numPr>
        <w:rPr>
          <w:rFonts w:ascii="Times New Roman" w:eastAsia="Times New Roman" w:hAnsi="Times New Roman"/>
        </w:rPr>
      </w:pPr>
      <w:r w:rsidRPr="00C51CF1">
        <w:rPr>
          <w:rFonts w:ascii="Times New Roman" w:eastAsia="Times New Roman" w:hAnsi="Times New Roman"/>
        </w:rPr>
        <w:t>Pakuotės turinys ir kita informacija</w:t>
      </w:r>
    </w:p>
    <w:p w14:paraId="739B0099" w14:textId="77777777" w:rsidR="004B075F" w:rsidRPr="007D6ED9" w:rsidRDefault="004B075F" w:rsidP="004B075F">
      <w:pPr>
        <w:tabs>
          <w:tab w:val="left" w:pos="567"/>
        </w:tabs>
        <w:ind w:left="0" w:firstLine="0"/>
        <w:jc w:val="center"/>
        <w:rPr>
          <w:rFonts w:ascii="Times New Roman" w:eastAsia="Times New Roman" w:hAnsi="Times New Roman"/>
          <w:b/>
          <w:caps/>
        </w:rPr>
      </w:pPr>
    </w:p>
    <w:p w14:paraId="1C72D702" w14:textId="77777777" w:rsidR="004B075F" w:rsidRPr="007D6ED9" w:rsidRDefault="004B075F" w:rsidP="004B075F">
      <w:pPr>
        <w:tabs>
          <w:tab w:val="left" w:pos="567"/>
        </w:tabs>
        <w:ind w:left="0" w:firstLine="0"/>
        <w:jc w:val="center"/>
        <w:rPr>
          <w:rFonts w:ascii="Times New Roman" w:eastAsia="Times New Roman" w:hAnsi="Times New Roman"/>
        </w:rPr>
      </w:pPr>
      <w:r w:rsidRPr="007D6ED9">
        <w:rPr>
          <w:rFonts w:ascii="Times New Roman" w:eastAsia="Times New Roman" w:hAnsi="Times New Roman"/>
        </w:rPr>
        <w:tab/>
      </w:r>
      <w:r w:rsidRPr="007D6ED9">
        <w:rPr>
          <w:rFonts w:ascii="Times New Roman" w:eastAsia="Times New Roman" w:hAnsi="Times New Roman"/>
        </w:rPr>
        <w:tab/>
      </w:r>
      <w:r w:rsidRPr="007D6ED9">
        <w:rPr>
          <w:rFonts w:ascii="Times New Roman" w:eastAsia="Times New Roman" w:hAnsi="Times New Roman"/>
        </w:rPr>
        <w:tab/>
        <w:t xml:space="preserve">                                                </w:t>
      </w:r>
    </w:p>
    <w:p w14:paraId="7CAF3114" w14:textId="77777777" w:rsidR="004B075F" w:rsidRPr="007D6ED9" w:rsidRDefault="004B075F" w:rsidP="004B075F">
      <w:pPr>
        <w:numPr>
          <w:ilvl w:val="12"/>
          <w:numId w:val="0"/>
        </w:numPr>
        <w:tabs>
          <w:tab w:val="left" w:pos="567"/>
        </w:tabs>
        <w:outlineLvl w:val="0"/>
        <w:rPr>
          <w:rFonts w:ascii="Times New Roman" w:eastAsia="Times New Roman" w:hAnsi="Times New Roman"/>
          <w:b/>
          <w:caps/>
        </w:rPr>
      </w:pPr>
      <w:r w:rsidRPr="007D6ED9">
        <w:rPr>
          <w:rFonts w:ascii="Times New Roman" w:eastAsia="Times New Roman" w:hAnsi="Times New Roman"/>
          <w:b/>
        </w:rPr>
        <w:t>1.</w:t>
      </w:r>
      <w:r w:rsidRPr="007D6ED9">
        <w:rPr>
          <w:rFonts w:ascii="Times New Roman" w:eastAsia="Times New Roman" w:hAnsi="Times New Roman"/>
          <w:b/>
        </w:rPr>
        <w:tab/>
        <w:t>Kas yra Rozex ir kam jis vartojamas</w:t>
      </w:r>
    </w:p>
    <w:p w14:paraId="67FAC5CC" w14:textId="77777777" w:rsidR="004B075F" w:rsidRPr="007D6ED9" w:rsidRDefault="004B075F" w:rsidP="004B075F">
      <w:pPr>
        <w:tabs>
          <w:tab w:val="left" w:pos="567"/>
        </w:tabs>
        <w:ind w:left="0" w:firstLine="0"/>
        <w:rPr>
          <w:rFonts w:ascii="Times New Roman" w:eastAsia="Times New Roman" w:hAnsi="Times New Roman"/>
        </w:rPr>
      </w:pPr>
    </w:p>
    <w:p w14:paraId="1A8314EE"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Rozex gydomi rožiniai spuogai.</w:t>
      </w:r>
    </w:p>
    <w:p w14:paraId="31C69E91" w14:textId="77777777" w:rsidR="004B075F" w:rsidRPr="007D6ED9" w:rsidRDefault="004B075F" w:rsidP="004B075F">
      <w:pPr>
        <w:tabs>
          <w:tab w:val="left" w:pos="567"/>
        </w:tabs>
        <w:ind w:left="0" w:firstLine="0"/>
        <w:rPr>
          <w:rFonts w:ascii="Times New Roman" w:eastAsia="Times New Roman" w:hAnsi="Times New Roman"/>
        </w:rPr>
      </w:pPr>
    </w:p>
    <w:p w14:paraId="2BBDEBAE"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Rožiniai spuogai – tai vienas ar keli odos pažeidimo požymiai: paraudimas, kuris panašus į kraujo priplūdimą, spuogeliai, mažų papulių sankaupa nosies srityje ir (arba) plonos raudonos linijos, atsiradusios dėl kapiliarų išsiplėtimo.</w:t>
      </w:r>
    </w:p>
    <w:p w14:paraId="3007453C" w14:textId="77777777" w:rsidR="004B075F" w:rsidRPr="007D6ED9" w:rsidRDefault="004B075F" w:rsidP="004B075F">
      <w:pPr>
        <w:tabs>
          <w:tab w:val="left" w:pos="567"/>
        </w:tabs>
        <w:ind w:left="0" w:firstLine="0"/>
        <w:rPr>
          <w:rFonts w:ascii="Times New Roman" w:eastAsia="Times New Roman" w:hAnsi="Times New Roman"/>
        </w:rPr>
      </w:pPr>
    </w:p>
    <w:p w14:paraId="21F7CC2A" w14:textId="77777777" w:rsidR="004B075F" w:rsidRPr="007D6ED9" w:rsidRDefault="004B075F" w:rsidP="004B075F">
      <w:pPr>
        <w:tabs>
          <w:tab w:val="left" w:pos="567"/>
        </w:tabs>
        <w:ind w:left="0" w:firstLine="0"/>
        <w:rPr>
          <w:rFonts w:ascii="Times New Roman" w:eastAsia="Times New Roman" w:hAnsi="Times New Roman"/>
        </w:rPr>
      </w:pPr>
    </w:p>
    <w:p w14:paraId="3A603808" w14:textId="77777777" w:rsidR="004B075F" w:rsidRPr="007D6ED9" w:rsidRDefault="004B075F" w:rsidP="004B075F">
      <w:pPr>
        <w:tabs>
          <w:tab w:val="left" w:pos="567"/>
        </w:tabs>
        <w:ind w:left="0" w:firstLine="0"/>
        <w:rPr>
          <w:rFonts w:ascii="Times New Roman" w:eastAsia="Times New Roman" w:hAnsi="Times New Roman"/>
          <w:b/>
          <w:caps/>
        </w:rPr>
      </w:pPr>
      <w:r w:rsidRPr="007D6ED9">
        <w:rPr>
          <w:rFonts w:ascii="Times New Roman" w:eastAsia="Times New Roman" w:hAnsi="Times New Roman"/>
          <w:b/>
        </w:rPr>
        <w:t>2.</w:t>
      </w:r>
      <w:r w:rsidRPr="007D6ED9">
        <w:rPr>
          <w:rFonts w:ascii="Times New Roman" w:eastAsia="Times New Roman" w:hAnsi="Times New Roman"/>
          <w:b/>
        </w:rPr>
        <w:tab/>
        <w:t xml:space="preserve">Kas žinotina prieš vartojant Rozex </w:t>
      </w:r>
    </w:p>
    <w:p w14:paraId="18525D68" w14:textId="77777777" w:rsidR="004B075F" w:rsidRPr="007D6ED9" w:rsidRDefault="004B075F" w:rsidP="004B075F">
      <w:pPr>
        <w:tabs>
          <w:tab w:val="left" w:pos="567"/>
        </w:tabs>
        <w:ind w:left="0" w:firstLine="0"/>
        <w:rPr>
          <w:rFonts w:ascii="Times New Roman" w:eastAsia="Times New Roman" w:hAnsi="Times New Roman"/>
          <w:b/>
        </w:rPr>
      </w:pPr>
    </w:p>
    <w:p w14:paraId="2AD611BC" w14:textId="7441DC5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 xml:space="preserve">Rozex vartoti </w:t>
      </w:r>
      <w:r w:rsidR="006B0559">
        <w:rPr>
          <w:rFonts w:ascii="Times New Roman" w:eastAsia="Times New Roman" w:hAnsi="Times New Roman"/>
          <w:b/>
        </w:rPr>
        <w:t>draudžiama</w:t>
      </w:r>
      <w:r w:rsidRPr="007D6ED9">
        <w:rPr>
          <w:rFonts w:ascii="Times New Roman" w:eastAsia="Times New Roman" w:hAnsi="Times New Roman"/>
          <w:b/>
        </w:rPr>
        <w:t>:</w:t>
      </w:r>
    </w:p>
    <w:p w14:paraId="7173208D" w14:textId="4E654447" w:rsidR="004B075F" w:rsidRPr="006B0559" w:rsidRDefault="004B075F" w:rsidP="006B0559">
      <w:pPr>
        <w:pStyle w:val="Sraopastraipa"/>
        <w:numPr>
          <w:ilvl w:val="0"/>
          <w:numId w:val="2"/>
        </w:numPr>
        <w:rPr>
          <w:rFonts w:ascii="Times New Roman" w:eastAsia="Times New Roman" w:hAnsi="Times New Roman"/>
        </w:rPr>
      </w:pPr>
      <w:r w:rsidRPr="006B0559">
        <w:rPr>
          <w:rFonts w:ascii="Times New Roman" w:eastAsia="Times New Roman" w:hAnsi="Times New Roman"/>
        </w:rPr>
        <w:t>jeigu yra alergija (padidėjęs jautrumas) metronidazolui arba bet kuriai pagalbinei šio vaisto medžiagai (jos išvardytos 6 skyriuje).</w:t>
      </w:r>
    </w:p>
    <w:p w14:paraId="68B4B775" w14:textId="77777777" w:rsidR="004B075F" w:rsidRPr="007D6ED9" w:rsidRDefault="004B075F" w:rsidP="004B075F">
      <w:pPr>
        <w:tabs>
          <w:tab w:val="left" w:pos="567"/>
        </w:tabs>
        <w:ind w:left="0" w:firstLine="0"/>
        <w:rPr>
          <w:rFonts w:ascii="Times New Roman" w:eastAsia="Times New Roman" w:hAnsi="Times New Roman"/>
        </w:rPr>
      </w:pPr>
    </w:p>
    <w:p w14:paraId="77EEF59E"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Įspėjimai ir atsargumo priemonės</w:t>
      </w:r>
    </w:p>
    <w:p w14:paraId="2551A0BE"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hAnsi="Times New Roman"/>
          <w:noProof/>
        </w:rPr>
        <w:t>Pasitarkite su gydytoju arba vaistininku, prieš pradėdami vartoti Rozex.</w:t>
      </w:r>
    </w:p>
    <w:p w14:paraId="479053B1" w14:textId="39748A29" w:rsidR="004B075F" w:rsidRPr="006B0559" w:rsidRDefault="004B075F" w:rsidP="006B0559">
      <w:pPr>
        <w:pStyle w:val="Sraopastraipa"/>
        <w:numPr>
          <w:ilvl w:val="0"/>
          <w:numId w:val="2"/>
        </w:numPr>
        <w:rPr>
          <w:rFonts w:ascii="Times New Roman" w:eastAsia="Times New Roman" w:hAnsi="Times New Roman"/>
        </w:rPr>
      </w:pPr>
      <w:r w:rsidRPr="006B0559">
        <w:rPr>
          <w:rFonts w:ascii="Times New Roman" w:eastAsia="Times New Roman" w:hAnsi="Times New Roman"/>
        </w:rPr>
        <w:t xml:space="preserve">jeigu vaisto pavartojama per arti akių, jis gali sukelti ašarojimą. Jei taip atsitinka arba atsitiktinai gelio patenka į akis, jas būtina nedelsiant kruopščiai praplauti švariu vandeniu. Todėl gelio reikia vartoti taip, kad jo nepatektų į akis. </w:t>
      </w:r>
    </w:p>
    <w:p w14:paraId="06E78FC3" w14:textId="04BE96EE" w:rsidR="004B075F" w:rsidRPr="006B0559" w:rsidRDefault="004B075F" w:rsidP="006B0559">
      <w:pPr>
        <w:pStyle w:val="Sraopastraipa"/>
        <w:numPr>
          <w:ilvl w:val="0"/>
          <w:numId w:val="2"/>
        </w:numPr>
        <w:rPr>
          <w:rFonts w:ascii="Times New Roman" w:eastAsia="Times New Roman" w:hAnsi="Times New Roman"/>
        </w:rPr>
      </w:pPr>
      <w:r w:rsidRPr="006B0559">
        <w:rPr>
          <w:rFonts w:ascii="Times New Roman" w:eastAsia="Times New Roman" w:hAnsi="Times New Roman"/>
        </w:rPr>
        <w:t xml:space="preserve">jei pasireiškia lokalus dirginimas, vaisto reikia arba vartoti rečiau, arba laikinai vartojimą nutraukti, arba jį nutraukus nepradėti vartoti be papildomo nurodymo. </w:t>
      </w:r>
    </w:p>
    <w:p w14:paraId="7C82D2E0" w14:textId="142B6830" w:rsidR="004B075F" w:rsidRPr="006B0559" w:rsidRDefault="004B075F" w:rsidP="006B0559">
      <w:pPr>
        <w:pStyle w:val="Sraopastraipa"/>
        <w:numPr>
          <w:ilvl w:val="0"/>
          <w:numId w:val="2"/>
        </w:numPr>
        <w:tabs>
          <w:tab w:val="left" w:pos="0"/>
          <w:tab w:val="left" w:pos="284"/>
        </w:tabs>
        <w:rPr>
          <w:rFonts w:ascii="Times New Roman" w:eastAsia="Times New Roman" w:hAnsi="Times New Roman"/>
        </w:rPr>
      </w:pPr>
      <w:r w:rsidRPr="006B0559">
        <w:rPr>
          <w:rFonts w:ascii="Times New Roman" w:eastAsia="Times New Roman" w:hAnsi="Times New Roman"/>
        </w:rPr>
        <w:t xml:space="preserve">gydymo metronidazolu metu nebūkite tiesioginių saulės ar dirbtinių UV spindulių poveikyje (įskaitant ir ultravioletinių spindulių lempas).    </w:t>
      </w:r>
    </w:p>
    <w:p w14:paraId="41E0CD91" w14:textId="77777777" w:rsidR="004B075F" w:rsidRPr="007D6ED9" w:rsidRDefault="004B075F" w:rsidP="004B075F">
      <w:pPr>
        <w:tabs>
          <w:tab w:val="left" w:pos="567"/>
        </w:tabs>
        <w:ind w:left="0" w:firstLine="0"/>
        <w:rPr>
          <w:rFonts w:ascii="Times New Roman" w:eastAsia="Times New Roman" w:hAnsi="Times New Roman"/>
        </w:rPr>
      </w:pPr>
    </w:p>
    <w:p w14:paraId="683B069F"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 xml:space="preserve">Kiti vaistai ir Rozex  </w:t>
      </w:r>
    </w:p>
    <w:p w14:paraId="3B79DE86"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Jeigu vartojate arba neseniai vartojote kitų vaistų arba dėl to nesate tikri, pasakykite gydytojui arba vaistininkui.</w:t>
      </w:r>
    </w:p>
    <w:p w14:paraId="4D5A8F93" w14:textId="77777777" w:rsidR="004B075F" w:rsidRPr="007D6ED9" w:rsidRDefault="004B075F" w:rsidP="004B075F">
      <w:pPr>
        <w:keepNext/>
        <w:tabs>
          <w:tab w:val="left" w:pos="567"/>
        </w:tabs>
        <w:ind w:left="0" w:firstLine="0"/>
        <w:outlineLvl w:val="4"/>
        <w:rPr>
          <w:rFonts w:ascii="Times New Roman" w:eastAsia="Times New Roman" w:hAnsi="Times New Roman"/>
        </w:rPr>
      </w:pPr>
      <w:r w:rsidRPr="007D6ED9">
        <w:rPr>
          <w:rFonts w:ascii="Times New Roman" w:eastAsia="Times New Roman" w:hAnsi="Times New Roman"/>
        </w:rPr>
        <w:lastRenderedPageBreak/>
        <w:t>Rozex ir lokaliai vartojamų vaistų sąveika mažai tikėtina, tačiau pacientams, vartojantiems kraujo krešėjimą mažinančių vaistų, jo vartoti reikia atsargiai. Yra žinoma, kad geriamasis metronidazolas stiprina kumarino arba varfarino kraujo krešėjimą mažinantį poveikį.</w:t>
      </w:r>
    </w:p>
    <w:p w14:paraId="2642CC87" w14:textId="77777777" w:rsidR="004B075F" w:rsidRPr="007D6ED9" w:rsidRDefault="004B075F" w:rsidP="004B075F">
      <w:pPr>
        <w:tabs>
          <w:tab w:val="left" w:pos="567"/>
        </w:tabs>
        <w:ind w:left="0" w:firstLine="0"/>
        <w:rPr>
          <w:rFonts w:ascii="Times New Roman" w:eastAsia="Times New Roman" w:hAnsi="Times New Roman"/>
        </w:rPr>
      </w:pPr>
    </w:p>
    <w:p w14:paraId="6BAD0D83"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Nėštumas ir žindymo laikotarpis</w:t>
      </w:r>
    </w:p>
    <w:p w14:paraId="68EC5CD0"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hAnsi="Times New Roman"/>
          <w:noProof/>
        </w:rPr>
        <w:t>Jeigu esate nėščia, žindote kūdikį, manote, kad galbūt esate nėščia, arba planuojate pastoti, tai prieš vartodama šį vaistą, pasitarkite su gydytoju arba vaistininku</w:t>
      </w:r>
    </w:p>
    <w:p w14:paraId="4EB18C13" w14:textId="77777777" w:rsidR="004B075F" w:rsidRPr="007D6ED9" w:rsidRDefault="004B075F" w:rsidP="004B075F">
      <w:pPr>
        <w:keepNext/>
        <w:tabs>
          <w:tab w:val="left" w:pos="567"/>
        </w:tabs>
        <w:ind w:left="0" w:firstLine="0"/>
        <w:outlineLvl w:val="4"/>
        <w:rPr>
          <w:rFonts w:ascii="Times New Roman" w:eastAsia="Times New Roman" w:hAnsi="Times New Roman"/>
        </w:rPr>
      </w:pPr>
      <w:r w:rsidRPr="007D6ED9">
        <w:rPr>
          <w:rFonts w:ascii="Times New Roman" w:eastAsia="Times New Roman" w:hAnsi="Times New Roman"/>
        </w:rPr>
        <w:t>Nėštumo ir žindymo laikotarpiu vaisto vartoti nepatariama, nebent gydytojas nutaria, kad tai yra būtina.</w:t>
      </w:r>
    </w:p>
    <w:p w14:paraId="0C57A00E" w14:textId="77777777" w:rsidR="004B075F" w:rsidRPr="007D6ED9" w:rsidRDefault="004B075F" w:rsidP="004B075F">
      <w:pPr>
        <w:tabs>
          <w:tab w:val="left" w:pos="567"/>
        </w:tabs>
        <w:ind w:left="0" w:firstLine="0"/>
        <w:rPr>
          <w:rFonts w:ascii="Times New Roman" w:eastAsia="Times New Roman" w:hAnsi="Times New Roman"/>
        </w:rPr>
      </w:pPr>
    </w:p>
    <w:p w14:paraId="18A3E2D3"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Vairavimas ir mechanizmų valdymas</w:t>
      </w:r>
    </w:p>
    <w:p w14:paraId="624172CC"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Rozex gebėjimo vairuoti ir valdyti mechanizmus neveikia.</w:t>
      </w:r>
    </w:p>
    <w:p w14:paraId="03DDD427" w14:textId="77777777" w:rsidR="004B075F" w:rsidRPr="007D6ED9" w:rsidRDefault="004B075F" w:rsidP="004B075F">
      <w:pPr>
        <w:tabs>
          <w:tab w:val="left" w:pos="567"/>
        </w:tabs>
        <w:ind w:left="0" w:firstLine="0"/>
        <w:rPr>
          <w:rFonts w:ascii="Times New Roman" w:eastAsia="Times New Roman" w:hAnsi="Times New Roman"/>
        </w:rPr>
      </w:pPr>
    </w:p>
    <w:p w14:paraId="7020A00D" w14:textId="72124F79" w:rsidR="004B075F"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 xml:space="preserve">Rozex </w:t>
      </w:r>
      <w:r w:rsidRPr="004872AF">
        <w:rPr>
          <w:rFonts w:ascii="Times New Roman" w:eastAsia="Times New Roman" w:hAnsi="Times New Roman"/>
          <w:b/>
        </w:rPr>
        <w:t xml:space="preserve">gelio </w:t>
      </w:r>
      <w:r w:rsidRPr="007D6ED9">
        <w:rPr>
          <w:rFonts w:ascii="Times New Roman" w:eastAsia="Times New Roman" w:hAnsi="Times New Roman"/>
          <w:b/>
        </w:rPr>
        <w:t>sudėtyje yra</w:t>
      </w:r>
      <w:r>
        <w:rPr>
          <w:rFonts w:ascii="Times New Roman" w:eastAsia="Times New Roman" w:hAnsi="Times New Roman"/>
          <w:b/>
        </w:rPr>
        <w:t xml:space="preserve"> metilo parahidroksibenzoato</w:t>
      </w:r>
      <w:r w:rsidR="00993304">
        <w:rPr>
          <w:rFonts w:ascii="Times New Roman" w:eastAsia="Times New Roman" w:hAnsi="Times New Roman"/>
          <w:b/>
        </w:rPr>
        <w:t xml:space="preserve"> </w:t>
      </w:r>
      <w:r w:rsidR="00993304" w:rsidRPr="00993304">
        <w:rPr>
          <w:rFonts w:ascii="Times New Roman" w:eastAsia="Times New Roman" w:hAnsi="Times New Roman"/>
          <w:b/>
        </w:rPr>
        <w:t>(E218)</w:t>
      </w:r>
      <w:r>
        <w:rPr>
          <w:rFonts w:ascii="Times New Roman" w:eastAsia="Times New Roman" w:hAnsi="Times New Roman"/>
          <w:b/>
        </w:rPr>
        <w:t>, propilo parahidroksibenzoato</w:t>
      </w:r>
      <w:r w:rsidR="003C2A17">
        <w:rPr>
          <w:rFonts w:ascii="Times New Roman" w:eastAsia="Times New Roman" w:hAnsi="Times New Roman"/>
          <w:b/>
        </w:rPr>
        <w:t xml:space="preserve"> </w:t>
      </w:r>
      <w:r w:rsidR="003C2A17" w:rsidRPr="003C2A17">
        <w:rPr>
          <w:rFonts w:ascii="Times New Roman" w:eastAsia="Times New Roman" w:hAnsi="Times New Roman"/>
          <w:b/>
        </w:rPr>
        <w:t>(E216)</w:t>
      </w:r>
      <w:r>
        <w:rPr>
          <w:rFonts w:ascii="Times New Roman" w:eastAsia="Times New Roman" w:hAnsi="Times New Roman"/>
          <w:b/>
        </w:rPr>
        <w:t xml:space="preserve"> ir propilenglikolio:</w:t>
      </w:r>
    </w:p>
    <w:p w14:paraId="2EA9024B" w14:textId="12A183E7" w:rsidR="004B075F" w:rsidRPr="006B0559" w:rsidRDefault="00C86F54" w:rsidP="006B0559">
      <w:pPr>
        <w:pStyle w:val="Sraopastraipa"/>
        <w:numPr>
          <w:ilvl w:val="0"/>
          <w:numId w:val="1"/>
        </w:numPr>
        <w:rPr>
          <w:rFonts w:ascii="Times New Roman" w:eastAsia="Times New Roman" w:hAnsi="Times New Roman"/>
        </w:rPr>
      </w:pPr>
      <w:r w:rsidRPr="00C86F54">
        <w:rPr>
          <w:rFonts w:ascii="Times New Roman" w:eastAsia="Times New Roman" w:hAnsi="Times New Roman"/>
        </w:rPr>
        <w:t>Metilo parahidroksibenzoatas (E218), propilo parahidroksibenzoatas (E216)</w:t>
      </w:r>
      <w:r>
        <w:rPr>
          <w:rFonts w:ascii="Times New Roman" w:eastAsia="Times New Roman" w:hAnsi="Times New Roman"/>
        </w:rPr>
        <w:t xml:space="preserve"> </w:t>
      </w:r>
      <w:r w:rsidR="004B075F" w:rsidRPr="006B0559">
        <w:rPr>
          <w:rFonts w:ascii="Times New Roman" w:eastAsia="Times New Roman" w:hAnsi="Times New Roman"/>
        </w:rPr>
        <w:t>gali sukelti alerginių reakcijų, kurios gali būti uždelstos.</w:t>
      </w:r>
    </w:p>
    <w:p w14:paraId="24C9BC8F" w14:textId="77777777" w:rsidR="004B075F" w:rsidRPr="006B0559" w:rsidRDefault="004B075F" w:rsidP="006B0559">
      <w:pPr>
        <w:numPr>
          <w:ilvl w:val="0"/>
          <w:numId w:val="5"/>
        </w:numPr>
        <w:rPr>
          <w:rFonts w:ascii="Times New Roman" w:eastAsia="Times New Roman" w:hAnsi="Times New Roman"/>
        </w:rPr>
      </w:pPr>
      <w:r w:rsidRPr="00705094">
        <w:rPr>
          <w:rFonts w:ascii="Times New Roman" w:eastAsia="Times New Roman" w:hAnsi="Times New Roman"/>
        </w:rPr>
        <w:t xml:space="preserve">1 mg Rozex gelio yra 30 mg </w:t>
      </w:r>
      <w:r w:rsidRPr="006B0559">
        <w:rPr>
          <w:rFonts w:ascii="Times New Roman" w:eastAsia="Times New Roman" w:hAnsi="Times New Roman"/>
        </w:rPr>
        <w:t xml:space="preserve">propilenglikolio (E1520), kuris gali sukelti odos sudirginimą. </w:t>
      </w:r>
    </w:p>
    <w:p w14:paraId="6A536E19" w14:textId="77777777" w:rsidR="004B075F" w:rsidRDefault="004B075F" w:rsidP="004B075F">
      <w:pPr>
        <w:tabs>
          <w:tab w:val="left" w:pos="567"/>
        </w:tabs>
        <w:ind w:left="0" w:firstLine="0"/>
        <w:rPr>
          <w:rFonts w:ascii="Times New Roman" w:eastAsia="Times New Roman" w:hAnsi="Times New Roman"/>
        </w:rPr>
      </w:pPr>
    </w:p>
    <w:p w14:paraId="1DB39F1C" w14:textId="77777777" w:rsidR="004B075F" w:rsidRPr="007D6ED9" w:rsidRDefault="004B075F" w:rsidP="004B075F">
      <w:pPr>
        <w:tabs>
          <w:tab w:val="left" w:pos="567"/>
        </w:tabs>
        <w:ind w:left="0" w:firstLine="0"/>
        <w:rPr>
          <w:rFonts w:ascii="Times New Roman" w:eastAsia="Times New Roman" w:hAnsi="Times New Roman"/>
        </w:rPr>
      </w:pPr>
    </w:p>
    <w:p w14:paraId="0EEBA97A" w14:textId="77777777" w:rsidR="004B075F" w:rsidRPr="007D6ED9" w:rsidRDefault="004B075F" w:rsidP="004B075F">
      <w:pPr>
        <w:numPr>
          <w:ilvl w:val="12"/>
          <w:numId w:val="0"/>
        </w:numPr>
        <w:tabs>
          <w:tab w:val="left" w:pos="567"/>
        </w:tabs>
        <w:outlineLvl w:val="0"/>
        <w:rPr>
          <w:rFonts w:ascii="Times New Roman" w:eastAsia="Times New Roman" w:hAnsi="Times New Roman"/>
          <w:b/>
          <w:caps/>
        </w:rPr>
      </w:pPr>
      <w:r w:rsidRPr="007D6ED9">
        <w:rPr>
          <w:rFonts w:ascii="Times New Roman" w:eastAsia="Times New Roman" w:hAnsi="Times New Roman"/>
          <w:b/>
        </w:rPr>
        <w:t>3.</w:t>
      </w:r>
      <w:r w:rsidRPr="007D6ED9">
        <w:rPr>
          <w:rFonts w:ascii="Times New Roman" w:eastAsia="Times New Roman" w:hAnsi="Times New Roman"/>
          <w:b/>
        </w:rPr>
        <w:tab/>
        <w:t xml:space="preserve">Kaip vartoti Rozex </w:t>
      </w:r>
    </w:p>
    <w:p w14:paraId="01D1588F" w14:textId="77777777" w:rsidR="004B075F" w:rsidRPr="007D6ED9" w:rsidRDefault="004B075F" w:rsidP="004B075F">
      <w:pPr>
        <w:tabs>
          <w:tab w:val="left" w:pos="567"/>
        </w:tabs>
        <w:ind w:left="0" w:firstLine="0"/>
        <w:rPr>
          <w:rFonts w:ascii="Times New Roman" w:eastAsia="Times New Roman" w:hAnsi="Times New Roman"/>
        </w:rPr>
      </w:pPr>
    </w:p>
    <w:p w14:paraId="573F1202"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Rozex visada vartokite tiksliai, kaip nurodė gydytojas. Jeigu abejojate, kreipkitės į gydytoją arba vaistininką.</w:t>
      </w:r>
    </w:p>
    <w:p w14:paraId="29A2A914"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Gelio vartojama du kartus per parą. Ryte ir vakare nusiprausus ant pažeistos vietos reikia užtepti ploną gelio sluoksnį. Prieš vaisto vartojimą pažeistą vietą reikia nuplauti švelniu valikliu.</w:t>
      </w:r>
    </w:p>
    <w:p w14:paraId="603D2048"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 xml:space="preserve">Pavartojus Rozex, galima vartoti kosmetinių preparatų, tačiau jie neturi sukelti komedonų (spuogų) ar sutraukiamojo poveikio. </w:t>
      </w:r>
    </w:p>
    <w:p w14:paraId="240C56F4"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Senyvo amžiaus žmonėms dozės koreguoti nereikia.</w:t>
      </w:r>
    </w:p>
    <w:p w14:paraId="08709E98"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Sergant inkstų ar kepenų funkcijos sutrikimu, dozės keisti nereikia.</w:t>
      </w:r>
    </w:p>
    <w:p w14:paraId="6380D96D"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Vidutiniška gydymo trukmė paprastai yra 3 – 4 mėnesiai.</w:t>
      </w:r>
    </w:p>
    <w:p w14:paraId="61220AE1" w14:textId="77777777" w:rsidR="004B075F" w:rsidRPr="007D6ED9" w:rsidRDefault="004B075F" w:rsidP="004B075F">
      <w:pPr>
        <w:tabs>
          <w:tab w:val="left" w:pos="567"/>
        </w:tabs>
        <w:ind w:left="0" w:firstLine="0"/>
        <w:rPr>
          <w:rFonts w:ascii="Times New Roman" w:eastAsia="Times New Roman" w:hAnsi="Times New Roman"/>
        </w:rPr>
      </w:pPr>
    </w:p>
    <w:p w14:paraId="7208433C"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Vartojimas vaikams ir paaugliams</w:t>
      </w:r>
    </w:p>
    <w:p w14:paraId="42084B69"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Rozex nerekomenduojama vartoti vaikams, nes saugumo ir veiksmingumo duomenų nepakanka.</w:t>
      </w:r>
    </w:p>
    <w:p w14:paraId="5341C34D" w14:textId="77777777" w:rsidR="004B075F" w:rsidRPr="007D6ED9" w:rsidRDefault="004B075F" w:rsidP="004B075F">
      <w:pPr>
        <w:tabs>
          <w:tab w:val="left" w:pos="567"/>
        </w:tabs>
        <w:ind w:left="0" w:firstLine="0"/>
        <w:rPr>
          <w:rFonts w:ascii="Times New Roman" w:eastAsia="Times New Roman" w:hAnsi="Times New Roman"/>
        </w:rPr>
      </w:pPr>
    </w:p>
    <w:p w14:paraId="1CEE37BE"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Ką daryti pavartojus per didelę Rozex dozę?</w:t>
      </w:r>
    </w:p>
    <w:p w14:paraId="79DD3489"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 xml:space="preserve">Pranešimų apie perdozavimą negauta. </w:t>
      </w:r>
    </w:p>
    <w:p w14:paraId="363554AC" w14:textId="77777777" w:rsidR="004B075F" w:rsidRPr="007D6ED9" w:rsidRDefault="004B075F" w:rsidP="004B075F">
      <w:pPr>
        <w:tabs>
          <w:tab w:val="left" w:pos="567"/>
        </w:tabs>
        <w:ind w:left="0" w:firstLine="0"/>
        <w:rPr>
          <w:rFonts w:ascii="Times New Roman" w:eastAsia="Times New Roman" w:hAnsi="Times New Roman"/>
        </w:rPr>
      </w:pPr>
    </w:p>
    <w:p w14:paraId="36FE095A"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b/>
        </w:rPr>
        <w:t>Pamiršus pavartoti</w:t>
      </w:r>
      <w:r w:rsidRPr="007D6ED9">
        <w:rPr>
          <w:rFonts w:ascii="Times New Roman" w:eastAsia="Times New Roman" w:hAnsi="Times New Roman"/>
        </w:rPr>
        <w:t xml:space="preserve"> </w:t>
      </w:r>
      <w:r w:rsidRPr="007D6ED9">
        <w:rPr>
          <w:rFonts w:ascii="Times New Roman" w:eastAsia="Times New Roman" w:hAnsi="Times New Roman"/>
          <w:b/>
        </w:rPr>
        <w:t xml:space="preserve">Rozex </w:t>
      </w:r>
    </w:p>
    <w:p w14:paraId="4AB98462"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Negalima vartoti dvigubos dozės norint kompensuoti praleistą gelio dozę.</w:t>
      </w:r>
    </w:p>
    <w:p w14:paraId="4A187067" w14:textId="77777777" w:rsidR="004B075F" w:rsidRPr="007D6ED9" w:rsidRDefault="004B075F" w:rsidP="004B075F">
      <w:pPr>
        <w:tabs>
          <w:tab w:val="left" w:pos="567"/>
        </w:tabs>
        <w:ind w:left="0" w:firstLine="0"/>
        <w:rPr>
          <w:rFonts w:ascii="Times New Roman" w:eastAsia="Times New Roman" w:hAnsi="Times New Roman"/>
        </w:rPr>
      </w:pPr>
    </w:p>
    <w:p w14:paraId="269D003A"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b/>
        </w:rPr>
        <w:t>Nustojus vartoti</w:t>
      </w:r>
      <w:r w:rsidRPr="007D6ED9">
        <w:rPr>
          <w:rFonts w:ascii="Times New Roman" w:eastAsia="Times New Roman" w:hAnsi="Times New Roman"/>
        </w:rPr>
        <w:t xml:space="preserve"> </w:t>
      </w:r>
      <w:r w:rsidRPr="007D6ED9">
        <w:rPr>
          <w:rFonts w:ascii="Times New Roman" w:eastAsia="Times New Roman" w:hAnsi="Times New Roman"/>
          <w:b/>
        </w:rPr>
        <w:t xml:space="preserve">Rozex </w:t>
      </w:r>
    </w:p>
    <w:p w14:paraId="701E7E9E"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Jeigu kiltų daugiau klausimų dėl šio vaisto vartojimo, kreipkitės į gydytoją arba vaistininką.</w:t>
      </w:r>
    </w:p>
    <w:p w14:paraId="5CEC7386" w14:textId="77777777" w:rsidR="004B075F" w:rsidRPr="007D6ED9" w:rsidRDefault="004B075F" w:rsidP="004B075F">
      <w:pPr>
        <w:tabs>
          <w:tab w:val="left" w:pos="567"/>
        </w:tabs>
        <w:ind w:left="0" w:firstLine="0"/>
        <w:rPr>
          <w:rFonts w:ascii="Times New Roman" w:eastAsia="Times New Roman" w:hAnsi="Times New Roman"/>
        </w:rPr>
      </w:pPr>
    </w:p>
    <w:p w14:paraId="7618CCE5" w14:textId="77777777" w:rsidR="004B075F" w:rsidRPr="007D6ED9" w:rsidRDefault="004B075F" w:rsidP="004B075F">
      <w:pPr>
        <w:tabs>
          <w:tab w:val="left" w:pos="567"/>
        </w:tabs>
        <w:ind w:left="0" w:firstLine="0"/>
        <w:rPr>
          <w:rFonts w:ascii="Times New Roman" w:eastAsia="Times New Roman" w:hAnsi="Times New Roman"/>
        </w:rPr>
      </w:pPr>
    </w:p>
    <w:p w14:paraId="307958A4" w14:textId="77777777" w:rsidR="004B075F" w:rsidRPr="007D6ED9" w:rsidRDefault="004B075F" w:rsidP="004B075F">
      <w:pPr>
        <w:numPr>
          <w:ilvl w:val="12"/>
          <w:numId w:val="0"/>
        </w:numPr>
        <w:tabs>
          <w:tab w:val="left" w:pos="567"/>
        </w:tabs>
        <w:outlineLvl w:val="0"/>
        <w:rPr>
          <w:rFonts w:ascii="Times New Roman" w:eastAsia="Times New Roman" w:hAnsi="Times New Roman"/>
          <w:b/>
          <w:caps/>
        </w:rPr>
      </w:pPr>
      <w:r w:rsidRPr="007D6ED9">
        <w:rPr>
          <w:rFonts w:ascii="Times New Roman" w:eastAsia="Times New Roman" w:hAnsi="Times New Roman"/>
          <w:b/>
          <w:caps/>
        </w:rPr>
        <w:t>4.</w:t>
      </w:r>
      <w:r w:rsidRPr="007D6ED9">
        <w:rPr>
          <w:rFonts w:ascii="Times New Roman" w:eastAsia="Times New Roman" w:hAnsi="Times New Roman"/>
          <w:b/>
          <w:caps/>
        </w:rPr>
        <w:tab/>
        <w:t>G</w:t>
      </w:r>
      <w:r w:rsidRPr="007D6ED9">
        <w:rPr>
          <w:rFonts w:ascii="Times New Roman" w:eastAsia="Times New Roman" w:hAnsi="Times New Roman"/>
          <w:b/>
        </w:rPr>
        <w:t>alimas šalutinis poveikis</w:t>
      </w:r>
    </w:p>
    <w:p w14:paraId="3A4A5156" w14:textId="77777777" w:rsidR="004B075F" w:rsidRPr="007D6ED9" w:rsidRDefault="004B075F" w:rsidP="004B075F">
      <w:pPr>
        <w:tabs>
          <w:tab w:val="left" w:pos="0"/>
          <w:tab w:val="left" w:pos="567"/>
        </w:tabs>
        <w:ind w:left="0" w:firstLine="0"/>
        <w:rPr>
          <w:rFonts w:ascii="Times New Roman" w:eastAsia="Times New Roman" w:hAnsi="Times New Roman"/>
        </w:rPr>
      </w:pPr>
    </w:p>
    <w:p w14:paraId="501F2E34" w14:textId="77777777" w:rsidR="004B075F" w:rsidRPr="007D6ED9" w:rsidRDefault="004B075F" w:rsidP="004B075F">
      <w:pPr>
        <w:tabs>
          <w:tab w:val="left" w:pos="0"/>
          <w:tab w:val="left" w:pos="567"/>
        </w:tabs>
        <w:ind w:left="0" w:firstLine="0"/>
        <w:rPr>
          <w:rFonts w:ascii="Times New Roman" w:eastAsia="Times New Roman" w:hAnsi="Times New Roman"/>
        </w:rPr>
      </w:pPr>
      <w:r w:rsidRPr="007D6ED9">
        <w:rPr>
          <w:rFonts w:ascii="Times New Roman" w:eastAsia="Times New Roman" w:hAnsi="Times New Roman"/>
        </w:rPr>
        <w:t>Šis vaistas, kaip ir visi kiti, gali sukelti šalutinį poveikį, nors jis pasireiškia ne visiems žmonėms.</w:t>
      </w:r>
    </w:p>
    <w:p w14:paraId="573C5230" w14:textId="77777777" w:rsidR="004B075F" w:rsidRPr="007D6ED9" w:rsidRDefault="004B075F" w:rsidP="004B075F">
      <w:pPr>
        <w:suppressAutoHyphens/>
        <w:ind w:left="0" w:firstLine="0"/>
        <w:jc w:val="both"/>
        <w:rPr>
          <w:rFonts w:ascii="Times New Roman" w:eastAsia="Times New Roman" w:hAnsi="Times New Roman"/>
          <w:i/>
        </w:rPr>
      </w:pPr>
    </w:p>
    <w:p w14:paraId="4029D859" w14:textId="13BF00DD" w:rsidR="004B075F" w:rsidRPr="007D6ED9" w:rsidRDefault="00F7430D" w:rsidP="004B075F">
      <w:pPr>
        <w:suppressAutoHyphens/>
        <w:ind w:left="0" w:firstLine="0"/>
        <w:rPr>
          <w:rFonts w:ascii="Times New Roman" w:eastAsia="Times New Roman" w:hAnsi="Times New Roman"/>
        </w:rPr>
      </w:pPr>
      <w:r w:rsidRPr="00F7430D">
        <w:rPr>
          <w:rFonts w:ascii="Times New Roman" w:eastAsia="Times New Roman" w:hAnsi="Times New Roman"/>
          <w:i/>
        </w:rPr>
        <w:t>Dažni šalutinio poveikio reiškiniai (gali pasireikšti rečiau kaip 1 iš 10 asmenų):</w:t>
      </w:r>
      <w:r w:rsidR="004B075F" w:rsidRPr="007D6ED9">
        <w:rPr>
          <w:rFonts w:ascii="Times New Roman" w:eastAsia="Times New Roman" w:hAnsi="Times New Roman"/>
        </w:rPr>
        <w:t xml:space="preserve"> sausa oda, paraudimas, niežulys, odos diskomfortas (deginimas, odos skausmas/gėlimas), odos dirginimas, rožinių spuogų pasunkėjimas.</w:t>
      </w:r>
    </w:p>
    <w:p w14:paraId="205DB12A" w14:textId="77777777" w:rsidR="004B075F" w:rsidRPr="007D6ED9" w:rsidRDefault="004B075F" w:rsidP="004B075F">
      <w:pPr>
        <w:suppressAutoHyphens/>
        <w:ind w:left="0" w:firstLine="0"/>
        <w:rPr>
          <w:rFonts w:ascii="Times New Roman" w:eastAsia="Times New Roman" w:hAnsi="Times New Roman"/>
        </w:rPr>
      </w:pPr>
    </w:p>
    <w:p w14:paraId="45626223" w14:textId="59C750CF" w:rsidR="004B075F" w:rsidRPr="007D6ED9" w:rsidRDefault="00331677" w:rsidP="004B075F">
      <w:pPr>
        <w:tabs>
          <w:tab w:val="left" w:pos="567"/>
        </w:tabs>
        <w:ind w:left="0" w:firstLine="0"/>
        <w:rPr>
          <w:rFonts w:ascii="Times New Roman" w:eastAsia="Times New Roman" w:hAnsi="Times New Roman"/>
        </w:rPr>
      </w:pPr>
      <w:r w:rsidRPr="00331677">
        <w:rPr>
          <w:rFonts w:ascii="Times New Roman" w:eastAsia="Times New Roman" w:hAnsi="Times New Roman"/>
          <w:i/>
        </w:rPr>
        <w:t>Nedažni šalutinio poveikio reiškiniai (gali pasireikšti rečiau kaip 1 iš 100 asmenų):</w:t>
      </w:r>
      <w:r w:rsidR="004B075F" w:rsidRPr="007D6ED9">
        <w:rPr>
          <w:rFonts w:ascii="Times New Roman" w:eastAsia="Times New Roman" w:hAnsi="Times New Roman"/>
        </w:rPr>
        <w:t xml:space="preserve"> pykinimas, sumažėję ar išnykę jutimai, skonio pokytis.</w:t>
      </w:r>
    </w:p>
    <w:p w14:paraId="6A5BB64C" w14:textId="77777777" w:rsidR="004B075F" w:rsidRPr="007D6ED9" w:rsidRDefault="004B075F" w:rsidP="004B075F">
      <w:pPr>
        <w:tabs>
          <w:tab w:val="left" w:pos="567"/>
        </w:tabs>
        <w:ind w:left="0" w:firstLine="0"/>
        <w:rPr>
          <w:rFonts w:ascii="Times New Roman" w:eastAsia="Times New Roman" w:hAnsi="Times New Roman"/>
          <w:i/>
        </w:rPr>
      </w:pPr>
    </w:p>
    <w:p w14:paraId="5B6D7CCA" w14:textId="10684A55" w:rsidR="004B075F" w:rsidRPr="007D6ED9" w:rsidRDefault="006B0559" w:rsidP="004B075F">
      <w:pPr>
        <w:tabs>
          <w:tab w:val="left" w:pos="567"/>
        </w:tabs>
        <w:ind w:left="0" w:firstLine="0"/>
        <w:rPr>
          <w:rFonts w:ascii="Times New Roman" w:eastAsia="Times New Roman" w:hAnsi="Times New Roman"/>
        </w:rPr>
      </w:pPr>
      <w:r w:rsidRPr="006B0559">
        <w:rPr>
          <w:rFonts w:ascii="Times New Roman" w:eastAsia="Times New Roman" w:hAnsi="Times New Roman"/>
          <w:i/>
        </w:rPr>
        <w:lastRenderedPageBreak/>
        <w:t>Šalutinio poveikio reiškiniai, kurių dažnis nežinomas (negali būti apskaičiuotas pagal turimus duomenis):</w:t>
      </w:r>
      <w:r w:rsidR="004B075F" w:rsidRPr="007D6ED9">
        <w:rPr>
          <w:rFonts w:ascii="Times New Roman" w:eastAsia="Times New Roman" w:hAnsi="Times New Roman"/>
          <w:i/>
        </w:rPr>
        <w:t xml:space="preserve"> </w:t>
      </w:r>
      <w:r w:rsidR="004B075F" w:rsidRPr="007D6ED9">
        <w:rPr>
          <w:rFonts w:ascii="Times New Roman" w:eastAsia="Times New Roman" w:hAnsi="Times New Roman"/>
        </w:rPr>
        <w:t>kontaktinis dermatitas, odos lupimasis, veido patinimas.</w:t>
      </w:r>
    </w:p>
    <w:p w14:paraId="125942E7" w14:textId="77777777" w:rsidR="004B075F" w:rsidRPr="007D6ED9" w:rsidRDefault="004B075F" w:rsidP="004B075F">
      <w:pPr>
        <w:tabs>
          <w:tab w:val="left" w:pos="567"/>
        </w:tabs>
        <w:ind w:left="0" w:firstLine="0"/>
        <w:rPr>
          <w:rFonts w:ascii="Times New Roman" w:eastAsia="Times New Roman" w:hAnsi="Times New Roman"/>
          <w:b/>
          <w:noProof/>
          <w:snapToGrid w:val="0"/>
        </w:rPr>
      </w:pPr>
    </w:p>
    <w:p w14:paraId="05685284" w14:textId="77777777" w:rsidR="004B075F" w:rsidRPr="007D6ED9" w:rsidRDefault="004B075F" w:rsidP="004B075F">
      <w:pPr>
        <w:tabs>
          <w:tab w:val="left" w:pos="567"/>
        </w:tabs>
        <w:ind w:left="0" w:firstLine="0"/>
        <w:rPr>
          <w:rFonts w:ascii="Times New Roman" w:eastAsia="Times New Roman" w:hAnsi="Times New Roman"/>
          <w:b/>
          <w:snapToGrid w:val="0"/>
        </w:rPr>
      </w:pPr>
      <w:r w:rsidRPr="007D6ED9">
        <w:rPr>
          <w:rFonts w:ascii="Times New Roman" w:eastAsia="Times New Roman" w:hAnsi="Times New Roman"/>
          <w:b/>
          <w:noProof/>
          <w:snapToGrid w:val="0"/>
        </w:rPr>
        <w:t>Pranešimas apie šalutinį poveikį</w:t>
      </w:r>
    </w:p>
    <w:p w14:paraId="2B5D3719" w14:textId="0DBB27B3" w:rsidR="008B4DEC" w:rsidRPr="008B4DEC" w:rsidRDefault="008B4DEC" w:rsidP="008B4DEC">
      <w:pPr>
        <w:ind w:left="0" w:firstLine="0"/>
        <w:rPr>
          <w:rFonts w:ascii="Times New Roman" w:eastAsia="Times New Roman" w:hAnsi="Times New Roman"/>
          <w:szCs w:val="20"/>
          <w:lang w:eastAsia="lt-LT" w:bidi="lt-LT"/>
        </w:rPr>
      </w:pPr>
      <w:r w:rsidRPr="008B4DEC">
        <w:rPr>
          <w:rFonts w:ascii="Times New Roman" w:eastAsia="Times New Roman" w:hAnsi="Times New Roman"/>
          <w:szCs w:val="20"/>
          <w:lang w:eastAsia="lt-LT" w:bidi="lt-LT"/>
        </w:rPr>
        <w:t xml:space="preserve">Jeigu pasireiškė šalutinis poveikis, įskaitant šiame lapelyje nenurodytą, pasakykite gydytojui, vaistininkui arba slaugytojui. </w:t>
      </w:r>
      <w:r w:rsidR="00A81031" w:rsidRPr="00A81031">
        <w:rPr>
          <w:rFonts w:ascii="Times New Roman" w:eastAsia="Times New Roman" w:hAnsi="Times New Roman"/>
          <w:szCs w:val="20"/>
          <w:lang w:eastAsia="lt-LT" w:bidi="lt-LT"/>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r w:rsidRPr="008B4DEC">
        <w:rPr>
          <w:rFonts w:ascii="Times New Roman" w:eastAsia="Times New Roman" w:hAnsi="Times New Roman"/>
          <w:szCs w:val="20"/>
          <w:lang w:eastAsia="lt-LT" w:bidi="lt-LT"/>
        </w:rPr>
        <w:t>.</w:t>
      </w:r>
    </w:p>
    <w:p w14:paraId="39DD9BCA" w14:textId="77777777" w:rsidR="004B075F" w:rsidRPr="007D6ED9" w:rsidRDefault="004B075F" w:rsidP="004B075F">
      <w:pPr>
        <w:tabs>
          <w:tab w:val="left" w:pos="0"/>
          <w:tab w:val="left" w:pos="567"/>
        </w:tabs>
        <w:ind w:left="0" w:firstLine="0"/>
        <w:rPr>
          <w:rFonts w:ascii="Times New Roman" w:eastAsia="Times New Roman" w:hAnsi="Times New Roman"/>
        </w:rPr>
      </w:pPr>
    </w:p>
    <w:p w14:paraId="05AE5FD7" w14:textId="77777777" w:rsidR="004B075F" w:rsidRPr="007D6ED9" w:rsidRDefault="004B075F" w:rsidP="004B075F">
      <w:pPr>
        <w:tabs>
          <w:tab w:val="left" w:pos="567"/>
        </w:tabs>
        <w:ind w:left="0" w:firstLine="0"/>
        <w:rPr>
          <w:rFonts w:ascii="Times New Roman" w:eastAsia="Times New Roman" w:hAnsi="Times New Roman"/>
          <w:u w:val="single"/>
        </w:rPr>
      </w:pPr>
    </w:p>
    <w:p w14:paraId="0D9F6B36" w14:textId="77777777" w:rsidR="004B075F" w:rsidRPr="007D6ED9" w:rsidRDefault="004B075F" w:rsidP="004B075F">
      <w:pPr>
        <w:numPr>
          <w:ilvl w:val="12"/>
          <w:numId w:val="0"/>
        </w:numPr>
        <w:tabs>
          <w:tab w:val="left" w:pos="567"/>
        </w:tabs>
        <w:outlineLvl w:val="0"/>
        <w:rPr>
          <w:rFonts w:ascii="Times New Roman" w:eastAsia="Times New Roman" w:hAnsi="Times New Roman"/>
          <w:b/>
          <w:caps/>
        </w:rPr>
      </w:pPr>
      <w:r w:rsidRPr="007D6ED9">
        <w:rPr>
          <w:rFonts w:ascii="Times New Roman" w:eastAsia="Times New Roman" w:hAnsi="Times New Roman"/>
          <w:b/>
          <w:caps/>
        </w:rPr>
        <w:t>5.</w:t>
      </w:r>
      <w:r w:rsidRPr="007D6ED9">
        <w:rPr>
          <w:rFonts w:ascii="Times New Roman" w:eastAsia="Times New Roman" w:hAnsi="Times New Roman"/>
          <w:b/>
          <w:caps/>
        </w:rPr>
        <w:tab/>
        <w:t>K</w:t>
      </w:r>
      <w:r w:rsidRPr="007D6ED9">
        <w:rPr>
          <w:rFonts w:ascii="Times New Roman" w:eastAsia="Times New Roman" w:hAnsi="Times New Roman"/>
          <w:b/>
        </w:rPr>
        <w:t xml:space="preserve">aip laikyti Rozex </w:t>
      </w:r>
    </w:p>
    <w:p w14:paraId="37E0C19F" w14:textId="77777777" w:rsidR="004B075F" w:rsidRPr="007D6ED9" w:rsidRDefault="004B075F" w:rsidP="004B075F">
      <w:pPr>
        <w:tabs>
          <w:tab w:val="left" w:pos="567"/>
        </w:tabs>
        <w:ind w:left="0" w:firstLine="0"/>
        <w:rPr>
          <w:rFonts w:ascii="Times New Roman" w:eastAsia="Times New Roman" w:hAnsi="Times New Roman"/>
        </w:rPr>
      </w:pPr>
    </w:p>
    <w:p w14:paraId="4470C3C8"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Šį vaistą laikykite vaikams nepastebimoje ir nepasiekiamoje vietoje</w:t>
      </w:r>
    </w:p>
    <w:p w14:paraId="0E844522" w14:textId="77777777" w:rsidR="00D0568B" w:rsidRDefault="00D0568B" w:rsidP="004B075F">
      <w:pPr>
        <w:tabs>
          <w:tab w:val="left" w:pos="567"/>
        </w:tabs>
        <w:ind w:left="0" w:firstLine="0"/>
        <w:rPr>
          <w:rFonts w:ascii="Times New Roman" w:eastAsia="Times New Roman" w:hAnsi="Times New Roman"/>
        </w:rPr>
      </w:pPr>
    </w:p>
    <w:p w14:paraId="3513B363" w14:textId="37609015"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 xml:space="preserve">Laikyti ne aukštesnėje kaip 25 °C temperatūroje. </w:t>
      </w:r>
    </w:p>
    <w:p w14:paraId="323E200C" w14:textId="77777777" w:rsidR="00E93858" w:rsidRDefault="00E93858" w:rsidP="004B075F">
      <w:pPr>
        <w:tabs>
          <w:tab w:val="left" w:pos="567"/>
        </w:tabs>
        <w:ind w:left="0" w:firstLine="0"/>
        <w:rPr>
          <w:rFonts w:ascii="Times New Roman" w:eastAsia="Times New Roman" w:hAnsi="Times New Roman"/>
        </w:rPr>
      </w:pPr>
    </w:p>
    <w:p w14:paraId="20E2D517" w14:textId="4E5AAD72"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 xml:space="preserve">Ant dėžutės ir tūbelės po </w:t>
      </w:r>
      <w:r w:rsidR="00A81031">
        <w:rPr>
          <w:rFonts w:ascii="Times New Roman" w:eastAsia="Times New Roman" w:hAnsi="Times New Roman"/>
        </w:rPr>
        <w:t>„EXP“</w:t>
      </w:r>
      <w:r w:rsidRPr="007D6ED9">
        <w:rPr>
          <w:rFonts w:ascii="Times New Roman" w:eastAsia="Times New Roman" w:hAnsi="Times New Roman"/>
        </w:rPr>
        <w:t xml:space="preserve"> nurodytam tinkamumo laikui pasibaigus, šio vaisto vartoti negalima. Vaistas tinka vartoti iki paskutinės nurodyto mėnesio dienos. </w:t>
      </w:r>
    </w:p>
    <w:p w14:paraId="3915A33B" w14:textId="77777777" w:rsidR="004B075F" w:rsidRPr="007D6ED9" w:rsidRDefault="004B075F" w:rsidP="004B075F">
      <w:pPr>
        <w:tabs>
          <w:tab w:val="left" w:pos="567"/>
        </w:tabs>
        <w:ind w:left="0" w:firstLine="0"/>
        <w:rPr>
          <w:rFonts w:ascii="Times New Roman" w:eastAsia="Times New Roman" w:hAnsi="Times New Roman"/>
        </w:rPr>
      </w:pPr>
    </w:p>
    <w:p w14:paraId="0E23DA0A"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10706FAD" w14:textId="77777777" w:rsidR="004B075F" w:rsidRPr="007D6ED9" w:rsidRDefault="004B075F" w:rsidP="004B075F">
      <w:pPr>
        <w:tabs>
          <w:tab w:val="left" w:pos="567"/>
        </w:tabs>
        <w:ind w:left="0" w:firstLine="0"/>
        <w:rPr>
          <w:rFonts w:ascii="Times New Roman" w:eastAsia="Times New Roman" w:hAnsi="Times New Roman"/>
        </w:rPr>
      </w:pPr>
    </w:p>
    <w:p w14:paraId="4479029C" w14:textId="77777777" w:rsidR="004B075F" w:rsidRPr="007D6ED9" w:rsidRDefault="004B075F" w:rsidP="004B075F">
      <w:pPr>
        <w:tabs>
          <w:tab w:val="left" w:pos="567"/>
        </w:tabs>
        <w:ind w:left="0" w:firstLine="0"/>
        <w:rPr>
          <w:rFonts w:ascii="Times New Roman" w:eastAsia="Times New Roman" w:hAnsi="Times New Roman"/>
          <w:b/>
        </w:rPr>
      </w:pPr>
    </w:p>
    <w:p w14:paraId="7165EE70"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6.</w:t>
      </w:r>
      <w:r w:rsidRPr="007D6ED9">
        <w:rPr>
          <w:rFonts w:ascii="Times New Roman" w:eastAsia="Times New Roman" w:hAnsi="Times New Roman"/>
          <w:b/>
        </w:rPr>
        <w:tab/>
        <w:t>Pakuotės turinys ir kita informacija</w:t>
      </w:r>
    </w:p>
    <w:p w14:paraId="6E7941BC" w14:textId="77777777" w:rsidR="004B075F" w:rsidRPr="007D6ED9" w:rsidRDefault="004B075F" w:rsidP="004B075F">
      <w:pPr>
        <w:tabs>
          <w:tab w:val="left" w:pos="567"/>
        </w:tabs>
        <w:ind w:left="0" w:firstLine="0"/>
        <w:rPr>
          <w:rFonts w:ascii="Times New Roman" w:eastAsia="Times New Roman" w:hAnsi="Times New Roman"/>
        </w:rPr>
      </w:pPr>
    </w:p>
    <w:p w14:paraId="3CDBBDA9"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Rozex sudėtis</w:t>
      </w:r>
    </w:p>
    <w:p w14:paraId="5507D9AE" w14:textId="745EE6A4" w:rsidR="004B075F" w:rsidRPr="006B0559" w:rsidRDefault="004B075F" w:rsidP="006B0559">
      <w:pPr>
        <w:pStyle w:val="Sraopastraipa"/>
        <w:numPr>
          <w:ilvl w:val="0"/>
          <w:numId w:val="5"/>
        </w:numPr>
        <w:rPr>
          <w:rFonts w:ascii="Times New Roman" w:eastAsia="Times New Roman" w:hAnsi="Times New Roman"/>
        </w:rPr>
      </w:pPr>
      <w:r w:rsidRPr="006B0559">
        <w:rPr>
          <w:rFonts w:ascii="Times New Roman" w:eastAsia="Times New Roman" w:hAnsi="Times New Roman"/>
        </w:rPr>
        <w:t>Veiklioji medžiaga yra metronidazolas. 1 g gelio jo yra 7,5 mg.</w:t>
      </w:r>
    </w:p>
    <w:p w14:paraId="2936C785" w14:textId="63D4B028" w:rsidR="004B075F" w:rsidRPr="006B0559" w:rsidRDefault="004B075F" w:rsidP="006B0559">
      <w:pPr>
        <w:pStyle w:val="Sraopastraipa"/>
        <w:numPr>
          <w:ilvl w:val="0"/>
          <w:numId w:val="5"/>
        </w:numPr>
        <w:rPr>
          <w:rFonts w:ascii="Times New Roman" w:eastAsia="Times New Roman" w:hAnsi="Times New Roman"/>
        </w:rPr>
      </w:pPr>
      <w:r w:rsidRPr="006B0559">
        <w:rPr>
          <w:rFonts w:ascii="Times New Roman" w:eastAsia="Times New Roman" w:hAnsi="Times New Roman"/>
        </w:rPr>
        <w:t>Pagalbinės medžiagos yra karbomeras 940, propilenglikolis (E1520), dinatrio edetatas, metilo parahidroksibenzoatas (E218), propilo parahidroksibenzoatas (E216), natrio hidroksidas (pH koregavimui), išgrynintas vanduo.</w:t>
      </w:r>
    </w:p>
    <w:p w14:paraId="359114F4" w14:textId="77777777" w:rsidR="004B075F" w:rsidRPr="007D6ED9" w:rsidRDefault="004B075F" w:rsidP="004B075F">
      <w:pPr>
        <w:tabs>
          <w:tab w:val="left" w:pos="567"/>
        </w:tabs>
        <w:ind w:left="0" w:firstLine="0"/>
        <w:rPr>
          <w:rFonts w:ascii="Times New Roman" w:eastAsia="Times New Roman" w:hAnsi="Times New Roman"/>
        </w:rPr>
      </w:pPr>
    </w:p>
    <w:p w14:paraId="19DDB41A" w14:textId="77777777" w:rsidR="004B075F" w:rsidRPr="007D6ED9" w:rsidRDefault="004B075F" w:rsidP="004B075F">
      <w:pPr>
        <w:tabs>
          <w:tab w:val="left" w:pos="567"/>
        </w:tabs>
        <w:ind w:left="0" w:firstLine="0"/>
        <w:rPr>
          <w:rFonts w:ascii="Times New Roman" w:eastAsia="Times New Roman" w:hAnsi="Times New Roman"/>
          <w:b/>
        </w:rPr>
      </w:pPr>
      <w:r w:rsidRPr="007D6ED9">
        <w:rPr>
          <w:rFonts w:ascii="Times New Roman" w:eastAsia="Times New Roman" w:hAnsi="Times New Roman"/>
          <w:b/>
        </w:rPr>
        <w:t>Rozex išvaizda ir kiekis pakuotėje</w:t>
      </w:r>
    </w:p>
    <w:p w14:paraId="69530CA7" w14:textId="77777777"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Rozex yra bespalvis arba gelsvos spalvos homogeniškos konsistencijos gelis, kuris laikui bėgant gali tapti šviesiai rudas.</w:t>
      </w:r>
    </w:p>
    <w:p w14:paraId="32196040" w14:textId="41005EBD" w:rsidR="004B075F" w:rsidRPr="007D6ED9" w:rsidRDefault="004B075F" w:rsidP="004B075F">
      <w:pPr>
        <w:tabs>
          <w:tab w:val="left" w:pos="567"/>
        </w:tabs>
        <w:ind w:left="0" w:firstLine="0"/>
        <w:rPr>
          <w:rFonts w:ascii="Times New Roman" w:eastAsia="Times New Roman" w:hAnsi="Times New Roman"/>
        </w:rPr>
      </w:pPr>
      <w:r w:rsidRPr="007D6ED9">
        <w:rPr>
          <w:rFonts w:ascii="Times New Roman" w:eastAsia="Times New Roman" w:hAnsi="Times New Roman"/>
        </w:rPr>
        <w:t>Tūbelėje yra 30 g gelio.</w:t>
      </w:r>
    </w:p>
    <w:p w14:paraId="758256CA" w14:textId="77777777" w:rsidR="004B075F" w:rsidRPr="007D6ED9" w:rsidRDefault="004B075F" w:rsidP="004B075F">
      <w:pPr>
        <w:tabs>
          <w:tab w:val="left" w:pos="567"/>
        </w:tabs>
        <w:ind w:left="0" w:firstLine="0"/>
        <w:rPr>
          <w:rFonts w:ascii="Times New Roman" w:eastAsia="Times New Roman" w:hAnsi="Times New Roman"/>
        </w:rPr>
      </w:pPr>
    </w:p>
    <w:p w14:paraId="71E4B84E" w14:textId="77777777" w:rsidR="008F1C0D" w:rsidRPr="008F1C0D" w:rsidRDefault="008F1C0D" w:rsidP="008F1C0D">
      <w:pPr>
        <w:keepNext/>
        <w:keepLines/>
        <w:numPr>
          <w:ilvl w:val="12"/>
          <w:numId w:val="0"/>
        </w:numPr>
        <w:snapToGrid w:val="0"/>
        <w:ind w:right="-2"/>
        <w:rPr>
          <w:rFonts w:ascii="Times New Roman" w:eastAsia="Times New Roman" w:hAnsi="Times New Roman"/>
          <w:b/>
        </w:rPr>
      </w:pPr>
      <w:r w:rsidRPr="008F1C0D">
        <w:rPr>
          <w:rFonts w:ascii="Times New Roman" w:eastAsia="Times New Roman" w:hAnsi="Times New Roman"/>
          <w:b/>
          <w:noProof/>
        </w:rPr>
        <w:t>Registruotojas eksportuojančioje valstybėje ir gamintojas</w:t>
      </w:r>
    </w:p>
    <w:p w14:paraId="6E7F6F6F" w14:textId="77777777" w:rsidR="008F1C0D" w:rsidRPr="008F1C0D" w:rsidRDefault="008F1C0D" w:rsidP="008F1C0D">
      <w:pPr>
        <w:autoSpaceDE w:val="0"/>
        <w:autoSpaceDN w:val="0"/>
        <w:adjustRightInd w:val="0"/>
        <w:ind w:left="0" w:firstLine="0"/>
        <w:rPr>
          <w:rFonts w:ascii="Times New Roman" w:eastAsiaTheme="minorHAnsi" w:hAnsi="Times New Roman"/>
          <w:b/>
          <w:color w:val="000000"/>
        </w:rPr>
      </w:pPr>
    </w:p>
    <w:p w14:paraId="29E2F321" w14:textId="77777777" w:rsidR="008F1C0D" w:rsidRPr="008F1C0D" w:rsidRDefault="008F1C0D" w:rsidP="008F1C0D">
      <w:pPr>
        <w:autoSpaceDE w:val="0"/>
        <w:autoSpaceDN w:val="0"/>
        <w:adjustRightInd w:val="0"/>
        <w:ind w:left="0" w:firstLine="0"/>
        <w:rPr>
          <w:rFonts w:ascii="Times New Roman" w:eastAsiaTheme="minorHAnsi" w:hAnsi="Times New Roman"/>
          <w:b/>
          <w:color w:val="000000"/>
        </w:rPr>
      </w:pPr>
      <w:r w:rsidRPr="008F1C0D">
        <w:rPr>
          <w:rFonts w:ascii="Times New Roman" w:eastAsiaTheme="minorHAnsi" w:hAnsi="Times New Roman"/>
          <w:b/>
          <w:color w:val="000000"/>
        </w:rPr>
        <w:t>Registruotojas</w:t>
      </w:r>
    </w:p>
    <w:p w14:paraId="59A4FA31" w14:textId="77777777" w:rsidR="0043648D" w:rsidRPr="0043648D" w:rsidRDefault="0043648D" w:rsidP="0043648D">
      <w:pPr>
        <w:autoSpaceDE w:val="0"/>
        <w:autoSpaceDN w:val="0"/>
        <w:adjustRightInd w:val="0"/>
        <w:ind w:left="0" w:firstLine="0"/>
        <w:rPr>
          <w:rFonts w:ascii="Times New Roman" w:eastAsiaTheme="minorHAnsi" w:hAnsi="Times New Roman"/>
          <w:bCs/>
          <w:color w:val="000000"/>
        </w:rPr>
      </w:pPr>
      <w:r w:rsidRPr="0043648D">
        <w:rPr>
          <w:rFonts w:ascii="Times New Roman" w:eastAsiaTheme="minorHAnsi" w:hAnsi="Times New Roman"/>
          <w:bCs/>
          <w:color w:val="000000"/>
        </w:rPr>
        <w:t>Laboratorios Galderma, S.A.</w:t>
      </w:r>
    </w:p>
    <w:p w14:paraId="291F1F11" w14:textId="77777777" w:rsidR="0043648D" w:rsidRPr="0043648D" w:rsidRDefault="0043648D" w:rsidP="0043648D">
      <w:pPr>
        <w:autoSpaceDE w:val="0"/>
        <w:autoSpaceDN w:val="0"/>
        <w:adjustRightInd w:val="0"/>
        <w:ind w:left="0" w:firstLine="0"/>
        <w:rPr>
          <w:rFonts w:ascii="Times New Roman" w:eastAsiaTheme="minorHAnsi" w:hAnsi="Times New Roman"/>
          <w:bCs/>
          <w:color w:val="000000"/>
        </w:rPr>
      </w:pPr>
      <w:r w:rsidRPr="0043648D">
        <w:rPr>
          <w:rFonts w:ascii="Times New Roman" w:eastAsiaTheme="minorHAnsi" w:hAnsi="Times New Roman"/>
          <w:bCs/>
          <w:color w:val="000000"/>
        </w:rPr>
        <w:t>Serrano Galvache, 56</w:t>
      </w:r>
    </w:p>
    <w:p w14:paraId="29F78CEB" w14:textId="77777777" w:rsidR="0043648D" w:rsidRPr="0043648D" w:rsidRDefault="0043648D" w:rsidP="0043648D">
      <w:pPr>
        <w:autoSpaceDE w:val="0"/>
        <w:autoSpaceDN w:val="0"/>
        <w:adjustRightInd w:val="0"/>
        <w:ind w:left="0" w:firstLine="0"/>
        <w:rPr>
          <w:rFonts w:ascii="Times New Roman" w:eastAsiaTheme="minorHAnsi" w:hAnsi="Times New Roman"/>
          <w:bCs/>
          <w:color w:val="000000"/>
        </w:rPr>
      </w:pPr>
      <w:r w:rsidRPr="0043648D">
        <w:rPr>
          <w:rFonts w:ascii="Times New Roman" w:eastAsiaTheme="minorHAnsi" w:hAnsi="Times New Roman"/>
          <w:bCs/>
          <w:color w:val="000000"/>
        </w:rPr>
        <w:t>28033 Madrid</w:t>
      </w:r>
    </w:p>
    <w:p w14:paraId="029611EF" w14:textId="18E5E0A0" w:rsidR="008F1C0D" w:rsidRDefault="0043648D" w:rsidP="0043648D">
      <w:pPr>
        <w:autoSpaceDE w:val="0"/>
        <w:autoSpaceDN w:val="0"/>
        <w:adjustRightInd w:val="0"/>
        <w:ind w:left="0" w:firstLine="0"/>
        <w:rPr>
          <w:rFonts w:ascii="Times New Roman" w:eastAsiaTheme="minorHAnsi" w:hAnsi="Times New Roman"/>
          <w:bCs/>
          <w:color w:val="000000"/>
        </w:rPr>
      </w:pPr>
      <w:r w:rsidRPr="0043648D">
        <w:rPr>
          <w:rFonts w:ascii="Times New Roman" w:eastAsiaTheme="minorHAnsi" w:hAnsi="Times New Roman"/>
          <w:bCs/>
          <w:color w:val="000000"/>
        </w:rPr>
        <w:t>Ispanija</w:t>
      </w:r>
    </w:p>
    <w:p w14:paraId="78268921" w14:textId="77777777" w:rsidR="0043648D" w:rsidRPr="008F1C0D" w:rsidRDefault="0043648D" w:rsidP="0043648D">
      <w:pPr>
        <w:autoSpaceDE w:val="0"/>
        <w:autoSpaceDN w:val="0"/>
        <w:adjustRightInd w:val="0"/>
        <w:ind w:left="0" w:firstLine="0"/>
        <w:rPr>
          <w:rFonts w:ascii="Times New Roman" w:eastAsiaTheme="minorHAnsi" w:hAnsi="Times New Roman"/>
          <w:bCs/>
          <w:color w:val="000000"/>
        </w:rPr>
      </w:pPr>
    </w:p>
    <w:p w14:paraId="523AA23D" w14:textId="77777777" w:rsidR="008F1C0D" w:rsidRPr="008F1C0D" w:rsidRDefault="008F1C0D" w:rsidP="008F1C0D">
      <w:pPr>
        <w:autoSpaceDE w:val="0"/>
        <w:autoSpaceDN w:val="0"/>
        <w:adjustRightInd w:val="0"/>
        <w:ind w:left="0" w:firstLine="0"/>
        <w:rPr>
          <w:rFonts w:ascii="Times New Roman" w:eastAsiaTheme="minorHAnsi" w:hAnsi="Times New Roman"/>
          <w:b/>
          <w:color w:val="000000"/>
        </w:rPr>
      </w:pPr>
      <w:r w:rsidRPr="008F1C0D">
        <w:rPr>
          <w:rFonts w:ascii="Times New Roman" w:eastAsiaTheme="minorHAnsi" w:hAnsi="Times New Roman"/>
          <w:b/>
          <w:color w:val="000000"/>
        </w:rPr>
        <w:t>Gamintojas</w:t>
      </w:r>
    </w:p>
    <w:p w14:paraId="3CB3DBDC" w14:textId="77777777" w:rsidR="009D4A12" w:rsidRPr="009D4A12" w:rsidRDefault="009D4A12" w:rsidP="009D4A12">
      <w:pPr>
        <w:autoSpaceDE w:val="0"/>
        <w:autoSpaceDN w:val="0"/>
        <w:adjustRightInd w:val="0"/>
        <w:ind w:left="0" w:firstLine="0"/>
        <w:rPr>
          <w:rFonts w:ascii="Times New Roman" w:eastAsiaTheme="minorHAnsi" w:hAnsi="Times New Roman"/>
          <w:bCs/>
          <w:color w:val="000000"/>
        </w:rPr>
      </w:pPr>
      <w:r w:rsidRPr="009D4A12">
        <w:rPr>
          <w:rFonts w:ascii="Times New Roman" w:eastAsiaTheme="minorHAnsi" w:hAnsi="Times New Roman"/>
          <w:bCs/>
          <w:color w:val="000000"/>
        </w:rPr>
        <w:t>Laboratoires Galderma</w:t>
      </w:r>
    </w:p>
    <w:p w14:paraId="03BE5771" w14:textId="3B02D130" w:rsidR="00FD61B0" w:rsidRDefault="00FD61B0" w:rsidP="009D4A12">
      <w:pPr>
        <w:autoSpaceDE w:val="0"/>
        <w:autoSpaceDN w:val="0"/>
        <w:adjustRightInd w:val="0"/>
        <w:ind w:left="0" w:firstLine="0"/>
        <w:rPr>
          <w:rFonts w:ascii="Times New Roman" w:eastAsiaTheme="minorHAnsi" w:hAnsi="Times New Roman"/>
          <w:bCs/>
          <w:color w:val="000000"/>
        </w:rPr>
      </w:pPr>
      <w:r w:rsidRPr="00FD61B0">
        <w:rPr>
          <w:rFonts w:ascii="Times New Roman" w:eastAsiaTheme="minorHAnsi" w:hAnsi="Times New Roman"/>
          <w:bCs/>
          <w:color w:val="000000"/>
        </w:rPr>
        <w:t>ZI Montdésir</w:t>
      </w:r>
    </w:p>
    <w:p w14:paraId="5B065239" w14:textId="78CF3CB8" w:rsidR="009D4A12" w:rsidRDefault="005B7DAB" w:rsidP="009D4A12">
      <w:pPr>
        <w:autoSpaceDE w:val="0"/>
        <w:autoSpaceDN w:val="0"/>
        <w:adjustRightInd w:val="0"/>
        <w:ind w:left="0" w:firstLine="0"/>
        <w:rPr>
          <w:rFonts w:ascii="Times New Roman" w:eastAsiaTheme="minorHAnsi" w:hAnsi="Times New Roman"/>
          <w:bCs/>
          <w:color w:val="000000"/>
        </w:rPr>
      </w:pPr>
      <w:r w:rsidRPr="005B7DAB">
        <w:rPr>
          <w:rFonts w:ascii="Times New Roman" w:eastAsiaTheme="minorHAnsi" w:hAnsi="Times New Roman"/>
          <w:bCs/>
          <w:color w:val="000000"/>
        </w:rPr>
        <w:t xml:space="preserve">74540 </w:t>
      </w:r>
      <w:r w:rsidR="009D4A12" w:rsidRPr="009D4A12">
        <w:rPr>
          <w:rFonts w:ascii="Times New Roman" w:eastAsiaTheme="minorHAnsi" w:hAnsi="Times New Roman"/>
          <w:bCs/>
          <w:color w:val="000000"/>
        </w:rPr>
        <w:t>Alby-sur-Chéran</w:t>
      </w:r>
    </w:p>
    <w:p w14:paraId="2E6EE2A5" w14:textId="1C8D439A" w:rsidR="008F1C0D" w:rsidRPr="008F1C0D" w:rsidRDefault="009D4A12" w:rsidP="009D4A12">
      <w:pPr>
        <w:autoSpaceDE w:val="0"/>
        <w:autoSpaceDN w:val="0"/>
        <w:adjustRightInd w:val="0"/>
        <w:ind w:left="0" w:firstLine="0"/>
        <w:rPr>
          <w:rFonts w:ascii="Times New Roman" w:eastAsiaTheme="minorHAnsi" w:hAnsi="Times New Roman"/>
          <w:bCs/>
          <w:color w:val="000000"/>
        </w:rPr>
      </w:pPr>
      <w:r w:rsidRPr="009D4A12">
        <w:rPr>
          <w:rFonts w:ascii="Times New Roman" w:eastAsiaTheme="minorHAnsi" w:hAnsi="Times New Roman"/>
          <w:bCs/>
          <w:color w:val="000000"/>
        </w:rPr>
        <w:t>Prancūzija</w:t>
      </w:r>
    </w:p>
    <w:p w14:paraId="6EF98E4F" w14:textId="77777777" w:rsidR="008F1C0D" w:rsidRPr="008F1C0D" w:rsidRDefault="008F1C0D" w:rsidP="008F1C0D">
      <w:pPr>
        <w:autoSpaceDE w:val="0"/>
        <w:autoSpaceDN w:val="0"/>
        <w:adjustRightInd w:val="0"/>
        <w:ind w:left="0" w:firstLine="0"/>
        <w:rPr>
          <w:rFonts w:ascii="Times New Roman" w:eastAsiaTheme="minorHAnsi" w:hAnsi="Times New Roman"/>
          <w:b/>
          <w:color w:val="000000"/>
        </w:rPr>
      </w:pPr>
    </w:p>
    <w:p w14:paraId="76D559A4" w14:textId="77777777" w:rsidR="008F1C0D" w:rsidRPr="008F1C0D" w:rsidRDefault="008F1C0D" w:rsidP="008F1C0D">
      <w:pPr>
        <w:autoSpaceDE w:val="0"/>
        <w:autoSpaceDN w:val="0"/>
        <w:adjustRightInd w:val="0"/>
        <w:ind w:left="0" w:firstLine="0"/>
        <w:rPr>
          <w:rFonts w:ascii="Times New Roman" w:eastAsia="TimesNewRoman" w:hAnsi="Times New Roman"/>
          <w:color w:val="000000"/>
        </w:rPr>
      </w:pPr>
      <w:r w:rsidRPr="008F1C0D">
        <w:rPr>
          <w:rFonts w:ascii="Times New Roman" w:eastAsiaTheme="minorHAnsi" w:hAnsi="Times New Roman"/>
          <w:b/>
          <w:color w:val="000000"/>
        </w:rPr>
        <w:t xml:space="preserve">Lygiagretus importuotojas </w:t>
      </w:r>
      <w:r w:rsidRPr="008F1C0D">
        <w:rPr>
          <w:rFonts w:ascii="Times New Roman" w:eastAsiaTheme="minorHAnsi" w:hAnsi="Times New Roman"/>
          <w:b/>
          <w:color w:val="000000"/>
        </w:rPr>
        <w:br/>
      </w:r>
      <w:r w:rsidRPr="008F1C0D">
        <w:rPr>
          <w:rFonts w:ascii="Times New Roman" w:eastAsia="TimesNewRoman" w:hAnsi="Times New Roman"/>
          <w:color w:val="000000"/>
        </w:rPr>
        <w:t>UAB „Niromed“</w:t>
      </w:r>
      <w:r w:rsidRPr="008F1C0D">
        <w:rPr>
          <w:rFonts w:ascii="Times New Roman" w:eastAsiaTheme="minorHAnsi" w:hAnsi="Times New Roman"/>
          <w:b/>
          <w:color w:val="000000"/>
        </w:rPr>
        <w:br/>
      </w:r>
      <w:r w:rsidRPr="008F1C0D">
        <w:rPr>
          <w:rFonts w:ascii="Times New Roman" w:eastAsia="TimesNewRoman" w:hAnsi="Times New Roman"/>
          <w:color w:val="000000"/>
        </w:rPr>
        <w:t>Žirmūnų g. 139A</w:t>
      </w:r>
      <w:r w:rsidRPr="008F1C0D">
        <w:rPr>
          <w:rFonts w:ascii="Times New Roman" w:eastAsiaTheme="minorHAnsi" w:hAnsi="Times New Roman"/>
          <w:b/>
          <w:color w:val="000000"/>
        </w:rPr>
        <w:br/>
      </w:r>
      <w:r w:rsidRPr="008F1C0D">
        <w:rPr>
          <w:rFonts w:ascii="Times New Roman" w:eastAsia="TimesNewRoman" w:hAnsi="Times New Roman"/>
          <w:color w:val="000000"/>
        </w:rPr>
        <w:lastRenderedPageBreak/>
        <w:t>LT-09120 Vilnius</w:t>
      </w:r>
      <w:r w:rsidRPr="008F1C0D">
        <w:rPr>
          <w:rFonts w:ascii="Times New Roman" w:eastAsia="TimesNewRoman" w:hAnsi="Times New Roman"/>
          <w:color w:val="000000"/>
        </w:rPr>
        <w:br/>
        <w:t>Lietuva</w:t>
      </w:r>
    </w:p>
    <w:p w14:paraId="71DCECF9" w14:textId="77777777" w:rsidR="008F1C0D" w:rsidRPr="008F1C0D" w:rsidRDefault="008F1C0D" w:rsidP="008F1C0D">
      <w:pPr>
        <w:widowControl w:val="0"/>
        <w:tabs>
          <w:tab w:val="left" w:pos="567"/>
        </w:tabs>
        <w:autoSpaceDN w:val="0"/>
        <w:snapToGrid w:val="0"/>
        <w:spacing w:line="260" w:lineRule="exact"/>
        <w:ind w:left="0" w:firstLine="0"/>
        <w:rPr>
          <w:rFonts w:ascii="Times New Roman" w:eastAsia="Times New Roman" w:hAnsi="Times New Roman"/>
          <w:b/>
          <w:color w:val="000000"/>
        </w:rPr>
      </w:pPr>
    </w:p>
    <w:p w14:paraId="437C0B29" w14:textId="77777777" w:rsidR="008F1C0D" w:rsidRPr="008F1C0D" w:rsidRDefault="008F1C0D" w:rsidP="008F1C0D">
      <w:pPr>
        <w:tabs>
          <w:tab w:val="left" w:pos="1296"/>
        </w:tabs>
        <w:snapToGrid w:val="0"/>
        <w:rPr>
          <w:rFonts w:ascii="Times New Roman" w:eastAsia="Times New Roman" w:hAnsi="Times New Roman"/>
          <w:b/>
          <w:bCs/>
        </w:rPr>
      </w:pPr>
      <w:r w:rsidRPr="008F1C0D">
        <w:rPr>
          <w:rFonts w:ascii="Times New Roman" w:eastAsia="Times New Roman" w:hAnsi="Times New Roman"/>
          <w:b/>
          <w:bCs/>
        </w:rPr>
        <w:t>Perpakavo</w:t>
      </w:r>
    </w:p>
    <w:p w14:paraId="08C503BB" w14:textId="77777777" w:rsidR="008F1C0D" w:rsidRPr="008F1C0D" w:rsidRDefault="008F1C0D" w:rsidP="008F1C0D">
      <w:pPr>
        <w:tabs>
          <w:tab w:val="left" w:pos="1296"/>
        </w:tabs>
        <w:snapToGrid w:val="0"/>
        <w:rPr>
          <w:rFonts w:ascii="Times New Roman" w:eastAsia="TimesNewRoman" w:hAnsi="Times New Roman"/>
          <w:color w:val="000000"/>
        </w:rPr>
      </w:pPr>
      <w:r w:rsidRPr="008F1C0D">
        <w:rPr>
          <w:rFonts w:ascii="Times New Roman" w:eastAsia="TimesNewRoman" w:hAnsi="Times New Roman"/>
          <w:color w:val="000000"/>
        </w:rPr>
        <w:t>LABOR Przedsiębiorstwo Farmaceutyczno-Chemiczne sp. z o.o.</w:t>
      </w:r>
    </w:p>
    <w:p w14:paraId="092CDCA0" w14:textId="77777777" w:rsidR="008F1C0D" w:rsidRPr="008F1C0D" w:rsidRDefault="008F1C0D" w:rsidP="008F1C0D">
      <w:pPr>
        <w:tabs>
          <w:tab w:val="left" w:pos="1296"/>
        </w:tabs>
        <w:snapToGrid w:val="0"/>
        <w:rPr>
          <w:rFonts w:ascii="Times New Roman" w:eastAsia="TimesNewRoman" w:hAnsi="Times New Roman"/>
          <w:color w:val="000000"/>
        </w:rPr>
      </w:pPr>
      <w:r w:rsidRPr="008F1C0D">
        <w:rPr>
          <w:rFonts w:ascii="Times New Roman" w:eastAsia="TimesNewRoman" w:hAnsi="Times New Roman"/>
          <w:color w:val="000000"/>
        </w:rPr>
        <w:t>Ul. Długosza 49,</w:t>
      </w:r>
    </w:p>
    <w:p w14:paraId="1918A8BD" w14:textId="77777777" w:rsidR="008F1C0D" w:rsidRPr="008F1C0D" w:rsidRDefault="008F1C0D" w:rsidP="008F1C0D">
      <w:pPr>
        <w:tabs>
          <w:tab w:val="left" w:pos="1296"/>
        </w:tabs>
        <w:snapToGrid w:val="0"/>
        <w:rPr>
          <w:rFonts w:ascii="Times New Roman" w:eastAsia="TimesNewRoman" w:hAnsi="Times New Roman"/>
          <w:color w:val="000000"/>
        </w:rPr>
      </w:pPr>
      <w:r w:rsidRPr="008F1C0D">
        <w:rPr>
          <w:rFonts w:ascii="Times New Roman" w:eastAsia="TimesNewRoman" w:hAnsi="Times New Roman"/>
          <w:color w:val="000000"/>
        </w:rPr>
        <w:t>51-162 Wrocław,</w:t>
      </w:r>
    </w:p>
    <w:p w14:paraId="620E207E" w14:textId="77777777" w:rsidR="008F1C0D" w:rsidRPr="008F1C0D" w:rsidRDefault="008F1C0D" w:rsidP="008F1C0D">
      <w:pPr>
        <w:tabs>
          <w:tab w:val="left" w:pos="1296"/>
        </w:tabs>
        <w:snapToGrid w:val="0"/>
        <w:rPr>
          <w:rFonts w:ascii="Times New Roman" w:eastAsia="TimesNewRoman" w:hAnsi="Times New Roman"/>
          <w:color w:val="000000"/>
        </w:rPr>
      </w:pPr>
      <w:r w:rsidRPr="008F1C0D">
        <w:rPr>
          <w:rFonts w:ascii="Times New Roman" w:eastAsia="TimesNewRoman" w:hAnsi="Times New Roman"/>
          <w:color w:val="000000"/>
        </w:rPr>
        <w:t>Lenkija</w:t>
      </w:r>
    </w:p>
    <w:p w14:paraId="530166B3" w14:textId="77777777" w:rsidR="008F1C0D" w:rsidRPr="008F1C0D" w:rsidRDefault="008F1C0D" w:rsidP="008F1C0D">
      <w:pPr>
        <w:tabs>
          <w:tab w:val="left" w:pos="1296"/>
        </w:tabs>
        <w:snapToGrid w:val="0"/>
        <w:rPr>
          <w:rFonts w:ascii="Times New Roman" w:eastAsia="TimesNewRoman" w:hAnsi="Times New Roman"/>
          <w:color w:val="000000"/>
        </w:rPr>
      </w:pPr>
    </w:p>
    <w:p w14:paraId="77CDD490" w14:textId="77777777" w:rsidR="008F1C0D" w:rsidRPr="008F1C0D" w:rsidRDefault="008F1C0D" w:rsidP="008F1C0D">
      <w:pPr>
        <w:tabs>
          <w:tab w:val="left" w:pos="1296"/>
        </w:tabs>
        <w:snapToGrid w:val="0"/>
        <w:rPr>
          <w:rFonts w:ascii="Times New Roman" w:eastAsia="TimesNewRoman" w:hAnsi="Times New Roman"/>
          <w:color w:val="000000"/>
        </w:rPr>
      </w:pPr>
      <w:r w:rsidRPr="008F1C0D">
        <w:rPr>
          <w:rFonts w:ascii="Times New Roman" w:eastAsia="TimesNewRoman" w:hAnsi="Times New Roman"/>
          <w:color w:val="000000"/>
        </w:rPr>
        <w:t>arba</w:t>
      </w:r>
    </w:p>
    <w:p w14:paraId="2E609BF7" w14:textId="77777777" w:rsidR="008F1C0D" w:rsidRPr="008F1C0D" w:rsidRDefault="008F1C0D" w:rsidP="008F1C0D">
      <w:pPr>
        <w:tabs>
          <w:tab w:val="left" w:pos="1296"/>
        </w:tabs>
        <w:snapToGrid w:val="0"/>
        <w:rPr>
          <w:rFonts w:ascii="Times New Roman" w:eastAsia="TimesNewRoman" w:hAnsi="Times New Roman"/>
          <w:color w:val="000000"/>
        </w:rPr>
      </w:pPr>
    </w:p>
    <w:p w14:paraId="4B4C0BC0" w14:textId="77777777" w:rsidR="008F1C0D" w:rsidRPr="008F1C0D" w:rsidRDefault="008F1C0D" w:rsidP="008F1C0D">
      <w:pPr>
        <w:tabs>
          <w:tab w:val="left" w:pos="1296"/>
        </w:tabs>
        <w:snapToGrid w:val="0"/>
        <w:ind w:left="0" w:firstLine="0"/>
        <w:rPr>
          <w:rFonts w:ascii="Times New Roman" w:eastAsia="TimesNewRoman" w:hAnsi="Times New Roman"/>
          <w:color w:val="000000"/>
        </w:rPr>
      </w:pPr>
      <w:r w:rsidRPr="008F1C0D">
        <w:rPr>
          <w:rFonts w:ascii="Times New Roman" w:eastAsia="TimesNewRoman" w:hAnsi="Times New Roman"/>
          <w:color w:val="000000"/>
        </w:rPr>
        <w:t>UAB „Entafarma“</w:t>
      </w:r>
    </w:p>
    <w:p w14:paraId="3F6BA75B" w14:textId="77777777" w:rsidR="008F1C0D" w:rsidRPr="008F1C0D" w:rsidRDefault="008F1C0D" w:rsidP="008F1C0D">
      <w:pPr>
        <w:tabs>
          <w:tab w:val="left" w:pos="1296"/>
        </w:tabs>
        <w:snapToGrid w:val="0"/>
        <w:ind w:left="0" w:firstLine="0"/>
        <w:rPr>
          <w:rFonts w:ascii="Times New Roman" w:eastAsia="TimesNewRoman" w:hAnsi="Times New Roman"/>
          <w:color w:val="000000"/>
        </w:rPr>
      </w:pPr>
      <w:r w:rsidRPr="008F1C0D">
        <w:rPr>
          <w:rFonts w:ascii="Times New Roman" w:eastAsia="TimesNewRoman" w:hAnsi="Times New Roman"/>
          <w:color w:val="000000"/>
        </w:rPr>
        <w:t>Klonėnų vs. 1,</w:t>
      </w:r>
    </w:p>
    <w:p w14:paraId="20002966" w14:textId="77777777" w:rsidR="008F1C0D" w:rsidRPr="008F1C0D" w:rsidRDefault="008F1C0D" w:rsidP="008F1C0D">
      <w:pPr>
        <w:tabs>
          <w:tab w:val="left" w:pos="1296"/>
        </w:tabs>
        <w:snapToGrid w:val="0"/>
        <w:ind w:left="0" w:firstLine="0"/>
        <w:rPr>
          <w:rFonts w:ascii="Times New Roman" w:eastAsia="TimesNewRoman" w:hAnsi="Times New Roman"/>
          <w:color w:val="000000"/>
        </w:rPr>
      </w:pPr>
      <w:r w:rsidRPr="008F1C0D">
        <w:rPr>
          <w:rFonts w:ascii="Times New Roman" w:eastAsia="TimesNewRoman" w:hAnsi="Times New Roman"/>
          <w:color w:val="000000"/>
        </w:rPr>
        <w:t>LT-19156 Širvintų r. sav.</w:t>
      </w:r>
    </w:p>
    <w:p w14:paraId="4140F1A4" w14:textId="77777777" w:rsidR="008F1C0D" w:rsidRPr="008F1C0D" w:rsidRDefault="008F1C0D" w:rsidP="008F1C0D">
      <w:pPr>
        <w:tabs>
          <w:tab w:val="left" w:pos="1296"/>
        </w:tabs>
        <w:snapToGrid w:val="0"/>
        <w:ind w:left="0" w:firstLine="0"/>
        <w:rPr>
          <w:rFonts w:ascii="Times New Roman" w:eastAsia="TimesNewRoman" w:hAnsi="Times New Roman"/>
          <w:color w:val="000000"/>
        </w:rPr>
      </w:pPr>
      <w:r w:rsidRPr="008F1C0D">
        <w:rPr>
          <w:rFonts w:ascii="Times New Roman" w:eastAsia="TimesNewRoman" w:hAnsi="Times New Roman"/>
          <w:color w:val="000000"/>
        </w:rPr>
        <w:t>Lietuva</w:t>
      </w:r>
    </w:p>
    <w:p w14:paraId="21ADF0CA" w14:textId="77777777" w:rsidR="004B075F" w:rsidRPr="007D6ED9" w:rsidRDefault="004B075F" w:rsidP="004B075F">
      <w:pPr>
        <w:tabs>
          <w:tab w:val="left" w:pos="567"/>
        </w:tabs>
        <w:ind w:left="0" w:firstLine="0"/>
        <w:rPr>
          <w:rFonts w:ascii="Times New Roman" w:eastAsia="Times New Roman" w:hAnsi="Times New Roman"/>
        </w:rPr>
      </w:pPr>
    </w:p>
    <w:p w14:paraId="28FB3E4A" w14:textId="77777777" w:rsidR="004B075F" w:rsidRPr="007D6ED9" w:rsidRDefault="004B075F" w:rsidP="004B075F">
      <w:pPr>
        <w:tabs>
          <w:tab w:val="left" w:pos="567"/>
        </w:tabs>
        <w:ind w:left="0" w:firstLine="0"/>
        <w:rPr>
          <w:rFonts w:ascii="Times New Roman" w:eastAsia="Times New Roman" w:hAnsi="Times New Roman"/>
        </w:rPr>
      </w:pPr>
    </w:p>
    <w:p w14:paraId="49916C9B" w14:textId="6646FA98" w:rsidR="004B075F" w:rsidRPr="007D6ED9" w:rsidRDefault="004B075F" w:rsidP="004B075F">
      <w:pPr>
        <w:ind w:left="0" w:firstLine="0"/>
        <w:rPr>
          <w:rFonts w:ascii="Times New Roman" w:eastAsia="Times New Roman" w:hAnsi="Times New Roman"/>
          <w:b/>
        </w:rPr>
      </w:pPr>
      <w:r w:rsidRPr="007D6ED9">
        <w:rPr>
          <w:rFonts w:ascii="Times New Roman" w:eastAsia="Times New Roman" w:hAnsi="Times New Roman"/>
          <w:b/>
        </w:rPr>
        <w:t xml:space="preserve">Šis pakuotės lapelis paskutinį kartą peržiūrėtas </w:t>
      </w:r>
      <w:r w:rsidR="00705094">
        <w:rPr>
          <w:rFonts w:ascii="Times New Roman" w:eastAsia="Times New Roman" w:hAnsi="Times New Roman"/>
          <w:b/>
        </w:rPr>
        <w:t>2025-03-21</w:t>
      </w:r>
    </w:p>
    <w:p w14:paraId="6B005A56" w14:textId="77777777" w:rsidR="004B075F" w:rsidRPr="007D6ED9" w:rsidRDefault="004B075F" w:rsidP="004B075F">
      <w:pPr>
        <w:tabs>
          <w:tab w:val="left" w:pos="567"/>
        </w:tabs>
        <w:ind w:left="0" w:firstLine="0"/>
        <w:rPr>
          <w:rFonts w:ascii="Times New Roman" w:eastAsia="Times New Roman" w:hAnsi="Times New Roman"/>
        </w:rPr>
      </w:pPr>
    </w:p>
    <w:p w14:paraId="079681E4" w14:textId="483A9673" w:rsidR="004B075F" w:rsidRDefault="004B075F" w:rsidP="004B075F">
      <w:pPr>
        <w:tabs>
          <w:tab w:val="left" w:pos="567"/>
        </w:tabs>
        <w:ind w:left="0" w:firstLine="0"/>
        <w:rPr>
          <w:rFonts w:asciiTheme="majorBidi" w:hAnsiTheme="majorBidi" w:cstheme="majorBidi"/>
          <w:color w:val="0000EE"/>
          <w:u w:val="single"/>
          <w:lang w:eastAsia="lt-LT"/>
        </w:rPr>
      </w:pPr>
      <w:r w:rsidRPr="007D6ED9">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7D6ED9">
        <w:rPr>
          <w:rFonts w:ascii="Times New Roman" w:eastAsia="Times New Roman" w:hAnsi="Times New Roman"/>
          <w:i/>
          <w:snapToGrid w:val="0"/>
        </w:rPr>
        <w:t xml:space="preserve"> </w:t>
      </w:r>
      <w:hyperlink r:id="rId5" w:history="1">
        <w:r w:rsidR="0053034B" w:rsidRPr="00020252">
          <w:rPr>
            <w:rStyle w:val="Hipersaitas"/>
            <w:rFonts w:asciiTheme="majorBidi" w:hAnsiTheme="majorBidi" w:cstheme="majorBidi"/>
            <w:lang w:eastAsia="lt-LT"/>
          </w:rPr>
          <w:t>https://vvkt.lrv.lt/lt</w:t>
        </w:r>
      </w:hyperlink>
      <w:r w:rsidR="0053034B">
        <w:rPr>
          <w:rFonts w:asciiTheme="majorBidi" w:hAnsiTheme="majorBidi" w:cstheme="majorBidi"/>
          <w:color w:val="0000EE"/>
          <w:u w:val="single"/>
          <w:lang w:eastAsia="lt-LT"/>
        </w:rPr>
        <w:t>.</w:t>
      </w:r>
    </w:p>
    <w:p w14:paraId="42901419" w14:textId="77777777" w:rsidR="0053034B" w:rsidRDefault="0053034B" w:rsidP="004B075F">
      <w:pPr>
        <w:tabs>
          <w:tab w:val="left" w:pos="567"/>
        </w:tabs>
        <w:ind w:left="0" w:firstLine="0"/>
        <w:rPr>
          <w:rFonts w:asciiTheme="majorBidi" w:hAnsiTheme="majorBidi" w:cstheme="majorBidi"/>
          <w:color w:val="0000EE"/>
          <w:u w:val="single"/>
          <w:lang w:eastAsia="lt-LT"/>
        </w:rPr>
      </w:pPr>
    </w:p>
    <w:p w14:paraId="7818AD92" w14:textId="12B640A4" w:rsidR="00E7340C" w:rsidRPr="0001484F" w:rsidRDefault="0001484F" w:rsidP="0001484F">
      <w:pPr>
        <w:tabs>
          <w:tab w:val="left" w:pos="567"/>
        </w:tabs>
        <w:ind w:left="0" w:firstLine="0"/>
        <w:rPr>
          <w:rFonts w:ascii="Times New Roman" w:eastAsia="Times New Roman" w:hAnsi="Times New Roman"/>
          <w:i/>
          <w:iCs/>
        </w:rPr>
      </w:pPr>
      <w:r w:rsidRPr="0001484F">
        <w:rPr>
          <w:rFonts w:ascii="Times New Roman" w:eastAsia="Times New Roman" w:hAnsi="Times New Roman"/>
          <w:i/>
          <w:iCs/>
        </w:rPr>
        <w:t>Lygiagrečiai importuojamas vaistas nuo referencinio skiriasi laikymo sąlygomis: referencinio vaisto papildomai negalima šaldyti ar užšaldyti; pradėjus vaistą vartoti, tūbelę laikyti ne aukštesnėje kaip 25°C temperatūroje ne ilgiau kaip 3 mėnesius.</w:t>
      </w:r>
    </w:p>
    <w:sectPr w:rsidR="00E7340C" w:rsidRPr="000148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NewRoman">
    <w:altName w:val="MS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248CE"/>
    <w:multiLevelType w:val="hybridMultilevel"/>
    <w:tmpl w:val="CEB8EB86"/>
    <w:lvl w:ilvl="0" w:tplc="1E26EDD6">
      <w:start w:val="6"/>
      <w:numFmt w:val="bullet"/>
      <w:lvlText w:val="-"/>
      <w:lvlJc w:val="left"/>
      <w:pPr>
        <w:ind w:left="1656" w:hanging="1296"/>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98D1837"/>
    <w:multiLevelType w:val="hybridMultilevel"/>
    <w:tmpl w:val="6B4E1386"/>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8B617B"/>
    <w:multiLevelType w:val="hybridMultilevel"/>
    <w:tmpl w:val="E8909DE6"/>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7D137CE"/>
    <w:multiLevelType w:val="hybridMultilevel"/>
    <w:tmpl w:val="673287E6"/>
    <w:lvl w:ilvl="0" w:tplc="CDE42504">
      <w:start w:val="2"/>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C6A0DDD"/>
    <w:multiLevelType w:val="hybridMultilevel"/>
    <w:tmpl w:val="68142B6A"/>
    <w:lvl w:ilvl="0" w:tplc="DA9899F2">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18160DC"/>
    <w:multiLevelType w:val="hybridMultilevel"/>
    <w:tmpl w:val="568C8F1C"/>
    <w:lvl w:ilvl="0" w:tplc="DA9899F2">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34D4245"/>
    <w:multiLevelType w:val="hybridMultilevel"/>
    <w:tmpl w:val="4B72D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90657A"/>
    <w:multiLevelType w:val="hybridMultilevel"/>
    <w:tmpl w:val="85741978"/>
    <w:lvl w:ilvl="0" w:tplc="DA84A064">
      <w:start w:val="1"/>
      <w:numFmt w:val="decimal"/>
      <w:lvlText w:val="%1."/>
      <w:lvlJc w:val="left"/>
      <w:pPr>
        <w:ind w:left="912" w:hanging="55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AA2FD2"/>
    <w:multiLevelType w:val="hybridMultilevel"/>
    <w:tmpl w:val="7B4A3DA4"/>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64205144">
    <w:abstractNumId w:val="3"/>
  </w:num>
  <w:num w:numId="2" w16cid:durableId="198861702">
    <w:abstractNumId w:val="8"/>
  </w:num>
  <w:num w:numId="3" w16cid:durableId="1937715132">
    <w:abstractNumId w:val="4"/>
  </w:num>
  <w:num w:numId="4" w16cid:durableId="132721789">
    <w:abstractNumId w:val="5"/>
  </w:num>
  <w:num w:numId="5" w16cid:durableId="659119705">
    <w:abstractNumId w:val="1"/>
  </w:num>
  <w:num w:numId="6" w16cid:durableId="405759919">
    <w:abstractNumId w:val="6"/>
  </w:num>
  <w:num w:numId="7" w16cid:durableId="1104153419">
    <w:abstractNumId w:val="7"/>
  </w:num>
  <w:num w:numId="8" w16cid:durableId="810363190">
    <w:abstractNumId w:val="2"/>
  </w:num>
  <w:num w:numId="9" w16cid:durableId="987787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69C"/>
    <w:rsid w:val="0001484F"/>
    <w:rsid w:val="00093FB5"/>
    <w:rsid w:val="001739C9"/>
    <w:rsid w:val="002F2D2A"/>
    <w:rsid w:val="00331677"/>
    <w:rsid w:val="00361239"/>
    <w:rsid w:val="00375F79"/>
    <w:rsid w:val="003C2A17"/>
    <w:rsid w:val="0043648D"/>
    <w:rsid w:val="004B075F"/>
    <w:rsid w:val="0053034B"/>
    <w:rsid w:val="005B7DAB"/>
    <w:rsid w:val="00614CEF"/>
    <w:rsid w:val="0066002C"/>
    <w:rsid w:val="006B0559"/>
    <w:rsid w:val="00705094"/>
    <w:rsid w:val="008B4DEC"/>
    <w:rsid w:val="008F1C0D"/>
    <w:rsid w:val="009641FD"/>
    <w:rsid w:val="00993304"/>
    <w:rsid w:val="009D4A12"/>
    <w:rsid w:val="00A81031"/>
    <w:rsid w:val="00BA1455"/>
    <w:rsid w:val="00C51CF1"/>
    <w:rsid w:val="00C6369C"/>
    <w:rsid w:val="00C86F54"/>
    <w:rsid w:val="00D0568B"/>
    <w:rsid w:val="00E7340C"/>
    <w:rsid w:val="00E93858"/>
    <w:rsid w:val="00F7430D"/>
    <w:rsid w:val="00FD61B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09F6"/>
  <w15:chartTrackingRefBased/>
  <w15:docId w15:val="{B3D7FBAE-639F-4F93-AABF-A809FBF5A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75F"/>
    <w:pPr>
      <w:spacing w:after="0" w:line="240" w:lineRule="auto"/>
      <w:ind w:left="567" w:hanging="567"/>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C636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36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369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369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369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36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36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36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36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69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369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369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369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369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36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36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36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36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36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36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369C"/>
    <w:pPr>
      <w:numPr>
        <w:ilvl w:val="1"/>
      </w:numPr>
      <w:ind w:left="567" w:hanging="56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36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36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369C"/>
    <w:rPr>
      <w:i/>
      <w:iCs/>
      <w:color w:val="404040" w:themeColor="text1" w:themeTint="BF"/>
    </w:rPr>
  </w:style>
  <w:style w:type="paragraph" w:styleId="Sraopastraipa">
    <w:name w:val="List Paragraph"/>
    <w:basedOn w:val="prastasis"/>
    <w:uiPriority w:val="34"/>
    <w:qFormat/>
    <w:rsid w:val="00C6369C"/>
    <w:pPr>
      <w:ind w:left="720"/>
      <w:contextualSpacing/>
    </w:pPr>
  </w:style>
  <w:style w:type="character" w:styleId="Rykuspabraukimas">
    <w:name w:val="Intense Emphasis"/>
    <w:basedOn w:val="Numatytasispastraiposriftas"/>
    <w:uiPriority w:val="21"/>
    <w:qFormat/>
    <w:rsid w:val="00C6369C"/>
    <w:rPr>
      <w:i/>
      <w:iCs/>
      <w:color w:val="0F4761" w:themeColor="accent1" w:themeShade="BF"/>
    </w:rPr>
  </w:style>
  <w:style w:type="paragraph" w:styleId="Iskirtacitata">
    <w:name w:val="Intense Quote"/>
    <w:basedOn w:val="prastasis"/>
    <w:next w:val="prastasis"/>
    <w:link w:val="IskirtacitataDiagrama"/>
    <w:uiPriority w:val="30"/>
    <w:qFormat/>
    <w:rsid w:val="00C636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369C"/>
    <w:rPr>
      <w:i/>
      <w:iCs/>
      <w:color w:val="0F4761" w:themeColor="accent1" w:themeShade="BF"/>
    </w:rPr>
  </w:style>
  <w:style w:type="character" w:styleId="Rykinuoroda">
    <w:name w:val="Intense Reference"/>
    <w:basedOn w:val="Numatytasispastraiposriftas"/>
    <w:uiPriority w:val="32"/>
    <w:qFormat/>
    <w:rsid w:val="00C6369C"/>
    <w:rPr>
      <w:b/>
      <w:bCs/>
      <w:smallCaps/>
      <w:color w:val="0F4761" w:themeColor="accent1" w:themeShade="BF"/>
      <w:spacing w:val="5"/>
    </w:rPr>
  </w:style>
  <w:style w:type="character" w:styleId="Hipersaitas">
    <w:name w:val="Hyperlink"/>
    <w:basedOn w:val="Numatytasispastraiposriftas"/>
    <w:uiPriority w:val="99"/>
    <w:unhideWhenUsed/>
    <w:rsid w:val="0053034B"/>
    <w:rPr>
      <w:color w:val="467886" w:themeColor="hyperlink"/>
      <w:u w:val="single"/>
    </w:rPr>
  </w:style>
  <w:style w:type="character" w:styleId="Neapdorotaspaminjimas">
    <w:name w:val="Unresolved Mention"/>
    <w:basedOn w:val="Numatytasispastraiposriftas"/>
    <w:uiPriority w:val="99"/>
    <w:semiHidden/>
    <w:unhideWhenUsed/>
    <w:rsid w:val="00530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4773</Words>
  <Characters>2721</Characters>
  <Application>Microsoft Office Word</Application>
  <DocSecurity>0</DocSecurity>
  <Lines>22</Lines>
  <Paragraphs>14</Paragraphs>
  <ScaleCrop>false</ScaleCrop>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22</cp:revision>
  <dcterms:created xsi:type="dcterms:W3CDTF">2024-04-09T14:57:00Z</dcterms:created>
  <dcterms:modified xsi:type="dcterms:W3CDTF">2025-03-26T11:03:00Z</dcterms:modified>
</cp:coreProperties>
</file>