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</w:rPr>
      </w:pPr>
      <w:bookmarkStart w:id="0" w:name="_GoBack"/>
      <w:bookmarkEnd w:id="0"/>
      <w:r w:rsidRPr="008A77D5">
        <w:rPr>
          <w:rFonts w:ascii="Times New Roman" w:eastAsia="Times New Roman" w:hAnsi="Times New Roman"/>
          <w:b/>
          <w:bCs/>
          <w:kern w:val="0"/>
        </w:rPr>
        <w:t>Pakuotės lapelis: informacija vartotojui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2427B1" w:rsidRPr="002427B1" w:rsidRDefault="00C74D78" w:rsidP="002427B1">
      <w:pPr>
        <w:widowControl w:val="0"/>
        <w:shd w:val="clear" w:color="auto" w:fill="D9D9D9"/>
        <w:spacing w:after="0" w:line="240" w:lineRule="auto"/>
        <w:jc w:val="center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Ondansetron STADA Arzneimittel AG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4</w:t>
      </w:r>
      <w:r w:rsidR="00062E3B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 mg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="002427B1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burnoje disperguojamos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tablet</w:t>
      </w:r>
      <w:r w:rsidR="002427B1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ė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</w:t>
      </w:r>
    </w:p>
    <w:p w:rsidR="002427B1" w:rsidRPr="002427B1" w:rsidRDefault="00C74D78" w:rsidP="002427B1">
      <w:pPr>
        <w:widowControl w:val="0"/>
        <w:shd w:val="clear" w:color="auto" w:fill="BFBFBF"/>
        <w:spacing w:after="0" w:line="240" w:lineRule="auto"/>
        <w:jc w:val="center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Ondansetron STADA Arzneimittel AG</w:t>
      </w:r>
      <w:r w:rsidR="002427B1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 mg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="002427B1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burnoje disperguojamos 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tablet</w:t>
      </w:r>
      <w:r w:rsidR="002427B1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ė</w:t>
      </w:r>
      <w:r w:rsidR="002427B1"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kern w:val="0"/>
        </w:rPr>
      </w:pPr>
    </w:p>
    <w:p w:rsidR="0043695F" w:rsidRPr="008A77D5" w:rsidRDefault="002427B1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ondansetronas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Atidžiai perskaitykite visą šį lapelį, prieš pradėdami vartoti vaistą, nes jame pateikiama Jums svarbi informacija.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Neišmeskite šio lapelio, nes vėl gali prireikti jį perskaityti.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kiltų daugiau klausimų, kreipkitės į gydytoją</w:t>
      </w:r>
      <w:r w:rsidR="007A702E" w:rsidRPr="008A77D5">
        <w:rPr>
          <w:rFonts w:ascii="Times New Roman" w:eastAsia="Times New Roman" w:hAnsi="Times New Roman"/>
          <w:kern w:val="0"/>
        </w:rPr>
        <w:t>, vaistininką</w:t>
      </w:r>
      <w:r w:rsidRPr="008A77D5">
        <w:rPr>
          <w:rFonts w:ascii="Times New Roman" w:eastAsia="Times New Roman" w:hAnsi="Times New Roman"/>
          <w:kern w:val="0"/>
        </w:rPr>
        <w:t xml:space="preserve"> arba slaugytoją.</w:t>
      </w:r>
    </w:p>
    <w:p w:rsidR="007A702E" w:rsidRPr="008A77D5" w:rsidRDefault="007A702E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Šis vaistas skirtas tik Jums, todėl kitiems žmonėms jo duoti negalima. Vaistas gali jiems pakenkti (net tiems, kurių ligos požymiai yra tokie patys kaip Jūsų).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pasireiškė šalutinis poveikis (net jeigu jis šiame lapelyje nenurodytas), kreipkitės į gydytoją</w:t>
      </w:r>
      <w:r w:rsidR="007A702E" w:rsidRPr="008A77D5">
        <w:rPr>
          <w:rFonts w:ascii="Times New Roman" w:eastAsia="Times New Roman" w:hAnsi="Times New Roman"/>
          <w:kern w:val="0"/>
        </w:rPr>
        <w:t>, vaistininką</w:t>
      </w:r>
      <w:r w:rsidRPr="008A77D5">
        <w:rPr>
          <w:rFonts w:ascii="Times New Roman" w:eastAsia="Times New Roman" w:hAnsi="Times New Roman"/>
          <w:kern w:val="0"/>
        </w:rPr>
        <w:t xml:space="preserve"> arba slaugytoją. Žr. 4 skyrių.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Apie ką rašoma šiame lapelyje?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Kas yra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kern w:val="0"/>
        </w:rPr>
        <w:t xml:space="preserve"> ir kam jis vartojamas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Kas žinotina prieš vartojant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Kaip vartoti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Galimas šalutinis poveikis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Kaip laikyti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Pakuotės turinys ir kita informacija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7C63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Kas yra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ir kam jis vartojamas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kern w:val="0"/>
        </w:rPr>
      </w:pPr>
    </w:p>
    <w:p w:rsidR="007714CF" w:rsidRPr="008A77D5" w:rsidRDefault="00C74D78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Ondansetron STADA Arzneimittel AG</w:t>
      </w:r>
      <w:r w:rsidR="007714CF" w:rsidRPr="008A77D5">
        <w:rPr>
          <w:rFonts w:ascii="Times New Roman" w:eastAsia="Times New Roman" w:hAnsi="Times New Roman"/>
          <w:kern w:val="0"/>
        </w:rPr>
        <w:t xml:space="preserve"> burnoje disperguojam</w:t>
      </w:r>
      <w:r w:rsidR="00FC3727">
        <w:rPr>
          <w:rFonts w:ascii="Times New Roman" w:eastAsia="Times New Roman" w:hAnsi="Times New Roman"/>
          <w:kern w:val="0"/>
        </w:rPr>
        <w:t>a</w:t>
      </w:r>
      <w:r w:rsidR="007714CF" w:rsidRPr="008A77D5">
        <w:rPr>
          <w:rFonts w:ascii="Times New Roman" w:eastAsia="Times New Roman" w:hAnsi="Times New Roman"/>
          <w:kern w:val="0"/>
        </w:rPr>
        <w:t xml:space="preserve"> tabletė yra po uždėjimo ant liežuvio viršūnės greitai ištirpstanti tabletė.</w:t>
      </w:r>
    </w:p>
    <w:p w:rsidR="007714CF" w:rsidRPr="008A77D5" w:rsidRDefault="00C74D78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Ondansetron STADA Arzneimittel AG</w:t>
      </w:r>
      <w:r w:rsidR="007714CF" w:rsidRPr="008A77D5">
        <w:rPr>
          <w:rFonts w:ascii="Times New Roman" w:eastAsia="Times New Roman" w:hAnsi="Times New Roman"/>
          <w:kern w:val="0"/>
        </w:rPr>
        <w:t xml:space="preserve"> sudėtyje yra ondansetrono, priklausančio pykinimą ir vėmimą slopinančių vaistų (vadinamųjų antiemetikų) grupei.</w:t>
      </w: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714CF" w:rsidRPr="008A77D5" w:rsidRDefault="00C74D78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Ondansetron STADA Arzneimittel AG</w:t>
      </w:r>
      <w:r w:rsidR="007714CF" w:rsidRPr="008A77D5">
        <w:rPr>
          <w:rFonts w:ascii="Times New Roman" w:eastAsia="Times New Roman" w:hAnsi="Times New Roman"/>
          <w:kern w:val="0"/>
        </w:rPr>
        <w:t xml:space="preserve"> </w:t>
      </w:r>
      <w:r w:rsidR="00D37754" w:rsidRPr="008A77D5">
        <w:rPr>
          <w:rFonts w:ascii="Times New Roman" w:eastAsia="Times New Roman" w:hAnsi="Times New Roman"/>
          <w:kern w:val="0"/>
        </w:rPr>
        <w:t>vartojamas</w:t>
      </w:r>
      <w:r w:rsidR="007714CF" w:rsidRPr="008A77D5">
        <w:rPr>
          <w:rFonts w:ascii="Times New Roman" w:eastAsia="Times New Roman" w:hAnsi="Times New Roman"/>
          <w:kern w:val="0"/>
        </w:rPr>
        <w:t>:</w:t>
      </w:r>
    </w:p>
    <w:p w:rsidR="007714CF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ląstelėms toksinės (citotoksinės) chemoterapijos sukeltam pykinimui ir vėmimui slopinti vaikams</w:t>
      </w:r>
      <w:r w:rsidR="007714CF" w:rsidRPr="008A77D5">
        <w:rPr>
          <w:rFonts w:ascii="Times New Roman" w:eastAsia="Times New Roman" w:hAnsi="Times New Roman"/>
          <w:kern w:val="0"/>
        </w:rPr>
        <w:t xml:space="preserve"> </w:t>
      </w:r>
      <w:r w:rsidRPr="008A77D5">
        <w:rPr>
          <w:rFonts w:ascii="Times New Roman" w:eastAsia="Times New Roman" w:hAnsi="Times New Roman"/>
          <w:kern w:val="0"/>
        </w:rPr>
        <w:t>(nuo 6 mėnesių iki</w:t>
      </w:r>
      <w:r w:rsidR="00D60CCB">
        <w:rPr>
          <w:rFonts w:ascii="Times New Roman" w:eastAsia="Times New Roman" w:hAnsi="Times New Roman"/>
          <w:kern w:val="0"/>
        </w:rPr>
        <w:t xml:space="preserve"> </w:t>
      </w:r>
      <w:r w:rsidRPr="008A77D5">
        <w:rPr>
          <w:rFonts w:ascii="Times New Roman" w:eastAsia="Times New Roman" w:hAnsi="Times New Roman"/>
          <w:kern w:val="0"/>
        </w:rPr>
        <w:t>17 metų) ir suaugusiesiems;</w:t>
      </w:r>
    </w:p>
    <w:p w:rsidR="00D37754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pooperacinio pykinimo ir vėmimo profilaktikai suaugusiesiems;</w:t>
      </w:r>
    </w:p>
    <w:p w:rsidR="007714CF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spindulinio gydymo sukeltam pykinimui ir vėmimui slopinti suaugusiesiems.</w:t>
      </w: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37754" w:rsidRPr="008A77D5" w:rsidRDefault="00D37754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 abejojote, dėl ko Jums buvo skirtas šis vaistas, paklauskite gydytojo.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37754" w:rsidRPr="008A77D5" w:rsidRDefault="00D37754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E7FA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Kas žinotina prieš vartojant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</w:p>
    <w:p w:rsidR="0043695F" w:rsidRPr="008A77D5" w:rsidRDefault="0043695F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kern w:val="0"/>
        </w:rPr>
      </w:pPr>
    </w:p>
    <w:p w:rsidR="0043695F" w:rsidRPr="008A77D5" w:rsidRDefault="00C74D78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vartoti draudžiama:</w:t>
      </w:r>
    </w:p>
    <w:p w:rsidR="006A0AA6" w:rsidRPr="008A77D5" w:rsidRDefault="0043695F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yra alergija </w:t>
      </w:r>
      <w:r w:rsidR="006A0AA6" w:rsidRPr="008A77D5">
        <w:rPr>
          <w:rFonts w:ascii="Times New Roman" w:eastAsia="Times New Roman" w:hAnsi="Times New Roman"/>
          <w:kern w:val="0"/>
        </w:rPr>
        <w:t>ondansetronui</w:t>
      </w:r>
      <w:r w:rsidRPr="008A77D5">
        <w:rPr>
          <w:rFonts w:ascii="Times New Roman" w:eastAsia="Times New Roman" w:hAnsi="Times New Roman"/>
          <w:kern w:val="0"/>
        </w:rPr>
        <w:t xml:space="preserve"> arba bet kuriai pagalbinei šio vaisto medžiagai (jos išvardytos 6 skyriuje)</w:t>
      </w:r>
      <w:r w:rsidR="006A0AA6" w:rsidRPr="008A77D5">
        <w:rPr>
          <w:rFonts w:ascii="Times New Roman" w:eastAsia="Times New Roman" w:hAnsi="Times New Roman"/>
          <w:kern w:val="0"/>
        </w:rPr>
        <w:t>;</w:t>
      </w:r>
    </w:p>
    <w:p w:rsidR="006A0AA6" w:rsidRPr="008A77D5" w:rsidRDefault="006A0AA6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B6734C">
        <w:rPr>
          <w:rFonts w:ascii="Times New Roman" w:eastAsia="Times New Roman" w:hAnsi="Times New Roman"/>
          <w:kern w:val="0"/>
        </w:rPr>
        <w:t xml:space="preserve">jeigu yra </w:t>
      </w:r>
      <w:r w:rsidR="00B6734C">
        <w:rPr>
          <w:rFonts w:ascii="Times New Roman" w:eastAsia="Times New Roman" w:hAnsi="Times New Roman"/>
          <w:kern w:val="0"/>
        </w:rPr>
        <w:t xml:space="preserve">alergija </w:t>
      </w:r>
      <w:r w:rsidRPr="00B6734C">
        <w:rPr>
          <w:rFonts w:ascii="Times New Roman" w:eastAsia="Times New Roman" w:hAnsi="Times New Roman"/>
          <w:kern w:val="0"/>
        </w:rPr>
        <w:t>kitiems vėmimą slopinantiems</w:t>
      </w:r>
      <w:r w:rsidRPr="008A77D5">
        <w:rPr>
          <w:rFonts w:ascii="Times New Roman" w:eastAsia="Times New Roman" w:hAnsi="Times New Roman"/>
          <w:kern w:val="0"/>
        </w:rPr>
        <w:t xml:space="preserve"> vaistams (pavyzdžiui, granisetronui ar dolasetronui);</w:t>
      </w:r>
    </w:p>
    <w:p w:rsidR="0043695F" w:rsidRPr="008A77D5" w:rsidRDefault="006A0AA6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</w:t>
      </w:r>
      <w:r w:rsidR="0043695F" w:rsidRPr="008A77D5">
        <w:rPr>
          <w:rFonts w:ascii="Times New Roman" w:eastAsia="Times New Roman" w:hAnsi="Times New Roman"/>
          <w:kern w:val="0"/>
        </w:rPr>
        <w:t xml:space="preserve">eigu </w:t>
      </w:r>
      <w:r w:rsidRPr="008A77D5">
        <w:rPr>
          <w:rFonts w:ascii="Times New Roman" w:eastAsia="Times New Roman" w:hAnsi="Times New Roman"/>
          <w:kern w:val="0"/>
        </w:rPr>
        <w:t xml:space="preserve">vartojate apomorfino (juo gydoma </w:t>
      </w:r>
      <w:r w:rsidR="00B6734C" w:rsidRPr="00B6734C">
        <w:rPr>
          <w:rFonts w:ascii="Times New Roman" w:eastAsia="Times New Roman" w:hAnsi="Times New Roman"/>
          <w:kern w:val="0"/>
        </w:rPr>
        <w:t>Parkinsono</w:t>
      </w:r>
      <w:r w:rsidRPr="008A77D5">
        <w:rPr>
          <w:rFonts w:ascii="Times New Roman" w:eastAsia="Times New Roman" w:hAnsi="Times New Roman"/>
          <w:kern w:val="0"/>
        </w:rPr>
        <w:t xml:space="preserve"> liga)</w:t>
      </w:r>
      <w:r w:rsidR="0043695F" w:rsidRPr="008A77D5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Įspėjimai ir atsargumo priemonės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</w:rPr>
      </w:pPr>
      <w:r w:rsidRPr="008A77D5">
        <w:rPr>
          <w:rFonts w:ascii="Times New Roman" w:eastAsia="Times New Roman" w:hAnsi="Times New Roman"/>
          <w:bCs/>
          <w:kern w:val="0"/>
        </w:rPr>
        <w:t>Pasitarkite su gydytoju</w:t>
      </w:r>
      <w:r w:rsidR="00942C46" w:rsidRPr="008A77D5">
        <w:rPr>
          <w:rFonts w:ascii="Times New Roman" w:eastAsia="Times New Roman" w:hAnsi="Times New Roman"/>
          <w:bCs/>
          <w:kern w:val="0"/>
        </w:rPr>
        <w:t xml:space="preserve">, vaistininku </w:t>
      </w:r>
      <w:r w:rsidRPr="008A77D5">
        <w:rPr>
          <w:rFonts w:ascii="Times New Roman" w:eastAsia="Times New Roman" w:hAnsi="Times New Roman"/>
          <w:bCs/>
          <w:kern w:val="0"/>
        </w:rPr>
        <w:t xml:space="preserve">arba slaugytoju, prieš pradėdami vartoti </w:t>
      </w:r>
      <w:r w:rsidR="00C74D78">
        <w:rPr>
          <w:rFonts w:ascii="Times New Roman" w:eastAsia="Times New Roman" w:hAnsi="Times New Roman"/>
          <w:bCs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bCs/>
          <w:kern w:val="0"/>
        </w:rPr>
        <w:t>:</w:t>
      </w:r>
    </w:p>
    <w:p w:rsidR="00585DA8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esate nėščia arba tikėtina, kad greitai pastosite;</w:t>
      </w:r>
    </w:p>
    <w:p w:rsidR="00942C46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maitinate krūtimi;</w:t>
      </w:r>
    </w:p>
    <w:p w:rsidR="00942C46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sergate kepenų liga</w:t>
      </w:r>
      <w:r w:rsidR="00942C46" w:rsidRPr="008A77D5">
        <w:rPr>
          <w:rFonts w:ascii="Times New Roman" w:eastAsia="Times New Roman" w:hAnsi="Times New Roman"/>
          <w:kern w:val="0"/>
        </w:rPr>
        <w:t>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lastRenderedPageBreak/>
        <w:t>jeigu yra užsikimšęs žarnynas arba pasireiškia sunkus vidurių užkietėjimas;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Jums </w:t>
      </w:r>
      <w:r w:rsidRPr="008A77D5">
        <w:rPr>
          <w:rFonts w:ascii="Times New Roman" w:eastAsia="Times New Roman" w:hAnsi="Times New Roman"/>
          <w:kern w:val="0"/>
        </w:rPr>
        <w:t>bus atliekama adenoidų ar tonzilių šalinimo operacija;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Jums </w:t>
      </w:r>
      <w:r w:rsidRPr="008A77D5">
        <w:rPr>
          <w:rFonts w:ascii="Times New Roman" w:eastAsia="Times New Roman" w:hAnsi="Times New Roman"/>
          <w:kern w:val="0"/>
        </w:rPr>
        <w:t xml:space="preserve">yra širdies sutrikimų </w:t>
      </w:r>
      <w:r w:rsidR="00942C46" w:rsidRPr="008A77D5">
        <w:rPr>
          <w:rFonts w:ascii="Times New Roman" w:eastAsia="Times New Roman" w:hAnsi="Times New Roman"/>
          <w:kern w:val="0"/>
        </w:rPr>
        <w:t>(</w:t>
      </w:r>
      <w:r w:rsidRPr="008A77D5">
        <w:rPr>
          <w:rFonts w:ascii="Times New Roman" w:eastAsia="Times New Roman" w:hAnsi="Times New Roman"/>
          <w:kern w:val="0"/>
        </w:rPr>
        <w:t>pvz., stazinis širdies nepakankamumas, sukel</w:t>
      </w:r>
      <w:r w:rsidR="00C31FFB">
        <w:rPr>
          <w:rFonts w:ascii="Times New Roman" w:eastAsia="Times New Roman" w:hAnsi="Times New Roman"/>
          <w:kern w:val="0"/>
        </w:rPr>
        <w:t>ia</w:t>
      </w:r>
      <w:r w:rsidRPr="008A77D5">
        <w:rPr>
          <w:rFonts w:ascii="Times New Roman" w:eastAsia="Times New Roman" w:hAnsi="Times New Roman"/>
          <w:kern w:val="0"/>
        </w:rPr>
        <w:t>ntis dusulį ir kulkšnių patinimą);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Jūsų širdis plaka netolygiai (yra aritmija);</w:t>
      </w:r>
    </w:p>
    <w:p w:rsidR="00206FE7" w:rsidRPr="008A77D5" w:rsidRDefault="00206FE7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Jūsų </w:t>
      </w:r>
      <w:r w:rsidRPr="008A77D5">
        <w:rPr>
          <w:rFonts w:ascii="Times New Roman" w:eastAsia="Times New Roman" w:hAnsi="Times New Roman"/>
          <w:kern w:val="0"/>
        </w:rPr>
        <w:t>kraujyje yra nenormalus druskų (pavyzdžiu, kalio, natrio ir magnio) kiekis;</w:t>
      </w:r>
    </w:p>
    <w:p w:rsidR="00942C46" w:rsidRPr="008A77D5" w:rsidRDefault="0079072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vartojate kitokių serotoninerginių vaistų, tokių kaip antidepresantai </w:t>
      </w:r>
      <w:r w:rsidR="00942C46" w:rsidRPr="008A77D5">
        <w:rPr>
          <w:rFonts w:ascii="Times New Roman" w:eastAsia="Times New Roman" w:hAnsi="Times New Roman"/>
          <w:kern w:val="0"/>
        </w:rPr>
        <w:t>(sel</w:t>
      </w:r>
      <w:r w:rsidRPr="008A77D5">
        <w:rPr>
          <w:rFonts w:ascii="Times New Roman" w:eastAsia="Times New Roman" w:hAnsi="Times New Roman"/>
          <w:kern w:val="0"/>
        </w:rPr>
        <w:t>ektyvieji</w:t>
      </w:r>
      <w:r w:rsidR="00942C46" w:rsidRPr="008A77D5">
        <w:rPr>
          <w:rFonts w:ascii="Times New Roman" w:eastAsia="Times New Roman" w:hAnsi="Times New Roman"/>
          <w:kern w:val="0"/>
        </w:rPr>
        <w:t xml:space="preserve"> serotonin</w:t>
      </w:r>
      <w:r w:rsidRPr="008A77D5">
        <w:rPr>
          <w:rFonts w:ascii="Times New Roman" w:eastAsia="Times New Roman" w:hAnsi="Times New Roman"/>
          <w:kern w:val="0"/>
        </w:rPr>
        <w:t>o</w:t>
      </w:r>
      <w:r w:rsidR="00942C46" w:rsidRPr="008A77D5">
        <w:rPr>
          <w:rFonts w:ascii="Times New Roman" w:eastAsia="Times New Roman" w:hAnsi="Times New Roman"/>
          <w:kern w:val="0"/>
        </w:rPr>
        <w:t xml:space="preserve"> re</w:t>
      </w:r>
      <w:r w:rsidRPr="008A77D5">
        <w:rPr>
          <w:rFonts w:ascii="Times New Roman" w:eastAsia="Times New Roman" w:hAnsi="Times New Roman"/>
          <w:kern w:val="0"/>
        </w:rPr>
        <w:t>absorbcijos</w:t>
      </w:r>
      <w:r w:rsidR="00942C46" w:rsidRPr="008A77D5">
        <w:rPr>
          <w:rFonts w:ascii="Times New Roman" w:eastAsia="Times New Roman" w:hAnsi="Times New Roman"/>
          <w:kern w:val="0"/>
        </w:rPr>
        <w:t xml:space="preserve"> inhibitor</w:t>
      </w:r>
      <w:r w:rsidRPr="008A77D5">
        <w:rPr>
          <w:rFonts w:ascii="Times New Roman" w:eastAsia="Times New Roman" w:hAnsi="Times New Roman"/>
          <w:kern w:val="0"/>
        </w:rPr>
        <w:t>iai</w:t>
      </w:r>
      <w:r w:rsidR="00942C46" w:rsidRPr="008A77D5">
        <w:rPr>
          <w:rFonts w:ascii="Times New Roman" w:eastAsia="Times New Roman" w:hAnsi="Times New Roman"/>
          <w:kern w:val="0"/>
        </w:rPr>
        <w:t xml:space="preserve"> [SSRI]</w:t>
      </w:r>
      <w:r w:rsidRPr="008A77D5">
        <w:rPr>
          <w:rFonts w:ascii="Times New Roman" w:eastAsia="Times New Roman" w:hAnsi="Times New Roman"/>
          <w:kern w:val="0"/>
        </w:rPr>
        <w:t xml:space="preserve">, pvz., </w:t>
      </w:r>
      <w:r w:rsidR="00102A86" w:rsidRPr="008A77D5">
        <w:rPr>
          <w:rFonts w:ascii="Times New Roman" w:eastAsia="Times New Roman" w:hAnsi="Times New Roman"/>
          <w:kern w:val="0"/>
        </w:rPr>
        <w:t xml:space="preserve">fluoksetinas, paroksetinas, sertralinas, fluvoksaminas, citalopramas ir escitalopramas, arba selektyvieji noradrenalino reabsorbcijos inhibitoriai [SNRI], pvz., venlafaksinas ar duloksetinas) arba buprenorfinas. Šių vaistų vartojimas kartu su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="00102A86" w:rsidRPr="008A77D5">
        <w:rPr>
          <w:rFonts w:ascii="Times New Roman" w:eastAsia="Times New Roman" w:hAnsi="Times New Roman"/>
          <w:kern w:val="0"/>
        </w:rPr>
        <w:t xml:space="preserve"> gali sukelti serotonino sindromą, kuris gali būti pavojingas gyvybei</w:t>
      </w:r>
      <w:r w:rsidR="00942C46" w:rsidRPr="008A77D5">
        <w:rPr>
          <w:rFonts w:ascii="Times New Roman" w:eastAsia="Times New Roman" w:hAnsi="Times New Roman"/>
          <w:kern w:val="0"/>
        </w:rPr>
        <w:t xml:space="preserve"> (</w:t>
      </w:r>
      <w:r w:rsidR="00206FE7" w:rsidRPr="008A77D5">
        <w:rPr>
          <w:rFonts w:ascii="Times New Roman" w:eastAsia="Times New Roman" w:hAnsi="Times New Roman"/>
          <w:kern w:val="0"/>
        </w:rPr>
        <w:t>žr. „Kiti vaistai ir</w:t>
      </w:r>
      <w:r w:rsidR="00942C46" w:rsidRPr="008A77D5">
        <w:rPr>
          <w:rFonts w:ascii="Times New Roman" w:eastAsia="Times New Roman" w:hAnsi="Times New Roman"/>
          <w:kern w:val="0"/>
        </w:rPr>
        <w:t xml:space="preserve">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="00206FE7" w:rsidRPr="008A77D5">
        <w:rPr>
          <w:rFonts w:ascii="Times New Roman" w:eastAsia="Times New Roman" w:hAnsi="Times New Roman"/>
          <w:kern w:val="0"/>
        </w:rPr>
        <w:t>“</w:t>
      </w:r>
      <w:r w:rsidR="00942C46" w:rsidRPr="008A77D5">
        <w:rPr>
          <w:rFonts w:ascii="Times New Roman" w:eastAsia="Times New Roman" w:hAnsi="Times New Roman"/>
          <w:kern w:val="0"/>
        </w:rPr>
        <w:t>)</w:t>
      </w:r>
      <w:r w:rsidR="006204EE">
        <w:rPr>
          <w:rFonts w:ascii="Times New Roman" w:eastAsia="Times New Roman" w:hAnsi="Times New Roman"/>
          <w:kern w:val="0"/>
        </w:rPr>
        <w:t>;</w:t>
      </w:r>
    </w:p>
    <w:p w:rsidR="00942C46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vaistas bus skiriamas vaikui, kuris yra jaunesnis nei 2 metų arba kurio kūno paviršiaus plotas yra mažesnis nei </w:t>
      </w:r>
      <w:r w:rsidR="00942C46" w:rsidRPr="008A77D5">
        <w:rPr>
          <w:rFonts w:ascii="Times New Roman" w:eastAsia="Times New Roman" w:hAnsi="Times New Roman"/>
          <w:kern w:val="0"/>
        </w:rPr>
        <w:t>0</w:t>
      </w:r>
      <w:r w:rsidRPr="008A77D5">
        <w:rPr>
          <w:rFonts w:ascii="Times New Roman" w:eastAsia="Times New Roman" w:hAnsi="Times New Roman"/>
          <w:kern w:val="0"/>
        </w:rPr>
        <w:t>,</w:t>
      </w:r>
      <w:r w:rsidR="00942C46" w:rsidRPr="008A77D5">
        <w:rPr>
          <w:rFonts w:ascii="Times New Roman" w:eastAsia="Times New Roman" w:hAnsi="Times New Roman"/>
          <w:kern w:val="0"/>
        </w:rPr>
        <w:t>6</w:t>
      </w:r>
      <w:r w:rsidRPr="008A77D5">
        <w:rPr>
          <w:rFonts w:ascii="Times New Roman" w:eastAsia="Times New Roman" w:hAnsi="Times New Roman"/>
          <w:kern w:val="0"/>
        </w:rPr>
        <w:t> </w:t>
      </w:r>
      <w:r w:rsidR="00942C46" w:rsidRPr="008A77D5">
        <w:rPr>
          <w:rFonts w:ascii="Times New Roman" w:eastAsia="Times New Roman" w:hAnsi="Times New Roman"/>
          <w:kern w:val="0"/>
        </w:rPr>
        <w:t>m</w:t>
      </w:r>
      <w:r w:rsidR="00942C46" w:rsidRPr="008A77D5">
        <w:rPr>
          <w:rFonts w:ascii="Times New Roman" w:eastAsia="Times New Roman" w:hAnsi="Times New Roman"/>
          <w:kern w:val="0"/>
          <w:vertAlign w:val="superscript"/>
        </w:rPr>
        <w:t>2</w:t>
      </w:r>
      <w:r w:rsidR="00942C46" w:rsidRPr="008A77D5">
        <w:rPr>
          <w:rFonts w:ascii="Times New Roman" w:eastAsia="Times New Roman" w:hAnsi="Times New Roman"/>
          <w:kern w:val="0"/>
        </w:rPr>
        <w:t>.</w:t>
      </w:r>
    </w:p>
    <w:p w:rsidR="00942C46" w:rsidRPr="008A77D5" w:rsidRDefault="00942C46" w:rsidP="00942C46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664209" w:rsidP="00942C46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6F3B22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bet kuri aukščiau paminėta būklė Jums tinka, apie tai turite informuoti gydytoją prieš pradedant gydymą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="00942C46" w:rsidRPr="008A77D5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Kiti vaistai ir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</w:p>
    <w:p w:rsidR="00CD1809" w:rsidRPr="008A77D5" w:rsidRDefault="00C74D78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Ondansetron STADA Arzneimittel AG</w:t>
      </w:r>
      <w:r w:rsidR="00CD1809" w:rsidRPr="008A77D5">
        <w:rPr>
          <w:rFonts w:ascii="Times New Roman" w:eastAsia="Times New Roman" w:hAnsi="Times New Roman"/>
          <w:kern w:val="0"/>
        </w:rPr>
        <w:t xml:space="preserve"> gali turėti įtakos kitų vaistų poveikiui, o kiti vaistai gali turėti įtakos </w:t>
      </w:r>
      <w:r>
        <w:rPr>
          <w:rFonts w:ascii="Times New Roman" w:eastAsia="Times New Roman" w:hAnsi="Times New Roman"/>
          <w:kern w:val="0"/>
        </w:rPr>
        <w:t>Ondansetron STADA Arzneimittel AG</w:t>
      </w:r>
      <w:r w:rsidR="00CD1809" w:rsidRPr="008A77D5">
        <w:rPr>
          <w:rFonts w:ascii="Times New Roman" w:eastAsia="Times New Roman" w:hAnsi="Times New Roman"/>
          <w:kern w:val="0"/>
        </w:rPr>
        <w:t xml:space="preserve"> poveikiui.</w:t>
      </w:r>
    </w:p>
    <w:p w:rsidR="00CD1809" w:rsidRPr="008A77D5" w:rsidRDefault="00CD1809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vartojate ar neseniai vartojote kitų vaistų arba dėl to nesate tikri, apie tai pasakykite gydytojui</w:t>
      </w:r>
      <w:r w:rsidR="006F3B22">
        <w:rPr>
          <w:rFonts w:ascii="Times New Roman" w:eastAsia="Times New Roman" w:hAnsi="Times New Roman"/>
          <w:kern w:val="0"/>
        </w:rPr>
        <w:t xml:space="preserve"> arba vaistininkui</w:t>
      </w:r>
      <w:r w:rsidR="00636899" w:rsidRPr="008A77D5">
        <w:rPr>
          <w:rFonts w:ascii="Times New Roman" w:eastAsia="Times New Roman" w:hAnsi="Times New Roman"/>
          <w:kern w:val="0"/>
        </w:rPr>
        <w:t>: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vartojamų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CD1809" w:rsidRPr="00CD1809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epileps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ijai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gydyti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fenitoino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k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arbamazepin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636899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rifampicin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–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antibioti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ko, vartojamo </w:t>
      </w:r>
      <w:r w:rsidRPr="00CD1809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infe</w:t>
      </w:r>
      <w:r w:rsidR="00636899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kcinėms ligoms, tokioms kaip tuberkuliozė (TB), 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gydyti;</w:t>
      </w:r>
    </w:p>
    <w:p w:rsidR="00636899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buprenor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f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in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6F3B22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/</w:t>
      </w:r>
      <w:r w:rsidR="006F3B22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opioid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</w:t>
      </w:r>
      <w:r w:rsidR="00636899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skausmui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malšinti vartojamų vaistų, pvz., tramadolio, ar </w:t>
      </w:r>
      <w:r w:rsidR="00B6734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vartojamų esant priklausomybei nuo narkotinių medžiagų, pvz.,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metadon</w:t>
      </w:r>
      <w:r w:rsidR="00B6734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širdį veikiančių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tokių kaip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haloperidol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kuriais gydomi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širdies sutrikimai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tokie kaip nenormalus širdies plakimas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vaistai nuo širdies ritmo sutrikimų, tokie kaip amjodaronas)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ir (arba) didelio kraujospūdžio liga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(beta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blokatoriai, tokie kaip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atenolol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timolol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42589A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beta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blo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katorių grupės vaist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tam tikriems 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širdies ar akių sutrikimams </w:t>
      </w:r>
      <w:r w:rsidR="0042589A"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gydyti,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nerimui </w:t>
      </w:r>
      <w:r w:rsidR="0042589A"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slopinti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migrenos profilaktikai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vaist</w:t>
      </w:r>
      <w:r w:rsidR="001F375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nuo vėžio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(ypač antraciklin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toki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kaip doksorubicinas, daunorubicinas, ir monoklonini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antikūn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toki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kaip trastuzumabas), nes gali pasireikšti širdies r</w:t>
      </w:r>
      <w:r w:rsidR="00DF10E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tmo sutrikimą sukelianti jų sąveika su </w:t>
      </w:r>
      <w:r w:rsidR="00C74D78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antibiotik</w:t>
      </w:r>
      <w:r w:rsidR="001F375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(pvz., eritromicin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ketokonazol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SSRI (selektyvi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ųjų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serotonino reabsorbcijos inhibitori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depresijai ir (arba) nerimui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gydyti, įskaitant fluoksetiną, paroksetiną, sertraliną, fluvoksaminą, citalopramą, escitalopramą;</w:t>
      </w:r>
    </w:p>
    <w:p w:rsidR="00CD1809" w:rsidRPr="00CD1809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SNRI (serotonino ir noradrenalino reabsorbcijos inhibitori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depresijai ir (arba) nerimui </w:t>
      </w:r>
      <w:r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įskaitant venlafaksiną, duloksetiną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43695F" w:rsidRPr="008A77D5" w:rsidRDefault="0043695F" w:rsidP="00B673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6734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Nėštumas</w:t>
      </w:r>
      <w:r w:rsidR="00C05891" w:rsidRPr="008A77D5">
        <w:rPr>
          <w:rFonts w:ascii="Times New Roman" w:eastAsia="Times New Roman" w:hAnsi="Times New Roman"/>
          <w:b/>
          <w:bCs/>
          <w:kern w:val="0"/>
        </w:rPr>
        <w:t>,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žindymo laikotarpis</w:t>
      </w:r>
      <w:r w:rsidR="00C05891" w:rsidRPr="008A77D5">
        <w:rPr>
          <w:rFonts w:ascii="Times New Roman" w:eastAsia="Times New Roman" w:hAnsi="Times New Roman"/>
          <w:b/>
          <w:bCs/>
          <w:kern w:val="0"/>
        </w:rPr>
        <w:t xml:space="preserve"> ir vaisingumas</w:t>
      </w:r>
    </w:p>
    <w:p w:rsidR="00353F97" w:rsidRPr="00353F97" w:rsidRDefault="00353F97" w:rsidP="00B6734C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Nėštumas</w:t>
      </w:r>
    </w:p>
    <w:p w:rsidR="00353F97" w:rsidRPr="00353F97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Pirmaisiais trimis nėštumo mėnesiais Ondansetron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vartoti</w:t>
      </w: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negalima, nes gali šiek tiek padid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ėti</w:t>
      </w: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naujagimio lūpos ir (arba) gomurio nesuaugimo (kiaurymės arba plyšių viršutinėje lūpoje ir (arba) gomuryje) rizika. </w:t>
      </w:r>
      <w:r w:rsidR="00C1324D"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Jeigu esate nėščia, manote, kad galbūt esate nėščia, arba planu</w:t>
      </w:r>
      <w:r w:rsidR="00C1324D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ojate pastoti, tai prieš vartodama </w:t>
      </w:r>
      <w:r w:rsidR="00C74D78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="00C1324D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pasitarkite su gydytoju arba vaistininku.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Jeigu esate vaisinga moteris, Jums gali būti patarta naudoti veiksmingą kontracepcijos metodą.</w:t>
      </w:r>
    </w:p>
    <w:p w:rsidR="009774E3" w:rsidRDefault="009774E3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353F97" w:rsidRPr="008A77D5" w:rsidRDefault="00C1324D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Gydymo </w:t>
      </w:r>
      <w:r w:rsidR="00C74D78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metu lytiškai aktyvioms vaisingoms moterims rekomenduojama naudoti veiksmingą kontracepciją (metodus, kuriuos naudojant nėštumo dažnis yra mažesnis nei 1 %).</w:t>
      </w:r>
    </w:p>
    <w:p w:rsidR="00C1324D" w:rsidRPr="00353F97" w:rsidRDefault="00C1324D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353F97" w:rsidRPr="00353F97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Žindymo laikotarpis</w:t>
      </w:r>
    </w:p>
    <w:p w:rsidR="0043695F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 tikriausiai patenka į motinos pieną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. 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Dėl to </w:t>
      </w:r>
      <w:r w:rsidR="00C74D78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vartojančioms moterims rekomenduojama nežindyti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3211DA" w:rsidRDefault="003211DA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3211DA" w:rsidRPr="003211DA" w:rsidRDefault="003211DA" w:rsidP="003211DA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3211DA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Vaisingumas</w:t>
      </w:r>
    </w:p>
    <w:p w:rsidR="003211DA" w:rsidRPr="008A77D5" w:rsidRDefault="003211DA" w:rsidP="003211DA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3211D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Duomenų apie poveikį vaisingumui nėra.</w:t>
      </w:r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Vairavimas ir mechanizmų valdymas</w:t>
      </w:r>
    </w:p>
    <w:p w:rsidR="0043695F" w:rsidRPr="0003114F" w:rsidRDefault="00C74D78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Ondansetron STADA Arzneimittel AG</w:t>
      </w:r>
      <w:r w:rsidR="0043695F" w:rsidRPr="0003114F">
        <w:rPr>
          <w:rFonts w:ascii="Times New Roman" w:eastAsia="Times New Roman" w:hAnsi="Times New Roman"/>
          <w:kern w:val="0"/>
        </w:rPr>
        <w:t xml:space="preserve"> </w:t>
      </w:r>
      <w:r w:rsidR="0003114F" w:rsidRPr="0003114F">
        <w:rPr>
          <w:rFonts w:ascii="Times New Roman" w:hAnsi="Times New Roman"/>
          <w:szCs w:val="24"/>
        </w:rPr>
        <w:t>gebėjimo vairuoti ir valdyti mechanizmus neveikia</w:t>
      </w:r>
      <w:r w:rsidR="0043695F" w:rsidRPr="0003114F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613C9" w:rsidRPr="008A77D5" w:rsidRDefault="00C74D78" w:rsidP="00353F9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="007613C9" w:rsidRPr="008A77D5">
        <w:rPr>
          <w:rFonts w:ascii="Times New Roman" w:eastAsia="Times New Roman" w:hAnsi="Times New Roman"/>
          <w:b/>
          <w:bCs/>
          <w:kern w:val="0"/>
        </w:rPr>
        <w:t xml:space="preserve"> sudėtyje yra </w:t>
      </w:r>
      <w:r w:rsidR="00F03106" w:rsidRPr="008A77D5">
        <w:rPr>
          <w:rFonts w:ascii="Times New Roman" w:eastAsia="Times New Roman" w:hAnsi="Times New Roman"/>
          <w:b/>
          <w:bCs/>
          <w:kern w:val="0"/>
        </w:rPr>
        <w:t>aspartamo (E951)</w:t>
      </w:r>
    </w:p>
    <w:p w:rsidR="00F03106" w:rsidRPr="00F03106" w:rsidRDefault="000C1757" w:rsidP="000C1757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Kiekvienoje šio vaisto burnoje disperguojamoje tabletėje yra 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aspartam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(E951).</w:t>
      </w:r>
    </w:p>
    <w:p w:rsidR="00F03106" w:rsidRPr="00F03106" w:rsidRDefault="00620751" w:rsidP="000C1757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Kiekvienoje šio vaisto burnoje disperguojamoje tabletėje yra </w:t>
      </w:r>
      <w:r w:rsidR="00C366A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6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aspartam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F03106" w:rsidRPr="00F03106" w:rsidRDefault="00F03106" w:rsidP="00781E4A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Aspartam</w:t>
      </w:r>
      <w:r w:rsidR="00781E4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as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</w:t>
      </w:r>
      <w:r w:rsidR="00781E4A" w:rsidRPr="008A77D5">
        <w:t xml:space="preserve"> </w:t>
      </w:r>
      <w:r w:rsidR="00781E4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yra fenilalanino šaltinis. Jis gali būti kenksmingas sergantiems fenilketonurija, reta genetine liga, kuria sergant fenilaninas kaupiasi organizme, nes organizmas negali jo tinkamai pašalinti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43695F" w:rsidRPr="008A77D5" w:rsidRDefault="0043695F" w:rsidP="00761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</w:p>
    <w:p w:rsidR="007613C9" w:rsidRPr="008A77D5" w:rsidRDefault="007613C9" w:rsidP="00761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7613C9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Kaip vartoti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81E4A" w:rsidRPr="008A77D5" w:rsidRDefault="00781E4A" w:rsidP="00781E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Visada vartokite šį vaistą tiksliai, kaip nurodė gydytojas arba vaistininkas. Jeigu abejojate, kreipkitės į gydytoją arba vaistininką.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Pradėjus vartoti vaistą</w:t>
      </w:r>
    </w:p>
    <w:p w:rsidR="00B625F7" w:rsidRPr="008A77D5" w:rsidRDefault="00C74D78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="00B625F7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turi pradėti veikti per vieną ar dvi valandas nuo dozės pavartojimo.</w:t>
      </w:r>
    </w:p>
    <w:p w:rsidR="00781E4A" w:rsidRPr="008A77D5" w:rsidRDefault="00B625F7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Jei</w:t>
      </w:r>
      <w:r w:rsidR="00E4324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per vieną valandą nuo dozės pavartojimo pradėjote vemti, vėl išgerkite tokią pačią dozę; priešingu atveju nevartokite daugiau </w:t>
      </w:r>
      <w:r w:rsidR="00C74D78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nei nurodyta </w:t>
      </w:r>
      <w:r w:rsidR="003211D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šiame skyriuje žemiau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 Jei</w:t>
      </w:r>
      <w:r w:rsidR="00E4324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ir toliau jaučiate pykinimą, pasakykite gydytojui.</w:t>
      </w:r>
    </w:p>
    <w:p w:rsidR="00B625F7" w:rsidRPr="00781E4A" w:rsidRDefault="00B625F7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Su chemoterapija ar spinduliniu gydymu susijusio pykinimo ir vėmimo </w:t>
      </w:r>
      <w:r w:rsidR="00916C54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gydymas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 ir profilaktika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Suaugusieji</w:t>
      </w:r>
    </w:p>
    <w:p w:rsidR="00B625F7" w:rsidRPr="008A77D5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dozė vartojama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likus 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1</w:t>
      </w:r>
      <w:r w:rsidR="00446008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–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2 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valandoms iki chemoterapijos ar spindulinio gydymo, po to kas 12 valandų vartojama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dozė iki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5 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dienų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.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Gydytojas gali nuspręsti pirmąją dozę skirti injekcijos forma.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Senyvi </w:t>
      </w:r>
      <w:r w:rsidR="00E4324B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pacientai</w:t>
      </w: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Skiriama tokia pati dozė, kaip ir kitiems suaugusiesiems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Su chemoterapija susijusio pykinimo ir vėmimo </w:t>
      </w:r>
      <w:r w:rsidR="00916C54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gydymas</w:t>
      </w:r>
    </w:p>
    <w:p w:rsidR="003211DA" w:rsidRDefault="003211DA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Vyresni nei</w:t>
      </w:r>
      <w:r w:rsidR="00781E4A" w:rsidRPr="00781E4A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6 m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ėnesių vaikai ir paaugliai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Chemoterapijos dieną</w:t>
      </w: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Vaikams ir paaugliams ondansetronas tiekiamas kaip injekcinis tirpalas, kurio tinkama dozė lėtai (ne greičiau kaip 30</w:t>
      </w:r>
      <w:r w:rsidR="009774E3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sekundžių) suleidžiama į veną prieš gydymą.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Kitomis dienomis</w:t>
      </w:r>
    </w:p>
    <w:p w:rsidR="00916C54" w:rsidRPr="008A77D5" w:rsidRDefault="00916C54" w:rsidP="00916C54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Tikslią ondansetrono dozę Jūsų vaikui nurodys gydytojas, atsižvelgdamas į vaiko dydį (kūno paviršiaus plotą) arba kūno svorį.</w:t>
      </w:r>
    </w:p>
    <w:p w:rsidR="00916C54" w:rsidRPr="008A77D5" w:rsidRDefault="00916C54" w:rsidP="00916C54">
      <w:pPr>
        <w:pStyle w:val="Sraopastraipa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Įprastinė dozė vaikui yra iki 4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du kartus per parą</w:t>
      </w:r>
      <w:r w:rsidR="00AC203D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;</w:t>
      </w:r>
    </w:p>
    <w:p w:rsidR="00781E4A" w:rsidRPr="008A77D5" w:rsidRDefault="00AC203D" w:rsidP="00916C54">
      <w:pPr>
        <w:pStyle w:val="Sraopastraipa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t</w:t>
      </w:r>
      <w:r w:rsidR="00916C54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okią dozę galima vartoti iki 5 dienų</w:t>
      </w:r>
      <w:r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916C54" w:rsidRPr="00781E4A" w:rsidRDefault="00916C54" w:rsidP="00916C54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916C54" w:rsidRPr="008A77D5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Poopera</w:t>
      </w:r>
      <w:r w:rsidR="0073263C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c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inio pykinimo ir vėmimo gydymas ir profilaktika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lastRenderedPageBreak/>
        <w:t>Profilaktika ir gydymas suaugusiesiems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16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dozė skiriama likus vienai valandai iki nejautros sukėlimo arba galima skirti 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dozę likus vienai valandai iki nejautros sukėlimo</w:t>
      </w:r>
      <w:r w:rsidR="001B417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ir po to skirti papildomą 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dozę po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8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valandų ir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16 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valandų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.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Gydytojas gali nuspręsti skirti vaistą injekcijos forma.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790651">
      <w:pPr>
        <w:keepNext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Profilaktika ir gydymas senyviems </w:t>
      </w:r>
      <w:r w:rsidR="003324EE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pacientams</w:t>
      </w:r>
    </w:p>
    <w:p w:rsidR="00781E4A" w:rsidRPr="008A77D5" w:rsidRDefault="00DD5466" w:rsidP="00790651">
      <w:pPr>
        <w:keepNext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Ondansetrono vartojimo senyviems pacientams patirti</w:t>
      </w:r>
      <w:r w:rsidR="002B2630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e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s </w:t>
      </w:r>
      <w:r w:rsidR="002B2630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nepakanka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 Vis dėlto vyresni nei 65</w:t>
      </w:r>
      <w:r w:rsidR="009774E3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metų pacientai, kuriems taikoma chemoterapija, ondansetroną toleravo gerai (žr. pirmiau esantį skyrių).</w:t>
      </w:r>
    </w:p>
    <w:p w:rsidR="00DD5466" w:rsidRPr="00781E4A" w:rsidRDefault="00DD5466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154C01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Ypatingos pacientų grupės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</w:t>
      </w:r>
      <w:r w:rsidR="000662E1"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acientai, sergantys vidutinio sunkumo arba sunkia kepenų liga</w:t>
      </w:r>
    </w:p>
    <w:p w:rsidR="00781E4A" w:rsidRPr="00781E4A" w:rsidRDefault="000662E1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Bendra paros dozė negali būti didesnė nei 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5E7BE2" w:rsidRPr="008A77D5" w:rsidRDefault="005E7BE2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</w:t>
      </w:r>
      <w:r w:rsidR="00131110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i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, kurie silpnai metabolizuoja sparteiną</w:t>
      </w:r>
      <w:r w:rsidR="00790651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/</w:t>
      </w:r>
      <w:r w:rsidR="00790651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debrizokviną</w:t>
      </w:r>
    </w:p>
    <w:p w:rsidR="005E7BE2" w:rsidRPr="008A77D5" w:rsidRDefault="005E7BE2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Paros dozės ar vartojimo dažnio keisti nereikia.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0662E1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Vartojimo metodas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Prieš pat vartojimą išimkite tabletę iš lizdinės plokštelės, stumdami per lizdinės plokštelės foliją.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Padėkite tabletę ant liežuvio ir čiulpkite (nekramtydami), kol tabletė visiškai suirs.</w:t>
      </w:r>
    </w:p>
    <w:p w:rsidR="0043695F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Susidariusią suspensiją nurykite su seilėmis.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Ką daryti pavartojus per didelę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dozę</w:t>
      </w:r>
    </w:p>
    <w:p w:rsidR="003D0D09" w:rsidRPr="00E126A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E126A5">
        <w:rPr>
          <w:rFonts w:ascii="Times New Roman" w:eastAsia="Times New Roman" w:hAnsi="Times New Roman"/>
          <w:kern w:val="0"/>
        </w:rPr>
        <w:t xml:space="preserve">Pavartojus per didelę dozę, gali pasireikšti tokie simptomai kaip regėjimo sutrikimai, žemas kraujospūdis (dėl to gali atsirasti </w:t>
      </w:r>
      <w:r w:rsidR="002B2630">
        <w:rPr>
          <w:rFonts w:ascii="Times New Roman" w:eastAsia="Times New Roman" w:hAnsi="Times New Roman"/>
          <w:kern w:val="0"/>
        </w:rPr>
        <w:t xml:space="preserve">svaigulys arba </w:t>
      </w:r>
      <w:r w:rsidRPr="00E126A5">
        <w:rPr>
          <w:rFonts w:ascii="Times New Roman" w:eastAsia="Times New Roman" w:hAnsi="Times New Roman"/>
          <w:kern w:val="0"/>
        </w:rPr>
        <w:t>alpulys) arba neritmiškas širdies plakimas.</w:t>
      </w:r>
    </w:p>
    <w:p w:rsidR="0043695F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3211DA">
        <w:rPr>
          <w:rFonts w:ascii="Times New Roman" w:eastAsia="Times New Roman" w:hAnsi="Times New Roman"/>
          <w:kern w:val="0"/>
        </w:rPr>
        <w:t xml:space="preserve">Jeigu Jūs arba Jūsų vaikas išgėrėte daugiau </w:t>
      </w:r>
      <w:r w:rsidR="00C74D78" w:rsidRPr="003211DA">
        <w:rPr>
          <w:rFonts w:ascii="Times New Roman" w:eastAsia="Times New Roman" w:hAnsi="Times New Roman"/>
          <w:kern w:val="0"/>
        </w:rPr>
        <w:t>Ondansetron STADA Arzneimittel AG</w:t>
      </w:r>
      <w:r w:rsidRPr="003211DA">
        <w:rPr>
          <w:rFonts w:ascii="Times New Roman" w:eastAsia="Times New Roman" w:hAnsi="Times New Roman"/>
          <w:kern w:val="0"/>
        </w:rPr>
        <w:t xml:space="preserve"> negu reikia, kreipkitės į gydytoją arba nedelsdami vykite į ligoninę. Su savimi pasiimkite vaisto pakuotę.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Pamiršus pavartoti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</w:p>
    <w:p w:rsidR="00D62178" w:rsidRPr="008A77D5" w:rsidRDefault="00D62178" w:rsidP="00D621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Negalima vartoti dvigubos dozės norint kompensuoti praleistą dozę.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praleidote dozę, kuo greičiau išgerkite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kern w:val="0"/>
        </w:rPr>
        <w:t xml:space="preserve"> ir toliau vaistą vartokite taip, kaip anksčiau.</w:t>
      </w:r>
    </w:p>
    <w:p w:rsidR="00D62178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praleidote dozę, bet nejaučiate pykinimo, vartokite kitą dozę, kaip nurodyta </w:t>
      </w:r>
      <w:r w:rsidR="003211DA">
        <w:rPr>
          <w:rFonts w:ascii="Times New Roman" w:eastAsia="Times New Roman" w:hAnsi="Times New Roman"/>
          <w:kern w:val="0"/>
        </w:rPr>
        <w:t>šiame skyriuje anksčiau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per vieną valandą po dozės išgėrimo </w:t>
      </w:r>
      <w:r w:rsidRPr="008A77D5">
        <w:rPr>
          <w:rFonts w:ascii="Times New Roman" w:eastAsia="Times New Roman" w:hAnsi="Times New Roman"/>
          <w:b/>
          <w:bCs/>
          <w:kern w:val="0"/>
        </w:rPr>
        <w:t>pradedate vemti</w:t>
      </w:r>
      <w:r w:rsidRPr="008A77D5">
        <w:rPr>
          <w:rFonts w:ascii="Times New Roman" w:eastAsia="Times New Roman" w:hAnsi="Times New Roman"/>
          <w:kern w:val="0"/>
        </w:rPr>
        <w:t xml:space="preserve">, vėl išgerkite tą pačią dozę, priešingu atveju nevartokite daugiau </w:t>
      </w:r>
      <w:r w:rsidR="00C74D78">
        <w:rPr>
          <w:rFonts w:ascii="Times New Roman" w:eastAsia="Times New Roman" w:hAnsi="Times New Roman"/>
          <w:kern w:val="0"/>
        </w:rPr>
        <w:t>Ondansetron STADA Arzneimittel AG</w:t>
      </w:r>
      <w:r w:rsidRPr="008A77D5">
        <w:rPr>
          <w:rFonts w:ascii="Times New Roman" w:eastAsia="Times New Roman" w:hAnsi="Times New Roman"/>
          <w:kern w:val="0"/>
        </w:rPr>
        <w:t xml:space="preserve"> tablečių, nei nurodyta </w:t>
      </w:r>
      <w:r w:rsidR="003211DA">
        <w:rPr>
          <w:rFonts w:ascii="Times New Roman" w:eastAsia="Times New Roman" w:hAnsi="Times New Roman"/>
          <w:kern w:val="0"/>
        </w:rPr>
        <w:t>šiame skyriuje anksčiau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D62178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ir toliau jaučiate pykinimą, apie tai pasakykite gydytojui arba slaugytojui.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62178" w:rsidRPr="008A77D5" w:rsidRDefault="003D0D09" w:rsidP="00D621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kiltų daugiau klausimų dėl šio vaisto vartojimo, kreipkitės į gydytoją arba vaistininką.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98013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Galimas šalutinis poveikis</w:t>
      </w: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kern w:val="0"/>
        </w:rPr>
      </w:pP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Šis vaistas, kaip ir visi kiti, gali sukelti šalutinį poveikį, nors jis pasireiškia ne visiems žmonėms.</w:t>
      </w: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5606C" w:rsidRPr="008A77D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Nedaug žmonių gali būti alergiški kai kuriems vaistams; jeigu netrukus po </w:t>
      </w:r>
      <w:r w:rsidR="00C74D78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Ondansetron STADA Arzneimittel AG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pavartojimo pasireiškia bet kuris toliau nurodytas šalutinis poveikis, nutraukite vaisto vartojimą ir nedelsdami apie tai praneškite gydytojui:</w:t>
      </w:r>
    </w:p>
    <w:p w:rsidR="0045606C" w:rsidRPr="008A77D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staiga atsiradęs švokštimas ir krūtinės skausmas arba krūtinės spaudimas;</w:t>
      </w: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akių vokų, veido, lūpų, burnos ar liežuvio patinimas;</w:t>
      </w: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odos išbėrimas </w:t>
      </w:r>
      <w:r w:rsidR="00D978E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–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raudonos dėmės arba dilgėlinė (odos gumbai) bet kurioje kūno vietoje;</w:t>
      </w:r>
    </w:p>
    <w:p w:rsidR="001438A5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kolapsas.</w:t>
      </w:r>
    </w:p>
    <w:p w:rsidR="0045606C" w:rsidRPr="001438A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BE3E51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Kitoks galimas šalutinis poveikis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1438A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Labai dažni šalutinio poveikio reiškiniai </w:t>
      </w:r>
      <w:r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(gali pasireikšti ne rečiau kaip 1 iš 10</w:t>
      </w:r>
      <w:r w:rsidR="0007374E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asmenų):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galvos skausmas.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Dažni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 asmenų):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vidurių užkietėjimas;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šilumos ar paraudimo pojūtis.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Nedažni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100 asmenų):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širdies ritmo sutrikimas, krūtinės skausmas su ST segmento </w:t>
      </w:r>
      <w:r w:rsidR="009053E9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nusileidimu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arba be jo, bradikardija (retas širdies plakimas);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simptomų nesukeliantis kepenų funkcijos tyrimų rodmenų padidėjimas;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traukuliai, judesių sutrikimai, įskaitant ekstrapiramidines reakcijas, tokias kaip distoninės reakcijos, okulogirinė krizė ir diskinezija </w:t>
      </w:r>
      <w:r w:rsidRPr="008A77D5">
        <w:rPr>
          <w:rFonts w:ascii="Times New Roman" w:eastAsia="Arial Unicode MS" w:hAnsi="Times New Roman"/>
          <w:color w:val="000000"/>
          <w:kern w:val="0"/>
          <w:lang w:bidi="en-US"/>
        </w:rPr>
        <w:t>(neabejotinų duomenų apie išliekančias klinikines pasekmes negauta);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žagsulys;</w:t>
      </w:r>
    </w:p>
    <w:p w:rsidR="001438A5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hipotenzija.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Reti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1 000 asmenų):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nedelsiamos padidėjusio jautrumo reakcijos, kurios kartais būna sunkios, įskaitant anafilaksiją;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svaigulys leidimo į</w:t>
      </w:r>
      <w:r w:rsidR="00ED2324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veną metu; dažniausiai tokio poveikio išvengiama arba jis išnyksta pailginus infuzijos trukmę;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laikini regos sutrikimai (pvz., neryšku</w:t>
      </w:r>
      <w:r w:rsidR="002B2630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 matymas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) leidimo į</w:t>
      </w:r>
      <w:r w:rsidR="001F1C5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veną metu;</w:t>
      </w:r>
    </w:p>
    <w:p w:rsidR="001438A5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širdies ritmo sutrikimas (QTc pailgėjimas, įskaitant paroksizminę polimorfinę skilvelių tachikardiją [</w:t>
      </w:r>
      <w:r w:rsidRPr="008A77D5">
        <w:rPr>
          <w:rFonts w:ascii="Times New Roman" w:eastAsia="Arial Unicode MS" w:hAnsi="Times New Roman"/>
          <w:bCs/>
          <w:i/>
          <w:iCs/>
          <w:color w:val="000000"/>
          <w:kern w:val="0"/>
          <w:szCs w:val="24"/>
          <w:lang w:bidi="en-US"/>
        </w:rPr>
        <w:t>Torsade de pointes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]), kuris gali sukelti staigų sąmonės netekimą.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Labai reti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10 000 asmenų):</w:t>
      </w:r>
    </w:p>
    <w:p w:rsidR="00906762" w:rsidRPr="008A77D5" w:rsidRDefault="00906762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laikinas apakimas, paprastai pasireiškiantis vaistą leidžiant į veną.</w:t>
      </w:r>
    </w:p>
    <w:p w:rsidR="001438A5" w:rsidRPr="008A77D5" w:rsidRDefault="00906762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Pranešta, kad dauguma apakimo atvejų išnyko per 20</w:t>
      </w:r>
      <w:r w:rsidR="00BE3E51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minučių. Dauguma pacientų buvo gydomi chemoterapiniais vaistais, įskaitant cisplatiną. Kai kurie laikino apakimo atvejai buvo kortikalinės kilmės.</w:t>
      </w:r>
    </w:p>
    <w:p w:rsidR="00906762" w:rsidRPr="001438A5" w:rsidRDefault="00906762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AB1DF9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Šalutinio poveikio reiškiniai, kurių dažnis nežinomas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(negali būti apskaičiuotas pagal turimus duomeni</w:t>
      </w:r>
      <w:r w:rsidRPr="00AB1DF9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s):</w:t>
      </w:r>
    </w:p>
    <w:p w:rsidR="001438A5" w:rsidRPr="001438A5" w:rsidRDefault="00834E5A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Miokardo išemija</w:t>
      </w:r>
    </w:p>
    <w:p w:rsidR="001438A5" w:rsidRPr="001438A5" w:rsidRDefault="00834E5A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Jos požymiai yra</w:t>
      </w:r>
      <w:r w:rsidR="001438A5"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:</w:t>
      </w:r>
    </w:p>
    <w:p w:rsidR="001438A5" w:rsidRPr="001438A5" w:rsidRDefault="00834E5A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staiga pasireškiantis krūtinės skausmas arba</w:t>
      </w:r>
    </w:p>
    <w:p w:rsidR="001438A5" w:rsidRPr="001438A5" w:rsidRDefault="00834E5A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krūtinės spaudimas.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Pranešimas apie šalutinį poveikį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pasireiškė šalutinis poveikis, įskaitant šiame lapelyje nenurodytą, pasakykite gydytojui</w:t>
      </w:r>
      <w:r w:rsidR="001438A5" w:rsidRPr="008A77D5">
        <w:rPr>
          <w:rFonts w:ascii="Times New Roman" w:eastAsia="Times New Roman" w:hAnsi="Times New Roman"/>
          <w:kern w:val="0"/>
        </w:rPr>
        <w:t>, vaistininkui</w:t>
      </w:r>
      <w:r w:rsidRPr="008A77D5">
        <w:rPr>
          <w:rFonts w:ascii="Times New Roman" w:eastAsia="Times New Roman" w:hAnsi="Times New Roman"/>
          <w:kern w:val="0"/>
        </w:rPr>
        <w:t xml:space="preserve"> arba slaugytojui. Pranešimą apie šalutinį poveikį galite 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užpildyti ir pateikti Valstybinės vaistų kontrolės tarnybos prie Lietuvos Respublikos sveikatos apsaugos ministerijos tinklalapyje </w:t>
      </w:r>
      <w:r w:rsidRPr="008A77D5">
        <w:rPr>
          <w:rFonts w:ascii="Times New Roman" w:eastAsia="Times New Roman" w:hAnsi="Times New Roman"/>
          <w:color w:val="0000EE"/>
          <w:kern w:val="0"/>
          <w:u w:val="single"/>
          <w:lang w:eastAsia="lt-LT"/>
        </w:rPr>
        <w:t>https://vvkt.lrv.lt/lt/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 nurodytais būdais arba paskambinti nemokamu telefonu </w:t>
      </w:r>
      <w:r w:rsidR="003211DA">
        <w:rPr>
          <w:rFonts w:ascii="Times New Roman" w:eastAsia="Times New Roman" w:hAnsi="Times New Roman"/>
          <w:kern w:val="0"/>
          <w:lang w:eastAsia="lt-LT"/>
        </w:rPr>
        <w:t>+370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 800 73 568.</w:t>
      </w:r>
      <w:r w:rsidRPr="008A77D5">
        <w:rPr>
          <w:rFonts w:ascii="Times New Roman" w:eastAsia="Times New Roman" w:hAnsi="Times New Roman"/>
          <w:color w:val="000000"/>
          <w:kern w:val="0"/>
        </w:rPr>
        <w:t xml:space="preserve"> Pranešdami apie šalutinį poveikį galite mums padėti gauti daugiau informacijos apie šio vaisto saugumą.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02C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Kaip laikyti </w:t>
      </w:r>
      <w:r w:rsidR="00C74D78">
        <w:rPr>
          <w:rFonts w:ascii="Times New Roman" w:eastAsia="Times New Roman" w:hAnsi="Times New Roman"/>
          <w:b/>
          <w:bCs/>
          <w:kern w:val="0"/>
        </w:rPr>
        <w:t>Ondansetron STADA Arzneimittel AG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Šį vaistą laikykite vaikams nepastebimoje ir nepasiekiamoje vietoje.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5606C" w:rsidRPr="008A77D5" w:rsidRDefault="0045606C" w:rsidP="00456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Ant </w:t>
      </w:r>
      <w:r w:rsidR="00230F91">
        <w:rPr>
          <w:rFonts w:ascii="Times New Roman" w:eastAsia="Times New Roman" w:hAnsi="Times New Roman"/>
          <w:kern w:val="0"/>
        </w:rPr>
        <w:t xml:space="preserve">kartono </w:t>
      </w:r>
      <w:r w:rsidRPr="008A77D5">
        <w:rPr>
          <w:rFonts w:ascii="Times New Roman" w:eastAsia="Times New Roman" w:hAnsi="Times New Roman"/>
          <w:kern w:val="0"/>
        </w:rPr>
        <w:t>dėžutės ir lizdinės plokštelės po „EXP“ nurodytam tinkamumo laikui pasibaigus, šio vaisto vartoti negalima. Vaistas tinkamas vartoti iki paskutinės nurodyto mėnesio dienos.</w:t>
      </w:r>
    </w:p>
    <w:p w:rsidR="0045606C" w:rsidRPr="008A77D5" w:rsidRDefault="0045606C" w:rsidP="00456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5606C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Šiam vaistui</w:t>
      </w:r>
      <w:r w:rsidR="00B02C34" w:rsidRPr="008A77D5">
        <w:rPr>
          <w:rFonts w:ascii="Times New Roman" w:eastAsia="Times New Roman" w:hAnsi="Times New Roman"/>
          <w:kern w:val="0"/>
        </w:rPr>
        <w:t xml:space="preserve"> </w:t>
      </w:r>
      <w:r w:rsidR="0043695F" w:rsidRPr="008A77D5">
        <w:rPr>
          <w:rFonts w:ascii="Times New Roman" w:eastAsia="Times New Roman" w:hAnsi="Times New Roman"/>
          <w:kern w:val="0"/>
        </w:rPr>
        <w:t>specialių laikymo sąlygų nereikia.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Vaistų negalima išmesti į kanalizaciją arba su buitinėmis atliekomis. Kaip išmesti nereikalingus vaistus, klauskite vaistininko. Šios priemonės padės apsaugoti aplinką.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02C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Pakuotės turinys ir kita informacija</w:t>
      </w:r>
    </w:p>
    <w:p w:rsidR="0043695F" w:rsidRPr="008A77D5" w:rsidRDefault="0043695F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</w:p>
    <w:p w:rsidR="0043695F" w:rsidRPr="008A77D5" w:rsidRDefault="00C74D78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sudėtis</w:t>
      </w: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Veiklioji medžiaga yra </w:t>
      </w:r>
      <w:r w:rsidR="0045606C" w:rsidRPr="008A77D5">
        <w:rPr>
          <w:rFonts w:ascii="Times New Roman" w:eastAsia="Times New Roman" w:hAnsi="Times New Roman"/>
          <w:kern w:val="0"/>
        </w:rPr>
        <w:t>ondansetronas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45606C" w:rsidRPr="008A77D5" w:rsidRDefault="0045606C" w:rsidP="004E6924">
      <w:pPr>
        <w:shd w:val="clear" w:color="auto" w:fill="D9D9D9"/>
        <w:spacing w:after="0" w:line="240" w:lineRule="auto"/>
        <w:rPr>
          <w:rFonts w:ascii="Times New Roman" w:hAnsi="Times New Roman"/>
        </w:rPr>
      </w:pPr>
      <w:r w:rsidRPr="008A77D5">
        <w:rPr>
          <w:rFonts w:ascii="Times New Roman" w:hAnsi="Times New Roman"/>
        </w:rPr>
        <w:t>Kiekvienoje burnoje disperguojamoje tabletėje yra 4</w:t>
      </w:r>
      <w:r w:rsidR="00062E3B" w:rsidRPr="008A77D5">
        <w:rPr>
          <w:rFonts w:ascii="Times New Roman" w:hAnsi="Times New Roman"/>
        </w:rPr>
        <w:t> mg</w:t>
      </w:r>
      <w:r w:rsidRPr="008A77D5">
        <w:rPr>
          <w:rFonts w:ascii="Times New Roman" w:hAnsi="Times New Roman"/>
        </w:rPr>
        <w:t xml:space="preserve"> arba 8</w:t>
      </w:r>
      <w:r w:rsidR="00062E3B" w:rsidRPr="008A77D5">
        <w:rPr>
          <w:rFonts w:ascii="Times New Roman" w:hAnsi="Times New Roman"/>
        </w:rPr>
        <w:t> mg</w:t>
      </w:r>
      <w:r w:rsidRPr="008A77D5">
        <w:rPr>
          <w:rFonts w:ascii="Times New Roman" w:hAnsi="Times New Roman"/>
        </w:rPr>
        <w:t xml:space="preserve"> ondansetrono.</w:t>
      </w:r>
    </w:p>
    <w:p w:rsidR="00F46301" w:rsidRPr="008A77D5" w:rsidRDefault="00F46301" w:rsidP="00F463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Pagalbinės medžiagos yra </w:t>
      </w:r>
      <w:r w:rsidR="00F46301" w:rsidRPr="008A77D5">
        <w:rPr>
          <w:rFonts w:ascii="Times New Roman" w:eastAsia="Times New Roman" w:hAnsi="Times New Roman"/>
          <w:kern w:val="0"/>
        </w:rPr>
        <w:t>manitolis (E421), k</w:t>
      </w:r>
      <w:r w:rsidR="00F46301" w:rsidRPr="00F46301">
        <w:rPr>
          <w:rFonts w:ascii="Times New Roman" w:eastAsia="Times New Roman" w:hAnsi="Times New Roman"/>
          <w:kern w:val="0"/>
        </w:rPr>
        <w:t xml:space="preserve">oloidinis </w:t>
      </w:r>
      <w:r w:rsidR="00F6178D" w:rsidRPr="00F46301">
        <w:rPr>
          <w:rFonts w:ascii="Times New Roman" w:eastAsia="Times New Roman" w:hAnsi="Times New Roman"/>
          <w:kern w:val="0"/>
        </w:rPr>
        <w:t xml:space="preserve">bevandenis </w:t>
      </w:r>
      <w:r w:rsidR="00F46301" w:rsidRPr="00F46301">
        <w:rPr>
          <w:rFonts w:ascii="Times New Roman" w:eastAsia="Times New Roman" w:hAnsi="Times New Roman"/>
          <w:kern w:val="0"/>
        </w:rPr>
        <w:t xml:space="preserve">silicio dioksidas, </w:t>
      </w:r>
      <w:r w:rsidR="00F46301" w:rsidRPr="008A77D5">
        <w:rPr>
          <w:rFonts w:ascii="Times New Roman" w:eastAsia="Times New Roman" w:hAnsi="Times New Roman"/>
          <w:kern w:val="0"/>
        </w:rPr>
        <w:t>b</w:t>
      </w:r>
      <w:r w:rsidR="00F46301" w:rsidRPr="00F46301">
        <w:rPr>
          <w:rFonts w:ascii="Times New Roman" w:eastAsia="Times New Roman" w:hAnsi="Times New Roman"/>
          <w:kern w:val="0"/>
        </w:rPr>
        <w:t>azinis butilintas metakrilato kopolimeras</w:t>
      </w:r>
      <w:r w:rsidR="00F46301" w:rsidRPr="008A77D5">
        <w:rPr>
          <w:rFonts w:ascii="Times New Roman" w:eastAsia="Times New Roman" w:hAnsi="Times New Roman"/>
          <w:kern w:val="0"/>
        </w:rPr>
        <w:t>, m</w:t>
      </w:r>
      <w:r w:rsidR="00F46301" w:rsidRPr="00F46301">
        <w:rPr>
          <w:rFonts w:ascii="Times New Roman" w:eastAsia="Times New Roman" w:hAnsi="Times New Roman"/>
          <w:kern w:val="0"/>
        </w:rPr>
        <w:t>anitolio granulės (E421)</w:t>
      </w:r>
      <w:r w:rsidR="00F46301" w:rsidRPr="008A77D5">
        <w:rPr>
          <w:rFonts w:ascii="Times New Roman" w:eastAsia="Times New Roman" w:hAnsi="Times New Roman"/>
          <w:kern w:val="0"/>
        </w:rPr>
        <w:t>, k</w:t>
      </w:r>
      <w:r w:rsidR="00F46301" w:rsidRPr="00F46301">
        <w:rPr>
          <w:rFonts w:ascii="Times New Roman" w:eastAsia="Times New Roman" w:hAnsi="Times New Roman"/>
          <w:kern w:val="0"/>
        </w:rPr>
        <w:t>rospovidonas (A</w:t>
      </w:r>
      <w:r w:rsidR="00596744">
        <w:t> </w:t>
      </w:r>
      <w:r w:rsidR="00F46301" w:rsidRPr="00F46301">
        <w:rPr>
          <w:rFonts w:ascii="Times New Roman" w:eastAsia="Times New Roman" w:hAnsi="Times New Roman"/>
          <w:kern w:val="0"/>
        </w:rPr>
        <w:t>tipo)</w:t>
      </w:r>
      <w:r w:rsidR="00F46301" w:rsidRPr="008A77D5">
        <w:rPr>
          <w:rFonts w:ascii="Times New Roman" w:eastAsia="Times New Roman" w:hAnsi="Times New Roman"/>
          <w:kern w:val="0"/>
        </w:rPr>
        <w:t>, a</w:t>
      </w:r>
      <w:r w:rsidR="00F46301" w:rsidRPr="00F46301">
        <w:rPr>
          <w:rFonts w:ascii="Times New Roman" w:eastAsia="Times New Roman" w:hAnsi="Times New Roman"/>
          <w:kern w:val="0"/>
        </w:rPr>
        <w:t>spartamas (E951)</w:t>
      </w:r>
      <w:r w:rsidR="00F46301" w:rsidRPr="008A77D5">
        <w:rPr>
          <w:rFonts w:ascii="Times New Roman" w:eastAsia="Times New Roman" w:hAnsi="Times New Roman"/>
          <w:kern w:val="0"/>
        </w:rPr>
        <w:t>, b</w:t>
      </w:r>
      <w:r w:rsidR="00F46301" w:rsidRPr="00F46301">
        <w:rPr>
          <w:rFonts w:ascii="Times New Roman" w:eastAsia="Times New Roman" w:hAnsi="Times New Roman"/>
          <w:kern w:val="0"/>
        </w:rPr>
        <w:t>raškių kvapioji medžiaga (natūralios identiškos kvapiosios medžiagos, natūralių kvapiųjų medžiagų kompleksai, kukurūzų maltodekstrinas ir propilenglikolis</w:t>
      </w:r>
      <w:r w:rsidR="00F6178D" w:rsidRPr="00F6178D">
        <w:rPr>
          <w:rFonts w:ascii="Times New Roman" w:eastAsia="Times New Roman" w:hAnsi="Times New Roman"/>
          <w:kern w:val="0"/>
        </w:rPr>
        <w:t xml:space="preserve"> </w:t>
      </w:r>
      <w:r w:rsidR="00F6178D">
        <w:rPr>
          <w:rFonts w:ascii="Times New Roman" w:eastAsia="Times New Roman" w:hAnsi="Times New Roman"/>
          <w:kern w:val="0"/>
        </w:rPr>
        <w:t>(</w:t>
      </w:r>
      <w:r w:rsidR="00F6178D" w:rsidRPr="00F46301">
        <w:rPr>
          <w:rFonts w:ascii="Times New Roman" w:eastAsia="Times New Roman" w:hAnsi="Times New Roman"/>
          <w:kern w:val="0"/>
        </w:rPr>
        <w:t>E1520</w:t>
      </w:r>
      <w:r w:rsidR="00F46301" w:rsidRPr="00F46301">
        <w:rPr>
          <w:rFonts w:ascii="Times New Roman" w:eastAsia="Times New Roman" w:hAnsi="Times New Roman"/>
          <w:kern w:val="0"/>
        </w:rPr>
        <w:t>)</w:t>
      </w:r>
      <w:r w:rsidR="00D07094">
        <w:rPr>
          <w:rFonts w:ascii="Times New Roman" w:eastAsia="Times New Roman" w:hAnsi="Times New Roman"/>
          <w:kern w:val="0"/>
        </w:rPr>
        <w:t>)</w:t>
      </w:r>
      <w:r w:rsidR="00F46301" w:rsidRPr="008A77D5">
        <w:rPr>
          <w:rFonts w:ascii="Times New Roman" w:eastAsia="Times New Roman" w:hAnsi="Times New Roman"/>
          <w:kern w:val="0"/>
        </w:rPr>
        <w:t>, m</w:t>
      </w:r>
      <w:r w:rsidR="00F46301" w:rsidRPr="00F46301">
        <w:rPr>
          <w:rFonts w:ascii="Times New Roman" w:eastAsia="Times New Roman" w:hAnsi="Times New Roman"/>
          <w:kern w:val="0"/>
        </w:rPr>
        <w:t>agnio stearatas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C74D78" w:rsidP="00112119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Ondansetron STADA Arzneimittel AG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išvaizda ir kiekis pakuotėje</w:t>
      </w:r>
    </w:p>
    <w:p w:rsidR="008A77D5" w:rsidRPr="00682B35" w:rsidRDefault="008A77D5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4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mg: apvali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balt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balkšv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plokšči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tabletė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nuožulniais kraštais,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abipus lygiu paviršiumi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="007153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kurių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skersmuo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9F025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– 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8 mm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±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0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mm.</w:t>
      </w:r>
    </w:p>
    <w:p w:rsidR="008A77D5" w:rsidRPr="00682B35" w:rsidRDefault="008A77D5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8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mg: apvali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balt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balkšv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plokšči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tabletė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nuožulniais kraštais,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kurių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vienos pusės paviršius lygus,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o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kitoje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pusėje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įspausta „8“,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tablečių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skersmuo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– 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11 mm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±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0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mm.</w:t>
      </w:r>
    </w:p>
    <w:p w:rsidR="00062E3B" w:rsidRPr="00062E3B" w:rsidRDefault="00062E3B" w:rsidP="008A77D5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062E3B" w:rsidRPr="00062E3B" w:rsidRDefault="00C74D78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="008A77D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4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disperguojamos tabletės tiekiamos lizdinėse plokštelėse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: 2, 4, 6, 10 </w:t>
      </w:r>
      <w:r w:rsid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 </w:t>
      </w:r>
      <w:r w:rsidR="008A77D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disperguojamų tablečių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062E3B" w:rsidRPr="00062E3B" w:rsidRDefault="008A77D5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 d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alomųjų lizdinių plokštelių pakuotės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e, kuriose yra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2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1, 4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1, 6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1, 10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čių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062E3B" w:rsidRPr="00062E3B" w:rsidRDefault="00062E3B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8A77D5" w:rsidRPr="00062E3B" w:rsidRDefault="00C74D78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Arzneimittel AG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8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8A77D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disperguojamos tabletės tiekiamos lizdinėse plokštelėse</w:t>
      </w:r>
      <w:r w:rsidR="008A77D5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: 2, 4, 6, 10 </w:t>
      </w:r>
      <w:r w:rsidR="008A77D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8A77D5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 </w:t>
      </w:r>
      <w:r w:rsidR="008A77D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disperguojamųjų tablečių</w:t>
      </w:r>
      <w:r w:rsidR="008A77D5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062E3B" w:rsidRPr="00062E3B" w:rsidRDefault="008A77D5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 dalomųjų lizdinių plokštelių pakuotėse, kuriose yra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2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1, 4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1, 6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1, 10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čių.</w:t>
      </w:r>
    </w:p>
    <w:p w:rsidR="00062E3B" w:rsidRPr="00062E3B" w:rsidRDefault="00062E3B" w:rsidP="008A77D5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43695F" w:rsidRDefault="008A77D5" w:rsidP="008A7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Gali būti tiek</w:t>
      </w:r>
      <w:r>
        <w:rPr>
          <w:rFonts w:ascii="Times New Roman" w:eastAsia="Times New Roman" w:hAnsi="Times New Roman"/>
          <w:kern w:val="0"/>
        </w:rPr>
        <w:t>i</w:t>
      </w:r>
      <w:r w:rsidRPr="008A77D5">
        <w:rPr>
          <w:rFonts w:ascii="Times New Roman" w:eastAsia="Times New Roman" w:hAnsi="Times New Roman"/>
          <w:kern w:val="0"/>
        </w:rPr>
        <w:t>amos ne visų dydžių pakuotės</w:t>
      </w:r>
      <w:r>
        <w:rPr>
          <w:rFonts w:ascii="Times New Roman" w:eastAsia="Times New Roman" w:hAnsi="Times New Roman"/>
          <w:kern w:val="0"/>
        </w:rPr>
        <w:t>.</w:t>
      </w:r>
    </w:p>
    <w:p w:rsidR="008A77D5" w:rsidRDefault="008A77D5" w:rsidP="008A7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BB08ED" w:rsidRPr="00BB08ED" w:rsidRDefault="00BB08ED" w:rsidP="00BB08ED">
      <w:pPr>
        <w:keepNext/>
        <w:spacing w:after="0" w:line="240" w:lineRule="auto"/>
        <w:jc w:val="both"/>
        <w:outlineLvl w:val="3"/>
        <w:rPr>
          <w:rFonts w:ascii="Times New Roman" w:hAnsi="Times New Roman"/>
        </w:rPr>
      </w:pPr>
      <w:r w:rsidRPr="00BB08ED">
        <w:rPr>
          <w:rFonts w:ascii="Times New Roman" w:hAnsi="Times New Roman"/>
          <w:b/>
        </w:rPr>
        <w:t>Registruotojas ir gamintojas</w:t>
      </w:r>
    </w:p>
    <w:p w:rsidR="00BB08ED" w:rsidRPr="00BB08ED" w:rsidRDefault="00BB08ED" w:rsidP="00BB08ED">
      <w:pPr>
        <w:pStyle w:val="Pagrindinistekstas"/>
        <w:kinsoku w:val="0"/>
        <w:overflowPunct w:val="0"/>
      </w:pPr>
    </w:p>
    <w:p w:rsidR="00BB08ED" w:rsidRPr="00BB08ED" w:rsidRDefault="00BB08ED" w:rsidP="00BB08ED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i/>
          <w:iCs/>
          <w:color w:val="auto"/>
          <w:spacing w:val="-2"/>
          <w:sz w:val="22"/>
          <w:szCs w:val="22"/>
        </w:rPr>
      </w:pPr>
      <w:r w:rsidRPr="00BB08ED">
        <w:rPr>
          <w:rFonts w:ascii="Times New Roman" w:hAnsi="Times New Roman"/>
          <w:i/>
          <w:iCs/>
          <w:color w:val="auto"/>
          <w:spacing w:val="-2"/>
          <w:sz w:val="22"/>
          <w:szCs w:val="22"/>
        </w:rPr>
        <w:t>Registruotojas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STADA Arzneimittel AG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Stadastrasse 2-18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61118 Bad Vilbel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Vokietija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BB08ED">
        <w:rPr>
          <w:rFonts w:ascii="Times New Roman" w:hAnsi="Times New Roman"/>
          <w:bCs/>
          <w:i/>
          <w:iCs/>
        </w:rPr>
        <w:t>Gamintojas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INPHARMASCI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ZI N°2 de Prouvy‐Rouvignies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1 rue de Nungesser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>59121 Prouvy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>Prancūzija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  <w:r w:rsidRPr="00B0357E">
        <w:rPr>
          <w:rFonts w:ascii="Times New Roman" w:eastAsia="Arial Unicode MS" w:hAnsi="Times New Roman"/>
          <w:kern w:val="0"/>
          <w:lang w:eastAsia="lt-LT"/>
        </w:rPr>
        <w:t>arba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>STADA Arzneimittel AG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 xml:space="preserve">Stadastrasse 2 - 18 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 xml:space="preserve">61118 Bad Vilbel 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>Vokietija</w:t>
      </w: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Jeigu apie šį vaistą norite sužinoti daugiau, kreipkitės į vietinį registruotojo atstovą:</w:t>
      </w: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UAB „STADA Baltics“</w:t>
      </w:r>
    </w:p>
    <w:p w:rsidR="00BB08ED" w:rsidRPr="00BB08ED" w:rsidRDefault="00BB08ED" w:rsidP="00BB08ED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 xml:space="preserve">A. Goštauto g. 40A 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LT-03163 Vilnius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Lietuva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Tel.: +370 5 260 3926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El. paštas: stada.baltics@stada.com</w:t>
      </w:r>
    </w:p>
    <w:p w:rsidR="00BB08ED" w:rsidRPr="00BB08ED" w:rsidRDefault="00BB08ED" w:rsidP="00BB08ED">
      <w:pPr>
        <w:pStyle w:val="Pagrindinistekstas"/>
        <w:kinsoku w:val="0"/>
        <w:overflowPunct w:val="0"/>
      </w:pPr>
    </w:p>
    <w:p w:rsidR="00BB08ED" w:rsidRDefault="00BB08ED" w:rsidP="00BB08ED">
      <w:pPr>
        <w:keepNext/>
        <w:spacing w:after="0" w:line="240" w:lineRule="auto"/>
        <w:rPr>
          <w:rFonts w:ascii="Times New Roman" w:hAnsi="Times New Roman"/>
          <w:b/>
        </w:rPr>
      </w:pPr>
      <w:r w:rsidRPr="00BB08ED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3211DA" w:rsidRDefault="003211DA" w:rsidP="00BB08ED">
      <w:pPr>
        <w:keepNext/>
        <w:spacing w:after="0" w:line="240" w:lineRule="auto"/>
        <w:rPr>
          <w:rFonts w:ascii="Times New Roman" w:hAnsi="Times New Roman"/>
          <w:b/>
        </w:rPr>
      </w:pPr>
    </w:p>
    <w:p w:rsidR="003211DA" w:rsidRDefault="003211DA" w:rsidP="00321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  <w:r w:rsidRPr="003211DA">
        <w:rPr>
          <w:rFonts w:ascii="Times New Roman" w:hAnsi="Times New Roman"/>
          <w:bCs/>
        </w:rPr>
        <w:t>Lietuva:</w:t>
      </w:r>
      <w:r w:rsidRPr="003211DA">
        <w:rPr>
          <w:rFonts w:ascii="Times New Roman" w:eastAsia="Times New Roman" w:hAnsi="Times New Roman" w:cs="Arial"/>
          <w:kern w:val="0"/>
        </w:rPr>
        <w:t xml:space="preserve"> </w:t>
      </w:r>
      <w:r w:rsidRPr="00FB449C">
        <w:rPr>
          <w:rFonts w:ascii="Times New Roman" w:eastAsia="Times New Roman" w:hAnsi="Times New Roman" w:cs="Arial"/>
          <w:kern w:val="0"/>
        </w:rPr>
        <w:t xml:space="preserve">Ondansetron STADA Arzneimittel AG </w:t>
      </w:r>
    </w:p>
    <w:p w:rsidR="003211DA" w:rsidRPr="009F39EB" w:rsidRDefault="003211DA" w:rsidP="00321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  <w:r>
        <w:rPr>
          <w:rFonts w:ascii="Times New Roman" w:eastAsia="Times New Roman" w:hAnsi="Times New Roman" w:cs="Arial"/>
          <w:kern w:val="0"/>
        </w:rPr>
        <w:t xml:space="preserve">Vokietija: </w:t>
      </w:r>
      <w:r w:rsidRPr="00FB449C">
        <w:rPr>
          <w:rFonts w:ascii="Times New Roman" w:eastAsia="Times New Roman" w:hAnsi="Times New Roman" w:cs="Arial"/>
          <w:kern w:val="0"/>
        </w:rPr>
        <w:t xml:space="preserve">Ondansetron AL </w:t>
      </w:r>
    </w:p>
    <w:p w:rsidR="003211DA" w:rsidRPr="009F39EB" w:rsidRDefault="003211DA" w:rsidP="00321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</w:p>
    <w:p w:rsidR="005D582C" w:rsidRPr="008A77D5" w:rsidRDefault="005D582C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201BD" w:rsidRPr="00D201BD" w:rsidRDefault="00D201BD" w:rsidP="00D201BD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b/>
          <w:bCs/>
          <w:color w:val="auto"/>
          <w:spacing w:val="-2"/>
          <w:sz w:val="22"/>
          <w:szCs w:val="22"/>
        </w:rPr>
      </w:pP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Šis</w:t>
      </w:r>
      <w:r w:rsidRPr="00D201BD">
        <w:rPr>
          <w:rFonts w:ascii="Times New Roman" w:hAnsi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pakuotės</w:t>
      </w:r>
      <w:r w:rsidRPr="00D201BD">
        <w:rPr>
          <w:rFonts w:ascii="Times New Roman" w:hAnsi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lapelis</w:t>
      </w:r>
      <w:r w:rsidRPr="00D201BD">
        <w:rPr>
          <w:rFonts w:ascii="Times New Roman" w:hAnsi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paskutinį</w:t>
      </w:r>
      <w:r w:rsidRPr="00D201BD">
        <w:rPr>
          <w:rFonts w:ascii="Times New Roman" w:hAnsi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kartą</w:t>
      </w:r>
      <w:r w:rsidRPr="00D201BD">
        <w:rPr>
          <w:rFonts w:ascii="Times New Roman" w:hAnsi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peržiūrėtas</w:t>
      </w:r>
      <w:r w:rsidRPr="00D201BD">
        <w:rPr>
          <w:rFonts w:ascii="Times New Roman" w:hAnsi="Times New Roman"/>
          <w:b/>
          <w:bCs/>
          <w:color w:val="auto"/>
          <w:spacing w:val="-4"/>
          <w:sz w:val="22"/>
          <w:szCs w:val="22"/>
        </w:rPr>
        <w:t xml:space="preserve"> </w:t>
      </w:r>
      <w:r w:rsidR="008B4704">
        <w:rPr>
          <w:rFonts w:ascii="Times New Roman" w:hAnsi="Times New Roman"/>
          <w:b/>
          <w:bCs/>
          <w:color w:val="auto"/>
          <w:sz w:val="22"/>
          <w:szCs w:val="22"/>
          <w:lang w:eastAsia="lt-LT"/>
        </w:rPr>
        <w:t>2025-05-19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  <w:lang w:eastAsia="lt-LT"/>
        </w:rPr>
        <w:t>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Išsami informacija apie šį vaistą pateikiama Valstybinės vaistų kontrolės tarnybos prie Lietuvos Respublikos sveikatos apsaugos ministerijos tinklalapyje</w:t>
      </w:r>
      <w:r w:rsidRPr="008A77D5">
        <w:rPr>
          <w:rFonts w:ascii="Times New Roman" w:eastAsia="Times New Roman" w:hAnsi="Times New Roman"/>
          <w:i/>
          <w:kern w:val="0"/>
        </w:rPr>
        <w:t xml:space="preserve"> </w:t>
      </w:r>
      <w:r w:rsidRPr="008A77D5">
        <w:rPr>
          <w:rFonts w:ascii="Times New Roman" w:eastAsia="Times New Roman" w:hAnsi="Times New Roman"/>
          <w:color w:val="0000EE"/>
          <w:kern w:val="0"/>
          <w:u w:val="single"/>
          <w:lang w:eastAsia="lt-LT"/>
        </w:rPr>
        <w:t>https://vvkt.lrv.lt/lt/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FE3FB3" w:rsidRPr="008A77D5" w:rsidRDefault="00FE3FB3" w:rsidP="00112119">
      <w:pPr>
        <w:rPr>
          <w:rFonts w:ascii="Times New Roman" w:hAnsi="Times New Roman"/>
        </w:rPr>
      </w:pPr>
    </w:p>
    <w:sectPr w:rsidR="00FE3FB3" w:rsidRPr="008A77D5" w:rsidSect="006D2A0C">
      <w:footerReference w:type="default" r:id="rId10"/>
      <w:pgSz w:w="11910" w:h="16840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3F" w:rsidRDefault="0037523F">
      <w:pPr>
        <w:spacing w:after="0" w:line="240" w:lineRule="auto"/>
      </w:pPr>
      <w:r>
        <w:separator/>
      </w:r>
    </w:p>
  </w:endnote>
  <w:endnote w:type="continuationSeparator" w:id="0">
    <w:p w:rsidR="0037523F" w:rsidRDefault="003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08" w:rsidRDefault="004E6924">
    <w:pPr>
      <w:pStyle w:val="Pagrindinistekstas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049" type="#_x0000_t202" style="position:absolute;margin-left:290.15pt;margin-top:795.35pt;width:15.9pt;height:1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" filled="f" stroked="f">
          <v:textbox inset="0,0,0,0">
            <w:txbxContent>
              <w:p w:rsidR="001F7C08" w:rsidRDefault="00A52E81">
                <w:pPr>
                  <w:spacing w:before="15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spacing w:val="-5"/>
                    <w:sz w:val="16"/>
                  </w:rPr>
                  <w:fldChar w:fldCharType="separate"/>
                </w:r>
                <w:r w:rsidR="006C50E6">
                  <w:rPr>
                    <w:rFonts w:ascii="Arial"/>
                    <w:noProof/>
                    <w:spacing w:val="-5"/>
                    <w:sz w:val="16"/>
                  </w:rPr>
                  <w:t>1</w:t>
                </w:r>
                <w:r>
                  <w:rPr>
                    <w:rFonts w:ascii="Arial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3F" w:rsidRDefault="0037523F">
      <w:pPr>
        <w:spacing w:after="0" w:line="240" w:lineRule="auto"/>
      </w:pPr>
      <w:r>
        <w:separator/>
      </w:r>
    </w:p>
  </w:footnote>
  <w:footnote w:type="continuationSeparator" w:id="0">
    <w:p w:rsidR="0037523F" w:rsidRDefault="0037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13"/>
    <w:multiLevelType w:val="hybridMultilevel"/>
    <w:tmpl w:val="348C5CFC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6649948">
      <w:numFmt w:val="bullet"/>
      <w:lvlText w:val="•"/>
      <w:lvlJc w:val="left"/>
      <w:pPr>
        <w:ind w:left="1752" w:hanging="562"/>
      </w:pPr>
      <w:rPr>
        <w:rFonts w:hint="default"/>
        <w:lang w:val="lt-LT" w:eastAsia="en-US" w:bidi="ar-SA"/>
      </w:rPr>
    </w:lvl>
    <w:lvl w:ilvl="2" w:tplc="EAD467DA">
      <w:numFmt w:val="bullet"/>
      <w:lvlText w:val="•"/>
      <w:lvlJc w:val="left"/>
      <w:pPr>
        <w:ind w:left="2725" w:hanging="562"/>
      </w:pPr>
      <w:rPr>
        <w:rFonts w:hint="default"/>
        <w:lang w:val="lt-LT" w:eastAsia="en-US" w:bidi="ar-SA"/>
      </w:rPr>
    </w:lvl>
    <w:lvl w:ilvl="3" w:tplc="7D04794A">
      <w:numFmt w:val="bullet"/>
      <w:lvlText w:val="•"/>
      <w:lvlJc w:val="left"/>
      <w:pPr>
        <w:ind w:left="3697" w:hanging="562"/>
      </w:pPr>
      <w:rPr>
        <w:rFonts w:hint="default"/>
        <w:lang w:val="lt-LT" w:eastAsia="en-US" w:bidi="ar-SA"/>
      </w:rPr>
    </w:lvl>
    <w:lvl w:ilvl="4" w:tplc="832CBF28">
      <w:numFmt w:val="bullet"/>
      <w:lvlText w:val="•"/>
      <w:lvlJc w:val="left"/>
      <w:pPr>
        <w:ind w:left="4670" w:hanging="562"/>
      </w:pPr>
      <w:rPr>
        <w:rFonts w:hint="default"/>
        <w:lang w:val="lt-LT" w:eastAsia="en-US" w:bidi="ar-SA"/>
      </w:rPr>
    </w:lvl>
    <w:lvl w:ilvl="5" w:tplc="14D0B2D8">
      <w:numFmt w:val="bullet"/>
      <w:lvlText w:val="•"/>
      <w:lvlJc w:val="left"/>
      <w:pPr>
        <w:ind w:left="5642" w:hanging="562"/>
      </w:pPr>
      <w:rPr>
        <w:rFonts w:hint="default"/>
        <w:lang w:val="lt-LT" w:eastAsia="en-US" w:bidi="ar-SA"/>
      </w:rPr>
    </w:lvl>
    <w:lvl w:ilvl="6" w:tplc="9A1EEDE8">
      <w:numFmt w:val="bullet"/>
      <w:lvlText w:val="•"/>
      <w:lvlJc w:val="left"/>
      <w:pPr>
        <w:ind w:left="6615" w:hanging="562"/>
      </w:pPr>
      <w:rPr>
        <w:rFonts w:hint="default"/>
        <w:lang w:val="lt-LT" w:eastAsia="en-US" w:bidi="ar-SA"/>
      </w:rPr>
    </w:lvl>
    <w:lvl w:ilvl="7" w:tplc="644AC9F8">
      <w:numFmt w:val="bullet"/>
      <w:lvlText w:val="•"/>
      <w:lvlJc w:val="left"/>
      <w:pPr>
        <w:ind w:left="7587" w:hanging="562"/>
      </w:pPr>
      <w:rPr>
        <w:rFonts w:hint="default"/>
        <w:lang w:val="lt-LT" w:eastAsia="en-US" w:bidi="ar-SA"/>
      </w:rPr>
    </w:lvl>
    <w:lvl w:ilvl="8" w:tplc="C7AA609A">
      <w:numFmt w:val="bullet"/>
      <w:lvlText w:val="•"/>
      <w:lvlJc w:val="left"/>
      <w:pPr>
        <w:ind w:left="8560" w:hanging="562"/>
      </w:pPr>
      <w:rPr>
        <w:rFonts w:hint="default"/>
        <w:lang w:val="lt-LT" w:eastAsia="en-US" w:bidi="ar-SA"/>
      </w:rPr>
    </w:lvl>
  </w:abstractNum>
  <w:abstractNum w:abstractNumId="1" w15:restartNumberingAfterBreak="0">
    <w:nsid w:val="04F00807"/>
    <w:multiLevelType w:val="hybridMultilevel"/>
    <w:tmpl w:val="4D4EF7F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35AB8"/>
    <w:multiLevelType w:val="hybridMultilevel"/>
    <w:tmpl w:val="427C0572"/>
    <w:lvl w:ilvl="0" w:tplc="042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BB65705"/>
    <w:multiLevelType w:val="hybridMultilevel"/>
    <w:tmpl w:val="21CCF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3531"/>
    <w:multiLevelType w:val="hybridMultilevel"/>
    <w:tmpl w:val="BAB42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23B64"/>
    <w:multiLevelType w:val="hybridMultilevel"/>
    <w:tmpl w:val="703E9EF2"/>
    <w:lvl w:ilvl="0" w:tplc="8C9A9244">
      <w:numFmt w:val="bullet"/>
      <w:lvlText w:val="-"/>
      <w:lvlJc w:val="left"/>
      <w:pPr>
        <w:ind w:left="100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3687697"/>
    <w:multiLevelType w:val="hybridMultilevel"/>
    <w:tmpl w:val="AABA2494"/>
    <w:lvl w:ilvl="0" w:tplc="9EDC09FE">
      <w:start w:val="1"/>
      <w:numFmt w:val="upperLetter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C940DF8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69EE6052">
      <w:numFmt w:val="bullet"/>
      <w:lvlText w:val="•"/>
      <w:lvlJc w:val="left"/>
      <w:pPr>
        <w:ind w:left="4811" w:hanging="269"/>
      </w:pPr>
      <w:rPr>
        <w:rFonts w:hint="default"/>
        <w:lang w:val="lt-LT" w:eastAsia="en-US" w:bidi="ar-SA"/>
      </w:rPr>
    </w:lvl>
    <w:lvl w:ilvl="3" w:tplc="9A3C7F18">
      <w:numFmt w:val="bullet"/>
      <w:lvlText w:val="•"/>
      <w:lvlJc w:val="left"/>
      <w:pPr>
        <w:ind w:left="5523" w:hanging="269"/>
      </w:pPr>
      <w:rPr>
        <w:rFonts w:hint="default"/>
        <w:lang w:val="lt-LT" w:eastAsia="en-US" w:bidi="ar-SA"/>
      </w:rPr>
    </w:lvl>
    <w:lvl w:ilvl="4" w:tplc="5194324E">
      <w:numFmt w:val="bullet"/>
      <w:lvlText w:val="•"/>
      <w:lvlJc w:val="left"/>
      <w:pPr>
        <w:ind w:left="6235" w:hanging="269"/>
      </w:pPr>
      <w:rPr>
        <w:rFonts w:hint="default"/>
        <w:lang w:val="lt-LT" w:eastAsia="en-US" w:bidi="ar-SA"/>
      </w:rPr>
    </w:lvl>
    <w:lvl w:ilvl="5" w:tplc="5ECAC6D0">
      <w:numFmt w:val="bullet"/>
      <w:lvlText w:val="•"/>
      <w:lvlJc w:val="left"/>
      <w:pPr>
        <w:ind w:left="6946" w:hanging="269"/>
      </w:pPr>
      <w:rPr>
        <w:rFonts w:hint="default"/>
        <w:lang w:val="lt-LT" w:eastAsia="en-US" w:bidi="ar-SA"/>
      </w:rPr>
    </w:lvl>
    <w:lvl w:ilvl="6" w:tplc="CD8E4180">
      <w:numFmt w:val="bullet"/>
      <w:lvlText w:val="•"/>
      <w:lvlJc w:val="left"/>
      <w:pPr>
        <w:ind w:left="7658" w:hanging="269"/>
      </w:pPr>
      <w:rPr>
        <w:rFonts w:hint="default"/>
        <w:lang w:val="lt-LT" w:eastAsia="en-US" w:bidi="ar-SA"/>
      </w:rPr>
    </w:lvl>
    <w:lvl w:ilvl="7" w:tplc="4410886C">
      <w:numFmt w:val="bullet"/>
      <w:lvlText w:val="•"/>
      <w:lvlJc w:val="left"/>
      <w:pPr>
        <w:ind w:left="8370" w:hanging="269"/>
      </w:pPr>
      <w:rPr>
        <w:rFonts w:hint="default"/>
        <w:lang w:val="lt-LT" w:eastAsia="en-US" w:bidi="ar-SA"/>
      </w:rPr>
    </w:lvl>
    <w:lvl w:ilvl="8" w:tplc="0114D1A2">
      <w:numFmt w:val="bullet"/>
      <w:lvlText w:val="•"/>
      <w:lvlJc w:val="left"/>
      <w:pPr>
        <w:ind w:left="9082" w:hanging="269"/>
      </w:pPr>
      <w:rPr>
        <w:rFonts w:hint="default"/>
        <w:lang w:val="lt-LT" w:eastAsia="en-US" w:bidi="ar-SA"/>
      </w:rPr>
    </w:lvl>
  </w:abstractNum>
  <w:abstractNum w:abstractNumId="7" w15:restartNumberingAfterBreak="0">
    <w:nsid w:val="26B23EED"/>
    <w:multiLevelType w:val="hybridMultilevel"/>
    <w:tmpl w:val="7B282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2BD3"/>
    <w:multiLevelType w:val="hybridMultilevel"/>
    <w:tmpl w:val="E11A64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6248F"/>
    <w:multiLevelType w:val="hybridMultilevel"/>
    <w:tmpl w:val="9AE6FF98"/>
    <w:lvl w:ilvl="0" w:tplc="0E624B70">
      <w:numFmt w:val="bullet"/>
      <w:lvlText w:val=""/>
      <w:lvlJc w:val="left"/>
      <w:pPr>
        <w:ind w:left="1371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D7C0A00">
      <w:numFmt w:val="bullet"/>
      <w:lvlText w:val="•"/>
      <w:lvlJc w:val="left"/>
      <w:pPr>
        <w:ind w:left="1541" w:hanging="178"/>
      </w:pPr>
      <w:rPr>
        <w:rFonts w:hint="default"/>
        <w:lang w:val="lt-LT" w:eastAsia="en-US" w:bidi="ar-SA"/>
      </w:rPr>
    </w:lvl>
    <w:lvl w:ilvl="2" w:tplc="DCAEB992">
      <w:numFmt w:val="bullet"/>
      <w:lvlText w:val="•"/>
      <w:lvlJc w:val="left"/>
      <w:pPr>
        <w:ind w:left="1703" w:hanging="178"/>
      </w:pPr>
      <w:rPr>
        <w:rFonts w:hint="default"/>
        <w:lang w:val="lt-LT" w:eastAsia="en-US" w:bidi="ar-SA"/>
      </w:rPr>
    </w:lvl>
    <w:lvl w:ilvl="3" w:tplc="B21EBAA0">
      <w:numFmt w:val="bullet"/>
      <w:lvlText w:val="•"/>
      <w:lvlJc w:val="left"/>
      <w:pPr>
        <w:ind w:left="1865" w:hanging="178"/>
      </w:pPr>
      <w:rPr>
        <w:rFonts w:hint="default"/>
        <w:lang w:val="lt-LT" w:eastAsia="en-US" w:bidi="ar-SA"/>
      </w:rPr>
    </w:lvl>
    <w:lvl w:ilvl="4" w:tplc="061A9554">
      <w:numFmt w:val="bullet"/>
      <w:lvlText w:val="•"/>
      <w:lvlJc w:val="left"/>
      <w:pPr>
        <w:ind w:left="2027" w:hanging="178"/>
      </w:pPr>
      <w:rPr>
        <w:rFonts w:hint="default"/>
        <w:lang w:val="lt-LT" w:eastAsia="en-US" w:bidi="ar-SA"/>
      </w:rPr>
    </w:lvl>
    <w:lvl w:ilvl="5" w:tplc="3752C1DE">
      <w:numFmt w:val="bullet"/>
      <w:lvlText w:val="•"/>
      <w:lvlJc w:val="left"/>
      <w:pPr>
        <w:ind w:left="2189" w:hanging="178"/>
      </w:pPr>
      <w:rPr>
        <w:rFonts w:hint="default"/>
        <w:lang w:val="lt-LT" w:eastAsia="en-US" w:bidi="ar-SA"/>
      </w:rPr>
    </w:lvl>
    <w:lvl w:ilvl="6" w:tplc="FCB8AF02">
      <w:numFmt w:val="bullet"/>
      <w:lvlText w:val="•"/>
      <w:lvlJc w:val="left"/>
      <w:pPr>
        <w:ind w:left="2350" w:hanging="178"/>
      </w:pPr>
      <w:rPr>
        <w:rFonts w:hint="default"/>
        <w:lang w:val="lt-LT" w:eastAsia="en-US" w:bidi="ar-SA"/>
      </w:rPr>
    </w:lvl>
    <w:lvl w:ilvl="7" w:tplc="5E94D2F0">
      <w:numFmt w:val="bullet"/>
      <w:lvlText w:val="•"/>
      <w:lvlJc w:val="left"/>
      <w:pPr>
        <w:ind w:left="2512" w:hanging="178"/>
      </w:pPr>
      <w:rPr>
        <w:rFonts w:hint="default"/>
        <w:lang w:val="lt-LT" w:eastAsia="en-US" w:bidi="ar-SA"/>
      </w:rPr>
    </w:lvl>
    <w:lvl w:ilvl="8" w:tplc="D73A7C90">
      <w:numFmt w:val="bullet"/>
      <w:lvlText w:val="•"/>
      <w:lvlJc w:val="left"/>
      <w:pPr>
        <w:ind w:left="2674" w:hanging="178"/>
      </w:pPr>
      <w:rPr>
        <w:rFonts w:hint="default"/>
        <w:lang w:val="lt-LT" w:eastAsia="en-US" w:bidi="ar-SA"/>
      </w:rPr>
    </w:lvl>
  </w:abstractNum>
  <w:abstractNum w:abstractNumId="10" w15:restartNumberingAfterBreak="0">
    <w:nsid w:val="33B42FEC"/>
    <w:multiLevelType w:val="hybridMultilevel"/>
    <w:tmpl w:val="6D0E4BA2"/>
    <w:lvl w:ilvl="0" w:tplc="14F2CACA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19826B0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8B5CCF2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6F097EA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9690969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D7D2285E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F31AC1FA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2AA0AE08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0A362F8E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11" w15:restartNumberingAfterBreak="0">
    <w:nsid w:val="35345373"/>
    <w:multiLevelType w:val="hybridMultilevel"/>
    <w:tmpl w:val="6D8A9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4F85"/>
    <w:multiLevelType w:val="hybridMultilevel"/>
    <w:tmpl w:val="C346E2A8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D742B"/>
    <w:multiLevelType w:val="hybridMultilevel"/>
    <w:tmpl w:val="B3EA8DC8"/>
    <w:lvl w:ilvl="0" w:tplc="ABBE3F06">
      <w:start w:val="1"/>
      <w:numFmt w:val="upperLetter"/>
      <w:lvlText w:val="%1."/>
      <w:lvlJc w:val="left"/>
      <w:pPr>
        <w:ind w:left="191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19204A5E">
      <w:numFmt w:val="bullet"/>
      <w:lvlText w:val="•"/>
      <w:lvlJc w:val="left"/>
      <w:pPr>
        <w:ind w:left="2778" w:hanging="708"/>
      </w:pPr>
      <w:rPr>
        <w:rFonts w:hint="default"/>
        <w:lang w:val="lt-LT" w:eastAsia="en-US" w:bidi="ar-SA"/>
      </w:rPr>
    </w:lvl>
    <w:lvl w:ilvl="2" w:tplc="535A0F6E">
      <w:numFmt w:val="bullet"/>
      <w:lvlText w:val="•"/>
      <w:lvlJc w:val="left"/>
      <w:pPr>
        <w:ind w:left="3637" w:hanging="708"/>
      </w:pPr>
      <w:rPr>
        <w:rFonts w:hint="default"/>
        <w:lang w:val="lt-LT" w:eastAsia="en-US" w:bidi="ar-SA"/>
      </w:rPr>
    </w:lvl>
    <w:lvl w:ilvl="3" w:tplc="740A437A">
      <w:numFmt w:val="bullet"/>
      <w:lvlText w:val="•"/>
      <w:lvlJc w:val="left"/>
      <w:pPr>
        <w:ind w:left="4495" w:hanging="708"/>
      </w:pPr>
      <w:rPr>
        <w:rFonts w:hint="default"/>
        <w:lang w:val="lt-LT" w:eastAsia="en-US" w:bidi="ar-SA"/>
      </w:rPr>
    </w:lvl>
    <w:lvl w:ilvl="4" w:tplc="EA52D222">
      <w:numFmt w:val="bullet"/>
      <w:lvlText w:val="•"/>
      <w:lvlJc w:val="left"/>
      <w:pPr>
        <w:ind w:left="5354" w:hanging="708"/>
      </w:pPr>
      <w:rPr>
        <w:rFonts w:hint="default"/>
        <w:lang w:val="lt-LT" w:eastAsia="en-US" w:bidi="ar-SA"/>
      </w:rPr>
    </w:lvl>
    <w:lvl w:ilvl="5" w:tplc="16AA0068">
      <w:numFmt w:val="bullet"/>
      <w:lvlText w:val="•"/>
      <w:lvlJc w:val="left"/>
      <w:pPr>
        <w:ind w:left="6212" w:hanging="708"/>
      </w:pPr>
      <w:rPr>
        <w:rFonts w:hint="default"/>
        <w:lang w:val="lt-LT" w:eastAsia="en-US" w:bidi="ar-SA"/>
      </w:rPr>
    </w:lvl>
    <w:lvl w:ilvl="6" w:tplc="0960036A">
      <w:numFmt w:val="bullet"/>
      <w:lvlText w:val="•"/>
      <w:lvlJc w:val="left"/>
      <w:pPr>
        <w:ind w:left="7071" w:hanging="708"/>
      </w:pPr>
      <w:rPr>
        <w:rFonts w:hint="default"/>
        <w:lang w:val="lt-LT" w:eastAsia="en-US" w:bidi="ar-SA"/>
      </w:rPr>
    </w:lvl>
    <w:lvl w:ilvl="7" w:tplc="6630DCD8">
      <w:numFmt w:val="bullet"/>
      <w:lvlText w:val="•"/>
      <w:lvlJc w:val="left"/>
      <w:pPr>
        <w:ind w:left="7929" w:hanging="708"/>
      </w:pPr>
      <w:rPr>
        <w:rFonts w:hint="default"/>
        <w:lang w:val="lt-LT" w:eastAsia="en-US" w:bidi="ar-SA"/>
      </w:rPr>
    </w:lvl>
    <w:lvl w:ilvl="8" w:tplc="C92EA42A">
      <w:numFmt w:val="bullet"/>
      <w:lvlText w:val="•"/>
      <w:lvlJc w:val="left"/>
      <w:pPr>
        <w:ind w:left="8788" w:hanging="708"/>
      </w:pPr>
      <w:rPr>
        <w:rFonts w:hint="default"/>
        <w:lang w:val="lt-LT" w:eastAsia="en-US" w:bidi="ar-SA"/>
      </w:rPr>
    </w:lvl>
  </w:abstractNum>
  <w:abstractNum w:abstractNumId="14" w15:restartNumberingAfterBreak="0">
    <w:nsid w:val="3C3B69A2"/>
    <w:multiLevelType w:val="hybridMultilevel"/>
    <w:tmpl w:val="64F69244"/>
    <w:lvl w:ilvl="0" w:tplc="042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F92051A"/>
    <w:multiLevelType w:val="hybridMultilevel"/>
    <w:tmpl w:val="AD60B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1BA8"/>
    <w:multiLevelType w:val="hybridMultilevel"/>
    <w:tmpl w:val="62F00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4016F"/>
    <w:multiLevelType w:val="hybridMultilevel"/>
    <w:tmpl w:val="5CA6E270"/>
    <w:lvl w:ilvl="0" w:tplc="7C1809F4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79C8FDA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32BA907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06EB424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5FCED72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9692CEFC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54B867CC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6D2CA574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F69AF738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18" w15:restartNumberingAfterBreak="0">
    <w:nsid w:val="476528DA"/>
    <w:multiLevelType w:val="hybridMultilevel"/>
    <w:tmpl w:val="C9485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52E1"/>
    <w:multiLevelType w:val="hybridMultilevel"/>
    <w:tmpl w:val="6D943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47911"/>
    <w:multiLevelType w:val="hybridMultilevel"/>
    <w:tmpl w:val="1954F7D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B4640"/>
    <w:multiLevelType w:val="hybridMultilevel"/>
    <w:tmpl w:val="6CF2E860"/>
    <w:lvl w:ilvl="0" w:tplc="65BC38A6">
      <w:start w:val="1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3160FF2">
      <w:numFmt w:val="bullet"/>
      <w:lvlText w:val=""/>
      <w:lvlJc w:val="left"/>
      <w:pPr>
        <w:ind w:left="782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856A1FA">
      <w:numFmt w:val="bullet"/>
      <w:lvlText w:val="•"/>
      <w:lvlJc w:val="left"/>
      <w:pPr>
        <w:ind w:left="2725" w:hanging="543"/>
      </w:pPr>
      <w:rPr>
        <w:rFonts w:hint="default"/>
        <w:lang w:val="lt-LT" w:eastAsia="en-US" w:bidi="ar-SA"/>
      </w:rPr>
    </w:lvl>
    <w:lvl w:ilvl="3" w:tplc="6274523A">
      <w:numFmt w:val="bullet"/>
      <w:lvlText w:val="•"/>
      <w:lvlJc w:val="left"/>
      <w:pPr>
        <w:ind w:left="3697" w:hanging="543"/>
      </w:pPr>
      <w:rPr>
        <w:rFonts w:hint="default"/>
        <w:lang w:val="lt-LT" w:eastAsia="en-US" w:bidi="ar-SA"/>
      </w:rPr>
    </w:lvl>
    <w:lvl w:ilvl="4" w:tplc="F1B2FABA">
      <w:numFmt w:val="bullet"/>
      <w:lvlText w:val="•"/>
      <w:lvlJc w:val="left"/>
      <w:pPr>
        <w:ind w:left="4670" w:hanging="543"/>
      </w:pPr>
      <w:rPr>
        <w:rFonts w:hint="default"/>
        <w:lang w:val="lt-LT" w:eastAsia="en-US" w:bidi="ar-SA"/>
      </w:rPr>
    </w:lvl>
    <w:lvl w:ilvl="5" w:tplc="5A189E68">
      <w:numFmt w:val="bullet"/>
      <w:lvlText w:val="•"/>
      <w:lvlJc w:val="left"/>
      <w:pPr>
        <w:ind w:left="5642" w:hanging="543"/>
      </w:pPr>
      <w:rPr>
        <w:rFonts w:hint="default"/>
        <w:lang w:val="lt-LT" w:eastAsia="en-US" w:bidi="ar-SA"/>
      </w:rPr>
    </w:lvl>
    <w:lvl w:ilvl="6" w:tplc="A67EE418">
      <w:numFmt w:val="bullet"/>
      <w:lvlText w:val="•"/>
      <w:lvlJc w:val="left"/>
      <w:pPr>
        <w:ind w:left="6615" w:hanging="543"/>
      </w:pPr>
      <w:rPr>
        <w:rFonts w:hint="default"/>
        <w:lang w:val="lt-LT" w:eastAsia="en-US" w:bidi="ar-SA"/>
      </w:rPr>
    </w:lvl>
    <w:lvl w:ilvl="7" w:tplc="FE4AE946">
      <w:numFmt w:val="bullet"/>
      <w:lvlText w:val="•"/>
      <w:lvlJc w:val="left"/>
      <w:pPr>
        <w:ind w:left="7587" w:hanging="543"/>
      </w:pPr>
      <w:rPr>
        <w:rFonts w:hint="default"/>
        <w:lang w:val="lt-LT" w:eastAsia="en-US" w:bidi="ar-SA"/>
      </w:rPr>
    </w:lvl>
    <w:lvl w:ilvl="8" w:tplc="AC6A0FF4">
      <w:numFmt w:val="bullet"/>
      <w:lvlText w:val="•"/>
      <w:lvlJc w:val="left"/>
      <w:pPr>
        <w:ind w:left="8560" w:hanging="543"/>
      </w:pPr>
      <w:rPr>
        <w:rFonts w:hint="default"/>
        <w:lang w:val="lt-LT" w:eastAsia="en-US" w:bidi="ar-SA"/>
      </w:rPr>
    </w:lvl>
  </w:abstractNum>
  <w:abstractNum w:abstractNumId="22" w15:restartNumberingAfterBreak="0">
    <w:nsid w:val="6E947B7F"/>
    <w:multiLevelType w:val="hybridMultilevel"/>
    <w:tmpl w:val="7144A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D4259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EF4"/>
    <w:multiLevelType w:val="hybridMultilevel"/>
    <w:tmpl w:val="AAD66B74"/>
    <w:lvl w:ilvl="0" w:tplc="CEBE0650">
      <w:numFmt w:val="bullet"/>
      <w:lvlText w:val=""/>
      <w:lvlJc w:val="left"/>
      <w:pPr>
        <w:ind w:left="1319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E0CA8E">
      <w:numFmt w:val="bullet"/>
      <w:lvlText w:val="•"/>
      <w:lvlJc w:val="left"/>
      <w:pPr>
        <w:ind w:left="1487" w:hanging="178"/>
      </w:pPr>
      <w:rPr>
        <w:rFonts w:hint="default"/>
        <w:lang w:val="lt-LT" w:eastAsia="en-US" w:bidi="ar-SA"/>
      </w:rPr>
    </w:lvl>
    <w:lvl w:ilvl="2" w:tplc="440C092E">
      <w:numFmt w:val="bullet"/>
      <w:lvlText w:val="•"/>
      <w:lvlJc w:val="left"/>
      <w:pPr>
        <w:ind w:left="1655" w:hanging="178"/>
      </w:pPr>
      <w:rPr>
        <w:rFonts w:hint="default"/>
        <w:lang w:val="lt-LT" w:eastAsia="en-US" w:bidi="ar-SA"/>
      </w:rPr>
    </w:lvl>
    <w:lvl w:ilvl="3" w:tplc="857EAFF8">
      <w:numFmt w:val="bullet"/>
      <w:lvlText w:val="•"/>
      <w:lvlJc w:val="left"/>
      <w:pPr>
        <w:ind w:left="1823" w:hanging="178"/>
      </w:pPr>
      <w:rPr>
        <w:rFonts w:hint="default"/>
        <w:lang w:val="lt-LT" w:eastAsia="en-US" w:bidi="ar-SA"/>
      </w:rPr>
    </w:lvl>
    <w:lvl w:ilvl="4" w:tplc="4C6C3E92">
      <w:numFmt w:val="bullet"/>
      <w:lvlText w:val="•"/>
      <w:lvlJc w:val="left"/>
      <w:pPr>
        <w:ind w:left="1991" w:hanging="178"/>
      </w:pPr>
      <w:rPr>
        <w:rFonts w:hint="default"/>
        <w:lang w:val="lt-LT" w:eastAsia="en-US" w:bidi="ar-SA"/>
      </w:rPr>
    </w:lvl>
    <w:lvl w:ilvl="5" w:tplc="EB38468E">
      <w:numFmt w:val="bullet"/>
      <w:lvlText w:val="•"/>
      <w:lvlJc w:val="left"/>
      <w:pPr>
        <w:ind w:left="2159" w:hanging="178"/>
      </w:pPr>
      <w:rPr>
        <w:rFonts w:hint="default"/>
        <w:lang w:val="lt-LT" w:eastAsia="en-US" w:bidi="ar-SA"/>
      </w:rPr>
    </w:lvl>
    <w:lvl w:ilvl="6" w:tplc="0AD61700">
      <w:numFmt w:val="bullet"/>
      <w:lvlText w:val="•"/>
      <w:lvlJc w:val="left"/>
      <w:pPr>
        <w:ind w:left="2326" w:hanging="178"/>
      </w:pPr>
      <w:rPr>
        <w:rFonts w:hint="default"/>
        <w:lang w:val="lt-LT" w:eastAsia="en-US" w:bidi="ar-SA"/>
      </w:rPr>
    </w:lvl>
    <w:lvl w:ilvl="7" w:tplc="CEC03944">
      <w:numFmt w:val="bullet"/>
      <w:lvlText w:val="•"/>
      <w:lvlJc w:val="left"/>
      <w:pPr>
        <w:ind w:left="2494" w:hanging="178"/>
      </w:pPr>
      <w:rPr>
        <w:rFonts w:hint="default"/>
        <w:lang w:val="lt-LT" w:eastAsia="en-US" w:bidi="ar-SA"/>
      </w:rPr>
    </w:lvl>
    <w:lvl w:ilvl="8" w:tplc="6540D1A2">
      <w:numFmt w:val="bullet"/>
      <w:lvlText w:val="•"/>
      <w:lvlJc w:val="left"/>
      <w:pPr>
        <w:ind w:left="2662" w:hanging="178"/>
      </w:pPr>
      <w:rPr>
        <w:rFonts w:hint="default"/>
        <w:lang w:val="lt-LT" w:eastAsia="en-US" w:bidi="ar-SA"/>
      </w:rPr>
    </w:lvl>
  </w:abstractNum>
  <w:abstractNum w:abstractNumId="24" w15:restartNumberingAfterBreak="0">
    <w:nsid w:val="742806A8"/>
    <w:multiLevelType w:val="multilevel"/>
    <w:tmpl w:val="C54474CC"/>
    <w:lvl w:ilvl="0">
      <w:start w:val="2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782" w:hanging="5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697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70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42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7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0" w:hanging="598"/>
      </w:pPr>
      <w:rPr>
        <w:rFonts w:hint="default"/>
        <w:lang w:val="lt-LT" w:eastAsia="en-US" w:bidi="ar-SA"/>
      </w:rPr>
    </w:lvl>
  </w:abstractNum>
  <w:abstractNum w:abstractNumId="25" w15:restartNumberingAfterBreak="0">
    <w:nsid w:val="783F4A99"/>
    <w:multiLevelType w:val="hybridMultilevel"/>
    <w:tmpl w:val="766A5702"/>
    <w:lvl w:ilvl="0" w:tplc="9EDC09F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9EDC09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FF"/>
    <w:multiLevelType w:val="hybridMultilevel"/>
    <w:tmpl w:val="657A852A"/>
    <w:lvl w:ilvl="0" w:tplc="320A1C1A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9F81982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E98EA274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BD18E16C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6D386EDE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B2D2A1BC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59CC5418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6C7C60C8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3B04537E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abstractNum w:abstractNumId="27" w15:restartNumberingAfterBreak="0">
    <w:nsid w:val="7F2A434C"/>
    <w:multiLevelType w:val="hybridMultilevel"/>
    <w:tmpl w:val="FB8A6C12"/>
    <w:lvl w:ilvl="0" w:tplc="8BC8F0DE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ED2AD7A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8C12384A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C3F637BE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F1505520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FEEA20E2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F90CE9A2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7452FF2C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DBCCB1F6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27"/>
  </w:num>
  <w:num w:numId="5">
    <w:abstractNumId w:val="6"/>
  </w:num>
  <w:num w:numId="6">
    <w:abstractNumId w:val="13"/>
  </w:num>
  <w:num w:numId="7">
    <w:abstractNumId w:val="23"/>
  </w:num>
  <w:num w:numId="8">
    <w:abstractNumId w:val="9"/>
  </w:num>
  <w:num w:numId="9">
    <w:abstractNumId w:val="17"/>
  </w:num>
  <w:num w:numId="10">
    <w:abstractNumId w:val="10"/>
  </w:num>
  <w:num w:numId="11">
    <w:abstractNumId w:val="24"/>
  </w:num>
  <w:num w:numId="12">
    <w:abstractNumId w:val="22"/>
  </w:num>
  <w:num w:numId="13">
    <w:abstractNumId w:val="25"/>
  </w:num>
  <w:num w:numId="14">
    <w:abstractNumId w:val="20"/>
  </w:num>
  <w:num w:numId="15">
    <w:abstractNumId w:val="3"/>
  </w:num>
  <w:num w:numId="16">
    <w:abstractNumId w:val="18"/>
  </w:num>
  <w:num w:numId="17">
    <w:abstractNumId w:val="15"/>
  </w:num>
  <w:num w:numId="18">
    <w:abstractNumId w:val="16"/>
  </w:num>
  <w:num w:numId="19">
    <w:abstractNumId w:val="11"/>
  </w:num>
  <w:num w:numId="20">
    <w:abstractNumId w:val="4"/>
  </w:num>
  <w:num w:numId="21">
    <w:abstractNumId w:val="19"/>
  </w:num>
  <w:num w:numId="22">
    <w:abstractNumId w:val="5"/>
  </w:num>
  <w:num w:numId="23">
    <w:abstractNumId w:val="14"/>
  </w:num>
  <w:num w:numId="24">
    <w:abstractNumId w:val="7"/>
  </w:num>
  <w:num w:numId="25">
    <w:abstractNumId w:val="1"/>
  </w:num>
  <w:num w:numId="26">
    <w:abstractNumId w:val="2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567"/>
  <w:hyphenationZone w:val="39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2E1"/>
    <w:rsid w:val="000039A2"/>
    <w:rsid w:val="000066FE"/>
    <w:rsid w:val="00023AEB"/>
    <w:rsid w:val="00030203"/>
    <w:rsid w:val="0003114F"/>
    <w:rsid w:val="00034CB3"/>
    <w:rsid w:val="00046A3D"/>
    <w:rsid w:val="000500D3"/>
    <w:rsid w:val="000623C7"/>
    <w:rsid w:val="00062E3B"/>
    <w:rsid w:val="00066267"/>
    <w:rsid w:val="000662E1"/>
    <w:rsid w:val="0007374E"/>
    <w:rsid w:val="000837C9"/>
    <w:rsid w:val="00084162"/>
    <w:rsid w:val="00090C2C"/>
    <w:rsid w:val="000949F5"/>
    <w:rsid w:val="00095AD0"/>
    <w:rsid w:val="00096E82"/>
    <w:rsid w:val="000971E9"/>
    <w:rsid w:val="000A2270"/>
    <w:rsid w:val="000A37CD"/>
    <w:rsid w:val="000A41DA"/>
    <w:rsid w:val="000A7CF7"/>
    <w:rsid w:val="000C1757"/>
    <w:rsid w:val="000C28C5"/>
    <w:rsid w:val="000D3856"/>
    <w:rsid w:val="000E1B6D"/>
    <w:rsid w:val="000F2D9B"/>
    <w:rsid w:val="000F580F"/>
    <w:rsid w:val="000F5D44"/>
    <w:rsid w:val="00102A86"/>
    <w:rsid w:val="001033A3"/>
    <w:rsid w:val="00111243"/>
    <w:rsid w:val="001116C3"/>
    <w:rsid w:val="00112119"/>
    <w:rsid w:val="00116E35"/>
    <w:rsid w:val="001209B5"/>
    <w:rsid w:val="00131110"/>
    <w:rsid w:val="001378FC"/>
    <w:rsid w:val="001438A5"/>
    <w:rsid w:val="001439A1"/>
    <w:rsid w:val="00147933"/>
    <w:rsid w:val="00154C01"/>
    <w:rsid w:val="00156B28"/>
    <w:rsid w:val="00161FA6"/>
    <w:rsid w:val="00167FB7"/>
    <w:rsid w:val="00176372"/>
    <w:rsid w:val="00176865"/>
    <w:rsid w:val="00182F34"/>
    <w:rsid w:val="00183B87"/>
    <w:rsid w:val="0018554E"/>
    <w:rsid w:val="001950A8"/>
    <w:rsid w:val="0019714C"/>
    <w:rsid w:val="001A5A9E"/>
    <w:rsid w:val="001B27C9"/>
    <w:rsid w:val="001B417B"/>
    <w:rsid w:val="001B43E1"/>
    <w:rsid w:val="001B4BA0"/>
    <w:rsid w:val="001D2E0F"/>
    <w:rsid w:val="001F1666"/>
    <w:rsid w:val="001F1717"/>
    <w:rsid w:val="001F1C5A"/>
    <w:rsid w:val="001F3751"/>
    <w:rsid w:val="001F7C08"/>
    <w:rsid w:val="002038EF"/>
    <w:rsid w:val="00206FE7"/>
    <w:rsid w:val="002118B9"/>
    <w:rsid w:val="00211BB9"/>
    <w:rsid w:val="002141E3"/>
    <w:rsid w:val="00217121"/>
    <w:rsid w:val="00223751"/>
    <w:rsid w:val="00230F91"/>
    <w:rsid w:val="00240665"/>
    <w:rsid w:val="00241262"/>
    <w:rsid w:val="002427B1"/>
    <w:rsid w:val="00243186"/>
    <w:rsid w:val="00251237"/>
    <w:rsid w:val="0025290D"/>
    <w:rsid w:val="00253E1A"/>
    <w:rsid w:val="00254B25"/>
    <w:rsid w:val="002551D3"/>
    <w:rsid w:val="00255836"/>
    <w:rsid w:val="00275299"/>
    <w:rsid w:val="00276497"/>
    <w:rsid w:val="002765A1"/>
    <w:rsid w:val="00280526"/>
    <w:rsid w:val="00285FA1"/>
    <w:rsid w:val="00290591"/>
    <w:rsid w:val="00292224"/>
    <w:rsid w:val="00292D33"/>
    <w:rsid w:val="0029503F"/>
    <w:rsid w:val="002B2630"/>
    <w:rsid w:val="002B3589"/>
    <w:rsid w:val="002B4081"/>
    <w:rsid w:val="002C5248"/>
    <w:rsid w:val="002C60F3"/>
    <w:rsid w:val="002D75AD"/>
    <w:rsid w:val="002E02D5"/>
    <w:rsid w:val="002F2081"/>
    <w:rsid w:val="002F2378"/>
    <w:rsid w:val="00301683"/>
    <w:rsid w:val="003054BF"/>
    <w:rsid w:val="00310A86"/>
    <w:rsid w:val="00310B41"/>
    <w:rsid w:val="00320D4B"/>
    <w:rsid w:val="003211DA"/>
    <w:rsid w:val="003215AA"/>
    <w:rsid w:val="003324EE"/>
    <w:rsid w:val="00332933"/>
    <w:rsid w:val="00333C74"/>
    <w:rsid w:val="00334542"/>
    <w:rsid w:val="003402E1"/>
    <w:rsid w:val="003420CC"/>
    <w:rsid w:val="00350A5F"/>
    <w:rsid w:val="00351F10"/>
    <w:rsid w:val="00353F97"/>
    <w:rsid w:val="00354AF9"/>
    <w:rsid w:val="00356DF6"/>
    <w:rsid w:val="00360A66"/>
    <w:rsid w:val="00366712"/>
    <w:rsid w:val="0036726D"/>
    <w:rsid w:val="00375040"/>
    <w:rsid w:val="0037523F"/>
    <w:rsid w:val="00375E01"/>
    <w:rsid w:val="0038097B"/>
    <w:rsid w:val="0038581F"/>
    <w:rsid w:val="00396518"/>
    <w:rsid w:val="003A02F6"/>
    <w:rsid w:val="003A7A07"/>
    <w:rsid w:val="003A7BD1"/>
    <w:rsid w:val="003B1D08"/>
    <w:rsid w:val="003B58D3"/>
    <w:rsid w:val="003C5777"/>
    <w:rsid w:val="003C6305"/>
    <w:rsid w:val="003D0D09"/>
    <w:rsid w:val="003D1004"/>
    <w:rsid w:val="003D1F12"/>
    <w:rsid w:val="003D2049"/>
    <w:rsid w:val="003D7FD0"/>
    <w:rsid w:val="003E7FAB"/>
    <w:rsid w:val="00417BAC"/>
    <w:rsid w:val="0042123D"/>
    <w:rsid w:val="004218D3"/>
    <w:rsid w:val="0042589A"/>
    <w:rsid w:val="00426A8C"/>
    <w:rsid w:val="004326FB"/>
    <w:rsid w:val="0043317F"/>
    <w:rsid w:val="0043695F"/>
    <w:rsid w:val="00440BB7"/>
    <w:rsid w:val="004455D5"/>
    <w:rsid w:val="00446008"/>
    <w:rsid w:val="00451D13"/>
    <w:rsid w:val="00453A2B"/>
    <w:rsid w:val="0045476D"/>
    <w:rsid w:val="00455977"/>
    <w:rsid w:val="0045606C"/>
    <w:rsid w:val="004646FD"/>
    <w:rsid w:val="00466FCB"/>
    <w:rsid w:val="0047445F"/>
    <w:rsid w:val="00486D83"/>
    <w:rsid w:val="00496A6A"/>
    <w:rsid w:val="004B3A02"/>
    <w:rsid w:val="004B79C5"/>
    <w:rsid w:val="004C163F"/>
    <w:rsid w:val="004D37B9"/>
    <w:rsid w:val="004D38B4"/>
    <w:rsid w:val="004D520A"/>
    <w:rsid w:val="004D6B32"/>
    <w:rsid w:val="004E392A"/>
    <w:rsid w:val="004E5B9B"/>
    <w:rsid w:val="004E6924"/>
    <w:rsid w:val="004F195C"/>
    <w:rsid w:val="0050399E"/>
    <w:rsid w:val="00506A03"/>
    <w:rsid w:val="0051062B"/>
    <w:rsid w:val="0051074B"/>
    <w:rsid w:val="0051461A"/>
    <w:rsid w:val="00514B9C"/>
    <w:rsid w:val="00517EF4"/>
    <w:rsid w:val="005319B1"/>
    <w:rsid w:val="00534103"/>
    <w:rsid w:val="0053436A"/>
    <w:rsid w:val="0054417B"/>
    <w:rsid w:val="00547779"/>
    <w:rsid w:val="00551E34"/>
    <w:rsid w:val="0055283F"/>
    <w:rsid w:val="00553971"/>
    <w:rsid w:val="00555F2B"/>
    <w:rsid w:val="0056381B"/>
    <w:rsid w:val="005674D5"/>
    <w:rsid w:val="00585DA8"/>
    <w:rsid w:val="0059519C"/>
    <w:rsid w:val="00596744"/>
    <w:rsid w:val="005A0154"/>
    <w:rsid w:val="005A17D6"/>
    <w:rsid w:val="005A31F8"/>
    <w:rsid w:val="005A6C9C"/>
    <w:rsid w:val="005B3C2D"/>
    <w:rsid w:val="005B7ABA"/>
    <w:rsid w:val="005D027E"/>
    <w:rsid w:val="005D582C"/>
    <w:rsid w:val="005E33C5"/>
    <w:rsid w:val="005E7BE2"/>
    <w:rsid w:val="005F171E"/>
    <w:rsid w:val="005F6283"/>
    <w:rsid w:val="00604E1E"/>
    <w:rsid w:val="00607378"/>
    <w:rsid w:val="00610FF8"/>
    <w:rsid w:val="00612135"/>
    <w:rsid w:val="00616184"/>
    <w:rsid w:val="006204EE"/>
    <w:rsid w:val="00620751"/>
    <w:rsid w:val="00626AD8"/>
    <w:rsid w:val="00632327"/>
    <w:rsid w:val="0063478D"/>
    <w:rsid w:val="00636287"/>
    <w:rsid w:val="00636899"/>
    <w:rsid w:val="006411A0"/>
    <w:rsid w:val="00643B79"/>
    <w:rsid w:val="0064789F"/>
    <w:rsid w:val="0066007E"/>
    <w:rsid w:val="00660FAF"/>
    <w:rsid w:val="00664209"/>
    <w:rsid w:val="00673F6C"/>
    <w:rsid w:val="006776F9"/>
    <w:rsid w:val="00682B35"/>
    <w:rsid w:val="00685E9A"/>
    <w:rsid w:val="00686394"/>
    <w:rsid w:val="00695B74"/>
    <w:rsid w:val="00697755"/>
    <w:rsid w:val="006A0AA6"/>
    <w:rsid w:val="006A3CE8"/>
    <w:rsid w:val="006A75E2"/>
    <w:rsid w:val="006B30BC"/>
    <w:rsid w:val="006B5860"/>
    <w:rsid w:val="006B6520"/>
    <w:rsid w:val="006C50E6"/>
    <w:rsid w:val="006D2A0C"/>
    <w:rsid w:val="006D6175"/>
    <w:rsid w:val="006E0B3F"/>
    <w:rsid w:val="006F3B22"/>
    <w:rsid w:val="006F4720"/>
    <w:rsid w:val="006F4741"/>
    <w:rsid w:val="006F7BDF"/>
    <w:rsid w:val="007024B2"/>
    <w:rsid w:val="00714120"/>
    <w:rsid w:val="007153CA"/>
    <w:rsid w:val="007209C5"/>
    <w:rsid w:val="00723BB9"/>
    <w:rsid w:val="0073263C"/>
    <w:rsid w:val="0073292F"/>
    <w:rsid w:val="00733384"/>
    <w:rsid w:val="00735A08"/>
    <w:rsid w:val="00735CB7"/>
    <w:rsid w:val="0073616F"/>
    <w:rsid w:val="00741D0E"/>
    <w:rsid w:val="00746B51"/>
    <w:rsid w:val="007611DF"/>
    <w:rsid w:val="007613C9"/>
    <w:rsid w:val="00763265"/>
    <w:rsid w:val="00764B41"/>
    <w:rsid w:val="007675DC"/>
    <w:rsid w:val="007714CF"/>
    <w:rsid w:val="00771CC4"/>
    <w:rsid w:val="00775B6B"/>
    <w:rsid w:val="00781136"/>
    <w:rsid w:val="00781E4A"/>
    <w:rsid w:val="00783B6D"/>
    <w:rsid w:val="007861C1"/>
    <w:rsid w:val="00790651"/>
    <w:rsid w:val="00790728"/>
    <w:rsid w:val="007925B6"/>
    <w:rsid w:val="00793432"/>
    <w:rsid w:val="007958B7"/>
    <w:rsid w:val="00797D89"/>
    <w:rsid w:val="007A3793"/>
    <w:rsid w:val="007A702E"/>
    <w:rsid w:val="007C449E"/>
    <w:rsid w:val="007C48BB"/>
    <w:rsid w:val="007C63A9"/>
    <w:rsid w:val="007D78A6"/>
    <w:rsid w:val="007E224B"/>
    <w:rsid w:val="007E2A74"/>
    <w:rsid w:val="007E71CC"/>
    <w:rsid w:val="007F5158"/>
    <w:rsid w:val="008020B9"/>
    <w:rsid w:val="00804E52"/>
    <w:rsid w:val="00813CF3"/>
    <w:rsid w:val="008234DE"/>
    <w:rsid w:val="0082572A"/>
    <w:rsid w:val="008262A6"/>
    <w:rsid w:val="00826EAF"/>
    <w:rsid w:val="00834E5A"/>
    <w:rsid w:val="00835364"/>
    <w:rsid w:val="008452BA"/>
    <w:rsid w:val="008467F3"/>
    <w:rsid w:val="00847405"/>
    <w:rsid w:val="00847509"/>
    <w:rsid w:val="00855BF6"/>
    <w:rsid w:val="0086360F"/>
    <w:rsid w:val="00863C54"/>
    <w:rsid w:val="008668AC"/>
    <w:rsid w:val="00866AA7"/>
    <w:rsid w:val="00867F17"/>
    <w:rsid w:val="00882A78"/>
    <w:rsid w:val="008A60B2"/>
    <w:rsid w:val="008A77D5"/>
    <w:rsid w:val="008B4704"/>
    <w:rsid w:val="008C3410"/>
    <w:rsid w:val="008C382A"/>
    <w:rsid w:val="008D0239"/>
    <w:rsid w:val="008D083D"/>
    <w:rsid w:val="008D2C36"/>
    <w:rsid w:val="008E3B8F"/>
    <w:rsid w:val="008E53B6"/>
    <w:rsid w:val="008F134E"/>
    <w:rsid w:val="008F4675"/>
    <w:rsid w:val="008F6119"/>
    <w:rsid w:val="009053E9"/>
    <w:rsid w:val="00906762"/>
    <w:rsid w:val="00916C54"/>
    <w:rsid w:val="00931C2B"/>
    <w:rsid w:val="00932F37"/>
    <w:rsid w:val="00935247"/>
    <w:rsid w:val="00937EA8"/>
    <w:rsid w:val="009426D4"/>
    <w:rsid w:val="00942C46"/>
    <w:rsid w:val="0094680D"/>
    <w:rsid w:val="00947413"/>
    <w:rsid w:val="00952A84"/>
    <w:rsid w:val="009554D0"/>
    <w:rsid w:val="009555EE"/>
    <w:rsid w:val="00955FE1"/>
    <w:rsid w:val="00956C64"/>
    <w:rsid w:val="00960DEB"/>
    <w:rsid w:val="00962393"/>
    <w:rsid w:val="00967BD0"/>
    <w:rsid w:val="00971BAF"/>
    <w:rsid w:val="00972F06"/>
    <w:rsid w:val="009742C2"/>
    <w:rsid w:val="009774E3"/>
    <w:rsid w:val="0098013F"/>
    <w:rsid w:val="009832D7"/>
    <w:rsid w:val="0098768B"/>
    <w:rsid w:val="009879FB"/>
    <w:rsid w:val="00991DCF"/>
    <w:rsid w:val="00991F9F"/>
    <w:rsid w:val="009A54B8"/>
    <w:rsid w:val="009A6E92"/>
    <w:rsid w:val="009B35D9"/>
    <w:rsid w:val="009B5F11"/>
    <w:rsid w:val="009D0494"/>
    <w:rsid w:val="009D4139"/>
    <w:rsid w:val="009D4AE3"/>
    <w:rsid w:val="009D7EDF"/>
    <w:rsid w:val="009E4187"/>
    <w:rsid w:val="009E7945"/>
    <w:rsid w:val="009F025C"/>
    <w:rsid w:val="009F1B55"/>
    <w:rsid w:val="009F1C39"/>
    <w:rsid w:val="009F39EB"/>
    <w:rsid w:val="009F68B3"/>
    <w:rsid w:val="009F6C67"/>
    <w:rsid w:val="009F7BE9"/>
    <w:rsid w:val="00A0507B"/>
    <w:rsid w:val="00A108A0"/>
    <w:rsid w:val="00A11D28"/>
    <w:rsid w:val="00A2476A"/>
    <w:rsid w:val="00A511A7"/>
    <w:rsid w:val="00A52E81"/>
    <w:rsid w:val="00A56F21"/>
    <w:rsid w:val="00A62EDA"/>
    <w:rsid w:val="00A63AAB"/>
    <w:rsid w:val="00A668F6"/>
    <w:rsid w:val="00A7202F"/>
    <w:rsid w:val="00A7219B"/>
    <w:rsid w:val="00A72A38"/>
    <w:rsid w:val="00A75A80"/>
    <w:rsid w:val="00A86497"/>
    <w:rsid w:val="00AA0B47"/>
    <w:rsid w:val="00AA55D7"/>
    <w:rsid w:val="00AA6E15"/>
    <w:rsid w:val="00AB1DF9"/>
    <w:rsid w:val="00AC00C9"/>
    <w:rsid w:val="00AC023B"/>
    <w:rsid w:val="00AC19F5"/>
    <w:rsid w:val="00AC1EB6"/>
    <w:rsid w:val="00AC203D"/>
    <w:rsid w:val="00AC2D18"/>
    <w:rsid w:val="00AC68D8"/>
    <w:rsid w:val="00AD4CD3"/>
    <w:rsid w:val="00AE04D9"/>
    <w:rsid w:val="00AE236F"/>
    <w:rsid w:val="00AF71CF"/>
    <w:rsid w:val="00B02C34"/>
    <w:rsid w:val="00B0357E"/>
    <w:rsid w:val="00B071C5"/>
    <w:rsid w:val="00B0728D"/>
    <w:rsid w:val="00B152AA"/>
    <w:rsid w:val="00B218A4"/>
    <w:rsid w:val="00B21B88"/>
    <w:rsid w:val="00B249C8"/>
    <w:rsid w:val="00B24A3F"/>
    <w:rsid w:val="00B36556"/>
    <w:rsid w:val="00B40331"/>
    <w:rsid w:val="00B42DE8"/>
    <w:rsid w:val="00B467CA"/>
    <w:rsid w:val="00B625F7"/>
    <w:rsid w:val="00B6510E"/>
    <w:rsid w:val="00B66303"/>
    <w:rsid w:val="00B6734C"/>
    <w:rsid w:val="00B70E0B"/>
    <w:rsid w:val="00B7289D"/>
    <w:rsid w:val="00B7376D"/>
    <w:rsid w:val="00B75186"/>
    <w:rsid w:val="00B77604"/>
    <w:rsid w:val="00BA1DAF"/>
    <w:rsid w:val="00BB08ED"/>
    <w:rsid w:val="00BC0389"/>
    <w:rsid w:val="00BC2317"/>
    <w:rsid w:val="00BC37EB"/>
    <w:rsid w:val="00BD11B9"/>
    <w:rsid w:val="00BD54F4"/>
    <w:rsid w:val="00BE0A8F"/>
    <w:rsid w:val="00BE3E51"/>
    <w:rsid w:val="00BE46A9"/>
    <w:rsid w:val="00BE6C3D"/>
    <w:rsid w:val="00BE744E"/>
    <w:rsid w:val="00BF03DF"/>
    <w:rsid w:val="00BF7ED5"/>
    <w:rsid w:val="00C04762"/>
    <w:rsid w:val="00C05891"/>
    <w:rsid w:val="00C1324D"/>
    <w:rsid w:val="00C137DC"/>
    <w:rsid w:val="00C1571F"/>
    <w:rsid w:val="00C25C92"/>
    <w:rsid w:val="00C26467"/>
    <w:rsid w:val="00C26D22"/>
    <w:rsid w:val="00C31FFB"/>
    <w:rsid w:val="00C34C68"/>
    <w:rsid w:val="00C366AA"/>
    <w:rsid w:val="00C40BC5"/>
    <w:rsid w:val="00C41A94"/>
    <w:rsid w:val="00C5497B"/>
    <w:rsid w:val="00C56950"/>
    <w:rsid w:val="00C64745"/>
    <w:rsid w:val="00C65628"/>
    <w:rsid w:val="00C7150E"/>
    <w:rsid w:val="00C74D78"/>
    <w:rsid w:val="00C82934"/>
    <w:rsid w:val="00C85822"/>
    <w:rsid w:val="00C90902"/>
    <w:rsid w:val="00C914E9"/>
    <w:rsid w:val="00C9666D"/>
    <w:rsid w:val="00CA142D"/>
    <w:rsid w:val="00CA642C"/>
    <w:rsid w:val="00CB0637"/>
    <w:rsid w:val="00CC2683"/>
    <w:rsid w:val="00CD1809"/>
    <w:rsid w:val="00CD6691"/>
    <w:rsid w:val="00CD6BEF"/>
    <w:rsid w:val="00CE0A40"/>
    <w:rsid w:val="00CE3B69"/>
    <w:rsid w:val="00CE7323"/>
    <w:rsid w:val="00CF48B1"/>
    <w:rsid w:val="00CF5B45"/>
    <w:rsid w:val="00D049FB"/>
    <w:rsid w:val="00D07094"/>
    <w:rsid w:val="00D12E80"/>
    <w:rsid w:val="00D14E58"/>
    <w:rsid w:val="00D15753"/>
    <w:rsid w:val="00D201BD"/>
    <w:rsid w:val="00D2162D"/>
    <w:rsid w:val="00D22683"/>
    <w:rsid w:val="00D305EE"/>
    <w:rsid w:val="00D37754"/>
    <w:rsid w:val="00D4423D"/>
    <w:rsid w:val="00D532B8"/>
    <w:rsid w:val="00D54FDC"/>
    <w:rsid w:val="00D60CCB"/>
    <w:rsid w:val="00D60E54"/>
    <w:rsid w:val="00D61551"/>
    <w:rsid w:val="00D62178"/>
    <w:rsid w:val="00D70261"/>
    <w:rsid w:val="00D740DD"/>
    <w:rsid w:val="00D80607"/>
    <w:rsid w:val="00D871D7"/>
    <w:rsid w:val="00D9640C"/>
    <w:rsid w:val="00D96FAE"/>
    <w:rsid w:val="00D978E5"/>
    <w:rsid w:val="00DA236A"/>
    <w:rsid w:val="00DD2A3C"/>
    <w:rsid w:val="00DD3598"/>
    <w:rsid w:val="00DD5466"/>
    <w:rsid w:val="00DD5CFE"/>
    <w:rsid w:val="00DE0580"/>
    <w:rsid w:val="00DE1FCC"/>
    <w:rsid w:val="00DE24F2"/>
    <w:rsid w:val="00DE6564"/>
    <w:rsid w:val="00DF10E1"/>
    <w:rsid w:val="00DF4E61"/>
    <w:rsid w:val="00DF56C0"/>
    <w:rsid w:val="00DF6963"/>
    <w:rsid w:val="00E022B9"/>
    <w:rsid w:val="00E03E2C"/>
    <w:rsid w:val="00E05067"/>
    <w:rsid w:val="00E058DF"/>
    <w:rsid w:val="00E06761"/>
    <w:rsid w:val="00E126A5"/>
    <w:rsid w:val="00E1344D"/>
    <w:rsid w:val="00E248D2"/>
    <w:rsid w:val="00E37E59"/>
    <w:rsid w:val="00E42A2A"/>
    <w:rsid w:val="00E4324B"/>
    <w:rsid w:val="00E47462"/>
    <w:rsid w:val="00E52048"/>
    <w:rsid w:val="00E54575"/>
    <w:rsid w:val="00E600A3"/>
    <w:rsid w:val="00E60FDF"/>
    <w:rsid w:val="00E6529A"/>
    <w:rsid w:val="00E66427"/>
    <w:rsid w:val="00E6730C"/>
    <w:rsid w:val="00E70466"/>
    <w:rsid w:val="00E718D1"/>
    <w:rsid w:val="00E728C6"/>
    <w:rsid w:val="00E75FDE"/>
    <w:rsid w:val="00E87122"/>
    <w:rsid w:val="00EA0A4E"/>
    <w:rsid w:val="00EA1774"/>
    <w:rsid w:val="00EA3611"/>
    <w:rsid w:val="00EB1909"/>
    <w:rsid w:val="00EB3024"/>
    <w:rsid w:val="00EC09B2"/>
    <w:rsid w:val="00EC583C"/>
    <w:rsid w:val="00ED2324"/>
    <w:rsid w:val="00ED7539"/>
    <w:rsid w:val="00EE09EE"/>
    <w:rsid w:val="00EE0AAE"/>
    <w:rsid w:val="00EE4DA2"/>
    <w:rsid w:val="00EE6040"/>
    <w:rsid w:val="00EF488F"/>
    <w:rsid w:val="00EF6FF4"/>
    <w:rsid w:val="00F03106"/>
    <w:rsid w:val="00F0510F"/>
    <w:rsid w:val="00F07DC2"/>
    <w:rsid w:val="00F13107"/>
    <w:rsid w:val="00F214DA"/>
    <w:rsid w:val="00F26C82"/>
    <w:rsid w:val="00F3021E"/>
    <w:rsid w:val="00F30778"/>
    <w:rsid w:val="00F334AC"/>
    <w:rsid w:val="00F361AF"/>
    <w:rsid w:val="00F41E0C"/>
    <w:rsid w:val="00F46301"/>
    <w:rsid w:val="00F57D7D"/>
    <w:rsid w:val="00F6178D"/>
    <w:rsid w:val="00F61908"/>
    <w:rsid w:val="00F61983"/>
    <w:rsid w:val="00F644E2"/>
    <w:rsid w:val="00F64C23"/>
    <w:rsid w:val="00F6713F"/>
    <w:rsid w:val="00F71614"/>
    <w:rsid w:val="00F74750"/>
    <w:rsid w:val="00F84530"/>
    <w:rsid w:val="00FA51F1"/>
    <w:rsid w:val="00FA756C"/>
    <w:rsid w:val="00FB309B"/>
    <w:rsid w:val="00FB449C"/>
    <w:rsid w:val="00FB591E"/>
    <w:rsid w:val="00FC0538"/>
    <w:rsid w:val="00FC3727"/>
    <w:rsid w:val="00FD0E16"/>
    <w:rsid w:val="00FD110E"/>
    <w:rsid w:val="00FD1FA3"/>
    <w:rsid w:val="00FE0676"/>
    <w:rsid w:val="00FE1617"/>
    <w:rsid w:val="00FE3FB3"/>
    <w:rsid w:val="00FE6740"/>
    <w:rsid w:val="00FF0C3A"/>
    <w:rsid w:val="00FF1F67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15071A2-9F00-4A11-AFFF-BB11763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02E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402E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02E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02E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02E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02E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02E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02E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02E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402E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3402E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3402E1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3402E1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3402E1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3402E1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3402E1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3402E1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3402E1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02E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3402E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02E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3402E1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02E1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3402E1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3402E1"/>
    <w:pPr>
      <w:ind w:left="720"/>
      <w:contextualSpacing/>
    </w:pPr>
  </w:style>
  <w:style w:type="character" w:styleId="Rykuspabraukimas">
    <w:name w:val="Intense Emphasis"/>
    <w:uiPriority w:val="21"/>
    <w:qFormat/>
    <w:rsid w:val="003402E1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02E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3402E1"/>
    <w:rPr>
      <w:i/>
      <w:iCs/>
      <w:color w:val="0F4761"/>
    </w:rPr>
  </w:style>
  <w:style w:type="character" w:styleId="Rykinuoroda">
    <w:name w:val="Intense Reference"/>
    <w:uiPriority w:val="32"/>
    <w:qFormat/>
    <w:rsid w:val="003402E1"/>
    <w:rPr>
      <w:b/>
      <w:bCs/>
      <w:smallCaps/>
      <w:color w:val="0F4761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43695F"/>
  </w:style>
  <w:style w:type="table" w:customStyle="1" w:styleId="TableNormal1">
    <w:name w:val="Table Normal1"/>
    <w:uiPriority w:val="2"/>
    <w:semiHidden/>
    <w:unhideWhenUsed/>
    <w:qFormat/>
    <w:rsid w:val="004369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link w:val="Pagrindinistekstas"/>
    <w:uiPriority w:val="1"/>
    <w:rsid w:val="0043695F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prastasis"/>
    <w:uiPriority w:val="1"/>
    <w:qFormat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Pataisymai">
    <w:name w:val="Revision"/>
    <w:hidden/>
    <w:uiPriority w:val="99"/>
    <w:semiHidden/>
    <w:rsid w:val="0043695F"/>
    <w:rPr>
      <w:rFonts w:ascii="Times New Roman" w:eastAsia="Times New Roman" w:hAnsi="Times New Roman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43695F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43695F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4369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3695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695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3695F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695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3695F"/>
    <w:rPr>
      <w:rFonts w:ascii="Segoe UI" w:eastAsia="Times New Roman" w:hAnsi="Segoe UI" w:cs="Segoe UI"/>
      <w:kern w:val="0"/>
      <w:sz w:val="18"/>
      <w:szCs w:val="18"/>
    </w:rPr>
  </w:style>
  <w:style w:type="table" w:styleId="Lentelstinklelis">
    <w:name w:val="Table Grid"/>
    <w:basedOn w:val="prastojilentel"/>
    <w:uiPriority w:val="59"/>
    <w:rsid w:val="00AC19F5"/>
    <w:pPr>
      <w:jc w:val="both"/>
    </w:pPr>
    <w:rPr>
      <w:rFonts w:ascii="Arial" w:hAnsi="Arial" w:cs="Arial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1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DCF"/>
  </w:style>
  <w:style w:type="paragraph" w:styleId="Porat">
    <w:name w:val="footer"/>
    <w:basedOn w:val="prastasis"/>
    <w:link w:val="PoratDiagrama"/>
    <w:uiPriority w:val="99"/>
    <w:unhideWhenUsed/>
    <w:rsid w:val="00991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CDD3B-284D-4E2E-8C8E-CDB176CE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2A2C6-34FF-4024-8652-1F4CD830F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8E5F6-644D-40F4-B7B7-82F58E916D66}">
  <ds:schemaRefs>
    <ds:schemaRef ds:uri="http://purl.org/dc/terms/"/>
    <ds:schemaRef ds:uri="http://schemas.microsoft.com/office/2006/documentManagement/types"/>
    <ds:schemaRef ds:uri="d773f5e4-4fda-4e10-ae40-9e97953da94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1ce74ce-6288-40aa-b392-4d3bb9648a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10658</Words>
  <Characters>6076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Birutė Valkauskaitė</cp:lastModifiedBy>
  <cp:revision>2</cp:revision>
  <dcterms:created xsi:type="dcterms:W3CDTF">2025-05-20T06:28:00Z</dcterms:created>
  <dcterms:modified xsi:type="dcterms:W3CDTF">2025-05-20T06:28:00Z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0x010100EAD53971802AA34EA045EA42F00FA20D</vt:lpwstr>
  </property>
</Properties>
</file>