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2EBBA" w14:textId="77777777" w:rsidR="00742B90" w:rsidRPr="00742B90" w:rsidRDefault="00742B90" w:rsidP="00742B90">
      <w:pPr>
        <w:spacing w:after="0" w:line="240" w:lineRule="auto"/>
        <w:jc w:val="center"/>
        <w:outlineLvl w:val="0"/>
        <w:rPr>
          <w:rFonts w:ascii="Times New Roman" w:eastAsia="Calibri" w:hAnsi="Times New Roman" w:cs="Times New Roman"/>
          <w:kern w:val="0"/>
          <w:lang w:val="en-GB"/>
          <w14:ligatures w14:val="none"/>
        </w:rPr>
      </w:pPr>
    </w:p>
    <w:p w14:paraId="59D9EE73" w14:textId="77777777" w:rsidR="00742B90" w:rsidRPr="00742B90" w:rsidRDefault="00742B90" w:rsidP="00742B90">
      <w:pPr>
        <w:spacing w:after="0" w:line="240" w:lineRule="auto"/>
        <w:jc w:val="center"/>
        <w:outlineLvl w:val="0"/>
        <w:rPr>
          <w:rFonts w:ascii="Times New Roman" w:eastAsia="Calibri" w:hAnsi="Times New Roman" w:cs="Times New Roman"/>
          <w:kern w:val="0"/>
          <w:lang w:val="en-GB"/>
          <w14:ligatures w14:val="none"/>
        </w:rPr>
      </w:pPr>
    </w:p>
    <w:p w14:paraId="189D8E3E" w14:textId="77777777" w:rsidR="00742B90" w:rsidRPr="00742B90" w:rsidRDefault="00742B90" w:rsidP="00742B90">
      <w:pPr>
        <w:spacing w:after="0" w:line="240" w:lineRule="auto"/>
        <w:jc w:val="center"/>
        <w:outlineLvl w:val="0"/>
        <w:rPr>
          <w:rFonts w:ascii="Times New Roman" w:eastAsia="Calibri" w:hAnsi="Times New Roman" w:cs="Times New Roman"/>
          <w:kern w:val="0"/>
          <w:lang w:val="en-GB"/>
          <w14:ligatures w14:val="none"/>
        </w:rPr>
      </w:pPr>
    </w:p>
    <w:p w14:paraId="6F66998B" w14:textId="77777777" w:rsidR="00742B90" w:rsidRPr="00742B90" w:rsidRDefault="00742B90" w:rsidP="00742B90">
      <w:pPr>
        <w:spacing w:after="0" w:line="240" w:lineRule="auto"/>
        <w:jc w:val="center"/>
        <w:outlineLvl w:val="0"/>
        <w:rPr>
          <w:rFonts w:ascii="Times New Roman" w:eastAsia="Calibri" w:hAnsi="Times New Roman" w:cs="Times New Roman"/>
          <w:kern w:val="0"/>
          <w:lang w:val="en-GB"/>
          <w14:ligatures w14:val="none"/>
        </w:rPr>
      </w:pPr>
    </w:p>
    <w:p w14:paraId="4E1D4C1A" w14:textId="77777777" w:rsidR="00742B90" w:rsidRPr="00742B90" w:rsidRDefault="00742B90" w:rsidP="00742B90">
      <w:pPr>
        <w:spacing w:after="0" w:line="240" w:lineRule="auto"/>
        <w:jc w:val="center"/>
        <w:outlineLvl w:val="0"/>
        <w:rPr>
          <w:rFonts w:ascii="Times New Roman" w:eastAsia="Calibri" w:hAnsi="Times New Roman" w:cs="Times New Roman"/>
          <w:kern w:val="0"/>
          <w:lang w:val="en-GB"/>
          <w14:ligatures w14:val="none"/>
        </w:rPr>
      </w:pPr>
    </w:p>
    <w:p w14:paraId="54FD5CC8" w14:textId="77777777" w:rsidR="00742B90" w:rsidRPr="00D84FD1" w:rsidRDefault="00742B90" w:rsidP="00742B90">
      <w:pPr>
        <w:spacing w:after="0" w:line="240" w:lineRule="auto"/>
        <w:jc w:val="center"/>
        <w:outlineLvl w:val="0"/>
        <w:rPr>
          <w:rFonts w:ascii="Times New Roman" w:eastAsia="Calibri" w:hAnsi="Times New Roman" w:cs="Times New Roman"/>
          <w:kern w:val="0"/>
          <w:lang w:val="fr-FR"/>
          <w14:ligatures w14:val="none"/>
        </w:rPr>
      </w:pPr>
      <w:r w:rsidRPr="00742B90">
        <w:rPr>
          <w:rFonts w:ascii="Times New Roman" w:eastAsia="Calibri" w:hAnsi="Times New Roman" w:cs="Times New Roman"/>
          <w:b/>
          <w:kern w:val="28"/>
          <w14:ligatures w14:val="none"/>
        </w:rPr>
        <w:t>B. PAKUOTĖS LAPELIS</w:t>
      </w:r>
    </w:p>
    <w:p w14:paraId="16DD4E9C" w14:textId="77777777" w:rsidR="00742B90" w:rsidRPr="00742B90" w:rsidRDefault="00742B90" w:rsidP="00742B90">
      <w:pPr>
        <w:tabs>
          <w:tab w:val="left" w:pos="567"/>
        </w:tabs>
        <w:spacing w:after="0" w:line="240" w:lineRule="auto"/>
        <w:ind w:left="567" w:hanging="567"/>
        <w:jc w:val="center"/>
        <w:outlineLvl w:val="0"/>
        <w:rPr>
          <w:rFonts w:ascii="Times New Roman" w:eastAsia="Calibri" w:hAnsi="Times New Roman" w:cs="Times New Roman"/>
          <w:kern w:val="0"/>
          <w14:ligatures w14:val="none"/>
        </w:rPr>
      </w:pPr>
      <w:r w:rsidRPr="00742B90">
        <w:rPr>
          <w:rFonts w:ascii="Times New Roman" w:eastAsia="Calibri" w:hAnsi="Times New Roman" w:cs="Times New Roman"/>
          <w:b/>
          <w:caps/>
          <w:kern w:val="0"/>
          <w14:ligatures w14:val="none"/>
        </w:rPr>
        <w:br w:type="page"/>
      </w:r>
      <w:bookmarkStart w:id="0" w:name="_Toc129243138"/>
      <w:bookmarkStart w:id="1" w:name="_Toc129243263"/>
      <w:r w:rsidRPr="00742B90">
        <w:rPr>
          <w:rFonts w:ascii="Times New Roman" w:eastAsia="Calibri" w:hAnsi="Times New Roman" w:cs="Times New Roman"/>
          <w:b/>
          <w:kern w:val="0"/>
          <w14:ligatures w14:val="none"/>
        </w:rPr>
        <w:lastRenderedPageBreak/>
        <w:t>Pakuotės lapelis: informacija vartotojui</w:t>
      </w:r>
      <w:bookmarkEnd w:id="0"/>
      <w:bookmarkEnd w:id="1"/>
    </w:p>
    <w:p w14:paraId="431D6401" w14:textId="77777777" w:rsidR="00742B90" w:rsidRPr="00742B90" w:rsidRDefault="00742B90" w:rsidP="00742B90">
      <w:pPr>
        <w:spacing w:after="0" w:line="240" w:lineRule="auto"/>
        <w:ind w:left="567" w:hanging="567"/>
        <w:jc w:val="center"/>
        <w:rPr>
          <w:rFonts w:ascii="Times New Roman" w:eastAsia="Calibri" w:hAnsi="Times New Roman" w:cs="Times New Roman"/>
          <w:b/>
          <w:caps/>
          <w:kern w:val="0"/>
          <w14:ligatures w14:val="none"/>
        </w:rPr>
      </w:pPr>
    </w:p>
    <w:p w14:paraId="59925014" w14:textId="77777777" w:rsidR="00742B90" w:rsidRPr="00D84FD1" w:rsidRDefault="00742B90" w:rsidP="00742B90">
      <w:pPr>
        <w:keepNext/>
        <w:spacing w:after="0" w:line="240" w:lineRule="auto"/>
        <w:jc w:val="center"/>
        <w:outlineLvl w:val="1"/>
        <w:rPr>
          <w:rFonts w:ascii="Times New Roman" w:eastAsia="Calibri" w:hAnsi="Times New Roman" w:cs="Times New Roman"/>
          <w:i/>
          <w:kern w:val="0"/>
          <w14:ligatures w14:val="none"/>
        </w:rPr>
      </w:pPr>
      <w:r w:rsidRPr="00742B90">
        <w:rPr>
          <w:rFonts w:ascii="Times New Roman" w:eastAsia="Calibri" w:hAnsi="Times New Roman" w:cs="Times New Roman"/>
          <w:b/>
          <w:kern w:val="0"/>
          <w14:ligatures w14:val="none"/>
        </w:rPr>
        <w:t xml:space="preserve">forlax 10 g milteliai geriamajam tirpalui </w:t>
      </w:r>
      <w:r w:rsidRPr="00742B90">
        <w:rPr>
          <w:rFonts w:ascii="Times New Roman" w:eastAsia="Calibri" w:hAnsi="Times New Roman" w:cs="Times New Roman"/>
          <w:b/>
          <w:bCs/>
          <w:kern w:val="0"/>
          <w14:ligatures w14:val="none"/>
        </w:rPr>
        <w:t>paketėlyje</w:t>
      </w:r>
    </w:p>
    <w:p w14:paraId="5D1707AD" w14:textId="0C046550" w:rsidR="00742B90" w:rsidRPr="00742B90" w:rsidRDefault="005C4A8A" w:rsidP="00742B90">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w:t>
      </w:r>
      <w:r w:rsidR="00742B90" w:rsidRPr="00742B90">
        <w:rPr>
          <w:rFonts w:ascii="Times New Roman" w:eastAsia="Calibri" w:hAnsi="Times New Roman" w:cs="Times New Roman"/>
          <w:kern w:val="0"/>
          <w14:ligatures w14:val="none"/>
        </w:rPr>
        <w:t>akrogolis 4000</w:t>
      </w:r>
    </w:p>
    <w:p w14:paraId="578E4DB7" w14:textId="77777777" w:rsidR="00742B90" w:rsidRPr="00742B90" w:rsidRDefault="00742B90" w:rsidP="00742B90">
      <w:pPr>
        <w:spacing w:after="0" w:line="240" w:lineRule="auto"/>
        <w:ind w:left="567" w:hanging="567"/>
        <w:jc w:val="center"/>
        <w:rPr>
          <w:rFonts w:ascii="Times New Roman" w:eastAsia="Calibri" w:hAnsi="Times New Roman" w:cs="Times New Roman"/>
          <w:b/>
          <w:caps/>
          <w:kern w:val="0"/>
          <w14:ligatures w14:val="none"/>
        </w:rPr>
      </w:pPr>
    </w:p>
    <w:p w14:paraId="09484578"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349DB3DB" w14:textId="77777777" w:rsidR="00742B90" w:rsidRPr="00D84FD1" w:rsidRDefault="00742B90" w:rsidP="00742B90">
      <w:pPr>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b/>
          <w:kern w:val="0"/>
          <w14:ligatures w14:val="none"/>
        </w:rPr>
        <w:t>Atidžiai perskaitykite visą šį lapelį, prieš pradėdami vartoti vaistą, nes jame pateikiama Jums svarbi informacija.</w:t>
      </w:r>
    </w:p>
    <w:p w14:paraId="2109B94B" w14:textId="77777777" w:rsidR="00742B90" w:rsidRPr="00D84FD1" w:rsidRDefault="00742B90" w:rsidP="00075B27">
      <w:pPr>
        <w:pStyle w:val="Sraopastraipa"/>
        <w:numPr>
          <w:ilvl w:val="0"/>
          <w:numId w:val="15"/>
        </w:numPr>
        <w:spacing w:after="0" w:line="240" w:lineRule="auto"/>
        <w:rPr>
          <w:rFonts w:ascii="Times New Roman" w:eastAsia="Calibri" w:hAnsi="Times New Roman" w:cs="Times New Roman"/>
          <w:kern w:val="0"/>
          <w14:ligatures w14:val="none"/>
        </w:rPr>
      </w:pPr>
      <w:r w:rsidRPr="00075B27">
        <w:rPr>
          <w:rFonts w:ascii="Times New Roman" w:eastAsia="Calibri" w:hAnsi="Times New Roman" w:cs="Times New Roman"/>
          <w:kern w:val="0"/>
          <w14:ligatures w14:val="none"/>
        </w:rPr>
        <w:t>Neišmeskite šio lapelio, nes vėl gali prireikti jį perskaityti.</w:t>
      </w:r>
    </w:p>
    <w:p w14:paraId="0D1638D5" w14:textId="77777777" w:rsidR="00742B90" w:rsidRPr="00D84FD1" w:rsidRDefault="00742B90" w:rsidP="00075B27">
      <w:pPr>
        <w:pStyle w:val="Sraopastraipa"/>
        <w:numPr>
          <w:ilvl w:val="0"/>
          <w:numId w:val="15"/>
        </w:numPr>
        <w:spacing w:after="0" w:line="240" w:lineRule="auto"/>
        <w:rPr>
          <w:rFonts w:ascii="Times New Roman" w:eastAsia="Calibri" w:hAnsi="Times New Roman" w:cs="Times New Roman"/>
          <w:kern w:val="0"/>
          <w14:ligatures w14:val="none"/>
        </w:rPr>
      </w:pPr>
      <w:r w:rsidRPr="00075B27">
        <w:rPr>
          <w:rFonts w:ascii="Times New Roman" w:eastAsia="Calibri" w:hAnsi="Times New Roman" w:cs="Times New Roman"/>
          <w:kern w:val="0"/>
          <w14:ligatures w14:val="none"/>
        </w:rPr>
        <w:t>Jeigu norite sužinoti daugiau arba pasitarti, kreipkitės į gydytoją arba vaistininką.</w:t>
      </w:r>
    </w:p>
    <w:p w14:paraId="288EFAE7" w14:textId="77777777" w:rsidR="00742B90" w:rsidRPr="00075B27" w:rsidRDefault="00742B90" w:rsidP="00075B27">
      <w:pPr>
        <w:pStyle w:val="Sraopastraipa"/>
        <w:numPr>
          <w:ilvl w:val="0"/>
          <w:numId w:val="15"/>
        </w:numPr>
        <w:spacing w:after="0" w:line="240" w:lineRule="auto"/>
        <w:rPr>
          <w:rFonts w:ascii="Times New Roman" w:eastAsia="Calibri" w:hAnsi="Times New Roman" w:cs="Times New Roman"/>
          <w:kern w:val="0"/>
          <w14:ligatures w14:val="none"/>
        </w:rPr>
      </w:pPr>
      <w:r w:rsidRPr="00075B27">
        <w:rPr>
          <w:rFonts w:ascii="Times New Roman" w:eastAsia="Calibri" w:hAnsi="Times New Roman" w:cs="Times New Roman"/>
          <w:kern w:val="0"/>
          <w14:ligatures w14:val="none"/>
        </w:rPr>
        <w:t>Šis vaistas skirtas tik Jums, todėl kitiems žmonėms jo duoti negalima. Vaistas gali jiems pakenkti (net tiems, kurių ligos požymiai yra tokie patys kaip Jūsų).</w:t>
      </w:r>
    </w:p>
    <w:p w14:paraId="103C3A40" w14:textId="77777777" w:rsidR="00742B90" w:rsidRPr="00075B27" w:rsidRDefault="00742B90" w:rsidP="00075B27">
      <w:pPr>
        <w:pStyle w:val="Sraopastraipa"/>
        <w:numPr>
          <w:ilvl w:val="0"/>
          <w:numId w:val="15"/>
        </w:numPr>
        <w:spacing w:after="0" w:line="240" w:lineRule="auto"/>
        <w:rPr>
          <w:rFonts w:ascii="Times New Roman" w:eastAsia="Calibri" w:hAnsi="Times New Roman" w:cs="Times New Roman"/>
          <w:kern w:val="0"/>
          <w14:ligatures w14:val="none"/>
        </w:rPr>
      </w:pPr>
      <w:r w:rsidRPr="00075B27">
        <w:rPr>
          <w:rFonts w:ascii="Times New Roman" w:eastAsia="Calibri" w:hAnsi="Times New Roman" w:cs="Times New Roman"/>
          <w:kern w:val="0"/>
          <w14:ligatures w14:val="none"/>
        </w:rPr>
        <w:t>Jeigu Jūsų savijauta nepagerėjo arba net pablogėjo, kreipkitės į gydytoją.</w:t>
      </w:r>
    </w:p>
    <w:p w14:paraId="719363EB" w14:textId="77777777" w:rsidR="00742B90" w:rsidRPr="00075B27" w:rsidRDefault="00742B90" w:rsidP="00075B27">
      <w:pPr>
        <w:pStyle w:val="Sraopastraipa"/>
        <w:numPr>
          <w:ilvl w:val="0"/>
          <w:numId w:val="15"/>
        </w:numPr>
        <w:spacing w:after="0" w:line="240" w:lineRule="auto"/>
        <w:rPr>
          <w:rFonts w:ascii="Times New Roman" w:eastAsia="Calibri" w:hAnsi="Times New Roman" w:cs="Times New Roman"/>
          <w:kern w:val="0"/>
          <w14:ligatures w14:val="none"/>
        </w:rPr>
      </w:pPr>
      <w:r w:rsidRPr="00075B27">
        <w:rPr>
          <w:rFonts w:ascii="Times New Roman" w:eastAsia="Calibri" w:hAnsi="Times New Roman" w:cs="Times New Roman"/>
          <w:kern w:val="0"/>
          <w14:ligatures w14:val="none"/>
        </w:rPr>
        <w:t>Jeigu pasireiškė šalutinis poveikis (net jeigu jis šiame lapelyje nenurodytas), kreipkitės į gydytoją arba vaistininką. Žr. 4 skyrių.</w:t>
      </w:r>
    </w:p>
    <w:p w14:paraId="3E6D10D4" w14:textId="77777777" w:rsidR="00742B90" w:rsidRPr="00742B90" w:rsidRDefault="00742B90" w:rsidP="00742B90">
      <w:pPr>
        <w:spacing w:after="0" w:line="240" w:lineRule="auto"/>
        <w:ind w:left="567" w:hanging="567"/>
        <w:rPr>
          <w:rFonts w:ascii="Times New Roman" w:eastAsia="Calibri" w:hAnsi="Times New Roman" w:cs="Times New Roman"/>
          <w:b/>
          <w:kern w:val="0"/>
          <w14:ligatures w14:val="none"/>
        </w:rPr>
      </w:pPr>
    </w:p>
    <w:p w14:paraId="792B6290" w14:textId="77777777" w:rsidR="00742B90" w:rsidRPr="00742B90" w:rsidRDefault="00742B90" w:rsidP="00742B90">
      <w:pPr>
        <w:spacing w:after="0" w:line="240" w:lineRule="auto"/>
        <w:ind w:left="567" w:hanging="567"/>
        <w:rPr>
          <w:rFonts w:ascii="Times New Roman" w:eastAsia="Times New Roman" w:hAnsi="Times New Roman" w:cs="Times New Roman"/>
          <w:b/>
          <w:kern w:val="0"/>
          <w:lang w:eastAsia="lt-LT"/>
          <w14:ligatures w14:val="none"/>
        </w:rPr>
      </w:pPr>
      <w:r w:rsidRPr="00742B90">
        <w:rPr>
          <w:rFonts w:ascii="Times New Roman" w:eastAsia="Calibri" w:hAnsi="Times New Roman" w:cs="Times New Roman"/>
          <w:b/>
          <w:kern w:val="0"/>
          <w14:ligatures w14:val="none"/>
        </w:rPr>
        <w:t>Apie ką rašoma šiame lapelyje?</w:t>
      </w:r>
    </w:p>
    <w:p w14:paraId="10712E71" w14:textId="4C2891E2" w:rsidR="00742B90" w:rsidRPr="00075B27" w:rsidRDefault="00742B90" w:rsidP="00075B27">
      <w:pPr>
        <w:pStyle w:val="Sraopastraipa"/>
        <w:numPr>
          <w:ilvl w:val="0"/>
          <w:numId w:val="16"/>
        </w:numPr>
        <w:spacing w:after="0" w:line="240" w:lineRule="auto"/>
        <w:rPr>
          <w:rFonts w:ascii="Times New Roman" w:eastAsia="Calibri" w:hAnsi="Times New Roman" w:cs="Times New Roman"/>
          <w:kern w:val="0"/>
          <w14:ligatures w14:val="none"/>
        </w:rPr>
      </w:pPr>
      <w:r w:rsidRPr="00075B27">
        <w:rPr>
          <w:rFonts w:ascii="Times New Roman" w:eastAsia="Calibri" w:hAnsi="Times New Roman" w:cs="Times New Roman"/>
          <w:kern w:val="0"/>
          <w14:ligatures w14:val="none"/>
        </w:rPr>
        <w:t>Kas yra forlax ir kam jis vartojamas</w:t>
      </w:r>
    </w:p>
    <w:p w14:paraId="610F6FE7" w14:textId="6DC22727" w:rsidR="00742B90" w:rsidRPr="00075B27" w:rsidRDefault="00742B90" w:rsidP="00075B27">
      <w:pPr>
        <w:pStyle w:val="Sraopastraipa"/>
        <w:numPr>
          <w:ilvl w:val="0"/>
          <w:numId w:val="16"/>
        </w:numPr>
        <w:spacing w:after="0" w:line="240" w:lineRule="auto"/>
        <w:rPr>
          <w:rFonts w:ascii="Times New Roman" w:eastAsia="Calibri" w:hAnsi="Times New Roman" w:cs="Times New Roman"/>
          <w:kern w:val="0"/>
          <w14:ligatures w14:val="none"/>
        </w:rPr>
      </w:pPr>
      <w:r w:rsidRPr="00075B27">
        <w:rPr>
          <w:rFonts w:ascii="Times New Roman" w:eastAsia="Calibri" w:hAnsi="Times New Roman" w:cs="Times New Roman"/>
          <w:kern w:val="0"/>
          <w14:ligatures w14:val="none"/>
        </w:rPr>
        <w:t>Kas žinotina prieš vartojant forlax</w:t>
      </w:r>
    </w:p>
    <w:p w14:paraId="2844DC5E" w14:textId="16D08DF1" w:rsidR="00742B90" w:rsidRPr="00075B27" w:rsidRDefault="00742B90" w:rsidP="00075B27">
      <w:pPr>
        <w:pStyle w:val="Sraopastraipa"/>
        <w:numPr>
          <w:ilvl w:val="0"/>
          <w:numId w:val="16"/>
        </w:numPr>
        <w:spacing w:after="0" w:line="240" w:lineRule="auto"/>
        <w:rPr>
          <w:rFonts w:ascii="Times New Roman" w:eastAsia="Calibri" w:hAnsi="Times New Roman" w:cs="Times New Roman"/>
          <w:kern w:val="0"/>
          <w14:ligatures w14:val="none"/>
        </w:rPr>
      </w:pPr>
      <w:r w:rsidRPr="00075B27">
        <w:rPr>
          <w:rFonts w:ascii="Times New Roman" w:eastAsia="Calibri" w:hAnsi="Times New Roman" w:cs="Times New Roman"/>
          <w:kern w:val="0"/>
          <w14:ligatures w14:val="none"/>
        </w:rPr>
        <w:t>Kaip vartoti forlax</w:t>
      </w:r>
    </w:p>
    <w:p w14:paraId="74C6C7C1" w14:textId="24CB2FCC" w:rsidR="00742B90" w:rsidRPr="00075B27" w:rsidRDefault="00742B90" w:rsidP="00075B27">
      <w:pPr>
        <w:pStyle w:val="Sraopastraipa"/>
        <w:numPr>
          <w:ilvl w:val="0"/>
          <w:numId w:val="16"/>
        </w:numPr>
        <w:spacing w:after="0" w:line="240" w:lineRule="auto"/>
        <w:rPr>
          <w:rFonts w:ascii="Times New Roman" w:eastAsia="Times New Roman" w:hAnsi="Times New Roman" w:cs="Times New Roman"/>
          <w:kern w:val="0"/>
          <w:lang w:eastAsia="lt-LT"/>
          <w14:ligatures w14:val="none"/>
        </w:rPr>
      </w:pPr>
      <w:r w:rsidRPr="00075B27">
        <w:rPr>
          <w:rFonts w:ascii="Times New Roman" w:eastAsia="Calibri" w:hAnsi="Times New Roman" w:cs="Times New Roman"/>
          <w:kern w:val="0"/>
          <w14:ligatures w14:val="none"/>
        </w:rPr>
        <w:t>Galimas šalutinis poveikis</w:t>
      </w:r>
    </w:p>
    <w:p w14:paraId="08EA2D81" w14:textId="77777777" w:rsidR="00742B90" w:rsidRPr="00075B27" w:rsidRDefault="00742B90" w:rsidP="00075B27">
      <w:pPr>
        <w:pStyle w:val="Sraopastraipa"/>
        <w:numPr>
          <w:ilvl w:val="0"/>
          <w:numId w:val="16"/>
        </w:numPr>
        <w:spacing w:after="0" w:line="240" w:lineRule="auto"/>
        <w:rPr>
          <w:rFonts w:ascii="Times New Roman" w:eastAsia="Calibri" w:hAnsi="Times New Roman" w:cs="Times New Roman"/>
          <w:kern w:val="0"/>
          <w14:ligatures w14:val="none"/>
        </w:rPr>
      </w:pPr>
      <w:r w:rsidRPr="00075B27">
        <w:rPr>
          <w:rFonts w:ascii="Times New Roman" w:eastAsia="Calibri" w:hAnsi="Times New Roman" w:cs="Times New Roman"/>
          <w:kern w:val="0"/>
          <w14:ligatures w14:val="none"/>
        </w:rPr>
        <w:t>Kaip laikyti forlax</w:t>
      </w:r>
    </w:p>
    <w:p w14:paraId="1AE0610B" w14:textId="77777777" w:rsidR="00742B90" w:rsidRPr="00075B27" w:rsidRDefault="00742B90" w:rsidP="00075B27">
      <w:pPr>
        <w:pStyle w:val="Sraopastraipa"/>
        <w:numPr>
          <w:ilvl w:val="0"/>
          <w:numId w:val="16"/>
        </w:numPr>
        <w:spacing w:after="0" w:line="240" w:lineRule="auto"/>
        <w:rPr>
          <w:rFonts w:ascii="Times New Roman" w:eastAsia="Times New Roman" w:hAnsi="Times New Roman" w:cs="Times New Roman"/>
          <w:kern w:val="0"/>
          <w:lang w:eastAsia="lt-LT"/>
          <w14:ligatures w14:val="none"/>
        </w:rPr>
      </w:pPr>
      <w:r w:rsidRPr="00075B27">
        <w:rPr>
          <w:rFonts w:ascii="Times New Roman" w:eastAsia="Calibri" w:hAnsi="Times New Roman" w:cs="Times New Roman"/>
          <w:kern w:val="0"/>
          <w14:ligatures w14:val="none"/>
        </w:rPr>
        <w:t>Pakuotės turinys ir kita informacija</w:t>
      </w:r>
    </w:p>
    <w:p w14:paraId="2CF798CC"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31AD8D9F"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6A1ED97C" w14:textId="77777777" w:rsidR="00742B90" w:rsidRPr="00742B90" w:rsidRDefault="00742B90" w:rsidP="00742B90">
      <w:pPr>
        <w:numPr>
          <w:ilvl w:val="12"/>
          <w:numId w:val="0"/>
        </w:numPr>
        <w:spacing w:after="0" w:line="240" w:lineRule="auto"/>
        <w:ind w:left="567" w:hanging="567"/>
        <w:outlineLvl w:val="0"/>
        <w:rPr>
          <w:rFonts w:ascii="Times New Roman" w:eastAsia="Calibri" w:hAnsi="Times New Roman" w:cs="Times New Roman"/>
          <w:b/>
          <w:caps/>
          <w:kern w:val="0"/>
          <w14:ligatures w14:val="none"/>
        </w:rPr>
      </w:pPr>
      <w:r w:rsidRPr="00742B90">
        <w:rPr>
          <w:rFonts w:ascii="Times New Roman" w:eastAsia="Calibri" w:hAnsi="Times New Roman" w:cs="Times New Roman"/>
          <w:b/>
          <w:kern w:val="0"/>
          <w14:ligatures w14:val="none"/>
        </w:rPr>
        <w:t>1.</w:t>
      </w:r>
      <w:r w:rsidRPr="00742B90">
        <w:rPr>
          <w:rFonts w:ascii="Times New Roman" w:eastAsia="Calibri" w:hAnsi="Times New Roman" w:cs="Times New Roman"/>
          <w:b/>
          <w:kern w:val="0"/>
          <w14:ligatures w14:val="none"/>
        </w:rPr>
        <w:tab/>
        <w:t>Kas yra forlax ir kam jis vartojamas</w:t>
      </w:r>
    </w:p>
    <w:p w14:paraId="3C8A6A40"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251AEAEC" w14:textId="77777777" w:rsidR="00742B90" w:rsidRPr="00742B90" w:rsidRDefault="00742B90" w:rsidP="00742B90">
      <w:pPr>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forlax sudėtyje yra veikliosios medžiagos makrogolio 4000, kuri priklauso osmosinio poveikio vidurius laisvinančių vaistų grupei. forlax padidina vandens kiekį išmatose, o tai padeda spręsti su labai lėtais žarnų judesiais susijusias problemas. forlax neabsorbuojamas į kraują, organizme jis nesuardomas.</w:t>
      </w:r>
    </w:p>
    <w:p w14:paraId="14B33920" w14:textId="77777777" w:rsidR="00742B90" w:rsidRPr="00742B90" w:rsidRDefault="00742B90" w:rsidP="00742B90">
      <w:pPr>
        <w:spacing w:after="0" w:line="240" w:lineRule="auto"/>
        <w:jc w:val="both"/>
        <w:rPr>
          <w:rFonts w:ascii="Times New Roman" w:eastAsia="Calibri" w:hAnsi="Times New Roman" w:cs="Times New Roman"/>
          <w:kern w:val="0"/>
          <w14:ligatures w14:val="none"/>
        </w:rPr>
      </w:pPr>
    </w:p>
    <w:p w14:paraId="3AA34EDA" w14:textId="77777777" w:rsidR="00742B90" w:rsidRPr="00742B90" w:rsidRDefault="00742B90" w:rsidP="00742B90">
      <w:pPr>
        <w:spacing w:after="0" w:line="240" w:lineRule="auto"/>
        <w:jc w:val="both"/>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Forlax vartojamas vidurių užkietėjimui gydyti suaugusiems žmonėms ir vyresniems negu 8 metų vaikams.</w:t>
      </w:r>
    </w:p>
    <w:p w14:paraId="2614CCF3" w14:textId="77777777" w:rsidR="00742B90" w:rsidRPr="00742B90" w:rsidRDefault="00742B90" w:rsidP="00742B90">
      <w:pPr>
        <w:spacing w:after="0" w:line="240" w:lineRule="auto"/>
        <w:jc w:val="both"/>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Šis vaistas pateikiamas miltelių forma. Miltelius reikia ištirpinti stiklinėje vandens (mažiausiai 50 ml) ir išgerti. Vaistas dažniausiai pradeda veikti po 24–48 valandų.</w:t>
      </w:r>
    </w:p>
    <w:p w14:paraId="07075242" w14:textId="77777777" w:rsidR="00742B90" w:rsidRPr="00742B90" w:rsidRDefault="00742B90" w:rsidP="00742B90">
      <w:pPr>
        <w:spacing w:after="0" w:line="240" w:lineRule="auto"/>
        <w:jc w:val="both"/>
        <w:rPr>
          <w:rFonts w:ascii="Times New Roman" w:eastAsia="Calibri" w:hAnsi="Times New Roman" w:cs="Times New Roman"/>
          <w:kern w:val="0"/>
          <w14:ligatures w14:val="none"/>
        </w:rPr>
      </w:pPr>
      <w:bookmarkStart w:id="2" w:name="OLE_LINK1"/>
    </w:p>
    <w:p w14:paraId="3EEB687F" w14:textId="77777777" w:rsidR="00742B90" w:rsidRPr="00742B90" w:rsidRDefault="00742B90" w:rsidP="00742B90">
      <w:pPr>
        <w:spacing w:after="0" w:line="240" w:lineRule="auto"/>
        <w:jc w:val="both"/>
        <w:rPr>
          <w:rFonts w:ascii="Times New Roman" w:eastAsia="Times New Roman" w:hAnsi="Times New Roman" w:cs="Times New Roman"/>
          <w:strike/>
          <w:kern w:val="0"/>
          <w:lang w:eastAsia="lt-LT"/>
          <w14:ligatures w14:val="none"/>
        </w:rPr>
      </w:pPr>
      <w:r w:rsidRPr="00742B90">
        <w:rPr>
          <w:rFonts w:ascii="Times New Roman" w:eastAsia="Calibri" w:hAnsi="Times New Roman" w:cs="Times New Roman"/>
          <w:kern w:val="0"/>
          <w14:ligatures w14:val="none"/>
        </w:rPr>
        <w:t>Vaistų vartojimas gydant vidurių užkietėjimą turi būti tik papildoma priemonė, svarbiausias dalykas – sveikai gyventi ir maitintis.</w:t>
      </w:r>
    </w:p>
    <w:bookmarkEnd w:id="2"/>
    <w:p w14:paraId="6814A4A7"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7AFD96AC"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6D8A35EC" w14:textId="77777777" w:rsidR="00742B90" w:rsidRPr="00742B90" w:rsidRDefault="00742B90" w:rsidP="00742B90">
      <w:pPr>
        <w:numPr>
          <w:ilvl w:val="12"/>
          <w:numId w:val="0"/>
        </w:numPr>
        <w:spacing w:after="0" w:line="240" w:lineRule="auto"/>
        <w:ind w:left="567" w:hanging="567"/>
        <w:outlineLvl w:val="0"/>
        <w:rPr>
          <w:rFonts w:ascii="Times New Roman" w:eastAsia="Times New Roman" w:hAnsi="Times New Roman" w:cs="Times New Roman"/>
          <w:b/>
          <w:kern w:val="0"/>
          <w:lang w:eastAsia="lt-LT"/>
          <w14:ligatures w14:val="none"/>
        </w:rPr>
      </w:pPr>
      <w:r w:rsidRPr="00742B90">
        <w:rPr>
          <w:rFonts w:ascii="Times New Roman" w:eastAsia="Calibri" w:hAnsi="Times New Roman" w:cs="Times New Roman"/>
          <w:b/>
          <w:kern w:val="0"/>
          <w14:ligatures w14:val="none"/>
        </w:rPr>
        <w:t>2.</w:t>
      </w:r>
      <w:r w:rsidRPr="00742B90">
        <w:rPr>
          <w:rFonts w:ascii="Times New Roman" w:eastAsia="Calibri" w:hAnsi="Times New Roman" w:cs="Times New Roman"/>
          <w:b/>
          <w:kern w:val="0"/>
          <w14:ligatures w14:val="none"/>
        </w:rPr>
        <w:tab/>
        <w:t xml:space="preserve">Kas žinotina prieš vartojant forlax </w:t>
      </w:r>
    </w:p>
    <w:p w14:paraId="6A439F3C"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3F40AE6B" w14:textId="77777777" w:rsidR="00742B90" w:rsidRPr="00742B90" w:rsidRDefault="00742B90" w:rsidP="00742B90">
      <w:pPr>
        <w:spacing w:after="0" w:line="240" w:lineRule="auto"/>
        <w:ind w:left="567" w:hanging="567"/>
        <w:rPr>
          <w:rFonts w:ascii="Times New Roman" w:eastAsia="Calibri" w:hAnsi="Times New Roman" w:cs="Times New Roman"/>
          <w:b/>
          <w:kern w:val="0"/>
          <w14:ligatures w14:val="none"/>
        </w:rPr>
      </w:pPr>
      <w:r w:rsidRPr="00742B90">
        <w:rPr>
          <w:rFonts w:ascii="Times New Roman" w:eastAsia="Calibri" w:hAnsi="Times New Roman" w:cs="Times New Roman"/>
          <w:b/>
          <w:kern w:val="0"/>
          <w14:ligatures w14:val="none"/>
        </w:rPr>
        <w:t>forlax vartoti</w:t>
      </w:r>
      <w:r w:rsidRPr="00D84FD1">
        <w:rPr>
          <w:rFonts w:ascii="Times New Roman" w:eastAsia="Calibri" w:hAnsi="Times New Roman" w:cs="Times New Roman"/>
          <w:b/>
          <w:kern w:val="0"/>
          <w14:ligatures w14:val="none"/>
        </w:rPr>
        <w:t xml:space="preserve"> </w:t>
      </w:r>
      <w:r w:rsidRPr="00742B90">
        <w:rPr>
          <w:rFonts w:ascii="Times New Roman" w:eastAsia="Calibri" w:hAnsi="Times New Roman" w:cs="Times New Roman"/>
          <w:b/>
          <w:kern w:val="0"/>
          <w14:ligatures w14:val="none"/>
        </w:rPr>
        <w:t>draudžiama</w:t>
      </w:r>
      <w:r w:rsidRPr="00D84FD1">
        <w:rPr>
          <w:rFonts w:ascii="Times New Roman" w:eastAsia="Calibri" w:hAnsi="Times New Roman" w:cs="Times New Roman"/>
          <w:b/>
          <w:kern w:val="0"/>
          <w14:ligatures w14:val="none"/>
        </w:rPr>
        <w:t>:</w:t>
      </w:r>
    </w:p>
    <w:p w14:paraId="2F700EBF" w14:textId="77777777" w:rsidR="00742B90" w:rsidRPr="00742B90" w:rsidRDefault="00742B90" w:rsidP="00742B90">
      <w:pPr>
        <w:numPr>
          <w:ilvl w:val="0"/>
          <w:numId w:val="2"/>
        </w:numPr>
        <w:spacing w:after="0" w:line="240" w:lineRule="auto"/>
        <w:rPr>
          <w:rFonts w:ascii="Times New Roman" w:eastAsia="Times New Roman" w:hAnsi="Times New Roman" w:cs="Times New Roman"/>
          <w:kern w:val="0"/>
          <w:lang w:val="cs-CZ" w:eastAsia="lt-LT"/>
          <w14:ligatures w14:val="none"/>
        </w:rPr>
      </w:pPr>
      <w:r w:rsidRPr="00742B90">
        <w:rPr>
          <w:rFonts w:ascii="Times New Roman" w:eastAsia="Calibri" w:hAnsi="Times New Roman" w:cs="Times New Roman"/>
          <w:kern w:val="0"/>
          <w:lang w:val="cs-CZ"/>
          <w14:ligatures w14:val="none"/>
        </w:rPr>
        <w:t>jeigu yra alergija makrogoliui (polietilenglikoliui) arba bet kuriai pagalbinei šio vaisto medžiagai (jos išvardytosi 6 skyriuje);</w:t>
      </w:r>
    </w:p>
    <w:p w14:paraId="78F280FC" w14:textId="77777777" w:rsidR="00742B90" w:rsidRPr="00742B90" w:rsidRDefault="00742B90" w:rsidP="00742B90">
      <w:pPr>
        <w:numPr>
          <w:ilvl w:val="0"/>
          <w:numId w:val="2"/>
        </w:numPr>
        <w:spacing w:after="0" w:line="240" w:lineRule="auto"/>
        <w:rPr>
          <w:rFonts w:ascii="Times New Roman" w:eastAsia="Times New Roman" w:hAnsi="Times New Roman" w:cs="Times New Roman"/>
          <w:kern w:val="0"/>
          <w:lang w:val="cs-CZ" w:eastAsia="lt-LT"/>
          <w14:ligatures w14:val="none"/>
        </w:rPr>
      </w:pPr>
      <w:r w:rsidRPr="00742B90">
        <w:rPr>
          <w:rFonts w:ascii="Times New Roman" w:eastAsia="Calibri" w:hAnsi="Times New Roman" w:cs="Times New Roman"/>
          <w:kern w:val="0"/>
          <w:lang w:val="cs-CZ"/>
          <w14:ligatures w14:val="none"/>
        </w:rPr>
        <w:t>jeigu sergate sunkiomis žarnyno ligomis:</w:t>
      </w:r>
    </w:p>
    <w:p w14:paraId="0A4B4E51" w14:textId="77777777" w:rsidR="00742B90" w:rsidRPr="00742B90" w:rsidRDefault="00742B90" w:rsidP="00742B90">
      <w:pPr>
        <w:numPr>
          <w:ilvl w:val="0"/>
          <w:numId w:val="2"/>
        </w:numPr>
        <w:tabs>
          <w:tab w:val="clear" w:pos="360"/>
          <w:tab w:val="num" w:pos="1080"/>
        </w:tabs>
        <w:spacing w:after="0" w:line="240" w:lineRule="auto"/>
        <w:ind w:left="1080"/>
        <w:rPr>
          <w:rFonts w:ascii="Times New Roman" w:eastAsia="Times New Roman" w:hAnsi="Times New Roman" w:cs="Times New Roman"/>
          <w:kern w:val="0"/>
          <w:lang w:val="cs-CZ" w:eastAsia="lt-LT"/>
          <w14:ligatures w14:val="none"/>
        </w:rPr>
      </w:pPr>
      <w:r w:rsidRPr="00742B90">
        <w:rPr>
          <w:rFonts w:ascii="Times New Roman" w:eastAsia="Calibri" w:hAnsi="Times New Roman" w:cs="Times New Roman"/>
          <w:kern w:val="0"/>
          <w:lang w:val="cs-CZ"/>
          <w14:ligatures w14:val="none"/>
        </w:rPr>
        <w:t>uždegiminėmis žarnų ligomis (</w:t>
      </w:r>
      <w:r w:rsidRPr="00742B90">
        <w:rPr>
          <w:rFonts w:ascii="Times New Roman" w:eastAsia="Calibri" w:hAnsi="Times New Roman" w:cs="Times New Roman"/>
          <w:kern w:val="0"/>
          <w14:ligatures w14:val="none"/>
        </w:rPr>
        <w:t>pvz., opiniu kolitu, K</w:t>
      </w:r>
      <w:r w:rsidRPr="00742B90">
        <w:rPr>
          <w:rFonts w:ascii="Times New Roman" w:eastAsia="Calibri" w:hAnsi="Times New Roman" w:cs="Times New Roman"/>
          <w:kern w:val="0"/>
          <w:lang w:val="cs-CZ"/>
          <w14:ligatures w14:val="none"/>
        </w:rPr>
        <w:t>rono liga, esant nenormaliai išsiplėtusiai storajai žarnai)</w:t>
      </w:r>
    </w:p>
    <w:p w14:paraId="06083C31" w14:textId="77777777" w:rsidR="00742B90" w:rsidRPr="00742B90" w:rsidRDefault="00742B90" w:rsidP="00742B90">
      <w:pPr>
        <w:numPr>
          <w:ilvl w:val="0"/>
          <w:numId w:val="2"/>
        </w:numPr>
        <w:tabs>
          <w:tab w:val="clear" w:pos="360"/>
          <w:tab w:val="num" w:pos="1080"/>
        </w:tabs>
        <w:spacing w:after="0" w:line="240" w:lineRule="auto"/>
        <w:ind w:left="1080"/>
        <w:rPr>
          <w:rFonts w:ascii="Times New Roman" w:eastAsia="Times New Roman" w:hAnsi="Times New Roman" w:cs="Times New Roman"/>
          <w:kern w:val="0"/>
          <w:lang w:val="cs-CZ" w:eastAsia="lt-LT"/>
          <w14:ligatures w14:val="none"/>
        </w:rPr>
      </w:pPr>
      <w:r w:rsidRPr="00742B90">
        <w:rPr>
          <w:rFonts w:ascii="Times New Roman" w:eastAsia="Calibri" w:hAnsi="Times New Roman" w:cs="Times New Roman"/>
          <w:kern w:val="0"/>
          <w14:ligatures w14:val="none"/>
        </w:rPr>
        <w:t>esant virškinimo trakto perforacijai arba jos išsivystymo rizikai</w:t>
      </w:r>
    </w:p>
    <w:p w14:paraId="04F9D136" w14:textId="77777777" w:rsidR="00742B90" w:rsidRPr="00742B90" w:rsidRDefault="00742B90" w:rsidP="00742B90">
      <w:pPr>
        <w:numPr>
          <w:ilvl w:val="0"/>
          <w:numId w:val="2"/>
        </w:numPr>
        <w:tabs>
          <w:tab w:val="clear" w:pos="360"/>
          <w:tab w:val="num" w:pos="1080"/>
        </w:tabs>
        <w:spacing w:after="0" w:line="240" w:lineRule="auto"/>
        <w:ind w:left="1080"/>
        <w:rPr>
          <w:rFonts w:ascii="Times New Roman" w:eastAsia="Times New Roman" w:hAnsi="Times New Roman" w:cs="Times New Roman"/>
          <w:kern w:val="0"/>
          <w:lang w:val="cs-CZ" w:eastAsia="lt-LT"/>
          <w14:ligatures w14:val="none"/>
        </w:rPr>
      </w:pPr>
      <w:r w:rsidRPr="00742B90">
        <w:rPr>
          <w:rFonts w:ascii="Times New Roman" w:eastAsia="Calibri" w:hAnsi="Times New Roman" w:cs="Times New Roman"/>
          <w:kern w:val="0"/>
          <w14:ligatures w14:val="none"/>
        </w:rPr>
        <w:t>esant arba įtariant žarnų nepraeinamumo sutrikimą</w:t>
      </w:r>
    </w:p>
    <w:p w14:paraId="7EDBBAF0" w14:textId="77777777" w:rsidR="00742B90" w:rsidRPr="00742B90" w:rsidRDefault="00742B90" w:rsidP="00742B90">
      <w:pPr>
        <w:numPr>
          <w:ilvl w:val="0"/>
          <w:numId w:val="2"/>
        </w:numPr>
        <w:tabs>
          <w:tab w:val="clear" w:pos="360"/>
          <w:tab w:val="num" w:pos="1080"/>
        </w:tabs>
        <w:spacing w:after="0" w:line="240" w:lineRule="auto"/>
        <w:ind w:left="1080"/>
        <w:rPr>
          <w:rFonts w:ascii="Times New Roman" w:eastAsia="Times New Roman" w:hAnsi="Times New Roman" w:cs="Times New Roman"/>
          <w:kern w:val="0"/>
          <w:lang w:val="cs-CZ" w:eastAsia="lt-LT"/>
          <w14:ligatures w14:val="none"/>
        </w:rPr>
      </w:pPr>
      <w:r w:rsidRPr="00742B90">
        <w:rPr>
          <w:rFonts w:ascii="Times New Roman" w:eastAsia="Calibri" w:hAnsi="Times New Roman" w:cs="Times New Roman"/>
          <w:kern w:val="0"/>
          <w14:ligatures w14:val="none"/>
        </w:rPr>
        <w:t>esant neaiškios priežasties pilvo skausmui.</w:t>
      </w:r>
    </w:p>
    <w:p w14:paraId="4E9F7D7A"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579D8790" w14:textId="77777777" w:rsidR="00742B90" w:rsidRPr="00742B90" w:rsidRDefault="00742B90" w:rsidP="00742B90">
      <w:p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b/>
          <w:kern w:val="0"/>
          <w14:ligatures w14:val="none"/>
        </w:rPr>
        <w:t>Nevartokite šio vaisto</w:t>
      </w:r>
      <w:r w:rsidRPr="00742B90">
        <w:rPr>
          <w:rFonts w:ascii="Times New Roman" w:eastAsia="Calibri" w:hAnsi="Times New Roman" w:cs="Times New Roman"/>
          <w:kern w:val="0"/>
          <w14:ligatures w14:val="none"/>
        </w:rPr>
        <w:t xml:space="preserve"> esant bent vienai iš šių būsenų. Jei abejojate, prieš vartodami vaistą pasitarkite su gydytoju ar vaistininku.</w:t>
      </w:r>
    </w:p>
    <w:p w14:paraId="51667BC6"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63A73A50" w14:textId="77777777" w:rsidR="00742B90" w:rsidRPr="00742B90" w:rsidRDefault="00742B90" w:rsidP="00742B90">
      <w:pPr>
        <w:spacing w:after="0" w:line="240" w:lineRule="auto"/>
        <w:rPr>
          <w:rFonts w:ascii="Times New Roman" w:eastAsia="Times New Roman" w:hAnsi="Times New Roman" w:cs="Times New Roman"/>
          <w:b/>
          <w:kern w:val="0"/>
          <w:lang w:eastAsia="lt-LT"/>
          <w14:ligatures w14:val="none"/>
        </w:rPr>
      </w:pPr>
      <w:r w:rsidRPr="00742B90">
        <w:rPr>
          <w:rFonts w:ascii="Times New Roman" w:eastAsia="Calibri" w:hAnsi="Times New Roman" w:cs="Times New Roman"/>
          <w:b/>
          <w:kern w:val="0"/>
          <w14:ligatures w14:val="none"/>
        </w:rPr>
        <w:lastRenderedPageBreak/>
        <w:t>Įspėjimai ir atsargumo priemonės</w:t>
      </w:r>
    </w:p>
    <w:p w14:paraId="2174F1AC" w14:textId="77777777" w:rsidR="00742B90" w:rsidRPr="00742B90" w:rsidRDefault="00742B90" w:rsidP="00742B90">
      <w:pPr>
        <w:suppressAutoHyphens/>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Suaugusiesiems, vartojusiems preparatų, kurių sudėtyje yra makrogolio (polietilenglikolio), pasireiškė alerginių reakcijų, įskaitant bėrimą, veido ir gerklės patinimą (angioneurozinę edemą). Buvo užregistruotos kelios sunkios alerginės reakcijos, įskaitant alpimą, kolapsą, dusulį ir prastą bendrą savijautą.</w:t>
      </w:r>
    </w:p>
    <w:p w14:paraId="1E680876" w14:textId="77777777" w:rsidR="00742B90" w:rsidRPr="00742B90" w:rsidRDefault="00742B90" w:rsidP="00742B90">
      <w:pPr>
        <w:suppressAutoHyphens/>
        <w:spacing w:after="0" w:line="240" w:lineRule="auto"/>
        <w:rPr>
          <w:rFonts w:ascii="Times New Roman" w:eastAsia="Calibri" w:hAnsi="Times New Roman" w:cs="Times New Roman"/>
          <w:kern w:val="0"/>
          <w14:ligatures w14:val="none"/>
        </w:rPr>
      </w:pPr>
    </w:p>
    <w:p w14:paraId="18195A75" w14:textId="77777777" w:rsidR="00742B90" w:rsidRPr="00742B90" w:rsidRDefault="00742B90" w:rsidP="00742B90">
      <w:pPr>
        <w:suppressAutoHyphens/>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 xml:space="preserve">Jeigu Jums pasireiškia šie simptomai, nutraukite forlax vartojimą ir nedelsdami kreipkitės į gydytoją. </w:t>
      </w:r>
    </w:p>
    <w:p w14:paraId="1FAFE7D6" w14:textId="77777777" w:rsidR="00742B90" w:rsidRPr="00742B90" w:rsidDel="0028449A" w:rsidRDefault="00742B90" w:rsidP="00742B90">
      <w:pPr>
        <w:suppressAutoHyphens/>
        <w:spacing w:after="0" w:line="240" w:lineRule="auto"/>
        <w:jc w:val="both"/>
        <w:rPr>
          <w:rFonts w:ascii="Times New Roman" w:eastAsia="Calibri" w:hAnsi="Times New Roman" w:cs="Times New Roman"/>
          <w:kern w:val="0"/>
          <w14:ligatures w14:val="none"/>
        </w:rPr>
      </w:pPr>
    </w:p>
    <w:p w14:paraId="3A5DD276" w14:textId="77777777" w:rsidR="00742B90" w:rsidRPr="00742B90" w:rsidRDefault="00742B90" w:rsidP="00742B90">
      <w:pPr>
        <w:suppressAutoHyphens/>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Kadangi šis vaistas kartais gali sukelti viduriavimą, prieš vartojimą pasitarkite su gydytoju ar vaistininku, jeigu:</w:t>
      </w:r>
    </w:p>
    <w:p w14:paraId="3C5FCAEA" w14:textId="77777777" w:rsidR="00742B90" w:rsidRPr="00742B90" w:rsidRDefault="00742B90" w:rsidP="00742B90">
      <w:pPr>
        <w:numPr>
          <w:ilvl w:val="1"/>
          <w:numId w:val="4"/>
        </w:numPr>
        <w:suppressAutoHyphens/>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 xml:space="preserve">yra sutrikusi kepenų ar inkstų funkcija </w:t>
      </w:r>
    </w:p>
    <w:p w14:paraId="41F848E0" w14:textId="77777777" w:rsidR="00742B90" w:rsidRPr="00742B90" w:rsidRDefault="00742B90" w:rsidP="00742B90">
      <w:pPr>
        <w:numPr>
          <w:ilvl w:val="1"/>
          <w:numId w:val="4"/>
        </w:numPr>
        <w:suppressAutoHyphens/>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 xml:space="preserve">vartojate diuretikus (šlapimo išskyrimą skatinančius vaistus) arba esate vyresnio amžiaus, nes tuomet galima natrio (druskos) ar kalio kiekio sumažėjimo kraujyje rizika. </w:t>
      </w:r>
    </w:p>
    <w:p w14:paraId="6D10995B"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30D82C0D" w14:textId="77777777" w:rsidR="00742B90" w:rsidRPr="00742B90" w:rsidRDefault="00742B90" w:rsidP="00742B90">
      <w:pPr>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Jei žinote, kad Jums yra rijimo sutrikimas, prieš vartodami forlax pasitarkite su gydytoju ar vaistininku.</w:t>
      </w:r>
    </w:p>
    <w:p w14:paraId="701EA917" w14:textId="77777777" w:rsidR="00742B90" w:rsidRPr="00742B90" w:rsidRDefault="00742B90" w:rsidP="00742B90">
      <w:pPr>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Jei turite rijimo sutrikimų, venkite forlax – laisvinamajį polietilenglikolį, vartoti kartu su krakmolo pagrindu pagamintais maisto tirštikliais. Dėl to gali susidaryti vandeningas skystis, kuris, jei jonegalite tinkamai nuryti, gali patekti į plaučius ir sukelti plaučių uždegimą..</w:t>
      </w:r>
    </w:p>
    <w:p w14:paraId="6349C44D"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1FFC9C03" w14:textId="77777777" w:rsidR="00742B90" w:rsidRPr="00742B90" w:rsidRDefault="00742B90" w:rsidP="00742B90">
      <w:pPr>
        <w:spacing w:after="0" w:line="240" w:lineRule="auto"/>
        <w:rPr>
          <w:rFonts w:ascii="Times New Roman" w:eastAsia="Calibri" w:hAnsi="Times New Roman" w:cs="Times New Roman"/>
          <w:b/>
          <w:kern w:val="0"/>
          <w14:ligatures w14:val="none"/>
        </w:rPr>
      </w:pPr>
      <w:r w:rsidRPr="00742B90">
        <w:rPr>
          <w:rFonts w:ascii="Times New Roman" w:eastAsia="Calibri" w:hAnsi="Times New Roman" w:cs="Times New Roman"/>
          <w:b/>
          <w:kern w:val="0"/>
          <w14:ligatures w14:val="none"/>
        </w:rPr>
        <w:t>Kiti vaistai ir forlax</w:t>
      </w:r>
    </w:p>
    <w:p w14:paraId="38F9D0FE" w14:textId="77777777" w:rsidR="00742B90" w:rsidRPr="00742B90" w:rsidRDefault="00742B90" w:rsidP="00742B90">
      <w:pPr>
        <w:spacing w:after="0" w:line="240" w:lineRule="auto"/>
        <w:rPr>
          <w:rFonts w:ascii="Times New Roman" w:eastAsia="Times New Roman" w:hAnsi="Times New Roman" w:cs="Times New Roman"/>
          <w:kern w:val="0"/>
          <w:lang w:eastAsia="lt-LT"/>
          <w14:ligatures w14:val="none"/>
        </w:rPr>
      </w:pPr>
      <w:r w:rsidRPr="00742B90">
        <w:rPr>
          <w:rFonts w:ascii="Times New Roman" w:eastAsia="Times New Roman" w:hAnsi="Times New Roman" w:cs="Times New Roman"/>
          <w:kern w:val="0"/>
          <w:lang w:eastAsia="lt-LT"/>
          <w14:ligatures w14:val="none"/>
        </w:rPr>
        <w:t xml:space="preserve">Vartojant forlax laikinai gali pablogėti kitų vaistinių preparatų absorbcija ir dėl to susilpnėti jų poveikis, ypač vaistinių preparatų su siauru terapiniu indeksu arba trumpu </w:t>
      </w:r>
      <w:r w:rsidRPr="00742B90">
        <w:rPr>
          <w:rFonts w:ascii="Times New Roman" w:eastAsia="Calibri" w:hAnsi="Times New Roman" w:cs="Times New Roman"/>
          <w:kern w:val="0"/>
          <w14:ligatures w14:val="none"/>
        </w:rPr>
        <w:t>pusinės eliminacijos periodu, pvz., digoksinas, priešepileptiniai, kumarinai ir imunosupresantai.</w:t>
      </w:r>
    </w:p>
    <w:p w14:paraId="62D37910" w14:textId="77777777" w:rsidR="00742B90" w:rsidRPr="00742B90" w:rsidRDefault="00742B90" w:rsidP="00742B90">
      <w:p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Jeigu vartojate ar neseniai vartojote kitų vaistų arba dėl to nesate tikri, apie tai pasakykite gydytojui arba vaistininkui.</w:t>
      </w:r>
    </w:p>
    <w:p w14:paraId="65D83E04" w14:textId="77777777" w:rsidR="00742B90" w:rsidRPr="00742B90" w:rsidRDefault="00742B90" w:rsidP="00742B90">
      <w:pPr>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Jei jums reikia tirštinti skysčius, kad galėtumėte juos tinkamai nuryti, forlax gali neutralizuoti tirštiklio poveikį.</w:t>
      </w:r>
    </w:p>
    <w:p w14:paraId="33D00C2D"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4F6FE354" w14:textId="77777777" w:rsidR="00742B90" w:rsidRPr="00742B90" w:rsidRDefault="00742B90" w:rsidP="00742B90">
      <w:pPr>
        <w:spacing w:after="0" w:line="220" w:lineRule="exact"/>
        <w:rPr>
          <w:rFonts w:ascii="Times New Roman" w:eastAsia="Calibri" w:hAnsi="Times New Roman" w:cs="Times New Roman"/>
          <w:kern w:val="0"/>
          <w14:ligatures w14:val="none"/>
        </w:rPr>
      </w:pPr>
      <w:r w:rsidRPr="00742B90">
        <w:rPr>
          <w:rFonts w:ascii="Times New Roman" w:eastAsia="Calibri" w:hAnsi="Times New Roman" w:cs="Times New Roman"/>
          <w:b/>
          <w:kern w:val="0"/>
          <w14:ligatures w14:val="none"/>
        </w:rPr>
        <w:t>Nėštumas ir žindymo laikotarpis</w:t>
      </w:r>
    </w:p>
    <w:p w14:paraId="1270E436" w14:textId="77777777" w:rsidR="00742B90" w:rsidRPr="00742B90" w:rsidRDefault="00742B90" w:rsidP="00742B90">
      <w:pPr>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forlax galima vartoti nėštumo ar žindymo laikotarpiu.</w:t>
      </w:r>
    </w:p>
    <w:p w14:paraId="0FEFA52A"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77A002EA" w14:textId="77777777" w:rsidR="00742B90" w:rsidRPr="00742B90" w:rsidRDefault="00742B90" w:rsidP="00742B90">
      <w:p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 xml:space="preserve">Jeigu esate nėščia, žindote kūdikį, manote, kad galbūt esate nėščia, arba planuojate pastoti, tai prieš vartodama šį vaistą, pasitarkite su gydytoju arba vaistininku. </w:t>
      </w:r>
    </w:p>
    <w:p w14:paraId="509CAFDC"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261377A5" w14:textId="77777777" w:rsidR="00742B90" w:rsidRPr="00742B90" w:rsidRDefault="00742B90" w:rsidP="00742B90">
      <w:pPr>
        <w:spacing w:after="0" w:line="240" w:lineRule="auto"/>
        <w:rPr>
          <w:rFonts w:ascii="Times New Roman" w:eastAsia="Calibri" w:hAnsi="Times New Roman" w:cs="Times New Roman"/>
          <w:b/>
          <w:kern w:val="0"/>
          <w14:ligatures w14:val="none"/>
        </w:rPr>
      </w:pPr>
      <w:r w:rsidRPr="00742B90">
        <w:rPr>
          <w:rFonts w:ascii="Times New Roman" w:eastAsia="Calibri" w:hAnsi="Times New Roman" w:cs="Times New Roman"/>
          <w:b/>
          <w:kern w:val="0"/>
          <w14:ligatures w14:val="none"/>
        </w:rPr>
        <w:t>Vairavimas ir mechanizmų valdymas</w:t>
      </w:r>
    </w:p>
    <w:p w14:paraId="53E1BDEC"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Poveikio gebėjimui vairuoti ir (arba) valdyti mechanizmus tyrimų neatlikta.</w:t>
      </w:r>
    </w:p>
    <w:p w14:paraId="163FDD6E"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2B1E7E82" w14:textId="77777777" w:rsidR="00742B90" w:rsidRPr="00742B90" w:rsidRDefault="00742B90" w:rsidP="00742B90">
      <w:pPr>
        <w:spacing w:after="0" w:line="240" w:lineRule="auto"/>
        <w:ind w:left="567" w:hanging="567"/>
        <w:rPr>
          <w:rFonts w:ascii="Times New Roman" w:eastAsia="Calibri" w:hAnsi="Times New Roman" w:cs="Times New Roman"/>
          <w:b/>
          <w:kern w:val="0"/>
          <w14:ligatures w14:val="none"/>
        </w:rPr>
      </w:pPr>
      <w:r w:rsidRPr="00742B90">
        <w:rPr>
          <w:rFonts w:ascii="Times New Roman" w:eastAsia="Calibri" w:hAnsi="Times New Roman" w:cs="Times New Roman"/>
          <w:b/>
          <w:kern w:val="0"/>
          <w14:ligatures w14:val="none"/>
        </w:rPr>
        <w:t>forlax sudėtyje yra sorbitolio ir sieros dioksido</w:t>
      </w:r>
    </w:p>
    <w:p w14:paraId="4BE807E2" w14:textId="77777777" w:rsidR="00742B90" w:rsidRPr="00742B90" w:rsidRDefault="00742B90" w:rsidP="00742B90">
      <w:pPr>
        <w:suppressAutoHyphens/>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 xml:space="preserve">Dėl sieros dioksido forlax retais atvejais gali sukelti padidėjusio jautrumo reakcijų ir sunkumą kvėpuoti. </w:t>
      </w:r>
    </w:p>
    <w:p w14:paraId="1F834DF5" w14:textId="77777777" w:rsidR="00742B90" w:rsidRPr="00742B90" w:rsidRDefault="00742B90" w:rsidP="00742B90">
      <w:pPr>
        <w:suppressAutoHyphens/>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Šio vaisto kiekviename paketėlyje yra 17,7 mg sorbitolio.</w:t>
      </w:r>
    </w:p>
    <w:p w14:paraId="0B527637" w14:textId="77777777" w:rsidR="00742B90" w:rsidRPr="00742B90" w:rsidRDefault="00742B90" w:rsidP="00742B90">
      <w:pPr>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 xml:space="preserve">Tačiau forlax galima vartoti, jeigu sergate diabetu ar Jums reikia vengti maisto produktų, kuriuose yra galaktozės. </w:t>
      </w:r>
    </w:p>
    <w:p w14:paraId="758DD705" w14:textId="77777777" w:rsidR="00742B90" w:rsidRPr="00742B90" w:rsidRDefault="00742B90" w:rsidP="00742B90">
      <w:pPr>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Šio vaisto paketėlyje yra mažiau kaip 1 mmol (23 mg) natrio, t.y. jis beveik neturi reikšmės.</w:t>
      </w:r>
    </w:p>
    <w:p w14:paraId="5D7EE01D"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676897C4"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3293353D" w14:textId="77777777" w:rsidR="00742B90" w:rsidRPr="00742B90" w:rsidRDefault="00742B90" w:rsidP="00742B90">
      <w:pPr>
        <w:numPr>
          <w:ilvl w:val="0"/>
          <w:numId w:val="3"/>
        </w:numPr>
        <w:spacing w:after="0" w:line="240" w:lineRule="auto"/>
        <w:outlineLvl w:val="0"/>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b/>
          <w:kern w:val="0"/>
          <w14:ligatures w14:val="none"/>
        </w:rPr>
        <w:t xml:space="preserve">Kaip vartoti forlax </w:t>
      </w:r>
    </w:p>
    <w:p w14:paraId="546E2260" w14:textId="77777777" w:rsidR="00742B90" w:rsidRPr="00742B90" w:rsidRDefault="00742B90" w:rsidP="00742B90">
      <w:pPr>
        <w:spacing w:after="0" w:line="240" w:lineRule="auto"/>
        <w:rPr>
          <w:rFonts w:ascii="Times New Roman" w:eastAsia="Calibri" w:hAnsi="Times New Roman" w:cs="Times New Roman"/>
          <w:kern w:val="0"/>
          <w:lang w:val="en-GB"/>
          <w14:ligatures w14:val="none"/>
        </w:rPr>
      </w:pPr>
    </w:p>
    <w:p w14:paraId="2029A614" w14:textId="77777777" w:rsidR="00742B90" w:rsidRPr="00742B90" w:rsidRDefault="00742B90" w:rsidP="00742B90">
      <w:pPr>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 xml:space="preserve">forlax visada vartokite tiksliai, kaip nurodė gydytojas ar vaistininkas. Jeigu abejojate, kreipkitės į gydytoją arba vaistininką. </w:t>
      </w:r>
    </w:p>
    <w:p w14:paraId="78D501A3"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1EACC925" w14:textId="77777777" w:rsidR="00742B90" w:rsidRPr="00742B90" w:rsidRDefault="00742B90" w:rsidP="00742B90">
      <w:pPr>
        <w:spacing w:after="0" w:line="240" w:lineRule="auto"/>
        <w:rPr>
          <w:rFonts w:ascii="Times New Roman" w:eastAsia="Times New Roman" w:hAnsi="Times New Roman" w:cs="Times New Roman"/>
          <w:b/>
          <w:kern w:val="0"/>
          <w:lang w:eastAsia="lt-LT"/>
          <w14:ligatures w14:val="none"/>
        </w:rPr>
      </w:pPr>
      <w:r w:rsidRPr="00742B90">
        <w:rPr>
          <w:rFonts w:ascii="Times New Roman" w:eastAsia="Calibri" w:hAnsi="Times New Roman" w:cs="Times New Roman"/>
          <w:b/>
          <w:kern w:val="0"/>
          <w14:ligatures w14:val="none"/>
        </w:rPr>
        <w:t>Suaugusiesiems ir vyresniems nei 8 metų vaikams.</w:t>
      </w:r>
    </w:p>
    <w:p w14:paraId="65AD5EE4" w14:textId="77777777" w:rsidR="00742B90" w:rsidRPr="00742B90" w:rsidRDefault="00742B90" w:rsidP="00742B90">
      <w:pPr>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Rekomenduojama dozė yra 1-2 paketėliai per dieną, kurią geriau suvartoti iš karto, ryte.</w:t>
      </w:r>
    </w:p>
    <w:p w14:paraId="471E317C"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6C5D4806" w14:textId="77777777" w:rsidR="00742B90" w:rsidRPr="00742B90" w:rsidRDefault="00742B90" w:rsidP="00742B90">
      <w:pPr>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Dienos dozė gali būti pritaikyta pagal poveikį ir (ypač vaikams) gali svyruoti kiekvieną dieną nuo vieno iki dviejų paketėlių per dieną (didžiausios dozės).</w:t>
      </w:r>
    </w:p>
    <w:p w14:paraId="51A0F02F"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262B2B65" w14:textId="77777777" w:rsidR="00742B90" w:rsidRPr="00742B90" w:rsidRDefault="00742B90" w:rsidP="00742B90">
      <w:p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Paketėlio turinį prieš pat vartojimą reikia ištirpinti stiklinėje vandens (mažiausiai 50 ml).</w:t>
      </w:r>
    </w:p>
    <w:p w14:paraId="612C7FE1" w14:textId="77777777" w:rsidR="00742B90" w:rsidRPr="00742B90" w:rsidRDefault="00742B90" w:rsidP="00742B90">
      <w:pPr>
        <w:keepNext/>
        <w:spacing w:after="0" w:line="240" w:lineRule="auto"/>
        <w:outlineLvl w:val="3"/>
        <w:rPr>
          <w:rFonts w:ascii="Times New Roman" w:eastAsia="Calibri" w:hAnsi="Times New Roman" w:cs="Times New Roman"/>
          <w:kern w:val="0"/>
          <w14:ligatures w14:val="none"/>
        </w:rPr>
      </w:pPr>
    </w:p>
    <w:p w14:paraId="0332D1CE" w14:textId="77777777" w:rsidR="00742B90" w:rsidRPr="00742B90" w:rsidRDefault="00742B90" w:rsidP="00742B90">
      <w:pPr>
        <w:spacing w:after="0" w:line="240" w:lineRule="auto"/>
        <w:rPr>
          <w:rFonts w:ascii="Times New Roman" w:eastAsia="Times New Roman" w:hAnsi="Times New Roman" w:cs="Times New Roman"/>
          <w:b/>
          <w:kern w:val="0"/>
          <w:lang w:eastAsia="lt-LT"/>
          <w14:ligatures w14:val="none"/>
        </w:rPr>
      </w:pPr>
      <w:r w:rsidRPr="00742B90">
        <w:rPr>
          <w:rFonts w:ascii="Times New Roman" w:eastAsia="Calibri" w:hAnsi="Times New Roman" w:cs="Times New Roman"/>
          <w:b/>
          <w:kern w:val="0"/>
          <w14:ligatures w14:val="none"/>
        </w:rPr>
        <w:t>Atkreipkite dėmesį:</w:t>
      </w:r>
    </w:p>
    <w:p w14:paraId="4FA77100" w14:textId="77777777" w:rsidR="00742B90" w:rsidRPr="00742B90" w:rsidRDefault="00742B90" w:rsidP="00742B90">
      <w:pPr>
        <w:numPr>
          <w:ilvl w:val="0"/>
          <w:numId w:val="5"/>
        </w:numPr>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forlax pradeda veikti per 24 – 48 valandas.</w:t>
      </w:r>
    </w:p>
    <w:p w14:paraId="65A6EA70" w14:textId="77777777" w:rsidR="00742B90" w:rsidRPr="00742B90" w:rsidRDefault="00742B90" w:rsidP="00742B90">
      <w:pPr>
        <w:numPr>
          <w:ilvl w:val="0"/>
          <w:numId w:val="5"/>
        </w:num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Vaikams gydymas neturėtų trukti ilgiau kaip 3 mėnesius.</w:t>
      </w:r>
    </w:p>
    <w:p w14:paraId="4F7CA892" w14:textId="77777777" w:rsidR="00742B90" w:rsidRPr="00742B90" w:rsidRDefault="00742B90" w:rsidP="00742B90">
      <w:pPr>
        <w:numPr>
          <w:ilvl w:val="0"/>
          <w:numId w:val="5"/>
        </w:numPr>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Vartojant forlax, tuštinimąsi sureguliuoti padės sveikas gyvenimo būdas ir dieta.</w:t>
      </w:r>
    </w:p>
    <w:p w14:paraId="7C5BD9BA" w14:textId="77777777" w:rsidR="00742B90" w:rsidRPr="00742B90" w:rsidRDefault="00742B90" w:rsidP="00742B90">
      <w:pPr>
        <w:numPr>
          <w:ilvl w:val="0"/>
          <w:numId w:val="5"/>
        </w:num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 xml:space="preserve">Pasakykite savo gydytojui ar vaistininkui, jei simptomai pasunkėjo ar nepalengvėjo. </w:t>
      </w:r>
    </w:p>
    <w:p w14:paraId="6ABCBBF7"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6583D542" w14:textId="77777777" w:rsidR="00742B90" w:rsidRPr="00742B90" w:rsidRDefault="00742B90" w:rsidP="00742B90">
      <w:pPr>
        <w:spacing w:after="0" w:line="240" w:lineRule="auto"/>
        <w:ind w:left="567" w:hanging="567"/>
        <w:rPr>
          <w:rFonts w:ascii="Times New Roman" w:eastAsia="Calibri" w:hAnsi="Times New Roman" w:cs="Times New Roman"/>
          <w:b/>
          <w:kern w:val="0"/>
          <w14:ligatures w14:val="none"/>
        </w:rPr>
      </w:pPr>
      <w:r w:rsidRPr="00742B90">
        <w:rPr>
          <w:rFonts w:ascii="Times New Roman" w:eastAsia="Calibri" w:hAnsi="Times New Roman" w:cs="Times New Roman"/>
          <w:b/>
          <w:kern w:val="0"/>
          <w14:ligatures w14:val="none"/>
        </w:rPr>
        <w:t>Ką daryti pavartojus per didelę forlax dozę</w:t>
      </w:r>
    </w:p>
    <w:p w14:paraId="0D993FB6" w14:textId="77777777" w:rsidR="00742B90" w:rsidRPr="00742B90" w:rsidRDefault="00742B90" w:rsidP="00742B90">
      <w:pPr>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Pavartojus per daug forlax, gali atsirasti viduriavimas, pilvo skausmas ar vėmimas. Viduriavimas dažniausiai išnyksta, kai gydymas sustabdomas arba sumažinama dozė.</w:t>
      </w:r>
    </w:p>
    <w:p w14:paraId="4B2DF0D3"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3C7CA1F9" w14:textId="77777777" w:rsidR="00742B90" w:rsidRPr="00742B90" w:rsidRDefault="00742B90" w:rsidP="00742B90">
      <w:p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Jei Jūs kenčiate dėl stipraus viduriavimo ar vėmimo, nedelsiant apie tai pasakykite gydytojui, nes Jums gali prireikti gydymo, apsaugančio nuo druskų (elektrolitų) netekimo.</w:t>
      </w:r>
    </w:p>
    <w:p w14:paraId="145EA6B3" w14:textId="77777777" w:rsidR="00742B90" w:rsidRPr="00742B90" w:rsidRDefault="00742B90" w:rsidP="00742B90">
      <w:pPr>
        <w:spacing w:after="0" w:line="240" w:lineRule="auto"/>
        <w:ind w:left="567" w:hanging="567"/>
        <w:rPr>
          <w:rFonts w:ascii="Times New Roman" w:eastAsia="Calibri" w:hAnsi="Times New Roman" w:cs="Times New Roman"/>
          <w:b/>
          <w:kern w:val="0"/>
          <w14:ligatures w14:val="none"/>
        </w:rPr>
      </w:pPr>
    </w:p>
    <w:p w14:paraId="0E2DE152" w14:textId="77777777" w:rsidR="00742B90" w:rsidRPr="00742B90" w:rsidRDefault="00742B90" w:rsidP="00742B90">
      <w:pPr>
        <w:spacing w:after="0" w:line="240" w:lineRule="auto"/>
        <w:ind w:left="567" w:hanging="567"/>
        <w:rPr>
          <w:rFonts w:ascii="Times New Roman" w:eastAsia="Calibri" w:hAnsi="Times New Roman" w:cs="Times New Roman"/>
          <w:b/>
          <w:kern w:val="0"/>
          <w14:ligatures w14:val="none"/>
        </w:rPr>
      </w:pPr>
      <w:r w:rsidRPr="00742B90">
        <w:rPr>
          <w:rFonts w:ascii="Times New Roman" w:eastAsia="Calibri" w:hAnsi="Times New Roman" w:cs="Times New Roman"/>
          <w:b/>
          <w:kern w:val="0"/>
          <w14:ligatures w14:val="none"/>
        </w:rPr>
        <w:t>Pamiršus pavartoti forlax</w:t>
      </w:r>
    </w:p>
    <w:p w14:paraId="1129B46C" w14:textId="77777777" w:rsidR="00742B90" w:rsidRPr="00742B90" w:rsidRDefault="00742B90" w:rsidP="00742B90">
      <w:p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Praleistą dozę suvartokite, kai tik prisiminsite. Negalima vartoti dvigubos dozės norint kompensuoti praleistą dozę.</w:t>
      </w:r>
    </w:p>
    <w:p w14:paraId="07FB5E77"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5163BCCB"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7A4E8F1C" w14:textId="77777777" w:rsidR="00742B90" w:rsidRPr="00742B90" w:rsidRDefault="00742B90" w:rsidP="00742B90">
      <w:pPr>
        <w:numPr>
          <w:ilvl w:val="12"/>
          <w:numId w:val="0"/>
        </w:numPr>
        <w:spacing w:after="0" w:line="240" w:lineRule="auto"/>
        <w:ind w:left="567" w:hanging="567"/>
        <w:outlineLvl w:val="0"/>
        <w:rPr>
          <w:rFonts w:ascii="Times New Roman" w:eastAsia="Times New Roman" w:hAnsi="Times New Roman" w:cs="Times New Roman"/>
          <w:b/>
          <w:caps/>
          <w:kern w:val="0"/>
          <w:lang w:eastAsia="lt-LT"/>
          <w14:ligatures w14:val="none"/>
        </w:rPr>
      </w:pPr>
      <w:r w:rsidRPr="00742B90">
        <w:rPr>
          <w:rFonts w:ascii="Times New Roman" w:eastAsia="Calibri" w:hAnsi="Times New Roman" w:cs="Times New Roman"/>
          <w:b/>
          <w:caps/>
          <w:kern w:val="0"/>
          <w14:ligatures w14:val="none"/>
        </w:rPr>
        <w:t>4.</w:t>
      </w:r>
      <w:r w:rsidRPr="00742B90">
        <w:rPr>
          <w:rFonts w:ascii="Times New Roman" w:eastAsia="Calibri" w:hAnsi="Times New Roman" w:cs="Times New Roman"/>
          <w:b/>
          <w:caps/>
          <w:kern w:val="0"/>
          <w14:ligatures w14:val="none"/>
        </w:rPr>
        <w:tab/>
      </w:r>
      <w:r w:rsidRPr="00742B90">
        <w:rPr>
          <w:rFonts w:ascii="Times New Roman" w:eastAsia="Calibri" w:hAnsi="Times New Roman" w:cs="Times New Roman"/>
          <w:b/>
          <w:kern w:val="0"/>
          <w14:ligatures w14:val="none"/>
        </w:rPr>
        <w:t>Galimas šalutinis poveikis</w:t>
      </w:r>
    </w:p>
    <w:p w14:paraId="32D51D6F"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34D6F355" w14:textId="77777777" w:rsidR="00742B90" w:rsidRPr="00742B90" w:rsidRDefault="00742B90" w:rsidP="00742B90">
      <w:pPr>
        <w:spacing w:after="0" w:line="240" w:lineRule="auto"/>
        <w:rPr>
          <w:rFonts w:ascii="Times New Roman" w:eastAsia="Calibri" w:hAnsi="Times New Roman" w:cs="Times New Roman"/>
          <w:strike/>
          <w:kern w:val="0"/>
          <w14:ligatures w14:val="none"/>
        </w:rPr>
      </w:pPr>
      <w:r w:rsidRPr="00742B90">
        <w:rPr>
          <w:rFonts w:ascii="Times New Roman" w:eastAsia="Calibri" w:hAnsi="Times New Roman" w:cs="Times New Roman"/>
          <w:kern w:val="0"/>
          <w14:ligatures w14:val="none"/>
        </w:rPr>
        <w:t xml:space="preserve">Šis vaistas, kaip ir visi kiti, gali sukelti šalutinį poveikį, nors jis pasireiškia ne visiems žmonėms. </w:t>
      </w:r>
    </w:p>
    <w:p w14:paraId="3541CCB6"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38572AE0" w14:textId="77777777" w:rsidR="00742B90" w:rsidRPr="00742B90" w:rsidRDefault="00742B90" w:rsidP="00742B90">
      <w:p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Nepageidaujamas poveikis, kuris paprastai yra lengvas ir trunka neilgai:</w:t>
      </w:r>
    </w:p>
    <w:p w14:paraId="0314952B"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47AB322A" w14:textId="77777777" w:rsidR="00742B90" w:rsidRPr="00742B90" w:rsidRDefault="00742B90" w:rsidP="00742B90">
      <w:pPr>
        <w:spacing w:after="0" w:line="240" w:lineRule="auto"/>
        <w:rPr>
          <w:rFonts w:ascii="Times New Roman" w:eastAsia="Times New Roman" w:hAnsi="Times New Roman" w:cs="Times New Roman"/>
          <w:b/>
          <w:kern w:val="0"/>
          <w:lang w:eastAsia="lt-LT"/>
          <w14:ligatures w14:val="none"/>
        </w:rPr>
      </w:pPr>
      <w:r w:rsidRPr="00742B90">
        <w:rPr>
          <w:rFonts w:ascii="Times New Roman" w:eastAsia="Calibri" w:hAnsi="Times New Roman" w:cs="Times New Roman"/>
          <w:b/>
          <w:kern w:val="0"/>
          <w14:ligatures w14:val="none"/>
        </w:rPr>
        <w:t>Vaikams:</w:t>
      </w:r>
    </w:p>
    <w:p w14:paraId="0DB06129" w14:textId="77777777" w:rsidR="00742B90" w:rsidRPr="00742B90" w:rsidRDefault="00742B90" w:rsidP="00742B90">
      <w:pPr>
        <w:spacing w:after="0" w:line="240" w:lineRule="auto"/>
        <w:ind w:left="426"/>
        <w:rPr>
          <w:rFonts w:ascii="Times New Roman" w:eastAsia="Times New Roman" w:hAnsi="Times New Roman" w:cs="Times New Roman"/>
          <w:b/>
          <w:kern w:val="0"/>
          <w:lang w:eastAsia="lt-LT"/>
          <w14:ligatures w14:val="none"/>
        </w:rPr>
      </w:pPr>
      <w:r w:rsidRPr="00742B90">
        <w:rPr>
          <w:rFonts w:ascii="Times New Roman" w:eastAsia="Calibri" w:hAnsi="Times New Roman" w:cs="Times New Roman"/>
          <w:b/>
          <w:bCs/>
          <w:noProof/>
          <w:kern w:val="0"/>
          <w14:ligatures w14:val="none"/>
        </w:rPr>
        <w:t>Dažni šalutinio poveikio reiškiniai (gali pasireikšti rečiau kaip 1 iš 10 asmenų)</w:t>
      </w:r>
    </w:p>
    <w:p w14:paraId="428C1B97" w14:textId="77777777" w:rsidR="00742B90" w:rsidRPr="00742B90" w:rsidRDefault="00742B90" w:rsidP="00742B90">
      <w:pPr>
        <w:numPr>
          <w:ilvl w:val="0"/>
          <w:numId w:val="6"/>
        </w:num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Pilvo skausmas.</w:t>
      </w:r>
    </w:p>
    <w:p w14:paraId="140B4474" w14:textId="77777777" w:rsidR="00742B90" w:rsidRPr="00742B90" w:rsidRDefault="00742B90" w:rsidP="00742B90">
      <w:pPr>
        <w:numPr>
          <w:ilvl w:val="0"/>
          <w:numId w:val="6"/>
        </w:num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Viduriavimas, kuris gali sukelti išangės sudirginimą.</w:t>
      </w:r>
    </w:p>
    <w:p w14:paraId="0F4DCC64" w14:textId="77777777" w:rsidR="00742B90" w:rsidRPr="00742B90" w:rsidRDefault="00742B90" w:rsidP="00742B90">
      <w:pPr>
        <w:spacing w:after="0" w:line="240" w:lineRule="auto"/>
        <w:ind w:left="360"/>
        <w:rPr>
          <w:rFonts w:ascii="Times New Roman" w:eastAsia="Calibri" w:hAnsi="Times New Roman" w:cs="Times New Roman"/>
          <w:kern w:val="0"/>
          <w14:ligatures w14:val="none"/>
        </w:rPr>
      </w:pPr>
    </w:p>
    <w:p w14:paraId="36A6DF49" w14:textId="77777777" w:rsidR="00742B90" w:rsidRPr="00742B90" w:rsidRDefault="00742B90" w:rsidP="00742B90">
      <w:pPr>
        <w:spacing w:after="0" w:line="240" w:lineRule="auto"/>
        <w:ind w:firstLine="426"/>
        <w:rPr>
          <w:rFonts w:ascii="Times New Roman" w:eastAsia="Times New Roman" w:hAnsi="Times New Roman" w:cs="Times New Roman"/>
          <w:b/>
          <w:kern w:val="0"/>
          <w:lang w:eastAsia="lt-LT"/>
          <w14:ligatures w14:val="none"/>
        </w:rPr>
      </w:pPr>
      <w:r w:rsidRPr="00742B90">
        <w:rPr>
          <w:rFonts w:ascii="Times New Roman" w:eastAsia="Calibri" w:hAnsi="Times New Roman" w:cs="Times New Roman"/>
          <w:b/>
          <w:bCs/>
          <w:noProof/>
          <w:kern w:val="0"/>
          <w14:ligatures w14:val="none"/>
        </w:rPr>
        <w:t>Nedažni šalutinio poveikio reiškiniai (gali pasireikšti rečiau kaip 1 iš 100 asmenų):</w:t>
      </w:r>
    </w:p>
    <w:p w14:paraId="3AD0CDE2" w14:textId="77777777" w:rsidR="00742B90" w:rsidRPr="00742B90" w:rsidRDefault="00742B90" w:rsidP="00742B90">
      <w:pPr>
        <w:numPr>
          <w:ilvl w:val="0"/>
          <w:numId w:val="6"/>
        </w:num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Pykinimas (blogumas) arba vėmimas</w:t>
      </w:r>
    </w:p>
    <w:p w14:paraId="7777332F" w14:textId="77777777" w:rsidR="00742B90" w:rsidRPr="00742B90" w:rsidRDefault="00742B90" w:rsidP="00742B90">
      <w:pPr>
        <w:numPr>
          <w:ilvl w:val="0"/>
          <w:numId w:val="6"/>
        </w:num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Pilvo pūtimas.</w:t>
      </w:r>
    </w:p>
    <w:p w14:paraId="32F39B58"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469B4FD1" w14:textId="77777777" w:rsidR="00742B90" w:rsidRPr="00742B90" w:rsidRDefault="00742B90" w:rsidP="00075B27">
      <w:pPr>
        <w:spacing w:after="0" w:line="240" w:lineRule="auto"/>
        <w:ind w:left="426"/>
        <w:rPr>
          <w:rFonts w:ascii="Times New Roman" w:eastAsia="Times New Roman" w:hAnsi="Times New Roman" w:cs="Times New Roman"/>
          <w:b/>
          <w:kern w:val="0"/>
          <w:lang w:eastAsia="lt-LT"/>
          <w14:ligatures w14:val="none"/>
        </w:rPr>
      </w:pPr>
      <w:r w:rsidRPr="00742B90">
        <w:rPr>
          <w:rFonts w:ascii="Times New Roman" w:eastAsia="Calibri" w:hAnsi="Times New Roman" w:cs="Times New Roman"/>
          <w:b/>
          <w:bCs/>
          <w:noProof/>
          <w:kern w:val="0"/>
          <w14:ligatures w14:val="none"/>
        </w:rPr>
        <w:t>Šalutinio poveikio reiškiniai, kurių dažnis nežinomas (negali būti apskaičiuotas pagal turimus duomenis):</w:t>
      </w:r>
    </w:p>
    <w:p w14:paraId="4F51DE64" w14:textId="77777777" w:rsidR="00742B90" w:rsidRPr="00742B90" w:rsidRDefault="00742B90" w:rsidP="00742B90">
      <w:pPr>
        <w:numPr>
          <w:ilvl w:val="0"/>
          <w:numId w:val="6"/>
        </w:num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Alerginės (padidėjusio jautrumo) reakcijos (bėrimas, dilgėlinė, veido ar gerklės tinimas, sunkumas kvėpuoti, alpimas ar kolapsas).</w:t>
      </w:r>
    </w:p>
    <w:p w14:paraId="12CD7786"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6F6F174F" w14:textId="77777777" w:rsidR="00742B90" w:rsidRPr="00742B90" w:rsidRDefault="00742B90" w:rsidP="00742B90">
      <w:pPr>
        <w:spacing w:after="0" w:line="240" w:lineRule="auto"/>
        <w:rPr>
          <w:rFonts w:ascii="Times New Roman" w:eastAsia="Times New Roman" w:hAnsi="Times New Roman" w:cs="Times New Roman"/>
          <w:b/>
          <w:kern w:val="0"/>
          <w:lang w:eastAsia="lt-LT"/>
          <w14:ligatures w14:val="none"/>
        </w:rPr>
      </w:pPr>
      <w:r w:rsidRPr="00742B90">
        <w:rPr>
          <w:rFonts w:ascii="Times New Roman" w:eastAsia="Calibri" w:hAnsi="Times New Roman" w:cs="Times New Roman"/>
          <w:b/>
          <w:kern w:val="0"/>
          <w14:ligatures w14:val="none"/>
        </w:rPr>
        <w:t>Suaugusiesiems:</w:t>
      </w:r>
    </w:p>
    <w:p w14:paraId="13DE246B" w14:textId="77777777" w:rsidR="00742B90" w:rsidRPr="00742B90" w:rsidRDefault="00742B90" w:rsidP="00742B90">
      <w:pPr>
        <w:spacing w:after="0" w:line="240" w:lineRule="auto"/>
        <w:ind w:left="284"/>
        <w:rPr>
          <w:rFonts w:ascii="Times New Roman" w:eastAsia="Times New Roman" w:hAnsi="Times New Roman" w:cs="Times New Roman"/>
          <w:b/>
          <w:kern w:val="0"/>
          <w:lang w:eastAsia="lt-LT"/>
          <w14:ligatures w14:val="none"/>
        </w:rPr>
      </w:pPr>
      <w:r w:rsidRPr="00742B90">
        <w:rPr>
          <w:rFonts w:ascii="Times New Roman" w:eastAsia="Calibri" w:hAnsi="Times New Roman" w:cs="Times New Roman"/>
          <w:b/>
          <w:bCs/>
          <w:noProof/>
          <w:kern w:val="0"/>
          <w14:ligatures w14:val="none"/>
        </w:rPr>
        <w:t>Dažni šalutinio poveikio reiškiniai (gali pasireikšti rečiau kaip 1 iš 10 asmenų)</w:t>
      </w:r>
    </w:p>
    <w:p w14:paraId="4C27D3F1" w14:textId="77777777" w:rsidR="00742B90" w:rsidRPr="00742B90" w:rsidRDefault="00742B90" w:rsidP="00742B90">
      <w:pPr>
        <w:numPr>
          <w:ilvl w:val="0"/>
          <w:numId w:val="7"/>
        </w:num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Pilvo skausmas</w:t>
      </w:r>
    </w:p>
    <w:p w14:paraId="2EFAB1CC" w14:textId="77777777" w:rsidR="00742B90" w:rsidRPr="00742B90" w:rsidRDefault="00742B90" w:rsidP="00742B90">
      <w:pPr>
        <w:numPr>
          <w:ilvl w:val="0"/>
          <w:numId w:val="7"/>
        </w:num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Pilvo pūtimas</w:t>
      </w:r>
    </w:p>
    <w:p w14:paraId="6283B281" w14:textId="77777777" w:rsidR="00742B90" w:rsidRPr="00742B90" w:rsidRDefault="00742B90" w:rsidP="00742B90">
      <w:pPr>
        <w:numPr>
          <w:ilvl w:val="0"/>
          <w:numId w:val="7"/>
        </w:num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Pykinimas (blogumas)</w:t>
      </w:r>
    </w:p>
    <w:p w14:paraId="7163DF12" w14:textId="77777777" w:rsidR="00742B90" w:rsidRPr="00742B90" w:rsidRDefault="00742B90" w:rsidP="00742B90">
      <w:pPr>
        <w:numPr>
          <w:ilvl w:val="0"/>
          <w:numId w:val="7"/>
        </w:num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Viduriavimas.</w:t>
      </w:r>
    </w:p>
    <w:p w14:paraId="1F719812"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63E3BEFB" w14:textId="77777777" w:rsidR="00742B90" w:rsidRPr="00742B90" w:rsidRDefault="00742B90" w:rsidP="00742B90">
      <w:pPr>
        <w:spacing w:after="0" w:line="240" w:lineRule="auto"/>
        <w:ind w:firstLine="426"/>
        <w:rPr>
          <w:rFonts w:ascii="Times New Roman" w:eastAsia="Times New Roman" w:hAnsi="Times New Roman" w:cs="Times New Roman"/>
          <w:b/>
          <w:kern w:val="0"/>
          <w:lang w:eastAsia="lt-LT"/>
          <w14:ligatures w14:val="none"/>
        </w:rPr>
      </w:pPr>
      <w:r w:rsidRPr="00742B90">
        <w:rPr>
          <w:rFonts w:ascii="Times New Roman" w:eastAsia="Calibri" w:hAnsi="Times New Roman" w:cs="Times New Roman"/>
          <w:b/>
          <w:bCs/>
          <w:noProof/>
          <w:kern w:val="0"/>
          <w14:ligatures w14:val="none"/>
        </w:rPr>
        <w:t>Nedažni šalutinio poveikio reiškiniai (gali pasireikšti rečiau kaip 1 iš 100 asmenų):</w:t>
      </w:r>
    </w:p>
    <w:p w14:paraId="33229839" w14:textId="77777777" w:rsidR="00742B90" w:rsidRPr="00742B90" w:rsidRDefault="00742B90" w:rsidP="00742B90">
      <w:pPr>
        <w:numPr>
          <w:ilvl w:val="0"/>
          <w:numId w:val="6"/>
        </w:num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Vėmimas</w:t>
      </w:r>
    </w:p>
    <w:p w14:paraId="513691E8" w14:textId="77777777" w:rsidR="00742B90" w:rsidRPr="00742B90" w:rsidRDefault="00742B90" w:rsidP="00742B90">
      <w:pPr>
        <w:numPr>
          <w:ilvl w:val="0"/>
          <w:numId w:val="6"/>
        </w:num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Skubus noras tuštintis</w:t>
      </w:r>
    </w:p>
    <w:p w14:paraId="35884AE5" w14:textId="77777777" w:rsidR="00742B90" w:rsidRPr="00742B90" w:rsidRDefault="00742B90" w:rsidP="00742B90">
      <w:pPr>
        <w:numPr>
          <w:ilvl w:val="0"/>
          <w:numId w:val="6"/>
        </w:num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Išmatų nelaikymas.</w:t>
      </w:r>
    </w:p>
    <w:p w14:paraId="48AE1652" w14:textId="77777777" w:rsidR="00742B90" w:rsidRPr="00742B90" w:rsidRDefault="00742B90" w:rsidP="00742B90">
      <w:pPr>
        <w:spacing w:after="0" w:line="240" w:lineRule="auto"/>
        <w:jc w:val="both"/>
        <w:rPr>
          <w:rFonts w:ascii="Times New Roman" w:eastAsia="Calibri" w:hAnsi="Times New Roman" w:cs="Times New Roman"/>
          <w:kern w:val="0"/>
          <w14:ligatures w14:val="none"/>
        </w:rPr>
      </w:pPr>
    </w:p>
    <w:p w14:paraId="599B2D8A" w14:textId="77777777" w:rsidR="00742B90" w:rsidRPr="00742B90" w:rsidRDefault="00742B90" w:rsidP="00742B90">
      <w:pPr>
        <w:spacing w:after="0" w:line="240" w:lineRule="auto"/>
        <w:ind w:left="426"/>
        <w:rPr>
          <w:rFonts w:ascii="Times New Roman" w:eastAsia="Times New Roman" w:hAnsi="Times New Roman" w:cs="Times New Roman"/>
          <w:b/>
          <w:kern w:val="0"/>
          <w:lang w:eastAsia="lt-LT"/>
          <w14:ligatures w14:val="none"/>
        </w:rPr>
      </w:pPr>
      <w:r w:rsidRPr="00742B90">
        <w:rPr>
          <w:rFonts w:ascii="Times New Roman" w:eastAsia="Calibri" w:hAnsi="Times New Roman" w:cs="Times New Roman"/>
          <w:b/>
          <w:bCs/>
          <w:noProof/>
          <w:kern w:val="0"/>
          <w14:ligatures w14:val="none"/>
        </w:rPr>
        <w:t>Šalutinio poveikio reiškiniai, kurių dažnis nežinomas (negali būti apskaičiuotas pagal turimus duomenis):</w:t>
      </w:r>
    </w:p>
    <w:p w14:paraId="312EFA99" w14:textId="77777777" w:rsidR="00742B90" w:rsidRPr="00742B90" w:rsidRDefault="00742B90" w:rsidP="00742B90">
      <w:pPr>
        <w:numPr>
          <w:ilvl w:val="0"/>
          <w:numId w:val="6"/>
        </w:numPr>
        <w:spacing w:after="0" w:line="240" w:lineRule="auto"/>
        <w:contextualSpacing/>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lastRenderedPageBreak/>
        <w:t>Mažas kalio kiekis kraujyje, kuris gali sukelti raumenų silpnumą, trūkčiojimą ar nenormalų širdies ritmą</w:t>
      </w:r>
    </w:p>
    <w:p w14:paraId="725095E6" w14:textId="77777777" w:rsidR="00742B90" w:rsidRPr="00742B90" w:rsidRDefault="00742B90" w:rsidP="00742B90">
      <w:pPr>
        <w:numPr>
          <w:ilvl w:val="0"/>
          <w:numId w:val="6"/>
        </w:numPr>
        <w:spacing w:after="0" w:line="240" w:lineRule="auto"/>
        <w:contextualSpacing/>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Mažas natrio kiekis kraujyje, kuris gali sukelti nuovargį ir sumišimą, raumenų trūkčiojimą, traukulius ir komą</w:t>
      </w:r>
    </w:p>
    <w:p w14:paraId="18937BFD" w14:textId="77777777" w:rsidR="00742B90" w:rsidRPr="00D84FD1" w:rsidRDefault="00742B90" w:rsidP="00742B90">
      <w:pPr>
        <w:numPr>
          <w:ilvl w:val="0"/>
          <w:numId w:val="6"/>
        </w:numPr>
        <w:spacing w:after="0" w:line="240" w:lineRule="auto"/>
        <w:contextualSpacing/>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Viduriavimo sukelta dehidratacija, ypač senyvo amžiaus pacientams</w:t>
      </w:r>
    </w:p>
    <w:p w14:paraId="6D084DE2" w14:textId="77777777" w:rsidR="00742B90" w:rsidRPr="00D84FD1" w:rsidRDefault="00742B90" w:rsidP="00742B90">
      <w:pPr>
        <w:numPr>
          <w:ilvl w:val="0"/>
          <w:numId w:val="6"/>
        </w:numPr>
        <w:spacing w:after="0" w:line="240" w:lineRule="auto"/>
        <w:contextualSpacing/>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Alerginės reakcijos simptomai, pvz., odos paraudimas, bėrimas, dilgėlinė, veido ar gerklės tinimas, sunkumas kvėpuoti, alpimas ar kolapsas.</w:t>
      </w:r>
    </w:p>
    <w:p w14:paraId="72A0C10C"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1C1AE392" w14:textId="77777777" w:rsidR="00742B90" w:rsidRPr="00742B90" w:rsidRDefault="00742B90" w:rsidP="00742B90">
      <w:pPr>
        <w:spacing w:after="0" w:line="240" w:lineRule="auto"/>
        <w:rPr>
          <w:rFonts w:ascii="Times New Roman" w:eastAsia="Calibri" w:hAnsi="Times New Roman" w:cs="Times New Roman"/>
          <w:b/>
          <w:kern w:val="0"/>
          <w14:ligatures w14:val="none"/>
        </w:rPr>
      </w:pPr>
      <w:r w:rsidRPr="00742B90">
        <w:rPr>
          <w:rFonts w:ascii="Times New Roman" w:eastAsia="Calibri" w:hAnsi="Times New Roman" w:cs="Times New Roman"/>
          <w:b/>
          <w:kern w:val="0"/>
          <w14:ligatures w14:val="none"/>
        </w:rPr>
        <w:t>Pranešimas apie šalutinį poveikį</w:t>
      </w:r>
    </w:p>
    <w:p w14:paraId="1B6555A4" w14:textId="27470E97" w:rsidR="000C4CA1" w:rsidRPr="000C4CA1" w:rsidRDefault="000C4CA1" w:rsidP="000C4CA1">
      <w:pPr>
        <w:spacing w:after="0" w:line="240" w:lineRule="auto"/>
        <w:rPr>
          <w:rFonts w:ascii="Times New Roman" w:eastAsia="Times New Roman" w:hAnsi="Times New Roman" w:cs="Times New Roman"/>
          <w:kern w:val="0"/>
          <w:szCs w:val="20"/>
          <w:lang w:eastAsia="lt-LT" w:bidi="lt-LT"/>
          <w14:ligatures w14:val="none"/>
        </w:rPr>
      </w:pPr>
      <w:r w:rsidRPr="000C4CA1">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arba vaistininkui. </w:t>
      </w:r>
      <w:r w:rsidR="003D613F" w:rsidRPr="003D613F">
        <w:rPr>
          <w:rFonts w:ascii="Times New Roman" w:eastAsia="Times New Roman" w:hAnsi="Times New Roman" w:cs="Times New Roman"/>
          <w:kern w:val="0"/>
          <w:szCs w:val="20"/>
          <w:lang w:eastAsia="lt-LT"/>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0C4CA1">
        <w:rPr>
          <w:rFonts w:ascii="Times New Roman" w:eastAsia="Times New Roman" w:hAnsi="Times New Roman" w:cs="Times New Roman"/>
          <w:kern w:val="0"/>
          <w:szCs w:val="20"/>
          <w14:ligatures w14:val="none"/>
        </w:rPr>
        <w:t>.</w:t>
      </w:r>
    </w:p>
    <w:p w14:paraId="61D7078D"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1149A516"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514EEFF1" w14:textId="77777777" w:rsidR="00742B90" w:rsidRPr="00742B90" w:rsidRDefault="00742B90" w:rsidP="00742B90">
      <w:pPr>
        <w:keepNext/>
        <w:tabs>
          <w:tab w:val="left" w:pos="567"/>
        </w:tabs>
        <w:spacing w:after="0" w:line="240" w:lineRule="auto"/>
        <w:ind w:left="567" w:hanging="567"/>
        <w:outlineLvl w:val="1"/>
        <w:rPr>
          <w:rFonts w:ascii="Times New Roman" w:eastAsia="Calibri" w:hAnsi="Times New Roman" w:cs="Times New Roman"/>
          <w:kern w:val="0"/>
          <w14:ligatures w14:val="none"/>
        </w:rPr>
      </w:pPr>
      <w:bookmarkStart w:id="3" w:name="_Toc129243143"/>
      <w:bookmarkStart w:id="4" w:name="_Toc129243268"/>
      <w:r w:rsidRPr="00742B90">
        <w:rPr>
          <w:rFonts w:ascii="Times New Roman" w:eastAsia="Calibri" w:hAnsi="Times New Roman" w:cs="Times New Roman"/>
          <w:b/>
          <w:kern w:val="0"/>
          <w14:ligatures w14:val="none"/>
        </w:rPr>
        <w:t>5.</w:t>
      </w:r>
      <w:r w:rsidRPr="00742B90">
        <w:rPr>
          <w:rFonts w:ascii="Times New Roman" w:eastAsia="Calibri" w:hAnsi="Times New Roman" w:cs="Times New Roman"/>
          <w:b/>
          <w:kern w:val="0"/>
          <w14:ligatures w14:val="none"/>
        </w:rPr>
        <w:tab/>
        <w:t>Kaip laikyti forlax</w:t>
      </w:r>
      <w:bookmarkEnd w:id="3"/>
      <w:bookmarkEnd w:id="4"/>
    </w:p>
    <w:p w14:paraId="5C57DE2B"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31F30DDC" w14:textId="77777777" w:rsidR="00742B90" w:rsidRPr="00742B90" w:rsidRDefault="00742B90" w:rsidP="00742B90">
      <w:pPr>
        <w:spacing w:after="0" w:line="240" w:lineRule="auto"/>
        <w:ind w:left="567" w:hanging="567"/>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Šį vaistą laikykite vaikams nepasiekiamoje ir nepastebimoje vietoje</w:t>
      </w:r>
    </w:p>
    <w:p w14:paraId="54677C86"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21210516" w14:textId="77777777" w:rsidR="00742B90" w:rsidRPr="00742B90" w:rsidRDefault="00742B90" w:rsidP="00742B90">
      <w:pPr>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Ant dėžutės po „EXP“ nurodytam tinkamumo laikui pasibaigus, forlax vartoti negalima. Vaistas tinkamas vartoti iki paskutinės nurodyto mėnesio dienos.</w:t>
      </w:r>
    </w:p>
    <w:p w14:paraId="14DECA08" w14:textId="77777777" w:rsidR="000C4CA1" w:rsidRDefault="000C4CA1" w:rsidP="00742B90">
      <w:pPr>
        <w:spacing w:after="0" w:line="240" w:lineRule="auto"/>
        <w:ind w:left="567" w:hanging="567"/>
        <w:rPr>
          <w:rFonts w:ascii="Times New Roman" w:eastAsia="Calibri" w:hAnsi="Times New Roman" w:cs="Times New Roman"/>
          <w:kern w:val="0"/>
          <w14:ligatures w14:val="none"/>
        </w:rPr>
      </w:pPr>
    </w:p>
    <w:p w14:paraId="0ACCDFC2" w14:textId="5D4400C7" w:rsidR="00742B90" w:rsidRPr="00742B90" w:rsidRDefault="00742B90" w:rsidP="00742B90">
      <w:pPr>
        <w:spacing w:after="0" w:line="240" w:lineRule="auto"/>
        <w:ind w:left="567" w:hanging="567"/>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Šiam vaistiniam preparatui specialių laikymo sąlygų nereikia.</w:t>
      </w:r>
    </w:p>
    <w:p w14:paraId="70B0C2E1"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483134CA" w14:textId="77777777" w:rsidR="00742B90" w:rsidRPr="00742B90" w:rsidRDefault="00742B90" w:rsidP="00742B90">
      <w:pPr>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22C2F763"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2C9947D0"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0F64CEE8" w14:textId="77777777" w:rsidR="00742B90" w:rsidRPr="00742B90" w:rsidRDefault="00742B90" w:rsidP="00742B90">
      <w:pPr>
        <w:keepNext/>
        <w:tabs>
          <w:tab w:val="left" w:pos="567"/>
        </w:tabs>
        <w:spacing w:after="0" w:line="240" w:lineRule="auto"/>
        <w:ind w:left="567" w:hanging="567"/>
        <w:outlineLvl w:val="1"/>
        <w:rPr>
          <w:rFonts w:ascii="Times New Roman" w:eastAsia="Calibri" w:hAnsi="Times New Roman" w:cs="Times New Roman"/>
          <w:kern w:val="0"/>
          <w:lang w:val="en-GB"/>
          <w14:ligatures w14:val="none"/>
        </w:rPr>
      </w:pPr>
      <w:bookmarkStart w:id="5" w:name="_Toc129243144"/>
      <w:bookmarkStart w:id="6" w:name="_Toc129243269"/>
      <w:r w:rsidRPr="00742B90">
        <w:rPr>
          <w:rFonts w:ascii="Times New Roman" w:eastAsia="Calibri" w:hAnsi="Times New Roman" w:cs="Times New Roman"/>
          <w:b/>
          <w:kern w:val="0"/>
          <w14:ligatures w14:val="none"/>
        </w:rPr>
        <w:t>6.</w:t>
      </w:r>
      <w:r w:rsidRPr="00742B90">
        <w:rPr>
          <w:rFonts w:ascii="Times New Roman" w:eastAsia="Calibri" w:hAnsi="Times New Roman" w:cs="Times New Roman"/>
          <w:b/>
          <w:kern w:val="0"/>
          <w14:ligatures w14:val="none"/>
        </w:rPr>
        <w:tab/>
        <w:t>Pakuotės turinys ir kita informacija</w:t>
      </w:r>
      <w:bookmarkEnd w:id="5"/>
      <w:bookmarkEnd w:id="6"/>
    </w:p>
    <w:p w14:paraId="296253AE" w14:textId="77777777" w:rsidR="00742B90" w:rsidRPr="00742B90" w:rsidRDefault="00742B90" w:rsidP="00742B90">
      <w:pPr>
        <w:spacing w:after="0" w:line="240" w:lineRule="auto"/>
        <w:rPr>
          <w:rFonts w:ascii="Times New Roman" w:eastAsia="Calibri" w:hAnsi="Times New Roman" w:cs="Times New Roman"/>
          <w:kern w:val="0"/>
          <w:lang w:val="en-GB"/>
          <w14:ligatures w14:val="none"/>
        </w:rPr>
      </w:pPr>
    </w:p>
    <w:p w14:paraId="3C30F2EF" w14:textId="77777777" w:rsidR="00742B90" w:rsidRPr="00742B90" w:rsidRDefault="00742B90" w:rsidP="00742B90">
      <w:pPr>
        <w:spacing w:after="0" w:line="220" w:lineRule="exact"/>
        <w:rPr>
          <w:rFonts w:ascii="Times New Roman" w:eastAsia="Calibri" w:hAnsi="Times New Roman" w:cs="Times New Roman"/>
          <w:kern w:val="0"/>
          <w:lang w:val="en-GB"/>
          <w14:ligatures w14:val="none"/>
        </w:rPr>
      </w:pPr>
      <w:r w:rsidRPr="00742B90">
        <w:rPr>
          <w:rFonts w:ascii="Times New Roman" w:eastAsia="Calibri" w:hAnsi="Times New Roman" w:cs="Times New Roman"/>
          <w:b/>
          <w:kern w:val="0"/>
          <w14:ligatures w14:val="none"/>
        </w:rPr>
        <w:t>forlax sudėtis</w:t>
      </w:r>
    </w:p>
    <w:p w14:paraId="3CE4818F" w14:textId="77777777" w:rsidR="00742B90" w:rsidRPr="00742B90" w:rsidRDefault="00742B90" w:rsidP="00742B90">
      <w:pPr>
        <w:tabs>
          <w:tab w:val="left" w:pos="567"/>
        </w:tabs>
        <w:spacing w:after="0" w:line="240" w:lineRule="auto"/>
        <w:ind w:left="567" w:hanging="567"/>
        <w:rPr>
          <w:rFonts w:ascii="Times New Roman" w:eastAsia="Calibri" w:hAnsi="Times New Roman" w:cs="Times New Roman"/>
          <w:kern w:val="0"/>
          <w14:ligatures w14:val="none"/>
        </w:rPr>
      </w:pPr>
    </w:p>
    <w:p w14:paraId="254B1069" w14:textId="4678B178" w:rsidR="00742B90" w:rsidRPr="005C4A8A" w:rsidRDefault="00742B90" w:rsidP="005C4A8A">
      <w:pPr>
        <w:pStyle w:val="Sraopastraipa"/>
        <w:numPr>
          <w:ilvl w:val="0"/>
          <w:numId w:val="17"/>
        </w:numPr>
        <w:spacing w:after="0" w:line="240" w:lineRule="auto"/>
        <w:rPr>
          <w:rFonts w:ascii="Times New Roman" w:eastAsia="Calibri" w:hAnsi="Times New Roman" w:cs="Times New Roman"/>
          <w:kern w:val="0"/>
          <w14:ligatures w14:val="none"/>
        </w:rPr>
      </w:pPr>
      <w:r w:rsidRPr="005C4A8A">
        <w:rPr>
          <w:rFonts w:ascii="Times New Roman" w:eastAsia="Calibri" w:hAnsi="Times New Roman" w:cs="Times New Roman"/>
          <w:kern w:val="0"/>
          <w14:ligatures w14:val="none"/>
        </w:rPr>
        <w:t>Veiklioji medžiaga yra makrogolis 4000. Viename paketėlyje jo yra 10 g.</w:t>
      </w:r>
    </w:p>
    <w:p w14:paraId="4BC14E3B" w14:textId="2C8EE43C" w:rsidR="00742B90" w:rsidRPr="005C4A8A" w:rsidRDefault="00742B90" w:rsidP="005C4A8A">
      <w:pPr>
        <w:pStyle w:val="Sraopastraipa"/>
        <w:numPr>
          <w:ilvl w:val="0"/>
          <w:numId w:val="17"/>
        </w:numPr>
        <w:spacing w:after="0" w:line="240" w:lineRule="auto"/>
        <w:rPr>
          <w:rFonts w:ascii="Times New Roman" w:eastAsia="Calibri" w:hAnsi="Times New Roman" w:cs="Times New Roman"/>
          <w:kern w:val="0"/>
          <w14:ligatures w14:val="none"/>
        </w:rPr>
      </w:pPr>
      <w:r w:rsidRPr="005C4A8A">
        <w:rPr>
          <w:rFonts w:ascii="Times New Roman" w:eastAsia="Calibri" w:hAnsi="Times New Roman" w:cs="Times New Roman"/>
          <w:kern w:val="0"/>
          <w14:ligatures w14:val="none"/>
        </w:rPr>
        <w:t>Pagalbinės medžiagos: sacharino natrio druska (E 954), apelsinų ir greipfrutų skonio medžiagos, kurių sudėtyje yra apelsinų ir greipfrutų eterinio aliejaus, koncentruotų apelsinų sulčių, citralio, acetaldehido, linalolio, etilo butirato, alfa terpineolio, oktanalio, beta gama heksenolio, maltodekstrino, gumiarabiko, sorbitolio (E420), BHA (E320) ir sieros dioksido (E220).</w:t>
      </w:r>
    </w:p>
    <w:p w14:paraId="51E30F37"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0ECB8C65" w14:textId="77777777" w:rsidR="00742B90" w:rsidRPr="00742B90" w:rsidRDefault="00742B90" w:rsidP="00742B90">
      <w:pPr>
        <w:spacing w:after="0" w:line="220" w:lineRule="exact"/>
        <w:rPr>
          <w:rFonts w:ascii="Times New Roman" w:eastAsia="Calibri" w:hAnsi="Times New Roman" w:cs="Times New Roman"/>
          <w:kern w:val="0"/>
          <w14:ligatures w14:val="none"/>
        </w:rPr>
      </w:pPr>
      <w:r w:rsidRPr="00742B90">
        <w:rPr>
          <w:rFonts w:ascii="Times New Roman" w:eastAsia="Calibri" w:hAnsi="Times New Roman" w:cs="Times New Roman"/>
          <w:b/>
          <w:kern w:val="0"/>
          <w14:ligatures w14:val="none"/>
        </w:rPr>
        <w:t>forlax išvaizda ir kiekis pakuotėje</w:t>
      </w:r>
    </w:p>
    <w:p w14:paraId="71964575" w14:textId="77777777" w:rsidR="00742B90" w:rsidRPr="00742B90" w:rsidRDefault="00742B90" w:rsidP="00742B90">
      <w:pPr>
        <w:spacing w:after="0" w:line="240" w:lineRule="auto"/>
        <w:jc w:val="both"/>
        <w:rPr>
          <w:rFonts w:ascii="Times New Roman" w:eastAsia="Calibri" w:hAnsi="Times New Roman" w:cs="Times New Roman"/>
          <w:kern w:val="0"/>
          <w14:ligatures w14:val="none"/>
        </w:rPr>
      </w:pPr>
      <w:r w:rsidRPr="00742B90">
        <w:rPr>
          <w:rFonts w:ascii="Times New Roman" w:eastAsia="Calibri" w:hAnsi="Times New Roman" w:cs="Times New Roman"/>
          <w:kern w:val="0"/>
          <w14:ligatures w14:val="none"/>
        </w:rPr>
        <w:t xml:space="preserve">Beveik balti apelsinų ir greipfrutų kvapo ir skonio milteliai geriamajam tirpalui ruošti. </w:t>
      </w:r>
    </w:p>
    <w:p w14:paraId="2CF395F6" w14:textId="6A7853F6" w:rsidR="00742B90" w:rsidRPr="00742B90" w:rsidRDefault="00742B90" w:rsidP="00742B90">
      <w:pPr>
        <w:spacing w:after="0" w:line="240" w:lineRule="auto"/>
        <w:rPr>
          <w:rFonts w:ascii="Times New Roman" w:eastAsia="Times New Roman" w:hAnsi="Times New Roman" w:cs="Times New Roman"/>
          <w:kern w:val="0"/>
          <w:lang w:eastAsia="lt-LT"/>
          <w14:ligatures w14:val="none"/>
        </w:rPr>
      </w:pPr>
      <w:r w:rsidRPr="00742B90">
        <w:rPr>
          <w:rFonts w:ascii="Times New Roman" w:eastAsia="Calibri" w:hAnsi="Times New Roman" w:cs="Times New Roman"/>
          <w:kern w:val="0"/>
          <w14:ligatures w14:val="none"/>
        </w:rPr>
        <w:t>Dėžutėje yra 20</w:t>
      </w:r>
      <w:r w:rsidR="00AD64FD">
        <w:rPr>
          <w:rFonts w:ascii="Times New Roman" w:eastAsia="Calibri" w:hAnsi="Times New Roman" w:cs="Times New Roman"/>
          <w:kern w:val="0"/>
          <w14:ligatures w14:val="none"/>
        </w:rPr>
        <w:t xml:space="preserve"> </w:t>
      </w:r>
      <w:r w:rsidRPr="00742B90">
        <w:rPr>
          <w:rFonts w:ascii="Times New Roman" w:eastAsia="Calibri" w:hAnsi="Times New Roman" w:cs="Times New Roman"/>
          <w:kern w:val="0"/>
          <w14:ligatures w14:val="none"/>
        </w:rPr>
        <w:t>paketėlių.</w:t>
      </w:r>
    </w:p>
    <w:p w14:paraId="26E00E54"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36F1172C" w14:textId="48F7CA7D" w:rsidR="001F7715" w:rsidRDefault="001F7715" w:rsidP="001F7715">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r w:rsidRPr="001F7715">
        <w:rPr>
          <w:rFonts w:ascii="Times New Roman" w:eastAsia="Times New Roman" w:hAnsi="Times New Roman" w:cs="Times New Roman"/>
          <w:b/>
          <w:noProof/>
          <w:kern w:val="0"/>
          <w14:ligatures w14:val="none"/>
        </w:rPr>
        <w:t>Registruotojas eksportuojančioje valstybėje</w:t>
      </w:r>
      <w:r w:rsidR="00D84FD1">
        <w:rPr>
          <w:rFonts w:ascii="Times New Roman" w:eastAsia="Times New Roman" w:hAnsi="Times New Roman" w:cs="Times New Roman"/>
          <w:b/>
          <w:noProof/>
          <w:kern w:val="0"/>
          <w14:ligatures w14:val="none"/>
        </w:rPr>
        <w:t xml:space="preserve"> ir gamintojas</w:t>
      </w:r>
    </w:p>
    <w:p w14:paraId="2EE9084E" w14:textId="77777777" w:rsidR="003D613F" w:rsidRDefault="003D613F" w:rsidP="001F7715">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p>
    <w:p w14:paraId="6FAF3623" w14:textId="493D34EF" w:rsidR="003D613F" w:rsidRPr="001F7715" w:rsidRDefault="003D613F" w:rsidP="001F7715">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Pr>
          <w:rFonts w:ascii="Times New Roman" w:eastAsia="Times New Roman" w:hAnsi="Times New Roman" w:cs="Times New Roman"/>
          <w:b/>
          <w:noProof/>
          <w:kern w:val="0"/>
          <w14:ligatures w14:val="none"/>
        </w:rPr>
        <w:t>Registruotojas</w:t>
      </w:r>
    </w:p>
    <w:p w14:paraId="13947FE5" w14:textId="77777777" w:rsidR="001F7715" w:rsidRPr="001F7715" w:rsidRDefault="001F7715" w:rsidP="001F7715">
      <w:pPr>
        <w:autoSpaceDE w:val="0"/>
        <w:autoSpaceDN w:val="0"/>
        <w:adjustRightInd w:val="0"/>
        <w:spacing w:after="0" w:line="240" w:lineRule="auto"/>
        <w:rPr>
          <w:rFonts w:ascii="Times New Roman" w:hAnsi="Times New Roman" w:cs="Times New Roman"/>
          <w:bCs/>
          <w:color w:val="000000"/>
          <w:kern w:val="0"/>
          <w14:ligatures w14:val="none"/>
        </w:rPr>
      </w:pPr>
      <w:r w:rsidRPr="001F7715">
        <w:rPr>
          <w:rFonts w:ascii="Times New Roman" w:hAnsi="Times New Roman" w:cs="Times New Roman"/>
          <w:bCs/>
          <w:color w:val="000000"/>
          <w:kern w:val="0"/>
          <w14:ligatures w14:val="none"/>
        </w:rPr>
        <w:t>IPSEN Consumer HealthCare</w:t>
      </w:r>
    </w:p>
    <w:p w14:paraId="42FB354E" w14:textId="77777777" w:rsidR="001F7715" w:rsidRPr="001F7715" w:rsidRDefault="001F7715" w:rsidP="001F7715">
      <w:pPr>
        <w:autoSpaceDE w:val="0"/>
        <w:autoSpaceDN w:val="0"/>
        <w:adjustRightInd w:val="0"/>
        <w:spacing w:after="0" w:line="240" w:lineRule="auto"/>
        <w:rPr>
          <w:rFonts w:ascii="Times New Roman" w:hAnsi="Times New Roman" w:cs="Times New Roman"/>
          <w:bCs/>
          <w:color w:val="000000"/>
          <w:kern w:val="0"/>
          <w14:ligatures w14:val="none"/>
        </w:rPr>
      </w:pPr>
      <w:r w:rsidRPr="001F7715">
        <w:rPr>
          <w:rFonts w:ascii="Times New Roman" w:hAnsi="Times New Roman" w:cs="Times New Roman"/>
          <w:bCs/>
          <w:color w:val="000000"/>
          <w:kern w:val="0"/>
          <w14:ligatures w14:val="none"/>
        </w:rPr>
        <w:t>65 Quai Georges Gorse</w:t>
      </w:r>
    </w:p>
    <w:p w14:paraId="3A38C542" w14:textId="77777777" w:rsidR="001F7715" w:rsidRPr="001F7715" w:rsidRDefault="001F7715" w:rsidP="001F7715">
      <w:pPr>
        <w:autoSpaceDE w:val="0"/>
        <w:autoSpaceDN w:val="0"/>
        <w:adjustRightInd w:val="0"/>
        <w:spacing w:after="0" w:line="240" w:lineRule="auto"/>
        <w:rPr>
          <w:rFonts w:ascii="Times New Roman" w:hAnsi="Times New Roman" w:cs="Times New Roman"/>
          <w:bCs/>
          <w:color w:val="000000"/>
          <w:kern w:val="0"/>
          <w14:ligatures w14:val="none"/>
        </w:rPr>
      </w:pPr>
      <w:r w:rsidRPr="001F7715">
        <w:rPr>
          <w:rFonts w:ascii="Times New Roman" w:hAnsi="Times New Roman" w:cs="Times New Roman"/>
          <w:bCs/>
          <w:color w:val="000000"/>
          <w:kern w:val="0"/>
          <w14:ligatures w14:val="none"/>
        </w:rPr>
        <w:t>92100 Boulogne Billancourt</w:t>
      </w:r>
    </w:p>
    <w:p w14:paraId="5A12B104" w14:textId="2EF4393D" w:rsidR="001F7715" w:rsidRDefault="001F7715" w:rsidP="001F7715">
      <w:pPr>
        <w:autoSpaceDE w:val="0"/>
        <w:autoSpaceDN w:val="0"/>
        <w:adjustRightInd w:val="0"/>
        <w:spacing w:after="0" w:line="240" w:lineRule="auto"/>
        <w:rPr>
          <w:rFonts w:ascii="Times New Roman" w:hAnsi="Times New Roman" w:cs="Times New Roman"/>
          <w:bCs/>
          <w:color w:val="000000"/>
          <w:kern w:val="0"/>
          <w14:ligatures w14:val="none"/>
        </w:rPr>
      </w:pPr>
      <w:r w:rsidRPr="001F7715">
        <w:rPr>
          <w:rFonts w:ascii="Times New Roman" w:hAnsi="Times New Roman" w:cs="Times New Roman"/>
          <w:bCs/>
          <w:color w:val="000000"/>
          <w:kern w:val="0"/>
          <w14:ligatures w14:val="none"/>
        </w:rPr>
        <w:t>Prancūzija</w:t>
      </w:r>
    </w:p>
    <w:p w14:paraId="655A07F6" w14:textId="77777777" w:rsidR="001F7715" w:rsidRPr="001F7715" w:rsidRDefault="001F7715" w:rsidP="001F7715">
      <w:pPr>
        <w:autoSpaceDE w:val="0"/>
        <w:autoSpaceDN w:val="0"/>
        <w:adjustRightInd w:val="0"/>
        <w:spacing w:after="0" w:line="240" w:lineRule="auto"/>
        <w:rPr>
          <w:rFonts w:ascii="Times New Roman" w:hAnsi="Times New Roman" w:cs="Times New Roman"/>
          <w:bCs/>
          <w:color w:val="000000"/>
          <w:kern w:val="0"/>
          <w14:ligatures w14:val="none"/>
        </w:rPr>
      </w:pPr>
    </w:p>
    <w:p w14:paraId="1A1DC04B" w14:textId="77777777" w:rsidR="001F7715" w:rsidRPr="001F7715" w:rsidRDefault="001F7715" w:rsidP="001F7715">
      <w:pPr>
        <w:autoSpaceDE w:val="0"/>
        <w:autoSpaceDN w:val="0"/>
        <w:adjustRightInd w:val="0"/>
        <w:spacing w:after="0" w:line="240" w:lineRule="auto"/>
        <w:rPr>
          <w:rFonts w:ascii="Times New Roman" w:hAnsi="Times New Roman" w:cs="Times New Roman"/>
          <w:b/>
          <w:color w:val="000000"/>
          <w:kern w:val="0"/>
          <w14:ligatures w14:val="none"/>
        </w:rPr>
      </w:pPr>
      <w:r w:rsidRPr="001F7715">
        <w:rPr>
          <w:rFonts w:ascii="Times New Roman" w:hAnsi="Times New Roman" w:cs="Times New Roman"/>
          <w:b/>
          <w:color w:val="000000"/>
          <w:kern w:val="0"/>
          <w14:ligatures w14:val="none"/>
        </w:rPr>
        <w:t>Gamintojas</w:t>
      </w:r>
    </w:p>
    <w:p w14:paraId="74029F1B" w14:textId="77777777" w:rsidR="001F7715" w:rsidRPr="001F7715" w:rsidRDefault="001F7715" w:rsidP="001F7715">
      <w:pPr>
        <w:autoSpaceDE w:val="0"/>
        <w:autoSpaceDN w:val="0"/>
        <w:adjustRightInd w:val="0"/>
        <w:spacing w:after="0" w:line="240" w:lineRule="auto"/>
        <w:rPr>
          <w:rFonts w:ascii="Times New Roman" w:hAnsi="Times New Roman" w:cs="Times New Roman"/>
          <w:bCs/>
          <w:color w:val="000000"/>
          <w:kern w:val="0"/>
          <w14:ligatures w14:val="none"/>
        </w:rPr>
      </w:pPr>
      <w:r w:rsidRPr="001F7715">
        <w:rPr>
          <w:rFonts w:ascii="Times New Roman" w:hAnsi="Times New Roman" w:cs="Times New Roman"/>
          <w:bCs/>
          <w:color w:val="000000"/>
          <w:kern w:val="0"/>
          <w14:ligatures w14:val="none"/>
        </w:rPr>
        <w:t>Beaufour Ipsen Industrie</w:t>
      </w:r>
    </w:p>
    <w:p w14:paraId="239EB46A" w14:textId="028CD4F9" w:rsidR="001F7715" w:rsidRPr="001F7715" w:rsidRDefault="0033396D" w:rsidP="001F7715">
      <w:pPr>
        <w:autoSpaceDE w:val="0"/>
        <w:autoSpaceDN w:val="0"/>
        <w:adjustRightInd w:val="0"/>
        <w:spacing w:after="0" w:line="240" w:lineRule="auto"/>
        <w:rPr>
          <w:rFonts w:ascii="Times New Roman" w:hAnsi="Times New Roman" w:cs="Times New Roman"/>
          <w:bCs/>
          <w:color w:val="000000"/>
          <w:kern w:val="0"/>
          <w14:ligatures w14:val="none"/>
        </w:rPr>
      </w:pPr>
      <w:r>
        <w:rPr>
          <w:rFonts w:ascii="Times New Roman" w:hAnsi="Times New Roman" w:cs="Times New Roman"/>
          <w:bCs/>
          <w:color w:val="000000"/>
          <w:kern w:val="0"/>
          <w14:ligatures w14:val="none"/>
        </w:rPr>
        <w:t xml:space="preserve">20 </w:t>
      </w:r>
      <w:r w:rsidR="001F7715" w:rsidRPr="001F7715">
        <w:rPr>
          <w:rFonts w:ascii="Times New Roman" w:hAnsi="Times New Roman" w:cs="Times New Roman"/>
          <w:bCs/>
          <w:color w:val="000000"/>
          <w:kern w:val="0"/>
          <w14:ligatures w14:val="none"/>
        </w:rPr>
        <w:t>Rue Ethe Virton</w:t>
      </w:r>
    </w:p>
    <w:p w14:paraId="1A7C05AD" w14:textId="77777777" w:rsidR="001F7715" w:rsidRPr="001F7715" w:rsidRDefault="001F7715" w:rsidP="001F7715">
      <w:pPr>
        <w:autoSpaceDE w:val="0"/>
        <w:autoSpaceDN w:val="0"/>
        <w:adjustRightInd w:val="0"/>
        <w:spacing w:after="0" w:line="240" w:lineRule="auto"/>
        <w:rPr>
          <w:rFonts w:ascii="Times New Roman" w:hAnsi="Times New Roman" w:cs="Times New Roman"/>
          <w:bCs/>
          <w:color w:val="000000"/>
          <w:kern w:val="0"/>
          <w14:ligatures w14:val="none"/>
        </w:rPr>
      </w:pPr>
      <w:r w:rsidRPr="001F7715">
        <w:rPr>
          <w:rFonts w:ascii="Times New Roman" w:hAnsi="Times New Roman" w:cs="Times New Roman"/>
          <w:bCs/>
          <w:color w:val="000000"/>
          <w:kern w:val="0"/>
          <w14:ligatures w14:val="none"/>
        </w:rPr>
        <w:t xml:space="preserve">28100 Dreux, </w:t>
      </w:r>
    </w:p>
    <w:p w14:paraId="0266CEEC" w14:textId="22F2760C" w:rsidR="001F7715" w:rsidRPr="001F7715" w:rsidRDefault="001F7715" w:rsidP="001F7715">
      <w:pPr>
        <w:autoSpaceDE w:val="0"/>
        <w:autoSpaceDN w:val="0"/>
        <w:adjustRightInd w:val="0"/>
        <w:spacing w:after="0" w:line="240" w:lineRule="auto"/>
        <w:rPr>
          <w:rFonts w:ascii="Times New Roman" w:hAnsi="Times New Roman" w:cs="Times New Roman"/>
          <w:bCs/>
          <w:color w:val="000000"/>
          <w:kern w:val="0"/>
          <w14:ligatures w14:val="none"/>
        </w:rPr>
      </w:pPr>
      <w:r w:rsidRPr="001F7715">
        <w:rPr>
          <w:rFonts w:ascii="Times New Roman" w:hAnsi="Times New Roman" w:cs="Times New Roman"/>
          <w:bCs/>
          <w:color w:val="000000"/>
          <w:kern w:val="0"/>
          <w14:ligatures w14:val="none"/>
        </w:rPr>
        <w:t>Prancūzija</w:t>
      </w:r>
    </w:p>
    <w:p w14:paraId="3D1CE6C3" w14:textId="77777777" w:rsidR="001F7715" w:rsidRPr="001F7715" w:rsidRDefault="001F7715" w:rsidP="001F7715">
      <w:pPr>
        <w:autoSpaceDE w:val="0"/>
        <w:autoSpaceDN w:val="0"/>
        <w:adjustRightInd w:val="0"/>
        <w:spacing w:after="0" w:line="240" w:lineRule="auto"/>
        <w:rPr>
          <w:rFonts w:ascii="Times New Roman" w:hAnsi="Times New Roman" w:cs="Times New Roman"/>
          <w:bCs/>
          <w:color w:val="000000"/>
          <w:kern w:val="0"/>
          <w14:ligatures w14:val="none"/>
        </w:rPr>
      </w:pPr>
    </w:p>
    <w:p w14:paraId="18CD9512" w14:textId="77777777" w:rsidR="001F7715" w:rsidRPr="001F7715" w:rsidRDefault="001F7715" w:rsidP="001F7715">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1F7715">
        <w:rPr>
          <w:rFonts w:ascii="Times New Roman" w:hAnsi="Times New Roman" w:cs="Times New Roman"/>
          <w:b/>
          <w:color w:val="000000"/>
          <w:kern w:val="0"/>
          <w14:ligatures w14:val="none"/>
        </w:rPr>
        <w:t xml:space="preserve">Lygiagretus importuotojas </w:t>
      </w:r>
      <w:r w:rsidRPr="001F7715">
        <w:rPr>
          <w:rFonts w:ascii="Times New Roman" w:hAnsi="Times New Roman" w:cs="Times New Roman"/>
          <w:b/>
          <w:color w:val="000000"/>
          <w:kern w:val="0"/>
          <w14:ligatures w14:val="none"/>
        </w:rPr>
        <w:br/>
      </w:r>
      <w:r w:rsidRPr="001F7715">
        <w:rPr>
          <w:rFonts w:ascii="Times New Roman" w:eastAsia="TimesNewRoman" w:hAnsi="Times New Roman" w:cs="Times New Roman"/>
          <w:color w:val="000000"/>
          <w:kern w:val="0"/>
          <w14:ligatures w14:val="none"/>
        </w:rPr>
        <w:t>UAB „Niromed“</w:t>
      </w:r>
      <w:r w:rsidRPr="001F7715">
        <w:rPr>
          <w:rFonts w:ascii="Times New Roman" w:hAnsi="Times New Roman" w:cs="Times New Roman"/>
          <w:b/>
          <w:color w:val="000000"/>
          <w:kern w:val="0"/>
          <w14:ligatures w14:val="none"/>
        </w:rPr>
        <w:br/>
      </w:r>
      <w:r w:rsidRPr="001F7715">
        <w:rPr>
          <w:rFonts w:ascii="Times New Roman" w:eastAsia="TimesNewRoman" w:hAnsi="Times New Roman" w:cs="Times New Roman"/>
          <w:color w:val="000000"/>
          <w:kern w:val="0"/>
          <w14:ligatures w14:val="none"/>
        </w:rPr>
        <w:t>Žirmūnų g. 139A</w:t>
      </w:r>
      <w:r w:rsidRPr="001F7715">
        <w:rPr>
          <w:rFonts w:ascii="Times New Roman" w:hAnsi="Times New Roman" w:cs="Times New Roman"/>
          <w:b/>
          <w:color w:val="000000"/>
          <w:kern w:val="0"/>
          <w14:ligatures w14:val="none"/>
        </w:rPr>
        <w:br/>
      </w:r>
      <w:r w:rsidRPr="001F7715">
        <w:rPr>
          <w:rFonts w:ascii="Times New Roman" w:eastAsia="TimesNewRoman" w:hAnsi="Times New Roman" w:cs="Times New Roman"/>
          <w:color w:val="000000"/>
          <w:kern w:val="0"/>
          <w14:ligatures w14:val="none"/>
        </w:rPr>
        <w:t>LT-09120 Vilnius</w:t>
      </w:r>
      <w:r w:rsidRPr="001F7715">
        <w:rPr>
          <w:rFonts w:ascii="Times New Roman" w:eastAsia="TimesNewRoman" w:hAnsi="Times New Roman" w:cs="Times New Roman"/>
          <w:color w:val="000000"/>
          <w:kern w:val="0"/>
          <w14:ligatures w14:val="none"/>
        </w:rPr>
        <w:br/>
        <w:t>Lietuva</w:t>
      </w:r>
    </w:p>
    <w:p w14:paraId="21DC8FEF" w14:textId="77777777" w:rsidR="001F7715" w:rsidRPr="001F7715" w:rsidRDefault="001F7715" w:rsidP="001F7715">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258A86BD" w14:textId="77777777" w:rsidR="001F7715" w:rsidRPr="001F7715" w:rsidRDefault="001F7715" w:rsidP="001F7715">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1F7715">
        <w:rPr>
          <w:rFonts w:ascii="Times New Roman" w:eastAsia="Times New Roman" w:hAnsi="Times New Roman" w:cs="Times New Roman"/>
          <w:b/>
          <w:bCs/>
          <w:kern w:val="0"/>
          <w14:ligatures w14:val="none"/>
        </w:rPr>
        <w:t>Perpakavo</w:t>
      </w:r>
    </w:p>
    <w:p w14:paraId="4E5FBC01" w14:textId="77777777" w:rsidR="001F7715" w:rsidRPr="001F7715" w:rsidRDefault="001F7715" w:rsidP="001F7715">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F7715">
        <w:rPr>
          <w:rFonts w:ascii="Times New Roman" w:eastAsia="TimesNewRoman" w:hAnsi="Times New Roman" w:cs="Times New Roman"/>
          <w:color w:val="000000"/>
          <w:kern w:val="0"/>
          <w14:ligatures w14:val="none"/>
        </w:rPr>
        <w:t>LABOR Przedsiębiorstwo Farmaceutyczno-Chemiczne sp. z o.o.</w:t>
      </w:r>
    </w:p>
    <w:p w14:paraId="49BC46CF" w14:textId="77777777" w:rsidR="001F7715" w:rsidRPr="001F7715" w:rsidRDefault="001F7715" w:rsidP="001F7715">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F7715">
        <w:rPr>
          <w:rFonts w:ascii="Times New Roman" w:eastAsia="TimesNewRoman" w:hAnsi="Times New Roman" w:cs="Times New Roman"/>
          <w:color w:val="000000"/>
          <w:kern w:val="0"/>
          <w14:ligatures w14:val="none"/>
        </w:rPr>
        <w:t>Ul. Długosza 49,</w:t>
      </w:r>
    </w:p>
    <w:p w14:paraId="56F541DF" w14:textId="77777777" w:rsidR="001F7715" w:rsidRPr="001F7715" w:rsidRDefault="001F7715" w:rsidP="001F7715">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F7715">
        <w:rPr>
          <w:rFonts w:ascii="Times New Roman" w:eastAsia="TimesNewRoman" w:hAnsi="Times New Roman" w:cs="Times New Roman"/>
          <w:color w:val="000000"/>
          <w:kern w:val="0"/>
          <w14:ligatures w14:val="none"/>
        </w:rPr>
        <w:t>51-162 Wrocław,</w:t>
      </w:r>
    </w:p>
    <w:p w14:paraId="19ECFD94" w14:textId="77777777" w:rsidR="001F7715" w:rsidRPr="001F7715" w:rsidRDefault="001F7715" w:rsidP="001F7715">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F7715">
        <w:rPr>
          <w:rFonts w:ascii="Times New Roman" w:eastAsia="TimesNewRoman" w:hAnsi="Times New Roman" w:cs="Times New Roman"/>
          <w:color w:val="000000"/>
          <w:kern w:val="0"/>
          <w14:ligatures w14:val="none"/>
        </w:rPr>
        <w:t>Lenkija</w:t>
      </w:r>
    </w:p>
    <w:p w14:paraId="33C8CA05" w14:textId="77777777" w:rsidR="001F7715" w:rsidRPr="001F7715" w:rsidRDefault="001F7715" w:rsidP="001F7715">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38FADE96" w14:textId="77777777" w:rsidR="001F7715" w:rsidRPr="001F7715" w:rsidRDefault="001F7715" w:rsidP="001F7715">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F7715">
        <w:rPr>
          <w:rFonts w:ascii="Times New Roman" w:eastAsia="TimesNewRoman" w:hAnsi="Times New Roman" w:cs="Times New Roman"/>
          <w:color w:val="000000"/>
          <w:kern w:val="0"/>
          <w14:ligatures w14:val="none"/>
        </w:rPr>
        <w:t>arba</w:t>
      </w:r>
    </w:p>
    <w:p w14:paraId="0B39DFE3" w14:textId="77777777" w:rsidR="001F7715" w:rsidRPr="001F7715" w:rsidRDefault="001F7715" w:rsidP="001F7715">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464EAE34" w14:textId="77777777" w:rsidR="001F7715" w:rsidRPr="001F7715" w:rsidRDefault="001F7715" w:rsidP="001F7715">
      <w:pPr>
        <w:tabs>
          <w:tab w:val="left" w:pos="1296"/>
        </w:tabs>
        <w:snapToGrid w:val="0"/>
        <w:spacing w:after="0" w:line="240" w:lineRule="auto"/>
        <w:rPr>
          <w:rFonts w:ascii="Times New Roman" w:eastAsia="TimesNewRoman" w:hAnsi="Times New Roman" w:cs="Times New Roman"/>
          <w:color w:val="000000"/>
          <w:kern w:val="0"/>
          <w14:ligatures w14:val="none"/>
        </w:rPr>
      </w:pPr>
      <w:r w:rsidRPr="001F7715">
        <w:rPr>
          <w:rFonts w:ascii="Times New Roman" w:eastAsia="TimesNewRoman" w:hAnsi="Times New Roman" w:cs="Times New Roman"/>
          <w:color w:val="000000"/>
          <w:kern w:val="0"/>
          <w14:ligatures w14:val="none"/>
        </w:rPr>
        <w:t>UAB „Entafarma“</w:t>
      </w:r>
    </w:p>
    <w:p w14:paraId="537DD735" w14:textId="77777777" w:rsidR="001F7715" w:rsidRPr="001F7715" w:rsidRDefault="001F7715" w:rsidP="001F7715">
      <w:pPr>
        <w:tabs>
          <w:tab w:val="left" w:pos="1296"/>
        </w:tabs>
        <w:snapToGrid w:val="0"/>
        <w:spacing w:after="0" w:line="240" w:lineRule="auto"/>
        <w:rPr>
          <w:rFonts w:ascii="Times New Roman" w:eastAsia="TimesNewRoman" w:hAnsi="Times New Roman" w:cs="Times New Roman"/>
          <w:color w:val="000000"/>
          <w:kern w:val="0"/>
          <w14:ligatures w14:val="none"/>
        </w:rPr>
      </w:pPr>
      <w:r w:rsidRPr="001F7715">
        <w:rPr>
          <w:rFonts w:ascii="Times New Roman" w:eastAsia="TimesNewRoman" w:hAnsi="Times New Roman" w:cs="Times New Roman"/>
          <w:color w:val="000000"/>
          <w:kern w:val="0"/>
          <w14:ligatures w14:val="none"/>
        </w:rPr>
        <w:t>Klonėnų vs. 1,</w:t>
      </w:r>
    </w:p>
    <w:p w14:paraId="1DB5EFB0" w14:textId="77777777" w:rsidR="001F7715" w:rsidRPr="001F7715" w:rsidRDefault="001F7715" w:rsidP="001F7715">
      <w:pPr>
        <w:tabs>
          <w:tab w:val="left" w:pos="1296"/>
        </w:tabs>
        <w:snapToGrid w:val="0"/>
        <w:spacing w:after="0" w:line="240" w:lineRule="auto"/>
        <w:rPr>
          <w:rFonts w:ascii="Times New Roman" w:eastAsia="TimesNewRoman" w:hAnsi="Times New Roman" w:cs="Times New Roman"/>
          <w:color w:val="000000"/>
          <w:kern w:val="0"/>
          <w14:ligatures w14:val="none"/>
        </w:rPr>
      </w:pPr>
      <w:r w:rsidRPr="001F7715">
        <w:rPr>
          <w:rFonts w:ascii="Times New Roman" w:eastAsia="TimesNewRoman" w:hAnsi="Times New Roman" w:cs="Times New Roman"/>
          <w:color w:val="000000"/>
          <w:kern w:val="0"/>
          <w14:ligatures w14:val="none"/>
        </w:rPr>
        <w:t>LT-19156 Širvintų r. sav.</w:t>
      </w:r>
    </w:p>
    <w:p w14:paraId="67B8E7D6" w14:textId="77777777" w:rsidR="001F7715" w:rsidRPr="00D84FD1" w:rsidRDefault="001F7715" w:rsidP="001F7715">
      <w:pPr>
        <w:tabs>
          <w:tab w:val="left" w:pos="1296"/>
        </w:tabs>
        <w:snapToGrid w:val="0"/>
        <w:spacing w:after="0" w:line="240" w:lineRule="auto"/>
        <w:rPr>
          <w:rFonts w:ascii="Times New Roman" w:eastAsia="Times New Roman" w:hAnsi="Times New Roman" w:cs="Times New Roman"/>
          <w:kern w:val="0"/>
          <w:szCs w:val="20"/>
          <w14:ligatures w14:val="none"/>
        </w:rPr>
      </w:pPr>
      <w:r w:rsidRPr="001F7715">
        <w:rPr>
          <w:rFonts w:ascii="Times New Roman" w:eastAsia="TimesNewRoman" w:hAnsi="Times New Roman" w:cs="Times New Roman"/>
          <w:color w:val="000000"/>
          <w:kern w:val="0"/>
          <w14:ligatures w14:val="none"/>
        </w:rPr>
        <w:t>Lietuva</w:t>
      </w:r>
    </w:p>
    <w:p w14:paraId="43328224" w14:textId="77777777" w:rsidR="00742B90" w:rsidRPr="00742B90" w:rsidRDefault="00742B90" w:rsidP="00742B90">
      <w:pPr>
        <w:spacing w:after="0" w:line="240" w:lineRule="auto"/>
        <w:ind w:left="567" w:hanging="567"/>
        <w:rPr>
          <w:rFonts w:ascii="Times New Roman" w:eastAsia="Calibri" w:hAnsi="Times New Roman" w:cs="Times New Roman"/>
          <w:kern w:val="0"/>
          <w14:ligatures w14:val="none"/>
        </w:rPr>
      </w:pPr>
    </w:p>
    <w:p w14:paraId="03B7716E" w14:textId="5EA9BE30" w:rsidR="00742B90" w:rsidRPr="00D84FD1" w:rsidRDefault="00742B90" w:rsidP="00742B90">
      <w:pPr>
        <w:spacing w:after="0" w:line="240" w:lineRule="auto"/>
        <w:rPr>
          <w:rFonts w:ascii="Times New Roman" w:eastAsia="Calibri" w:hAnsi="Times New Roman" w:cs="Times New Roman"/>
          <w:kern w:val="0"/>
          <w14:ligatures w14:val="none"/>
        </w:rPr>
      </w:pPr>
      <w:r w:rsidRPr="00742B90">
        <w:rPr>
          <w:rFonts w:ascii="Times New Roman" w:eastAsia="Calibri" w:hAnsi="Times New Roman" w:cs="Times New Roman"/>
          <w:b/>
          <w:kern w:val="0"/>
          <w14:ligatures w14:val="none"/>
        </w:rPr>
        <w:t xml:space="preserve">Šis pakuotės lapelis paskutinį kartą peržiūrėtas </w:t>
      </w:r>
      <w:r w:rsidR="004234EF">
        <w:rPr>
          <w:rFonts w:ascii="Times New Roman" w:eastAsia="Calibri" w:hAnsi="Times New Roman" w:cs="Times New Roman"/>
          <w:b/>
          <w:kern w:val="0"/>
          <w14:ligatures w14:val="none"/>
        </w:rPr>
        <w:t>2025-04-03</w:t>
      </w:r>
    </w:p>
    <w:p w14:paraId="2F872DFA"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6FFB9F51" w14:textId="77777777" w:rsidR="00742B90" w:rsidRPr="00742B90" w:rsidRDefault="00742B90" w:rsidP="00742B90">
      <w:pPr>
        <w:spacing w:after="0" w:line="240" w:lineRule="auto"/>
        <w:rPr>
          <w:rFonts w:ascii="Times New Roman" w:eastAsia="Calibri" w:hAnsi="Times New Roman" w:cs="Times New Roman"/>
          <w:kern w:val="0"/>
          <w14:ligatures w14:val="none"/>
        </w:rPr>
      </w:pPr>
    </w:p>
    <w:p w14:paraId="7ED072A6" w14:textId="52895650" w:rsidR="00742B90" w:rsidRPr="00742B90" w:rsidRDefault="00742B90" w:rsidP="002807F9">
      <w:pPr>
        <w:spacing w:after="0" w:line="240" w:lineRule="auto"/>
        <w:rPr>
          <w:rFonts w:ascii="Calibri" w:eastAsia="Calibri" w:hAnsi="Calibri" w:cs="Times New Roman"/>
          <w:kern w:val="0"/>
          <w14:ligatures w14:val="none"/>
        </w:rPr>
      </w:pPr>
      <w:r w:rsidRPr="00742B90">
        <w:rPr>
          <w:rFonts w:ascii="Times New Roman" w:eastAsia="Calibri" w:hAnsi="Times New Roman" w:cs="Times New Roman"/>
          <w:kern w:val="0"/>
          <w14:ligatures w14:val="none"/>
        </w:rPr>
        <w:t xml:space="preserve">Išsami informacija apie šį vaistą pateikiama Valstybinės vaistų kontrolės tarnybos prie Lietuvos Respublikos sveikatos apsaugos ministerijos tinklalapyje </w:t>
      </w:r>
      <w:r w:rsidR="002807F9" w:rsidRPr="00B5344B">
        <w:rPr>
          <w:rFonts w:asciiTheme="majorBidi" w:hAnsiTheme="majorBidi" w:cstheme="majorBidi"/>
          <w:color w:val="0000EE"/>
          <w:u w:val="single"/>
          <w:lang w:eastAsia="lt-LT"/>
        </w:rPr>
        <w:t>https://vvkt.lrv.lt/lt/</w:t>
      </w:r>
      <w:r w:rsidR="002807F9">
        <w:rPr>
          <w:rFonts w:asciiTheme="majorBidi" w:hAnsiTheme="majorBidi" w:cstheme="majorBidi"/>
          <w:color w:val="0000EE"/>
          <w:u w:val="single"/>
          <w:lang w:eastAsia="lt-LT"/>
        </w:rPr>
        <w:t>.</w:t>
      </w:r>
    </w:p>
    <w:p w14:paraId="1EEA6794" w14:textId="77777777" w:rsidR="00E7340C" w:rsidRDefault="00E7340C"/>
    <w:sectPr w:rsidR="00E7340C" w:rsidSect="00742B90">
      <w:footerReference w:type="even" r:id="rId7"/>
      <w:footerReference w:type="default" r:id="rId8"/>
      <w:pgSz w:w="11906" w:h="16838"/>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F0669" w14:textId="77777777" w:rsidR="0033396D" w:rsidRDefault="0033396D">
      <w:pPr>
        <w:spacing w:after="0" w:line="240" w:lineRule="auto"/>
      </w:pPr>
      <w:r>
        <w:separator/>
      </w:r>
    </w:p>
  </w:endnote>
  <w:endnote w:type="continuationSeparator" w:id="0">
    <w:p w14:paraId="27EE6F7D" w14:textId="77777777" w:rsidR="0033396D" w:rsidRDefault="0033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BA"/>
    <w:family w:val="roman"/>
    <w:pitch w:val="variable"/>
    <w:sig w:usb0="04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57EC" w14:textId="77777777" w:rsidR="00AD64FD" w:rsidRDefault="00AD64FD" w:rsidP="00CC7BA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1CF8B7E7" w14:textId="77777777" w:rsidR="00AD64FD" w:rsidRDefault="00AD64FD" w:rsidP="00CC7BA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2837" w14:textId="77777777" w:rsidR="00AD64FD" w:rsidRPr="004E05E5" w:rsidRDefault="00AD64FD" w:rsidP="00CC7BA4">
    <w:pPr>
      <w:pStyle w:val="Porat"/>
      <w:framePr w:wrap="around" w:vAnchor="text" w:hAnchor="margin" w:xAlign="right" w:y="1"/>
      <w:rPr>
        <w:rStyle w:val="Puslapionumeris"/>
      </w:rPr>
    </w:pPr>
    <w:r w:rsidRPr="004E05E5">
      <w:rPr>
        <w:rStyle w:val="Puslapionumeris"/>
      </w:rPr>
      <w:fldChar w:fldCharType="begin"/>
    </w:r>
    <w:r w:rsidRPr="004E05E5">
      <w:rPr>
        <w:rStyle w:val="Puslapionumeris"/>
      </w:rPr>
      <w:instrText xml:space="preserve">PAGE  </w:instrText>
    </w:r>
    <w:r w:rsidRPr="004E05E5">
      <w:rPr>
        <w:rStyle w:val="Puslapionumeris"/>
      </w:rPr>
      <w:fldChar w:fldCharType="separate"/>
    </w:r>
    <w:r>
      <w:rPr>
        <w:rStyle w:val="Puslapionumeris"/>
        <w:noProof/>
      </w:rPr>
      <w:t>18</w:t>
    </w:r>
    <w:r w:rsidRPr="004E05E5">
      <w:rPr>
        <w:rStyle w:val="Puslapionumeris"/>
      </w:rPr>
      <w:fldChar w:fldCharType="end"/>
    </w:r>
  </w:p>
  <w:p w14:paraId="2895A84A" w14:textId="77777777" w:rsidR="00AD64FD" w:rsidRDefault="00AD64FD" w:rsidP="00CC7BA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95F54" w14:textId="77777777" w:rsidR="0033396D" w:rsidRDefault="0033396D">
      <w:pPr>
        <w:spacing w:after="0" w:line="240" w:lineRule="auto"/>
      </w:pPr>
      <w:r>
        <w:separator/>
      </w:r>
    </w:p>
  </w:footnote>
  <w:footnote w:type="continuationSeparator" w:id="0">
    <w:p w14:paraId="1ADD6082" w14:textId="77777777" w:rsidR="0033396D" w:rsidRDefault="00333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2E0"/>
    <w:multiLevelType w:val="hybridMultilevel"/>
    <w:tmpl w:val="28F467CA"/>
    <w:lvl w:ilvl="0" w:tplc="56A20516">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135DD6"/>
    <w:multiLevelType w:val="hybridMultilevel"/>
    <w:tmpl w:val="63B481A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A47D9"/>
    <w:multiLevelType w:val="hybridMultilevel"/>
    <w:tmpl w:val="386E63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ED51C5"/>
    <w:multiLevelType w:val="hybridMultilevel"/>
    <w:tmpl w:val="78C0E5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318DD"/>
    <w:multiLevelType w:val="hybridMultilevel"/>
    <w:tmpl w:val="F9A4A8E8"/>
    <w:lvl w:ilvl="0" w:tplc="DD2A2C3E">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496160"/>
    <w:multiLevelType w:val="hybridMultilevel"/>
    <w:tmpl w:val="BCD83E82"/>
    <w:lvl w:ilvl="0" w:tplc="DD2A2C3E">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32235B3"/>
    <w:multiLevelType w:val="singleLevel"/>
    <w:tmpl w:val="94668624"/>
    <w:lvl w:ilvl="0">
      <w:start w:val="3"/>
      <w:numFmt w:val="decimal"/>
      <w:lvlText w:val="%1."/>
      <w:lvlJc w:val="left"/>
      <w:pPr>
        <w:tabs>
          <w:tab w:val="num" w:pos="570"/>
        </w:tabs>
        <w:ind w:left="570" w:hanging="570"/>
      </w:pPr>
      <w:rPr>
        <w:rFonts w:cs="Times New Roman" w:hint="default"/>
        <w:b/>
      </w:rPr>
    </w:lvl>
  </w:abstractNum>
  <w:abstractNum w:abstractNumId="7" w15:restartNumberingAfterBreak="0">
    <w:nsid w:val="4D296BC7"/>
    <w:multiLevelType w:val="hybridMultilevel"/>
    <w:tmpl w:val="6AC686BC"/>
    <w:lvl w:ilvl="0" w:tplc="41F6E66C">
      <w:start w:val="1"/>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4F0525"/>
    <w:multiLevelType w:val="hybridMultilevel"/>
    <w:tmpl w:val="2940C89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9724BF"/>
    <w:multiLevelType w:val="hybridMultilevel"/>
    <w:tmpl w:val="B6AEAD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C45DDB"/>
    <w:multiLevelType w:val="hybridMultilevel"/>
    <w:tmpl w:val="E20A2F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B77C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E0F055C"/>
    <w:multiLevelType w:val="hybridMultilevel"/>
    <w:tmpl w:val="ADE0FBAC"/>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BE4680"/>
    <w:multiLevelType w:val="singleLevel"/>
    <w:tmpl w:val="DD2A2C3E"/>
    <w:lvl w:ilvl="0">
      <w:start w:val="4"/>
      <w:numFmt w:val="decimal"/>
      <w:lvlText w:val="%1."/>
      <w:lvlJc w:val="left"/>
      <w:pPr>
        <w:tabs>
          <w:tab w:val="num" w:pos="570"/>
        </w:tabs>
        <w:ind w:left="570" w:hanging="570"/>
      </w:pPr>
      <w:rPr>
        <w:rFonts w:cs="Times New Roman" w:hint="default"/>
      </w:rPr>
    </w:lvl>
  </w:abstractNum>
  <w:abstractNum w:abstractNumId="14" w15:restartNumberingAfterBreak="0">
    <w:nsid w:val="711053EF"/>
    <w:multiLevelType w:val="hybridMultilevel"/>
    <w:tmpl w:val="6464C3CC"/>
    <w:lvl w:ilvl="0" w:tplc="DD2A2C3E">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6E7405B"/>
    <w:multiLevelType w:val="hybridMultilevel"/>
    <w:tmpl w:val="2D9E7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CE682B"/>
    <w:multiLevelType w:val="hybridMultilevel"/>
    <w:tmpl w:val="1150936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35024029">
    <w:abstractNumId w:val="13"/>
  </w:num>
  <w:num w:numId="2" w16cid:durableId="1137181691">
    <w:abstractNumId w:val="11"/>
  </w:num>
  <w:num w:numId="3" w16cid:durableId="85082379">
    <w:abstractNumId w:val="6"/>
  </w:num>
  <w:num w:numId="4" w16cid:durableId="1590384699">
    <w:abstractNumId w:val="16"/>
  </w:num>
  <w:num w:numId="5" w16cid:durableId="1688478692">
    <w:abstractNumId w:val="1"/>
  </w:num>
  <w:num w:numId="6" w16cid:durableId="958099864">
    <w:abstractNumId w:val="8"/>
  </w:num>
  <w:num w:numId="7" w16cid:durableId="1287618061">
    <w:abstractNumId w:val="9"/>
  </w:num>
  <w:num w:numId="8" w16cid:durableId="1297760581">
    <w:abstractNumId w:val="3"/>
  </w:num>
  <w:num w:numId="9" w16cid:durableId="1097480884">
    <w:abstractNumId w:val="10"/>
  </w:num>
  <w:num w:numId="10" w16cid:durableId="1327326138">
    <w:abstractNumId w:val="7"/>
  </w:num>
  <w:num w:numId="11" w16cid:durableId="1998000490">
    <w:abstractNumId w:val="5"/>
  </w:num>
  <w:num w:numId="12" w16cid:durableId="1184132534">
    <w:abstractNumId w:val="4"/>
  </w:num>
  <w:num w:numId="13" w16cid:durableId="1312128514">
    <w:abstractNumId w:val="14"/>
  </w:num>
  <w:num w:numId="14" w16cid:durableId="561521498">
    <w:abstractNumId w:val="15"/>
  </w:num>
  <w:num w:numId="15" w16cid:durableId="412704541">
    <w:abstractNumId w:val="0"/>
  </w:num>
  <w:num w:numId="16" w16cid:durableId="1127242661">
    <w:abstractNumId w:val="2"/>
  </w:num>
  <w:num w:numId="17" w16cid:durableId="1167794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39"/>
    <w:rsid w:val="00075B27"/>
    <w:rsid w:val="00093FB5"/>
    <w:rsid w:val="000C4CA1"/>
    <w:rsid w:val="001739C9"/>
    <w:rsid w:val="001F7715"/>
    <w:rsid w:val="002807F9"/>
    <w:rsid w:val="002F2D2A"/>
    <w:rsid w:val="0033396D"/>
    <w:rsid w:val="00375F79"/>
    <w:rsid w:val="003D613F"/>
    <w:rsid w:val="004234EF"/>
    <w:rsid w:val="004970D0"/>
    <w:rsid w:val="005C4A8A"/>
    <w:rsid w:val="00702FF6"/>
    <w:rsid w:val="00742B90"/>
    <w:rsid w:val="007F330B"/>
    <w:rsid w:val="00867875"/>
    <w:rsid w:val="00945539"/>
    <w:rsid w:val="009A5630"/>
    <w:rsid w:val="00AD64FD"/>
    <w:rsid w:val="00BA1455"/>
    <w:rsid w:val="00D84FD1"/>
    <w:rsid w:val="00E7340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274F"/>
  <w15:chartTrackingRefBased/>
  <w15:docId w15:val="{24C97754-D6E6-4A70-A953-39EFE5D3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45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5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553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553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553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553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553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553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553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553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553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553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553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553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55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55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55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55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5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55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553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55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553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5539"/>
    <w:rPr>
      <w:i/>
      <w:iCs/>
      <w:color w:val="404040" w:themeColor="text1" w:themeTint="BF"/>
    </w:rPr>
  </w:style>
  <w:style w:type="paragraph" w:styleId="Sraopastraipa">
    <w:name w:val="List Paragraph"/>
    <w:basedOn w:val="prastasis"/>
    <w:uiPriority w:val="34"/>
    <w:qFormat/>
    <w:rsid w:val="00945539"/>
    <w:pPr>
      <w:ind w:left="720"/>
      <w:contextualSpacing/>
    </w:pPr>
  </w:style>
  <w:style w:type="character" w:styleId="Rykuspabraukimas">
    <w:name w:val="Intense Emphasis"/>
    <w:basedOn w:val="Numatytasispastraiposriftas"/>
    <w:uiPriority w:val="21"/>
    <w:qFormat/>
    <w:rsid w:val="00945539"/>
    <w:rPr>
      <w:i/>
      <w:iCs/>
      <w:color w:val="0F4761" w:themeColor="accent1" w:themeShade="BF"/>
    </w:rPr>
  </w:style>
  <w:style w:type="paragraph" w:styleId="Iskirtacitata">
    <w:name w:val="Intense Quote"/>
    <w:basedOn w:val="prastasis"/>
    <w:next w:val="prastasis"/>
    <w:link w:val="IskirtacitataDiagrama"/>
    <w:uiPriority w:val="30"/>
    <w:qFormat/>
    <w:rsid w:val="00945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5539"/>
    <w:rPr>
      <w:i/>
      <w:iCs/>
      <w:color w:val="0F4761" w:themeColor="accent1" w:themeShade="BF"/>
    </w:rPr>
  </w:style>
  <w:style w:type="character" w:styleId="Rykinuoroda">
    <w:name w:val="Intense Reference"/>
    <w:basedOn w:val="Numatytasispastraiposriftas"/>
    <w:uiPriority w:val="32"/>
    <w:qFormat/>
    <w:rsid w:val="00945539"/>
    <w:rPr>
      <w:b/>
      <w:bCs/>
      <w:smallCaps/>
      <w:color w:val="0F4761" w:themeColor="accent1" w:themeShade="BF"/>
      <w:spacing w:val="5"/>
    </w:rPr>
  </w:style>
  <w:style w:type="paragraph" w:styleId="Porat">
    <w:name w:val="footer"/>
    <w:basedOn w:val="prastasis"/>
    <w:link w:val="PoratDiagrama"/>
    <w:uiPriority w:val="99"/>
    <w:semiHidden/>
    <w:unhideWhenUsed/>
    <w:rsid w:val="00742B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42B90"/>
  </w:style>
  <w:style w:type="character" w:styleId="Puslapionumeris">
    <w:name w:val="page number"/>
    <w:basedOn w:val="Numatytasispastraiposriftas"/>
    <w:rsid w:val="00742B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6520</Words>
  <Characters>3717</Characters>
  <Application>Microsoft Office Word</Application>
  <DocSecurity>0</DocSecurity>
  <Lines>30</Lines>
  <Paragraphs>20</Paragraphs>
  <ScaleCrop>false</ScaleCrop>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12</cp:revision>
  <dcterms:created xsi:type="dcterms:W3CDTF">2024-08-20T20:38:00Z</dcterms:created>
  <dcterms:modified xsi:type="dcterms:W3CDTF">2025-04-10T19:37:00Z</dcterms:modified>
</cp:coreProperties>
</file>