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E21E2" w14:textId="77777777" w:rsidR="006C26D2" w:rsidRPr="006C26D2" w:rsidRDefault="006C26D2" w:rsidP="006C26D2">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bookmarkStart w:id="0" w:name="_Toc129243137"/>
      <w:bookmarkStart w:id="1" w:name="_Toc129243262"/>
    </w:p>
    <w:p w14:paraId="3C36BE9B" w14:textId="77777777" w:rsidR="006C26D2" w:rsidRPr="006C26D2" w:rsidRDefault="006C26D2" w:rsidP="006C26D2">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p>
    <w:p w14:paraId="1B3B228B" w14:textId="77777777" w:rsidR="006C26D2" w:rsidRPr="006C26D2" w:rsidRDefault="006C26D2" w:rsidP="006C26D2">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6C26D2">
        <w:rPr>
          <w:rFonts w:ascii="Times New Roman" w:eastAsia="Times New Roman" w:hAnsi="Times New Roman" w:cs="Times New Roman"/>
          <w:b/>
          <w:caps/>
          <w:kern w:val="0"/>
          <w14:ligatures w14:val="none"/>
        </w:rPr>
        <w:t>B. PAKUOTĖS LAPELIS</w:t>
      </w:r>
      <w:bookmarkEnd w:id="0"/>
      <w:bookmarkEnd w:id="1"/>
    </w:p>
    <w:p w14:paraId="46A8E6FE" w14:textId="77777777" w:rsidR="006C26D2" w:rsidRPr="006C26D2" w:rsidRDefault="006C26D2" w:rsidP="006C26D2">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6C26D2">
        <w:rPr>
          <w:rFonts w:ascii="Times New Roman" w:eastAsia="Times New Roman" w:hAnsi="Times New Roman" w:cs="Times New Roman"/>
          <w:b/>
          <w:caps/>
          <w:kern w:val="0"/>
          <w14:ligatures w14:val="none"/>
        </w:rPr>
        <w:br w:type="page"/>
      </w:r>
      <w:bookmarkStart w:id="2" w:name="_Toc129243138"/>
      <w:bookmarkStart w:id="3" w:name="_Toc129243263"/>
      <w:r w:rsidRPr="006C26D2">
        <w:rPr>
          <w:rFonts w:ascii="Times New Roman" w:eastAsia="Times New Roman" w:hAnsi="Times New Roman" w:cs="Times New Roman"/>
          <w:b/>
          <w:kern w:val="0"/>
          <w14:ligatures w14:val="none"/>
        </w:rPr>
        <w:lastRenderedPageBreak/>
        <w:t>Pakuotės lapelis: informacija vartotojui</w:t>
      </w:r>
      <w:bookmarkEnd w:id="2"/>
      <w:bookmarkEnd w:id="3"/>
    </w:p>
    <w:p w14:paraId="58B27676"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5177850D" w14:textId="06270F03" w:rsidR="006C26D2" w:rsidRPr="006C26D2" w:rsidRDefault="002A0688" w:rsidP="006C26D2">
      <w:pPr>
        <w:keepNext/>
        <w:spacing w:after="0" w:line="240" w:lineRule="auto"/>
        <w:jc w:val="center"/>
        <w:outlineLvl w:val="0"/>
        <w:rPr>
          <w:rFonts w:ascii="Times New Roman" w:eastAsia="Times New Roman" w:hAnsi="Times New Roman" w:cs="Times New Roman"/>
          <w:b/>
          <w:bCs/>
          <w:kern w:val="32"/>
          <w14:ligatures w14:val="none"/>
        </w:rPr>
      </w:pPr>
      <w:r>
        <w:rPr>
          <w:rFonts w:ascii="Times New Roman" w:eastAsia="Times New Roman" w:hAnsi="Times New Roman" w:cs="Times New Roman"/>
          <w:b/>
          <w:bCs/>
          <w:kern w:val="32"/>
          <w14:ligatures w14:val="none"/>
        </w:rPr>
        <w:t>Dogmatil</w:t>
      </w:r>
      <w:r w:rsidR="006C26D2" w:rsidRPr="006C26D2">
        <w:rPr>
          <w:rFonts w:ascii="Times New Roman" w:eastAsia="Times New Roman" w:hAnsi="Times New Roman" w:cs="Times New Roman"/>
          <w:b/>
          <w:bCs/>
          <w:kern w:val="32"/>
          <w14:ligatures w14:val="none"/>
        </w:rPr>
        <w:t xml:space="preserve"> 100 mg/2 ml injekcinis tirpalas</w:t>
      </w:r>
    </w:p>
    <w:p w14:paraId="71382B0C" w14:textId="0A6E5D46" w:rsidR="006C26D2" w:rsidRPr="006C26D2" w:rsidRDefault="00E763E4" w:rsidP="006C26D2">
      <w:pPr>
        <w:spacing w:after="0" w:line="240" w:lineRule="auto"/>
        <w:ind w:left="567" w:hanging="567"/>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006C26D2" w:rsidRPr="006C26D2">
        <w:rPr>
          <w:rFonts w:ascii="Times New Roman" w:eastAsia="Times New Roman" w:hAnsi="Times New Roman" w:cs="Times New Roman"/>
          <w:kern w:val="0"/>
          <w14:ligatures w14:val="none"/>
        </w:rPr>
        <w:t>ulpiridas</w:t>
      </w:r>
    </w:p>
    <w:p w14:paraId="12D857B5"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10A98769" w14:textId="77777777" w:rsidR="006C26D2" w:rsidRPr="006C26D2" w:rsidRDefault="006C26D2" w:rsidP="006C26D2">
      <w:pPr>
        <w:spacing w:after="0" w:line="240" w:lineRule="auto"/>
        <w:rPr>
          <w:rFonts w:ascii="Times New Roman" w:eastAsia="Times New Roman" w:hAnsi="Times New Roman" w:cs="Times New Roman"/>
          <w:b/>
          <w:kern w:val="0"/>
          <w14:ligatures w14:val="none"/>
        </w:rPr>
      </w:pPr>
      <w:r w:rsidRPr="006C26D2">
        <w:rPr>
          <w:rFonts w:ascii="Times New Roman" w:eastAsia="Times New Roman" w:hAnsi="Times New Roman" w:cs="Times New Roman"/>
          <w:b/>
          <w:kern w:val="0"/>
          <w14:ligatures w14:val="none"/>
        </w:rPr>
        <w:t>Atidžiai perskaitykite visą šį lapelį, prieš pradėdami vartoti vaistą, nes jame pateikiama Jums svarbi informacija.</w:t>
      </w:r>
    </w:p>
    <w:p w14:paraId="52BC73A7" w14:textId="77777777" w:rsidR="006C26D2" w:rsidRPr="006C26D2" w:rsidRDefault="006C26D2" w:rsidP="002A0688">
      <w:pPr>
        <w:numPr>
          <w:ilvl w:val="0"/>
          <w:numId w:val="6"/>
        </w:numPr>
        <w:tabs>
          <w:tab w:val="clear" w:pos="1134"/>
        </w:tabs>
        <w:spacing w:after="0" w:line="240" w:lineRule="auto"/>
        <w:ind w:left="567" w:hanging="283"/>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Neišmeskite šio lapelio, nes vėl gali prireikti jį perskaityti.</w:t>
      </w:r>
    </w:p>
    <w:p w14:paraId="22ADA377" w14:textId="77777777" w:rsidR="006C26D2" w:rsidRPr="006C26D2" w:rsidRDefault="006C26D2" w:rsidP="002A0688">
      <w:pPr>
        <w:numPr>
          <w:ilvl w:val="0"/>
          <w:numId w:val="6"/>
        </w:numPr>
        <w:tabs>
          <w:tab w:val="clear" w:pos="1134"/>
        </w:tabs>
        <w:spacing w:after="0" w:line="240" w:lineRule="auto"/>
        <w:ind w:left="567" w:hanging="283"/>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Jeigu kiltų daugiau klausimų, kreipkitės į gydytoją arba vaistininką.</w:t>
      </w:r>
    </w:p>
    <w:p w14:paraId="7A64BEE1" w14:textId="77777777" w:rsidR="006C26D2" w:rsidRPr="006C26D2" w:rsidRDefault="006C26D2" w:rsidP="002A0688">
      <w:pPr>
        <w:numPr>
          <w:ilvl w:val="0"/>
          <w:numId w:val="6"/>
        </w:numPr>
        <w:tabs>
          <w:tab w:val="clear" w:pos="1134"/>
        </w:tabs>
        <w:spacing w:after="0" w:line="240" w:lineRule="auto"/>
        <w:ind w:left="567" w:hanging="283"/>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Šis vaistas skirtas tik Jums, todėl kitiems žmonėms jo duoti negalima. Vaistas gali jiems pakenkti (net tiems, kurių ligos požymiai yra tokie patys kaip Jūsų).</w:t>
      </w:r>
    </w:p>
    <w:p w14:paraId="05FBB5DA" w14:textId="77777777" w:rsidR="006C26D2" w:rsidRPr="006C26D2" w:rsidRDefault="006C26D2" w:rsidP="002A0688">
      <w:pPr>
        <w:numPr>
          <w:ilvl w:val="0"/>
          <w:numId w:val="6"/>
        </w:numPr>
        <w:tabs>
          <w:tab w:val="clear" w:pos="1134"/>
        </w:tabs>
        <w:spacing w:after="0" w:line="240" w:lineRule="auto"/>
        <w:ind w:left="567" w:hanging="283"/>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Jeigu pasireiškė šalutinis poveikis (net jeigu jis šiame lapelyje nenurodytas), kreipkitės į gydytoją arba vaistininką. Žr. 4 skyrių.</w:t>
      </w:r>
    </w:p>
    <w:p w14:paraId="247C2644"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49D4CFC6"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0433CD4E" w14:textId="77777777" w:rsidR="006C26D2" w:rsidRPr="006C26D2" w:rsidRDefault="006C26D2" w:rsidP="006C26D2">
      <w:pPr>
        <w:spacing w:after="0" w:line="240" w:lineRule="auto"/>
        <w:rPr>
          <w:rFonts w:ascii="Times New Roman" w:eastAsia="Times New Roman" w:hAnsi="Times New Roman" w:cs="Times New Roman"/>
          <w:b/>
          <w:kern w:val="0"/>
          <w14:ligatures w14:val="none"/>
        </w:rPr>
      </w:pPr>
      <w:r w:rsidRPr="006C26D2">
        <w:rPr>
          <w:rFonts w:ascii="Times New Roman" w:eastAsia="Times New Roman" w:hAnsi="Times New Roman" w:cs="Times New Roman"/>
          <w:b/>
          <w:kern w:val="0"/>
          <w14:ligatures w14:val="none"/>
        </w:rPr>
        <w:t>Apie ką rašoma šiame lapelyje?</w:t>
      </w:r>
    </w:p>
    <w:p w14:paraId="5257CBCD" w14:textId="77777777" w:rsidR="006C26D2" w:rsidRPr="006C26D2" w:rsidRDefault="006C26D2" w:rsidP="006C26D2">
      <w:pPr>
        <w:spacing w:after="0" w:line="240" w:lineRule="auto"/>
        <w:rPr>
          <w:rFonts w:ascii="Times New Roman" w:eastAsia="Times New Roman" w:hAnsi="Times New Roman" w:cs="Times New Roman"/>
          <w:b/>
          <w:kern w:val="0"/>
          <w14:ligatures w14:val="none"/>
        </w:rPr>
      </w:pPr>
    </w:p>
    <w:p w14:paraId="0D326698" w14:textId="3EDDBAC1" w:rsidR="006C26D2" w:rsidRPr="006C26D2" w:rsidRDefault="006C26D2" w:rsidP="002A0688">
      <w:pPr>
        <w:numPr>
          <w:ilvl w:val="1"/>
          <w:numId w:val="2"/>
        </w:numPr>
        <w:tabs>
          <w:tab w:val="clear" w:pos="567"/>
        </w:tabs>
        <w:spacing w:after="0" w:line="240" w:lineRule="auto"/>
        <w:ind w:hanging="425"/>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 xml:space="preserve">Kas yra </w:t>
      </w:r>
      <w:r w:rsidR="002A0688">
        <w:rPr>
          <w:rFonts w:ascii="Times New Roman" w:eastAsia="Times New Roman" w:hAnsi="Times New Roman" w:cs="Times New Roman"/>
          <w:noProof/>
          <w:kern w:val="0"/>
          <w14:ligatures w14:val="none"/>
        </w:rPr>
        <w:t>Dogmatil</w:t>
      </w:r>
      <w:r w:rsidRPr="006C26D2">
        <w:rPr>
          <w:rFonts w:ascii="Times New Roman" w:eastAsia="Times New Roman" w:hAnsi="Times New Roman" w:cs="Times New Roman"/>
          <w:noProof/>
          <w:kern w:val="0"/>
          <w14:ligatures w14:val="none"/>
        </w:rPr>
        <w:t xml:space="preserve"> ir kam jis vartojamas</w:t>
      </w:r>
    </w:p>
    <w:p w14:paraId="61969701" w14:textId="7E337DC5" w:rsidR="006C26D2" w:rsidRPr="006C26D2" w:rsidRDefault="006C26D2" w:rsidP="002A0688">
      <w:pPr>
        <w:numPr>
          <w:ilvl w:val="1"/>
          <w:numId w:val="2"/>
        </w:numPr>
        <w:tabs>
          <w:tab w:val="clear" w:pos="567"/>
        </w:tabs>
        <w:spacing w:after="0" w:line="240" w:lineRule="auto"/>
        <w:ind w:hanging="425"/>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 xml:space="preserve">Kas žinotina prieš vartojant </w:t>
      </w:r>
      <w:r w:rsidR="002A0688">
        <w:rPr>
          <w:rFonts w:ascii="Times New Roman" w:eastAsia="Times New Roman" w:hAnsi="Times New Roman" w:cs="Times New Roman"/>
          <w:noProof/>
          <w:kern w:val="0"/>
          <w14:ligatures w14:val="none"/>
        </w:rPr>
        <w:t>Dogmatil</w:t>
      </w:r>
    </w:p>
    <w:p w14:paraId="692BEDA2" w14:textId="25C8F0A0" w:rsidR="006C26D2" w:rsidRPr="006C26D2" w:rsidRDefault="006C26D2" w:rsidP="002A0688">
      <w:pPr>
        <w:numPr>
          <w:ilvl w:val="1"/>
          <w:numId w:val="2"/>
        </w:numPr>
        <w:tabs>
          <w:tab w:val="clear" w:pos="567"/>
        </w:tabs>
        <w:spacing w:after="0" w:line="240" w:lineRule="auto"/>
        <w:ind w:hanging="425"/>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 xml:space="preserve">Kaip vartoti </w:t>
      </w:r>
      <w:r w:rsidR="002A0688">
        <w:rPr>
          <w:rFonts w:ascii="Times New Roman" w:eastAsia="Times New Roman" w:hAnsi="Times New Roman" w:cs="Times New Roman"/>
          <w:noProof/>
          <w:kern w:val="0"/>
          <w14:ligatures w14:val="none"/>
        </w:rPr>
        <w:t>Dogmatil</w:t>
      </w:r>
    </w:p>
    <w:p w14:paraId="55484BBF" w14:textId="77777777" w:rsidR="006C26D2" w:rsidRPr="006C26D2" w:rsidRDefault="006C26D2" w:rsidP="002A0688">
      <w:pPr>
        <w:numPr>
          <w:ilvl w:val="1"/>
          <w:numId w:val="2"/>
        </w:numPr>
        <w:tabs>
          <w:tab w:val="clear" w:pos="567"/>
        </w:tabs>
        <w:spacing w:after="0" w:line="240" w:lineRule="auto"/>
        <w:ind w:hanging="425"/>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Galimas šalutinis poveikis</w:t>
      </w:r>
    </w:p>
    <w:p w14:paraId="518ECDCE" w14:textId="7D4FCC28" w:rsidR="006C26D2" w:rsidRPr="006C26D2" w:rsidRDefault="006C26D2" w:rsidP="002A0688">
      <w:pPr>
        <w:numPr>
          <w:ilvl w:val="1"/>
          <w:numId w:val="2"/>
        </w:numPr>
        <w:tabs>
          <w:tab w:val="clear" w:pos="567"/>
        </w:tabs>
        <w:spacing w:after="0" w:line="240" w:lineRule="auto"/>
        <w:ind w:hanging="425"/>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 xml:space="preserve">Kaip laikyti </w:t>
      </w:r>
      <w:r w:rsidR="002A0688">
        <w:rPr>
          <w:rFonts w:ascii="Times New Roman" w:eastAsia="Times New Roman" w:hAnsi="Times New Roman" w:cs="Times New Roman"/>
          <w:noProof/>
          <w:kern w:val="0"/>
          <w14:ligatures w14:val="none"/>
        </w:rPr>
        <w:t>Dogmatil</w:t>
      </w:r>
    </w:p>
    <w:p w14:paraId="6E7A357E" w14:textId="77777777" w:rsidR="006C26D2" w:rsidRPr="006C26D2" w:rsidRDefault="006C26D2" w:rsidP="002A0688">
      <w:pPr>
        <w:numPr>
          <w:ilvl w:val="1"/>
          <w:numId w:val="2"/>
        </w:numPr>
        <w:tabs>
          <w:tab w:val="clear" w:pos="567"/>
        </w:tabs>
        <w:spacing w:after="0" w:line="240" w:lineRule="auto"/>
        <w:ind w:hanging="425"/>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Pakuotės turinys ir kita informacija</w:t>
      </w:r>
    </w:p>
    <w:p w14:paraId="616324EC"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338C5F35"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2B2D3631" w14:textId="43B8D376" w:rsidR="006C26D2" w:rsidRPr="006C26D2" w:rsidRDefault="006C26D2" w:rsidP="006C26D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4" w:name="_Toc129243139"/>
      <w:bookmarkStart w:id="5" w:name="_Toc129243264"/>
      <w:r w:rsidRPr="006C26D2">
        <w:rPr>
          <w:rFonts w:ascii="Times New Roman" w:eastAsia="Times New Roman" w:hAnsi="Times New Roman" w:cs="Times New Roman"/>
          <w:b/>
          <w:kern w:val="0"/>
          <w14:ligatures w14:val="none"/>
        </w:rPr>
        <w:t>1.</w:t>
      </w:r>
      <w:r w:rsidRPr="006C26D2">
        <w:rPr>
          <w:rFonts w:ascii="Times New Roman" w:eastAsia="Times New Roman" w:hAnsi="Times New Roman" w:cs="Times New Roman"/>
          <w:b/>
          <w:kern w:val="0"/>
          <w14:ligatures w14:val="none"/>
        </w:rPr>
        <w:tab/>
        <w:t xml:space="preserve">Kas yra </w:t>
      </w:r>
      <w:r w:rsidR="002A0688">
        <w:rPr>
          <w:rFonts w:ascii="Times New Roman" w:eastAsia="Times New Roman" w:hAnsi="Times New Roman" w:cs="Times New Roman"/>
          <w:b/>
          <w:kern w:val="0"/>
          <w14:ligatures w14:val="none"/>
        </w:rPr>
        <w:t>Dogmatil</w:t>
      </w:r>
      <w:r w:rsidRPr="006C26D2">
        <w:rPr>
          <w:rFonts w:ascii="Times New Roman" w:eastAsia="Times New Roman" w:hAnsi="Times New Roman" w:cs="Times New Roman"/>
          <w:b/>
          <w:kern w:val="0"/>
          <w14:ligatures w14:val="none"/>
        </w:rPr>
        <w:t xml:space="preserve"> ir kam jis vartojamas</w:t>
      </w:r>
      <w:bookmarkEnd w:id="4"/>
      <w:bookmarkEnd w:id="5"/>
    </w:p>
    <w:p w14:paraId="0084C9A6"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0138A29A" w14:textId="5A42F7CD" w:rsidR="006C26D2" w:rsidRPr="006C26D2" w:rsidRDefault="002A0688" w:rsidP="006C26D2">
      <w:pPr>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Dogmatil</w:t>
      </w:r>
      <w:r w:rsidR="006C26D2" w:rsidRPr="006C26D2">
        <w:rPr>
          <w:rFonts w:ascii="Times New Roman" w:eastAsia="Times New Roman" w:hAnsi="Times New Roman" w:cs="Times New Roman"/>
          <w:noProof/>
          <w:kern w:val="0"/>
          <w14:ligatures w14:val="none"/>
        </w:rPr>
        <w:t xml:space="preserve"> sudėtyje yra sulpirido, kuris priklauso vaistams, vadinamiems benzamidais. Jie, blokuodami tam tikrus receptorius, trukdo perduoti impulsą smegenyse. </w:t>
      </w:r>
    </w:p>
    <w:p w14:paraId="74C29162" w14:textId="77777777" w:rsidR="006C26D2" w:rsidRPr="006C26D2" w:rsidRDefault="006C26D2" w:rsidP="006C26D2">
      <w:pPr>
        <w:spacing w:after="0" w:line="240" w:lineRule="auto"/>
        <w:jc w:val="both"/>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Vaistas tinka suaugusių žmonių kai kuriems elgsenos sutrikimams gydyti.</w:t>
      </w:r>
    </w:p>
    <w:p w14:paraId="67506514"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1242A754"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221A0D0C" w14:textId="0DA6B846" w:rsidR="006C26D2" w:rsidRPr="006C26D2" w:rsidRDefault="006C26D2" w:rsidP="006C26D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6" w:name="_Toc129243140"/>
      <w:bookmarkStart w:id="7" w:name="_Toc129243265"/>
      <w:r w:rsidRPr="006C26D2">
        <w:rPr>
          <w:rFonts w:ascii="Times New Roman" w:eastAsia="Times New Roman" w:hAnsi="Times New Roman" w:cs="Times New Roman"/>
          <w:b/>
          <w:kern w:val="0"/>
          <w14:ligatures w14:val="none"/>
        </w:rPr>
        <w:t>2.</w:t>
      </w:r>
      <w:r w:rsidRPr="006C26D2">
        <w:rPr>
          <w:rFonts w:ascii="Times New Roman" w:eastAsia="Times New Roman" w:hAnsi="Times New Roman" w:cs="Times New Roman"/>
          <w:b/>
          <w:kern w:val="0"/>
          <w14:ligatures w14:val="none"/>
        </w:rPr>
        <w:tab/>
        <w:t xml:space="preserve">Kas žinotina prieš vartojant </w:t>
      </w:r>
      <w:bookmarkEnd w:id="6"/>
      <w:bookmarkEnd w:id="7"/>
      <w:r w:rsidR="002A0688">
        <w:rPr>
          <w:rFonts w:ascii="Times New Roman" w:eastAsia="Times New Roman" w:hAnsi="Times New Roman" w:cs="Times New Roman"/>
          <w:b/>
          <w:kern w:val="0"/>
          <w14:ligatures w14:val="none"/>
        </w:rPr>
        <w:t>Dogmatil</w:t>
      </w:r>
    </w:p>
    <w:p w14:paraId="5C733C6E"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4BE23535" w14:textId="7CB93893" w:rsidR="006C26D2" w:rsidRPr="006C26D2" w:rsidRDefault="002A0688" w:rsidP="006C26D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Dogmatil</w:t>
      </w:r>
      <w:r w:rsidR="006C26D2" w:rsidRPr="006C26D2">
        <w:rPr>
          <w:rFonts w:ascii="Times New Roman" w:eastAsia="Times New Roman" w:hAnsi="Times New Roman" w:cs="Times New Roman"/>
          <w:b/>
          <w:bCs/>
          <w:kern w:val="0"/>
          <w14:ligatures w14:val="none"/>
        </w:rPr>
        <w:t xml:space="preserve"> vartoti </w:t>
      </w:r>
      <w:r w:rsidR="006C26D2">
        <w:rPr>
          <w:rFonts w:ascii="Times New Roman" w:eastAsia="Times New Roman" w:hAnsi="Times New Roman" w:cs="Times New Roman"/>
          <w:b/>
          <w:bCs/>
          <w:kern w:val="0"/>
          <w14:ligatures w14:val="none"/>
        </w:rPr>
        <w:t>draudžiama</w:t>
      </w:r>
      <w:r w:rsidR="006C26D2" w:rsidRPr="006C26D2">
        <w:rPr>
          <w:rFonts w:ascii="Times New Roman" w:eastAsia="Times New Roman" w:hAnsi="Times New Roman" w:cs="Times New Roman"/>
          <w:b/>
          <w:bCs/>
          <w:kern w:val="0"/>
          <w14:ligatures w14:val="none"/>
        </w:rPr>
        <w:t>:</w:t>
      </w:r>
    </w:p>
    <w:p w14:paraId="402005A6" w14:textId="77777777" w:rsidR="006C26D2" w:rsidRPr="006C26D2" w:rsidRDefault="006C26D2" w:rsidP="006C26D2">
      <w:pPr>
        <w:tabs>
          <w:tab w:val="num" w:pos="567"/>
        </w:tabs>
        <w:spacing w:after="0" w:line="240" w:lineRule="auto"/>
        <w:ind w:left="567" w:hanging="567"/>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jeigu yra alergija sulpiridui arba bet kuriai pagalbinei šio vaisto medžiagai (jos išvardytos 6 skyriuje);</w:t>
      </w:r>
    </w:p>
    <w:p w14:paraId="27859184" w14:textId="77777777" w:rsidR="006C26D2" w:rsidRPr="006C26D2" w:rsidRDefault="006C26D2" w:rsidP="002A0688">
      <w:pPr>
        <w:numPr>
          <w:ilvl w:val="0"/>
          <w:numId w:val="1"/>
        </w:numPr>
        <w:tabs>
          <w:tab w:val="clear" w:pos="567"/>
        </w:tabs>
        <w:spacing w:after="0" w:line="240" w:lineRule="auto"/>
        <w:ind w:hanging="425"/>
        <w:jc w:val="both"/>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jeigu Jums yra hipofizio prolaktinoma ar krūties vėžys;</w:t>
      </w:r>
    </w:p>
    <w:p w14:paraId="4A2C311F" w14:textId="77777777" w:rsidR="006C26D2" w:rsidRPr="006C26D2" w:rsidRDefault="006C26D2" w:rsidP="002A0688">
      <w:pPr>
        <w:numPr>
          <w:ilvl w:val="0"/>
          <w:numId w:val="1"/>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jeigu Jūs sergate feochromocitoma (antinksčių šerdinės dalies sutrikimu, sukeliančiu sunkų kraujo spaudimo padidėjimą) arba šis susirgimas yra įtariamas;</w:t>
      </w:r>
    </w:p>
    <w:p w14:paraId="1C6546A2" w14:textId="77777777" w:rsidR="006C26D2" w:rsidRPr="006C26D2" w:rsidRDefault="006C26D2" w:rsidP="002A0688">
      <w:pPr>
        <w:numPr>
          <w:ilvl w:val="0"/>
          <w:numId w:val="7"/>
        </w:numPr>
        <w:tabs>
          <w:tab w:val="clear" w:pos="567"/>
        </w:tabs>
        <w:spacing w:after="0" w:line="240" w:lineRule="auto"/>
        <w:ind w:hanging="425"/>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jeigu Jūs vartojate levodopos arba vaistų nuo Parkinsono ligos (įskatinat ropinirolį);</w:t>
      </w:r>
    </w:p>
    <w:p w14:paraId="74537C8E" w14:textId="77777777" w:rsidR="006C26D2" w:rsidRPr="006C26D2" w:rsidRDefault="006C26D2" w:rsidP="002A0688">
      <w:pPr>
        <w:numPr>
          <w:ilvl w:val="0"/>
          <w:numId w:val="7"/>
        </w:numPr>
        <w:tabs>
          <w:tab w:val="clear" w:pos="567"/>
        </w:tabs>
        <w:spacing w:after="0" w:line="240" w:lineRule="auto"/>
        <w:ind w:hanging="425"/>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jeigu sergate ūmine porfirija (medžiagų apykaitos liga).</w:t>
      </w:r>
    </w:p>
    <w:p w14:paraId="41DE4D45" w14:textId="77777777" w:rsidR="006C26D2" w:rsidRPr="006C26D2" w:rsidRDefault="006C26D2" w:rsidP="006C26D2">
      <w:pPr>
        <w:spacing w:after="0" w:line="240" w:lineRule="auto"/>
        <w:jc w:val="both"/>
        <w:rPr>
          <w:rFonts w:ascii="Times New Roman" w:eastAsia="Times New Roman" w:hAnsi="Times New Roman" w:cs="Times New Roman"/>
          <w:kern w:val="0"/>
          <w14:ligatures w14:val="none"/>
        </w:rPr>
      </w:pPr>
    </w:p>
    <w:p w14:paraId="0847294F" w14:textId="77777777" w:rsidR="006C26D2" w:rsidRPr="006C26D2" w:rsidRDefault="006C26D2" w:rsidP="006C26D2">
      <w:pPr>
        <w:keepNext/>
        <w:tabs>
          <w:tab w:val="left" w:pos="567"/>
        </w:tabs>
        <w:spacing w:after="0" w:line="240" w:lineRule="auto"/>
        <w:jc w:val="both"/>
        <w:outlineLvl w:val="3"/>
        <w:rPr>
          <w:rFonts w:ascii="Times New Roman" w:eastAsia="SimSun" w:hAnsi="Times New Roman" w:cs="Times New Roman"/>
          <w:b/>
          <w:kern w:val="0"/>
          <w14:ligatures w14:val="none"/>
        </w:rPr>
      </w:pPr>
      <w:r w:rsidRPr="006C26D2">
        <w:rPr>
          <w:rFonts w:ascii="Times New Roman" w:eastAsia="SimSun" w:hAnsi="Times New Roman" w:cs="Times New Roman"/>
          <w:b/>
          <w:kern w:val="0"/>
          <w14:ligatures w14:val="none"/>
        </w:rPr>
        <w:t xml:space="preserve">Įspėjimai ir atsargumo priemonės </w:t>
      </w:r>
    </w:p>
    <w:p w14:paraId="2D087BFD" w14:textId="1D5932E2" w:rsidR="006C26D2" w:rsidRPr="006C26D2" w:rsidRDefault="006C26D2" w:rsidP="006C26D2">
      <w:pPr>
        <w:spacing w:after="0" w:line="240" w:lineRule="auto"/>
        <w:rPr>
          <w:rFonts w:ascii="Times New Roman" w:eastAsia="Times New Roman" w:hAnsi="Times New Roman" w:cs="Times New Roman"/>
          <w:kern w:val="0"/>
          <w14:ligatures w14:val="none"/>
        </w:rPr>
      </w:pPr>
      <w:r w:rsidRPr="006C26D2">
        <w:rPr>
          <w:rFonts w:ascii="Times New Roman" w:eastAsia="SimSun" w:hAnsi="Times New Roman" w:cs="Times New Roman"/>
          <w:kern w:val="0"/>
          <w:lang w:eastAsia="zh-CN"/>
          <w14:ligatures w14:val="none"/>
        </w:rPr>
        <w:t xml:space="preserve">Pasitarkite su gydytoju arba vaistininku, prieš pradėdami vartoti </w:t>
      </w:r>
      <w:r w:rsidR="002A0688">
        <w:rPr>
          <w:rFonts w:ascii="Times New Roman" w:eastAsia="SimSun" w:hAnsi="Times New Roman" w:cs="Times New Roman"/>
          <w:kern w:val="0"/>
          <w:lang w:eastAsia="zh-CN"/>
          <w14:ligatures w14:val="none"/>
        </w:rPr>
        <w:t>Dogmatil</w:t>
      </w:r>
      <w:r w:rsidRPr="006C26D2">
        <w:rPr>
          <w:rFonts w:ascii="Times New Roman" w:eastAsia="SimSun" w:hAnsi="Times New Roman" w:cs="Times New Roman"/>
          <w:kern w:val="0"/>
          <w:lang w:eastAsia="zh-CN"/>
          <w14:ligatures w14:val="none"/>
        </w:rPr>
        <w:t>.</w:t>
      </w:r>
    </w:p>
    <w:p w14:paraId="39896CE8" w14:textId="77777777" w:rsidR="006C26D2" w:rsidRPr="006C26D2" w:rsidRDefault="006C26D2" w:rsidP="006C26D2">
      <w:pPr>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 xml:space="preserve">Kad gydytojas galėtų nustatyti vaisto dozę ir (arba) prižiūrėti gydymą, Jūs privalote jį informuoti, jei: </w:t>
      </w:r>
    </w:p>
    <w:p w14:paraId="6823CB82" w14:textId="77777777" w:rsidR="006C26D2" w:rsidRPr="006C26D2" w:rsidRDefault="006C26D2" w:rsidP="002A0688">
      <w:pPr>
        <w:numPr>
          <w:ilvl w:val="0"/>
          <w:numId w:val="3"/>
        </w:numPr>
        <w:tabs>
          <w:tab w:val="clear" w:pos="567"/>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sergate širdies ritmo sutrikimais (gydytojas gali Jums užrašyti EKG);</w:t>
      </w:r>
    </w:p>
    <w:p w14:paraId="40432227" w14:textId="77777777" w:rsidR="006C26D2" w:rsidRPr="006C26D2" w:rsidRDefault="006C26D2" w:rsidP="002A0688">
      <w:pPr>
        <w:numPr>
          <w:ilvl w:val="0"/>
          <w:numId w:val="3"/>
        </w:numPr>
        <w:tabs>
          <w:tab w:val="clear" w:pos="567"/>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sergate Parkinsono liga;</w:t>
      </w:r>
    </w:p>
    <w:p w14:paraId="6A820988" w14:textId="77777777" w:rsidR="006C26D2" w:rsidRPr="006C26D2" w:rsidRDefault="006C26D2" w:rsidP="002A0688">
      <w:pPr>
        <w:numPr>
          <w:ilvl w:val="0"/>
          <w:numId w:val="3"/>
        </w:numPr>
        <w:tabs>
          <w:tab w:val="clear" w:pos="567"/>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sergate inkstų veiklos pažeidimu;</w:t>
      </w:r>
    </w:p>
    <w:p w14:paraId="19B49EAB" w14:textId="77777777" w:rsidR="006C26D2" w:rsidRPr="006C26D2" w:rsidRDefault="006C26D2" w:rsidP="002A0688">
      <w:pPr>
        <w:numPr>
          <w:ilvl w:val="0"/>
          <w:numId w:val="3"/>
        </w:numPr>
        <w:tabs>
          <w:tab w:val="clear" w:pos="567"/>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 xml:space="preserve">jeigu Jūsų kraujospūdis didelis; </w:t>
      </w:r>
    </w:p>
    <w:p w14:paraId="4137CE0D" w14:textId="77777777" w:rsidR="006C26D2" w:rsidRPr="006C26D2" w:rsidRDefault="006C26D2" w:rsidP="002A0688">
      <w:pPr>
        <w:numPr>
          <w:ilvl w:val="0"/>
          <w:numId w:val="3"/>
        </w:numPr>
        <w:tabs>
          <w:tab w:val="clear" w:pos="567"/>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Jums daugiau nei 65 metai;</w:t>
      </w:r>
    </w:p>
    <w:p w14:paraId="14E8B0F3" w14:textId="77777777" w:rsidR="006C26D2" w:rsidRPr="006C26D2" w:rsidRDefault="006C26D2" w:rsidP="002A0688">
      <w:pPr>
        <w:numPr>
          <w:ilvl w:val="0"/>
          <w:numId w:val="3"/>
        </w:numPr>
        <w:tabs>
          <w:tab w:val="clear" w:pos="567"/>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sergate epilepsija, jei buvo traukulių (seniau ar dabar);</w:t>
      </w:r>
    </w:p>
    <w:p w14:paraId="3DD92727" w14:textId="77777777" w:rsidR="006C26D2" w:rsidRPr="006C26D2" w:rsidRDefault="006C26D2" w:rsidP="002A0688">
      <w:pPr>
        <w:numPr>
          <w:ilvl w:val="0"/>
          <w:numId w:val="3"/>
        </w:numPr>
        <w:tabs>
          <w:tab w:val="clear" w:pos="567"/>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sergate diabetu;</w:t>
      </w:r>
    </w:p>
    <w:p w14:paraId="4EBFEAF1" w14:textId="77777777" w:rsidR="006C26D2" w:rsidRPr="006C26D2" w:rsidRDefault="006C26D2" w:rsidP="002A0688">
      <w:pPr>
        <w:numPr>
          <w:ilvl w:val="0"/>
          <w:numId w:val="3"/>
        </w:numPr>
        <w:tabs>
          <w:tab w:val="clear" w:pos="567"/>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patyrėte</w:t>
      </w:r>
      <w:r w:rsidRPr="006C26D2" w:rsidDel="00937123">
        <w:rPr>
          <w:rFonts w:ascii="Times New Roman" w:eastAsia="Times New Roman" w:hAnsi="Times New Roman" w:cs="Times New Roman"/>
          <w:kern w:val="0"/>
          <w14:ligatures w14:val="none"/>
        </w:rPr>
        <w:t xml:space="preserve"> </w:t>
      </w:r>
      <w:r w:rsidRPr="006C26D2">
        <w:rPr>
          <w:rFonts w:ascii="Times New Roman" w:eastAsia="Times New Roman" w:hAnsi="Times New Roman" w:cs="Times New Roman"/>
          <w:kern w:val="0"/>
          <w14:ligatures w14:val="none"/>
        </w:rPr>
        <w:t>insultą;</w:t>
      </w:r>
    </w:p>
    <w:p w14:paraId="33A50F58" w14:textId="77777777" w:rsidR="006C26D2" w:rsidRPr="006C26D2" w:rsidRDefault="006C26D2" w:rsidP="002A0688">
      <w:pPr>
        <w:numPr>
          <w:ilvl w:val="0"/>
          <w:numId w:val="3"/>
        </w:numPr>
        <w:tabs>
          <w:tab w:val="clear" w:pos="567"/>
          <w:tab w:val="num" w:pos="720"/>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sergate demencija;</w:t>
      </w:r>
    </w:p>
    <w:p w14:paraId="5E4A7D1B" w14:textId="77777777" w:rsidR="006C26D2" w:rsidRPr="006C26D2" w:rsidRDefault="006C26D2" w:rsidP="002A0688">
      <w:pPr>
        <w:numPr>
          <w:ilvl w:val="0"/>
          <w:numId w:val="3"/>
        </w:numPr>
        <w:tabs>
          <w:tab w:val="clear" w:pos="567"/>
          <w:tab w:val="num" w:pos="720"/>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turite agresyvaus elgesio ar sujaudinimo priepuolių;</w:t>
      </w:r>
    </w:p>
    <w:p w14:paraId="6AAE625A" w14:textId="77777777" w:rsidR="006C26D2" w:rsidRPr="006C26D2" w:rsidRDefault="006C26D2" w:rsidP="002A0688">
      <w:pPr>
        <w:numPr>
          <w:ilvl w:val="0"/>
          <w:numId w:val="3"/>
        </w:numPr>
        <w:tabs>
          <w:tab w:val="clear" w:pos="567"/>
          <w:tab w:val="num" w:pos="720"/>
        </w:tabs>
        <w:spacing w:after="0" w:line="240" w:lineRule="auto"/>
        <w:ind w:hanging="425"/>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sumažėjęs kalio kiekis Jūsų kraujyje;</w:t>
      </w:r>
    </w:p>
    <w:p w14:paraId="3F0005F7" w14:textId="77777777" w:rsidR="006C26D2" w:rsidRPr="006C26D2" w:rsidRDefault="006C26D2" w:rsidP="002A0688">
      <w:pPr>
        <w:numPr>
          <w:ilvl w:val="0"/>
          <w:numId w:val="3"/>
        </w:numPr>
        <w:tabs>
          <w:tab w:val="clear" w:pos="567"/>
        </w:tabs>
        <w:spacing w:after="0" w:line="240" w:lineRule="auto"/>
        <w:ind w:hanging="425"/>
        <w:rPr>
          <w:rFonts w:ascii="Times New Roman" w:eastAsia="Times New Roman" w:hAnsi="Times New Roman" w:cs="Times New Roman"/>
          <w:bCs/>
          <w:kern w:val="0"/>
          <w14:ligatures w14:val="none"/>
        </w:rPr>
      </w:pPr>
      <w:r w:rsidRPr="006C26D2">
        <w:rPr>
          <w:rFonts w:ascii="Times New Roman" w:eastAsia="Times New Roman" w:hAnsi="Times New Roman" w:cs="Times New Roman"/>
          <w:bCs/>
          <w:kern w:val="0"/>
          <w14:ligatures w14:val="none"/>
        </w:rPr>
        <w:lastRenderedPageBreak/>
        <w:t>Jums arba kažkam iš Jūsų šeimos buvo susidaręs kraujo krešulys, kadangi vaistai, tokie kaip šis, yra susiję su krešulių formavimusi;</w:t>
      </w:r>
    </w:p>
    <w:p w14:paraId="7EF1A473" w14:textId="77777777" w:rsidR="006C26D2" w:rsidRPr="006C26D2" w:rsidRDefault="006C26D2" w:rsidP="002A0688">
      <w:pPr>
        <w:numPr>
          <w:ilvl w:val="0"/>
          <w:numId w:val="3"/>
        </w:numPr>
        <w:tabs>
          <w:tab w:val="clear" w:pos="567"/>
        </w:tabs>
        <w:spacing w:after="0" w:line="240" w:lineRule="auto"/>
        <w:ind w:hanging="425"/>
        <w:rPr>
          <w:rFonts w:ascii="Times New Roman" w:eastAsia="Times New Roman" w:hAnsi="Times New Roman" w:cs="Times New Roman"/>
          <w:bCs/>
          <w:kern w:val="0"/>
          <w14:ligatures w14:val="none"/>
        </w:rPr>
      </w:pPr>
      <w:r w:rsidRPr="006C26D2">
        <w:rPr>
          <w:rFonts w:ascii="Times New Roman" w:eastAsia="Times New Roman" w:hAnsi="Times New Roman" w:cs="Times New Roman"/>
          <w:bCs/>
          <w:kern w:val="0"/>
          <w14:ligatures w14:val="none"/>
        </w:rPr>
        <w:t>Jūs arba bet kuris Jūsų giminaitis sirgo krūties vėžiu.</w:t>
      </w:r>
    </w:p>
    <w:p w14:paraId="173EDA2C" w14:textId="77777777" w:rsidR="006C26D2" w:rsidRPr="006C26D2" w:rsidRDefault="006C26D2" w:rsidP="006C26D2">
      <w:pPr>
        <w:tabs>
          <w:tab w:val="num" w:pos="567"/>
        </w:tabs>
        <w:spacing w:after="0" w:line="240" w:lineRule="auto"/>
        <w:ind w:left="567" w:hanging="567"/>
        <w:rPr>
          <w:rFonts w:ascii="Times New Roman" w:eastAsia="Times New Roman" w:hAnsi="Times New Roman" w:cs="Times New Roman"/>
          <w:noProof/>
          <w:kern w:val="0"/>
          <w:lang w:eastAsia="lt-LT"/>
          <w14:ligatures w14:val="none"/>
        </w:rPr>
      </w:pPr>
      <w:bookmarkStart w:id="8" w:name="_Hlk8652122"/>
    </w:p>
    <w:p w14:paraId="61449057" w14:textId="77777777" w:rsidR="006C26D2" w:rsidRPr="006C26D2" w:rsidRDefault="006C26D2" w:rsidP="006C26D2">
      <w:pPr>
        <w:spacing w:after="0" w:line="240" w:lineRule="auto"/>
        <w:rPr>
          <w:rFonts w:ascii="Times New Roman" w:eastAsia="Times New Roman" w:hAnsi="Times New Roman" w:cs="Times New Roman"/>
          <w:kern w:val="0"/>
          <w:szCs w:val="20"/>
          <w:lang w:eastAsia="lt-LT"/>
          <w14:ligatures w14:val="none"/>
        </w:rPr>
      </w:pPr>
      <w:r w:rsidRPr="006C26D2">
        <w:rPr>
          <w:rFonts w:ascii="Times New Roman" w:eastAsia="Times New Roman" w:hAnsi="Times New Roman" w:cs="Times New Roman"/>
          <w:kern w:val="0"/>
          <w:szCs w:val="20"/>
          <w:lang w:eastAsia="lt-LT"/>
          <w14:ligatures w14:val="none"/>
        </w:rPr>
        <w:t>Tokio tipo vaistai (vaistai nuo psichozių) gali sukelti tuo pat metu pasireiškiančius karščiavimą, raumenų sąstingį ir vegetacinius simptomus, pvz., prakaitavimą ar dažną kvėpavimą (vadinamąjį piktybinį neurolepsinį sindromą). Tokiu atveju būtina nutraukti gydymą ir nedelsiant kreiptis į gydytoją.</w:t>
      </w:r>
    </w:p>
    <w:p w14:paraId="1E6248F4" w14:textId="77777777"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p>
    <w:bookmarkEnd w:id="8"/>
    <w:p w14:paraId="3B9568F8" w14:textId="1A34EF88" w:rsidR="006C26D2" w:rsidRPr="006C26D2" w:rsidRDefault="006C26D2" w:rsidP="006C26D2">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C26D2">
        <w:rPr>
          <w:rFonts w:ascii="Times New Roman" w:eastAsia="Times New Roman" w:hAnsi="Times New Roman" w:cs="Times New Roman"/>
          <w:color w:val="000000"/>
          <w:kern w:val="0"/>
          <w14:ligatures w14:val="none"/>
        </w:rPr>
        <w:t xml:space="preserve">Nepaaiškinamos infekcijos ar karščiavimas, atsiradę vartojant vaistų nuo psichozių, įskaitant ir </w:t>
      </w:r>
      <w:r w:rsidR="002A0688">
        <w:rPr>
          <w:rFonts w:ascii="Times New Roman" w:eastAsia="Times New Roman" w:hAnsi="Times New Roman" w:cs="Times New Roman"/>
          <w:color w:val="000000"/>
          <w:kern w:val="0"/>
          <w14:ligatures w14:val="none"/>
        </w:rPr>
        <w:t>Dogmatil</w:t>
      </w:r>
      <w:r w:rsidRPr="006C26D2">
        <w:rPr>
          <w:rFonts w:ascii="Times New Roman" w:eastAsia="Times New Roman" w:hAnsi="Times New Roman" w:cs="Times New Roman"/>
          <w:color w:val="000000"/>
          <w:kern w:val="0"/>
          <w14:ligatures w14:val="none"/>
        </w:rPr>
        <w:t>, gali būti kraujo diskrazijos (kraujo ląstelių sutrikimo) požymis. Tokiu atveju reikia skubiai ištirti kraują.</w:t>
      </w:r>
    </w:p>
    <w:p w14:paraId="6DE8D200" w14:textId="77777777"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p>
    <w:p w14:paraId="17CD3706" w14:textId="77777777" w:rsidR="006C26D2" w:rsidRPr="006C26D2" w:rsidRDefault="006C26D2" w:rsidP="006C26D2">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C26D2">
        <w:rPr>
          <w:rFonts w:ascii="Times New Roman" w:eastAsia="Times New Roman" w:hAnsi="Times New Roman" w:cs="Times New Roman"/>
          <w:kern w:val="0"/>
          <w14:ligatures w14:val="none"/>
        </w:rPr>
        <w:t xml:space="preserve">Atsargiai reikia vartoti pacientams, kuriems diagnozuota glaukoma, žarnų nepraeinamumas, įgimta virškinamojo trakto stenozė, šlapimo susilaikymas ar </w:t>
      </w:r>
      <w:r w:rsidRPr="006C26D2">
        <w:rPr>
          <w:rFonts w:ascii="Times New Roman" w:eastAsia="Times New Roman" w:hAnsi="Times New Roman" w:cs="Times New Roman"/>
          <w:color w:val="000000"/>
          <w:kern w:val="0"/>
          <w14:ligatures w14:val="none"/>
        </w:rPr>
        <w:t>padidėjusi prostata (prostatos hiperplazija).</w:t>
      </w:r>
    </w:p>
    <w:p w14:paraId="36C49FBF" w14:textId="77777777" w:rsidR="006C26D2" w:rsidRPr="006C26D2" w:rsidRDefault="006C26D2" w:rsidP="006C26D2">
      <w:pPr>
        <w:spacing w:after="0" w:line="240" w:lineRule="auto"/>
        <w:ind w:left="39"/>
        <w:rPr>
          <w:rFonts w:ascii="Times New Roman" w:eastAsia="Times New Roman" w:hAnsi="Times New Roman" w:cs="Times New Roman"/>
          <w:b/>
          <w:kern w:val="0"/>
          <w14:ligatures w14:val="none"/>
        </w:rPr>
      </w:pPr>
    </w:p>
    <w:p w14:paraId="30312F90" w14:textId="77777777" w:rsidR="006C26D2" w:rsidRPr="006C26D2" w:rsidRDefault="006C26D2" w:rsidP="006C26D2">
      <w:pPr>
        <w:spacing w:after="0" w:line="240" w:lineRule="auto"/>
        <w:ind w:left="39"/>
        <w:rPr>
          <w:rFonts w:ascii="Times New Roman" w:eastAsia="Times New Roman" w:hAnsi="Times New Roman" w:cs="Times New Roman"/>
          <w:b/>
          <w:kern w:val="0"/>
          <w14:ligatures w14:val="none"/>
        </w:rPr>
      </w:pPr>
      <w:r w:rsidRPr="006C26D2">
        <w:rPr>
          <w:rFonts w:ascii="Times New Roman" w:eastAsia="Times New Roman" w:hAnsi="Times New Roman" w:cs="Times New Roman"/>
          <w:b/>
          <w:kern w:val="0"/>
          <w14:ligatures w14:val="none"/>
        </w:rPr>
        <w:t>Vaikams</w:t>
      </w:r>
    </w:p>
    <w:p w14:paraId="69FA8499" w14:textId="59FC7CF4" w:rsidR="006C26D2" w:rsidRPr="006C26D2" w:rsidRDefault="006C26D2" w:rsidP="006C26D2">
      <w:pPr>
        <w:spacing w:after="0" w:line="240" w:lineRule="auto"/>
        <w:ind w:left="39"/>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 xml:space="preserve">Su vaikais </w:t>
      </w:r>
      <w:r w:rsidR="002A0688">
        <w:rPr>
          <w:rFonts w:ascii="Times New Roman" w:eastAsia="Times New Roman" w:hAnsi="Times New Roman" w:cs="Times New Roman"/>
          <w:kern w:val="0"/>
          <w14:ligatures w14:val="none"/>
        </w:rPr>
        <w:t>Dogmatil</w:t>
      </w:r>
      <w:r w:rsidRPr="006C26D2">
        <w:rPr>
          <w:rFonts w:ascii="Times New Roman" w:eastAsia="Times New Roman" w:hAnsi="Times New Roman" w:cs="Times New Roman"/>
          <w:kern w:val="0"/>
          <w14:ligatures w14:val="none"/>
        </w:rPr>
        <w:t xml:space="preserve"> nėra nuodugniai ištirtas, todėl jis skiriamas tik suaugusiems.</w:t>
      </w:r>
    </w:p>
    <w:p w14:paraId="4ABDC0E4"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6C9DC677" w14:textId="673E7FD5" w:rsidR="006C26D2" w:rsidRPr="006C26D2" w:rsidRDefault="006C26D2" w:rsidP="006C26D2">
      <w:pPr>
        <w:keepNext/>
        <w:tabs>
          <w:tab w:val="left" w:pos="567"/>
        </w:tabs>
        <w:spacing w:after="0" w:line="240" w:lineRule="auto"/>
        <w:jc w:val="both"/>
        <w:outlineLvl w:val="3"/>
        <w:rPr>
          <w:rFonts w:ascii="Times New Roman" w:eastAsia="SimSun" w:hAnsi="Times New Roman" w:cs="Times New Roman"/>
          <w:b/>
          <w:kern w:val="0"/>
          <w14:ligatures w14:val="none"/>
        </w:rPr>
      </w:pPr>
      <w:r w:rsidRPr="006C26D2">
        <w:rPr>
          <w:rFonts w:ascii="Times New Roman" w:eastAsia="SimSun" w:hAnsi="Times New Roman" w:cs="Times New Roman"/>
          <w:b/>
          <w:kern w:val="0"/>
          <w14:ligatures w14:val="none"/>
        </w:rPr>
        <w:t xml:space="preserve">Kiti vaistai ir </w:t>
      </w:r>
      <w:r w:rsidR="002A0688">
        <w:rPr>
          <w:rFonts w:ascii="Times New Roman" w:eastAsia="SimSun" w:hAnsi="Times New Roman" w:cs="Times New Roman"/>
          <w:b/>
          <w:kern w:val="0"/>
          <w14:ligatures w14:val="none"/>
        </w:rPr>
        <w:t>Dogmatil</w:t>
      </w:r>
    </w:p>
    <w:p w14:paraId="7BD3A2B0" w14:textId="77777777" w:rsidR="006C26D2" w:rsidRPr="006C26D2" w:rsidRDefault="006C26D2" w:rsidP="006C26D2">
      <w:pPr>
        <w:numPr>
          <w:ilvl w:val="12"/>
          <w:numId w:val="0"/>
        </w:numPr>
        <w:spacing w:after="0" w:line="240" w:lineRule="auto"/>
        <w:ind w:right="-2"/>
        <w:rPr>
          <w:rFonts w:ascii="Times New Roman" w:eastAsia="SimSun" w:hAnsi="Times New Roman" w:cs="Times New Roman"/>
          <w:kern w:val="0"/>
          <w:lang w:eastAsia="zh-CN"/>
          <w14:ligatures w14:val="none"/>
        </w:rPr>
      </w:pPr>
      <w:r w:rsidRPr="006C26D2">
        <w:rPr>
          <w:rFonts w:ascii="Times New Roman" w:eastAsia="SimSun" w:hAnsi="Times New Roman" w:cs="Times New Roman"/>
          <w:kern w:val="0"/>
          <w:lang w:eastAsia="zh-CN"/>
          <w14:ligatures w14:val="none"/>
        </w:rPr>
        <w:t>Jeigu vartojate ar neseniai vartojote kitų vaistų arba dėl to nesate tikri, apie tai pasakykite gydytojui arba vaistininkui.</w:t>
      </w:r>
    </w:p>
    <w:p w14:paraId="011523AA" w14:textId="181493DC" w:rsidR="006C26D2" w:rsidRPr="006C26D2" w:rsidRDefault="002A0688" w:rsidP="006C26D2">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Dogmatil</w:t>
      </w:r>
      <w:r w:rsidR="006C26D2" w:rsidRPr="006C26D2">
        <w:rPr>
          <w:rFonts w:ascii="Times New Roman" w:eastAsia="Times New Roman" w:hAnsi="Times New Roman" w:cs="Times New Roman"/>
          <w:kern w:val="0"/>
          <w:lang w:eastAsia="lt-LT"/>
          <w14:ligatures w14:val="none"/>
        </w:rPr>
        <w:t xml:space="preserve"> </w:t>
      </w:r>
      <w:r w:rsidR="006C26D2" w:rsidRPr="006C26D2">
        <w:rPr>
          <w:rFonts w:ascii="Times New Roman" w:eastAsia="Times New Roman" w:hAnsi="Times New Roman" w:cs="Times New Roman"/>
          <w:b/>
          <w:kern w:val="0"/>
          <w:lang w:eastAsia="lt-LT"/>
          <w14:ligatures w14:val="none"/>
        </w:rPr>
        <w:t xml:space="preserve">negalima </w:t>
      </w:r>
      <w:r w:rsidR="006C26D2" w:rsidRPr="006C26D2">
        <w:rPr>
          <w:rFonts w:ascii="Times New Roman" w:eastAsia="Times New Roman" w:hAnsi="Times New Roman" w:cs="Times New Roman"/>
          <w:kern w:val="0"/>
          <w:lang w:eastAsia="lt-LT"/>
          <w14:ligatures w14:val="none"/>
        </w:rPr>
        <w:t>vartoti kartu su levodopa ir vaistais Parkinsono ligai gydyti (įskaitant ropinirolį (žr. 2 skyrių)).</w:t>
      </w:r>
    </w:p>
    <w:p w14:paraId="2305EFA0" w14:textId="77777777"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p>
    <w:p w14:paraId="35C68FD0" w14:textId="0795A6CD"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 xml:space="preserve">Vaistai, kurių vartoti kartu su </w:t>
      </w:r>
      <w:r w:rsidR="002A0688">
        <w:rPr>
          <w:rFonts w:ascii="Times New Roman" w:eastAsia="Times New Roman" w:hAnsi="Times New Roman" w:cs="Times New Roman"/>
          <w:kern w:val="0"/>
          <w:lang w:eastAsia="lt-LT"/>
          <w14:ligatures w14:val="none"/>
        </w:rPr>
        <w:t>Dogmatil</w:t>
      </w:r>
      <w:r w:rsidRPr="006C26D2">
        <w:rPr>
          <w:rFonts w:ascii="Times New Roman" w:eastAsia="Times New Roman" w:hAnsi="Times New Roman" w:cs="Times New Roman"/>
          <w:kern w:val="0"/>
          <w:lang w:eastAsia="lt-LT"/>
          <w14:ligatures w14:val="none"/>
        </w:rPr>
        <w:t xml:space="preserve"> </w:t>
      </w:r>
      <w:r w:rsidRPr="006C26D2">
        <w:rPr>
          <w:rFonts w:ascii="Times New Roman" w:eastAsia="Times New Roman" w:hAnsi="Times New Roman" w:cs="Times New Roman"/>
          <w:b/>
          <w:kern w:val="0"/>
          <w:lang w:eastAsia="lt-LT"/>
          <w14:ligatures w14:val="none"/>
        </w:rPr>
        <w:t>nepatariama</w:t>
      </w:r>
      <w:r w:rsidRPr="006C26D2">
        <w:rPr>
          <w:rFonts w:ascii="Times New Roman" w:eastAsia="Times New Roman" w:hAnsi="Times New Roman" w:cs="Times New Roman"/>
          <w:kern w:val="0"/>
          <w:lang w:eastAsia="lt-LT"/>
          <w14:ligatures w14:val="none"/>
        </w:rPr>
        <w:t>:</w:t>
      </w:r>
    </w:p>
    <w:p w14:paraId="1D87F6DE" w14:textId="77777777" w:rsidR="006C26D2" w:rsidRPr="006C26D2" w:rsidRDefault="006C26D2" w:rsidP="002A0688">
      <w:pPr>
        <w:numPr>
          <w:ilvl w:val="0"/>
          <w:numId w:val="9"/>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antiaritminiai vaistai (chinidinas, hidrochinidinas, dizopiramidas, amjodaronas, sotalolis, dofetilidas, ibutilidas);</w:t>
      </w:r>
    </w:p>
    <w:p w14:paraId="04166BC8" w14:textId="77777777" w:rsidR="006C26D2" w:rsidRPr="006C26D2" w:rsidRDefault="006C26D2" w:rsidP="002A0688">
      <w:pPr>
        <w:numPr>
          <w:ilvl w:val="0"/>
          <w:numId w:val="9"/>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kraujospūdį mažinantys vaistai ar širdies veiklos sutrikimams gydyti vartojami vaistai (diltiazemas, verapamilis, klonidinas, guanfacinas, digitalio preparatai);</w:t>
      </w:r>
    </w:p>
    <w:p w14:paraId="6B3195EB" w14:textId="77777777" w:rsidR="006C26D2" w:rsidRPr="006C26D2" w:rsidRDefault="006C26D2" w:rsidP="002A0688">
      <w:pPr>
        <w:numPr>
          <w:ilvl w:val="0"/>
          <w:numId w:val="9"/>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kai kuriems psichikos sutrikimams gydyti skiriami vaistai (tioridazinas, pimozidas, haloperidolis, sultopridas, metadonas, litis, imipramino grupės antidepresantai);</w:t>
      </w:r>
    </w:p>
    <w:p w14:paraId="68515666" w14:textId="77777777" w:rsidR="006C26D2" w:rsidRPr="006C26D2" w:rsidRDefault="006C26D2" w:rsidP="002A0688">
      <w:pPr>
        <w:numPr>
          <w:ilvl w:val="0"/>
          <w:numId w:val="9"/>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kalio kiekį kraujyje mažinantys vaistai: šlapimo išsiskyrimą skatinantys vaistai, vidurius laisvinantys vaistai, gliukokortikosteroidai, tetrakosaktidas (vaistas, vartojamas antinksčių funkcijai tirti);</w:t>
      </w:r>
    </w:p>
    <w:p w14:paraId="136C74FA" w14:textId="77777777" w:rsidR="006C26D2" w:rsidRPr="006C26D2" w:rsidRDefault="006C26D2" w:rsidP="002A0688">
      <w:pPr>
        <w:numPr>
          <w:ilvl w:val="0"/>
          <w:numId w:val="9"/>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kai kurie antibiotikai: į veną leidžiamas eritromicinas, į veną leidžiamas vinkaminas, į veną leidžiamas amfotericinas B, pentamidinas, sparfloksacinas;</w:t>
      </w:r>
    </w:p>
    <w:p w14:paraId="42D06034" w14:textId="77777777" w:rsidR="006C26D2" w:rsidRPr="006C26D2" w:rsidRDefault="006C26D2" w:rsidP="002A0688">
      <w:pPr>
        <w:numPr>
          <w:ilvl w:val="0"/>
          <w:numId w:val="9"/>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maliarijai gydyti vartojamas halofantrinas;</w:t>
      </w:r>
    </w:p>
    <w:p w14:paraId="4F078C5F" w14:textId="77777777" w:rsidR="006C26D2" w:rsidRPr="006C26D2" w:rsidRDefault="006C26D2" w:rsidP="002A0688">
      <w:pPr>
        <w:numPr>
          <w:ilvl w:val="0"/>
          <w:numId w:val="9"/>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vaistai, kurių sudėtyje yra alkoholio, nes alkoholis stiprina raminamąjį poveikį.</w:t>
      </w:r>
    </w:p>
    <w:p w14:paraId="6FA0FE69"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0E4D038D" w14:textId="34374459"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 xml:space="preserve">Vaistai, į kurių sąveiką su </w:t>
      </w:r>
      <w:r w:rsidR="002A0688">
        <w:rPr>
          <w:rFonts w:ascii="Times New Roman" w:eastAsia="Times New Roman" w:hAnsi="Times New Roman" w:cs="Times New Roman"/>
          <w:kern w:val="0"/>
          <w:lang w:eastAsia="lt-LT"/>
          <w14:ligatures w14:val="none"/>
        </w:rPr>
        <w:t>Dogmatil</w:t>
      </w:r>
      <w:r w:rsidRPr="006C26D2">
        <w:rPr>
          <w:rFonts w:ascii="Times New Roman" w:eastAsia="Times New Roman" w:hAnsi="Times New Roman" w:cs="Times New Roman"/>
          <w:kern w:val="0"/>
          <w:lang w:eastAsia="lt-LT"/>
          <w14:ligatures w14:val="none"/>
        </w:rPr>
        <w:t xml:space="preserve"> reikia </w:t>
      </w:r>
      <w:r w:rsidRPr="006C26D2">
        <w:rPr>
          <w:rFonts w:ascii="Times New Roman" w:eastAsia="Times New Roman" w:hAnsi="Times New Roman" w:cs="Times New Roman"/>
          <w:b/>
          <w:kern w:val="0"/>
          <w:lang w:eastAsia="lt-LT"/>
          <w14:ligatures w14:val="none"/>
        </w:rPr>
        <w:t>atsižvelgti</w:t>
      </w:r>
      <w:r w:rsidRPr="006C26D2">
        <w:rPr>
          <w:rFonts w:ascii="Times New Roman" w:eastAsia="Times New Roman" w:hAnsi="Times New Roman" w:cs="Times New Roman"/>
          <w:kern w:val="0"/>
          <w:lang w:eastAsia="lt-LT"/>
          <w14:ligatures w14:val="none"/>
        </w:rPr>
        <w:t>:</w:t>
      </w:r>
    </w:p>
    <w:p w14:paraId="3B8DE003" w14:textId="77777777" w:rsidR="006C26D2" w:rsidRPr="006C26D2" w:rsidRDefault="006C26D2" w:rsidP="002A0688">
      <w:pPr>
        <w:numPr>
          <w:ilvl w:val="0"/>
          <w:numId w:val="10"/>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vaistai, vartojami kraujospūdžiui mažinti (kadangi sumuojasi vaistų poveikis, didėja ortostatinės hipotenzijos pavojus);</w:t>
      </w:r>
    </w:p>
    <w:p w14:paraId="4CD797E0" w14:textId="77777777" w:rsidR="006C26D2" w:rsidRPr="006C26D2" w:rsidRDefault="006C26D2" w:rsidP="002A0688">
      <w:pPr>
        <w:numPr>
          <w:ilvl w:val="0"/>
          <w:numId w:val="10"/>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centrinę nervų sistemą slopinantys vaistai (narkotinės medžiagos, analgetikai, barbitūratai, raminamąjį poveikį sukeliantys priešalerginiai vaistai, benzodiazepinai, kiti nerimą slopinantys vaistai, klonidinas ir jo derivatai);</w:t>
      </w:r>
    </w:p>
    <w:p w14:paraId="05EA3C7A" w14:textId="20915B01" w:rsidR="006C26D2" w:rsidRPr="006C26D2" w:rsidRDefault="006C26D2" w:rsidP="002A0688">
      <w:pPr>
        <w:numPr>
          <w:ilvl w:val="0"/>
          <w:numId w:val="10"/>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 xml:space="preserve">vaistai skrandžio rūgštingumui mažinti, sukralfatas (šie vaistai slopina </w:t>
      </w:r>
      <w:r w:rsidR="002A0688">
        <w:rPr>
          <w:rFonts w:ascii="Times New Roman" w:eastAsia="Times New Roman" w:hAnsi="Times New Roman" w:cs="Times New Roman"/>
          <w:kern w:val="0"/>
          <w:lang w:eastAsia="lt-LT"/>
          <w14:ligatures w14:val="none"/>
        </w:rPr>
        <w:t>Dogmatil</w:t>
      </w:r>
      <w:r w:rsidRPr="006C26D2">
        <w:rPr>
          <w:rFonts w:ascii="Times New Roman" w:eastAsia="Times New Roman" w:hAnsi="Times New Roman" w:cs="Times New Roman"/>
          <w:kern w:val="0"/>
          <w:lang w:eastAsia="lt-LT"/>
          <w14:ligatures w14:val="none"/>
        </w:rPr>
        <w:t xml:space="preserve"> įsisavinimą, todėl </w:t>
      </w:r>
      <w:r w:rsidR="002A0688">
        <w:rPr>
          <w:rFonts w:ascii="Times New Roman" w:eastAsia="Times New Roman" w:hAnsi="Times New Roman" w:cs="Times New Roman"/>
          <w:kern w:val="0"/>
          <w:lang w:eastAsia="lt-LT"/>
          <w14:ligatures w14:val="none"/>
        </w:rPr>
        <w:t>Dogmatil</w:t>
      </w:r>
      <w:r w:rsidRPr="006C26D2">
        <w:rPr>
          <w:rFonts w:ascii="Times New Roman" w:eastAsia="Times New Roman" w:hAnsi="Times New Roman" w:cs="Times New Roman"/>
          <w:kern w:val="0"/>
          <w:lang w:eastAsia="lt-LT"/>
          <w14:ligatures w14:val="none"/>
        </w:rPr>
        <w:t xml:space="preserve"> reikia vartoti mažiausiai dvi valandas prieš šiuos vaistus);</w:t>
      </w:r>
    </w:p>
    <w:p w14:paraId="061ECE78" w14:textId="234E18E0" w:rsidR="006C26D2" w:rsidRPr="006C26D2" w:rsidRDefault="006C26D2" w:rsidP="002A0688">
      <w:pPr>
        <w:numPr>
          <w:ilvl w:val="0"/>
          <w:numId w:val="10"/>
        </w:numPr>
        <w:tabs>
          <w:tab w:val="clear" w:pos="567"/>
        </w:tabs>
        <w:spacing w:after="0" w:line="240" w:lineRule="auto"/>
        <w:ind w:hanging="425"/>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 xml:space="preserve">litis (vaistas nuo psichikos sutrikimų). Jei atsiranda nervų sistemos pažeidimo požymių, būtina nutraukti </w:t>
      </w:r>
      <w:r w:rsidR="002A0688">
        <w:rPr>
          <w:rFonts w:ascii="Times New Roman" w:eastAsia="Times New Roman" w:hAnsi="Times New Roman" w:cs="Times New Roman"/>
          <w:kern w:val="0"/>
          <w:lang w:eastAsia="lt-LT"/>
          <w14:ligatures w14:val="none"/>
        </w:rPr>
        <w:t>Dogmatil</w:t>
      </w:r>
      <w:r w:rsidRPr="006C26D2">
        <w:rPr>
          <w:rFonts w:ascii="Times New Roman" w:eastAsia="Times New Roman" w:hAnsi="Times New Roman" w:cs="Times New Roman"/>
          <w:kern w:val="0"/>
          <w:lang w:eastAsia="lt-LT"/>
          <w14:ligatures w14:val="none"/>
        </w:rPr>
        <w:t xml:space="preserve"> ir ličio vartojimą ir kreiptis į gydytoją.</w:t>
      </w:r>
    </w:p>
    <w:p w14:paraId="66E38345"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412FD851" w14:textId="25449905" w:rsidR="006C26D2" w:rsidRPr="006C26D2" w:rsidRDefault="002A0688" w:rsidP="006C26D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Dogmatil</w:t>
      </w:r>
      <w:r w:rsidR="006C26D2" w:rsidRPr="006C26D2">
        <w:rPr>
          <w:rFonts w:ascii="Times New Roman" w:eastAsia="Times New Roman" w:hAnsi="Times New Roman" w:cs="Times New Roman"/>
          <w:b/>
          <w:bCs/>
          <w:kern w:val="0"/>
          <w14:ligatures w14:val="none"/>
        </w:rPr>
        <w:t xml:space="preserve"> vartojimas su maistu ir gėrimais</w:t>
      </w:r>
    </w:p>
    <w:p w14:paraId="638A64A1" w14:textId="77777777" w:rsidR="006C26D2" w:rsidRPr="006C26D2" w:rsidRDefault="006C26D2" w:rsidP="006C26D2">
      <w:pPr>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Gydymo metu griežtai draudžiama gerti alkoholio.</w:t>
      </w:r>
    </w:p>
    <w:p w14:paraId="4F436016"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66C9FF89" w14:textId="77777777" w:rsidR="006C26D2" w:rsidRPr="006C26D2" w:rsidRDefault="006C26D2" w:rsidP="006C26D2">
      <w:pPr>
        <w:keepNext/>
        <w:keepLines/>
        <w:spacing w:after="0" w:line="240" w:lineRule="auto"/>
        <w:rPr>
          <w:rFonts w:ascii="Times New Roman" w:eastAsia="Times New Roman" w:hAnsi="Times New Roman" w:cs="Times New Roman"/>
          <w:b/>
          <w:bCs/>
          <w:kern w:val="0"/>
          <w14:ligatures w14:val="none"/>
        </w:rPr>
      </w:pPr>
      <w:r w:rsidRPr="006C26D2">
        <w:rPr>
          <w:rFonts w:ascii="Times New Roman" w:eastAsia="Times New Roman" w:hAnsi="Times New Roman" w:cs="Times New Roman"/>
          <w:b/>
          <w:bCs/>
          <w:kern w:val="0"/>
          <w14:ligatures w14:val="none"/>
        </w:rPr>
        <w:lastRenderedPageBreak/>
        <w:t>Nėštumas, žindymo laikotarpis ir vaisingumas</w:t>
      </w:r>
    </w:p>
    <w:p w14:paraId="6E5D18E9"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Jeigu esate nėščia, manote, kad galbūt esate nėščia arba planuojate pastoti, tai prieš vartodama šį vaistą pasitarkite su gydytoju.</w:t>
      </w:r>
    </w:p>
    <w:p w14:paraId="0491A34D"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62326FCD"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Nėštumas</w:t>
      </w:r>
    </w:p>
    <w:p w14:paraId="43F7F978" w14:textId="7E4266E1" w:rsidR="006C26D2" w:rsidRPr="006C26D2" w:rsidRDefault="002A0688" w:rsidP="006C26D2">
      <w:pPr>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Dogmatil</w:t>
      </w:r>
      <w:r w:rsidR="006C26D2" w:rsidRPr="006C26D2">
        <w:rPr>
          <w:rFonts w:ascii="Times New Roman" w:eastAsia="Times New Roman" w:hAnsi="Times New Roman" w:cs="Times New Roman"/>
          <w:kern w:val="0"/>
          <w14:ligatures w14:val="none"/>
        </w:rPr>
        <w:t xml:space="preserve"> nerekomenduojama vartoti nėštumo laikotarpiu bei vaisingoms moterims, kurios nenaudoja veiksmingo kontracepcijos metodo.</w:t>
      </w:r>
    </w:p>
    <w:p w14:paraId="1B2A3CF3" w14:textId="77777777" w:rsidR="006C26D2" w:rsidRPr="006C26D2" w:rsidRDefault="006C26D2" w:rsidP="006C26D2">
      <w:pPr>
        <w:autoSpaceDE w:val="0"/>
        <w:autoSpaceDN w:val="0"/>
        <w:adjustRightInd w:val="0"/>
        <w:spacing w:after="0" w:line="240" w:lineRule="auto"/>
        <w:rPr>
          <w:rFonts w:ascii="Times New Roman" w:eastAsia="Times New Roman" w:hAnsi="Times New Roman" w:cs="Times New Roman"/>
          <w:kern w:val="0"/>
          <w14:ligatures w14:val="none"/>
        </w:rPr>
      </w:pPr>
    </w:p>
    <w:p w14:paraId="3E70ED46" w14:textId="29DAD649" w:rsidR="006C26D2" w:rsidRPr="006C26D2" w:rsidRDefault="006C26D2" w:rsidP="006C26D2">
      <w:pPr>
        <w:autoSpaceDE w:val="0"/>
        <w:autoSpaceDN w:val="0"/>
        <w:adjustRightInd w:val="0"/>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 xml:space="preserve">Jei </w:t>
      </w:r>
      <w:r w:rsidR="002A0688">
        <w:rPr>
          <w:rFonts w:ascii="Times New Roman" w:eastAsia="Times New Roman" w:hAnsi="Times New Roman" w:cs="Times New Roman"/>
          <w:kern w:val="0"/>
          <w14:ligatures w14:val="none"/>
        </w:rPr>
        <w:t>Dogmatil</w:t>
      </w:r>
      <w:r w:rsidRPr="006C26D2">
        <w:rPr>
          <w:rFonts w:ascii="Times New Roman" w:eastAsia="Times New Roman" w:hAnsi="Times New Roman" w:cs="Times New Roman"/>
          <w:kern w:val="0"/>
          <w14:ligatures w14:val="none"/>
        </w:rPr>
        <w:t xml:space="preserve"> vartosite paskutiniaisiais trimis nėštumo mėnesiais, Jūsų vaikui gali pasireikšti sujaudinimas, raumenų tonuso padidėjimas, nevalingas kūno drebėjimas, mieguistumas, kvėpavimo sutrikimas ar maitinimosi pasunkėjimas. Jei Jūsų vaikui pasireikš bet kuris iš šių simptomų, pasitarkite su gydytoju.</w:t>
      </w:r>
    </w:p>
    <w:p w14:paraId="0D4B7CB6" w14:textId="77777777" w:rsidR="006C26D2" w:rsidRPr="006C26D2" w:rsidRDefault="006C26D2" w:rsidP="006C26D2">
      <w:pPr>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 xml:space="preserve">Jei vaistą vartojanti moteris pastoja, reikia kreiptis į gydytoją, nes tik jis gali nuspręsti, ar reikia jį toliau vartoti. </w:t>
      </w:r>
    </w:p>
    <w:p w14:paraId="23FC0346"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16164DE7"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Žindymo laikotarpis</w:t>
      </w:r>
    </w:p>
    <w:p w14:paraId="70B7569B" w14:textId="45939A64"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 xml:space="preserve">Gydymo </w:t>
      </w:r>
      <w:r w:rsidR="002A0688">
        <w:rPr>
          <w:rFonts w:ascii="Times New Roman" w:eastAsia="Times New Roman" w:hAnsi="Times New Roman" w:cs="Times New Roman"/>
          <w:noProof/>
          <w:kern w:val="0"/>
          <w14:ligatures w14:val="none"/>
        </w:rPr>
        <w:t>Dogmatil</w:t>
      </w:r>
      <w:r w:rsidRPr="006C26D2">
        <w:rPr>
          <w:rFonts w:ascii="Times New Roman" w:eastAsia="Times New Roman" w:hAnsi="Times New Roman" w:cs="Times New Roman"/>
          <w:noProof/>
          <w:kern w:val="0"/>
          <w14:ligatures w14:val="none"/>
        </w:rPr>
        <w:t xml:space="preserve"> metu maitinti krūtimi negalima. Pasitarkite su gydytoju, kaip geriausia maitinti kūdikį, jei vartojate </w:t>
      </w:r>
      <w:r w:rsidR="002A0688">
        <w:rPr>
          <w:rFonts w:ascii="Times New Roman" w:eastAsia="Times New Roman" w:hAnsi="Times New Roman" w:cs="Times New Roman"/>
          <w:noProof/>
          <w:kern w:val="0"/>
          <w14:ligatures w14:val="none"/>
        </w:rPr>
        <w:t>Dogmatil</w:t>
      </w:r>
      <w:r w:rsidRPr="006C26D2">
        <w:rPr>
          <w:rFonts w:ascii="Times New Roman" w:eastAsia="Times New Roman" w:hAnsi="Times New Roman" w:cs="Times New Roman"/>
          <w:noProof/>
          <w:kern w:val="0"/>
          <w14:ligatures w14:val="none"/>
        </w:rPr>
        <w:t>.</w:t>
      </w:r>
    </w:p>
    <w:p w14:paraId="44826148"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58DAF36D" w14:textId="77777777" w:rsidR="006C26D2" w:rsidRPr="006C26D2" w:rsidRDefault="006C26D2" w:rsidP="006C26D2">
      <w:pPr>
        <w:spacing w:after="0" w:line="240" w:lineRule="auto"/>
        <w:rPr>
          <w:rFonts w:ascii="Times New Roman" w:eastAsia="Times New Roman" w:hAnsi="Times New Roman" w:cs="Times New Roman"/>
          <w:b/>
          <w:bCs/>
          <w:kern w:val="0"/>
          <w14:ligatures w14:val="none"/>
        </w:rPr>
      </w:pPr>
      <w:r w:rsidRPr="006C26D2">
        <w:rPr>
          <w:rFonts w:ascii="Times New Roman" w:eastAsia="Times New Roman" w:hAnsi="Times New Roman" w:cs="Times New Roman"/>
          <w:b/>
          <w:bCs/>
          <w:kern w:val="0"/>
          <w14:ligatures w14:val="none"/>
        </w:rPr>
        <w:t>Vairavimas ir mechanizmų valdymas</w:t>
      </w:r>
    </w:p>
    <w:p w14:paraId="62B9887E" w14:textId="77777777" w:rsidR="006C26D2" w:rsidRPr="006C26D2" w:rsidRDefault="006C26D2" w:rsidP="006C26D2">
      <w:pPr>
        <w:spacing w:after="0" w:line="240" w:lineRule="auto"/>
        <w:jc w:val="both"/>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Vaistas gali sukelti apsnūdimą netgi tuomet, kai vartojamas rekomenduojamomis dozėmis. Todėl gebėjimas vairuoti ir valdyti mechanizmus gali susilpnėti.</w:t>
      </w:r>
    </w:p>
    <w:p w14:paraId="02B63932"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23BCEA77" w14:textId="1786B468" w:rsidR="006C26D2" w:rsidRPr="006C26D2" w:rsidRDefault="002A0688" w:rsidP="006C26D2">
      <w:pPr>
        <w:autoSpaceDE w:val="0"/>
        <w:autoSpaceDN w:val="0"/>
        <w:adjustRightInd w:val="0"/>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Dogmatil</w:t>
      </w:r>
      <w:r w:rsidR="006C26D2" w:rsidRPr="006C26D2">
        <w:rPr>
          <w:rFonts w:ascii="Times New Roman" w:eastAsia="Times New Roman" w:hAnsi="Times New Roman" w:cs="Times New Roman"/>
          <w:b/>
          <w:kern w:val="0"/>
          <w14:ligatures w14:val="none"/>
        </w:rPr>
        <w:t xml:space="preserve"> sudėtyje yra natrio</w:t>
      </w:r>
    </w:p>
    <w:p w14:paraId="217B8CA9" w14:textId="77777777" w:rsidR="006C26D2" w:rsidRPr="006C26D2" w:rsidRDefault="006C26D2" w:rsidP="006C26D2">
      <w:pPr>
        <w:spacing w:after="0" w:line="240" w:lineRule="auto"/>
        <w:rPr>
          <w:rFonts w:ascii="Times New Roman" w:eastAsia="Times New Roman" w:hAnsi="Times New Roman" w:cs="Times New Roman"/>
          <w:noProof/>
          <w:color w:val="000000"/>
          <w:kern w:val="0"/>
          <w14:ligatures w14:val="none"/>
        </w:rPr>
      </w:pPr>
      <w:r w:rsidRPr="006C26D2">
        <w:rPr>
          <w:rFonts w:ascii="Times New Roman" w:eastAsia="Times New Roman" w:hAnsi="Times New Roman" w:cs="Times New Roman"/>
          <w:noProof/>
          <w:color w:val="000000"/>
          <w:kern w:val="0"/>
          <w14:ligatures w14:val="none"/>
        </w:rPr>
        <w:t>Šio vaisto vienoje ampulėje yra mažiau kaip 1 mmol (23 mg) natrio, t. y. jis beveik neturi reikšmės.</w:t>
      </w:r>
    </w:p>
    <w:p w14:paraId="1BCFE712"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11E04F72"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65547AD7" w14:textId="5EB53054" w:rsidR="006C26D2" w:rsidRPr="006C26D2" w:rsidRDefault="006C26D2" w:rsidP="006C26D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9" w:name="_Toc129243141"/>
      <w:bookmarkStart w:id="10" w:name="_Toc129243266"/>
      <w:r w:rsidRPr="006C26D2">
        <w:rPr>
          <w:rFonts w:ascii="Times New Roman" w:eastAsia="Times New Roman" w:hAnsi="Times New Roman" w:cs="Times New Roman"/>
          <w:b/>
          <w:kern w:val="0"/>
          <w14:ligatures w14:val="none"/>
        </w:rPr>
        <w:t>3.</w:t>
      </w:r>
      <w:r w:rsidRPr="006C26D2">
        <w:rPr>
          <w:rFonts w:ascii="Times New Roman" w:eastAsia="Times New Roman" w:hAnsi="Times New Roman" w:cs="Times New Roman"/>
          <w:b/>
          <w:kern w:val="0"/>
          <w14:ligatures w14:val="none"/>
        </w:rPr>
        <w:tab/>
        <w:t xml:space="preserve">Kaip vartoti </w:t>
      </w:r>
      <w:bookmarkEnd w:id="9"/>
      <w:bookmarkEnd w:id="10"/>
      <w:r w:rsidR="002A0688">
        <w:rPr>
          <w:rFonts w:ascii="Times New Roman" w:eastAsia="Times New Roman" w:hAnsi="Times New Roman" w:cs="Times New Roman"/>
          <w:b/>
          <w:kern w:val="0"/>
          <w14:ligatures w14:val="none"/>
        </w:rPr>
        <w:t>Dogmatil</w:t>
      </w:r>
    </w:p>
    <w:p w14:paraId="74F96D4F"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1FE35C6C"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Visada vartokite šį vaistą tiksliai kaip nurodė gydytojas. Jeigu abejojate, kreipkitės į gydytoją arba vaistininką.</w:t>
      </w:r>
    </w:p>
    <w:p w14:paraId="705D6449" w14:textId="77777777" w:rsidR="006C26D2" w:rsidRPr="006C26D2" w:rsidRDefault="006C26D2" w:rsidP="006C26D2">
      <w:pPr>
        <w:spacing w:after="0" w:line="240" w:lineRule="auto"/>
        <w:rPr>
          <w:rFonts w:ascii="Times New Roman" w:eastAsia="Times New Roman" w:hAnsi="Times New Roman" w:cs="Times New Roman"/>
          <w:bCs/>
          <w:iCs/>
          <w:kern w:val="0"/>
          <w14:ligatures w14:val="none"/>
        </w:rPr>
      </w:pPr>
    </w:p>
    <w:p w14:paraId="49DD488B" w14:textId="77777777" w:rsidR="006C26D2" w:rsidRPr="006C26D2" w:rsidRDefault="006C26D2" w:rsidP="006C26D2">
      <w:pPr>
        <w:spacing w:after="0" w:line="240" w:lineRule="auto"/>
        <w:rPr>
          <w:rFonts w:ascii="Times New Roman" w:eastAsia="Times New Roman" w:hAnsi="Times New Roman" w:cs="Times New Roman"/>
          <w:iCs/>
          <w:kern w:val="0"/>
          <w14:ligatures w14:val="none"/>
        </w:rPr>
      </w:pPr>
      <w:r w:rsidRPr="006C26D2">
        <w:rPr>
          <w:rFonts w:ascii="Times New Roman" w:eastAsia="Times New Roman" w:hAnsi="Times New Roman" w:cs="Times New Roman"/>
          <w:bCs/>
          <w:iCs/>
          <w:kern w:val="0"/>
          <w14:ligatures w14:val="none"/>
        </w:rPr>
        <w:t>Vaistą gali vartoti tik suaugę žmonės</w:t>
      </w:r>
      <w:r w:rsidRPr="006C26D2">
        <w:rPr>
          <w:rFonts w:ascii="Times New Roman" w:eastAsia="Times New Roman" w:hAnsi="Times New Roman" w:cs="Times New Roman"/>
          <w:iCs/>
          <w:kern w:val="0"/>
          <w14:ligatures w14:val="none"/>
        </w:rPr>
        <w:t>.</w:t>
      </w:r>
    </w:p>
    <w:p w14:paraId="4934D86F" w14:textId="77777777"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 xml:space="preserve">Vaistą reikia leisti į raumenis. </w:t>
      </w:r>
    </w:p>
    <w:p w14:paraId="0B5FEF4C" w14:textId="77777777"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p>
    <w:p w14:paraId="7A6BE955" w14:textId="77777777" w:rsidR="006C26D2" w:rsidRPr="006C26D2" w:rsidRDefault="006C26D2" w:rsidP="006C26D2">
      <w:pPr>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Dozavimas labai įvairus (400</w:t>
      </w:r>
      <w:r w:rsidRPr="006C26D2">
        <w:rPr>
          <w:rFonts w:ascii="Times New Roman" w:eastAsia="Times New Roman" w:hAnsi="Times New Roman" w:cs="Times New Roman"/>
          <w:kern w:val="0"/>
          <w14:ligatures w14:val="none"/>
        </w:rPr>
        <w:noBreakHyphen/>
        <w:t>800 mg), kiekvienu atveju jį parenka gydytojas.</w:t>
      </w:r>
    </w:p>
    <w:p w14:paraId="18E360F6" w14:textId="77777777"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p>
    <w:p w14:paraId="660B733D"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Pacientai, kurių inkstų funkcija sutrikusi.</w:t>
      </w:r>
    </w:p>
    <w:p w14:paraId="6050DC00" w14:textId="77777777"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Dozė gali būti mažesnė.</w:t>
      </w:r>
    </w:p>
    <w:p w14:paraId="1914DAF9" w14:textId="77777777"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p>
    <w:p w14:paraId="5021364F"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Senyvi pacientai</w:t>
      </w:r>
    </w:p>
    <w:p w14:paraId="252D42DA"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Dozę koreguoti reikia tik tuo atveju, jei sutrikusi inkstų funkcija.</w:t>
      </w:r>
    </w:p>
    <w:p w14:paraId="546A69FB" w14:textId="77777777"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p>
    <w:p w14:paraId="11709249" w14:textId="2CE11B41" w:rsidR="006C26D2" w:rsidRPr="006C26D2" w:rsidRDefault="006C26D2" w:rsidP="006C26D2">
      <w:pPr>
        <w:spacing w:after="0" w:line="240" w:lineRule="auto"/>
        <w:rPr>
          <w:rFonts w:ascii="Times New Roman" w:eastAsia="Times New Roman" w:hAnsi="Times New Roman" w:cs="Times New Roman"/>
          <w:b/>
          <w:bCs/>
          <w:kern w:val="0"/>
          <w14:ligatures w14:val="none"/>
        </w:rPr>
      </w:pPr>
      <w:r w:rsidRPr="006C26D2">
        <w:rPr>
          <w:rFonts w:ascii="Times New Roman" w:eastAsia="Times New Roman" w:hAnsi="Times New Roman" w:cs="Times New Roman"/>
          <w:b/>
          <w:bCs/>
          <w:kern w:val="0"/>
          <w14:ligatures w14:val="none"/>
        </w:rPr>
        <w:t xml:space="preserve">Ką daryti pavartojus per didelę </w:t>
      </w:r>
      <w:r w:rsidR="002A0688">
        <w:rPr>
          <w:rFonts w:ascii="Times New Roman" w:eastAsia="Times New Roman" w:hAnsi="Times New Roman" w:cs="Times New Roman"/>
          <w:b/>
          <w:bCs/>
          <w:kern w:val="0"/>
          <w14:ligatures w14:val="none"/>
        </w:rPr>
        <w:t>Dogmatil</w:t>
      </w:r>
      <w:r w:rsidRPr="006C26D2">
        <w:rPr>
          <w:rFonts w:ascii="Times New Roman" w:eastAsia="Times New Roman" w:hAnsi="Times New Roman" w:cs="Times New Roman"/>
          <w:b/>
          <w:bCs/>
          <w:kern w:val="0"/>
          <w14:ligatures w14:val="none"/>
        </w:rPr>
        <w:t xml:space="preserve"> dozę?</w:t>
      </w:r>
    </w:p>
    <w:p w14:paraId="26A8B4AA" w14:textId="77777777" w:rsidR="006C26D2" w:rsidRPr="006C26D2" w:rsidRDefault="006C26D2" w:rsidP="006C26D2">
      <w:pPr>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 xml:space="preserve">Pavartojus per didelę dozę, būtina </w:t>
      </w:r>
      <w:r w:rsidRPr="006C26D2">
        <w:rPr>
          <w:rFonts w:ascii="Times New Roman" w:eastAsia="Times New Roman" w:hAnsi="Times New Roman" w:cs="Times New Roman"/>
          <w:kern w:val="0"/>
          <w:u w:val="single"/>
          <w14:ligatures w14:val="none"/>
        </w:rPr>
        <w:t>nedelsiant</w:t>
      </w:r>
      <w:r w:rsidRPr="006C26D2">
        <w:rPr>
          <w:rFonts w:ascii="Times New Roman" w:eastAsia="Times New Roman" w:hAnsi="Times New Roman" w:cs="Times New Roman"/>
          <w:kern w:val="0"/>
          <w14:ligatures w14:val="none"/>
        </w:rPr>
        <w:t xml:space="preserve"> kreiptis į gydytoją ar skubiosios pagalbos skyrių, nes galimas sunkus širdies veiklos sutrikimas.</w:t>
      </w:r>
    </w:p>
    <w:p w14:paraId="3127B5CD"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 xml:space="preserve">Apie mirtinus atvejus dažniausiai pranešta kartu vartojant kitų vaistų nuo psichozių. </w:t>
      </w:r>
    </w:p>
    <w:p w14:paraId="5B763D5B"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621CBBA0" w14:textId="5E6A6D52" w:rsidR="006C26D2" w:rsidRPr="006C26D2" w:rsidRDefault="006C26D2" w:rsidP="006C26D2">
      <w:pPr>
        <w:spacing w:after="0" w:line="240" w:lineRule="auto"/>
        <w:rPr>
          <w:rFonts w:ascii="Times New Roman" w:eastAsia="Times New Roman" w:hAnsi="Times New Roman" w:cs="Times New Roman"/>
          <w:b/>
          <w:bCs/>
          <w:kern w:val="0"/>
          <w14:ligatures w14:val="none"/>
        </w:rPr>
      </w:pPr>
      <w:r w:rsidRPr="006C26D2">
        <w:rPr>
          <w:rFonts w:ascii="Times New Roman" w:eastAsia="Times New Roman" w:hAnsi="Times New Roman" w:cs="Times New Roman"/>
          <w:b/>
          <w:bCs/>
          <w:kern w:val="0"/>
          <w14:ligatures w14:val="none"/>
        </w:rPr>
        <w:t xml:space="preserve">Pamiršus pavartoti </w:t>
      </w:r>
      <w:r w:rsidR="002A0688">
        <w:rPr>
          <w:rFonts w:ascii="Times New Roman" w:eastAsia="Times New Roman" w:hAnsi="Times New Roman" w:cs="Times New Roman"/>
          <w:b/>
          <w:bCs/>
          <w:kern w:val="0"/>
          <w14:ligatures w14:val="none"/>
        </w:rPr>
        <w:t>Dogmatil</w:t>
      </w:r>
    </w:p>
    <w:p w14:paraId="0356D4BA"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Negalima vartoti dvigubos dozės norint kompensuoti praleistą dozę.</w:t>
      </w:r>
    </w:p>
    <w:p w14:paraId="352B90C1"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635D03E5"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Jeigu kiltų daugiau klausimų dėl šio vaisto vartojimo, kreipkitės į gydytoją arba vaistininką.</w:t>
      </w:r>
    </w:p>
    <w:p w14:paraId="026B427C"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67E23DCD"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6D69C880" w14:textId="77777777" w:rsidR="006C26D2" w:rsidRPr="006C26D2" w:rsidRDefault="006C26D2" w:rsidP="006C26D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1" w:name="_Toc129243142"/>
      <w:bookmarkStart w:id="12" w:name="_Toc129243267"/>
      <w:r w:rsidRPr="006C26D2">
        <w:rPr>
          <w:rFonts w:ascii="Times New Roman" w:eastAsia="Times New Roman" w:hAnsi="Times New Roman" w:cs="Times New Roman"/>
          <w:b/>
          <w:kern w:val="0"/>
          <w14:ligatures w14:val="none"/>
        </w:rPr>
        <w:t>4.</w:t>
      </w:r>
      <w:r w:rsidRPr="006C26D2">
        <w:rPr>
          <w:rFonts w:ascii="Times New Roman" w:eastAsia="Times New Roman" w:hAnsi="Times New Roman" w:cs="Times New Roman"/>
          <w:b/>
          <w:kern w:val="0"/>
          <w14:ligatures w14:val="none"/>
        </w:rPr>
        <w:tab/>
        <w:t>Galimas šalutinis poveikis</w:t>
      </w:r>
      <w:bookmarkEnd w:id="11"/>
      <w:bookmarkEnd w:id="12"/>
    </w:p>
    <w:p w14:paraId="0E3DBDFB"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71ADF3D0"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Šis vaistas, kaip ir visi kiti, gali sukelti šalutinį poveikį, nors jis pasireiškia ne visiems žmonėms.</w:t>
      </w:r>
    </w:p>
    <w:p w14:paraId="396F6428"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01621419" w14:textId="4F65E9F1" w:rsidR="006C26D2" w:rsidRPr="006C26D2" w:rsidRDefault="006C26D2" w:rsidP="006C26D2">
      <w:pPr>
        <w:keepNext/>
        <w:keepLines/>
        <w:spacing w:after="0" w:line="240" w:lineRule="auto"/>
        <w:rPr>
          <w:rFonts w:ascii="Times New Roman" w:eastAsia="Times New Roman" w:hAnsi="Times New Roman" w:cs="Times New Roman"/>
          <w:i/>
          <w:kern w:val="0"/>
          <w14:ligatures w14:val="none"/>
        </w:rPr>
      </w:pPr>
      <w:r w:rsidRPr="006C26D2">
        <w:rPr>
          <w:rFonts w:ascii="Times New Roman" w:eastAsia="Times New Roman" w:hAnsi="Times New Roman" w:cs="Times New Roman"/>
          <w:i/>
          <w:kern w:val="0"/>
          <w14:ligatures w14:val="none"/>
        </w:rPr>
        <w:t>Dažni šalutinio poveikio reiškiniai (gali pasireikšti rečiau kaip 1 iš 10 asmenų)</w:t>
      </w:r>
    </w:p>
    <w:p w14:paraId="2AA9B416" w14:textId="77777777" w:rsidR="006C26D2" w:rsidRPr="006C26D2" w:rsidRDefault="006C26D2" w:rsidP="006C26D2">
      <w:pPr>
        <w:keepNext/>
        <w:keepLines/>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Vidurių užkietėjimas, kepenų fermentų aktyvumo padidėjimas, hormono prolaktino kiekio padidėjimas kraujyje, nemiga, kūno svorio padidėjimas, raminamasis poveikis ar apsnūdimas, ekstrapiramidiniai (judesių) sutrikimai, parkinsonizmas (drebuliu ir judesių lėtumu pasireiškianti nervų sistemos liga), drebulys, nerimastingumas (akatizija), specifinis odos išbėrimas taškeliais ir iškilimais (makulopapulinis išbėrimas), krūtų skausmas, pieno bėgimas iš krūtų.</w:t>
      </w:r>
    </w:p>
    <w:p w14:paraId="4B6E81E4" w14:textId="77777777" w:rsidR="006C26D2" w:rsidRPr="006C26D2" w:rsidRDefault="006C26D2" w:rsidP="006C26D2">
      <w:pPr>
        <w:spacing w:after="0" w:line="240" w:lineRule="auto"/>
        <w:rPr>
          <w:rFonts w:ascii="Times New Roman" w:eastAsia="Times New Roman" w:hAnsi="Times New Roman" w:cs="Times New Roman"/>
          <w:kern w:val="0"/>
          <w14:ligatures w14:val="none"/>
        </w:rPr>
      </w:pPr>
    </w:p>
    <w:p w14:paraId="6979DB42" w14:textId="76E9E63A" w:rsidR="006C26D2" w:rsidRPr="006C26D2" w:rsidRDefault="006C26D2" w:rsidP="006C26D2">
      <w:pPr>
        <w:keepNext/>
        <w:keepLines/>
        <w:spacing w:after="0" w:line="240" w:lineRule="auto"/>
        <w:rPr>
          <w:rFonts w:ascii="Times New Roman" w:eastAsia="Times New Roman" w:hAnsi="Times New Roman" w:cs="Times New Roman"/>
          <w:i/>
          <w:kern w:val="0"/>
          <w14:ligatures w14:val="none"/>
        </w:rPr>
      </w:pPr>
      <w:r w:rsidRPr="006C26D2">
        <w:rPr>
          <w:rFonts w:ascii="Times New Roman" w:eastAsia="Times New Roman" w:hAnsi="Times New Roman" w:cs="Times New Roman"/>
          <w:i/>
          <w:kern w:val="0"/>
          <w14:ligatures w14:val="none"/>
        </w:rPr>
        <w:t>Nedažni šalutinio poveikio reiškiniai (gali pasireikšti rečiau kaip 1 iš 100 asmenų)</w:t>
      </w:r>
    </w:p>
    <w:p w14:paraId="02DD69D1" w14:textId="77777777" w:rsidR="006C26D2" w:rsidRPr="006C26D2" w:rsidRDefault="006C26D2" w:rsidP="006C26D2">
      <w:pPr>
        <w:keepNext/>
        <w:keepLines/>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Ortostatinė hipotenzija (keičiant kūno padėtį iš gulimos ar sėdimos į stovimą svaigsta galva), pagausėjęs seilių išsiskyrimas, baltųjų kraujo ląstelių kiekio sumažėjimas kraujyje (gali padidėti infekcinių ligų rizika), raumenų tonuso padidėjimas ar sutrikimas (hipertonija ar distonija), judesių sutrikimas (diskinezija), krūtų padidėjimas, menstruacijų nebuvimas, orgazmo sutrikimas, erekcijos sutrikimas.</w:t>
      </w:r>
    </w:p>
    <w:p w14:paraId="03312D8D" w14:textId="77777777" w:rsidR="006C26D2" w:rsidRPr="006C26D2" w:rsidRDefault="006C26D2" w:rsidP="006C26D2">
      <w:pPr>
        <w:spacing w:after="0" w:line="240" w:lineRule="auto"/>
        <w:rPr>
          <w:rFonts w:ascii="Times New Roman" w:eastAsia="Times New Roman" w:hAnsi="Times New Roman" w:cs="Times New Roman"/>
          <w:kern w:val="0"/>
          <w14:ligatures w14:val="none"/>
        </w:rPr>
      </w:pPr>
    </w:p>
    <w:p w14:paraId="10AD3DAA" w14:textId="6996B8F2" w:rsidR="006C26D2" w:rsidRPr="006C26D2" w:rsidRDefault="006C26D2" w:rsidP="006C26D2">
      <w:pPr>
        <w:spacing w:after="0" w:line="240" w:lineRule="auto"/>
        <w:rPr>
          <w:rFonts w:ascii="Times New Roman" w:eastAsia="Times New Roman" w:hAnsi="Times New Roman" w:cs="Times New Roman"/>
          <w:i/>
          <w:kern w:val="0"/>
          <w14:ligatures w14:val="none"/>
        </w:rPr>
      </w:pPr>
      <w:r w:rsidRPr="006C26D2">
        <w:rPr>
          <w:rFonts w:ascii="Times New Roman" w:eastAsia="Times New Roman" w:hAnsi="Times New Roman" w:cs="Times New Roman"/>
          <w:i/>
          <w:kern w:val="0"/>
          <w14:ligatures w14:val="none"/>
        </w:rPr>
        <w:t>Reti šalutinio poveikio reiškiniai (gali pasireikšti rečiau kaip 1 iš 1 000 asmenų)</w:t>
      </w:r>
    </w:p>
    <w:p w14:paraId="61235926" w14:textId="77777777" w:rsidR="006C26D2" w:rsidRPr="006C26D2" w:rsidRDefault="006C26D2" w:rsidP="006C26D2">
      <w:pPr>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Širdies ritmo sutrikimai (skilvelių aritmija, skilvelių tachikardija, skilvelių virpėjimas), nenormalūs akių judesiai (okulogirinė krizė).</w:t>
      </w:r>
    </w:p>
    <w:p w14:paraId="241FFA71" w14:textId="77777777" w:rsidR="006C26D2" w:rsidRPr="006C26D2" w:rsidRDefault="006C26D2" w:rsidP="006C26D2">
      <w:pPr>
        <w:spacing w:after="0" w:line="240" w:lineRule="auto"/>
        <w:rPr>
          <w:rFonts w:ascii="Times New Roman" w:eastAsia="Times New Roman" w:hAnsi="Times New Roman" w:cs="Times New Roman"/>
          <w:i/>
          <w:kern w:val="0"/>
          <w14:ligatures w14:val="none"/>
        </w:rPr>
      </w:pPr>
    </w:p>
    <w:p w14:paraId="79D77712" w14:textId="56420C9B" w:rsidR="006C26D2" w:rsidRPr="006C26D2" w:rsidRDefault="006C26D2" w:rsidP="006C26D2">
      <w:pPr>
        <w:spacing w:after="0" w:line="240" w:lineRule="auto"/>
        <w:rPr>
          <w:rFonts w:ascii="Times New Roman" w:eastAsia="Times New Roman" w:hAnsi="Times New Roman" w:cs="Times New Roman"/>
          <w:i/>
          <w:kern w:val="0"/>
          <w14:ligatures w14:val="none"/>
        </w:rPr>
      </w:pPr>
      <w:r w:rsidRPr="006C26D2">
        <w:rPr>
          <w:rFonts w:ascii="Times New Roman" w:eastAsia="Times New Roman" w:hAnsi="Times New Roman" w:cs="Times New Roman"/>
          <w:i/>
          <w:kern w:val="0"/>
          <w14:ligatures w14:val="none"/>
        </w:rPr>
        <w:t>Šalutinio poveikio reiškiniai, kurių dažnis nežinomas (negali būti apskaičiuotas pagal turimus duomenis)</w:t>
      </w:r>
    </w:p>
    <w:p w14:paraId="59FFEC51" w14:textId="77777777" w:rsidR="006C26D2" w:rsidRPr="006C26D2" w:rsidRDefault="006C26D2" w:rsidP="006C26D2">
      <w:pPr>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kern w:val="0"/>
          <w14:ligatures w14:val="none"/>
        </w:rPr>
        <w:t>Elektrokardiogramos pokyčiai (QT intervalo pailgėjimas), širdies sustojimas, širdies ritmo sutrikimas (vadinamoji paroksizminė polimorfinė skilvelių tachikardija), staigi mirtis, kraujo krešuliai venose, ypač kojų (pasireiškia kojų patinimu, skausmu ir paraudimu), ir galintys kraujagyslėmis nukeliauti į plaučius, sukeldami skausmą krūtinėje ir pasunkėjusį kvėpavimą, kraujo spaudimo padidėjimas, plaučių infekcija, kurią sukelia maisto, skysčių ar skrandžio turinio patekimas į kvėpavimo takus, tam tikrų baltųjų kraujo ląstelių kiekio sumažėjimas kraujyje (neutropenija ir agranulocitozė; gali padidėti infekcinių ligų rizika), sunki alerginė reakcija (dilgėlinė, dusulys, kraujospūdžio sumažėjimas ir šokas), suglumimas (minčių susipainiojimas), gyvybei pavojingas piktybinis neurolepsinis sindromas (kaip ir vartojant kitų neuroleptikų, gali pasireikšti neaiškios kilmės karščiavimas, prakaitavimas, blyškumas, kraujo spaudimo pokyčiai, sąmonės sutrikimas, raumenų rigidiškumas), judesių sumažėjimas, nevalingi ritmiški judesiai (daugiausia liežuvio ir (arba) veido) (vėlyvoji diskinezija; tokį poveikį gali sukelti visi ilgai vartojami šios vaistų grupės preparatai), traukuliai, kreivakaklystė, mėšlungiškas žandikaulių sukandimas, judesių sutrikimai ir vadinamasis vaisto vartojimo nutraukimo sindromas naujagimiams, krūtų padidėjimas vyrams; kepenų pažeidimas; hiponatremija (sumažėjęs natrio kiekis kraujyje), sutrikusios antidiurezinio hormono sekrecijos sindromas (SAHSS)</w:t>
      </w:r>
      <w:bookmarkStart w:id="13" w:name="_Hlk8652152"/>
      <w:r w:rsidRPr="006C26D2">
        <w:rPr>
          <w:rFonts w:ascii="Times New Roman" w:eastAsia="Times New Roman" w:hAnsi="Times New Roman" w:cs="Times New Roman"/>
          <w:kern w:val="0"/>
          <w14:ligatures w14:val="none"/>
        </w:rPr>
        <w:t>, pažeidžiantis inkstus raumenų irimas (rabdomiolizė), kreatinfosfokinazės koncentracijos kraujyje padidėjimas (raumenų pažeidimo rodmuo), karščiavimas.</w:t>
      </w:r>
      <w:bookmarkEnd w:id="13"/>
    </w:p>
    <w:p w14:paraId="4A19C627"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59D3A121"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Buvo pastebėtas šiek tiek padidėjęs demencija sergančių senyvų pacientų, vartojusių antipsichotikus, mirčių skaičius, lyginant su nevartojusiais.</w:t>
      </w:r>
    </w:p>
    <w:p w14:paraId="26D95C76"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7BBCDCCD" w14:textId="77777777" w:rsidR="006C26D2" w:rsidRPr="006C26D2" w:rsidRDefault="006C26D2" w:rsidP="006C26D2">
      <w:pPr>
        <w:spacing w:after="0" w:line="240" w:lineRule="auto"/>
        <w:rPr>
          <w:rFonts w:ascii="Times New Roman" w:eastAsia="Times New Roman" w:hAnsi="Times New Roman" w:cs="Times New Roman"/>
          <w:b/>
          <w:bCs/>
          <w:kern w:val="0"/>
          <w14:ligatures w14:val="none"/>
        </w:rPr>
      </w:pPr>
      <w:r w:rsidRPr="006C26D2">
        <w:rPr>
          <w:rFonts w:ascii="Times New Roman" w:eastAsia="Times New Roman" w:hAnsi="Times New Roman" w:cs="Times New Roman"/>
          <w:b/>
          <w:bCs/>
          <w:kern w:val="0"/>
          <w14:ligatures w14:val="none"/>
        </w:rPr>
        <w:t>Pranešimas apie šalutinį poveikį</w:t>
      </w:r>
    </w:p>
    <w:p w14:paraId="30275CF1" w14:textId="50B20999"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kern w:val="0"/>
          <w14:ligatures w14:val="none"/>
        </w:rPr>
        <w:t xml:space="preserve">Jeigu pasireiškė šalutinis poveikis, įskaitant šiame lapelyje nenurodytą, pasakykite gydytojui arba vaistininkui. </w:t>
      </w:r>
      <w:r w:rsidR="001F424D" w:rsidRPr="001F424D">
        <w:rPr>
          <w:rFonts w:ascii="Times New Roman" w:eastAsia="Times New Roman" w:hAnsi="Times New Roman" w:cs="Times New Roman"/>
          <w:kern w:val="0"/>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Pr="006C26D2">
        <w:rPr>
          <w:rFonts w:ascii="Times New Roman" w:eastAsia="Times New Roman" w:hAnsi="Times New Roman" w:cs="Times New Roman"/>
          <w:kern w:val="0"/>
          <w14:ligatures w14:val="none"/>
        </w:rPr>
        <w:t>.</w:t>
      </w:r>
    </w:p>
    <w:p w14:paraId="71255A52"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4106F4A6" w14:textId="38A8F9D2" w:rsidR="006C26D2" w:rsidRPr="006C26D2" w:rsidRDefault="006C26D2" w:rsidP="006C26D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4" w:name="_Toc129243143"/>
      <w:bookmarkStart w:id="15" w:name="_Toc129243268"/>
      <w:r w:rsidRPr="006C26D2">
        <w:rPr>
          <w:rFonts w:ascii="Times New Roman" w:eastAsia="Times New Roman" w:hAnsi="Times New Roman" w:cs="Times New Roman"/>
          <w:b/>
          <w:kern w:val="0"/>
          <w14:ligatures w14:val="none"/>
        </w:rPr>
        <w:t>5.</w:t>
      </w:r>
      <w:r w:rsidRPr="006C26D2">
        <w:rPr>
          <w:rFonts w:ascii="Times New Roman" w:eastAsia="Times New Roman" w:hAnsi="Times New Roman" w:cs="Times New Roman"/>
          <w:b/>
          <w:kern w:val="0"/>
          <w14:ligatures w14:val="none"/>
        </w:rPr>
        <w:tab/>
        <w:t xml:space="preserve">Kaip laikyti </w:t>
      </w:r>
      <w:bookmarkEnd w:id="14"/>
      <w:bookmarkEnd w:id="15"/>
      <w:r w:rsidR="002A0688">
        <w:rPr>
          <w:rFonts w:ascii="Times New Roman" w:eastAsia="Times New Roman" w:hAnsi="Times New Roman" w:cs="Times New Roman"/>
          <w:b/>
          <w:kern w:val="0"/>
          <w14:ligatures w14:val="none"/>
        </w:rPr>
        <w:t>Dogmatil</w:t>
      </w:r>
    </w:p>
    <w:p w14:paraId="42E45DB2"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4DEB43E4" w14:textId="77777777" w:rsidR="006C26D2" w:rsidRPr="006C26D2" w:rsidRDefault="006C26D2" w:rsidP="006C26D2">
      <w:pPr>
        <w:numPr>
          <w:ilvl w:val="12"/>
          <w:numId w:val="0"/>
        </w:numPr>
        <w:spacing w:after="0" w:line="240" w:lineRule="auto"/>
        <w:ind w:right="-2"/>
        <w:rPr>
          <w:rFonts w:ascii="Times New Roman" w:eastAsia="SimSun" w:hAnsi="Times New Roman" w:cs="Times New Roman"/>
          <w:kern w:val="0"/>
          <w:lang w:eastAsia="zh-CN"/>
          <w14:ligatures w14:val="none"/>
        </w:rPr>
      </w:pPr>
      <w:r w:rsidRPr="006C26D2">
        <w:rPr>
          <w:rFonts w:ascii="Times New Roman" w:eastAsia="SimSun" w:hAnsi="Times New Roman" w:cs="Times New Roman"/>
          <w:kern w:val="0"/>
          <w:lang w:eastAsia="zh-CN"/>
          <w14:ligatures w14:val="none"/>
        </w:rPr>
        <w:t>Šį vaistą laikykite vaikams nepastebimoje ir nepasiekiamoje vietoje.</w:t>
      </w:r>
    </w:p>
    <w:p w14:paraId="55984D94" w14:textId="77777777" w:rsidR="006C26D2" w:rsidRPr="006C26D2" w:rsidRDefault="006C26D2" w:rsidP="006C26D2">
      <w:pPr>
        <w:spacing w:after="0" w:line="240" w:lineRule="auto"/>
        <w:rPr>
          <w:rFonts w:ascii="Times New Roman" w:eastAsia="Times New Roman" w:hAnsi="Times New Roman" w:cs="Times New Roman"/>
          <w:noProof/>
          <w:kern w:val="0"/>
          <w:lang w:eastAsia="lt-LT"/>
          <w14:ligatures w14:val="none"/>
        </w:rPr>
      </w:pPr>
    </w:p>
    <w:p w14:paraId="4EE5191B" w14:textId="77777777" w:rsidR="006C26D2" w:rsidRDefault="006C26D2" w:rsidP="006C26D2">
      <w:pPr>
        <w:spacing w:after="0" w:line="240" w:lineRule="auto"/>
        <w:rPr>
          <w:rFonts w:ascii="Times New Roman" w:eastAsia="Times New Roman" w:hAnsi="Times New Roman" w:cs="Times New Roman"/>
          <w:noProof/>
          <w:kern w:val="0"/>
          <w:lang w:eastAsia="lt-LT"/>
          <w14:ligatures w14:val="none"/>
        </w:rPr>
      </w:pPr>
      <w:r w:rsidRPr="006C26D2">
        <w:rPr>
          <w:rFonts w:ascii="Times New Roman" w:eastAsia="Times New Roman" w:hAnsi="Times New Roman" w:cs="Times New Roman"/>
          <w:noProof/>
          <w:kern w:val="0"/>
          <w:lang w:eastAsia="lt-LT"/>
          <w14:ligatures w14:val="none"/>
        </w:rPr>
        <w:t>Šiam vaistui specialių laikymo sąlygų nereikia.</w:t>
      </w:r>
    </w:p>
    <w:p w14:paraId="13756BC2" w14:textId="77777777" w:rsidR="00057B50" w:rsidRPr="006C26D2" w:rsidRDefault="00057B50" w:rsidP="006C26D2">
      <w:pPr>
        <w:spacing w:after="0" w:line="240" w:lineRule="auto"/>
        <w:rPr>
          <w:rFonts w:ascii="Times New Roman" w:eastAsia="Times New Roman" w:hAnsi="Times New Roman" w:cs="Times New Roman"/>
          <w:noProof/>
          <w:kern w:val="0"/>
          <w:lang w:eastAsia="lt-LT"/>
          <w14:ligatures w14:val="none"/>
        </w:rPr>
      </w:pPr>
    </w:p>
    <w:p w14:paraId="460101B1"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Ant ampulės ir dėžutės po „EXP“ nurodytam tinkamumo laikui pasibaigus, šio vaisto vartoti negalima. Vaistas tinkamas vartoti iki paskutinės nurodyto mėnesio dienos.</w:t>
      </w:r>
    </w:p>
    <w:p w14:paraId="2FAAB7D2"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435AC8EF"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Vaistų negalima išmesti į kanalizaciją arba su buitinėmis atliekomis. Kaip išmesti nereikalingus vaistus, klauskite vaistininko. Šios priemonės padės apsaugoti aplinką.</w:t>
      </w:r>
    </w:p>
    <w:p w14:paraId="0CDB43E8"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52C8CEE8"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7CB679E3" w14:textId="77777777" w:rsidR="006C26D2" w:rsidRPr="006C26D2" w:rsidRDefault="006C26D2" w:rsidP="006C26D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6" w:name="_Toc129243144"/>
      <w:bookmarkStart w:id="17" w:name="_Toc129243269"/>
      <w:r w:rsidRPr="006C26D2">
        <w:rPr>
          <w:rFonts w:ascii="Times New Roman" w:eastAsia="Times New Roman" w:hAnsi="Times New Roman" w:cs="Times New Roman"/>
          <w:b/>
          <w:kern w:val="0"/>
          <w14:ligatures w14:val="none"/>
        </w:rPr>
        <w:t>6.</w:t>
      </w:r>
      <w:r w:rsidRPr="006C26D2">
        <w:rPr>
          <w:rFonts w:ascii="Times New Roman" w:eastAsia="Times New Roman" w:hAnsi="Times New Roman" w:cs="Times New Roman"/>
          <w:b/>
          <w:kern w:val="0"/>
          <w14:ligatures w14:val="none"/>
        </w:rPr>
        <w:tab/>
        <w:t>Pakuotės turinys ir kita informacija</w:t>
      </w:r>
      <w:bookmarkEnd w:id="16"/>
      <w:bookmarkEnd w:id="17"/>
    </w:p>
    <w:p w14:paraId="7F6EF0F9" w14:textId="77777777" w:rsidR="006C26D2" w:rsidRPr="006C26D2" w:rsidRDefault="006C26D2" w:rsidP="006C26D2">
      <w:pPr>
        <w:spacing w:after="0" w:line="240" w:lineRule="auto"/>
        <w:rPr>
          <w:rFonts w:ascii="Times New Roman" w:eastAsia="Times New Roman" w:hAnsi="Times New Roman" w:cs="Times New Roman"/>
          <w:b/>
          <w:bCs/>
          <w:kern w:val="0"/>
          <w14:ligatures w14:val="none"/>
        </w:rPr>
      </w:pPr>
    </w:p>
    <w:p w14:paraId="77F9B7C3" w14:textId="10B5BBBA" w:rsidR="006C26D2" w:rsidRPr="006C26D2" w:rsidRDefault="002A0688" w:rsidP="006C26D2">
      <w:pPr>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b/>
          <w:bCs/>
          <w:kern w:val="0"/>
          <w14:ligatures w14:val="none"/>
        </w:rPr>
        <w:t>Dogmatil</w:t>
      </w:r>
      <w:r w:rsidR="006C26D2" w:rsidRPr="006C26D2">
        <w:rPr>
          <w:rFonts w:ascii="Times New Roman" w:eastAsia="Times New Roman" w:hAnsi="Times New Roman" w:cs="Times New Roman"/>
          <w:b/>
          <w:bCs/>
          <w:kern w:val="0"/>
          <w14:ligatures w14:val="none"/>
        </w:rPr>
        <w:t xml:space="preserve"> sudėtis</w:t>
      </w:r>
    </w:p>
    <w:p w14:paraId="2D8DB363" w14:textId="77777777" w:rsidR="00880FD0" w:rsidRDefault="006C26D2" w:rsidP="00880FD0">
      <w:pPr>
        <w:pStyle w:val="Sraopastraipa"/>
        <w:numPr>
          <w:ilvl w:val="0"/>
          <w:numId w:val="8"/>
        </w:numPr>
        <w:spacing w:after="0" w:line="240" w:lineRule="auto"/>
        <w:ind w:left="567" w:hanging="283"/>
        <w:rPr>
          <w:rFonts w:ascii="Times New Roman" w:eastAsia="Times New Roman" w:hAnsi="Times New Roman" w:cs="Times New Roman"/>
          <w:noProof/>
          <w:kern w:val="0"/>
          <w14:ligatures w14:val="none"/>
        </w:rPr>
      </w:pPr>
      <w:r w:rsidRPr="00880FD0">
        <w:rPr>
          <w:rFonts w:ascii="Times New Roman" w:eastAsia="Times New Roman" w:hAnsi="Times New Roman" w:cs="Times New Roman"/>
          <w:noProof/>
          <w:kern w:val="0"/>
          <w14:ligatures w14:val="none"/>
        </w:rPr>
        <w:t xml:space="preserve">Veiklioji medžiaga yra sulpiridas. </w:t>
      </w:r>
      <w:r w:rsidR="00880FD0" w:rsidRPr="00880FD0">
        <w:rPr>
          <w:rFonts w:ascii="Times New Roman" w:eastAsia="Times New Roman" w:hAnsi="Times New Roman" w:cs="Times New Roman"/>
          <w:noProof/>
          <w:kern w:val="0"/>
          <w14:ligatures w14:val="none"/>
        </w:rPr>
        <w:br/>
      </w:r>
      <w:r w:rsidRPr="00880FD0">
        <w:rPr>
          <w:rFonts w:ascii="Times New Roman" w:eastAsia="Times New Roman" w:hAnsi="Times New Roman" w:cs="Times New Roman"/>
          <w:noProof/>
          <w:kern w:val="0"/>
          <w14:ligatures w14:val="none"/>
        </w:rPr>
        <w:t>Vienoje ampulėje (2 ml injekcinio tirpalo) yra 100 mg sulpirido.</w:t>
      </w:r>
    </w:p>
    <w:p w14:paraId="53F313BE" w14:textId="5C0E5989" w:rsidR="006C26D2" w:rsidRPr="00880FD0" w:rsidRDefault="006C26D2" w:rsidP="00880FD0">
      <w:pPr>
        <w:pStyle w:val="Sraopastraipa"/>
        <w:numPr>
          <w:ilvl w:val="0"/>
          <w:numId w:val="8"/>
        </w:numPr>
        <w:spacing w:after="0" w:line="240" w:lineRule="auto"/>
        <w:ind w:left="567" w:hanging="283"/>
        <w:rPr>
          <w:rFonts w:ascii="Times New Roman" w:eastAsia="Times New Roman" w:hAnsi="Times New Roman" w:cs="Times New Roman"/>
          <w:noProof/>
          <w:kern w:val="0"/>
          <w14:ligatures w14:val="none"/>
        </w:rPr>
      </w:pPr>
      <w:r w:rsidRPr="00880FD0">
        <w:rPr>
          <w:rFonts w:ascii="Times New Roman" w:eastAsia="Times New Roman" w:hAnsi="Times New Roman" w:cs="Times New Roman"/>
          <w:noProof/>
          <w:kern w:val="0"/>
          <w14:ligatures w14:val="none"/>
        </w:rPr>
        <w:t>Pagalbinės medžiagos yra sulfato rūgštis, natrio chloridas, injekcinis vanduo.</w:t>
      </w:r>
    </w:p>
    <w:p w14:paraId="2F49427B"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0C8FB5D3" w14:textId="4C6E42C4" w:rsidR="006C26D2" w:rsidRPr="006C26D2" w:rsidRDefault="002A0688" w:rsidP="006C26D2">
      <w:pPr>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b/>
          <w:bCs/>
          <w:kern w:val="0"/>
          <w14:ligatures w14:val="none"/>
        </w:rPr>
        <w:t>Dogmatil</w:t>
      </w:r>
      <w:r w:rsidR="006C26D2" w:rsidRPr="006C26D2">
        <w:rPr>
          <w:rFonts w:ascii="Times New Roman" w:eastAsia="Times New Roman" w:hAnsi="Times New Roman" w:cs="Times New Roman"/>
          <w:b/>
          <w:bCs/>
          <w:kern w:val="0"/>
          <w14:ligatures w14:val="none"/>
        </w:rPr>
        <w:t xml:space="preserve"> išvaizda ir kiekis pakuotėje</w:t>
      </w:r>
    </w:p>
    <w:p w14:paraId="003F0C3D"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Tirpalas skaidrus, bespalvis, bekvapis.</w:t>
      </w:r>
    </w:p>
    <w:p w14:paraId="0DC53690" w14:textId="6D8E1EC8" w:rsidR="006C26D2" w:rsidRPr="006C26D2" w:rsidRDefault="006C26D2" w:rsidP="006C26D2">
      <w:pPr>
        <w:spacing w:after="0" w:line="240" w:lineRule="auto"/>
        <w:rPr>
          <w:rFonts w:ascii="Times New Roman" w:eastAsia="Times New Roman" w:hAnsi="Times New Roman" w:cs="Times New Roman"/>
          <w:kern w:val="0"/>
          <w:lang w:eastAsia="lt-LT"/>
          <w14:ligatures w14:val="none"/>
        </w:rPr>
      </w:pPr>
      <w:r w:rsidRPr="006C26D2">
        <w:rPr>
          <w:rFonts w:ascii="Times New Roman" w:eastAsia="Times New Roman" w:hAnsi="Times New Roman" w:cs="Times New Roman"/>
          <w:kern w:val="0"/>
          <w:lang w:eastAsia="lt-LT"/>
          <w14:ligatures w14:val="none"/>
        </w:rPr>
        <w:t xml:space="preserve">Dėžutėje yra </w:t>
      </w:r>
      <w:r w:rsidR="003F289E">
        <w:rPr>
          <w:rFonts w:ascii="Times New Roman" w:eastAsia="Times New Roman" w:hAnsi="Times New Roman" w:cs="Times New Roman"/>
          <w:kern w:val="0"/>
          <w:lang w:eastAsia="lt-LT"/>
          <w14:ligatures w14:val="none"/>
        </w:rPr>
        <w:t>5</w:t>
      </w:r>
      <w:r w:rsidRPr="006C26D2">
        <w:rPr>
          <w:rFonts w:ascii="Times New Roman" w:eastAsia="Times New Roman" w:hAnsi="Times New Roman" w:cs="Times New Roman"/>
          <w:kern w:val="0"/>
          <w:lang w:eastAsia="lt-LT"/>
          <w14:ligatures w14:val="none"/>
        </w:rPr>
        <w:t xml:space="preserve"> ampulės po 2 ml injekcinio tirpalo.</w:t>
      </w:r>
    </w:p>
    <w:p w14:paraId="61CAE0D8"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5B32E186" w14:textId="3EBD3D06" w:rsidR="006C26D2" w:rsidRDefault="006C26D2" w:rsidP="006C26D2">
      <w:pPr>
        <w:keepNext/>
        <w:keepLines/>
        <w:numPr>
          <w:ilvl w:val="12"/>
          <w:numId w:val="0"/>
        </w:numPr>
        <w:snapToGrid w:val="0"/>
        <w:spacing w:after="0" w:line="240" w:lineRule="auto"/>
        <w:ind w:right="-2"/>
        <w:rPr>
          <w:rFonts w:ascii="Times New Roman" w:eastAsia="Times New Roman" w:hAnsi="Times New Roman" w:cs="Times New Roman"/>
          <w:b/>
          <w:noProof/>
          <w:kern w:val="0"/>
          <w14:ligatures w14:val="none"/>
        </w:rPr>
      </w:pPr>
      <w:r w:rsidRPr="006C26D2">
        <w:rPr>
          <w:rFonts w:ascii="Times New Roman" w:eastAsia="Times New Roman" w:hAnsi="Times New Roman" w:cs="Times New Roman"/>
          <w:b/>
          <w:noProof/>
          <w:kern w:val="0"/>
          <w14:ligatures w14:val="none"/>
        </w:rPr>
        <w:t>Registruotojas eksportuojančioje valstybėje</w:t>
      </w:r>
      <w:r w:rsidR="001F424D">
        <w:rPr>
          <w:rFonts w:ascii="Times New Roman" w:eastAsia="Times New Roman" w:hAnsi="Times New Roman" w:cs="Times New Roman"/>
          <w:b/>
          <w:noProof/>
          <w:kern w:val="0"/>
          <w14:ligatures w14:val="none"/>
        </w:rPr>
        <w:t xml:space="preserve"> ir gamintojas</w:t>
      </w:r>
    </w:p>
    <w:p w14:paraId="725E76B0" w14:textId="77777777" w:rsidR="001F424D" w:rsidRDefault="001F424D" w:rsidP="006C26D2">
      <w:pPr>
        <w:keepNext/>
        <w:keepLines/>
        <w:numPr>
          <w:ilvl w:val="12"/>
          <w:numId w:val="0"/>
        </w:numPr>
        <w:snapToGrid w:val="0"/>
        <w:spacing w:after="0" w:line="240" w:lineRule="auto"/>
        <w:ind w:right="-2"/>
        <w:rPr>
          <w:rFonts w:ascii="Times New Roman" w:eastAsia="Times New Roman" w:hAnsi="Times New Roman" w:cs="Times New Roman"/>
          <w:b/>
          <w:noProof/>
          <w:kern w:val="0"/>
          <w14:ligatures w14:val="none"/>
        </w:rPr>
      </w:pPr>
    </w:p>
    <w:p w14:paraId="62678E27" w14:textId="5EBDEE13" w:rsidR="001F424D" w:rsidRPr="006C26D2" w:rsidRDefault="001F424D" w:rsidP="006C26D2">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Pr>
          <w:rFonts w:ascii="Times New Roman" w:eastAsia="Times New Roman" w:hAnsi="Times New Roman" w:cs="Times New Roman"/>
          <w:b/>
          <w:noProof/>
          <w:kern w:val="0"/>
          <w14:ligatures w14:val="none"/>
        </w:rPr>
        <w:t>Registruotojas</w:t>
      </w:r>
    </w:p>
    <w:p w14:paraId="066A174A" w14:textId="77777777" w:rsidR="006C26D2" w:rsidRPr="006C26D2" w:rsidRDefault="006C26D2" w:rsidP="006C26D2">
      <w:pPr>
        <w:autoSpaceDE w:val="0"/>
        <w:autoSpaceDN w:val="0"/>
        <w:adjustRightInd w:val="0"/>
        <w:spacing w:after="0" w:line="240" w:lineRule="auto"/>
        <w:rPr>
          <w:rFonts w:ascii="Times New Roman" w:hAnsi="Times New Roman" w:cs="Times New Roman"/>
          <w:bCs/>
          <w:color w:val="000000"/>
          <w:kern w:val="0"/>
          <w14:ligatures w14:val="none"/>
        </w:rPr>
      </w:pPr>
      <w:r w:rsidRPr="006C26D2">
        <w:rPr>
          <w:rFonts w:ascii="Times New Roman" w:hAnsi="Times New Roman" w:cs="Times New Roman"/>
          <w:bCs/>
          <w:color w:val="000000"/>
          <w:kern w:val="0"/>
          <w14:ligatures w14:val="none"/>
        </w:rPr>
        <w:t>neuraxpharm Arzneimittel GmbH</w:t>
      </w:r>
    </w:p>
    <w:p w14:paraId="2F0C26C9" w14:textId="77777777" w:rsidR="006C26D2" w:rsidRPr="006C26D2" w:rsidRDefault="006C26D2" w:rsidP="006C26D2">
      <w:pPr>
        <w:autoSpaceDE w:val="0"/>
        <w:autoSpaceDN w:val="0"/>
        <w:adjustRightInd w:val="0"/>
        <w:spacing w:after="0" w:line="240" w:lineRule="auto"/>
        <w:rPr>
          <w:rFonts w:ascii="Times New Roman" w:hAnsi="Times New Roman" w:cs="Times New Roman"/>
          <w:bCs/>
          <w:color w:val="000000"/>
          <w:kern w:val="0"/>
          <w14:ligatures w14:val="none"/>
        </w:rPr>
      </w:pPr>
      <w:r w:rsidRPr="006C26D2">
        <w:rPr>
          <w:rFonts w:ascii="Times New Roman" w:hAnsi="Times New Roman" w:cs="Times New Roman"/>
          <w:bCs/>
          <w:color w:val="000000"/>
          <w:kern w:val="0"/>
          <w14:ligatures w14:val="none"/>
        </w:rPr>
        <w:t>Elisabeth-Selbert-Straße 23</w:t>
      </w:r>
    </w:p>
    <w:p w14:paraId="0038A9A4" w14:textId="77777777" w:rsidR="006C26D2" w:rsidRPr="006C26D2" w:rsidRDefault="006C26D2" w:rsidP="006C26D2">
      <w:pPr>
        <w:autoSpaceDE w:val="0"/>
        <w:autoSpaceDN w:val="0"/>
        <w:adjustRightInd w:val="0"/>
        <w:spacing w:after="0" w:line="240" w:lineRule="auto"/>
        <w:rPr>
          <w:rFonts w:ascii="Times New Roman" w:hAnsi="Times New Roman" w:cs="Times New Roman"/>
          <w:bCs/>
          <w:color w:val="000000"/>
          <w:kern w:val="0"/>
          <w14:ligatures w14:val="none"/>
        </w:rPr>
      </w:pPr>
      <w:r w:rsidRPr="006C26D2">
        <w:rPr>
          <w:rFonts w:ascii="Times New Roman" w:hAnsi="Times New Roman" w:cs="Times New Roman"/>
          <w:bCs/>
          <w:color w:val="000000"/>
          <w:kern w:val="0"/>
          <w14:ligatures w14:val="none"/>
        </w:rPr>
        <w:t>40764 Langenfeld</w:t>
      </w:r>
    </w:p>
    <w:p w14:paraId="4A02B2CA" w14:textId="18D0AA09" w:rsidR="006C26D2" w:rsidRDefault="006C26D2" w:rsidP="006C26D2">
      <w:pPr>
        <w:autoSpaceDE w:val="0"/>
        <w:autoSpaceDN w:val="0"/>
        <w:adjustRightInd w:val="0"/>
        <w:spacing w:after="0" w:line="240" w:lineRule="auto"/>
        <w:rPr>
          <w:rFonts w:ascii="Times New Roman" w:hAnsi="Times New Roman" w:cs="Times New Roman"/>
          <w:bCs/>
          <w:color w:val="000000"/>
          <w:kern w:val="0"/>
          <w14:ligatures w14:val="none"/>
        </w:rPr>
      </w:pPr>
      <w:r w:rsidRPr="006C26D2">
        <w:rPr>
          <w:rFonts w:ascii="Times New Roman" w:hAnsi="Times New Roman" w:cs="Times New Roman"/>
          <w:bCs/>
          <w:color w:val="000000"/>
          <w:kern w:val="0"/>
          <w14:ligatures w14:val="none"/>
        </w:rPr>
        <w:t>Vokietija</w:t>
      </w:r>
    </w:p>
    <w:p w14:paraId="63B6DD2F" w14:textId="77777777" w:rsidR="006C26D2" w:rsidRPr="006C26D2" w:rsidRDefault="006C26D2" w:rsidP="006C26D2">
      <w:pPr>
        <w:autoSpaceDE w:val="0"/>
        <w:autoSpaceDN w:val="0"/>
        <w:adjustRightInd w:val="0"/>
        <w:spacing w:after="0" w:line="240" w:lineRule="auto"/>
        <w:rPr>
          <w:rFonts w:ascii="Times New Roman" w:hAnsi="Times New Roman" w:cs="Times New Roman"/>
          <w:bCs/>
          <w:color w:val="000000"/>
          <w:kern w:val="0"/>
          <w14:ligatures w14:val="none"/>
        </w:rPr>
      </w:pPr>
    </w:p>
    <w:p w14:paraId="6491C972" w14:textId="77777777" w:rsidR="006C26D2" w:rsidRPr="006C26D2" w:rsidRDefault="006C26D2" w:rsidP="006C26D2">
      <w:pPr>
        <w:autoSpaceDE w:val="0"/>
        <w:autoSpaceDN w:val="0"/>
        <w:adjustRightInd w:val="0"/>
        <w:spacing w:after="0" w:line="240" w:lineRule="auto"/>
        <w:rPr>
          <w:rFonts w:ascii="Times New Roman" w:hAnsi="Times New Roman" w:cs="Times New Roman"/>
          <w:b/>
          <w:color w:val="000000"/>
          <w:kern w:val="0"/>
          <w14:ligatures w14:val="none"/>
        </w:rPr>
      </w:pPr>
      <w:r w:rsidRPr="006C26D2">
        <w:rPr>
          <w:rFonts w:ascii="Times New Roman" w:hAnsi="Times New Roman" w:cs="Times New Roman"/>
          <w:b/>
          <w:color w:val="000000"/>
          <w:kern w:val="0"/>
          <w14:ligatures w14:val="none"/>
        </w:rPr>
        <w:t>Gamintojas</w:t>
      </w:r>
    </w:p>
    <w:p w14:paraId="5C6752C3" w14:textId="77777777" w:rsidR="006C26D2" w:rsidRPr="006C26D2" w:rsidRDefault="006C26D2" w:rsidP="006C26D2">
      <w:pPr>
        <w:autoSpaceDE w:val="0"/>
        <w:autoSpaceDN w:val="0"/>
        <w:adjustRightInd w:val="0"/>
        <w:spacing w:after="0" w:line="240" w:lineRule="auto"/>
        <w:rPr>
          <w:rFonts w:ascii="Times New Roman" w:hAnsi="Times New Roman" w:cs="Times New Roman"/>
          <w:bCs/>
          <w:color w:val="000000"/>
          <w:kern w:val="0"/>
          <w14:ligatures w14:val="none"/>
        </w:rPr>
      </w:pPr>
      <w:r w:rsidRPr="006C26D2">
        <w:rPr>
          <w:rFonts w:ascii="Times New Roman" w:hAnsi="Times New Roman" w:cs="Times New Roman"/>
          <w:bCs/>
          <w:color w:val="000000"/>
          <w:kern w:val="0"/>
          <w14:ligatures w14:val="none"/>
        </w:rPr>
        <w:t>Delpharm Dijon</w:t>
      </w:r>
    </w:p>
    <w:p w14:paraId="02DEDC88" w14:textId="77777777" w:rsidR="006C26D2" w:rsidRPr="006C26D2" w:rsidRDefault="006C26D2" w:rsidP="006C26D2">
      <w:pPr>
        <w:autoSpaceDE w:val="0"/>
        <w:autoSpaceDN w:val="0"/>
        <w:adjustRightInd w:val="0"/>
        <w:spacing w:after="0" w:line="240" w:lineRule="auto"/>
        <w:rPr>
          <w:rFonts w:ascii="Times New Roman" w:hAnsi="Times New Roman" w:cs="Times New Roman"/>
          <w:bCs/>
          <w:color w:val="000000"/>
          <w:kern w:val="0"/>
          <w14:ligatures w14:val="none"/>
        </w:rPr>
      </w:pPr>
      <w:r w:rsidRPr="006C26D2">
        <w:rPr>
          <w:rFonts w:ascii="Times New Roman" w:hAnsi="Times New Roman" w:cs="Times New Roman"/>
          <w:bCs/>
          <w:color w:val="000000"/>
          <w:kern w:val="0"/>
          <w14:ligatures w14:val="none"/>
        </w:rPr>
        <w:t>6 Boulevard de l´Europe</w:t>
      </w:r>
    </w:p>
    <w:p w14:paraId="3ABF1124" w14:textId="77777777" w:rsidR="006C26D2" w:rsidRPr="006C26D2" w:rsidRDefault="006C26D2" w:rsidP="006C26D2">
      <w:pPr>
        <w:autoSpaceDE w:val="0"/>
        <w:autoSpaceDN w:val="0"/>
        <w:adjustRightInd w:val="0"/>
        <w:spacing w:after="0" w:line="240" w:lineRule="auto"/>
        <w:rPr>
          <w:rFonts w:ascii="Times New Roman" w:hAnsi="Times New Roman" w:cs="Times New Roman"/>
          <w:bCs/>
          <w:color w:val="000000"/>
          <w:kern w:val="0"/>
          <w14:ligatures w14:val="none"/>
        </w:rPr>
      </w:pPr>
      <w:r w:rsidRPr="006C26D2">
        <w:rPr>
          <w:rFonts w:ascii="Times New Roman" w:hAnsi="Times New Roman" w:cs="Times New Roman"/>
          <w:bCs/>
          <w:color w:val="000000"/>
          <w:kern w:val="0"/>
          <w14:ligatures w14:val="none"/>
        </w:rPr>
        <w:t>21800 Quetigny</w:t>
      </w:r>
    </w:p>
    <w:p w14:paraId="4F0173B6" w14:textId="6B7B85A2" w:rsidR="006C26D2" w:rsidRPr="006C26D2" w:rsidRDefault="006C26D2" w:rsidP="006C26D2">
      <w:pPr>
        <w:autoSpaceDE w:val="0"/>
        <w:autoSpaceDN w:val="0"/>
        <w:adjustRightInd w:val="0"/>
        <w:spacing w:after="0" w:line="240" w:lineRule="auto"/>
        <w:rPr>
          <w:rFonts w:ascii="Times New Roman" w:hAnsi="Times New Roman" w:cs="Times New Roman"/>
          <w:bCs/>
          <w:color w:val="000000"/>
          <w:kern w:val="0"/>
          <w14:ligatures w14:val="none"/>
        </w:rPr>
      </w:pPr>
      <w:r w:rsidRPr="006C26D2">
        <w:rPr>
          <w:rFonts w:ascii="Times New Roman" w:hAnsi="Times New Roman" w:cs="Times New Roman"/>
          <w:bCs/>
          <w:color w:val="000000"/>
          <w:kern w:val="0"/>
          <w14:ligatures w14:val="none"/>
        </w:rPr>
        <w:t>P</w:t>
      </w:r>
      <w:r w:rsidR="00920338">
        <w:rPr>
          <w:rFonts w:ascii="Times New Roman" w:hAnsi="Times New Roman" w:cs="Times New Roman"/>
          <w:bCs/>
          <w:color w:val="000000"/>
          <w:kern w:val="0"/>
          <w14:ligatures w14:val="none"/>
        </w:rPr>
        <w:t>r</w:t>
      </w:r>
      <w:r w:rsidRPr="006C26D2">
        <w:rPr>
          <w:rFonts w:ascii="Times New Roman" w:hAnsi="Times New Roman" w:cs="Times New Roman"/>
          <w:bCs/>
          <w:color w:val="000000"/>
          <w:kern w:val="0"/>
          <w14:ligatures w14:val="none"/>
        </w:rPr>
        <w:t>ancūzija</w:t>
      </w:r>
    </w:p>
    <w:p w14:paraId="05C0F19A" w14:textId="77777777" w:rsidR="006C26D2" w:rsidRPr="006C26D2" w:rsidRDefault="006C26D2" w:rsidP="006C26D2">
      <w:pPr>
        <w:autoSpaceDE w:val="0"/>
        <w:autoSpaceDN w:val="0"/>
        <w:adjustRightInd w:val="0"/>
        <w:spacing w:after="0" w:line="240" w:lineRule="auto"/>
        <w:rPr>
          <w:rFonts w:ascii="Times New Roman" w:hAnsi="Times New Roman" w:cs="Times New Roman"/>
          <w:bCs/>
          <w:color w:val="000000"/>
          <w:kern w:val="0"/>
          <w14:ligatures w14:val="none"/>
        </w:rPr>
      </w:pPr>
    </w:p>
    <w:p w14:paraId="5601444F" w14:textId="77777777" w:rsidR="006C26D2" w:rsidRPr="006C26D2" w:rsidRDefault="006C26D2" w:rsidP="006C26D2">
      <w:pPr>
        <w:autoSpaceDE w:val="0"/>
        <w:autoSpaceDN w:val="0"/>
        <w:adjustRightInd w:val="0"/>
        <w:spacing w:after="0" w:line="240" w:lineRule="auto"/>
        <w:rPr>
          <w:rFonts w:ascii="Times New Roman" w:hAnsi="Times New Roman" w:cs="Times New Roman"/>
          <w:bCs/>
          <w:color w:val="000000"/>
          <w:kern w:val="0"/>
          <w14:ligatures w14:val="none"/>
        </w:rPr>
      </w:pPr>
      <w:r w:rsidRPr="006C26D2">
        <w:rPr>
          <w:rFonts w:ascii="Times New Roman" w:hAnsi="Times New Roman" w:cs="Times New Roman"/>
          <w:bCs/>
          <w:color w:val="000000"/>
          <w:kern w:val="0"/>
          <w14:ligatures w14:val="none"/>
        </w:rPr>
        <w:t>arba</w:t>
      </w:r>
    </w:p>
    <w:p w14:paraId="09A680B7" w14:textId="77777777" w:rsidR="006C26D2" w:rsidRPr="006C26D2" w:rsidRDefault="006C26D2" w:rsidP="006C26D2">
      <w:pPr>
        <w:autoSpaceDE w:val="0"/>
        <w:autoSpaceDN w:val="0"/>
        <w:adjustRightInd w:val="0"/>
        <w:spacing w:after="0" w:line="240" w:lineRule="auto"/>
        <w:rPr>
          <w:rFonts w:ascii="Times New Roman" w:hAnsi="Times New Roman" w:cs="Times New Roman"/>
          <w:bCs/>
          <w:color w:val="000000"/>
          <w:kern w:val="0"/>
          <w14:ligatures w14:val="none"/>
        </w:rPr>
      </w:pPr>
    </w:p>
    <w:p w14:paraId="53A4A32D" w14:textId="77777777" w:rsidR="006C26D2" w:rsidRDefault="006C26D2" w:rsidP="006C26D2">
      <w:pPr>
        <w:autoSpaceDE w:val="0"/>
        <w:autoSpaceDN w:val="0"/>
        <w:adjustRightInd w:val="0"/>
        <w:spacing w:after="0" w:line="240" w:lineRule="auto"/>
        <w:rPr>
          <w:rFonts w:ascii="Times New Roman" w:hAnsi="Times New Roman" w:cs="Times New Roman"/>
          <w:bCs/>
          <w:color w:val="000000"/>
          <w:kern w:val="0"/>
          <w14:ligatures w14:val="none"/>
        </w:rPr>
      </w:pPr>
      <w:r w:rsidRPr="006C26D2">
        <w:rPr>
          <w:rFonts w:ascii="Times New Roman" w:hAnsi="Times New Roman" w:cs="Times New Roman"/>
          <w:bCs/>
          <w:color w:val="000000"/>
          <w:kern w:val="0"/>
          <w14:ligatures w14:val="none"/>
        </w:rPr>
        <w:t>Sanofi-Aventis Deutschland GmbH</w:t>
      </w:r>
    </w:p>
    <w:p w14:paraId="0CE635D1" w14:textId="77777777" w:rsidR="007318F6" w:rsidRPr="006C26D2" w:rsidRDefault="007318F6" w:rsidP="007318F6">
      <w:pPr>
        <w:autoSpaceDE w:val="0"/>
        <w:autoSpaceDN w:val="0"/>
        <w:adjustRightInd w:val="0"/>
        <w:spacing w:after="0" w:line="240" w:lineRule="auto"/>
        <w:rPr>
          <w:rFonts w:ascii="Times New Roman" w:hAnsi="Times New Roman" w:cs="Times New Roman"/>
          <w:bCs/>
          <w:color w:val="000000"/>
          <w:kern w:val="0"/>
          <w14:ligatures w14:val="none"/>
        </w:rPr>
      </w:pPr>
      <w:r w:rsidRPr="00527BD9">
        <w:rPr>
          <w:rFonts w:ascii="Times New Roman" w:hAnsi="Times New Roman" w:cs="Times New Roman"/>
          <w:bCs/>
          <w:color w:val="000000"/>
          <w:kern w:val="0"/>
          <w14:ligatures w14:val="none"/>
        </w:rPr>
        <w:t>Brüningstrasse 50</w:t>
      </w:r>
    </w:p>
    <w:p w14:paraId="6E14E61D" w14:textId="77777777" w:rsidR="006C26D2" w:rsidRPr="006C26D2" w:rsidRDefault="006C26D2" w:rsidP="006C26D2">
      <w:pPr>
        <w:autoSpaceDE w:val="0"/>
        <w:autoSpaceDN w:val="0"/>
        <w:adjustRightInd w:val="0"/>
        <w:spacing w:after="0" w:line="240" w:lineRule="auto"/>
        <w:rPr>
          <w:rFonts w:ascii="Times New Roman" w:hAnsi="Times New Roman" w:cs="Times New Roman"/>
          <w:bCs/>
          <w:color w:val="000000"/>
          <w:kern w:val="0"/>
          <w14:ligatures w14:val="none"/>
        </w:rPr>
      </w:pPr>
      <w:r w:rsidRPr="006C26D2">
        <w:rPr>
          <w:rFonts w:ascii="Times New Roman" w:hAnsi="Times New Roman" w:cs="Times New Roman"/>
          <w:bCs/>
          <w:color w:val="000000"/>
          <w:kern w:val="0"/>
          <w14:ligatures w14:val="none"/>
        </w:rPr>
        <w:t>65926 Frankfurt am Main</w:t>
      </w:r>
    </w:p>
    <w:p w14:paraId="47EA00FE" w14:textId="32CCCE89" w:rsidR="006C26D2" w:rsidRPr="006C26D2" w:rsidRDefault="006C26D2" w:rsidP="006C26D2">
      <w:pPr>
        <w:autoSpaceDE w:val="0"/>
        <w:autoSpaceDN w:val="0"/>
        <w:adjustRightInd w:val="0"/>
        <w:spacing w:after="0" w:line="240" w:lineRule="auto"/>
        <w:rPr>
          <w:rFonts w:ascii="Times New Roman" w:hAnsi="Times New Roman" w:cs="Times New Roman"/>
          <w:bCs/>
          <w:color w:val="000000"/>
          <w:kern w:val="0"/>
          <w14:ligatures w14:val="none"/>
        </w:rPr>
      </w:pPr>
      <w:r w:rsidRPr="006C26D2">
        <w:rPr>
          <w:rFonts w:ascii="Times New Roman" w:hAnsi="Times New Roman" w:cs="Times New Roman"/>
          <w:bCs/>
          <w:color w:val="000000"/>
          <w:kern w:val="0"/>
          <w14:ligatures w14:val="none"/>
        </w:rPr>
        <w:t>Vokietija</w:t>
      </w:r>
    </w:p>
    <w:p w14:paraId="7734DD4C" w14:textId="77777777" w:rsidR="006C26D2" w:rsidRPr="006C26D2" w:rsidRDefault="006C26D2" w:rsidP="006C26D2">
      <w:pPr>
        <w:autoSpaceDE w:val="0"/>
        <w:autoSpaceDN w:val="0"/>
        <w:adjustRightInd w:val="0"/>
        <w:spacing w:after="0" w:line="240" w:lineRule="auto"/>
        <w:rPr>
          <w:rFonts w:ascii="Times New Roman" w:hAnsi="Times New Roman" w:cs="Times New Roman"/>
          <w:bCs/>
          <w:color w:val="000000"/>
          <w:kern w:val="0"/>
          <w14:ligatures w14:val="none"/>
        </w:rPr>
      </w:pPr>
    </w:p>
    <w:p w14:paraId="421AA252" w14:textId="77777777" w:rsidR="006C26D2" w:rsidRPr="006C26D2" w:rsidRDefault="006C26D2" w:rsidP="006C26D2">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6C26D2">
        <w:rPr>
          <w:rFonts w:ascii="Times New Roman" w:hAnsi="Times New Roman" w:cs="Times New Roman"/>
          <w:b/>
          <w:color w:val="000000"/>
          <w:kern w:val="0"/>
          <w14:ligatures w14:val="none"/>
        </w:rPr>
        <w:t xml:space="preserve">Lygiagretus importuotojas </w:t>
      </w:r>
      <w:r w:rsidRPr="006C26D2">
        <w:rPr>
          <w:rFonts w:ascii="Times New Roman" w:hAnsi="Times New Roman" w:cs="Times New Roman"/>
          <w:b/>
          <w:color w:val="000000"/>
          <w:kern w:val="0"/>
          <w14:ligatures w14:val="none"/>
        </w:rPr>
        <w:br/>
      </w:r>
      <w:r w:rsidRPr="006C26D2">
        <w:rPr>
          <w:rFonts w:ascii="Times New Roman" w:eastAsia="TimesNewRoman" w:hAnsi="Times New Roman" w:cs="Times New Roman"/>
          <w:color w:val="000000"/>
          <w:kern w:val="0"/>
          <w14:ligatures w14:val="none"/>
        </w:rPr>
        <w:t>UAB „Niromed“</w:t>
      </w:r>
      <w:r w:rsidRPr="006C26D2">
        <w:rPr>
          <w:rFonts w:ascii="Times New Roman" w:hAnsi="Times New Roman" w:cs="Times New Roman"/>
          <w:b/>
          <w:color w:val="000000"/>
          <w:kern w:val="0"/>
          <w14:ligatures w14:val="none"/>
        </w:rPr>
        <w:br/>
      </w:r>
      <w:r w:rsidRPr="006C26D2">
        <w:rPr>
          <w:rFonts w:ascii="Times New Roman" w:eastAsia="TimesNewRoman" w:hAnsi="Times New Roman" w:cs="Times New Roman"/>
          <w:color w:val="000000"/>
          <w:kern w:val="0"/>
          <w14:ligatures w14:val="none"/>
        </w:rPr>
        <w:t>Žirmūnų g. 139A</w:t>
      </w:r>
      <w:r w:rsidRPr="006C26D2">
        <w:rPr>
          <w:rFonts w:ascii="Times New Roman" w:hAnsi="Times New Roman" w:cs="Times New Roman"/>
          <w:b/>
          <w:color w:val="000000"/>
          <w:kern w:val="0"/>
          <w14:ligatures w14:val="none"/>
        </w:rPr>
        <w:br/>
      </w:r>
      <w:r w:rsidRPr="006C26D2">
        <w:rPr>
          <w:rFonts w:ascii="Times New Roman" w:eastAsia="TimesNewRoman" w:hAnsi="Times New Roman" w:cs="Times New Roman"/>
          <w:color w:val="000000"/>
          <w:kern w:val="0"/>
          <w14:ligatures w14:val="none"/>
        </w:rPr>
        <w:t>LT-09120 Vilnius</w:t>
      </w:r>
      <w:r w:rsidRPr="006C26D2">
        <w:rPr>
          <w:rFonts w:ascii="Times New Roman" w:eastAsia="TimesNewRoman" w:hAnsi="Times New Roman" w:cs="Times New Roman"/>
          <w:color w:val="000000"/>
          <w:kern w:val="0"/>
          <w14:ligatures w14:val="none"/>
        </w:rPr>
        <w:br/>
        <w:t>Lietuva</w:t>
      </w:r>
    </w:p>
    <w:p w14:paraId="12D20B6B" w14:textId="77777777" w:rsidR="006C26D2" w:rsidRPr="006C26D2" w:rsidRDefault="006C26D2" w:rsidP="006C26D2">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1F0CC35E" w14:textId="77777777" w:rsidR="006C26D2" w:rsidRPr="006C26D2" w:rsidRDefault="006C26D2" w:rsidP="006C26D2">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6C26D2">
        <w:rPr>
          <w:rFonts w:ascii="Times New Roman" w:eastAsia="Times New Roman" w:hAnsi="Times New Roman" w:cs="Times New Roman"/>
          <w:b/>
          <w:bCs/>
          <w:kern w:val="0"/>
          <w14:ligatures w14:val="none"/>
        </w:rPr>
        <w:t>Perpakavo</w:t>
      </w:r>
    </w:p>
    <w:p w14:paraId="47AFA92A" w14:textId="77777777" w:rsidR="006C26D2" w:rsidRPr="006C26D2" w:rsidRDefault="006C26D2" w:rsidP="006C26D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6C26D2">
        <w:rPr>
          <w:rFonts w:ascii="Times New Roman" w:eastAsia="TimesNewRoman" w:hAnsi="Times New Roman" w:cs="Times New Roman"/>
          <w:color w:val="000000"/>
          <w:kern w:val="0"/>
          <w14:ligatures w14:val="none"/>
        </w:rPr>
        <w:t>LABOR Przedsiębiorstwo Farmaceutyczno-Chemiczne sp. z o.o.</w:t>
      </w:r>
    </w:p>
    <w:p w14:paraId="38F99D0E" w14:textId="77777777" w:rsidR="006C26D2" w:rsidRPr="006C26D2" w:rsidRDefault="006C26D2" w:rsidP="006C26D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6C26D2">
        <w:rPr>
          <w:rFonts w:ascii="Times New Roman" w:eastAsia="TimesNewRoman" w:hAnsi="Times New Roman" w:cs="Times New Roman"/>
          <w:color w:val="000000"/>
          <w:kern w:val="0"/>
          <w14:ligatures w14:val="none"/>
        </w:rPr>
        <w:t>Ul. Długosza 49,</w:t>
      </w:r>
    </w:p>
    <w:p w14:paraId="5B0AF208" w14:textId="77777777" w:rsidR="006C26D2" w:rsidRPr="006C26D2" w:rsidRDefault="006C26D2" w:rsidP="006C26D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6C26D2">
        <w:rPr>
          <w:rFonts w:ascii="Times New Roman" w:eastAsia="TimesNewRoman" w:hAnsi="Times New Roman" w:cs="Times New Roman"/>
          <w:color w:val="000000"/>
          <w:kern w:val="0"/>
          <w14:ligatures w14:val="none"/>
        </w:rPr>
        <w:t>51-162 Wrocław,</w:t>
      </w:r>
    </w:p>
    <w:p w14:paraId="4DF415D7" w14:textId="77777777" w:rsidR="006C26D2" w:rsidRPr="006C26D2" w:rsidRDefault="006C26D2" w:rsidP="006C26D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6C26D2">
        <w:rPr>
          <w:rFonts w:ascii="Times New Roman" w:eastAsia="TimesNewRoman" w:hAnsi="Times New Roman" w:cs="Times New Roman"/>
          <w:color w:val="000000"/>
          <w:kern w:val="0"/>
          <w14:ligatures w14:val="none"/>
        </w:rPr>
        <w:t>Lenkija</w:t>
      </w:r>
    </w:p>
    <w:p w14:paraId="27F6B964" w14:textId="77777777" w:rsidR="006C26D2" w:rsidRPr="006C26D2" w:rsidRDefault="006C26D2" w:rsidP="006C26D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3F32F477" w14:textId="77777777" w:rsidR="006C26D2" w:rsidRPr="006C26D2" w:rsidRDefault="006C26D2" w:rsidP="006C26D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6C26D2">
        <w:rPr>
          <w:rFonts w:ascii="Times New Roman" w:eastAsia="TimesNewRoman" w:hAnsi="Times New Roman" w:cs="Times New Roman"/>
          <w:color w:val="000000"/>
          <w:kern w:val="0"/>
          <w14:ligatures w14:val="none"/>
        </w:rPr>
        <w:t>arba</w:t>
      </w:r>
    </w:p>
    <w:p w14:paraId="20D9497B" w14:textId="77777777" w:rsidR="006C26D2" w:rsidRPr="006C26D2" w:rsidRDefault="006C26D2" w:rsidP="006C26D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4AE4BBC4" w14:textId="77777777" w:rsidR="006C26D2" w:rsidRPr="006C26D2" w:rsidRDefault="006C26D2" w:rsidP="006C26D2">
      <w:pPr>
        <w:tabs>
          <w:tab w:val="left" w:pos="1296"/>
        </w:tabs>
        <w:snapToGrid w:val="0"/>
        <w:spacing w:after="0" w:line="240" w:lineRule="auto"/>
        <w:rPr>
          <w:rFonts w:ascii="Times New Roman" w:eastAsia="TimesNewRoman" w:hAnsi="Times New Roman" w:cs="Times New Roman"/>
          <w:color w:val="000000"/>
          <w:kern w:val="0"/>
          <w14:ligatures w14:val="none"/>
        </w:rPr>
      </w:pPr>
      <w:r w:rsidRPr="006C26D2">
        <w:rPr>
          <w:rFonts w:ascii="Times New Roman" w:eastAsia="TimesNewRoman" w:hAnsi="Times New Roman" w:cs="Times New Roman"/>
          <w:color w:val="000000"/>
          <w:kern w:val="0"/>
          <w14:ligatures w14:val="none"/>
        </w:rPr>
        <w:t>UAB „Entafarma“</w:t>
      </w:r>
    </w:p>
    <w:p w14:paraId="44041E00" w14:textId="77777777" w:rsidR="006C26D2" w:rsidRPr="006C26D2" w:rsidRDefault="006C26D2" w:rsidP="006C26D2">
      <w:pPr>
        <w:tabs>
          <w:tab w:val="left" w:pos="1296"/>
        </w:tabs>
        <w:snapToGrid w:val="0"/>
        <w:spacing w:after="0" w:line="240" w:lineRule="auto"/>
        <w:rPr>
          <w:rFonts w:ascii="Times New Roman" w:eastAsia="TimesNewRoman" w:hAnsi="Times New Roman" w:cs="Times New Roman"/>
          <w:color w:val="000000"/>
          <w:kern w:val="0"/>
          <w14:ligatures w14:val="none"/>
        </w:rPr>
      </w:pPr>
      <w:r w:rsidRPr="006C26D2">
        <w:rPr>
          <w:rFonts w:ascii="Times New Roman" w:eastAsia="TimesNewRoman" w:hAnsi="Times New Roman" w:cs="Times New Roman"/>
          <w:color w:val="000000"/>
          <w:kern w:val="0"/>
          <w14:ligatures w14:val="none"/>
        </w:rPr>
        <w:t>Klonėnų vs. 1,</w:t>
      </w:r>
    </w:p>
    <w:p w14:paraId="6CFFD0FF" w14:textId="77777777" w:rsidR="006C26D2" w:rsidRPr="006C26D2" w:rsidRDefault="006C26D2" w:rsidP="006C26D2">
      <w:pPr>
        <w:tabs>
          <w:tab w:val="left" w:pos="1296"/>
        </w:tabs>
        <w:snapToGrid w:val="0"/>
        <w:spacing w:after="0" w:line="240" w:lineRule="auto"/>
        <w:rPr>
          <w:rFonts w:ascii="Times New Roman" w:eastAsia="TimesNewRoman" w:hAnsi="Times New Roman" w:cs="Times New Roman"/>
          <w:color w:val="000000"/>
          <w:kern w:val="0"/>
          <w14:ligatures w14:val="none"/>
        </w:rPr>
      </w:pPr>
      <w:r w:rsidRPr="006C26D2">
        <w:rPr>
          <w:rFonts w:ascii="Times New Roman" w:eastAsia="TimesNewRoman" w:hAnsi="Times New Roman" w:cs="Times New Roman"/>
          <w:color w:val="000000"/>
          <w:kern w:val="0"/>
          <w14:ligatures w14:val="none"/>
        </w:rPr>
        <w:t>LT-19156 Širvintų r. sav.</w:t>
      </w:r>
    </w:p>
    <w:p w14:paraId="2D01AF2A" w14:textId="77777777" w:rsidR="006C26D2" w:rsidRPr="006D216C" w:rsidRDefault="006C26D2" w:rsidP="006C26D2">
      <w:pPr>
        <w:tabs>
          <w:tab w:val="left" w:pos="1296"/>
        </w:tabs>
        <w:snapToGrid w:val="0"/>
        <w:spacing w:after="0" w:line="240" w:lineRule="auto"/>
        <w:rPr>
          <w:rFonts w:ascii="Times New Roman" w:eastAsia="Times New Roman" w:hAnsi="Times New Roman" w:cs="Times New Roman"/>
          <w:kern w:val="0"/>
          <w:szCs w:val="20"/>
          <w14:ligatures w14:val="none"/>
        </w:rPr>
      </w:pPr>
      <w:r w:rsidRPr="006C26D2">
        <w:rPr>
          <w:rFonts w:ascii="Times New Roman" w:eastAsia="TimesNewRoman" w:hAnsi="Times New Roman" w:cs="Times New Roman"/>
          <w:color w:val="000000"/>
          <w:kern w:val="0"/>
          <w14:ligatures w14:val="none"/>
        </w:rPr>
        <w:t>Lietuva</w:t>
      </w:r>
    </w:p>
    <w:p w14:paraId="7EEAE89F" w14:textId="77777777" w:rsidR="006C26D2" w:rsidRPr="006C26D2" w:rsidRDefault="006C26D2" w:rsidP="006C26D2">
      <w:pPr>
        <w:spacing w:after="0" w:line="240" w:lineRule="auto"/>
        <w:rPr>
          <w:rFonts w:ascii="Times New Roman" w:eastAsia="Times New Roman" w:hAnsi="Times New Roman" w:cs="Times New Roman"/>
          <w:noProof/>
          <w:kern w:val="0"/>
          <w14:ligatures w14:val="none"/>
        </w:rPr>
      </w:pPr>
    </w:p>
    <w:p w14:paraId="1971B1EE" w14:textId="512F7125" w:rsidR="006C26D2" w:rsidRPr="006C26D2" w:rsidRDefault="006C26D2" w:rsidP="006C26D2">
      <w:pPr>
        <w:spacing w:after="0" w:line="240" w:lineRule="auto"/>
        <w:rPr>
          <w:rFonts w:ascii="Times New Roman" w:eastAsia="Times New Roman" w:hAnsi="Times New Roman" w:cs="Times New Roman"/>
          <w:kern w:val="0"/>
          <w14:ligatures w14:val="none"/>
        </w:rPr>
      </w:pPr>
      <w:r w:rsidRPr="006C26D2">
        <w:rPr>
          <w:rFonts w:ascii="Times New Roman" w:eastAsia="Times New Roman" w:hAnsi="Times New Roman" w:cs="Times New Roman"/>
          <w:b/>
          <w:bCs/>
          <w:noProof/>
          <w:kern w:val="0"/>
          <w14:ligatures w14:val="none"/>
        </w:rPr>
        <w:t>Šis pakuotės lapelis</w:t>
      </w:r>
      <w:r w:rsidRPr="006C26D2">
        <w:rPr>
          <w:rFonts w:ascii="Times New Roman" w:eastAsia="Times New Roman" w:hAnsi="Times New Roman" w:cs="Times New Roman"/>
          <w:b/>
          <w:noProof/>
          <w:kern w:val="0"/>
          <w14:ligatures w14:val="none"/>
        </w:rPr>
        <w:t xml:space="preserve"> paskutinį kartą peržiūrėtas </w:t>
      </w:r>
      <w:r w:rsidR="006D216C">
        <w:rPr>
          <w:rFonts w:ascii="Times New Roman" w:eastAsia="Times New Roman" w:hAnsi="Times New Roman" w:cs="Times New Roman"/>
          <w:b/>
          <w:noProof/>
          <w:kern w:val="0"/>
          <w14:ligatures w14:val="none"/>
        </w:rPr>
        <w:t>2025-04-16</w:t>
      </w:r>
    </w:p>
    <w:p w14:paraId="39C3B80D" w14:textId="77777777" w:rsidR="006C26D2" w:rsidRPr="006C26D2" w:rsidRDefault="006C26D2" w:rsidP="006C26D2">
      <w:pPr>
        <w:spacing w:after="0" w:line="240" w:lineRule="auto"/>
        <w:rPr>
          <w:rFonts w:ascii="Times New Roman" w:eastAsia="Times New Roman" w:hAnsi="Times New Roman" w:cs="Times New Roman"/>
          <w:kern w:val="0"/>
          <w14:ligatures w14:val="none"/>
        </w:rPr>
      </w:pPr>
    </w:p>
    <w:p w14:paraId="2478943B" w14:textId="22C15AB4" w:rsidR="006C26D2" w:rsidRDefault="006C26D2" w:rsidP="006C26D2">
      <w:pPr>
        <w:spacing w:after="0" w:line="240" w:lineRule="auto"/>
        <w:rPr>
          <w:rFonts w:ascii="Times New Roman" w:eastAsia="Times New Roman" w:hAnsi="Times New Roman" w:cs="Times New Roman"/>
          <w:noProof/>
          <w:kern w:val="0"/>
          <w14:ligatures w14:val="none"/>
        </w:rPr>
      </w:pPr>
      <w:r w:rsidRPr="006C26D2">
        <w:rPr>
          <w:rFonts w:ascii="Times New Roman" w:eastAsia="Times New Roman" w:hAnsi="Times New Roman" w:cs="Times New Roman"/>
          <w:noProof/>
          <w:kern w:val="0"/>
          <w14:ligatures w14:val="none"/>
        </w:rPr>
        <w:t xml:space="preserve">Išsami informacija apie šį vaistą pateikiama Valstybinės vaistų kontrolės tarnybos prie Lietuvos Respublikos sveikatos apsaugos ministerijos tinklalapyje </w:t>
      </w:r>
      <w:hyperlink r:id="rId7" w:history="1">
        <w:r w:rsidR="00625934" w:rsidRPr="003425FF">
          <w:rPr>
            <w:rStyle w:val="Hipersaitas"/>
            <w:rFonts w:ascii="Times New Roman" w:eastAsia="Times New Roman" w:hAnsi="Times New Roman" w:cs="Times New Roman"/>
            <w:noProof/>
            <w:kern w:val="0"/>
            <w14:ligatures w14:val="none"/>
          </w:rPr>
          <w:t>https://vvkt.lrv.lt/lt/</w:t>
        </w:r>
      </w:hyperlink>
      <w:r w:rsidR="00625934">
        <w:rPr>
          <w:rFonts w:ascii="Times New Roman" w:eastAsia="Times New Roman" w:hAnsi="Times New Roman" w:cs="Times New Roman"/>
          <w:noProof/>
          <w:kern w:val="0"/>
          <w14:ligatures w14:val="none"/>
        </w:rPr>
        <w:t>.</w:t>
      </w:r>
    </w:p>
    <w:p w14:paraId="56C57B49" w14:textId="77777777" w:rsidR="00236D9C" w:rsidRDefault="00236D9C" w:rsidP="006C26D2">
      <w:pPr>
        <w:spacing w:after="0" w:line="240" w:lineRule="auto"/>
        <w:rPr>
          <w:rFonts w:ascii="Times New Roman" w:eastAsia="Times New Roman" w:hAnsi="Times New Roman" w:cs="Times New Roman"/>
          <w:noProof/>
          <w:color w:val="0000FF"/>
          <w:kern w:val="0"/>
          <w:u w:val="single"/>
          <w14:ligatures w14:val="none"/>
        </w:rPr>
      </w:pPr>
    </w:p>
    <w:p w14:paraId="59354240" w14:textId="6DD2B738" w:rsidR="00E7340C" w:rsidRDefault="00236D9C">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pakuotės dydžiu: referencinio vaisto – N6, lygiagrečiai importuojamo – N5.</w:t>
      </w:r>
    </w:p>
    <w:sectPr w:rsidR="00E7340C" w:rsidSect="006C26D2">
      <w:footerReference w:type="even" r:id="rId8"/>
      <w:footerReference w:type="default" r:id="rId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7D82B" w14:textId="77777777" w:rsidR="002B4FDD" w:rsidRDefault="002B4FDD">
      <w:pPr>
        <w:spacing w:after="0" w:line="240" w:lineRule="auto"/>
      </w:pPr>
      <w:r>
        <w:separator/>
      </w:r>
    </w:p>
  </w:endnote>
  <w:endnote w:type="continuationSeparator" w:id="0">
    <w:p w14:paraId="27A95359" w14:textId="77777777" w:rsidR="002B4FDD" w:rsidRDefault="002B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lfaen">
    <w:panose1 w:val="010A0502050306030303"/>
    <w:charset w:val="BA"/>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E5C6" w14:textId="77777777" w:rsidR="00E54B6D" w:rsidRDefault="00920338" w:rsidP="0071531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60CCA635" w14:textId="77777777" w:rsidR="00E54B6D" w:rsidRDefault="00E54B6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14B6" w14:textId="77777777" w:rsidR="00E54B6D" w:rsidRPr="00877FA2" w:rsidRDefault="00920338" w:rsidP="00715316">
    <w:pPr>
      <w:pStyle w:val="Porat"/>
      <w:framePr w:wrap="around" w:vAnchor="text" w:hAnchor="margin" w:xAlign="center" w:y="1"/>
      <w:rPr>
        <w:rStyle w:val="Puslapionumeris"/>
      </w:rPr>
    </w:pPr>
    <w:r w:rsidRPr="00877FA2">
      <w:rPr>
        <w:rStyle w:val="Puslapionumeris"/>
      </w:rPr>
      <w:fldChar w:fldCharType="begin"/>
    </w:r>
    <w:r w:rsidRPr="00877FA2">
      <w:rPr>
        <w:rStyle w:val="Puslapionumeris"/>
      </w:rPr>
      <w:instrText xml:space="preserve">PAGE  </w:instrText>
    </w:r>
    <w:r w:rsidRPr="00877FA2">
      <w:rPr>
        <w:rStyle w:val="Puslapionumeris"/>
      </w:rPr>
      <w:fldChar w:fldCharType="separate"/>
    </w:r>
    <w:r>
      <w:rPr>
        <w:rStyle w:val="Puslapionumeris"/>
        <w:noProof/>
      </w:rPr>
      <w:t>21</w:t>
    </w:r>
    <w:r w:rsidRPr="00877FA2">
      <w:rPr>
        <w:rStyle w:val="Puslapionumeris"/>
      </w:rPr>
      <w:fldChar w:fldCharType="end"/>
    </w:r>
  </w:p>
  <w:p w14:paraId="307478A3" w14:textId="77777777" w:rsidR="00E54B6D" w:rsidRDefault="00E54B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6F554" w14:textId="77777777" w:rsidR="002B4FDD" w:rsidRDefault="002B4FDD">
      <w:pPr>
        <w:spacing w:after="0" w:line="240" w:lineRule="auto"/>
      </w:pPr>
      <w:r>
        <w:separator/>
      </w:r>
    </w:p>
  </w:footnote>
  <w:footnote w:type="continuationSeparator" w:id="0">
    <w:p w14:paraId="7FF6A1CD" w14:textId="77777777" w:rsidR="002B4FDD" w:rsidRDefault="002B4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39CF"/>
    <w:multiLevelType w:val="hybridMultilevel"/>
    <w:tmpl w:val="DE062A2C"/>
    <w:lvl w:ilvl="0" w:tplc="72BE7B5A">
      <w:start w:val="1"/>
      <w:numFmt w:val="bullet"/>
      <w:pStyle w:val="BT-EMEASMCA"/>
      <w:lvlText w:val="-"/>
      <w:lvlJc w:val="left"/>
      <w:pPr>
        <w:tabs>
          <w:tab w:val="num" w:pos="567"/>
        </w:tabs>
        <w:ind w:left="567" w:hanging="567"/>
      </w:pPr>
      <w:rPr>
        <w:rFonts w:ascii="Times New Roman" w:eastAsia="Times New Roman" w:hAnsi="Times New Roman" w:cs="Times New Roman" w:hint="default"/>
      </w:rPr>
    </w:lvl>
    <w:lvl w:ilvl="1" w:tplc="D0AE4440">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4828A7"/>
    <w:multiLevelType w:val="hybridMultilevel"/>
    <w:tmpl w:val="B1FA70CC"/>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EF1B4A"/>
    <w:multiLevelType w:val="hybridMultilevel"/>
    <w:tmpl w:val="169A892C"/>
    <w:lvl w:ilvl="0" w:tplc="75C0CE6A">
      <w:start w:val="1"/>
      <w:numFmt w:val="bullet"/>
      <w:lvlText w:val="-"/>
      <w:lvlJc w:val="left"/>
      <w:pPr>
        <w:tabs>
          <w:tab w:val="num" w:pos="1134"/>
        </w:tabs>
        <w:ind w:left="1134" w:hanging="567"/>
      </w:pPr>
      <w:rPr>
        <w:rFonts w:ascii="Times New Roman" w:eastAsia="Times New Roman" w:hAnsi="Times New Roman" w:cs="Times New Roman" w:hint="default"/>
      </w:rPr>
    </w:lvl>
    <w:lvl w:ilvl="1" w:tplc="2A6264D4">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F64BE8"/>
    <w:multiLevelType w:val="hybridMultilevel"/>
    <w:tmpl w:val="C06CA29C"/>
    <w:lvl w:ilvl="0" w:tplc="56A20516">
      <w:start w:val="1"/>
      <w:numFmt w:val="bullet"/>
      <w:lvlText w:val="-"/>
      <w:lvlJc w:val="left"/>
      <w:pPr>
        <w:tabs>
          <w:tab w:val="num" w:pos="567"/>
        </w:tabs>
        <w:ind w:left="567" w:hanging="567"/>
      </w:pPr>
      <w:rPr>
        <w:rFonts w:ascii="Sylfaen" w:hAnsi="Sylfae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5045DA"/>
    <w:multiLevelType w:val="hybridMultilevel"/>
    <w:tmpl w:val="9B1290F6"/>
    <w:lvl w:ilvl="0" w:tplc="56A20516">
      <w:start w:val="1"/>
      <w:numFmt w:val="bullet"/>
      <w:lvlText w:val="-"/>
      <w:lvlJc w:val="left"/>
      <w:pPr>
        <w:tabs>
          <w:tab w:val="num" w:pos="567"/>
        </w:tabs>
        <w:ind w:left="567" w:hanging="567"/>
      </w:pPr>
      <w:rPr>
        <w:rFonts w:ascii="Sylfaen" w:hAnsi="Sylfae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6864A8"/>
    <w:multiLevelType w:val="hybridMultilevel"/>
    <w:tmpl w:val="70B8A012"/>
    <w:lvl w:ilvl="0" w:tplc="204EBE84">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6670EB"/>
    <w:multiLevelType w:val="hybridMultilevel"/>
    <w:tmpl w:val="5680C63A"/>
    <w:lvl w:ilvl="0" w:tplc="065402E8">
      <w:start w:val="1"/>
      <w:numFmt w:val="bullet"/>
      <w:lvlRestart w:val="0"/>
      <w:lvlText w:val="-"/>
      <w:lvlJc w:val="left"/>
      <w:pPr>
        <w:tabs>
          <w:tab w:val="num" w:pos="567"/>
        </w:tabs>
        <w:ind w:left="567" w:hanging="567"/>
      </w:pPr>
      <w:rPr>
        <w:rFonts w:ascii="Times New Roman" w:hAnsi="Times New Roman" w:cs="Times New Roman" w:hint="default"/>
      </w:rPr>
    </w:lvl>
    <w:lvl w:ilvl="1" w:tplc="EB0E1194">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2C217A"/>
    <w:multiLevelType w:val="hybridMultilevel"/>
    <w:tmpl w:val="1592D536"/>
    <w:lvl w:ilvl="0" w:tplc="433245EA">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6F432EEA"/>
    <w:multiLevelType w:val="hybridMultilevel"/>
    <w:tmpl w:val="F782F3AE"/>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7DA47C3"/>
    <w:multiLevelType w:val="hybridMultilevel"/>
    <w:tmpl w:val="0960E190"/>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BA0AC298">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9330264">
    <w:abstractNumId w:val="7"/>
  </w:num>
  <w:num w:numId="2" w16cid:durableId="978148627">
    <w:abstractNumId w:val="0"/>
  </w:num>
  <w:num w:numId="3" w16cid:durableId="1777754871">
    <w:abstractNumId w:val="9"/>
  </w:num>
  <w:num w:numId="4" w16cid:durableId="1973779248">
    <w:abstractNumId w:val="5"/>
  </w:num>
  <w:num w:numId="5" w16cid:durableId="331757039">
    <w:abstractNumId w:val="1"/>
  </w:num>
  <w:num w:numId="6" w16cid:durableId="1028063774">
    <w:abstractNumId w:val="2"/>
  </w:num>
  <w:num w:numId="7" w16cid:durableId="149755400">
    <w:abstractNumId w:val="6"/>
  </w:num>
  <w:num w:numId="8" w16cid:durableId="1242981124">
    <w:abstractNumId w:val="8"/>
  </w:num>
  <w:num w:numId="9" w16cid:durableId="1881017139">
    <w:abstractNumId w:val="4"/>
  </w:num>
  <w:num w:numId="10" w16cid:durableId="1516379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9E"/>
    <w:rsid w:val="00057B50"/>
    <w:rsid w:val="00093FB5"/>
    <w:rsid w:val="001739C9"/>
    <w:rsid w:val="001F424D"/>
    <w:rsid w:val="00236D9C"/>
    <w:rsid w:val="002A0688"/>
    <w:rsid w:val="002B4FDD"/>
    <w:rsid w:val="002F2D2A"/>
    <w:rsid w:val="00375F79"/>
    <w:rsid w:val="003A609E"/>
    <w:rsid w:val="003F289E"/>
    <w:rsid w:val="004A06FC"/>
    <w:rsid w:val="00625934"/>
    <w:rsid w:val="006C26D2"/>
    <w:rsid w:val="006D216C"/>
    <w:rsid w:val="007318F6"/>
    <w:rsid w:val="00880FD0"/>
    <w:rsid w:val="00920338"/>
    <w:rsid w:val="00B85EFD"/>
    <w:rsid w:val="00BA1455"/>
    <w:rsid w:val="00C06744"/>
    <w:rsid w:val="00C86D92"/>
    <w:rsid w:val="00E54B6D"/>
    <w:rsid w:val="00E608CB"/>
    <w:rsid w:val="00E7340C"/>
    <w:rsid w:val="00E763E4"/>
    <w:rsid w:val="00F355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2FD8"/>
  <w15:chartTrackingRefBased/>
  <w15:docId w15:val="{2CF38A42-44A9-42BC-BF73-BB683238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A6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A6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A60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A60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A60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A60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60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A60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60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60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A60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A60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A60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A60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A60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60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60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60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6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60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60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60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60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609E"/>
    <w:rPr>
      <w:i/>
      <w:iCs/>
      <w:color w:val="404040" w:themeColor="text1" w:themeTint="BF"/>
    </w:rPr>
  </w:style>
  <w:style w:type="paragraph" w:styleId="Sraopastraipa">
    <w:name w:val="List Paragraph"/>
    <w:basedOn w:val="prastasis"/>
    <w:uiPriority w:val="34"/>
    <w:qFormat/>
    <w:rsid w:val="003A609E"/>
    <w:pPr>
      <w:ind w:left="720"/>
      <w:contextualSpacing/>
    </w:pPr>
  </w:style>
  <w:style w:type="character" w:styleId="Rykuspabraukimas">
    <w:name w:val="Intense Emphasis"/>
    <w:basedOn w:val="Numatytasispastraiposriftas"/>
    <w:uiPriority w:val="21"/>
    <w:qFormat/>
    <w:rsid w:val="003A609E"/>
    <w:rPr>
      <w:i/>
      <w:iCs/>
      <w:color w:val="0F4761" w:themeColor="accent1" w:themeShade="BF"/>
    </w:rPr>
  </w:style>
  <w:style w:type="paragraph" w:styleId="Iskirtacitata">
    <w:name w:val="Intense Quote"/>
    <w:basedOn w:val="prastasis"/>
    <w:next w:val="prastasis"/>
    <w:link w:val="IskirtacitataDiagrama"/>
    <w:uiPriority w:val="30"/>
    <w:qFormat/>
    <w:rsid w:val="003A6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A609E"/>
    <w:rPr>
      <w:i/>
      <w:iCs/>
      <w:color w:val="0F4761" w:themeColor="accent1" w:themeShade="BF"/>
    </w:rPr>
  </w:style>
  <w:style w:type="character" w:styleId="Rykinuoroda">
    <w:name w:val="Intense Reference"/>
    <w:basedOn w:val="Numatytasispastraiposriftas"/>
    <w:uiPriority w:val="32"/>
    <w:qFormat/>
    <w:rsid w:val="003A609E"/>
    <w:rPr>
      <w:b/>
      <w:bCs/>
      <w:smallCaps/>
      <w:color w:val="0F4761" w:themeColor="accent1" w:themeShade="BF"/>
      <w:spacing w:val="5"/>
    </w:rPr>
  </w:style>
  <w:style w:type="paragraph" w:styleId="Porat">
    <w:name w:val="footer"/>
    <w:basedOn w:val="prastasis"/>
    <w:link w:val="PoratDiagrama"/>
    <w:uiPriority w:val="99"/>
    <w:semiHidden/>
    <w:unhideWhenUsed/>
    <w:rsid w:val="006C26D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C26D2"/>
  </w:style>
  <w:style w:type="paragraph" w:customStyle="1" w:styleId="BT-EMEASMCA">
    <w:name w:val="BT- EMEA_SMCA"/>
    <w:basedOn w:val="prastasis"/>
    <w:autoRedefine/>
    <w:rsid w:val="006C26D2"/>
    <w:pPr>
      <w:numPr>
        <w:numId w:val="2"/>
      </w:numPr>
      <w:spacing w:after="0" w:line="240" w:lineRule="auto"/>
    </w:pPr>
    <w:rPr>
      <w:rFonts w:ascii="Times New Roman" w:eastAsia="Times New Roman" w:hAnsi="Times New Roman" w:cs="Times New Roman"/>
      <w:noProof/>
      <w:kern w:val="0"/>
      <w14:ligatures w14:val="none"/>
    </w:rPr>
  </w:style>
  <w:style w:type="character" w:styleId="Puslapionumeris">
    <w:name w:val="page number"/>
    <w:basedOn w:val="Numatytasispastraiposriftas"/>
    <w:rsid w:val="006C26D2"/>
  </w:style>
  <w:style w:type="character" w:styleId="Hipersaitas">
    <w:name w:val="Hyperlink"/>
    <w:basedOn w:val="Numatytasispastraiposriftas"/>
    <w:uiPriority w:val="99"/>
    <w:unhideWhenUsed/>
    <w:rsid w:val="00625934"/>
    <w:rPr>
      <w:color w:val="467886" w:themeColor="hyperlink"/>
      <w:u w:val="single"/>
    </w:rPr>
  </w:style>
  <w:style w:type="character" w:styleId="Neapdorotaspaminjimas">
    <w:name w:val="Unresolved Mention"/>
    <w:basedOn w:val="Numatytasispastraiposriftas"/>
    <w:uiPriority w:val="99"/>
    <w:semiHidden/>
    <w:unhideWhenUsed/>
    <w:rsid w:val="00625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8400</Words>
  <Characters>4788</Characters>
  <Application>Microsoft Office Word</Application>
  <DocSecurity>0</DocSecurity>
  <Lines>39</Lines>
  <Paragraphs>26</Paragraphs>
  <ScaleCrop>false</ScaleCrop>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13</cp:revision>
  <dcterms:created xsi:type="dcterms:W3CDTF">2024-08-31T07:39:00Z</dcterms:created>
  <dcterms:modified xsi:type="dcterms:W3CDTF">2025-04-24T04:49:00Z</dcterms:modified>
</cp:coreProperties>
</file>