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0590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rPr>
          <w:b/>
          <w:snapToGrid w:val="0"/>
          <w:szCs w:val="24"/>
        </w:rPr>
      </w:pPr>
      <w:r>
        <w:rPr>
          <w:b/>
          <w:noProof/>
          <w:snapToGrid w:val="0"/>
          <w:szCs w:val="24"/>
        </w:rPr>
        <w:t xml:space="preserve">INFORMACIJA ANT </w:t>
      </w:r>
      <w:r w:rsidRPr="007F3459">
        <w:rPr>
          <w:b/>
          <w:noProof/>
          <w:snapToGrid w:val="0"/>
          <w:szCs w:val="24"/>
        </w:rPr>
        <w:t>IŠORINĖS PAKUOTĖS</w:t>
      </w:r>
    </w:p>
    <w:p w14:paraId="6A825C72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 w:hanging="567"/>
        <w:rPr>
          <w:b/>
          <w:snapToGrid w:val="0"/>
          <w:szCs w:val="24"/>
        </w:rPr>
      </w:pPr>
    </w:p>
    <w:p w14:paraId="26217A46" w14:textId="77777777" w:rsidR="00004EB3" w:rsidRPr="008F7BC6" w:rsidRDefault="00004EB3" w:rsidP="00004EB3">
      <w:pPr>
        <w:pStyle w:val="PI-1labEMEASMCA"/>
        <w:rPr>
          <w:bCs/>
        </w:rPr>
      </w:pPr>
      <w:r>
        <w:rPr>
          <w:bCs/>
        </w:rPr>
        <w:t>KARTONO DĖŽUTĖ</w:t>
      </w:r>
    </w:p>
    <w:p w14:paraId="6D5CA8BE" w14:textId="77777777" w:rsidR="00004EB3" w:rsidRPr="000705C8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 w:val="16"/>
          <w:szCs w:val="16"/>
        </w:rPr>
      </w:pPr>
    </w:p>
    <w:p w14:paraId="16C26EA5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3C1B7FE4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 w:hanging="567"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1.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caps/>
          <w:noProof/>
          <w:snapToGrid w:val="0"/>
          <w:szCs w:val="24"/>
        </w:rPr>
        <w:t>VAISTINIO</w:t>
      </w:r>
      <w:r w:rsidRPr="007F3459">
        <w:rPr>
          <w:b/>
          <w:noProof/>
          <w:snapToGrid w:val="0"/>
          <w:szCs w:val="24"/>
        </w:rPr>
        <w:t xml:space="preserve"> PREPARATO PAVADINIMAS</w:t>
      </w:r>
    </w:p>
    <w:p w14:paraId="06062067" w14:textId="77777777" w:rsidR="00004EB3" w:rsidRPr="0013584C" w:rsidRDefault="00004EB3" w:rsidP="00004EB3"/>
    <w:p w14:paraId="3415C957" w14:textId="3D40E94E" w:rsidR="00004EB3" w:rsidRPr="0013584C" w:rsidRDefault="00004EB3" w:rsidP="00004EB3">
      <w:proofErr w:type="spellStart"/>
      <w:r w:rsidRPr="0013584C">
        <w:t>Sugammadex</w:t>
      </w:r>
      <w:proofErr w:type="spellEnd"/>
      <w:r w:rsidRPr="0013584C">
        <w:t xml:space="preserve"> </w:t>
      </w:r>
      <w:proofErr w:type="spellStart"/>
      <w:r w:rsidR="004C2100">
        <w:t>Qilu</w:t>
      </w:r>
      <w:proofErr w:type="spellEnd"/>
      <w:r w:rsidRPr="0013584C">
        <w:t xml:space="preserve"> 100 mg/ml</w:t>
      </w:r>
      <w:r>
        <w:t xml:space="preserve"> </w:t>
      </w:r>
      <w:r w:rsidRPr="0013584C">
        <w:t>injekcinis tirpalas</w:t>
      </w:r>
    </w:p>
    <w:p w14:paraId="42D9D1BE" w14:textId="77777777" w:rsidR="00004EB3" w:rsidRPr="00F15496" w:rsidRDefault="00004EB3" w:rsidP="00004EB3">
      <w:pPr>
        <w:rPr>
          <w:iCs/>
        </w:rPr>
      </w:pPr>
      <w:proofErr w:type="spellStart"/>
      <w:r w:rsidRPr="00F15496">
        <w:rPr>
          <w:iCs/>
        </w:rPr>
        <w:t>sugammadexum</w:t>
      </w:r>
      <w:proofErr w:type="spellEnd"/>
    </w:p>
    <w:p w14:paraId="39503646" w14:textId="77777777" w:rsidR="00004EB3" w:rsidRPr="0013584C" w:rsidRDefault="00004EB3" w:rsidP="00004EB3"/>
    <w:p w14:paraId="553EE382" w14:textId="77777777" w:rsidR="00004EB3" w:rsidRPr="000705C8" w:rsidRDefault="00004EB3" w:rsidP="00004EB3">
      <w:pPr>
        <w:rPr>
          <w:sz w:val="16"/>
          <w:szCs w:val="16"/>
        </w:rPr>
      </w:pPr>
    </w:p>
    <w:p w14:paraId="68AAE863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 w:hanging="567"/>
        <w:outlineLvl w:val="0"/>
        <w:rPr>
          <w:b/>
          <w:snapToGrid w:val="0"/>
          <w:szCs w:val="24"/>
        </w:rPr>
      </w:pPr>
      <w:r w:rsidRPr="007F3459">
        <w:rPr>
          <w:b/>
          <w:snapToGrid w:val="0"/>
          <w:szCs w:val="24"/>
        </w:rPr>
        <w:t>2.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VEIKLIOJI (-IOS) MEDŽIAGA (-OS) IR JOS (-Ų) KIEKIS (-IAI)</w:t>
      </w:r>
    </w:p>
    <w:p w14:paraId="7FA208F5" w14:textId="77777777" w:rsidR="00004EB3" w:rsidRPr="0013584C" w:rsidRDefault="00004EB3" w:rsidP="00004EB3"/>
    <w:p w14:paraId="063EADE5" w14:textId="77777777" w:rsidR="00004EB3" w:rsidRPr="0013584C" w:rsidRDefault="00004EB3" w:rsidP="00004EB3">
      <w:r w:rsidRPr="0013584C">
        <w:t>1</w:t>
      </w:r>
      <w:r>
        <w:t> </w:t>
      </w:r>
      <w:r w:rsidRPr="0013584C">
        <w:t xml:space="preserve">ml injekcinio tirpalo yra </w:t>
      </w:r>
      <w:r w:rsidRPr="000A57EF">
        <w:t xml:space="preserve">toks </w:t>
      </w:r>
      <w:proofErr w:type="spellStart"/>
      <w:r w:rsidRPr="000A57EF">
        <w:t>sugamadekso</w:t>
      </w:r>
      <w:proofErr w:type="spellEnd"/>
      <w:r w:rsidRPr="000A57EF">
        <w:t xml:space="preserve"> natrio kiekis, kuris atitinka 100 mg </w:t>
      </w:r>
      <w:proofErr w:type="spellStart"/>
      <w:r w:rsidRPr="000A57EF">
        <w:t>sugamadekso</w:t>
      </w:r>
      <w:proofErr w:type="spellEnd"/>
      <w:r w:rsidRPr="0013584C">
        <w:t>.</w:t>
      </w:r>
    </w:p>
    <w:p w14:paraId="2DA1ECA7" w14:textId="77777777" w:rsidR="00004EB3" w:rsidRPr="0013584C" w:rsidRDefault="00004EB3" w:rsidP="00004EB3">
      <w:r w:rsidRPr="0013584C">
        <w:t>Kiekviename 2</w:t>
      </w:r>
      <w:r w:rsidRPr="00C34F3B">
        <w:t> </w:t>
      </w:r>
      <w:r w:rsidRPr="0013584C">
        <w:t xml:space="preserve">ml flakone yra </w:t>
      </w:r>
      <w:r w:rsidRPr="000A57EF">
        <w:t xml:space="preserve">toks </w:t>
      </w:r>
      <w:proofErr w:type="spellStart"/>
      <w:r w:rsidRPr="000A57EF">
        <w:t>sugamadekso</w:t>
      </w:r>
      <w:proofErr w:type="spellEnd"/>
      <w:r w:rsidRPr="000A57EF">
        <w:t xml:space="preserve"> natrio kiekis, kuris atitinka </w:t>
      </w:r>
      <w:r w:rsidRPr="00C34F3B">
        <w:t>2</w:t>
      </w:r>
      <w:r w:rsidRPr="000A57EF">
        <w:t xml:space="preserve">00 mg </w:t>
      </w:r>
      <w:proofErr w:type="spellStart"/>
      <w:r w:rsidRPr="000A57EF">
        <w:t>sugamadekso</w:t>
      </w:r>
      <w:proofErr w:type="spellEnd"/>
      <w:r w:rsidRPr="0013584C">
        <w:t>.</w:t>
      </w:r>
    </w:p>
    <w:p w14:paraId="0B2A9146" w14:textId="77777777" w:rsidR="00004EB3" w:rsidRPr="000705C8" w:rsidRDefault="00004EB3" w:rsidP="00004EB3">
      <w:pPr>
        <w:rPr>
          <w:sz w:val="16"/>
          <w:szCs w:val="16"/>
        </w:rPr>
      </w:pPr>
    </w:p>
    <w:p w14:paraId="7B13D07D" w14:textId="77777777" w:rsidR="00004EB3" w:rsidRPr="0013584C" w:rsidRDefault="00004EB3" w:rsidP="00004EB3"/>
    <w:p w14:paraId="4232561A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 w:hanging="567"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3.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PAGALBINIŲ MEDŽIAGŲ SĄRAŠAS</w:t>
      </w:r>
    </w:p>
    <w:p w14:paraId="201E05AE" w14:textId="77777777" w:rsidR="00004EB3" w:rsidRDefault="00004EB3" w:rsidP="00004EB3">
      <w:pPr>
        <w:ind w:left="227" w:right="426" w:hanging="1"/>
        <w:rPr>
          <w:spacing w:val="-3"/>
          <w:w w:val="110"/>
        </w:rPr>
      </w:pPr>
    </w:p>
    <w:p w14:paraId="3ACC9CB5" w14:textId="77777777" w:rsidR="00004EB3" w:rsidRDefault="00004EB3" w:rsidP="00004EB3">
      <w:pPr>
        <w:ind w:right="426"/>
        <w:rPr>
          <w:spacing w:val="-3"/>
          <w:w w:val="110"/>
        </w:rPr>
      </w:pPr>
      <w:r>
        <w:rPr>
          <w:spacing w:val="-3"/>
          <w:w w:val="110"/>
        </w:rPr>
        <w:t>Pagalbinės medžiagos: natrio hidroksidas, vandenilio chlorido rūgštis, injekcinis vanduo.</w:t>
      </w:r>
    </w:p>
    <w:p w14:paraId="56A4A3F2" w14:textId="77777777" w:rsidR="00004EB3" w:rsidRDefault="00004EB3" w:rsidP="00004EB3">
      <w:r>
        <w:t>Daugiau informacijos žr. pakuotės lapelyje.</w:t>
      </w:r>
    </w:p>
    <w:p w14:paraId="05324CBD" w14:textId="77777777" w:rsidR="00004EB3" w:rsidRPr="000705C8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 w:val="16"/>
          <w:szCs w:val="16"/>
        </w:rPr>
      </w:pPr>
    </w:p>
    <w:p w14:paraId="75B6AF9F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7C7C531B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 w:hanging="567"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4.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FARMACINĖ FORMA IR KIEKIS PAKUOTĖJE</w:t>
      </w:r>
    </w:p>
    <w:p w14:paraId="488D25D3" w14:textId="77777777" w:rsidR="00004EB3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69F0E299" w14:textId="77777777" w:rsidR="00004EB3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  <w:r>
        <w:rPr>
          <w:snapToGrid w:val="0"/>
          <w:szCs w:val="24"/>
          <w:highlight w:val="lightGray"/>
        </w:rPr>
        <w:t>i</w:t>
      </w:r>
      <w:r w:rsidRPr="00DF0870">
        <w:rPr>
          <w:snapToGrid w:val="0"/>
          <w:szCs w:val="24"/>
          <w:highlight w:val="lightGray"/>
        </w:rPr>
        <w:t>njekcinis tirpalas</w:t>
      </w:r>
    </w:p>
    <w:p w14:paraId="5931E458" w14:textId="77777777" w:rsidR="00004EB3" w:rsidRPr="000705C8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 w:val="16"/>
          <w:szCs w:val="16"/>
        </w:rPr>
      </w:pPr>
    </w:p>
    <w:p w14:paraId="49B96868" w14:textId="77777777" w:rsidR="00004EB3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  <w:r w:rsidRPr="00DF0870">
        <w:rPr>
          <w:snapToGrid w:val="0"/>
          <w:szCs w:val="24"/>
          <w:highlight w:val="lightGray"/>
        </w:rPr>
        <w:t>10</w:t>
      </w:r>
      <w:r>
        <w:rPr>
          <w:snapToGrid w:val="0"/>
          <w:szCs w:val="24"/>
          <w:highlight w:val="lightGray"/>
        </w:rPr>
        <w:t> </w:t>
      </w:r>
      <w:r w:rsidRPr="00DF0870">
        <w:rPr>
          <w:snapToGrid w:val="0"/>
          <w:szCs w:val="24"/>
          <w:highlight w:val="lightGray"/>
        </w:rPr>
        <w:t>flakonų</w:t>
      </w:r>
    </w:p>
    <w:p w14:paraId="68E73A9D" w14:textId="77777777" w:rsidR="00004EB3" w:rsidRPr="000705C8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 w:val="16"/>
          <w:szCs w:val="16"/>
        </w:rPr>
      </w:pPr>
    </w:p>
    <w:p w14:paraId="09C09B44" w14:textId="77777777" w:rsidR="00004EB3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  <w:r>
        <w:rPr>
          <w:snapToGrid w:val="0"/>
          <w:szCs w:val="24"/>
        </w:rPr>
        <w:t>200 mg/2 ml</w:t>
      </w:r>
    </w:p>
    <w:p w14:paraId="561F11D1" w14:textId="77777777" w:rsidR="00004EB3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00FB5745" w14:textId="77777777" w:rsidR="00004EB3" w:rsidRPr="000705C8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 w:val="16"/>
          <w:szCs w:val="16"/>
        </w:rPr>
      </w:pPr>
    </w:p>
    <w:p w14:paraId="454FAB76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 w:hanging="567"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5.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VARTOJIMO METODAS IR BŪDAS (-AI)</w:t>
      </w:r>
    </w:p>
    <w:p w14:paraId="1C71ACF4" w14:textId="77777777" w:rsidR="00004EB3" w:rsidRPr="0013584C" w:rsidRDefault="00004EB3" w:rsidP="00004EB3"/>
    <w:p w14:paraId="5004DED6" w14:textId="77777777" w:rsidR="00004EB3" w:rsidRPr="0013584C" w:rsidRDefault="00004EB3" w:rsidP="00004EB3">
      <w:r w:rsidRPr="0013584C">
        <w:t>L</w:t>
      </w:r>
      <w:r>
        <w:t>e</w:t>
      </w:r>
      <w:r w:rsidRPr="0013584C">
        <w:t>isti į veną.</w:t>
      </w:r>
    </w:p>
    <w:p w14:paraId="65E59B8B" w14:textId="77777777" w:rsidR="00004EB3" w:rsidRPr="0013584C" w:rsidRDefault="00004EB3" w:rsidP="00004EB3">
      <w:r w:rsidRPr="0013584C">
        <w:t>Tik vienkartiniam vartojimui.</w:t>
      </w:r>
    </w:p>
    <w:p w14:paraId="348D219A" w14:textId="77777777" w:rsidR="00004EB3" w:rsidRPr="0013584C" w:rsidRDefault="00004EB3" w:rsidP="00004EB3">
      <w:r w:rsidRPr="0013584C">
        <w:t>Prieš vartojimą perskaitykite pakuotės lapelį.</w:t>
      </w:r>
    </w:p>
    <w:p w14:paraId="254EDF52" w14:textId="77777777" w:rsidR="00004EB3" w:rsidRPr="000705C8" w:rsidRDefault="00004EB3" w:rsidP="00004EB3">
      <w:pPr>
        <w:rPr>
          <w:sz w:val="16"/>
          <w:szCs w:val="16"/>
        </w:rPr>
      </w:pPr>
    </w:p>
    <w:p w14:paraId="5DDA267A" w14:textId="77777777" w:rsidR="00004EB3" w:rsidRPr="0013584C" w:rsidRDefault="00004EB3" w:rsidP="00004EB3"/>
    <w:p w14:paraId="1503006C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 w:hanging="567"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6.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SPECIALUS ĮSPĖJIMAS, KAD VAISTINĮ PREPARATĄ BŪTINA LAIKYTI VAIKAMS NEPASTEBIMOJE IR NEPASIEKIAMOJE VIETOJE</w:t>
      </w:r>
    </w:p>
    <w:p w14:paraId="2F33EA81" w14:textId="77777777" w:rsidR="00004EB3" w:rsidRPr="000705C8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 w:val="16"/>
          <w:szCs w:val="16"/>
        </w:rPr>
      </w:pPr>
    </w:p>
    <w:p w14:paraId="75B82456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  <w:r w:rsidRPr="007F3459">
        <w:rPr>
          <w:noProof/>
          <w:snapToGrid w:val="0"/>
          <w:szCs w:val="24"/>
        </w:rPr>
        <w:t>Laikyti vaikams nepastebimoje ir nepasiekiamoje vietoje.</w:t>
      </w:r>
    </w:p>
    <w:p w14:paraId="3456F067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06516E52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7D01FD87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 w:hanging="567"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7.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KITAS (-I) SPECIALUS (-ŪS) ĮSPĖJIMAS (-AI) (JEI REIKIA)</w:t>
      </w:r>
    </w:p>
    <w:p w14:paraId="506817A8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44606C5C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4229E794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 w:hanging="567"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8.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TINKAMUMO LAIKAS</w:t>
      </w:r>
    </w:p>
    <w:p w14:paraId="5CA5F0A8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650E3957" w14:textId="77777777" w:rsidR="00004EB3" w:rsidRPr="00736B4B" w:rsidRDefault="00004EB3" w:rsidP="00004EB3">
      <w:pPr>
        <w:tabs>
          <w:tab w:val="left" w:pos="749"/>
        </w:tabs>
      </w:pPr>
      <w:r w:rsidRPr="00736B4B">
        <w:t>EXP {mm MMMM}</w:t>
      </w:r>
    </w:p>
    <w:p w14:paraId="6DBAB66A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0"/>
        </w:rPr>
      </w:pPr>
      <w:r w:rsidRPr="00DF0870">
        <w:rPr>
          <w:snapToGrid w:val="0"/>
          <w:szCs w:val="20"/>
        </w:rPr>
        <w:t xml:space="preserve">Perskaitykite pakuotės lapelyje nurodytą </w:t>
      </w:r>
      <w:r>
        <w:rPr>
          <w:snapToGrid w:val="0"/>
          <w:szCs w:val="20"/>
        </w:rPr>
        <w:t>informaciją</w:t>
      </w:r>
      <w:r w:rsidRPr="00DF0870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 xml:space="preserve">apie </w:t>
      </w:r>
      <w:r w:rsidRPr="00DF0870">
        <w:rPr>
          <w:snapToGrid w:val="0"/>
          <w:szCs w:val="20"/>
        </w:rPr>
        <w:t>tinkamumo laiką po pirmojo atidarymo/praskiedimo.</w:t>
      </w:r>
    </w:p>
    <w:p w14:paraId="2EF4EB5B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04F5DCCD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672456AC" w14:textId="77777777" w:rsidR="00004EB3" w:rsidRPr="007F3459" w:rsidRDefault="00004EB3" w:rsidP="00004EB3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left="567" w:hanging="567"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9.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SPECIALIOS LAIKYMO SĄLYGOS</w:t>
      </w:r>
    </w:p>
    <w:p w14:paraId="781DF925" w14:textId="77777777" w:rsidR="00004EB3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30EBF987" w14:textId="77777777" w:rsidR="00004EB3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  <w:r w:rsidRPr="009422B4">
        <w:rPr>
          <w:snapToGrid w:val="0"/>
          <w:szCs w:val="24"/>
        </w:rPr>
        <w:t>Laikyti ne aukštesnėje kaip 30</w:t>
      </w:r>
      <w:r>
        <w:rPr>
          <w:snapToGrid w:val="0"/>
          <w:szCs w:val="24"/>
        </w:rPr>
        <w:t> </w:t>
      </w:r>
      <w:r w:rsidRPr="009422B4">
        <w:rPr>
          <w:snapToGrid w:val="0"/>
          <w:szCs w:val="24"/>
        </w:rPr>
        <w:t>°C temperatūroje.</w:t>
      </w:r>
    </w:p>
    <w:p w14:paraId="67D077E6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  <w:r>
        <w:rPr>
          <w:snapToGrid w:val="0"/>
          <w:szCs w:val="24"/>
        </w:rPr>
        <w:t xml:space="preserve">Flakonus </w:t>
      </w:r>
      <w:r w:rsidRPr="00DF0870">
        <w:rPr>
          <w:snapToGrid w:val="0"/>
          <w:szCs w:val="24"/>
        </w:rPr>
        <w:t>laiky</w:t>
      </w:r>
      <w:r>
        <w:rPr>
          <w:snapToGrid w:val="0"/>
          <w:szCs w:val="24"/>
        </w:rPr>
        <w:t>ti</w:t>
      </w:r>
      <w:r w:rsidRPr="00DF0870">
        <w:rPr>
          <w:snapToGrid w:val="0"/>
          <w:szCs w:val="24"/>
        </w:rPr>
        <w:t xml:space="preserve"> išorinėje dėžutėje, kad </w:t>
      </w:r>
      <w:r>
        <w:rPr>
          <w:snapToGrid w:val="0"/>
          <w:szCs w:val="24"/>
        </w:rPr>
        <w:t>vaistas</w:t>
      </w:r>
      <w:r w:rsidRPr="00DF0870">
        <w:rPr>
          <w:snapToGrid w:val="0"/>
          <w:szCs w:val="24"/>
        </w:rPr>
        <w:t xml:space="preserve"> būtų apsaugotas nuo šviesos.</w:t>
      </w:r>
    </w:p>
    <w:p w14:paraId="439493D0" w14:textId="77777777" w:rsidR="00004EB3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35F76390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6EB34C59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outlineLvl w:val="0"/>
        <w:rPr>
          <w:b/>
          <w:snapToGrid w:val="0"/>
          <w:szCs w:val="24"/>
        </w:rPr>
      </w:pPr>
      <w:r w:rsidRPr="007F3459">
        <w:rPr>
          <w:b/>
          <w:snapToGrid w:val="0"/>
          <w:szCs w:val="24"/>
        </w:rPr>
        <w:t>10.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SPECIALIOS ATSARGUMO PRIEMONĖS DĖL NESUVARTOTO VAISTINIO PREPARATO AR JO ATLIEKŲ TVARKYMO (JEI REIKIA)</w:t>
      </w:r>
    </w:p>
    <w:p w14:paraId="6F84E5A5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586AD9C2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1630DA32" w14:textId="4D2D8100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outlineLvl w:val="0"/>
        <w:rPr>
          <w:b/>
          <w:snapToGrid w:val="0"/>
          <w:szCs w:val="24"/>
        </w:rPr>
      </w:pPr>
      <w:r w:rsidRPr="007F3459">
        <w:rPr>
          <w:b/>
          <w:snapToGrid w:val="0"/>
          <w:szCs w:val="24"/>
        </w:rPr>
        <w:t>11.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caps/>
          <w:noProof/>
          <w:snapToGrid w:val="0"/>
          <w:szCs w:val="24"/>
        </w:rPr>
        <w:t xml:space="preserve"> </w:t>
      </w:r>
      <w:r w:rsidR="004C2100">
        <w:rPr>
          <w:b/>
          <w:caps/>
          <w:noProof/>
          <w:snapToGrid w:val="0"/>
          <w:szCs w:val="24"/>
        </w:rPr>
        <w:t>LyGIAGRETUS IMPORTUOTOJAS</w:t>
      </w:r>
    </w:p>
    <w:p w14:paraId="6B2F6729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542588F8" w14:textId="2A4C9CB4" w:rsidR="004C2100" w:rsidRPr="00AF545F" w:rsidRDefault="004C2100" w:rsidP="004C2100">
      <w:pPr>
        <w:rPr>
          <w:rFonts w:eastAsia="Calibri"/>
          <w:bCs/>
        </w:rPr>
      </w:pPr>
      <w:r w:rsidRPr="00AF545F">
        <w:rPr>
          <w:rFonts w:eastAsia="Calibri"/>
          <w:bCs/>
        </w:rPr>
        <w:t xml:space="preserve">UAB </w:t>
      </w:r>
      <w:r w:rsidR="00191D13">
        <w:rPr>
          <w:rFonts w:eastAsia="Calibri"/>
          <w:bCs/>
        </w:rPr>
        <w:t>,,</w:t>
      </w:r>
      <w:r w:rsidRPr="00AF545F">
        <w:rPr>
          <w:rFonts w:eastAsia="Calibri"/>
          <w:bCs/>
        </w:rPr>
        <w:t>Rx pharma</w:t>
      </w:r>
      <w:r w:rsidR="00191D13">
        <w:rPr>
          <w:rFonts w:eastAsia="Calibri"/>
          <w:bCs/>
        </w:rPr>
        <w:t>“</w:t>
      </w:r>
    </w:p>
    <w:p w14:paraId="3F047393" w14:textId="77777777" w:rsidR="004C2100" w:rsidRPr="00AF545F" w:rsidRDefault="004C2100" w:rsidP="004C2100">
      <w:pPr>
        <w:rPr>
          <w:rFonts w:eastAsia="Calibri"/>
          <w:bCs/>
        </w:rPr>
      </w:pPr>
      <w:r w:rsidRPr="00AF545F">
        <w:rPr>
          <w:rFonts w:eastAsia="Calibri"/>
          <w:bCs/>
        </w:rPr>
        <w:t>Ukmergės g. 369A</w:t>
      </w:r>
    </w:p>
    <w:p w14:paraId="28D2B44E" w14:textId="77777777" w:rsidR="004C2100" w:rsidRPr="00AF545F" w:rsidRDefault="004C2100" w:rsidP="004C2100">
      <w:pPr>
        <w:rPr>
          <w:rFonts w:eastAsia="Calibri"/>
          <w:bCs/>
        </w:rPr>
      </w:pPr>
      <w:r w:rsidRPr="00AF545F">
        <w:rPr>
          <w:rFonts w:eastAsia="Calibri"/>
          <w:bCs/>
        </w:rPr>
        <w:t>LT-12142 Vilnius</w:t>
      </w:r>
    </w:p>
    <w:p w14:paraId="365BEF60" w14:textId="77777777" w:rsidR="004C2100" w:rsidRPr="00AF545F" w:rsidRDefault="004C2100" w:rsidP="004C2100">
      <w:pPr>
        <w:rPr>
          <w:rFonts w:eastAsia="Calibri"/>
          <w:bCs/>
        </w:rPr>
      </w:pPr>
      <w:r w:rsidRPr="00AF545F">
        <w:rPr>
          <w:rFonts w:eastAsia="Calibri"/>
          <w:bCs/>
        </w:rPr>
        <w:t>Lietuva</w:t>
      </w:r>
    </w:p>
    <w:p w14:paraId="7F6997D1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10F23CA4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380D220A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12.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REGISTRACIJOS PAŽYMĖJIMO NUMERIS (-IAI)</w:t>
      </w:r>
      <w:r w:rsidRPr="007F3459">
        <w:rPr>
          <w:b/>
          <w:snapToGrid w:val="0"/>
          <w:szCs w:val="24"/>
        </w:rPr>
        <w:t xml:space="preserve"> </w:t>
      </w:r>
    </w:p>
    <w:p w14:paraId="6ADFB7E4" w14:textId="77777777" w:rsidR="00004EB3" w:rsidRPr="0013584C" w:rsidRDefault="00004EB3" w:rsidP="00004EB3"/>
    <w:p w14:paraId="5B239025" w14:textId="14344FAB" w:rsidR="00004EB3" w:rsidRPr="000705C8" w:rsidRDefault="006E0935" w:rsidP="004C2100">
      <w:pPr>
        <w:rPr>
          <w:shd w:val="clear" w:color="auto" w:fill="F2F2F2" w:themeFill="background1" w:themeFillShade="F2"/>
        </w:rPr>
      </w:pPr>
      <w:r w:rsidRPr="006E0935">
        <w:rPr>
          <w:highlight w:val="lightGray"/>
        </w:rPr>
        <w:t>2 ml N10</w:t>
      </w:r>
      <w:r>
        <w:t xml:space="preserve"> - </w:t>
      </w:r>
      <w:r w:rsidR="00004EB3">
        <w:t>LT/</w:t>
      </w:r>
      <w:r w:rsidRPr="00695225">
        <w:rPr>
          <w:color w:val="000000" w:themeColor="text1"/>
        </w:rPr>
        <w:t>25/2475/001</w:t>
      </w:r>
    </w:p>
    <w:p w14:paraId="7E5DB3B4" w14:textId="77777777" w:rsidR="00004EB3" w:rsidRDefault="00004EB3" w:rsidP="00004EB3"/>
    <w:p w14:paraId="6BC3FF8B" w14:textId="77777777" w:rsidR="00004EB3" w:rsidRPr="0013584C" w:rsidRDefault="00004EB3" w:rsidP="00004EB3"/>
    <w:p w14:paraId="592F5AC6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13.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 xml:space="preserve">SERIJOS NUMERIS </w:t>
      </w:r>
    </w:p>
    <w:p w14:paraId="08BA51B3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0"/>
        </w:rPr>
      </w:pPr>
    </w:p>
    <w:p w14:paraId="6EDCE57D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0"/>
        </w:rPr>
      </w:pPr>
      <w:r>
        <w:rPr>
          <w:snapToGrid w:val="0"/>
          <w:szCs w:val="20"/>
        </w:rPr>
        <w:t>Lot</w:t>
      </w:r>
    </w:p>
    <w:p w14:paraId="2B5CE5B8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25E5A0AF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75520F12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14.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PARDAVIMO (IŠDAVIMO) TVARKA</w:t>
      </w:r>
    </w:p>
    <w:p w14:paraId="681919E7" w14:textId="77777777" w:rsidR="00004EB3" w:rsidRPr="0013584C" w:rsidRDefault="00004EB3" w:rsidP="00004EB3"/>
    <w:p w14:paraId="26039035" w14:textId="77777777" w:rsidR="00004EB3" w:rsidRPr="0013584C" w:rsidRDefault="00004EB3" w:rsidP="00004EB3">
      <w:r w:rsidRPr="00FB23AD">
        <w:t>Receptinis vaistas.</w:t>
      </w:r>
    </w:p>
    <w:p w14:paraId="71BFFA32" w14:textId="77777777" w:rsidR="00004EB3" w:rsidRPr="0013584C" w:rsidRDefault="00004EB3" w:rsidP="00004EB3"/>
    <w:p w14:paraId="6CEE522A" w14:textId="77777777" w:rsidR="00004EB3" w:rsidRPr="0013584C" w:rsidRDefault="00004EB3" w:rsidP="00004EB3"/>
    <w:p w14:paraId="0DD2F4CB" w14:textId="77777777" w:rsidR="00004EB3" w:rsidRPr="007F3459" w:rsidRDefault="00004EB3" w:rsidP="00004EB3">
      <w:pPr>
        <w:widowControl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outlineLvl w:val="0"/>
        <w:rPr>
          <w:snapToGrid w:val="0"/>
          <w:szCs w:val="24"/>
        </w:rPr>
      </w:pPr>
      <w:r w:rsidRPr="007F3459">
        <w:rPr>
          <w:b/>
          <w:snapToGrid w:val="0"/>
          <w:szCs w:val="24"/>
        </w:rPr>
        <w:t>15.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VARTOJIMO INSTRUKCIJA</w:t>
      </w:r>
    </w:p>
    <w:p w14:paraId="7105D9FF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08890C11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0CA0A88B" w14:textId="77777777" w:rsidR="00004EB3" w:rsidRPr="007F3459" w:rsidRDefault="00004EB3" w:rsidP="00004EB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/>
        <w:autoSpaceDN/>
        <w:rPr>
          <w:snapToGrid w:val="0"/>
          <w:color w:val="008000"/>
          <w:szCs w:val="24"/>
        </w:rPr>
      </w:pPr>
      <w:r w:rsidRPr="007F3459">
        <w:rPr>
          <w:b/>
          <w:snapToGrid w:val="0"/>
          <w:szCs w:val="24"/>
        </w:rPr>
        <w:t>16.</w:t>
      </w:r>
      <w:r w:rsidRPr="007F3459">
        <w:rPr>
          <w:b/>
          <w:snapToGrid w:val="0"/>
          <w:szCs w:val="24"/>
        </w:rPr>
        <w:tab/>
      </w:r>
      <w:r w:rsidRPr="007F3459">
        <w:rPr>
          <w:b/>
          <w:noProof/>
          <w:snapToGrid w:val="0"/>
          <w:szCs w:val="24"/>
        </w:rPr>
        <w:t>INFORMACIJA BRAILIO RAŠTU</w:t>
      </w:r>
    </w:p>
    <w:p w14:paraId="0A6E9119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4EC13330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  <w:r w:rsidRPr="007F3459">
        <w:rPr>
          <w:snapToGrid w:val="0"/>
          <w:szCs w:val="20"/>
          <w:highlight w:val="lightGray"/>
        </w:rPr>
        <w:t>Priimtas pagrindimas informacijos Brailio raštu nepateikti.</w:t>
      </w:r>
    </w:p>
    <w:p w14:paraId="64D5A0BC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4"/>
        </w:rPr>
      </w:pPr>
    </w:p>
    <w:p w14:paraId="72844681" w14:textId="77777777" w:rsidR="00004EB3" w:rsidRPr="007F3459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noProof/>
          <w:shd w:val="clear" w:color="auto" w:fill="CCCCCC"/>
        </w:rPr>
      </w:pPr>
    </w:p>
    <w:p w14:paraId="5791A684" w14:textId="77777777" w:rsidR="00004EB3" w:rsidRPr="0013584C" w:rsidRDefault="00004EB3" w:rsidP="00004EB3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autoSpaceDE/>
        <w:autoSpaceDN/>
        <w:spacing w:line="260" w:lineRule="exact"/>
        <w:outlineLvl w:val="0"/>
        <w:rPr>
          <w:i/>
          <w:noProof/>
          <w:snapToGrid w:val="0"/>
          <w:szCs w:val="24"/>
        </w:rPr>
      </w:pPr>
      <w:r w:rsidRPr="0013584C">
        <w:rPr>
          <w:b/>
          <w:noProof/>
          <w:snapToGrid w:val="0"/>
          <w:szCs w:val="20"/>
        </w:rPr>
        <w:t>17.</w:t>
      </w:r>
      <w:r w:rsidRPr="0013584C">
        <w:rPr>
          <w:b/>
          <w:noProof/>
          <w:snapToGrid w:val="0"/>
          <w:szCs w:val="20"/>
        </w:rPr>
        <w:tab/>
        <w:t>UNIKALUS IDENTIFIKATORIUS – 2D BRŪKŠNINIS KODAS</w:t>
      </w:r>
    </w:p>
    <w:p w14:paraId="09AE0646" w14:textId="77777777" w:rsidR="00004EB3" w:rsidRPr="0013584C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noProof/>
          <w:snapToGrid w:val="0"/>
          <w:szCs w:val="20"/>
        </w:rPr>
      </w:pPr>
    </w:p>
    <w:p w14:paraId="7433699E" w14:textId="77777777" w:rsidR="00004EB3" w:rsidRPr="0013584C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noProof/>
          <w:snapToGrid w:val="0"/>
          <w:shd w:val="clear" w:color="auto" w:fill="CCCCCC"/>
        </w:rPr>
      </w:pPr>
      <w:r w:rsidRPr="0013584C">
        <w:rPr>
          <w:snapToGrid w:val="0"/>
          <w:szCs w:val="20"/>
          <w:highlight w:val="lightGray"/>
        </w:rPr>
        <w:t>2D brūkšninis kodas su nurodytu unikaliu identifikatoriumi.</w:t>
      </w:r>
    </w:p>
    <w:p w14:paraId="7367C975" w14:textId="77777777" w:rsidR="00004EB3" w:rsidRPr="0013584C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noProof/>
          <w:snapToGrid w:val="0"/>
          <w:shd w:val="clear" w:color="auto" w:fill="CCCCCC"/>
        </w:rPr>
      </w:pPr>
    </w:p>
    <w:p w14:paraId="6FA87F78" w14:textId="77777777" w:rsidR="00004EB3" w:rsidRPr="0013584C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noProof/>
          <w:snapToGrid w:val="0"/>
          <w:szCs w:val="20"/>
        </w:rPr>
      </w:pPr>
    </w:p>
    <w:p w14:paraId="2E2F0313" w14:textId="77777777" w:rsidR="00004EB3" w:rsidRPr="0013584C" w:rsidRDefault="00004EB3" w:rsidP="00004EB3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autoSpaceDE/>
        <w:autoSpaceDN/>
        <w:spacing w:line="260" w:lineRule="exact"/>
        <w:outlineLvl w:val="0"/>
        <w:rPr>
          <w:i/>
          <w:noProof/>
          <w:snapToGrid w:val="0"/>
          <w:szCs w:val="20"/>
        </w:rPr>
      </w:pPr>
      <w:r w:rsidRPr="0013584C">
        <w:rPr>
          <w:b/>
          <w:noProof/>
          <w:snapToGrid w:val="0"/>
          <w:szCs w:val="20"/>
        </w:rPr>
        <w:t>18.</w:t>
      </w:r>
      <w:r w:rsidRPr="0013584C">
        <w:rPr>
          <w:b/>
          <w:noProof/>
          <w:snapToGrid w:val="0"/>
          <w:szCs w:val="20"/>
        </w:rPr>
        <w:tab/>
        <w:t>UNIKALUS IDENTIFIKATORIUS – ŽMONĖMS SUPRANTAMI DUOMENYS</w:t>
      </w:r>
    </w:p>
    <w:p w14:paraId="5C95B9B5" w14:textId="77777777" w:rsidR="00004EB3" w:rsidRPr="0013584C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noProof/>
          <w:snapToGrid w:val="0"/>
          <w:szCs w:val="20"/>
        </w:rPr>
      </w:pPr>
    </w:p>
    <w:p w14:paraId="77022B5E" w14:textId="77777777" w:rsidR="00004EB3" w:rsidRPr="008177C7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0"/>
        </w:rPr>
      </w:pPr>
      <w:r w:rsidRPr="008177C7">
        <w:rPr>
          <w:snapToGrid w:val="0"/>
          <w:szCs w:val="20"/>
        </w:rPr>
        <w:t xml:space="preserve">PC {numeris} </w:t>
      </w:r>
    </w:p>
    <w:p w14:paraId="2946B474" w14:textId="77777777" w:rsidR="00004EB3" w:rsidRPr="008177C7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</w:rPr>
      </w:pPr>
      <w:r w:rsidRPr="008177C7">
        <w:rPr>
          <w:snapToGrid w:val="0"/>
          <w:szCs w:val="20"/>
        </w:rPr>
        <w:t xml:space="preserve">SN {numeris} </w:t>
      </w:r>
    </w:p>
    <w:p w14:paraId="435BD5D0" w14:textId="64FC03C9" w:rsidR="00004EB3" w:rsidRDefault="00004EB3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0"/>
        </w:rPr>
      </w:pPr>
      <w:r w:rsidRPr="000705C8">
        <w:rPr>
          <w:snapToGrid w:val="0"/>
          <w:szCs w:val="20"/>
          <w:highlight w:val="lightGray"/>
        </w:rPr>
        <w:lastRenderedPageBreak/>
        <w:t>NN {numeris}</w:t>
      </w:r>
    </w:p>
    <w:p w14:paraId="75E4F877" w14:textId="77777777" w:rsidR="004C2100" w:rsidRDefault="004C2100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0"/>
        </w:rPr>
      </w:pPr>
    </w:p>
    <w:p w14:paraId="423E5243" w14:textId="77777777" w:rsidR="004C2100" w:rsidRDefault="004C2100" w:rsidP="004C2100">
      <w:pPr>
        <w:tabs>
          <w:tab w:val="left" w:pos="567"/>
        </w:tabs>
        <w:rPr>
          <w:rFonts w:eastAsia="Calibri"/>
          <w:b/>
        </w:rPr>
      </w:pPr>
    </w:p>
    <w:p w14:paraId="2A03B7CC" w14:textId="7A5C4E8C" w:rsidR="004C2100" w:rsidRPr="001E7262" w:rsidRDefault="004C2100" w:rsidP="004C2100">
      <w:pPr>
        <w:tabs>
          <w:tab w:val="left" w:pos="567"/>
        </w:tabs>
        <w:rPr>
          <w:rFonts w:eastAsia="Calibri"/>
        </w:rPr>
      </w:pPr>
      <w:r w:rsidRPr="001E7262">
        <w:rPr>
          <w:rFonts w:eastAsia="Calibri"/>
          <w:b/>
        </w:rPr>
        <w:t>Gamintojas</w:t>
      </w:r>
    </w:p>
    <w:p w14:paraId="6BAED6FD" w14:textId="77777777" w:rsidR="004C2100" w:rsidRPr="00EF7BA9" w:rsidRDefault="004C2100" w:rsidP="004C2100">
      <w:r w:rsidRPr="00EF7BA9">
        <w:t>KYMOS, S.L.</w:t>
      </w:r>
    </w:p>
    <w:p w14:paraId="2D7A857F" w14:textId="77777777" w:rsidR="004C2100" w:rsidRPr="00EF7BA9" w:rsidRDefault="004C2100" w:rsidP="004C2100">
      <w:proofErr w:type="spellStart"/>
      <w:r w:rsidRPr="00EF7BA9">
        <w:t>Ronda</w:t>
      </w:r>
      <w:proofErr w:type="spellEnd"/>
      <w:r w:rsidRPr="00EF7BA9">
        <w:t xml:space="preserve"> de </w:t>
      </w:r>
      <w:proofErr w:type="spellStart"/>
      <w:r w:rsidRPr="00EF7BA9">
        <w:t>Can</w:t>
      </w:r>
      <w:proofErr w:type="spellEnd"/>
      <w:r w:rsidRPr="00EF7BA9">
        <w:t xml:space="preserve"> </w:t>
      </w:r>
      <w:proofErr w:type="spellStart"/>
      <w:r w:rsidRPr="00EF7BA9">
        <w:t>Fatjó</w:t>
      </w:r>
      <w:proofErr w:type="spellEnd"/>
      <w:r w:rsidRPr="00EF7BA9">
        <w:t xml:space="preserve">, </w:t>
      </w:r>
    </w:p>
    <w:p w14:paraId="50602E08" w14:textId="77777777" w:rsidR="004C2100" w:rsidRPr="00EF7BA9" w:rsidRDefault="004C2100" w:rsidP="004C2100">
      <w:r w:rsidRPr="00EF7BA9">
        <w:t>7B (</w:t>
      </w:r>
      <w:proofErr w:type="spellStart"/>
      <w:r w:rsidRPr="00EF7BA9">
        <w:t>Parque</w:t>
      </w:r>
      <w:proofErr w:type="spellEnd"/>
      <w:r w:rsidRPr="00EF7BA9">
        <w:t xml:space="preserve"> </w:t>
      </w:r>
      <w:proofErr w:type="spellStart"/>
      <w:r w:rsidRPr="00EF7BA9">
        <w:t>Tecnológico</w:t>
      </w:r>
      <w:proofErr w:type="spellEnd"/>
      <w:r w:rsidRPr="00EF7BA9">
        <w:t xml:space="preserve"> </w:t>
      </w:r>
      <w:proofErr w:type="spellStart"/>
      <w:r w:rsidRPr="00EF7BA9">
        <w:t>del</w:t>
      </w:r>
      <w:proofErr w:type="spellEnd"/>
      <w:r w:rsidRPr="00EF7BA9">
        <w:t xml:space="preserve"> </w:t>
      </w:r>
      <w:proofErr w:type="spellStart"/>
      <w:r w:rsidRPr="00EF7BA9">
        <w:t>Vallès</w:t>
      </w:r>
      <w:proofErr w:type="spellEnd"/>
      <w:r w:rsidRPr="00EF7BA9">
        <w:t xml:space="preserve">), </w:t>
      </w:r>
    </w:p>
    <w:p w14:paraId="14D2BB08" w14:textId="77777777" w:rsidR="004C2100" w:rsidRPr="00EF7BA9" w:rsidRDefault="004C2100" w:rsidP="004C2100">
      <w:proofErr w:type="spellStart"/>
      <w:r w:rsidRPr="00EF7BA9">
        <w:t>Cerdanyola</w:t>
      </w:r>
      <w:proofErr w:type="spellEnd"/>
      <w:r w:rsidRPr="00EF7BA9">
        <w:t xml:space="preserve"> </w:t>
      </w:r>
      <w:proofErr w:type="spellStart"/>
      <w:r w:rsidRPr="00EF7BA9">
        <w:t>del</w:t>
      </w:r>
      <w:proofErr w:type="spellEnd"/>
      <w:r w:rsidRPr="00EF7BA9">
        <w:t xml:space="preserve"> </w:t>
      </w:r>
      <w:proofErr w:type="spellStart"/>
      <w:r w:rsidRPr="00EF7BA9">
        <w:t>Vallès</w:t>
      </w:r>
      <w:proofErr w:type="spellEnd"/>
      <w:r w:rsidRPr="00EF7BA9">
        <w:t xml:space="preserve">, 08290 </w:t>
      </w:r>
    </w:p>
    <w:p w14:paraId="735DD860" w14:textId="77777777" w:rsidR="004C2100" w:rsidRPr="00EF7BA9" w:rsidRDefault="004C2100" w:rsidP="004C2100">
      <w:proofErr w:type="spellStart"/>
      <w:r w:rsidRPr="00EF7BA9">
        <w:t>Barcelona</w:t>
      </w:r>
      <w:proofErr w:type="spellEnd"/>
      <w:r w:rsidRPr="00EF7BA9">
        <w:t>, Ispanija</w:t>
      </w:r>
    </w:p>
    <w:p w14:paraId="7242DD19" w14:textId="77777777" w:rsidR="004C2100" w:rsidRDefault="004C2100" w:rsidP="004C2100">
      <w:pPr>
        <w:widowControl/>
        <w:autoSpaceDE/>
        <w:autoSpaceDN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 xml:space="preserve"> </w:t>
      </w:r>
    </w:p>
    <w:p w14:paraId="0A28FC99" w14:textId="77777777" w:rsidR="004C2100" w:rsidRDefault="004C2100" w:rsidP="004C2100">
      <w:pPr>
        <w:widowControl/>
        <w:autoSpaceDE/>
        <w:autoSpaceDN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>arba</w:t>
      </w:r>
    </w:p>
    <w:p w14:paraId="616F3E70" w14:textId="77777777" w:rsidR="004C2100" w:rsidRDefault="004C2100" w:rsidP="004C2100">
      <w:pPr>
        <w:widowControl/>
        <w:autoSpaceDE/>
        <w:autoSpaceDN/>
        <w:rPr>
          <w:noProof/>
          <w:snapToGrid w:val="0"/>
          <w:szCs w:val="24"/>
        </w:rPr>
      </w:pPr>
    </w:p>
    <w:p w14:paraId="03BB4C1F" w14:textId="77777777" w:rsidR="004C2100" w:rsidRDefault="004C2100" w:rsidP="004C2100">
      <w:pPr>
        <w:widowControl/>
        <w:autoSpaceDE/>
        <w:autoSpaceDN/>
        <w:rPr>
          <w:noProof/>
          <w:snapToGrid w:val="0"/>
          <w:szCs w:val="24"/>
        </w:rPr>
      </w:pPr>
      <w:r w:rsidRPr="005575D8">
        <w:rPr>
          <w:noProof/>
          <w:snapToGrid w:val="0"/>
          <w:szCs w:val="24"/>
        </w:rPr>
        <w:t xml:space="preserve">Eurofins Analytical Services Hungary Kft. </w:t>
      </w:r>
    </w:p>
    <w:p w14:paraId="4363F749" w14:textId="77777777" w:rsidR="004C2100" w:rsidRDefault="004C2100" w:rsidP="004C2100">
      <w:pPr>
        <w:widowControl/>
        <w:autoSpaceDE/>
        <w:autoSpaceDN/>
        <w:rPr>
          <w:noProof/>
          <w:snapToGrid w:val="0"/>
          <w:szCs w:val="24"/>
        </w:rPr>
      </w:pPr>
      <w:r w:rsidRPr="005575D8">
        <w:rPr>
          <w:noProof/>
          <w:snapToGrid w:val="0"/>
          <w:szCs w:val="24"/>
        </w:rPr>
        <w:t>Anonymus utca 6, Budape</w:t>
      </w:r>
      <w:r>
        <w:rPr>
          <w:noProof/>
          <w:snapToGrid w:val="0"/>
          <w:szCs w:val="24"/>
        </w:rPr>
        <w:t xml:space="preserve">štas </w:t>
      </w:r>
      <w:r w:rsidRPr="005575D8">
        <w:rPr>
          <w:noProof/>
          <w:snapToGrid w:val="0"/>
          <w:szCs w:val="24"/>
        </w:rPr>
        <w:t xml:space="preserve">H-1045, </w:t>
      </w:r>
    </w:p>
    <w:p w14:paraId="6D1283EF" w14:textId="77777777" w:rsidR="004C2100" w:rsidRDefault="004C2100" w:rsidP="004C2100">
      <w:pPr>
        <w:widowControl/>
        <w:autoSpaceDE/>
        <w:autoSpaceDN/>
        <w:rPr>
          <w:noProof/>
          <w:snapToGrid w:val="0"/>
          <w:szCs w:val="24"/>
        </w:rPr>
      </w:pPr>
      <w:r>
        <w:rPr>
          <w:noProof/>
          <w:snapToGrid w:val="0"/>
          <w:szCs w:val="24"/>
        </w:rPr>
        <w:t>Vengrija</w:t>
      </w:r>
    </w:p>
    <w:p w14:paraId="2A2A0B64" w14:textId="77777777" w:rsidR="004C2100" w:rsidRDefault="004C2100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0"/>
        </w:rPr>
      </w:pPr>
    </w:p>
    <w:p w14:paraId="03F4BE34" w14:textId="77777777" w:rsidR="004C2100" w:rsidRDefault="004C2100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0"/>
        </w:rPr>
      </w:pPr>
    </w:p>
    <w:p w14:paraId="07069A79" w14:textId="77777777" w:rsidR="004C2100" w:rsidRPr="00004EB3" w:rsidRDefault="004C2100" w:rsidP="00004EB3">
      <w:pPr>
        <w:widowControl/>
        <w:tabs>
          <w:tab w:val="left" w:pos="567"/>
        </w:tabs>
        <w:autoSpaceDE/>
        <w:autoSpaceDN/>
        <w:spacing w:line="260" w:lineRule="exact"/>
        <w:rPr>
          <w:snapToGrid w:val="0"/>
          <w:szCs w:val="20"/>
        </w:rPr>
      </w:pPr>
    </w:p>
    <w:sectPr w:rsidR="004C2100" w:rsidRPr="00004E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B3"/>
    <w:rsid w:val="00004EB3"/>
    <w:rsid w:val="00096067"/>
    <w:rsid w:val="00191D13"/>
    <w:rsid w:val="001D55FF"/>
    <w:rsid w:val="00387A9A"/>
    <w:rsid w:val="004C2100"/>
    <w:rsid w:val="005369F9"/>
    <w:rsid w:val="006E0935"/>
    <w:rsid w:val="00777B8D"/>
    <w:rsid w:val="00B32AB1"/>
    <w:rsid w:val="00DD40A6"/>
    <w:rsid w:val="00DE635D"/>
    <w:rsid w:val="00F15496"/>
    <w:rsid w:val="00F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B7B4"/>
  <w15:chartTrackingRefBased/>
  <w15:docId w15:val="{B2000362-4A2E-46C5-81DC-D9A760E6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4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004EB3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autoSpaceDE/>
      <w:autoSpaceDN/>
    </w:pPr>
    <w:rPr>
      <w:b/>
      <w:noProof/>
    </w:rPr>
  </w:style>
  <w:style w:type="character" w:customStyle="1" w:styleId="PI-1labEMEASMCAChar">
    <w:name w:val="PI-1_lab EMEA_SMCA Char"/>
    <w:link w:val="PI-1labEMEASMCA"/>
    <w:uiPriority w:val="99"/>
    <w:locked/>
    <w:rsid w:val="00004EB3"/>
    <w:rPr>
      <w:rFonts w:ascii="Times New Roman" w:eastAsia="Times New Roman" w:hAnsi="Times New Roman" w:cs="Times New Roman"/>
      <w:b/>
      <w:noProof/>
      <w:kern w:val="0"/>
      <w14:ligatures w14:val="none"/>
    </w:rPr>
  </w:style>
  <w:style w:type="paragraph" w:styleId="Pagrindinistekstas">
    <w:name w:val="Body Text"/>
    <w:basedOn w:val="prastasis"/>
    <w:link w:val="PagrindinistekstasDiagrama"/>
    <w:uiPriority w:val="1"/>
    <w:qFormat/>
    <w:rsid w:val="004C2100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4C2100"/>
    <w:rPr>
      <w:rFonts w:ascii="Times New Roman" w:eastAsia="Times New Roman" w:hAnsi="Times New Roman" w:cs="Times New Roman"/>
      <w:kern w:val="0"/>
      <w14:ligatures w14:val="none"/>
    </w:rPr>
  </w:style>
  <w:style w:type="paragraph" w:styleId="Pataisymai">
    <w:name w:val="Revision"/>
    <w:hidden/>
    <w:uiPriority w:val="99"/>
    <w:semiHidden/>
    <w:rsid w:val="00191D1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1436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Vengalytė - Oleškevičienė</dc:creator>
  <cp:keywords/>
  <dc:description/>
  <cp:lastModifiedBy>Karolina Kontrauskaitė</cp:lastModifiedBy>
  <cp:revision>4</cp:revision>
  <dcterms:created xsi:type="dcterms:W3CDTF">2025-04-03T06:58:00Z</dcterms:created>
  <dcterms:modified xsi:type="dcterms:W3CDTF">2025-04-22T03:15:00Z</dcterms:modified>
</cp:coreProperties>
</file>