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1FC6C" w14:textId="77777777" w:rsidR="00812D16" w:rsidRPr="003D0E1B" w:rsidRDefault="00812D16" w:rsidP="00204AAB">
      <w:pPr>
        <w:spacing w:line="240" w:lineRule="auto"/>
        <w:outlineLvl w:val="0"/>
        <w:rPr>
          <w:b/>
          <w:noProof/>
          <w:lang w:val="lt-LT"/>
        </w:rPr>
      </w:pPr>
    </w:p>
    <w:p w14:paraId="7EDD9BE3" w14:textId="77777777" w:rsidR="00812D16" w:rsidRPr="003D0E1B" w:rsidRDefault="00812D16" w:rsidP="00204AAB">
      <w:pPr>
        <w:spacing w:line="240" w:lineRule="auto"/>
        <w:outlineLvl w:val="0"/>
        <w:rPr>
          <w:b/>
          <w:noProof/>
          <w:lang w:val="lt-LT"/>
        </w:rPr>
      </w:pPr>
    </w:p>
    <w:p w14:paraId="16B25FCF" w14:textId="77777777" w:rsidR="00812D16" w:rsidRPr="003D0E1B" w:rsidRDefault="00812D16" w:rsidP="00204AAB">
      <w:pPr>
        <w:spacing w:line="240" w:lineRule="auto"/>
        <w:outlineLvl w:val="0"/>
        <w:rPr>
          <w:b/>
          <w:noProof/>
          <w:lang w:val="lt-LT"/>
        </w:rPr>
      </w:pPr>
    </w:p>
    <w:p w14:paraId="541243EB" w14:textId="77777777" w:rsidR="00812D16" w:rsidRPr="003D0E1B" w:rsidRDefault="00812D16" w:rsidP="00204AAB">
      <w:pPr>
        <w:spacing w:line="240" w:lineRule="auto"/>
        <w:outlineLvl w:val="0"/>
        <w:rPr>
          <w:b/>
          <w:noProof/>
          <w:lang w:val="lt-LT"/>
        </w:rPr>
      </w:pPr>
    </w:p>
    <w:p w14:paraId="5BC45F4B" w14:textId="77777777" w:rsidR="00812D16" w:rsidRPr="003D0E1B" w:rsidRDefault="00812D16" w:rsidP="00204AAB">
      <w:pPr>
        <w:spacing w:line="240" w:lineRule="auto"/>
        <w:outlineLvl w:val="0"/>
        <w:rPr>
          <w:b/>
          <w:noProof/>
          <w:szCs w:val="22"/>
          <w:lang w:val="lt-LT"/>
        </w:rPr>
      </w:pPr>
    </w:p>
    <w:p w14:paraId="1788A0AE" w14:textId="77777777" w:rsidR="00812D16" w:rsidRPr="003D0E1B" w:rsidRDefault="00812D16" w:rsidP="00204AAB">
      <w:pPr>
        <w:spacing w:line="240" w:lineRule="auto"/>
        <w:outlineLvl w:val="0"/>
        <w:rPr>
          <w:b/>
          <w:noProof/>
          <w:szCs w:val="22"/>
          <w:lang w:val="lt-LT"/>
        </w:rPr>
      </w:pPr>
    </w:p>
    <w:p w14:paraId="6F890448" w14:textId="77777777" w:rsidR="00812D16" w:rsidRPr="003D0E1B" w:rsidRDefault="00812D16" w:rsidP="00204AAB">
      <w:pPr>
        <w:spacing w:line="240" w:lineRule="auto"/>
        <w:outlineLvl w:val="0"/>
        <w:rPr>
          <w:b/>
          <w:noProof/>
          <w:szCs w:val="22"/>
          <w:lang w:val="lt-LT"/>
        </w:rPr>
      </w:pPr>
    </w:p>
    <w:p w14:paraId="76762C86" w14:textId="77777777" w:rsidR="00812D16" w:rsidRPr="003D0E1B" w:rsidRDefault="00812D16" w:rsidP="00204AAB">
      <w:pPr>
        <w:spacing w:line="240" w:lineRule="auto"/>
        <w:outlineLvl w:val="0"/>
        <w:rPr>
          <w:b/>
          <w:noProof/>
          <w:szCs w:val="22"/>
          <w:lang w:val="lt-LT"/>
        </w:rPr>
      </w:pPr>
    </w:p>
    <w:p w14:paraId="2E96FFF3" w14:textId="77777777" w:rsidR="00812D16" w:rsidRPr="003D0E1B" w:rsidRDefault="00812D16" w:rsidP="00204AAB">
      <w:pPr>
        <w:spacing w:line="240" w:lineRule="auto"/>
        <w:outlineLvl w:val="0"/>
        <w:rPr>
          <w:b/>
          <w:noProof/>
          <w:szCs w:val="22"/>
          <w:lang w:val="lt-LT"/>
        </w:rPr>
      </w:pPr>
    </w:p>
    <w:p w14:paraId="71E5DD13" w14:textId="77777777" w:rsidR="00812D16" w:rsidRPr="003D0E1B" w:rsidRDefault="00812D16" w:rsidP="00204AAB">
      <w:pPr>
        <w:spacing w:line="240" w:lineRule="auto"/>
        <w:outlineLvl w:val="0"/>
        <w:rPr>
          <w:b/>
          <w:noProof/>
          <w:szCs w:val="22"/>
          <w:lang w:val="lt-LT"/>
        </w:rPr>
      </w:pPr>
    </w:p>
    <w:p w14:paraId="1A5F0CE7" w14:textId="77777777" w:rsidR="00812D16" w:rsidRPr="003D0E1B" w:rsidRDefault="00812D16" w:rsidP="00204AAB">
      <w:pPr>
        <w:spacing w:line="240" w:lineRule="auto"/>
        <w:outlineLvl w:val="0"/>
        <w:rPr>
          <w:b/>
          <w:noProof/>
          <w:szCs w:val="22"/>
          <w:lang w:val="lt-LT"/>
        </w:rPr>
      </w:pPr>
    </w:p>
    <w:p w14:paraId="4B7EBC14" w14:textId="77777777" w:rsidR="00812D16" w:rsidRPr="003D0E1B" w:rsidRDefault="00812D16" w:rsidP="00204AAB">
      <w:pPr>
        <w:spacing w:line="240" w:lineRule="auto"/>
        <w:outlineLvl w:val="0"/>
        <w:rPr>
          <w:b/>
          <w:noProof/>
          <w:szCs w:val="22"/>
          <w:lang w:val="lt-LT"/>
        </w:rPr>
      </w:pPr>
    </w:p>
    <w:p w14:paraId="58023404" w14:textId="77777777" w:rsidR="00812D16" w:rsidRPr="003D0E1B" w:rsidRDefault="00812D16" w:rsidP="00204AAB">
      <w:pPr>
        <w:spacing w:line="240" w:lineRule="auto"/>
        <w:outlineLvl w:val="0"/>
        <w:rPr>
          <w:b/>
          <w:noProof/>
          <w:szCs w:val="22"/>
          <w:lang w:val="lt-LT"/>
        </w:rPr>
      </w:pPr>
    </w:p>
    <w:p w14:paraId="679254BE" w14:textId="77777777" w:rsidR="00812D16" w:rsidRPr="003D0E1B" w:rsidRDefault="00812D16" w:rsidP="00204AAB">
      <w:pPr>
        <w:spacing w:line="240" w:lineRule="auto"/>
        <w:outlineLvl w:val="0"/>
        <w:rPr>
          <w:b/>
          <w:noProof/>
          <w:szCs w:val="22"/>
          <w:lang w:val="lt-LT"/>
        </w:rPr>
      </w:pPr>
    </w:p>
    <w:p w14:paraId="73C9EE50" w14:textId="77777777" w:rsidR="00812D16" w:rsidRPr="003D0E1B" w:rsidRDefault="00812D16" w:rsidP="00204AAB">
      <w:pPr>
        <w:spacing w:line="240" w:lineRule="auto"/>
        <w:outlineLvl w:val="0"/>
        <w:rPr>
          <w:b/>
          <w:noProof/>
          <w:szCs w:val="22"/>
          <w:lang w:val="lt-LT"/>
        </w:rPr>
      </w:pPr>
    </w:p>
    <w:p w14:paraId="24C8657B" w14:textId="77777777" w:rsidR="00812D16" w:rsidRPr="003D0E1B" w:rsidRDefault="00812D16" w:rsidP="00204AAB">
      <w:pPr>
        <w:spacing w:line="240" w:lineRule="auto"/>
        <w:outlineLvl w:val="0"/>
        <w:rPr>
          <w:b/>
          <w:noProof/>
          <w:szCs w:val="22"/>
          <w:lang w:val="lt-LT"/>
        </w:rPr>
      </w:pPr>
    </w:p>
    <w:p w14:paraId="36E9E13F" w14:textId="77777777" w:rsidR="00812D16" w:rsidRPr="003D0E1B" w:rsidRDefault="00812D16" w:rsidP="00204AAB">
      <w:pPr>
        <w:spacing w:line="240" w:lineRule="auto"/>
        <w:outlineLvl w:val="0"/>
        <w:rPr>
          <w:b/>
          <w:noProof/>
          <w:szCs w:val="22"/>
          <w:lang w:val="lt-LT"/>
        </w:rPr>
      </w:pPr>
    </w:p>
    <w:p w14:paraId="45730541" w14:textId="77777777" w:rsidR="00812D16" w:rsidRPr="003D0E1B" w:rsidRDefault="00812D16" w:rsidP="00204AAB">
      <w:pPr>
        <w:spacing w:line="240" w:lineRule="auto"/>
        <w:outlineLvl w:val="0"/>
        <w:rPr>
          <w:b/>
          <w:lang w:val="lt-LT"/>
        </w:rPr>
      </w:pPr>
    </w:p>
    <w:p w14:paraId="689D6082" w14:textId="77777777" w:rsidR="00812D16" w:rsidRPr="003D0E1B" w:rsidRDefault="00812D16" w:rsidP="00204AAB">
      <w:pPr>
        <w:spacing w:line="240" w:lineRule="auto"/>
        <w:outlineLvl w:val="0"/>
        <w:rPr>
          <w:b/>
          <w:lang w:val="lt-LT"/>
        </w:rPr>
      </w:pPr>
    </w:p>
    <w:p w14:paraId="788C4985" w14:textId="77777777" w:rsidR="00812D16" w:rsidRPr="003D0E1B" w:rsidRDefault="00812D16" w:rsidP="00204AAB">
      <w:pPr>
        <w:spacing w:line="240" w:lineRule="auto"/>
        <w:outlineLvl w:val="0"/>
        <w:rPr>
          <w:b/>
          <w:lang w:val="lt-LT"/>
        </w:rPr>
      </w:pPr>
    </w:p>
    <w:p w14:paraId="38ED5B8B" w14:textId="77777777" w:rsidR="00812D16" w:rsidRPr="003D0E1B" w:rsidRDefault="00812D16" w:rsidP="00204AAB">
      <w:pPr>
        <w:spacing w:line="240" w:lineRule="auto"/>
        <w:outlineLvl w:val="0"/>
        <w:rPr>
          <w:b/>
          <w:lang w:val="lt-LT"/>
        </w:rPr>
      </w:pPr>
    </w:p>
    <w:p w14:paraId="04DDB074" w14:textId="77777777" w:rsidR="00812D16" w:rsidRPr="003D0E1B" w:rsidRDefault="00812D16" w:rsidP="00204AAB">
      <w:pPr>
        <w:spacing w:line="240" w:lineRule="auto"/>
        <w:outlineLvl w:val="0"/>
        <w:rPr>
          <w:b/>
          <w:lang w:val="lt-LT"/>
        </w:rPr>
      </w:pPr>
    </w:p>
    <w:p w14:paraId="47C6F428" w14:textId="065E0365" w:rsidR="00812D16" w:rsidRPr="003D0E1B" w:rsidRDefault="008E5D44" w:rsidP="00204AAB">
      <w:pPr>
        <w:spacing w:line="240" w:lineRule="auto"/>
        <w:jc w:val="center"/>
        <w:outlineLvl w:val="0"/>
        <w:rPr>
          <w:lang w:val="lt-LT"/>
        </w:rPr>
      </w:pPr>
      <w:r w:rsidRPr="003D0E1B">
        <w:rPr>
          <w:b/>
          <w:lang w:val="lt-LT"/>
        </w:rPr>
        <w:t>I</w:t>
      </w:r>
      <w:r w:rsidR="00AB18D8" w:rsidRPr="003D0E1B">
        <w:rPr>
          <w:b/>
          <w:lang w:val="lt-LT"/>
        </w:rPr>
        <w:t xml:space="preserve"> PRIEDAS</w:t>
      </w:r>
    </w:p>
    <w:p w14:paraId="36918E34" w14:textId="77777777" w:rsidR="00812D16" w:rsidRPr="003D0E1B" w:rsidRDefault="00812D16" w:rsidP="00204AAB">
      <w:pPr>
        <w:spacing w:line="240" w:lineRule="auto"/>
        <w:jc w:val="center"/>
        <w:outlineLvl w:val="0"/>
        <w:rPr>
          <w:lang w:val="lt-LT"/>
        </w:rPr>
      </w:pPr>
    </w:p>
    <w:p w14:paraId="09093B68" w14:textId="65BE3C75" w:rsidR="00812D16" w:rsidRPr="003D0E1B" w:rsidRDefault="00AB18D8" w:rsidP="00204AAB">
      <w:pPr>
        <w:spacing w:line="240" w:lineRule="auto"/>
        <w:jc w:val="center"/>
        <w:outlineLvl w:val="0"/>
        <w:rPr>
          <w:lang w:val="lt-LT"/>
        </w:rPr>
      </w:pPr>
      <w:r w:rsidRPr="003D0E1B">
        <w:rPr>
          <w:b/>
          <w:lang w:val="lt-LT"/>
        </w:rPr>
        <w:t>PREPARATO CHARAKTERISTIKŲ SANTRAUKA</w:t>
      </w:r>
    </w:p>
    <w:p w14:paraId="4238C871" w14:textId="77777777" w:rsidR="00033D26" w:rsidRPr="003D0E1B" w:rsidRDefault="008E5D44" w:rsidP="00204AAB">
      <w:pPr>
        <w:spacing w:line="240" w:lineRule="auto"/>
        <w:rPr>
          <w:szCs w:val="22"/>
          <w:lang w:val="lt-LT"/>
        </w:rPr>
      </w:pPr>
      <w:r w:rsidRPr="003D0E1B">
        <w:rPr>
          <w:color w:val="008000"/>
          <w:lang w:val="lt-LT"/>
        </w:rPr>
        <w:br w:type="page"/>
      </w:r>
    </w:p>
    <w:p w14:paraId="176E71B8" w14:textId="77777777" w:rsidR="00033D26" w:rsidRPr="003D0E1B" w:rsidRDefault="00033D26" w:rsidP="00204AAB">
      <w:pPr>
        <w:spacing w:line="240" w:lineRule="auto"/>
        <w:rPr>
          <w:szCs w:val="22"/>
          <w:lang w:val="lt-LT"/>
        </w:rPr>
      </w:pPr>
    </w:p>
    <w:p w14:paraId="030D4B15" w14:textId="7E411289" w:rsidR="00812D16" w:rsidRPr="003D0E1B" w:rsidRDefault="008E5D44" w:rsidP="00204AAB">
      <w:pPr>
        <w:suppressAutoHyphens/>
        <w:spacing w:line="240" w:lineRule="auto"/>
        <w:ind w:left="567" w:hanging="567"/>
        <w:rPr>
          <w:noProof/>
          <w:szCs w:val="22"/>
          <w:lang w:val="lt-LT"/>
        </w:rPr>
      </w:pPr>
      <w:r w:rsidRPr="003D0E1B">
        <w:rPr>
          <w:b/>
          <w:noProof/>
          <w:szCs w:val="22"/>
          <w:lang w:val="lt-LT"/>
        </w:rPr>
        <w:t>1.</w:t>
      </w:r>
      <w:r w:rsidRPr="003D0E1B">
        <w:rPr>
          <w:b/>
          <w:noProof/>
          <w:szCs w:val="22"/>
          <w:lang w:val="lt-LT"/>
        </w:rPr>
        <w:tab/>
      </w:r>
      <w:r w:rsidR="00E230B6" w:rsidRPr="003D0E1B">
        <w:rPr>
          <w:b/>
          <w:noProof/>
          <w:szCs w:val="22"/>
          <w:lang w:val="lt-LT"/>
        </w:rPr>
        <w:t>VAISTINIO PREPARATO PAVADINIMAS</w:t>
      </w:r>
    </w:p>
    <w:p w14:paraId="300610B0" w14:textId="77777777" w:rsidR="00812D16" w:rsidRPr="003D0E1B" w:rsidRDefault="00812D16" w:rsidP="00204AAB">
      <w:pPr>
        <w:spacing w:line="240" w:lineRule="auto"/>
        <w:rPr>
          <w:iCs/>
          <w:noProof/>
          <w:szCs w:val="22"/>
          <w:lang w:val="lt-LT"/>
        </w:rPr>
      </w:pPr>
    </w:p>
    <w:p w14:paraId="73BB0249" w14:textId="572D9364" w:rsidR="00812D16" w:rsidRPr="003D0E1B" w:rsidRDefault="00835A84" w:rsidP="00204AAB">
      <w:pPr>
        <w:spacing w:line="240" w:lineRule="auto"/>
        <w:rPr>
          <w:noProof/>
          <w:szCs w:val="22"/>
          <w:lang w:val="lt-LT"/>
        </w:rPr>
      </w:pPr>
      <w:r w:rsidRPr="003D0E1B">
        <w:rPr>
          <w:noProof/>
          <w:szCs w:val="22"/>
          <w:lang w:val="lt-LT"/>
        </w:rPr>
        <w:t>Decitabine Accord</w:t>
      </w:r>
      <w:r w:rsidR="008E5D44" w:rsidRPr="003D0E1B">
        <w:rPr>
          <w:noProof/>
          <w:szCs w:val="22"/>
          <w:lang w:val="lt-LT"/>
        </w:rPr>
        <w:t xml:space="preserve"> 4</w:t>
      </w:r>
      <w:r w:rsidR="00745D53" w:rsidRPr="003D0E1B">
        <w:rPr>
          <w:noProof/>
          <w:szCs w:val="22"/>
          <w:lang w:val="lt-LT"/>
        </w:rPr>
        <w:t>0 </w:t>
      </w:r>
      <w:r w:rsidR="008E5D44" w:rsidRPr="003D0E1B">
        <w:rPr>
          <w:noProof/>
          <w:szCs w:val="22"/>
          <w:lang w:val="lt-LT"/>
        </w:rPr>
        <w:t xml:space="preserve">mg </w:t>
      </w:r>
      <w:r w:rsidR="00795101" w:rsidRPr="003D0E1B">
        <w:rPr>
          <w:noProof/>
          <w:szCs w:val="22"/>
          <w:lang w:val="lt-LT"/>
        </w:rPr>
        <w:t>milteliai infuzinio tirpalo koncentratui</w:t>
      </w:r>
    </w:p>
    <w:p w14:paraId="68538CE6" w14:textId="5E344207" w:rsidR="008E5D44" w:rsidRPr="003D0E1B" w:rsidRDefault="00835A84" w:rsidP="008E5D44">
      <w:pPr>
        <w:spacing w:line="240" w:lineRule="auto"/>
        <w:rPr>
          <w:noProof/>
          <w:szCs w:val="22"/>
          <w:lang w:val="lt-LT"/>
        </w:rPr>
      </w:pPr>
      <w:r w:rsidRPr="003D0E1B">
        <w:rPr>
          <w:noProof/>
          <w:szCs w:val="22"/>
          <w:highlight w:val="lightGray"/>
          <w:lang w:val="lt-LT"/>
        </w:rPr>
        <w:t xml:space="preserve">Decitabine Accord </w:t>
      </w:r>
      <w:r w:rsidR="00745D53" w:rsidRPr="003D0E1B">
        <w:rPr>
          <w:noProof/>
          <w:szCs w:val="22"/>
          <w:highlight w:val="lightGray"/>
          <w:lang w:val="lt-LT"/>
        </w:rPr>
        <w:t>50 </w:t>
      </w:r>
      <w:r w:rsidR="008E5D44" w:rsidRPr="003D0E1B">
        <w:rPr>
          <w:noProof/>
          <w:szCs w:val="22"/>
          <w:highlight w:val="lightGray"/>
          <w:lang w:val="lt-LT"/>
        </w:rPr>
        <w:t xml:space="preserve">mg </w:t>
      </w:r>
      <w:r w:rsidR="00795101" w:rsidRPr="003D0E1B">
        <w:rPr>
          <w:noProof/>
          <w:szCs w:val="22"/>
          <w:highlight w:val="lightGray"/>
          <w:lang w:val="lt-LT"/>
        </w:rPr>
        <w:t>milteliai infuzinio tirpalo koncentratui</w:t>
      </w:r>
    </w:p>
    <w:p w14:paraId="6851406C" w14:textId="77777777" w:rsidR="008E5D44" w:rsidRPr="003D0E1B" w:rsidRDefault="008E5D44" w:rsidP="00204AAB">
      <w:pPr>
        <w:spacing w:line="240" w:lineRule="auto"/>
        <w:rPr>
          <w:iCs/>
          <w:noProof/>
          <w:szCs w:val="22"/>
          <w:lang w:val="lt-LT"/>
        </w:rPr>
      </w:pPr>
    </w:p>
    <w:p w14:paraId="10216C85" w14:textId="77777777" w:rsidR="00812D16" w:rsidRPr="003D0E1B" w:rsidRDefault="00812D16" w:rsidP="00204AAB">
      <w:pPr>
        <w:spacing w:line="240" w:lineRule="auto"/>
        <w:rPr>
          <w:iCs/>
          <w:noProof/>
          <w:szCs w:val="22"/>
          <w:lang w:val="lt-LT"/>
        </w:rPr>
      </w:pPr>
    </w:p>
    <w:p w14:paraId="6D4CD267" w14:textId="4693601C" w:rsidR="00812D16" w:rsidRPr="003D0E1B" w:rsidRDefault="008E5D44" w:rsidP="00204AAB">
      <w:pPr>
        <w:suppressAutoHyphens/>
        <w:spacing w:line="240" w:lineRule="auto"/>
        <w:ind w:left="567" w:hanging="567"/>
        <w:rPr>
          <w:noProof/>
          <w:szCs w:val="22"/>
          <w:lang w:val="lt-LT"/>
        </w:rPr>
      </w:pPr>
      <w:r w:rsidRPr="003D0E1B">
        <w:rPr>
          <w:b/>
          <w:noProof/>
          <w:szCs w:val="22"/>
          <w:lang w:val="lt-LT"/>
        </w:rPr>
        <w:t>2.</w:t>
      </w:r>
      <w:r w:rsidRPr="003D0E1B">
        <w:rPr>
          <w:b/>
          <w:noProof/>
          <w:szCs w:val="22"/>
          <w:lang w:val="lt-LT"/>
        </w:rPr>
        <w:tab/>
      </w:r>
      <w:r w:rsidR="00835A84" w:rsidRPr="003D0E1B">
        <w:rPr>
          <w:b/>
          <w:bCs/>
          <w:noProof/>
          <w:szCs w:val="22"/>
          <w:lang w:val="lt-LT"/>
        </w:rPr>
        <w:t>KOKYBINĖ IR KIEKYBINĖ SUDĖTIS</w:t>
      </w:r>
    </w:p>
    <w:p w14:paraId="37309A14" w14:textId="77777777" w:rsidR="00812D16" w:rsidRPr="003D0E1B" w:rsidRDefault="00812D16" w:rsidP="00204AAB">
      <w:pPr>
        <w:spacing w:line="240" w:lineRule="auto"/>
        <w:rPr>
          <w:iCs/>
          <w:noProof/>
          <w:szCs w:val="22"/>
          <w:lang w:val="lt-LT"/>
        </w:rPr>
      </w:pPr>
    </w:p>
    <w:p w14:paraId="5E93B107" w14:textId="33638513" w:rsidR="00812D16" w:rsidRPr="003D0E1B" w:rsidRDefault="002B07FE" w:rsidP="00204AAB">
      <w:pPr>
        <w:spacing w:line="240" w:lineRule="auto"/>
        <w:outlineLvl w:val="0"/>
        <w:rPr>
          <w:lang w:val="lt-LT"/>
        </w:rPr>
      </w:pPr>
      <w:r w:rsidRPr="003D0E1B">
        <w:rPr>
          <w:lang w:val="lt-LT"/>
        </w:rPr>
        <w:t xml:space="preserve">Kiekviename flakone su milteliais infuzinio tirpalo koncentratui yra 40 mg </w:t>
      </w:r>
      <w:proofErr w:type="spellStart"/>
      <w:r w:rsidRPr="003D0E1B">
        <w:rPr>
          <w:lang w:val="lt-LT"/>
        </w:rPr>
        <w:t>decitabino</w:t>
      </w:r>
      <w:proofErr w:type="spellEnd"/>
      <w:r w:rsidRPr="003D0E1B">
        <w:rPr>
          <w:lang w:val="lt-LT"/>
        </w:rPr>
        <w:t xml:space="preserve"> (</w:t>
      </w:r>
      <w:proofErr w:type="spellStart"/>
      <w:r w:rsidRPr="003D0E1B">
        <w:rPr>
          <w:i/>
          <w:iCs/>
          <w:lang w:val="lt-LT"/>
        </w:rPr>
        <w:t>decitabinum</w:t>
      </w:r>
      <w:proofErr w:type="spellEnd"/>
      <w:r w:rsidRPr="003D0E1B">
        <w:rPr>
          <w:lang w:val="lt-LT"/>
        </w:rPr>
        <w:t>).</w:t>
      </w:r>
    </w:p>
    <w:p w14:paraId="62FB497C" w14:textId="4758ED43" w:rsidR="00CB42BB" w:rsidRPr="003D0E1B" w:rsidRDefault="002B07FE" w:rsidP="00204AAB">
      <w:pPr>
        <w:spacing w:line="240" w:lineRule="auto"/>
        <w:outlineLvl w:val="0"/>
        <w:rPr>
          <w:noProof/>
          <w:szCs w:val="22"/>
          <w:lang w:val="lt-LT"/>
        </w:rPr>
      </w:pPr>
      <w:r w:rsidRPr="003D0E1B">
        <w:rPr>
          <w:highlight w:val="lightGray"/>
          <w:lang w:val="lt-LT"/>
        </w:rPr>
        <w:t xml:space="preserve">Kiekviename flakone su milteliais infuzinio tirpalo koncentratui yra 50 mg </w:t>
      </w:r>
      <w:proofErr w:type="spellStart"/>
      <w:r w:rsidRPr="003D0E1B">
        <w:rPr>
          <w:highlight w:val="lightGray"/>
          <w:lang w:val="lt-LT"/>
        </w:rPr>
        <w:t>decitabino</w:t>
      </w:r>
      <w:proofErr w:type="spellEnd"/>
      <w:r w:rsidRPr="003D0E1B">
        <w:rPr>
          <w:highlight w:val="lightGray"/>
          <w:lang w:val="lt-LT"/>
        </w:rPr>
        <w:t xml:space="preserve"> (</w:t>
      </w:r>
      <w:proofErr w:type="spellStart"/>
      <w:r w:rsidRPr="003D0E1B">
        <w:rPr>
          <w:i/>
          <w:iCs/>
          <w:highlight w:val="lightGray"/>
          <w:lang w:val="lt-LT"/>
        </w:rPr>
        <w:t>decitabinum</w:t>
      </w:r>
      <w:proofErr w:type="spellEnd"/>
      <w:r w:rsidRPr="003D0E1B">
        <w:rPr>
          <w:highlight w:val="lightGray"/>
          <w:lang w:val="lt-LT"/>
        </w:rPr>
        <w:t>).</w:t>
      </w:r>
    </w:p>
    <w:p w14:paraId="5D3F021F" w14:textId="77777777" w:rsidR="00812D16" w:rsidRPr="003D0E1B" w:rsidRDefault="00812D16" w:rsidP="00204AAB">
      <w:pPr>
        <w:spacing w:line="240" w:lineRule="auto"/>
        <w:rPr>
          <w:noProof/>
          <w:szCs w:val="22"/>
          <w:lang w:val="lt-LT"/>
        </w:rPr>
      </w:pPr>
    </w:p>
    <w:p w14:paraId="55414490" w14:textId="1F2958F5" w:rsidR="00D27985" w:rsidRPr="003D0E1B" w:rsidRDefault="00676C14" w:rsidP="00D27985">
      <w:pPr>
        <w:spacing w:line="240" w:lineRule="auto"/>
        <w:rPr>
          <w:noProof/>
          <w:szCs w:val="22"/>
          <w:lang w:val="lt-LT"/>
        </w:rPr>
      </w:pPr>
      <w:r w:rsidRPr="003D0E1B">
        <w:rPr>
          <w:noProof/>
          <w:szCs w:val="22"/>
          <w:lang w:val="lt-LT"/>
        </w:rPr>
        <w:t>Ištirpinus miltelius 8 ml injekcinio vandens, kiekviename koncentrato mililitre yra 5 mg decitabino.</w:t>
      </w:r>
    </w:p>
    <w:p w14:paraId="43F03855" w14:textId="27B18CA3" w:rsidR="00910DD6" w:rsidRPr="003D0E1B" w:rsidRDefault="00676C14" w:rsidP="00204AAB">
      <w:pPr>
        <w:spacing w:line="240" w:lineRule="auto"/>
        <w:rPr>
          <w:noProof/>
          <w:szCs w:val="22"/>
          <w:lang w:val="lt-LT"/>
        </w:rPr>
      </w:pPr>
      <w:r w:rsidRPr="003D0E1B">
        <w:rPr>
          <w:noProof/>
          <w:szCs w:val="22"/>
          <w:highlight w:val="lightGray"/>
          <w:lang w:val="lt-LT"/>
        </w:rPr>
        <w:t>Ištirpinus miltelius 10 ml injekcinio vandens, kiekviename koncentrato mililitre yra 5 mg decitabino.</w:t>
      </w:r>
    </w:p>
    <w:p w14:paraId="71ADDD8F" w14:textId="77777777" w:rsidR="00910DD6" w:rsidRPr="003D0E1B" w:rsidRDefault="00910DD6" w:rsidP="00204AAB">
      <w:pPr>
        <w:spacing w:line="240" w:lineRule="auto"/>
        <w:rPr>
          <w:noProof/>
          <w:szCs w:val="22"/>
          <w:lang w:val="lt-LT"/>
        </w:rPr>
      </w:pPr>
    </w:p>
    <w:p w14:paraId="329D5715" w14:textId="1AC0D8D4" w:rsidR="002F63B1" w:rsidRPr="003D0E1B" w:rsidRDefault="002F63B1" w:rsidP="00910DD6">
      <w:pPr>
        <w:spacing w:line="240" w:lineRule="auto"/>
        <w:rPr>
          <w:noProof/>
          <w:szCs w:val="22"/>
          <w:u w:val="single"/>
          <w:lang w:val="lt-LT"/>
        </w:rPr>
      </w:pPr>
      <w:r w:rsidRPr="003D0E1B">
        <w:rPr>
          <w:noProof/>
          <w:szCs w:val="22"/>
          <w:u w:val="single"/>
          <w:lang w:val="lt-LT"/>
        </w:rPr>
        <w:t>Pagalbinė medžiag</w:t>
      </w:r>
      <w:r w:rsidR="00395C59" w:rsidRPr="003D0E1B">
        <w:rPr>
          <w:noProof/>
          <w:szCs w:val="22"/>
          <w:u w:val="single"/>
          <w:lang w:val="lt-LT"/>
        </w:rPr>
        <w:t>a</w:t>
      </w:r>
      <w:r w:rsidRPr="003D0E1B">
        <w:rPr>
          <w:noProof/>
          <w:szCs w:val="22"/>
          <w:u w:val="single"/>
          <w:lang w:val="lt-LT"/>
        </w:rPr>
        <w:t xml:space="preserve">, kurių poveikis žinomas </w:t>
      </w:r>
    </w:p>
    <w:p w14:paraId="0EEE1A75" w14:textId="13E2EA6F" w:rsidR="00910DD6" w:rsidRPr="003D0E1B" w:rsidRDefault="00910DD6" w:rsidP="00910DD6">
      <w:pPr>
        <w:spacing w:line="240" w:lineRule="auto"/>
        <w:rPr>
          <w:noProof/>
          <w:szCs w:val="22"/>
          <w:lang w:val="lt-LT"/>
        </w:rPr>
      </w:pPr>
    </w:p>
    <w:p w14:paraId="4E9A216D" w14:textId="20E83DF4" w:rsidR="0009111A" w:rsidRPr="003D0E1B" w:rsidRDefault="0009111A" w:rsidP="00910DD6">
      <w:pPr>
        <w:spacing w:line="240" w:lineRule="auto"/>
        <w:rPr>
          <w:noProof/>
          <w:szCs w:val="22"/>
          <w:lang w:val="lt-LT"/>
        </w:rPr>
      </w:pPr>
      <w:r w:rsidRPr="003D0E1B">
        <w:rPr>
          <w:noProof/>
          <w:szCs w:val="22"/>
          <w:lang w:val="lt-LT"/>
        </w:rPr>
        <w:t>Kiekviename flakone yra 0,23 mmol (5,3 mg) natrio (E524).</w:t>
      </w:r>
    </w:p>
    <w:p w14:paraId="0764B465" w14:textId="3873CA83" w:rsidR="002F63B1" w:rsidRPr="003D0E1B" w:rsidRDefault="002F63B1" w:rsidP="00910DD6">
      <w:pPr>
        <w:spacing w:line="240" w:lineRule="auto"/>
        <w:rPr>
          <w:noProof/>
          <w:szCs w:val="22"/>
          <w:lang w:val="lt-LT"/>
        </w:rPr>
      </w:pPr>
      <w:r w:rsidRPr="003D0E1B">
        <w:rPr>
          <w:noProof/>
          <w:szCs w:val="22"/>
          <w:highlight w:val="lightGray"/>
          <w:lang w:val="lt-LT"/>
        </w:rPr>
        <w:t>Kiekviename flakone yra 0,29</w:t>
      </w:r>
      <w:r w:rsidR="0009111A" w:rsidRPr="003D0E1B">
        <w:rPr>
          <w:noProof/>
          <w:szCs w:val="22"/>
          <w:highlight w:val="lightGray"/>
          <w:lang w:val="lt-LT"/>
        </w:rPr>
        <w:t> </w:t>
      </w:r>
      <w:r w:rsidRPr="003D0E1B">
        <w:rPr>
          <w:noProof/>
          <w:szCs w:val="22"/>
          <w:highlight w:val="lightGray"/>
          <w:lang w:val="lt-LT"/>
        </w:rPr>
        <w:t>mmol</w:t>
      </w:r>
      <w:r w:rsidR="0009111A" w:rsidRPr="003D0E1B">
        <w:rPr>
          <w:noProof/>
          <w:szCs w:val="22"/>
          <w:highlight w:val="lightGray"/>
          <w:lang w:val="lt-LT"/>
        </w:rPr>
        <w:t xml:space="preserve"> (6,7 mg)</w:t>
      </w:r>
      <w:r w:rsidRPr="003D0E1B">
        <w:rPr>
          <w:noProof/>
          <w:szCs w:val="22"/>
          <w:highlight w:val="lightGray"/>
          <w:lang w:val="lt-LT"/>
        </w:rPr>
        <w:t xml:space="preserve"> natrio (E524).</w:t>
      </w:r>
    </w:p>
    <w:p w14:paraId="0E1466DA" w14:textId="77777777" w:rsidR="0009111A" w:rsidRPr="003D0E1B" w:rsidRDefault="0009111A" w:rsidP="00910DD6">
      <w:pPr>
        <w:spacing w:line="240" w:lineRule="auto"/>
        <w:rPr>
          <w:noProof/>
          <w:szCs w:val="22"/>
          <w:lang w:val="lt-LT"/>
        </w:rPr>
      </w:pPr>
    </w:p>
    <w:p w14:paraId="0F938BFB" w14:textId="133ED3B0" w:rsidR="00812D16" w:rsidRPr="003D0E1B" w:rsidRDefault="00B44F95" w:rsidP="00910DD6">
      <w:pPr>
        <w:spacing w:line="240" w:lineRule="auto"/>
        <w:rPr>
          <w:noProof/>
          <w:szCs w:val="22"/>
          <w:lang w:val="lt-LT"/>
        </w:rPr>
      </w:pPr>
      <w:r w:rsidRPr="003D0E1B">
        <w:rPr>
          <w:noProof/>
          <w:szCs w:val="22"/>
          <w:lang w:val="lt-LT"/>
        </w:rPr>
        <w:t>Visos pagalbinės medžiagos išvardytos 6.1 skyriuje</w:t>
      </w:r>
      <w:r w:rsidR="00CB42BB" w:rsidRPr="003D0E1B">
        <w:rPr>
          <w:noProof/>
          <w:szCs w:val="22"/>
          <w:lang w:val="lt-LT"/>
        </w:rPr>
        <w:t>.</w:t>
      </w:r>
    </w:p>
    <w:p w14:paraId="2A6DCC37" w14:textId="77777777" w:rsidR="00CB42BB" w:rsidRPr="003D0E1B" w:rsidRDefault="00CB42BB" w:rsidP="00204AAB">
      <w:pPr>
        <w:spacing w:line="240" w:lineRule="auto"/>
        <w:rPr>
          <w:noProof/>
          <w:szCs w:val="22"/>
          <w:lang w:val="lt-LT"/>
        </w:rPr>
      </w:pPr>
    </w:p>
    <w:p w14:paraId="51401E04" w14:textId="77777777" w:rsidR="00865077" w:rsidRPr="003D0E1B" w:rsidRDefault="00865077" w:rsidP="00204AAB">
      <w:pPr>
        <w:spacing w:line="240" w:lineRule="auto"/>
        <w:rPr>
          <w:noProof/>
          <w:szCs w:val="22"/>
          <w:lang w:val="lt-LT"/>
        </w:rPr>
      </w:pPr>
    </w:p>
    <w:p w14:paraId="23CC5699" w14:textId="674453E5" w:rsidR="00812D16" w:rsidRPr="003D0E1B" w:rsidRDefault="008E5D44" w:rsidP="00204AAB">
      <w:pPr>
        <w:suppressAutoHyphens/>
        <w:spacing w:line="240" w:lineRule="auto"/>
        <w:ind w:left="567" w:hanging="567"/>
        <w:rPr>
          <w:caps/>
          <w:noProof/>
          <w:szCs w:val="22"/>
          <w:lang w:val="lt-LT"/>
        </w:rPr>
      </w:pPr>
      <w:r w:rsidRPr="003D0E1B">
        <w:rPr>
          <w:b/>
          <w:noProof/>
          <w:szCs w:val="22"/>
          <w:lang w:val="lt-LT"/>
        </w:rPr>
        <w:t>3.</w:t>
      </w:r>
      <w:r w:rsidRPr="003D0E1B">
        <w:rPr>
          <w:b/>
          <w:noProof/>
          <w:szCs w:val="22"/>
          <w:lang w:val="lt-LT"/>
        </w:rPr>
        <w:tab/>
      </w:r>
      <w:r w:rsidR="00743A0C" w:rsidRPr="003D0E1B">
        <w:rPr>
          <w:b/>
          <w:bCs/>
          <w:noProof/>
          <w:szCs w:val="22"/>
          <w:lang w:val="lt-LT"/>
        </w:rPr>
        <w:t>FARMACINĖ FORMA</w:t>
      </w:r>
    </w:p>
    <w:p w14:paraId="7122E892" w14:textId="77777777" w:rsidR="00812D16" w:rsidRPr="003D0E1B" w:rsidRDefault="00812D16" w:rsidP="00204AAB">
      <w:pPr>
        <w:spacing w:line="240" w:lineRule="auto"/>
        <w:rPr>
          <w:noProof/>
          <w:szCs w:val="22"/>
          <w:lang w:val="lt-LT"/>
        </w:rPr>
      </w:pPr>
    </w:p>
    <w:p w14:paraId="634123B2" w14:textId="5DCD63E0" w:rsidR="00812D16" w:rsidRPr="003D0E1B" w:rsidRDefault="0095616D" w:rsidP="00204AAB">
      <w:pPr>
        <w:spacing w:line="240" w:lineRule="auto"/>
        <w:rPr>
          <w:noProof/>
          <w:szCs w:val="22"/>
          <w:lang w:val="lt-LT"/>
        </w:rPr>
      </w:pPr>
      <w:r w:rsidRPr="003D0E1B">
        <w:rPr>
          <w:noProof/>
          <w:szCs w:val="22"/>
          <w:lang w:val="lt-LT"/>
        </w:rPr>
        <w:t xml:space="preserve">Milteliai infuzinio tirpalo koncentratui (milteliai </w:t>
      </w:r>
      <w:r w:rsidR="00F02159">
        <w:rPr>
          <w:noProof/>
          <w:szCs w:val="22"/>
          <w:lang w:val="lt-LT"/>
        </w:rPr>
        <w:t>koncentratui</w:t>
      </w:r>
      <w:r w:rsidRPr="003D0E1B">
        <w:rPr>
          <w:noProof/>
          <w:szCs w:val="22"/>
          <w:lang w:val="lt-LT"/>
        </w:rPr>
        <w:t>).</w:t>
      </w:r>
    </w:p>
    <w:p w14:paraId="55034AD7" w14:textId="77777777" w:rsidR="00812D16" w:rsidRPr="003D0E1B" w:rsidRDefault="00812D16" w:rsidP="00204AAB">
      <w:pPr>
        <w:spacing w:line="240" w:lineRule="auto"/>
        <w:rPr>
          <w:noProof/>
          <w:szCs w:val="22"/>
          <w:lang w:val="lt-LT"/>
        </w:rPr>
      </w:pPr>
    </w:p>
    <w:p w14:paraId="7A5AF883" w14:textId="04457F96" w:rsidR="00865077" w:rsidRPr="003D0E1B" w:rsidRDefault="0095616D" w:rsidP="00204AAB">
      <w:pPr>
        <w:spacing w:line="240" w:lineRule="auto"/>
        <w:rPr>
          <w:noProof/>
          <w:szCs w:val="22"/>
          <w:lang w:val="lt-LT"/>
        </w:rPr>
      </w:pPr>
      <w:r w:rsidRPr="003D0E1B">
        <w:rPr>
          <w:noProof/>
          <w:szCs w:val="22"/>
          <w:lang w:val="lt-LT"/>
        </w:rPr>
        <w:t>Balti arba beveik balti liofilizuot</w:t>
      </w:r>
      <w:r w:rsidR="00F02159">
        <w:rPr>
          <w:noProof/>
          <w:szCs w:val="22"/>
          <w:lang w:val="lt-LT"/>
        </w:rPr>
        <w:t>i</w:t>
      </w:r>
      <w:r w:rsidRPr="003D0E1B">
        <w:rPr>
          <w:noProof/>
          <w:szCs w:val="22"/>
          <w:lang w:val="lt-LT"/>
        </w:rPr>
        <w:t xml:space="preserve"> milteliai, be matomų užteršimo požymių.</w:t>
      </w:r>
    </w:p>
    <w:p w14:paraId="0EFCB4B3" w14:textId="77777777" w:rsidR="00812D16" w:rsidRPr="003D0E1B" w:rsidRDefault="00812D16" w:rsidP="00204AAB">
      <w:pPr>
        <w:spacing w:line="240" w:lineRule="auto"/>
        <w:rPr>
          <w:noProof/>
          <w:szCs w:val="22"/>
          <w:lang w:val="lt-LT"/>
        </w:rPr>
      </w:pPr>
    </w:p>
    <w:p w14:paraId="0FACFB4A" w14:textId="77777777" w:rsidR="00865077" w:rsidRPr="003D0E1B" w:rsidRDefault="00865077" w:rsidP="00204AAB">
      <w:pPr>
        <w:spacing w:line="240" w:lineRule="auto"/>
        <w:rPr>
          <w:noProof/>
          <w:szCs w:val="22"/>
          <w:lang w:val="lt-LT"/>
        </w:rPr>
      </w:pPr>
    </w:p>
    <w:p w14:paraId="7A310B90" w14:textId="32C39250" w:rsidR="00812D16" w:rsidRPr="003D0E1B" w:rsidRDefault="008E5D44" w:rsidP="00204AAB">
      <w:pPr>
        <w:suppressAutoHyphens/>
        <w:spacing w:line="240" w:lineRule="auto"/>
        <w:ind w:left="567" w:hanging="567"/>
        <w:rPr>
          <w:caps/>
          <w:noProof/>
          <w:szCs w:val="22"/>
          <w:lang w:val="lt-LT"/>
        </w:rPr>
      </w:pPr>
      <w:r w:rsidRPr="003D0E1B">
        <w:rPr>
          <w:b/>
          <w:caps/>
          <w:noProof/>
          <w:szCs w:val="22"/>
          <w:lang w:val="lt-LT"/>
        </w:rPr>
        <w:t>4.</w:t>
      </w:r>
      <w:r w:rsidRPr="003D0E1B">
        <w:rPr>
          <w:b/>
          <w:caps/>
          <w:noProof/>
          <w:szCs w:val="22"/>
          <w:lang w:val="lt-LT"/>
        </w:rPr>
        <w:tab/>
      </w:r>
      <w:r w:rsidR="00AC7CD6" w:rsidRPr="003D0E1B">
        <w:rPr>
          <w:b/>
          <w:bCs/>
          <w:noProof/>
          <w:szCs w:val="22"/>
          <w:lang w:val="lt-LT"/>
        </w:rPr>
        <w:t>KLINIKINĖ INFORMACIJA</w:t>
      </w:r>
    </w:p>
    <w:p w14:paraId="469590AB" w14:textId="77777777" w:rsidR="00812D16" w:rsidRPr="003D0E1B" w:rsidRDefault="00812D16" w:rsidP="00204AAB">
      <w:pPr>
        <w:spacing w:line="240" w:lineRule="auto"/>
        <w:rPr>
          <w:noProof/>
          <w:szCs w:val="22"/>
          <w:lang w:val="lt-LT"/>
        </w:rPr>
      </w:pPr>
    </w:p>
    <w:p w14:paraId="72DBC59D" w14:textId="08CDD066" w:rsidR="00812D16" w:rsidRPr="003D0E1B" w:rsidRDefault="008E5D44" w:rsidP="00204AAB">
      <w:pPr>
        <w:spacing w:line="240" w:lineRule="auto"/>
        <w:ind w:left="567" w:hanging="567"/>
        <w:outlineLvl w:val="0"/>
        <w:rPr>
          <w:noProof/>
          <w:szCs w:val="22"/>
          <w:lang w:val="lt-LT"/>
        </w:rPr>
      </w:pPr>
      <w:r w:rsidRPr="003D0E1B">
        <w:rPr>
          <w:b/>
          <w:noProof/>
          <w:szCs w:val="22"/>
          <w:lang w:val="lt-LT"/>
        </w:rPr>
        <w:t>4.1</w:t>
      </w:r>
      <w:r w:rsidRPr="003D0E1B">
        <w:rPr>
          <w:b/>
          <w:noProof/>
          <w:szCs w:val="22"/>
          <w:lang w:val="lt-LT"/>
        </w:rPr>
        <w:tab/>
      </w:r>
      <w:r w:rsidR="00AC7CD6" w:rsidRPr="003D0E1B">
        <w:rPr>
          <w:b/>
          <w:bCs/>
          <w:noProof/>
          <w:szCs w:val="22"/>
          <w:lang w:val="lt-LT"/>
        </w:rPr>
        <w:t>Terapinės indikacijos</w:t>
      </w:r>
    </w:p>
    <w:p w14:paraId="7438FB89" w14:textId="77777777" w:rsidR="00812D16" w:rsidRPr="003D0E1B" w:rsidRDefault="00812D16" w:rsidP="00204AAB">
      <w:pPr>
        <w:spacing w:line="240" w:lineRule="auto"/>
        <w:rPr>
          <w:noProof/>
          <w:szCs w:val="22"/>
          <w:lang w:val="lt-LT"/>
        </w:rPr>
      </w:pPr>
    </w:p>
    <w:p w14:paraId="4916BF5D" w14:textId="2B7D5F71" w:rsidR="00812D16" w:rsidRPr="003D0E1B" w:rsidRDefault="00AC7CD6" w:rsidP="0026638B">
      <w:pPr>
        <w:spacing w:line="240" w:lineRule="auto"/>
        <w:rPr>
          <w:noProof/>
          <w:szCs w:val="22"/>
          <w:lang w:val="lt-LT"/>
        </w:rPr>
      </w:pPr>
      <w:r w:rsidRPr="003D0E1B">
        <w:rPr>
          <w:noProof/>
          <w:szCs w:val="22"/>
          <w:lang w:val="lt-LT"/>
        </w:rPr>
        <w:t xml:space="preserve">Decitabine Accord </w:t>
      </w:r>
      <w:r w:rsidR="0026638B" w:rsidRPr="003D0E1B">
        <w:rPr>
          <w:noProof/>
          <w:szCs w:val="22"/>
          <w:lang w:val="lt-LT"/>
        </w:rPr>
        <w:t>skirtas gydyti suaugusiems pacientams</w:t>
      </w:r>
      <w:r w:rsidR="007F1449">
        <w:rPr>
          <w:noProof/>
          <w:szCs w:val="22"/>
          <w:lang w:val="lt-LT"/>
        </w:rPr>
        <w:t>, kuriems</w:t>
      </w:r>
      <w:r w:rsidR="0026638B" w:rsidRPr="003D0E1B">
        <w:rPr>
          <w:noProof/>
          <w:szCs w:val="22"/>
          <w:lang w:val="lt-LT"/>
        </w:rPr>
        <w:t xml:space="preserve"> neseniai diagnozuota pirmin</w:t>
      </w:r>
      <w:r w:rsidR="007F1449">
        <w:rPr>
          <w:noProof/>
          <w:szCs w:val="22"/>
          <w:lang w:val="lt-LT"/>
        </w:rPr>
        <w:t>ė</w:t>
      </w:r>
      <w:r w:rsidR="00102E3B">
        <w:rPr>
          <w:noProof/>
          <w:szCs w:val="22"/>
          <w:lang w:val="lt-LT"/>
        </w:rPr>
        <w:t xml:space="preserve"> (</w:t>
      </w:r>
      <w:r w:rsidR="00102E3B" w:rsidRPr="00AB51AF">
        <w:rPr>
          <w:i/>
          <w:iCs/>
          <w:noProof/>
          <w:szCs w:val="22"/>
          <w:lang w:val="lt-LT"/>
        </w:rPr>
        <w:t>de novo</w:t>
      </w:r>
      <w:r w:rsidR="00102E3B">
        <w:rPr>
          <w:noProof/>
          <w:szCs w:val="22"/>
          <w:lang w:val="lt-LT"/>
        </w:rPr>
        <w:t>)</w:t>
      </w:r>
      <w:r w:rsidR="0026638B" w:rsidRPr="003D0E1B">
        <w:rPr>
          <w:noProof/>
          <w:szCs w:val="22"/>
          <w:lang w:val="lt-LT"/>
        </w:rPr>
        <w:t xml:space="preserve"> arba antrin</w:t>
      </w:r>
      <w:r w:rsidR="00C44612">
        <w:rPr>
          <w:noProof/>
          <w:szCs w:val="22"/>
          <w:lang w:val="lt-LT"/>
        </w:rPr>
        <w:t>ė</w:t>
      </w:r>
      <w:r w:rsidR="0026638B" w:rsidRPr="003D0E1B">
        <w:rPr>
          <w:noProof/>
          <w:szCs w:val="22"/>
          <w:lang w:val="lt-LT"/>
        </w:rPr>
        <w:t xml:space="preserve"> ūmin</w:t>
      </w:r>
      <w:r w:rsidR="00C44612">
        <w:rPr>
          <w:noProof/>
          <w:szCs w:val="22"/>
          <w:lang w:val="lt-LT"/>
        </w:rPr>
        <w:t>ė</w:t>
      </w:r>
      <w:r w:rsidR="0026638B" w:rsidRPr="003D0E1B">
        <w:rPr>
          <w:noProof/>
          <w:szCs w:val="22"/>
          <w:lang w:val="lt-LT"/>
        </w:rPr>
        <w:t xml:space="preserve"> mieloidin</w:t>
      </w:r>
      <w:r w:rsidR="00C44612">
        <w:rPr>
          <w:noProof/>
          <w:szCs w:val="22"/>
          <w:lang w:val="lt-LT"/>
        </w:rPr>
        <w:t>ė</w:t>
      </w:r>
      <w:r w:rsidR="0026638B" w:rsidRPr="003D0E1B">
        <w:rPr>
          <w:noProof/>
          <w:szCs w:val="22"/>
          <w:lang w:val="lt-LT"/>
        </w:rPr>
        <w:t xml:space="preserve"> leukemija (ŪML) </w:t>
      </w:r>
      <w:r w:rsidR="00C44612">
        <w:rPr>
          <w:noProof/>
          <w:szCs w:val="22"/>
          <w:lang w:val="lt-LT"/>
        </w:rPr>
        <w:t>(</w:t>
      </w:r>
      <w:r w:rsidR="0026638B" w:rsidRPr="003D0E1B">
        <w:rPr>
          <w:noProof/>
          <w:szCs w:val="22"/>
          <w:lang w:val="lt-LT"/>
        </w:rPr>
        <w:t xml:space="preserve">pagal Pasaulio sveikatos organizacijos </w:t>
      </w:r>
      <w:r w:rsidR="00C44612">
        <w:rPr>
          <w:noProof/>
          <w:szCs w:val="22"/>
          <w:lang w:val="lt-LT"/>
        </w:rPr>
        <w:t>[</w:t>
      </w:r>
      <w:r w:rsidR="0026638B" w:rsidRPr="003D0E1B">
        <w:rPr>
          <w:noProof/>
          <w:szCs w:val="22"/>
          <w:lang w:val="lt-LT"/>
        </w:rPr>
        <w:t>PSO</w:t>
      </w:r>
      <w:r w:rsidR="00C44612">
        <w:rPr>
          <w:noProof/>
          <w:szCs w:val="22"/>
          <w:lang w:val="lt-LT"/>
        </w:rPr>
        <w:t>]</w:t>
      </w:r>
      <w:r w:rsidR="0026638B" w:rsidRPr="003D0E1B">
        <w:rPr>
          <w:noProof/>
          <w:szCs w:val="22"/>
          <w:lang w:val="lt-LT"/>
        </w:rPr>
        <w:t xml:space="preserve"> klasifikaciją</w:t>
      </w:r>
      <w:r w:rsidR="00C44612">
        <w:rPr>
          <w:noProof/>
          <w:szCs w:val="22"/>
          <w:lang w:val="lt-LT"/>
        </w:rPr>
        <w:t>)</w:t>
      </w:r>
      <w:r w:rsidR="0026638B" w:rsidRPr="003D0E1B">
        <w:rPr>
          <w:noProof/>
          <w:szCs w:val="22"/>
          <w:lang w:val="lt-LT"/>
        </w:rPr>
        <w:t xml:space="preserve">, </w:t>
      </w:r>
      <w:r w:rsidR="00447441" w:rsidRPr="00AB51AF">
        <w:rPr>
          <w:lang w:val="lt-LT"/>
        </w:rPr>
        <w:t>kai negalima taikyti standartinės indukcinės chemoterapijos</w:t>
      </w:r>
      <w:r w:rsidR="0026638B" w:rsidRPr="003D0E1B">
        <w:rPr>
          <w:noProof/>
          <w:szCs w:val="22"/>
          <w:lang w:val="lt-LT"/>
        </w:rPr>
        <w:t xml:space="preserve">. </w:t>
      </w:r>
    </w:p>
    <w:p w14:paraId="08B831B9" w14:textId="77777777" w:rsidR="00812D16" w:rsidRPr="003D0E1B" w:rsidRDefault="00812D16" w:rsidP="00204AAB">
      <w:pPr>
        <w:spacing w:line="240" w:lineRule="auto"/>
        <w:rPr>
          <w:noProof/>
          <w:szCs w:val="22"/>
          <w:lang w:val="lt-LT"/>
        </w:rPr>
      </w:pPr>
    </w:p>
    <w:p w14:paraId="1D583F01" w14:textId="55FB724B" w:rsidR="00812D16" w:rsidRPr="003D0E1B" w:rsidRDefault="008E5D44" w:rsidP="00204AAB">
      <w:pPr>
        <w:spacing w:line="240" w:lineRule="auto"/>
        <w:outlineLvl w:val="0"/>
        <w:rPr>
          <w:b/>
          <w:noProof/>
          <w:szCs w:val="22"/>
          <w:lang w:val="lt-LT"/>
        </w:rPr>
      </w:pPr>
      <w:r w:rsidRPr="003D0E1B">
        <w:rPr>
          <w:b/>
          <w:noProof/>
          <w:szCs w:val="22"/>
          <w:lang w:val="lt-LT"/>
        </w:rPr>
        <w:t>4.2</w:t>
      </w:r>
      <w:r w:rsidRPr="003D0E1B">
        <w:rPr>
          <w:b/>
          <w:noProof/>
          <w:szCs w:val="22"/>
          <w:lang w:val="lt-LT"/>
        </w:rPr>
        <w:tab/>
      </w:r>
      <w:r w:rsidR="001226C9" w:rsidRPr="003D0E1B">
        <w:rPr>
          <w:b/>
          <w:bCs/>
          <w:noProof/>
          <w:szCs w:val="22"/>
          <w:lang w:val="lt-LT"/>
        </w:rPr>
        <w:t>Dozavimas ir vartojimo metodas</w:t>
      </w:r>
    </w:p>
    <w:p w14:paraId="5D75D710" w14:textId="77777777" w:rsidR="00812D16" w:rsidRPr="003D0E1B" w:rsidRDefault="00812D16" w:rsidP="00204AAB">
      <w:pPr>
        <w:spacing w:line="240" w:lineRule="auto"/>
        <w:rPr>
          <w:szCs w:val="22"/>
          <w:lang w:val="lt-LT"/>
        </w:rPr>
      </w:pPr>
    </w:p>
    <w:p w14:paraId="0CC86884" w14:textId="01E18034" w:rsidR="00865077" w:rsidRPr="003D0E1B" w:rsidRDefault="001226C9" w:rsidP="001226C9">
      <w:pPr>
        <w:spacing w:line="240" w:lineRule="auto"/>
        <w:rPr>
          <w:noProof/>
          <w:szCs w:val="22"/>
          <w:lang w:val="lt-LT"/>
        </w:rPr>
      </w:pPr>
      <w:r w:rsidRPr="003D0E1B">
        <w:rPr>
          <w:noProof/>
          <w:szCs w:val="22"/>
          <w:lang w:val="lt-LT"/>
        </w:rPr>
        <w:t>Gydym</w:t>
      </w:r>
      <w:r w:rsidR="003E0B89">
        <w:rPr>
          <w:noProof/>
          <w:szCs w:val="22"/>
          <w:lang w:val="lt-LT"/>
        </w:rPr>
        <w:t>ą</w:t>
      </w:r>
      <w:r w:rsidRPr="003D0E1B">
        <w:rPr>
          <w:noProof/>
          <w:szCs w:val="22"/>
          <w:lang w:val="lt-LT"/>
        </w:rPr>
        <w:t xml:space="preserve"> Decitabine Accord</w:t>
      </w:r>
      <w:r w:rsidR="003E0B89" w:rsidRPr="00AB51AF">
        <w:rPr>
          <w:lang w:val="lt-LT"/>
        </w:rPr>
        <w:t xml:space="preserve"> turi pradėti ir prižiūrėti gydytojas, turintis patirties </w:t>
      </w:r>
      <w:r w:rsidR="00D15522">
        <w:rPr>
          <w:lang w:val="lt-LT"/>
        </w:rPr>
        <w:t>skirti</w:t>
      </w:r>
      <w:r w:rsidR="003E0B89" w:rsidRPr="00AB51AF">
        <w:rPr>
          <w:lang w:val="lt-LT"/>
        </w:rPr>
        <w:t xml:space="preserve"> chemoterapinius vaistinius preparatus</w:t>
      </w:r>
      <w:r w:rsidR="00865077" w:rsidRPr="003D0E1B">
        <w:rPr>
          <w:noProof/>
          <w:szCs w:val="22"/>
          <w:lang w:val="lt-LT"/>
        </w:rPr>
        <w:t>.</w:t>
      </w:r>
    </w:p>
    <w:p w14:paraId="7F5E5269" w14:textId="77777777" w:rsidR="00865077" w:rsidRPr="003D0E1B" w:rsidRDefault="00865077" w:rsidP="00204AAB">
      <w:pPr>
        <w:spacing w:line="240" w:lineRule="auto"/>
        <w:rPr>
          <w:szCs w:val="22"/>
          <w:u w:val="single"/>
          <w:lang w:val="lt-LT"/>
        </w:rPr>
      </w:pPr>
    </w:p>
    <w:p w14:paraId="608C8AC4" w14:textId="0471DE6B" w:rsidR="00812D16" w:rsidRPr="003D0E1B" w:rsidRDefault="001226C9" w:rsidP="00204AAB">
      <w:pPr>
        <w:spacing w:line="240" w:lineRule="auto"/>
        <w:rPr>
          <w:szCs w:val="22"/>
          <w:u w:val="single"/>
          <w:lang w:val="lt-LT"/>
        </w:rPr>
      </w:pPr>
      <w:r w:rsidRPr="003D0E1B">
        <w:rPr>
          <w:szCs w:val="22"/>
          <w:u w:val="single"/>
          <w:lang w:val="lt-LT"/>
        </w:rPr>
        <w:t>Dozavimas</w:t>
      </w:r>
    </w:p>
    <w:p w14:paraId="0AB46E87" w14:textId="29567E06" w:rsidR="00812D16" w:rsidRPr="003D0E1B" w:rsidRDefault="00C34FCF" w:rsidP="00C34FCF">
      <w:pPr>
        <w:spacing w:line="240" w:lineRule="auto"/>
        <w:rPr>
          <w:szCs w:val="22"/>
          <w:lang w:val="lt-LT"/>
        </w:rPr>
      </w:pPr>
      <w:r w:rsidRPr="003D0E1B">
        <w:rPr>
          <w:szCs w:val="22"/>
          <w:lang w:val="lt-LT"/>
        </w:rPr>
        <w:t>Gydymo ciklo metu 5 paras iš eilės vieną kartą per parą kartotinai yra skiriama 20 mg/m</w:t>
      </w:r>
      <w:r w:rsidRPr="003D0E1B">
        <w:rPr>
          <w:szCs w:val="22"/>
          <w:vertAlign w:val="superscript"/>
          <w:lang w:val="lt-LT"/>
        </w:rPr>
        <w:t>2</w:t>
      </w:r>
      <w:r w:rsidRPr="003D0E1B">
        <w:rPr>
          <w:szCs w:val="22"/>
          <w:lang w:val="lt-LT"/>
        </w:rPr>
        <w:t xml:space="preserve"> kūno paviršiaus ploto </w:t>
      </w:r>
      <w:proofErr w:type="spellStart"/>
      <w:r w:rsidRPr="003D0E1B">
        <w:rPr>
          <w:szCs w:val="22"/>
          <w:lang w:val="lt-LT"/>
        </w:rPr>
        <w:t>Decitabine</w:t>
      </w:r>
      <w:proofErr w:type="spellEnd"/>
      <w:r w:rsidRPr="003D0E1B">
        <w:rPr>
          <w:szCs w:val="22"/>
          <w:lang w:val="lt-LT"/>
        </w:rPr>
        <w:t xml:space="preserve"> </w:t>
      </w:r>
      <w:proofErr w:type="spellStart"/>
      <w:r w:rsidRPr="003D0E1B">
        <w:rPr>
          <w:szCs w:val="22"/>
          <w:lang w:val="lt-LT"/>
        </w:rPr>
        <w:t>Accord</w:t>
      </w:r>
      <w:proofErr w:type="spellEnd"/>
      <w:r w:rsidRPr="003D0E1B">
        <w:rPr>
          <w:szCs w:val="22"/>
          <w:lang w:val="lt-LT"/>
        </w:rPr>
        <w:t xml:space="preserve"> dozės infuzija į veną per 1 valandą (t. y., iš viso 5 dozės per gydymo ciklą). Visa paros dozė privalo būti ne didesnė kaip 20 mg/m</w:t>
      </w:r>
      <w:r w:rsidRPr="00AB51AF">
        <w:rPr>
          <w:szCs w:val="22"/>
          <w:vertAlign w:val="superscript"/>
          <w:lang w:val="lt-LT"/>
        </w:rPr>
        <w:t>2</w:t>
      </w:r>
      <w:r w:rsidRPr="003D0E1B">
        <w:rPr>
          <w:szCs w:val="22"/>
          <w:lang w:val="lt-LT"/>
        </w:rPr>
        <w:t xml:space="preserve"> ir visa dozė per gydymo ciklą privalo būti ne didesnė kaip 100 mg/m</w:t>
      </w:r>
      <w:r w:rsidRPr="003D0E1B">
        <w:rPr>
          <w:szCs w:val="22"/>
          <w:vertAlign w:val="superscript"/>
          <w:lang w:val="lt-LT"/>
        </w:rPr>
        <w:t>2</w:t>
      </w:r>
      <w:r w:rsidRPr="003D0E1B">
        <w:rPr>
          <w:szCs w:val="22"/>
          <w:lang w:val="lt-LT"/>
        </w:rPr>
        <w:t xml:space="preserve">. Praleidus dozę, gydymas turi būti atnaujintas kiek galima greičiau. Ciklas turi būti kartojamas kas 4 savaites, </w:t>
      </w:r>
      <w:r w:rsidR="00583421">
        <w:rPr>
          <w:szCs w:val="22"/>
          <w:lang w:val="lt-LT"/>
        </w:rPr>
        <w:t>priklausomai nuo</w:t>
      </w:r>
      <w:r w:rsidRPr="003D0E1B">
        <w:rPr>
          <w:szCs w:val="22"/>
          <w:lang w:val="lt-LT"/>
        </w:rPr>
        <w:t xml:space="preserve"> paciento klinikin</w:t>
      </w:r>
      <w:r w:rsidR="002822A0">
        <w:rPr>
          <w:szCs w:val="22"/>
          <w:lang w:val="lt-LT"/>
        </w:rPr>
        <w:t>i</w:t>
      </w:r>
      <w:r w:rsidR="00807780">
        <w:rPr>
          <w:szCs w:val="22"/>
          <w:lang w:val="lt-LT"/>
        </w:rPr>
        <w:t>o</w:t>
      </w:r>
      <w:r w:rsidRPr="003D0E1B">
        <w:rPr>
          <w:szCs w:val="22"/>
          <w:lang w:val="lt-LT"/>
        </w:rPr>
        <w:t xml:space="preserve"> atsak</w:t>
      </w:r>
      <w:r w:rsidR="00807780">
        <w:rPr>
          <w:szCs w:val="22"/>
          <w:lang w:val="lt-LT"/>
        </w:rPr>
        <w:t>o</w:t>
      </w:r>
      <w:r w:rsidRPr="003D0E1B">
        <w:rPr>
          <w:szCs w:val="22"/>
          <w:lang w:val="lt-LT"/>
        </w:rPr>
        <w:t xml:space="preserve"> ir </w:t>
      </w:r>
      <w:r w:rsidR="00D43DF7">
        <w:rPr>
          <w:szCs w:val="22"/>
          <w:lang w:val="lt-LT"/>
        </w:rPr>
        <w:t>stebimo toksiškumo</w:t>
      </w:r>
      <w:r w:rsidRPr="003D0E1B">
        <w:rPr>
          <w:szCs w:val="22"/>
          <w:lang w:val="lt-LT"/>
        </w:rPr>
        <w:t>.</w:t>
      </w:r>
      <w:r w:rsidR="00814492" w:rsidRPr="00AB51AF">
        <w:rPr>
          <w:lang w:val="lt-LT"/>
        </w:rPr>
        <w:t xml:space="preserve"> Rekomenduojama pacientus gydyti ne mažiau kaip 4 ciklus, tačiau visiška ar dalinė remisija gali būti pasiekta vėliau nei po 4 ciklų</w:t>
      </w:r>
      <w:r w:rsidRPr="003D0E1B">
        <w:rPr>
          <w:szCs w:val="22"/>
          <w:lang w:val="lt-LT"/>
        </w:rPr>
        <w:t xml:space="preserve">. Gydymas gali būti tęsiamas tol, kol yra paciento </w:t>
      </w:r>
      <w:r w:rsidR="009B582F">
        <w:rPr>
          <w:szCs w:val="22"/>
          <w:lang w:val="lt-LT"/>
        </w:rPr>
        <w:t>klinikinis</w:t>
      </w:r>
      <w:r w:rsidR="009B582F" w:rsidRPr="003D0E1B">
        <w:rPr>
          <w:szCs w:val="22"/>
          <w:lang w:val="lt-LT"/>
        </w:rPr>
        <w:t xml:space="preserve"> </w:t>
      </w:r>
      <w:r w:rsidRPr="003D0E1B">
        <w:rPr>
          <w:szCs w:val="22"/>
          <w:lang w:val="lt-LT"/>
        </w:rPr>
        <w:t>atsakas</w:t>
      </w:r>
      <w:r w:rsidR="006642F2">
        <w:rPr>
          <w:szCs w:val="22"/>
          <w:lang w:val="lt-LT"/>
        </w:rPr>
        <w:t xml:space="preserve"> arba </w:t>
      </w:r>
      <w:r w:rsidR="006642F2" w:rsidRPr="00AB51AF">
        <w:rPr>
          <w:lang w:val="lt-LT"/>
        </w:rPr>
        <w:t>kol liga išlieka stabili</w:t>
      </w:r>
      <w:r w:rsidRPr="003D0E1B">
        <w:rPr>
          <w:szCs w:val="22"/>
          <w:lang w:val="lt-LT"/>
        </w:rPr>
        <w:t>(t. y. nėra akivaizdaus ligos progresavimo)</w:t>
      </w:r>
      <w:r w:rsidR="00865077" w:rsidRPr="003D0E1B">
        <w:rPr>
          <w:szCs w:val="22"/>
          <w:lang w:val="lt-LT"/>
        </w:rPr>
        <w:t>.</w:t>
      </w:r>
    </w:p>
    <w:p w14:paraId="4700E50B" w14:textId="77777777" w:rsidR="00865077" w:rsidRPr="003D0E1B" w:rsidRDefault="00865077" w:rsidP="00865077">
      <w:pPr>
        <w:spacing w:line="240" w:lineRule="auto"/>
        <w:rPr>
          <w:szCs w:val="22"/>
          <w:lang w:val="lt-LT"/>
        </w:rPr>
      </w:pPr>
    </w:p>
    <w:p w14:paraId="5E579C2D" w14:textId="49B7F3CB" w:rsidR="002A763C" w:rsidRPr="003D0E1B" w:rsidRDefault="002A763C" w:rsidP="002A763C">
      <w:pPr>
        <w:spacing w:line="240" w:lineRule="auto"/>
        <w:rPr>
          <w:szCs w:val="22"/>
          <w:lang w:val="lt-LT"/>
        </w:rPr>
      </w:pPr>
      <w:r w:rsidRPr="003D0E1B">
        <w:rPr>
          <w:szCs w:val="22"/>
          <w:lang w:val="lt-LT"/>
        </w:rPr>
        <w:t xml:space="preserve">Jeigu po 4 ciklų paciento kraujo tyrimo </w:t>
      </w:r>
      <w:r w:rsidR="00C01BF4">
        <w:rPr>
          <w:szCs w:val="22"/>
          <w:lang w:val="lt-LT"/>
        </w:rPr>
        <w:t>rodikliai</w:t>
      </w:r>
      <w:r w:rsidR="00C01BF4" w:rsidRPr="003D0E1B">
        <w:rPr>
          <w:szCs w:val="22"/>
          <w:lang w:val="lt-LT"/>
        </w:rPr>
        <w:t xml:space="preserve"> </w:t>
      </w:r>
      <w:r w:rsidRPr="003D0E1B">
        <w:rPr>
          <w:szCs w:val="22"/>
          <w:lang w:val="lt-LT"/>
        </w:rPr>
        <w:t>(</w:t>
      </w:r>
      <w:r w:rsidR="00946DDF">
        <w:rPr>
          <w:szCs w:val="22"/>
          <w:lang w:val="lt-LT"/>
        </w:rPr>
        <w:t xml:space="preserve"> </w:t>
      </w:r>
      <w:r w:rsidR="00C01BF4">
        <w:rPr>
          <w:szCs w:val="22"/>
          <w:lang w:val="lt-LT"/>
        </w:rPr>
        <w:t>pvz</w:t>
      </w:r>
      <w:r w:rsidRPr="003D0E1B">
        <w:rPr>
          <w:szCs w:val="22"/>
          <w:lang w:val="lt-LT"/>
        </w:rPr>
        <w:t>., trombocitų</w:t>
      </w:r>
      <w:r w:rsidR="002F7CAC">
        <w:rPr>
          <w:szCs w:val="22"/>
          <w:lang w:val="lt-LT"/>
        </w:rPr>
        <w:t xml:space="preserve"> </w:t>
      </w:r>
      <w:r w:rsidR="00954535">
        <w:rPr>
          <w:szCs w:val="22"/>
          <w:lang w:val="lt-LT"/>
        </w:rPr>
        <w:t>skaičius</w:t>
      </w:r>
      <w:r w:rsidRPr="003D0E1B">
        <w:rPr>
          <w:szCs w:val="22"/>
          <w:lang w:val="lt-LT"/>
        </w:rPr>
        <w:t xml:space="preserve"> ar absoliutus </w:t>
      </w:r>
      <w:proofErr w:type="spellStart"/>
      <w:r w:rsidRPr="003D0E1B">
        <w:rPr>
          <w:szCs w:val="22"/>
          <w:lang w:val="lt-LT"/>
        </w:rPr>
        <w:t>neutrofilų</w:t>
      </w:r>
      <w:proofErr w:type="spellEnd"/>
      <w:r w:rsidR="00C52930" w:rsidRPr="003D0E1B">
        <w:rPr>
          <w:szCs w:val="22"/>
          <w:lang w:val="lt-LT"/>
        </w:rPr>
        <w:t xml:space="preserve"> </w:t>
      </w:r>
      <w:r w:rsidR="00921A2A">
        <w:rPr>
          <w:szCs w:val="22"/>
          <w:lang w:val="lt-LT"/>
        </w:rPr>
        <w:t>skaičius</w:t>
      </w:r>
      <w:r w:rsidRPr="003D0E1B">
        <w:rPr>
          <w:szCs w:val="22"/>
          <w:lang w:val="lt-LT"/>
        </w:rPr>
        <w:t xml:space="preserve">) nesugrįžta į prieš gydymą buvusius </w:t>
      </w:r>
      <w:r w:rsidR="00511273">
        <w:rPr>
          <w:szCs w:val="22"/>
          <w:lang w:val="lt-LT"/>
        </w:rPr>
        <w:t>rodiklius</w:t>
      </w:r>
      <w:r w:rsidR="00511273" w:rsidRPr="003D0E1B">
        <w:rPr>
          <w:szCs w:val="22"/>
          <w:lang w:val="lt-LT"/>
        </w:rPr>
        <w:t xml:space="preserve"> </w:t>
      </w:r>
      <w:r w:rsidRPr="003D0E1B">
        <w:rPr>
          <w:szCs w:val="22"/>
          <w:lang w:val="lt-LT"/>
        </w:rPr>
        <w:t>arba pasireiškia ligos progresavimas</w:t>
      </w:r>
    </w:p>
    <w:p w14:paraId="085FB316" w14:textId="2CE7FB87" w:rsidR="00865077" w:rsidRPr="003D0E1B" w:rsidRDefault="002A763C" w:rsidP="002A763C">
      <w:pPr>
        <w:spacing w:line="240" w:lineRule="auto"/>
        <w:rPr>
          <w:szCs w:val="22"/>
          <w:lang w:val="lt-LT"/>
        </w:rPr>
      </w:pPr>
      <w:r w:rsidRPr="003D0E1B">
        <w:rPr>
          <w:szCs w:val="22"/>
          <w:lang w:val="lt-LT"/>
        </w:rPr>
        <w:lastRenderedPageBreak/>
        <w:t xml:space="preserve">(periferiniame kraujyje </w:t>
      </w:r>
      <w:r w:rsidR="00C1266A">
        <w:rPr>
          <w:szCs w:val="22"/>
          <w:lang w:val="lt-LT"/>
        </w:rPr>
        <w:t xml:space="preserve">ar kaulų čiulpuose </w:t>
      </w:r>
      <w:r w:rsidR="00145E84" w:rsidRPr="003D0E1B">
        <w:rPr>
          <w:szCs w:val="22"/>
          <w:lang w:val="lt-LT"/>
        </w:rPr>
        <w:t xml:space="preserve">didėja </w:t>
      </w:r>
      <w:proofErr w:type="spellStart"/>
      <w:r w:rsidRPr="003D0E1B">
        <w:rPr>
          <w:szCs w:val="22"/>
          <w:lang w:val="lt-LT"/>
        </w:rPr>
        <w:t>blastų</w:t>
      </w:r>
      <w:proofErr w:type="spellEnd"/>
      <w:r w:rsidRPr="003D0E1B">
        <w:rPr>
          <w:szCs w:val="22"/>
          <w:lang w:val="lt-LT"/>
        </w:rPr>
        <w:t xml:space="preserve"> </w:t>
      </w:r>
      <w:r w:rsidR="00C1266A">
        <w:rPr>
          <w:szCs w:val="22"/>
          <w:lang w:val="lt-LT"/>
        </w:rPr>
        <w:t>skaičius</w:t>
      </w:r>
      <w:r w:rsidRPr="003D0E1B">
        <w:rPr>
          <w:szCs w:val="22"/>
          <w:lang w:val="lt-LT"/>
        </w:rPr>
        <w:t xml:space="preserve"> ), galima vertinti,</w:t>
      </w:r>
      <w:r w:rsidR="000C505D">
        <w:rPr>
          <w:szCs w:val="22"/>
          <w:lang w:val="lt-LT"/>
        </w:rPr>
        <w:t xml:space="preserve"> </w:t>
      </w:r>
      <w:r w:rsidRPr="003D0E1B">
        <w:rPr>
          <w:szCs w:val="22"/>
          <w:lang w:val="lt-LT"/>
        </w:rPr>
        <w:t xml:space="preserve">kad paciento organizmas nereaguoja į gydymą, ir turi būti apsvarstytos </w:t>
      </w:r>
      <w:r w:rsidR="00FD04E9">
        <w:rPr>
          <w:szCs w:val="22"/>
          <w:lang w:val="lt-LT"/>
        </w:rPr>
        <w:t xml:space="preserve">kitos gydymo </w:t>
      </w:r>
      <w:r w:rsidRPr="003D0E1B">
        <w:rPr>
          <w:szCs w:val="22"/>
          <w:lang w:val="lt-LT"/>
        </w:rPr>
        <w:t xml:space="preserve">alternatyvios </w:t>
      </w:r>
      <w:r w:rsidR="00070368">
        <w:rPr>
          <w:szCs w:val="22"/>
          <w:lang w:val="lt-LT"/>
        </w:rPr>
        <w:t>vietoj</w:t>
      </w:r>
      <w:r w:rsidR="000C505D">
        <w:rPr>
          <w:szCs w:val="22"/>
          <w:lang w:val="lt-LT"/>
        </w:rPr>
        <w:t xml:space="preserve"> </w:t>
      </w:r>
      <w:proofErr w:type="spellStart"/>
      <w:r w:rsidRPr="003D0E1B">
        <w:rPr>
          <w:szCs w:val="22"/>
          <w:lang w:val="lt-LT"/>
        </w:rPr>
        <w:t>D</w:t>
      </w:r>
      <w:r w:rsidR="00C52930" w:rsidRPr="003D0E1B">
        <w:rPr>
          <w:szCs w:val="22"/>
          <w:lang w:val="lt-LT"/>
        </w:rPr>
        <w:t>ecitabine</w:t>
      </w:r>
      <w:proofErr w:type="spellEnd"/>
      <w:r w:rsidR="00C52930" w:rsidRPr="003D0E1B">
        <w:rPr>
          <w:szCs w:val="22"/>
          <w:lang w:val="lt-LT"/>
        </w:rPr>
        <w:t xml:space="preserve"> </w:t>
      </w:r>
      <w:proofErr w:type="spellStart"/>
      <w:r w:rsidR="00C52930" w:rsidRPr="003D0E1B">
        <w:rPr>
          <w:szCs w:val="22"/>
          <w:lang w:val="lt-LT"/>
        </w:rPr>
        <w:t>Accord</w:t>
      </w:r>
      <w:proofErr w:type="spellEnd"/>
      <w:r w:rsidRPr="003D0E1B">
        <w:rPr>
          <w:szCs w:val="22"/>
          <w:lang w:val="lt-LT"/>
        </w:rPr>
        <w:t>.</w:t>
      </w:r>
    </w:p>
    <w:p w14:paraId="5A660F88" w14:textId="77777777" w:rsidR="00865077" w:rsidRPr="003D0E1B" w:rsidRDefault="00865077" w:rsidP="00865077">
      <w:pPr>
        <w:spacing w:line="240" w:lineRule="auto"/>
        <w:rPr>
          <w:szCs w:val="22"/>
          <w:lang w:val="lt-LT"/>
        </w:rPr>
      </w:pPr>
    </w:p>
    <w:p w14:paraId="186ECB9F" w14:textId="38C9DE04" w:rsidR="008C3882" w:rsidRPr="003D0E1B" w:rsidRDefault="0094010F" w:rsidP="0094010F">
      <w:pPr>
        <w:spacing w:line="240" w:lineRule="auto"/>
        <w:rPr>
          <w:szCs w:val="22"/>
          <w:lang w:val="lt-LT"/>
        </w:rPr>
      </w:pPr>
      <w:r w:rsidRPr="003D0E1B">
        <w:rPr>
          <w:szCs w:val="22"/>
          <w:lang w:val="lt-LT"/>
        </w:rPr>
        <w:t>Įprastai</w:t>
      </w:r>
      <w:r w:rsidR="007C5E8C" w:rsidRPr="003D0E1B">
        <w:rPr>
          <w:szCs w:val="22"/>
          <w:lang w:val="lt-LT"/>
        </w:rPr>
        <w:t xml:space="preserve"> </w:t>
      </w:r>
      <w:proofErr w:type="spellStart"/>
      <w:r w:rsidRPr="003D0E1B">
        <w:rPr>
          <w:szCs w:val="22"/>
          <w:lang w:val="lt-LT"/>
        </w:rPr>
        <w:t>premedikacija</w:t>
      </w:r>
      <w:proofErr w:type="spellEnd"/>
      <w:r w:rsidRPr="003D0E1B">
        <w:rPr>
          <w:szCs w:val="22"/>
          <w:lang w:val="lt-LT"/>
        </w:rPr>
        <w:t xml:space="preserve"> pykinimo ir vėmimo profilaktikai nerekomenduojama, bet prireikus gali būti</w:t>
      </w:r>
      <w:r w:rsidR="007C5E8C" w:rsidRPr="003D0E1B">
        <w:rPr>
          <w:szCs w:val="22"/>
          <w:lang w:val="lt-LT"/>
        </w:rPr>
        <w:t xml:space="preserve"> </w:t>
      </w:r>
      <w:r w:rsidRPr="003D0E1B">
        <w:rPr>
          <w:szCs w:val="22"/>
          <w:lang w:val="lt-LT"/>
        </w:rPr>
        <w:t>skiriama</w:t>
      </w:r>
      <w:r w:rsidR="00865077" w:rsidRPr="003D0E1B">
        <w:rPr>
          <w:szCs w:val="22"/>
          <w:lang w:val="lt-LT"/>
        </w:rPr>
        <w:t>.</w:t>
      </w:r>
    </w:p>
    <w:p w14:paraId="6D8645DC" w14:textId="77777777" w:rsidR="008C3882" w:rsidRPr="003D0E1B" w:rsidRDefault="008C3882" w:rsidP="008C3882">
      <w:pPr>
        <w:spacing w:line="240" w:lineRule="auto"/>
        <w:rPr>
          <w:szCs w:val="22"/>
          <w:lang w:val="lt-LT"/>
        </w:rPr>
      </w:pPr>
    </w:p>
    <w:p w14:paraId="365CF847" w14:textId="77777777" w:rsidR="007B3415" w:rsidRPr="003D0E1B" w:rsidRDefault="00F24E37" w:rsidP="00C81C2D">
      <w:pPr>
        <w:keepNext/>
        <w:spacing w:line="240" w:lineRule="auto"/>
        <w:rPr>
          <w:szCs w:val="22"/>
          <w:lang w:val="lt-LT"/>
        </w:rPr>
      </w:pPr>
      <w:r w:rsidRPr="003D0E1B">
        <w:rPr>
          <w:i/>
          <w:iCs/>
          <w:szCs w:val="22"/>
          <w:lang w:val="lt-LT"/>
        </w:rPr>
        <w:t>Kaulų čiulpų slopinimo ir susijusių komplikacijų gydymas</w:t>
      </w:r>
    </w:p>
    <w:p w14:paraId="673FAA63" w14:textId="36981643" w:rsidR="008C3882" w:rsidRPr="003D0E1B" w:rsidRDefault="00C81C2D" w:rsidP="00C81C2D">
      <w:pPr>
        <w:keepNext/>
        <w:spacing w:line="240" w:lineRule="auto"/>
        <w:rPr>
          <w:szCs w:val="22"/>
          <w:lang w:val="lt-LT"/>
        </w:rPr>
      </w:pPr>
      <w:r w:rsidRPr="003D0E1B">
        <w:rPr>
          <w:szCs w:val="22"/>
          <w:lang w:val="lt-LT"/>
        </w:rPr>
        <w:t>Kaulų</w:t>
      </w:r>
      <w:r w:rsidR="007B3415" w:rsidRPr="003D0E1B">
        <w:rPr>
          <w:szCs w:val="22"/>
          <w:lang w:val="lt-LT"/>
        </w:rPr>
        <w:t xml:space="preserve"> </w:t>
      </w:r>
      <w:r w:rsidRPr="003D0E1B">
        <w:rPr>
          <w:szCs w:val="22"/>
          <w:lang w:val="lt-LT"/>
        </w:rPr>
        <w:t>čiulpų slopinimas ir nepageidaujami reiškiniai, susiję su kaulų čiulpų slopinimu</w:t>
      </w:r>
      <w:r w:rsidR="007B3415" w:rsidRPr="003D0E1B">
        <w:rPr>
          <w:szCs w:val="22"/>
          <w:lang w:val="lt-LT"/>
        </w:rPr>
        <w:t xml:space="preserve"> </w:t>
      </w:r>
      <w:r w:rsidRPr="003D0E1B">
        <w:rPr>
          <w:szCs w:val="22"/>
          <w:lang w:val="lt-LT"/>
        </w:rPr>
        <w:t>(</w:t>
      </w:r>
      <w:proofErr w:type="spellStart"/>
      <w:r w:rsidRPr="003D0E1B">
        <w:rPr>
          <w:szCs w:val="22"/>
          <w:lang w:val="lt-LT"/>
        </w:rPr>
        <w:t>trombocitopenija</w:t>
      </w:r>
      <w:proofErr w:type="spellEnd"/>
      <w:r w:rsidRPr="003D0E1B">
        <w:rPr>
          <w:szCs w:val="22"/>
          <w:lang w:val="lt-LT"/>
        </w:rPr>
        <w:t xml:space="preserve">, anemija, </w:t>
      </w:r>
      <w:proofErr w:type="spellStart"/>
      <w:r w:rsidRPr="003D0E1B">
        <w:rPr>
          <w:szCs w:val="22"/>
          <w:lang w:val="lt-LT"/>
        </w:rPr>
        <w:t>neutropenija</w:t>
      </w:r>
      <w:proofErr w:type="spellEnd"/>
      <w:r w:rsidRPr="003D0E1B">
        <w:rPr>
          <w:szCs w:val="22"/>
          <w:lang w:val="lt-LT"/>
        </w:rPr>
        <w:t xml:space="preserve"> ir </w:t>
      </w:r>
      <w:proofErr w:type="spellStart"/>
      <w:r w:rsidRPr="003D0E1B">
        <w:rPr>
          <w:szCs w:val="22"/>
          <w:lang w:val="lt-LT"/>
        </w:rPr>
        <w:t>febrilinė</w:t>
      </w:r>
      <w:proofErr w:type="spellEnd"/>
      <w:r w:rsidRPr="003D0E1B">
        <w:rPr>
          <w:szCs w:val="22"/>
          <w:lang w:val="lt-LT"/>
        </w:rPr>
        <w:t xml:space="preserve"> </w:t>
      </w:r>
      <w:proofErr w:type="spellStart"/>
      <w:r w:rsidRPr="003D0E1B">
        <w:rPr>
          <w:szCs w:val="22"/>
          <w:lang w:val="lt-LT"/>
        </w:rPr>
        <w:t>neutropenija</w:t>
      </w:r>
      <w:proofErr w:type="spellEnd"/>
      <w:r w:rsidRPr="003D0E1B">
        <w:rPr>
          <w:szCs w:val="22"/>
          <w:lang w:val="lt-LT"/>
        </w:rPr>
        <w:t xml:space="preserve">), pasireiškia dažnai </w:t>
      </w:r>
      <w:r w:rsidR="008248F9">
        <w:rPr>
          <w:szCs w:val="22"/>
          <w:lang w:val="lt-LT"/>
        </w:rPr>
        <w:t>tiek</w:t>
      </w:r>
      <w:r w:rsidRPr="003D0E1B">
        <w:rPr>
          <w:szCs w:val="22"/>
          <w:lang w:val="lt-LT"/>
        </w:rPr>
        <w:t xml:space="preserve"> gyd</w:t>
      </w:r>
      <w:r w:rsidR="008248F9">
        <w:rPr>
          <w:szCs w:val="22"/>
          <w:lang w:val="lt-LT"/>
        </w:rPr>
        <w:t>om</w:t>
      </w:r>
      <w:r w:rsidRPr="003D0E1B">
        <w:rPr>
          <w:szCs w:val="22"/>
          <w:lang w:val="lt-LT"/>
        </w:rPr>
        <w:t xml:space="preserve">iems, </w:t>
      </w:r>
      <w:r w:rsidR="008248F9">
        <w:rPr>
          <w:szCs w:val="22"/>
          <w:lang w:val="lt-LT"/>
        </w:rPr>
        <w:t>tiek</w:t>
      </w:r>
      <w:r w:rsidR="008248F9" w:rsidRPr="003D0E1B">
        <w:rPr>
          <w:szCs w:val="22"/>
          <w:lang w:val="lt-LT"/>
        </w:rPr>
        <w:t xml:space="preserve"> </w:t>
      </w:r>
      <w:r w:rsidRPr="003D0E1B">
        <w:rPr>
          <w:szCs w:val="22"/>
          <w:lang w:val="lt-LT"/>
        </w:rPr>
        <w:t>negyd</w:t>
      </w:r>
      <w:r w:rsidR="008248F9">
        <w:rPr>
          <w:szCs w:val="22"/>
          <w:lang w:val="lt-LT"/>
        </w:rPr>
        <w:t>om</w:t>
      </w:r>
      <w:r w:rsidRPr="003D0E1B">
        <w:rPr>
          <w:szCs w:val="22"/>
          <w:lang w:val="lt-LT"/>
        </w:rPr>
        <w:t>iems ŪML sergantiems pacientams. Tarp komplikacijų, susijusių su kaulų čiulpų slopinimu,</w:t>
      </w:r>
      <w:r w:rsidR="007B3415" w:rsidRPr="003D0E1B">
        <w:rPr>
          <w:szCs w:val="22"/>
          <w:lang w:val="lt-LT"/>
        </w:rPr>
        <w:t xml:space="preserve"> </w:t>
      </w:r>
      <w:r w:rsidRPr="003D0E1B">
        <w:rPr>
          <w:szCs w:val="22"/>
          <w:lang w:val="lt-LT"/>
        </w:rPr>
        <w:t>yra infekcijos ir kraujavimas. Jeigu pacientui pasireiškia su kaulų čiulpų slopinimu susijusios</w:t>
      </w:r>
      <w:r w:rsidR="007B3415" w:rsidRPr="003D0E1B">
        <w:rPr>
          <w:szCs w:val="22"/>
          <w:lang w:val="lt-LT"/>
        </w:rPr>
        <w:t xml:space="preserve"> </w:t>
      </w:r>
      <w:r w:rsidRPr="003D0E1B">
        <w:rPr>
          <w:szCs w:val="22"/>
          <w:lang w:val="lt-LT"/>
        </w:rPr>
        <w:t>komplikacijos (tokios, kurios aprašytos toliau), gydančiam gydytojui nusprendus, gydymas gali būti</w:t>
      </w:r>
      <w:r w:rsidR="007B3415" w:rsidRPr="003D0E1B">
        <w:rPr>
          <w:szCs w:val="22"/>
          <w:lang w:val="lt-LT"/>
        </w:rPr>
        <w:t xml:space="preserve"> </w:t>
      </w:r>
      <w:r w:rsidRPr="003D0E1B">
        <w:rPr>
          <w:szCs w:val="22"/>
          <w:lang w:val="lt-LT"/>
        </w:rPr>
        <w:t>atidėtas.</w:t>
      </w:r>
    </w:p>
    <w:p w14:paraId="107891A7" w14:textId="77777777" w:rsidR="008C3882" w:rsidRPr="003D0E1B" w:rsidRDefault="008C3882" w:rsidP="008C3882">
      <w:pPr>
        <w:spacing w:line="240" w:lineRule="auto"/>
        <w:rPr>
          <w:szCs w:val="22"/>
          <w:lang w:val="lt-LT"/>
        </w:rPr>
      </w:pPr>
    </w:p>
    <w:p w14:paraId="7C78668A" w14:textId="039AD48C" w:rsidR="008C3882" w:rsidRPr="003D0E1B" w:rsidRDefault="00424E5B" w:rsidP="008C3882">
      <w:pPr>
        <w:pStyle w:val="Sraopastraipa"/>
        <w:numPr>
          <w:ilvl w:val="0"/>
          <w:numId w:val="26"/>
        </w:numPr>
        <w:spacing w:line="240" w:lineRule="auto"/>
        <w:rPr>
          <w:szCs w:val="22"/>
          <w:lang w:val="lt-LT"/>
        </w:rPr>
      </w:pPr>
      <w:proofErr w:type="spellStart"/>
      <w:r w:rsidRPr="003D0E1B">
        <w:rPr>
          <w:szCs w:val="22"/>
          <w:lang w:val="lt-LT"/>
        </w:rPr>
        <w:t>Febrilinė</w:t>
      </w:r>
      <w:proofErr w:type="spellEnd"/>
      <w:r w:rsidRPr="003D0E1B">
        <w:rPr>
          <w:szCs w:val="22"/>
          <w:lang w:val="lt-LT"/>
        </w:rPr>
        <w:t xml:space="preserve"> </w:t>
      </w:r>
      <w:proofErr w:type="spellStart"/>
      <w:r w:rsidRPr="003D0E1B">
        <w:rPr>
          <w:szCs w:val="22"/>
          <w:lang w:val="lt-LT"/>
        </w:rPr>
        <w:t>neutropenija</w:t>
      </w:r>
      <w:proofErr w:type="spellEnd"/>
      <w:r w:rsidRPr="003D0E1B">
        <w:rPr>
          <w:szCs w:val="22"/>
          <w:lang w:val="lt-LT"/>
        </w:rPr>
        <w:t xml:space="preserve"> (temperatūra ≥ 38,5 °C ir absoliutus </w:t>
      </w:r>
      <w:proofErr w:type="spellStart"/>
      <w:r w:rsidRPr="003D0E1B">
        <w:rPr>
          <w:szCs w:val="22"/>
          <w:lang w:val="lt-LT"/>
        </w:rPr>
        <w:t>neutrofilų</w:t>
      </w:r>
      <w:proofErr w:type="spellEnd"/>
      <w:r w:rsidRPr="003D0E1B">
        <w:rPr>
          <w:szCs w:val="22"/>
          <w:lang w:val="lt-LT"/>
        </w:rPr>
        <w:t xml:space="preserve"> </w:t>
      </w:r>
      <w:r w:rsidR="000F1236">
        <w:rPr>
          <w:szCs w:val="22"/>
          <w:lang w:val="lt-LT"/>
        </w:rPr>
        <w:t>skaičius</w:t>
      </w:r>
      <w:r w:rsidR="000F1236" w:rsidRPr="003D0E1B">
        <w:rPr>
          <w:szCs w:val="22"/>
          <w:lang w:val="lt-LT"/>
        </w:rPr>
        <w:t xml:space="preserve"> </w:t>
      </w:r>
      <w:r w:rsidRPr="003D0E1B">
        <w:rPr>
          <w:szCs w:val="22"/>
          <w:lang w:val="lt-LT"/>
        </w:rPr>
        <w:t>&lt; 1 000/</w:t>
      </w:r>
      <w:proofErr w:type="spellStart"/>
      <w:r w:rsidRPr="003D0E1B">
        <w:rPr>
          <w:szCs w:val="22"/>
          <w:lang w:val="lt-LT"/>
        </w:rPr>
        <w:t>μl</w:t>
      </w:r>
      <w:proofErr w:type="spellEnd"/>
      <w:r w:rsidRPr="003D0E1B">
        <w:rPr>
          <w:szCs w:val="22"/>
          <w:lang w:val="lt-LT"/>
        </w:rPr>
        <w:t>).</w:t>
      </w:r>
    </w:p>
    <w:p w14:paraId="3202C926" w14:textId="02D91BDD" w:rsidR="008C3882" w:rsidRPr="003D0E1B" w:rsidRDefault="00CA7025" w:rsidP="00CA7025">
      <w:pPr>
        <w:pStyle w:val="Sraopastraipa"/>
        <w:numPr>
          <w:ilvl w:val="0"/>
          <w:numId w:val="26"/>
        </w:numPr>
        <w:rPr>
          <w:szCs w:val="22"/>
          <w:lang w:val="lt-LT"/>
        </w:rPr>
      </w:pPr>
      <w:r w:rsidRPr="003D0E1B">
        <w:rPr>
          <w:szCs w:val="22"/>
          <w:lang w:val="lt-LT"/>
        </w:rPr>
        <w:t xml:space="preserve">Aktyvi virusinė, bakterinė arba grybelinė infekcija (t. y., reikalaujanti </w:t>
      </w:r>
      <w:proofErr w:type="spellStart"/>
      <w:r w:rsidRPr="003D0E1B">
        <w:rPr>
          <w:szCs w:val="22"/>
          <w:lang w:val="lt-LT"/>
        </w:rPr>
        <w:t>antiinfekcinių</w:t>
      </w:r>
      <w:proofErr w:type="spellEnd"/>
      <w:r w:rsidRPr="003D0E1B">
        <w:rPr>
          <w:szCs w:val="22"/>
          <w:lang w:val="lt-LT"/>
        </w:rPr>
        <w:t xml:space="preserve"> preparatų į veną arba intensyvaus palaikomojo gydymo).</w:t>
      </w:r>
    </w:p>
    <w:p w14:paraId="2FEB8AF3" w14:textId="43AED0E4" w:rsidR="008C3882" w:rsidRPr="003D0E1B" w:rsidRDefault="00CA7025" w:rsidP="00CA7025">
      <w:pPr>
        <w:pStyle w:val="Sraopastraipa"/>
        <w:numPr>
          <w:ilvl w:val="0"/>
          <w:numId w:val="26"/>
        </w:numPr>
        <w:rPr>
          <w:szCs w:val="22"/>
          <w:lang w:val="lt-LT"/>
        </w:rPr>
      </w:pPr>
      <w:r w:rsidRPr="003D0E1B">
        <w:rPr>
          <w:szCs w:val="22"/>
          <w:lang w:val="lt-LT"/>
        </w:rPr>
        <w:t>Kraujavimas (iš virškinimo trakto, iš lytinių organų ir šlapimo takų, iš plaučių, kai trombocitų yra &lt; 25 000/</w:t>
      </w:r>
      <w:proofErr w:type="spellStart"/>
      <w:r w:rsidRPr="003D0E1B">
        <w:rPr>
          <w:szCs w:val="22"/>
          <w:lang w:val="lt-LT"/>
        </w:rPr>
        <w:t>μl</w:t>
      </w:r>
      <w:proofErr w:type="spellEnd"/>
      <w:r w:rsidRPr="003D0E1B">
        <w:rPr>
          <w:szCs w:val="22"/>
          <w:lang w:val="lt-LT"/>
        </w:rPr>
        <w:t>, arba bet koks kraujavimas</w:t>
      </w:r>
      <w:r w:rsidR="00532680">
        <w:rPr>
          <w:szCs w:val="22"/>
          <w:lang w:val="lt-LT"/>
        </w:rPr>
        <w:t xml:space="preserve"> į</w:t>
      </w:r>
      <w:r w:rsidRPr="003D0E1B">
        <w:rPr>
          <w:szCs w:val="22"/>
          <w:lang w:val="lt-LT"/>
        </w:rPr>
        <w:t xml:space="preserve"> centrin</w:t>
      </w:r>
      <w:r w:rsidR="00532680">
        <w:rPr>
          <w:szCs w:val="22"/>
          <w:lang w:val="lt-LT"/>
        </w:rPr>
        <w:t>ę</w:t>
      </w:r>
      <w:r w:rsidRPr="003D0E1B">
        <w:rPr>
          <w:szCs w:val="22"/>
          <w:lang w:val="lt-LT"/>
        </w:rPr>
        <w:t xml:space="preserve"> nervų sistem</w:t>
      </w:r>
      <w:r w:rsidR="00532680">
        <w:rPr>
          <w:szCs w:val="22"/>
          <w:lang w:val="lt-LT"/>
        </w:rPr>
        <w:t>ą</w:t>
      </w:r>
      <w:r w:rsidRPr="003D0E1B">
        <w:rPr>
          <w:szCs w:val="22"/>
          <w:lang w:val="lt-LT"/>
        </w:rPr>
        <w:t>).</w:t>
      </w:r>
    </w:p>
    <w:p w14:paraId="7A3E6570" w14:textId="77777777" w:rsidR="008C3882" w:rsidRPr="003D0E1B" w:rsidRDefault="008C3882" w:rsidP="008C3882">
      <w:pPr>
        <w:pStyle w:val="Sraopastraipa"/>
        <w:spacing w:line="240" w:lineRule="auto"/>
        <w:ind w:left="360"/>
        <w:rPr>
          <w:szCs w:val="22"/>
          <w:lang w:val="lt-LT"/>
        </w:rPr>
      </w:pPr>
    </w:p>
    <w:p w14:paraId="46C67FBC" w14:textId="592E5B18" w:rsidR="008C3882" w:rsidRPr="003D0E1B" w:rsidRDefault="00BB0A59" w:rsidP="00BB0A59">
      <w:pPr>
        <w:spacing w:line="240" w:lineRule="auto"/>
        <w:rPr>
          <w:szCs w:val="22"/>
          <w:lang w:val="lt-LT"/>
        </w:rPr>
      </w:pPr>
      <w:r w:rsidRPr="003D0E1B">
        <w:rPr>
          <w:szCs w:val="22"/>
          <w:lang w:val="lt-LT"/>
        </w:rPr>
        <w:t xml:space="preserve">Gydymą </w:t>
      </w:r>
      <w:proofErr w:type="spellStart"/>
      <w:r w:rsidRPr="003D0E1B">
        <w:rPr>
          <w:szCs w:val="22"/>
          <w:lang w:val="lt-LT"/>
        </w:rPr>
        <w:t>Decitabine</w:t>
      </w:r>
      <w:proofErr w:type="spellEnd"/>
      <w:r w:rsidRPr="003D0E1B">
        <w:rPr>
          <w:szCs w:val="22"/>
          <w:lang w:val="lt-LT"/>
        </w:rPr>
        <w:t xml:space="preserve"> </w:t>
      </w:r>
      <w:proofErr w:type="spellStart"/>
      <w:r w:rsidRPr="003D0E1B">
        <w:rPr>
          <w:szCs w:val="22"/>
          <w:lang w:val="lt-LT"/>
        </w:rPr>
        <w:t>Accord</w:t>
      </w:r>
      <w:proofErr w:type="spellEnd"/>
      <w:r w:rsidRPr="003D0E1B">
        <w:rPr>
          <w:szCs w:val="22"/>
          <w:lang w:val="lt-LT"/>
        </w:rPr>
        <w:t xml:space="preserve"> galima atnaujinti, kai  taikant atitinkamą gydymą (</w:t>
      </w:r>
      <w:proofErr w:type="spellStart"/>
      <w:r w:rsidRPr="003D0E1B">
        <w:rPr>
          <w:szCs w:val="22"/>
          <w:lang w:val="lt-LT"/>
        </w:rPr>
        <w:t>antiinfekcinį</w:t>
      </w:r>
      <w:proofErr w:type="spellEnd"/>
      <w:r w:rsidRPr="003D0E1B">
        <w:rPr>
          <w:szCs w:val="22"/>
          <w:lang w:val="lt-LT"/>
        </w:rPr>
        <w:t xml:space="preserve"> gydymą, kraujo </w:t>
      </w:r>
      <w:r w:rsidR="00D34392">
        <w:rPr>
          <w:szCs w:val="22"/>
          <w:lang w:val="lt-LT"/>
        </w:rPr>
        <w:t>transfuzijas</w:t>
      </w:r>
      <w:r w:rsidR="00D34392" w:rsidRPr="003D0E1B">
        <w:rPr>
          <w:szCs w:val="22"/>
          <w:lang w:val="lt-LT"/>
        </w:rPr>
        <w:t xml:space="preserve"> </w:t>
      </w:r>
      <w:r w:rsidRPr="003D0E1B">
        <w:rPr>
          <w:szCs w:val="22"/>
          <w:lang w:val="lt-LT"/>
        </w:rPr>
        <w:t>ar augimo faktorių skyrimą), šios būklės pagerėjo arba stabilizavosi</w:t>
      </w:r>
      <w:r w:rsidR="008C3882" w:rsidRPr="003D0E1B">
        <w:rPr>
          <w:szCs w:val="22"/>
          <w:lang w:val="lt-LT"/>
        </w:rPr>
        <w:t>.</w:t>
      </w:r>
    </w:p>
    <w:p w14:paraId="481F277D" w14:textId="77777777" w:rsidR="008C3882" w:rsidRPr="003D0E1B" w:rsidRDefault="008C3882" w:rsidP="008C3882">
      <w:pPr>
        <w:spacing w:line="240" w:lineRule="auto"/>
        <w:rPr>
          <w:szCs w:val="22"/>
          <w:lang w:val="lt-LT"/>
        </w:rPr>
      </w:pPr>
    </w:p>
    <w:p w14:paraId="6E3AB83B" w14:textId="4D43B2B7" w:rsidR="008C3882" w:rsidRPr="003D0E1B" w:rsidRDefault="00B8643B" w:rsidP="00B8643B">
      <w:pPr>
        <w:spacing w:line="240" w:lineRule="auto"/>
        <w:rPr>
          <w:szCs w:val="22"/>
          <w:lang w:val="lt-LT"/>
        </w:rPr>
      </w:pPr>
      <w:r w:rsidRPr="003D0E1B">
        <w:rPr>
          <w:szCs w:val="22"/>
          <w:lang w:val="lt-LT"/>
        </w:rPr>
        <w:t>Klinikinių</w:t>
      </w:r>
      <w:r w:rsidR="00A92997" w:rsidRPr="003D0E1B">
        <w:rPr>
          <w:szCs w:val="22"/>
          <w:lang w:val="lt-LT"/>
        </w:rPr>
        <w:t xml:space="preserve"> </w:t>
      </w:r>
      <w:r w:rsidRPr="003D0E1B">
        <w:rPr>
          <w:szCs w:val="22"/>
          <w:lang w:val="lt-LT"/>
        </w:rPr>
        <w:t xml:space="preserve">tyrimų metu maždaug vienam trečdaliui pacientų, vartojančių </w:t>
      </w:r>
      <w:proofErr w:type="spellStart"/>
      <w:r w:rsidR="00A92997" w:rsidRPr="003D0E1B">
        <w:rPr>
          <w:szCs w:val="22"/>
          <w:lang w:val="lt-LT"/>
        </w:rPr>
        <w:t>decitabiną</w:t>
      </w:r>
      <w:proofErr w:type="spellEnd"/>
      <w:r w:rsidRPr="003D0E1B">
        <w:rPr>
          <w:szCs w:val="22"/>
          <w:lang w:val="lt-LT"/>
        </w:rPr>
        <w:t>, prireikė atidėti</w:t>
      </w:r>
      <w:r w:rsidR="00A92997" w:rsidRPr="003D0E1B">
        <w:rPr>
          <w:szCs w:val="22"/>
          <w:lang w:val="lt-LT"/>
        </w:rPr>
        <w:t xml:space="preserve"> </w:t>
      </w:r>
      <w:r w:rsidRPr="003D0E1B">
        <w:rPr>
          <w:szCs w:val="22"/>
          <w:lang w:val="lt-LT"/>
        </w:rPr>
        <w:t>vaisto dozės suleidimą. Dozės mažinti nerekomenduojama.</w:t>
      </w:r>
    </w:p>
    <w:p w14:paraId="5DBA96C2" w14:textId="77777777" w:rsidR="00865077" w:rsidRPr="003D0E1B" w:rsidRDefault="00865077" w:rsidP="00865077">
      <w:pPr>
        <w:spacing w:line="240" w:lineRule="auto"/>
        <w:rPr>
          <w:szCs w:val="22"/>
          <w:lang w:val="lt-LT"/>
        </w:rPr>
      </w:pPr>
    </w:p>
    <w:p w14:paraId="5A367CE6" w14:textId="46C9CC5B" w:rsidR="00812D16" w:rsidRPr="003D0E1B" w:rsidRDefault="00373C10" w:rsidP="00204AAB">
      <w:pPr>
        <w:spacing w:line="240" w:lineRule="auto"/>
        <w:rPr>
          <w:bCs/>
          <w:i/>
          <w:iCs/>
          <w:szCs w:val="22"/>
          <w:lang w:val="lt-LT"/>
        </w:rPr>
      </w:pPr>
      <w:r w:rsidRPr="003D0E1B">
        <w:rPr>
          <w:bCs/>
          <w:i/>
          <w:iCs/>
          <w:szCs w:val="22"/>
          <w:lang w:val="lt-LT"/>
        </w:rPr>
        <w:t>Vaikų populiacija</w:t>
      </w:r>
    </w:p>
    <w:p w14:paraId="77625706" w14:textId="4661C2AD" w:rsidR="00812D16" w:rsidRPr="003D0E1B" w:rsidRDefault="00373C10" w:rsidP="00A051A9">
      <w:pPr>
        <w:autoSpaceDE w:val="0"/>
        <w:autoSpaceDN w:val="0"/>
        <w:adjustRightInd w:val="0"/>
        <w:spacing w:line="240" w:lineRule="auto"/>
        <w:rPr>
          <w:szCs w:val="22"/>
          <w:lang w:val="lt-LT"/>
        </w:rPr>
      </w:pPr>
      <w:proofErr w:type="spellStart"/>
      <w:r w:rsidRPr="003D0E1B">
        <w:rPr>
          <w:szCs w:val="22"/>
          <w:lang w:val="lt-LT"/>
        </w:rPr>
        <w:t>Decitabine</w:t>
      </w:r>
      <w:proofErr w:type="spellEnd"/>
      <w:r w:rsidRPr="003D0E1B">
        <w:rPr>
          <w:szCs w:val="22"/>
          <w:lang w:val="lt-LT"/>
        </w:rPr>
        <w:t xml:space="preserve"> </w:t>
      </w:r>
      <w:proofErr w:type="spellStart"/>
      <w:r w:rsidRPr="003D0E1B">
        <w:rPr>
          <w:szCs w:val="22"/>
          <w:lang w:val="lt-LT"/>
        </w:rPr>
        <w:t>Accord</w:t>
      </w:r>
      <w:proofErr w:type="spellEnd"/>
      <w:r w:rsidR="00532B72" w:rsidRPr="003D0E1B">
        <w:rPr>
          <w:szCs w:val="22"/>
          <w:lang w:val="lt-LT"/>
        </w:rPr>
        <w:t xml:space="preserve"> </w:t>
      </w:r>
      <w:r w:rsidR="00A051A9" w:rsidRPr="003D0E1B">
        <w:rPr>
          <w:szCs w:val="22"/>
          <w:lang w:val="lt-LT"/>
        </w:rPr>
        <w:t xml:space="preserve">negalima vartoti </w:t>
      </w:r>
      <w:r w:rsidR="0086351D">
        <w:rPr>
          <w:szCs w:val="22"/>
          <w:lang w:val="lt-LT"/>
        </w:rPr>
        <w:t xml:space="preserve">ŪML sergantiems </w:t>
      </w:r>
      <w:r w:rsidR="00A051A9" w:rsidRPr="003D0E1B">
        <w:rPr>
          <w:szCs w:val="22"/>
          <w:lang w:val="lt-LT"/>
        </w:rPr>
        <w:t>vaikams</w:t>
      </w:r>
      <w:r w:rsidR="00D00FB8">
        <w:rPr>
          <w:szCs w:val="22"/>
          <w:lang w:val="lt-LT"/>
        </w:rPr>
        <w:t xml:space="preserve"> </w:t>
      </w:r>
      <w:r w:rsidR="00A051A9" w:rsidRPr="003D0E1B">
        <w:rPr>
          <w:szCs w:val="22"/>
          <w:lang w:val="lt-LT"/>
        </w:rPr>
        <w:t>iki 18 metų, nes veiksmingumas nebuvo nustatytas. Šiuo metu turimi duomenys aprašyti 4.8, 5.1 ir 5.2 skyriuose.</w:t>
      </w:r>
    </w:p>
    <w:p w14:paraId="12B1685C" w14:textId="77777777" w:rsidR="00532B72" w:rsidRPr="003D0E1B" w:rsidRDefault="00532B72" w:rsidP="00532B72">
      <w:pPr>
        <w:autoSpaceDE w:val="0"/>
        <w:autoSpaceDN w:val="0"/>
        <w:adjustRightInd w:val="0"/>
        <w:spacing w:line="240" w:lineRule="auto"/>
        <w:rPr>
          <w:szCs w:val="22"/>
          <w:lang w:val="lt-LT"/>
        </w:rPr>
      </w:pPr>
    </w:p>
    <w:p w14:paraId="3AFD498B" w14:textId="3BB797C6" w:rsidR="00532B72" w:rsidRPr="003D0E1B" w:rsidRDefault="009D0D33" w:rsidP="00532B72">
      <w:pPr>
        <w:spacing w:line="240" w:lineRule="auto"/>
        <w:rPr>
          <w:bCs/>
          <w:i/>
          <w:iCs/>
          <w:szCs w:val="22"/>
          <w:lang w:val="lt-LT"/>
        </w:rPr>
      </w:pPr>
      <w:r w:rsidRPr="003D0E1B">
        <w:rPr>
          <w:i/>
          <w:snapToGrid w:val="0"/>
          <w:color w:val="000000"/>
          <w:lang w:val="lt-LT"/>
        </w:rPr>
        <w:t>Pacientams, kurių kepenų funkcija sutrikusi</w:t>
      </w:r>
    </w:p>
    <w:p w14:paraId="21FB3536" w14:textId="0A0DF87E" w:rsidR="009921E6" w:rsidRPr="003D0E1B" w:rsidRDefault="00D928B6" w:rsidP="00D928B6">
      <w:pPr>
        <w:spacing w:line="240" w:lineRule="auto"/>
        <w:rPr>
          <w:szCs w:val="22"/>
          <w:lang w:val="lt-LT"/>
        </w:rPr>
      </w:pPr>
      <w:r w:rsidRPr="003D0E1B">
        <w:rPr>
          <w:szCs w:val="22"/>
          <w:lang w:val="lt-LT"/>
        </w:rPr>
        <w:t>Tyrimų su pacientais, kurių kepenų funkcija sutrikusi, neatlikta. Dozės koregavimo poreikis pacientams, kurių kepenų funkcija sutrikusi, nebuvo tirtas. Jeigu blogėja kepenų funkcija, pacientą reikia atidžiai stebėti (žr. 4.4 ir 5.2 skyrius)</w:t>
      </w:r>
      <w:r w:rsidR="00532B72" w:rsidRPr="003D0E1B">
        <w:rPr>
          <w:szCs w:val="22"/>
          <w:lang w:val="lt-LT"/>
        </w:rPr>
        <w:t>.</w:t>
      </w:r>
    </w:p>
    <w:p w14:paraId="3D3518AE" w14:textId="77777777" w:rsidR="00532B72" w:rsidRPr="003D0E1B" w:rsidRDefault="00532B72" w:rsidP="00532B72">
      <w:pPr>
        <w:spacing w:line="240" w:lineRule="auto"/>
        <w:rPr>
          <w:szCs w:val="22"/>
          <w:lang w:val="lt-LT"/>
        </w:rPr>
      </w:pPr>
    </w:p>
    <w:p w14:paraId="3900B0AA" w14:textId="2434578B" w:rsidR="00532B72" w:rsidRPr="003D0E1B" w:rsidRDefault="006C1733" w:rsidP="00532B72">
      <w:pPr>
        <w:spacing w:line="240" w:lineRule="auto"/>
        <w:rPr>
          <w:bCs/>
          <w:i/>
          <w:iCs/>
          <w:szCs w:val="22"/>
          <w:lang w:val="lt-LT"/>
        </w:rPr>
      </w:pPr>
      <w:r w:rsidRPr="003D0E1B">
        <w:rPr>
          <w:i/>
          <w:iCs/>
          <w:snapToGrid w:val="0"/>
          <w:color w:val="000000"/>
          <w:szCs w:val="22"/>
          <w:lang w:val="lt-LT"/>
        </w:rPr>
        <w:t>Pacientams, kurių inkstų funkcija sutrikusi</w:t>
      </w:r>
    </w:p>
    <w:p w14:paraId="6A864159" w14:textId="10D3B794" w:rsidR="00532B72" w:rsidRPr="003D0E1B" w:rsidRDefault="00CA3864" w:rsidP="00CA3864">
      <w:pPr>
        <w:spacing w:line="240" w:lineRule="auto"/>
        <w:rPr>
          <w:szCs w:val="22"/>
          <w:lang w:val="lt-LT"/>
        </w:rPr>
      </w:pPr>
      <w:r w:rsidRPr="003D0E1B">
        <w:rPr>
          <w:szCs w:val="22"/>
          <w:lang w:val="lt-LT"/>
        </w:rPr>
        <w:t>Tyrimų su pacientais, kurių inkstų funkcija sutrikusi, neatlikta. Dozės koregavimo poreikis pacientams, kurių inkstų funkcija sutrikusi, nebuvo tirtas (žr. 4.4 ir 5.2 skyrius)</w:t>
      </w:r>
      <w:r w:rsidR="00532B72" w:rsidRPr="003D0E1B">
        <w:rPr>
          <w:szCs w:val="22"/>
          <w:lang w:val="lt-LT"/>
        </w:rPr>
        <w:t>.</w:t>
      </w:r>
    </w:p>
    <w:p w14:paraId="3B85DA22" w14:textId="77777777" w:rsidR="00532B72" w:rsidRPr="003D0E1B" w:rsidRDefault="00532B72" w:rsidP="00532B72">
      <w:pPr>
        <w:spacing w:line="240" w:lineRule="auto"/>
        <w:rPr>
          <w:szCs w:val="22"/>
          <w:u w:val="single"/>
          <w:lang w:val="lt-LT"/>
        </w:rPr>
      </w:pPr>
    </w:p>
    <w:p w14:paraId="190E2C49" w14:textId="4E50F53D" w:rsidR="00812D16" w:rsidRPr="003D0E1B" w:rsidRDefault="00CA3864" w:rsidP="00204AAB">
      <w:pPr>
        <w:spacing w:line="240" w:lineRule="auto"/>
        <w:rPr>
          <w:szCs w:val="22"/>
          <w:u w:val="single"/>
          <w:lang w:val="lt-LT"/>
        </w:rPr>
      </w:pPr>
      <w:r w:rsidRPr="003D0E1B">
        <w:rPr>
          <w:szCs w:val="22"/>
          <w:u w:val="single"/>
          <w:lang w:val="lt-LT"/>
        </w:rPr>
        <w:t>Vartojimo metodas</w:t>
      </w:r>
      <w:r w:rsidR="008E5D44" w:rsidRPr="003D0E1B">
        <w:rPr>
          <w:szCs w:val="22"/>
          <w:u w:val="single"/>
          <w:lang w:val="lt-LT"/>
        </w:rPr>
        <w:t xml:space="preserve"> </w:t>
      </w:r>
    </w:p>
    <w:p w14:paraId="4FC5AF81" w14:textId="77777777" w:rsidR="00812D16" w:rsidRPr="003D0E1B" w:rsidRDefault="00812D16" w:rsidP="00204AAB">
      <w:pPr>
        <w:spacing w:line="240" w:lineRule="auto"/>
        <w:rPr>
          <w:szCs w:val="22"/>
          <w:u w:val="single"/>
          <w:lang w:val="lt-LT"/>
        </w:rPr>
      </w:pPr>
    </w:p>
    <w:p w14:paraId="6DEAD089" w14:textId="68B7171D" w:rsidR="00812D16" w:rsidRPr="003D0E1B" w:rsidRDefault="00BC201F" w:rsidP="00204AAB">
      <w:pPr>
        <w:spacing w:line="240" w:lineRule="auto"/>
        <w:rPr>
          <w:szCs w:val="22"/>
          <w:lang w:val="lt-LT"/>
        </w:rPr>
      </w:pPr>
      <w:proofErr w:type="spellStart"/>
      <w:r w:rsidRPr="003D0E1B">
        <w:rPr>
          <w:szCs w:val="22"/>
          <w:lang w:val="lt-LT"/>
        </w:rPr>
        <w:t>Decitabine</w:t>
      </w:r>
      <w:proofErr w:type="spellEnd"/>
      <w:r w:rsidRPr="003D0E1B">
        <w:rPr>
          <w:szCs w:val="22"/>
          <w:lang w:val="lt-LT"/>
        </w:rPr>
        <w:t xml:space="preserve"> </w:t>
      </w:r>
      <w:proofErr w:type="spellStart"/>
      <w:r w:rsidRPr="003D0E1B">
        <w:rPr>
          <w:szCs w:val="22"/>
          <w:lang w:val="lt-LT"/>
        </w:rPr>
        <w:t>Accord</w:t>
      </w:r>
      <w:proofErr w:type="spellEnd"/>
      <w:r w:rsidR="00C72098" w:rsidRPr="003D0E1B">
        <w:rPr>
          <w:szCs w:val="22"/>
          <w:lang w:val="lt-LT"/>
        </w:rPr>
        <w:t xml:space="preserve"> </w:t>
      </w:r>
      <w:r w:rsidRPr="003D0E1B">
        <w:rPr>
          <w:szCs w:val="22"/>
          <w:lang w:val="lt-LT"/>
        </w:rPr>
        <w:t>yra skiriamas infuzija į veną. Centrinis veninis kateteris nėra būtinas</w:t>
      </w:r>
      <w:r w:rsidR="00C72098" w:rsidRPr="003D0E1B">
        <w:rPr>
          <w:szCs w:val="22"/>
          <w:lang w:val="lt-LT"/>
        </w:rPr>
        <w:t>.</w:t>
      </w:r>
    </w:p>
    <w:p w14:paraId="644F0E74" w14:textId="77777777" w:rsidR="00C72098" w:rsidRPr="003D0E1B" w:rsidRDefault="00C72098" w:rsidP="00204AAB">
      <w:pPr>
        <w:spacing w:line="240" w:lineRule="auto"/>
        <w:rPr>
          <w:szCs w:val="22"/>
          <w:lang w:val="lt-LT"/>
        </w:rPr>
      </w:pPr>
    </w:p>
    <w:p w14:paraId="47EA6D8E" w14:textId="7D94BE61" w:rsidR="00C72098" w:rsidRPr="003D0E1B" w:rsidRDefault="008B4E6D" w:rsidP="00C72098">
      <w:pPr>
        <w:spacing w:line="240" w:lineRule="auto"/>
        <w:rPr>
          <w:szCs w:val="22"/>
          <w:lang w:val="lt-LT"/>
        </w:rPr>
      </w:pPr>
      <w:r w:rsidRPr="003D0E1B">
        <w:rPr>
          <w:szCs w:val="22"/>
          <w:lang w:val="lt-LT"/>
        </w:rPr>
        <w:t>Vaistinio preparato ruošimo ir skiedimo prieš vartojant instrukcijas žr. 6.6 skyriuje</w:t>
      </w:r>
      <w:r w:rsidR="00C72098" w:rsidRPr="003D0E1B">
        <w:rPr>
          <w:szCs w:val="22"/>
          <w:lang w:val="lt-LT"/>
        </w:rPr>
        <w:t>.</w:t>
      </w:r>
    </w:p>
    <w:p w14:paraId="0779AC44" w14:textId="77777777" w:rsidR="00C72098" w:rsidRPr="003D0E1B" w:rsidRDefault="00C72098" w:rsidP="00204AAB">
      <w:pPr>
        <w:spacing w:line="240" w:lineRule="auto"/>
        <w:rPr>
          <w:noProof/>
          <w:szCs w:val="22"/>
          <w:lang w:val="lt-LT"/>
        </w:rPr>
      </w:pPr>
    </w:p>
    <w:p w14:paraId="61D271B6" w14:textId="2E3147E4" w:rsidR="00812D16" w:rsidRPr="003D0E1B" w:rsidRDefault="008E5D44" w:rsidP="00204AAB">
      <w:pPr>
        <w:spacing w:line="240" w:lineRule="auto"/>
        <w:ind w:left="567" w:hanging="567"/>
        <w:rPr>
          <w:noProof/>
          <w:szCs w:val="22"/>
          <w:lang w:val="lt-LT"/>
        </w:rPr>
      </w:pPr>
      <w:r w:rsidRPr="003D0E1B">
        <w:rPr>
          <w:b/>
          <w:noProof/>
          <w:szCs w:val="22"/>
          <w:lang w:val="lt-LT"/>
        </w:rPr>
        <w:t>4.3</w:t>
      </w:r>
      <w:r w:rsidRPr="003D0E1B">
        <w:rPr>
          <w:b/>
          <w:noProof/>
          <w:szCs w:val="22"/>
          <w:lang w:val="lt-LT"/>
        </w:rPr>
        <w:tab/>
      </w:r>
      <w:r w:rsidR="008B4E6D" w:rsidRPr="003D0E1B">
        <w:rPr>
          <w:b/>
          <w:noProof/>
          <w:szCs w:val="22"/>
          <w:lang w:val="lt-LT"/>
        </w:rPr>
        <w:t>Kontraindikacijos</w:t>
      </w:r>
    </w:p>
    <w:p w14:paraId="6161381E" w14:textId="77777777" w:rsidR="00812D16" w:rsidRPr="003D0E1B" w:rsidRDefault="00812D16" w:rsidP="00204AAB">
      <w:pPr>
        <w:spacing w:line="240" w:lineRule="auto"/>
        <w:rPr>
          <w:noProof/>
          <w:szCs w:val="22"/>
          <w:lang w:val="lt-LT"/>
        </w:rPr>
      </w:pPr>
    </w:p>
    <w:p w14:paraId="69B2D167" w14:textId="7C157FA3" w:rsidR="00812D16" w:rsidRPr="003D0E1B" w:rsidRDefault="003A2981" w:rsidP="00204AAB">
      <w:pPr>
        <w:spacing w:line="240" w:lineRule="auto"/>
        <w:rPr>
          <w:noProof/>
          <w:szCs w:val="22"/>
          <w:lang w:val="lt-LT"/>
        </w:rPr>
      </w:pPr>
      <w:r w:rsidRPr="003D0E1B">
        <w:rPr>
          <w:noProof/>
          <w:szCs w:val="22"/>
          <w:lang w:val="lt-LT"/>
        </w:rPr>
        <w:t>Padidėjęs jautrumas decitabinui arba bet kuriai 6.1  skyriuje nurodytai pagalbinei medžiagai.</w:t>
      </w:r>
    </w:p>
    <w:p w14:paraId="0C185BF3" w14:textId="77777777" w:rsidR="00C72098" w:rsidRPr="003D0E1B" w:rsidRDefault="00C72098" w:rsidP="00204AAB">
      <w:pPr>
        <w:spacing w:line="240" w:lineRule="auto"/>
        <w:rPr>
          <w:noProof/>
          <w:szCs w:val="22"/>
          <w:lang w:val="lt-LT"/>
        </w:rPr>
      </w:pPr>
    </w:p>
    <w:p w14:paraId="1D8C329A" w14:textId="04CA8047" w:rsidR="00C72098" w:rsidRPr="003D0E1B" w:rsidRDefault="001F16E3" w:rsidP="00204AAB">
      <w:pPr>
        <w:spacing w:line="240" w:lineRule="auto"/>
        <w:rPr>
          <w:noProof/>
          <w:szCs w:val="22"/>
          <w:lang w:val="lt-LT"/>
        </w:rPr>
      </w:pPr>
      <w:r w:rsidRPr="003D0E1B">
        <w:rPr>
          <w:noProof/>
          <w:szCs w:val="22"/>
          <w:lang w:val="lt-LT"/>
        </w:rPr>
        <w:t>Žindymas (žr. 4.6 skyrių)</w:t>
      </w:r>
    </w:p>
    <w:p w14:paraId="267DEFB3" w14:textId="77777777" w:rsidR="00812D16" w:rsidRPr="003D0E1B" w:rsidRDefault="00812D16" w:rsidP="00204AAB">
      <w:pPr>
        <w:spacing w:line="240" w:lineRule="auto"/>
        <w:rPr>
          <w:noProof/>
          <w:szCs w:val="22"/>
          <w:lang w:val="lt-LT"/>
        </w:rPr>
      </w:pPr>
    </w:p>
    <w:p w14:paraId="486170E1" w14:textId="7BA5F544" w:rsidR="00812D16" w:rsidRPr="003D0E1B" w:rsidRDefault="008E5D44" w:rsidP="00204AAB">
      <w:pPr>
        <w:spacing w:line="240" w:lineRule="auto"/>
        <w:ind w:left="567" w:hanging="567"/>
        <w:rPr>
          <w:b/>
          <w:noProof/>
          <w:szCs w:val="22"/>
          <w:lang w:val="lt-LT"/>
        </w:rPr>
      </w:pPr>
      <w:r w:rsidRPr="003D0E1B">
        <w:rPr>
          <w:b/>
          <w:noProof/>
          <w:szCs w:val="22"/>
          <w:lang w:val="lt-LT"/>
        </w:rPr>
        <w:t>4.4</w:t>
      </w:r>
      <w:r w:rsidRPr="003D0E1B">
        <w:rPr>
          <w:b/>
          <w:noProof/>
          <w:szCs w:val="22"/>
          <w:lang w:val="lt-LT"/>
        </w:rPr>
        <w:tab/>
      </w:r>
      <w:r w:rsidR="001F16E3" w:rsidRPr="003D0E1B">
        <w:rPr>
          <w:b/>
          <w:bCs/>
          <w:noProof/>
          <w:szCs w:val="22"/>
          <w:lang w:val="lt-LT"/>
        </w:rPr>
        <w:t>Specialūs įspėjimai ir atsargumo priemonės</w:t>
      </w:r>
    </w:p>
    <w:p w14:paraId="5D34532F" w14:textId="77777777" w:rsidR="00812D16" w:rsidRPr="003D0E1B" w:rsidRDefault="00812D16" w:rsidP="00204AAB">
      <w:pPr>
        <w:spacing w:line="240" w:lineRule="auto"/>
        <w:ind w:left="567" w:hanging="567"/>
        <w:rPr>
          <w:noProof/>
          <w:szCs w:val="22"/>
          <w:lang w:val="lt-LT"/>
        </w:rPr>
      </w:pPr>
    </w:p>
    <w:p w14:paraId="3B681E0C" w14:textId="5F4C4E70" w:rsidR="008C4858" w:rsidRPr="003D0E1B" w:rsidRDefault="001F16E3" w:rsidP="008C4858">
      <w:pPr>
        <w:tabs>
          <w:tab w:val="clear" w:pos="567"/>
        </w:tabs>
        <w:spacing w:line="240" w:lineRule="auto"/>
        <w:rPr>
          <w:noProof/>
          <w:u w:val="single"/>
          <w:lang w:val="lt-LT"/>
        </w:rPr>
      </w:pPr>
      <w:r w:rsidRPr="003D0E1B">
        <w:rPr>
          <w:noProof/>
          <w:u w:val="single"/>
          <w:lang w:val="lt-LT"/>
        </w:rPr>
        <w:t>Kaulų čiulpų slopinimas</w:t>
      </w:r>
    </w:p>
    <w:p w14:paraId="004889E9" w14:textId="09B454A2" w:rsidR="00DD47F4" w:rsidRPr="003D0E1B" w:rsidRDefault="00DD47F4" w:rsidP="00DD47F4">
      <w:pPr>
        <w:tabs>
          <w:tab w:val="clear" w:pos="567"/>
        </w:tabs>
        <w:spacing w:line="240" w:lineRule="auto"/>
        <w:rPr>
          <w:lang w:val="lt-LT"/>
        </w:rPr>
      </w:pPr>
      <w:r w:rsidRPr="003D0E1B">
        <w:rPr>
          <w:lang w:val="lt-LT"/>
        </w:rPr>
        <w:t>Kaulų čiulpų slopinimas ir kaulų čiulpų slopinimo komplikacijos, įskaitant infekcijas ir kraujavimą,</w:t>
      </w:r>
    </w:p>
    <w:p w14:paraId="24558263" w14:textId="06DDE2A1" w:rsidR="008C4858" w:rsidRPr="003D0E1B" w:rsidRDefault="00DD47F4" w:rsidP="00DD47F4">
      <w:pPr>
        <w:tabs>
          <w:tab w:val="clear" w:pos="567"/>
        </w:tabs>
        <w:spacing w:line="240" w:lineRule="auto"/>
        <w:rPr>
          <w:lang w:val="lt-LT"/>
        </w:rPr>
      </w:pPr>
      <w:r w:rsidRPr="003D0E1B">
        <w:rPr>
          <w:lang w:val="lt-LT"/>
        </w:rPr>
        <w:lastRenderedPageBreak/>
        <w:t xml:space="preserve">kurie pasireiškia ŪML sergantiems pacientams, gali pasunkėti gydymo </w:t>
      </w:r>
      <w:proofErr w:type="spellStart"/>
      <w:r w:rsidRPr="003D0E1B">
        <w:rPr>
          <w:szCs w:val="22"/>
          <w:lang w:val="lt-LT"/>
        </w:rPr>
        <w:t>Decitabine</w:t>
      </w:r>
      <w:proofErr w:type="spellEnd"/>
      <w:r w:rsidRPr="003D0E1B">
        <w:rPr>
          <w:szCs w:val="22"/>
          <w:lang w:val="lt-LT"/>
        </w:rPr>
        <w:t xml:space="preserve"> </w:t>
      </w:r>
      <w:proofErr w:type="spellStart"/>
      <w:r w:rsidRPr="003D0E1B">
        <w:rPr>
          <w:szCs w:val="22"/>
          <w:lang w:val="lt-LT"/>
        </w:rPr>
        <w:t>Accord</w:t>
      </w:r>
      <w:proofErr w:type="spellEnd"/>
      <w:r w:rsidRPr="003D0E1B">
        <w:rPr>
          <w:lang w:val="lt-LT"/>
        </w:rPr>
        <w:t xml:space="preserve"> metu. Todėl pacientams yra padidėjusi sunkių infekcijų (dėl bet kokių ligos sukėlėjų, pvz., bakterinių, grybelinių ir virusinių</w:t>
      </w:r>
      <w:r w:rsidR="004F639B">
        <w:rPr>
          <w:lang w:val="lt-LT"/>
        </w:rPr>
        <w:t xml:space="preserve"> </w:t>
      </w:r>
      <w:r w:rsidR="00997E79" w:rsidRPr="00AB51AF">
        <w:rPr>
          <w:lang w:val="lt-LT"/>
        </w:rPr>
        <w:t>Pacientus reikia stebėti dėl infekcijos požymių bei simptomų ir nedelsiant pradėti gydymą</w:t>
      </w:r>
      <w:r w:rsidRPr="003D0E1B">
        <w:rPr>
          <w:lang w:val="lt-LT"/>
        </w:rPr>
        <w:t>.</w:t>
      </w:r>
    </w:p>
    <w:p w14:paraId="7F77C323" w14:textId="77777777" w:rsidR="00823BD3" w:rsidRPr="003D0E1B" w:rsidRDefault="00823BD3" w:rsidP="00C72098">
      <w:pPr>
        <w:tabs>
          <w:tab w:val="clear" w:pos="567"/>
        </w:tabs>
        <w:spacing w:line="240" w:lineRule="auto"/>
        <w:rPr>
          <w:lang w:val="lt-LT"/>
        </w:rPr>
      </w:pPr>
    </w:p>
    <w:p w14:paraId="3086183E" w14:textId="69E0DB33" w:rsidR="00823BD3" w:rsidRPr="003D0E1B" w:rsidRDefault="00664ABC" w:rsidP="00664ABC">
      <w:pPr>
        <w:tabs>
          <w:tab w:val="clear" w:pos="567"/>
        </w:tabs>
        <w:spacing w:line="240" w:lineRule="auto"/>
        <w:rPr>
          <w:lang w:val="lt-LT"/>
        </w:rPr>
      </w:pPr>
      <w:r w:rsidRPr="003D0E1B">
        <w:rPr>
          <w:lang w:val="lt-LT"/>
        </w:rPr>
        <w:t>Klinikinių</w:t>
      </w:r>
      <w:r w:rsidR="00426442" w:rsidRPr="003D0E1B">
        <w:rPr>
          <w:lang w:val="lt-LT"/>
        </w:rPr>
        <w:t xml:space="preserve"> </w:t>
      </w:r>
      <w:r w:rsidRPr="003D0E1B">
        <w:rPr>
          <w:lang w:val="lt-LT"/>
        </w:rPr>
        <w:t>tyrimų metu daugumai pacientų prieš gydymą buvo nustatytas 3/4-o laipsnio kaulų čiulpų</w:t>
      </w:r>
      <w:r w:rsidR="00426442" w:rsidRPr="003D0E1B">
        <w:rPr>
          <w:lang w:val="lt-LT"/>
        </w:rPr>
        <w:t xml:space="preserve"> </w:t>
      </w:r>
      <w:r w:rsidRPr="003D0E1B">
        <w:rPr>
          <w:lang w:val="lt-LT"/>
        </w:rPr>
        <w:t>slopinimas. Daugumai pacientų, kuriems prieš gydymą buvo nustatyti 2-o laipsnio nukrypimai, buvo</w:t>
      </w:r>
      <w:r w:rsidR="00426442" w:rsidRPr="003D0E1B">
        <w:rPr>
          <w:lang w:val="lt-LT"/>
        </w:rPr>
        <w:t xml:space="preserve"> </w:t>
      </w:r>
      <w:r w:rsidRPr="003D0E1B">
        <w:rPr>
          <w:lang w:val="lt-LT"/>
        </w:rPr>
        <w:t>stebėtas kaulų čiulpų slopinimo pablogėjimas ir jis pasitaikė dažniau nei tiems pacientams, kuriems</w:t>
      </w:r>
      <w:r w:rsidR="00426442" w:rsidRPr="003D0E1B">
        <w:rPr>
          <w:lang w:val="lt-LT"/>
        </w:rPr>
        <w:t xml:space="preserve"> </w:t>
      </w:r>
      <w:r w:rsidRPr="003D0E1B">
        <w:rPr>
          <w:lang w:val="lt-LT"/>
        </w:rPr>
        <w:t xml:space="preserve">prieš gydymą buvo nustatyti 1-o arba 0-io laipsnio nukrypimai. </w:t>
      </w:r>
      <w:proofErr w:type="spellStart"/>
      <w:r w:rsidRPr="003D0E1B">
        <w:rPr>
          <w:lang w:val="lt-LT"/>
        </w:rPr>
        <w:t>Decitabine</w:t>
      </w:r>
      <w:proofErr w:type="spellEnd"/>
      <w:r w:rsidRPr="003D0E1B">
        <w:rPr>
          <w:lang w:val="lt-LT"/>
        </w:rPr>
        <w:t xml:space="preserve"> </w:t>
      </w:r>
      <w:proofErr w:type="spellStart"/>
      <w:r w:rsidRPr="003D0E1B">
        <w:rPr>
          <w:lang w:val="lt-LT"/>
        </w:rPr>
        <w:t>Accord</w:t>
      </w:r>
      <w:proofErr w:type="spellEnd"/>
      <w:r w:rsidRPr="003D0E1B">
        <w:rPr>
          <w:lang w:val="lt-LT"/>
        </w:rPr>
        <w:t xml:space="preserve"> sukeltas kaulų čiulpų slopinimas yra grįžtamas. Esant klinikinėms indikacijoms ir prieš kiekvieną gydymo ciklą reikia reguliariai tirti visų kraujo ląstelių ir trombocitų kiekius. Pasireiškus kaulų čiulpų slopinimui arba jo</w:t>
      </w:r>
      <w:r w:rsidR="00426442" w:rsidRPr="003D0E1B">
        <w:rPr>
          <w:lang w:val="lt-LT"/>
        </w:rPr>
        <w:t xml:space="preserve"> </w:t>
      </w:r>
      <w:r w:rsidRPr="003D0E1B">
        <w:rPr>
          <w:lang w:val="lt-LT"/>
        </w:rPr>
        <w:t xml:space="preserve">komplikacijoms, gydymas </w:t>
      </w:r>
      <w:proofErr w:type="spellStart"/>
      <w:r w:rsidRPr="003D0E1B">
        <w:rPr>
          <w:lang w:val="lt-LT"/>
        </w:rPr>
        <w:t>D</w:t>
      </w:r>
      <w:r w:rsidR="00426442" w:rsidRPr="003D0E1B">
        <w:rPr>
          <w:lang w:val="lt-LT"/>
        </w:rPr>
        <w:t>ecitabine</w:t>
      </w:r>
      <w:proofErr w:type="spellEnd"/>
      <w:r w:rsidR="00426442" w:rsidRPr="003D0E1B">
        <w:rPr>
          <w:lang w:val="lt-LT"/>
        </w:rPr>
        <w:t xml:space="preserve"> </w:t>
      </w:r>
      <w:proofErr w:type="spellStart"/>
      <w:r w:rsidR="00426442" w:rsidRPr="003D0E1B">
        <w:rPr>
          <w:lang w:val="lt-LT"/>
        </w:rPr>
        <w:t>Accord</w:t>
      </w:r>
      <w:proofErr w:type="spellEnd"/>
      <w:r w:rsidRPr="003D0E1B">
        <w:rPr>
          <w:lang w:val="lt-LT"/>
        </w:rPr>
        <w:t xml:space="preserve"> gali būti pertrauktas ir (arba) galima skirti palaikomąsias</w:t>
      </w:r>
      <w:r w:rsidR="00426442" w:rsidRPr="003D0E1B">
        <w:rPr>
          <w:lang w:val="lt-LT"/>
        </w:rPr>
        <w:t xml:space="preserve"> </w:t>
      </w:r>
      <w:r w:rsidRPr="003D0E1B">
        <w:rPr>
          <w:lang w:val="lt-LT"/>
        </w:rPr>
        <w:t>priemones (žr. 4.2 ir 4.8 skyrius)</w:t>
      </w:r>
      <w:r w:rsidR="00823BD3" w:rsidRPr="003D0E1B">
        <w:rPr>
          <w:lang w:val="lt-LT"/>
        </w:rPr>
        <w:t>.</w:t>
      </w:r>
    </w:p>
    <w:p w14:paraId="235CC630" w14:textId="77777777" w:rsidR="00C72098" w:rsidRPr="003D0E1B" w:rsidRDefault="00C72098" w:rsidP="00C72098">
      <w:pPr>
        <w:tabs>
          <w:tab w:val="clear" w:pos="567"/>
        </w:tabs>
        <w:spacing w:line="240" w:lineRule="auto"/>
        <w:rPr>
          <w:i/>
          <w:noProof/>
          <w:szCs w:val="22"/>
          <w:lang w:val="lt-LT"/>
        </w:rPr>
      </w:pPr>
    </w:p>
    <w:p w14:paraId="392BD3BD" w14:textId="4EC154B8" w:rsidR="00823BD3" w:rsidRPr="003D0E1B" w:rsidRDefault="00622C0C" w:rsidP="00823BD3">
      <w:pPr>
        <w:spacing w:line="240" w:lineRule="auto"/>
        <w:outlineLvl w:val="0"/>
        <w:rPr>
          <w:noProof/>
          <w:u w:val="single"/>
          <w:lang w:val="lt-LT"/>
        </w:rPr>
      </w:pPr>
      <w:r w:rsidRPr="003D0E1B">
        <w:rPr>
          <w:noProof/>
          <w:u w:val="single"/>
          <w:lang w:val="lt-LT"/>
        </w:rPr>
        <w:t>Kvėpavimo sistemos, krūtinės ląstos ir tarpuplaučio sutrikimai</w:t>
      </w:r>
      <w:r w:rsidR="00823BD3" w:rsidRPr="003D0E1B">
        <w:rPr>
          <w:noProof/>
          <w:u w:val="single"/>
          <w:lang w:val="lt-LT"/>
        </w:rPr>
        <w:t xml:space="preserve"> </w:t>
      </w:r>
    </w:p>
    <w:p w14:paraId="6166CB41" w14:textId="1AF63B95" w:rsidR="00812D16" w:rsidRPr="003D0E1B" w:rsidRDefault="00622C0C" w:rsidP="00622C0C">
      <w:pPr>
        <w:spacing w:line="240" w:lineRule="auto"/>
        <w:outlineLvl w:val="0"/>
        <w:rPr>
          <w:lang w:val="lt-LT"/>
        </w:rPr>
      </w:pPr>
      <w:r w:rsidRPr="003D0E1B">
        <w:rPr>
          <w:lang w:val="lt-LT"/>
        </w:rPr>
        <w:t xml:space="preserve">Buvo pranešimų apie </w:t>
      </w:r>
      <w:proofErr w:type="spellStart"/>
      <w:r w:rsidRPr="003D0E1B">
        <w:rPr>
          <w:lang w:val="lt-LT"/>
        </w:rPr>
        <w:t>intersticinės</w:t>
      </w:r>
      <w:proofErr w:type="spellEnd"/>
      <w:r w:rsidRPr="003D0E1B">
        <w:rPr>
          <w:lang w:val="lt-LT"/>
        </w:rPr>
        <w:t xml:space="preserve"> plaučių ligos (IPL) atvejus (įskaitant plaučių </w:t>
      </w:r>
      <w:proofErr w:type="spellStart"/>
      <w:r w:rsidRPr="003D0E1B">
        <w:rPr>
          <w:lang w:val="lt-LT"/>
        </w:rPr>
        <w:t>infiltratus</w:t>
      </w:r>
      <w:proofErr w:type="spellEnd"/>
      <w:r w:rsidRPr="003D0E1B">
        <w:rPr>
          <w:lang w:val="lt-LT"/>
        </w:rPr>
        <w:t xml:space="preserve">, besiorganizuojančią pneumoniją ir plaučių fibrozę) be infekcinės kilmės požymių pacientams, vartojantiems </w:t>
      </w:r>
      <w:proofErr w:type="spellStart"/>
      <w:r w:rsidRPr="003D0E1B">
        <w:rPr>
          <w:lang w:val="lt-LT"/>
        </w:rPr>
        <w:t>decitabiną</w:t>
      </w:r>
      <w:proofErr w:type="spellEnd"/>
      <w:r w:rsidRPr="003D0E1B">
        <w:rPr>
          <w:lang w:val="lt-LT"/>
        </w:rPr>
        <w:t>. Siekiant atmesti IPL, reikia atidžiai įvertinti pacientus, kuriems plaučių simptomai pasireiškia staiga arba yra nepaaiškinamas jų pablogėjimas. Jeigu yra patvirtinta IPL, reikia pradėti atitinkamą gydymą (žr. 4.8 skyrių).</w:t>
      </w:r>
    </w:p>
    <w:p w14:paraId="3F907566" w14:textId="77777777" w:rsidR="00823BD3" w:rsidRPr="003D0E1B" w:rsidRDefault="00823BD3" w:rsidP="00823BD3">
      <w:pPr>
        <w:spacing w:line="240" w:lineRule="auto"/>
        <w:outlineLvl w:val="0"/>
        <w:rPr>
          <w:lang w:val="lt-LT"/>
        </w:rPr>
      </w:pPr>
    </w:p>
    <w:p w14:paraId="23F49C67" w14:textId="1D9BEAB1" w:rsidR="00823BD3" w:rsidRPr="003D0E1B" w:rsidRDefault="00622C0C" w:rsidP="00823BD3">
      <w:pPr>
        <w:spacing w:line="240" w:lineRule="auto"/>
        <w:outlineLvl w:val="0"/>
        <w:rPr>
          <w:noProof/>
          <w:u w:val="single"/>
          <w:lang w:val="lt-LT"/>
        </w:rPr>
      </w:pPr>
      <w:r w:rsidRPr="003D0E1B">
        <w:rPr>
          <w:noProof/>
          <w:u w:val="single"/>
          <w:lang w:val="lt-LT"/>
        </w:rPr>
        <w:t>Sutrikusi kepenų funkcija</w:t>
      </w:r>
    </w:p>
    <w:p w14:paraId="7A20E6CB" w14:textId="094BFD2E" w:rsidR="00823BD3" w:rsidRPr="003D0E1B" w:rsidRDefault="00DA5C46" w:rsidP="00DA5C46">
      <w:pPr>
        <w:spacing w:line="240" w:lineRule="auto"/>
        <w:outlineLvl w:val="0"/>
        <w:rPr>
          <w:lang w:val="lt-LT"/>
        </w:rPr>
      </w:pPr>
      <w:r w:rsidRPr="003D0E1B">
        <w:rPr>
          <w:lang w:val="lt-LT"/>
        </w:rPr>
        <w:t xml:space="preserve">Vartojimas pacientams, kuriems yra kepenų funkcijos sutrikimas, neištirtas. </w:t>
      </w:r>
      <w:proofErr w:type="spellStart"/>
      <w:r w:rsidRPr="003D0E1B">
        <w:rPr>
          <w:lang w:val="lt-LT"/>
        </w:rPr>
        <w:t>Decitabine</w:t>
      </w:r>
      <w:proofErr w:type="spellEnd"/>
      <w:r w:rsidRPr="003D0E1B">
        <w:rPr>
          <w:lang w:val="lt-LT"/>
        </w:rPr>
        <w:t xml:space="preserve"> </w:t>
      </w:r>
      <w:proofErr w:type="spellStart"/>
      <w:r w:rsidRPr="003D0E1B">
        <w:rPr>
          <w:lang w:val="lt-LT"/>
        </w:rPr>
        <w:t>Accord</w:t>
      </w:r>
      <w:proofErr w:type="spellEnd"/>
      <w:r w:rsidRPr="003D0E1B">
        <w:rPr>
          <w:lang w:val="lt-LT"/>
        </w:rPr>
        <w:t xml:space="preserve"> skirti pacientams, kuriems yra kepenų funkcijos sutrikimas, ir pacientams, kuriems atsirado kepenų funkcijos sutrikimo požymių ar simptomų, reikia atsargiai. Prieš pradedant gydymą ir prieš kiekvieną gydymo ciklą ir, jei to reikia kliniškai, turi būti atliekami kepenų funkcijos tyrimai (žr. 4.2 ir</w:t>
      </w:r>
      <w:r w:rsidR="000D5037">
        <w:rPr>
          <w:lang w:val="lt-LT"/>
        </w:rPr>
        <w:t xml:space="preserve"> </w:t>
      </w:r>
      <w:r w:rsidRPr="003D0E1B">
        <w:rPr>
          <w:lang w:val="lt-LT"/>
        </w:rPr>
        <w:t>5.2 skyrius).</w:t>
      </w:r>
    </w:p>
    <w:p w14:paraId="5B42EF9B" w14:textId="77777777" w:rsidR="00823BD3" w:rsidRPr="003D0E1B" w:rsidRDefault="00823BD3" w:rsidP="00823BD3">
      <w:pPr>
        <w:spacing w:line="240" w:lineRule="auto"/>
        <w:outlineLvl w:val="0"/>
        <w:rPr>
          <w:lang w:val="lt-LT"/>
        </w:rPr>
      </w:pPr>
    </w:p>
    <w:p w14:paraId="31EF02DF" w14:textId="17605C8C" w:rsidR="00823BD3" w:rsidRPr="003D0E1B" w:rsidRDefault="00DA5C46" w:rsidP="00823BD3">
      <w:pPr>
        <w:spacing w:line="240" w:lineRule="auto"/>
        <w:outlineLvl w:val="0"/>
        <w:rPr>
          <w:noProof/>
          <w:u w:val="single"/>
          <w:lang w:val="lt-LT"/>
        </w:rPr>
      </w:pPr>
      <w:r w:rsidRPr="003D0E1B">
        <w:rPr>
          <w:noProof/>
          <w:u w:val="single"/>
          <w:lang w:val="lt-LT"/>
        </w:rPr>
        <w:t>Sutrikusi inkstų funkcija</w:t>
      </w:r>
    </w:p>
    <w:p w14:paraId="394DFEA0" w14:textId="7EA8A360" w:rsidR="00823BD3" w:rsidRPr="003D0E1B" w:rsidRDefault="00707D32" w:rsidP="00707D32">
      <w:pPr>
        <w:spacing w:line="240" w:lineRule="auto"/>
        <w:outlineLvl w:val="0"/>
        <w:rPr>
          <w:lang w:val="lt-LT"/>
        </w:rPr>
      </w:pPr>
      <w:r w:rsidRPr="003D0E1B">
        <w:rPr>
          <w:lang w:val="lt-LT"/>
        </w:rPr>
        <w:t xml:space="preserve">Vartojimas pacientams, kuriems yra sunkus inkstų funkcijos sutrikimas, neištirtas. </w:t>
      </w:r>
      <w:proofErr w:type="spellStart"/>
      <w:r w:rsidRPr="003D0E1B">
        <w:rPr>
          <w:lang w:val="lt-LT"/>
        </w:rPr>
        <w:t>Decitabine</w:t>
      </w:r>
      <w:proofErr w:type="spellEnd"/>
      <w:r w:rsidRPr="003D0E1B">
        <w:rPr>
          <w:lang w:val="lt-LT"/>
        </w:rPr>
        <w:t xml:space="preserve"> </w:t>
      </w:r>
      <w:proofErr w:type="spellStart"/>
      <w:r w:rsidRPr="003D0E1B">
        <w:rPr>
          <w:lang w:val="lt-LT"/>
        </w:rPr>
        <w:t>Accord</w:t>
      </w:r>
      <w:proofErr w:type="spellEnd"/>
      <w:r w:rsidRPr="003D0E1B">
        <w:rPr>
          <w:lang w:val="lt-LT"/>
        </w:rPr>
        <w:t xml:space="preserve"> skirti pacientams, kuriems yra sunkus inkstų funkcijos sutrikimas (kreatinino klirensas [</w:t>
      </w:r>
      <w:proofErr w:type="spellStart"/>
      <w:r w:rsidRPr="003D0E1B">
        <w:rPr>
          <w:lang w:val="lt-LT"/>
        </w:rPr>
        <w:t>KrKl</w:t>
      </w:r>
      <w:proofErr w:type="spellEnd"/>
      <w:r w:rsidRPr="003D0E1B">
        <w:rPr>
          <w:lang w:val="lt-LT"/>
        </w:rPr>
        <w:t>]</w:t>
      </w:r>
      <w:r w:rsidR="00211832" w:rsidRPr="003D0E1B">
        <w:rPr>
          <w:lang w:val="lt-LT"/>
        </w:rPr>
        <w:t> </w:t>
      </w:r>
      <w:r w:rsidRPr="003D0E1B">
        <w:rPr>
          <w:lang w:val="lt-LT"/>
        </w:rPr>
        <w:t>&lt; 30 ml/min.), reikia atsargiai. Prieš pradedant gydymą ir prieš kiekvieną gydymo ciklą ir, jei to reikia kliniškai, turi būti atliekami inkstų funkcijos tyrimai (žr. 4.2 skyrių).</w:t>
      </w:r>
    </w:p>
    <w:p w14:paraId="002E2342" w14:textId="77777777" w:rsidR="00823BD3" w:rsidRPr="003D0E1B" w:rsidRDefault="00823BD3" w:rsidP="00823BD3">
      <w:pPr>
        <w:spacing w:line="240" w:lineRule="auto"/>
        <w:outlineLvl w:val="0"/>
        <w:rPr>
          <w:lang w:val="lt-LT"/>
        </w:rPr>
      </w:pPr>
    </w:p>
    <w:p w14:paraId="050B5A5F" w14:textId="031EC78C" w:rsidR="00823BD3" w:rsidRPr="003D0E1B" w:rsidRDefault="00211832" w:rsidP="00823BD3">
      <w:pPr>
        <w:spacing w:line="240" w:lineRule="auto"/>
        <w:outlineLvl w:val="0"/>
        <w:rPr>
          <w:noProof/>
          <w:u w:val="single"/>
          <w:lang w:val="lt-LT"/>
        </w:rPr>
      </w:pPr>
      <w:r w:rsidRPr="003D0E1B">
        <w:rPr>
          <w:noProof/>
          <w:u w:val="single"/>
          <w:lang w:val="lt-LT"/>
        </w:rPr>
        <w:t>Širdies liga</w:t>
      </w:r>
    </w:p>
    <w:p w14:paraId="1F969541" w14:textId="433C7426" w:rsidR="00823BD3" w:rsidRPr="003D0E1B" w:rsidRDefault="00375B28" w:rsidP="00375B28">
      <w:pPr>
        <w:spacing w:line="240" w:lineRule="auto"/>
        <w:outlineLvl w:val="0"/>
        <w:rPr>
          <w:lang w:val="lt-LT"/>
        </w:rPr>
      </w:pPr>
      <w:r w:rsidRPr="003D0E1B">
        <w:rPr>
          <w:lang w:val="lt-LT"/>
        </w:rPr>
        <w:t xml:space="preserve">Pacientai, kuriems buvo pasireiškęs sunkus </w:t>
      </w:r>
      <w:proofErr w:type="spellStart"/>
      <w:r w:rsidRPr="003D0E1B">
        <w:rPr>
          <w:lang w:val="lt-LT"/>
        </w:rPr>
        <w:t>stazinis</w:t>
      </w:r>
      <w:proofErr w:type="spellEnd"/>
      <w:r w:rsidRPr="003D0E1B">
        <w:rPr>
          <w:lang w:val="lt-LT"/>
        </w:rPr>
        <w:t xml:space="preserve"> širdies nepakankamumas arba kliniškai nestabili širdies liga, buvo pašalinti iš klinikinių tyrimų, todėl </w:t>
      </w:r>
      <w:proofErr w:type="spellStart"/>
      <w:r w:rsidRPr="003D0E1B">
        <w:rPr>
          <w:lang w:val="lt-LT"/>
        </w:rPr>
        <w:t>decitabino</w:t>
      </w:r>
      <w:proofErr w:type="spellEnd"/>
      <w:r w:rsidRPr="003D0E1B">
        <w:rPr>
          <w:lang w:val="lt-LT"/>
        </w:rPr>
        <w:t xml:space="preserve"> saugumas ir veiksmingumas tokiems pacientams neištirti. Po vaistinio preparato pateikimo į rinką buvo gauta pranešimų apie</w:t>
      </w:r>
      <w:r w:rsidR="00AD1419" w:rsidRPr="003D0E1B">
        <w:rPr>
          <w:lang w:val="lt-LT"/>
        </w:rPr>
        <w:t xml:space="preserve"> </w:t>
      </w:r>
      <w:r w:rsidRPr="003D0E1B">
        <w:rPr>
          <w:lang w:val="lt-LT"/>
        </w:rPr>
        <w:t xml:space="preserve">kardiomiopatiją su širdies </w:t>
      </w:r>
      <w:proofErr w:type="spellStart"/>
      <w:r w:rsidRPr="003D0E1B">
        <w:rPr>
          <w:lang w:val="lt-LT"/>
        </w:rPr>
        <w:t>dekompensacija</w:t>
      </w:r>
      <w:proofErr w:type="spellEnd"/>
      <w:r w:rsidRPr="003D0E1B">
        <w:rPr>
          <w:lang w:val="lt-LT"/>
        </w:rPr>
        <w:t>, kuri kai kuriais atvejais išnyko nutraukus gydymą,</w:t>
      </w:r>
      <w:r w:rsidR="00AD1419" w:rsidRPr="003D0E1B">
        <w:rPr>
          <w:lang w:val="lt-LT"/>
        </w:rPr>
        <w:t xml:space="preserve"> </w:t>
      </w:r>
      <w:r w:rsidRPr="003D0E1B">
        <w:rPr>
          <w:lang w:val="lt-LT"/>
        </w:rPr>
        <w:t>sumažinus dozę ar skyrus koreguojantį gydymą. Pacientus, ypač tuos, kuriems buvo nustatyta širdies</w:t>
      </w:r>
      <w:r w:rsidR="00AD1419" w:rsidRPr="003D0E1B">
        <w:rPr>
          <w:lang w:val="lt-LT"/>
        </w:rPr>
        <w:t xml:space="preserve"> </w:t>
      </w:r>
      <w:r w:rsidRPr="003D0E1B">
        <w:rPr>
          <w:lang w:val="lt-LT"/>
        </w:rPr>
        <w:t>liga, reikia stebėti, ar nepasireiškia širdies nepakankamumo požymiai ir simptomai.</w:t>
      </w:r>
    </w:p>
    <w:p w14:paraId="6EE89CF0" w14:textId="77777777" w:rsidR="00823BD3" w:rsidRPr="003D0E1B" w:rsidRDefault="00823BD3" w:rsidP="00823BD3">
      <w:pPr>
        <w:spacing w:line="240" w:lineRule="auto"/>
        <w:outlineLvl w:val="0"/>
        <w:rPr>
          <w:lang w:val="lt-LT"/>
        </w:rPr>
      </w:pPr>
    </w:p>
    <w:p w14:paraId="6CD9914B" w14:textId="526C00B2" w:rsidR="00823BD3" w:rsidRPr="003D0E1B" w:rsidRDefault="00823BD3" w:rsidP="00823BD3">
      <w:pPr>
        <w:spacing w:line="240" w:lineRule="auto"/>
        <w:outlineLvl w:val="0"/>
        <w:rPr>
          <w:noProof/>
          <w:u w:val="single"/>
          <w:lang w:val="lt-LT"/>
        </w:rPr>
      </w:pPr>
      <w:r w:rsidRPr="003D0E1B">
        <w:rPr>
          <w:noProof/>
          <w:u w:val="single"/>
          <w:lang w:val="lt-LT"/>
        </w:rPr>
        <w:t>Dif</w:t>
      </w:r>
      <w:r w:rsidR="001D5B90" w:rsidRPr="003D0E1B">
        <w:rPr>
          <w:noProof/>
          <w:u w:val="single"/>
          <w:lang w:val="lt-LT"/>
        </w:rPr>
        <w:t>erenciacijos sindromas</w:t>
      </w:r>
    </w:p>
    <w:p w14:paraId="71A7D444" w14:textId="387EF03A" w:rsidR="00823BD3" w:rsidRPr="003D0E1B" w:rsidRDefault="001D5B90" w:rsidP="001D5B90">
      <w:pPr>
        <w:spacing w:line="240" w:lineRule="auto"/>
        <w:outlineLvl w:val="0"/>
        <w:rPr>
          <w:lang w:val="lt-LT"/>
        </w:rPr>
      </w:pPr>
      <w:r w:rsidRPr="003D0E1B">
        <w:rPr>
          <w:lang w:val="lt-LT"/>
        </w:rPr>
        <w:t xml:space="preserve">Buvo pranešimų apie diferenciacijos sindromo (taip pat žinomo kaip </w:t>
      </w:r>
      <w:proofErr w:type="spellStart"/>
      <w:r w:rsidRPr="003D0E1B">
        <w:rPr>
          <w:lang w:val="lt-LT"/>
        </w:rPr>
        <w:t>retino</w:t>
      </w:r>
      <w:r w:rsidR="0008047B">
        <w:rPr>
          <w:lang w:val="lt-LT"/>
        </w:rPr>
        <w:t>inės</w:t>
      </w:r>
      <w:proofErr w:type="spellEnd"/>
      <w:r w:rsidRPr="003D0E1B">
        <w:rPr>
          <w:lang w:val="lt-LT"/>
        </w:rPr>
        <w:t xml:space="preserve"> rūgšties sindromas) pasireiškimo atvejus pacientams, vartojantiems </w:t>
      </w:r>
      <w:proofErr w:type="spellStart"/>
      <w:r w:rsidRPr="003D0E1B">
        <w:rPr>
          <w:lang w:val="lt-LT"/>
        </w:rPr>
        <w:t>decitabino</w:t>
      </w:r>
      <w:proofErr w:type="spellEnd"/>
      <w:r w:rsidRPr="003D0E1B">
        <w:rPr>
          <w:lang w:val="lt-LT"/>
        </w:rPr>
        <w:t xml:space="preserve">. Diferenciacijos sindromas gali būti mirtinas (žr. 4.8 skyrių). Vos pasireiškus simptomams ar požymiams, leidžiantiems įtarti diferenciacijos sindromą, reikia apsvarstyti gydymą didelėmis </w:t>
      </w:r>
      <w:proofErr w:type="spellStart"/>
      <w:r w:rsidRPr="003D0E1B">
        <w:rPr>
          <w:lang w:val="lt-LT"/>
        </w:rPr>
        <w:t>i.v</w:t>
      </w:r>
      <w:proofErr w:type="spellEnd"/>
      <w:r w:rsidRPr="003D0E1B">
        <w:rPr>
          <w:lang w:val="lt-LT"/>
        </w:rPr>
        <w:t xml:space="preserve">. leidžiamų kortikosteroidų dozėmis ir </w:t>
      </w:r>
      <w:r w:rsidR="005264C0">
        <w:rPr>
          <w:lang w:val="lt-LT"/>
        </w:rPr>
        <w:t xml:space="preserve">pradėti </w:t>
      </w:r>
      <w:r w:rsidRPr="003D0E1B">
        <w:rPr>
          <w:lang w:val="lt-LT"/>
        </w:rPr>
        <w:t xml:space="preserve">hemodinamikos stebėjimą. Reikia apsvarstyti laikinai nutraukti </w:t>
      </w:r>
      <w:proofErr w:type="spellStart"/>
      <w:r w:rsidRPr="003D0E1B">
        <w:rPr>
          <w:lang w:val="lt-LT"/>
        </w:rPr>
        <w:t>Decitabine</w:t>
      </w:r>
      <w:proofErr w:type="spellEnd"/>
      <w:r w:rsidRPr="003D0E1B">
        <w:rPr>
          <w:lang w:val="lt-LT"/>
        </w:rPr>
        <w:t xml:space="preserve"> </w:t>
      </w:r>
      <w:proofErr w:type="spellStart"/>
      <w:r w:rsidRPr="003D0E1B">
        <w:rPr>
          <w:lang w:val="lt-LT"/>
        </w:rPr>
        <w:t>Accord</w:t>
      </w:r>
      <w:proofErr w:type="spellEnd"/>
      <w:r w:rsidRPr="003D0E1B">
        <w:rPr>
          <w:lang w:val="lt-LT"/>
        </w:rPr>
        <w:t xml:space="preserve"> vartojimą, iki kol praeis simptomai, ir, jei gydymas atnaujinamas, patariama laikytis atsargumo priemonių</w:t>
      </w:r>
      <w:r w:rsidR="00823BD3" w:rsidRPr="003D0E1B">
        <w:rPr>
          <w:lang w:val="lt-LT"/>
        </w:rPr>
        <w:t>.</w:t>
      </w:r>
    </w:p>
    <w:p w14:paraId="4E8735CE" w14:textId="77777777" w:rsidR="00823BD3" w:rsidRPr="003D0E1B" w:rsidRDefault="00823BD3" w:rsidP="00823BD3">
      <w:pPr>
        <w:spacing w:line="240" w:lineRule="auto"/>
        <w:outlineLvl w:val="0"/>
        <w:rPr>
          <w:lang w:val="lt-LT"/>
        </w:rPr>
      </w:pPr>
    </w:p>
    <w:p w14:paraId="3427F87A" w14:textId="656EA271" w:rsidR="00823BD3" w:rsidRPr="003D0E1B" w:rsidRDefault="001D5B90" w:rsidP="00823BD3">
      <w:pPr>
        <w:spacing w:line="240" w:lineRule="auto"/>
        <w:outlineLvl w:val="0"/>
        <w:rPr>
          <w:noProof/>
          <w:u w:val="single"/>
          <w:lang w:val="lt-LT"/>
        </w:rPr>
      </w:pPr>
      <w:r w:rsidRPr="003D0E1B">
        <w:rPr>
          <w:noProof/>
          <w:u w:val="single"/>
          <w:lang w:val="lt-LT"/>
        </w:rPr>
        <w:t>Pagalbinės medžiagos</w:t>
      </w:r>
    </w:p>
    <w:p w14:paraId="7C743596" w14:textId="257F669C" w:rsidR="00CE736E" w:rsidRPr="003D0E1B" w:rsidRDefault="00745D53" w:rsidP="00CE736E">
      <w:pPr>
        <w:spacing w:line="240" w:lineRule="auto"/>
        <w:rPr>
          <w:b/>
          <w:i/>
          <w:lang w:val="lt-LT"/>
        </w:rPr>
      </w:pPr>
      <w:r w:rsidRPr="003D0E1B">
        <w:rPr>
          <w:i/>
          <w:lang w:val="lt-LT"/>
        </w:rPr>
        <w:t>40 </w:t>
      </w:r>
      <w:r w:rsidR="00CE736E" w:rsidRPr="003D0E1B">
        <w:rPr>
          <w:i/>
          <w:lang w:val="lt-LT"/>
        </w:rPr>
        <w:t xml:space="preserve">mg </w:t>
      </w:r>
      <w:proofErr w:type="spellStart"/>
      <w:r w:rsidR="00CE736E" w:rsidRPr="003D0E1B">
        <w:rPr>
          <w:i/>
          <w:lang w:val="lt-LT"/>
        </w:rPr>
        <w:t>decitabin</w:t>
      </w:r>
      <w:r w:rsidR="003B0353" w:rsidRPr="003D0E1B">
        <w:rPr>
          <w:i/>
          <w:lang w:val="lt-LT"/>
        </w:rPr>
        <w:t>o</w:t>
      </w:r>
      <w:proofErr w:type="spellEnd"/>
      <w:r w:rsidR="003B0353" w:rsidRPr="003D0E1B">
        <w:rPr>
          <w:i/>
          <w:lang w:val="lt-LT"/>
        </w:rPr>
        <w:t xml:space="preserve"> flakone</w:t>
      </w:r>
    </w:p>
    <w:p w14:paraId="1138B075" w14:textId="5C2604BC" w:rsidR="008D7DC9" w:rsidRPr="003D0E1B" w:rsidRDefault="003500FB" w:rsidP="0012424F">
      <w:pPr>
        <w:spacing w:line="240" w:lineRule="auto"/>
        <w:outlineLvl w:val="0"/>
        <w:rPr>
          <w:lang w:val="lt-LT"/>
        </w:rPr>
      </w:pPr>
      <w:r w:rsidRPr="003D0E1B">
        <w:rPr>
          <w:lang w:val="lt-LT"/>
        </w:rPr>
        <w:t>Šio vaistinio preparato flakone yra</w:t>
      </w:r>
      <w:r w:rsidR="008D7DC9" w:rsidRPr="003D0E1B">
        <w:rPr>
          <w:lang w:val="lt-LT"/>
        </w:rPr>
        <w:t xml:space="preserve"> 0</w:t>
      </w:r>
      <w:r w:rsidR="00E7705D" w:rsidRPr="003D0E1B">
        <w:rPr>
          <w:lang w:val="lt-LT"/>
        </w:rPr>
        <w:t>,</w:t>
      </w:r>
      <w:r w:rsidR="008D7DC9" w:rsidRPr="003D0E1B">
        <w:rPr>
          <w:lang w:val="lt-LT"/>
        </w:rPr>
        <w:t>4</w:t>
      </w:r>
      <w:r w:rsidR="00745D53" w:rsidRPr="003D0E1B">
        <w:rPr>
          <w:lang w:val="lt-LT"/>
        </w:rPr>
        <w:t> </w:t>
      </w:r>
      <w:proofErr w:type="spellStart"/>
      <w:r w:rsidR="008D7DC9" w:rsidRPr="003D0E1B">
        <w:rPr>
          <w:lang w:val="lt-LT"/>
        </w:rPr>
        <w:t>mmol</w:t>
      </w:r>
      <w:proofErr w:type="spellEnd"/>
      <w:r w:rsidR="008D7DC9" w:rsidRPr="003D0E1B">
        <w:rPr>
          <w:lang w:val="lt-LT"/>
        </w:rPr>
        <w:t xml:space="preserve"> </w:t>
      </w:r>
      <w:r w:rsidR="00062C73" w:rsidRPr="003D0E1B">
        <w:rPr>
          <w:lang w:val="lt-LT"/>
        </w:rPr>
        <w:t>(15</w:t>
      </w:r>
      <w:r w:rsidR="00E7705D" w:rsidRPr="003D0E1B">
        <w:rPr>
          <w:lang w:val="lt-LT"/>
        </w:rPr>
        <w:t>,</w:t>
      </w:r>
      <w:r w:rsidR="00062C73" w:rsidRPr="003D0E1B">
        <w:rPr>
          <w:lang w:val="lt-LT"/>
        </w:rPr>
        <w:t>6</w:t>
      </w:r>
      <w:r w:rsidRPr="003D0E1B">
        <w:rPr>
          <w:lang w:val="lt-LT"/>
        </w:rPr>
        <w:t> </w:t>
      </w:r>
      <w:r w:rsidR="000C498C" w:rsidRPr="003D0E1B">
        <w:rPr>
          <w:lang w:val="lt-LT"/>
        </w:rPr>
        <w:t xml:space="preserve">mg) </w:t>
      </w:r>
      <w:r w:rsidRPr="003D0E1B">
        <w:rPr>
          <w:lang w:val="lt-LT"/>
        </w:rPr>
        <w:t>kalio</w:t>
      </w:r>
      <w:r w:rsidR="008D7DC9" w:rsidRPr="003D0E1B">
        <w:rPr>
          <w:lang w:val="lt-LT"/>
        </w:rPr>
        <w:t xml:space="preserve">. </w:t>
      </w:r>
      <w:r w:rsidR="0012424F" w:rsidRPr="003D0E1B">
        <w:rPr>
          <w:lang w:val="lt-LT"/>
        </w:rPr>
        <w:t>Ištirpinus vaistinį preparatą ir praskiedus tirpalą infuzijai į veną, šio vaistinio preparato dozėje yra mažiau nei 1 </w:t>
      </w:r>
      <w:proofErr w:type="spellStart"/>
      <w:r w:rsidR="0012424F" w:rsidRPr="003D0E1B">
        <w:rPr>
          <w:lang w:val="lt-LT"/>
        </w:rPr>
        <w:t>mmol</w:t>
      </w:r>
      <w:proofErr w:type="spellEnd"/>
      <w:r w:rsidR="0012424F" w:rsidRPr="003D0E1B">
        <w:rPr>
          <w:lang w:val="lt-LT"/>
        </w:rPr>
        <w:t xml:space="preserve"> (39 mg) kalio, </w:t>
      </w:r>
      <w:proofErr w:type="spellStart"/>
      <w:r w:rsidR="0012424F" w:rsidRPr="003D0E1B">
        <w:rPr>
          <w:lang w:val="lt-LT"/>
        </w:rPr>
        <w:t>t.y</w:t>
      </w:r>
      <w:proofErr w:type="spellEnd"/>
      <w:r w:rsidR="0012424F" w:rsidRPr="003D0E1B">
        <w:rPr>
          <w:lang w:val="lt-LT"/>
        </w:rPr>
        <w:t>. jis beveik neturi reikšmės</w:t>
      </w:r>
      <w:r w:rsidR="008D7DC9" w:rsidRPr="003D0E1B">
        <w:rPr>
          <w:lang w:val="lt-LT"/>
        </w:rPr>
        <w:t>.</w:t>
      </w:r>
    </w:p>
    <w:p w14:paraId="7C393E23" w14:textId="77777777" w:rsidR="00590BD1" w:rsidRPr="003D0E1B" w:rsidRDefault="00590BD1" w:rsidP="008D7DC9">
      <w:pPr>
        <w:spacing w:line="240" w:lineRule="auto"/>
        <w:outlineLvl w:val="0"/>
        <w:rPr>
          <w:lang w:val="lt-LT"/>
        </w:rPr>
      </w:pPr>
    </w:p>
    <w:p w14:paraId="46D640CF" w14:textId="4EF28E5C" w:rsidR="008D7DC9" w:rsidRPr="003D0E1B" w:rsidRDefault="00FF295F" w:rsidP="004A51F1">
      <w:pPr>
        <w:spacing w:line="240" w:lineRule="auto"/>
        <w:outlineLvl w:val="0"/>
        <w:rPr>
          <w:lang w:val="lt-LT"/>
        </w:rPr>
      </w:pPr>
      <w:r w:rsidRPr="003D0E1B">
        <w:rPr>
          <w:lang w:val="lt-LT"/>
        </w:rPr>
        <w:lastRenderedPageBreak/>
        <w:t>Šio</w:t>
      </w:r>
      <w:r w:rsidR="00543354" w:rsidRPr="003D0E1B">
        <w:rPr>
          <w:lang w:val="lt-LT"/>
        </w:rPr>
        <w:t xml:space="preserve"> </w:t>
      </w:r>
      <w:r w:rsidRPr="003D0E1B">
        <w:rPr>
          <w:lang w:val="lt-LT"/>
        </w:rPr>
        <w:t>vaistinio preparato flakone yra</w:t>
      </w:r>
      <w:r w:rsidR="008D7DC9" w:rsidRPr="003D0E1B">
        <w:rPr>
          <w:lang w:val="lt-LT"/>
        </w:rPr>
        <w:t xml:space="preserve"> 0</w:t>
      </w:r>
      <w:r w:rsidR="00E7705D" w:rsidRPr="003D0E1B">
        <w:rPr>
          <w:lang w:val="lt-LT"/>
        </w:rPr>
        <w:t>,</w:t>
      </w:r>
      <w:r w:rsidR="008D7DC9" w:rsidRPr="003D0E1B">
        <w:rPr>
          <w:lang w:val="lt-LT"/>
        </w:rPr>
        <w:t>23</w:t>
      </w:r>
      <w:r w:rsidR="00745D53" w:rsidRPr="003D0E1B">
        <w:rPr>
          <w:lang w:val="lt-LT"/>
        </w:rPr>
        <w:t> </w:t>
      </w:r>
      <w:proofErr w:type="spellStart"/>
      <w:r w:rsidR="008D7DC9" w:rsidRPr="003D0E1B">
        <w:rPr>
          <w:lang w:val="lt-LT"/>
        </w:rPr>
        <w:t>mmol</w:t>
      </w:r>
      <w:proofErr w:type="spellEnd"/>
      <w:r w:rsidR="008D7DC9" w:rsidRPr="003D0E1B">
        <w:rPr>
          <w:lang w:val="lt-LT"/>
        </w:rPr>
        <w:t xml:space="preserve"> (5</w:t>
      </w:r>
      <w:r w:rsidR="00E7705D" w:rsidRPr="003D0E1B">
        <w:rPr>
          <w:lang w:val="lt-LT"/>
        </w:rPr>
        <w:t>,</w:t>
      </w:r>
      <w:r w:rsidR="008D7DC9" w:rsidRPr="003D0E1B">
        <w:rPr>
          <w:lang w:val="lt-LT"/>
        </w:rPr>
        <w:t>3</w:t>
      </w:r>
      <w:r w:rsidR="00745D53" w:rsidRPr="003D0E1B">
        <w:rPr>
          <w:lang w:val="lt-LT"/>
        </w:rPr>
        <w:t> </w:t>
      </w:r>
      <w:r w:rsidR="008D7DC9" w:rsidRPr="003D0E1B">
        <w:rPr>
          <w:lang w:val="lt-LT"/>
        </w:rPr>
        <w:t xml:space="preserve">mg) </w:t>
      </w:r>
      <w:r w:rsidRPr="003D0E1B">
        <w:rPr>
          <w:lang w:val="lt-LT"/>
        </w:rPr>
        <w:t>natrio</w:t>
      </w:r>
      <w:r w:rsidR="008D7DC9" w:rsidRPr="003D0E1B">
        <w:rPr>
          <w:lang w:val="lt-LT"/>
        </w:rPr>
        <w:t xml:space="preserve">. </w:t>
      </w:r>
      <w:r w:rsidR="004A51F1" w:rsidRPr="003D0E1B">
        <w:rPr>
          <w:lang w:val="lt-LT"/>
        </w:rPr>
        <w:t>Ištirpinus vaistinį preparatą ir</w:t>
      </w:r>
      <w:r w:rsidR="00543354" w:rsidRPr="003D0E1B">
        <w:rPr>
          <w:lang w:val="lt-LT"/>
        </w:rPr>
        <w:t xml:space="preserve"> </w:t>
      </w:r>
      <w:r w:rsidR="004A51F1" w:rsidRPr="003D0E1B">
        <w:rPr>
          <w:lang w:val="lt-LT"/>
        </w:rPr>
        <w:t xml:space="preserve">praskiedus tirpalą infuzijai į veną, šio vaistinio preparato dozėje yra </w:t>
      </w:r>
      <w:r w:rsidR="00C478BC" w:rsidRPr="003D0E1B">
        <w:rPr>
          <w:lang w:val="lt-LT"/>
        </w:rPr>
        <w:t>5</w:t>
      </w:r>
      <w:r w:rsidR="00E7705D" w:rsidRPr="003D0E1B">
        <w:rPr>
          <w:lang w:val="lt-LT"/>
        </w:rPr>
        <w:t>,</w:t>
      </w:r>
      <w:r w:rsidR="00C478BC" w:rsidRPr="003D0E1B">
        <w:rPr>
          <w:lang w:val="lt-LT"/>
        </w:rPr>
        <w:t>3</w:t>
      </w:r>
      <w:r w:rsidR="00745D53" w:rsidRPr="003D0E1B">
        <w:rPr>
          <w:lang w:val="lt-LT"/>
        </w:rPr>
        <w:t> mg-</w:t>
      </w:r>
      <w:r w:rsidR="00DF68FF" w:rsidRPr="003D0E1B">
        <w:rPr>
          <w:lang w:val="lt-LT"/>
        </w:rPr>
        <w:t>885</w:t>
      </w:r>
      <w:r w:rsidR="00745D53" w:rsidRPr="003D0E1B">
        <w:rPr>
          <w:lang w:val="lt-LT"/>
        </w:rPr>
        <w:t> mg (0</w:t>
      </w:r>
      <w:r w:rsidR="00E7705D" w:rsidRPr="003D0E1B">
        <w:rPr>
          <w:lang w:val="lt-LT"/>
        </w:rPr>
        <w:t>,</w:t>
      </w:r>
      <w:r w:rsidR="00DF68FF" w:rsidRPr="003D0E1B">
        <w:rPr>
          <w:lang w:val="lt-LT"/>
        </w:rPr>
        <w:t>23</w:t>
      </w:r>
      <w:r w:rsidR="00745D53" w:rsidRPr="003D0E1B">
        <w:rPr>
          <w:lang w:val="lt-LT"/>
        </w:rPr>
        <w:t>-</w:t>
      </w:r>
      <w:r w:rsidR="00DF68FF" w:rsidRPr="003D0E1B">
        <w:rPr>
          <w:lang w:val="lt-LT"/>
        </w:rPr>
        <w:t>38</w:t>
      </w:r>
      <w:r w:rsidR="00E7705D" w:rsidRPr="003D0E1B">
        <w:rPr>
          <w:lang w:val="lt-LT"/>
        </w:rPr>
        <w:t>,</w:t>
      </w:r>
      <w:r w:rsidR="00DF68FF" w:rsidRPr="003D0E1B">
        <w:rPr>
          <w:lang w:val="lt-LT"/>
        </w:rPr>
        <w:t>5</w:t>
      </w:r>
      <w:r w:rsidR="00745D53" w:rsidRPr="003D0E1B">
        <w:rPr>
          <w:lang w:val="lt-LT"/>
        </w:rPr>
        <w:t> </w:t>
      </w:r>
      <w:proofErr w:type="spellStart"/>
      <w:r w:rsidR="008D7DC9" w:rsidRPr="003D0E1B">
        <w:rPr>
          <w:lang w:val="lt-LT"/>
        </w:rPr>
        <w:t>mmol</w:t>
      </w:r>
      <w:proofErr w:type="spellEnd"/>
      <w:r w:rsidR="008D7DC9" w:rsidRPr="003D0E1B">
        <w:rPr>
          <w:lang w:val="lt-LT"/>
        </w:rPr>
        <w:t xml:space="preserve">) </w:t>
      </w:r>
      <w:r w:rsidR="0026189D" w:rsidRPr="003D0E1B">
        <w:rPr>
          <w:lang w:val="lt-LT"/>
        </w:rPr>
        <w:t>natrio</w:t>
      </w:r>
      <w:r w:rsidR="008D7DC9" w:rsidRPr="003D0E1B">
        <w:rPr>
          <w:lang w:val="lt-LT"/>
        </w:rPr>
        <w:t xml:space="preserve"> (</w:t>
      </w:r>
      <w:r w:rsidR="0026189D" w:rsidRPr="003D0E1B">
        <w:rPr>
          <w:lang w:val="lt-LT"/>
        </w:rPr>
        <w:t xml:space="preserve">priklausomai nuo skiedimui </w:t>
      </w:r>
      <w:r w:rsidR="00E7705D" w:rsidRPr="003D0E1B">
        <w:rPr>
          <w:lang w:val="lt-LT"/>
        </w:rPr>
        <w:t>naudoto infuzinio skysčio</w:t>
      </w:r>
      <w:r w:rsidR="008D7DC9" w:rsidRPr="003D0E1B">
        <w:rPr>
          <w:lang w:val="lt-LT"/>
        </w:rPr>
        <w:t xml:space="preserve">), </w:t>
      </w:r>
      <w:r w:rsidR="00E7705D" w:rsidRPr="003D0E1B">
        <w:rPr>
          <w:lang w:val="lt-LT"/>
        </w:rPr>
        <w:t>atitinkančio</w:t>
      </w:r>
      <w:r w:rsidR="008D7DC9" w:rsidRPr="003D0E1B">
        <w:rPr>
          <w:lang w:val="lt-LT"/>
        </w:rPr>
        <w:t xml:space="preserve"> 0</w:t>
      </w:r>
      <w:r w:rsidR="00E7705D" w:rsidRPr="003D0E1B">
        <w:rPr>
          <w:lang w:val="lt-LT"/>
        </w:rPr>
        <w:t>,</w:t>
      </w:r>
      <w:r w:rsidR="00D61AAF" w:rsidRPr="003D0E1B">
        <w:rPr>
          <w:lang w:val="lt-LT"/>
        </w:rPr>
        <w:t>3</w:t>
      </w:r>
      <w:r w:rsidR="008D7DC9" w:rsidRPr="003D0E1B">
        <w:rPr>
          <w:lang w:val="lt-LT"/>
        </w:rPr>
        <w:t>-</w:t>
      </w:r>
      <w:r w:rsidR="00D61AAF" w:rsidRPr="003D0E1B">
        <w:rPr>
          <w:lang w:val="lt-LT"/>
        </w:rPr>
        <w:t>44</w:t>
      </w:r>
      <w:r w:rsidR="008D7DC9" w:rsidRPr="003D0E1B">
        <w:rPr>
          <w:lang w:val="lt-LT"/>
        </w:rPr>
        <w:t xml:space="preserve">% </w:t>
      </w:r>
      <w:r w:rsidR="00543354" w:rsidRPr="003D0E1B">
        <w:rPr>
          <w:lang w:val="lt-LT"/>
        </w:rPr>
        <w:t>rekomenduojamo didžiausio per parą suvartojamo 2 g natrio kiekio suaugusiesiems</w:t>
      </w:r>
      <w:r w:rsidR="008D7DC9" w:rsidRPr="003D0E1B">
        <w:rPr>
          <w:lang w:val="lt-LT"/>
        </w:rPr>
        <w:t>.</w:t>
      </w:r>
    </w:p>
    <w:p w14:paraId="248129E8" w14:textId="77777777" w:rsidR="00CE736E" w:rsidRPr="003D0E1B" w:rsidRDefault="00CE736E" w:rsidP="008D7DC9">
      <w:pPr>
        <w:spacing w:line="240" w:lineRule="auto"/>
        <w:outlineLvl w:val="0"/>
        <w:rPr>
          <w:lang w:val="lt-LT"/>
        </w:rPr>
      </w:pPr>
    </w:p>
    <w:p w14:paraId="39A88272" w14:textId="5BC2BAC7" w:rsidR="000D7E37" w:rsidRPr="003D0E1B" w:rsidRDefault="00745D53" w:rsidP="000D7E37">
      <w:pPr>
        <w:keepNext/>
        <w:spacing w:line="240" w:lineRule="auto"/>
        <w:rPr>
          <w:b/>
          <w:i/>
          <w:lang w:val="lt-LT"/>
        </w:rPr>
      </w:pPr>
      <w:r w:rsidRPr="003D0E1B">
        <w:rPr>
          <w:i/>
          <w:highlight w:val="lightGray"/>
          <w:lang w:val="lt-LT"/>
        </w:rPr>
        <w:t>50 </w:t>
      </w:r>
      <w:r w:rsidR="00CE736E" w:rsidRPr="003D0E1B">
        <w:rPr>
          <w:i/>
          <w:highlight w:val="lightGray"/>
          <w:lang w:val="lt-LT"/>
        </w:rPr>
        <w:t xml:space="preserve">mg </w:t>
      </w:r>
      <w:proofErr w:type="spellStart"/>
      <w:r w:rsidR="00CE736E" w:rsidRPr="003D0E1B">
        <w:rPr>
          <w:i/>
          <w:highlight w:val="lightGray"/>
          <w:lang w:val="lt-LT"/>
        </w:rPr>
        <w:t>decitabin</w:t>
      </w:r>
      <w:r w:rsidR="000D7E37" w:rsidRPr="003D0E1B">
        <w:rPr>
          <w:i/>
          <w:highlight w:val="lightGray"/>
          <w:lang w:val="lt-LT"/>
        </w:rPr>
        <w:t>o</w:t>
      </w:r>
      <w:proofErr w:type="spellEnd"/>
      <w:r w:rsidR="000D7E37" w:rsidRPr="003D0E1B">
        <w:rPr>
          <w:i/>
          <w:highlight w:val="lightGray"/>
          <w:lang w:val="lt-LT"/>
        </w:rPr>
        <w:t xml:space="preserve"> flakone</w:t>
      </w:r>
    </w:p>
    <w:p w14:paraId="3229772B" w14:textId="7D3793A6" w:rsidR="000D7E37" w:rsidRPr="003D0E1B" w:rsidRDefault="000D7E37" w:rsidP="000D7E37">
      <w:pPr>
        <w:spacing w:line="240" w:lineRule="auto"/>
        <w:outlineLvl w:val="0"/>
        <w:rPr>
          <w:highlight w:val="lightGray"/>
          <w:lang w:val="lt-LT"/>
        </w:rPr>
      </w:pPr>
      <w:r w:rsidRPr="003D0E1B">
        <w:rPr>
          <w:highlight w:val="lightGray"/>
          <w:lang w:val="lt-LT"/>
        </w:rPr>
        <w:t>Šio vaistinio preparato flakone yra 0,5 </w:t>
      </w:r>
      <w:proofErr w:type="spellStart"/>
      <w:r w:rsidRPr="003D0E1B">
        <w:rPr>
          <w:highlight w:val="lightGray"/>
          <w:lang w:val="lt-LT"/>
        </w:rPr>
        <w:t>mmol</w:t>
      </w:r>
      <w:proofErr w:type="spellEnd"/>
      <w:r w:rsidRPr="003D0E1B">
        <w:rPr>
          <w:highlight w:val="lightGray"/>
          <w:lang w:val="lt-LT"/>
        </w:rPr>
        <w:t xml:space="preserve"> (19,5 mg) kalio. Ištirpinus vaistinį preparatą ir praskiedus tirpalą infuzijai į veną, šio vaistinio preparato dozėje yra mažiau nei 1 </w:t>
      </w:r>
      <w:proofErr w:type="spellStart"/>
      <w:r w:rsidRPr="003D0E1B">
        <w:rPr>
          <w:highlight w:val="lightGray"/>
          <w:lang w:val="lt-LT"/>
        </w:rPr>
        <w:t>mmol</w:t>
      </w:r>
      <w:proofErr w:type="spellEnd"/>
      <w:r w:rsidRPr="003D0E1B">
        <w:rPr>
          <w:highlight w:val="lightGray"/>
          <w:lang w:val="lt-LT"/>
        </w:rPr>
        <w:t xml:space="preserve"> (39 mg) kalio, </w:t>
      </w:r>
      <w:proofErr w:type="spellStart"/>
      <w:r w:rsidRPr="003D0E1B">
        <w:rPr>
          <w:highlight w:val="lightGray"/>
          <w:lang w:val="lt-LT"/>
        </w:rPr>
        <w:t>t.y</w:t>
      </w:r>
      <w:proofErr w:type="spellEnd"/>
      <w:r w:rsidRPr="003D0E1B">
        <w:rPr>
          <w:highlight w:val="lightGray"/>
          <w:lang w:val="lt-LT"/>
        </w:rPr>
        <w:t>. jis beveik neturi reikšmės.</w:t>
      </w:r>
    </w:p>
    <w:p w14:paraId="7BCD7B4B" w14:textId="77777777" w:rsidR="000D7E37" w:rsidRPr="003D0E1B" w:rsidRDefault="000D7E37" w:rsidP="000D7E37">
      <w:pPr>
        <w:spacing w:line="240" w:lineRule="auto"/>
        <w:outlineLvl w:val="0"/>
        <w:rPr>
          <w:highlight w:val="lightGray"/>
          <w:lang w:val="lt-LT"/>
        </w:rPr>
      </w:pPr>
    </w:p>
    <w:p w14:paraId="31AEB99B" w14:textId="795FAE80" w:rsidR="000D7E37" w:rsidRPr="003D0E1B" w:rsidRDefault="000D7E37" w:rsidP="000D7E37">
      <w:pPr>
        <w:spacing w:line="240" w:lineRule="auto"/>
        <w:outlineLvl w:val="0"/>
        <w:rPr>
          <w:lang w:val="lt-LT"/>
        </w:rPr>
      </w:pPr>
      <w:r w:rsidRPr="003D0E1B">
        <w:rPr>
          <w:highlight w:val="lightGray"/>
          <w:lang w:val="lt-LT"/>
        </w:rPr>
        <w:t>Šio vaistinio preparato flakone yra 0,29 </w:t>
      </w:r>
      <w:proofErr w:type="spellStart"/>
      <w:r w:rsidRPr="003D0E1B">
        <w:rPr>
          <w:highlight w:val="lightGray"/>
          <w:lang w:val="lt-LT"/>
        </w:rPr>
        <w:t>mmol</w:t>
      </w:r>
      <w:proofErr w:type="spellEnd"/>
      <w:r w:rsidRPr="003D0E1B">
        <w:rPr>
          <w:highlight w:val="lightGray"/>
          <w:lang w:val="lt-LT"/>
        </w:rPr>
        <w:t xml:space="preserve"> (6,7 mg) natrio. Ištirpinus vaistinį preparatą ir praskiedus tirpalą infuzijai į veną, šio vaistinio preparato dozėje yra 5,3 mg-885 mg (0,23-38,5 </w:t>
      </w:r>
      <w:proofErr w:type="spellStart"/>
      <w:r w:rsidRPr="003D0E1B">
        <w:rPr>
          <w:highlight w:val="lightGray"/>
          <w:lang w:val="lt-LT"/>
        </w:rPr>
        <w:t>mmol</w:t>
      </w:r>
      <w:proofErr w:type="spellEnd"/>
      <w:r w:rsidRPr="003D0E1B">
        <w:rPr>
          <w:highlight w:val="lightGray"/>
          <w:lang w:val="lt-LT"/>
        </w:rPr>
        <w:t>) natrio (priklausomai nuo skiedimui naudoto infuzinio skysčio), atitinkančio 0,3-44% rekomenduojamo didžiausio per parą suvartojamo 2 g natrio kiekio suaugusiesiems.</w:t>
      </w:r>
    </w:p>
    <w:p w14:paraId="7895A85D" w14:textId="77777777" w:rsidR="00823BD3" w:rsidRPr="003D0E1B" w:rsidRDefault="00823BD3" w:rsidP="00823BD3">
      <w:pPr>
        <w:spacing w:line="240" w:lineRule="auto"/>
        <w:outlineLvl w:val="0"/>
        <w:rPr>
          <w:lang w:val="lt-LT"/>
        </w:rPr>
      </w:pPr>
    </w:p>
    <w:p w14:paraId="2068EEB3" w14:textId="2D974993" w:rsidR="00812D16" w:rsidRPr="003D0E1B" w:rsidRDefault="008E5D44" w:rsidP="00204AAB">
      <w:pPr>
        <w:spacing w:line="240" w:lineRule="auto"/>
        <w:ind w:left="567" w:hanging="567"/>
        <w:outlineLvl w:val="0"/>
        <w:rPr>
          <w:noProof/>
          <w:szCs w:val="22"/>
          <w:lang w:val="lt-LT"/>
        </w:rPr>
      </w:pPr>
      <w:r w:rsidRPr="003D0E1B">
        <w:rPr>
          <w:b/>
          <w:noProof/>
          <w:szCs w:val="22"/>
          <w:lang w:val="lt-LT"/>
        </w:rPr>
        <w:t>4.5</w:t>
      </w:r>
      <w:r w:rsidRPr="003D0E1B">
        <w:rPr>
          <w:b/>
          <w:noProof/>
          <w:szCs w:val="22"/>
          <w:lang w:val="lt-LT"/>
        </w:rPr>
        <w:tab/>
      </w:r>
      <w:r w:rsidR="007016B2" w:rsidRPr="003D0E1B">
        <w:rPr>
          <w:b/>
          <w:bCs/>
          <w:noProof/>
          <w:szCs w:val="22"/>
          <w:lang w:val="lt-LT"/>
        </w:rPr>
        <w:t>Sąveika su kitais vaistiniais preparatais ir kitokia sąveika</w:t>
      </w:r>
    </w:p>
    <w:p w14:paraId="749A06B1" w14:textId="77777777" w:rsidR="00812D16" w:rsidRPr="003D0E1B" w:rsidRDefault="00812D16" w:rsidP="00204AAB">
      <w:pPr>
        <w:spacing w:line="240" w:lineRule="auto"/>
        <w:rPr>
          <w:noProof/>
          <w:szCs w:val="22"/>
          <w:lang w:val="lt-LT"/>
        </w:rPr>
      </w:pPr>
    </w:p>
    <w:p w14:paraId="10CE4C71" w14:textId="3E8259CB" w:rsidR="00812D16" w:rsidRPr="003D0E1B" w:rsidRDefault="003772D5" w:rsidP="003772D5">
      <w:pPr>
        <w:spacing w:line="240" w:lineRule="auto"/>
        <w:rPr>
          <w:noProof/>
          <w:szCs w:val="22"/>
          <w:lang w:val="lt-LT"/>
        </w:rPr>
      </w:pPr>
      <w:r w:rsidRPr="003D0E1B">
        <w:rPr>
          <w:noProof/>
          <w:szCs w:val="22"/>
          <w:lang w:val="lt-LT"/>
        </w:rPr>
        <w:t xml:space="preserve">Oficialių klinikinių vaistinių preparatų sąveikos su decitabinu tyrimų neatlikta. </w:t>
      </w:r>
      <w:r w:rsidR="001806F1">
        <w:rPr>
          <w:noProof/>
          <w:szCs w:val="22"/>
          <w:lang w:val="lt-LT"/>
        </w:rPr>
        <w:t xml:space="preserve">Gali pasireikšti </w:t>
      </w:r>
      <w:r w:rsidR="00E843FC">
        <w:rPr>
          <w:noProof/>
          <w:szCs w:val="22"/>
          <w:lang w:val="lt-LT"/>
        </w:rPr>
        <w:t xml:space="preserve">vaistų tarpusavio sąveika su kitomis medžiagomis, kurios </w:t>
      </w:r>
      <w:r w:rsidRPr="003D0E1B">
        <w:rPr>
          <w:noProof/>
          <w:szCs w:val="22"/>
          <w:lang w:val="lt-LT"/>
        </w:rPr>
        <w:t xml:space="preserve"> taip pat yra aktyvinam</w:t>
      </w:r>
      <w:r w:rsidR="003A3E84">
        <w:rPr>
          <w:noProof/>
          <w:szCs w:val="22"/>
          <w:lang w:val="lt-LT"/>
        </w:rPr>
        <w:t>os</w:t>
      </w:r>
      <w:r w:rsidRPr="003D0E1B">
        <w:rPr>
          <w:noProof/>
          <w:szCs w:val="22"/>
          <w:lang w:val="lt-LT"/>
        </w:rPr>
        <w:t xml:space="preserve"> nuoseklaus fosforilinimo (veikiant intraląstelinei fosfokinazei) būdu ir (arba) metabolizuoja ferment</w:t>
      </w:r>
      <w:r w:rsidR="00AC2BB5">
        <w:rPr>
          <w:noProof/>
          <w:szCs w:val="22"/>
          <w:lang w:val="lt-LT"/>
        </w:rPr>
        <w:t>ai</w:t>
      </w:r>
      <w:r w:rsidRPr="003D0E1B">
        <w:rPr>
          <w:noProof/>
          <w:szCs w:val="22"/>
          <w:lang w:val="lt-LT"/>
        </w:rPr>
        <w:t>, dalyvaujan</w:t>
      </w:r>
      <w:r w:rsidR="00FD496D">
        <w:rPr>
          <w:noProof/>
          <w:szCs w:val="22"/>
          <w:lang w:val="lt-LT"/>
        </w:rPr>
        <w:t>tys</w:t>
      </w:r>
      <w:r w:rsidRPr="003D0E1B">
        <w:rPr>
          <w:noProof/>
          <w:szCs w:val="22"/>
          <w:lang w:val="lt-LT"/>
        </w:rPr>
        <w:t xml:space="preserve"> decitabino inaktyvacijoje (pvz., citidino deaminazės). Todėl reikia būti atsargiems, jeigu šios veikliosios medžiagos yra vartojamos kartu su decitabinu</w:t>
      </w:r>
      <w:r w:rsidR="00823BD3" w:rsidRPr="003D0E1B">
        <w:rPr>
          <w:noProof/>
          <w:szCs w:val="22"/>
          <w:lang w:val="lt-LT"/>
        </w:rPr>
        <w:t>.</w:t>
      </w:r>
    </w:p>
    <w:p w14:paraId="55574D70" w14:textId="77777777" w:rsidR="00823BD3" w:rsidRPr="003D0E1B" w:rsidRDefault="00823BD3" w:rsidP="00823BD3">
      <w:pPr>
        <w:spacing w:line="240" w:lineRule="auto"/>
        <w:rPr>
          <w:noProof/>
          <w:szCs w:val="22"/>
          <w:lang w:val="lt-LT"/>
        </w:rPr>
      </w:pPr>
    </w:p>
    <w:p w14:paraId="114298FB" w14:textId="4B4C55C9" w:rsidR="002A3082" w:rsidRPr="003D0E1B" w:rsidRDefault="003B6A62" w:rsidP="00AB02C4">
      <w:pPr>
        <w:keepNext/>
        <w:spacing w:line="240" w:lineRule="auto"/>
        <w:rPr>
          <w:noProof/>
          <w:szCs w:val="22"/>
          <w:u w:val="single"/>
          <w:lang w:val="lt-LT"/>
        </w:rPr>
      </w:pPr>
      <w:r w:rsidRPr="003D0E1B">
        <w:rPr>
          <w:noProof/>
          <w:szCs w:val="22"/>
          <w:u w:val="single"/>
          <w:lang w:val="lt-LT"/>
        </w:rPr>
        <w:t>Kartu vartojamų vaistinių preparatų poveikis decitabinui</w:t>
      </w:r>
    </w:p>
    <w:p w14:paraId="42F3A01D" w14:textId="173D104C" w:rsidR="002A3082" w:rsidRPr="003D0E1B" w:rsidRDefault="003B6A62" w:rsidP="003B6A62">
      <w:pPr>
        <w:keepNext/>
        <w:spacing w:line="240" w:lineRule="auto"/>
        <w:rPr>
          <w:noProof/>
          <w:szCs w:val="22"/>
          <w:lang w:val="lt-LT"/>
        </w:rPr>
      </w:pPr>
      <w:r w:rsidRPr="003D0E1B">
        <w:rPr>
          <w:noProof/>
          <w:szCs w:val="22"/>
          <w:lang w:val="lt-LT"/>
        </w:rPr>
        <w:t>Vaistinių preparatų sąveikos dėl citochromo (CYP) 450 izofermentų veikiamo metabolizmo nesitikima, nes decitabino metabolizmas yra veikiamas ne šioje sistemoje, bet oksidacinio deamininimo būdu</w:t>
      </w:r>
      <w:r w:rsidR="002A3082" w:rsidRPr="003D0E1B">
        <w:rPr>
          <w:noProof/>
          <w:szCs w:val="22"/>
          <w:lang w:val="lt-LT"/>
        </w:rPr>
        <w:t>.</w:t>
      </w:r>
    </w:p>
    <w:p w14:paraId="17524497" w14:textId="77777777" w:rsidR="002A3082" w:rsidRPr="003D0E1B" w:rsidRDefault="002A3082" w:rsidP="002A3082">
      <w:pPr>
        <w:spacing w:line="240" w:lineRule="auto"/>
        <w:rPr>
          <w:noProof/>
          <w:szCs w:val="22"/>
          <w:lang w:val="lt-LT"/>
        </w:rPr>
      </w:pPr>
    </w:p>
    <w:p w14:paraId="4A1E1658" w14:textId="06D73145" w:rsidR="002A3082" w:rsidRPr="003D0E1B" w:rsidRDefault="00EF632E" w:rsidP="002A3082">
      <w:pPr>
        <w:spacing w:line="240" w:lineRule="auto"/>
        <w:rPr>
          <w:noProof/>
          <w:szCs w:val="22"/>
          <w:u w:val="single"/>
          <w:lang w:val="lt-LT"/>
        </w:rPr>
      </w:pPr>
      <w:r w:rsidRPr="003D0E1B">
        <w:rPr>
          <w:noProof/>
          <w:szCs w:val="22"/>
          <w:u w:val="single"/>
          <w:lang w:val="lt-LT"/>
        </w:rPr>
        <w:t>Decitabino poveikis kartu vartojamiems vaistiniams preparatams</w:t>
      </w:r>
    </w:p>
    <w:p w14:paraId="7F4BFE5D" w14:textId="65035BD6" w:rsidR="002A3082" w:rsidRPr="003D0E1B" w:rsidRDefault="00EF632E" w:rsidP="00EF632E">
      <w:pPr>
        <w:spacing w:line="240" w:lineRule="auto"/>
        <w:rPr>
          <w:noProof/>
          <w:szCs w:val="22"/>
          <w:lang w:val="lt-LT"/>
        </w:rPr>
      </w:pPr>
      <w:r w:rsidRPr="003D0E1B">
        <w:rPr>
          <w:noProof/>
          <w:szCs w:val="22"/>
          <w:lang w:val="lt-LT"/>
        </w:rPr>
        <w:t xml:space="preserve">Kadangi tik nedidelė dalis decitabino jungiasi su plazmos baltymais </w:t>
      </w:r>
      <w:r w:rsidRPr="003D0E1B">
        <w:rPr>
          <w:i/>
          <w:iCs/>
          <w:noProof/>
          <w:szCs w:val="22"/>
          <w:lang w:val="lt-LT"/>
        </w:rPr>
        <w:t xml:space="preserve">in vitro </w:t>
      </w:r>
      <w:r w:rsidRPr="003D0E1B">
        <w:rPr>
          <w:noProof/>
          <w:szCs w:val="22"/>
          <w:lang w:val="lt-LT"/>
        </w:rPr>
        <w:t xml:space="preserve">(&lt; 1 %), nesitikima, kad decitabinas išstumtų kartu vartojamus vaistinius preparatus iš jų prisijungimo su plazmos baltymais vietų. Nustatyta, kad decitabinas yra silpnas P-gp veikiamos pernašos inhibitorius </w:t>
      </w:r>
      <w:r w:rsidRPr="003D0E1B">
        <w:rPr>
          <w:i/>
          <w:iCs/>
          <w:noProof/>
          <w:szCs w:val="22"/>
          <w:lang w:val="lt-LT"/>
        </w:rPr>
        <w:t xml:space="preserve">in vitro </w:t>
      </w:r>
      <w:r w:rsidRPr="003D0E1B">
        <w:rPr>
          <w:noProof/>
          <w:szCs w:val="22"/>
          <w:lang w:val="lt-LT"/>
        </w:rPr>
        <w:t>ir todėl taip pat nesitikima, kad jis turėtų poveikį P-gp veikiamai kartu vartojamų vaistinių preparatų pernašai (žr. 5.2 skyrių).</w:t>
      </w:r>
    </w:p>
    <w:p w14:paraId="216A322B" w14:textId="77777777" w:rsidR="00823BD3" w:rsidRPr="003D0E1B" w:rsidRDefault="00823BD3" w:rsidP="00823BD3">
      <w:pPr>
        <w:spacing w:line="240" w:lineRule="auto"/>
        <w:rPr>
          <w:noProof/>
          <w:szCs w:val="22"/>
          <w:lang w:val="lt-LT"/>
        </w:rPr>
      </w:pPr>
    </w:p>
    <w:p w14:paraId="0213632F" w14:textId="0CFCBC0F" w:rsidR="00812D16" w:rsidRPr="003D0E1B" w:rsidRDefault="008E5D44" w:rsidP="00204AAB">
      <w:pPr>
        <w:spacing w:line="240" w:lineRule="auto"/>
        <w:ind w:left="567" w:hanging="567"/>
        <w:outlineLvl w:val="0"/>
        <w:rPr>
          <w:noProof/>
          <w:szCs w:val="22"/>
          <w:lang w:val="lt-LT"/>
        </w:rPr>
      </w:pPr>
      <w:r w:rsidRPr="003D0E1B">
        <w:rPr>
          <w:b/>
          <w:noProof/>
          <w:szCs w:val="22"/>
          <w:lang w:val="lt-LT"/>
        </w:rPr>
        <w:t>4.6</w:t>
      </w:r>
      <w:r w:rsidRPr="003D0E1B">
        <w:rPr>
          <w:b/>
          <w:noProof/>
          <w:szCs w:val="22"/>
          <w:lang w:val="lt-LT"/>
        </w:rPr>
        <w:tab/>
      </w:r>
      <w:r w:rsidR="00EF632E" w:rsidRPr="003D0E1B">
        <w:rPr>
          <w:b/>
          <w:bCs/>
          <w:szCs w:val="22"/>
          <w:lang w:val="lt-LT"/>
        </w:rPr>
        <w:t>Vaisingumas, nėštumo ir žindymo laikotarpis</w:t>
      </w:r>
    </w:p>
    <w:p w14:paraId="3CD0A118" w14:textId="77777777" w:rsidR="00812D16" w:rsidRPr="003D0E1B" w:rsidRDefault="00812D16" w:rsidP="00204AAB">
      <w:pPr>
        <w:spacing w:line="240" w:lineRule="auto"/>
        <w:rPr>
          <w:noProof/>
          <w:szCs w:val="22"/>
          <w:lang w:val="lt-LT"/>
        </w:rPr>
      </w:pPr>
    </w:p>
    <w:p w14:paraId="2AC0F734" w14:textId="2B96CAD7" w:rsidR="002A3082" w:rsidRPr="003D0E1B" w:rsidRDefault="005C0D4A" w:rsidP="002A3082">
      <w:pPr>
        <w:spacing w:line="240" w:lineRule="auto"/>
        <w:rPr>
          <w:noProof/>
          <w:szCs w:val="22"/>
          <w:u w:val="single"/>
          <w:lang w:val="lt-LT"/>
        </w:rPr>
      </w:pPr>
      <w:r w:rsidRPr="003D0E1B">
        <w:rPr>
          <w:noProof/>
          <w:szCs w:val="22"/>
          <w:u w:val="single"/>
          <w:lang w:val="lt-LT"/>
        </w:rPr>
        <w:t>Vaisingo</w:t>
      </w:r>
      <w:r w:rsidR="00F271A2" w:rsidRPr="003D0E1B">
        <w:rPr>
          <w:noProof/>
          <w:szCs w:val="22"/>
          <w:u w:val="single"/>
          <w:lang w:val="lt-LT"/>
        </w:rPr>
        <w:t xml:space="preserve">s </w:t>
      </w:r>
      <w:r w:rsidRPr="003D0E1B">
        <w:rPr>
          <w:noProof/>
          <w:szCs w:val="22"/>
          <w:u w:val="single"/>
          <w:lang w:val="lt-LT"/>
        </w:rPr>
        <w:t>moterys / Vyrų ir moterų kontracepcija</w:t>
      </w:r>
    </w:p>
    <w:p w14:paraId="47D85C6F" w14:textId="29BB9E09" w:rsidR="002A3082" w:rsidRPr="003D0E1B" w:rsidRDefault="005C0D4A" w:rsidP="005C0D4A">
      <w:pPr>
        <w:spacing w:line="240" w:lineRule="auto"/>
        <w:rPr>
          <w:noProof/>
          <w:szCs w:val="22"/>
          <w:lang w:val="lt-LT"/>
        </w:rPr>
      </w:pPr>
      <w:r w:rsidRPr="003D0E1B">
        <w:rPr>
          <w:noProof/>
          <w:szCs w:val="22"/>
          <w:lang w:val="lt-LT"/>
        </w:rPr>
        <w:t>Dėl galimo decitabino genotoksinio poveikio (žr. 5.3</w:t>
      </w:r>
      <w:r w:rsidR="00ED0880" w:rsidRPr="003D0E1B">
        <w:rPr>
          <w:noProof/>
          <w:szCs w:val="22"/>
          <w:lang w:val="lt-LT"/>
        </w:rPr>
        <w:t> </w:t>
      </w:r>
      <w:r w:rsidRPr="003D0E1B">
        <w:rPr>
          <w:noProof/>
          <w:szCs w:val="22"/>
          <w:lang w:val="lt-LT"/>
        </w:rPr>
        <w:t>skyrių), vaisingo</w:t>
      </w:r>
      <w:r w:rsidR="005E3B9C">
        <w:rPr>
          <w:noProof/>
          <w:szCs w:val="22"/>
          <w:lang w:val="lt-LT"/>
        </w:rPr>
        <w:t>s</w:t>
      </w:r>
      <w:r w:rsidRPr="003D0E1B">
        <w:rPr>
          <w:noProof/>
          <w:szCs w:val="22"/>
          <w:lang w:val="lt-LT"/>
        </w:rPr>
        <w:t xml:space="preserve"> moterys privalo</w:t>
      </w:r>
      <w:r w:rsidR="00ED0880" w:rsidRPr="003D0E1B">
        <w:rPr>
          <w:noProof/>
          <w:szCs w:val="22"/>
          <w:lang w:val="lt-LT"/>
        </w:rPr>
        <w:t xml:space="preserve"> </w:t>
      </w:r>
      <w:r w:rsidRPr="003D0E1B">
        <w:rPr>
          <w:noProof/>
          <w:szCs w:val="22"/>
          <w:lang w:val="lt-LT"/>
        </w:rPr>
        <w:t xml:space="preserve">naudoti veiksmingas kontracepcijos priemones ir stengtis, kad nepastotų gydymo </w:t>
      </w:r>
      <w:r w:rsidR="00ED0880" w:rsidRPr="003D0E1B">
        <w:rPr>
          <w:noProof/>
          <w:szCs w:val="22"/>
          <w:lang w:val="lt-LT"/>
        </w:rPr>
        <w:t>Decitabine Accord</w:t>
      </w:r>
      <w:r w:rsidRPr="003D0E1B">
        <w:rPr>
          <w:noProof/>
          <w:szCs w:val="22"/>
          <w:lang w:val="lt-LT"/>
        </w:rPr>
        <w:t xml:space="preserve"> metu ir</w:t>
      </w:r>
      <w:r w:rsidR="00ED0880" w:rsidRPr="003D0E1B">
        <w:rPr>
          <w:noProof/>
          <w:szCs w:val="22"/>
          <w:lang w:val="lt-LT"/>
        </w:rPr>
        <w:t xml:space="preserve"> </w:t>
      </w:r>
      <w:r w:rsidRPr="003D0E1B">
        <w:rPr>
          <w:noProof/>
          <w:szCs w:val="22"/>
          <w:lang w:val="lt-LT"/>
        </w:rPr>
        <w:t>6 mėnesius pabaigus gydymą. Vyrai turi naudoti veiksmingas kontracepcijos</w:t>
      </w:r>
      <w:r w:rsidR="00ED0880" w:rsidRPr="003D0E1B">
        <w:rPr>
          <w:noProof/>
          <w:szCs w:val="22"/>
          <w:lang w:val="lt-LT"/>
        </w:rPr>
        <w:t xml:space="preserve"> </w:t>
      </w:r>
      <w:r w:rsidRPr="003D0E1B">
        <w:rPr>
          <w:noProof/>
          <w:szCs w:val="22"/>
          <w:lang w:val="lt-LT"/>
        </w:rPr>
        <w:t>priemones ir jiems reikia</w:t>
      </w:r>
      <w:r w:rsidR="00ED0880" w:rsidRPr="003D0E1B">
        <w:rPr>
          <w:noProof/>
          <w:szCs w:val="22"/>
          <w:lang w:val="lt-LT"/>
        </w:rPr>
        <w:t xml:space="preserve"> </w:t>
      </w:r>
      <w:r w:rsidRPr="003D0E1B">
        <w:rPr>
          <w:noProof/>
          <w:szCs w:val="22"/>
          <w:lang w:val="lt-LT"/>
        </w:rPr>
        <w:t xml:space="preserve">patarti, kad </w:t>
      </w:r>
      <w:r w:rsidR="001661A4">
        <w:rPr>
          <w:noProof/>
          <w:szCs w:val="22"/>
          <w:lang w:val="lt-LT"/>
        </w:rPr>
        <w:t>neplanuotų susilauk</w:t>
      </w:r>
      <w:r w:rsidR="00AE1D9F">
        <w:rPr>
          <w:noProof/>
          <w:szCs w:val="22"/>
          <w:lang w:val="lt-LT"/>
        </w:rPr>
        <w:t>ti</w:t>
      </w:r>
      <w:r w:rsidR="001661A4" w:rsidRPr="003D0E1B">
        <w:rPr>
          <w:noProof/>
          <w:szCs w:val="22"/>
          <w:lang w:val="lt-LT"/>
        </w:rPr>
        <w:t xml:space="preserve"> </w:t>
      </w:r>
      <w:r w:rsidRPr="003D0E1B">
        <w:rPr>
          <w:noProof/>
          <w:szCs w:val="22"/>
          <w:lang w:val="lt-LT"/>
        </w:rPr>
        <w:t>vaiko vartodami D</w:t>
      </w:r>
      <w:r w:rsidR="00ED0880" w:rsidRPr="003D0E1B">
        <w:rPr>
          <w:noProof/>
          <w:szCs w:val="22"/>
          <w:lang w:val="lt-LT"/>
        </w:rPr>
        <w:t>ecitabine Accord</w:t>
      </w:r>
      <w:r w:rsidRPr="003D0E1B">
        <w:rPr>
          <w:noProof/>
          <w:szCs w:val="22"/>
          <w:lang w:val="lt-LT"/>
        </w:rPr>
        <w:t xml:space="preserve"> ir 3 mėnesius po gydymo užbaigimo (žr. 5.3</w:t>
      </w:r>
      <w:r w:rsidR="00ED0880" w:rsidRPr="003D0E1B">
        <w:rPr>
          <w:noProof/>
          <w:szCs w:val="22"/>
          <w:lang w:val="lt-LT"/>
        </w:rPr>
        <w:t> </w:t>
      </w:r>
      <w:r w:rsidRPr="003D0E1B">
        <w:rPr>
          <w:noProof/>
          <w:szCs w:val="22"/>
          <w:lang w:val="lt-LT"/>
        </w:rPr>
        <w:t>skyrių).</w:t>
      </w:r>
    </w:p>
    <w:p w14:paraId="525EE04C" w14:textId="77777777" w:rsidR="002A3082" w:rsidRPr="003D0E1B" w:rsidRDefault="002A3082" w:rsidP="002A3082">
      <w:pPr>
        <w:spacing w:line="240" w:lineRule="auto"/>
        <w:rPr>
          <w:noProof/>
          <w:szCs w:val="22"/>
          <w:lang w:val="lt-LT"/>
        </w:rPr>
      </w:pPr>
    </w:p>
    <w:p w14:paraId="1CCF9283" w14:textId="523F1DC7" w:rsidR="002A3082" w:rsidRPr="003D0E1B" w:rsidRDefault="00EE3CDE" w:rsidP="002A3082">
      <w:pPr>
        <w:spacing w:line="240" w:lineRule="auto"/>
        <w:rPr>
          <w:noProof/>
          <w:szCs w:val="22"/>
          <w:lang w:val="lt-LT"/>
        </w:rPr>
      </w:pPr>
      <w:r w:rsidRPr="003D0E1B">
        <w:rPr>
          <w:noProof/>
          <w:szCs w:val="22"/>
          <w:lang w:val="lt-LT"/>
        </w:rPr>
        <w:t>Decitabino vartojimas kartu su hormoniniais kontraceptikais netirtas.</w:t>
      </w:r>
    </w:p>
    <w:p w14:paraId="62346954" w14:textId="77777777" w:rsidR="002A3082" w:rsidRPr="003D0E1B" w:rsidRDefault="002A3082" w:rsidP="002A3082">
      <w:pPr>
        <w:spacing w:line="240" w:lineRule="auto"/>
        <w:rPr>
          <w:noProof/>
          <w:szCs w:val="22"/>
          <w:lang w:val="lt-LT"/>
        </w:rPr>
      </w:pPr>
    </w:p>
    <w:p w14:paraId="0FB9AF22" w14:textId="6D1CF80E" w:rsidR="002A3082" w:rsidRPr="003D0E1B" w:rsidRDefault="00B52275" w:rsidP="002A3082">
      <w:pPr>
        <w:spacing w:line="240" w:lineRule="auto"/>
        <w:rPr>
          <w:noProof/>
          <w:szCs w:val="22"/>
          <w:u w:val="single"/>
          <w:lang w:val="lt-LT"/>
        </w:rPr>
      </w:pPr>
      <w:r w:rsidRPr="003D0E1B">
        <w:rPr>
          <w:noProof/>
          <w:szCs w:val="22"/>
          <w:u w:val="single"/>
          <w:lang w:val="lt-LT"/>
        </w:rPr>
        <w:t>Nėštumas</w:t>
      </w:r>
    </w:p>
    <w:p w14:paraId="6180693E" w14:textId="2D1B5F21" w:rsidR="002A3082" w:rsidRPr="003D0E1B" w:rsidRDefault="00B52275" w:rsidP="00B52275">
      <w:pPr>
        <w:spacing w:line="240" w:lineRule="auto"/>
        <w:rPr>
          <w:noProof/>
          <w:szCs w:val="22"/>
          <w:lang w:val="lt-LT"/>
        </w:rPr>
      </w:pPr>
      <w:r w:rsidRPr="003D0E1B">
        <w:rPr>
          <w:noProof/>
          <w:szCs w:val="22"/>
          <w:lang w:val="lt-LT"/>
        </w:rPr>
        <w:t>Reikiamų duomenų apie Decitabine Accord vartojimą nėščioms moterims nėra. Tyrimai parodė, kad decitabinas sukelia teratogeninį poveikį žiurkėms ir pelėms (žr. 5.3 skyrių). Galima rizika žmogui nežinoma. Remiantis tyrimų su gyvūnais duomenimis ir vaistinio preparato veikimo mechanizmu, Decitabine Accord neturi būti vartojamas nėštumo metu ir vaising</w:t>
      </w:r>
      <w:r w:rsidR="005E3B9C">
        <w:rPr>
          <w:noProof/>
          <w:szCs w:val="22"/>
          <w:lang w:val="lt-LT"/>
        </w:rPr>
        <w:t>oms</w:t>
      </w:r>
      <w:r w:rsidRPr="003D0E1B">
        <w:rPr>
          <w:noProof/>
          <w:szCs w:val="22"/>
          <w:lang w:val="lt-LT"/>
        </w:rPr>
        <w:t xml:space="preserve"> moterims, kurios nenaudoja veiksmingos kontracepcijos. Prieš pradedant gydymą visoms vaisingo</w:t>
      </w:r>
      <w:r w:rsidR="005E3B9C">
        <w:rPr>
          <w:noProof/>
          <w:szCs w:val="22"/>
          <w:lang w:val="lt-LT"/>
        </w:rPr>
        <w:t>ms</w:t>
      </w:r>
      <w:r w:rsidRPr="003D0E1B">
        <w:rPr>
          <w:noProof/>
          <w:szCs w:val="22"/>
          <w:lang w:val="lt-LT"/>
        </w:rPr>
        <w:t xml:space="preserve"> moterims reikia atlikti nėštumo testą. Decitabine Accord vartojant nėštumo metu arba jeigu moteris pastoja vartodama šį vaistinį preparatą, pacientė turi būti informuota apie galimą pavojų vaisiui.</w:t>
      </w:r>
    </w:p>
    <w:p w14:paraId="16524AB7" w14:textId="77777777" w:rsidR="00AB02C4" w:rsidRPr="003D0E1B" w:rsidRDefault="00AB02C4" w:rsidP="002A3082">
      <w:pPr>
        <w:spacing w:line="240" w:lineRule="auto"/>
        <w:rPr>
          <w:noProof/>
          <w:szCs w:val="22"/>
          <w:u w:val="single"/>
          <w:lang w:val="lt-LT"/>
        </w:rPr>
      </w:pPr>
    </w:p>
    <w:p w14:paraId="6E090420" w14:textId="601E2F85" w:rsidR="002A3082" w:rsidRPr="003D0E1B" w:rsidRDefault="00B52275" w:rsidP="002A3082">
      <w:pPr>
        <w:spacing w:line="240" w:lineRule="auto"/>
        <w:rPr>
          <w:noProof/>
          <w:szCs w:val="22"/>
          <w:u w:val="single"/>
          <w:lang w:val="lt-LT"/>
        </w:rPr>
      </w:pPr>
      <w:r w:rsidRPr="003D0E1B">
        <w:rPr>
          <w:noProof/>
          <w:szCs w:val="22"/>
          <w:u w:val="single"/>
          <w:lang w:val="lt-LT"/>
        </w:rPr>
        <w:t>Žindymas</w:t>
      </w:r>
    </w:p>
    <w:p w14:paraId="6CD84BD5" w14:textId="1DAA7838" w:rsidR="007149EB" w:rsidRPr="003D0E1B" w:rsidRDefault="007149EB" w:rsidP="007149EB">
      <w:pPr>
        <w:spacing w:line="240" w:lineRule="auto"/>
        <w:rPr>
          <w:noProof/>
          <w:szCs w:val="22"/>
          <w:lang w:val="lt-LT"/>
        </w:rPr>
      </w:pPr>
      <w:r w:rsidRPr="003D0E1B">
        <w:rPr>
          <w:noProof/>
          <w:szCs w:val="22"/>
          <w:lang w:val="lt-LT"/>
        </w:rPr>
        <w:lastRenderedPageBreak/>
        <w:t xml:space="preserve">Nežinoma, ar decitabinas arba jo metabolitai išsiskiria į </w:t>
      </w:r>
      <w:r w:rsidR="00EC02F3">
        <w:rPr>
          <w:noProof/>
          <w:szCs w:val="22"/>
          <w:lang w:val="lt-LT"/>
        </w:rPr>
        <w:t>gydytų moterų</w:t>
      </w:r>
      <w:r w:rsidR="00EC02F3" w:rsidRPr="003D0E1B">
        <w:rPr>
          <w:noProof/>
          <w:szCs w:val="22"/>
          <w:lang w:val="lt-LT"/>
        </w:rPr>
        <w:t xml:space="preserve"> </w:t>
      </w:r>
      <w:r w:rsidRPr="003D0E1B">
        <w:rPr>
          <w:noProof/>
          <w:szCs w:val="22"/>
          <w:lang w:val="lt-LT"/>
        </w:rPr>
        <w:t>pieną. Decitabine Accord yra kontraindikuotinas žindymo metu, todėl, jeigu būtina gydyti šiuo vaistu, žindymą privaloma nutraukti</w:t>
      </w:r>
    </w:p>
    <w:p w14:paraId="2AC21228" w14:textId="03D2CA99" w:rsidR="006E5980" w:rsidRDefault="007149EB" w:rsidP="007149EB">
      <w:pPr>
        <w:spacing w:line="240" w:lineRule="auto"/>
        <w:rPr>
          <w:noProof/>
          <w:szCs w:val="22"/>
          <w:lang w:val="lt-LT"/>
        </w:rPr>
      </w:pPr>
      <w:r w:rsidRPr="003D0E1B">
        <w:rPr>
          <w:noProof/>
          <w:szCs w:val="22"/>
          <w:lang w:val="lt-LT"/>
        </w:rPr>
        <w:t>(žr. 4.3 skyrių).</w:t>
      </w:r>
    </w:p>
    <w:p w14:paraId="13A15D02" w14:textId="77777777" w:rsidR="005D5694" w:rsidRPr="003D0E1B" w:rsidRDefault="005D5694" w:rsidP="007149EB">
      <w:pPr>
        <w:spacing w:line="240" w:lineRule="auto"/>
        <w:rPr>
          <w:noProof/>
          <w:szCs w:val="22"/>
          <w:lang w:val="lt-LT"/>
        </w:rPr>
      </w:pPr>
    </w:p>
    <w:p w14:paraId="7E78A335" w14:textId="6BBD5DDE" w:rsidR="002A3082" w:rsidRPr="003D0E1B" w:rsidRDefault="00AD0E7A" w:rsidP="002A3082">
      <w:pPr>
        <w:spacing w:line="240" w:lineRule="auto"/>
        <w:rPr>
          <w:noProof/>
          <w:szCs w:val="22"/>
          <w:u w:val="single"/>
          <w:lang w:val="lt-LT"/>
        </w:rPr>
      </w:pPr>
      <w:r w:rsidRPr="003D0E1B">
        <w:rPr>
          <w:noProof/>
          <w:szCs w:val="22"/>
          <w:u w:val="single"/>
          <w:lang w:val="lt-LT"/>
        </w:rPr>
        <w:t>Vaisingumas</w:t>
      </w:r>
    </w:p>
    <w:p w14:paraId="751A2A2D" w14:textId="40F4D9DB" w:rsidR="00812D16" w:rsidRPr="003D0E1B" w:rsidRDefault="00727736" w:rsidP="00727736">
      <w:pPr>
        <w:spacing w:line="240" w:lineRule="auto"/>
        <w:rPr>
          <w:noProof/>
          <w:szCs w:val="22"/>
          <w:lang w:val="lt-LT"/>
        </w:rPr>
      </w:pPr>
      <w:r w:rsidRPr="003D0E1B">
        <w:rPr>
          <w:noProof/>
          <w:szCs w:val="22"/>
          <w:lang w:val="lt-LT"/>
        </w:rPr>
        <w:t xml:space="preserve">Duomenų apie decitabino poveikį žmogaus vaisingumui nėra. Ikiklinikinių tyrimų su gyvūnais duomenimis, decitabinas veikia vyrų vaisingumą ir turi mutageninį poveikį. Gydymas Decitabine Accord gali sukelti nevaisingumą, todėl, prieš pradedant gydymą, vyrai turi pasitarti dėl spermos </w:t>
      </w:r>
      <w:r w:rsidR="00806569">
        <w:rPr>
          <w:noProof/>
          <w:szCs w:val="22"/>
          <w:lang w:val="lt-LT"/>
        </w:rPr>
        <w:t>išsaugojimo</w:t>
      </w:r>
      <w:r w:rsidR="00806569" w:rsidRPr="003D0E1B">
        <w:rPr>
          <w:noProof/>
          <w:szCs w:val="22"/>
          <w:lang w:val="lt-LT"/>
        </w:rPr>
        <w:t xml:space="preserve"> </w:t>
      </w:r>
      <w:r w:rsidRPr="003D0E1B">
        <w:rPr>
          <w:noProof/>
          <w:szCs w:val="22"/>
          <w:lang w:val="lt-LT"/>
        </w:rPr>
        <w:t xml:space="preserve">galimybių, o vaisingos moterys turi pasikonsultuoti dėl oocitų kriogeninio </w:t>
      </w:r>
      <w:r w:rsidR="00185DCF">
        <w:rPr>
          <w:noProof/>
          <w:szCs w:val="22"/>
          <w:lang w:val="lt-LT"/>
        </w:rPr>
        <w:t>išsaugojimo</w:t>
      </w:r>
      <w:r w:rsidR="00185DCF" w:rsidRPr="003D0E1B">
        <w:rPr>
          <w:noProof/>
          <w:szCs w:val="22"/>
          <w:lang w:val="lt-LT"/>
        </w:rPr>
        <w:t xml:space="preserve"> </w:t>
      </w:r>
      <w:r w:rsidRPr="003D0E1B">
        <w:rPr>
          <w:noProof/>
          <w:szCs w:val="22"/>
          <w:lang w:val="lt-LT"/>
        </w:rPr>
        <w:t>galimybių.</w:t>
      </w:r>
    </w:p>
    <w:p w14:paraId="07D0FF5B" w14:textId="77777777" w:rsidR="002A3082" w:rsidRPr="003D0E1B" w:rsidRDefault="002A3082" w:rsidP="00204AAB">
      <w:pPr>
        <w:spacing w:line="240" w:lineRule="auto"/>
        <w:rPr>
          <w:noProof/>
          <w:szCs w:val="22"/>
          <w:lang w:val="lt-LT"/>
        </w:rPr>
      </w:pPr>
    </w:p>
    <w:p w14:paraId="77E0F509" w14:textId="10756804" w:rsidR="00812D16" w:rsidRPr="003D0E1B" w:rsidRDefault="008E5D44" w:rsidP="00204AAB">
      <w:pPr>
        <w:spacing w:line="240" w:lineRule="auto"/>
        <w:ind w:left="567" w:hanging="567"/>
        <w:outlineLvl w:val="0"/>
        <w:rPr>
          <w:noProof/>
          <w:szCs w:val="22"/>
          <w:lang w:val="lt-LT"/>
        </w:rPr>
      </w:pPr>
      <w:r w:rsidRPr="003D0E1B">
        <w:rPr>
          <w:b/>
          <w:noProof/>
          <w:szCs w:val="22"/>
          <w:lang w:val="lt-LT"/>
        </w:rPr>
        <w:t>4.7</w:t>
      </w:r>
      <w:r w:rsidRPr="003D0E1B">
        <w:rPr>
          <w:b/>
          <w:noProof/>
          <w:szCs w:val="22"/>
          <w:lang w:val="lt-LT"/>
        </w:rPr>
        <w:tab/>
      </w:r>
      <w:r w:rsidR="00CD55EE" w:rsidRPr="003D0E1B">
        <w:rPr>
          <w:b/>
          <w:bCs/>
          <w:noProof/>
          <w:szCs w:val="22"/>
          <w:lang w:val="lt-LT"/>
        </w:rPr>
        <w:t>Poveikis gebėjimui vairuoti ir valdyti mechanizmus</w:t>
      </w:r>
    </w:p>
    <w:p w14:paraId="0C255634" w14:textId="77777777" w:rsidR="00812D16" w:rsidRPr="003D0E1B" w:rsidRDefault="00812D16" w:rsidP="00204AAB">
      <w:pPr>
        <w:spacing w:line="240" w:lineRule="auto"/>
        <w:rPr>
          <w:noProof/>
          <w:szCs w:val="22"/>
          <w:lang w:val="lt-LT"/>
        </w:rPr>
      </w:pPr>
    </w:p>
    <w:p w14:paraId="0F68CD27" w14:textId="67136BE6" w:rsidR="00812D16" w:rsidRPr="003D0E1B" w:rsidRDefault="00CD55EE" w:rsidP="00CD55EE">
      <w:pPr>
        <w:spacing w:line="240" w:lineRule="auto"/>
        <w:rPr>
          <w:lang w:val="lt-LT"/>
        </w:rPr>
      </w:pPr>
      <w:proofErr w:type="spellStart"/>
      <w:r w:rsidRPr="003D0E1B">
        <w:rPr>
          <w:lang w:val="lt-LT"/>
        </w:rPr>
        <w:t>Decitabine</w:t>
      </w:r>
      <w:proofErr w:type="spellEnd"/>
      <w:r w:rsidRPr="003D0E1B">
        <w:rPr>
          <w:lang w:val="lt-LT"/>
        </w:rPr>
        <w:t xml:space="preserve"> </w:t>
      </w:r>
      <w:proofErr w:type="spellStart"/>
      <w:r w:rsidRPr="003D0E1B">
        <w:rPr>
          <w:lang w:val="lt-LT"/>
        </w:rPr>
        <w:t>Accord</w:t>
      </w:r>
      <w:proofErr w:type="spellEnd"/>
      <w:r w:rsidRPr="003D0E1B">
        <w:rPr>
          <w:lang w:val="lt-LT"/>
        </w:rPr>
        <w:t xml:space="preserve"> gebėjimą vairuoti ir valdyti mechanizmus veikia vidutiniškai. Pacientams reikia paaiškinti, kad jiems gydymo metu gali pasireikšti nepageidaujamas poveikis, pavyzdžiui: anemija, todėl rekomenduojama būti atsargiems vairuojant ar valdant mechanizmus</w:t>
      </w:r>
      <w:r w:rsidR="00AB02C4" w:rsidRPr="003D0E1B">
        <w:rPr>
          <w:noProof/>
          <w:szCs w:val="22"/>
          <w:lang w:val="lt-LT"/>
        </w:rPr>
        <w:t>.</w:t>
      </w:r>
    </w:p>
    <w:p w14:paraId="429316DA" w14:textId="77777777" w:rsidR="00812D16" w:rsidRPr="003D0E1B" w:rsidRDefault="00812D16" w:rsidP="00204AAB">
      <w:pPr>
        <w:spacing w:line="240" w:lineRule="auto"/>
        <w:rPr>
          <w:noProof/>
          <w:szCs w:val="22"/>
          <w:lang w:val="lt-LT"/>
        </w:rPr>
      </w:pPr>
    </w:p>
    <w:p w14:paraId="1FE08030" w14:textId="3C3B7B94" w:rsidR="00812D16" w:rsidRPr="003D0E1B" w:rsidRDefault="008E5D44" w:rsidP="00204AAB">
      <w:pPr>
        <w:spacing w:line="240" w:lineRule="auto"/>
        <w:outlineLvl w:val="0"/>
        <w:rPr>
          <w:b/>
          <w:noProof/>
          <w:szCs w:val="22"/>
          <w:lang w:val="lt-LT"/>
        </w:rPr>
      </w:pPr>
      <w:r w:rsidRPr="003D0E1B">
        <w:rPr>
          <w:b/>
          <w:noProof/>
          <w:szCs w:val="22"/>
          <w:lang w:val="lt-LT"/>
        </w:rPr>
        <w:t>4.8</w:t>
      </w:r>
      <w:r w:rsidRPr="003D0E1B">
        <w:rPr>
          <w:b/>
          <w:noProof/>
          <w:szCs w:val="22"/>
          <w:lang w:val="lt-LT"/>
        </w:rPr>
        <w:tab/>
      </w:r>
      <w:r w:rsidR="00CD55EE" w:rsidRPr="003D0E1B">
        <w:rPr>
          <w:b/>
          <w:noProof/>
          <w:szCs w:val="22"/>
          <w:lang w:val="lt-LT"/>
        </w:rPr>
        <w:t>Nepageidaujamas poveikis</w:t>
      </w:r>
    </w:p>
    <w:p w14:paraId="02A286DC" w14:textId="77777777" w:rsidR="00812D16" w:rsidRPr="003D0E1B" w:rsidRDefault="00812D16" w:rsidP="00204AAB">
      <w:pPr>
        <w:autoSpaceDE w:val="0"/>
        <w:autoSpaceDN w:val="0"/>
        <w:adjustRightInd w:val="0"/>
        <w:spacing w:line="240" w:lineRule="auto"/>
        <w:jc w:val="both"/>
        <w:rPr>
          <w:noProof/>
          <w:szCs w:val="22"/>
          <w:lang w:val="lt-LT"/>
        </w:rPr>
      </w:pPr>
    </w:p>
    <w:p w14:paraId="301C5C19" w14:textId="6A9DE95A" w:rsidR="00AB02C4" w:rsidRPr="003D0E1B" w:rsidRDefault="00AB02C4" w:rsidP="00AB02C4">
      <w:pPr>
        <w:autoSpaceDE w:val="0"/>
        <w:autoSpaceDN w:val="0"/>
        <w:adjustRightInd w:val="0"/>
        <w:spacing w:line="240" w:lineRule="auto"/>
        <w:rPr>
          <w:szCs w:val="22"/>
          <w:u w:val="single"/>
          <w:lang w:val="lt-LT"/>
        </w:rPr>
      </w:pPr>
      <w:r w:rsidRPr="003D0E1B">
        <w:rPr>
          <w:szCs w:val="22"/>
          <w:u w:val="single"/>
          <w:lang w:val="lt-LT"/>
        </w:rPr>
        <w:t>S</w:t>
      </w:r>
      <w:r w:rsidR="00CD55EE" w:rsidRPr="003D0E1B">
        <w:rPr>
          <w:szCs w:val="22"/>
          <w:u w:val="single"/>
          <w:lang w:val="lt-LT"/>
        </w:rPr>
        <w:t xml:space="preserve">augumo </w:t>
      </w:r>
      <w:r w:rsidR="00CD53F4" w:rsidRPr="003D0E1B">
        <w:rPr>
          <w:szCs w:val="22"/>
          <w:u w:val="single"/>
          <w:lang w:val="lt-LT"/>
        </w:rPr>
        <w:t>duomenų</w:t>
      </w:r>
      <w:r w:rsidR="00CD55EE" w:rsidRPr="003D0E1B">
        <w:rPr>
          <w:szCs w:val="22"/>
          <w:u w:val="single"/>
          <w:lang w:val="lt-LT"/>
        </w:rPr>
        <w:t xml:space="preserve"> santrauka</w:t>
      </w:r>
    </w:p>
    <w:p w14:paraId="4B05EB13" w14:textId="715B696C" w:rsidR="00AB02C4" w:rsidRPr="003D0E1B" w:rsidRDefault="00510636" w:rsidP="00510636">
      <w:pPr>
        <w:autoSpaceDE w:val="0"/>
        <w:autoSpaceDN w:val="0"/>
        <w:adjustRightInd w:val="0"/>
        <w:spacing w:line="240" w:lineRule="auto"/>
        <w:rPr>
          <w:szCs w:val="22"/>
          <w:lang w:val="lt-LT"/>
        </w:rPr>
      </w:pPr>
      <w:r w:rsidRPr="003D0E1B">
        <w:rPr>
          <w:szCs w:val="22"/>
          <w:lang w:val="lt-LT"/>
        </w:rPr>
        <w:t>Dažniausios nepageidaujamos reakcijos į vaistinį preparatą (≥</w:t>
      </w:r>
      <w:r w:rsidRPr="003D0E1B">
        <w:rPr>
          <w:lang w:val="lt-LT"/>
        </w:rPr>
        <w:t> </w:t>
      </w:r>
      <w:r w:rsidRPr="003D0E1B">
        <w:rPr>
          <w:szCs w:val="22"/>
          <w:lang w:val="lt-LT"/>
        </w:rPr>
        <w:t xml:space="preserve">35 %), apie kurias buvo pranešta, yra karščiavimas, anemija ir </w:t>
      </w:r>
      <w:proofErr w:type="spellStart"/>
      <w:r w:rsidRPr="003D0E1B">
        <w:rPr>
          <w:szCs w:val="22"/>
          <w:lang w:val="lt-LT"/>
        </w:rPr>
        <w:t>trombocitopenija</w:t>
      </w:r>
      <w:proofErr w:type="spellEnd"/>
      <w:r w:rsidRPr="003D0E1B">
        <w:rPr>
          <w:szCs w:val="22"/>
          <w:lang w:val="lt-LT"/>
        </w:rPr>
        <w:t>.</w:t>
      </w:r>
    </w:p>
    <w:p w14:paraId="3D180707" w14:textId="77777777" w:rsidR="00AB02C4" w:rsidRPr="003D0E1B" w:rsidRDefault="00AB02C4" w:rsidP="00AB02C4">
      <w:pPr>
        <w:autoSpaceDE w:val="0"/>
        <w:autoSpaceDN w:val="0"/>
        <w:adjustRightInd w:val="0"/>
        <w:spacing w:line="240" w:lineRule="auto"/>
        <w:rPr>
          <w:szCs w:val="22"/>
          <w:lang w:val="lt-LT"/>
        </w:rPr>
      </w:pPr>
    </w:p>
    <w:p w14:paraId="5DD26A30" w14:textId="4CD8E08C" w:rsidR="00AB02C4" w:rsidRPr="003D0E1B" w:rsidRDefault="00BB6F7C" w:rsidP="00BB6F7C">
      <w:pPr>
        <w:autoSpaceDE w:val="0"/>
        <w:autoSpaceDN w:val="0"/>
        <w:adjustRightInd w:val="0"/>
        <w:spacing w:line="240" w:lineRule="auto"/>
        <w:rPr>
          <w:szCs w:val="22"/>
          <w:lang w:val="lt-LT"/>
        </w:rPr>
      </w:pPr>
      <w:r w:rsidRPr="003D0E1B">
        <w:rPr>
          <w:szCs w:val="22"/>
          <w:lang w:val="lt-LT"/>
        </w:rPr>
        <w:t xml:space="preserve">Tarp dažniausių 3-io ar 4-o laipsnio nepageidaujamų reakcijų į vaistinį preparatą (≥ 20 %) buvo pneumonija, </w:t>
      </w:r>
      <w:proofErr w:type="spellStart"/>
      <w:r w:rsidRPr="003D0E1B">
        <w:rPr>
          <w:szCs w:val="22"/>
          <w:lang w:val="lt-LT"/>
        </w:rPr>
        <w:t>trombocitopenija</w:t>
      </w:r>
      <w:proofErr w:type="spellEnd"/>
      <w:r w:rsidRPr="003D0E1B">
        <w:rPr>
          <w:szCs w:val="22"/>
          <w:lang w:val="lt-LT"/>
        </w:rPr>
        <w:t xml:space="preserve">, </w:t>
      </w:r>
      <w:proofErr w:type="spellStart"/>
      <w:r w:rsidRPr="003D0E1B">
        <w:rPr>
          <w:szCs w:val="22"/>
          <w:lang w:val="lt-LT"/>
        </w:rPr>
        <w:t>neutropenija</w:t>
      </w:r>
      <w:proofErr w:type="spellEnd"/>
      <w:r w:rsidRPr="003D0E1B">
        <w:rPr>
          <w:szCs w:val="22"/>
          <w:lang w:val="lt-LT"/>
        </w:rPr>
        <w:t xml:space="preserve">, </w:t>
      </w:r>
      <w:proofErr w:type="spellStart"/>
      <w:r w:rsidRPr="003D0E1B">
        <w:rPr>
          <w:szCs w:val="22"/>
          <w:lang w:val="lt-LT"/>
        </w:rPr>
        <w:t>febrilinė</w:t>
      </w:r>
      <w:proofErr w:type="spellEnd"/>
      <w:r w:rsidRPr="003D0E1B">
        <w:rPr>
          <w:szCs w:val="22"/>
          <w:lang w:val="lt-LT"/>
        </w:rPr>
        <w:t xml:space="preserve"> </w:t>
      </w:r>
      <w:proofErr w:type="spellStart"/>
      <w:r w:rsidRPr="003D0E1B">
        <w:rPr>
          <w:szCs w:val="22"/>
          <w:lang w:val="lt-LT"/>
        </w:rPr>
        <w:t>neutropenija</w:t>
      </w:r>
      <w:proofErr w:type="spellEnd"/>
      <w:r w:rsidRPr="003D0E1B">
        <w:rPr>
          <w:szCs w:val="22"/>
          <w:lang w:val="lt-LT"/>
        </w:rPr>
        <w:t xml:space="preserve"> ir anemija</w:t>
      </w:r>
      <w:r w:rsidR="00AB02C4" w:rsidRPr="003D0E1B">
        <w:rPr>
          <w:szCs w:val="22"/>
          <w:lang w:val="lt-LT"/>
        </w:rPr>
        <w:t xml:space="preserve">. </w:t>
      </w:r>
    </w:p>
    <w:p w14:paraId="6C409AB0" w14:textId="77777777" w:rsidR="00AB02C4" w:rsidRPr="003D0E1B" w:rsidRDefault="00AB02C4" w:rsidP="00AB02C4">
      <w:pPr>
        <w:autoSpaceDE w:val="0"/>
        <w:autoSpaceDN w:val="0"/>
        <w:adjustRightInd w:val="0"/>
        <w:spacing w:line="240" w:lineRule="auto"/>
        <w:rPr>
          <w:szCs w:val="22"/>
          <w:lang w:val="lt-LT"/>
        </w:rPr>
      </w:pPr>
    </w:p>
    <w:p w14:paraId="057B3752" w14:textId="3F66F998" w:rsidR="00AB02C4" w:rsidRPr="003D0E1B" w:rsidRDefault="00AC503C" w:rsidP="00AC503C">
      <w:pPr>
        <w:autoSpaceDE w:val="0"/>
        <w:autoSpaceDN w:val="0"/>
        <w:adjustRightInd w:val="0"/>
        <w:spacing w:line="240" w:lineRule="auto"/>
        <w:rPr>
          <w:szCs w:val="22"/>
          <w:lang w:val="lt-LT"/>
        </w:rPr>
      </w:pPr>
      <w:r w:rsidRPr="003D0E1B">
        <w:rPr>
          <w:szCs w:val="22"/>
          <w:lang w:val="lt-LT"/>
        </w:rPr>
        <w:t>Klinikinių</w:t>
      </w:r>
      <w:r w:rsidR="006C3E1C" w:rsidRPr="003D0E1B">
        <w:rPr>
          <w:szCs w:val="22"/>
          <w:lang w:val="lt-LT"/>
        </w:rPr>
        <w:t xml:space="preserve"> </w:t>
      </w:r>
      <w:r w:rsidRPr="003D0E1B">
        <w:rPr>
          <w:szCs w:val="22"/>
          <w:lang w:val="lt-LT"/>
        </w:rPr>
        <w:t>tyrimų metu 30</w:t>
      </w:r>
      <w:r w:rsidR="006C3E1C" w:rsidRPr="003D0E1B">
        <w:rPr>
          <w:szCs w:val="22"/>
          <w:lang w:val="lt-LT"/>
        </w:rPr>
        <w:t> </w:t>
      </w:r>
      <w:r w:rsidRPr="003D0E1B">
        <w:rPr>
          <w:szCs w:val="22"/>
          <w:lang w:val="lt-LT"/>
        </w:rPr>
        <w:t xml:space="preserve">% </w:t>
      </w:r>
      <w:proofErr w:type="spellStart"/>
      <w:r w:rsidR="006C3E1C" w:rsidRPr="003D0E1B">
        <w:rPr>
          <w:szCs w:val="22"/>
          <w:lang w:val="lt-LT"/>
        </w:rPr>
        <w:t>decitabinu</w:t>
      </w:r>
      <w:proofErr w:type="spellEnd"/>
      <w:r w:rsidRPr="003D0E1B">
        <w:rPr>
          <w:szCs w:val="22"/>
          <w:lang w:val="lt-LT"/>
        </w:rPr>
        <w:t xml:space="preserve"> gydytų pacientų ir 25</w:t>
      </w:r>
      <w:r w:rsidR="006C3E1C" w:rsidRPr="003D0E1B">
        <w:rPr>
          <w:szCs w:val="22"/>
          <w:lang w:val="lt-LT"/>
        </w:rPr>
        <w:t> </w:t>
      </w:r>
      <w:r w:rsidRPr="003D0E1B">
        <w:rPr>
          <w:szCs w:val="22"/>
          <w:lang w:val="lt-LT"/>
        </w:rPr>
        <w:t>% palyginamojoje grupėje gydytų</w:t>
      </w:r>
      <w:r w:rsidR="006C3E1C" w:rsidRPr="003D0E1B">
        <w:rPr>
          <w:szCs w:val="22"/>
          <w:lang w:val="lt-LT"/>
        </w:rPr>
        <w:t xml:space="preserve"> </w:t>
      </w:r>
      <w:r w:rsidRPr="003D0E1B">
        <w:rPr>
          <w:szCs w:val="22"/>
          <w:lang w:val="lt-LT"/>
        </w:rPr>
        <w:t>pacientų pasireiškė nepageidaujami reiškiniai, kurie baigėsi mirtimi gydymo metu arba per 30 dienų</w:t>
      </w:r>
      <w:r w:rsidR="006C3E1C" w:rsidRPr="003D0E1B">
        <w:rPr>
          <w:szCs w:val="22"/>
          <w:lang w:val="lt-LT"/>
        </w:rPr>
        <w:t xml:space="preserve"> </w:t>
      </w:r>
      <w:r w:rsidRPr="003D0E1B">
        <w:rPr>
          <w:szCs w:val="22"/>
          <w:lang w:val="lt-LT"/>
        </w:rPr>
        <w:t>po paskutinės tiriamojo vaisto dozės suvartojimo.</w:t>
      </w:r>
    </w:p>
    <w:p w14:paraId="6305EF1F" w14:textId="77777777" w:rsidR="00AB02C4" w:rsidRPr="003D0E1B" w:rsidRDefault="00AB02C4" w:rsidP="00AB02C4">
      <w:pPr>
        <w:autoSpaceDE w:val="0"/>
        <w:autoSpaceDN w:val="0"/>
        <w:adjustRightInd w:val="0"/>
        <w:spacing w:line="240" w:lineRule="auto"/>
        <w:rPr>
          <w:szCs w:val="22"/>
          <w:lang w:val="lt-LT"/>
        </w:rPr>
      </w:pPr>
    </w:p>
    <w:p w14:paraId="75B36A26" w14:textId="5440C996" w:rsidR="008D35AD" w:rsidRPr="003D0E1B" w:rsidRDefault="007A0C60" w:rsidP="007A0C60">
      <w:pPr>
        <w:autoSpaceDE w:val="0"/>
        <w:autoSpaceDN w:val="0"/>
        <w:adjustRightInd w:val="0"/>
        <w:spacing w:line="240" w:lineRule="auto"/>
        <w:rPr>
          <w:szCs w:val="22"/>
          <w:lang w:val="lt-LT"/>
        </w:rPr>
      </w:pPr>
      <w:proofErr w:type="spellStart"/>
      <w:r w:rsidRPr="003D0E1B">
        <w:rPr>
          <w:szCs w:val="22"/>
          <w:lang w:val="lt-LT"/>
        </w:rPr>
        <w:t>Decitabinu</w:t>
      </w:r>
      <w:proofErr w:type="spellEnd"/>
      <w:r w:rsidRPr="003D0E1B">
        <w:rPr>
          <w:szCs w:val="22"/>
          <w:lang w:val="lt-LT"/>
        </w:rPr>
        <w:t xml:space="preserve"> gydytų pacientų grupėje dėl nepageidaujamų reiškinių gydymas dažniau buvo nutrauktas moterims nei vyrams (atitinkamai 43 % ir 32 %).</w:t>
      </w:r>
    </w:p>
    <w:p w14:paraId="7EFC379A" w14:textId="77777777" w:rsidR="00AB02C4" w:rsidRPr="003D0E1B" w:rsidRDefault="00AB02C4" w:rsidP="00AB02C4">
      <w:pPr>
        <w:autoSpaceDE w:val="0"/>
        <w:autoSpaceDN w:val="0"/>
        <w:adjustRightInd w:val="0"/>
        <w:spacing w:line="240" w:lineRule="auto"/>
        <w:rPr>
          <w:szCs w:val="22"/>
          <w:lang w:val="lt-LT"/>
        </w:rPr>
      </w:pPr>
    </w:p>
    <w:p w14:paraId="238E751C" w14:textId="1E3DCB25" w:rsidR="00CC006A" w:rsidRPr="003D0E1B" w:rsidRDefault="00CC006A" w:rsidP="00CC006A">
      <w:pPr>
        <w:jc w:val="both"/>
        <w:rPr>
          <w:szCs w:val="22"/>
          <w:u w:val="single"/>
          <w:lang w:val="lt-LT" w:eastAsia="lt-LT"/>
        </w:rPr>
      </w:pPr>
      <w:r w:rsidRPr="003D0E1B">
        <w:rPr>
          <w:szCs w:val="22"/>
          <w:u w:val="single"/>
          <w:lang w:val="lt-LT" w:eastAsia="lt-LT"/>
        </w:rPr>
        <w:t>Nepageidaujamų reakcijų santrauka lentelėje</w:t>
      </w:r>
    </w:p>
    <w:p w14:paraId="5CE23364" w14:textId="7970BD78" w:rsidR="00831484" w:rsidRPr="003D0E1B" w:rsidRDefault="00831484" w:rsidP="00831484">
      <w:pPr>
        <w:autoSpaceDE w:val="0"/>
        <w:autoSpaceDN w:val="0"/>
        <w:adjustRightInd w:val="0"/>
        <w:spacing w:line="240" w:lineRule="auto"/>
        <w:rPr>
          <w:szCs w:val="22"/>
          <w:lang w:val="lt-LT" w:eastAsia="lt-LT"/>
        </w:rPr>
      </w:pPr>
      <w:r w:rsidRPr="003D0E1B">
        <w:rPr>
          <w:szCs w:val="22"/>
          <w:lang w:val="lt-LT" w:eastAsia="lt-LT"/>
        </w:rPr>
        <w:t xml:space="preserve">Nepageidaujamų reakcijų į vaistinį preparatą, apie kurias buvo pranešta </w:t>
      </w:r>
      <w:proofErr w:type="spellStart"/>
      <w:r w:rsidRPr="003D0E1B">
        <w:rPr>
          <w:szCs w:val="22"/>
          <w:lang w:val="lt-LT" w:eastAsia="lt-LT"/>
        </w:rPr>
        <w:t>decitabinu</w:t>
      </w:r>
      <w:proofErr w:type="spellEnd"/>
      <w:r w:rsidRPr="003D0E1B">
        <w:rPr>
          <w:szCs w:val="22"/>
          <w:lang w:val="lt-LT" w:eastAsia="lt-LT"/>
        </w:rPr>
        <w:t xml:space="preserve"> gydytiems 293 ŪML sergantiems pacientams, suvestinė yra pateikta 1 lentelėje. Toliau esančioje lentelėje pateikti ŪML klinikinių tyrimų ir patirties po vaistinio preparato įvedimo į rinką duomenys. Nepageidaujamos</w:t>
      </w:r>
    </w:p>
    <w:p w14:paraId="14479DAD" w14:textId="7FD8540A" w:rsidR="00CC006A" w:rsidRPr="003D0E1B" w:rsidRDefault="00831484" w:rsidP="00831484">
      <w:pPr>
        <w:autoSpaceDE w:val="0"/>
        <w:autoSpaceDN w:val="0"/>
        <w:adjustRightInd w:val="0"/>
        <w:spacing w:line="240" w:lineRule="auto"/>
        <w:rPr>
          <w:szCs w:val="22"/>
          <w:lang w:val="lt-LT"/>
        </w:rPr>
      </w:pPr>
      <w:r w:rsidRPr="003D0E1B">
        <w:rPr>
          <w:szCs w:val="22"/>
          <w:lang w:val="lt-LT" w:eastAsia="lt-LT"/>
        </w:rPr>
        <w:t>reakcijos yra išvardytos pagal dažnio kategorijas.</w:t>
      </w:r>
      <w:r w:rsidR="00D051AF" w:rsidRPr="003D0E1B">
        <w:rPr>
          <w:szCs w:val="22"/>
          <w:lang w:val="lt-LT" w:eastAsia="lt-LT"/>
        </w:rPr>
        <w:t xml:space="preserve"> </w:t>
      </w:r>
      <w:r w:rsidR="00CC006A" w:rsidRPr="003D0E1B">
        <w:rPr>
          <w:szCs w:val="22"/>
          <w:lang w:val="lt-LT" w:eastAsia="lt-LT"/>
        </w:rPr>
        <w:t>Nepageidaujamo poveikio dažnis apibūdinamas taip: labai dažnas (≥ 1/10), dažnas (nuo ≥ 1/100 iki &lt; 1/10), nedažnas (nuo ≥ 1/1 000 iki &lt; 1/100), retas (nuo ≥ 1/10 000 iki &lt; 1/1 000), labai retas (&lt; 1/10 000) ir nežinomas (negali būti apskaičiuotas pagal turimus duomenis).</w:t>
      </w:r>
    </w:p>
    <w:p w14:paraId="5BFA2322" w14:textId="77777777" w:rsidR="00AB02C4" w:rsidRPr="003D0E1B" w:rsidRDefault="00AB02C4" w:rsidP="00AB02C4">
      <w:pPr>
        <w:autoSpaceDE w:val="0"/>
        <w:autoSpaceDN w:val="0"/>
        <w:adjustRightInd w:val="0"/>
        <w:spacing w:line="240" w:lineRule="auto"/>
        <w:rPr>
          <w:szCs w:val="22"/>
          <w:lang w:val="lt-LT"/>
        </w:rPr>
      </w:pPr>
    </w:p>
    <w:p w14:paraId="2622AE23" w14:textId="0397BF8C" w:rsidR="00BF620D" w:rsidRPr="003D0E1B" w:rsidRDefault="00D051AF" w:rsidP="00D051AF">
      <w:pPr>
        <w:autoSpaceDE w:val="0"/>
        <w:autoSpaceDN w:val="0"/>
        <w:adjustRightInd w:val="0"/>
        <w:spacing w:line="240" w:lineRule="auto"/>
        <w:rPr>
          <w:szCs w:val="22"/>
          <w:lang w:val="lt-LT"/>
        </w:rPr>
      </w:pPr>
      <w:r w:rsidRPr="003D0E1B">
        <w:rPr>
          <w:szCs w:val="22"/>
          <w:lang w:val="lt-LT"/>
        </w:rPr>
        <w:t>Kiekvienoje dažnio grupėje nepageidaujamos reakcijos į vaistinį preparatą pateikiamos mažėjančio sunkumo tvarka.</w:t>
      </w:r>
    </w:p>
    <w:p w14:paraId="1B7F45F1" w14:textId="77777777" w:rsidR="00AB02C4" w:rsidRPr="003D0E1B" w:rsidRDefault="00AB02C4" w:rsidP="00BF620D">
      <w:pPr>
        <w:autoSpaceDE w:val="0"/>
        <w:autoSpaceDN w:val="0"/>
        <w:adjustRightInd w:val="0"/>
        <w:spacing w:line="240" w:lineRule="auto"/>
        <w:rPr>
          <w:szCs w:val="22"/>
          <w:lang w:val="lt-LT"/>
        </w:rPr>
      </w:pPr>
    </w:p>
    <w:p w14:paraId="4337924C" w14:textId="38D7FA82" w:rsidR="000D7DAB" w:rsidRPr="003D0E1B" w:rsidRDefault="0044333A" w:rsidP="000D7DAB">
      <w:pPr>
        <w:tabs>
          <w:tab w:val="clear" w:pos="567"/>
          <w:tab w:val="left" w:pos="1039"/>
        </w:tabs>
        <w:autoSpaceDE w:val="0"/>
        <w:autoSpaceDN w:val="0"/>
        <w:adjustRightInd w:val="0"/>
        <w:spacing w:line="240" w:lineRule="auto"/>
        <w:rPr>
          <w:b/>
          <w:szCs w:val="22"/>
          <w:lang w:val="lt-LT"/>
        </w:rPr>
      </w:pPr>
      <w:r w:rsidRPr="003D0E1B">
        <w:rPr>
          <w:b/>
          <w:bCs/>
          <w:szCs w:val="22"/>
          <w:lang w:val="lt-LT"/>
        </w:rPr>
        <w:t xml:space="preserve">1 lentelė. </w:t>
      </w:r>
      <w:r w:rsidR="008E7B75">
        <w:rPr>
          <w:b/>
          <w:bCs/>
          <w:szCs w:val="22"/>
          <w:lang w:val="lt-LT"/>
        </w:rPr>
        <w:t>V</w:t>
      </w:r>
      <w:r w:rsidR="000D7DAB" w:rsidRPr="003D0E1B">
        <w:rPr>
          <w:b/>
          <w:bCs/>
          <w:szCs w:val="22"/>
          <w:lang w:val="lt-LT"/>
        </w:rPr>
        <w:t>artojant</w:t>
      </w:r>
      <w:r w:rsidR="000D7DAB" w:rsidRPr="003D0E1B">
        <w:rPr>
          <w:b/>
          <w:szCs w:val="22"/>
          <w:lang w:val="lt-LT"/>
        </w:rPr>
        <w:t xml:space="preserve"> </w:t>
      </w:r>
      <w:proofErr w:type="spellStart"/>
      <w:r w:rsidR="000D7DAB" w:rsidRPr="003D0E1B">
        <w:rPr>
          <w:b/>
          <w:szCs w:val="22"/>
          <w:lang w:val="lt-LT"/>
        </w:rPr>
        <w:t>decitabiną</w:t>
      </w:r>
      <w:proofErr w:type="spellEnd"/>
      <w:r w:rsidR="008E7B75">
        <w:rPr>
          <w:b/>
          <w:szCs w:val="22"/>
          <w:lang w:val="lt-LT"/>
        </w:rPr>
        <w:t xml:space="preserve"> </w:t>
      </w:r>
      <w:r w:rsidR="008E7B75" w:rsidRPr="003D0E1B">
        <w:rPr>
          <w:b/>
          <w:bCs/>
          <w:szCs w:val="22"/>
          <w:lang w:val="lt-LT"/>
        </w:rPr>
        <w:t>nustatytos</w:t>
      </w:r>
    </w:p>
    <w:p w14:paraId="7CAADE20" w14:textId="1FEE2297" w:rsidR="00E72F9A" w:rsidRPr="003D0E1B" w:rsidRDefault="008E7B75" w:rsidP="00570350">
      <w:pPr>
        <w:tabs>
          <w:tab w:val="clear" w:pos="567"/>
          <w:tab w:val="left" w:pos="1039"/>
        </w:tabs>
        <w:autoSpaceDE w:val="0"/>
        <w:autoSpaceDN w:val="0"/>
        <w:adjustRightInd w:val="0"/>
        <w:spacing w:line="240" w:lineRule="auto"/>
        <w:rPr>
          <w:b/>
          <w:szCs w:val="22"/>
          <w:lang w:val="lt-LT"/>
        </w:rPr>
      </w:pPr>
      <w:r>
        <w:rPr>
          <w:b/>
          <w:bCs/>
          <w:szCs w:val="22"/>
          <w:lang w:val="lt-LT"/>
        </w:rPr>
        <w:t>n</w:t>
      </w:r>
      <w:r w:rsidR="0044333A" w:rsidRPr="003D0E1B">
        <w:rPr>
          <w:b/>
          <w:bCs/>
          <w:szCs w:val="22"/>
          <w:lang w:val="lt-LT"/>
        </w:rPr>
        <w:t xml:space="preserve">epageidaujamos reakcijos į vaistinį preparatą </w:t>
      </w:r>
    </w:p>
    <w:p w14:paraId="42187EF1" w14:textId="77777777" w:rsidR="00BF620D" w:rsidRPr="003D0E1B" w:rsidRDefault="00BF620D" w:rsidP="00570350">
      <w:pPr>
        <w:tabs>
          <w:tab w:val="clear" w:pos="567"/>
          <w:tab w:val="left" w:pos="1039"/>
        </w:tabs>
        <w:autoSpaceDE w:val="0"/>
        <w:autoSpaceDN w:val="0"/>
        <w:adjustRightInd w:val="0"/>
        <w:spacing w:line="240" w:lineRule="auto"/>
        <w:rPr>
          <w:szCs w:val="22"/>
          <w:lang w:val="lt-LT"/>
        </w:rPr>
      </w:pPr>
    </w:p>
    <w:tbl>
      <w:tblPr>
        <w:tblStyle w:val="Lentelstinklelis"/>
        <w:tblW w:w="0" w:type="auto"/>
        <w:tblLook w:val="04A0" w:firstRow="1" w:lastRow="0" w:firstColumn="1" w:lastColumn="0" w:noHBand="0" w:noVBand="1"/>
      </w:tblPr>
      <w:tblGrid>
        <w:gridCol w:w="2155"/>
        <w:gridCol w:w="1498"/>
        <w:gridCol w:w="2642"/>
        <w:gridCol w:w="1440"/>
        <w:gridCol w:w="1326"/>
      </w:tblGrid>
      <w:tr w:rsidR="00101980" w:rsidRPr="003D0E1B" w14:paraId="3ED671A3" w14:textId="77777777" w:rsidTr="00BF620D">
        <w:tc>
          <w:tcPr>
            <w:tcW w:w="2155" w:type="dxa"/>
            <w:vMerge w:val="restart"/>
            <w:vAlign w:val="bottom"/>
          </w:tcPr>
          <w:p w14:paraId="40CAAD35" w14:textId="5FFCB2BB" w:rsidR="00101980" w:rsidRPr="003D0E1B" w:rsidRDefault="0044333A" w:rsidP="00BF620D">
            <w:pPr>
              <w:tabs>
                <w:tab w:val="clear" w:pos="567"/>
                <w:tab w:val="left" w:pos="1039"/>
              </w:tabs>
              <w:autoSpaceDE w:val="0"/>
              <w:autoSpaceDN w:val="0"/>
              <w:adjustRightInd w:val="0"/>
              <w:spacing w:line="240" w:lineRule="auto"/>
              <w:jc w:val="center"/>
              <w:rPr>
                <w:b/>
                <w:szCs w:val="22"/>
                <w:lang w:val="lt-LT"/>
              </w:rPr>
            </w:pPr>
            <w:r w:rsidRPr="003D0E1B">
              <w:rPr>
                <w:b/>
                <w:szCs w:val="22"/>
                <w:lang w:val="lt-LT"/>
              </w:rPr>
              <w:t>Organų sistemų klasės</w:t>
            </w:r>
          </w:p>
        </w:tc>
        <w:tc>
          <w:tcPr>
            <w:tcW w:w="1498" w:type="dxa"/>
            <w:vMerge w:val="restart"/>
            <w:vAlign w:val="bottom"/>
          </w:tcPr>
          <w:p w14:paraId="3A6392EF" w14:textId="36BF6DDD" w:rsidR="00101980" w:rsidRPr="003D0E1B" w:rsidRDefault="00233AFF" w:rsidP="00BF620D">
            <w:pPr>
              <w:tabs>
                <w:tab w:val="clear" w:pos="567"/>
                <w:tab w:val="left" w:pos="1039"/>
              </w:tabs>
              <w:autoSpaceDE w:val="0"/>
              <w:autoSpaceDN w:val="0"/>
              <w:adjustRightInd w:val="0"/>
              <w:spacing w:line="240" w:lineRule="auto"/>
              <w:jc w:val="center"/>
              <w:rPr>
                <w:b/>
                <w:szCs w:val="22"/>
                <w:lang w:val="lt-LT"/>
              </w:rPr>
            </w:pPr>
            <w:r w:rsidRPr="003D0E1B">
              <w:rPr>
                <w:b/>
                <w:szCs w:val="22"/>
                <w:lang w:val="lt-LT"/>
              </w:rPr>
              <w:t>Dažnis</w:t>
            </w:r>
            <w:r w:rsidR="00101980" w:rsidRPr="003D0E1B">
              <w:rPr>
                <w:b/>
                <w:szCs w:val="22"/>
                <w:lang w:val="lt-LT"/>
              </w:rPr>
              <w:t xml:space="preserve"> (</w:t>
            </w:r>
            <w:r w:rsidRPr="003D0E1B">
              <w:rPr>
                <w:b/>
                <w:szCs w:val="22"/>
                <w:lang w:val="lt-LT"/>
              </w:rPr>
              <w:t>visų sunkumo laipsnių</w:t>
            </w:r>
            <w:r w:rsidR="00101980" w:rsidRPr="003D0E1B">
              <w:rPr>
                <w:b/>
                <w:szCs w:val="22"/>
                <w:lang w:val="lt-LT"/>
              </w:rPr>
              <w:t>)</w:t>
            </w:r>
          </w:p>
        </w:tc>
        <w:tc>
          <w:tcPr>
            <w:tcW w:w="2642" w:type="dxa"/>
            <w:vMerge w:val="restart"/>
            <w:vAlign w:val="bottom"/>
          </w:tcPr>
          <w:p w14:paraId="1908BC02" w14:textId="7C2EF43D" w:rsidR="00101980" w:rsidRPr="003D0E1B" w:rsidRDefault="00233AFF" w:rsidP="00BF620D">
            <w:pPr>
              <w:tabs>
                <w:tab w:val="clear" w:pos="567"/>
                <w:tab w:val="left" w:pos="1039"/>
              </w:tabs>
              <w:autoSpaceDE w:val="0"/>
              <w:autoSpaceDN w:val="0"/>
              <w:adjustRightInd w:val="0"/>
              <w:spacing w:line="240" w:lineRule="auto"/>
              <w:jc w:val="center"/>
              <w:rPr>
                <w:b/>
                <w:szCs w:val="22"/>
                <w:lang w:val="lt-LT"/>
              </w:rPr>
            </w:pPr>
            <w:r w:rsidRPr="003D0E1B">
              <w:rPr>
                <w:b/>
                <w:szCs w:val="22"/>
                <w:lang w:val="lt-LT"/>
              </w:rPr>
              <w:t>Nepageidaujama reakcija į vaistinį preparatą</w:t>
            </w:r>
          </w:p>
        </w:tc>
        <w:tc>
          <w:tcPr>
            <w:tcW w:w="2766" w:type="dxa"/>
            <w:gridSpan w:val="2"/>
          </w:tcPr>
          <w:p w14:paraId="7F2162C1" w14:textId="0243650F" w:rsidR="00101980" w:rsidRPr="003D0E1B" w:rsidRDefault="00DD1CA1" w:rsidP="00E72F9A">
            <w:pPr>
              <w:tabs>
                <w:tab w:val="clear" w:pos="567"/>
                <w:tab w:val="left" w:pos="1039"/>
              </w:tabs>
              <w:autoSpaceDE w:val="0"/>
              <w:autoSpaceDN w:val="0"/>
              <w:adjustRightInd w:val="0"/>
              <w:spacing w:line="240" w:lineRule="auto"/>
              <w:jc w:val="center"/>
              <w:rPr>
                <w:b/>
                <w:szCs w:val="22"/>
                <w:lang w:val="lt-LT"/>
              </w:rPr>
            </w:pPr>
            <w:r w:rsidRPr="003D0E1B">
              <w:rPr>
                <w:b/>
                <w:szCs w:val="22"/>
                <w:lang w:val="lt-LT"/>
              </w:rPr>
              <w:t>Dažnis</w:t>
            </w:r>
          </w:p>
        </w:tc>
      </w:tr>
      <w:tr w:rsidR="00101980" w:rsidRPr="003D0E1B" w14:paraId="744A7852" w14:textId="77777777" w:rsidTr="00101980">
        <w:tc>
          <w:tcPr>
            <w:tcW w:w="2155" w:type="dxa"/>
            <w:vMerge/>
          </w:tcPr>
          <w:p w14:paraId="43D246DE" w14:textId="77777777" w:rsidR="00101980" w:rsidRPr="003D0E1B" w:rsidRDefault="00101980" w:rsidP="00570350">
            <w:pPr>
              <w:tabs>
                <w:tab w:val="clear" w:pos="567"/>
                <w:tab w:val="left" w:pos="1039"/>
              </w:tabs>
              <w:autoSpaceDE w:val="0"/>
              <w:autoSpaceDN w:val="0"/>
              <w:adjustRightInd w:val="0"/>
              <w:spacing w:line="240" w:lineRule="auto"/>
              <w:rPr>
                <w:szCs w:val="22"/>
                <w:lang w:val="lt-LT"/>
              </w:rPr>
            </w:pPr>
          </w:p>
        </w:tc>
        <w:tc>
          <w:tcPr>
            <w:tcW w:w="1498" w:type="dxa"/>
            <w:vMerge/>
          </w:tcPr>
          <w:p w14:paraId="74F58584" w14:textId="77777777" w:rsidR="00101980" w:rsidRPr="003D0E1B" w:rsidRDefault="00101980" w:rsidP="00570350">
            <w:pPr>
              <w:tabs>
                <w:tab w:val="clear" w:pos="567"/>
                <w:tab w:val="left" w:pos="1039"/>
              </w:tabs>
              <w:autoSpaceDE w:val="0"/>
              <w:autoSpaceDN w:val="0"/>
              <w:adjustRightInd w:val="0"/>
              <w:spacing w:line="240" w:lineRule="auto"/>
              <w:rPr>
                <w:szCs w:val="22"/>
                <w:lang w:val="lt-LT"/>
              </w:rPr>
            </w:pPr>
          </w:p>
        </w:tc>
        <w:tc>
          <w:tcPr>
            <w:tcW w:w="2642" w:type="dxa"/>
            <w:vMerge/>
          </w:tcPr>
          <w:p w14:paraId="0A10151D" w14:textId="77777777" w:rsidR="00101980" w:rsidRPr="003D0E1B" w:rsidRDefault="00101980" w:rsidP="00570350">
            <w:pPr>
              <w:tabs>
                <w:tab w:val="clear" w:pos="567"/>
                <w:tab w:val="left" w:pos="1039"/>
              </w:tabs>
              <w:autoSpaceDE w:val="0"/>
              <w:autoSpaceDN w:val="0"/>
              <w:adjustRightInd w:val="0"/>
              <w:spacing w:line="240" w:lineRule="auto"/>
              <w:rPr>
                <w:szCs w:val="22"/>
                <w:lang w:val="lt-LT"/>
              </w:rPr>
            </w:pPr>
          </w:p>
        </w:tc>
        <w:tc>
          <w:tcPr>
            <w:tcW w:w="1440" w:type="dxa"/>
          </w:tcPr>
          <w:p w14:paraId="2606AC43" w14:textId="7A9A8190" w:rsidR="00101980" w:rsidRPr="003D0E1B" w:rsidRDefault="00DD1CA1" w:rsidP="00101980">
            <w:pPr>
              <w:tabs>
                <w:tab w:val="clear" w:pos="567"/>
                <w:tab w:val="left" w:pos="1039"/>
              </w:tabs>
              <w:autoSpaceDE w:val="0"/>
              <w:autoSpaceDN w:val="0"/>
              <w:adjustRightInd w:val="0"/>
              <w:spacing w:line="240" w:lineRule="auto"/>
              <w:jc w:val="center"/>
              <w:rPr>
                <w:b/>
                <w:szCs w:val="22"/>
                <w:lang w:val="lt-LT"/>
              </w:rPr>
            </w:pPr>
            <w:r w:rsidRPr="003D0E1B">
              <w:rPr>
                <w:b/>
                <w:szCs w:val="22"/>
                <w:lang w:val="lt-LT"/>
              </w:rPr>
              <w:t xml:space="preserve">Visų sunkumo </w:t>
            </w:r>
            <w:proofErr w:type="spellStart"/>
            <w:r w:rsidRPr="003D0E1B">
              <w:rPr>
                <w:b/>
                <w:szCs w:val="22"/>
                <w:lang w:val="lt-LT"/>
              </w:rPr>
              <w:t>laipsnių</w:t>
            </w:r>
            <w:r w:rsidR="00101980" w:rsidRPr="003D0E1B">
              <w:rPr>
                <w:b/>
                <w:szCs w:val="22"/>
                <w:vertAlign w:val="superscript"/>
                <w:lang w:val="lt-LT"/>
              </w:rPr>
              <w:t>a</w:t>
            </w:r>
            <w:proofErr w:type="spellEnd"/>
            <w:r w:rsidR="00101980" w:rsidRPr="003D0E1B">
              <w:rPr>
                <w:b/>
                <w:szCs w:val="22"/>
                <w:vertAlign w:val="superscript"/>
                <w:lang w:val="lt-LT"/>
              </w:rPr>
              <w:t xml:space="preserve"> </w:t>
            </w:r>
            <w:r w:rsidR="00101980" w:rsidRPr="003D0E1B">
              <w:rPr>
                <w:b/>
                <w:szCs w:val="22"/>
                <w:lang w:val="lt-LT"/>
              </w:rPr>
              <w:t>(%)</w:t>
            </w:r>
          </w:p>
        </w:tc>
        <w:tc>
          <w:tcPr>
            <w:tcW w:w="1326" w:type="dxa"/>
          </w:tcPr>
          <w:p w14:paraId="690B5F0E" w14:textId="039A575B" w:rsidR="00101980" w:rsidRPr="003D0E1B" w:rsidRDefault="00101980" w:rsidP="00101980">
            <w:pPr>
              <w:tabs>
                <w:tab w:val="clear" w:pos="567"/>
                <w:tab w:val="left" w:pos="1039"/>
              </w:tabs>
              <w:autoSpaceDE w:val="0"/>
              <w:autoSpaceDN w:val="0"/>
              <w:adjustRightInd w:val="0"/>
              <w:spacing w:line="240" w:lineRule="auto"/>
              <w:jc w:val="center"/>
              <w:rPr>
                <w:b/>
                <w:szCs w:val="22"/>
                <w:lang w:val="lt-LT"/>
              </w:rPr>
            </w:pPr>
            <w:r w:rsidRPr="003D0E1B">
              <w:rPr>
                <w:b/>
                <w:szCs w:val="22"/>
                <w:lang w:val="lt-LT"/>
              </w:rPr>
              <w:t>3-4</w:t>
            </w:r>
            <w:r w:rsidR="00DD1CA1" w:rsidRPr="003D0E1B">
              <w:rPr>
                <w:b/>
                <w:szCs w:val="22"/>
                <w:lang w:val="lt-LT"/>
              </w:rPr>
              <w:t xml:space="preserve"> </w:t>
            </w:r>
            <w:proofErr w:type="spellStart"/>
            <w:r w:rsidR="00DD1CA1" w:rsidRPr="003D0E1B">
              <w:rPr>
                <w:b/>
                <w:szCs w:val="22"/>
                <w:lang w:val="lt-LT"/>
              </w:rPr>
              <w:t>laipsnio</w:t>
            </w:r>
            <w:r w:rsidRPr="003D0E1B">
              <w:rPr>
                <w:b/>
                <w:szCs w:val="22"/>
                <w:vertAlign w:val="superscript"/>
                <w:lang w:val="lt-LT"/>
              </w:rPr>
              <w:t>a</w:t>
            </w:r>
            <w:proofErr w:type="spellEnd"/>
            <w:r w:rsidRPr="003D0E1B">
              <w:rPr>
                <w:b/>
                <w:szCs w:val="22"/>
                <w:vertAlign w:val="superscript"/>
                <w:lang w:val="lt-LT"/>
              </w:rPr>
              <w:t xml:space="preserve"> </w:t>
            </w:r>
            <w:r w:rsidRPr="003D0E1B">
              <w:rPr>
                <w:b/>
                <w:szCs w:val="22"/>
                <w:lang w:val="lt-LT"/>
              </w:rPr>
              <w:t>(%)</w:t>
            </w:r>
          </w:p>
        </w:tc>
      </w:tr>
      <w:tr w:rsidR="00101980" w:rsidRPr="003D0E1B" w14:paraId="1A56485F" w14:textId="77777777" w:rsidTr="00101980">
        <w:tc>
          <w:tcPr>
            <w:tcW w:w="2155" w:type="dxa"/>
            <w:vMerge w:val="restart"/>
          </w:tcPr>
          <w:p w14:paraId="67F6D2A1" w14:textId="3F67788A" w:rsidR="00BF620D" w:rsidRPr="003D0E1B" w:rsidRDefault="00101980" w:rsidP="00101980">
            <w:pPr>
              <w:tabs>
                <w:tab w:val="clear" w:pos="567"/>
                <w:tab w:val="left" w:pos="1039"/>
              </w:tabs>
              <w:autoSpaceDE w:val="0"/>
              <w:autoSpaceDN w:val="0"/>
              <w:adjustRightInd w:val="0"/>
              <w:spacing w:line="240" w:lineRule="auto"/>
              <w:rPr>
                <w:szCs w:val="22"/>
                <w:lang w:val="lt-LT"/>
              </w:rPr>
            </w:pPr>
            <w:r w:rsidRPr="003D0E1B">
              <w:rPr>
                <w:szCs w:val="22"/>
                <w:lang w:val="lt-LT"/>
              </w:rPr>
              <w:t>Infe</w:t>
            </w:r>
            <w:r w:rsidR="00DD1CA1" w:rsidRPr="003D0E1B">
              <w:rPr>
                <w:szCs w:val="22"/>
                <w:lang w:val="lt-LT"/>
              </w:rPr>
              <w:t xml:space="preserve">kcijos ir </w:t>
            </w:r>
            <w:proofErr w:type="spellStart"/>
            <w:r w:rsidR="00DD1CA1" w:rsidRPr="003D0E1B">
              <w:rPr>
                <w:szCs w:val="22"/>
                <w:lang w:val="lt-LT"/>
              </w:rPr>
              <w:t>infestacijos</w:t>
            </w:r>
            <w:proofErr w:type="spellEnd"/>
          </w:p>
        </w:tc>
        <w:tc>
          <w:tcPr>
            <w:tcW w:w="1498" w:type="dxa"/>
            <w:vMerge w:val="restart"/>
          </w:tcPr>
          <w:p w14:paraId="02FB599C" w14:textId="18D4D412" w:rsidR="00101980" w:rsidRPr="003D0E1B" w:rsidRDefault="00DD1CA1" w:rsidP="00570350">
            <w:pPr>
              <w:tabs>
                <w:tab w:val="clear" w:pos="567"/>
                <w:tab w:val="left" w:pos="1039"/>
              </w:tabs>
              <w:autoSpaceDE w:val="0"/>
              <w:autoSpaceDN w:val="0"/>
              <w:adjustRightInd w:val="0"/>
              <w:spacing w:line="240" w:lineRule="auto"/>
              <w:rPr>
                <w:szCs w:val="22"/>
                <w:lang w:val="lt-LT"/>
              </w:rPr>
            </w:pPr>
            <w:r w:rsidRPr="003D0E1B">
              <w:rPr>
                <w:szCs w:val="22"/>
                <w:lang w:val="lt-LT"/>
              </w:rPr>
              <w:t>Labai dažni</w:t>
            </w:r>
          </w:p>
        </w:tc>
        <w:tc>
          <w:tcPr>
            <w:tcW w:w="2642" w:type="dxa"/>
          </w:tcPr>
          <w:p w14:paraId="7FA97775" w14:textId="5A7601E3" w:rsidR="00101980" w:rsidRPr="003D0E1B" w:rsidRDefault="00DD1CA1" w:rsidP="00570350">
            <w:pPr>
              <w:tabs>
                <w:tab w:val="clear" w:pos="567"/>
                <w:tab w:val="left" w:pos="1039"/>
              </w:tabs>
              <w:autoSpaceDE w:val="0"/>
              <w:autoSpaceDN w:val="0"/>
              <w:adjustRightInd w:val="0"/>
              <w:spacing w:line="240" w:lineRule="auto"/>
              <w:rPr>
                <w:szCs w:val="22"/>
                <w:lang w:val="lt-LT"/>
              </w:rPr>
            </w:pPr>
            <w:r w:rsidRPr="003D0E1B">
              <w:rPr>
                <w:szCs w:val="22"/>
                <w:lang w:val="lt-LT"/>
              </w:rPr>
              <w:t>Pneumonija</w:t>
            </w:r>
            <w:r w:rsidR="00101980" w:rsidRPr="003D0E1B">
              <w:rPr>
                <w:szCs w:val="22"/>
                <w:lang w:val="lt-LT"/>
              </w:rPr>
              <w:t>*</w:t>
            </w:r>
          </w:p>
        </w:tc>
        <w:tc>
          <w:tcPr>
            <w:tcW w:w="1440" w:type="dxa"/>
          </w:tcPr>
          <w:p w14:paraId="2358AFC8" w14:textId="77777777" w:rsidR="00101980" w:rsidRPr="003D0E1B" w:rsidRDefault="00101980" w:rsidP="00101980">
            <w:pPr>
              <w:tabs>
                <w:tab w:val="clear" w:pos="567"/>
                <w:tab w:val="left" w:pos="1039"/>
              </w:tabs>
              <w:autoSpaceDE w:val="0"/>
              <w:autoSpaceDN w:val="0"/>
              <w:adjustRightInd w:val="0"/>
              <w:spacing w:line="240" w:lineRule="auto"/>
              <w:jc w:val="center"/>
              <w:rPr>
                <w:szCs w:val="22"/>
                <w:lang w:val="lt-LT"/>
              </w:rPr>
            </w:pPr>
            <w:r w:rsidRPr="003D0E1B">
              <w:rPr>
                <w:szCs w:val="22"/>
                <w:lang w:val="lt-LT"/>
              </w:rPr>
              <w:t>24</w:t>
            </w:r>
          </w:p>
        </w:tc>
        <w:tc>
          <w:tcPr>
            <w:tcW w:w="1326" w:type="dxa"/>
          </w:tcPr>
          <w:p w14:paraId="1C5C41D5" w14:textId="77777777" w:rsidR="00101980" w:rsidRPr="003D0E1B" w:rsidRDefault="00101980" w:rsidP="00101980">
            <w:pPr>
              <w:tabs>
                <w:tab w:val="clear" w:pos="567"/>
                <w:tab w:val="left" w:pos="1039"/>
              </w:tabs>
              <w:autoSpaceDE w:val="0"/>
              <w:autoSpaceDN w:val="0"/>
              <w:adjustRightInd w:val="0"/>
              <w:spacing w:line="240" w:lineRule="auto"/>
              <w:jc w:val="center"/>
              <w:rPr>
                <w:szCs w:val="22"/>
                <w:lang w:val="lt-LT"/>
              </w:rPr>
            </w:pPr>
            <w:r w:rsidRPr="003D0E1B">
              <w:rPr>
                <w:szCs w:val="22"/>
                <w:lang w:val="lt-LT"/>
              </w:rPr>
              <w:t>20</w:t>
            </w:r>
          </w:p>
        </w:tc>
      </w:tr>
      <w:tr w:rsidR="00101980" w:rsidRPr="003D0E1B" w14:paraId="3636EA2B" w14:textId="77777777" w:rsidTr="00101980">
        <w:tc>
          <w:tcPr>
            <w:tcW w:w="2155" w:type="dxa"/>
            <w:vMerge/>
          </w:tcPr>
          <w:p w14:paraId="7B231CA1" w14:textId="77777777" w:rsidR="00101980" w:rsidRPr="003D0E1B" w:rsidRDefault="00101980" w:rsidP="00570350">
            <w:pPr>
              <w:tabs>
                <w:tab w:val="clear" w:pos="567"/>
                <w:tab w:val="left" w:pos="1039"/>
              </w:tabs>
              <w:autoSpaceDE w:val="0"/>
              <w:autoSpaceDN w:val="0"/>
              <w:adjustRightInd w:val="0"/>
              <w:spacing w:line="240" w:lineRule="auto"/>
              <w:rPr>
                <w:szCs w:val="22"/>
                <w:lang w:val="lt-LT"/>
              </w:rPr>
            </w:pPr>
          </w:p>
        </w:tc>
        <w:tc>
          <w:tcPr>
            <w:tcW w:w="1498" w:type="dxa"/>
            <w:vMerge/>
          </w:tcPr>
          <w:p w14:paraId="0D0E4E91" w14:textId="77777777" w:rsidR="00101980" w:rsidRPr="003D0E1B" w:rsidRDefault="00101980" w:rsidP="00570350">
            <w:pPr>
              <w:tabs>
                <w:tab w:val="clear" w:pos="567"/>
                <w:tab w:val="left" w:pos="1039"/>
              </w:tabs>
              <w:autoSpaceDE w:val="0"/>
              <w:autoSpaceDN w:val="0"/>
              <w:adjustRightInd w:val="0"/>
              <w:spacing w:line="240" w:lineRule="auto"/>
              <w:rPr>
                <w:szCs w:val="22"/>
                <w:lang w:val="lt-LT"/>
              </w:rPr>
            </w:pPr>
          </w:p>
        </w:tc>
        <w:tc>
          <w:tcPr>
            <w:tcW w:w="2642" w:type="dxa"/>
          </w:tcPr>
          <w:p w14:paraId="78E8D0BC" w14:textId="52B9C160" w:rsidR="00101980" w:rsidRPr="003D0E1B" w:rsidRDefault="00720F86" w:rsidP="00570350">
            <w:pPr>
              <w:tabs>
                <w:tab w:val="clear" w:pos="567"/>
                <w:tab w:val="left" w:pos="1039"/>
              </w:tabs>
              <w:autoSpaceDE w:val="0"/>
              <w:autoSpaceDN w:val="0"/>
              <w:adjustRightInd w:val="0"/>
              <w:spacing w:line="240" w:lineRule="auto"/>
              <w:rPr>
                <w:szCs w:val="22"/>
                <w:lang w:val="lt-LT"/>
              </w:rPr>
            </w:pPr>
            <w:r w:rsidRPr="003D0E1B">
              <w:rPr>
                <w:szCs w:val="22"/>
                <w:lang w:val="lt-LT"/>
              </w:rPr>
              <w:t>Šlapimo takų infekcija</w:t>
            </w:r>
            <w:r w:rsidR="00101980" w:rsidRPr="003D0E1B">
              <w:rPr>
                <w:szCs w:val="22"/>
                <w:lang w:val="lt-LT"/>
              </w:rPr>
              <w:t>*</w:t>
            </w:r>
          </w:p>
        </w:tc>
        <w:tc>
          <w:tcPr>
            <w:tcW w:w="1440" w:type="dxa"/>
          </w:tcPr>
          <w:p w14:paraId="169CC81E" w14:textId="77777777" w:rsidR="00101980" w:rsidRPr="003D0E1B" w:rsidRDefault="00101980" w:rsidP="00101980">
            <w:pPr>
              <w:tabs>
                <w:tab w:val="clear" w:pos="567"/>
                <w:tab w:val="left" w:pos="1039"/>
              </w:tabs>
              <w:autoSpaceDE w:val="0"/>
              <w:autoSpaceDN w:val="0"/>
              <w:adjustRightInd w:val="0"/>
              <w:spacing w:line="240" w:lineRule="auto"/>
              <w:jc w:val="center"/>
              <w:rPr>
                <w:szCs w:val="22"/>
                <w:lang w:val="lt-LT"/>
              </w:rPr>
            </w:pPr>
            <w:r w:rsidRPr="003D0E1B">
              <w:rPr>
                <w:szCs w:val="22"/>
                <w:lang w:val="lt-LT"/>
              </w:rPr>
              <w:t>15</w:t>
            </w:r>
          </w:p>
        </w:tc>
        <w:tc>
          <w:tcPr>
            <w:tcW w:w="1326" w:type="dxa"/>
          </w:tcPr>
          <w:p w14:paraId="17B5D847" w14:textId="77777777" w:rsidR="00101980" w:rsidRPr="003D0E1B" w:rsidRDefault="00101980" w:rsidP="00101980">
            <w:pPr>
              <w:tabs>
                <w:tab w:val="clear" w:pos="567"/>
                <w:tab w:val="left" w:pos="1039"/>
              </w:tabs>
              <w:autoSpaceDE w:val="0"/>
              <w:autoSpaceDN w:val="0"/>
              <w:adjustRightInd w:val="0"/>
              <w:spacing w:line="240" w:lineRule="auto"/>
              <w:jc w:val="center"/>
              <w:rPr>
                <w:szCs w:val="22"/>
                <w:lang w:val="lt-LT"/>
              </w:rPr>
            </w:pPr>
            <w:r w:rsidRPr="003D0E1B">
              <w:rPr>
                <w:szCs w:val="22"/>
                <w:lang w:val="lt-LT"/>
              </w:rPr>
              <w:t>7</w:t>
            </w:r>
          </w:p>
        </w:tc>
      </w:tr>
      <w:tr w:rsidR="00101980" w:rsidRPr="003D0E1B" w14:paraId="5DB06377" w14:textId="77777777" w:rsidTr="00101980">
        <w:tc>
          <w:tcPr>
            <w:tcW w:w="2155" w:type="dxa"/>
            <w:vMerge/>
          </w:tcPr>
          <w:p w14:paraId="73C24D4F" w14:textId="77777777" w:rsidR="00101980" w:rsidRPr="003D0E1B" w:rsidRDefault="00101980" w:rsidP="00570350">
            <w:pPr>
              <w:tabs>
                <w:tab w:val="clear" w:pos="567"/>
                <w:tab w:val="left" w:pos="1039"/>
              </w:tabs>
              <w:autoSpaceDE w:val="0"/>
              <w:autoSpaceDN w:val="0"/>
              <w:adjustRightInd w:val="0"/>
              <w:spacing w:line="240" w:lineRule="auto"/>
              <w:rPr>
                <w:szCs w:val="22"/>
                <w:lang w:val="lt-LT"/>
              </w:rPr>
            </w:pPr>
          </w:p>
        </w:tc>
        <w:tc>
          <w:tcPr>
            <w:tcW w:w="1498" w:type="dxa"/>
            <w:vMerge/>
          </w:tcPr>
          <w:p w14:paraId="001CB9CD" w14:textId="77777777" w:rsidR="00101980" w:rsidRPr="003D0E1B" w:rsidRDefault="00101980" w:rsidP="00570350">
            <w:pPr>
              <w:tabs>
                <w:tab w:val="clear" w:pos="567"/>
                <w:tab w:val="left" w:pos="1039"/>
              </w:tabs>
              <w:autoSpaceDE w:val="0"/>
              <w:autoSpaceDN w:val="0"/>
              <w:adjustRightInd w:val="0"/>
              <w:spacing w:line="240" w:lineRule="auto"/>
              <w:rPr>
                <w:szCs w:val="22"/>
                <w:lang w:val="lt-LT"/>
              </w:rPr>
            </w:pPr>
          </w:p>
        </w:tc>
        <w:tc>
          <w:tcPr>
            <w:tcW w:w="2642" w:type="dxa"/>
          </w:tcPr>
          <w:p w14:paraId="3F264E80" w14:textId="3507A2E8" w:rsidR="00101980" w:rsidRPr="003D0E1B" w:rsidRDefault="000648F0" w:rsidP="00101980">
            <w:pPr>
              <w:tabs>
                <w:tab w:val="clear" w:pos="567"/>
                <w:tab w:val="left" w:pos="1039"/>
              </w:tabs>
              <w:autoSpaceDE w:val="0"/>
              <w:autoSpaceDN w:val="0"/>
              <w:adjustRightInd w:val="0"/>
              <w:spacing w:line="240" w:lineRule="auto"/>
              <w:rPr>
                <w:szCs w:val="22"/>
                <w:lang w:val="lt-LT"/>
              </w:rPr>
            </w:pPr>
            <w:r w:rsidRPr="003D0E1B">
              <w:rPr>
                <w:szCs w:val="22"/>
                <w:lang w:val="lt-LT"/>
              </w:rPr>
              <w:t>Visos kitos infekcijos</w:t>
            </w:r>
            <w:r w:rsidR="00101980" w:rsidRPr="003D0E1B">
              <w:rPr>
                <w:szCs w:val="22"/>
                <w:lang w:val="lt-LT"/>
              </w:rPr>
              <w:t xml:space="preserve"> (vir</w:t>
            </w:r>
            <w:r w:rsidR="00360245" w:rsidRPr="003D0E1B">
              <w:rPr>
                <w:szCs w:val="22"/>
                <w:lang w:val="lt-LT"/>
              </w:rPr>
              <w:t>usinės</w:t>
            </w:r>
            <w:r w:rsidR="00101980" w:rsidRPr="003D0E1B">
              <w:rPr>
                <w:szCs w:val="22"/>
                <w:lang w:val="lt-LT"/>
              </w:rPr>
              <w:t>,</w:t>
            </w:r>
            <w:r w:rsidR="00360245" w:rsidRPr="003D0E1B">
              <w:rPr>
                <w:szCs w:val="22"/>
                <w:lang w:val="lt-LT"/>
              </w:rPr>
              <w:t xml:space="preserve"> bakterinės</w:t>
            </w:r>
            <w:r w:rsidR="00101980" w:rsidRPr="003D0E1B">
              <w:rPr>
                <w:szCs w:val="22"/>
                <w:lang w:val="lt-LT"/>
              </w:rPr>
              <w:t xml:space="preserve">, </w:t>
            </w:r>
            <w:r w:rsidR="00360245" w:rsidRPr="003D0E1B">
              <w:rPr>
                <w:szCs w:val="22"/>
                <w:lang w:val="lt-LT"/>
              </w:rPr>
              <w:t>grybelinės</w:t>
            </w:r>
            <w:r w:rsidR="00101980" w:rsidRPr="003D0E1B">
              <w:rPr>
                <w:szCs w:val="22"/>
                <w:lang w:val="lt-LT"/>
              </w:rPr>
              <w:t>)*</w:t>
            </w:r>
            <w:r w:rsidR="00101980" w:rsidRPr="003D0E1B">
              <w:rPr>
                <w:szCs w:val="22"/>
                <w:vertAlign w:val="superscript"/>
                <w:lang w:val="lt-LT"/>
              </w:rPr>
              <w:t>,</w:t>
            </w:r>
            <w:r w:rsidR="00101980" w:rsidRPr="003D0E1B">
              <w:rPr>
                <w:szCs w:val="22"/>
                <w:lang w:val="lt-LT"/>
              </w:rPr>
              <w:t xml:space="preserve"> </w:t>
            </w:r>
            <w:r w:rsidR="00101980" w:rsidRPr="003D0E1B">
              <w:rPr>
                <w:szCs w:val="22"/>
                <w:vertAlign w:val="superscript"/>
                <w:lang w:val="lt-LT"/>
              </w:rPr>
              <w:t>b, c, d</w:t>
            </w:r>
          </w:p>
        </w:tc>
        <w:tc>
          <w:tcPr>
            <w:tcW w:w="1440" w:type="dxa"/>
          </w:tcPr>
          <w:p w14:paraId="3B9E65AF" w14:textId="77777777" w:rsidR="00101980" w:rsidRPr="003D0E1B" w:rsidRDefault="00101980" w:rsidP="00101980">
            <w:pPr>
              <w:tabs>
                <w:tab w:val="clear" w:pos="567"/>
                <w:tab w:val="left" w:pos="1039"/>
              </w:tabs>
              <w:autoSpaceDE w:val="0"/>
              <w:autoSpaceDN w:val="0"/>
              <w:adjustRightInd w:val="0"/>
              <w:spacing w:line="240" w:lineRule="auto"/>
              <w:jc w:val="center"/>
              <w:rPr>
                <w:szCs w:val="22"/>
                <w:lang w:val="lt-LT"/>
              </w:rPr>
            </w:pPr>
            <w:r w:rsidRPr="003D0E1B">
              <w:rPr>
                <w:szCs w:val="22"/>
                <w:lang w:val="lt-LT"/>
              </w:rPr>
              <w:t>63</w:t>
            </w:r>
          </w:p>
        </w:tc>
        <w:tc>
          <w:tcPr>
            <w:tcW w:w="1326" w:type="dxa"/>
          </w:tcPr>
          <w:p w14:paraId="46AFB49A" w14:textId="77777777" w:rsidR="00101980" w:rsidRPr="003D0E1B" w:rsidRDefault="00101980" w:rsidP="00101980">
            <w:pPr>
              <w:tabs>
                <w:tab w:val="clear" w:pos="567"/>
                <w:tab w:val="left" w:pos="1039"/>
              </w:tabs>
              <w:autoSpaceDE w:val="0"/>
              <w:autoSpaceDN w:val="0"/>
              <w:adjustRightInd w:val="0"/>
              <w:spacing w:line="240" w:lineRule="auto"/>
              <w:jc w:val="center"/>
              <w:rPr>
                <w:szCs w:val="22"/>
                <w:lang w:val="lt-LT"/>
              </w:rPr>
            </w:pPr>
            <w:r w:rsidRPr="003D0E1B">
              <w:rPr>
                <w:szCs w:val="22"/>
                <w:lang w:val="lt-LT"/>
              </w:rPr>
              <w:t>39</w:t>
            </w:r>
          </w:p>
        </w:tc>
      </w:tr>
      <w:tr w:rsidR="00101980" w:rsidRPr="003D0E1B" w14:paraId="350C7954" w14:textId="77777777" w:rsidTr="00101980">
        <w:tc>
          <w:tcPr>
            <w:tcW w:w="2155" w:type="dxa"/>
            <w:vMerge/>
          </w:tcPr>
          <w:p w14:paraId="52E4BF2B" w14:textId="77777777" w:rsidR="00101980" w:rsidRPr="003D0E1B" w:rsidRDefault="00101980" w:rsidP="00101980">
            <w:pPr>
              <w:tabs>
                <w:tab w:val="clear" w:pos="567"/>
                <w:tab w:val="left" w:pos="1039"/>
              </w:tabs>
              <w:autoSpaceDE w:val="0"/>
              <w:autoSpaceDN w:val="0"/>
              <w:adjustRightInd w:val="0"/>
              <w:spacing w:line="240" w:lineRule="auto"/>
              <w:rPr>
                <w:szCs w:val="22"/>
                <w:lang w:val="lt-LT"/>
              </w:rPr>
            </w:pPr>
          </w:p>
        </w:tc>
        <w:tc>
          <w:tcPr>
            <w:tcW w:w="1498" w:type="dxa"/>
            <w:vMerge w:val="restart"/>
          </w:tcPr>
          <w:p w14:paraId="2C86C6E3" w14:textId="573ACDCB" w:rsidR="00101980" w:rsidRPr="003D0E1B" w:rsidRDefault="00DD1CA1" w:rsidP="00570350">
            <w:pPr>
              <w:tabs>
                <w:tab w:val="clear" w:pos="567"/>
                <w:tab w:val="left" w:pos="1039"/>
              </w:tabs>
              <w:autoSpaceDE w:val="0"/>
              <w:autoSpaceDN w:val="0"/>
              <w:adjustRightInd w:val="0"/>
              <w:spacing w:line="240" w:lineRule="auto"/>
              <w:rPr>
                <w:szCs w:val="22"/>
                <w:lang w:val="lt-LT"/>
              </w:rPr>
            </w:pPr>
            <w:r w:rsidRPr="003D0E1B">
              <w:rPr>
                <w:szCs w:val="22"/>
                <w:lang w:val="lt-LT"/>
              </w:rPr>
              <w:t>Dažni</w:t>
            </w:r>
          </w:p>
        </w:tc>
        <w:tc>
          <w:tcPr>
            <w:tcW w:w="2642" w:type="dxa"/>
          </w:tcPr>
          <w:p w14:paraId="4988CC61" w14:textId="18980349" w:rsidR="00101980" w:rsidRPr="003D0E1B" w:rsidRDefault="00831922" w:rsidP="00570350">
            <w:pPr>
              <w:tabs>
                <w:tab w:val="clear" w:pos="567"/>
                <w:tab w:val="left" w:pos="1039"/>
              </w:tabs>
              <w:autoSpaceDE w:val="0"/>
              <w:autoSpaceDN w:val="0"/>
              <w:adjustRightInd w:val="0"/>
              <w:spacing w:line="240" w:lineRule="auto"/>
              <w:rPr>
                <w:szCs w:val="22"/>
                <w:lang w:val="lt-LT"/>
              </w:rPr>
            </w:pPr>
            <w:r w:rsidRPr="003D0E1B">
              <w:rPr>
                <w:szCs w:val="22"/>
                <w:lang w:val="lt-LT"/>
              </w:rPr>
              <w:t>Septinis šokas</w:t>
            </w:r>
            <w:r w:rsidR="00101980" w:rsidRPr="003D0E1B">
              <w:rPr>
                <w:szCs w:val="22"/>
                <w:lang w:val="lt-LT"/>
              </w:rPr>
              <w:t>*</w:t>
            </w:r>
          </w:p>
        </w:tc>
        <w:tc>
          <w:tcPr>
            <w:tcW w:w="1440" w:type="dxa"/>
          </w:tcPr>
          <w:p w14:paraId="20157DE1" w14:textId="77777777" w:rsidR="00101980" w:rsidRPr="003D0E1B" w:rsidRDefault="00101980" w:rsidP="00101980">
            <w:pPr>
              <w:tabs>
                <w:tab w:val="clear" w:pos="567"/>
                <w:tab w:val="left" w:pos="1039"/>
              </w:tabs>
              <w:autoSpaceDE w:val="0"/>
              <w:autoSpaceDN w:val="0"/>
              <w:adjustRightInd w:val="0"/>
              <w:spacing w:line="240" w:lineRule="auto"/>
              <w:jc w:val="center"/>
              <w:rPr>
                <w:szCs w:val="22"/>
                <w:lang w:val="lt-LT"/>
              </w:rPr>
            </w:pPr>
            <w:r w:rsidRPr="003D0E1B">
              <w:rPr>
                <w:szCs w:val="22"/>
                <w:lang w:val="lt-LT"/>
              </w:rPr>
              <w:t>6</w:t>
            </w:r>
          </w:p>
        </w:tc>
        <w:tc>
          <w:tcPr>
            <w:tcW w:w="1326" w:type="dxa"/>
          </w:tcPr>
          <w:p w14:paraId="738AF601" w14:textId="77777777" w:rsidR="00101980" w:rsidRPr="003D0E1B" w:rsidRDefault="00101980" w:rsidP="00101980">
            <w:pPr>
              <w:tabs>
                <w:tab w:val="clear" w:pos="567"/>
                <w:tab w:val="left" w:pos="1039"/>
              </w:tabs>
              <w:autoSpaceDE w:val="0"/>
              <w:autoSpaceDN w:val="0"/>
              <w:adjustRightInd w:val="0"/>
              <w:spacing w:line="240" w:lineRule="auto"/>
              <w:jc w:val="center"/>
              <w:rPr>
                <w:szCs w:val="22"/>
                <w:lang w:val="lt-LT"/>
              </w:rPr>
            </w:pPr>
            <w:r w:rsidRPr="003D0E1B">
              <w:rPr>
                <w:szCs w:val="22"/>
                <w:lang w:val="lt-LT"/>
              </w:rPr>
              <w:t>4</w:t>
            </w:r>
          </w:p>
        </w:tc>
      </w:tr>
      <w:tr w:rsidR="00101980" w:rsidRPr="003D0E1B" w14:paraId="1B547625" w14:textId="77777777" w:rsidTr="00101980">
        <w:tc>
          <w:tcPr>
            <w:tcW w:w="2155" w:type="dxa"/>
            <w:vMerge/>
          </w:tcPr>
          <w:p w14:paraId="3A9753D2" w14:textId="77777777" w:rsidR="00101980" w:rsidRPr="003D0E1B" w:rsidRDefault="00101980" w:rsidP="00570350">
            <w:pPr>
              <w:tabs>
                <w:tab w:val="clear" w:pos="567"/>
                <w:tab w:val="left" w:pos="1039"/>
              </w:tabs>
              <w:autoSpaceDE w:val="0"/>
              <w:autoSpaceDN w:val="0"/>
              <w:adjustRightInd w:val="0"/>
              <w:spacing w:line="240" w:lineRule="auto"/>
              <w:rPr>
                <w:szCs w:val="22"/>
                <w:lang w:val="lt-LT"/>
              </w:rPr>
            </w:pPr>
          </w:p>
        </w:tc>
        <w:tc>
          <w:tcPr>
            <w:tcW w:w="1498" w:type="dxa"/>
            <w:vMerge/>
          </w:tcPr>
          <w:p w14:paraId="5A7783FE" w14:textId="77777777" w:rsidR="00101980" w:rsidRPr="003D0E1B" w:rsidRDefault="00101980" w:rsidP="00570350">
            <w:pPr>
              <w:tabs>
                <w:tab w:val="clear" w:pos="567"/>
                <w:tab w:val="left" w:pos="1039"/>
              </w:tabs>
              <w:autoSpaceDE w:val="0"/>
              <w:autoSpaceDN w:val="0"/>
              <w:adjustRightInd w:val="0"/>
              <w:spacing w:line="240" w:lineRule="auto"/>
              <w:rPr>
                <w:szCs w:val="22"/>
                <w:lang w:val="lt-LT"/>
              </w:rPr>
            </w:pPr>
          </w:p>
        </w:tc>
        <w:tc>
          <w:tcPr>
            <w:tcW w:w="2642" w:type="dxa"/>
          </w:tcPr>
          <w:p w14:paraId="360F85E9" w14:textId="21416867" w:rsidR="00101980" w:rsidRPr="003D0E1B" w:rsidRDefault="00831922" w:rsidP="00570350">
            <w:pPr>
              <w:tabs>
                <w:tab w:val="clear" w:pos="567"/>
                <w:tab w:val="left" w:pos="1039"/>
              </w:tabs>
              <w:autoSpaceDE w:val="0"/>
              <w:autoSpaceDN w:val="0"/>
              <w:adjustRightInd w:val="0"/>
              <w:spacing w:line="240" w:lineRule="auto"/>
              <w:rPr>
                <w:szCs w:val="22"/>
                <w:lang w:val="lt-LT"/>
              </w:rPr>
            </w:pPr>
            <w:r w:rsidRPr="003D0E1B">
              <w:rPr>
                <w:szCs w:val="22"/>
                <w:lang w:val="lt-LT"/>
              </w:rPr>
              <w:t>S</w:t>
            </w:r>
            <w:r w:rsidR="00101980" w:rsidRPr="003D0E1B">
              <w:rPr>
                <w:szCs w:val="22"/>
                <w:lang w:val="lt-LT"/>
              </w:rPr>
              <w:t>epsis*</w:t>
            </w:r>
          </w:p>
        </w:tc>
        <w:tc>
          <w:tcPr>
            <w:tcW w:w="1440" w:type="dxa"/>
          </w:tcPr>
          <w:p w14:paraId="0C90FEEF" w14:textId="77777777" w:rsidR="00101980" w:rsidRPr="003D0E1B" w:rsidRDefault="00101980" w:rsidP="00101980">
            <w:pPr>
              <w:tabs>
                <w:tab w:val="clear" w:pos="567"/>
                <w:tab w:val="left" w:pos="1039"/>
              </w:tabs>
              <w:autoSpaceDE w:val="0"/>
              <w:autoSpaceDN w:val="0"/>
              <w:adjustRightInd w:val="0"/>
              <w:spacing w:line="240" w:lineRule="auto"/>
              <w:jc w:val="center"/>
              <w:rPr>
                <w:szCs w:val="22"/>
                <w:lang w:val="lt-LT"/>
              </w:rPr>
            </w:pPr>
            <w:r w:rsidRPr="003D0E1B">
              <w:rPr>
                <w:szCs w:val="22"/>
                <w:lang w:val="lt-LT"/>
              </w:rPr>
              <w:t>9</w:t>
            </w:r>
          </w:p>
        </w:tc>
        <w:tc>
          <w:tcPr>
            <w:tcW w:w="1326" w:type="dxa"/>
          </w:tcPr>
          <w:p w14:paraId="3190CEA6" w14:textId="77777777" w:rsidR="00101980" w:rsidRPr="003D0E1B" w:rsidRDefault="00101980" w:rsidP="00101980">
            <w:pPr>
              <w:tabs>
                <w:tab w:val="clear" w:pos="567"/>
                <w:tab w:val="left" w:pos="1039"/>
              </w:tabs>
              <w:autoSpaceDE w:val="0"/>
              <w:autoSpaceDN w:val="0"/>
              <w:adjustRightInd w:val="0"/>
              <w:spacing w:line="240" w:lineRule="auto"/>
              <w:jc w:val="center"/>
              <w:rPr>
                <w:szCs w:val="22"/>
                <w:lang w:val="lt-LT"/>
              </w:rPr>
            </w:pPr>
            <w:r w:rsidRPr="003D0E1B">
              <w:rPr>
                <w:szCs w:val="22"/>
                <w:lang w:val="lt-LT"/>
              </w:rPr>
              <w:t>8</w:t>
            </w:r>
          </w:p>
        </w:tc>
      </w:tr>
      <w:tr w:rsidR="00101980" w:rsidRPr="003D0E1B" w14:paraId="164BC1C4" w14:textId="77777777" w:rsidTr="00101980">
        <w:tc>
          <w:tcPr>
            <w:tcW w:w="2155" w:type="dxa"/>
            <w:vMerge/>
          </w:tcPr>
          <w:p w14:paraId="124539FE" w14:textId="77777777" w:rsidR="00101980" w:rsidRPr="003D0E1B" w:rsidRDefault="00101980" w:rsidP="00570350">
            <w:pPr>
              <w:tabs>
                <w:tab w:val="clear" w:pos="567"/>
                <w:tab w:val="left" w:pos="1039"/>
              </w:tabs>
              <w:autoSpaceDE w:val="0"/>
              <w:autoSpaceDN w:val="0"/>
              <w:adjustRightInd w:val="0"/>
              <w:spacing w:line="240" w:lineRule="auto"/>
              <w:rPr>
                <w:szCs w:val="22"/>
                <w:lang w:val="lt-LT"/>
              </w:rPr>
            </w:pPr>
          </w:p>
        </w:tc>
        <w:tc>
          <w:tcPr>
            <w:tcW w:w="1498" w:type="dxa"/>
            <w:vMerge/>
          </w:tcPr>
          <w:p w14:paraId="04CE82DE" w14:textId="77777777" w:rsidR="00101980" w:rsidRPr="003D0E1B" w:rsidRDefault="00101980" w:rsidP="00570350">
            <w:pPr>
              <w:tabs>
                <w:tab w:val="clear" w:pos="567"/>
                <w:tab w:val="left" w:pos="1039"/>
              </w:tabs>
              <w:autoSpaceDE w:val="0"/>
              <w:autoSpaceDN w:val="0"/>
              <w:adjustRightInd w:val="0"/>
              <w:spacing w:line="240" w:lineRule="auto"/>
              <w:rPr>
                <w:szCs w:val="22"/>
                <w:lang w:val="lt-LT"/>
              </w:rPr>
            </w:pPr>
          </w:p>
        </w:tc>
        <w:tc>
          <w:tcPr>
            <w:tcW w:w="2642" w:type="dxa"/>
          </w:tcPr>
          <w:p w14:paraId="017F3DF8" w14:textId="35A8EB75" w:rsidR="00101980" w:rsidRPr="003D0E1B" w:rsidRDefault="00831922" w:rsidP="00570350">
            <w:pPr>
              <w:tabs>
                <w:tab w:val="clear" w:pos="567"/>
                <w:tab w:val="left" w:pos="1039"/>
              </w:tabs>
              <w:autoSpaceDE w:val="0"/>
              <w:autoSpaceDN w:val="0"/>
              <w:adjustRightInd w:val="0"/>
              <w:spacing w:line="240" w:lineRule="auto"/>
              <w:rPr>
                <w:szCs w:val="22"/>
                <w:lang w:val="lt-LT"/>
              </w:rPr>
            </w:pPr>
            <w:r w:rsidRPr="003D0E1B">
              <w:rPr>
                <w:szCs w:val="22"/>
                <w:lang w:val="lt-LT"/>
              </w:rPr>
              <w:t>S</w:t>
            </w:r>
            <w:r w:rsidR="00101980" w:rsidRPr="003D0E1B">
              <w:rPr>
                <w:szCs w:val="22"/>
                <w:lang w:val="lt-LT"/>
              </w:rPr>
              <w:t>inusit</w:t>
            </w:r>
            <w:r w:rsidRPr="003D0E1B">
              <w:rPr>
                <w:szCs w:val="22"/>
                <w:lang w:val="lt-LT"/>
              </w:rPr>
              <w:t>as</w:t>
            </w:r>
          </w:p>
        </w:tc>
        <w:tc>
          <w:tcPr>
            <w:tcW w:w="1440" w:type="dxa"/>
          </w:tcPr>
          <w:p w14:paraId="0978F2DE" w14:textId="77777777" w:rsidR="00101980" w:rsidRPr="003D0E1B" w:rsidRDefault="00101980" w:rsidP="00101980">
            <w:pPr>
              <w:tabs>
                <w:tab w:val="clear" w:pos="567"/>
                <w:tab w:val="left" w:pos="1039"/>
              </w:tabs>
              <w:autoSpaceDE w:val="0"/>
              <w:autoSpaceDN w:val="0"/>
              <w:adjustRightInd w:val="0"/>
              <w:spacing w:line="240" w:lineRule="auto"/>
              <w:jc w:val="center"/>
              <w:rPr>
                <w:szCs w:val="22"/>
                <w:lang w:val="lt-LT"/>
              </w:rPr>
            </w:pPr>
            <w:r w:rsidRPr="003D0E1B">
              <w:rPr>
                <w:szCs w:val="22"/>
                <w:lang w:val="lt-LT"/>
              </w:rPr>
              <w:t>3</w:t>
            </w:r>
          </w:p>
        </w:tc>
        <w:tc>
          <w:tcPr>
            <w:tcW w:w="1326" w:type="dxa"/>
          </w:tcPr>
          <w:p w14:paraId="0009E2BB" w14:textId="77777777" w:rsidR="00101980" w:rsidRPr="003D0E1B" w:rsidRDefault="00101980" w:rsidP="00101980">
            <w:pPr>
              <w:tabs>
                <w:tab w:val="clear" w:pos="567"/>
                <w:tab w:val="left" w:pos="1039"/>
              </w:tabs>
              <w:autoSpaceDE w:val="0"/>
              <w:autoSpaceDN w:val="0"/>
              <w:adjustRightInd w:val="0"/>
              <w:spacing w:line="240" w:lineRule="auto"/>
              <w:jc w:val="center"/>
              <w:rPr>
                <w:szCs w:val="22"/>
                <w:lang w:val="lt-LT"/>
              </w:rPr>
            </w:pPr>
            <w:r w:rsidRPr="003D0E1B">
              <w:rPr>
                <w:szCs w:val="22"/>
                <w:lang w:val="lt-LT"/>
              </w:rPr>
              <w:t>1</w:t>
            </w:r>
          </w:p>
        </w:tc>
      </w:tr>
      <w:tr w:rsidR="00101980" w:rsidRPr="003D0E1B" w14:paraId="5916F060" w14:textId="77777777" w:rsidTr="00101980">
        <w:tc>
          <w:tcPr>
            <w:tcW w:w="2155" w:type="dxa"/>
          </w:tcPr>
          <w:p w14:paraId="43101DA1" w14:textId="77777777" w:rsidR="002A2C3E" w:rsidRPr="003D0E1B" w:rsidRDefault="002A2C3E" w:rsidP="002A2C3E">
            <w:pPr>
              <w:tabs>
                <w:tab w:val="clear" w:pos="567"/>
                <w:tab w:val="left" w:pos="1039"/>
              </w:tabs>
              <w:autoSpaceDE w:val="0"/>
              <w:autoSpaceDN w:val="0"/>
              <w:adjustRightInd w:val="0"/>
              <w:spacing w:line="240" w:lineRule="auto"/>
              <w:rPr>
                <w:szCs w:val="22"/>
                <w:lang w:val="lt-LT"/>
              </w:rPr>
            </w:pPr>
            <w:r w:rsidRPr="003D0E1B">
              <w:rPr>
                <w:szCs w:val="22"/>
                <w:lang w:val="lt-LT"/>
              </w:rPr>
              <w:t>Gerybiniai, piktybiniai ir</w:t>
            </w:r>
          </w:p>
          <w:p w14:paraId="5C4D8559" w14:textId="77777777" w:rsidR="002A2C3E" w:rsidRPr="003D0E1B" w:rsidRDefault="002A2C3E" w:rsidP="002A2C3E">
            <w:pPr>
              <w:tabs>
                <w:tab w:val="clear" w:pos="567"/>
                <w:tab w:val="left" w:pos="1039"/>
              </w:tabs>
              <w:autoSpaceDE w:val="0"/>
              <w:autoSpaceDN w:val="0"/>
              <w:adjustRightInd w:val="0"/>
              <w:spacing w:line="240" w:lineRule="auto"/>
              <w:rPr>
                <w:szCs w:val="22"/>
                <w:lang w:val="lt-LT"/>
              </w:rPr>
            </w:pPr>
            <w:r w:rsidRPr="003D0E1B">
              <w:rPr>
                <w:szCs w:val="22"/>
                <w:lang w:val="lt-LT"/>
              </w:rPr>
              <w:t>nepatikslinti navikai</w:t>
            </w:r>
          </w:p>
          <w:p w14:paraId="73554345" w14:textId="25019BB3" w:rsidR="00101980" w:rsidRPr="003D0E1B" w:rsidRDefault="002A2C3E" w:rsidP="002A2C3E">
            <w:pPr>
              <w:tabs>
                <w:tab w:val="clear" w:pos="567"/>
                <w:tab w:val="left" w:pos="1039"/>
              </w:tabs>
              <w:autoSpaceDE w:val="0"/>
              <w:autoSpaceDN w:val="0"/>
              <w:adjustRightInd w:val="0"/>
              <w:spacing w:line="240" w:lineRule="auto"/>
              <w:rPr>
                <w:szCs w:val="22"/>
                <w:lang w:val="lt-LT"/>
              </w:rPr>
            </w:pPr>
            <w:r w:rsidRPr="003D0E1B">
              <w:rPr>
                <w:szCs w:val="22"/>
                <w:lang w:val="lt-LT"/>
              </w:rPr>
              <w:t>(tarp jų cistos ir polipai)</w:t>
            </w:r>
          </w:p>
        </w:tc>
        <w:tc>
          <w:tcPr>
            <w:tcW w:w="1498" w:type="dxa"/>
          </w:tcPr>
          <w:p w14:paraId="2902B3B9" w14:textId="389D7CF8" w:rsidR="00101980" w:rsidRPr="003D0E1B" w:rsidRDefault="002A2C3E" w:rsidP="00101980">
            <w:pPr>
              <w:tabs>
                <w:tab w:val="clear" w:pos="567"/>
                <w:tab w:val="left" w:pos="1039"/>
              </w:tabs>
              <w:autoSpaceDE w:val="0"/>
              <w:autoSpaceDN w:val="0"/>
              <w:adjustRightInd w:val="0"/>
              <w:spacing w:line="240" w:lineRule="auto"/>
              <w:rPr>
                <w:szCs w:val="22"/>
                <w:lang w:val="lt-LT"/>
              </w:rPr>
            </w:pPr>
            <w:r w:rsidRPr="003D0E1B">
              <w:rPr>
                <w:szCs w:val="22"/>
                <w:lang w:val="lt-LT"/>
              </w:rPr>
              <w:t>Dažnis nežinomas</w:t>
            </w:r>
          </w:p>
        </w:tc>
        <w:tc>
          <w:tcPr>
            <w:tcW w:w="2642" w:type="dxa"/>
          </w:tcPr>
          <w:p w14:paraId="67B57D6C" w14:textId="0806EC7D" w:rsidR="00101980" w:rsidRPr="003D0E1B" w:rsidRDefault="002A2C3E" w:rsidP="00101980">
            <w:pPr>
              <w:tabs>
                <w:tab w:val="clear" w:pos="567"/>
                <w:tab w:val="left" w:pos="1039"/>
              </w:tabs>
              <w:autoSpaceDE w:val="0"/>
              <w:autoSpaceDN w:val="0"/>
              <w:adjustRightInd w:val="0"/>
              <w:spacing w:line="240" w:lineRule="auto"/>
              <w:rPr>
                <w:szCs w:val="22"/>
                <w:lang w:val="lt-LT"/>
              </w:rPr>
            </w:pPr>
            <w:r w:rsidRPr="003D0E1B">
              <w:rPr>
                <w:szCs w:val="22"/>
                <w:lang w:val="lt-LT"/>
              </w:rPr>
              <w:t>Diferenciacijos sindromas</w:t>
            </w:r>
          </w:p>
        </w:tc>
        <w:tc>
          <w:tcPr>
            <w:tcW w:w="1440" w:type="dxa"/>
          </w:tcPr>
          <w:p w14:paraId="3899816F" w14:textId="1315744F" w:rsidR="00101980" w:rsidRPr="003D0E1B" w:rsidRDefault="002A2C3E" w:rsidP="00101980">
            <w:pPr>
              <w:tabs>
                <w:tab w:val="clear" w:pos="567"/>
                <w:tab w:val="left" w:pos="1039"/>
              </w:tabs>
              <w:autoSpaceDE w:val="0"/>
              <w:autoSpaceDN w:val="0"/>
              <w:adjustRightInd w:val="0"/>
              <w:spacing w:line="240" w:lineRule="auto"/>
              <w:jc w:val="center"/>
              <w:rPr>
                <w:szCs w:val="22"/>
                <w:lang w:val="lt-LT"/>
              </w:rPr>
            </w:pPr>
            <w:r w:rsidRPr="003D0E1B">
              <w:rPr>
                <w:szCs w:val="22"/>
                <w:lang w:val="lt-LT"/>
              </w:rPr>
              <w:t>Dažnis nežinomas</w:t>
            </w:r>
          </w:p>
        </w:tc>
        <w:tc>
          <w:tcPr>
            <w:tcW w:w="1326" w:type="dxa"/>
          </w:tcPr>
          <w:p w14:paraId="74075A0F" w14:textId="484956D5" w:rsidR="00101980" w:rsidRPr="003D0E1B" w:rsidRDefault="002A2C3E" w:rsidP="00101980">
            <w:pPr>
              <w:tabs>
                <w:tab w:val="clear" w:pos="567"/>
                <w:tab w:val="left" w:pos="1039"/>
              </w:tabs>
              <w:autoSpaceDE w:val="0"/>
              <w:autoSpaceDN w:val="0"/>
              <w:adjustRightInd w:val="0"/>
              <w:spacing w:line="240" w:lineRule="auto"/>
              <w:jc w:val="center"/>
              <w:rPr>
                <w:szCs w:val="22"/>
                <w:lang w:val="lt-LT"/>
              </w:rPr>
            </w:pPr>
            <w:r w:rsidRPr="003D0E1B">
              <w:rPr>
                <w:szCs w:val="22"/>
                <w:lang w:val="lt-LT"/>
              </w:rPr>
              <w:t>Dažnis nežinomas</w:t>
            </w:r>
          </w:p>
        </w:tc>
      </w:tr>
      <w:tr w:rsidR="00D3307B" w:rsidRPr="003D0E1B" w14:paraId="4D4FDDEC" w14:textId="77777777" w:rsidTr="00101980">
        <w:tc>
          <w:tcPr>
            <w:tcW w:w="2155" w:type="dxa"/>
            <w:vMerge w:val="restart"/>
          </w:tcPr>
          <w:p w14:paraId="75324B98" w14:textId="011897E5" w:rsidR="00D3307B" w:rsidRPr="003D0E1B" w:rsidRDefault="002A2C3E" w:rsidP="00101980">
            <w:pPr>
              <w:tabs>
                <w:tab w:val="clear" w:pos="567"/>
                <w:tab w:val="left" w:pos="1039"/>
              </w:tabs>
              <w:autoSpaceDE w:val="0"/>
              <w:autoSpaceDN w:val="0"/>
              <w:adjustRightInd w:val="0"/>
              <w:spacing w:line="240" w:lineRule="auto"/>
              <w:rPr>
                <w:szCs w:val="22"/>
                <w:lang w:val="lt-LT"/>
              </w:rPr>
            </w:pPr>
            <w:r w:rsidRPr="003D0E1B">
              <w:rPr>
                <w:szCs w:val="22"/>
                <w:lang w:val="lt-LT"/>
              </w:rPr>
              <w:t>Kraujo ir limfinės sistemos sutrikimai</w:t>
            </w:r>
          </w:p>
        </w:tc>
        <w:tc>
          <w:tcPr>
            <w:tcW w:w="1498" w:type="dxa"/>
            <w:vMerge w:val="restart"/>
          </w:tcPr>
          <w:p w14:paraId="258AEC33" w14:textId="6F1622DF" w:rsidR="00D3307B" w:rsidRPr="003D0E1B" w:rsidRDefault="00F65543" w:rsidP="00D3307B">
            <w:pPr>
              <w:tabs>
                <w:tab w:val="clear" w:pos="567"/>
                <w:tab w:val="left" w:pos="1039"/>
              </w:tabs>
              <w:autoSpaceDE w:val="0"/>
              <w:autoSpaceDN w:val="0"/>
              <w:adjustRightInd w:val="0"/>
              <w:spacing w:line="240" w:lineRule="auto"/>
              <w:rPr>
                <w:szCs w:val="22"/>
                <w:lang w:val="lt-LT"/>
              </w:rPr>
            </w:pPr>
            <w:r w:rsidRPr="003D0E1B">
              <w:rPr>
                <w:szCs w:val="22"/>
                <w:lang w:val="lt-LT"/>
              </w:rPr>
              <w:t>Labai dažni</w:t>
            </w:r>
          </w:p>
        </w:tc>
        <w:tc>
          <w:tcPr>
            <w:tcW w:w="2642" w:type="dxa"/>
          </w:tcPr>
          <w:p w14:paraId="5D941C3E" w14:textId="0DB1B4C7" w:rsidR="00D3307B" w:rsidRPr="003D0E1B" w:rsidRDefault="00F65543" w:rsidP="00101980">
            <w:pPr>
              <w:tabs>
                <w:tab w:val="clear" w:pos="567"/>
                <w:tab w:val="left" w:pos="1039"/>
              </w:tabs>
              <w:autoSpaceDE w:val="0"/>
              <w:autoSpaceDN w:val="0"/>
              <w:adjustRightInd w:val="0"/>
              <w:spacing w:line="240" w:lineRule="auto"/>
              <w:rPr>
                <w:szCs w:val="22"/>
                <w:lang w:val="lt-LT"/>
              </w:rPr>
            </w:pPr>
            <w:proofErr w:type="spellStart"/>
            <w:r w:rsidRPr="003D0E1B">
              <w:rPr>
                <w:szCs w:val="22"/>
                <w:lang w:val="lt-LT"/>
              </w:rPr>
              <w:t>F</w:t>
            </w:r>
            <w:r w:rsidR="003F51AF">
              <w:rPr>
                <w:szCs w:val="22"/>
                <w:lang w:val="lt-LT"/>
              </w:rPr>
              <w:t>e</w:t>
            </w:r>
            <w:r w:rsidRPr="003D0E1B">
              <w:rPr>
                <w:szCs w:val="22"/>
                <w:lang w:val="lt-LT"/>
              </w:rPr>
              <w:t>brilinė</w:t>
            </w:r>
            <w:proofErr w:type="spellEnd"/>
            <w:r w:rsidRPr="003D0E1B">
              <w:rPr>
                <w:szCs w:val="22"/>
                <w:lang w:val="lt-LT"/>
              </w:rPr>
              <w:t xml:space="preserve"> </w:t>
            </w:r>
            <w:proofErr w:type="spellStart"/>
            <w:r w:rsidRPr="003D0E1B">
              <w:rPr>
                <w:szCs w:val="22"/>
                <w:lang w:val="lt-LT"/>
              </w:rPr>
              <w:t>neutropenija</w:t>
            </w:r>
            <w:proofErr w:type="spellEnd"/>
            <w:r w:rsidR="00D3307B" w:rsidRPr="003D0E1B">
              <w:rPr>
                <w:szCs w:val="22"/>
                <w:lang w:val="lt-LT"/>
              </w:rPr>
              <w:t>*</w:t>
            </w:r>
          </w:p>
        </w:tc>
        <w:tc>
          <w:tcPr>
            <w:tcW w:w="1440" w:type="dxa"/>
          </w:tcPr>
          <w:p w14:paraId="160C6DD0" w14:textId="77777777" w:rsidR="00D3307B" w:rsidRPr="003D0E1B" w:rsidRDefault="00D3307B" w:rsidP="00101980">
            <w:pPr>
              <w:tabs>
                <w:tab w:val="clear" w:pos="567"/>
                <w:tab w:val="left" w:pos="1039"/>
              </w:tabs>
              <w:autoSpaceDE w:val="0"/>
              <w:autoSpaceDN w:val="0"/>
              <w:adjustRightInd w:val="0"/>
              <w:spacing w:line="240" w:lineRule="auto"/>
              <w:jc w:val="center"/>
              <w:rPr>
                <w:szCs w:val="22"/>
                <w:lang w:val="lt-LT"/>
              </w:rPr>
            </w:pPr>
            <w:r w:rsidRPr="003D0E1B">
              <w:rPr>
                <w:szCs w:val="22"/>
                <w:lang w:val="lt-LT"/>
              </w:rPr>
              <w:t>34</w:t>
            </w:r>
          </w:p>
        </w:tc>
        <w:tc>
          <w:tcPr>
            <w:tcW w:w="1326" w:type="dxa"/>
          </w:tcPr>
          <w:p w14:paraId="75DD7EA1" w14:textId="77777777" w:rsidR="00D3307B" w:rsidRPr="003D0E1B" w:rsidRDefault="00D3307B" w:rsidP="00101980">
            <w:pPr>
              <w:tabs>
                <w:tab w:val="clear" w:pos="567"/>
                <w:tab w:val="left" w:pos="1039"/>
              </w:tabs>
              <w:autoSpaceDE w:val="0"/>
              <w:autoSpaceDN w:val="0"/>
              <w:adjustRightInd w:val="0"/>
              <w:spacing w:line="240" w:lineRule="auto"/>
              <w:jc w:val="center"/>
              <w:rPr>
                <w:szCs w:val="22"/>
                <w:lang w:val="lt-LT"/>
              </w:rPr>
            </w:pPr>
            <w:r w:rsidRPr="003D0E1B">
              <w:rPr>
                <w:szCs w:val="22"/>
                <w:lang w:val="lt-LT"/>
              </w:rPr>
              <w:t>32</w:t>
            </w:r>
          </w:p>
        </w:tc>
      </w:tr>
      <w:tr w:rsidR="00D3307B" w:rsidRPr="003D0E1B" w14:paraId="5A561345" w14:textId="77777777" w:rsidTr="00101980">
        <w:tc>
          <w:tcPr>
            <w:tcW w:w="2155" w:type="dxa"/>
            <w:vMerge/>
          </w:tcPr>
          <w:p w14:paraId="0C019542" w14:textId="77777777" w:rsidR="00D3307B" w:rsidRPr="003D0E1B" w:rsidRDefault="00D3307B" w:rsidP="00101980">
            <w:pPr>
              <w:tabs>
                <w:tab w:val="clear" w:pos="567"/>
                <w:tab w:val="left" w:pos="1039"/>
              </w:tabs>
              <w:autoSpaceDE w:val="0"/>
              <w:autoSpaceDN w:val="0"/>
              <w:adjustRightInd w:val="0"/>
              <w:spacing w:line="240" w:lineRule="auto"/>
              <w:rPr>
                <w:szCs w:val="22"/>
                <w:lang w:val="lt-LT"/>
              </w:rPr>
            </w:pPr>
          </w:p>
        </w:tc>
        <w:tc>
          <w:tcPr>
            <w:tcW w:w="1498" w:type="dxa"/>
            <w:vMerge/>
          </w:tcPr>
          <w:p w14:paraId="33C7B562" w14:textId="77777777" w:rsidR="00D3307B" w:rsidRPr="003D0E1B" w:rsidRDefault="00D3307B" w:rsidP="00101980">
            <w:pPr>
              <w:tabs>
                <w:tab w:val="clear" w:pos="567"/>
                <w:tab w:val="left" w:pos="1039"/>
              </w:tabs>
              <w:autoSpaceDE w:val="0"/>
              <w:autoSpaceDN w:val="0"/>
              <w:adjustRightInd w:val="0"/>
              <w:spacing w:line="240" w:lineRule="auto"/>
              <w:rPr>
                <w:szCs w:val="22"/>
                <w:lang w:val="lt-LT"/>
              </w:rPr>
            </w:pPr>
          </w:p>
        </w:tc>
        <w:tc>
          <w:tcPr>
            <w:tcW w:w="2642" w:type="dxa"/>
          </w:tcPr>
          <w:p w14:paraId="0F86311E" w14:textId="52DAE0EB" w:rsidR="00D3307B" w:rsidRPr="003D0E1B" w:rsidRDefault="00F65543" w:rsidP="00101980">
            <w:pPr>
              <w:tabs>
                <w:tab w:val="clear" w:pos="567"/>
                <w:tab w:val="left" w:pos="1039"/>
              </w:tabs>
              <w:autoSpaceDE w:val="0"/>
              <w:autoSpaceDN w:val="0"/>
              <w:adjustRightInd w:val="0"/>
              <w:spacing w:line="240" w:lineRule="auto"/>
              <w:rPr>
                <w:szCs w:val="22"/>
                <w:lang w:val="lt-LT"/>
              </w:rPr>
            </w:pPr>
            <w:proofErr w:type="spellStart"/>
            <w:r w:rsidRPr="003D0E1B">
              <w:rPr>
                <w:szCs w:val="22"/>
                <w:lang w:val="lt-LT"/>
              </w:rPr>
              <w:t>Neutropeniją</w:t>
            </w:r>
            <w:proofErr w:type="spellEnd"/>
            <w:r w:rsidR="00D3307B" w:rsidRPr="003D0E1B">
              <w:rPr>
                <w:szCs w:val="22"/>
                <w:lang w:val="lt-LT"/>
              </w:rPr>
              <w:t>*</w:t>
            </w:r>
          </w:p>
        </w:tc>
        <w:tc>
          <w:tcPr>
            <w:tcW w:w="1440" w:type="dxa"/>
          </w:tcPr>
          <w:p w14:paraId="2A170E70" w14:textId="77777777" w:rsidR="00D3307B" w:rsidRPr="003D0E1B" w:rsidRDefault="00D3307B" w:rsidP="00101980">
            <w:pPr>
              <w:tabs>
                <w:tab w:val="clear" w:pos="567"/>
                <w:tab w:val="left" w:pos="1039"/>
              </w:tabs>
              <w:autoSpaceDE w:val="0"/>
              <w:autoSpaceDN w:val="0"/>
              <w:adjustRightInd w:val="0"/>
              <w:spacing w:line="240" w:lineRule="auto"/>
              <w:jc w:val="center"/>
              <w:rPr>
                <w:szCs w:val="22"/>
                <w:lang w:val="lt-LT"/>
              </w:rPr>
            </w:pPr>
            <w:r w:rsidRPr="003D0E1B">
              <w:rPr>
                <w:szCs w:val="22"/>
                <w:lang w:val="lt-LT"/>
              </w:rPr>
              <w:t>32</w:t>
            </w:r>
          </w:p>
        </w:tc>
        <w:tc>
          <w:tcPr>
            <w:tcW w:w="1326" w:type="dxa"/>
          </w:tcPr>
          <w:p w14:paraId="51919D8D" w14:textId="77777777" w:rsidR="00D3307B" w:rsidRPr="003D0E1B" w:rsidRDefault="00D3307B" w:rsidP="00101980">
            <w:pPr>
              <w:tabs>
                <w:tab w:val="clear" w:pos="567"/>
                <w:tab w:val="left" w:pos="1039"/>
              </w:tabs>
              <w:autoSpaceDE w:val="0"/>
              <w:autoSpaceDN w:val="0"/>
              <w:adjustRightInd w:val="0"/>
              <w:spacing w:line="240" w:lineRule="auto"/>
              <w:jc w:val="center"/>
              <w:rPr>
                <w:szCs w:val="22"/>
                <w:lang w:val="lt-LT"/>
              </w:rPr>
            </w:pPr>
            <w:r w:rsidRPr="003D0E1B">
              <w:rPr>
                <w:szCs w:val="22"/>
                <w:lang w:val="lt-LT"/>
              </w:rPr>
              <w:t>30</w:t>
            </w:r>
          </w:p>
        </w:tc>
      </w:tr>
      <w:tr w:rsidR="00D3307B" w:rsidRPr="003D0E1B" w14:paraId="574ACD29" w14:textId="77777777" w:rsidTr="00101980">
        <w:tc>
          <w:tcPr>
            <w:tcW w:w="2155" w:type="dxa"/>
            <w:vMerge/>
          </w:tcPr>
          <w:p w14:paraId="332E313B" w14:textId="77777777" w:rsidR="00D3307B" w:rsidRPr="003D0E1B" w:rsidRDefault="00D3307B" w:rsidP="00101980">
            <w:pPr>
              <w:tabs>
                <w:tab w:val="clear" w:pos="567"/>
                <w:tab w:val="left" w:pos="1039"/>
              </w:tabs>
              <w:autoSpaceDE w:val="0"/>
              <w:autoSpaceDN w:val="0"/>
              <w:adjustRightInd w:val="0"/>
              <w:spacing w:line="240" w:lineRule="auto"/>
              <w:rPr>
                <w:szCs w:val="22"/>
                <w:lang w:val="lt-LT"/>
              </w:rPr>
            </w:pPr>
          </w:p>
        </w:tc>
        <w:tc>
          <w:tcPr>
            <w:tcW w:w="1498" w:type="dxa"/>
            <w:vMerge/>
          </w:tcPr>
          <w:p w14:paraId="0E23853F" w14:textId="77777777" w:rsidR="00D3307B" w:rsidRPr="003D0E1B" w:rsidRDefault="00D3307B" w:rsidP="00101980">
            <w:pPr>
              <w:tabs>
                <w:tab w:val="clear" w:pos="567"/>
                <w:tab w:val="left" w:pos="1039"/>
              </w:tabs>
              <w:autoSpaceDE w:val="0"/>
              <w:autoSpaceDN w:val="0"/>
              <w:adjustRightInd w:val="0"/>
              <w:spacing w:line="240" w:lineRule="auto"/>
              <w:rPr>
                <w:szCs w:val="22"/>
                <w:lang w:val="lt-LT"/>
              </w:rPr>
            </w:pPr>
          </w:p>
        </w:tc>
        <w:tc>
          <w:tcPr>
            <w:tcW w:w="2642" w:type="dxa"/>
          </w:tcPr>
          <w:p w14:paraId="03BB6914" w14:textId="57EB3972" w:rsidR="00D3307B" w:rsidRPr="003D0E1B" w:rsidRDefault="00341CE1" w:rsidP="00101980">
            <w:pPr>
              <w:tabs>
                <w:tab w:val="clear" w:pos="567"/>
                <w:tab w:val="left" w:pos="1039"/>
              </w:tabs>
              <w:autoSpaceDE w:val="0"/>
              <w:autoSpaceDN w:val="0"/>
              <w:adjustRightInd w:val="0"/>
              <w:spacing w:line="240" w:lineRule="auto"/>
              <w:rPr>
                <w:szCs w:val="22"/>
                <w:lang w:val="lt-LT"/>
              </w:rPr>
            </w:pPr>
            <w:proofErr w:type="spellStart"/>
            <w:r w:rsidRPr="003D0E1B">
              <w:rPr>
                <w:szCs w:val="22"/>
                <w:lang w:val="lt-LT"/>
              </w:rPr>
              <w:t>Trombocitopenija</w:t>
            </w:r>
            <w:proofErr w:type="spellEnd"/>
            <w:r w:rsidR="00D3307B" w:rsidRPr="003D0E1B">
              <w:rPr>
                <w:szCs w:val="22"/>
                <w:vertAlign w:val="superscript"/>
                <w:lang w:val="lt-LT"/>
              </w:rPr>
              <w:t>*, e</w:t>
            </w:r>
          </w:p>
        </w:tc>
        <w:tc>
          <w:tcPr>
            <w:tcW w:w="1440" w:type="dxa"/>
          </w:tcPr>
          <w:p w14:paraId="47BAD7AB" w14:textId="77777777" w:rsidR="00D3307B" w:rsidRPr="003D0E1B" w:rsidRDefault="00D3307B" w:rsidP="00101980">
            <w:pPr>
              <w:tabs>
                <w:tab w:val="clear" w:pos="567"/>
                <w:tab w:val="left" w:pos="1039"/>
              </w:tabs>
              <w:autoSpaceDE w:val="0"/>
              <w:autoSpaceDN w:val="0"/>
              <w:adjustRightInd w:val="0"/>
              <w:spacing w:line="240" w:lineRule="auto"/>
              <w:jc w:val="center"/>
              <w:rPr>
                <w:szCs w:val="22"/>
                <w:lang w:val="lt-LT"/>
              </w:rPr>
            </w:pPr>
            <w:r w:rsidRPr="003D0E1B">
              <w:rPr>
                <w:szCs w:val="22"/>
                <w:lang w:val="lt-LT"/>
              </w:rPr>
              <w:t>41</w:t>
            </w:r>
          </w:p>
        </w:tc>
        <w:tc>
          <w:tcPr>
            <w:tcW w:w="1326" w:type="dxa"/>
          </w:tcPr>
          <w:p w14:paraId="65F085D3" w14:textId="77777777" w:rsidR="00D3307B" w:rsidRPr="003D0E1B" w:rsidRDefault="00D3307B" w:rsidP="00101980">
            <w:pPr>
              <w:tabs>
                <w:tab w:val="clear" w:pos="567"/>
                <w:tab w:val="left" w:pos="1039"/>
              </w:tabs>
              <w:autoSpaceDE w:val="0"/>
              <w:autoSpaceDN w:val="0"/>
              <w:adjustRightInd w:val="0"/>
              <w:spacing w:line="240" w:lineRule="auto"/>
              <w:jc w:val="center"/>
              <w:rPr>
                <w:szCs w:val="22"/>
                <w:lang w:val="lt-LT"/>
              </w:rPr>
            </w:pPr>
            <w:r w:rsidRPr="003D0E1B">
              <w:rPr>
                <w:szCs w:val="22"/>
                <w:lang w:val="lt-LT"/>
              </w:rPr>
              <w:t>38</w:t>
            </w:r>
          </w:p>
        </w:tc>
      </w:tr>
      <w:tr w:rsidR="00D3307B" w:rsidRPr="003D0E1B" w14:paraId="1024E791" w14:textId="77777777" w:rsidTr="00101980">
        <w:tc>
          <w:tcPr>
            <w:tcW w:w="2155" w:type="dxa"/>
            <w:vMerge/>
          </w:tcPr>
          <w:p w14:paraId="6BAD921B" w14:textId="77777777" w:rsidR="00D3307B" w:rsidRPr="003D0E1B" w:rsidRDefault="00D3307B" w:rsidP="00101980">
            <w:pPr>
              <w:tabs>
                <w:tab w:val="clear" w:pos="567"/>
                <w:tab w:val="left" w:pos="1039"/>
              </w:tabs>
              <w:autoSpaceDE w:val="0"/>
              <w:autoSpaceDN w:val="0"/>
              <w:adjustRightInd w:val="0"/>
              <w:spacing w:line="240" w:lineRule="auto"/>
              <w:rPr>
                <w:szCs w:val="22"/>
                <w:lang w:val="lt-LT"/>
              </w:rPr>
            </w:pPr>
          </w:p>
        </w:tc>
        <w:tc>
          <w:tcPr>
            <w:tcW w:w="1498" w:type="dxa"/>
            <w:vMerge/>
          </w:tcPr>
          <w:p w14:paraId="7CCB0B71" w14:textId="77777777" w:rsidR="00D3307B" w:rsidRPr="003D0E1B" w:rsidRDefault="00D3307B" w:rsidP="00101980">
            <w:pPr>
              <w:tabs>
                <w:tab w:val="clear" w:pos="567"/>
                <w:tab w:val="left" w:pos="1039"/>
              </w:tabs>
              <w:autoSpaceDE w:val="0"/>
              <w:autoSpaceDN w:val="0"/>
              <w:adjustRightInd w:val="0"/>
              <w:spacing w:line="240" w:lineRule="auto"/>
              <w:rPr>
                <w:szCs w:val="22"/>
                <w:lang w:val="lt-LT"/>
              </w:rPr>
            </w:pPr>
          </w:p>
        </w:tc>
        <w:tc>
          <w:tcPr>
            <w:tcW w:w="2642" w:type="dxa"/>
          </w:tcPr>
          <w:p w14:paraId="1482F526" w14:textId="7BAF48AA" w:rsidR="00D3307B" w:rsidRPr="003D0E1B" w:rsidRDefault="00341CE1" w:rsidP="00101980">
            <w:pPr>
              <w:tabs>
                <w:tab w:val="clear" w:pos="567"/>
                <w:tab w:val="left" w:pos="1039"/>
              </w:tabs>
              <w:autoSpaceDE w:val="0"/>
              <w:autoSpaceDN w:val="0"/>
              <w:adjustRightInd w:val="0"/>
              <w:spacing w:line="240" w:lineRule="auto"/>
              <w:rPr>
                <w:szCs w:val="22"/>
                <w:lang w:val="lt-LT"/>
              </w:rPr>
            </w:pPr>
            <w:r w:rsidRPr="003D0E1B">
              <w:rPr>
                <w:szCs w:val="22"/>
                <w:lang w:val="lt-LT"/>
              </w:rPr>
              <w:t>Anemija</w:t>
            </w:r>
          </w:p>
        </w:tc>
        <w:tc>
          <w:tcPr>
            <w:tcW w:w="1440" w:type="dxa"/>
          </w:tcPr>
          <w:p w14:paraId="7F037975" w14:textId="77777777" w:rsidR="00D3307B" w:rsidRPr="003D0E1B" w:rsidRDefault="00D3307B" w:rsidP="00101980">
            <w:pPr>
              <w:tabs>
                <w:tab w:val="clear" w:pos="567"/>
                <w:tab w:val="left" w:pos="1039"/>
              </w:tabs>
              <w:autoSpaceDE w:val="0"/>
              <w:autoSpaceDN w:val="0"/>
              <w:adjustRightInd w:val="0"/>
              <w:spacing w:line="240" w:lineRule="auto"/>
              <w:jc w:val="center"/>
              <w:rPr>
                <w:szCs w:val="22"/>
                <w:lang w:val="lt-LT"/>
              </w:rPr>
            </w:pPr>
            <w:r w:rsidRPr="003D0E1B">
              <w:rPr>
                <w:szCs w:val="22"/>
                <w:lang w:val="lt-LT"/>
              </w:rPr>
              <w:t>38</w:t>
            </w:r>
          </w:p>
        </w:tc>
        <w:tc>
          <w:tcPr>
            <w:tcW w:w="1326" w:type="dxa"/>
          </w:tcPr>
          <w:p w14:paraId="435788B9" w14:textId="77777777" w:rsidR="00D3307B" w:rsidRPr="003D0E1B" w:rsidRDefault="00D3307B" w:rsidP="00101980">
            <w:pPr>
              <w:tabs>
                <w:tab w:val="clear" w:pos="567"/>
                <w:tab w:val="left" w:pos="1039"/>
              </w:tabs>
              <w:autoSpaceDE w:val="0"/>
              <w:autoSpaceDN w:val="0"/>
              <w:adjustRightInd w:val="0"/>
              <w:spacing w:line="240" w:lineRule="auto"/>
              <w:jc w:val="center"/>
              <w:rPr>
                <w:szCs w:val="22"/>
                <w:lang w:val="lt-LT"/>
              </w:rPr>
            </w:pPr>
            <w:r w:rsidRPr="003D0E1B">
              <w:rPr>
                <w:szCs w:val="22"/>
                <w:lang w:val="lt-LT"/>
              </w:rPr>
              <w:t>31</w:t>
            </w:r>
          </w:p>
        </w:tc>
      </w:tr>
      <w:tr w:rsidR="00D3307B" w:rsidRPr="003D0E1B" w14:paraId="4ADE7489" w14:textId="77777777" w:rsidTr="00101980">
        <w:tc>
          <w:tcPr>
            <w:tcW w:w="2155" w:type="dxa"/>
            <w:vMerge/>
          </w:tcPr>
          <w:p w14:paraId="72D46EA7" w14:textId="77777777" w:rsidR="00D3307B" w:rsidRPr="003D0E1B" w:rsidRDefault="00D3307B" w:rsidP="00101980">
            <w:pPr>
              <w:tabs>
                <w:tab w:val="clear" w:pos="567"/>
                <w:tab w:val="left" w:pos="1039"/>
              </w:tabs>
              <w:autoSpaceDE w:val="0"/>
              <w:autoSpaceDN w:val="0"/>
              <w:adjustRightInd w:val="0"/>
              <w:spacing w:line="240" w:lineRule="auto"/>
              <w:rPr>
                <w:szCs w:val="22"/>
                <w:lang w:val="lt-LT"/>
              </w:rPr>
            </w:pPr>
          </w:p>
        </w:tc>
        <w:tc>
          <w:tcPr>
            <w:tcW w:w="1498" w:type="dxa"/>
            <w:vMerge/>
          </w:tcPr>
          <w:p w14:paraId="5AA5F9B9" w14:textId="77777777" w:rsidR="00D3307B" w:rsidRPr="003D0E1B" w:rsidRDefault="00D3307B" w:rsidP="00101980">
            <w:pPr>
              <w:tabs>
                <w:tab w:val="clear" w:pos="567"/>
                <w:tab w:val="left" w:pos="1039"/>
              </w:tabs>
              <w:autoSpaceDE w:val="0"/>
              <w:autoSpaceDN w:val="0"/>
              <w:adjustRightInd w:val="0"/>
              <w:spacing w:line="240" w:lineRule="auto"/>
              <w:rPr>
                <w:szCs w:val="22"/>
                <w:lang w:val="lt-LT"/>
              </w:rPr>
            </w:pPr>
          </w:p>
        </w:tc>
        <w:tc>
          <w:tcPr>
            <w:tcW w:w="2642" w:type="dxa"/>
          </w:tcPr>
          <w:p w14:paraId="2C6A0E31" w14:textId="3BE602E4" w:rsidR="00D3307B" w:rsidRPr="003D0E1B" w:rsidRDefault="00341CE1" w:rsidP="00101980">
            <w:pPr>
              <w:tabs>
                <w:tab w:val="clear" w:pos="567"/>
                <w:tab w:val="left" w:pos="1039"/>
              </w:tabs>
              <w:autoSpaceDE w:val="0"/>
              <w:autoSpaceDN w:val="0"/>
              <w:adjustRightInd w:val="0"/>
              <w:spacing w:line="240" w:lineRule="auto"/>
              <w:rPr>
                <w:szCs w:val="22"/>
                <w:lang w:val="lt-LT"/>
              </w:rPr>
            </w:pPr>
            <w:proofErr w:type="spellStart"/>
            <w:r w:rsidRPr="003D0E1B">
              <w:rPr>
                <w:szCs w:val="22"/>
                <w:lang w:val="lt-LT"/>
              </w:rPr>
              <w:t>Leukopenija</w:t>
            </w:r>
            <w:proofErr w:type="spellEnd"/>
          </w:p>
        </w:tc>
        <w:tc>
          <w:tcPr>
            <w:tcW w:w="1440" w:type="dxa"/>
          </w:tcPr>
          <w:p w14:paraId="7BAF3B6C" w14:textId="77777777" w:rsidR="00D3307B" w:rsidRPr="003D0E1B" w:rsidRDefault="00D3307B" w:rsidP="00101980">
            <w:pPr>
              <w:tabs>
                <w:tab w:val="clear" w:pos="567"/>
                <w:tab w:val="left" w:pos="1039"/>
              </w:tabs>
              <w:autoSpaceDE w:val="0"/>
              <w:autoSpaceDN w:val="0"/>
              <w:adjustRightInd w:val="0"/>
              <w:spacing w:line="240" w:lineRule="auto"/>
              <w:jc w:val="center"/>
              <w:rPr>
                <w:szCs w:val="22"/>
                <w:lang w:val="lt-LT"/>
              </w:rPr>
            </w:pPr>
            <w:r w:rsidRPr="003D0E1B">
              <w:rPr>
                <w:szCs w:val="22"/>
                <w:lang w:val="lt-LT"/>
              </w:rPr>
              <w:t>20</w:t>
            </w:r>
          </w:p>
        </w:tc>
        <w:tc>
          <w:tcPr>
            <w:tcW w:w="1326" w:type="dxa"/>
          </w:tcPr>
          <w:p w14:paraId="0C87A555" w14:textId="77777777" w:rsidR="00D3307B" w:rsidRPr="003D0E1B" w:rsidRDefault="00D3307B" w:rsidP="00101980">
            <w:pPr>
              <w:tabs>
                <w:tab w:val="clear" w:pos="567"/>
                <w:tab w:val="left" w:pos="1039"/>
              </w:tabs>
              <w:autoSpaceDE w:val="0"/>
              <w:autoSpaceDN w:val="0"/>
              <w:adjustRightInd w:val="0"/>
              <w:spacing w:line="240" w:lineRule="auto"/>
              <w:jc w:val="center"/>
              <w:rPr>
                <w:szCs w:val="22"/>
                <w:lang w:val="lt-LT"/>
              </w:rPr>
            </w:pPr>
            <w:r w:rsidRPr="003D0E1B">
              <w:rPr>
                <w:szCs w:val="22"/>
                <w:lang w:val="lt-LT"/>
              </w:rPr>
              <w:t>18</w:t>
            </w:r>
          </w:p>
        </w:tc>
      </w:tr>
      <w:tr w:rsidR="00D3307B" w:rsidRPr="003D0E1B" w14:paraId="57ABA1AC" w14:textId="77777777" w:rsidTr="00101980">
        <w:tc>
          <w:tcPr>
            <w:tcW w:w="2155" w:type="dxa"/>
            <w:vMerge/>
          </w:tcPr>
          <w:p w14:paraId="5329909F" w14:textId="77777777" w:rsidR="00D3307B" w:rsidRPr="003D0E1B" w:rsidRDefault="00D3307B" w:rsidP="00D3307B">
            <w:pPr>
              <w:tabs>
                <w:tab w:val="clear" w:pos="567"/>
                <w:tab w:val="left" w:pos="1039"/>
              </w:tabs>
              <w:autoSpaceDE w:val="0"/>
              <w:autoSpaceDN w:val="0"/>
              <w:adjustRightInd w:val="0"/>
              <w:spacing w:line="240" w:lineRule="auto"/>
              <w:rPr>
                <w:szCs w:val="22"/>
                <w:lang w:val="lt-LT"/>
              </w:rPr>
            </w:pPr>
          </w:p>
        </w:tc>
        <w:tc>
          <w:tcPr>
            <w:tcW w:w="1498" w:type="dxa"/>
          </w:tcPr>
          <w:p w14:paraId="7C9E1054" w14:textId="2E71ECE0" w:rsidR="00D3307B" w:rsidRPr="003D0E1B" w:rsidRDefault="006074A5" w:rsidP="00D3307B">
            <w:pPr>
              <w:tabs>
                <w:tab w:val="clear" w:pos="567"/>
                <w:tab w:val="left" w:pos="1039"/>
              </w:tabs>
              <w:autoSpaceDE w:val="0"/>
              <w:autoSpaceDN w:val="0"/>
              <w:adjustRightInd w:val="0"/>
              <w:spacing w:line="240" w:lineRule="auto"/>
              <w:rPr>
                <w:szCs w:val="22"/>
                <w:lang w:val="lt-LT"/>
              </w:rPr>
            </w:pPr>
            <w:r w:rsidRPr="003D0E1B">
              <w:rPr>
                <w:szCs w:val="22"/>
                <w:lang w:val="lt-LT"/>
              </w:rPr>
              <w:t>Nedažni</w:t>
            </w:r>
          </w:p>
        </w:tc>
        <w:tc>
          <w:tcPr>
            <w:tcW w:w="2642" w:type="dxa"/>
          </w:tcPr>
          <w:p w14:paraId="56E56E49" w14:textId="5204B8C7" w:rsidR="00D3307B" w:rsidRPr="003D0E1B" w:rsidRDefault="006074A5" w:rsidP="00D3307B">
            <w:pPr>
              <w:tabs>
                <w:tab w:val="clear" w:pos="567"/>
                <w:tab w:val="left" w:pos="1039"/>
              </w:tabs>
              <w:autoSpaceDE w:val="0"/>
              <w:autoSpaceDN w:val="0"/>
              <w:adjustRightInd w:val="0"/>
              <w:spacing w:line="240" w:lineRule="auto"/>
              <w:rPr>
                <w:szCs w:val="22"/>
                <w:lang w:val="lt-LT"/>
              </w:rPr>
            </w:pPr>
            <w:proofErr w:type="spellStart"/>
            <w:r w:rsidRPr="003D0E1B">
              <w:rPr>
                <w:szCs w:val="22"/>
                <w:lang w:val="lt-LT"/>
              </w:rPr>
              <w:t>Panci</w:t>
            </w:r>
            <w:r w:rsidR="00DC2327" w:rsidRPr="003D0E1B">
              <w:rPr>
                <w:szCs w:val="22"/>
                <w:lang w:val="lt-LT"/>
              </w:rPr>
              <w:t>topenija</w:t>
            </w:r>
            <w:proofErr w:type="spellEnd"/>
            <w:r w:rsidR="00D3307B" w:rsidRPr="003D0E1B">
              <w:rPr>
                <w:szCs w:val="22"/>
                <w:lang w:val="lt-LT"/>
              </w:rPr>
              <w:t>*</w:t>
            </w:r>
          </w:p>
        </w:tc>
        <w:tc>
          <w:tcPr>
            <w:tcW w:w="1440" w:type="dxa"/>
          </w:tcPr>
          <w:p w14:paraId="3AC4C574" w14:textId="77777777" w:rsidR="00D3307B" w:rsidRPr="003D0E1B" w:rsidRDefault="00D3307B" w:rsidP="00D3307B">
            <w:pPr>
              <w:tabs>
                <w:tab w:val="clear" w:pos="567"/>
                <w:tab w:val="left" w:pos="1039"/>
              </w:tabs>
              <w:autoSpaceDE w:val="0"/>
              <w:autoSpaceDN w:val="0"/>
              <w:adjustRightInd w:val="0"/>
              <w:spacing w:line="240" w:lineRule="auto"/>
              <w:jc w:val="center"/>
              <w:rPr>
                <w:szCs w:val="22"/>
                <w:lang w:val="lt-LT"/>
              </w:rPr>
            </w:pPr>
            <w:r w:rsidRPr="003D0E1B">
              <w:rPr>
                <w:szCs w:val="22"/>
                <w:lang w:val="lt-LT"/>
              </w:rPr>
              <w:t>&lt;1</w:t>
            </w:r>
          </w:p>
        </w:tc>
        <w:tc>
          <w:tcPr>
            <w:tcW w:w="1326" w:type="dxa"/>
          </w:tcPr>
          <w:p w14:paraId="29D7D24D" w14:textId="77777777" w:rsidR="00D3307B" w:rsidRPr="003D0E1B" w:rsidRDefault="00D3307B" w:rsidP="00D3307B">
            <w:pPr>
              <w:tabs>
                <w:tab w:val="clear" w:pos="567"/>
                <w:tab w:val="left" w:pos="1039"/>
              </w:tabs>
              <w:autoSpaceDE w:val="0"/>
              <w:autoSpaceDN w:val="0"/>
              <w:adjustRightInd w:val="0"/>
              <w:spacing w:line="240" w:lineRule="auto"/>
              <w:jc w:val="center"/>
              <w:rPr>
                <w:szCs w:val="22"/>
                <w:lang w:val="lt-LT"/>
              </w:rPr>
            </w:pPr>
            <w:r w:rsidRPr="003D0E1B">
              <w:rPr>
                <w:szCs w:val="22"/>
                <w:lang w:val="lt-LT"/>
              </w:rPr>
              <w:t>&lt;1</w:t>
            </w:r>
          </w:p>
        </w:tc>
      </w:tr>
      <w:tr w:rsidR="00D3307B" w:rsidRPr="003D0E1B" w14:paraId="66976BE5" w14:textId="77777777" w:rsidTr="00101980">
        <w:tc>
          <w:tcPr>
            <w:tcW w:w="2155" w:type="dxa"/>
          </w:tcPr>
          <w:p w14:paraId="609392E6" w14:textId="162368DB" w:rsidR="00D3307B" w:rsidRPr="003D0E1B" w:rsidRDefault="007154C0" w:rsidP="007154C0">
            <w:pPr>
              <w:tabs>
                <w:tab w:val="clear" w:pos="567"/>
                <w:tab w:val="left" w:pos="1039"/>
              </w:tabs>
              <w:autoSpaceDE w:val="0"/>
              <w:autoSpaceDN w:val="0"/>
              <w:adjustRightInd w:val="0"/>
              <w:spacing w:line="240" w:lineRule="auto"/>
              <w:rPr>
                <w:szCs w:val="22"/>
                <w:lang w:val="lt-LT"/>
              </w:rPr>
            </w:pPr>
            <w:r w:rsidRPr="003D0E1B">
              <w:rPr>
                <w:szCs w:val="22"/>
                <w:lang w:val="lt-LT"/>
              </w:rPr>
              <w:t>Imuninės sistemos</w:t>
            </w:r>
            <w:r w:rsidR="00DB5E07" w:rsidRPr="003D0E1B">
              <w:rPr>
                <w:szCs w:val="22"/>
                <w:lang w:val="lt-LT"/>
              </w:rPr>
              <w:t xml:space="preserve"> s</w:t>
            </w:r>
            <w:r w:rsidRPr="003D0E1B">
              <w:rPr>
                <w:szCs w:val="22"/>
                <w:lang w:val="lt-LT"/>
              </w:rPr>
              <w:t>utrikimai</w:t>
            </w:r>
          </w:p>
        </w:tc>
        <w:tc>
          <w:tcPr>
            <w:tcW w:w="1498" w:type="dxa"/>
          </w:tcPr>
          <w:p w14:paraId="18775FE4" w14:textId="3974B650" w:rsidR="00D3307B" w:rsidRPr="003D0E1B" w:rsidRDefault="007154C0" w:rsidP="00D3307B">
            <w:pPr>
              <w:tabs>
                <w:tab w:val="clear" w:pos="567"/>
                <w:tab w:val="left" w:pos="1039"/>
              </w:tabs>
              <w:autoSpaceDE w:val="0"/>
              <w:autoSpaceDN w:val="0"/>
              <w:adjustRightInd w:val="0"/>
              <w:spacing w:line="240" w:lineRule="auto"/>
              <w:rPr>
                <w:szCs w:val="22"/>
                <w:lang w:val="lt-LT"/>
              </w:rPr>
            </w:pPr>
            <w:r w:rsidRPr="003D0E1B">
              <w:rPr>
                <w:szCs w:val="22"/>
                <w:lang w:val="lt-LT"/>
              </w:rPr>
              <w:t>Dažni</w:t>
            </w:r>
          </w:p>
        </w:tc>
        <w:tc>
          <w:tcPr>
            <w:tcW w:w="2642" w:type="dxa"/>
          </w:tcPr>
          <w:p w14:paraId="655CC8A0" w14:textId="77777777" w:rsidR="00D32D0F" w:rsidRPr="003D0E1B" w:rsidRDefault="00D32D0F" w:rsidP="00D32D0F">
            <w:pPr>
              <w:tabs>
                <w:tab w:val="clear" w:pos="567"/>
                <w:tab w:val="left" w:pos="1039"/>
              </w:tabs>
              <w:autoSpaceDE w:val="0"/>
              <w:autoSpaceDN w:val="0"/>
              <w:adjustRightInd w:val="0"/>
              <w:spacing w:line="240" w:lineRule="auto"/>
              <w:rPr>
                <w:szCs w:val="22"/>
                <w:lang w:val="lt-LT"/>
              </w:rPr>
            </w:pPr>
            <w:r w:rsidRPr="003D0E1B">
              <w:rPr>
                <w:szCs w:val="22"/>
                <w:lang w:val="lt-LT"/>
              </w:rPr>
              <w:t>Padidėjęs jautrumas,</w:t>
            </w:r>
          </w:p>
          <w:p w14:paraId="33899F7B" w14:textId="77777777" w:rsidR="00D32D0F" w:rsidRPr="003D0E1B" w:rsidRDefault="00D32D0F" w:rsidP="00D32D0F">
            <w:pPr>
              <w:tabs>
                <w:tab w:val="clear" w:pos="567"/>
                <w:tab w:val="left" w:pos="1039"/>
              </w:tabs>
              <w:autoSpaceDE w:val="0"/>
              <w:autoSpaceDN w:val="0"/>
              <w:adjustRightInd w:val="0"/>
              <w:spacing w:line="240" w:lineRule="auto"/>
              <w:rPr>
                <w:szCs w:val="22"/>
                <w:lang w:val="lt-LT"/>
              </w:rPr>
            </w:pPr>
            <w:r w:rsidRPr="003D0E1B">
              <w:rPr>
                <w:szCs w:val="22"/>
                <w:lang w:val="lt-LT"/>
              </w:rPr>
              <w:t>įskaitant anafilaksinę</w:t>
            </w:r>
          </w:p>
          <w:p w14:paraId="2BE0B19E" w14:textId="30BEDDEE" w:rsidR="00D3307B" w:rsidRPr="003D0E1B" w:rsidRDefault="00D32D0F" w:rsidP="00D32D0F">
            <w:pPr>
              <w:tabs>
                <w:tab w:val="clear" w:pos="567"/>
                <w:tab w:val="left" w:pos="1039"/>
              </w:tabs>
              <w:autoSpaceDE w:val="0"/>
              <w:autoSpaceDN w:val="0"/>
              <w:adjustRightInd w:val="0"/>
              <w:spacing w:line="240" w:lineRule="auto"/>
              <w:rPr>
                <w:szCs w:val="22"/>
                <w:lang w:val="lt-LT"/>
              </w:rPr>
            </w:pPr>
            <w:proofErr w:type="spellStart"/>
            <w:r w:rsidRPr="003D0E1B">
              <w:rPr>
                <w:szCs w:val="22"/>
                <w:lang w:val="lt-LT"/>
              </w:rPr>
              <w:t>reakcij</w:t>
            </w:r>
            <w:r w:rsidR="009D6D71" w:rsidRPr="003D0E1B">
              <w:rPr>
                <w:szCs w:val="22"/>
                <w:lang w:val="lt-LT"/>
              </w:rPr>
              <w:t>ą</w:t>
            </w:r>
            <w:r w:rsidR="00D3307B" w:rsidRPr="003D0E1B">
              <w:rPr>
                <w:szCs w:val="22"/>
                <w:vertAlign w:val="superscript"/>
                <w:lang w:val="lt-LT"/>
              </w:rPr>
              <w:t>f</w:t>
            </w:r>
            <w:proofErr w:type="spellEnd"/>
          </w:p>
        </w:tc>
        <w:tc>
          <w:tcPr>
            <w:tcW w:w="1440" w:type="dxa"/>
          </w:tcPr>
          <w:p w14:paraId="660AB8BD" w14:textId="77777777" w:rsidR="00D3307B" w:rsidRPr="003D0E1B" w:rsidRDefault="00D3307B" w:rsidP="00D3307B">
            <w:pPr>
              <w:tabs>
                <w:tab w:val="clear" w:pos="567"/>
                <w:tab w:val="left" w:pos="1039"/>
              </w:tabs>
              <w:autoSpaceDE w:val="0"/>
              <w:autoSpaceDN w:val="0"/>
              <w:adjustRightInd w:val="0"/>
              <w:spacing w:line="240" w:lineRule="auto"/>
              <w:jc w:val="center"/>
              <w:rPr>
                <w:szCs w:val="22"/>
                <w:lang w:val="lt-LT"/>
              </w:rPr>
            </w:pPr>
            <w:r w:rsidRPr="003D0E1B">
              <w:rPr>
                <w:szCs w:val="22"/>
                <w:lang w:val="lt-LT"/>
              </w:rPr>
              <w:t>1</w:t>
            </w:r>
          </w:p>
        </w:tc>
        <w:tc>
          <w:tcPr>
            <w:tcW w:w="1326" w:type="dxa"/>
          </w:tcPr>
          <w:p w14:paraId="445E094B" w14:textId="77777777" w:rsidR="00D3307B" w:rsidRPr="003D0E1B" w:rsidRDefault="00D3307B" w:rsidP="00D3307B">
            <w:pPr>
              <w:tabs>
                <w:tab w:val="clear" w:pos="567"/>
                <w:tab w:val="left" w:pos="1039"/>
              </w:tabs>
              <w:autoSpaceDE w:val="0"/>
              <w:autoSpaceDN w:val="0"/>
              <w:adjustRightInd w:val="0"/>
              <w:spacing w:line="240" w:lineRule="auto"/>
              <w:jc w:val="center"/>
              <w:rPr>
                <w:szCs w:val="22"/>
                <w:lang w:val="lt-LT"/>
              </w:rPr>
            </w:pPr>
            <w:r w:rsidRPr="003D0E1B">
              <w:rPr>
                <w:szCs w:val="22"/>
                <w:lang w:val="lt-LT"/>
              </w:rPr>
              <w:t>&lt;1</w:t>
            </w:r>
          </w:p>
        </w:tc>
      </w:tr>
      <w:tr w:rsidR="00D3307B" w:rsidRPr="003D0E1B" w14:paraId="68B10BFC" w14:textId="77777777" w:rsidTr="00101980">
        <w:tc>
          <w:tcPr>
            <w:tcW w:w="2155" w:type="dxa"/>
          </w:tcPr>
          <w:p w14:paraId="5909BBEA" w14:textId="77777777" w:rsidR="00EC6B9A" w:rsidRPr="003D0E1B" w:rsidRDefault="00EC6B9A" w:rsidP="00EC6B9A">
            <w:pPr>
              <w:tabs>
                <w:tab w:val="clear" w:pos="567"/>
                <w:tab w:val="left" w:pos="1039"/>
              </w:tabs>
              <w:autoSpaceDE w:val="0"/>
              <w:autoSpaceDN w:val="0"/>
              <w:adjustRightInd w:val="0"/>
              <w:spacing w:line="240" w:lineRule="auto"/>
              <w:rPr>
                <w:szCs w:val="22"/>
                <w:lang w:val="lt-LT"/>
              </w:rPr>
            </w:pPr>
            <w:r w:rsidRPr="003D0E1B">
              <w:rPr>
                <w:szCs w:val="22"/>
                <w:lang w:val="lt-LT"/>
              </w:rPr>
              <w:t>Metabolizmo ir mitybos</w:t>
            </w:r>
          </w:p>
          <w:p w14:paraId="281B5F14" w14:textId="1FE3A301" w:rsidR="00D3307B" w:rsidRPr="003D0E1B" w:rsidRDefault="00DB5E07" w:rsidP="00EC6B9A">
            <w:pPr>
              <w:tabs>
                <w:tab w:val="clear" w:pos="567"/>
                <w:tab w:val="left" w:pos="1039"/>
              </w:tabs>
              <w:autoSpaceDE w:val="0"/>
              <w:autoSpaceDN w:val="0"/>
              <w:adjustRightInd w:val="0"/>
              <w:spacing w:line="240" w:lineRule="auto"/>
              <w:rPr>
                <w:szCs w:val="22"/>
                <w:lang w:val="lt-LT"/>
              </w:rPr>
            </w:pPr>
            <w:r w:rsidRPr="003D0E1B">
              <w:rPr>
                <w:szCs w:val="22"/>
                <w:lang w:val="lt-LT"/>
              </w:rPr>
              <w:t>S</w:t>
            </w:r>
            <w:r w:rsidR="00EC6B9A" w:rsidRPr="003D0E1B">
              <w:rPr>
                <w:szCs w:val="22"/>
                <w:lang w:val="lt-LT"/>
              </w:rPr>
              <w:t>utrikimai</w:t>
            </w:r>
          </w:p>
        </w:tc>
        <w:tc>
          <w:tcPr>
            <w:tcW w:w="1498" w:type="dxa"/>
          </w:tcPr>
          <w:p w14:paraId="3D1B52D0" w14:textId="24209C17" w:rsidR="00D3307B" w:rsidRPr="003D0E1B" w:rsidRDefault="00EC6B9A" w:rsidP="00D3307B">
            <w:pPr>
              <w:tabs>
                <w:tab w:val="clear" w:pos="567"/>
                <w:tab w:val="left" w:pos="1039"/>
              </w:tabs>
              <w:autoSpaceDE w:val="0"/>
              <w:autoSpaceDN w:val="0"/>
              <w:adjustRightInd w:val="0"/>
              <w:spacing w:line="240" w:lineRule="auto"/>
              <w:rPr>
                <w:szCs w:val="22"/>
                <w:lang w:val="lt-LT"/>
              </w:rPr>
            </w:pPr>
            <w:r w:rsidRPr="003D0E1B">
              <w:rPr>
                <w:szCs w:val="22"/>
                <w:lang w:val="lt-LT"/>
              </w:rPr>
              <w:t>Labai dažni</w:t>
            </w:r>
          </w:p>
        </w:tc>
        <w:tc>
          <w:tcPr>
            <w:tcW w:w="2642" w:type="dxa"/>
          </w:tcPr>
          <w:p w14:paraId="5C44D984" w14:textId="0D35C644" w:rsidR="00D3307B" w:rsidRPr="003D0E1B" w:rsidRDefault="00EC6B9A" w:rsidP="00D3307B">
            <w:pPr>
              <w:tabs>
                <w:tab w:val="clear" w:pos="567"/>
                <w:tab w:val="left" w:pos="1039"/>
              </w:tabs>
              <w:autoSpaceDE w:val="0"/>
              <w:autoSpaceDN w:val="0"/>
              <w:adjustRightInd w:val="0"/>
              <w:spacing w:line="240" w:lineRule="auto"/>
              <w:rPr>
                <w:szCs w:val="22"/>
                <w:lang w:val="lt-LT"/>
              </w:rPr>
            </w:pPr>
            <w:r w:rsidRPr="003D0E1B">
              <w:rPr>
                <w:szCs w:val="22"/>
                <w:lang w:val="lt-LT"/>
              </w:rPr>
              <w:t>Hiperglikemija</w:t>
            </w:r>
          </w:p>
        </w:tc>
        <w:tc>
          <w:tcPr>
            <w:tcW w:w="1440" w:type="dxa"/>
          </w:tcPr>
          <w:p w14:paraId="585982A1" w14:textId="77777777" w:rsidR="00D3307B" w:rsidRPr="003D0E1B" w:rsidRDefault="00D3307B" w:rsidP="00D3307B">
            <w:pPr>
              <w:tabs>
                <w:tab w:val="clear" w:pos="567"/>
                <w:tab w:val="left" w:pos="1039"/>
              </w:tabs>
              <w:autoSpaceDE w:val="0"/>
              <w:autoSpaceDN w:val="0"/>
              <w:adjustRightInd w:val="0"/>
              <w:spacing w:line="240" w:lineRule="auto"/>
              <w:jc w:val="center"/>
              <w:rPr>
                <w:szCs w:val="22"/>
                <w:lang w:val="lt-LT"/>
              </w:rPr>
            </w:pPr>
            <w:r w:rsidRPr="003D0E1B">
              <w:rPr>
                <w:szCs w:val="22"/>
                <w:lang w:val="lt-LT"/>
              </w:rPr>
              <w:t>13</w:t>
            </w:r>
          </w:p>
        </w:tc>
        <w:tc>
          <w:tcPr>
            <w:tcW w:w="1326" w:type="dxa"/>
          </w:tcPr>
          <w:p w14:paraId="7CF546FB" w14:textId="77777777" w:rsidR="00D3307B" w:rsidRPr="003D0E1B" w:rsidRDefault="00D3307B" w:rsidP="00D3307B">
            <w:pPr>
              <w:tabs>
                <w:tab w:val="clear" w:pos="567"/>
                <w:tab w:val="left" w:pos="1039"/>
              </w:tabs>
              <w:autoSpaceDE w:val="0"/>
              <w:autoSpaceDN w:val="0"/>
              <w:adjustRightInd w:val="0"/>
              <w:spacing w:line="240" w:lineRule="auto"/>
              <w:jc w:val="center"/>
              <w:rPr>
                <w:szCs w:val="22"/>
                <w:lang w:val="lt-LT"/>
              </w:rPr>
            </w:pPr>
            <w:r w:rsidRPr="003D0E1B">
              <w:rPr>
                <w:szCs w:val="22"/>
                <w:lang w:val="lt-LT"/>
              </w:rPr>
              <w:t>3</w:t>
            </w:r>
          </w:p>
        </w:tc>
      </w:tr>
      <w:tr w:rsidR="00D3307B" w:rsidRPr="003D0E1B" w14:paraId="00505FAE" w14:textId="77777777" w:rsidTr="00101980">
        <w:tc>
          <w:tcPr>
            <w:tcW w:w="2155" w:type="dxa"/>
          </w:tcPr>
          <w:p w14:paraId="1E51C39A" w14:textId="58096478" w:rsidR="00D3307B" w:rsidRPr="003D0E1B" w:rsidRDefault="00D3307B" w:rsidP="00D3307B">
            <w:pPr>
              <w:tabs>
                <w:tab w:val="clear" w:pos="567"/>
                <w:tab w:val="left" w:pos="1039"/>
              </w:tabs>
              <w:autoSpaceDE w:val="0"/>
              <w:autoSpaceDN w:val="0"/>
              <w:adjustRightInd w:val="0"/>
              <w:spacing w:line="240" w:lineRule="auto"/>
              <w:rPr>
                <w:szCs w:val="22"/>
                <w:lang w:val="lt-LT"/>
              </w:rPr>
            </w:pPr>
            <w:r w:rsidRPr="003D0E1B">
              <w:rPr>
                <w:szCs w:val="22"/>
                <w:lang w:val="lt-LT"/>
              </w:rPr>
              <w:t>Nerv</w:t>
            </w:r>
            <w:r w:rsidR="00EC6B9A" w:rsidRPr="003D0E1B">
              <w:rPr>
                <w:szCs w:val="22"/>
                <w:lang w:val="lt-LT"/>
              </w:rPr>
              <w:t>ų sistemos sutrikimai</w:t>
            </w:r>
          </w:p>
        </w:tc>
        <w:tc>
          <w:tcPr>
            <w:tcW w:w="1498" w:type="dxa"/>
          </w:tcPr>
          <w:p w14:paraId="41C9B832" w14:textId="0C7CB16A" w:rsidR="00D3307B" w:rsidRPr="003D0E1B" w:rsidRDefault="00EC6B9A" w:rsidP="00D3307B">
            <w:pPr>
              <w:tabs>
                <w:tab w:val="clear" w:pos="567"/>
                <w:tab w:val="left" w:pos="1039"/>
              </w:tabs>
              <w:autoSpaceDE w:val="0"/>
              <w:autoSpaceDN w:val="0"/>
              <w:adjustRightInd w:val="0"/>
              <w:spacing w:line="240" w:lineRule="auto"/>
              <w:rPr>
                <w:szCs w:val="22"/>
                <w:lang w:val="lt-LT"/>
              </w:rPr>
            </w:pPr>
            <w:r w:rsidRPr="003D0E1B">
              <w:rPr>
                <w:szCs w:val="22"/>
                <w:lang w:val="lt-LT"/>
              </w:rPr>
              <w:t>Labai dažni</w:t>
            </w:r>
          </w:p>
        </w:tc>
        <w:tc>
          <w:tcPr>
            <w:tcW w:w="2642" w:type="dxa"/>
          </w:tcPr>
          <w:p w14:paraId="72AC3A6A" w14:textId="3BEA40BE" w:rsidR="00D3307B" w:rsidRPr="003D0E1B" w:rsidRDefault="008571BB" w:rsidP="00D3307B">
            <w:pPr>
              <w:tabs>
                <w:tab w:val="clear" w:pos="567"/>
                <w:tab w:val="left" w:pos="1039"/>
              </w:tabs>
              <w:autoSpaceDE w:val="0"/>
              <w:autoSpaceDN w:val="0"/>
              <w:adjustRightInd w:val="0"/>
              <w:spacing w:line="240" w:lineRule="auto"/>
              <w:rPr>
                <w:szCs w:val="22"/>
                <w:lang w:val="lt-LT"/>
              </w:rPr>
            </w:pPr>
            <w:r w:rsidRPr="003D0E1B">
              <w:rPr>
                <w:szCs w:val="22"/>
                <w:lang w:val="lt-LT"/>
              </w:rPr>
              <w:t>Galvos skausmas</w:t>
            </w:r>
          </w:p>
        </w:tc>
        <w:tc>
          <w:tcPr>
            <w:tcW w:w="1440" w:type="dxa"/>
          </w:tcPr>
          <w:p w14:paraId="5449F60F" w14:textId="77777777" w:rsidR="00D3307B" w:rsidRPr="003D0E1B" w:rsidRDefault="00D3307B" w:rsidP="00D3307B">
            <w:pPr>
              <w:tabs>
                <w:tab w:val="clear" w:pos="567"/>
                <w:tab w:val="left" w:pos="1039"/>
              </w:tabs>
              <w:autoSpaceDE w:val="0"/>
              <w:autoSpaceDN w:val="0"/>
              <w:adjustRightInd w:val="0"/>
              <w:spacing w:line="240" w:lineRule="auto"/>
              <w:jc w:val="center"/>
              <w:rPr>
                <w:szCs w:val="22"/>
                <w:lang w:val="lt-LT"/>
              </w:rPr>
            </w:pPr>
            <w:r w:rsidRPr="003D0E1B">
              <w:rPr>
                <w:szCs w:val="22"/>
                <w:lang w:val="lt-LT"/>
              </w:rPr>
              <w:t>16</w:t>
            </w:r>
          </w:p>
        </w:tc>
        <w:tc>
          <w:tcPr>
            <w:tcW w:w="1326" w:type="dxa"/>
          </w:tcPr>
          <w:p w14:paraId="3471798A" w14:textId="77777777" w:rsidR="00D3307B" w:rsidRPr="003D0E1B" w:rsidRDefault="00D3307B" w:rsidP="00D3307B">
            <w:pPr>
              <w:tabs>
                <w:tab w:val="clear" w:pos="567"/>
                <w:tab w:val="left" w:pos="1039"/>
              </w:tabs>
              <w:autoSpaceDE w:val="0"/>
              <w:autoSpaceDN w:val="0"/>
              <w:adjustRightInd w:val="0"/>
              <w:spacing w:line="240" w:lineRule="auto"/>
              <w:jc w:val="center"/>
              <w:rPr>
                <w:szCs w:val="22"/>
                <w:lang w:val="lt-LT"/>
              </w:rPr>
            </w:pPr>
            <w:r w:rsidRPr="003D0E1B">
              <w:rPr>
                <w:szCs w:val="22"/>
                <w:lang w:val="lt-LT"/>
              </w:rPr>
              <w:t>1</w:t>
            </w:r>
          </w:p>
        </w:tc>
      </w:tr>
      <w:tr w:rsidR="00D3307B" w:rsidRPr="003D0E1B" w14:paraId="6F213719" w14:textId="77777777" w:rsidTr="00101980">
        <w:tc>
          <w:tcPr>
            <w:tcW w:w="2155" w:type="dxa"/>
          </w:tcPr>
          <w:p w14:paraId="267340B2" w14:textId="667F79A5" w:rsidR="00D3307B" w:rsidRPr="003D0E1B" w:rsidRDefault="008571BB" w:rsidP="00D3307B">
            <w:pPr>
              <w:tabs>
                <w:tab w:val="clear" w:pos="567"/>
                <w:tab w:val="left" w:pos="1039"/>
              </w:tabs>
              <w:autoSpaceDE w:val="0"/>
              <w:autoSpaceDN w:val="0"/>
              <w:adjustRightInd w:val="0"/>
              <w:spacing w:line="240" w:lineRule="auto"/>
              <w:rPr>
                <w:szCs w:val="22"/>
                <w:lang w:val="lt-LT"/>
              </w:rPr>
            </w:pPr>
            <w:r w:rsidRPr="003D0E1B">
              <w:rPr>
                <w:szCs w:val="22"/>
                <w:lang w:val="lt-LT"/>
              </w:rPr>
              <w:t>Širdies sutrikimai</w:t>
            </w:r>
          </w:p>
        </w:tc>
        <w:tc>
          <w:tcPr>
            <w:tcW w:w="1498" w:type="dxa"/>
          </w:tcPr>
          <w:p w14:paraId="2E85C622" w14:textId="68E9C0D5" w:rsidR="00D3307B" w:rsidRPr="003D0E1B" w:rsidRDefault="008571BB" w:rsidP="00D3307B">
            <w:pPr>
              <w:tabs>
                <w:tab w:val="clear" w:pos="567"/>
                <w:tab w:val="left" w:pos="1039"/>
              </w:tabs>
              <w:autoSpaceDE w:val="0"/>
              <w:autoSpaceDN w:val="0"/>
              <w:adjustRightInd w:val="0"/>
              <w:spacing w:line="240" w:lineRule="auto"/>
              <w:rPr>
                <w:szCs w:val="22"/>
                <w:lang w:val="lt-LT"/>
              </w:rPr>
            </w:pPr>
            <w:r w:rsidRPr="003D0E1B">
              <w:rPr>
                <w:szCs w:val="22"/>
                <w:lang w:val="lt-LT"/>
              </w:rPr>
              <w:t>Nedažni</w:t>
            </w:r>
          </w:p>
        </w:tc>
        <w:tc>
          <w:tcPr>
            <w:tcW w:w="2642" w:type="dxa"/>
          </w:tcPr>
          <w:p w14:paraId="5D0EC391" w14:textId="3F398925" w:rsidR="00D3307B" w:rsidRPr="003D0E1B" w:rsidRDefault="00475761" w:rsidP="00D3307B">
            <w:pPr>
              <w:tabs>
                <w:tab w:val="clear" w:pos="567"/>
                <w:tab w:val="left" w:pos="1039"/>
              </w:tabs>
              <w:autoSpaceDE w:val="0"/>
              <w:autoSpaceDN w:val="0"/>
              <w:adjustRightInd w:val="0"/>
              <w:spacing w:line="240" w:lineRule="auto"/>
              <w:rPr>
                <w:szCs w:val="22"/>
                <w:lang w:val="lt-LT"/>
              </w:rPr>
            </w:pPr>
            <w:r w:rsidRPr="003D0E1B">
              <w:rPr>
                <w:szCs w:val="22"/>
                <w:lang w:val="lt-LT"/>
              </w:rPr>
              <w:t>Kardiomiopatija</w:t>
            </w:r>
          </w:p>
        </w:tc>
        <w:tc>
          <w:tcPr>
            <w:tcW w:w="1440" w:type="dxa"/>
          </w:tcPr>
          <w:p w14:paraId="1A717AE1" w14:textId="77777777" w:rsidR="00D3307B" w:rsidRPr="003D0E1B" w:rsidRDefault="00D3307B" w:rsidP="00D3307B">
            <w:pPr>
              <w:tabs>
                <w:tab w:val="clear" w:pos="567"/>
                <w:tab w:val="left" w:pos="1039"/>
              </w:tabs>
              <w:autoSpaceDE w:val="0"/>
              <w:autoSpaceDN w:val="0"/>
              <w:adjustRightInd w:val="0"/>
              <w:spacing w:line="240" w:lineRule="auto"/>
              <w:jc w:val="center"/>
              <w:rPr>
                <w:szCs w:val="22"/>
                <w:lang w:val="lt-LT"/>
              </w:rPr>
            </w:pPr>
            <w:r w:rsidRPr="003D0E1B">
              <w:rPr>
                <w:szCs w:val="22"/>
                <w:lang w:val="lt-LT"/>
              </w:rPr>
              <w:t>&lt;1</w:t>
            </w:r>
          </w:p>
        </w:tc>
        <w:tc>
          <w:tcPr>
            <w:tcW w:w="1326" w:type="dxa"/>
          </w:tcPr>
          <w:p w14:paraId="0E83BE1E" w14:textId="77777777" w:rsidR="00D3307B" w:rsidRPr="003D0E1B" w:rsidRDefault="00D3307B" w:rsidP="00D3307B">
            <w:pPr>
              <w:tabs>
                <w:tab w:val="clear" w:pos="567"/>
                <w:tab w:val="left" w:pos="1039"/>
              </w:tabs>
              <w:autoSpaceDE w:val="0"/>
              <w:autoSpaceDN w:val="0"/>
              <w:adjustRightInd w:val="0"/>
              <w:spacing w:line="240" w:lineRule="auto"/>
              <w:jc w:val="center"/>
              <w:rPr>
                <w:szCs w:val="22"/>
                <w:lang w:val="lt-LT"/>
              </w:rPr>
            </w:pPr>
            <w:r w:rsidRPr="003D0E1B">
              <w:rPr>
                <w:szCs w:val="22"/>
                <w:lang w:val="lt-LT"/>
              </w:rPr>
              <w:t>&lt;1</w:t>
            </w:r>
          </w:p>
        </w:tc>
      </w:tr>
      <w:tr w:rsidR="00D3307B" w:rsidRPr="003D0E1B" w14:paraId="4C568A2C" w14:textId="77777777" w:rsidTr="00101980">
        <w:tc>
          <w:tcPr>
            <w:tcW w:w="2155" w:type="dxa"/>
            <w:vMerge w:val="restart"/>
          </w:tcPr>
          <w:p w14:paraId="34EFE1E6" w14:textId="74CCF24E" w:rsidR="00D3307B" w:rsidRPr="003D0E1B" w:rsidRDefault="00475761" w:rsidP="00D3307B">
            <w:pPr>
              <w:tabs>
                <w:tab w:val="clear" w:pos="567"/>
                <w:tab w:val="left" w:pos="1039"/>
              </w:tabs>
              <w:autoSpaceDE w:val="0"/>
              <w:autoSpaceDN w:val="0"/>
              <w:adjustRightInd w:val="0"/>
              <w:spacing w:line="240" w:lineRule="auto"/>
              <w:rPr>
                <w:szCs w:val="22"/>
                <w:lang w:val="lt-LT"/>
              </w:rPr>
            </w:pPr>
            <w:r w:rsidRPr="003D0E1B">
              <w:rPr>
                <w:szCs w:val="22"/>
                <w:lang w:val="lt-LT"/>
              </w:rPr>
              <w:t>Kvė</w:t>
            </w:r>
            <w:r w:rsidR="00272958" w:rsidRPr="003D0E1B">
              <w:rPr>
                <w:szCs w:val="22"/>
                <w:lang w:val="lt-LT"/>
              </w:rPr>
              <w:t xml:space="preserve">pavimo sistemos, krūtinės ląstos ir </w:t>
            </w:r>
            <w:r w:rsidR="008C591C" w:rsidRPr="003D0E1B">
              <w:rPr>
                <w:szCs w:val="22"/>
                <w:lang w:val="lt-LT"/>
              </w:rPr>
              <w:t>tarpuplaučio</w:t>
            </w:r>
            <w:r w:rsidR="00272958" w:rsidRPr="003D0E1B">
              <w:rPr>
                <w:szCs w:val="22"/>
                <w:lang w:val="lt-LT"/>
              </w:rPr>
              <w:t xml:space="preserve"> sutrikimai</w:t>
            </w:r>
          </w:p>
        </w:tc>
        <w:tc>
          <w:tcPr>
            <w:tcW w:w="1498" w:type="dxa"/>
          </w:tcPr>
          <w:p w14:paraId="71BA11B0" w14:textId="634F3C23" w:rsidR="00D3307B" w:rsidRPr="003D0E1B" w:rsidRDefault="008C591C" w:rsidP="00D3307B">
            <w:pPr>
              <w:tabs>
                <w:tab w:val="clear" w:pos="567"/>
                <w:tab w:val="left" w:pos="1039"/>
              </w:tabs>
              <w:autoSpaceDE w:val="0"/>
              <w:autoSpaceDN w:val="0"/>
              <w:adjustRightInd w:val="0"/>
              <w:spacing w:line="240" w:lineRule="auto"/>
              <w:rPr>
                <w:szCs w:val="22"/>
                <w:lang w:val="lt-LT"/>
              </w:rPr>
            </w:pPr>
            <w:r w:rsidRPr="003D0E1B">
              <w:rPr>
                <w:szCs w:val="22"/>
                <w:lang w:val="lt-LT"/>
              </w:rPr>
              <w:t>Labai dažni</w:t>
            </w:r>
          </w:p>
        </w:tc>
        <w:tc>
          <w:tcPr>
            <w:tcW w:w="2642" w:type="dxa"/>
          </w:tcPr>
          <w:p w14:paraId="0A4584AD" w14:textId="1BE1E9A1" w:rsidR="00D3307B" w:rsidRPr="003D0E1B" w:rsidRDefault="00662F9F" w:rsidP="00D3307B">
            <w:pPr>
              <w:tabs>
                <w:tab w:val="clear" w:pos="567"/>
                <w:tab w:val="left" w:pos="1039"/>
              </w:tabs>
              <w:autoSpaceDE w:val="0"/>
              <w:autoSpaceDN w:val="0"/>
              <w:adjustRightInd w:val="0"/>
              <w:spacing w:line="240" w:lineRule="auto"/>
              <w:rPr>
                <w:szCs w:val="22"/>
                <w:lang w:val="lt-LT"/>
              </w:rPr>
            </w:pPr>
            <w:r w:rsidRPr="003D0E1B">
              <w:rPr>
                <w:szCs w:val="22"/>
                <w:lang w:val="lt-LT"/>
              </w:rPr>
              <w:t>Kraujavimas iš nosies</w:t>
            </w:r>
          </w:p>
        </w:tc>
        <w:tc>
          <w:tcPr>
            <w:tcW w:w="1440" w:type="dxa"/>
          </w:tcPr>
          <w:p w14:paraId="27FF9E84" w14:textId="77777777" w:rsidR="00D3307B" w:rsidRPr="003D0E1B" w:rsidRDefault="00D3307B" w:rsidP="00D3307B">
            <w:pPr>
              <w:tabs>
                <w:tab w:val="clear" w:pos="567"/>
                <w:tab w:val="left" w:pos="1039"/>
              </w:tabs>
              <w:autoSpaceDE w:val="0"/>
              <w:autoSpaceDN w:val="0"/>
              <w:adjustRightInd w:val="0"/>
              <w:spacing w:line="240" w:lineRule="auto"/>
              <w:jc w:val="center"/>
              <w:rPr>
                <w:szCs w:val="22"/>
                <w:lang w:val="lt-LT"/>
              </w:rPr>
            </w:pPr>
            <w:r w:rsidRPr="003D0E1B">
              <w:rPr>
                <w:szCs w:val="22"/>
                <w:lang w:val="lt-LT"/>
              </w:rPr>
              <w:t>14</w:t>
            </w:r>
          </w:p>
        </w:tc>
        <w:tc>
          <w:tcPr>
            <w:tcW w:w="1326" w:type="dxa"/>
          </w:tcPr>
          <w:p w14:paraId="1470F43D" w14:textId="77777777" w:rsidR="00D3307B" w:rsidRPr="003D0E1B" w:rsidRDefault="00D3307B" w:rsidP="00D3307B">
            <w:pPr>
              <w:tabs>
                <w:tab w:val="clear" w:pos="567"/>
                <w:tab w:val="left" w:pos="1039"/>
              </w:tabs>
              <w:autoSpaceDE w:val="0"/>
              <w:autoSpaceDN w:val="0"/>
              <w:adjustRightInd w:val="0"/>
              <w:spacing w:line="240" w:lineRule="auto"/>
              <w:jc w:val="center"/>
              <w:rPr>
                <w:szCs w:val="22"/>
                <w:lang w:val="lt-LT"/>
              </w:rPr>
            </w:pPr>
            <w:r w:rsidRPr="003D0E1B">
              <w:rPr>
                <w:szCs w:val="22"/>
                <w:lang w:val="lt-LT"/>
              </w:rPr>
              <w:t>2</w:t>
            </w:r>
          </w:p>
        </w:tc>
      </w:tr>
      <w:tr w:rsidR="00D3307B" w:rsidRPr="003D0E1B" w14:paraId="4A250900" w14:textId="77777777" w:rsidTr="00101980">
        <w:tc>
          <w:tcPr>
            <w:tcW w:w="2155" w:type="dxa"/>
            <w:vMerge/>
          </w:tcPr>
          <w:p w14:paraId="2EFF94CD" w14:textId="77777777" w:rsidR="00D3307B" w:rsidRPr="003D0E1B" w:rsidRDefault="00D3307B" w:rsidP="00D3307B">
            <w:pPr>
              <w:tabs>
                <w:tab w:val="clear" w:pos="567"/>
                <w:tab w:val="left" w:pos="1039"/>
              </w:tabs>
              <w:autoSpaceDE w:val="0"/>
              <w:autoSpaceDN w:val="0"/>
              <w:adjustRightInd w:val="0"/>
              <w:spacing w:line="240" w:lineRule="auto"/>
              <w:rPr>
                <w:szCs w:val="22"/>
                <w:lang w:val="lt-LT"/>
              </w:rPr>
            </w:pPr>
          </w:p>
        </w:tc>
        <w:tc>
          <w:tcPr>
            <w:tcW w:w="1498" w:type="dxa"/>
          </w:tcPr>
          <w:p w14:paraId="1DFC35A5" w14:textId="5A97E070" w:rsidR="00D3307B" w:rsidRPr="003D0E1B" w:rsidRDefault="008C591C" w:rsidP="00D3307B">
            <w:pPr>
              <w:tabs>
                <w:tab w:val="clear" w:pos="567"/>
                <w:tab w:val="left" w:pos="1039"/>
              </w:tabs>
              <w:autoSpaceDE w:val="0"/>
              <w:autoSpaceDN w:val="0"/>
              <w:adjustRightInd w:val="0"/>
              <w:spacing w:line="240" w:lineRule="auto"/>
              <w:rPr>
                <w:szCs w:val="22"/>
                <w:lang w:val="lt-LT"/>
              </w:rPr>
            </w:pPr>
            <w:r w:rsidRPr="003D0E1B">
              <w:rPr>
                <w:szCs w:val="22"/>
                <w:lang w:val="lt-LT"/>
              </w:rPr>
              <w:t>Dažnis nežinomas</w:t>
            </w:r>
          </w:p>
        </w:tc>
        <w:tc>
          <w:tcPr>
            <w:tcW w:w="2642" w:type="dxa"/>
          </w:tcPr>
          <w:p w14:paraId="6FA2C51E" w14:textId="36DC2128" w:rsidR="00D3307B" w:rsidRPr="003D0E1B" w:rsidRDefault="008C591C" w:rsidP="00D3307B">
            <w:pPr>
              <w:tabs>
                <w:tab w:val="clear" w:pos="567"/>
                <w:tab w:val="left" w:pos="1039"/>
              </w:tabs>
              <w:autoSpaceDE w:val="0"/>
              <w:autoSpaceDN w:val="0"/>
              <w:adjustRightInd w:val="0"/>
              <w:spacing w:line="240" w:lineRule="auto"/>
              <w:rPr>
                <w:szCs w:val="22"/>
                <w:lang w:val="lt-LT"/>
              </w:rPr>
            </w:pPr>
            <w:proofErr w:type="spellStart"/>
            <w:r w:rsidRPr="003D0E1B">
              <w:rPr>
                <w:szCs w:val="22"/>
                <w:lang w:val="lt-LT"/>
              </w:rPr>
              <w:t>Intersticinė</w:t>
            </w:r>
            <w:proofErr w:type="spellEnd"/>
            <w:r w:rsidRPr="003D0E1B">
              <w:rPr>
                <w:szCs w:val="22"/>
                <w:lang w:val="lt-LT"/>
              </w:rPr>
              <w:t xml:space="preserve"> plaučių liga</w:t>
            </w:r>
          </w:p>
        </w:tc>
        <w:tc>
          <w:tcPr>
            <w:tcW w:w="1440" w:type="dxa"/>
          </w:tcPr>
          <w:p w14:paraId="5271095B" w14:textId="74A08071" w:rsidR="00D3307B" w:rsidRPr="003D0E1B" w:rsidRDefault="008D385A" w:rsidP="00D3307B">
            <w:pPr>
              <w:tabs>
                <w:tab w:val="clear" w:pos="567"/>
                <w:tab w:val="left" w:pos="1039"/>
              </w:tabs>
              <w:autoSpaceDE w:val="0"/>
              <w:autoSpaceDN w:val="0"/>
              <w:adjustRightInd w:val="0"/>
              <w:spacing w:line="240" w:lineRule="auto"/>
              <w:jc w:val="center"/>
              <w:rPr>
                <w:szCs w:val="22"/>
                <w:lang w:val="lt-LT"/>
              </w:rPr>
            </w:pPr>
            <w:r w:rsidRPr="003D0E1B">
              <w:rPr>
                <w:szCs w:val="22"/>
                <w:lang w:val="lt-LT"/>
              </w:rPr>
              <w:t>Dažnis nežinomas</w:t>
            </w:r>
          </w:p>
        </w:tc>
        <w:tc>
          <w:tcPr>
            <w:tcW w:w="1326" w:type="dxa"/>
          </w:tcPr>
          <w:p w14:paraId="5580D2D5" w14:textId="229B8117" w:rsidR="00D3307B" w:rsidRPr="003D0E1B" w:rsidRDefault="008D385A" w:rsidP="00D3307B">
            <w:pPr>
              <w:tabs>
                <w:tab w:val="clear" w:pos="567"/>
                <w:tab w:val="left" w:pos="1039"/>
              </w:tabs>
              <w:autoSpaceDE w:val="0"/>
              <w:autoSpaceDN w:val="0"/>
              <w:adjustRightInd w:val="0"/>
              <w:spacing w:line="240" w:lineRule="auto"/>
              <w:jc w:val="center"/>
              <w:rPr>
                <w:szCs w:val="22"/>
                <w:lang w:val="lt-LT"/>
              </w:rPr>
            </w:pPr>
            <w:r w:rsidRPr="003D0E1B">
              <w:rPr>
                <w:szCs w:val="22"/>
                <w:lang w:val="lt-LT"/>
              </w:rPr>
              <w:t>Dažnis nežinomas</w:t>
            </w:r>
          </w:p>
        </w:tc>
      </w:tr>
      <w:tr w:rsidR="00D3307B" w:rsidRPr="003D0E1B" w14:paraId="1C97A462" w14:textId="77777777" w:rsidTr="00101980">
        <w:tc>
          <w:tcPr>
            <w:tcW w:w="2155" w:type="dxa"/>
            <w:vMerge w:val="restart"/>
          </w:tcPr>
          <w:p w14:paraId="1B1D82EC" w14:textId="18AC4B76" w:rsidR="00D3307B" w:rsidRPr="003D0E1B" w:rsidRDefault="007D735F" w:rsidP="00D3307B">
            <w:pPr>
              <w:tabs>
                <w:tab w:val="clear" w:pos="567"/>
                <w:tab w:val="left" w:pos="1039"/>
              </w:tabs>
              <w:autoSpaceDE w:val="0"/>
              <w:autoSpaceDN w:val="0"/>
              <w:adjustRightInd w:val="0"/>
              <w:spacing w:line="240" w:lineRule="auto"/>
              <w:rPr>
                <w:szCs w:val="22"/>
                <w:lang w:val="lt-LT"/>
              </w:rPr>
            </w:pPr>
            <w:r w:rsidRPr="003D0E1B">
              <w:rPr>
                <w:szCs w:val="22"/>
                <w:lang w:val="lt-LT"/>
              </w:rPr>
              <w:t>Virškinimo trakto sutrikimai</w:t>
            </w:r>
          </w:p>
        </w:tc>
        <w:tc>
          <w:tcPr>
            <w:tcW w:w="1498" w:type="dxa"/>
            <w:vMerge w:val="restart"/>
          </w:tcPr>
          <w:p w14:paraId="563446DD" w14:textId="0E12C823" w:rsidR="00D3307B" w:rsidRPr="003D0E1B" w:rsidRDefault="007D735F" w:rsidP="00D3307B">
            <w:pPr>
              <w:tabs>
                <w:tab w:val="clear" w:pos="567"/>
                <w:tab w:val="left" w:pos="1039"/>
              </w:tabs>
              <w:autoSpaceDE w:val="0"/>
              <w:autoSpaceDN w:val="0"/>
              <w:adjustRightInd w:val="0"/>
              <w:spacing w:line="240" w:lineRule="auto"/>
              <w:rPr>
                <w:szCs w:val="22"/>
                <w:lang w:val="lt-LT"/>
              </w:rPr>
            </w:pPr>
            <w:r w:rsidRPr="003D0E1B">
              <w:rPr>
                <w:szCs w:val="22"/>
                <w:lang w:val="lt-LT"/>
              </w:rPr>
              <w:t>Labai dažni</w:t>
            </w:r>
          </w:p>
        </w:tc>
        <w:tc>
          <w:tcPr>
            <w:tcW w:w="2642" w:type="dxa"/>
          </w:tcPr>
          <w:p w14:paraId="2E8F6FCB" w14:textId="5CDBD123" w:rsidR="00D3307B" w:rsidRPr="003D0E1B" w:rsidRDefault="00A35E16" w:rsidP="00D3307B">
            <w:pPr>
              <w:tabs>
                <w:tab w:val="clear" w:pos="567"/>
                <w:tab w:val="left" w:pos="1039"/>
              </w:tabs>
              <w:autoSpaceDE w:val="0"/>
              <w:autoSpaceDN w:val="0"/>
              <w:adjustRightInd w:val="0"/>
              <w:spacing w:line="240" w:lineRule="auto"/>
              <w:rPr>
                <w:szCs w:val="22"/>
                <w:lang w:val="lt-LT"/>
              </w:rPr>
            </w:pPr>
            <w:r w:rsidRPr="003D0E1B">
              <w:rPr>
                <w:szCs w:val="22"/>
                <w:lang w:val="lt-LT"/>
              </w:rPr>
              <w:t>V</w:t>
            </w:r>
            <w:r w:rsidR="002E19EA" w:rsidRPr="003D0E1B">
              <w:rPr>
                <w:szCs w:val="22"/>
                <w:lang w:val="lt-LT"/>
              </w:rPr>
              <w:t>iduriavimas</w:t>
            </w:r>
          </w:p>
        </w:tc>
        <w:tc>
          <w:tcPr>
            <w:tcW w:w="1440" w:type="dxa"/>
          </w:tcPr>
          <w:p w14:paraId="4FC07A9D" w14:textId="77777777" w:rsidR="00D3307B" w:rsidRPr="003D0E1B" w:rsidRDefault="00D3307B" w:rsidP="00D3307B">
            <w:pPr>
              <w:tabs>
                <w:tab w:val="clear" w:pos="567"/>
                <w:tab w:val="left" w:pos="1039"/>
              </w:tabs>
              <w:autoSpaceDE w:val="0"/>
              <w:autoSpaceDN w:val="0"/>
              <w:adjustRightInd w:val="0"/>
              <w:spacing w:line="240" w:lineRule="auto"/>
              <w:jc w:val="center"/>
              <w:rPr>
                <w:szCs w:val="22"/>
                <w:lang w:val="lt-LT"/>
              </w:rPr>
            </w:pPr>
            <w:r w:rsidRPr="003D0E1B">
              <w:rPr>
                <w:szCs w:val="22"/>
                <w:lang w:val="lt-LT"/>
              </w:rPr>
              <w:t>31</w:t>
            </w:r>
          </w:p>
        </w:tc>
        <w:tc>
          <w:tcPr>
            <w:tcW w:w="1326" w:type="dxa"/>
          </w:tcPr>
          <w:p w14:paraId="262CB7E5" w14:textId="77777777" w:rsidR="00D3307B" w:rsidRPr="003D0E1B" w:rsidRDefault="00D3307B" w:rsidP="00D3307B">
            <w:pPr>
              <w:tabs>
                <w:tab w:val="clear" w:pos="567"/>
                <w:tab w:val="left" w:pos="1039"/>
              </w:tabs>
              <w:autoSpaceDE w:val="0"/>
              <w:autoSpaceDN w:val="0"/>
              <w:adjustRightInd w:val="0"/>
              <w:spacing w:line="240" w:lineRule="auto"/>
              <w:jc w:val="center"/>
              <w:rPr>
                <w:szCs w:val="22"/>
                <w:lang w:val="lt-LT"/>
              </w:rPr>
            </w:pPr>
            <w:r w:rsidRPr="003D0E1B">
              <w:rPr>
                <w:szCs w:val="22"/>
                <w:lang w:val="lt-LT"/>
              </w:rPr>
              <w:t>2</w:t>
            </w:r>
          </w:p>
        </w:tc>
      </w:tr>
      <w:tr w:rsidR="00D3307B" w:rsidRPr="003D0E1B" w14:paraId="23FD84FA" w14:textId="77777777" w:rsidTr="00101980">
        <w:tc>
          <w:tcPr>
            <w:tcW w:w="2155" w:type="dxa"/>
            <w:vMerge/>
          </w:tcPr>
          <w:p w14:paraId="008A156D" w14:textId="77777777" w:rsidR="00D3307B" w:rsidRPr="003D0E1B" w:rsidRDefault="00D3307B" w:rsidP="00D3307B">
            <w:pPr>
              <w:tabs>
                <w:tab w:val="clear" w:pos="567"/>
                <w:tab w:val="left" w:pos="1039"/>
              </w:tabs>
              <w:autoSpaceDE w:val="0"/>
              <w:autoSpaceDN w:val="0"/>
              <w:adjustRightInd w:val="0"/>
              <w:spacing w:line="240" w:lineRule="auto"/>
              <w:rPr>
                <w:szCs w:val="22"/>
                <w:lang w:val="lt-LT"/>
              </w:rPr>
            </w:pPr>
          </w:p>
        </w:tc>
        <w:tc>
          <w:tcPr>
            <w:tcW w:w="1498" w:type="dxa"/>
            <w:vMerge/>
          </w:tcPr>
          <w:p w14:paraId="4C64B78F" w14:textId="77777777" w:rsidR="00D3307B" w:rsidRPr="003D0E1B" w:rsidRDefault="00D3307B" w:rsidP="00D3307B">
            <w:pPr>
              <w:tabs>
                <w:tab w:val="clear" w:pos="567"/>
                <w:tab w:val="left" w:pos="1039"/>
              </w:tabs>
              <w:autoSpaceDE w:val="0"/>
              <w:autoSpaceDN w:val="0"/>
              <w:adjustRightInd w:val="0"/>
              <w:spacing w:line="240" w:lineRule="auto"/>
              <w:rPr>
                <w:szCs w:val="22"/>
                <w:lang w:val="lt-LT"/>
              </w:rPr>
            </w:pPr>
          </w:p>
        </w:tc>
        <w:tc>
          <w:tcPr>
            <w:tcW w:w="2642" w:type="dxa"/>
          </w:tcPr>
          <w:p w14:paraId="4EE2D54C" w14:textId="62EE1E99" w:rsidR="00D3307B" w:rsidRPr="003D0E1B" w:rsidRDefault="00A35E16" w:rsidP="00D3307B">
            <w:pPr>
              <w:tabs>
                <w:tab w:val="clear" w:pos="567"/>
                <w:tab w:val="left" w:pos="1039"/>
              </w:tabs>
              <w:autoSpaceDE w:val="0"/>
              <w:autoSpaceDN w:val="0"/>
              <w:adjustRightInd w:val="0"/>
              <w:spacing w:line="240" w:lineRule="auto"/>
              <w:rPr>
                <w:szCs w:val="22"/>
                <w:lang w:val="lt-LT"/>
              </w:rPr>
            </w:pPr>
            <w:r w:rsidRPr="003D0E1B">
              <w:rPr>
                <w:szCs w:val="22"/>
                <w:lang w:val="lt-LT"/>
              </w:rPr>
              <w:t>Vėmimas</w:t>
            </w:r>
          </w:p>
        </w:tc>
        <w:tc>
          <w:tcPr>
            <w:tcW w:w="1440" w:type="dxa"/>
          </w:tcPr>
          <w:p w14:paraId="6F1D9C93" w14:textId="77777777" w:rsidR="00D3307B" w:rsidRPr="003D0E1B" w:rsidRDefault="00D3307B" w:rsidP="00D3307B">
            <w:pPr>
              <w:tabs>
                <w:tab w:val="clear" w:pos="567"/>
                <w:tab w:val="left" w:pos="1039"/>
              </w:tabs>
              <w:autoSpaceDE w:val="0"/>
              <w:autoSpaceDN w:val="0"/>
              <w:adjustRightInd w:val="0"/>
              <w:spacing w:line="240" w:lineRule="auto"/>
              <w:jc w:val="center"/>
              <w:rPr>
                <w:szCs w:val="22"/>
                <w:lang w:val="lt-LT"/>
              </w:rPr>
            </w:pPr>
            <w:r w:rsidRPr="003D0E1B">
              <w:rPr>
                <w:szCs w:val="22"/>
                <w:lang w:val="lt-LT"/>
              </w:rPr>
              <w:t>18</w:t>
            </w:r>
          </w:p>
        </w:tc>
        <w:tc>
          <w:tcPr>
            <w:tcW w:w="1326" w:type="dxa"/>
          </w:tcPr>
          <w:p w14:paraId="5E0C96AE" w14:textId="77777777" w:rsidR="00D3307B" w:rsidRPr="003D0E1B" w:rsidRDefault="00D3307B" w:rsidP="00D3307B">
            <w:pPr>
              <w:tabs>
                <w:tab w:val="clear" w:pos="567"/>
                <w:tab w:val="left" w:pos="1039"/>
              </w:tabs>
              <w:autoSpaceDE w:val="0"/>
              <w:autoSpaceDN w:val="0"/>
              <w:adjustRightInd w:val="0"/>
              <w:spacing w:line="240" w:lineRule="auto"/>
              <w:jc w:val="center"/>
              <w:rPr>
                <w:szCs w:val="22"/>
                <w:lang w:val="lt-LT"/>
              </w:rPr>
            </w:pPr>
            <w:r w:rsidRPr="003D0E1B">
              <w:rPr>
                <w:szCs w:val="22"/>
                <w:lang w:val="lt-LT"/>
              </w:rPr>
              <w:t>1</w:t>
            </w:r>
          </w:p>
        </w:tc>
      </w:tr>
      <w:tr w:rsidR="00D3307B" w:rsidRPr="003D0E1B" w14:paraId="6A59C1F4" w14:textId="77777777" w:rsidTr="00101980">
        <w:tc>
          <w:tcPr>
            <w:tcW w:w="2155" w:type="dxa"/>
            <w:vMerge/>
          </w:tcPr>
          <w:p w14:paraId="4FE336A6" w14:textId="77777777" w:rsidR="00D3307B" w:rsidRPr="003D0E1B" w:rsidRDefault="00D3307B" w:rsidP="00D3307B">
            <w:pPr>
              <w:tabs>
                <w:tab w:val="clear" w:pos="567"/>
                <w:tab w:val="left" w:pos="1039"/>
              </w:tabs>
              <w:autoSpaceDE w:val="0"/>
              <w:autoSpaceDN w:val="0"/>
              <w:adjustRightInd w:val="0"/>
              <w:spacing w:line="240" w:lineRule="auto"/>
              <w:rPr>
                <w:szCs w:val="22"/>
                <w:lang w:val="lt-LT"/>
              </w:rPr>
            </w:pPr>
          </w:p>
        </w:tc>
        <w:tc>
          <w:tcPr>
            <w:tcW w:w="1498" w:type="dxa"/>
            <w:vMerge/>
          </w:tcPr>
          <w:p w14:paraId="5AB45140" w14:textId="77777777" w:rsidR="00D3307B" w:rsidRPr="003D0E1B" w:rsidRDefault="00D3307B" w:rsidP="00D3307B">
            <w:pPr>
              <w:tabs>
                <w:tab w:val="clear" w:pos="567"/>
                <w:tab w:val="left" w:pos="1039"/>
              </w:tabs>
              <w:autoSpaceDE w:val="0"/>
              <w:autoSpaceDN w:val="0"/>
              <w:adjustRightInd w:val="0"/>
              <w:spacing w:line="240" w:lineRule="auto"/>
              <w:rPr>
                <w:szCs w:val="22"/>
                <w:lang w:val="lt-LT"/>
              </w:rPr>
            </w:pPr>
          </w:p>
        </w:tc>
        <w:tc>
          <w:tcPr>
            <w:tcW w:w="2642" w:type="dxa"/>
          </w:tcPr>
          <w:p w14:paraId="529DE103" w14:textId="610FE938" w:rsidR="00D3307B" w:rsidRPr="003D0E1B" w:rsidRDefault="00A35E16" w:rsidP="00D3307B">
            <w:pPr>
              <w:tabs>
                <w:tab w:val="clear" w:pos="567"/>
                <w:tab w:val="left" w:pos="1039"/>
              </w:tabs>
              <w:autoSpaceDE w:val="0"/>
              <w:autoSpaceDN w:val="0"/>
              <w:adjustRightInd w:val="0"/>
              <w:spacing w:line="240" w:lineRule="auto"/>
              <w:rPr>
                <w:szCs w:val="22"/>
                <w:lang w:val="lt-LT"/>
              </w:rPr>
            </w:pPr>
            <w:r w:rsidRPr="003D0E1B">
              <w:rPr>
                <w:szCs w:val="22"/>
                <w:lang w:val="lt-LT"/>
              </w:rPr>
              <w:t>Pykinimas</w:t>
            </w:r>
          </w:p>
        </w:tc>
        <w:tc>
          <w:tcPr>
            <w:tcW w:w="1440" w:type="dxa"/>
          </w:tcPr>
          <w:p w14:paraId="0DCE04FD" w14:textId="77777777" w:rsidR="00D3307B" w:rsidRPr="003D0E1B" w:rsidRDefault="00D3307B" w:rsidP="00D3307B">
            <w:pPr>
              <w:tabs>
                <w:tab w:val="clear" w:pos="567"/>
                <w:tab w:val="left" w:pos="1039"/>
              </w:tabs>
              <w:autoSpaceDE w:val="0"/>
              <w:autoSpaceDN w:val="0"/>
              <w:adjustRightInd w:val="0"/>
              <w:spacing w:line="240" w:lineRule="auto"/>
              <w:jc w:val="center"/>
              <w:rPr>
                <w:szCs w:val="22"/>
                <w:lang w:val="lt-LT"/>
              </w:rPr>
            </w:pPr>
            <w:r w:rsidRPr="003D0E1B">
              <w:rPr>
                <w:szCs w:val="22"/>
                <w:lang w:val="lt-LT"/>
              </w:rPr>
              <w:t>33</w:t>
            </w:r>
          </w:p>
        </w:tc>
        <w:tc>
          <w:tcPr>
            <w:tcW w:w="1326" w:type="dxa"/>
          </w:tcPr>
          <w:p w14:paraId="33A209AB" w14:textId="77777777" w:rsidR="00D3307B" w:rsidRPr="003D0E1B" w:rsidRDefault="00D3307B" w:rsidP="00D3307B">
            <w:pPr>
              <w:tabs>
                <w:tab w:val="clear" w:pos="567"/>
                <w:tab w:val="left" w:pos="1039"/>
              </w:tabs>
              <w:autoSpaceDE w:val="0"/>
              <w:autoSpaceDN w:val="0"/>
              <w:adjustRightInd w:val="0"/>
              <w:spacing w:line="240" w:lineRule="auto"/>
              <w:jc w:val="center"/>
              <w:rPr>
                <w:szCs w:val="22"/>
                <w:lang w:val="lt-LT"/>
              </w:rPr>
            </w:pPr>
            <w:r w:rsidRPr="003D0E1B">
              <w:rPr>
                <w:szCs w:val="22"/>
                <w:lang w:val="lt-LT"/>
              </w:rPr>
              <w:t>&lt;1</w:t>
            </w:r>
          </w:p>
        </w:tc>
      </w:tr>
      <w:tr w:rsidR="00D3307B" w:rsidRPr="003D0E1B" w14:paraId="72CD7451" w14:textId="77777777" w:rsidTr="00101980">
        <w:tc>
          <w:tcPr>
            <w:tcW w:w="2155" w:type="dxa"/>
            <w:vMerge/>
          </w:tcPr>
          <w:p w14:paraId="1072AFDF" w14:textId="77777777" w:rsidR="00D3307B" w:rsidRPr="003D0E1B" w:rsidRDefault="00D3307B" w:rsidP="00D3307B">
            <w:pPr>
              <w:tabs>
                <w:tab w:val="clear" w:pos="567"/>
                <w:tab w:val="left" w:pos="1039"/>
              </w:tabs>
              <w:autoSpaceDE w:val="0"/>
              <w:autoSpaceDN w:val="0"/>
              <w:adjustRightInd w:val="0"/>
              <w:spacing w:line="240" w:lineRule="auto"/>
              <w:rPr>
                <w:szCs w:val="22"/>
                <w:lang w:val="lt-LT"/>
              </w:rPr>
            </w:pPr>
          </w:p>
        </w:tc>
        <w:tc>
          <w:tcPr>
            <w:tcW w:w="1498" w:type="dxa"/>
          </w:tcPr>
          <w:p w14:paraId="1AD1A5A7" w14:textId="2A2700DD" w:rsidR="00D3307B" w:rsidRPr="003D0E1B" w:rsidRDefault="007D735F" w:rsidP="00D3307B">
            <w:pPr>
              <w:tabs>
                <w:tab w:val="clear" w:pos="567"/>
                <w:tab w:val="left" w:pos="1039"/>
              </w:tabs>
              <w:autoSpaceDE w:val="0"/>
              <w:autoSpaceDN w:val="0"/>
              <w:adjustRightInd w:val="0"/>
              <w:spacing w:line="240" w:lineRule="auto"/>
              <w:rPr>
                <w:szCs w:val="22"/>
                <w:lang w:val="lt-LT"/>
              </w:rPr>
            </w:pPr>
            <w:r w:rsidRPr="003D0E1B">
              <w:rPr>
                <w:szCs w:val="22"/>
                <w:lang w:val="lt-LT"/>
              </w:rPr>
              <w:t>Dažni</w:t>
            </w:r>
          </w:p>
        </w:tc>
        <w:tc>
          <w:tcPr>
            <w:tcW w:w="2642" w:type="dxa"/>
          </w:tcPr>
          <w:p w14:paraId="77CCAE83" w14:textId="4EE7D773" w:rsidR="00D3307B" w:rsidRPr="003D0E1B" w:rsidRDefault="00E0322B" w:rsidP="00D3307B">
            <w:pPr>
              <w:tabs>
                <w:tab w:val="clear" w:pos="567"/>
                <w:tab w:val="left" w:pos="1039"/>
              </w:tabs>
              <w:autoSpaceDE w:val="0"/>
              <w:autoSpaceDN w:val="0"/>
              <w:adjustRightInd w:val="0"/>
              <w:spacing w:line="240" w:lineRule="auto"/>
              <w:rPr>
                <w:szCs w:val="22"/>
                <w:lang w:val="lt-LT"/>
              </w:rPr>
            </w:pPr>
            <w:r w:rsidRPr="003D0E1B">
              <w:rPr>
                <w:szCs w:val="22"/>
                <w:lang w:val="lt-LT"/>
              </w:rPr>
              <w:t>S</w:t>
            </w:r>
            <w:r w:rsidR="00D3307B" w:rsidRPr="003D0E1B">
              <w:rPr>
                <w:szCs w:val="22"/>
                <w:lang w:val="lt-LT"/>
              </w:rPr>
              <w:t>tomatit</w:t>
            </w:r>
            <w:r w:rsidRPr="003D0E1B">
              <w:rPr>
                <w:szCs w:val="22"/>
                <w:lang w:val="lt-LT"/>
              </w:rPr>
              <w:t>a</w:t>
            </w:r>
            <w:r w:rsidR="00D3307B" w:rsidRPr="003D0E1B">
              <w:rPr>
                <w:szCs w:val="22"/>
                <w:lang w:val="lt-LT"/>
              </w:rPr>
              <w:t>s</w:t>
            </w:r>
          </w:p>
        </w:tc>
        <w:tc>
          <w:tcPr>
            <w:tcW w:w="1440" w:type="dxa"/>
          </w:tcPr>
          <w:p w14:paraId="024FD64C" w14:textId="77777777" w:rsidR="00D3307B" w:rsidRPr="003D0E1B" w:rsidRDefault="00D3307B" w:rsidP="00D3307B">
            <w:pPr>
              <w:tabs>
                <w:tab w:val="clear" w:pos="567"/>
                <w:tab w:val="left" w:pos="1039"/>
              </w:tabs>
              <w:autoSpaceDE w:val="0"/>
              <w:autoSpaceDN w:val="0"/>
              <w:adjustRightInd w:val="0"/>
              <w:spacing w:line="240" w:lineRule="auto"/>
              <w:jc w:val="center"/>
              <w:rPr>
                <w:szCs w:val="22"/>
                <w:lang w:val="lt-LT"/>
              </w:rPr>
            </w:pPr>
            <w:r w:rsidRPr="003D0E1B">
              <w:rPr>
                <w:szCs w:val="22"/>
                <w:lang w:val="lt-LT"/>
              </w:rPr>
              <w:t>7</w:t>
            </w:r>
          </w:p>
        </w:tc>
        <w:tc>
          <w:tcPr>
            <w:tcW w:w="1326" w:type="dxa"/>
          </w:tcPr>
          <w:p w14:paraId="4BDCDB14" w14:textId="77777777" w:rsidR="00D3307B" w:rsidRPr="003D0E1B" w:rsidRDefault="00D3307B" w:rsidP="00D3307B">
            <w:pPr>
              <w:tabs>
                <w:tab w:val="clear" w:pos="567"/>
                <w:tab w:val="left" w:pos="1039"/>
              </w:tabs>
              <w:autoSpaceDE w:val="0"/>
              <w:autoSpaceDN w:val="0"/>
              <w:adjustRightInd w:val="0"/>
              <w:spacing w:line="240" w:lineRule="auto"/>
              <w:jc w:val="center"/>
              <w:rPr>
                <w:szCs w:val="22"/>
                <w:lang w:val="lt-LT"/>
              </w:rPr>
            </w:pPr>
            <w:r w:rsidRPr="003D0E1B">
              <w:rPr>
                <w:szCs w:val="22"/>
                <w:lang w:val="lt-LT"/>
              </w:rPr>
              <w:t>1</w:t>
            </w:r>
          </w:p>
        </w:tc>
      </w:tr>
      <w:tr w:rsidR="00D3307B" w:rsidRPr="003D0E1B" w14:paraId="5B8E0065" w14:textId="77777777" w:rsidTr="00101980">
        <w:tc>
          <w:tcPr>
            <w:tcW w:w="2155" w:type="dxa"/>
            <w:vMerge/>
          </w:tcPr>
          <w:p w14:paraId="4EF44767" w14:textId="77777777" w:rsidR="00D3307B" w:rsidRPr="003D0E1B" w:rsidRDefault="00D3307B" w:rsidP="00D3307B">
            <w:pPr>
              <w:tabs>
                <w:tab w:val="clear" w:pos="567"/>
                <w:tab w:val="left" w:pos="1039"/>
              </w:tabs>
              <w:autoSpaceDE w:val="0"/>
              <w:autoSpaceDN w:val="0"/>
              <w:adjustRightInd w:val="0"/>
              <w:spacing w:line="240" w:lineRule="auto"/>
              <w:rPr>
                <w:szCs w:val="22"/>
                <w:lang w:val="lt-LT"/>
              </w:rPr>
            </w:pPr>
          </w:p>
        </w:tc>
        <w:tc>
          <w:tcPr>
            <w:tcW w:w="1498" w:type="dxa"/>
          </w:tcPr>
          <w:p w14:paraId="0C641D8D" w14:textId="6FAC9DA2" w:rsidR="00D3307B" w:rsidRPr="003D0E1B" w:rsidRDefault="007D735F" w:rsidP="00D3307B">
            <w:pPr>
              <w:tabs>
                <w:tab w:val="clear" w:pos="567"/>
                <w:tab w:val="left" w:pos="1039"/>
              </w:tabs>
              <w:autoSpaceDE w:val="0"/>
              <w:autoSpaceDN w:val="0"/>
              <w:adjustRightInd w:val="0"/>
              <w:spacing w:line="240" w:lineRule="auto"/>
              <w:rPr>
                <w:szCs w:val="22"/>
                <w:lang w:val="lt-LT"/>
              </w:rPr>
            </w:pPr>
            <w:r w:rsidRPr="003D0E1B">
              <w:rPr>
                <w:szCs w:val="22"/>
                <w:lang w:val="lt-LT"/>
              </w:rPr>
              <w:t>Dažnis nežinomas</w:t>
            </w:r>
          </w:p>
        </w:tc>
        <w:tc>
          <w:tcPr>
            <w:tcW w:w="2642" w:type="dxa"/>
          </w:tcPr>
          <w:p w14:paraId="36E5E27A" w14:textId="77777777" w:rsidR="005C5E51" w:rsidRPr="003D0E1B" w:rsidRDefault="005C5E51" w:rsidP="005C5E51">
            <w:pPr>
              <w:tabs>
                <w:tab w:val="clear" w:pos="567"/>
                <w:tab w:val="left" w:pos="1039"/>
              </w:tabs>
              <w:autoSpaceDE w:val="0"/>
              <w:autoSpaceDN w:val="0"/>
              <w:adjustRightInd w:val="0"/>
              <w:spacing w:line="240" w:lineRule="auto"/>
              <w:rPr>
                <w:szCs w:val="22"/>
                <w:lang w:val="lt-LT"/>
              </w:rPr>
            </w:pPr>
            <w:proofErr w:type="spellStart"/>
            <w:r w:rsidRPr="003D0E1B">
              <w:rPr>
                <w:szCs w:val="22"/>
                <w:lang w:val="lt-LT"/>
              </w:rPr>
              <w:t>Enterokolitas</w:t>
            </w:r>
            <w:proofErr w:type="spellEnd"/>
            <w:r w:rsidRPr="003D0E1B">
              <w:rPr>
                <w:szCs w:val="22"/>
                <w:lang w:val="lt-LT"/>
              </w:rPr>
              <w:t>, įskaitant</w:t>
            </w:r>
          </w:p>
          <w:p w14:paraId="2C2E3199" w14:textId="77777777" w:rsidR="005C5E51" w:rsidRPr="003D0E1B" w:rsidRDefault="005C5E51" w:rsidP="005C5E51">
            <w:pPr>
              <w:tabs>
                <w:tab w:val="clear" w:pos="567"/>
                <w:tab w:val="left" w:pos="1039"/>
              </w:tabs>
              <w:autoSpaceDE w:val="0"/>
              <w:autoSpaceDN w:val="0"/>
              <w:adjustRightInd w:val="0"/>
              <w:spacing w:line="240" w:lineRule="auto"/>
              <w:rPr>
                <w:szCs w:val="22"/>
                <w:lang w:val="lt-LT"/>
              </w:rPr>
            </w:pPr>
            <w:proofErr w:type="spellStart"/>
            <w:r w:rsidRPr="003D0E1B">
              <w:rPr>
                <w:szCs w:val="22"/>
                <w:lang w:val="lt-LT"/>
              </w:rPr>
              <w:t>neutropeninį</w:t>
            </w:r>
            <w:proofErr w:type="spellEnd"/>
            <w:r w:rsidRPr="003D0E1B">
              <w:rPr>
                <w:szCs w:val="22"/>
                <w:lang w:val="lt-LT"/>
              </w:rPr>
              <w:t xml:space="preserve"> kolitą,</w:t>
            </w:r>
          </w:p>
          <w:p w14:paraId="033174CE" w14:textId="77777777" w:rsidR="005C5E51" w:rsidRPr="003D0E1B" w:rsidRDefault="005C5E51" w:rsidP="005C5E51">
            <w:pPr>
              <w:tabs>
                <w:tab w:val="clear" w:pos="567"/>
                <w:tab w:val="left" w:pos="1039"/>
              </w:tabs>
              <w:autoSpaceDE w:val="0"/>
              <w:autoSpaceDN w:val="0"/>
              <w:adjustRightInd w:val="0"/>
              <w:spacing w:line="240" w:lineRule="auto"/>
              <w:rPr>
                <w:szCs w:val="22"/>
                <w:lang w:val="lt-LT"/>
              </w:rPr>
            </w:pPr>
            <w:r w:rsidRPr="003D0E1B">
              <w:rPr>
                <w:szCs w:val="22"/>
                <w:lang w:val="lt-LT"/>
              </w:rPr>
              <w:t>aklosios žarnos</w:t>
            </w:r>
          </w:p>
          <w:p w14:paraId="44B67923" w14:textId="1B5ABB7C" w:rsidR="00D3307B" w:rsidRPr="003D0E1B" w:rsidRDefault="005C5E51" w:rsidP="005C5E51">
            <w:pPr>
              <w:tabs>
                <w:tab w:val="clear" w:pos="567"/>
                <w:tab w:val="left" w:pos="1039"/>
              </w:tabs>
              <w:autoSpaceDE w:val="0"/>
              <w:autoSpaceDN w:val="0"/>
              <w:adjustRightInd w:val="0"/>
              <w:spacing w:line="240" w:lineRule="auto"/>
              <w:rPr>
                <w:szCs w:val="22"/>
                <w:lang w:val="lt-LT"/>
              </w:rPr>
            </w:pPr>
            <w:r w:rsidRPr="003D0E1B">
              <w:rPr>
                <w:szCs w:val="22"/>
                <w:lang w:val="lt-LT"/>
              </w:rPr>
              <w:t>uždegimą</w:t>
            </w:r>
            <w:r w:rsidR="00D3307B" w:rsidRPr="003D0E1B">
              <w:rPr>
                <w:szCs w:val="22"/>
                <w:lang w:val="lt-LT"/>
              </w:rPr>
              <w:t>*</w:t>
            </w:r>
          </w:p>
        </w:tc>
        <w:tc>
          <w:tcPr>
            <w:tcW w:w="1440" w:type="dxa"/>
          </w:tcPr>
          <w:p w14:paraId="21E0EF65" w14:textId="77777777" w:rsidR="005C5E51" w:rsidRPr="003D0E1B" w:rsidRDefault="005C5E51" w:rsidP="005C5E51">
            <w:pPr>
              <w:tabs>
                <w:tab w:val="clear" w:pos="567"/>
                <w:tab w:val="left" w:pos="1039"/>
              </w:tabs>
              <w:autoSpaceDE w:val="0"/>
              <w:autoSpaceDN w:val="0"/>
              <w:adjustRightInd w:val="0"/>
              <w:spacing w:line="240" w:lineRule="auto"/>
              <w:jc w:val="center"/>
              <w:rPr>
                <w:szCs w:val="22"/>
                <w:lang w:val="lt-LT"/>
              </w:rPr>
            </w:pPr>
            <w:r w:rsidRPr="003D0E1B">
              <w:rPr>
                <w:szCs w:val="22"/>
                <w:lang w:val="lt-LT"/>
              </w:rPr>
              <w:t>Dažnis</w:t>
            </w:r>
          </w:p>
          <w:p w14:paraId="27520A1C" w14:textId="4D4CC557" w:rsidR="00D3307B" w:rsidRPr="003D0E1B" w:rsidRDefault="005C5E51" w:rsidP="005C5E51">
            <w:pPr>
              <w:tabs>
                <w:tab w:val="clear" w:pos="567"/>
                <w:tab w:val="left" w:pos="1039"/>
              </w:tabs>
              <w:autoSpaceDE w:val="0"/>
              <w:autoSpaceDN w:val="0"/>
              <w:adjustRightInd w:val="0"/>
              <w:spacing w:line="240" w:lineRule="auto"/>
              <w:jc w:val="center"/>
              <w:rPr>
                <w:szCs w:val="22"/>
                <w:lang w:val="lt-LT"/>
              </w:rPr>
            </w:pPr>
            <w:r w:rsidRPr="003D0E1B">
              <w:rPr>
                <w:szCs w:val="22"/>
                <w:lang w:val="lt-LT"/>
              </w:rPr>
              <w:t>nežinomas</w:t>
            </w:r>
          </w:p>
        </w:tc>
        <w:tc>
          <w:tcPr>
            <w:tcW w:w="1326" w:type="dxa"/>
          </w:tcPr>
          <w:p w14:paraId="7B0E38E8" w14:textId="77777777" w:rsidR="005C5E51" w:rsidRPr="003D0E1B" w:rsidRDefault="005C5E51" w:rsidP="005C5E51">
            <w:pPr>
              <w:tabs>
                <w:tab w:val="clear" w:pos="567"/>
                <w:tab w:val="left" w:pos="1039"/>
              </w:tabs>
              <w:autoSpaceDE w:val="0"/>
              <w:autoSpaceDN w:val="0"/>
              <w:adjustRightInd w:val="0"/>
              <w:spacing w:line="240" w:lineRule="auto"/>
              <w:jc w:val="center"/>
              <w:rPr>
                <w:szCs w:val="22"/>
                <w:lang w:val="lt-LT"/>
              </w:rPr>
            </w:pPr>
            <w:r w:rsidRPr="003D0E1B">
              <w:rPr>
                <w:szCs w:val="22"/>
                <w:lang w:val="lt-LT"/>
              </w:rPr>
              <w:t>Dažnis</w:t>
            </w:r>
          </w:p>
          <w:p w14:paraId="115A9836" w14:textId="6BAA2313" w:rsidR="00D3307B" w:rsidRPr="003D0E1B" w:rsidRDefault="005C5E51" w:rsidP="005C5E51">
            <w:pPr>
              <w:tabs>
                <w:tab w:val="clear" w:pos="567"/>
                <w:tab w:val="left" w:pos="1039"/>
              </w:tabs>
              <w:autoSpaceDE w:val="0"/>
              <w:autoSpaceDN w:val="0"/>
              <w:adjustRightInd w:val="0"/>
              <w:spacing w:line="240" w:lineRule="auto"/>
              <w:jc w:val="center"/>
              <w:rPr>
                <w:szCs w:val="22"/>
                <w:lang w:val="lt-LT"/>
              </w:rPr>
            </w:pPr>
            <w:r w:rsidRPr="003D0E1B">
              <w:rPr>
                <w:szCs w:val="22"/>
                <w:lang w:val="lt-LT"/>
              </w:rPr>
              <w:t>nežinomas</w:t>
            </w:r>
          </w:p>
        </w:tc>
      </w:tr>
      <w:tr w:rsidR="00B94F09" w:rsidRPr="003D0E1B" w14:paraId="0BF75C84" w14:textId="77777777" w:rsidTr="00101980">
        <w:tc>
          <w:tcPr>
            <w:tcW w:w="2155" w:type="dxa"/>
            <w:vMerge w:val="restart"/>
          </w:tcPr>
          <w:p w14:paraId="2EDD6BE0" w14:textId="77777777" w:rsidR="005C5E51" w:rsidRPr="003D0E1B" w:rsidRDefault="005C5E51" w:rsidP="005C5E51">
            <w:pPr>
              <w:tabs>
                <w:tab w:val="clear" w:pos="567"/>
                <w:tab w:val="left" w:pos="1039"/>
              </w:tabs>
              <w:autoSpaceDE w:val="0"/>
              <w:autoSpaceDN w:val="0"/>
              <w:adjustRightInd w:val="0"/>
              <w:spacing w:line="240" w:lineRule="auto"/>
              <w:rPr>
                <w:szCs w:val="22"/>
                <w:lang w:val="lt-LT"/>
              </w:rPr>
            </w:pPr>
            <w:r w:rsidRPr="003D0E1B">
              <w:rPr>
                <w:szCs w:val="22"/>
                <w:lang w:val="lt-LT"/>
              </w:rPr>
              <w:t>Kepenų, tulžies pūslės ir</w:t>
            </w:r>
          </w:p>
          <w:p w14:paraId="559ECEA7" w14:textId="7F804737" w:rsidR="00B94F09" w:rsidRPr="003D0E1B" w:rsidRDefault="005C5E51" w:rsidP="005C5E51">
            <w:pPr>
              <w:tabs>
                <w:tab w:val="clear" w:pos="567"/>
                <w:tab w:val="left" w:pos="1039"/>
              </w:tabs>
              <w:autoSpaceDE w:val="0"/>
              <w:autoSpaceDN w:val="0"/>
              <w:adjustRightInd w:val="0"/>
              <w:spacing w:line="240" w:lineRule="auto"/>
              <w:rPr>
                <w:szCs w:val="22"/>
                <w:lang w:val="lt-LT"/>
              </w:rPr>
            </w:pPr>
            <w:r w:rsidRPr="003D0E1B">
              <w:rPr>
                <w:szCs w:val="22"/>
                <w:lang w:val="lt-LT"/>
              </w:rPr>
              <w:t>latakų sutrikimai</w:t>
            </w:r>
          </w:p>
        </w:tc>
        <w:tc>
          <w:tcPr>
            <w:tcW w:w="1498" w:type="dxa"/>
          </w:tcPr>
          <w:p w14:paraId="486AC3D8" w14:textId="227F186A" w:rsidR="00B94F09" w:rsidRPr="003D0E1B" w:rsidRDefault="005C5E51" w:rsidP="00B94F09">
            <w:pPr>
              <w:tabs>
                <w:tab w:val="clear" w:pos="567"/>
                <w:tab w:val="left" w:pos="1039"/>
              </w:tabs>
              <w:autoSpaceDE w:val="0"/>
              <w:autoSpaceDN w:val="0"/>
              <w:adjustRightInd w:val="0"/>
              <w:spacing w:line="240" w:lineRule="auto"/>
              <w:rPr>
                <w:szCs w:val="22"/>
                <w:lang w:val="lt-LT"/>
              </w:rPr>
            </w:pPr>
            <w:r w:rsidRPr="003D0E1B">
              <w:rPr>
                <w:szCs w:val="22"/>
                <w:lang w:val="lt-LT"/>
              </w:rPr>
              <w:t>Labai dažni</w:t>
            </w:r>
          </w:p>
        </w:tc>
        <w:tc>
          <w:tcPr>
            <w:tcW w:w="2642" w:type="dxa"/>
          </w:tcPr>
          <w:p w14:paraId="2F519CBC" w14:textId="77777777" w:rsidR="00BE2AD7" w:rsidRPr="003D0E1B" w:rsidRDefault="00BE2AD7" w:rsidP="00BE2AD7">
            <w:pPr>
              <w:tabs>
                <w:tab w:val="clear" w:pos="567"/>
                <w:tab w:val="left" w:pos="1039"/>
              </w:tabs>
              <w:autoSpaceDE w:val="0"/>
              <w:autoSpaceDN w:val="0"/>
              <w:adjustRightInd w:val="0"/>
              <w:spacing w:line="240" w:lineRule="auto"/>
              <w:rPr>
                <w:szCs w:val="22"/>
                <w:lang w:val="lt-LT"/>
              </w:rPr>
            </w:pPr>
            <w:r w:rsidRPr="003D0E1B">
              <w:rPr>
                <w:szCs w:val="22"/>
                <w:lang w:val="lt-LT"/>
              </w:rPr>
              <w:t>Nenormali kepenų</w:t>
            </w:r>
          </w:p>
          <w:p w14:paraId="42E813E1" w14:textId="4848DDD7" w:rsidR="00B94F09" w:rsidRPr="003D0E1B" w:rsidRDefault="00BE2AD7" w:rsidP="00BE2AD7">
            <w:pPr>
              <w:tabs>
                <w:tab w:val="clear" w:pos="567"/>
                <w:tab w:val="left" w:pos="1039"/>
              </w:tabs>
              <w:autoSpaceDE w:val="0"/>
              <w:autoSpaceDN w:val="0"/>
              <w:adjustRightInd w:val="0"/>
              <w:spacing w:line="240" w:lineRule="auto"/>
              <w:rPr>
                <w:szCs w:val="22"/>
                <w:lang w:val="lt-LT"/>
              </w:rPr>
            </w:pPr>
            <w:r w:rsidRPr="003D0E1B">
              <w:rPr>
                <w:szCs w:val="22"/>
                <w:lang w:val="lt-LT"/>
              </w:rPr>
              <w:t>funkcija</w:t>
            </w:r>
          </w:p>
        </w:tc>
        <w:tc>
          <w:tcPr>
            <w:tcW w:w="1440" w:type="dxa"/>
          </w:tcPr>
          <w:p w14:paraId="5C4F737B" w14:textId="77777777" w:rsidR="00B94F09" w:rsidRPr="003D0E1B" w:rsidRDefault="00B94F09" w:rsidP="00B94F09">
            <w:pPr>
              <w:tabs>
                <w:tab w:val="clear" w:pos="567"/>
                <w:tab w:val="left" w:pos="1039"/>
              </w:tabs>
              <w:autoSpaceDE w:val="0"/>
              <w:autoSpaceDN w:val="0"/>
              <w:adjustRightInd w:val="0"/>
              <w:spacing w:line="240" w:lineRule="auto"/>
              <w:jc w:val="center"/>
              <w:rPr>
                <w:szCs w:val="22"/>
                <w:lang w:val="lt-LT"/>
              </w:rPr>
            </w:pPr>
            <w:r w:rsidRPr="003D0E1B">
              <w:rPr>
                <w:szCs w:val="22"/>
                <w:lang w:val="lt-LT"/>
              </w:rPr>
              <w:t>11</w:t>
            </w:r>
          </w:p>
        </w:tc>
        <w:tc>
          <w:tcPr>
            <w:tcW w:w="1326" w:type="dxa"/>
          </w:tcPr>
          <w:p w14:paraId="6F0E203B" w14:textId="77777777" w:rsidR="00B94F09" w:rsidRPr="003D0E1B" w:rsidRDefault="00B94F09" w:rsidP="00B94F09">
            <w:pPr>
              <w:tabs>
                <w:tab w:val="clear" w:pos="567"/>
                <w:tab w:val="left" w:pos="1039"/>
              </w:tabs>
              <w:autoSpaceDE w:val="0"/>
              <w:autoSpaceDN w:val="0"/>
              <w:adjustRightInd w:val="0"/>
              <w:spacing w:line="240" w:lineRule="auto"/>
              <w:jc w:val="center"/>
              <w:rPr>
                <w:szCs w:val="22"/>
                <w:lang w:val="lt-LT"/>
              </w:rPr>
            </w:pPr>
            <w:r w:rsidRPr="003D0E1B">
              <w:rPr>
                <w:szCs w:val="22"/>
                <w:lang w:val="lt-LT"/>
              </w:rPr>
              <w:t>3</w:t>
            </w:r>
          </w:p>
        </w:tc>
      </w:tr>
      <w:tr w:rsidR="00B94F09" w:rsidRPr="003D0E1B" w14:paraId="1F38FBEC" w14:textId="77777777" w:rsidTr="00101980">
        <w:tc>
          <w:tcPr>
            <w:tcW w:w="2155" w:type="dxa"/>
            <w:vMerge/>
          </w:tcPr>
          <w:p w14:paraId="2BA4E8C7" w14:textId="77777777" w:rsidR="00B94F09" w:rsidRPr="003D0E1B" w:rsidRDefault="00B94F09" w:rsidP="00B94F09">
            <w:pPr>
              <w:tabs>
                <w:tab w:val="clear" w:pos="567"/>
                <w:tab w:val="left" w:pos="1039"/>
              </w:tabs>
              <w:autoSpaceDE w:val="0"/>
              <w:autoSpaceDN w:val="0"/>
              <w:adjustRightInd w:val="0"/>
              <w:spacing w:line="240" w:lineRule="auto"/>
              <w:rPr>
                <w:szCs w:val="22"/>
                <w:lang w:val="lt-LT"/>
              </w:rPr>
            </w:pPr>
          </w:p>
        </w:tc>
        <w:tc>
          <w:tcPr>
            <w:tcW w:w="1498" w:type="dxa"/>
          </w:tcPr>
          <w:p w14:paraId="7082F64D" w14:textId="1A14AE3F" w:rsidR="00B94F09" w:rsidRPr="003D0E1B" w:rsidRDefault="005C5E51" w:rsidP="00B94F09">
            <w:pPr>
              <w:tabs>
                <w:tab w:val="clear" w:pos="567"/>
                <w:tab w:val="left" w:pos="1039"/>
              </w:tabs>
              <w:autoSpaceDE w:val="0"/>
              <w:autoSpaceDN w:val="0"/>
              <w:adjustRightInd w:val="0"/>
              <w:spacing w:line="240" w:lineRule="auto"/>
              <w:rPr>
                <w:szCs w:val="22"/>
                <w:lang w:val="lt-LT"/>
              </w:rPr>
            </w:pPr>
            <w:r w:rsidRPr="003D0E1B">
              <w:rPr>
                <w:szCs w:val="22"/>
                <w:lang w:val="lt-LT"/>
              </w:rPr>
              <w:t>Dažni</w:t>
            </w:r>
          </w:p>
        </w:tc>
        <w:tc>
          <w:tcPr>
            <w:tcW w:w="2642" w:type="dxa"/>
          </w:tcPr>
          <w:p w14:paraId="6B2FEA45" w14:textId="44E1C8AB" w:rsidR="00B94F09" w:rsidRPr="003D0E1B" w:rsidRDefault="00BE2AD7" w:rsidP="00B94F09">
            <w:pPr>
              <w:tabs>
                <w:tab w:val="clear" w:pos="567"/>
                <w:tab w:val="left" w:pos="1039"/>
              </w:tabs>
              <w:autoSpaceDE w:val="0"/>
              <w:autoSpaceDN w:val="0"/>
              <w:adjustRightInd w:val="0"/>
              <w:spacing w:line="240" w:lineRule="auto"/>
              <w:rPr>
                <w:szCs w:val="22"/>
                <w:lang w:val="lt-LT"/>
              </w:rPr>
            </w:pPr>
            <w:proofErr w:type="spellStart"/>
            <w:r w:rsidRPr="003D0E1B">
              <w:rPr>
                <w:szCs w:val="22"/>
                <w:lang w:val="lt-LT"/>
              </w:rPr>
              <w:t>Hiperbilirubinemija</w:t>
            </w:r>
            <w:r w:rsidR="00B94F09" w:rsidRPr="003D0E1B">
              <w:rPr>
                <w:szCs w:val="22"/>
                <w:vertAlign w:val="superscript"/>
                <w:lang w:val="lt-LT"/>
              </w:rPr>
              <w:t>g</w:t>
            </w:r>
            <w:proofErr w:type="spellEnd"/>
          </w:p>
        </w:tc>
        <w:tc>
          <w:tcPr>
            <w:tcW w:w="1440" w:type="dxa"/>
          </w:tcPr>
          <w:p w14:paraId="283B547A" w14:textId="77777777" w:rsidR="00B94F09" w:rsidRPr="003D0E1B" w:rsidRDefault="00B94F09" w:rsidP="00B94F09">
            <w:pPr>
              <w:tabs>
                <w:tab w:val="clear" w:pos="567"/>
                <w:tab w:val="left" w:pos="1039"/>
              </w:tabs>
              <w:autoSpaceDE w:val="0"/>
              <w:autoSpaceDN w:val="0"/>
              <w:adjustRightInd w:val="0"/>
              <w:spacing w:line="240" w:lineRule="auto"/>
              <w:jc w:val="center"/>
              <w:rPr>
                <w:szCs w:val="22"/>
                <w:lang w:val="lt-LT"/>
              </w:rPr>
            </w:pPr>
            <w:r w:rsidRPr="003D0E1B">
              <w:rPr>
                <w:szCs w:val="22"/>
                <w:lang w:val="lt-LT"/>
              </w:rPr>
              <w:t>5</w:t>
            </w:r>
          </w:p>
        </w:tc>
        <w:tc>
          <w:tcPr>
            <w:tcW w:w="1326" w:type="dxa"/>
          </w:tcPr>
          <w:p w14:paraId="07248618" w14:textId="77777777" w:rsidR="00B94F09" w:rsidRPr="003D0E1B" w:rsidRDefault="00B94F09" w:rsidP="00B94F09">
            <w:pPr>
              <w:tabs>
                <w:tab w:val="clear" w:pos="567"/>
                <w:tab w:val="left" w:pos="1039"/>
              </w:tabs>
              <w:autoSpaceDE w:val="0"/>
              <w:autoSpaceDN w:val="0"/>
              <w:adjustRightInd w:val="0"/>
              <w:spacing w:line="240" w:lineRule="auto"/>
              <w:jc w:val="center"/>
              <w:rPr>
                <w:szCs w:val="22"/>
                <w:lang w:val="lt-LT"/>
              </w:rPr>
            </w:pPr>
            <w:r w:rsidRPr="003D0E1B">
              <w:rPr>
                <w:szCs w:val="22"/>
                <w:lang w:val="lt-LT"/>
              </w:rPr>
              <w:t>&lt;1</w:t>
            </w:r>
          </w:p>
        </w:tc>
      </w:tr>
      <w:tr w:rsidR="00B94F09" w:rsidRPr="003D0E1B" w14:paraId="0CE11EA5" w14:textId="77777777" w:rsidTr="00101980">
        <w:tc>
          <w:tcPr>
            <w:tcW w:w="2155" w:type="dxa"/>
          </w:tcPr>
          <w:p w14:paraId="4154A66D" w14:textId="77777777" w:rsidR="00F5643F" w:rsidRPr="003D0E1B" w:rsidRDefault="00F5643F" w:rsidP="00F5643F">
            <w:pPr>
              <w:tabs>
                <w:tab w:val="clear" w:pos="567"/>
                <w:tab w:val="left" w:pos="1039"/>
              </w:tabs>
              <w:autoSpaceDE w:val="0"/>
              <w:autoSpaceDN w:val="0"/>
              <w:adjustRightInd w:val="0"/>
              <w:spacing w:line="240" w:lineRule="auto"/>
              <w:rPr>
                <w:szCs w:val="22"/>
                <w:lang w:val="lt-LT"/>
              </w:rPr>
            </w:pPr>
            <w:r w:rsidRPr="003D0E1B">
              <w:rPr>
                <w:szCs w:val="22"/>
                <w:lang w:val="lt-LT"/>
              </w:rPr>
              <w:t>Odos ir poodinio audinio</w:t>
            </w:r>
          </w:p>
          <w:p w14:paraId="50D2633D" w14:textId="0F39900F" w:rsidR="00B94F09" w:rsidRPr="003D0E1B" w:rsidRDefault="00BD3790" w:rsidP="00F5643F">
            <w:pPr>
              <w:tabs>
                <w:tab w:val="clear" w:pos="567"/>
                <w:tab w:val="left" w:pos="1039"/>
              </w:tabs>
              <w:autoSpaceDE w:val="0"/>
              <w:autoSpaceDN w:val="0"/>
              <w:adjustRightInd w:val="0"/>
              <w:spacing w:line="240" w:lineRule="auto"/>
              <w:rPr>
                <w:szCs w:val="22"/>
                <w:lang w:val="lt-LT"/>
              </w:rPr>
            </w:pPr>
            <w:r w:rsidRPr="003D0E1B">
              <w:rPr>
                <w:szCs w:val="22"/>
                <w:lang w:val="lt-LT"/>
              </w:rPr>
              <w:t>S</w:t>
            </w:r>
            <w:r w:rsidR="00F5643F" w:rsidRPr="003D0E1B">
              <w:rPr>
                <w:szCs w:val="22"/>
                <w:lang w:val="lt-LT"/>
              </w:rPr>
              <w:t>utrikimai</w:t>
            </w:r>
          </w:p>
        </w:tc>
        <w:tc>
          <w:tcPr>
            <w:tcW w:w="1498" w:type="dxa"/>
          </w:tcPr>
          <w:p w14:paraId="32360915" w14:textId="6C7C8A58" w:rsidR="00B94F09" w:rsidRPr="003D0E1B" w:rsidRDefault="00F5643F" w:rsidP="00B94F09">
            <w:pPr>
              <w:tabs>
                <w:tab w:val="clear" w:pos="567"/>
                <w:tab w:val="left" w:pos="1039"/>
              </w:tabs>
              <w:autoSpaceDE w:val="0"/>
              <w:autoSpaceDN w:val="0"/>
              <w:adjustRightInd w:val="0"/>
              <w:spacing w:line="240" w:lineRule="auto"/>
              <w:rPr>
                <w:szCs w:val="22"/>
                <w:lang w:val="lt-LT"/>
              </w:rPr>
            </w:pPr>
            <w:r w:rsidRPr="003D0E1B">
              <w:rPr>
                <w:szCs w:val="22"/>
                <w:lang w:val="lt-LT"/>
              </w:rPr>
              <w:t>Nedažni</w:t>
            </w:r>
          </w:p>
        </w:tc>
        <w:tc>
          <w:tcPr>
            <w:tcW w:w="2642" w:type="dxa"/>
          </w:tcPr>
          <w:p w14:paraId="5F087C26" w14:textId="77777777" w:rsidR="00A36B01" w:rsidRPr="003D0E1B" w:rsidRDefault="00A36B01" w:rsidP="00A36B01">
            <w:pPr>
              <w:tabs>
                <w:tab w:val="clear" w:pos="567"/>
                <w:tab w:val="left" w:pos="1039"/>
              </w:tabs>
              <w:autoSpaceDE w:val="0"/>
              <w:autoSpaceDN w:val="0"/>
              <w:adjustRightInd w:val="0"/>
              <w:spacing w:line="240" w:lineRule="auto"/>
              <w:rPr>
                <w:szCs w:val="22"/>
                <w:lang w:val="lt-LT"/>
              </w:rPr>
            </w:pPr>
            <w:r w:rsidRPr="003D0E1B">
              <w:rPr>
                <w:szCs w:val="22"/>
                <w:lang w:val="lt-LT"/>
              </w:rPr>
              <w:t xml:space="preserve">Ūminė </w:t>
            </w:r>
            <w:proofErr w:type="spellStart"/>
            <w:r w:rsidRPr="003D0E1B">
              <w:rPr>
                <w:szCs w:val="22"/>
                <w:lang w:val="lt-LT"/>
              </w:rPr>
              <w:t>febrilinė</w:t>
            </w:r>
            <w:proofErr w:type="spellEnd"/>
          </w:p>
          <w:p w14:paraId="638FA341" w14:textId="77777777" w:rsidR="00A36B01" w:rsidRPr="003D0E1B" w:rsidRDefault="00A36B01" w:rsidP="00A36B01">
            <w:pPr>
              <w:tabs>
                <w:tab w:val="clear" w:pos="567"/>
                <w:tab w:val="left" w:pos="1039"/>
              </w:tabs>
              <w:autoSpaceDE w:val="0"/>
              <w:autoSpaceDN w:val="0"/>
              <w:adjustRightInd w:val="0"/>
              <w:spacing w:line="240" w:lineRule="auto"/>
              <w:rPr>
                <w:szCs w:val="22"/>
                <w:lang w:val="lt-LT"/>
              </w:rPr>
            </w:pPr>
            <w:proofErr w:type="spellStart"/>
            <w:r w:rsidRPr="003D0E1B">
              <w:rPr>
                <w:szCs w:val="22"/>
                <w:lang w:val="lt-LT"/>
              </w:rPr>
              <w:t>neutrofilinė</w:t>
            </w:r>
            <w:proofErr w:type="spellEnd"/>
            <w:r w:rsidRPr="003D0E1B">
              <w:rPr>
                <w:szCs w:val="22"/>
                <w:lang w:val="lt-LT"/>
              </w:rPr>
              <w:t xml:space="preserve"> </w:t>
            </w:r>
            <w:proofErr w:type="spellStart"/>
            <w:r w:rsidRPr="003D0E1B">
              <w:rPr>
                <w:szCs w:val="22"/>
                <w:lang w:val="lt-LT"/>
              </w:rPr>
              <w:t>dermatozė</w:t>
            </w:r>
            <w:proofErr w:type="spellEnd"/>
          </w:p>
          <w:p w14:paraId="5B86FAF1" w14:textId="1876F292" w:rsidR="00B94F09" w:rsidRPr="003D0E1B" w:rsidRDefault="00A36B01" w:rsidP="00A36B01">
            <w:pPr>
              <w:tabs>
                <w:tab w:val="clear" w:pos="567"/>
                <w:tab w:val="left" w:pos="1039"/>
              </w:tabs>
              <w:autoSpaceDE w:val="0"/>
              <w:autoSpaceDN w:val="0"/>
              <w:adjustRightInd w:val="0"/>
              <w:spacing w:line="240" w:lineRule="auto"/>
              <w:rPr>
                <w:szCs w:val="22"/>
                <w:lang w:val="lt-LT"/>
              </w:rPr>
            </w:pPr>
            <w:r w:rsidRPr="003D0E1B">
              <w:rPr>
                <w:szCs w:val="22"/>
                <w:lang w:val="lt-LT"/>
              </w:rPr>
              <w:t>(</w:t>
            </w:r>
            <w:proofErr w:type="spellStart"/>
            <w:r w:rsidRPr="003D0E1B">
              <w:rPr>
                <w:i/>
                <w:iCs/>
                <w:szCs w:val="22"/>
                <w:lang w:val="lt-LT"/>
              </w:rPr>
              <w:t>Sweet</w:t>
            </w:r>
            <w:proofErr w:type="spellEnd"/>
            <w:r w:rsidRPr="003D0E1B">
              <w:rPr>
                <w:i/>
                <w:iCs/>
                <w:szCs w:val="22"/>
                <w:lang w:val="lt-LT"/>
              </w:rPr>
              <w:t xml:space="preserve"> </w:t>
            </w:r>
            <w:r w:rsidRPr="003D0E1B">
              <w:rPr>
                <w:szCs w:val="22"/>
                <w:lang w:val="lt-LT"/>
              </w:rPr>
              <w:t>sindromas)</w:t>
            </w:r>
          </w:p>
        </w:tc>
        <w:tc>
          <w:tcPr>
            <w:tcW w:w="1440" w:type="dxa"/>
          </w:tcPr>
          <w:p w14:paraId="6455CA96" w14:textId="77777777" w:rsidR="00B94F09" w:rsidRPr="003D0E1B" w:rsidRDefault="00B94F09" w:rsidP="00B94F09">
            <w:pPr>
              <w:tabs>
                <w:tab w:val="clear" w:pos="567"/>
                <w:tab w:val="left" w:pos="1039"/>
              </w:tabs>
              <w:autoSpaceDE w:val="0"/>
              <w:autoSpaceDN w:val="0"/>
              <w:adjustRightInd w:val="0"/>
              <w:spacing w:line="240" w:lineRule="auto"/>
              <w:jc w:val="center"/>
              <w:rPr>
                <w:szCs w:val="22"/>
                <w:lang w:val="lt-LT"/>
              </w:rPr>
            </w:pPr>
            <w:r w:rsidRPr="003D0E1B">
              <w:rPr>
                <w:szCs w:val="22"/>
                <w:lang w:val="lt-LT"/>
              </w:rPr>
              <w:t>&lt;1</w:t>
            </w:r>
          </w:p>
        </w:tc>
        <w:tc>
          <w:tcPr>
            <w:tcW w:w="1326" w:type="dxa"/>
          </w:tcPr>
          <w:p w14:paraId="4A49D0EE" w14:textId="77777777" w:rsidR="00B94F09" w:rsidRPr="003D0E1B" w:rsidRDefault="00B94F09" w:rsidP="00B94F09">
            <w:pPr>
              <w:tabs>
                <w:tab w:val="clear" w:pos="567"/>
                <w:tab w:val="left" w:pos="1039"/>
              </w:tabs>
              <w:autoSpaceDE w:val="0"/>
              <w:autoSpaceDN w:val="0"/>
              <w:adjustRightInd w:val="0"/>
              <w:spacing w:line="240" w:lineRule="auto"/>
              <w:jc w:val="center"/>
              <w:rPr>
                <w:szCs w:val="22"/>
                <w:lang w:val="lt-LT"/>
              </w:rPr>
            </w:pPr>
            <w:r w:rsidRPr="003D0E1B">
              <w:rPr>
                <w:szCs w:val="22"/>
                <w:lang w:val="lt-LT"/>
              </w:rPr>
              <w:t>NA</w:t>
            </w:r>
          </w:p>
        </w:tc>
      </w:tr>
      <w:tr w:rsidR="00B94F09" w:rsidRPr="003D0E1B" w14:paraId="749540D1" w14:textId="77777777" w:rsidTr="00101980">
        <w:tc>
          <w:tcPr>
            <w:tcW w:w="2155" w:type="dxa"/>
          </w:tcPr>
          <w:p w14:paraId="7B972C9A" w14:textId="2C25FFF8" w:rsidR="00F5643F" w:rsidRPr="003D0E1B" w:rsidRDefault="00F5643F" w:rsidP="00F5643F">
            <w:pPr>
              <w:tabs>
                <w:tab w:val="clear" w:pos="567"/>
                <w:tab w:val="left" w:pos="1039"/>
              </w:tabs>
              <w:autoSpaceDE w:val="0"/>
              <w:autoSpaceDN w:val="0"/>
              <w:adjustRightInd w:val="0"/>
              <w:spacing w:line="240" w:lineRule="auto"/>
              <w:rPr>
                <w:szCs w:val="22"/>
                <w:lang w:val="lt-LT"/>
              </w:rPr>
            </w:pPr>
            <w:r w:rsidRPr="003D0E1B">
              <w:rPr>
                <w:szCs w:val="22"/>
                <w:lang w:val="lt-LT"/>
              </w:rPr>
              <w:t>Bendrieji sutrikimai ir vartojimo vietos</w:t>
            </w:r>
          </w:p>
          <w:p w14:paraId="0D090517" w14:textId="0BB5E825" w:rsidR="00B94F09" w:rsidRPr="003D0E1B" w:rsidRDefault="00BD3790" w:rsidP="00F5643F">
            <w:pPr>
              <w:tabs>
                <w:tab w:val="clear" w:pos="567"/>
                <w:tab w:val="left" w:pos="1039"/>
              </w:tabs>
              <w:autoSpaceDE w:val="0"/>
              <w:autoSpaceDN w:val="0"/>
              <w:adjustRightInd w:val="0"/>
              <w:spacing w:line="240" w:lineRule="auto"/>
              <w:rPr>
                <w:szCs w:val="22"/>
                <w:lang w:val="lt-LT"/>
              </w:rPr>
            </w:pPr>
            <w:r w:rsidRPr="003D0E1B">
              <w:rPr>
                <w:szCs w:val="22"/>
                <w:lang w:val="lt-LT"/>
              </w:rPr>
              <w:t>P</w:t>
            </w:r>
            <w:r w:rsidR="00F5643F" w:rsidRPr="003D0E1B">
              <w:rPr>
                <w:szCs w:val="22"/>
                <w:lang w:val="lt-LT"/>
              </w:rPr>
              <w:t>ažeidimai</w:t>
            </w:r>
          </w:p>
        </w:tc>
        <w:tc>
          <w:tcPr>
            <w:tcW w:w="1498" w:type="dxa"/>
          </w:tcPr>
          <w:p w14:paraId="2E14F57C" w14:textId="1E104207" w:rsidR="00B94F09" w:rsidRPr="003D0E1B" w:rsidRDefault="00F5643F" w:rsidP="00B94F09">
            <w:pPr>
              <w:tabs>
                <w:tab w:val="clear" w:pos="567"/>
                <w:tab w:val="left" w:pos="1039"/>
              </w:tabs>
              <w:autoSpaceDE w:val="0"/>
              <w:autoSpaceDN w:val="0"/>
              <w:adjustRightInd w:val="0"/>
              <w:spacing w:line="240" w:lineRule="auto"/>
              <w:rPr>
                <w:szCs w:val="22"/>
                <w:lang w:val="lt-LT"/>
              </w:rPr>
            </w:pPr>
            <w:r w:rsidRPr="003D0E1B">
              <w:rPr>
                <w:szCs w:val="22"/>
                <w:lang w:val="lt-LT"/>
              </w:rPr>
              <w:t>Labai dažni</w:t>
            </w:r>
          </w:p>
        </w:tc>
        <w:tc>
          <w:tcPr>
            <w:tcW w:w="2642" w:type="dxa"/>
          </w:tcPr>
          <w:p w14:paraId="751A5D60" w14:textId="6A843E7D" w:rsidR="00B94F09" w:rsidRPr="003D0E1B" w:rsidRDefault="002F0CB2" w:rsidP="00B94F09">
            <w:pPr>
              <w:tabs>
                <w:tab w:val="clear" w:pos="567"/>
                <w:tab w:val="left" w:pos="1039"/>
              </w:tabs>
              <w:autoSpaceDE w:val="0"/>
              <w:autoSpaceDN w:val="0"/>
              <w:adjustRightInd w:val="0"/>
              <w:spacing w:line="240" w:lineRule="auto"/>
              <w:rPr>
                <w:szCs w:val="22"/>
                <w:lang w:val="lt-LT"/>
              </w:rPr>
            </w:pPr>
            <w:r w:rsidRPr="003D0E1B">
              <w:rPr>
                <w:szCs w:val="22"/>
                <w:lang w:val="lt-LT"/>
              </w:rPr>
              <w:t>Karščiavimas</w:t>
            </w:r>
          </w:p>
        </w:tc>
        <w:tc>
          <w:tcPr>
            <w:tcW w:w="1440" w:type="dxa"/>
          </w:tcPr>
          <w:p w14:paraId="0F7D2915" w14:textId="77777777" w:rsidR="00B94F09" w:rsidRPr="003D0E1B" w:rsidRDefault="00B94F09" w:rsidP="00B94F09">
            <w:pPr>
              <w:tabs>
                <w:tab w:val="clear" w:pos="567"/>
                <w:tab w:val="left" w:pos="1039"/>
              </w:tabs>
              <w:autoSpaceDE w:val="0"/>
              <w:autoSpaceDN w:val="0"/>
              <w:adjustRightInd w:val="0"/>
              <w:spacing w:line="240" w:lineRule="auto"/>
              <w:jc w:val="center"/>
              <w:rPr>
                <w:szCs w:val="22"/>
                <w:lang w:val="lt-LT"/>
              </w:rPr>
            </w:pPr>
            <w:r w:rsidRPr="003D0E1B">
              <w:rPr>
                <w:szCs w:val="22"/>
                <w:lang w:val="lt-LT"/>
              </w:rPr>
              <w:t>48</w:t>
            </w:r>
          </w:p>
        </w:tc>
        <w:tc>
          <w:tcPr>
            <w:tcW w:w="1326" w:type="dxa"/>
          </w:tcPr>
          <w:p w14:paraId="4F9DD22F" w14:textId="77777777" w:rsidR="00B94F09" w:rsidRPr="003D0E1B" w:rsidRDefault="00B94F09" w:rsidP="00B94F09">
            <w:pPr>
              <w:tabs>
                <w:tab w:val="clear" w:pos="567"/>
                <w:tab w:val="left" w:pos="1039"/>
              </w:tabs>
              <w:autoSpaceDE w:val="0"/>
              <w:autoSpaceDN w:val="0"/>
              <w:adjustRightInd w:val="0"/>
              <w:spacing w:line="240" w:lineRule="auto"/>
              <w:jc w:val="center"/>
              <w:rPr>
                <w:szCs w:val="22"/>
                <w:lang w:val="lt-LT"/>
              </w:rPr>
            </w:pPr>
            <w:r w:rsidRPr="003D0E1B">
              <w:rPr>
                <w:szCs w:val="22"/>
                <w:lang w:val="lt-LT"/>
              </w:rPr>
              <w:t>9</w:t>
            </w:r>
          </w:p>
        </w:tc>
      </w:tr>
    </w:tbl>
    <w:p w14:paraId="1CE499C6" w14:textId="4CAA9D10" w:rsidR="00B94F09" w:rsidRPr="003D0E1B" w:rsidRDefault="00B94F09" w:rsidP="00B94F09">
      <w:pPr>
        <w:tabs>
          <w:tab w:val="clear" w:pos="567"/>
          <w:tab w:val="left" w:pos="1039"/>
        </w:tabs>
        <w:autoSpaceDE w:val="0"/>
        <w:autoSpaceDN w:val="0"/>
        <w:adjustRightInd w:val="0"/>
        <w:spacing w:line="240" w:lineRule="auto"/>
        <w:rPr>
          <w:sz w:val="20"/>
          <w:szCs w:val="22"/>
          <w:lang w:val="lt-LT"/>
        </w:rPr>
      </w:pPr>
      <w:r w:rsidRPr="003D0E1B">
        <w:rPr>
          <w:sz w:val="20"/>
          <w:szCs w:val="22"/>
          <w:vertAlign w:val="superscript"/>
          <w:lang w:val="lt-LT"/>
        </w:rPr>
        <w:t xml:space="preserve">a </w:t>
      </w:r>
      <w:r w:rsidR="00A36B01" w:rsidRPr="003D0E1B">
        <w:rPr>
          <w:sz w:val="20"/>
          <w:szCs w:val="22"/>
          <w:lang w:val="lt-LT"/>
        </w:rPr>
        <w:t>Blogiausi Nacionalinio vėžio instituto nepageidaujamų reiškinių sunkumo bendrosios terminologijos kriterijai.</w:t>
      </w:r>
    </w:p>
    <w:p w14:paraId="08EC008C" w14:textId="0A3EE89F" w:rsidR="00B94F09" w:rsidRPr="003D0E1B" w:rsidRDefault="00B94F09" w:rsidP="00B94F09">
      <w:pPr>
        <w:tabs>
          <w:tab w:val="clear" w:pos="567"/>
          <w:tab w:val="left" w:pos="1039"/>
        </w:tabs>
        <w:autoSpaceDE w:val="0"/>
        <w:autoSpaceDN w:val="0"/>
        <w:adjustRightInd w:val="0"/>
        <w:spacing w:line="240" w:lineRule="auto"/>
        <w:rPr>
          <w:sz w:val="20"/>
          <w:szCs w:val="22"/>
          <w:lang w:val="lt-LT"/>
        </w:rPr>
      </w:pPr>
      <w:r w:rsidRPr="003D0E1B">
        <w:rPr>
          <w:sz w:val="20"/>
          <w:szCs w:val="22"/>
          <w:vertAlign w:val="superscript"/>
          <w:lang w:val="lt-LT"/>
        </w:rPr>
        <w:t>b</w:t>
      </w:r>
      <w:r w:rsidRPr="003D0E1B">
        <w:rPr>
          <w:sz w:val="20"/>
          <w:szCs w:val="22"/>
          <w:lang w:val="lt-LT"/>
        </w:rPr>
        <w:t xml:space="preserve"> </w:t>
      </w:r>
      <w:r w:rsidR="00BF784C" w:rsidRPr="003D0E1B">
        <w:rPr>
          <w:sz w:val="20"/>
          <w:szCs w:val="22"/>
          <w:lang w:val="lt-LT"/>
        </w:rPr>
        <w:t>Neskaitant pneumonijos, šlapimo takų infekcijos, sepsio, septinio šoko ir sinusito.</w:t>
      </w:r>
    </w:p>
    <w:p w14:paraId="34AF3CD2" w14:textId="177C2792" w:rsidR="00B94F09" w:rsidRPr="003D0E1B" w:rsidRDefault="00B94F09" w:rsidP="00C77592">
      <w:pPr>
        <w:tabs>
          <w:tab w:val="clear" w:pos="567"/>
          <w:tab w:val="left" w:pos="1039"/>
        </w:tabs>
        <w:autoSpaceDE w:val="0"/>
        <w:autoSpaceDN w:val="0"/>
        <w:adjustRightInd w:val="0"/>
        <w:spacing w:line="240" w:lineRule="auto"/>
        <w:rPr>
          <w:sz w:val="20"/>
          <w:szCs w:val="22"/>
          <w:lang w:val="lt-LT"/>
        </w:rPr>
      </w:pPr>
      <w:r w:rsidRPr="003D0E1B">
        <w:rPr>
          <w:sz w:val="20"/>
          <w:szCs w:val="22"/>
          <w:vertAlign w:val="superscript"/>
          <w:lang w:val="lt-LT"/>
        </w:rPr>
        <w:t>c</w:t>
      </w:r>
      <w:r w:rsidRPr="003D0E1B">
        <w:rPr>
          <w:sz w:val="20"/>
          <w:szCs w:val="22"/>
          <w:lang w:val="lt-LT"/>
        </w:rPr>
        <w:t xml:space="preserve"> </w:t>
      </w:r>
      <w:r w:rsidR="00C77592" w:rsidRPr="003D0E1B">
        <w:rPr>
          <w:sz w:val="20"/>
          <w:szCs w:val="22"/>
          <w:lang w:val="lt-LT"/>
        </w:rPr>
        <w:t xml:space="preserve">Dažniausiai praneštos „kitos infekcijos“ tyrimo DACO-016 metu buvo: burnos pūslelinė, burnos </w:t>
      </w:r>
      <w:proofErr w:type="spellStart"/>
      <w:r w:rsidR="00C77592" w:rsidRPr="003D0E1B">
        <w:rPr>
          <w:sz w:val="20"/>
          <w:szCs w:val="22"/>
          <w:lang w:val="lt-LT"/>
        </w:rPr>
        <w:t>kandidozė</w:t>
      </w:r>
      <w:proofErr w:type="spellEnd"/>
      <w:r w:rsidR="00C77592" w:rsidRPr="003D0E1B">
        <w:rPr>
          <w:sz w:val="20"/>
          <w:szCs w:val="22"/>
          <w:lang w:val="lt-LT"/>
        </w:rPr>
        <w:t xml:space="preserve">, </w:t>
      </w:r>
      <w:proofErr w:type="spellStart"/>
      <w:r w:rsidR="00C77592" w:rsidRPr="003D0E1B">
        <w:rPr>
          <w:sz w:val="20"/>
          <w:szCs w:val="22"/>
          <w:lang w:val="lt-LT"/>
        </w:rPr>
        <w:t>faringitas</w:t>
      </w:r>
      <w:proofErr w:type="spellEnd"/>
      <w:r w:rsidR="00C77592" w:rsidRPr="003D0E1B">
        <w:rPr>
          <w:sz w:val="20"/>
          <w:szCs w:val="22"/>
          <w:lang w:val="lt-LT"/>
        </w:rPr>
        <w:t xml:space="preserve">, viršutinių kvėpavimo takų infekcija, celiulitas, bronchitas, </w:t>
      </w:r>
      <w:proofErr w:type="spellStart"/>
      <w:r w:rsidR="00C77592" w:rsidRPr="003D0E1B">
        <w:rPr>
          <w:sz w:val="20"/>
          <w:szCs w:val="22"/>
          <w:lang w:val="lt-LT"/>
        </w:rPr>
        <w:t>nazofaringitas</w:t>
      </w:r>
      <w:proofErr w:type="spellEnd"/>
      <w:r w:rsidR="00C77592" w:rsidRPr="003D0E1B">
        <w:rPr>
          <w:sz w:val="20"/>
          <w:szCs w:val="22"/>
          <w:lang w:val="lt-LT"/>
        </w:rPr>
        <w:t>.</w:t>
      </w:r>
    </w:p>
    <w:p w14:paraId="4D03682D" w14:textId="77777777" w:rsidR="00DB4AB3" w:rsidRPr="003D0E1B" w:rsidRDefault="00B94F09" w:rsidP="00B94F09">
      <w:pPr>
        <w:tabs>
          <w:tab w:val="clear" w:pos="567"/>
          <w:tab w:val="left" w:pos="1039"/>
        </w:tabs>
        <w:autoSpaceDE w:val="0"/>
        <w:autoSpaceDN w:val="0"/>
        <w:adjustRightInd w:val="0"/>
        <w:spacing w:line="240" w:lineRule="auto"/>
        <w:rPr>
          <w:sz w:val="20"/>
          <w:szCs w:val="22"/>
          <w:vertAlign w:val="superscript"/>
          <w:lang w:val="lt-LT"/>
        </w:rPr>
      </w:pPr>
      <w:r w:rsidRPr="003D0E1B">
        <w:rPr>
          <w:sz w:val="20"/>
          <w:szCs w:val="22"/>
          <w:vertAlign w:val="superscript"/>
          <w:lang w:val="lt-LT"/>
        </w:rPr>
        <w:t>d</w:t>
      </w:r>
      <w:r w:rsidRPr="003D0E1B">
        <w:rPr>
          <w:sz w:val="20"/>
          <w:szCs w:val="22"/>
          <w:lang w:val="lt-LT"/>
        </w:rPr>
        <w:t xml:space="preserve"> </w:t>
      </w:r>
      <w:r w:rsidR="00DB4AB3" w:rsidRPr="003D0E1B">
        <w:rPr>
          <w:sz w:val="20"/>
          <w:szCs w:val="22"/>
          <w:lang w:val="lt-LT"/>
        </w:rPr>
        <w:t xml:space="preserve">Įskaitant infekcinį </w:t>
      </w:r>
      <w:proofErr w:type="spellStart"/>
      <w:r w:rsidR="00DB4AB3" w:rsidRPr="003D0E1B">
        <w:rPr>
          <w:sz w:val="20"/>
          <w:szCs w:val="22"/>
          <w:lang w:val="lt-LT"/>
        </w:rPr>
        <w:t>enterokolitą</w:t>
      </w:r>
      <w:proofErr w:type="spellEnd"/>
      <w:r w:rsidR="00DB4AB3" w:rsidRPr="003D0E1B">
        <w:rPr>
          <w:sz w:val="20"/>
          <w:szCs w:val="22"/>
          <w:lang w:val="lt-LT"/>
        </w:rPr>
        <w:t>.</w:t>
      </w:r>
      <w:r w:rsidR="00DB4AB3" w:rsidRPr="003D0E1B">
        <w:rPr>
          <w:sz w:val="20"/>
          <w:szCs w:val="22"/>
          <w:vertAlign w:val="superscript"/>
          <w:lang w:val="lt-LT"/>
        </w:rPr>
        <w:t xml:space="preserve"> </w:t>
      </w:r>
    </w:p>
    <w:p w14:paraId="1BA6C23A" w14:textId="77777777" w:rsidR="00DB4AB3" w:rsidRPr="003D0E1B" w:rsidRDefault="00B94F09" w:rsidP="00B94F09">
      <w:pPr>
        <w:tabs>
          <w:tab w:val="clear" w:pos="567"/>
          <w:tab w:val="left" w:pos="1039"/>
        </w:tabs>
        <w:autoSpaceDE w:val="0"/>
        <w:autoSpaceDN w:val="0"/>
        <w:adjustRightInd w:val="0"/>
        <w:spacing w:line="240" w:lineRule="auto"/>
        <w:rPr>
          <w:sz w:val="20"/>
          <w:szCs w:val="22"/>
          <w:vertAlign w:val="superscript"/>
          <w:lang w:val="lt-LT"/>
        </w:rPr>
      </w:pPr>
      <w:r w:rsidRPr="003D0E1B">
        <w:rPr>
          <w:sz w:val="20"/>
          <w:szCs w:val="22"/>
          <w:vertAlign w:val="superscript"/>
          <w:lang w:val="lt-LT"/>
        </w:rPr>
        <w:t>e</w:t>
      </w:r>
      <w:r w:rsidRPr="003D0E1B">
        <w:rPr>
          <w:sz w:val="20"/>
          <w:szCs w:val="22"/>
          <w:lang w:val="lt-LT"/>
        </w:rPr>
        <w:t xml:space="preserve"> </w:t>
      </w:r>
      <w:r w:rsidR="00DB4AB3" w:rsidRPr="003D0E1B">
        <w:rPr>
          <w:sz w:val="20"/>
          <w:szCs w:val="22"/>
          <w:lang w:val="lt-LT"/>
        </w:rPr>
        <w:t xml:space="preserve">Įskaitant su </w:t>
      </w:r>
      <w:proofErr w:type="spellStart"/>
      <w:r w:rsidR="00DB4AB3" w:rsidRPr="003D0E1B">
        <w:rPr>
          <w:sz w:val="20"/>
          <w:szCs w:val="22"/>
          <w:lang w:val="lt-LT"/>
        </w:rPr>
        <w:t>trombocitopenija</w:t>
      </w:r>
      <w:proofErr w:type="spellEnd"/>
      <w:r w:rsidR="00DB4AB3" w:rsidRPr="003D0E1B">
        <w:rPr>
          <w:sz w:val="20"/>
          <w:szCs w:val="22"/>
          <w:lang w:val="lt-LT"/>
        </w:rPr>
        <w:t xml:space="preserve"> susijusį kraujavimą, įskaitant mirtinus atvejus.</w:t>
      </w:r>
      <w:r w:rsidR="00DB4AB3" w:rsidRPr="003D0E1B">
        <w:rPr>
          <w:sz w:val="20"/>
          <w:szCs w:val="22"/>
          <w:vertAlign w:val="superscript"/>
          <w:lang w:val="lt-LT"/>
        </w:rPr>
        <w:t xml:space="preserve"> </w:t>
      </w:r>
    </w:p>
    <w:p w14:paraId="3EAFF021" w14:textId="1106D925" w:rsidR="00B94F09" w:rsidRPr="003D0E1B" w:rsidRDefault="00B94F09" w:rsidP="00CA46A0">
      <w:pPr>
        <w:tabs>
          <w:tab w:val="clear" w:pos="567"/>
          <w:tab w:val="left" w:pos="1039"/>
        </w:tabs>
        <w:autoSpaceDE w:val="0"/>
        <w:autoSpaceDN w:val="0"/>
        <w:adjustRightInd w:val="0"/>
        <w:spacing w:line="240" w:lineRule="auto"/>
        <w:rPr>
          <w:sz w:val="20"/>
          <w:szCs w:val="22"/>
          <w:lang w:val="lt-LT"/>
        </w:rPr>
      </w:pPr>
      <w:r w:rsidRPr="003D0E1B">
        <w:rPr>
          <w:sz w:val="20"/>
          <w:szCs w:val="22"/>
          <w:vertAlign w:val="superscript"/>
          <w:lang w:val="lt-LT"/>
        </w:rPr>
        <w:t>f</w:t>
      </w:r>
      <w:r w:rsidRPr="003D0E1B">
        <w:rPr>
          <w:sz w:val="20"/>
          <w:szCs w:val="22"/>
          <w:lang w:val="lt-LT"/>
        </w:rPr>
        <w:t xml:space="preserve"> </w:t>
      </w:r>
      <w:r w:rsidR="00CA46A0" w:rsidRPr="003D0E1B">
        <w:rPr>
          <w:sz w:val="20"/>
          <w:szCs w:val="22"/>
          <w:lang w:val="lt-LT"/>
        </w:rPr>
        <w:t>Įskaitant pageidautinas sąvokas: padidėjęs jautrumas, padidėjęs jautrumas vaistiniam preparatui, anafilaksinė reakcija,</w:t>
      </w:r>
      <w:r w:rsidR="00873DB3">
        <w:rPr>
          <w:sz w:val="20"/>
          <w:szCs w:val="22"/>
          <w:lang w:val="lt-LT"/>
        </w:rPr>
        <w:t xml:space="preserve"> </w:t>
      </w:r>
      <w:r w:rsidR="00CA46A0" w:rsidRPr="003D0E1B">
        <w:rPr>
          <w:sz w:val="20"/>
          <w:szCs w:val="22"/>
          <w:lang w:val="lt-LT"/>
        </w:rPr>
        <w:t xml:space="preserve">anafilaksinis šokas, </w:t>
      </w:r>
      <w:proofErr w:type="spellStart"/>
      <w:r w:rsidR="00CA46A0" w:rsidRPr="003D0E1B">
        <w:rPr>
          <w:sz w:val="20"/>
          <w:szCs w:val="22"/>
          <w:lang w:val="lt-LT"/>
        </w:rPr>
        <w:t>anafilaktoidinė</w:t>
      </w:r>
      <w:proofErr w:type="spellEnd"/>
      <w:r w:rsidR="00CA46A0" w:rsidRPr="003D0E1B">
        <w:rPr>
          <w:sz w:val="20"/>
          <w:szCs w:val="22"/>
          <w:lang w:val="lt-LT"/>
        </w:rPr>
        <w:t xml:space="preserve"> reakcija, </w:t>
      </w:r>
      <w:proofErr w:type="spellStart"/>
      <w:r w:rsidR="00CA46A0" w:rsidRPr="003D0E1B">
        <w:rPr>
          <w:sz w:val="20"/>
          <w:szCs w:val="22"/>
          <w:lang w:val="lt-LT"/>
        </w:rPr>
        <w:t>anafilaktoidinis</w:t>
      </w:r>
      <w:proofErr w:type="spellEnd"/>
      <w:r w:rsidR="00CA46A0" w:rsidRPr="003D0E1B">
        <w:rPr>
          <w:sz w:val="20"/>
          <w:szCs w:val="22"/>
          <w:lang w:val="lt-LT"/>
        </w:rPr>
        <w:t xml:space="preserve"> šokas.</w:t>
      </w:r>
    </w:p>
    <w:p w14:paraId="7E9BFF6C" w14:textId="6A0029EB" w:rsidR="00B94F09" w:rsidRPr="003D0E1B" w:rsidRDefault="00B94F09" w:rsidP="002C331D">
      <w:pPr>
        <w:tabs>
          <w:tab w:val="clear" w:pos="567"/>
          <w:tab w:val="left" w:pos="1039"/>
        </w:tabs>
        <w:autoSpaceDE w:val="0"/>
        <w:autoSpaceDN w:val="0"/>
        <w:adjustRightInd w:val="0"/>
        <w:spacing w:line="240" w:lineRule="auto"/>
        <w:rPr>
          <w:sz w:val="20"/>
          <w:szCs w:val="22"/>
          <w:lang w:val="lt-LT"/>
        </w:rPr>
      </w:pPr>
      <w:r w:rsidRPr="003D0E1B">
        <w:rPr>
          <w:sz w:val="20"/>
          <w:szCs w:val="22"/>
          <w:vertAlign w:val="superscript"/>
          <w:lang w:val="lt-LT"/>
        </w:rPr>
        <w:t>g</w:t>
      </w:r>
      <w:r w:rsidRPr="003D0E1B">
        <w:rPr>
          <w:sz w:val="20"/>
          <w:szCs w:val="22"/>
          <w:lang w:val="lt-LT"/>
        </w:rPr>
        <w:t xml:space="preserve"> </w:t>
      </w:r>
      <w:r w:rsidR="002C331D" w:rsidRPr="003D0E1B">
        <w:rPr>
          <w:sz w:val="20"/>
          <w:szCs w:val="22"/>
          <w:lang w:val="lt-LT"/>
        </w:rPr>
        <w:t xml:space="preserve">Klinikinių ŪML ir </w:t>
      </w:r>
      <w:proofErr w:type="spellStart"/>
      <w:r w:rsidR="002C331D" w:rsidRPr="003D0E1B">
        <w:rPr>
          <w:sz w:val="20"/>
          <w:szCs w:val="22"/>
          <w:lang w:val="lt-LT"/>
        </w:rPr>
        <w:t>mielodisplazinio</w:t>
      </w:r>
      <w:proofErr w:type="spellEnd"/>
      <w:r w:rsidR="002C331D" w:rsidRPr="003D0E1B">
        <w:rPr>
          <w:sz w:val="20"/>
          <w:szCs w:val="22"/>
          <w:lang w:val="lt-LT"/>
        </w:rPr>
        <w:t xml:space="preserve"> sindromo (MDS) tyrimų metu praneštas </w:t>
      </w:r>
      <w:proofErr w:type="spellStart"/>
      <w:r w:rsidR="002C331D" w:rsidRPr="003D0E1B">
        <w:rPr>
          <w:sz w:val="20"/>
          <w:szCs w:val="22"/>
          <w:lang w:val="lt-LT"/>
        </w:rPr>
        <w:t>hiperbilirubinemijos</w:t>
      </w:r>
      <w:proofErr w:type="spellEnd"/>
      <w:r w:rsidR="002C331D" w:rsidRPr="003D0E1B">
        <w:rPr>
          <w:sz w:val="20"/>
          <w:szCs w:val="22"/>
          <w:lang w:val="lt-LT"/>
        </w:rPr>
        <w:t xml:space="preserve"> dažnis visiems sunkumo laipsniams buvo 11 % ir 3-4 laipsniui buvo 2 %.</w:t>
      </w:r>
    </w:p>
    <w:p w14:paraId="41A2BF7B" w14:textId="0B247D24" w:rsidR="00B94F09" w:rsidRPr="003D0E1B" w:rsidRDefault="00B94F09" w:rsidP="00B94F09">
      <w:pPr>
        <w:tabs>
          <w:tab w:val="clear" w:pos="567"/>
          <w:tab w:val="left" w:pos="1039"/>
        </w:tabs>
        <w:autoSpaceDE w:val="0"/>
        <w:autoSpaceDN w:val="0"/>
        <w:adjustRightInd w:val="0"/>
        <w:spacing w:line="240" w:lineRule="auto"/>
        <w:rPr>
          <w:sz w:val="20"/>
          <w:szCs w:val="22"/>
          <w:lang w:val="lt-LT"/>
        </w:rPr>
      </w:pPr>
      <w:r w:rsidRPr="003D0E1B">
        <w:rPr>
          <w:sz w:val="20"/>
          <w:szCs w:val="22"/>
          <w:vertAlign w:val="superscript"/>
          <w:lang w:val="lt-LT"/>
        </w:rPr>
        <w:t xml:space="preserve">* </w:t>
      </w:r>
      <w:r w:rsidR="00E13711" w:rsidRPr="003D0E1B">
        <w:rPr>
          <w:sz w:val="20"/>
          <w:szCs w:val="22"/>
          <w:lang w:val="lt-LT"/>
        </w:rPr>
        <w:t>Apima reiškinius su mirtina išeitimi</w:t>
      </w:r>
      <w:r w:rsidRPr="003D0E1B">
        <w:rPr>
          <w:sz w:val="20"/>
          <w:szCs w:val="22"/>
          <w:lang w:val="lt-LT"/>
        </w:rPr>
        <w:t>.</w:t>
      </w:r>
    </w:p>
    <w:p w14:paraId="1B98A53B" w14:textId="3D417D24" w:rsidR="00E72F9A" w:rsidRPr="003D0E1B" w:rsidRDefault="00B94F09" w:rsidP="00B94F09">
      <w:pPr>
        <w:tabs>
          <w:tab w:val="clear" w:pos="567"/>
          <w:tab w:val="left" w:pos="1039"/>
        </w:tabs>
        <w:autoSpaceDE w:val="0"/>
        <w:autoSpaceDN w:val="0"/>
        <w:adjustRightInd w:val="0"/>
        <w:spacing w:line="240" w:lineRule="auto"/>
        <w:rPr>
          <w:sz w:val="20"/>
          <w:szCs w:val="22"/>
          <w:lang w:val="lt-LT"/>
        </w:rPr>
      </w:pPr>
      <w:r w:rsidRPr="003D0E1B">
        <w:rPr>
          <w:sz w:val="20"/>
          <w:szCs w:val="22"/>
          <w:lang w:val="lt-LT"/>
        </w:rPr>
        <w:t xml:space="preserve">NA = </w:t>
      </w:r>
      <w:r w:rsidR="00E13711" w:rsidRPr="003D0E1B">
        <w:rPr>
          <w:sz w:val="20"/>
          <w:szCs w:val="22"/>
          <w:lang w:val="lt-LT"/>
        </w:rPr>
        <w:t>netaikoma</w:t>
      </w:r>
    </w:p>
    <w:p w14:paraId="4A079037" w14:textId="77777777" w:rsidR="00B94F09" w:rsidRPr="003D0E1B" w:rsidRDefault="00B94F09" w:rsidP="00E8602D">
      <w:pPr>
        <w:tabs>
          <w:tab w:val="clear" w:pos="567"/>
          <w:tab w:val="left" w:pos="1039"/>
        </w:tabs>
        <w:autoSpaceDE w:val="0"/>
        <w:autoSpaceDN w:val="0"/>
        <w:adjustRightInd w:val="0"/>
        <w:spacing w:line="240" w:lineRule="auto"/>
        <w:rPr>
          <w:szCs w:val="22"/>
          <w:u w:val="single"/>
          <w:lang w:val="lt-LT"/>
        </w:rPr>
      </w:pPr>
    </w:p>
    <w:p w14:paraId="1F346845" w14:textId="5B8259A8" w:rsidR="00E8602D" w:rsidRPr="003D0E1B" w:rsidRDefault="00E13711" w:rsidP="00E8602D">
      <w:pPr>
        <w:tabs>
          <w:tab w:val="clear" w:pos="567"/>
          <w:tab w:val="left" w:pos="1039"/>
        </w:tabs>
        <w:autoSpaceDE w:val="0"/>
        <w:autoSpaceDN w:val="0"/>
        <w:adjustRightInd w:val="0"/>
        <w:spacing w:line="240" w:lineRule="auto"/>
        <w:rPr>
          <w:szCs w:val="22"/>
          <w:u w:val="single"/>
          <w:lang w:val="lt-LT"/>
        </w:rPr>
      </w:pPr>
      <w:r w:rsidRPr="003D0E1B">
        <w:rPr>
          <w:szCs w:val="22"/>
          <w:u w:val="single"/>
          <w:lang w:val="lt-LT"/>
        </w:rPr>
        <w:lastRenderedPageBreak/>
        <w:t>Atrinktų nepageidaujamų reakcijų ap</w:t>
      </w:r>
      <w:r w:rsidR="004170F6" w:rsidRPr="003D0E1B">
        <w:rPr>
          <w:szCs w:val="22"/>
          <w:u w:val="single"/>
          <w:lang w:val="lt-LT"/>
        </w:rPr>
        <w:t>ibūdinimas</w:t>
      </w:r>
    </w:p>
    <w:p w14:paraId="3890F430" w14:textId="77777777" w:rsidR="00E8602D" w:rsidRPr="003D0E1B" w:rsidRDefault="00E8602D" w:rsidP="00E8602D">
      <w:pPr>
        <w:tabs>
          <w:tab w:val="clear" w:pos="567"/>
          <w:tab w:val="left" w:pos="1039"/>
        </w:tabs>
        <w:autoSpaceDE w:val="0"/>
        <w:autoSpaceDN w:val="0"/>
        <w:adjustRightInd w:val="0"/>
        <w:spacing w:line="240" w:lineRule="auto"/>
        <w:rPr>
          <w:szCs w:val="22"/>
          <w:lang w:val="lt-LT"/>
        </w:rPr>
      </w:pPr>
    </w:p>
    <w:p w14:paraId="2BF4961A" w14:textId="350A3E22" w:rsidR="00E8602D" w:rsidRPr="003D0E1B" w:rsidRDefault="00F72F3B" w:rsidP="00E8602D">
      <w:pPr>
        <w:tabs>
          <w:tab w:val="clear" w:pos="567"/>
          <w:tab w:val="left" w:pos="1039"/>
        </w:tabs>
        <w:autoSpaceDE w:val="0"/>
        <w:autoSpaceDN w:val="0"/>
        <w:adjustRightInd w:val="0"/>
        <w:spacing w:line="240" w:lineRule="auto"/>
        <w:rPr>
          <w:i/>
          <w:szCs w:val="22"/>
          <w:lang w:val="lt-LT"/>
        </w:rPr>
      </w:pPr>
      <w:r w:rsidRPr="003D0E1B">
        <w:rPr>
          <w:i/>
          <w:iCs/>
          <w:szCs w:val="22"/>
          <w:lang w:val="lt-LT"/>
        </w:rPr>
        <w:t>Hematologinės nepageidaujamos reakcijos į vaistinį preparatą</w:t>
      </w:r>
    </w:p>
    <w:p w14:paraId="612F33EB" w14:textId="40E722E4" w:rsidR="00E8602D" w:rsidRPr="003D0E1B" w:rsidRDefault="00F72F3B" w:rsidP="00F72F3B">
      <w:pPr>
        <w:tabs>
          <w:tab w:val="clear" w:pos="567"/>
          <w:tab w:val="left" w:pos="1039"/>
        </w:tabs>
        <w:autoSpaceDE w:val="0"/>
        <w:autoSpaceDN w:val="0"/>
        <w:adjustRightInd w:val="0"/>
        <w:spacing w:line="240" w:lineRule="auto"/>
        <w:rPr>
          <w:szCs w:val="22"/>
          <w:lang w:val="lt-LT"/>
        </w:rPr>
      </w:pPr>
      <w:r w:rsidRPr="003D0E1B">
        <w:rPr>
          <w:szCs w:val="22"/>
          <w:lang w:val="lt-LT"/>
        </w:rPr>
        <w:t>Tarp dažniausia praneštų hematologinių nepageidaujamų reakcijų į vaistinį preparatą, susijusių su</w:t>
      </w:r>
      <w:r w:rsidR="00895BBF" w:rsidRPr="003D0E1B">
        <w:rPr>
          <w:szCs w:val="22"/>
          <w:lang w:val="lt-LT"/>
        </w:rPr>
        <w:t xml:space="preserve"> </w:t>
      </w:r>
      <w:r w:rsidRPr="003D0E1B">
        <w:rPr>
          <w:szCs w:val="22"/>
          <w:lang w:val="lt-LT"/>
        </w:rPr>
        <w:t xml:space="preserve">gydymu </w:t>
      </w:r>
      <w:proofErr w:type="spellStart"/>
      <w:r w:rsidRPr="003D0E1B">
        <w:rPr>
          <w:szCs w:val="22"/>
          <w:lang w:val="lt-LT"/>
        </w:rPr>
        <w:t>deci</w:t>
      </w:r>
      <w:r w:rsidR="00895BBF" w:rsidRPr="003D0E1B">
        <w:rPr>
          <w:szCs w:val="22"/>
          <w:lang w:val="lt-LT"/>
        </w:rPr>
        <w:t>tabinu</w:t>
      </w:r>
      <w:proofErr w:type="spellEnd"/>
      <w:r w:rsidRPr="003D0E1B">
        <w:rPr>
          <w:szCs w:val="22"/>
          <w:lang w:val="lt-LT"/>
        </w:rPr>
        <w:t xml:space="preserve">, buvo </w:t>
      </w:r>
      <w:proofErr w:type="spellStart"/>
      <w:r w:rsidRPr="003D0E1B">
        <w:rPr>
          <w:szCs w:val="22"/>
          <w:lang w:val="lt-LT"/>
        </w:rPr>
        <w:t>febrilinė</w:t>
      </w:r>
      <w:proofErr w:type="spellEnd"/>
      <w:r w:rsidRPr="003D0E1B">
        <w:rPr>
          <w:szCs w:val="22"/>
          <w:lang w:val="lt-LT"/>
        </w:rPr>
        <w:t xml:space="preserve"> </w:t>
      </w:r>
      <w:proofErr w:type="spellStart"/>
      <w:r w:rsidRPr="003D0E1B">
        <w:rPr>
          <w:szCs w:val="22"/>
          <w:lang w:val="lt-LT"/>
        </w:rPr>
        <w:t>neutropenija</w:t>
      </w:r>
      <w:proofErr w:type="spellEnd"/>
      <w:r w:rsidRPr="003D0E1B">
        <w:rPr>
          <w:szCs w:val="22"/>
          <w:lang w:val="lt-LT"/>
        </w:rPr>
        <w:t xml:space="preserve">, </w:t>
      </w:r>
      <w:proofErr w:type="spellStart"/>
      <w:r w:rsidRPr="003D0E1B">
        <w:rPr>
          <w:szCs w:val="22"/>
          <w:lang w:val="lt-LT"/>
        </w:rPr>
        <w:t>trombocitopenija</w:t>
      </w:r>
      <w:proofErr w:type="spellEnd"/>
      <w:r w:rsidRPr="003D0E1B">
        <w:rPr>
          <w:szCs w:val="22"/>
          <w:lang w:val="lt-LT"/>
        </w:rPr>
        <w:t xml:space="preserve">, </w:t>
      </w:r>
      <w:proofErr w:type="spellStart"/>
      <w:r w:rsidRPr="003D0E1B">
        <w:rPr>
          <w:szCs w:val="22"/>
          <w:lang w:val="lt-LT"/>
        </w:rPr>
        <w:t>neutropenija</w:t>
      </w:r>
      <w:proofErr w:type="spellEnd"/>
      <w:r w:rsidRPr="003D0E1B">
        <w:rPr>
          <w:szCs w:val="22"/>
          <w:lang w:val="lt-LT"/>
        </w:rPr>
        <w:t xml:space="preserve">, anemija ir </w:t>
      </w:r>
      <w:proofErr w:type="spellStart"/>
      <w:r w:rsidRPr="003D0E1B">
        <w:rPr>
          <w:szCs w:val="22"/>
          <w:lang w:val="lt-LT"/>
        </w:rPr>
        <w:t>leukopenija</w:t>
      </w:r>
      <w:proofErr w:type="spellEnd"/>
      <w:r w:rsidR="00E8602D" w:rsidRPr="003D0E1B">
        <w:rPr>
          <w:szCs w:val="22"/>
          <w:lang w:val="lt-LT"/>
        </w:rPr>
        <w:t>.</w:t>
      </w:r>
    </w:p>
    <w:p w14:paraId="6AE79B5B" w14:textId="77777777" w:rsidR="00E8602D" w:rsidRPr="003D0E1B" w:rsidRDefault="00E8602D" w:rsidP="00E8602D">
      <w:pPr>
        <w:tabs>
          <w:tab w:val="clear" w:pos="567"/>
          <w:tab w:val="left" w:pos="1039"/>
        </w:tabs>
        <w:autoSpaceDE w:val="0"/>
        <w:autoSpaceDN w:val="0"/>
        <w:adjustRightInd w:val="0"/>
        <w:spacing w:line="240" w:lineRule="auto"/>
        <w:rPr>
          <w:szCs w:val="22"/>
          <w:lang w:val="lt-LT"/>
        </w:rPr>
      </w:pPr>
    </w:p>
    <w:p w14:paraId="523FDBDB" w14:textId="3289FCC6" w:rsidR="00E8602D" w:rsidRPr="003D0E1B" w:rsidRDefault="00262EFC" w:rsidP="00895BBF">
      <w:pPr>
        <w:tabs>
          <w:tab w:val="clear" w:pos="567"/>
          <w:tab w:val="left" w:pos="1039"/>
        </w:tabs>
        <w:autoSpaceDE w:val="0"/>
        <w:autoSpaceDN w:val="0"/>
        <w:adjustRightInd w:val="0"/>
        <w:spacing w:line="240" w:lineRule="auto"/>
        <w:rPr>
          <w:szCs w:val="22"/>
          <w:lang w:val="lt-LT"/>
        </w:rPr>
      </w:pPr>
      <w:proofErr w:type="spellStart"/>
      <w:r w:rsidRPr="00AB51AF">
        <w:rPr>
          <w:lang w:val="lt-LT"/>
        </w:rPr>
        <w:t>Decitabiną</w:t>
      </w:r>
      <w:proofErr w:type="spellEnd"/>
      <w:r w:rsidRPr="00AB51AF">
        <w:rPr>
          <w:lang w:val="lt-LT"/>
        </w:rPr>
        <w:t xml:space="preserve"> vartojantiems pacientams, esant sunkiai </w:t>
      </w:r>
      <w:proofErr w:type="spellStart"/>
      <w:r w:rsidRPr="00AB51AF">
        <w:rPr>
          <w:lang w:val="lt-LT"/>
        </w:rPr>
        <w:t>trombocitopenijai</w:t>
      </w:r>
      <w:proofErr w:type="spellEnd"/>
      <w:r w:rsidRPr="00AB51AF">
        <w:rPr>
          <w:lang w:val="lt-LT"/>
        </w:rPr>
        <w:t>, buvo pranešta apie</w:t>
      </w:r>
      <w:r w:rsidR="00EE2805">
        <w:rPr>
          <w:lang w:val="lt-LT"/>
        </w:rPr>
        <w:t xml:space="preserve"> </w:t>
      </w:r>
      <w:r w:rsidR="00895BBF" w:rsidRPr="003D0E1B">
        <w:rPr>
          <w:szCs w:val="22"/>
          <w:lang w:val="lt-LT"/>
        </w:rPr>
        <w:t>sunkias su kraujavimu susijusias nepageidaujamas reakcijas į vaistinį preparatą, kai kurios iš jų</w:t>
      </w:r>
      <w:r w:rsidR="001D7F73" w:rsidRPr="003D0E1B">
        <w:rPr>
          <w:szCs w:val="22"/>
          <w:lang w:val="lt-LT"/>
        </w:rPr>
        <w:t xml:space="preserve"> </w:t>
      </w:r>
      <w:r w:rsidR="00895BBF" w:rsidRPr="003D0E1B">
        <w:rPr>
          <w:szCs w:val="22"/>
          <w:lang w:val="lt-LT"/>
        </w:rPr>
        <w:t xml:space="preserve">pasibaigė paciento mirtimi, pvz., kraujavimas </w:t>
      </w:r>
      <w:r w:rsidR="00EE2805">
        <w:rPr>
          <w:szCs w:val="22"/>
          <w:lang w:val="lt-LT"/>
        </w:rPr>
        <w:t xml:space="preserve">į </w:t>
      </w:r>
      <w:r w:rsidR="00895BBF" w:rsidRPr="003D0E1B">
        <w:rPr>
          <w:szCs w:val="22"/>
          <w:lang w:val="lt-LT"/>
        </w:rPr>
        <w:t>centrin</w:t>
      </w:r>
      <w:r w:rsidR="00EE2805">
        <w:rPr>
          <w:szCs w:val="22"/>
          <w:lang w:val="lt-LT"/>
        </w:rPr>
        <w:t>ę</w:t>
      </w:r>
      <w:r w:rsidR="00895BBF" w:rsidRPr="003D0E1B">
        <w:rPr>
          <w:szCs w:val="22"/>
          <w:lang w:val="lt-LT"/>
        </w:rPr>
        <w:t xml:space="preserve"> nervų sistem</w:t>
      </w:r>
      <w:r w:rsidR="00D553FE">
        <w:rPr>
          <w:szCs w:val="22"/>
          <w:lang w:val="lt-LT"/>
        </w:rPr>
        <w:t>ą</w:t>
      </w:r>
      <w:r w:rsidR="00895BBF" w:rsidRPr="003D0E1B">
        <w:rPr>
          <w:szCs w:val="22"/>
          <w:lang w:val="lt-LT"/>
        </w:rPr>
        <w:t xml:space="preserve"> (CNS) (2 %) ir kraujavimas</w:t>
      </w:r>
      <w:r w:rsidR="00AA4A7F" w:rsidRPr="003D0E1B">
        <w:rPr>
          <w:szCs w:val="22"/>
          <w:lang w:val="lt-LT"/>
        </w:rPr>
        <w:t xml:space="preserve"> </w:t>
      </w:r>
      <w:r w:rsidR="00895BBF" w:rsidRPr="003D0E1B">
        <w:rPr>
          <w:szCs w:val="22"/>
          <w:lang w:val="lt-LT"/>
        </w:rPr>
        <w:t>iš virškinimo trakto (VT) (2 %).</w:t>
      </w:r>
    </w:p>
    <w:p w14:paraId="76E24CAD" w14:textId="77777777" w:rsidR="00E8602D" w:rsidRPr="003D0E1B" w:rsidRDefault="00E8602D" w:rsidP="00E8602D">
      <w:pPr>
        <w:tabs>
          <w:tab w:val="clear" w:pos="567"/>
          <w:tab w:val="left" w:pos="1039"/>
        </w:tabs>
        <w:autoSpaceDE w:val="0"/>
        <w:autoSpaceDN w:val="0"/>
        <w:adjustRightInd w:val="0"/>
        <w:spacing w:line="240" w:lineRule="auto"/>
        <w:rPr>
          <w:szCs w:val="22"/>
          <w:lang w:val="lt-LT"/>
        </w:rPr>
      </w:pPr>
    </w:p>
    <w:p w14:paraId="0ED5071A" w14:textId="5A47A98A" w:rsidR="0040756F" w:rsidRPr="003D0E1B" w:rsidRDefault="0040756F" w:rsidP="0040756F">
      <w:pPr>
        <w:tabs>
          <w:tab w:val="clear" w:pos="567"/>
          <w:tab w:val="left" w:pos="1039"/>
        </w:tabs>
        <w:autoSpaceDE w:val="0"/>
        <w:autoSpaceDN w:val="0"/>
        <w:adjustRightInd w:val="0"/>
        <w:spacing w:line="240" w:lineRule="auto"/>
        <w:rPr>
          <w:szCs w:val="22"/>
          <w:lang w:val="lt-LT"/>
        </w:rPr>
      </w:pPr>
      <w:r w:rsidRPr="003D0E1B">
        <w:rPr>
          <w:szCs w:val="22"/>
          <w:lang w:val="lt-LT"/>
        </w:rPr>
        <w:t xml:space="preserve">Pasireiškus hematologinėms nepageidaujamoms reakcijoms į vaistinį preparatą reikia įprastai stebėti visų kraujo ląstelių </w:t>
      </w:r>
      <w:r w:rsidR="00C8029C">
        <w:rPr>
          <w:szCs w:val="22"/>
          <w:lang w:val="lt-LT"/>
        </w:rPr>
        <w:t>skaičius</w:t>
      </w:r>
      <w:r w:rsidR="00C8029C" w:rsidRPr="003D0E1B">
        <w:rPr>
          <w:szCs w:val="22"/>
          <w:lang w:val="lt-LT"/>
        </w:rPr>
        <w:t xml:space="preserve"> </w:t>
      </w:r>
      <w:r w:rsidRPr="003D0E1B">
        <w:rPr>
          <w:szCs w:val="22"/>
          <w:lang w:val="lt-LT"/>
        </w:rPr>
        <w:t xml:space="preserve">ir pagal poreikį anksti pradėti palaikomąjį gydymą. Palaikomasis gydymas apima profilaktinį antibiotikų ir (arba) augimo faktorių (pvz., </w:t>
      </w:r>
      <w:proofErr w:type="spellStart"/>
      <w:r w:rsidRPr="003D0E1B">
        <w:rPr>
          <w:szCs w:val="22"/>
          <w:lang w:val="lt-LT"/>
        </w:rPr>
        <w:t>granuliocitų</w:t>
      </w:r>
      <w:proofErr w:type="spellEnd"/>
      <w:r w:rsidRPr="003D0E1B">
        <w:rPr>
          <w:szCs w:val="22"/>
          <w:lang w:val="lt-LT"/>
        </w:rPr>
        <w:t xml:space="preserve"> kolonijas stimuliuojančio faktoriaus) skyrimą </w:t>
      </w:r>
      <w:proofErr w:type="spellStart"/>
      <w:r w:rsidRPr="003D0E1B">
        <w:rPr>
          <w:szCs w:val="22"/>
          <w:lang w:val="lt-LT"/>
        </w:rPr>
        <w:t>neutropenijos</w:t>
      </w:r>
      <w:proofErr w:type="spellEnd"/>
      <w:r w:rsidRPr="003D0E1B">
        <w:rPr>
          <w:szCs w:val="22"/>
          <w:lang w:val="lt-LT"/>
        </w:rPr>
        <w:t xml:space="preserve"> atveju, kraujo </w:t>
      </w:r>
      <w:r w:rsidR="00C8029C">
        <w:rPr>
          <w:szCs w:val="22"/>
          <w:lang w:val="lt-LT"/>
        </w:rPr>
        <w:t>transfuzijas</w:t>
      </w:r>
      <w:r w:rsidR="00C8029C" w:rsidRPr="003D0E1B">
        <w:rPr>
          <w:szCs w:val="22"/>
          <w:lang w:val="lt-LT"/>
        </w:rPr>
        <w:t xml:space="preserve"> </w:t>
      </w:r>
      <w:r w:rsidRPr="003D0E1B">
        <w:rPr>
          <w:szCs w:val="22"/>
          <w:lang w:val="lt-LT"/>
        </w:rPr>
        <w:t xml:space="preserve">anemijos arba </w:t>
      </w:r>
      <w:proofErr w:type="spellStart"/>
      <w:r w:rsidRPr="003D0E1B">
        <w:rPr>
          <w:szCs w:val="22"/>
          <w:lang w:val="lt-LT"/>
        </w:rPr>
        <w:t>trombocitopenijos</w:t>
      </w:r>
      <w:proofErr w:type="spellEnd"/>
      <w:r w:rsidRPr="003D0E1B">
        <w:rPr>
          <w:szCs w:val="22"/>
          <w:lang w:val="lt-LT"/>
        </w:rPr>
        <w:t xml:space="preserve"> atvejais</w:t>
      </w:r>
      <w:r w:rsidR="004757AF" w:rsidRPr="003D0E1B">
        <w:rPr>
          <w:szCs w:val="22"/>
          <w:lang w:val="lt-LT"/>
        </w:rPr>
        <w:t xml:space="preserve"> </w:t>
      </w:r>
      <w:r w:rsidRPr="003D0E1B">
        <w:rPr>
          <w:szCs w:val="22"/>
          <w:lang w:val="lt-LT"/>
        </w:rPr>
        <w:t xml:space="preserve">pagal ligoninėje galiojančias gaires. Apie atvejus, kai </w:t>
      </w:r>
      <w:proofErr w:type="spellStart"/>
      <w:r w:rsidRPr="003D0E1B">
        <w:rPr>
          <w:szCs w:val="22"/>
          <w:lang w:val="lt-LT"/>
        </w:rPr>
        <w:t>decitabino</w:t>
      </w:r>
      <w:proofErr w:type="spellEnd"/>
      <w:r w:rsidRPr="003D0E1B">
        <w:rPr>
          <w:szCs w:val="22"/>
          <w:lang w:val="lt-LT"/>
        </w:rPr>
        <w:t xml:space="preserve"> vartojimas turi būti atidėtas,</w:t>
      </w:r>
    </w:p>
    <w:p w14:paraId="62A48D2B" w14:textId="74C681D7" w:rsidR="00E8602D" w:rsidRPr="003D0E1B" w:rsidRDefault="0040756F" w:rsidP="0040756F">
      <w:pPr>
        <w:tabs>
          <w:tab w:val="clear" w:pos="567"/>
          <w:tab w:val="left" w:pos="1039"/>
        </w:tabs>
        <w:autoSpaceDE w:val="0"/>
        <w:autoSpaceDN w:val="0"/>
        <w:adjustRightInd w:val="0"/>
        <w:spacing w:line="240" w:lineRule="auto"/>
        <w:rPr>
          <w:szCs w:val="22"/>
          <w:lang w:val="lt-LT"/>
        </w:rPr>
      </w:pPr>
      <w:r w:rsidRPr="003D0E1B">
        <w:rPr>
          <w:szCs w:val="22"/>
          <w:lang w:val="lt-LT"/>
        </w:rPr>
        <w:t>žr. 4.2 skyrių</w:t>
      </w:r>
      <w:r w:rsidR="00E8602D" w:rsidRPr="003D0E1B">
        <w:rPr>
          <w:szCs w:val="22"/>
          <w:lang w:val="lt-LT"/>
        </w:rPr>
        <w:t>.</w:t>
      </w:r>
    </w:p>
    <w:p w14:paraId="5DC8A26E" w14:textId="77777777" w:rsidR="00E8602D" w:rsidRPr="003D0E1B" w:rsidRDefault="00E8602D" w:rsidP="00E8602D">
      <w:pPr>
        <w:tabs>
          <w:tab w:val="clear" w:pos="567"/>
          <w:tab w:val="left" w:pos="1039"/>
        </w:tabs>
        <w:autoSpaceDE w:val="0"/>
        <w:autoSpaceDN w:val="0"/>
        <w:adjustRightInd w:val="0"/>
        <w:spacing w:line="240" w:lineRule="auto"/>
        <w:rPr>
          <w:szCs w:val="22"/>
          <w:lang w:val="lt-LT"/>
        </w:rPr>
      </w:pPr>
    </w:p>
    <w:p w14:paraId="1CCC74E4" w14:textId="77777777" w:rsidR="00EC4D9F" w:rsidRPr="003D0E1B" w:rsidRDefault="00EC4D9F" w:rsidP="002A515F">
      <w:pPr>
        <w:keepNext/>
        <w:tabs>
          <w:tab w:val="clear" w:pos="567"/>
          <w:tab w:val="left" w:pos="1039"/>
        </w:tabs>
        <w:autoSpaceDE w:val="0"/>
        <w:autoSpaceDN w:val="0"/>
        <w:adjustRightInd w:val="0"/>
        <w:spacing w:line="240" w:lineRule="auto"/>
        <w:rPr>
          <w:i/>
          <w:szCs w:val="22"/>
          <w:lang w:val="lt-LT"/>
        </w:rPr>
      </w:pPr>
      <w:r w:rsidRPr="003D0E1B">
        <w:rPr>
          <w:i/>
          <w:iCs/>
          <w:szCs w:val="22"/>
          <w:lang w:val="lt-LT"/>
        </w:rPr>
        <w:t xml:space="preserve">Su infekcijomis ir </w:t>
      </w:r>
      <w:proofErr w:type="spellStart"/>
      <w:r w:rsidRPr="003D0E1B">
        <w:rPr>
          <w:i/>
          <w:iCs/>
          <w:szCs w:val="22"/>
          <w:lang w:val="lt-LT"/>
        </w:rPr>
        <w:t>infestacijomis</w:t>
      </w:r>
      <w:proofErr w:type="spellEnd"/>
      <w:r w:rsidRPr="003D0E1B">
        <w:rPr>
          <w:i/>
          <w:iCs/>
          <w:szCs w:val="22"/>
          <w:lang w:val="lt-LT"/>
        </w:rPr>
        <w:t xml:space="preserve"> susijusios nepageidaujamos reakcijos į vaistinį preparatą</w:t>
      </w:r>
      <w:r w:rsidRPr="003D0E1B">
        <w:rPr>
          <w:i/>
          <w:szCs w:val="22"/>
          <w:lang w:val="lt-LT"/>
        </w:rPr>
        <w:t xml:space="preserve"> </w:t>
      </w:r>
    </w:p>
    <w:p w14:paraId="721F1FC9" w14:textId="0A3FFC1C" w:rsidR="00E8602D" w:rsidRPr="003D0E1B" w:rsidRDefault="00EC4D9F" w:rsidP="00EC4D9F">
      <w:pPr>
        <w:keepNext/>
        <w:tabs>
          <w:tab w:val="clear" w:pos="567"/>
          <w:tab w:val="left" w:pos="1039"/>
        </w:tabs>
        <w:autoSpaceDE w:val="0"/>
        <w:autoSpaceDN w:val="0"/>
        <w:adjustRightInd w:val="0"/>
        <w:spacing w:line="240" w:lineRule="auto"/>
        <w:rPr>
          <w:szCs w:val="22"/>
          <w:lang w:val="lt-LT"/>
        </w:rPr>
      </w:pPr>
      <w:r w:rsidRPr="003D0E1B">
        <w:rPr>
          <w:szCs w:val="22"/>
          <w:lang w:val="lt-LT"/>
        </w:rPr>
        <w:t xml:space="preserve">Buvo pranešta apie </w:t>
      </w:r>
      <w:proofErr w:type="spellStart"/>
      <w:r w:rsidRPr="003D0E1B">
        <w:rPr>
          <w:szCs w:val="22"/>
          <w:lang w:val="lt-LT"/>
        </w:rPr>
        <w:t>decitabinu</w:t>
      </w:r>
      <w:proofErr w:type="spellEnd"/>
      <w:r w:rsidRPr="003D0E1B">
        <w:rPr>
          <w:szCs w:val="22"/>
          <w:lang w:val="lt-LT"/>
        </w:rPr>
        <w:t xml:space="preserve"> gydytiems pacientams pasireiškusias sunkias, su galima</w:t>
      </w:r>
      <w:r w:rsidR="00B8013B" w:rsidRPr="00B8013B">
        <w:rPr>
          <w:szCs w:val="22"/>
          <w:lang w:val="lt-LT"/>
        </w:rPr>
        <w:t xml:space="preserve"> </w:t>
      </w:r>
      <w:r w:rsidR="00B8013B" w:rsidRPr="003D0E1B">
        <w:rPr>
          <w:szCs w:val="22"/>
          <w:lang w:val="lt-LT"/>
        </w:rPr>
        <w:t>mirtina išeitimi</w:t>
      </w:r>
      <w:r w:rsidRPr="003D0E1B">
        <w:rPr>
          <w:szCs w:val="22"/>
          <w:lang w:val="lt-LT"/>
        </w:rPr>
        <w:t>, su infekcija susijusias nepageidaujamas reakcijas į vaistinį preparatą, tokias kaip septinis šokas, sepsis, pneumonija ir kitos infekcijos (virusinės, bakterinės ir grybelines)</w:t>
      </w:r>
      <w:r w:rsidR="00E8602D" w:rsidRPr="003D0E1B">
        <w:rPr>
          <w:szCs w:val="22"/>
          <w:lang w:val="lt-LT"/>
        </w:rPr>
        <w:t>.</w:t>
      </w:r>
    </w:p>
    <w:p w14:paraId="2F135316" w14:textId="77777777" w:rsidR="00E8602D" w:rsidRPr="003D0E1B" w:rsidRDefault="00E8602D" w:rsidP="00E8602D">
      <w:pPr>
        <w:tabs>
          <w:tab w:val="clear" w:pos="567"/>
          <w:tab w:val="left" w:pos="1039"/>
        </w:tabs>
        <w:autoSpaceDE w:val="0"/>
        <w:autoSpaceDN w:val="0"/>
        <w:adjustRightInd w:val="0"/>
        <w:spacing w:line="240" w:lineRule="auto"/>
        <w:rPr>
          <w:szCs w:val="22"/>
          <w:lang w:val="lt-LT"/>
        </w:rPr>
      </w:pPr>
    </w:p>
    <w:p w14:paraId="13675095" w14:textId="43E49F11" w:rsidR="00E8602D" w:rsidRPr="003D0E1B" w:rsidRDefault="00EC4D9F" w:rsidP="00E8602D">
      <w:pPr>
        <w:tabs>
          <w:tab w:val="clear" w:pos="567"/>
          <w:tab w:val="left" w:pos="1039"/>
        </w:tabs>
        <w:autoSpaceDE w:val="0"/>
        <w:autoSpaceDN w:val="0"/>
        <w:adjustRightInd w:val="0"/>
        <w:spacing w:line="240" w:lineRule="auto"/>
        <w:rPr>
          <w:i/>
          <w:szCs w:val="22"/>
          <w:lang w:val="lt-LT"/>
        </w:rPr>
      </w:pPr>
      <w:r w:rsidRPr="003D0E1B">
        <w:rPr>
          <w:i/>
          <w:szCs w:val="22"/>
          <w:lang w:val="lt-LT"/>
        </w:rPr>
        <w:t>Virškinimo trakto sutrikimai</w:t>
      </w:r>
      <w:r w:rsidR="00E8602D" w:rsidRPr="003D0E1B">
        <w:rPr>
          <w:i/>
          <w:szCs w:val="22"/>
          <w:lang w:val="lt-LT"/>
        </w:rPr>
        <w:t xml:space="preserve"> </w:t>
      </w:r>
    </w:p>
    <w:p w14:paraId="7D8B1295" w14:textId="544A05F7" w:rsidR="00E8602D" w:rsidRPr="003D0E1B" w:rsidRDefault="00080A4A" w:rsidP="00080A4A">
      <w:pPr>
        <w:tabs>
          <w:tab w:val="clear" w:pos="567"/>
          <w:tab w:val="left" w:pos="1039"/>
        </w:tabs>
        <w:autoSpaceDE w:val="0"/>
        <w:autoSpaceDN w:val="0"/>
        <w:adjustRightInd w:val="0"/>
        <w:spacing w:line="240" w:lineRule="auto"/>
        <w:rPr>
          <w:szCs w:val="22"/>
          <w:lang w:val="lt-LT"/>
        </w:rPr>
      </w:pPr>
      <w:r w:rsidRPr="003D0E1B">
        <w:rPr>
          <w:szCs w:val="22"/>
          <w:lang w:val="lt-LT"/>
        </w:rPr>
        <w:t xml:space="preserve">Gydymo </w:t>
      </w:r>
      <w:proofErr w:type="spellStart"/>
      <w:r w:rsidRPr="003D0E1B">
        <w:rPr>
          <w:szCs w:val="22"/>
          <w:lang w:val="lt-LT"/>
        </w:rPr>
        <w:t>decitabinu</w:t>
      </w:r>
      <w:proofErr w:type="spellEnd"/>
      <w:r w:rsidRPr="003D0E1B">
        <w:rPr>
          <w:szCs w:val="22"/>
          <w:lang w:val="lt-LT"/>
        </w:rPr>
        <w:t xml:space="preserve"> metu buvo pranešta apie pasireiškusį </w:t>
      </w:r>
      <w:proofErr w:type="spellStart"/>
      <w:r w:rsidRPr="003D0E1B">
        <w:rPr>
          <w:szCs w:val="22"/>
          <w:lang w:val="lt-LT"/>
        </w:rPr>
        <w:t>enterokolitą</w:t>
      </w:r>
      <w:proofErr w:type="spellEnd"/>
      <w:r w:rsidRPr="003D0E1B">
        <w:rPr>
          <w:szCs w:val="22"/>
          <w:lang w:val="lt-LT"/>
        </w:rPr>
        <w:t xml:space="preserve">, įskaitant </w:t>
      </w:r>
      <w:proofErr w:type="spellStart"/>
      <w:r w:rsidRPr="003D0E1B">
        <w:rPr>
          <w:szCs w:val="22"/>
          <w:lang w:val="lt-LT"/>
        </w:rPr>
        <w:t>neutropeninį</w:t>
      </w:r>
      <w:proofErr w:type="spellEnd"/>
      <w:r w:rsidRPr="003D0E1B">
        <w:rPr>
          <w:szCs w:val="22"/>
          <w:lang w:val="lt-LT"/>
        </w:rPr>
        <w:t xml:space="preserve"> kolitą, aklosios žarnos uždegimą. </w:t>
      </w:r>
      <w:proofErr w:type="spellStart"/>
      <w:r w:rsidRPr="003D0E1B">
        <w:rPr>
          <w:szCs w:val="22"/>
          <w:lang w:val="lt-LT"/>
        </w:rPr>
        <w:t>Enterokolitas</w:t>
      </w:r>
      <w:proofErr w:type="spellEnd"/>
      <w:r w:rsidRPr="003D0E1B">
        <w:rPr>
          <w:szCs w:val="22"/>
          <w:lang w:val="lt-LT"/>
        </w:rPr>
        <w:t xml:space="preserve"> gali sukelti </w:t>
      </w:r>
      <w:proofErr w:type="spellStart"/>
      <w:r w:rsidRPr="003D0E1B">
        <w:rPr>
          <w:szCs w:val="22"/>
          <w:lang w:val="lt-LT"/>
        </w:rPr>
        <w:t>sepsines</w:t>
      </w:r>
      <w:proofErr w:type="spellEnd"/>
      <w:r w:rsidRPr="003D0E1B">
        <w:rPr>
          <w:szCs w:val="22"/>
          <w:lang w:val="lt-LT"/>
        </w:rPr>
        <w:t xml:space="preserve"> komplikacijas ir gali būti susijęs su mirtina išeitimi</w:t>
      </w:r>
      <w:r w:rsidR="00E8602D" w:rsidRPr="003D0E1B">
        <w:rPr>
          <w:szCs w:val="22"/>
          <w:lang w:val="lt-LT"/>
        </w:rPr>
        <w:t>.</w:t>
      </w:r>
    </w:p>
    <w:p w14:paraId="5B54CFA5" w14:textId="77777777" w:rsidR="00E8602D" w:rsidRPr="003D0E1B" w:rsidRDefault="00E8602D" w:rsidP="00E8602D">
      <w:pPr>
        <w:tabs>
          <w:tab w:val="clear" w:pos="567"/>
          <w:tab w:val="left" w:pos="1039"/>
        </w:tabs>
        <w:autoSpaceDE w:val="0"/>
        <w:autoSpaceDN w:val="0"/>
        <w:adjustRightInd w:val="0"/>
        <w:spacing w:line="240" w:lineRule="auto"/>
        <w:rPr>
          <w:szCs w:val="22"/>
          <w:lang w:val="lt-LT"/>
        </w:rPr>
      </w:pPr>
    </w:p>
    <w:p w14:paraId="5FAECDF9" w14:textId="2324C6F1" w:rsidR="00E8602D" w:rsidRPr="003D0E1B" w:rsidRDefault="007517A2" w:rsidP="00E8602D">
      <w:pPr>
        <w:tabs>
          <w:tab w:val="clear" w:pos="567"/>
          <w:tab w:val="left" w:pos="1039"/>
        </w:tabs>
        <w:autoSpaceDE w:val="0"/>
        <w:autoSpaceDN w:val="0"/>
        <w:adjustRightInd w:val="0"/>
        <w:spacing w:line="240" w:lineRule="auto"/>
        <w:rPr>
          <w:i/>
          <w:szCs w:val="22"/>
          <w:lang w:val="lt-LT"/>
        </w:rPr>
      </w:pPr>
      <w:r w:rsidRPr="003D0E1B">
        <w:rPr>
          <w:i/>
          <w:iCs/>
          <w:szCs w:val="22"/>
          <w:lang w:val="lt-LT"/>
        </w:rPr>
        <w:t>Kvėpavimo sistemos, krūtinės ląstos ir tarpuplaučio sutrikimai</w:t>
      </w:r>
    </w:p>
    <w:p w14:paraId="5020ABEA" w14:textId="55B5E0CB" w:rsidR="00E8602D" w:rsidRPr="003D0E1B" w:rsidRDefault="001B1396" w:rsidP="001B1396">
      <w:pPr>
        <w:tabs>
          <w:tab w:val="clear" w:pos="567"/>
          <w:tab w:val="left" w:pos="1039"/>
        </w:tabs>
        <w:autoSpaceDE w:val="0"/>
        <w:autoSpaceDN w:val="0"/>
        <w:adjustRightInd w:val="0"/>
        <w:spacing w:line="240" w:lineRule="auto"/>
        <w:rPr>
          <w:szCs w:val="22"/>
          <w:lang w:val="lt-LT"/>
        </w:rPr>
      </w:pPr>
      <w:r w:rsidRPr="003D0E1B">
        <w:rPr>
          <w:szCs w:val="22"/>
          <w:lang w:val="lt-LT"/>
        </w:rPr>
        <w:t xml:space="preserve">Buvo pranešimų apie </w:t>
      </w:r>
      <w:proofErr w:type="spellStart"/>
      <w:r w:rsidRPr="003D0E1B">
        <w:rPr>
          <w:szCs w:val="22"/>
          <w:lang w:val="lt-LT"/>
        </w:rPr>
        <w:t>intersticinės</w:t>
      </w:r>
      <w:proofErr w:type="spellEnd"/>
      <w:r w:rsidRPr="003D0E1B">
        <w:rPr>
          <w:szCs w:val="22"/>
          <w:lang w:val="lt-LT"/>
        </w:rPr>
        <w:t xml:space="preserve"> plaučių ligos atvejus (įskaitant plaučių </w:t>
      </w:r>
      <w:proofErr w:type="spellStart"/>
      <w:r w:rsidRPr="003D0E1B">
        <w:rPr>
          <w:szCs w:val="22"/>
          <w:lang w:val="lt-LT"/>
        </w:rPr>
        <w:t>infiltratus</w:t>
      </w:r>
      <w:proofErr w:type="spellEnd"/>
      <w:r w:rsidRPr="003D0E1B">
        <w:rPr>
          <w:szCs w:val="22"/>
          <w:lang w:val="lt-LT"/>
        </w:rPr>
        <w:t xml:space="preserve">, besiorganizuojančią pneumoniją ir plaučių fibrozę) be infekcinės kilmės požymių pacientams, vartojantiems </w:t>
      </w:r>
      <w:proofErr w:type="spellStart"/>
      <w:r w:rsidRPr="003D0E1B">
        <w:rPr>
          <w:szCs w:val="22"/>
          <w:lang w:val="lt-LT"/>
        </w:rPr>
        <w:t>decitabiną</w:t>
      </w:r>
      <w:proofErr w:type="spellEnd"/>
      <w:r w:rsidR="00E8602D" w:rsidRPr="003D0E1B">
        <w:rPr>
          <w:szCs w:val="22"/>
          <w:lang w:val="lt-LT"/>
        </w:rPr>
        <w:t>.</w:t>
      </w:r>
    </w:p>
    <w:p w14:paraId="106FFD69" w14:textId="77777777" w:rsidR="00E8602D" w:rsidRPr="003D0E1B" w:rsidRDefault="00E8602D" w:rsidP="00570350">
      <w:pPr>
        <w:tabs>
          <w:tab w:val="clear" w:pos="567"/>
          <w:tab w:val="left" w:pos="1039"/>
        </w:tabs>
        <w:autoSpaceDE w:val="0"/>
        <w:autoSpaceDN w:val="0"/>
        <w:adjustRightInd w:val="0"/>
        <w:spacing w:line="240" w:lineRule="auto"/>
        <w:rPr>
          <w:szCs w:val="22"/>
          <w:lang w:val="lt-LT"/>
        </w:rPr>
      </w:pPr>
    </w:p>
    <w:p w14:paraId="335970F9" w14:textId="2D979E3D" w:rsidR="00E8602D" w:rsidRPr="003D0E1B" w:rsidRDefault="00E8602D" w:rsidP="00910DD6">
      <w:pPr>
        <w:keepNext/>
        <w:tabs>
          <w:tab w:val="clear" w:pos="567"/>
          <w:tab w:val="left" w:pos="1039"/>
        </w:tabs>
        <w:autoSpaceDE w:val="0"/>
        <w:autoSpaceDN w:val="0"/>
        <w:adjustRightInd w:val="0"/>
        <w:spacing w:line="240" w:lineRule="auto"/>
        <w:rPr>
          <w:i/>
          <w:szCs w:val="22"/>
          <w:lang w:val="lt-LT"/>
        </w:rPr>
      </w:pPr>
      <w:r w:rsidRPr="003D0E1B">
        <w:rPr>
          <w:i/>
          <w:szCs w:val="22"/>
          <w:lang w:val="lt-LT"/>
        </w:rPr>
        <w:t>Dif</w:t>
      </w:r>
      <w:r w:rsidR="001B1396" w:rsidRPr="003D0E1B">
        <w:rPr>
          <w:i/>
          <w:szCs w:val="22"/>
          <w:lang w:val="lt-LT"/>
        </w:rPr>
        <w:t>erenciacijos sindromas</w:t>
      </w:r>
    </w:p>
    <w:p w14:paraId="094FD368" w14:textId="53B78401" w:rsidR="00E8602D" w:rsidRPr="003D0E1B" w:rsidRDefault="00FE4E33" w:rsidP="00FE4E33">
      <w:pPr>
        <w:keepNext/>
        <w:tabs>
          <w:tab w:val="clear" w:pos="567"/>
          <w:tab w:val="left" w:pos="1039"/>
        </w:tabs>
        <w:autoSpaceDE w:val="0"/>
        <w:autoSpaceDN w:val="0"/>
        <w:adjustRightInd w:val="0"/>
        <w:spacing w:line="240" w:lineRule="auto"/>
        <w:rPr>
          <w:szCs w:val="22"/>
          <w:lang w:val="lt-LT"/>
        </w:rPr>
      </w:pPr>
      <w:r w:rsidRPr="003D0E1B">
        <w:rPr>
          <w:szCs w:val="22"/>
          <w:lang w:val="lt-LT"/>
        </w:rPr>
        <w:t xml:space="preserve">Buvo pranešimų apie diferenciacijos sindromo (taip pat žinomo kaip </w:t>
      </w:r>
      <w:proofErr w:type="spellStart"/>
      <w:r w:rsidRPr="003D0E1B">
        <w:rPr>
          <w:szCs w:val="22"/>
          <w:lang w:val="lt-LT"/>
        </w:rPr>
        <w:t>retino</w:t>
      </w:r>
      <w:r w:rsidR="00B44486">
        <w:rPr>
          <w:szCs w:val="22"/>
          <w:lang w:val="lt-LT"/>
        </w:rPr>
        <w:t>inės</w:t>
      </w:r>
      <w:proofErr w:type="spellEnd"/>
      <w:r w:rsidRPr="003D0E1B">
        <w:rPr>
          <w:szCs w:val="22"/>
          <w:lang w:val="lt-LT"/>
        </w:rPr>
        <w:t xml:space="preserve"> rūgšties sindromas) pasireiškimo atvejus pacientams, vartojantiems </w:t>
      </w:r>
      <w:proofErr w:type="spellStart"/>
      <w:r w:rsidRPr="003D0E1B">
        <w:rPr>
          <w:szCs w:val="22"/>
          <w:lang w:val="lt-LT"/>
        </w:rPr>
        <w:t>decitabino</w:t>
      </w:r>
      <w:proofErr w:type="spellEnd"/>
      <w:r w:rsidRPr="003D0E1B">
        <w:rPr>
          <w:szCs w:val="22"/>
          <w:lang w:val="lt-LT"/>
        </w:rPr>
        <w:t xml:space="preserve">. Diferenciacijos sindromas gali būti mirtinas, o simptomai ir klinikiniai požymiai apima respiracinį </w:t>
      </w:r>
      <w:proofErr w:type="spellStart"/>
      <w:r w:rsidRPr="003D0E1B">
        <w:rPr>
          <w:szCs w:val="22"/>
          <w:lang w:val="lt-LT"/>
        </w:rPr>
        <w:t>distresą</w:t>
      </w:r>
      <w:proofErr w:type="spellEnd"/>
      <w:r w:rsidRPr="003D0E1B">
        <w:rPr>
          <w:szCs w:val="22"/>
          <w:lang w:val="lt-LT"/>
        </w:rPr>
        <w:t xml:space="preserve">, plaučių </w:t>
      </w:r>
      <w:proofErr w:type="spellStart"/>
      <w:r w:rsidRPr="003D0E1B">
        <w:rPr>
          <w:szCs w:val="22"/>
          <w:lang w:val="lt-LT"/>
        </w:rPr>
        <w:t>infiltratus</w:t>
      </w:r>
      <w:proofErr w:type="spellEnd"/>
      <w:r w:rsidRPr="003D0E1B">
        <w:rPr>
          <w:szCs w:val="22"/>
          <w:lang w:val="lt-LT"/>
        </w:rPr>
        <w:t xml:space="preserve">, karščiavimą, išbėrimą, plaučių edemą, periferinę edemą, greitą svorio priaugimą, pleuros </w:t>
      </w:r>
      <w:proofErr w:type="spellStart"/>
      <w:r w:rsidRPr="003D0E1B">
        <w:rPr>
          <w:szCs w:val="22"/>
          <w:lang w:val="lt-LT"/>
        </w:rPr>
        <w:t>efuziją</w:t>
      </w:r>
      <w:proofErr w:type="spellEnd"/>
      <w:r w:rsidRPr="003D0E1B">
        <w:rPr>
          <w:szCs w:val="22"/>
          <w:lang w:val="lt-LT"/>
        </w:rPr>
        <w:t xml:space="preserve">, perikardo </w:t>
      </w:r>
      <w:proofErr w:type="spellStart"/>
      <w:r w:rsidRPr="003D0E1B">
        <w:rPr>
          <w:szCs w:val="22"/>
          <w:lang w:val="lt-LT"/>
        </w:rPr>
        <w:t>efuziją</w:t>
      </w:r>
      <w:proofErr w:type="spellEnd"/>
      <w:r w:rsidRPr="003D0E1B">
        <w:rPr>
          <w:szCs w:val="22"/>
          <w:lang w:val="lt-LT"/>
        </w:rPr>
        <w:t xml:space="preserve">, </w:t>
      </w:r>
      <w:proofErr w:type="spellStart"/>
      <w:r w:rsidRPr="003D0E1B">
        <w:rPr>
          <w:szCs w:val="22"/>
          <w:lang w:val="lt-LT"/>
        </w:rPr>
        <w:t>hipotenziją</w:t>
      </w:r>
      <w:proofErr w:type="spellEnd"/>
      <w:r w:rsidRPr="003D0E1B">
        <w:rPr>
          <w:szCs w:val="22"/>
          <w:lang w:val="lt-LT"/>
        </w:rPr>
        <w:t xml:space="preserve"> ir inkstų funkcijos sutrikimą. Diferenciacijos sindromas gali pasireikšti</w:t>
      </w:r>
      <w:r w:rsidR="007E26F7" w:rsidRPr="003D0E1B">
        <w:rPr>
          <w:szCs w:val="22"/>
          <w:lang w:val="lt-LT"/>
        </w:rPr>
        <w:t xml:space="preserve"> </w:t>
      </w:r>
      <w:r w:rsidRPr="003D0E1B">
        <w:rPr>
          <w:szCs w:val="22"/>
          <w:lang w:val="lt-LT"/>
        </w:rPr>
        <w:t xml:space="preserve">kartu su </w:t>
      </w:r>
      <w:proofErr w:type="spellStart"/>
      <w:r w:rsidRPr="003D0E1B">
        <w:rPr>
          <w:szCs w:val="22"/>
          <w:lang w:val="lt-LT"/>
        </w:rPr>
        <w:t>leukocitoze</w:t>
      </w:r>
      <w:proofErr w:type="spellEnd"/>
      <w:r w:rsidRPr="003D0E1B">
        <w:rPr>
          <w:szCs w:val="22"/>
          <w:lang w:val="lt-LT"/>
        </w:rPr>
        <w:t xml:space="preserve"> arba be jos. Taip pat gali pasireikšti kapiliarų </w:t>
      </w:r>
      <w:r w:rsidR="00A00FF7">
        <w:rPr>
          <w:szCs w:val="22"/>
          <w:lang w:val="lt-LT"/>
        </w:rPr>
        <w:t>pralaidumo</w:t>
      </w:r>
      <w:r w:rsidR="00A00FF7" w:rsidRPr="003D0E1B">
        <w:rPr>
          <w:szCs w:val="22"/>
          <w:lang w:val="lt-LT"/>
        </w:rPr>
        <w:t xml:space="preserve"> </w:t>
      </w:r>
      <w:r w:rsidRPr="003D0E1B">
        <w:rPr>
          <w:szCs w:val="22"/>
          <w:lang w:val="lt-LT"/>
        </w:rPr>
        <w:t>sindromas ir</w:t>
      </w:r>
      <w:r w:rsidR="007E26F7" w:rsidRPr="003D0E1B">
        <w:rPr>
          <w:szCs w:val="22"/>
          <w:lang w:val="lt-LT"/>
        </w:rPr>
        <w:t xml:space="preserve"> </w:t>
      </w:r>
      <w:proofErr w:type="spellStart"/>
      <w:r w:rsidRPr="003D0E1B">
        <w:rPr>
          <w:szCs w:val="22"/>
          <w:lang w:val="lt-LT"/>
        </w:rPr>
        <w:t>koagul</w:t>
      </w:r>
      <w:r w:rsidR="00A00FF7">
        <w:rPr>
          <w:szCs w:val="22"/>
          <w:lang w:val="lt-LT"/>
        </w:rPr>
        <w:t>i</w:t>
      </w:r>
      <w:r w:rsidRPr="003D0E1B">
        <w:rPr>
          <w:szCs w:val="22"/>
          <w:lang w:val="lt-LT"/>
        </w:rPr>
        <w:t>opatija</w:t>
      </w:r>
      <w:proofErr w:type="spellEnd"/>
      <w:r w:rsidRPr="003D0E1B">
        <w:rPr>
          <w:szCs w:val="22"/>
          <w:lang w:val="lt-LT"/>
        </w:rPr>
        <w:t xml:space="preserve"> (žr. 4.4 skyrių)</w:t>
      </w:r>
      <w:r w:rsidR="00E8602D" w:rsidRPr="003D0E1B">
        <w:rPr>
          <w:szCs w:val="22"/>
          <w:lang w:val="lt-LT"/>
        </w:rPr>
        <w:t>.</w:t>
      </w:r>
    </w:p>
    <w:p w14:paraId="566DF32E" w14:textId="77777777" w:rsidR="00E8602D" w:rsidRPr="003D0E1B" w:rsidRDefault="00E8602D" w:rsidP="00E8602D">
      <w:pPr>
        <w:tabs>
          <w:tab w:val="clear" w:pos="567"/>
          <w:tab w:val="left" w:pos="1039"/>
        </w:tabs>
        <w:autoSpaceDE w:val="0"/>
        <w:autoSpaceDN w:val="0"/>
        <w:adjustRightInd w:val="0"/>
        <w:spacing w:line="240" w:lineRule="auto"/>
        <w:rPr>
          <w:szCs w:val="22"/>
          <w:lang w:val="lt-LT"/>
        </w:rPr>
      </w:pPr>
    </w:p>
    <w:p w14:paraId="5317009B" w14:textId="0CAC182D" w:rsidR="00E8602D" w:rsidRPr="003D0E1B" w:rsidRDefault="007E26F7" w:rsidP="00E8602D">
      <w:pPr>
        <w:tabs>
          <w:tab w:val="clear" w:pos="567"/>
          <w:tab w:val="left" w:pos="1039"/>
        </w:tabs>
        <w:autoSpaceDE w:val="0"/>
        <w:autoSpaceDN w:val="0"/>
        <w:adjustRightInd w:val="0"/>
        <w:spacing w:line="240" w:lineRule="auto"/>
        <w:rPr>
          <w:i/>
          <w:szCs w:val="22"/>
          <w:lang w:val="lt-LT"/>
        </w:rPr>
      </w:pPr>
      <w:r w:rsidRPr="003D0E1B">
        <w:rPr>
          <w:i/>
          <w:szCs w:val="22"/>
          <w:lang w:val="lt-LT"/>
        </w:rPr>
        <w:t>Vaikų populiacija</w:t>
      </w:r>
    </w:p>
    <w:p w14:paraId="347F0C6E" w14:textId="6566E585" w:rsidR="00E8602D" w:rsidRPr="003D0E1B" w:rsidRDefault="0086229A" w:rsidP="0086229A">
      <w:pPr>
        <w:tabs>
          <w:tab w:val="clear" w:pos="567"/>
          <w:tab w:val="left" w:pos="1039"/>
        </w:tabs>
        <w:autoSpaceDE w:val="0"/>
        <w:autoSpaceDN w:val="0"/>
        <w:adjustRightInd w:val="0"/>
        <w:spacing w:line="240" w:lineRule="auto"/>
        <w:rPr>
          <w:szCs w:val="22"/>
          <w:lang w:val="lt-LT"/>
        </w:rPr>
      </w:pPr>
      <w:r w:rsidRPr="003D0E1B">
        <w:rPr>
          <w:szCs w:val="22"/>
          <w:lang w:val="lt-LT"/>
        </w:rPr>
        <w:t xml:space="preserve">Saugumo įvertinimas vaikams remiasi ribotais I / II fazės tyrimo, kurio metu buvo vertinta </w:t>
      </w:r>
      <w:proofErr w:type="spellStart"/>
      <w:r w:rsidRPr="003D0E1B">
        <w:rPr>
          <w:szCs w:val="22"/>
          <w:lang w:val="lt-LT"/>
        </w:rPr>
        <w:t>decitabino</w:t>
      </w:r>
      <w:proofErr w:type="spellEnd"/>
      <w:r w:rsidR="00073BA5" w:rsidRPr="003D0E1B">
        <w:rPr>
          <w:szCs w:val="22"/>
          <w:lang w:val="lt-LT"/>
        </w:rPr>
        <w:t xml:space="preserve"> </w:t>
      </w:r>
      <w:r w:rsidRPr="003D0E1B">
        <w:rPr>
          <w:szCs w:val="22"/>
          <w:lang w:val="lt-LT"/>
        </w:rPr>
        <w:t>farmakokinetika, saugumas ir veiksmingumas vaikams (nuo 1 iki 14 metų), sergantiems</w:t>
      </w:r>
      <w:r w:rsidR="00073BA5" w:rsidRPr="003D0E1B">
        <w:rPr>
          <w:szCs w:val="22"/>
          <w:lang w:val="lt-LT"/>
        </w:rPr>
        <w:t xml:space="preserve"> </w:t>
      </w:r>
      <w:proofErr w:type="spellStart"/>
      <w:r w:rsidR="00B2740B">
        <w:rPr>
          <w:szCs w:val="22"/>
          <w:lang w:val="lt-LT"/>
        </w:rPr>
        <w:t>recidyvuojančia</w:t>
      </w:r>
      <w:proofErr w:type="spellEnd"/>
      <w:r w:rsidR="00B2740B" w:rsidRPr="003D0E1B">
        <w:rPr>
          <w:szCs w:val="22"/>
          <w:lang w:val="lt-LT"/>
        </w:rPr>
        <w:t xml:space="preserve"> </w:t>
      </w:r>
      <w:r w:rsidRPr="003D0E1B">
        <w:rPr>
          <w:szCs w:val="22"/>
          <w:lang w:val="lt-LT"/>
        </w:rPr>
        <w:t>ar atsparia ŪML (n = 17), saugumo duomenimis (žr. 5.1 skyrių). Nauj</w:t>
      </w:r>
      <w:r w:rsidR="00F213D8">
        <w:rPr>
          <w:szCs w:val="22"/>
          <w:lang w:val="lt-LT"/>
        </w:rPr>
        <w:t>ų</w:t>
      </w:r>
      <w:r w:rsidRPr="003D0E1B">
        <w:rPr>
          <w:szCs w:val="22"/>
          <w:lang w:val="lt-LT"/>
        </w:rPr>
        <w:t xml:space="preserve"> saugumo</w:t>
      </w:r>
      <w:r w:rsidR="00073BA5" w:rsidRPr="003D0E1B">
        <w:rPr>
          <w:szCs w:val="22"/>
          <w:lang w:val="lt-LT"/>
        </w:rPr>
        <w:t xml:space="preserve"> </w:t>
      </w:r>
      <w:r w:rsidRPr="003D0E1B">
        <w:rPr>
          <w:szCs w:val="22"/>
          <w:lang w:val="lt-LT"/>
        </w:rPr>
        <w:t>signal</w:t>
      </w:r>
      <w:r w:rsidR="00F213D8">
        <w:rPr>
          <w:szCs w:val="22"/>
          <w:lang w:val="lt-LT"/>
        </w:rPr>
        <w:t>ų</w:t>
      </w:r>
      <w:r w:rsidRPr="003D0E1B">
        <w:rPr>
          <w:szCs w:val="22"/>
          <w:lang w:val="lt-LT"/>
        </w:rPr>
        <w:t xml:space="preserve"> šiame tyrime su vaikais pastebėta nebuvo.</w:t>
      </w:r>
    </w:p>
    <w:p w14:paraId="090CB4CD" w14:textId="77777777" w:rsidR="00E8602D" w:rsidRPr="003D0E1B" w:rsidRDefault="00E8602D" w:rsidP="00E8602D">
      <w:pPr>
        <w:tabs>
          <w:tab w:val="clear" w:pos="567"/>
          <w:tab w:val="left" w:pos="1039"/>
        </w:tabs>
        <w:autoSpaceDE w:val="0"/>
        <w:autoSpaceDN w:val="0"/>
        <w:adjustRightInd w:val="0"/>
        <w:spacing w:line="240" w:lineRule="auto"/>
        <w:rPr>
          <w:szCs w:val="22"/>
          <w:lang w:val="lt-LT"/>
        </w:rPr>
      </w:pPr>
    </w:p>
    <w:p w14:paraId="530273F6" w14:textId="77777777" w:rsidR="00DB515B" w:rsidRPr="003D0E1B" w:rsidRDefault="00DB515B" w:rsidP="00DB515B">
      <w:pPr>
        <w:jc w:val="both"/>
        <w:rPr>
          <w:szCs w:val="22"/>
          <w:u w:val="single"/>
          <w:lang w:val="lt-LT" w:eastAsia="lt-LT"/>
        </w:rPr>
      </w:pPr>
      <w:r w:rsidRPr="003D0E1B">
        <w:rPr>
          <w:szCs w:val="22"/>
          <w:u w:val="single"/>
          <w:lang w:val="lt-LT" w:eastAsia="lt-LT"/>
        </w:rPr>
        <w:t>Pranešimas apie įtariamas nepageidaujamas reakcijas</w:t>
      </w:r>
    </w:p>
    <w:p w14:paraId="20279476" w14:textId="16A1E132" w:rsidR="00DB515B" w:rsidRPr="003D0E1B" w:rsidRDefault="00DB515B" w:rsidP="00DB515B">
      <w:pPr>
        <w:jc w:val="both"/>
        <w:rPr>
          <w:szCs w:val="22"/>
          <w:lang w:val="lt-LT" w:eastAsia="lt-LT"/>
        </w:rPr>
      </w:pPr>
      <w:r w:rsidRPr="003D0E1B">
        <w:rPr>
          <w:szCs w:val="22"/>
          <w:lang w:val="lt-LT"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3D0E1B">
        <w:rPr>
          <w:color w:val="0000EE"/>
          <w:szCs w:val="22"/>
          <w:u w:val="single"/>
          <w:lang w:val="lt-LT" w:eastAsia="lt-LT"/>
        </w:rPr>
        <w:t>https://vvkt.lrv.lt/lt/</w:t>
      </w:r>
      <w:r w:rsidRPr="003D0E1B">
        <w:rPr>
          <w:szCs w:val="22"/>
          <w:lang w:val="lt-LT" w:eastAsia="lt-LT"/>
        </w:rPr>
        <w:t xml:space="preserve"> nurodytais būdais.</w:t>
      </w:r>
    </w:p>
    <w:p w14:paraId="1A3864B8" w14:textId="77777777" w:rsidR="00E8602D" w:rsidRPr="003D0E1B" w:rsidRDefault="00E8602D" w:rsidP="00570350">
      <w:pPr>
        <w:tabs>
          <w:tab w:val="clear" w:pos="567"/>
          <w:tab w:val="left" w:pos="1039"/>
        </w:tabs>
        <w:autoSpaceDE w:val="0"/>
        <w:autoSpaceDN w:val="0"/>
        <w:adjustRightInd w:val="0"/>
        <w:spacing w:line="240" w:lineRule="auto"/>
        <w:rPr>
          <w:szCs w:val="22"/>
          <w:lang w:val="lt-LT"/>
        </w:rPr>
      </w:pPr>
    </w:p>
    <w:p w14:paraId="007C98D3" w14:textId="275928CC" w:rsidR="00812D16" w:rsidRPr="003D0E1B" w:rsidRDefault="008E5D44" w:rsidP="00204AAB">
      <w:pPr>
        <w:spacing w:line="240" w:lineRule="auto"/>
        <w:ind w:left="567" w:hanging="567"/>
        <w:outlineLvl w:val="0"/>
        <w:rPr>
          <w:noProof/>
          <w:szCs w:val="22"/>
          <w:lang w:val="lt-LT"/>
        </w:rPr>
      </w:pPr>
      <w:r w:rsidRPr="003D0E1B">
        <w:rPr>
          <w:b/>
          <w:noProof/>
          <w:szCs w:val="22"/>
          <w:lang w:val="lt-LT"/>
        </w:rPr>
        <w:t>4.9</w:t>
      </w:r>
      <w:r w:rsidRPr="003D0E1B">
        <w:rPr>
          <w:b/>
          <w:noProof/>
          <w:szCs w:val="22"/>
          <w:lang w:val="lt-LT"/>
        </w:rPr>
        <w:tab/>
      </w:r>
      <w:r w:rsidR="00073BA5" w:rsidRPr="003D0E1B">
        <w:rPr>
          <w:b/>
          <w:noProof/>
          <w:szCs w:val="22"/>
          <w:lang w:val="lt-LT"/>
        </w:rPr>
        <w:t>Perdozavimas</w:t>
      </w:r>
    </w:p>
    <w:p w14:paraId="46FF900C" w14:textId="77777777" w:rsidR="00812D16" w:rsidRPr="003D0E1B" w:rsidRDefault="00812D16" w:rsidP="00204AAB">
      <w:pPr>
        <w:spacing w:line="240" w:lineRule="auto"/>
        <w:rPr>
          <w:noProof/>
          <w:szCs w:val="22"/>
          <w:lang w:val="lt-LT"/>
        </w:rPr>
      </w:pPr>
    </w:p>
    <w:p w14:paraId="5545FB72" w14:textId="6BDDF773" w:rsidR="00674492" w:rsidRPr="003D0E1B" w:rsidRDefault="00771B13" w:rsidP="00771B13">
      <w:pPr>
        <w:spacing w:line="240" w:lineRule="auto"/>
        <w:rPr>
          <w:szCs w:val="22"/>
          <w:lang w:val="lt-LT"/>
        </w:rPr>
      </w:pPr>
      <w:r w:rsidRPr="003D0E1B">
        <w:rPr>
          <w:szCs w:val="22"/>
          <w:lang w:val="lt-LT"/>
        </w:rPr>
        <w:t xml:space="preserve">Tiesioginės perdozavimo </w:t>
      </w:r>
      <w:r w:rsidR="00DB43DF" w:rsidRPr="003D0E1B">
        <w:rPr>
          <w:szCs w:val="22"/>
          <w:lang w:val="lt-LT"/>
        </w:rPr>
        <w:t xml:space="preserve">patirties </w:t>
      </w:r>
      <w:r w:rsidRPr="003D0E1B">
        <w:rPr>
          <w:szCs w:val="22"/>
          <w:lang w:val="lt-LT"/>
        </w:rPr>
        <w:t>žmo</w:t>
      </w:r>
      <w:r w:rsidR="00DB43DF">
        <w:rPr>
          <w:szCs w:val="22"/>
          <w:lang w:val="lt-LT"/>
        </w:rPr>
        <w:t>nėms</w:t>
      </w:r>
      <w:r w:rsidRPr="003D0E1B">
        <w:rPr>
          <w:szCs w:val="22"/>
          <w:lang w:val="lt-LT"/>
        </w:rPr>
        <w:t xml:space="preserve"> nėra ir specifinis priešnuodis nežinomas. Vis dėlto, literatūroje paskelbtų ankstyvų klinikinių tyrimų, kurių metu buvo vartotos 20 kartų didesnės už dabartinę gydomąją dozę dozės, duomenys pranešė apie sustiprėjusį kaulų čiulpų slopinimą, įskaitant </w:t>
      </w:r>
      <w:r w:rsidR="00754643">
        <w:rPr>
          <w:szCs w:val="22"/>
          <w:lang w:val="lt-LT"/>
        </w:rPr>
        <w:t>užsitęsusią</w:t>
      </w:r>
      <w:r w:rsidR="00754643" w:rsidRPr="003D0E1B">
        <w:rPr>
          <w:szCs w:val="22"/>
          <w:lang w:val="lt-LT"/>
        </w:rPr>
        <w:t xml:space="preserve"> </w:t>
      </w:r>
      <w:proofErr w:type="spellStart"/>
      <w:r w:rsidRPr="003D0E1B">
        <w:rPr>
          <w:szCs w:val="22"/>
          <w:lang w:val="lt-LT"/>
        </w:rPr>
        <w:t>neutropeniją</w:t>
      </w:r>
      <w:proofErr w:type="spellEnd"/>
      <w:r w:rsidRPr="003D0E1B">
        <w:rPr>
          <w:szCs w:val="22"/>
          <w:lang w:val="lt-LT"/>
        </w:rPr>
        <w:t xml:space="preserve"> ir </w:t>
      </w:r>
      <w:proofErr w:type="spellStart"/>
      <w:r w:rsidRPr="003D0E1B">
        <w:rPr>
          <w:szCs w:val="22"/>
          <w:lang w:val="lt-LT"/>
        </w:rPr>
        <w:t>trombocitopeniją</w:t>
      </w:r>
      <w:proofErr w:type="spellEnd"/>
      <w:r w:rsidRPr="003D0E1B">
        <w:rPr>
          <w:szCs w:val="22"/>
          <w:lang w:val="lt-LT"/>
        </w:rPr>
        <w:t>. T</w:t>
      </w:r>
      <w:r w:rsidR="00626E17" w:rsidRPr="003D0E1B">
        <w:rPr>
          <w:szCs w:val="22"/>
          <w:lang w:val="lt-LT"/>
        </w:rPr>
        <w:t>ikėtina</w:t>
      </w:r>
      <w:r w:rsidR="00626E17">
        <w:rPr>
          <w:szCs w:val="22"/>
          <w:lang w:val="lt-LT"/>
        </w:rPr>
        <w:t>, kad toksinis</w:t>
      </w:r>
      <w:r w:rsidR="00626E17" w:rsidRPr="003D0E1B">
        <w:rPr>
          <w:szCs w:val="22"/>
          <w:lang w:val="lt-LT"/>
        </w:rPr>
        <w:t xml:space="preserve"> </w:t>
      </w:r>
      <w:r w:rsidRPr="003D0E1B">
        <w:rPr>
          <w:szCs w:val="22"/>
          <w:lang w:val="lt-LT"/>
        </w:rPr>
        <w:t>poveikis</w:t>
      </w:r>
      <w:r w:rsidR="0099275C">
        <w:rPr>
          <w:szCs w:val="22"/>
          <w:lang w:val="lt-LT"/>
        </w:rPr>
        <w:t xml:space="preserve"> </w:t>
      </w:r>
      <w:r w:rsidRPr="003D0E1B">
        <w:rPr>
          <w:szCs w:val="22"/>
          <w:lang w:val="lt-LT"/>
        </w:rPr>
        <w:t>pasireikš nepageidaujamų</w:t>
      </w:r>
      <w:r w:rsidR="000B4865" w:rsidRPr="003D0E1B">
        <w:rPr>
          <w:szCs w:val="22"/>
          <w:lang w:val="lt-LT"/>
        </w:rPr>
        <w:t xml:space="preserve"> </w:t>
      </w:r>
      <w:r w:rsidRPr="003D0E1B">
        <w:rPr>
          <w:szCs w:val="22"/>
          <w:lang w:val="lt-LT"/>
        </w:rPr>
        <w:t>reakcijų į vaistinį preparatą</w:t>
      </w:r>
      <w:r w:rsidR="00AB6DC8">
        <w:rPr>
          <w:szCs w:val="22"/>
          <w:lang w:val="lt-LT"/>
        </w:rPr>
        <w:t xml:space="preserve"> </w:t>
      </w:r>
      <w:r w:rsidR="00AB6DC8" w:rsidRPr="003D0E1B">
        <w:rPr>
          <w:szCs w:val="22"/>
          <w:lang w:val="lt-LT"/>
        </w:rPr>
        <w:t>pasunkėjim</w:t>
      </w:r>
      <w:r w:rsidR="00AB6DC8">
        <w:rPr>
          <w:szCs w:val="22"/>
          <w:lang w:val="lt-LT"/>
        </w:rPr>
        <w:t>u</w:t>
      </w:r>
      <w:r w:rsidRPr="003D0E1B">
        <w:rPr>
          <w:szCs w:val="22"/>
          <w:lang w:val="lt-LT"/>
        </w:rPr>
        <w:t>, pirm</w:t>
      </w:r>
      <w:r w:rsidR="00AB6DC8">
        <w:rPr>
          <w:szCs w:val="22"/>
          <w:lang w:val="lt-LT"/>
        </w:rPr>
        <w:t>i</w:t>
      </w:r>
      <w:r w:rsidRPr="003D0E1B">
        <w:rPr>
          <w:szCs w:val="22"/>
          <w:lang w:val="lt-LT"/>
        </w:rPr>
        <w:t>a</w:t>
      </w:r>
      <w:r w:rsidR="00AB6DC8">
        <w:rPr>
          <w:szCs w:val="22"/>
          <w:lang w:val="lt-LT"/>
        </w:rPr>
        <w:t>usia</w:t>
      </w:r>
      <w:r w:rsidRPr="003D0E1B">
        <w:rPr>
          <w:szCs w:val="22"/>
          <w:lang w:val="lt-LT"/>
        </w:rPr>
        <w:t xml:space="preserve"> kaulų čiulpų slopinim</w:t>
      </w:r>
      <w:r w:rsidR="00AB6DC8">
        <w:rPr>
          <w:szCs w:val="22"/>
          <w:lang w:val="lt-LT"/>
        </w:rPr>
        <w:t>u</w:t>
      </w:r>
      <w:r w:rsidRPr="003D0E1B">
        <w:rPr>
          <w:szCs w:val="22"/>
          <w:lang w:val="lt-LT"/>
        </w:rPr>
        <w:t>. Perdozavimo gydymas</w:t>
      </w:r>
      <w:r w:rsidR="000B4865" w:rsidRPr="003D0E1B">
        <w:rPr>
          <w:szCs w:val="22"/>
          <w:lang w:val="lt-LT"/>
        </w:rPr>
        <w:t xml:space="preserve"> </w:t>
      </w:r>
      <w:r w:rsidRPr="003D0E1B">
        <w:rPr>
          <w:szCs w:val="22"/>
          <w:lang w:val="lt-LT"/>
        </w:rPr>
        <w:t>turi būti palaikomasis</w:t>
      </w:r>
      <w:r w:rsidR="00E8602D" w:rsidRPr="003D0E1B">
        <w:rPr>
          <w:szCs w:val="22"/>
          <w:lang w:val="lt-LT"/>
        </w:rPr>
        <w:t>.</w:t>
      </w:r>
    </w:p>
    <w:p w14:paraId="78CC169B" w14:textId="77777777" w:rsidR="00FE1BD0" w:rsidRPr="003D0E1B" w:rsidRDefault="00FE1BD0" w:rsidP="00674492">
      <w:pPr>
        <w:spacing w:line="240" w:lineRule="auto"/>
        <w:rPr>
          <w:noProof/>
          <w:szCs w:val="22"/>
          <w:lang w:val="lt-LT"/>
        </w:rPr>
      </w:pPr>
    </w:p>
    <w:p w14:paraId="488C427A" w14:textId="77777777" w:rsidR="00E8602D" w:rsidRPr="003D0E1B" w:rsidRDefault="00E8602D" w:rsidP="00674492">
      <w:pPr>
        <w:spacing w:line="240" w:lineRule="auto"/>
        <w:rPr>
          <w:noProof/>
          <w:szCs w:val="22"/>
          <w:lang w:val="lt-LT"/>
        </w:rPr>
      </w:pPr>
    </w:p>
    <w:p w14:paraId="47DF1A10" w14:textId="5BE0220E" w:rsidR="00812D16" w:rsidRPr="003D0E1B" w:rsidRDefault="008E5D44" w:rsidP="00674492">
      <w:pPr>
        <w:spacing w:line="240" w:lineRule="auto"/>
        <w:rPr>
          <w:lang w:val="lt-LT"/>
        </w:rPr>
      </w:pPr>
      <w:r w:rsidRPr="003D0E1B">
        <w:rPr>
          <w:b/>
          <w:lang w:val="lt-LT"/>
        </w:rPr>
        <w:t>5.</w:t>
      </w:r>
      <w:r w:rsidRPr="003D0E1B">
        <w:rPr>
          <w:b/>
          <w:lang w:val="lt-LT"/>
        </w:rPr>
        <w:tab/>
      </w:r>
      <w:r w:rsidR="000B4865" w:rsidRPr="003D0E1B">
        <w:rPr>
          <w:b/>
          <w:lang w:val="lt-LT"/>
        </w:rPr>
        <w:t>FARMAKOLOGINĖS SAVYBĖS</w:t>
      </w:r>
    </w:p>
    <w:p w14:paraId="54F7A630" w14:textId="77777777" w:rsidR="00812D16" w:rsidRPr="003D0E1B" w:rsidRDefault="00812D16" w:rsidP="00204AAB">
      <w:pPr>
        <w:spacing w:line="240" w:lineRule="auto"/>
        <w:rPr>
          <w:lang w:val="lt-LT"/>
        </w:rPr>
      </w:pPr>
    </w:p>
    <w:p w14:paraId="3BAF5921" w14:textId="51474D8B" w:rsidR="00812D16" w:rsidRPr="003D0E1B" w:rsidRDefault="008E5D44" w:rsidP="00204AAB">
      <w:pPr>
        <w:spacing w:line="240" w:lineRule="auto"/>
        <w:ind w:left="567" w:hanging="567"/>
        <w:outlineLvl w:val="0"/>
        <w:rPr>
          <w:lang w:val="lt-LT"/>
        </w:rPr>
      </w:pPr>
      <w:r w:rsidRPr="003D0E1B">
        <w:rPr>
          <w:b/>
          <w:lang w:val="lt-LT"/>
        </w:rPr>
        <w:t xml:space="preserve">5.1 </w:t>
      </w:r>
      <w:r w:rsidRPr="003D0E1B">
        <w:rPr>
          <w:b/>
          <w:lang w:val="lt-LT"/>
        </w:rPr>
        <w:tab/>
      </w:r>
      <w:proofErr w:type="spellStart"/>
      <w:r w:rsidR="000B4865" w:rsidRPr="003D0E1B">
        <w:rPr>
          <w:b/>
          <w:lang w:val="lt-LT"/>
        </w:rPr>
        <w:t>Farmakodinaminės</w:t>
      </w:r>
      <w:proofErr w:type="spellEnd"/>
      <w:r w:rsidR="000B4865" w:rsidRPr="003D0E1B">
        <w:rPr>
          <w:b/>
          <w:lang w:val="lt-LT"/>
        </w:rPr>
        <w:t xml:space="preserve"> savybės</w:t>
      </w:r>
    </w:p>
    <w:p w14:paraId="50FB0AB9" w14:textId="77777777" w:rsidR="00812D16" w:rsidRPr="003D0E1B" w:rsidRDefault="00812D16" w:rsidP="00204AAB">
      <w:pPr>
        <w:spacing w:line="240" w:lineRule="auto"/>
        <w:rPr>
          <w:lang w:val="lt-LT"/>
        </w:rPr>
      </w:pPr>
    </w:p>
    <w:p w14:paraId="49D73CD7" w14:textId="41D8AE02" w:rsidR="00E8602D" w:rsidRPr="003D0E1B" w:rsidRDefault="001C2B17" w:rsidP="001C2B17">
      <w:pPr>
        <w:spacing w:line="240" w:lineRule="auto"/>
        <w:outlineLvl w:val="0"/>
        <w:rPr>
          <w:lang w:val="lt-LT"/>
        </w:rPr>
      </w:pPr>
      <w:proofErr w:type="spellStart"/>
      <w:r w:rsidRPr="003D0E1B">
        <w:rPr>
          <w:lang w:val="lt-LT"/>
        </w:rPr>
        <w:t>Farmakoterapinė</w:t>
      </w:r>
      <w:proofErr w:type="spellEnd"/>
      <w:r w:rsidRPr="003D0E1B">
        <w:rPr>
          <w:lang w:val="lt-LT"/>
        </w:rPr>
        <w:t xml:space="preserve"> grupė – </w:t>
      </w:r>
      <w:proofErr w:type="spellStart"/>
      <w:r w:rsidRPr="003D0E1B">
        <w:rPr>
          <w:lang w:val="lt-LT"/>
        </w:rPr>
        <w:t>antinavikiniai</w:t>
      </w:r>
      <w:proofErr w:type="spellEnd"/>
      <w:r w:rsidRPr="003D0E1B">
        <w:rPr>
          <w:lang w:val="lt-LT"/>
        </w:rPr>
        <w:t xml:space="preserve"> vaistiniai preparatai, </w:t>
      </w:r>
      <w:proofErr w:type="spellStart"/>
      <w:r w:rsidRPr="003D0E1B">
        <w:rPr>
          <w:lang w:val="lt-LT"/>
        </w:rPr>
        <w:t>antimetabolitai</w:t>
      </w:r>
      <w:proofErr w:type="spellEnd"/>
      <w:r w:rsidRPr="003D0E1B">
        <w:rPr>
          <w:lang w:val="lt-LT"/>
        </w:rPr>
        <w:t xml:space="preserve">, </w:t>
      </w:r>
      <w:proofErr w:type="spellStart"/>
      <w:r w:rsidRPr="003D0E1B">
        <w:rPr>
          <w:lang w:val="lt-LT"/>
        </w:rPr>
        <w:t>pirimidinų</w:t>
      </w:r>
      <w:proofErr w:type="spellEnd"/>
      <w:r w:rsidRPr="003D0E1B">
        <w:rPr>
          <w:lang w:val="lt-LT"/>
        </w:rPr>
        <w:t xml:space="preserve"> analogai, ATC kodas – L01BC08.</w:t>
      </w:r>
    </w:p>
    <w:p w14:paraId="6145D194" w14:textId="77777777" w:rsidR="00812D16" w:rsidRPr="003D0E1B" w:rsidRDefault="00812D16" w:rsidP="00204AAB">
      <w:pPr>
        <w:autoSpaceDE w:val="0"/>
        <w:autoSpaceDN w:val="0"/>
        <w:adjustRightInd w:val="0"/>
        <w:spacing w:line="240" w:lineRule="auto"/>
        <w:rPr>
          <w:szCs w:val="22"/>
          <w:lang w:val="lt-LT"/>
        </w:rPr>
      </w:pPr>
    </w:p>
    <w:p w14:paraId="4E8613ED" w14:textId="7C072994" w:rsidR="00812D16" w:rsidRPr="003D0E1B" w:rsidRDefault="001C2B17" w:rsidP="00204AAB">
      <w:pPr>
        <w:autoSpaceDE w:val="0"/>
        <w:autoSpaceDN w:val="0"/>
        <w:adjustRightInd w:val="0"/>
        <w:spacing w:line="240" w:lineRule="auto"/>
        <w:rPr>
          <w:szCs w:val="22"/>
          <w:lang w:val="lt-LT"/>
        </w:rPr>
      </w:pPr>
      <w:r w:rsidRPr="003D0E1B">
        <w:rPr>
          <w:szCs w:val="22"/>
          <w:u w:val="single"/>
          <w:lang w:val="lt-LT"/>
        </w:rPr>
        <w:t>Veikimo mechanizmas</w:t>
      </w:r>
    </w:p>
    <w:p w14:paraId="08B739ED" w14:textId="64B37919" w:rsidR="00E8602D" w:rsidRPr="003D0E1B" w:rsidRDefault="002C0CAF" w:rsidP="002C0CAF">
      <w:pPr>
        <w:autoSpaceDE w:val="0"/>
        <w:autoSpaceDN w:val="0"/>
        <w:adjustRightInd w:val="0"/>
        <w:spacing w:line="240" w:lineRule="auto"/>
        <w:rPr>
          <w:lang w:val="lt-LT"/>
        </w:rPr>
      </w:pPr>
      <w:proofErr w:type="spellStart"/>
      <w:r w:rsidRPr="003D0E1B">
        <w:rPr>
          <w:lang w:val="lt-LT"/>
        </w:rPr>
        <w:t>Decitabinas</w:t>
      </w:r>
      <w:proofErr w:type="spellEnd"/>
      <w:r w:rsidRPr="003D0E1B">
        <w:rPr>
          <w:lang w:val="lt-LT"/>
        </w:rPr>
        <w:t xml:space="preserve"> (5-aza-2’-deoksicitidinas) yra </w:t>
      </w:r>
      <w:proofErr w:type="spellStart"/>
      <w:r w:rsidRPr="003D0E1B">
        <w:rPr>
          <w:lang w:val="lt-LT"/>
        </w:rPr>
        <w:t>citidino</w:t>
      </w:r>
      <w:proofErr w:type="spellEnd"/>
      <w:r w:rsidRPr="003D0E1B">
        <w:rPr>
          <w:lang w:val="lt-LT"/>
        </w:rPr>
        <w:t xml:space="preserve"> </w:t>
      </w:r>
      <w:proofErr w:type="spellStart"/>
      <w:r w:rsidRPr="003D0E1B">
        <w:rPr>
          <w:lang w:val="lt-LT"/>
        </w:rPr>
        <w:t>deoksinukleozido</w:t>
      </w:r>
      <w:proofErr w:type="spellEnd"/>
      <w:r w:rsidRPr="003D0E1B">
        <w:rPr>
          <w:lang w:val="lt-LT"/>
        </w:rPr>
        <w:t xml:space="preserve"> analogas, kuris mažomis dozėmis</w:t>
      </w:r>
      <w:r w:rsidR="00D24715" w:rsidRPr="003D0E1B">
        <w:rPr>
          <w:lang w:val="lt-LT"/>
        </w:rPr>
        <w:t xml:space="preserve"> </w:t>
      </w:r>
      <w:r w:rsidRPr="003D0E1B">
        <w:rPr>
          <w:lang w:val="lt-LT"/>
        </w:rPr>
        <w:t xml:space="preserve">selektyviai slopina DNR </w:t>
      </w:r>
      <w:proofErr w:type="spellStart"/>
      <w:r w:rsidRPr="003D0E1B">
        <w:rPr>
          <w:lang w:val="lt-LT"/>
        </w:rPr>
        <w:t>metiltransferazes</w:t>
      </w:r>
      <w:proofErr w:type="spellEnd"/>
      <w:r w:rsidRPr="003D0E1B">
        <w:rPr>
          <w:lang w:val="lt-LT"/>
        </w:rPr>
        <w:t>, sukeldamas gen</w:t>
      </w:r>
      <w:r w:rsidR="005450C5">
        <w:rPr>
          <w:lang w:val="lt-LT"/>
        </w:rPr>
        <w:t>ų</w:t>
      </w:r>
      <w:r w:rsidRPr="003D0E1B">
        <w:rPr>
          <w:lang w:val="lt-LT"/>
        </w:rPr>
        <w:t xml:space="preserve"> aktyvatoriaus </w:t>
      </w:r>
      <w:proofErr w:type="spellStart"/>
      <w:r w:rsidRPr="003D0E1B">
        <w:rPr>
          <w:lang w:val="lt-LT"/>
        </w:rPr>
        <w:t>hipometilinimą</w:t>
      </w:r>
      <w:proofErr w:type="spellEnd"/>
      <w:r w:rsidRPr="003D0E1B">
        <w:rPr>
          <w:lang w:val="lt-LT"/>
        </w:rPr>
        <w:t xml:space="preserve">, </w:t>
      </w:r>
      <w:r w:rsidR="00690D3A">
        <w:rPr>
          <w:lang w:val="lt-LT"/>
        </w:rPr>
        <w:t xml:space="preserve">dėl kurio </w:t>
      </w:r>
      <w:r w:rsidRPr="003D0E1B">
        <w:rPr>
          <w:lang w:val="lt-LT"/>
        </w:rPr>
        <w:t xml:space="preserve"> gali</w:t>
      </w:r>
      <w:r w:rsidR="00D24715" w:rsidRPr="003D0E1B">
        <w:rPr>
          <w:lang w:val="lt-LT"/>
        </w:rPr>
        <w:t xml:space="preserve"> </w:t>
      </w:r>
      <w:proofErr w:type="spellStart"/>
      <w:r w:rsidR="00690D3A">
        <w:rPr>
          <w:lang w:val="lt-LT"/>
        </w:rPr>
        <w:t>reaktyvuotis</w:t>
      </w:r>
      <w:proofErr w:type="spellEnd"/>
      <w:r w:rsidR="00690D3A">
        <w:rPr>
          <w:lang w:val="lt-LT"/>
        </w:rPr>
        <w:t xml:space="preserve"> naviką slopinantys genai</w:t>
      </w:r>
      <w:r w:rsidR="00157AB3">
        <w:rPr>
          <w:lang w:val="lt-LT"/>
        </w:rPr>
        <w:t xml:space="preserve">, indukuotis </w:t>
      </w:r>
      <w:r w:rsidRPr="003D0E1B">
        <w:rPr>
          <w:lang w:val="lt-LT"/>
        </w:rPr>
        <w:t xml:space="preserve"> ląstelių diferenciacij</w:t>
      </w:r>
      <w:r w:rsidR="00F02355">
        <w:rPr>
          <w:lang w:val="lt-LT"/>
        </w:rPr>
        <w:t>a</w:t>
      </w:r>
      <w:r w:rsidRPr="003D0E1B">
        <w:rPr>
          <w:lang w:val="lt-LT"/>
        </w:rPr>
        <w:t xml:space="preserve"> ar ląstelių senėjim</w:t>
      </w:r>
      <w:r w:rsidR="00CD2EEA">
        <w:rPr>
          <w:lang w:val="lt-LT"/>
        </w:rPr>
        <w:t>as</w:t>
      </w:r>
      <w:r w:rsidRPr="003D0E1B">
        <w:rPr>
          <w:lang w:val="lt-LT"/>
        </w:rPr>
        <w:t>, po</w:t>
      </w:r>
      <w:r w:rsidR="00D24715" w:rsidRPr="003D0E1B">
        <w:rPr>
          <w:lang w:val="lt-LT"/>
        </w:rPr>
        <w:t xml:space="preserve"> </w:t>
      </w:r>
      <w:r w:rsidRPr="003D0E1B">
        <w:rPr>
          <w:lang w:val="lt-LT"/>
        </w:rPr>
        <w:t>kuri</w:t>
      </w:r>
      <w:r w:rsidR="00BA5F80">
        <w:rPr>
          <w:lang w:val="lt-LT"/>
        </w:rPr>
        <w:t>o</w:t>
      </w:r>
      <w:r w:rsidRPr="003D0E1B">
        <w:rPr>
          <w:lang w:val="lt-LT"/>
        </w:rPr>
        <w:t xml:space="preserve"> seka programuota ląstelės </w:t>
      </w:r>
      <w:r w:rsidR="00BA5F80">
        <w:rPr>
          <w:lang w:val="lt-LT"/>
        </w:rPr>
        <w:t>žūtis</w:t>
      </w:r>
      <w:r w:rsidRPr="003D0E1B">
        <w:rPr>
          <w:lang w:val="lt-LT"/>
        </w:rPr>
        <w:t>.</w:t>
      </w:r>
    </w:p>
    <w:p w14:paraId="7835EFDE" w14:textId="77777777" w:rsidR="00E8602D" w:rsidRPr="003D0E1B" w:rsidRDefault="00E8602D" w:rsidP="00204AAB">
      <w:pPr>
        <w:autoSpaceDE w:val="0"/>
        <w:autoSpaceDN w:val="0"/>
        <w:adjustRightInd w:val="0"/>
        <w:spacing w:line="240" w:lineRule="auto"/>
        <w:rPr>
          <w:szCs w:val="22"/>
          <w:lang w:val="lt-LT"/>
        </w:rPr>
      </w:pPr>
    </w:p>
    <w:p w14:paraId="48400F62" w14:textId="0B6EE4E9" w:rsidR="00812D16" w:rsidRPr="003D0E1B" w:rsidRDefault="00D24715" w:rsidP="00204AAB">
      <w:pPr>
        <w:autoSpaceDE w:val="0"/>
        <w:autoSpaceDN w:val="0"/>
        <w:adjustRightInd w:val="0"/>
        <w:spacing w:line="240" w:lineRule="auto"/>
        <w:rPr>
          <w:szCs w:val="22"/>
          <w:lang w:val="lt-LT"/>
        </w:rPr>
      </w:pPr>
      <w:r w:rsidRPr="003D0E1B">
        <w:rPr>
          <w:szCs w:val="22"/>
          <w:u w:val="single"/>
          <w:lang w:val="lt-LT"/>
        </w:rPr>
        <w:t>Klinikinė patirtis</w:t>
      </w:r>
    </w:p>
    <w:p w14:paraId="5C9B06A1" w14:textId="54399351" w:rsidR="00CC1379" w:rsidRPr="003D0E1B" w:rsidRDefault="003E1CD6" w:rsidP="00CD6054">
      <w:pPr>
        <w:autoSpaceDE w:val="0"/>
        <w:autoSpaceDN w:val="0"/>
        <w:adjustRightInd w:val="0"/>
        <w:spacing w:line="240" w:lineRule="auto"/>
        <w:rPr>
          <w:lang w:val="lt-LT"/>
        </w:rPr>
      </w:pPr>
      <w:proofErr w:type="spellStart"/>
      <w:r w:rsidRPr="003D0E1B">
        <w:rPr>
          <w:lang w:val="lt-LT"/>
        </w:rPr>
        <w:t>Decitabino</w:t>
      </w:r>
      <w:proofErr w:type="spellEnd"/>
      <w:r w:rsidR="00CD6054" w:rsidRPr="003D0E1B">
        <w:rPr>
          <w:lang w:val="lt-LT"/>
        </w:rPr>
        <w:t xml:space="preserve"> </w:t>
      </w:r>
      <w:r w:rsidRPr="003D0E1B">
        <w:rPr>
          <w:lang w:val="lt-LT"/>
        </w:rPr>
        <w:t>vartojimas buvo tirtas daugelyje centrų atliktame atvirame atsitiktinių imčių III fazės tyrime (DACO-016), kuriame dalyvavo tiriamieji, kuriems neseniai buvo diagnozuota pirminė</w:t>
      </w:r>
      <w:r w:rsidR="0011637B">
        <w:rPr>
          <w:lang w:val="lt-LT"/>
        </w:rPr>
        <w:t xml:space="preserve"> (</w:t>
      </w:r>
      <w:r w:rsidR="0011637B" w:rsidRPr="00AB51AF">
        <w:rPr>
          <w:i/>
          <w:iCs/>
          <w:lang w:val="lt-LT"/>
        </w:rPr>
        <w:t xml:space="preserve">de </w:t>
      </w:r>
      <w:proofErr w:type="spellStart"/>
      <w:r w:rsidR="0011637B" w:rsidRPr="00AB51AF">
        <w:rPr>
          <w:i/>
          <w:iCs/>
          <w:lang w:val="lt-LT"/>
        </w:rPr>
        <w:t>novo</w:t>
      </w:r>
      <w:proofErr w:type="spellEnd"/>
      <w:r w:rsidR="0011637B">
        <w:rPr>
          <w:lang w:val="lt-LT"/>
        </w:rPr>
        <w:t>)</w:t>
      </w:r>
      <w:r w:rsidRPr="003D0E1B">
        <w:rPr>
          <w:lang w:val="lt-LT"/>
        </w:rPr>
        <w:t xml:space="preserve"> arba antrinė</w:t>
      </w:r>
      <w:r w:rsidR="00E8602D" w:rsidRPr="003D0E1B">
        <w:rPr>
          <w:lang w:val="lt-LT"/>
        </w:rPr>
        <w:t>.</w:t>
      </w:r>
      <w:r w:rsidR="00CC1379" w:rsidRPr="003D0E1B">
        <w:rPr>
          <w:lang w:val="lt-LT"/>
        </w:rPr>
        <w:t xml:space="preserve"> </w:t>
      </w:r>
      <w:r w:rsidR="00CD6054" w:rsidRPr="003D0E1B">
        <w:rPr>
          <w:lang w:val="lt-LT"/>
        </w:rPr>
        <w:t xml:space="preserve">ŪML pagal PSO klasifikaciją. </w:t>
      </w:r>
      <w:proofErr w:type="spellStart"/>
      <w:r w:rsidR="00CD6054" w:rsidRPr="003D0E1B">
        <w:rPr>
          <w:lang w:val="lt-LT"/>
        </w:rPr>
        <w:t>decitabinas</w:t>
      </w:r>
      <w:proofErr w:type="spellEnd"/>
      <w:r w:rsidR="00CD6054" w:rsidRPr="003D0E1B">
        <w:rPr>
          <w:lang w:val="lt-LT"/>
        </w:rPr>
        <w:t xml:space="preserve"> (n = 242) buvo palygintas su pasirinktu gydymu (PG, n = 243), kuriame, gydytojui rekomendavus, pacientas pasirinko arba vien </w:t>
      </w:r>
      <w:r w:rsidR="00B1320D">
        <w:rPr>
          <w:lang w:val="lt-LT"/>
        </w:rPr>
        <w:t xml:space="preserve"> </w:t>
      </w:r>
      <w:r w:rsidR="00476FF7">
        <w:rPr>
          <w:lang w:val="lt-LT"/>
        </w:rPr>
        <w:t>palaikomąjį gydymą</w:t>
      </w:r>
      <w:r w:rsidR="00CD6054" w:rsidRPr="003D0E1B">
        <w:rPr>
          <w:lang w:val="lt-LT"/>
        </w:rPr>
        <w:t xml:space="preserve"> (n = 28, 11,5  %), arba gydymą 20 mg/m</w:t>
      </w:r>
      <w:r w:rsidR="00CD6054" w:rsidRPr="003D0E1B">
        <w:rPr>
          <w:vertAlign w:val="superscript"/>
          <w:lang w:val="lt-LT"/>
        </w:rPr>
        <w:t>2</w:t>
      </w:r>
      <w:r w:rsidR="00CD6054" w:rsidRPr="003D0E1B">
        <w:rPr>
          <w:lang w:val="lt-LT"/>
        </w:rPr>
        <w:t xml:space="preserve"> </w:t>
      </w:r>
      <w:proofErr w:type="spellStart"/>
      <w:r w:rsidR="00CD6054" w:rsidRPr="003D0E1B">
        <w:rPr>
          <w:lang w:val="lt-LT"/>
        </w:rPr>
        <w:t>citarabino</w:t>
      </w:r>
      <w:proofErr w:type="spellEnd"/>
      <w:r w:rsidR="00CD6054" w:rsidRPr="003D0E1B">
        <w:rPr>
          <w:lang w:val="lt-LT"/>
        </w:rPr>
        <w:t xml:space="preserve"> doze po oda vieną kartą per parą 10 dienų iš eilės kas 4 savaites (n = 215, 88,5 %). </w:t>
      </w:r>
      <w:proofErr w:type="spellStart"/>
      <w:r w:rsidR="00CD6054" w:rsidRPr="003D0E1B">
        <w:rPr>
          <w:lang w:val="lt-LT"/>
        </w:rPr>
        <w:t>D</w:t>
      </w:r>
      <w:r w:rsidR="00390AE9" w:rsidRPr="003D0E1B">
        <w:rPr>
          <w:lang w:val="lt-LT"/>
        </w:rPr>
        <w:t>ecitabinas</w:t>
      </w:r>
      <w:proofErr w:type="spellEnd"/>
      <w:r w:rsidR="00CD6054" w:rsidRPr="003D0E1B">
        <w:rPr>
          <w:lang w:val="lt-LT"/>
        </w:rPr>
        <w:t xml:space="preserve"> buvo skiriamas 1 valandos trukmės 20 mg/m</w:t>
      </w:r>
      <w:r w:rsidR="00CD6054" w:rsidRPr="003D0E1B">
        <w:rPr>
          <w:vertAlign w:val="superscript"/>
          <w:lang w:val="lt-LT"/>
        </w:rPr>
        <w:t>2</w:t>
      </w:r>
      <w:r w:rsidR="00CD6054" w:rsidRPr="003D0E1B">
        <w:rPr>
          <w:lang w:val="lt-LT"/>
        </w:rPr>
        <w:t xml:space="preserve"> dozės infuzija į veną vieną kartą per parą 5 dienas iš eilės kas 4 savaites.</w:t>
      </w:r>
    </w:p>
    <w:p w14:paraId="425A3B22" w14:textId="77777777" w:rsidR="00CC1379" w:rsidRPr="003D0E1B" w:rsidRDefault="00CC1379" w:rsidP="00E8602D">
      <w:pPr>
        <w:autoSpaceDE w:val="0"/>
        <w:autoSpaceDN w:val="0"/>
        <w:adjustRightInd w:val="0"/>
        <w:spacing w:line="240" w:lineRule="auto"/>
        <w:rPr>
          <w:lang w:val="lt-LT"/>
        </w:rPr>
      </w:pPr>
    </w:p>
    <w:p w14:paraId="48582313" w14:textId="11BD1B6B" w:rsidR="00E77877" w:rsidRPr="003D0E1B" w:rsidRDefault="00E77877" w:rsidP="00E77877">
      <w:pPr>
        <w:autoSpaceDE w:val="0"/>
        <w:autoSpaceDN w:val="0"/>
        <w:adjustRightInd w:val="0"/>
        <w:spacing w:line="240" w:lineRule="auto"/>
        <w:rPr>
          <w:lang w:val="lt-LT"/>
        </w:rPr>
      </w:pPr>
      <w:r w:rsidRPr="003D0E1B">
        <w:rPr>
          <w:lang w:val="lt-LT"/>
        </w:rPr>
        <w:t xml:space="preserve">Asmenys, kurie buvo laikomi kandidatais įprastai indukcinei chemoterapijai, į tyrimą nebuvo priimti, kaip parodyta pagal toliau išvardytas pradines charakteristikas. Numatytos gydyti (NG) (angl., </w:t>
      </w:r>
      <w:proofErr w:type="spellStart"/>
      <w:r w:rsidRPr="003D0E1B">
        <w:rPr>
          <w:i/>
          <w:iCs/>
          <w:lang w:val="lt-LT"/>
        </w:rPr>
        <w:t>the</w:t>
      </w:r>
      <w:proofErr w:type="spellEnd"/>
      <w:r w:rsidRPr="003D0E1B">
        <w:rPr>
          <w:lang w:val="lt-LT"/>
        </w:rPr>
        <w:t xml:space="preserve"> </w:t>
      </w:r>
      <w:proofErr w:type="spellStart"/>
      <w:r w:rsidRPr="003D0E1B">
        <w:rPr>
          <w:i/>
          <w:iCs/>
          <w:lang w:val="lt-LT"/>
        </w:rPr>
        <w:t>intent</w:t>
      </w:r>
      <w:proofErr w:type="spellEnd"/>
      <w:r w:rsidRPr="003D0E1B">
        <w:rPr>
          <w:i/>
          <w:iCs/>
          <w:lang w:val="lt-LT"/>
        </w:rPr>
        <w:t>-to-</w:t>
      </w:r>
      <w:proofErr w:type="spellStart"/>
      <w:r w:rsidRPr="003D0E1B">
        <w:rPr>
          <w:i/>
          <w:iCs/>
          <w:lang w:val="lt-LT"/>
        </w:rPr>
        <w:t>treat</w:t>
      </w:r>
      <w:proofErr w:type="spellEnd"/>
      <w:r w:rsidRPr="003D0E1B">
        <w:rPr>
          <w:i/>
          <w:iCs/>
          <w:lang w:val="lt-LT"/>
        </w:rPr>
        <w:t xml:space="preserve"> [ITT]</w:t>
      </w:r>
      <w:r w:rsidRPr="003D0E1B">
        <w:rPr>
          <w:lang w:val="lt-LT"/>
        </w:rPr>
        <w:t>) populiacijos amžiaus mediana buvo 73 metai (diapazonas nuo 64 iki 91 metų).</w:t>
      </w:r>
      <w:r w:rsidR="00064A11" w:rsidRPr="00AB51AF">
        <w:rPr>
          <w:lang w:val="lt-LT"/>
        </w:rPr>
        <w:t>Trisdešimt šešiems procentams tiriamųjų tyrimo pradžioje buvo nustatyta blogos prognozės citogenetika</w:t>
      </w:r>
      <w:r w:rsidRPr="003D0E1B">
        <w:rPr>
          <w:lang w:val="lt-LT"/>
        </w:rPr>
        <w:t xml:space="preserve">. Likusiems tiriamiesiems buvo </w:t>
      </w:r>
      <w:r w:rsidR="00C75B8B" w:rsidRPr="00AB51AF">
        <w:rPr>
          <w:lang w:val="lt-LT"/>
        </w:rPr>
        <w:t>nustatyta vidutinės rizikos citogenetika</w:t>
      </w:r>
      <w:r w:rsidRPr="003D0E1B">
        <w:rPr>
          <w:lang w:val="lt-LT"/>
        </w:rPr>
        <w:t>. Pacientai, kurių</w:t>
      </w:r>
      <w:r w:rsidR="0099275C">
        <w:rPr>
          <w:lang w:val="lt-LT"/>
        </w:rPr>
        <w:t xml:space="preserve"> </w:t>
      </w:r>
      <w:r w:rsidR="00A068DD" w:rsidRPr="00AB51AF">
        <w:rPr>
          <w:lang w:val="lt-LT"/>
        </w:rPr>
        <w:t>citogenetinė prognozė buvo palanki</w:t>
      </w:r>
      <w:r w:rsidRPr="003D0E1B">
        <w:rPr>
          <w:lang w:val="lt-LT"/>
        </w:rPr>
        <w:t>, į tyrimą nebuvo įtraukti. Dvidešimt penkiems procentams tiriamųjų funkci</w:t>
      </w:r>
      <w:r w:rsidR="00AB0B47">
        <w:rPr>
          <w:lang w:val="lt-LT"/>
        </w:rPr>
        <w:t>nė</w:t>
      </w:r>
      <w:r w:rsidRPr="003D0E1B">
        <w:rPr>
          <w:lang w:val="lt-LT"/>
        </w:rPr>
        <w:t xml:space="preserve"> būklė pagal Rytų </w:t>
      </w:r>
      <w:r w:rsidR="00B1185A">
        <w:rPr>
          <w:lang w:val="lt-LT"/>
        </w:rPr>
        <w:t>koopera</w:t>
      </w:r>
      <w:r w:rsidR="004A038C">
        <w:rPr>
          <w:lang w:val="lt-LT"/>
        </w:rPr>
        <w:t>tyvinės</w:t>
      </w:r>
      <w:r w:rsidR="00B1185A" w:rsidRPr="003D0E1B">
        <w:rPr>
          <w:lang w:val="lt-LT"/>
        </w:rPr>
        <w:t xml:space="preserve"> </w:t>
      </w:r>
      <w:r w:rsidRPr="003D0E1B">
        <w:rPr>
          <w:lang w:val="lt-LT"/>
        </w:rPr>
        <w:t>onkolog</w:t>
      </w:r>
      <w:r w:rsidR="004A038C">
        <w:rPr>
          <w:lang w:val="lt-LT"/>
        </w:rPr>
        <w:t>ijos</w:t>
      </w:r>
      <w:r w:rsidRPr="003D0E1B">
        <w:rPr>
          <w:lang w:val="lt-LT"/>
        </w:rPr>
        <w:t xml:space="preserve"> grupės skalę (angl., </w:t>
      </w:r>
      <w:proofErr w:type="spellStart"/>
      <w:r w:rsidRPr="003D0E1B">
        <w:rPr>
          <w:i/>
          <w:iCs/>
          <w:lang w:val="lt-LT"/>
        </w:rPr>
        <w:t>the</w:t>
      </w:r>
      <w:proofErr w:type="spellEnd"/>
      <w:r w:rsidRPr="003D0E1B">
        <w:rPr>
          <w:i/>
          <w:iCs/>
          <w:lang w:val="lt-LT"/>
        </w:rPr>
        <w:t xml:space="preserve"> Eastern</w:t>
      </w:r>
      <w:r w:rsidRPr="003D0E1B">
        <w:rPr>
          <w:lang w:val="lt-LT"/>
        </w:rPr>
        <w:t xml:space="preserve">  </w:t>
      </w:r>
      <w:proofErr w:type="spellStart"/>
      <w:r w:rsidRPr="003D0E1B">
        <w:rPr>
          <w:i/>
          <w:iCs/>
          <w:lang w:val="lt-LT"/>
        </w:rPr>
        <w:t>Cooperative</w:t>
      </w:r>
      <w:proofErr w:type="spellEnd"/>
      <w:r w:rsidRPr="003D0E1B">
        <w:rPr>
          <w:i/>
          <w:iCs/>
          <w:lang w:val="lt-LT"/>
        </w:rPr>
        <w:t xml:space="preserve"> </w:t>
      </w:r>
      <w:proofErr w:type="spellStart"/>
      <w:r w:rsidRPr="003D0E1B">
        <w:rPr>
          <w:i/>
          <w:iCs/>
          <w:lang w:val="lt-LT"/>
        </w:rPr>
        <w:t>Oncology</w:t>
      </w:r>
      <w:proofErr w:type="spellEnd"/>
      <w:r w:rsidRPr="003D0E1B">
        <w:rPr>
          <w:i/>
          <w:iCs/>
          <w:lang w:val="lt-LT"/>
        </w:rPr>
        <w:t xml:space="preserve"> Group [ECOG]</w:t>
      </w:r>
      <w:r w:rsidRPr="003D0E1B">
        <w:rPr>
          <w:lang w:val="lt-LT"/>
        </w:rPr>
        <w:t>) buvo įvertinta ≥ 2. Aštuoniasdešimt vienas procentas</w:t>
      </w:r>
    </w:p>
    <w:p w14:paraId="1A9B6FBB" w14:textId="2CDEF94E" w:rsidR="00CC1379" w:rsidRPr="003D0E1B" w:rsidRDefault="00E77877" w:rsidP="00E77877">
      <w:pPr>
        <w:autoSpaceDE w:val="0"/>
        <w:autoSpaceDN w:val="0"/>
        <w:adjustRightInd w:val="0"/>
        <w:spacing w:line="240" w:lineRule="auto"/>
        <w:rPr>
          <w:lang w:val="lt-LT"/>
        </w:rPr>
      </w:pPr>
      <w:r w:rsidRPr="003D0E1B">
        <w:rPr>
          <w:lang w:val="lt-LT"/>
        </w:rPr>
        <w:t xml:space="preserve">tiriamųjų sirgo reikšmingomis gretutinėmis ligomis (pvz., infekcija, širdies </w:t>
      </w:r>
      <w:r w:rsidR="00216FFF">
        <w:rPr>
          <w:lang w:val="lt-LT"/>
        </w:rPr>
        <w:t>sutrikimu</w:t>
      </w:r>
      <w:r w:rsidRPr="003D0E1B">
        <w:rPr>
          <w:lang w:val="lt-LT"/>
        </w:rPr>
        <w:t xml:space="preserve">, plaučių </w:t>
      </w:r>
      <w:r w:rsidR="00216FFF">
        <w:rPr>
          <w:lang w:val="lt-LT"/>
        </w:rPr>
        <w:t>sutrikimu</w:t>
      </w:r>
      <w:r w:rsidRPr="003D0E1B">
        <w:rPr>
          <w:lang w:val="lt-LT"/>
        </w:rPr>
        <w:t>).</w:t>
      </w:r>
      <w:proofErr w:type="spellStart"/>
      <w:r w:rsidR="00694AFF" w:rsidRPr="00AB51AF">
        <w:rPr>
          <w:lang w:val="lt-LT"/>
        </w:rPr>
        <w:t>Decitabinu</w:t>
      </w:r>
      <w:proofErr w:type="spellEnd"/>
      <w:r w:rsidR="00694AFF" w:rsidRPr="00AB51AF">
        <w:rPr>
          <w:lang w:val="lt-LT"/>
        </w:rPr>
        <w:t xml:space="preserve"> gydytų pacientų skaičius pagal rasinę priklausomybę buvo: 209 baltieji (86,4 %) ir 33 azijiečiai (13,6 %)</w:t>
      </w:r>
      <w:r w:rsidRPr="003D0E1B">
        <w:rPr>
          <w:lang w:val="lt-LT"/>
        </w:rPr>
        <w:t>.</w:t>
      </w:r>
    </w:p>
    <w:p w14:paraId="581A0D62" w14:textId="77777777" w:rsidR="00CC1379" w:rsidRPr="003D0E1B" w:rsidRDefault="00CC1379" w:rsidP="00CC1379">
      <w:pPr>
        <w:autoSpaceDE w:val="0"/>
        <w:autoSpaceDN w:val="0"/>
        <w:adjustRightInd w:val="0"/>
        <w:spacing w:line="240" w:lineRule="auto"/>
        <w:rPr>
          <w:lang w:val="lt-LT"/>
        </w:rPr>
      </w:pPr>
    </w:p>
    <w:p w14:paraId="7A804822" w14:textId="010EF24B" w:rsidR="00E8602D" w:rsidRPr="003D0E1B" w:rsidRDefault="00144BCD" w:rsidP="00144BCD">
      <w:pPr>
        <w:autoSpaceDE w:val="0"/>
        <w:autoSpaceDN w:val="0"/>
        <w:adjustRightInd w:val="0"/>
        <w:spacing w:line="240" w:lineRule="auto"/>
        <w:rPr>
          <w:lang w:val="lt-LT"/>
        </w:rPr>
      </w:pPr>
      <w:r w:rsidRPr="003D0E1B">
        <w:rPr>
          <w:lang w:val="lt-LT"/>
        </w:rPr>
        <w:t>Pagrindinė vertinamoji tyrimo baigtis buvo bendrasis išgyvenamumas. Antrinė vertinamoji baigtis buvo visiškos remisijos dažnis,</w:t>
      </w:r>
      <w:r w:rsidR="0099275C">
        <w:rPr>
          <w:lang w:val="lt-LT"/>
        </w:rPr>
        <w:t xml:space="preserve"> </w:t>
      </w:r>
      <w:r w:rsidR="002A379D" w:rsidRPr="00AB51AF">
        <w:rPr>
          <w:lang w:val="lt-LT"/>
        </w:rPr>
        <w:t>kurį vertino nepriklausomi ekspertai</w:t>
      </w:r>
      <w:r w:rsidRPr="003D0E1B">
        <w:rPr>
          <w:lang w:val="lt-LT"/>
        </w:rPr>
        <w:t xml:space="preserve">. Išgyvenamumo laikotarpis, per kurį liga neprogresavo, ir išgyvenamumo laikotarpis, per kurį nebuvo </w:t>
      </w:r>
      <w:r w:rsidR="00EB4F38">
        <w:rPr>
          <w:lang w:val="lt-LT"/>
        </w:rPr>
        <w:t xml:space="preserve">nepageidaujamų </w:t>
      </w:r>
      <w:r w:rsidRPr="003D0E1B">
        <w:rPr>
          <w:lang w:val="lt-LT"/>
        </w:rPr>
        <w:t>reiškinių, buvo tretinės vertinamosios baigtys.</w:t>
      </w:r>
    </w:p>
    <w:p w14:paraId="265C30E5" w14:textId="77777777" w:rsidR="00CC1379" w:rsidRPr="003D0E1B" w:rsidRDefault="00CC1379" w:rsidP="00CC1379">
      <w:pPr>
        <w:autoSpaceDE w:val="0"/>
        <w:autoSpaceDN w:val="0"/>
        <w:adjustRightInd w:val="0"/>
        <w:spacing w:line="240" w:lineRule="auto"/>
        <w:rPr>
          <w:lang w:val="lt-LT"/>
        </w:rPr>
      </w:pPr>
    </w:p>
    <w:p w14:paraId="78675EF5" w14:textId="7A2DC76C" w:rsidR="00CC1379" w:rsidRPr="003D0E1B" w:rsidRDefault="00AC343E" w:rsidP="00AC343E">
      <w:pPr>
        <w:spacing w:line="240" w:lineRule="auto"/>
        <w:rPr>
          <w:lang w:val="lt-LT"/>
        </w:rPr>
      </w:pPr>
      <w:r w:rsidRPr="003D0E1B">
        <w:rPr>
          <w:lang w:val="lt-LT"/>
        </w:rPr>
        <w:t xml:space="preserve">NG pacientų populiacijoje </w:t>
      </w:r>
      <w:proofErr w:type="spellStart"/>
      <w:r w:rsidRPr="003D0E1B">
        <w:rPr>
          <w:lang w:val="lt-LT"/>
        </w:rPr>
        <w:t>decitabinu</w:t>
      </w:r>
      <w:proofErr w:type="spellEnd"/>
      <w:r w:rsidRPr="003D0E1B">
        <w:rPr>
          <w:lang w:val="lt-LT"/>
        </w:rPr>
        <w:t xml:space="preserve"> gydytų tiriamųjų bendrojo išgyvenamumo mediana buvo</w:t>
      </w:r>
      <w:r w:rsidR="00DC0A1A" w:rsidRPr="003D0E1B">
        <w:rPr>
          <w:lang w:val="lt-LT"/>
        </w:rPr>
        <w:t xml:space="preserve"> </w:t>
      </w:r>
      <w:r w:rsidRPr="003D0E1B">
        <w:rPr>
          <w:lang w:val="lt-LT"/>
        </w:rPr>
        <w:t>7,7</w:t>
      </w:r>
      <w:r w:rsidR="00DC0A1A" w:rsidRPr="003D0E1B">
        <w:rPr>
          <w:lang w:val="lt-LT"/>
        </w:rPr>
        <w:t> </w:t>
      </w:r>
      <w:r w:rsidRPr="003D0E1B">
        <w:rPr>
          <w:lang w:val="lt-LT"/>
        </w:rPr>
        <w:t>mėnesiai, palyginti su 5,0 mėnesiais tiriamiesiems PG grupėje (rizikos santykis 0,85, 95 % PI:</w:t>
      </w:r>
      <w:r w:rsidR="00DC0A1A" w:rsidRPr="003D0E1B">
        <w:rPr>
          <w:lang w:val="lt-LT"/>
        </w:rPr>
        <w:t xml:space="preserve"> </w:t>
      </w:r>
      <w:r w:rsidRPr="003D0E1B">
        <w:rPr>
          <w:lang w:val="lt-LT"/>
        </w:rPr>
        <w:t>0,69, 1,04, p</w:t>
      </w:r>
      <w:r w:rsidR="00DC0A1A" w:rsidRPr="003D0E1B">
        <w:rPr>
          <w:lang w:val="lt-LT"/>
        </w:rPr>
        <w:t> </w:t>
      </w:r>
      <w:r w:rsidRPr="003D0E1B">
        <w:rPr>
          <w:lang w:val="lt-LT"/>
        </w:rPr>
        <w:t xml:space="preserve">= 0,1079). Skirtumas nepasiekė statistiškai reikšmingo, vis dėlto tiriamiesiems </w:t>
      </w:r>
      <w:proofErr w:type="spellStart"/>
      <w:r w:rsidR="00DC0A1A" w:rsidRPr="003D0E1B">
        <w:rPr>
          <w:lang w:val="lt-LT"/>
        </w:rPr>
        <w:t>decitabino</w:t>
      </w:r>
      <w:proofErr w:type="spellEnd"/>
      <w:r w:rsidR="00DC0A1A" w:rsidRPr="003D0E1B">
        <w:rPr>
          <w:lang w:val="lt-LT"/>
        </w:rPr>
        <w:t xml:space="preserve"> </w:t>
      </w:r>
      <w:r w:rsidRPr="003D0E1B">
        <w:rPr>
          <w:lang w:val="lt-LT"/>
        </w:rPr>
        <w:t>grupėje buvo stebėta išgyvenamumo gerėjimo tendencija su tiriamųjų mirties rizikos sumažėjimu</w:t>
      </w:r>
      <w:r w:rsidR="00DC0A1A" w:rsidRPr="003D0E1B">
        <w:rPr>
          <w:lang w:val="lt-LT"/>
        </w:rPr>
        <w:t xml:space="preserve"> </w:t>
      </w:r>
      <w:r w:rsidRPr="003D0E1B">
        <w:rPr>
          <w:lang w:val="lt-LT"/>
        </w:rPr>
        <w:t>15</w:t>
      </w:r>
      <w:r w:rsidR="00DC0A1A" w:rsidRPr="003D0E1B">
        <w:rPr>
          <w:lang w:val="lt-LT"/>
        </w:rPr>
        <w:t> </w:t>
      </w:r>
      <w:r w:rsidRPr="003D0E1B">
        <w:rPr>
          <w:lang w:val="lt-LT"/>
        </w:rPr>
        <w:t>% (pav. Nr. 1). Atsižvelgus į galimai ligą modifikuojantį tolesnį gydymą (pvz., indukcinę</w:t>
      </w:r>
      <w:r w:rsidR="00DC0A1A" w:rsidRPr="003D0E1B">
        <w:rPr>
          <w:lang w:val="lt-LT"/>
        </w:rPr>
        <w:t xml:space="preserve"> </w:t>
      </w:r>
      <w:r w:rsidRPr="003D0E1B">
        <w:rPr>
          <w:lang w:val="lt-LT"/>
        </w:rPr>
        <w:t xml:space="preserve">chemoterapiją ar </w:t>
      </w:r>
      <w:proofErr w:type="spellStart"/>
      <w:r w:rsidRPr="003D0E1B">
        <w:rPr>
          <w:lang w:val="lt-LT"/>
        </w:rPr>
        <w:t>hipometilinantį</w:t>
      </w:r>
      <w:proofErr w:type="spellEnd"/>
      <w:r w:rsidRPr="003D0E1B">
        <w:rPr>
          <w:lang w:val="lt-LT"/>
        </w:rPr>
        <w:t xml:space="preserve"> vaistinį preparatą), bendrojo išgyvenamumo analizė parodė mirties</w:t>
      </w:r>
      <w:r w:rsidR="00DC0A1A" w:rsidRPr="003D0E1B">
        <w:rPr>
          <w:lang w:val="lt-LT"/>
        </w:rPr>
        <w:t xml:space="preserve"> </w:t>
      </w:r>
      <w:r w:rsidRPr="003D0E1B">
        <w:rPr>
          <w:lang w:val="lt-LT"/>
        </w:rPr>
        <w:t>rizikos sumažėjimą 20</w:t>
      </w:r>
      <w:r w:rsidR="00DC0A1A" w:rsidRPr="003D0E1B">
        <w:rPr>
          <w:lang w:val="lt-LT"/>
        </w:rPr>
        <w:t> </w:t>
      </w:r>
      <w:r w:rsidRPr="003D0E1B">
        <w:rPr>
          <w:lang w:val="lt-LT"/>
        </w:rPr>
        <w:t xml:space="preserve">% tiriamiesiems </w:t>
      </w:r>
      <w:proofErr w:type="spellStart"/>
      <w:r w:rsidR="00DC0A1A" w:rsidRPr="003D0E1B">
        <w:rPr>
          <w:lang w:val="lt-LT"/>
        </w:rPr>
        <w:t>decitabino</w:t>
      </w:r>
      <w:proofErr w:type="spellEnd"/>
      <w:r w:rsidRPr="003D0E1B">
        <w:rPr>
          <w:lang w:val="lt-LT"/>
        </w:rPr>
        <w:t xml:space="preserve"> grupėje [RS = 0,80, (95 % PI: 0,64; 0,99),</w:t>
      </w:r>
      <w:r w:rsidR="00DC0A1A" w:rsidRPr="003D0E1B">
        <w:rPr>
          <w:lang w:val="lt-LT"/>
        </w:rPr>
        <w:t xml:space="preserve"> </w:t>
      </w:r>
      <w:r w:rsidRPr="003D0E1B">
        <w:rPr>
          <w:lang w:val="lt-LT"/>
        </w:rPr>
        <w:t>p-</w:t>
      </w:r>
      <w:r w:rsidR="005A5199" w:rsidRPr="003D0E1B">
        <w:rPr>
          <w:lang w:val="lt-LT"/>
        </w:rPr>
        <w:t> </w:t>
      </w:r>
      <w:r w:rsidRPr="003D0E1B">
        <w:rPr>
          <w:lang w:val="lt-LT"/>
        </w:rPr>
        <w:t>reikšmė</w:t>
      </w:r>
      <w:r w:rsidR="005A5199" w:rsidRPr="003D0E1B">
        <w:rPr>
          <w:lang w:val="lt-LT"/>
        </w:rPr>
        <w:t> </w:t>
      </w:r>
      <w:r w:rsidRPr="003D0E1B">
        <w:rPr>
          <w:lang w:val="lt-LT"/>
        </w:rPr>
        <w:t>=</w:t>
      </w:r>
      <w:r w:rsidR="005A5199" w:rsidRPr="003D0E1B">
        <w:rPr>
          <w:lang w:val="lt-LT"/>
        </w:rPr>
        <w:t> </w:t>
      </w:r>
      <w:r w:rsidRPr="003D0E1B">
        <w:rPr>
          <w:lang w:val="lt-LT"/>
        </w:rPr>
        <w:t>0,0437)].</w:t>
      </w:r>
    </w:p>
    <w:p w14:paraId="6A7750F0" w14:textId="77777777" w:rsidR="005A5199" w:rsidRPr="003D0E1B" w:rsidRDefault="005A5199" w:rsidP="00AC343E">
      <w:pPr>
        <w:spacing w:line="240" w:lineRule="auto"/>
        <w:rPr>
          <w:lang w:val="lt-LT"/>
        </w:rPr>
      </w:pPr>
    </w:p>
    <w:p w14:paraId="30B2C7C7" w14:textId="22A23152" w:rsidR="00CC1379" w:rsidRPr="003D0E1B" w:rsidRDefault="00C01C6F" w:rsidP="00204AAB">
      <w:pPr>
        <w:spacing w:line="240" w:lineRule="auto"/>
        <w:rPr>
          <w:b/>
          <w:bCs/>
          <w:iCs/>
          <w:szCs w:val="22"/>
          <w:lang w:val="lt-LT"/>
        </w:rPr>
      </w:pPr>
      <w:r w:rsidRPr="003D0E1B">
        <w:rPr>
          <w:b/>
          <w:bCs/>
          <w:iCs/>
          <w:szCs w:val="22"/>
          <w:lang w:val="lt-LT"/>
        </w:rPr>
        <w:lastRenderedPageBreak/>
        <w:t>Pav. Nr. 1. Bendrasis išgyvenamumas (NG pacientų populiacija)</w:t>
      </w:r>
    </w:p>
    <w:p w14:paraId="55A6F0FD" w14:textId="77777777" w:rsidR="000138A2" w:rsidRPr="003D0E1B" w:rsidRDefault="000138A2" w:rsidP="00204AAB">
      <w:pPr>
        <w:spacing w:line="240" w:lineRule="auto"/>
        <w:rPr>
          <w:bCs/>
          <w:iCs/>
          <w:szCs w:val="22"/>
          <w:lang w:val="lt-LT"/>
        </w:rPr>
      </w:pPr>
    </w:p>
    <w:p w14:paraId="0077EFA2" w14:textId="2CA1FA76" w:rsidR="000138A2" w:rsidRPr="003D0E1B" w:rsidRDefault="00F0091D" w:rsidP="00204AAB">
      <w:pPr>
        <w:spacing w:line="240" w:lineRule="auto"/>
        <w:rPr>
          <w:bCs/>
          <w:iCs/>
          <w:szCs w:val="22"/>
          <w:lang w:val="lt-LT"/>
        </w:rPr>
      </w:pPr>
      <w:r w:rsidRPr="003D0E1B">
        <w:rPr>
          <w:noProof/>
          <w:lang w:val="lt-LT" w:eastAsia="en-IN"/>
        </w:rPr>
        <w:drawing>
          <wp:inline distT="0" distB="0" distL="0" distR="0" wp14:anchorId="47067627" wp14:editId="2FA227FB">
            <wp:extent cx="5760085" cy="4152900"/>
            <wp:effectExtent l="0" t="0" r="0" b="0"/>
            <wp:docPr id="17079243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924360" name=""/>
                    <pic:cNvPicPr/>
                  </pic:nvPicPr>
                  <pic:blipFill>
                    <a:blip r:embed="rId11"/>
                    <a:stretch>
                      <a:fillRect/>
                    </a:stretch>
                  </pic:blipFill>
                  <pic:spPr>
                    <a:xfrm>
                      <a:off x="0" y="0"/>
                      <a:ext cx="5760085" cy="4152900"/>
                    </a:xfrm>
                    <a:prstGeom prst="rect">
                      <a:avLst/>
                    </a:prstGeom>
                  </pic:spPr>
                </pic:pic>
              </a:graphicData>
            </a:graphic>
          </wp:inline>
        </w:drawing>
      </w:r>
    </w:p>
    <w:p w14:paraId="1430C58A" w14:textId="77777777" w:rsidR="008502B5" w:rsidRPr="003D0E1B" w:rsidRDefault="008502B5" w:rsidP="00204AAB">
      <w:pPr>
        <w:spacing w:line="240" w:lineRule="auto"/>
        <w:rPr>
          <w:bCs/>
          <w:iCs/>
          <w:szCs w:val="22"/>
          <w:lang w:val="lt-LT"/>
        </w:rPr>
      </w:pPr>
    </w:p>
    <w:p w14:paraId="2E16EEA4" w14:textId="7DC886C0" w:rsidR="00CC1379" w:rsidRPr="003D0E1B" w:rsidRDefault="00DD3D96" w:rsidP="00DD3D96">
      <w:pPr>
        <w:spacing w:line="240" w:lineRule="auto"/>
        <w:rPr>
          <w:bCs/>
          <w:iCs/>
          <w:szCs w:val="22"/>
          <w:lang w:val="lt-LT"/>
        </w:rPr>
      </w:pPr>
      <w:r w:rsidRPr="003D0E1B">
        <w:rPr>
          <w:bCs/>
          <w:iCs/>
          <w:szCs w:val="22"/>
          <w:lang w:val="lt-LT"/>
        </w:rPr>
        <w:t xml:space="preserve">Remiantis analize kartu su papildomų 1 metų išgyvenamumo galutiniais duomenimis, </w:t>
      </w:r>
      <w:proofErr w:type="spellStart"/>
      <w:r w:rsidRPr="003D0E1B">
        <w:rPr>
          <w:bCs/>
          <w:iCs/>
          <w:szCs w:val="22"/>
          <w:lang w:val="lt-LT"/>
        </w:rPr>
        <w:t>decitabino</w:t>
      </w:r>
      <w:proofErr w:type="spellEnd"/>
      <w:r w:rsidRPr="003D0E1B">
        <w:rPr>
          <w:bCs/>
          <w:iCs/>
          <w:szCs w:val="22"/>
          <w:lang w:val="lt-LT"/>
        </w:rPr>
        <w:t xml:space="preserve"> poveikis bendrajam išgyvenamumui parodė klinikinį pagerėjimą, palyginti su PG grupe (atitinkamai 7,7 mėnesiai, palyginti su 5,0 mėnesiais, rizikos santykis RS = 0,82, 95 % PI: 0,68, 0,99, nominali p reikšmė = 0,0373, pav. Nr. 2).</w:t>
      </w:r>
    </w:p>
    <w:p w14:paraId="40CDCEB3" w14:textId="77777777" w:rsidR="00CC1379" w:rsidRPr="003D0E1B" w:rsidRDefault="00CC1379" w:rsidP="00204AAB">
      <w:pPr>
        <w:spacing w:line="240" w:lineRule="auto"/>
        <w:rPr>
          <w:bCs/>
          <w:iCs/>
          <w:szCs w:val="22"/>
          <w:lang w:val="lt-LT"/>
        </w:rPr>
      </w:pPr>
    </w:p>
    <w:p w14:paraId="327F854D" w14:textId="3571C944" w:rsidR="00CC1379" w:rsidRPr="003D0E1B" w:rsidRDefault="004D3631" w:rsidP="00CC1379">
      <w:pPr>
        <w:keepNext/>
        <w:spacing w:line="240" w:lineRule="auto"/>
        <w:rPr>
          <w:b/>
          <w:bCs/>
          <w:iCs/>
          <w:szCs w:val="22"/>
          <w:lang w:val="lt-LT"/>
        </w:rPr>
      </w:pPr>
      <w:r w:rsidRPr="003D0E1B">
        <w:rPr>
          <w:b/>
          <w:bCs/>
          <w:iCs/>
          <w:szCs w:val="22"/>
          <w:lang w:val="lt-LT"/>
        </w:rPr>
        <w:lastRenderedPageBreak/>
        <w:t xml:space="preserve">Pav. Nr. 2. </w:t>
      </w:r>
      <w:r w:rsidR="00716CBD">
        <w:rPr>
          <w:b/>
          <w:bCs/>
          <w:iCs/>
          <w:szCs w:val="22"/>
          <w:lang w:val="lt-LT"/>
        </w:rPr>
        <w:t>Galutinių</w:t>
      </w:r>
      <w:r w:rsidR="00716CBD" w:rsidRPr="003D0E1B">
        <w:rPr>
          <w:b/>
          <w:bCs/>
          <w:iCs/>
          <w:szCs w:val="22"/>
          <w:lang w:val="lt-LT"/>
        </w:rPr>
        <w:t xml:space="preserve"> </w:t>
      </w:r>
      <w:r w:rsidRPr="003D0E1B">
        <w:rPr>
          <w:b/>
          <w:bCs/>
          <w:iCs/>
          <w:szCs w:val="22"/>
          <w:lang w:val="lt-LT"/>
        </w:rPr>
        <w:t>bendrojo išgyvenamumo duomenų analizė (NG pacientų populiacija)</w:t>
      </w:r>
    </w:p>
    <w:p w14:paraId="6129BC14" w14:textId="77777777" w:rsidR="00CC1379" w:rsidRPr="003D0E1B" w:rsidRDefault="00CC1379" w:rsidP="00CC1379">
      <w:pPr>
        <w:keepNext/>
        <w:spacing w:line="240" w:lineRule="auto"/>
        <w:rPr>
          <w:bCs/>
          <w:iCs/>
          <w:szCs w:val="22"/>
          <w:lang w:val="lt-LT"/>
        </w:rPr>
      </w:pPr>
    </w:p>
    <w:p w14:paraId="192134B1" w14:textId="13FCF923" w:rsidR="000138A2" w:rsidRPr="003D0E1B" w:rsidRDefault="00A25AB4" w:rsidP="00CC1379">
      <w:pPr>
        <w:keepNext/>
        <w:spacing w:line="240" w:lineRule="auto"/>
        <w:rPr>
          <w:bCs/>
          <w:iCs/>
          <w:szCs w:val="22"/>
          <w:u w:val="single"/>
          <w:lang w:val="lt-LT"/>
        </w:rPr>
      </w:pPr>
      <w:r w:rsidRPr="003D0E1B">
        <w:rPr>
          <w:bCs/>
          <w:iCs/>
          <w:noProof/>
          <w:szCs w:val="22"/>
          <w:lang w:val="lt-LT"/>
        </w:rPr>
        <w:drawing>
          <wp:inline distT="0" distB="0" distL="0" distR="0" wp14:anchorId="6AEE6E02" wp14:editId="43CD920F">
            <wp:extent cx="5760085" cy="4200525"/>
            <wp:effectExtent l="0" t="0" r="0" b="9525"/>
            <wp:docPr id="8222786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278678" name=""/>
                    <pic:cNvPicPr/>
                  </pic:nvPicPr>
                  <pic:blipFill>
                    <a:blip r:embed="rId12"/>
                    <a:stretch>
                      <a:fillRect/>
                    </a:stretch>
                  </pic:blipFill>
                  <pic:spPr>
                    <a:xfrm>
                      <a:off x="0" y="0"/>
                      <a:ext cx="5760085" cy="4200525"/>
                    </a:xfrm>
                    <a:prstGeom prst="rect">
                      <a:avLst/>
                    </a:prstGeom>
                  </pic:spPr>
                </pic:pic>
              </a:graphicData>
            </a:graphic>
          </wp:inline>
        </w:drawing>
      </w:r>
    </w:p>
    <w:p w14:paraId="29EF3395" w14:textId="77777777" w:rsidR="00CC1379" w:rsidRPr="003D0E1B" w:rsidRDefault="00CC1379" w:rsidP="00CC1379">
      <w:pPr>
        <w:keepNext/>
        <w:spacing w:line="240" w:lineRule="auto"/>
        <w:rPr>
          <w:bCs/>
          <w:iCs/>
          <w:szCs w:val="22"/>
          <w:u w:val="single"/>
          <w:lang w:val="lt-LT"/>
        </w:rPr>
      </w:pPr>
    </w:p>
    <w:p w14:paraId="589AA754" w14:textId="67F3EC2F" w:rsidR="00CC1379" w:rsidRPr="003D0E1B" w:rsidRDefault="00006C3F" w:rsidP="00006C3F">
      <w:pPr>
        <w:spacing w:line="240" w:lineRule="auto"/>
        <w:rPr>
          <w:bCs/>
          <w:iCs/>
          <w:szCs w:val="22"/>
          <w:lang w:val="lt-LT"/>
        </w:rPr>
      </w:pPr>
      <w:r w:rsidRPr="003D0E1B">
        <w:rPr>
          <w:bCs/>
          <w:iCs/>
          <w:szCs w:val="22"/>
          <w:lang w:val="lt-LT"/>
        </w:rPr>
        <w:t xml:space="preserve">Remiantis pradine NG pacientų populiacijos analize, buvo pasiektas statistiškai reikšmingas visiškos remisijos (VR + </w:t>
      </w:r>
      <w:proofErr w:type="spellStart"/>
      <w:r w:rsidRPr="003D0E1B">
        <w:rPr>
          <w:bCs/>
          <w:iCs/>
          <w:szCs w:val="22"/>
          <w:lang w:val="lt-LT"/>
        </w:rPr>
        <w:t>VRt</w:t>
      </w:r>
      <w:proofErr w:type="spellEnd"/>
      <w:r w:rsidRPr="003D0E1B">
        <w:rPr>
          <w:bCs/>
          <w:iCs/>
          <w:szCs w:val="22"/>
          <w:lang w:val="lt-LT"/>
        </w:rPr>
        <w:t xml:space="preserve">) dažnio skirtumas </w:t>
      </w:r>
      <w:proofErr w:type="spellStart"/>
      <w:r w:rsidRPr="003D0E1B">
        <w:rPr>
          <w:bCs/>
          <w:iCs/>
          <w:szCs w:val="22"/>
          <w:lang w:val="lt-LT"/>
        </w:rPr>
        <w:t>decitabino</w:t>
      </w:r>
      <w:proofErr w:type="spellEnd"/>
      <w:r w:rsidRPr="003D0E1B">
        <w:rPr>
          <w:bCs/>
          <w:iCs/>
          <w:szCs w:val="22"/>
          <w:lang w:val="lt-LT"/>
        </w:rPr>
        <w:t xml:space="preserve"> grupės tiriamųjų naudai (17,8 %, 43/242), palyginti su PG grupe (7,8 %, 19/243); gydymo skirtumas 9,9 % (95 % PI: 4,07; 15,83), p = 0,0011. Laikotarpio, per kurį buvo pasiektas geriausias atsakas, mediana ir geriausio atsako trukmės mediana pacientams, kuriems buvo pasiektas VR arba </w:t>
      </w:r>
      <w:proofErr w:type="spellStart"/>
      <w:r w:rsidRPr="003D0E1B">
        <w:rPr>
          <w:bCs/>
          <w:iCs/>
          <w:szCs w:val="22"/>
          <w:lang w:val="lt-LT"/>
        </w:rPr>
        <w:t>VRt</w:t>
      </w:r>
      <w:proofErr w:type="spellEnd"/>
      <w:r w:rsidRPr="003D0E1B">
        <w:rPr>
          <w:bCs/>
          <w:iCs/>
          <w:szCs w:val="22"/>
          <w:lang w:val="lt-LT"/>
        </w:rPr>
        <w:t xml:space="preserve">, buvo atitinkamai 4,3 mėnesio ir 8,3 mėnesio. Išgyvenamumo laikotarpis, per kurį liga neprogresavo, buvo reikšmingai ilgesnis </w:t>
      </w:r>
      <w:proofErr w:type="spellStart"/>
      <w:r w:rsidR="003C5656" w:rsidRPr="003D0E1B">
        <w:rPr>
          <w:bCs/>
          <w:iCs/>
          <w:szCs w:val="22"/>
          <w:lang w:val="lt-LT"/>
        </w:rPr>
        <w:t>decitabino</w:t>
      </w:r>
      <w:proofErr w:type="spellEnd"/>
      <w:r w:rsidRPr="003D0E1B">
        <w:rPr>
          <w:bCs/>
          <w:iCs/>
          <w:szCs w:val="22"/>
          <w:lang w:val="lt-LT"/>
        </w:rPr>
        <w:t xml:space="preserve"> grupės tiriamiesiems: 3,7 mėnesio (95 % PI: 2,7, 4,6), palyginti su tiriamaisiais PG grupėje, 2,1 mėnesio (95 % PI: 1,9, 3,1); santykinė rizika 0,75 (95 % PI: 0,62, 0,91), p = 0,0031. Šie rezultatai kartu su kitomis vertinamosiomis baigtimis yra pateikti lentelėje Nr. 2</w:t>
      </w:r>
      <w:r w:rsidR="00CC1379" w:rsidRPr="003D0E1B">
        <w:rPr>
          <w:bCs/>
          <w:iCs/>
          <w:szCs w:val="22"/>
          <w:lang w:val="lt-LT"/>
        </w:rPr>
        <w:t>.</w:t>
      </w:r>
    </w:p>
    <w:p w14:paraId="4012374E" w14:textId="28D9BD94" w:rsidR="0062343B" w:rsidRPr="003D0E1B" w:rsidRDefault="0062343B">
      <w:pPr>
        <w:tabs>
          <w:tab w:val="clear" w:pos="567"/>
        </w:tabs>
        <w:spacing w:line="240" w:lineRule="auto"/>
        <w:rPr>
          <w:b/>
          <w:bCs/>
          <w:iCs/>
          <w:szCs w:val="22"/>
          <w:lang w:val="lt-LT"/>
        </w:rPr>
      </w:pPr>
    </w:p>
    <w:p w14:paraId="25C66D5E" w14:textId="6942FB03" w:rsidR="004654F0" w:rsidRPr="003D0E1B" w:rsidRDefault="004654F0" w:rsidP="00CC1379">
      <w:pPr>
        <w:spacing w:line="240" w:lineRule="auto"/>
        <w:rPr>
          <w:bCs/>
          <w:iCs/>
          <w:szCs w:val="22"/>
          <w:lang w:val="lt-LT"/>
        </w:rPr>
      </w:pPr>
      <w:r w:rsidRPr="003D0E1B">
        <w:rPr>
          <w:b/>
          <w:bCs/>
          <w:iCs/>
          <w:szCs w:val="22"/>
          <w:lang w:val="lt-LT"/>
        </w:rPr>
        <w:t xml:space="preserve">2 lentelė. Kitos </w:t>
      </w:r>
      <w:proofErr w:type="spellStart"/>
      <w:r w:rsidR="003D1E61" w:rsidRPr="003D0E1B">
        <w:rPr>
          <w:b/>
          <w:bCs/>
          <w:iCs/>
          <w:szCs w:val="22"/>
          <w:lang w:val="lt-LT"/>
        </w:rPr>
        <w:t>decitabin</w:t>
      </w:r>
      <w:r w:rsidR="003D1E61">
        <w:rPr>
          <w:b/>
          <w:bCs/>
          <w:iCs/>
          <w:szCs w:val="22"/>
          <w:lang w:val="lt-LT"/>
        </w:rPr>
        <w:t>o</w:t>
      </w:r>
      <w:proofErr w:type="spellEnd"/>
      <w:r w:rsidR="003D1E61" w:rsidRPr="003D0E1B">
        <w:rPr>
          <w:b/>
          <w:bCs/>
          <w:iCs/>
          <w:szCs w:val="22"/>
          <w:lang w:val="lt-LT"/>
        </w:rPr>
        <w:t xml:space="preserve"> </w:t>
      </w:r>
      <w:r w:rsidRPr="003D0E1B">
        <w:rPr>
          <w:b/>
          <w:bCs/>
          <w:iCs/>
          <w:szCs w:val="22"/>
          <w:lang w:val="lt-LT"/>
        </w:rPr>
        <w:t>tyrimo efektyvumo vertinamosios baigtys (NG populiacija)</w:t>
      </w:r>
    </w:p>
    <w:tbl>
      <w:tblPr>
        <w:tblStyle w:val="Lentelstinklelis"/>
        <w:tblW w:w="0" w:type="auto"/>
        <w:tblLook w:val="04A0" w:firstRow="1" w:lastRow="0" w:firstColumn="1" w:lastColumn="0" w:noHBand="0" w:noVBand="1"/>
      </w:tblPr>
      <w:tblGrid>
        <w:gridCol w:w="2265"/>
        <w:gridCol w:w="2265"/>
        <w:gridCol w:w="2265"/>
        <w:gridCol w:w="2266"/>
      </w:tblGrid>
      <w:tr w:rsidR="00C85D02" w:rsidRPr="003D0E1B" w14:paraId="33549DBF" w14:textId="77777777" w:rsidTr="00C85D02">
        <w:tc>
          <w:tcPr>
            <w:tcW w:w="2265" w:type="dxa"/>
            <w:vAlign w:val="bottom"/>
          </w:tcPr>
          <w:p w14:paraId="46C9520B" w14:textId="77777777" w:rsidR="006A3E59" w:rsidRPr="003D0E1B" w:rsidRDefault="006A3E59" w:rsidP="006A3E59">
            <w:pPr>
              <w:spacing w:line="240" w:lineRule="auto"/>
              <w:rPr>
                <w:b/>
                <w:bCs/>
                <w:iCs/>
                <w:szCs w:val="22"/>
                <w:lang w:val="lt-LT"/>
              </w:rPr>
            </w:pPr>
            <w:r w:rsidRPr="003D0E1B">
              <w:rPr>
                <w:b/>
                <w:bCs/>
                <w:iCs/>
                <w:szCs w:val="22"/>
                <w:lang w:val="lt-LT"/>
              </w:rPr>
              <w:t>Vertinamosios</w:t>
            </w:r>
          </w:p>
          <w:p w14:paraId="5EBB7F8A" w14:textId="345D4B1C" w:rsidR="00C85D02" w:rsidRPr="003D0E1B" w:rsidRDefault="006A3E59" w:rsidP="006A3E59">
            <w:pPr>
              <w:spacing w:line="240" w:lineRule="auto"/>
              <w:rPr>
                <w:b/>
                <w:bCs/>
                <w:iCs/>
                <w:szCs w:val="22"/>
                <w:lang w:val="lt-LT"/>
              </w:rPr>
            </w:pPr>
            <w:r w:rsidRPr="003D0E1B">
              <w:rPr>
                <w:b/>
                <w:bCs/>
                <w:iCs/>
                <w:szCs w:val="22"/>
                <w:lang w:val="lt-LT"/>
              </w:rPr>
              <w:t>baigtys</w:t>
            </w:r>
          </w:p>
        </w:tc>
        <w:tc>
          <w:tcPr>
            <w:tcW w:w="2265" w:type="dxa"/>
            <w:vAlign w:val="bottom"/>
          </w:tcPr>
          <w:p w14:paraId="5A18B802" w14:textId="6195E977" w:rsidR="00C85D02" w:rsidRPr="003D0E1B" w:rsidRDefault="00E570C2" w:rsidP="00C85D02">
            <w:pPr>
              <w:spacing w:line="240" w:lineRule="auto"/>
              <w:jc w:val="center"/>
              <w:rPr>
                <w:b/>
                <w:bCs/>
                <w:iCs/>
                <w:szCs w:val="22"/>
                <w:lang w:val="lt-LT"/>
              </w:rPr>
            </w:pPr>
            <w:proofErr w:type="spellStart"/>
            <w:r w:rsidRPr="003D0E1B">
              <w:rPr>
                <w:b/>
                <w:szCs w:val="22"/>
                <w:lang w:val="lt-LT"/>
              </w:rPr>
              <w:t>Decitabin</w:t>
            </w:r>
            <w:r w:rsidR="00821FB9" w:rsidRPr="003D0E1B">
              <w:rPr>
                <w:b/>
                <w:szCs w:val="22"/>
                <w:lang w:val="lt-LT"/>
              </w:rPr>
              <w:t>as</w:t>
            </w:r>
            <w:proofErr w:type="spellEnd"/>
            <w:r w:rsidRPr="003D0E1B">
              <w:rPr>
                <w:szCs w:val="22"/>
                <w:lang w:val="lt-LT"/>
              </w:rPr>
              <w:t xml:space="preserve"> </w:t>
            </w:r>
            <w:r w:rsidRPr="003D0E1B">
              <w:rPr>
                <w:szCs w:val="22"/>
                <w:lang w:val="lt-LT"/>
              </w:rPr>
              <w:br/>
            </w:r>
            <w:r w:rsidR="00C85D02" w:rsidRPr="003D0E1B">
              <w:rPr>
                <w:b/>
                <w:bCs/>
                <w:iCs/>
                <w:szCs w:val="22"/>
                <w:lang w:val="lt-LT"/>
              </w:rPr>
              <w:t>n=242</w:t>
            </w:r>
          </w:p>
        </w:tc>
        <w:tc>
          <w:tcPr>
            <w:tcW w:w="2265" w:type="dxa"/>
            <w:vAlign w:val="bottom"/>
          </w:tcPr>
          <w:p w14:paraId="01580DA1" w14:textId="3C2C81E0" w:rsidR="00C85D02" w:rsidRPr="003D0E1B" w:rsidRDefault="00821FB9" w:rsidP="00C85D02">
            <w:pPr>
              <w:spacing w:line="240" w:lineRule="auto"/>
              <w:jc w:val="center"/>
              <w:rPr>
                <w:b/>
                <w:bCs/>
                <w:iCs/>
                <w:szCs w:val="22"/>
                <w:lang w:val="lt-LT"/>
              </w:rPr>
            </w:pPr>
            <w:r w:rsidRPr="003D0E1B">
              <w:rPr>
                <w:b/>
                <w:bCs/>
                <w:iCs/>
                <w:szCs w:val="22"/>
                <w:lang w:val="lt-LT"/>
              </w:rPr>
              <w:t>PG</w:t>
            </w:r>
            <w:r w:rsidR="00C85D02" w:rsidRPr="003D0E1B">
              <w:rPr>
                <w:b/>
                <w:bCs/>
                <w:iCs/>
                <w:szCs w:val="22"/>
                <w:lang w:val="lt-LT"/>
              </w:rPr>
              <w:t xml:space="preserve"> (</w:t>
            </w:r>
            <w:r w:rsidRPr="003D0E1B">
              <w:rPr>
                <w:b/>
                <w:bCs/>
                <w:iCs/>
                <w:szCs w:val="22"/>
                <w:lang w:val="lt-LT"/>
              </w:rPr>
              <w:t>jungtinė grupė</w:t>
            </w:r>
            <w:r w:rsidR="00C85D02" w:rsidRPr="003D0E1B">
              <w:rPr>
                <w:b/>
                <w:bCs/>
                <w:iCs/>
                <w:szCs w:val="22"/>
                <w:lang w:val="lt-LT"/>
              </w:rPr>
              <w:t>) n=243</w:t>
            </w:r>
          </w:p>
        </w:tc>
        <w:tc>
          <w:tcPr>
            <w:tcW w:w="2266" w:type="dxa"/>
            <w:vAlign w:val="bottom"/>
          </w:tcPr>
          <w:p w14:paraId="2A0F985B" w14:textId="6FA23541" w:rsidR="00C85D02" w:rsidRPr="003D0E1B" w:rsidRDefault="00C85D02" w:rsidP="00C85D02">
            <w:pPr>
              <w:spacing w:line="240" w:lineRule="auto"/>
              <w:jc w:val="center"/>
              <w:rPr>
                <w:b/>
                <w:bCs/>
                <w:iCs/>
                <w:szCs w:val="22"/>
                <w:lang w:val="lt-LT"/>
              </w:rPr>
            </w:pPr>
            <w:r w:rsidRPr="003D0E1B">
              <w:rPr>
                <w:b/>
                <w:bCs/>
                <w:iCs/>
                <w:szCs w:val="22"/>
                <w:lang w:val="lt-LT"/>
              </w:rPr>
              <w:t>p-</w:t>
            </w:r>
            <w:r w:rsidR="00821FB9" w:rsidRPr="003D0E1B">
              <w:rPr>
                <w:b/>
                <w:bCs/>
                <w:iCs/>
                <w:szCs w:val="22"/>
                <w:lang w:val="lt-LT"/>
              </w:rPr>
              <w:t>reikšmė</w:t>
            </w:r>
          </w:p>
        </w:tc>
      </w:tr>
      <w:tr w:rsidR="00C85D02" w:rsidRPr="003D0E1B" w14:paraId="50D3820A" w14:textId="77777777" w:rsidTr="00C85D02">
        <w:tc>
          <w:tcPr>
            <w:tcW w:w="2265" w:type="dxa"/>
            <w:vMerge w:val="restart"/>
          </w:tcPr>
          <w:p w14:paraId="503480B0" w14:textId="46CDB814" w:rsidR="00C85D02" w:rsidRPr="003D0E1B" w:rsidRDefault="006A3E59" w:rsidP="00CC1379">
            <w:pPr>
              <w:spacing w:line="240" w:lineRule="auto"/>
              <w:rPr>
                <w:bCs/>
                <w:iCs/>
                <w:szCs w:val="22"/>
                <w:lang w:val="lt-LT"/>
              </w:rPr>
            </w:pPr>
            <w:r w:rsidRPr="003D0E1B">
              <w:rPr>
                <w:bCs/>
                <w:iCs/>
                <w:szCs w:val="22"/>
                <w:lang w:val="lt-LT"/>
              </w:rPr>
              <w:t xml:space="preserve">VR + </w:t>
            </w:r>
            <w:proofErr w:type="spellStart"/>
            <w:r w:rsidRPr="003D0E1B">
              <w:rPr>
                <w:bCs/>
                <w:iCs/>
                <w:szCs w:val="22"/>
                <w:lang w:val="lt-LT"/>
              </w:rPr>
              <w:t>VRt</w:t>
            </w:r>
            <w:proofErr w:type="spellEnd"/>
          </w:p>
        </w:tc>
        <w:tc>
          <w:tcPr>
            <w:tcW w:w="2265" w:type="dxa"/>
          </w:tcPr>
          <w:p w14:paraId="0939CF66" w14:textId="1976553F" w:rsidR="00C85D02" w:rsidRPr="003D0E1B" w:rsidRDefault="00C85D02" w:rsidP="00C85D02">
            <w:pPr>
              <w:spacing w:line="240" w:lineRule="auto"/>
              <w:jc w:val="center"/>
              <w:rPr>
                <w:bCs/>
                <w:iCs/>
                <w:szCs w:val="22"/>
                <w:lang w:val="lt-LT"/>
              </w:rPr>
            </w:pPr>
            <w:r w:rsidRPr="003D0E1B">
              <w:rPr>
                <w:bCs/>
                <w:iCs/>
                <w:szCs w:val="22"/>
                <w:lang w:val="lt-LT"/>
              </w:rPr>
              <w:t>43 (17</w:t>
            </w:r>
            <w:r w:rsidR="00821FB9" w:rsidRPr="003D0E1B">
              <w:rPr>
                <w:bCs/>
                <w:iCs/>
                <w:szCs w:val="22"/>
                <w:lang w:val="lt-LT"/>
              </w:rPr>
              <w:t>,</w:t>
            </w:r>
            <w:r w:rsidRPr="003D0E1B">
              <w:rPr>
                <w:bCs/>
                <w:iCs/>
                <w:szCs w:val="22"/>
                <w:lang w:val="lt-LT"/>
              </w:rPr>
              <w:t>8</w:t>
            </w:r>
            <w:r w:rsidR="00821FB9" w:rsidRPr="003D0E1B">
              <w:rPr>
                <w:bCs/>
                <w:iCs/>
                <w:szCs w:val="22"/>
                <w:lang w:val="lt-LT"/>
              </w:rPr>
              <w:t> </w:t>
            </w:r>
            <w:r w:rsidRPr="003D0E1B">
              <w:rPr>
                <w:bCs/>
                <w:iCs/>
                <w:szCs w:val="22"/>
                <w:lang w:val="lt-LT"/>
              </w:rPr>
              <w:t>%)</w:t>
            </w:r>
          </w:p>
        </w:tc>
        <w:tc>
          <w:tcPr>
            <w:tcW w:w="2265" w:type="dxa"/>
          </w:tcPr>
          <w:p w14:paraId="09D6239F" w14:textId="49BE6DCA" w:rsidR="00C85D02" w:rsidRPr="003D0E1B" w:rsidRDefault="00C85D02" w:rsidP="00C85D02">
            <w:pPr>
              <w:spacing w:line="240" w:lineRule="auto"/>
              <w:jc w:val="center"/>
              <w:rPr>
                <w:bCs/>
                <w:iCs/>
                <w:szCs w:val="22"/>
                <w:lang w:val="lt-LT"/>
              </w:rPr>
            </w:pPr>
            <w:r w:rsidRPr="003D0E1B">
              <w:rPr>
                <w:bCs/>
                <w:iCs/>
                <w:szCs w:val="22"/>
                <w:lang w:val="lt-LT"/>
              </w:rPr>
              <w:t>19 (7</w:t>
            </w:r>
            <w:r w:rsidR="00821FB9" w:rsidRPr="003D0E1B">
              <w:rPr>
                <w:bCs/>
                <w:iCs/>
                <w:szCs w:val="22"/>
                <w:lang w:val="lt-LT"/>
              </w:rPr>
              <w:t>,</w:t>
            </w:r>
            <w:r w:rsidRPr="003D0E1B">
              <w:rPr>
                <w:bCs/>
                <w:iCs/>
                <w:szCs w:val="22"/>
                <w:lang w:val="lt-LT"/>
              </w:rPr>
              <w:t>8</w:t>
            </w:r>
            <w:r w:rsidR="00821FB9" w:rsidRPr="003D0E1B">
              <w:rPr>
                <w:bCs/>
                <w:iCs/>
                <w:szCs w:val="22"/>
                <w:lang w:val="lt-LT"/>
              </w:rPr>
              <w:t> </w:t>
            </w:r>
            <w:r w:rsidRPr="003D0E1B">
              <w:rPr>
                <w:bCs/>
                <w:iCs/>
                <w:szCs w:val="22"/>
                <w:lang w:val="lt-LT"/>
              </w:rPr>
              <w:t>%)</w:t>
            </w:r>
          </w:p>
        </w:tc>
        <w:tc>
          <w:tcPr>
            <w:tcW w:w="2266" w:type="dxa"/>
            <w:vMerge w:val="restart"/>
          </w:tcPr>
          <w:p w14:paraId="77213AA3" w14:textId="5B704758" w:rsidR="00C85D02" w:rsidRPr="003D0E1B" w:rsidRDefault="00C85D02" w:rsidP="00C85D02">
            <w:pPr>
              <w:spacing w:line="240" w:lineRule="auto"/>
              <w:jc w:val="center"/>
              <w:rPr>
                <w:bCs/>
                <w:iCs/>
                <w:szCs w:val="22"/>
                <w:lang w:val="lt-LT"/>
              </w:rPr>
            </w:pPr>
            <w:r w:rsidRPr="003D0E1B">
              <w:rPr>
                <w:bCs/>
                <w:iCs/>
                <w:szCs w:val="22"/>
                <w:lang w:val="lt-LT"/>
              </w:rPr>
              <w:t>0</w:t>
            </w:r>
            <w:r w:rsidR="00821FB9" w:rsidRPr="003D0E1B">
              <w:rPr>
                <w:bCs/>
                <w:iCs/>
                <w:szCs w:val="22"/>
                <w:lang w:val="lt-LT"/>
              </w:rPr>
              <w:t>,</w:t>
            </w:r>
            <w:r w:rsidRPr="003D0E1B">
              <w:rPr>
                <w:bCs/>
                <w:iCs/>
                <w:szCs w:val="22"/>
                <w:lang w:val="lt-LT"/>
              </w:rPr>
              <w:t>0011</w:t>
            </w:r>
          </w:p>
        </w:tc>
      </w:tr>
      <w:tr w:rsidR="00C85D02" w:rsidRPr="003D0E1B" w14:paraId="3BB25387" w14:textId="77777777" w:rsidTr="00C85D02">
        <w:tc>
          <w:tcPr>
            <w:tcW w:w="2265" w:type="dxa"/>
            <w:vMerge/>
          </w:tcPr>
          <w:p w14:paraId="5D30992A" w14:textId="77777777" w:rsidR="00C85D02" w:rsidRPr="003D0E1B" w:rsidRDefault="00C85D02" w:rsidP="00CC1379">
            <w:pPr>
              <w:spacing w:line="240" w:lineRule="auto"/>
              <w:rPr>
                <w:bCs/>
                <w:iCs/>
                <w:szCs w:val="22"/>
                <w:lang w:val="lt-LT"/>
              </w:rPr>
            </w:pPr>
          </w:p>
        </w:tc>
        <w:tc>
          <w:tcPr>
            <w:tcW w:w="4530" w:type="dxa"/>
            <w:gridSpan w:val="2"/>
          </w:tcPr>
          <w:p w14:paraId="2C70D0CD" w14:textId="6CBC8923" w:rsidR="00C85D02" w:rsidRPr="003D0E1B" w:rsidRDefault="00821FB9" w:rsidP="00C85D02">
            <w:pPr>
              <w:spacing w:line="240" w:lineRule="auto"/>
              <w:jc w:val="center"/>
              <w:rPr>
                <w:bCs/>
                <w:iCs/>
                <w:szCs w:val="22"/>
                <w:lang w:val="lt-LT"/>
              </w:rPr>
            </w:pPr>
            <w:r w:rsidRPr="003D0E1B">
              <w:rPr>
                <w:bCs/>
                <w:iCs/>
                <w:szCs w:val="22"/>
                <w:lang w:val="lt-LT"/>
              </w:rPr>
              <w:t>ŠS</w:t>
            </w:r>
            <w:r w:rsidR="00F3735F" w:rsidRPr="003D0E1B">
              <w:rPr>
                <w:bCs/>
                <w:iCs/>
                <w:szCs w:val="22"/>
                <w:lang w:val="lt-LT"/>
              </w:rPr>
              <w:t> </w:t>
            </w:r>
            <w:r w:rsidR="00C85D02" w:rsidRPr="003D0E1B">
              <w:rPr>
                <w:bCs/>
                <w:iCs/>
                <w:szCs w:val="22"/>
                <w:lang w:val="lt-LT"/>
              </w:rPr>
              <w:t>=</w:t>
            </w:r>
            <w:r w:rsidR="00F3735F" w:rsidRPr="003D0E1B">
              <w:rPr>
                <w:bCs/>
                <w:iCs/>
                <w:szCs w:val="22"/>
                <w:lang w:val="lt-LT"/>
              </w:rPr>
              <w:t> </w:t>
            </w:r>
            <w:r w:rsidR="00C85D02" w:rsidRPr="003D0E1B">
              <w:rPr>
                <w:bCs/>
                <w:iCs/>
                <w:szCs w:val="22"/>
                <w:lang w:val="lt-LT"/>
              </w:rPr>
              <w:t>2.5</w:t>
            </w:r>
          </w:p>
          <w:p w14:paraId="7F071B91" w14:textId="2CE466EE" w:rsidR="00C85D02" w:rsidRPr="003D0E1B" w:rsidRDefault="00C85D02" w:rsidP="00C85D02">
            <w:pPr>
              <w:spacing w:line="240" w:lineRule="auto"/>
              <w:jc w:val="center"/>
              <w:rPr>
                <w:bCs/>
                <w:iCs/>
                <w:szCs w:val="22"/>
                <w:lang w:val="lt-LT"/>
              </w:rPr>
            </w:pPr>
            <w:r w:rsidRPr="003D0E1B">
              <w:rPr>
                <w:bCs/>
                <w:iCs/>
                <w:szCs w:val="22"/>
                <w:lang w:val="lt-LT"/>
              </w:rPr>
              <w:t>(1</w:t>
            </w:r>
            <w:r w:rsidR="00F3735F" w:rsidRPr="003D0E1B">
              <w:rPr>
                <w:bCs/>
                <w:iCs/>
                <w:szCs w:val="22"/>
                <w:lang w:val="lt-LT"/>
              </w:rPr>
              <w:t>,</w:t>
            </w:r>
            <w:r w:rsidRPr="003D0E1B">
              <w:rPr>
                <w:bCs/>
                <w:iCs/>
                <w:szCs w:val="22"/>
                <w:lang w:val="lt-LT"/>
              </w:rPr>
              <w:t>40, 4</w:t>
            </w:r>
            <w:r w:rsidR="00F3735F" w:rsidRPr="003D0E1B">
              <w:rPr>
                <w:bCs/>
                <w:iCs/>
                <w:szCs w:val="22"/>
                <w:lang w:val="lt-LT"/>
              </w:rPr>
              <w:t>,</w:t>
            </w:r>
            <w:r w:rsidRPr="003D0E1B">
              <w:rPr>
                <w:bCs/>
                <w:iCs/>
                <w:szCs w:val="22"/>
                <w:lang w:val="lt-LT"/>
              </w:rPr>
              <w:t>78)</w:t>
            </w:r>
            <w:r w:rsidRPr="003D0E1B">
              <w:rPr>
                <w:bCs/>
                <w:iCs/>
                <w:szCs w:val="22"/>
                <w:vertAlign w:val="superscript"/>
                <w:lang w:val="lt-LT"/>
              </w:rPr>
              <w:t>b</w:t>
            </w:r>
          </w:p>
        </w:tc>
        <w:tc>
          <w:tcPr>
            <w:tcW w:w="2266" w:type="dxa"/>
            <w:vMerge/>
          </w:tcPr>
          <w:p w14:paraId="4EB97460" w14:textId="77777777" w:rsidR="00C85D02" w:rsidRPr="003D0E1B" w:rsidRDefault="00C85D02" w:rsidP="00C85D02">
            <w:pPr>
              <w:spacing w:line="240" w:lineRule="auto"/>
              <w:jc w:val="center"/>
              <w:rPr>
                <w:bCs/>
                <w:iCs/>
                <w:szCs w:val="22"/>
                <w:lang w:val="lt-LT"/>
              </w:rPr>
            </w:pPr>
          </w:p>
        </w:tc>
      </w:tr>
      <w:tr w:rsidR="00C85D02" w:rsidRPr="003D0E1B" w14:paraId="0D99E2E4" w14:textId="77777777" w:rsidTr="00C85D02">
        <w:tc>
          <w:tcPr>
            <w:tcW w:w="2265" w:type="dxa"/>
          </w:tcPr>
          <w:p w14:paraId="433B34EA" w14:textId="7D2C0B95" w:rsidR="00C85D02" w:rsidRPr="003D0E1B" w:rsidRDefault="006A3E59" w:rsidP="00CC1379">
            <w:pPr>
              <w:spacing w:line="240" w:lineRule="auto"/>
              <w:rPr>
                <w:bCs/>
                <w:iCs/>
                <w:szCs w:val="22"/>
                <w:lang w:val="lt-LT"/>
              </w:rPr>
            </w:pPr>
            <w:r w:rsidRPr="003D0E1B">
              <w:rPr>
                <w:bCs/>
                <w:iCs/>
                <w:szCs w:val="22"/>
                <w:lang w:val="lt-LT"/>
              </w:rPr>
              <w:t>V</w:t>
            </w:r>
            <w:r w:rsidR="00C85D02" w:rsidRPr="003D0E1B">
              <w:rPr>
                <w:bCs/>
                <w:iCs/>
                <w:szCs w:val="22"/>
                <w:lang w:val="lt-LT"/>
              </w:rPr>
              <w:t>R</w:t>
            </w:r>
          </w:p>
        </w:tc>
        <w:tc>
          <w:tcPr>
            <w:tcW w:w="2265" w:type="dxa"/>
          </w:tcPr>
          <w:p w14:paraId="5169CACD" w14:textId="14EEAA67" w:rsidR="00C85D02" w:rsidRPr="003D0E1B" w:rsidRDefault="00C85D02" w:rsidP="00C85D02">
            <w:pPr>
              <w:spacing w:line="240" w:lineRule="auto"/>
              <w:jc w:val="center"/>
              <w:rPr>
                <w:bCs/>
                <w:iCs/>
                <w:szCs w:val="22"/>
                <w:lang w:val="lt-LT"/>
              </w:rPr>
            </w:pPr>
            <w:r w:rsidRPr="003D0E1B">
              <w:rPr>
                <w:bCs/>
                <w:iCs/>
                <w:szCs w:val="22"/>
                <w:lang w:val="lt-LT"/>
              </w:rPr>
              <w:t>38 (15</w:t>
            </w:r>
            <w:r w:rsidR="00F3735F" w:rsidRPr="003D0E1B">
              <w:rPr>
                <w:bCs/>
                <w:iCs/>
                <w:szCs w:val="22"/>
                <w:lang w:val="lt-LT"/>
              </w:rPr>
              <w:t>,</w:t>
            </w:r>
            <w:r w:rsidRPr="003D0E1B">
              <w:rPr>
                <w:bCs/>
                <w:iCs/>
                <w:szCs w:val="22"/>
                <w:lang w:val="lt-LT"/>
              </w:rPr>
              <w:t>7</w:t>
            </w:r>
            <w:r w:rsidR="00F3735F" w:rsidRPr="003D0E1B">
              <w:rPr>
                <w:bCs/>
                <w:iCs/>
                <w:szCs w:val="22"/>
                <w:lang w:val="lt-LT"/>
              </w:rPr>
              <w:t> </w:t>
            </w:r>
            <w:r w:rsidRPr="003D0E1B">
              <w:rPr>
                <w:bCs/>
                <w:iCs/>
                <w:szCs w:val="22"/>
                <w:lang w:val="lt-LT"/>
              </w:rPr>
              <w:t>%)</w:t>
            </w:r>
          </w:p>
        </w:tc>
        <w:tc>
          <w:tcPr>
            <w:tcW w:w="2265" w:type="dxa"/>
          </w:tcPr>
          <w:p w14:paraId="6295F37C" w14:textId="3B6E8203" w:rsidR="00C85D02" w:rsidRPr="003D0E1B" w:rsidRDefault="00C85D02" w:rsidP="00C85D02">
            <w:pPr>
              <w:spacing w:line="240" w:lineRule="auto"/>
              <w:jc w:val="center"/>
              <w:rPr>
                <w:bCs/>
                <w:iCs/>
                <w:szCs w:val="22"/>
                <w:lang w:val="lt-LT"/>
              </w:rPr>
            </w:pPr>
            <w:r w:rsidRPr="003D0E1B">
              <w:rPr>
                <w:bCs/>
                <w:iCs/>
                <w:szCs w:val="22"/>
                <w:lang w:val="lt-LT"/>
              </w:rPr>
              <w:t>18 (7</w:t>
            </w:r>
            <w:r w:rsidR="00F3735F" w:rsidRPr="003D0E1B">
              <w:rPr>
                <w:bCs/>
                <w:iCs/>
                <w:szCs w:val="22"/>
                <w:lang w:val="lt-LT"/>
              </w:rPr>
              <w:t>,</w:t>
            </w:r>
            <w:r w:rsidRPr="003D0E1B">
              <w:rPr>
                <w:bCs/>
                <w:iCs/>
                <w:szCs w:val="22"/>
                <w:lang w:val="lt-LT"/>
              </w:rPr>
              <w:t>4</w:t>
            </w:r>
            <w:r w:rsidR="00F3735F" w:rsidRPr="003D0E1B">
              <w:rPr>
                <w:bCs/>
                <w:iCs/>
                <w:szCs w:val="22"/>
                <w:lang w:val="lt-LT"/>
              </w:rPr>
              <w:t> </w:t>
            </w:r>
            <w:r w:rsidRPr="003D0E1B">
              <w:rPr>
                <w:bCs/>
                <w:iCs/>
                <w:szCs w:val="22"/>
                <w:lang w:val="lt-LT"/>
              </w:rPr>
              <w:t>%)</w:t>
            </w:r>
          </w:p>
        </w:tc>
        <w:tc>
          <w:tcPr>
            <w:tcW w:w="2266" w:type="dxa"/>
          </w:tcPr>
          <w:p w14:paraId="2DAAD429" w14:textId="77777777" w:rsidR="00C85D02" w:rsidRPr="003D0E1B" w:rsidRDefault="00C85D02" w:rsidP="00C85D02">
            <w:pPr>
              <w:spacing w:line="240" w:lineRule="auto"/>
              <w:jc w:val="center"/>
              <w:rPr>
                <w:bCs/>
                <w:iCs/>
                <w:szCs w:val="22"/>
                <w:lang w:val="lt-LT"/>
              </w:rPr>
            </w:pPr>
            <w:r w:rsidRPr="003D0E1B">
              <w:rPr>
                <w:bCs/>
                <w:iCs/>
                <w:szCs w:val="22"/>
                <w:lang w:val="lt-LT"/>
              </w:rPr>
              <w:t>-</w:t>
            </w:r>
          </w:p>
        </w:tc>
      </w:tr>
      <w:tr w:rsidR="00C85D02" w:rsidRPr="003D0E1B" w14:paraId="5B645682" w14:textId="77777777" w:rsidTr="00C85D02">
        <w:tc>
          <w:tcPr>
            <w:tcW w:w="2265" w:type="dxa"/>
            <w:vMerge w:val="restart"/>
          </w:tcPr>
          <w:p w14:paraId="63A20EEE" w14:textId="3DBBE7AA" w:rsidR="00C85D02" w:rsidRPr="003D0E1B" w:rsidRDefault="006A3E59" w:rsidP="00C85D02">
            <w:pPr>
              <w:spacing w:line="240" w:lineRule="auto"/>
              <w:rPr>
                <w:bCs/>
                <w:iCs/>
                <w:szCs w:val="22"/>
                <w:lang w:val="lt-LT"/>
              </w:rPr>
            </w:pPr>
            <w:proofErr w:type="spellStart"/>
            <w:r w:rsidRPr="003D0E1B">
              <w:rPr>
                <w:bCs/>
                <w:iCs/>
                <w:szCs w:val="22"/>
                <w:lang w:val="lt-LT"/>
              </w:rPr>
              <w:t>ILNR</w:t>
            </w:r>
            <w:r w:rsidR="00C85D02" w:rsidRPr="003D0E1B">
              <w:rPr>
                <w:bCs/>
                <w:iCs/>
                <w:szCs w:val="22"/>
                <w:vertAlign w:val="superscript"/>
                <w:lang w:val="lt-LT"/>
              </w:rPr>
              <w:t>a</w:t>
            </w:r>
            <w:proofErr w:type="spellEnd"/>
          </w:p>
        </w:tc>
        <w:tc>
          <w:tcPr>
            <w:tcW w:w="2265" w:type="dxa"/>
          </w:tcPr>
          <w:p w14:paraId="5B23B2F3" w14:textId="77777777" w:rsidR="00C85D02" w:rsidRPr="003D0E1B" w:rsidRDefault="00C85D02" w:rsidP="00C85D02">
            <w:pPr>
              <w:spacing w:line="240" w:lineRule="auto"/>
              <w:jc w:val="center"/>
              <w:rPr>
                <w:bCs/>
                <w:iCs/>
                <w:szCs w:val="22"/>
                <w:lang w:val="lt-LT"/>
              </w:rPr>
            </w:pPr>
            <w:r w:rsidRPr="003D0E1B">
              <w:rPr>
                <w:bCs/>
                <w:iCs/>
                <w:szCs w:val="22"/>
                <w:lang w:val="lt-LT"/>
              </w:rPr>
              <w:t>3.5</w:t>
            </w:r>
          </w:p>
          <w:p w14:paraId="0395031A" w14:textId="36478F49" w:rsidR="00C85D02" w:rsidRPr="003D0E1B" w:rsidRDefault="00C85D02" w:rsidP="00C85D02">
            <w:pPr>
              <w:spacing w:line="240" w:lineRule="auto"/>
              <w:jc w:val="center"/>
              <w:rPr>
                <w:bCs/>
                <w:iCs/>
                <w:szCs w:val="22"/>
                <w:lang w:val="lt-LT"/>
              </w:rPr>
            </w:pPr>
            <w:r w:rsidRPr="003D0E1B">
              <w:rPr>
                <w:bCs/>
                <w:iCs/>
                <w:szCs w:val="22"/>
                <w:lang w:val="lt-LT"/>
              </w:rPr>
              <w:t>(2</w:t>
            </w:r>
            <w:r w:rsidR="00F3735F" w:rsidRPr="003D0E1B">
              <w:rPr>
                <w:bCs/>
                <w:iCs/>
                <w:szCs w:val="22"/>
                <w:lang w:val="lt-LT"/>
              </w:rPr>
              <w:t>,</w:t>
            </w:r>
            <w:r w:rsidRPr="003D0E1B">
              <w:rPr>
                <w:bCs/>
                <w:iCs/>
                <w:szCs w:val="22"/>
                <w:lang w:val="lt-LT"/>
              </w:rPr>
              <w:t>5, 4</w:t>
            </w:r>
            <w:r w:rsidR="00F3735F" w:rsidRPr="003D0E1B">
              <w:rPr>
                <w:bCs/>
                <w:iCs/>
                <w:szCs w:val="22"/>
                <w:lang w:val="lt-LT"/>
              </w:rPr>
              <w:t>,</w:t>
            </w:r>
            <w:r w:rsidRPr="003D0E1B">
              <w:rPr>
                <w:bCs/>
                <w:iCs/>
                <w:szCs w:val="22"/>
                <w:lang w:val="lt-LT"/>
              </w:rPr>
              <w:t>1)</w:t>
            </w:r>
            <w:r w:rsidRPr="003D0E1B">
              <w:rPr>
                <w:bCs/>
                <w:iCs/>
                <w:szCs w:val="22"/>
                <w:vertAlign w:val="superscript"/>
                <w:lang w:val="lt-LT"/>
              </w:rPr>
              <w:t>b</w:t>
            </w:r>
          </w:p>
        </w:tc>
        <w:tc>
          <w:tcPr>
            <w:tcW w:w="2265" w:type="dxa"/>
          </w:tcPr>
          <w:p w14:paraId="06A4A25D" w14:textId="77777777" w:rsidR="00C85D02" w:rsidRPr="003D0E1B" w:rsidRDefault="00C85D02" w:rsidP="00C85D02">
            <w:pPr>
              <w:spacing w:line="240" w:lineRule="auto"/>
              <w:jc w:val="center"/>
              <w:rPr>
                <w:bCs/>
                <w:iCs/>
                <w:szCs w:val="22"/>
                <w:lang w:val="lt-LT"/>
              </w:rPr>
            </w:pPr>
            <w:r w:rsidRPr="003D0E1B">
              <w:rPr>
                <w:bCs/>
                <w:iCs/>
                <w:szCs w:val="22"/>
                <w:lang w:val="lt-LT"/>
              </w:rPr>
              <w:t>2.1</w:t>
            </w:r>
          </w:p>
          <w:p w14:paraId="74F579D0" w14:textId="26E83632" w:rsidR="00C85D02" w:rsidRPr="003D0E1B" w:rsidRDefault="00C85D02" w:rsidP="00C85D02">
            <w:pPr>
              <w:spacing w:line="240" w:lineRule="auto"/>
              <w:jc w:val="center"/>
              <w:rPr>
                <w:bCs/>
                <w:iCs/>
                <w:szCs w:val="22"/>
                <w:lang w:val="lt-LT"/>
              </w:rPr>
            </w:pPr>
            <w:r w:rsidRPr="003D0E1B">
              <w:rPr>
                <w:bCs/>
                <w:iCs/>
                <w:szCs w:val="22"/>
                <w:lang w:val="lt-LT"/>
              </w:rPr>
              <w:t>(1</w:t>
            </w:r>
            <w:r w:rsidR="00F3735F" w:rsidRPr="003D0E1B">
              <w:rPr>
                <w:bCs/>
                <w:iCs/>
                <w:szCs w:val="22"/>
                <w:lang w:val="lt-LT"/>
              </w:rPr>
              <w:t>,</w:t>
            </w:r>
            <w:r w:rsidRPr="003D0E1B">
              <w:rPr>
                <w:bCs/>
                <w:iCs/>
                <w:szCs w:val="22"/>
                <w:lang w:val="lt-LT"/>
              </w:rPr>
              <w:t>9, 2</w:t>
            </w:r>
            <w:r w:rsidR="00F3735F" w:rsidRPr="003D0E1B">
              <w:rPr>
                <w:bCs/>
                <w:iCs/>
                <w:szCs w:val="22"/>
                <w:lang w:val="lt-LT"/>
              </w:rPr>
              <w:t>,</w:t>
            </w:r>
            <w:r w:rsidRPr="003D0E1B">
              <w:rPr>
                <w:bCs/>
                <w:iCs/>
                <w:szCs w:val="22"/>
                <w:lang w:val="lt-LT"/>
              </w:rPr>
              <w:t>8)</w:t>
            </w:r>
            <w:r w:rsidRPr="003D0E1B">
              <w:rPr>
                <w:bCs/>
                <w:iCs/>
                <w:szCs w:val="22"/>
                <w:vertAlign w:val="superscript"/>
                <w:lang w:val="lt-LT"/>
              </w:rPr>
              <w:t>b</w:t>
            </w:r>
          </w:p>
        </w:tc>
        <w:tc>
          <w:tcPr>
            <w:tcW w:w="2266" w:type="dxa"/>
            <w:vMerge w:val="restart"/>
          </w:tcPr>
          <w:p w14:paraId="084F0AF7" w14:textId="78FEA425" w:rsidR="00C85D02" w:rsidRPr="003D0E1B" w:rsidRDefault="00C85D02" w:rsidP="00C85D02">
            <w:pPr>
              <w:spacing w:line="240" w:lineRule="auto"/>
              <w:jc w:val="center"/>
              <w:rPr>
                <w:bCs/>
                <w:iCs/>
                <w:szCs w:val="22"/>
                <w:lang w:val="lt-LT"/>
              </w:rPr>
            </w:pPr>
            <w:r w:rsidRPr="003D0E1B">
              <w:rPr>
                <w:bCs/>
                <w:iCs/>
                <w:szCs w:val="22"/>
                <w:lang w:val="lt-LT"/>
              </w:rPr>
              <w:t>0</w:t>
            </w:r>
            <w:r w:rsidR="00821FB9" w:rsidRPr="003D0E1B">
              <w:rPr>
                <w:bCs/>
                <w:iCs/>
                <w:szCs w:val="22"/>
                <w:lang w:val="lt-LT"/>
              </w:rPr>
              <w:t>,</w:t>
            </w:r>
            <w:r w:rsidRPr="003D0E1B">
              <w:rPr>
                <w:bCs/>
                <w:iCs/>
                <w:szCs w:val="22"/>
                <w:lang w:val="lt-LT"/>
              </w:rPr>
              <w:t>0025</w:t>
            </w:r>
          </w:p>
        </w:tc>
      </w:tr>
      <w:tr w:rsidR="00C85D02" w:rsidRPr="003D0E1B" w14:paraId="136A0E71" w14:textId="77777777" w:rsidTr="00C85D02">
        <w:tc>
          <w:tcPr>
            <w:tcW w:w="2265" w:type="dxa"/>
            <w:vMerge/>
          </w:tcPr>
          <w:p w14:paraId="33579C95" w14:textId="77777777" w:rsidR="00C85D02" w:rsidRPr="003D0E1B" w:rsidRDefault="00C85D02" w:rsidP="00C85D02">
            <w:pPr>
              <w:spacing w:line="240" w:lineRule="auto"/>
              <w:rPr>
                <w:bCs/>
                <w:iCs/>
                <w:szCs w:val="22"/>
                <w:lang w:val="lt-LT"/>
              </w:rPr>
            </w:pPr>
          </w:p>
        </w:tc>
        <w:tc>
          <w:tcPr>
            <w:tcW w:w="4530" w:type="dxa"/>
            <w:gridSpan w:val="2"/>
          </w:tcPr>
          <w:p w14:paraId="431ED46C" w14:textId="19C863FA" w:rsidR="00C85D02" w:rsidRPr="003D0E1B" w:rsidRDefault="00F3735F" w:rsidP="00C85D02">
            <w:pPr>
              <w:spacing w:line="240" w:lineRule="auto"/>
              <w:jc w:val="center"/>
              <w:rPr>
                <w:bCs/>
                <w:iCs/>
                <w:szCs w:val="22"/>
                <w:lang w:val="lt-LT"/>
              </w:rPr>
            </w:pPr>
            <w:r w:rsidRPr="003D0E1B">
              <w:rPr>
                <w:bCs/>
                <w:iCs/>
                <w:szCs w:val="22"/>
                <w:lang w:val="lt-LT"/>
              </w:rPr>
              <w:t>RS </w:t>
            </w:r>
            <w:r w:rsidR="00C85D02" w:rsidRPr="003D0E1B">
              <w:rPr>
                <w:bCs/>
                <w:iCs/>
                <w:szCs w:val="22"/>
                <w:lang w:val="lt-LT"/>
              </w:rPr>
              <w:t>=</w:t>
            </w:r>
            <w:r w:rsidRPr="003D0E1B">
              <w:rPr>
                <w:bCs/>
                <w:iCs/>
                <w:szCs w:val="22"/>
                <w:lang w:val="lt-LT"/>
              </w:rPr>
              <w:t> </w:t>
            </w:r>
            <w:r w:rsidR="00C85D02" w:rsidRPr="003D0E1B">
              <w:rPr>
                <w:bCs/>
                <w:iCs/>
                <w:szCs w:val="22"/>
                <w:lang w:val="lt-LT"/>
              </w:rPr>
              <w:t>0</w:t>
            </w:r>
            <w:r w:rsidRPr="003D0E1B">
              <w:rPr>
                <w:bCs/>
                <w:iCs/>
                <w:szCs w:val="22"/>
                <w:lang w:val="lt-LT"/>
              </w:rPr>
              <w:t>,</w:t>
            </w:r>
            <w:r w:rsidR="00C85D02" w:rsidRPr="003D0E1B">
              <w:rPr>
                <w:bCs/>
                <w:iCs/>
                <w:szCs w:val="22"/>
                <w:lang w:val="lt-LT"/>
              </w:rPr>
              <w:t>75</w:t>
            </w:r>
          </w:p>
          <w:p w14:paraId="10C81A57" w14:textId="14A51451" w:rsidR="00C85D02" w:rsidRPr="003D0E1B" w:rsidRDefault="00C85D02" w:rsidP="00C85D02">
            <w:pPr>
              <w:spacing w:line="240" w:lineRule="auto"/>
              <w:jc w:val="center"/>
              <w:rPr>
                <w:bCs/>
                <w:iCs/>
                <w:szCs w:val="22"/>
                <w:lang w:val="lt-LT"/>
              </w:rPr>
            </w:pPr>
            <w:r w:rsidRPr="003D0E1B">
              <w:rPr>
                <w:bCs/>
                <w:iCs/>
                <w:szCs w:val="22"/>
                <w:lang w:val="lt-LT"/>
              </w:rPr>
              <w:t>(0</w:t>
            </w:r>
            <w:r w:rsidR="00F3735F" w:rsidRPr="003D0E1B">
              <w:rPr>
                <w:bCs/>
                <w:iCs/>
                <w:szCs w:val="22"/>
                <w:lang w:val="lt-LT"/>
              </w:rPr>
              <w:t>,</w:t>
            </w:r>
            <w:r w:rsidRPr="003D0E1B">
              <w:rPr>
                <w:bCs/>
                <w:iCs/>
                <w:szCs w:val="22"/>
                <w:lang w:val="lt-LT"/>
              </w:rPr>
              <w:t>62, 0</w:t>
            </w:r>
            <w:r w:rsidR="00F3735F" w:rsidRPr="003D0E1B">
              <w:rPr>
                <w:bCs/>
                <w:iCs/>
                <w:szCs w:val="22"/>
                <w:lang w:val="lt-LT"/>
              </w:rPr>
              <w:t>,</w:t>
            </w:r>
            <w:r w:rsidRPr="003D0E1B">
              <w:rPr>
                <w:bCs/>
                <w:iCs/>
                <w:szCs w:val="22"/>
                <w:lang w:val="lt-LT"/>
              </w:rPr>
              <w:t>90)</w:t>
            </w:r>
            <w:r w:rsidRPr="003D0E1B">
              <w:rPr>
                <w:bCs/>
                <w:iCs/>
                <w:szCs w:val="22"/>
                <w:vertAlign w:val="superscript"/>
                <w:lang w:val="lt-LT"/>
              </w:rPr>
              <w:t>b</w:t>
            </w:r>
          </w:p>
        </w:tc>
        <w:tc>
          <w:tcPr>
            <w:tcW w:w="2266" w:type="dxa"/>
            <w:vMerge/>
          </w:tcPr>
          <w:p w14:paraId="67A72CAE" w14:textId="77777777" w:rsidR="00C85D02" w:rsidRPr="003D0E1B" w:rsidRDefault="00C85D02" w:rsidP="00C85D02">
            <w:pPr>
              <w:spacing w:line="240" w:lineRule="auto"/>
              <w:jc w:val="center"/>
              <w:rPr>
                <w:bCs/>
                <w:iCs/>
                <w:szCs w:val="22"/>
                <w:lang w:val="lt-LT"/>
              </w:rPr>
            </w:pPr>
          </w:p>
        </w:tc>
      </w:tr>
      <w:tr w:rsidR="00C85D02" w:rsidRPr="003D0E1B" w14:paraId="0B995F1B" w14:textId="77777777" w:rsidTr="00C85D02">
        <w:tc>
          <w:tcPr>
            <w:tcW w:w="2265" w:type="dxa"/>
            <w:vMerge w:val="restart"/>
          </w:tcPr>
          <w:p w14:paraId="66B8C8DC" w14:textId="46B14C2C" w:rsidR="00C85D02" w:rsidRPr="003D0E1B" w:rsidRDefault="006A3E59" w:rsidP="00C85D02">
            <w:pPr>
              <w:spacing w:line="240" w:lineRule="auto"/>
              <w:rPr>
                <w:bCs/>
                <w:iCs/>
                <w:szCs w:val="22"/>
                <w:lang w:val="lt-LT"/>
              </w:rPr>
            </w:pPr>
            <w:proofErr w:type="spellStart"/>
            <w:r w:rsidRPr="003D0E1B">
              <w:rPr>
                <w:bCs/>
                <w:iCs/>
                <w:szCs w:val="22"/>
                <w:lang w:val="lt-LT"/>
              </w:rPr>
              <w:t>ILLN</w:t>
            </w:r>
            <w:r w:rsidR="00C85D02" w:rsidRPr="003D0E1B">
              <w:rPr>
                <w:bCs/>
                <w:iCs/>
                <w:szCs w:val="22"/>
                <w:lang w:val="lt-LT"/>
              </w:rPr>
              <w:t>P</w:t>
            </w:r>
            <w:r w:rsidR="00C85D02" w:rsidRPr="003D0E1B">
              <w:rPr>
                <w:bCs/>
                <w:iCs/>
                <w:szCs w:val="22"/>
                <w:vertAlign w:val="superscript"/>
                <w:lang w:val="lt-LT"/>
              </w:rPr>
              <w:t>a</w:t>
            </w:r>
            <w:proofErr w:type="spellEnd"/>
          </w:p>
        </w:tc>
        <w:tc>
          <w:tcPr>
            <w:tcW w:w="2265" w:type="dxa"/>
          </w:tcPr>
          <w:p w14:paraId="59FE8885" w14:textId="57FCC6D9" w:rsidR="00C85D02" w:rsidRPr="003D0E1B" w:rsidRDefault="00C85D02" w:rsidP="00C85D02">
            <w:pPr>
              <w:spacing w:line="240" w:lineRule="auto"/>
              <w:jc w:val="center"/>
              <w:rPr>
                <w:bCs/>
                <w:iCs/>
                <w:szCs w:val="22"/>
                <w:lang w:val="lt-LT"/>
              </w:rPr>
            </w:pPr>
            <w:r w:rsidRPr="003D0E1B">
              <w:rPr>
                <w:bCs/>
                <w:iCs/>
                <w:szCs w:val="22"/>
                <w:lang w:val="lt-LT"/>
              </w:rPr>
              <w:t>3</w:t>
            </w:r>
            <w:r w:rsidR="00F3735F" w:rsidRPr="003D0E1B">
              <w:rPr>
                <w:bCs/>
                <w:iCs/>
                <w:szCs w:val="22"/>
                <w:lang w:val="lt-LT"/>
              </w:rPr>
              <w:t>,</w:t>
            </w:r>
            <w:r w:rsidRPr="003D0E1B">
              <w:rPr>
                <w:bCs/>
                <w:iCs/>
                <w:szCs w:val="22"/>
                <w:lang w:val="lt-LT"/>
              </w:rPr>
              <w:t>7</w:t>
            </w:r>
          </w:p>
          <w:p w14:paraId="14C8460A" w14:textId="044F165E" w:rsidR="00C85D02" w:rsidRPr="003D0E1B" w:rsidRDefault="00C85D02" w:rsidP="00C85D02">
            <w:pPr>
              <w:spacing w:line="240" w:lineRule="auto"/>
              <w:jc w:val="center"/>
              <w:rPr>
                <w:bCs/>
                <w:iCs/>
                <w:szCs w:val="22"/>
                <w:lang w:val="lt-LT"/>
              </w:rPr>
            </w:pPr>
            <w:r w:rsidRPr="003D0E1B">
              <w:rPr>
                <w:bCs/>
                <w:iCs/>
                <w:szCs w:val="22"/>
                <w:lang w:val="lt-LT"/>
              </w:rPr>
              <w:t>(2</w:t>
            </w:r>
            <w:r w:rsidR="00F3735F" w:rsidRPr="003D0E1B">
              <w:rPr>
                <w:bCs/>
                <w:iCs/>
                <w:szCs w:val="22"/>
                <w:lang w:val="lt-LT"/>
              </w:rPr>
              <w:t>,</w:t>
            </w:r>
            <w:r w:rsidRPr="003D0E1B">
              <w:rPr>
                <w:bCs/>
                <w:iCs/>
                <w:szCs w:val="22"/>
                <w:lang w:val="lt-LT"/>
              </w:rPr>
              <w:t>7, 4</w:t>
            </w:r>
            <w:r w:rsidR="00F3735F" w:rsidRPr="003D0E1B">
              <w:rPr>
                <w:bCs/>
                <w:iCs/>
                <w:szCs w:val="22"/>
                <w:lang w:val="lt-LT"/>
              </w:rPr>
              <w:t>,</w:t>
            </w:r>
            <w:r w:rsidRPr="003D0E1B">
              <w:rPr>
                <w:bCs/>
                <w:iCs/>
                <w:szCs w:val="22"/>
                <w:lang w:val="lt-LT"/>
              </w:rPr>
              <w:t>6)</w:t>
            </w:r>
            <w:r w:rsidRPr="003D0E1B">
              <w:rPr>
                <w:bCs/>
                <w:iCs/>
                <w:szCs w:val="22"/>
                <w:vertAlign w:val="superscript"/>
                <w:lang w:val="lt-LT"/>
              </w:rPr>
              <w:t>b</w:t>
            </w:r>
          </w:p>
        </w:tc>
        <w:tc>
          <w:tcPr>
            <w:tcW w:w="2265" w:type="dxa"/>
          </w:tcPr>
          <w:p w14:paraId="62339A70" w14:textId="26055011" w:rsidR="00C85D02" w:rsidRPr="003D0E1B" w:rsidRDefault="00C85D02" w:rsidP="00C85D02">
            <w:pPr>
              <w:spacing w:line="240" w:lineRule="auto"/>
              <w:jc w:val="center"/>
              <w:rPr>
                <w:bCs/>
                <w:iCs/>
                <w:szCs w:val="22"/>
                <w:lang w:val="lt-LT"/>
              </w:rPr>
            </w:pPr>
            <w:r w:rsidRPr="003D0E1B">
              <w:rPr>
                <w:bCs/>
                <w:iCs/>
                <w:szCs w:val="22"/>
                <w:lang w:val="lt-LT"/>
              </w:rPr>
              <w:t>2</w:t>
            </w:r>
            <w:r w:rsidR="00F3735F" w:rsidRPr="003D0E1B">
              <w:rPr>
                <w:bCs/>
                <w:iCs/>
                <w:szCs w:val="22"/>
                <w:lang w:val="lt-LT"/>
              </w:rPr>
              <w:t>,</w:t>
            </w:r>
            <w:r w:rsidRPr="003D0E1B">
              <w:rPr>
                <w:bCs/>
                <w:iCs/>
                <w:szCs w:val="22"/>
                <w:lang w:val="lt-LT"/>
              </w:rPr>
              <w:t>1</w:t>
            </w:r>
          </w:p>
          <w:p w14:paraId="70B8AC5A" w14:textId="16856DA1" w:rsidR="00C85D02" w:rsidRPr="003D0E1B" w:rsidRDefault="00C85D02" w:rsidP="00C85D02">
            <w:pPr>
              <w:spacing w:line="240" w:lineRule="auto"/>
              <w:jc w:val="center"/>
              <w:rPr>
                <w:bCs/>
                <w:iCs/>
                <w:szCs w:val="22"/>
                <w:lang w:val="lt-LT"/>
              </w:rPr>
            </w:pPr>
            <w:r w:rsidRPr="003D0E1B">
              <w:rPr>
                <w:bCs/>
                <w:iCs/>
                <w:szCs w:val="22"/>
                <w:lang w:val="lt-LT"/>
              </w:rPr>
              <w:t>(1</w:t>
            </w:r>
            <w:r w:rsidR="00F3735F" w:rsidRPr="003D0E1B">
              <w:rPr>
                <w:bCs/>
                <w:iCs/>
                <w:szCs w:val="22"/>
                <w:lang w:val="lt-LT"/>
              </w:rPr>
              <w:t>,</w:t>
            </w:r>
            <w:r w:rsidRPr="003D0E1B">
              <w:rPr>
                <w:bCs/>
                <w:iCs/>
                <w:szCs w:val="22"/>
                <w:lang w:val="lt-LT"/>
              </w:rPr>
              <w:t>9, 3</w:t>
            </w:r>
            <w:r w:rsidR="00F3735F" w:rsidRPr="003D0E1B">
              <w:rPr>
                <w:bCs/>
                <w:iCs/>
                <w:szCs w:val="22"/>
                <w:lang w:val="lt-LT"/>
              </w:rPr>
              <w:t>,</w:t>
            </w:r>
            <w:r w:rsidRPr="003D0E1B">
              <w:rPr>
                <w:bCs/>
                <w:iCs/>
                <w:szCs w:val="22"/>
                <w:lang w:val="lt-LT"/>
              </w:rPr>
              <w:t>1)</w:t>
            </w:r>
            <w:r w:rsidRPr="003D0E1B">
              <w:rPr>
                <w:bCs/>
                <w:iCs/>
                <w:szCs w:val="22"/>
                <w:vertAlign w:val="superscript"/>
                <w:lang w:val="lt-LT"/>
              </w:rPr>
              <w:t>b</w:t>
            </w:r>
          </w:p>
        </w:tc>
        <w:tc>
          <w:tcPr>
            <w:tcW w:w="2266" w:type="dxa"/>
            <w:vMerge w:val="restart"/>
          </w:tcPr>
          <w:p w14:paraId="77B8E796" w14:textId="65B65C14" w:rsidR="00C85D02" w:rsidRPr="003D0E1B" w:rsidRDefault="00C85D02" w:rsidP="00C85D02">
            <w:pPr>
              <w:spacing w:line="240" w:lineRule="auto"/>
              <w:jc w:val="center"/>
              <w:rPr>
                <w:bCs/>
                <w:iCs/>
                <w:szCs w:val="22"/>
                <w:lang w:val="lt-LT"/>
              </w:rPr>
            </w:pPr>
            <w:r w:rsidRPr="003D0E1B">
              <w:rPr>
                <w:bCs/>
                <w:iCs/>
                <w:szCs w:val="22"/>
                <w:lang w:val="lt-LT"/>
              </w:rPr>
              <w:t>0</w:t>
            </w:r>
            <w:r w:rsidR="00821FB9" w:rsidRPr="003D0E1B">
              <w:rPr>
                <w:bCs/>
                <w:iCs/>
                <w:szCs w:val="22"/>
                <w:lang w:val="lt-LT"/>
              </w:rPr>
              <w:t>,</w:t>
            </w:r>
            <w:r w:rsidRPr="003D0E1B">
              <w:rPr>
                <w:bCs/>
                <w:iCs/>
                <w:szCs w:val="22"/>
                <w:lang w:val="lt-LT"/>
              </w:rPr>
              <w:t>0031</w:t>
            </w:r>
          </w:p>
        </w:tc>
      </w:tr>
      <w:tr w:rsidR="00C85D02" w:rsidRPr="003D0E1B" w14:paraId="3583AA66" w14:textId="77777777" w:rsidTr="00C85D02">
        <w:tc>
          <w:tcPr>
            <w:tcW w:w="2265" w:type="dxa"/>
            <w:vMerge/>
          </w:tcPr>
          <w:p w14:paraId="15E23ACB" w14:textId="77777777" w:rsidR="00C85D02" w:rsidRPr="003D0E1B" w:rsidRDefault="00C85D02" w:rsidP="00C85D02">
            <w:pPr>
              <w:spacing w:line="240" w:lineRule="auto"/>
              <w:rPr>
                <w:bCs/>
                <w:iCs/>
                <w:szCs w:val="22"/>
                <w:lang w:val="lt-LT"/>
              </w:rPr>
            </w:pPr>
          </w:p>
        </w:tc>
        <w:tc>
          <w:tcPr>
            <w:tcW w:w="4530" w:type="dxa"/>
            <w:gridSpan w:val="2"/>
          </w:tcPr>
          <w:p w14:paraId="22F64920" w14:textId="156EB1DB" w:rsidR="00C85D02" w:rsidRPr="003D0E1B" w:rsidRDefault="00F3735F" w:rsidP="00C85D02">
            <w:pPr>
              <w:spacing w:line="240" w:lineRule="auto"/>
              <w:jc w:val="center"/>
              <w:rPr>
                <w:bCs/>
                <w:iCs/>
                <w:szCs w:val="22"/>
                <w:lang w:val="lt-LT"/>
              </w:rPr>
            </w:pPr>
            <w:r w:rsidRPr="003D0E1B">
              <w:rPr>
                <w:bCs/>
                <w:iCs/>
                <w:szCs w:val="22"/>
                <w:lang w:val="lt-LT"/>
              </w:rPr>
              <w:t>RS </w:t>
            </w:r>
            <w:r w:rsidR="00C85D02" w:rsidRPr="003D0E1B">
              <w:rPr>
                <w:bCs/>
                <w:iCs/>
                <w:szCs w:val="22"/>
                <w:lang w:val="lt-LT"/>
              </w:rPr>
              <w:t>=</w:t>
            </w:r>
            <w:r w:rsidRPr="003D0E1B">
              <w:rPr>
                <w:bCs/>
                <w:iCs/>
                <w:szCs w:val="22"/>
                <w:lang w:val="lt-LT"/>
              </w:rPr>
              <w:t> </w:t>
            </w:r>
            <w:r w:rsidR="00C85D02" w:rsidRPr="003D0E1B">
              <w:rPr>
                <w:bCs/>
                <w:iCs/>
                <w:szCs w:val="22"/>
                <w:lang w:val="lt-LT"/>
              </w:rPr>
              <w:t>0</w:t>
            </w:r>
            <w:r w:rsidRPr="003D0E1B">
              <w:rPr>
                <w:bCs/>
                <w:iCs/>
                <w:szCs w:val="22"/>
                <w:lang w:val="lt-LT"/>
              </w:rPr>
              <w:t>,</w:t>
            </w:r>
            <w:r w:rsidR="00C85D02" w:rsidRPr="003D0E1B">
              <w:rPr>
                <w:bCs/>
                <w:iCs/>
                <w:szCs w:val="22"/>
                <w:lang w:val="lt-LT"/>
              </w:rPr>
              <w:t>75</w:t>
            </w:r>
          </w:p>
          <w:p w14:paraId="5D60201F" w14:textId="687E0B08" w:rsidR="00C85D02" w:rsidRPr="003D0E1B" w:rsidRDefault="00C85D02" w:rsidP="00C85D02">
            <w:pPr>
              <w:spacing w:line="240" w:lineRule="auto"/>
              <w:jc w:val="center"/>
              <w:rPr>
                <w:bCs/>
                <w:iCs/>
                <w:szCs w:val="22"/>
                <w:lang w:val="lt-LT"/>
              </w:rPr>
            </w:pPr>
            <w:r w:rsidRPr="003D0E1B">
              <w:rPr>
                <w:bCs/>
                <w:iCs/>
                <w:szCs w:val="22"/>
                <w:lang w:val="lt-LT"/>
              </w:rPr>
              <w:t>(0</w:t>
            </w:r>
            <w:r w:rsidR="00F3735F" w:rsidRPr="003D0E1B">
              <w:rPr>
                <w:bCs/>
                <w:iCs/>
                <w:szCs w:val="22"/>
                <w:lang w:val="lt-LT"/>
              </w:rPr>
              <w:t>,</w:t>
            </w:r>
            <w:r w:rsidRPr="003D0E1B">
              <w:rPr>
                <w:bCs/>
                <w:iCs/>
                <w:szCs w:val="22"/>
                <w:lang w:val="lt-LT"/>
              </w:rPr>
              <w:t>62, 0</w:t>
            </w:r>
            <w:r w:rsidR="00F3735F" w:rsidRPr="003D0E1B">
              <w:rPr>
                <w:bCs/>
                <w:iCs/>
                <w:szCs w:val="22"/>
                <w:lang w:val="lt-LT"/>
              </w:rPr>
              <w:t>.</w:t>
            </w:r>
            <w:r w:rsidRPr="003D0E1B">
              <w:rPr>
                <w:bCs/>
                <w:iCs/>
                <w:szCs w:val="22"/>
                <w:lang w:val="lt-LT"/>
              </w:rPr>
              <w:t>91)</w:t>
            </w:r>
            <w:r w:rsidRPr="003D0E1B">
              <w:rPr>
                <w:bCs/>
                <w:iCs/>
                <w:szCs w:val="22"/>
                <w:vertAlign w:val="superscript"/>
                <w:lang w:val="lt-LT"/>
              </w:rPr>
              <w:t>b</w:t>
            </w:r>
          </w:p>
        </w:tc>
        <w:tc>
          <w:tcPr>
            <w:tcW w:w="2266" w:type="dxa"/>
            <w:vMerge/>
          </w:tcPr>
          <w:p w14:paraId="4BBD3AC0" w14:textId="77777777" w:rsidR="00C85D02" w:rsidRPr="003D0E1B" w:rsidRDefault="00C85D02" w:rsidP="00C85D02">
            <w:pPr>
              <w:spacing w:line="240" w:lineRule="auto"/>
              <w:jc w:val="center"/>
              <w:rPr>
                <w:bCs/>
                <w:iCs/>
                <w:szCs w:val="22"/>
                <w:lang w:val="lt-LT"/>
              </w:rPr>
            </w:pPr>
          </w:p>
        </w:tc>
      </w:tr>
    </w:tbl>
    <w:p w14:paraId="172CCBF2" w14:textId="77777777" w:rsidR="00C85D02" w:rsidRPr="003D0E1B" w:rsidRDefault="00C85D02" w:rsidP="00C85D02">
      <w:pPr>
        <w:pBdr>
          <w:bottom w:val="single" w:sz="6" w:space="1" w:color="auto"/>
        </w:pBdr>
        <w:spacing w:line="240" w:lineRule="auto"/>
        <w:rPr>
          <w:bCs/>
          <w:iCs/>
          <w:szCs w:val="22"/>
          <w:lang w:val="lt-LT"/>
        </w:rPr>
      </w:pPr>
    </w:p>
    <w:p w14:paraId="7B549815" w14:textId="4A9E60DB" w:rsidR="00C85D02" w:rsidRPr="003D0E1B" w:rsidRDefault="00802FCD" w:rsidP="00802FCD">
      <w:pPr>
        <w:spacing w:line="240" w:lineRule="auto"/>
        <w:rPr>
          <w:bCs/>
          <w:iCs/>
          <w:szCs w:val="22"/>
          <w:lang w:val="lt-LT"/>
        </w:rPr>
      </w:pPr>
      <w:r w:rsidRPr="003D0E1B">
        <w:rPr>
          <w:bCs/>
          <w:iCs/>
          <w:szCs w:val="22"/>
          <w:lang w:val="lt-LT"/>
        </w:rPr>
        <w:lastRenderedPageBreak/>
        <w:t xml:space="preserve">VR = visiška remisija; </w:t>
      </w:r>
      <w:proofErr w:type="spellStart"/>
      <w:r w:rsidRPr="003D0E1B">
        <w:rPr>
          <w:bCs/>
          <w:iCs/>
          <w:szCs w:val="22"/>
          <w:lang w:val="lt-LT"/>
        </w:rPr>
        <w:t>VRt</w:t>
      </w:r>
      <w:proofErr w:type="spellEnd"/>
      <w:r w:rsidRPr="003D0E1B">
        <w:rPr>
          <w:bCs/>
          <w:iCs/>
          <w:szCs w:val="22"/>
          <w:lang w:val="lt-LT"/>
        </w:rPr>
        <w:t> =visiška remisija su nepilnai atsistačiusiais trombocitais, ILNR = išgyvenamumo laikotarpis, per kurį nebuvo reiškinių, ILLNP = išgyvenamumo laikotarpis, per kurį liga neprogresavo, ŠS = šansų santykis, RS = rizikos santykis.</w:t>
      </w:r>
    </w:p>
    <w:p w14:paraId="775B488C" w14:textId="550488E4" w:rsidR="00C85D02" w:rsidRPr="003D0E1B" w:rsidRDefault="00C85D02" w:rsidP="00C85D02">
      <w:pPr>
        <w:spacing w:line="240" w:lineRule="auto"/>
        <w:rPr>
          <w:bCs/>
          <w:iCs/>
          <w:szCs w:val="22"/>
          <w:lang w:val="lt-LT"/>
        </w:rPr>
      </w:pPr>
      <w:r w:rsidRPr="003D0E1B">
        <w:rPr>
          <w:bCs/>
          <w:iCs/>
          <w:szCs w:val="22"/>
          <w:lang w:val="lt-LT"/>
        </w:rPr>
        <w:t xml:space="preserve">- </w:t>
      </w:r>
      <w:r w:rsidRPr="003D0E1B">
        <w:rPr>
          <w:bCs/>
          <w:iCs/>
          <w:szCs w:val="22"/>
          <w:lang w:val="lt-LT"/>
        </w:rPr>
        <w:tab/>
        <w:t>=</w:t>
      </w:r>
      <w:r w:rsidR="00802FCD" w:rsidRPr="003D0E1B">
        <w:rPr>
          <w:bCs/>
          <w:iCs/>
          <w:szCs w:val="22"/>
          <w:lang w:val="lt-LT"/>
        </w:rPr>
        <w:t> Ne</w:t>
      </w:r>
      <w:r w:rsidR="0067734D" w:rsidRPr="003D0E1B">
        <w:rPr>
          <w:bCs/>
          <w:iCs/>
          <w:szCs w:val="22"/>
          <w:lang w:val="lt-LT"/>
        </w:rPr>
        <w:t>į</w:t>
      </w:r>
      <w:r w:rsidR="00802FCD" w:rsidRPr="003D0E1B">
        <w:rPr>
          <w:bCs/>
          <w:iCs/>
          <w:szCs w:val="22"/>
          <w:lang w:val="lt-LT"/>
        </w:rPr>
        <w:t>vertinama</w:t>
      </w:r>
    </w:p>
    <w:p w14:paraId="03FB2ADC" w14:textId="6E9C94AD" w:rsidR="00C85D02" w:rsidRPr="003D0E1B" w:rsidRDefault="00C85D02" w:rsidP="00C85D02">
      <w:pPr>
        <w:spacing w:line="240" w:lineRule="auto"/>
        <w:rPr>
          <w:bCs/>
          <w:iCs/>
          <w:szCs w:val="22"/>
          <w:lang w:val="lt-LT"/>
        </w:rPr>
      </w:pPr>
      <w:r w:rsidRPr="003D0E1B">
        <w:rPr>
          <w:bCs/>
          <w:iCs/>
          <w:szCs w:val="22"/>
          <w:vertAlign w:val="superscript"/>
          <w:lang w:val="lt-LT"/>
        </w:rPr>
        <w:t>a</w:t>
      </w:r>
      <w:r w:rsidRPr="003D0E1B">
        <w:rPr>
          <w:bCs/>
          <w:iCs/>
          <w:szCs w:val="22"/>
          <w:lang w:val="lt-LT"/>
        </w:rPr>
        <w:t xml:space="preserve"> </w:t>
      </w:r>
      <w:r w:rsidRPr="003D0E1B">
        <w:rPr>
          <w:bCs/>
          <w:iCs/>
          <w:szCs w:val="22"/>
          <w:lang w:val="lt-LT"/>
        </w:rPr>
        <w:tab/>
      </w:r>
      <w:r w:rsidR="00802FCD" w:rsidRPr="003D0E1B">
        <w:rPr>
          <w:bCs/>
          <w:iCs/>
          <w:szCs w:val="22"/>
          <w:lang w:val="lt-LT"/>
        </w:rPr>
        <w:t>Mėnesių medianos duomenys</w:t>
      </w:r>
      <w:r w:rsidR="00D425EB" w:rsidRPr="003D0E1B">
        <w:rPr>
          <w:bCs/>
          <w:iCs/>
          <w:szCs w:val="22"/>
          <w:lang w:val="lt-LT"/>
        </w:rPr>
        <w:t>.</w:t>
      </w:r>
    </w:p>
    <w:p w14:paraId="55A7E11C" w14:textId="5A4288BB" w:rsidR="00CC1379" w:rsidRPr="003D0E1B" w:rsidRDefault="00C85D02" w:rsidP="00C85D02">
      <w:pPr>
        <w:spacing w:line="240" w:lineRule="auto"/>
        <w:rPr>
          <w:bCs/>
          <w:iCs/>
          <w:szCs w:val="22"/>
          <w:lang w:val="lt-LT"/>
        </w:rPr>
      </w:pPr>
      <w:r w:rsidRPr="003D0E1B">
        <w:rPr>
          <w:bCs/>
          <w:iCs/>
          <w:szCs w:val="22"/>
          <w:vertAlign w:val="superscript"/>
          <w:lang w:val="lt-LT"/>
        </w:rPr>
        <w:t xml:space="preserve">b </w:t>
      </w:r>
      <w:r w:rsidRPr="003D0E1B">
        <w:rPr>
          <w:bCs/>
          <w:iCs/>
          <w:szCs w:val="22"/>
          <w:vertAlign w:val="superscript"/>
          <w:lang w:val="lt-LT"/>
        </w:rPr>
        <w:tab/>
      </w:r>
      <w:r w:rsidRPr="003D0E1B">
        <w:rPr>
          <w:bCs/>
          <w:iCs/>
          <w:szCs w:val="22"/>
          <w:lang w:val="lt-LT"/>
        </w:rPr>
        <w:t>95</w:t>
      </w:r>
      <w:r w:rsidR="00D425EB" w:rsidRPr="003D0E1B">
        <w:rPr>
          <w:bCs/>
          <w:iCs/>
          <w:szCs w:val="22"/>
          <w:lang w:val="lt-LT"/>
        </w:rPr>
        <w:t> </w:t>
      </w:r>
      <w:r w:rsidRPr="003D0E1B">
        <w:rPr>
          <w:bCs/>
          <w:iCs/>
          <w:szCs w:val="22"/>
          <w:lang w:val="lt-LT"/>
        </w:rPr>
        <w:t>%</w:t>
      </w:r>
      <w:r w:rsidR="00D425EB" w:rsidRPr="003D0E1B">
        <w:rPr>
          <w:bCs/>
          <w:iCs/>
          <w:szCs w:val="22"/>
          <w:lang w:val="lt-LT"/>
        </w:rPr>
        <w:t xml:space="preserve"> </w:t>
      </w:r>
      <w:proofErr w:type="spellStart"/>
      <w:r w:rsidR="00D425EB" w:rsidRPr="003D0E1B">
        <w:rPr>
          <w:bCs/>
          <w:iCs/>
          <w:szCs w:val="22"/>
          <w:lang w:val="lt-LT"/>
        </w:rPr>
        <w:t>pasikliautinasis</w:t>
      </w:r>
      <w:proofErr w:type="spellEnd"/>
      <w:r w:rsidR="00D425EB" w:rsidRPr="003D0E1B">
        <w:rPr>
          <w:bCs/>
          <w:iCs/>
          <w:szCs w:val="22"/>
          <w:lang w:val="lt-LT"/>
        </w:rPr>
        <w:t xml:space="preserve"> intervalas.</w:t>
      </w:r>
    </w:p>
    <w:p w14:paraId="2473C8F0" w14:textId="77777777" w:rsidR="00C85D02" w:rsidRPr="003D0E1B" w:rsidRDefault="00C85D02" w:rsidP="00C85D02">
      <w:pPr>
        <w:spacing w:line="240" w:lineRule="auto"/>
        <w:rPr>
          <w:bCs/>
          <w:iCs/>
          <w:szCs w:val="22"/>
          <w:lang w:val="lt-LT"/>
        </w:rPr>
      </w:pPr>
    </w:p>
    <w:p w14:paraId="08F069E5" w14:textId="2AAA5819" w:rsidR="00CC1379" w:rsidRPr="003D0E1B" w:rsidRDefault="00AB364C" w:rsidP="00AB364C">
      <w:pPr>
        <w:spacing w:line="240" w:lineRule="auto"/>
        <w:rPr>
          <w:bCs/>
          <w:iCs/>
          <w:szCs w:val="22"/>
          <w:lang w:val="lt-LT"/>
        </w:rPr>
      </w:pPr>
      <w:r w:rsidRPr="003D0E1B">
        <w:rPr>
          <w:bCs/>
          <w:iCs/>
          <w:szCs w:val="22"/>
          <w:lang w:val="lt-LT"/>
        </w:rPr>
        <w:t xml:space="preserve">Bendrasis išgyvenamumas ir visiškos remisijos dažniai prieš tyrimą nustatytuose su liga susijusiuose pogrupiuose (t. y., pagal citogenetinę riziką, balus pagal Rytų </w:t>
      </w:r>
      <w:r w:rsidR="00F9696F">
        <w:rPr>
          <w:bCs/>
          <w:iCs/>
          <w:szCs w:val="22"/>
          <w:lang w:val="lt-LT"/>
        </w:rPr>
        <w:t>kooperatyvinės</w:t>
      </w:r>
      <w:r w:rsidR="00F9696F" w:rsidRPr="003D0E1B">
        <w:rPr>
          <w:bCs/>
          <w:iCs/>
          <w:szCs w:val="22"/>
          <w:lang w:val="lt-LT"/>
        </w:rPr>
        <w:t xml:space="preserve"> </w:t>
      </w:r>
      <w:r w:rsidRPr="003D0E1B">
        <w:rPr>
          <w:bCs/>
          <w:iCs/>
          <w:szCs w:val="22"/>
          <w:lang w:val="lt-LT"/>
        </w:rPr>
        <w:t>onkolog</w:t>
      </w:r>
      <w:r w:rsidR="00F9696F">
        <w:rPr>
          <w:bCs/>
          <w:iCs/>
          <w:szCs w:val="22"/>
          <w:lang w:val="lt-LT"/>
        </w:rPr>
        <w:t>ijos</w:t>
      </w:r>
      <w:r w:rsidRPr="003D0E1B">
        <w:rPr>
          <w:bCs/>
          <w:iCs/>
          <w:szCs w:val="22"/>
          <w:lang w:val="lt-LT"/>
        </w:rPr>
        <w:t xml:space="preserve"> grupės </w:t>
      </w:r>
      <w:r w:rsidRPr="003D0E1B">
        <w:rPr>
          <w:bCs/>
          <w:i/>
          <w:iCs/>
          <w:szCs w:val="22"/>
          <w:lang w:val="lt-LT"/>
        </w:rPr>
        <w:t>[ECOG]</w:t>
      </w:r>
      <w:r w:rsidRPr="003D0E1B">
        <w:rPr>
          <w:bCs/>
          <w:iCs/>
          <w:szCs w:val="22"/>
          <w:lang w:val="lt-LT"/>
        </w:rPr>
        <w:t xml:space="preserve"> skalę, amžių, ŪML tipą ir pradinį </w:t>
      </w:r>
      <w:proofErr w:type="spellStart"/>
      <w:r w:rsidR="006F2B28" w:rsidRPr="003D0E1B">
        <w:rPr>
          <w:bCs/>
          <w:iCs/>
          <w:szCs w:val="22"/>
          <w:lang w:val="lt-LT"/>
        </w:rPr>
        <w:t>blastų</w:t>
      </w:r>
      <w:proofErr w:type="spellEnd"/>
      <w:r w:rsidR="006F2B28" w:rsidRPr="003D0E1B">
        <w:rPr>
          <w:bCs/>
          <w:iCs/>
          <w:szCs w:val="22"/>
          <w:lang w:val="lt-LT"/>
        </w:rPr>
        <w:t xml:space="preserve"> </w:t>
      </w:r>
      <w:r w:rsidR="006F2B28">
        <w:rPr>
          <w:bCs/>
          <w:iCs/>
          <w:szCs w:val="22"/>
          <w:lang w:val="lt-LT"/>
        </w:rPr>
        <w:t xml:space="preserve">skaičių </w:t>
      </w:r>
      <w:r w:rsidRPr="003D0E1B">
        <w:rPr>
          <w:bCs/>
          <w:iCs/>
          <w:szCs w:val="22"/>
          <w:lang w:val="lt-LT"/>
        </w:rPr>
        <w:t>kaulų čiulp</w:t>
      </w:r>
      <w:r w:rsidR="006F2B28">
        <w:rPr>
          <w:bCs/>
          <w:iCs/>
          <w:szCs w:val="22"/>
          <w:lang w:val="lt-LT"/>
        </w:rPr>
        <w:t>uose</w:t>
      </w:r>
      <w:r w:rsidRPr="003D0E1B">
        <w:rPr>
          <w:bCs/>
          <w:iCs/>
          <w:szCs w:val="22"/>
          <w:lang w:val="lt-LT"/>
        </w:rPr>
        <w:t xml:space="preserve"> ) atitiko bendrosios tyrimo populiacijos rezultatus.</w:t>
      </w:r>
    </w:p>
    <w:p w14:paraId="0A1B2D58" w14:textId="77777777" w:rsidR="00CC1379" w:rsidRPr="003D0E1B" w:rsidRDefault="00CC1379" w:rsidP="00CC1379">
      <w:pPr>
        <w:spacing w:line="240" w:lineRule="auto"/>
        <w:rPr>
          <w:bCs/>
          <w:iCs/>
          <w:szCs w:val="22"/>
          <w:lang w:val="lt-LT"/>
        </w:rPr>
      </w:pPr>
    </w:p>
    <w:p w14:paraId="4FA73075" w14:textId="01C0C932" w:rsidR="00CC1379" w:rsidRPr="003D0E1B" w:rsidRDefault="00D57C93" w:rsidP="00D57C93">
      <w:pPr>
        <w:spacing w:line="240" w:lineRule="auto"/>
        <w:rPr>
          <w:bCs/>
          <w:iCs/>
          <w:szCs w:val="22"/>
          <w:lang w:val="lt-LT"/>
        </w:rPr>
      </w:pPr>
      <w:proofErr w:type="spellStart"/>
      <w:r w:rsidRPr="003D0E1B">
        <w:rPr>
          <w:bCs/>
          <w:iCs/>
          <w:szCs w:val="22"/>
          <w:lang w:val="lt-LT"/>
        </w:rPr>
        <w:t>Decitabino</w:t>
      </w:r>
      <w:proofErr w:type="spellEnd"/>
      <w:r w:rsidRPr="003D0E1B">
        <w:rPr>
          <w:bCs/>
          <w:iCs/>
          <w:szCs w:val="22"/>
          <w:lang w:val="lt-LT"/>
        </w:rPr>
        <w:t xml:space="preserve"> vartojimas pradiniam gydymui buvo taip pat įvertintas atvirame vienos grupės II fazės tyrime (DACO-017), kuriame dalyvavo 55 vyresni kaip 60 metų tiriamieji, kuriems buvo diagnozuota ŪML pagal PSO klasifikaciją. Pagrindinė vertinamoji baigtis buvo visiškos remisijos (VR) dažnis, kuris buvo įvertintas nepriklausomų ekspertų peržiūros metu. Antrinė tyrimo vertinamoji baigtis buvo bendrasis išgyvenamumas. </w:t>
      </w:r>
      <w:proofErr w:type="spellStart"/>
      <w:r w:rsidRPr="003D0E1B">
        <w:rPr>
          <w:bCs/>
          <w:iCs/>
          <w:szCs w:val="22"/>
          <w:lang w:val="lt-LT"/>
        </w:rPr>
        <w:t>Decitabinas</w:t>
      </w:r>
      <w:proofErr w:type="spellEnd"/>
      <w:r w:rsidRPr="003D0E1B">
        <w:rPr>
          <w:bCs/>
          <w:iCs/>
          <w:szCs w:val="22"/>
          <w:lang w:val="lt-LT"/>
        </w:rPr>
        <w:t xml:space="preserve"> buvo skiriamas 1 valandos trukmės 20 mg/m</w:t>
      </w:r>
      <w:r w:rsidRPr="003D0E1B">
        <w:rPr>
          <w:bCs/>
          <w:iCs/>
          <w:szCs w:val="22"/>
          <w:vertAlign w:val="superscript"/>
          <w:lang w:val="lt-LT"/>
        </w:rPr>
        <w:t>2</w:t>
      </w:r>
      <w:r w:rsidRPr="003D0E1B">
        <w:rPr>
          <w:bCs/>
          <w:iCs/>
          <w:szCs w:val="22"/>
          <w:lang w:val="lt-LT"/>
        </w:rPr>
        <w:t xml:space="preserve"> dozės infuzija į veną vieną kartą per parą 5 dienas iš eilės kas 4 savaites. NG pacientų duomenų analizėje 13/55 </w:t>
      </w:r>
      <w:proofErr w:type="spellStart"/>
      <w:r w:rsidRPr="003D0E1B">
        <w:rPr>
          <w:bCs/>
          <w:iCs/>
          <w:szCs w:val="22"/>
          <w:lang w:val="lt-LT"/>
        </w:rPr>
        <w:t>decitabinu</w:t>
      </w:r>
      <w:proofErr w:type="spellEnd"/>
      <w:r w:rsidRPr="003D0E1B">
        <w:rPr>
          <w:bCs/>
          <w:iCs/>
          <w:szCs w:val="22"/>
          <w:lang w:val="lt-LT"/>
        </w:rPr>
        <w:t xml:space="preserve"> gydytų tiriamųjų nustatytas VR dažnis buvo 23,6 % (95 % PI: 13,2, 37). Laikotarpio, per kurį buvo pasiekta VR, mediana buvo 4,1 mėnesio, ir VR trukmės mediana buvo 18,2 mėnesio. Bendrojo išgyvenamumo mediana NG pacientų populiacijoje buvo 7,6 mėnesio (95 % PI: 5,7, 11,5).</w:t>
      </w:r>
    </w:p>
    <w:p w14:paraId="5BFAC7C7" w14:textId="77777777" w:rsidR="00CC1379" w:rsidRPr="003D0E1B" w:rsidRDefault="00CC1379" w:rsidP="00CC1379">
      <w:pPr>
        <w:spacing w:line="240" w:lineRule="auto"/>
        <w:rPr>
          <w:bCs/>
          <w:iCs/>
          <w:szCs w:val="22"/>
          <w:lang w:val="lt-LT"/>
        </w:rPr>
      </w:pPr>
    </w:p>
    <w:p w14:paraId="3ECEFDE0" w14:textId="78A09A1D" w:rsidR="00CC1379" w:rsidRPr="003D0E1B" w:rsidRDefault="000947C2" w:rsidP="000947C2">
      <w:pPr>
        <w:spacing w:line="240" w:lineRule="auto"/>
        <w:rPr>
          <w:bCs/>
          <w:iCs/>
          <w:szCs w:val="22"/>
          <w:lang w:val="lt-LT"/>
        </w:rPr>
      </w:pPr>
      <w:proofErr w:type="spellStart"/>
      <w:r w:rsidRPr="003D0E1B">
        <w:rPr>
          <w:bCs/>
          <w:iCs/>
          <w:szCs w:val="22"/>
          <w:lang w:val="lt-LT"/>
        </w:rPr>
        <w:t>Decitabino</w:t>
      </w:r>
      <w:proofErr w:type="spellEnd"/>
      <w:r w:rsidRPr="003D0E1B">
        <w:rPr>
          <w:bCs/>
          <w:iCs/>
          <w:szCs w:val="22"/>
          <w:lang w:val="lt-LT"/>
        </w:rPr>
        <w:t xml:space="preserve"> veiksmingumas ir saugumas pacientams, kuriems diagnozuota ūminė </w:t>
      </w:r>
      <w:proofErr w:type="spellStart"/>
      <w:r w:rsidRPr="003D0E1B">
        <w:rPr>
          <w:bCs/>
          <w:iCs/>
          <w:szCs w:val="22"/>
          <w:lang w:val="lt-LT"/>
        </w:rPr>
        <w:t>promielocitinė</w:t>
      </w:r>
      <w:proofErr w:type="spellEnd"/>
      <w:r w:rsidRPr="003D0E1B">
        <w:rPr>
          <w:bCs/>
          <w:iCs/>
          <w:szCs w:val="22"/>
          <w:lang w:val="lt-LT"/>
        </w:rPr>
        <w:t xml:space="preserve"> leukemija ar CNS leukemija, neištirti.</w:t>
      </w:r>
    </w:p>
    <w:p w14:paraId="25EE5963" w14:textId="77777777" w:rsidR="000A79C1" w:rsidRPr="003D0E1B" w:rsidRDefault="000A79C1" w:rsidP="00204AAB">
      <w:pPr>
        <w:spacing w:line="240" w:lineRule="auto"/>
        <w:rPr>
          <w:bCs/>
          <w:iCs/>
          <w:szCs w:val="22"/>
          <w:lang w:val="lt-LT"/>
        </w:rPr>
      </w:pPr>
    </w:p>
    <w:p w14:paraId="43E7EABB" w14:textId="2DEAEF2D" w:rsidR="00812D16" w:rsidRPr="003D0E1B" w:rsidRDefault="000947C2" w:rsidP="00204AAB">
      <w:pPr>
        <w:spacing w:line="240" w:lineRule="auto"/>
        <w:rPr>
          <w:bCs/>
          <w:iCs/>
          <w:szCs w:val="22"/>
          <w:lang w:val="lt-LT"/>
        </w:rPr>
      </w:pPr>
      <w:r w:rsidRPr="003D0E1B">
        <w:rPr>
          <w:bCs/>
          <w:iCs/>
          <w:szCs w:val="22"/>
          <w:u w:val="single"/>
          <w:lang w:val="lt-LT"/>
        </w:rPr>
        <w:t>Vaikų populiacija</w:t>
      </w:r>
    </w:p>
    <w:p w14:paraId="3324D184" w14:textId="50258EED" w:rsidR="00812D16" w:rsidRPr="003D0E1B" w:rsidRDefault="00B06FEB" w:rsidP="00B06FEB">
      <w:pPr>
        <w:numPr>
          <w:ilvl w:val="12"/>
          <w:numId w:val="0"/>
        </w:numPr>
        <w:spacing w:line="240" w:lineRule="auto"/>
        <w:ind w:right="-2"/>
        <w:rPr>
          <w:szCs w:val="22"/>
          <w:lang w:val="lt-LT"/>
        </w:rPr>
      </w:pPr>
      <w:r w:rsidRPr="003D0E1B">
        <w:rPr>
          <w:szCs w:val="22"/>
          <w:lang w:val="lt-LT"/>
        </w:rPr>
        <w:t xml:space="preserve">I / II fazės atvirojo </w:t>
      </w:r>
      <w:proofErr w:type="spellStart"/>
      <w:r w:rsidRPr="003D0E1B">
        <w:rPr>
          <w:szCs w:val="22"/>
          <w:lang w:val="lt-LT"/>
        </w:rPr>
        <w:t>daugiacentrio</w:t>
      </w:r>
      <w:proofErr w:type="spellEnd"/>
      <w:r w:rsidRPr="003D0E1B">
        <w:rPr>
          <w:szCs w:val="22"/>
          <w:lang w:val="lt-LT"/>
        </w:rPr>
        <w:t xml:space="preserve"> tyrimo metu buvo vertinamas </w:t>
      </w:r>
      <w:proofErr w:type="spellStart"/>
      <w:r w:rsidRPr="003D0E1B">
        <w:rPr>
          <w:szCs w:val="22"/>
          <w:lang w:val="lt-LT"/>
        </w:rPr>
        <w:t>decitabino</w:t>
      </w:r>
      <w:proofErr w:type="spellEnd"/>
      <w:r w:rsidR="00267428">
        <w:rPr>
          <w:szCs w:val="22"/>
          <w:lang w:val="lt-LT"/>
        </w:rPr>
        <w:t xml:space="preserve">, </w:t>
      </w:r>
      <w:r w:rsidR="00267428" w:rsidRPr="00AB51AF">
        <w:rPr>
          <w:lang w:val="lt-LT"/>
        </w:rPr>
        <w:t xml:space="preserve">skiriamo nuosekliai su </w:t>
      </w:r>
      <w:proofErr w:type="spellStart"/>
      <w:r w:rsidR="00267428" w:rsidRPr="00AB51AF">
        <w:rPr>
          <w:lang w:val="lt-LT"/>
        </w:rPr>
        <w:t>citarabinu</w:t>
      </w:r>
      <w:proofErr w:type="spellEnd"/>
      <w:r w:rsidR="00267428" w:rsidRPr="00AB51AF">
        <w:rPr>
          <w:lang w:val="lt-LT"/>
        </w:rPr>
        <w:t>,</w:t>
      </w:r>
      <w:r w:rsidRPr="003D0E1B">
        <w:rPr>
          <w:szCs w:val="22"/>
          <w:lang w:val="lt-LT"/>
        </w:rPr>
        <w:t xml:space="preserve"> saugumas ir veiksmingumas</w:t>
      </w:r>
      <w:r w:rsidR="00445C49" w:rsidRPr="003D0E1B">
        <w:rPr>
          <w:szCs w:val="22"/>
          <w:lang w:val="lt-LT"/>
        </w:rPr>
        <w:t xml:space="preserve"> </w:t>
      </w:r>
      <w:r w:rsidRPr="003D0E1B">
        <w:rPr>
          <w:szCs w:val="22"/>
          <w:lang w:val="lt-LT"/>
        </w:rPr>
        <w:t xml:space="preserve">vaikams nuo 1 mėnesio iki &lt; 18 metų, sergantiems </w:t>
      </w:r>
      <w:proofErr w:type="spellStart"/>
      <w:r w:rsidR="008B7166">
        <w:rPr>
          <w:szCs w:val="22"/>
          <w:lang w:val="lt-LT"/>
        </w:rPr>
        <w:t>recidyvuojančia</w:t>
      </w:r>
      <w:proofErr w:type="spellEnd"/>
      <w:r w:rsidR="008B7166" w:rsidRPr="003D0E1B">
        <w:rPr>
          <w:szCs w:val="22"/>
          <w:lang w:val="lt-LT"/>
        </w:rPr>
        <w:t xml:space="preserve"> </w:t>
      </w:r>
      <w:r w:rsidRPr="003D0E1B">
        <w:rPr>
          <w:szCs w:val="22"/>
          <w:lang w:val="lt-LT"/>
        </w:rPr>
        <w:t>ar</w:t>
      </w:r>
      <w:r w:rsidR="00445C49" w:rsidRPr="003D0E1B">
        <w:rPr>
          <w:szCs w:val="22"/>
          <w:lang w:val="lt-LT"/>
        </w:rPr>
        <w:t xml:space="preserve"> </w:t>
      </w:r>
      <w:r w:rsidRPr="003D0E1B">
        <w:rPr>
          <w:szCs w:val="22"/>
          <w:lang w:val="lt-LT"/>
        </w:rPr>
        <w:t>atsparia ŪML. Iš viso buvo įtraukta 17 tiriamųjų, kurie šiame tyrime vartojo 20 mg/m</w:t>
      </w:r>
      <w:r w:rsidRPr="003D0E1B">
        <w:rPr>
          <w:szCs w:val="22"/>
          <w:vertAlign w:val="superscript"/>
          <w:lang w:val="lt-LT"/>
        </w:rPr>
        <w:t>2</w:t>
      </w:r>
      <w:r w:rsidRPr="003D0E1B">
        <w:rPr>
          <w:szCs w:val="22"/>
          <w:lang w:val="lt-LT"/>
        </w:rPr>
        <w:t xml:space="preserve"> </w:t>
      </w:r>
      <w:proofErr w:type="spellStart"/>
      <w:r w:rsidRPr="003D0E1B">
        <w:rPr>
          <w:szCs w:val="22"/>
          <w:lang w:val="lt-LT"/>
        </w:rPr>
        <w:t>decitabino</w:t>
      </w:r>
      <w:proofErr w:type="spellEnd"/>
      <w:r w:rsidRPr="003D0E1B">
        <w:rPr>
          <w:szCs w:val="22"/>
          <w:lang w:val="lt-LT"/>
        </w:rPr>
        <w:t>, iš</w:t>
      </w:r>
      <w:r w:rsidR="00445C49" w:rsidRPr="003D0E1B">
        <w:rPr>
          <w:szCs w:val="22"/>
          <w:lang w:val="lt-LT"/>
        </w:rPr>
        <w:t xml:space="preserve"> </w:t>
      </w:r>
      <w:r w:rsidRPr="003D0E1B">
        <w:rPr>
          <w:szCs w:val="22"/>
          <w:lang w:val="lt-LT"/>
        </w:rPr>
        <w:t>kurių 9 tiriamieji vartojo 1 g/m</w:t>
      </w:r>
      <w:r w:rsidRPr="003D0E1B">
        <w:rPr>
          <w:szCs w:val="22"/>
          <w:vertAlign w:val="superscript"/>
          <w:lang w:val="lt-LT"/>
        </w:rPr>
        <w:t>2</w:t>
      </w:r>
      <w:r w:rsidRPr="003D0E1B">
        <w:rPr>
          <w:szCs w:val="22"/>
          <w:lang w:val="lt-LT"/>
        </w:rPr>
        <w:t xml:space="preserve"> </w:t>
      </w:r>
      <w:proofErr w:type="spellStart"/>
      <w:r w:rsidRPr="003D0E1B">
        <w:rPr>
          <w:szCs w:val="22"/>
          <w:lang w:val="lt-LT"/>
        </w:rPr>
        <w:t>citarabino</w:t>
      </w:r>
      <w:proofErr w:type="spellEnd"/>
      <w:r w:rsidRPr="003D0E1B">
        <w:rPr>
          <w:szCs w:val="22"/>
          <w:lang w:val="lt-LT"/>
        </w:rPr>
        <w:t xml:space="preserve"> ir 8 tiriamieji vartojo didžiausią toleruojamą 2 g/m</w:t>
      </w:r>
      <w:r w:rsidRPr="003D0E1B">
        <w:rPr>
          <w:szCs w:val="22"/>
          <w:vertAlign w:val="superscript"/>
          <w:lang w:val="lt-LT"/>
        </w:rPr>
        <w:t>2</w:t>
      </w:r>
      <w:r w:rsidR="00445C49" w:rsidRPr="003D0E1B">
        <w:rPr>
          <w:szCs w:val="22"/>
          <w:lang w:val="lt-LT"/>
        </w:rPr>
        <w:t xml:space="preserve"> </w:t>
      </w:r>
      <w:proofErr w:type="spellStart"/>
      <w:r w:rsidRPr="003D0E1B">
        <w:rPr>
          <w:szCs w:val="22"/>
          <w:lang w:val="lt-LT"/>
        </w:rPr>
        <w:t>citarabino</w:t>
      </w:r>
      <w:proofErr w:type="spellEnd"/>
      <w:r w:rsidRPr="003D0E1B">
        <w:rPr>
          <w:szCs w:val="22"/>
          <w:lang w:val="lt-LT"/>
        </w:rPr>
        <w:t xml:space="preserve"> dozę. Visi tiriamieji nutraukė tyrimo gydymą. Gydymo nutraukimo priežastys buvo ligos</w:t>
      </w:r>
      <w:r w:rsidR="00445C49" w:rsidRPr="003D0E1B">
        <w:rPr>
          <w:szCs w:val="22"/>
          <w:lang w:val="lt-LT"/>
        </w:rPr>
        <w:t xml:space="preserve"> </w:t>
      </w:r>
      <w:r w:rsidRPr="003D0E1B">
        <w:rPr>
          <w:szCs w:val="22"/>
          <w:lang w:val="lt-LT"/>
        </w:rPr>
        <w:t>progresavimas (12 [70,6 %] tiriamųjų), tiriamiesiems skirta transplantacija (3 [17,6 %]), tyrėjo</w:t>
      </w:r>
      <w:r w:rsidR="00445C49" w:rsidRPr="003D0E1B">
        <w:rPr>
          <w:szCs w:val="22"/>
          <w:lang w:val="lt-LT"/>
        </w:rPr>
        <w:t xml:space="preserve"> </w:t>
      </w:r>
      <w:r w:rsidRPr="003D0E1B">
        <w:rPr>
          <w:szCs w:val="22"/>
          <w:lang w:val="lt-LT"/>
        </w:rPr>
        <w:t>sprendimas (1</w:t>
      </w:r>
      <w:r w:rsidR="00445C49" w:rsidRPr="003D0E1B">
        <w:rPr>
          <w:szCs w:val="22"/>
          <w:lang w:val="lt-LT"/>
        </w:rPr>
        <w:t> </w:t>
      </w:r>
      <w:r w:rsidRPr="003D0E1B">
        <w:rPr>
          <w:szCs w:val="22"/>
          <w:lang w:val="lt-LT"/>
        </w:rPr>
        <w:t>[5,9</w:t>
      </w:r>
      <w:r w:rsidR="00445C49" w:rsidRPr="003D0E1B">
        <w:rPr>
          <w:szCs w:val="22"/>
          <w:lang w:val="lt-LT"/>
        </w:rPr>
        <w:t> </w:t>
      </w:r>
      <w:r w:rsidRPr="003D0E1B">
        <w:rPr>
          <w:szCs w:val="22"/>
          <w:lang w:val="lt-LT"/>
        </w:rPr>
        <w:t>%]) ir kitos priežastys (1</w:t>
      </w:r>
      <w:r w:rsidR="00445C49" w:rsidRPr="003D0E1B">
        <w:rPr>
          <w:szCs w:val="22"/>
          <w:lang w:val="lt-LT"/>
        </w:rPr>
        <w:t> </w:t>
      </w:r>
      <w:r w:rsidRPr="003D0E1B">
        <w:rPr>
          <w:szCs w:val="22"/>
          <w:lang w:val="lt-LT"/>
        </w:rPr>
        <w:t>[5,9</w:t>
      </w:r>
      <w:r w:rsidR="00445C49" w:rsidRPr="003D0E1B">
        <w:rPr>
          <w:szCs w:val="22"/>
          <w:lang w:val="lt-LT"/>
        </w:rPr>
        <w:t> </w:t>
      </w:r>
      <w:r w:rsidRPr="003D0E1B">
        <w:rPr>
          <w:szCs w:val="22"/>
          <w:lang w:val="lt-LT"/>
        </w:rPr>
        <w:t>%]). Nepageidaujami reiškiniai, apie kuriuos buvo</w:t>
      </w:r>
      <w:r w:rsidR="00445C49" w:rsidRPr="003D0E1B">
        <w:rPr>
          <w:szCs w:val="22"/>
          <w:lang w:val="lt-LT"/>
        </w:rPr>
        <w:t xml:space="preserve"> </w:t>
      </w:r>
      <w:r w:rsidRPr="003D0E1B">
        <w:rPr>
          <w:szCs w:val="22"/>
          <w:lang w:val="lt-LT"/>
        </w:rPr>
        <w:t xml:space="preserve">pranešta, atitiko žinomą </w:t>
      </w:r>
      <w:proofErr w:type="spellStart"/>
      <w:r w:rsidR="00445C49" w:rsidRPr="003D0E1B">
        <w:rPr>
          <w:szCs w:val="22"/>
          <w:lang w:val="lt-LT"/>
        </w:rPr>
        <w:t>decitabino</w:t>
      </w:r>
      <w:proofErr w:type="spellEnd"/>
      <w:r w:rsidRPr="003D0E1B">
        <w:rPr>
          <w:szCs w:val="22"/>
          <w:lang w:val="lt-LT"/>
        </w:rPr>
        <w:t xml:space="preserve"> saugumo profilį suaugusiesiems (žr. 4.8</w:t>
      </w:r>
      <w:r w:rsidR="00445C49" w:rsidRPr="003D0E1B">
        <w:rPr>
          <w:szCs w:val="22"/>
          <w:lang w:val="lt-LT"/>
        </w:rPr>
        <w:t> </w:t>
      </w:r>
      <w:r w:rsidRPr="003D0E1B">
        <w:rPr>
          <w:szCs w:val="22"/>
          <w:lang w:val="lt-LT"/>
        </w:rPr>
        <w:t>skyrių). Remiantis šiais</w:t>
      </w:r>
      <w:r w:rsidR="00445C49" w:rsidRPr="003D0E1B">
        <w:rPr>
          <w:szCs w:val="22"/>
          <w:lang w:val="lt-LT"/>
        </w:rPr>
        <w:t xml:space="preserve"> </w:t>
      </w:r>
      <w:r w:rsidRPr="003D0E1B">
        <w:rPr>
          <w:szCs w:val="22"/>
          <w:lang w:val="lt-LT"/>
        </w:rPr>
        <w:t xml:space="preserve">neigiamais rezultatais, </w:t>
      </w:r>
      <w:proofErr w:type="spellStart"/>
      <w:r w:rsidR="00445C49" w:rsidRPr="003D0E1B">
        <w:rPr>
          <w:szCs w:val="22"/>
          <w:lang w:val="lt-LT"/>
        </w:rPr>
        <w:t>decitabino</w:t>
      </w:r>
      <w:proofErr w:type="spellEnd"/>
      <w:r w:rsidRPr="003D0E1B">
        <w:rPr>
          <w:szCs w:val="22"/>
          <w:lang w:val="lt-LT"/>
        </w:rPr>
        <w:t xml:space="preserve"> negalima skirti vaikams, sergantiems ŪML, iki 18 metų, nes</w:t>
      </w:r>
      <w:r w:rsidR="00445C49" w:rsidRPr="003D0E1B">
        <w:rPr>
          <w:szCs w:val="22"/>
          <w:lang w:val="lt-LT"/>
        </w:rPr>
        <w:t xml:space="preserve"> </w:t>
      </w:r>
      <w:r w:rsidRPr="003D0E1B">
        <w:rPr>
          <w:szCs w:val="22"/>
          <w:lang w:val="lt-LT"/>
        </w:rPr>
        <w:t>veiksmingumas nebuvo nustatytas (žr. 4.2 skyrių).</w:t>
      </w:r>
    </w:p>
    <w:p w14:paraId="268676AB" w14:textId="77777777" w:rsidR="00CC1379" w:rsidRPr="003D0E1B" w:rsidRDefault="00CC1379" w:rsidP="00CC1379">
      <w:pPr>
        <w:numPr>
          <w:ilvl w:val="12"/>
          <w:numId w:val="0"/>
        </w:numPr>
        <w:spacing w:line="240" w:lineRule="auto"/>
        <w:ind w:right="-2"/>
        <w:rPr>
          <w:iCs/>
          <w:noProof/>
          <w:szCs w:val="22"/>
          <w:lang w:val="lt-LT"/>
        </w:rPr>
      </w:pPr>
    </w:p>
    <w:p w14:paraId="0F833D10" w14:textId="59213C11" w:rsidR="00812D16" w:rsidRPr="003D0E1B" w:rsidRDefault="008E5D44" w:rsidP="00204AAB">
      <w:pPr>
        <w:spacing w:line="240" w:lineRule="auto"/>
        <w:ind w:left="567" w:hanging="567"/>
        <w:outlineLvl w:val="0"/>
        <w:rPr>
          <w:b/>
          <w:noProof/>
          <w:szCs w:val="22"/>
          <w:lang w:val="lt-LT"/>
        </w:rPr>
      </w:pPr>
      <w:r w:rsidRPr="003D0E1B">
        <w:rPr>
          <w:b/>
          <w:noProof/>
          <w:szCs w:val="22"/>
          <w:lang w:val="lt-LT"/>
        </w:rPr>
        <w:t>5.2</w:t>
      </w:r>
      <w:r w:rsidRPr="003D0E1B">
        <w:rPr>
          <w:b/>
          <w:noProof/>
          <w:szCs w:val="22"/>
          <w:lang w:val="lt-LT"/>
        </w:rPr>
        <w:tab/>
      </w:r>
      <w:r w:rsidR="00445C49" w:rsidRPr="003D0E1B">
        <w:rPr>
          <w:b/>
          <w:noProof/>
          <w:szCs w:val="22"/>
          <w:lang w:val="lt-LT"/>
        </w:rPr>
        <w:t>Farmakokinetinės savybės</w:t>
      </w:r>
    </w:p>
    <w:p w14:paraId="38CA5878" w14:textId="77777777" w:rsidR="00812D16" w:rsidRPr="003D0E1B" w:rsidRDefault="00812D16" w:rsidP="00204AAB">
      <w:pPr>
        <w:spacing w:line="240" w:lineRule="auto"/>
        <w:ind w:left="567" w:hanging="567"/>
        <w:outlineLvl w:val="0"/>
        <w:rPr>
          <w:noProof/>
          <w:szCs w:val="22"/>
          <w:lang w:val="lt-LT"/>
        </w:rPr>
      </w:pPr>
    </w:p>
    <w:p w14:paraId="45B0BC46" w14:textId="22C1EC6A" w:rsidR="00812D16" w:rsidRPr="003D0E1B" w:rsidRDefault="00E42507" w:rsidP="00E42507">
      <w:pPr>
        <w:numPr>
          <w:ilvl w:val="12"/>
          <w:numId w:val="0"/>
        </w:numPr>
        <w:spacing w:line="240" w:lineRule="auto"/>
        <w:ind w:right="-2"/>
        <w:rPr>
          <w:lang w:val="lt-LT"/>
        </w:rPr>
      </w:pPr>
      <w:r w:rsidRPr="003D0E1B">
        <w:rPr>
          <w:lang w:val="lt-LT"/>
        </w:rPr>
        <w:t xml:space="preserve">Visi </w:t>
      </w:r>
      <w:proofErr w:type="spellStart"/>
      <w:r w:rsidRPr="003D0E1B">
        <w:rPr>
          <w:lang w:val="lt-LT"/>
        </w:rPr>
        <w:t>decitabino</w:t>
      </w:r>
      <w:proofErr w:type="spellEnd"/>
      <w:r w:rsidRPr="003D0E1B">
        <w:rPr>
          <w:lang w:val="lt-LT"/>
        </w:rPr>
        <w:t xml:space="preserve"> farmakokinetikos (FK) populiacijoje rodmenys buvo gauti 3 klinikinių tyrimų, kuriuose dalyvavo 45 pacientai, kuriems buvo diagnozuota ŪML arba </w:t>
      </w:r>
      <w:proofErr w:type="spellStart"/>
      <w:r w:rsidRPr="003D0E1B">
        <w:rPr>
          <w:lang w:val="lt-LT"/>
        </w:rPr>
        <w:t>mielodisplazinis</w:t>
      </w:r>
      <w:proofErr w:type="spellEnd"/>
      <w:r w:rsidRPr="003D0E1B">
        <w:rPr>
          <w:lang w:val="lt-LT"/>
        </w:rPr>
        <w:t xml:space="preserve"> sindromas (MDS), metu gydant pagal 5 dienų planą. Kiekvieno tyrimo metu </w:t>
      </w:r>
      <w:proofErr w:type="spellStart"/>
      <w:r w:rsidRPr="003D0E1B">
        <w:rPr>
          <w:lang w:val="lt-LT"/>
        </w:rPr>
        <w:t>decitabino</w:t>
      </w:r>
      <w:proofErr w:type="spellEnd"/>
      <w:r w:rsidRPr="003D0E1B">
        <w:rPr>
          <w:lang w:val="lt-LT"/>
        </w:rPr>
        <w:t xml:space="preserve"> FK savybės buvo įvertintos penktąją pirmojo gydymo ciklo parą</w:t>
      </w:r>
      <w:r w:rsidR="006D6F34" w:rsidRPr="003D0E1B">
        <w:rPr>
          <w:lang w:val="lt-LT"/>
        </w:rPr>
        <w:t>.</w:t>
      </w:r>
    </w:p>
    <w:p w14:paraId="2833AA9D" w14:textId="77777777" w:rsidR="001A3E3A" w:rsidRPr="003D0E1B" w:rsidRDefault="001A3E3A" w:rsidP="00204AAB">
      <w:pPr>
        <w:numPr>
          <w:ilvl w:val="12"/>
          <w:numId w:val="0"/>
        </w:numPr>
        <w:spacing w:line="240" w:lineRule="auto"/>
        <w:ind w:right="-2"/>
        <w:rPr>
          <w:lang w:val="lt-LT"/>
        </w:rPr>
      </w:pPr>
    </w:p>
    <w:p w14:paraId="61251310" w14:textId="3ED12708" w:rsidR="001A3E3A" w:rsidRPr="003D0E1B" w:rsidRDefault="00E42507" w:rsidP="00204AAB">
      <w:pPr>
        <w:numPr>
          <w:ilvl w:val="12"/>
          <w:numId w:val="0"/>
        </w:numPr>
        <w:spacing w:line="240" w:lineRule="auto"/>
        <w:ind w:right="-2"/>
        <w:rPr>
          <w:u w:val="single"/>
          <w:lang w:val="lt-LT"/>
        </w:rPr>
      </w:pPr>
      <w:r w:rsidRPr="003D0E1B">
        <w:rPr>
          <w:u w:val="single"/>
          <w:lang w:val="lt-LT"/>
        </w:rPr>
        <w:t>Pasiskirstymas</w:t>
      </w:r>
    </w:p>
    <w:p w14:paraId="66593855" w14:textId="5108C87E" w:rsidR="001A3E3A" w:rsidRPr="003D0E1B" w:rsidRDefault="00E23A92" w:rsidP="00E23A92">
      <w:pPr>
        <w:numPr>
          <w:ilvl w:val="12"/>
          <w:numId w:val="0"/>
        </w:numPr>
        <w:spacing w:line="240" w:lineRule="auto"/>
        <w:ind w:right="-2"/>
        <w:rPr>
          <w:lang w:val="lt-LT"/>
        </w:rPr>
      </w:pPr>
      <w:proofErr w:type="spellStart"/>
      <w:r w:rsidRPr="003D0E1B">
        <w:rPr>
          <w:lang w:val="lt-LT"/>
        </w:rPr>
        <w:t>Decitabino</w:t>
      </w:r>
      <w:proofErr w:type="spellEnd"/>
      <w:r w:rsidRPr="003D0E1B">
        <w:rPr>
          <w:lang w:val="lt-LT"/>
        </w:rPr>
        <w:t xml:space="preserve"> farmakokinetika po 1 valandos infuzijos į veną buvo apibūdinta pagal linijinį dviejų skyrių</w:t>
      </w:r>
      <w:r w:rsidR="007E7EA8" w:rsidRPr="003D0E1B">
        <w:rPr>
          <w:lang w:val="lt-LT"/>
        </w:rPr>
        <w:t xml:space="preserve"> </w:t>
      </w:r>
      <w:r w:rsidRPr="003D0E1B">
        <w:rPr>
          <w:lang w:val="lt-LT"/>
        </w:rPr>
        <w:t>modelį, kuriam būdinga greita eliminacija iš centrinio skyriaus ir santykinai lėtas pasiskirstymas iš</w:t>
      </w:r>
      <w:r w:rsidR="007E7EA8" w:rsidRPr="003D0E1B">
        <w:rPr>
          <w:lang w:val="lt-LT"/>
        </w:rPr>
        <w:t xml:space="preserve"> </w:t>
      </w:r>
      <w:r w:rsidRPr="003D0E1B">
        <w:rPr>
          <w:lang w:val="lt-LT"/>
        </w:rPr>
        <w:t xml:space="preserve">periferinio skyriaus. </w:t>
      </w:r>
      <w:proofErr w:type="spellStart"/>
      <w:r w:rsidRPr="003D0E1B">
        <w:rPr>
          <w:lang w:val="lt-LT"/>
        </w:rPr>
        <w:t>Decitabino</w:t>
      </w:r>
      <w:proofErr w:type="spellEnd"/>
      <w:r w:rsidRPr="003D0E1B">
        <w:rPr>
          <w:lang w:val="lt-LT"/>
        </w:rPr>
        <w:t xml:space="preserve"> farmakokinetikos rodmenys tipinio paciento (kūno masė 70 kg / kūno</w:t>
      </w:r>
      <w:r w:rsidR="007E7EA8" w:rsidRPr="003D0E1B">
        <w:rPr>
          <w:lang w:val="lt-LT"/>
        </w:rPr>
        <w:t xml:space="preserve"> </w:t>
      </w:r>
      <w:r w:rsidRPr="003D0E1B">
        <w:rPr>
          <w:lang w:val="lt-LT"/>
        </w:rPr>
        <w:t>paviršiaus plotas 1,73 m</w:t>
      </w:r>
      <w:r w:rsidRPr="003D0E1B">
        <w:rPr>
          <w:vertAlign w:val="superscript"/>
          <w:lang w:val="lt-LT"/>
        </w:rPr>
        <w:t>2</w:t>
      </w:r>
      <w:r w:rsidRPr="003D0E1B">
        <w:rPr>
          <w:lang w:val="lt-LT"/>
        </w:rPr>
        <w:t>) organizme išvardyti toliau esančioje lentelėje Nr.</w:t>
      </w:r>
      <w:r w:rsidR="007E7EA8" w:rsidRPr="003D0E1B">
        <w:rPr>
          <w:lang w:val="lt-LT"/>
        </w:rPr>
        <w:t> </w:t>
      </w:r>
      <w:r w:rsidRPr="003D0E1B">
        <w:rPr>
          <w:lang w:val="lt-LT"/>
        </w:rPr>
        <w:t>3.</w:t>
      </w:r>
    </w:p>
    <w:p w14:paraId="07D307D3" w14:textId="77777777" w:rsidR="006D6F34" w:rsidRPr="003D0E1B" w:rsidRDefault="006D6F34" w:rsidP="00204AAB">
      <w:pPr>
        <w:numPr>
          <w:ilvl w:val="12"/>
          <w:numId w:val="0"/>
        </w:numPr>
        <w:spacing w:line="240" w:lineRule="auto"/>
        <w:ind w:right="-2"/>
        <w:rPr>
          <w:lang w:val="lt-LT"/>
        </w:rPr>
      </w:pPr>
    </w:p>
    <w:p w14:paraId="361C64B7" w14:textId="66D69F17" w:rsidR="001A3E3A" w:rsidRPr="003D0E1B" w:rsidRDefault="00C52067" w:rsidP="00C52067">
      <w:pPr>
        <w:spacing w:line="240" w:lineRule="auto"/>
        <w:rPr>
          <w:b/>
          <w:bCs/>
          <w:iCs/>
          <w:szCs w:val="22"/>
          <w:lang w:val="lt-LT"/>
        </w:rPr>
      </w:pPr>
      <w:r w:rsidRPr="003D0E1B">
        <w:rPr>
          <w:b/>
          <w:bCs/>
          <w:iCs/>
          <w:szCs w:val="22"/>
          <w:lang w:val="lt-LT"/>
        </w:rPr>
        <w:t xml:space="preserve">3 lentelė. Populiacijos FK analizės </w:t>
      </w:r>
      <w:r w:rsidR="00F24EE7">
        <w:rPr>
          <w:b/>
          <w:bCs/>
          <w:iCs/>
          <w:szCs w:val="22"/>
          <w:lang w:val="lt-LT"/>
        </w:rPr>
        <w:t xml:space="preserve">duomenų </w:t>
      </w:r>
      <w:r w:rsidRPr="003D0E1B">
        <w:rPr>
          <w:b/>
          <w:bCs/>
          <w:iCs/>
          <w:szCs w:val="22"/>
          <w:lang w:val="lt-LT"/>
        </w:rPr>
        <w:t>santrauka tipiniam pacientui, kuriam kas 4 savaites 5 dienas iš eilės skiriam</w:t>
      </w:r>
      <w:r w:rsidR="00F24EE7">
        <w:rPr>
          <w:b/>
          <w:bCs/>
          <w:iCs/>
          <w:szCs w:val="22"/>
          <w:lang w:val="lt-LT"/>
        </w:rPr>
        <w:t>os</w:t>
      </w:r>
      <w:r w:rsidRPr="003D0E1B">
        <w:rPr>
          <w:b/>
          <w:bCs/>
          <w:iCs/>
          <w:szCs w:val="22"/>
          <w:lang w:val="lt-LT"/>
        </w:rPr>
        <w:t xml:space="preserve"> 1 valandos trukmės 20 mg/m</w:t>
      </w:r>
      <w:r w:rsidRPr="003D0E1B">
        <w:rPr>
          <w:b/>
          <w:bCs/>
          <w:iCs/>
          <w:szCs w:val="22"/>
          <w:vertAlign w:val="superscript"/>
          <w:lang w:val="lt-LT"/>
        </w:rPr>
        <w:t>2</w:t>
      </w:r>
      <w:r w:rsidRPr="003D0E1B">
        <w:rPr>
          <w:b/>
          <w:bCs/>
          <w:iCs/>
          <w:szCs w:val="22"/>
          <w:lang w:val="lt-LT"/>
        </w:rPr>
        <w:t xml:space="preserve"> </w:t>
      </w:r>
      <w:proofErr w:type="spellStart"/>
      <w:r w:rsidR="009F0F2A" w:rsidRPr="003D0E1B">
        <w:rPr>
          <w:b/>
          <w:bCs/>
          <w:iCs/>
          <w:szCs w:val="22"/>
          <w:lang w:val="lt-LT"/>
        </w:rPr>
        <w:t>decitabino</w:t>
      </w:r>
      <w:proofErr w:type="spellEnd"/>
      <w:r w:rsidR="009F0F2A" w:rsidRPr="003D0E1B">
        <w:rPr>
          <w:b/>
          <w:bCs/>
          <w:iCs/>
          <w:szCs w:val="22"/>
          <w:lang w:val="lt-LT"/>
        </w:rPr>
        <w:t xml:space="preserve"> </w:t>
      </w:r>
      <w:r w:rsidRPr="003D0E1B">
        <w:rPr>
          <w:b/>
          <w:bCs/>
          <w:iCs/>
          <w:szCs w:val="22"/>
          <w:lang w:val="lt-LT"/>
        </w:rPr>
        <w:t>dozės infuzija</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1"/>
      </w:tblGrid>
      <w:tr w:rsidR="00B8666F" w:rsidRPr="003D0E1B" w14:paraId="07270BB4" w14:textId="77777777" w:rsidTr="00B8666F">
        <w:tc>
          <w:tcPr>
            <w:tcW w:w="3020" w:type="dxa"/>
            <w:tcBorders>
              <w:top w:val="single" w:sz="4" w:space="0" w:color="auto"/>
              <w:bottom w:val="single" w:sz="4" w:space="0" w:color="auto"/>
            </w:tcBorders>
          </w:tcPr>
          <w:p w14:paraId="7A50991E" w14:textId="6AE98C5E" w:rsidR="00B8666F" w:rsidRPr="003D0E1B" w:rsidRDefault="00C52067" w:rsidP="00B8666F">
            <w:pPr>
              <w:numPr>
                <w:ilvl w:val="12"/>
                <w:numId w:val="0"/>
              </w:numPr>
              <w:spacing w:line="240" w:lineRule="auto"/>
              <w:ind w:right="-2"/>
              <w:rPr>
                <w:b/>
                <w:lang w:val="lt-LT"/>
              </w:rPr>
            </w:pPr>
            <w:r w:rsidRPr="003D0E1B">
              <w:rPr>
                <w:b/>
                <w:lang w:val="lt-LT"/>
              </w:rPr>
              <w:t>Rodmuo</w:t>
            </w:r>
            <w:r w:rsidR="00B8666F" w:rsidRPr="003D0E1B">
              <w:rPr>
                <w:b/>
                <w:lang w:val="lt-LT"/>
              </w:rPr>
              <w:t xml:space="preserve"> </w:t>
            </w:r>
            <w:r w:rsidR="00B8666F" w:rsidRPr="003D0E1B">
              <w:rPr>
                <w:b/>
                <w:vertAlign w:val="superscript"/>
                <w:lang w:val="lt-LT"/>
              </w:rPr>
              <w:t>a</w:t>
            </w:r>
          </w:p>
        </w:tc>
        <w:tc>
          <w:tcPr>
            <w:tcW w:w="3020" w:type="dxa"/>
            <w:tcBorders>
              <w:top w:val="single" w:sz="4" w:space="0" w:color="auto"/>
              <w:bottom w:val="single" w:sz="4" w:space="0" w:color="auto"/>
            </w:tcBorders>
          </w:tcPr>
          <w:p w14:paraId="010F0F89" w14:textId="3438B63E" w:rsidR="00B8666F" w:rsidRPr="003D0E1B" w:rsidRDefault="00C52067" w:rsidP="00B8666F">
            <w:pPr>
              <w:numPr>
                <w:ilvl w:val="12"/>
                <w:numId w:val="0"/>
              </w:numPr>
              <w:spacing w:line="240" w:lineRule="auto"/>
              <w:ind w:right="-2"/>
              <w:jc w:val="center"/>
              <w:rPr>
                <w:b/>
                <w:lang w:val="lt-LT"/>
              </w:rPr>
            </w:pPr>
            <w:r w:rsidRPr="003D0E1B">
              <w:rPr>
                <w:b/>
                <w:lang w:val="lt-LT"/>
              </w:rPr>
              <w:t>Numatyta vertė</w:t>
            </w:r>
          </w:p>
        </w:tc>
        <w:tc>
          <w:tcPr>
            <w:tcW w:w="3021" w:type="dxa"/>
            <w:tcBorders>
              <w:top w:val="single" w:sz="4" w:space="0" w:color="auto"/>
              <w:bottom w:val="single" w:sz="4" w:space="0" w:color="auto"/>
            </w:tcBorders>
          </w:tcPr>
          <w:p w14:paraId="39D3A328" w14:textId="40F0E709" w:rsidR="00B8666F" w:rsidRPr="003D0E1B" w:rsidRDefault="00B8666F" w:rsidP="00B8666F">
            <w:pPr>
              <w:numPr>
                <w:ilvl w:val="12"/>
                <w:numId w:val="0"/>
              </w:numPr>
              <w:spacing w:line="240" w:lineRule="auto"/>
              <w:ind w:right="-2"/>
              <w:jc w:val="center"/>
              <w:rPr>
                <w:b/>
                <w:lang w:val="lt-LT"/>
              </w:rPr>
            </w:pPr>
            <w:r w:rsidRPr="003D0E1B">
              <w:rPr>
                <w:b/>
                <w:lang w:val="lt-LT"/>
              </w:rPr>
              <w:t>95</w:t>
            </w:r>
            <w:r w:rsidR="00C52067" w:rsidRPr="003D0E1B">
              <w:rPr>
                <w:b/>
                <w:lang w:val="lt-LT"/>
              </w:rPr>
              <w:t> </w:t>
            </w:r>
            <w:r w:rsidRPr="003D0E1B">
              <w:rPr>
                <w:b/>
                <w:lang w:val="lt-LT"/>
              </w:rPr>
              <w:t>%</w:t>
            </w:r>
            <w:r w:rsidR="00C52067" w:rsidRPr="003D0E1B">
              <w:rPr>
                <w:b/>
                <w:lang w:val="lt-LT"/>
              </w:rPr>
              <w:t> PI</w:t>
            </w:r>
          </w:p>
        </w:tc>
      </w:tr>
      <w:tr w:rsidR="00B8666F" w:rsidRPr="003D0E1B" w14:paraId="659CAA12" w14:textId="77777777" w:rsidTr="00B8666F">
        <w:tc>
          <w:tcPr>
            <w:tcW w:w="3020" w:type="dxa"/>
            <w:tcBorders>
              <w:top w:val="single" w:sz="4" w:space="0" w:color="auto"/>
            </w:tcBorders>
          </w:tcPr>
          <w:p w14:paraId="7FF8B2FB" w14:textId="77777777" w:rsidR="00B8666F" w:rsidRPr="003D0E1B" w:rsidRDefault="00B8666F" w:rsidP="00B8666F">
            <w:pPr>
              <w:numPr>
                <w:ilvl w:val="12"/>
                <w:numId w:val="0"/>
              </w:numPr>
              <w:spacing w:line="240" w:lineRule="auto"/>
              <w:ind w:right="-2"/>
              <w:rPr>
                <w:lang w:val="lt-LT"/>
              </w:rPr>
            </w:pPr>
            <w:proofErr w:type="spellStart"/>
            <w:r w:rsidRPr="003D0E1B">
              <w:rPr>
                <w:lang w:val="lt-LT"/>
              </w:rPr>
              <w:t>C</w:t>
            </w:r>
            <w:r w:rsidRPr="003D0E1B">
              <w:rPr>
                <w:vertAlign w:val="subscript"/>
                <w:lang w:val="lt-LT"/>
              </w:rPr>
              <w:t>max</w:t>
            </w:r>
            <w:proofErr w:type="spellEnd"/>
            <w:r w:rsidRPr="003D0E1B">
              <w:rPr>
                <w:lang w:val="lt-LT"/>
              </w:rPr>
              <w:t xml:space="preserve"> (</w:t>
            </w:r>
            <w:proofErr w:type="spellStart"/>
            <w:r w:rsidRPr="003D0E1B">
              <w:rPr>
                <w:lang w:val="lt-LT"/>
              </w:rPr>
              <w:t>ng</w:t>
            </w:r>
            <w:proofErr w:type="spellEnd"/>
            <w:r w:rsidRPr="003D0E1B">
              <w:rPr>
                <w:lang w:val="lt-LT"/>
              </w:rPr>
              <w:t>/ml)</w:t>
            </w:r>
          </w:p>
        </w:tc>
        <w:tc>
          <w:tcPr>
            <w:tcW w:w="3020" w:type="dxa"/>
            <w:tcBorders>
              <w:top w:val="single" w:sz="4" w:space="0" w:color="auto"/>
            </w:tcBorders>
          </w:tcPr>
          <w:p w14:paraId="02F7490A" w14:textId="77777777" w:rsidR="00B8666F" w:rsidRPr="003D0E1B" w:rsidRDefault="00B8666F" w:rsidP="00B8666F">
            <w:pPr>
              <w:numPr>
                <w:ilvl w:val="12"/>
                <w:numId w:val="0"/>
              </w:numPr>
              <w:spacing w:line="240" w:lineRule="auto"/>
              <w:ind w:right="-2"/>
              <w:jc w:val="center"/>
              <w:rPr>
                <w:lang w:val="lt-LT"/>
              </w:rPr>
            </w:pPr>
            <w:r w:rsidRPr="003D0E1B">
              <w:rPr>
                <w:lang w:val="lt-LT"/>
              </w:rPr>
              <w:t>107</w:t>
            </w:r>
          </w:p>
        </w:tc>
        <w:tc>
          <w:tcPr>
            <w:tcW w:w="3021" w:type="dxa"/>
            <w:tcBorders>
              <w:top w:val="single" w:sz="4" w:space="0" w:color="auto"/>
            </w:tcBorders>
          </w:tcPr>
          <w:p w14:paraId="63B9AFDD" w14:textId="461E71CD" w:rsidR="00B8666F" w:rsidRPr="003D0E1B" w:rsidRDefault="00B8666F" w:rsidP="00B8666F">
            <w:pPr>
              <w:numPr>
                <w:ilvl w:val="12"/>
                <w:numId w:val="0"/>
              </w:numPr>
              <w:spacing w:line="240" w:lineRule="auto"/>
              <w:ind w:right="-2"/>
              <w:jc w:val="center"/>
              <w:rPr>
                <w:lang w:val="lt-LT"/>
              </w:rPr>
            </w:pPr>
            <w:r w:rsidRPr="003D0E1B">
              <w:rPr>
                <w:lang w:val="lt-LT"/>
              </w:rPr>
              <w:t>88</w:t>
            </w:r>
            <w:r w:rsidR="00345AFA" w:rsidRPr="003D0E1B">
              <w:rPr>
                <w:lang w:val="lt-LT"/>
              </w:rPr>
              <w:t>,</w:t>
            </w:r>
            <w:r w:rsidRPr="003D0E1B">
              <w:rPr>
                <w:lang w:val="lt-LT"/>
              </w:rPr>
              <w:t>5</w:t>
            </w:r>
            <w:r w:rsidR="00345AFA" w:rsidRPr="003D0E1B">
              <w:rPr>
                <w:lang w:val="lt-LT"/>
              </w:rPr>
              <w:t> </w:t>
            </w:r>
            <w:r w:rsidRPr="003D0E1B">
              <w:rPr>
                <w:lang w:val="lt-LT"/>
              </w:rPr>
              <w:t>–</w:t>
            </w:r>
            <w:r w:rsidR="00345AFA" w:rsidRPr="003D0E1B">
              <w:rPr>
                <w:lang w:val="lt-LT"/>
              </w:rPr>
              <w:t> </w:t>
            </w:r>
            <w:r w:rsidRPr="003D0E1B">
              <w:rPr>
                <w:lang w:val="lt-LT"/>
              </w:rPr>
              <w:t>129</w:t>
            </w:r>
          </w:p>
        </w:tc>
      </w:tr>
      <w:tr w:rsidR="00B8666F" w:rsidRPr="003D0E1B" w14:paraId="2B1B6578" w14:textId="77777777" w:rsidTr="00B8666F">
        <w:tc>
          <w:tcPr>
            <w:tcW w:w="3020" w:type="dxa"/>
          </w:tcPr>
          <w:p w14:paraId="46355DE3" w14:textId="7687E7D8" w:rsidR="00B8666F" w:rsidRPr="003D0E1B" w:rsidRDefault="00B8666F" w:rsidP="00B8666F">
            <w:pPr>
              <w:numPr>
                <w:ilvl w:val="12"/>
                <w:numId w:val="0"/>
              </w:numPr>
              <w:spacing w:line="240" w:lineRule="auto"/>
              <w:ind w:right="-2"/>
              <w:rPr>
                <w:lang w:val="lt-LT"/>
              </w:rPr>
            </w:pPr>
            <w:proofErr w:type="spellStart"/>
            <w:r w:rsidRPr="003D0E1B">
              <w:rPr>
                <w:lang w:val="lt-LT"/>
              </w:rPr>
              <w:t>AUC</w:t>
            </w:r>
            <w:r w:rsidRPr="003D0E1B">
              <w:rPr>
                <w:vertAlign w:val="subscript"/>
                <w:lang w:val="lt-LT"/>
              </w:rPr>
              <w:t>cum</w:t>
            </w:r>
            <w:proofErr w:type="spellEnd"/>
            <w:r w:rsidRPr="003D0E1B">
              <w:rPr>
                <w:lang w:val="lt-LT"/>
              </w:rPr>
              <w:t xml:space="preserve"> (</w:t>
            </w:r>
            <w:proofErr w:type="spellStart"/>
            <w:r w:rsidRPr="003D0E1B">
              <w:rPr>
                <w:lang w:val="lt-LT"/>
              </w:rPr>
              <w:t>ng</w:t>
            </w:r>
            <w:r w:rsidR="00345AFA" w:rsidRPr="003D0E1B">
              <w:rPr>
                <w:lang w:val="lt-LT"/>
              </w:rPr>
              <w:t>.val</w:t>
            </w:r>
            <w:proofErr w:type="spellEnd"/>
            <w:r w:rsidRPr="003D0E1B">
              <w:rPr>
                <w:lang w:val="lt-LT"/>
              </w:rPr>
              <w:t>/ml)</w:t>
            </w:r>
          </w:p>
        </w:tc>
        <w:tc>
          <w:tcPr>
            <w:tcW w:w="3020" w:type="dxa"/>
          </w:tcPr>
          <w:p w14:paraId="085FB625" w14:textId="77777777" w:rsidR="00B8666F" w:rsidRPr="003D0E1B" w:rsidRDefault="00B8666F" w:rsidP="00B8666F">
            <w:pPr>
              <w:numPr>
                <w:ilvl w:val="12"/>
                <w:numId w:val="0"/>
              </w:numPr>
              <w:spacing w:line="240" w:lineRule="auto"/>
              <w:ind w:right="-2"/>
              <w:jc w:val="center"/>
              <w:rPr>
                <w:lang w:val="lt-LT"/>
              </w:rPr>
            </w:pPr>
            <w:r w:rsidRPr="003D0E1B">
              <w:rPr>
                <w:lang w:val="lt-LT"/>
              </w:rPr>
              <w:t>580</w:t>
            </w:r>
          </w:p>
        </w:tc>
        <w:tc>
          <w:tcPr>
            <w:tcW w:w="3021" w:type="dxa"/>
          </w:tcPr>
          <w:p w14:paraId="5ADB5366" w14:textId="43C7E38D" w:rsidR="00B8666F" w:rsidRPr="003D0E1B" w:rsidRDefault="00B8666F" w:rsidP="00B8666F">
            <w:pPr>
              <w:numPr>
                <w:ilvl w:val="12"/>
                <w:numId w:val="0"/>
              </w:numPr>
              <w:spacing w:line="240" w:lineRule="auto"/>
              <w:ind w:right="-2"/>
              <w:jc w:val="center"/>
              <w:rPr>
                <w:lang w:val="lt-LT"/>
              </w:rPr>
            </w:pPr>
            <w:r w:rsidRPr="003D0E1B">
              <w:rPr>
                <w:lang w:val="lt-LT"/>
              </w:rPr>
              <w:t>480</w:t>
            </w:r>
            <w:r w:rsidR="00345AFA" w:rsidRPr="003D0E1B">
              <w:rPr>
                <w:lang w:val="lt-LT"/>
              </w:rPr>
              <w:t> </w:t>
            </w:r>
            <w:r w:rsidRPr="003D0E1B">
              <w:rPr>
                <w:lang w:val="lt-LT"/>
              </w:rPr>
              <w:t>–</w:t>
            </w:r>
            <w:r w:rsidR="00345AFA" w:rsidRPr="003D0E1B">
              <w:rPr>
                <w:lang w:val="lt-LT"/>
              </w:rPr>
              <w:t> </w:t>
            </w:r>
            <w:r w:rsidRPr="003D0E1B">
              <w:rPr>
                <w:lang w:val="lt-LT"/>
              </w:rPr>
              <w:t>695</w:t>
            </w:r>
          </w:p>
        </w:tc>
      </w:tr>
      <w:tr w:rsidR="00B8666F" w:rsidRPr="003D0E1B" w14:paraId="7AAC5D71" w14:textId="77777777" w:rsidTr="00B8666F">
        <w:tc>
          <w:tcPr>
            <w:tcW w:w="3020" w:type="dxa"/>
          </w:tcPr>
          <w:p w14:paraId="55107845" w14:textId="77777777" w:rsidR="00B8666F" w:rsidRPr="003D0E1B" w:rsidRDefault="00B8666F" w:rsidP="00B8666F">
            <w:pPr>
              <w:numPr>
                <w:ilvl w:val="12"/>
                <w:numId w:val="0"/>
              </w:numPr>
              <w:spacing w:line="240" w:lineRule="auto"/>
              <w:ind w:right="-2"/>
              <w:rPr>
                <w:lang w:val="lt-LT"/>
              </w:rPr>
            </w:pPr>
            <w:r w:rsidRPr="003D0E1B">
              <w:rPr>
                <w:lang w:val="lt-LT"/>
              </w:rPr>
              <w:t>t</w:t>
            </w:r>
            <w:r w:rsidRPr="003D0E1B">
              <w:rPr>
                <w:vertAlign w:val="subscript"/>
                <w:lang w:val="lt-LT"/>
              </w:rPr>
              <w:t xml:space="preserve">1/2 </w:t>
            </w:r>
            <w:r w:rsidRPr="003D0E1B">
              <w:rPr>
                <w:lang w:val="lt-LT"/>
              </w:rPr>
              <w:t>(min)</w:t>
            </w:r>
          </w:p>
        </w:tc>
        <w:tc>
          <w:tcPr>
            <w:tcW w:w="3020" w:type="dxa"/>
          </w:tcPr>
          <w:p w14:paraId="73E2DA70" w14:textId="0C39C8A9" w:rsidR="00B8666F" w:rsidRPr="003D0E1B" w:rsidRDefault="00B8666F" w:rsidP="00B8666F">
            <w:pPr>
              <w:numPr>
                <w:ilvl w:val="12"/>
                <w:numId w:val="0"/>
              </w:numPr>
              <w:spacing w:line="240" w:lineRule="auto"/>
              <w:ind w:right="-2"/>
              <w:jc w:val="center"/>
              <w:rPr>
                <w:lang w:val="lt-LT"/>
              </w:rPr>
            </w:pPr>
            <w:r w:rsidRPr="003D0E1B">
              <w:rPr>
                <w:lang w:val="lt-LT"/>
              </w:rPr>
              <w:t>68</w:t>
            </w:r>
            <w:r w:rsidR="00345AFA" w:rsidRPr="003D0E1B">
              <w:rPr>
                <w:lang w:val="lt-LT"/>
              </w:rPr>
              <w:t>,</w:t>
            </w:r>
            <w:r w:rsidRPr="003D0E1B">
              <w:rPr>
                <w:lang w:val="lt-LT"/>
              </w:rPr>
              <w:t>2</w:t>
            </w:r>
          </w:p>
        </w:tc>
        <w:tc>
          <w:tcPr>
            <w:tcW w:w="3021" w:type="dxa"/>
          </w:tcPr>
          <w:p w14:paraId="60E2DFB0" w14:textId="7BDE6E9C" w:rsidR="00B8666F" w:rsidRPr="003D0E1B" w:rsidRDefault="00B8666F" w:rsidP="00B8666F">
            <w:pPr>
              <w:numPr>
                <w:ilvl w:val="12"/>
                <w:numId w:val="0"/>
              </w:numPr>
              <w:spacing w:line="240" w:lineRule="auto"/>
              <w:ind w:right="-2"/>
              <w:jc w:val="center"/>
              <w:rPr>
                <w:lang w:val="lt-LT"/>
              </w:rPr>
            </w:pPr>
            <w:r w:rsidRPr="003D0E1B">
              <w:rPr>
                <w:lang w:val="lt-LT"/>
              </w:rPr>
              <w:t>54</w:t>
            </w:r>
            <w:r w:rsidR="00345AFA" w:rsidRPr="003D0E1B">
              <w:rPr>
                <w:lang w:val="lt-LT"/>
              </w:rPr>
              <w:t>,</w:t>
            </w:r>
            <w:r w:rsidRPr="003D0E1B">
              <w:rPr>
                <w:lang w:val="lt-LT"/>
              </w:rPr>
              <w:t>2</w:t>
            </w:r>
            <w:r w:rsidR="00345AFA" w:rsidRPr="003D0E1B">
              <w:rPr>
                <w:lang w:val="lt-LT"/>
              </w:rPr>
              <w:t> </w:t>
            </w:r>
            <w:r w:rsidRPr="003D0E1B">
              <w:rPr>
                <w:lang w:val="lt-LT"/>
              </w:rPr>
              <w:t>–</w:t>
            </w:r>
            <w:r w:rsidR="00345AFA" w:rsidRPr="003D0E1B">
              <w:rPr>
                <w:lang w:val="lt-LT"/>
              </w:rPr>
              <w:t> </w:t>
            </w:r>
            <w:r w:rsidRPr="003D0E1B">
              <w:rPr>
                <w:lang w:val="lt-LT"/>
              </w:rPr>
              <w:t>79</w:t>
            </w:r>
            <w:r w:rsidR="00345AFA" w:rsidRPr="003D0E1B">
              <w:rPr>
                <w:lang w:val="lt-LT"/>
              </w:rPr>
              <w:t>,</w:t>
            </w:r>
            <w:r w:rsidRPr="003D0E1B">
              <w:rPr>
                <w:lang w:val="lt-LT"/>
              </w:rPr>
              <w:t>6</w:t>
            </w:r>
          </w:p>
        </w:tc>
      </w:tr>
      <w:tr w:rsidR="00B8666F" w:rsidRPr="003D0E1B" w14:paraId="5E419ED3" w14:textId="77777777" w:rsidTr="00B8666F">
        <w:tc>
          <w:tcPr>
            <w:tcW w:w="3020" w:type="dxa"/>
          </w:tcPr>
          <w:p w14:paraId="4189B794" w14:textId="5AF8F94C" w:rsidR="00B8666F" w:rsidRPr="003D0E1B" w:rsidRDefault="00B8666F" w:rsidP="00B8666F">
            <w:pPr>
              <w:numPr>
                <w:ilvl w:val="12"/>
                <w:numId w:val="0"/>
              </w:numPr>
              <w:spacing w:line="240" w:lineRule="auto"/>
              <w:ind w:right="-2"/>
              <w:rPr>
                <w:lang w:val="lt-LT"/>
              </w:rPr>
            </w:pPr>
            <w:proofErr w:type="spellStart"/>
            <w:r w:rsidRPr="003D0E1B">
              <w:rPr>
                <w:lang w:val="lt-LT"/>
              </w:rPr>
              <w:t>Vd</w:t>
            </w:r>
            <w:r w:rsidRPr="003D0E1B">
              <w:rPr>
                <w:vertAlign w:val="subscript"/>
                <w:lang w:val="lt-LT"/>
              </w:rPr>
              <w:t>ss</w:t>
            </w:r>
            <w:proofErr w:type="spellEnd"/>
            <w:r w:rsidRPr="003D0E1B">
              <w:rPr>
                <w:vertAlign w:val="subscript"/>
                <w:lang w:val="lt-LT"/>
              </w:rPr>
              <w:t xml:space="preserve"> </w:t>
            </w:r>
            <w:r w:rsidRPr="003D0E1B">
              <w:rPr>
                <w:lang w:val="lt-LT"/>
              </w:rPr>
              <w:t>(</w:t>
            </w:r>
            <w:r w:rsidR="00345AFA" w:rsidRPr="003D0E1B">
              <w:rPr>
                <w:lang w:val="lt-LT"/>
              </w:rPr>
              <w:t>l</w:t>
            </w:r>
            <w:r w:rsidRPr="003D0E1B">
              <w:rPr>
                <w:lang w:val="lt-LT"/>
              </w:rPr>
              <w:t>)</w:t>
            </w:r>
          </w:p>
        </w:tc>
        <w:tc>
          <w:tcPr>
            <w:tcW w:w="3020" w:type="dxa"/>
          </w:tcPr>
          <w:p w14:paraId="5B548899" w14:textId="77777777" w:rsidR="00B8666F" w:rsidRPr="003D0E1B" w:rsidRDefault="00B8666F" w:rsidP="00B8666F">
            <w:pPr>
              <w:numPr>
                <w:ilvl w:val="12"/>
                <w:numId w:val="0"/>
              </w:numPr>
              <w:spacing w:line="240" w:lineRule="auto"/>
              <w:ind w:right="-2"/>
              <w:jc w:val="center"/>
              <w:rPr>
                <w:lang w:val="lt-LT"/>
              </w:rPr>
            </w:pPr>
            <w:r w:rsidRPr="003D0E1B">
              <w:rPr>
                <w:lang w:val="lt-LT"/>
              </w:rPr>
              <w:t>116</w:t>
            </w:r>
          </w:p>
        </w:tc>
        <w:tc>
          <w:tcPr>
            <w:tcW w:w="3021" w:type="dxa"/>
          </w:tcPr>
          <w:p w14:paraId="55093BA2" w14:textId="4B49B651" w:rsidR="00B8666F" w:rsidRPr="003D0E1B" w:rsidRDefault="00B8666F" w:rsidP="00B8666F">
            <w:pPr>
              <w:numPr>
                <w:ilvl w:val="12"/>
                <w:numId w:val="0"/>
              </w:numPr>
              <w:spacing w:line="240" w:lineRule="auto"/>
              <w:ind w:right="-2"/>
              <w:jc w:val="center"/>
              <w:rPr>
                <w:lang w:val="lt-LT"/>
              </w:rPr>
            </w:pPr>
            <w:r w:rsidRPr="003D0E1B">
              <w:rPr>
                <w:lang w:val="lt-LT"/>
              </w:rPr>
              <w:t>84</w:t>
            </w:r>
            <w:r w:rsidR="00345AFA" w:rsidRPr="003D0E1B">
              <w:rPr>
                <w:lang w:val="lt-LT"/>
              </w:rPr>
              <w:t>,</w:t>
            </w:r>
            <w:r w:rsidRPr="003D0E1B">
              <w:rPr>
                <w:lang w:val="lt-LT"/>
              </w:rPr>
              <w:t>1</w:t>
            </w:r>
            <w:r w:rsidR="00345AFA" w:rsidRPr="003D0E1B">
              <w:rPr>
                <w:lang w:val="lt-LT"/>
              </w:rPr>
              <w:t> </w:t>
            </w:r>
            <w:r w:rsidRPr="003D0E1B">
              <w:rPr>
                <w:lang w:val="lt-LT"/>
              </w:rPr>
              <w:t>–</w:t>
            </w:r>
            <w:r w:rsidR="00345AFA" w:rsidRPr="003D0E1B">
              <w:rPr>
                <w:lang w:val="lt-LT"/>
              </w:rPr>
              <w:t> </w:t>
            </w:r>
            <w:r w:rsidRPr="003D0E1B">
              <w:rPr>
                <w:lang w:val="lt-LT"/>
              </w:rPr>
              <w:t>153</w:t>
            </w:r>
          </w:p>
        </w:tc>
      </w:tr>
      <w:tr w:rsidR="00B8666F" w:rsidRPr="003D0E1B" w14:paraId="1634C5E4" w14:textId="77777777" w:rsidTr="00B8666F">
        <w:tc>
          <w:tcPr>
            <w:tcW w:w="3020" w:type="dxa"/>
            <w:tcBorders>
              <w:bottom w:val="single" w:sz="4" w:space="0" w:color="auto"/>
            </w:tcBorders>
          </w:tcPr>
          <w:p w14:paraId="1676F0DA" w14:textId="564133CB" w:rsidR="00B8666F" w:rsidRPr="003D0E1B" w:rsidRDefault="00345AFA" w:rsidP="00B8666F">
            <w:pPr>
              <w:numPr>
                <w:ilvl w:val="12"/>
                <w:numId w:val="0"/>
              </w:numPr>
              <w:spacing w:line="240" w:lineRule="auto"/>
              <w:ind w:right="-2"/>
              <w:rPr>
                <w:lang w:val="lt-LT"/>
              </w:rPr>
            </w:pPr>
            <w:r w:rsidRPr="003D0E1B">
              <w:rPr>
                <w:lang w:val="lt-LT"/>
              </w:rPr>
              <w:lastRenderedPageBreak/>
              <w:t>K</w:t>
            </w:r>
            <w:r w:rsidR="00B8666F" w:rsidRPr="003D0E1B">
              <w:rPr>
                <w:lang w:val="lt-LT"/>
              </w:rPr>
              <w:t>L (</w:t>
            </w:r>
            <w:r w:rsidR="00483270" w:rsidRPr="003D0E1B">
              <w:rPr>
                <w:lang w:val="lt-LT"/>
              </w:rPr>
              <w:t>l</w:t>
            </w:r>
            <w:r w:rsidR="00B8666F" w:rsidRPr="003D0E1B">
              <w:rPr>
                <w:lang w:val="lt-LT"/>
              </w:rPr>
              <w:t>/h)</w:t>
            </w:r>
          </w:p>
        </w:tc>
        <w:tc>
          <w:tcPr>
            <w:tcW w:w="3020" w:type="dxa"/>
            <w:tcBorders>
              <w:bottom w:val="single" w:sz="4" w:space="0" w:color="auto"/>
            </w:tcBorders>
          </w:tcPr>
          <w:p w14:paraId="6C0299C2" w14:textId="77777777" w:rsidR="00B8666F" w:rsidRPr="003D0E1B" w:rsidRDefault="00B8666F" w:rsidP="00B8666F">
            <w:pPr>
              <w:numPr>
                <w:ilvl w:val="12"/>
                <w:numId w:val="0"/>
              </w:numPr>
              <w:spacing w:line="240" w:lineRule="auto"/>
              <w:ind w:right="-2"/>
              <w:jc w:val="center"/>
              <w:rPr>
                <w:lang w:val="lt-LT"/>
              </w:rPr>
            </w:pPr>
            <w:r w:rsidRPr="003D0E1B">
              <w:rPr>
                <w:lang w:val="lt-LT"/>
              </w:rPr>
              <w:t>298</w:t>
            </w:r>
          </w:p>
        </w:tc>
        <w:tc>
          <w:tcPr>
            <w:tcW w:w="3021" w:type="dxa"/>
            <w:tcBorders>
              <w:bottom w:val="single" w:sz="4" w:space="0" w:color="auto"/>
            </w:tcBorders>
          </w:tcPr>
          <w:p w14:paraId="3AD19B04" w14:textId="77777777" w:rsidR="00B8666F" w:rsidRPr="003D0E1B" w:rsidRDefault="00B8666F" w:rsidP="00B8666F">
            <w:pPr>
              <w:numPr>
                <w:ilvl w:val="12"/>
                <w:numId w:val="0"/>
              </w:numPr>
              <w:spacing w:line="240" w:lineRule="auto"/>
              <w:ind w:right="-2"/>
              <w:jc w:val="center"/>
              <w:rPr>
                <w:lang w:val="lt-LT"/>
              </w:rPr>
            </w:pPr>
            <w:r w:rsidRPr="003D0E1B">
              <w:rPr>
                <w:lang w:val="lt-LT"/>
              </w:rPr>
              <w:t>249 - 359</w:t>
            </w:r>
          </w:p>
        </w:tc>
      </w:tr>
    </w:tbl>
    <w:p w14:paraId="019882B7" w14:textId="27ED6FDC" w:rsidR="001A3E3A" w:rsidRPr="003D0E1B" w:rsidRDefault="00B8666F" w:rsidP="00204AAB">
      <w:pPr>
        <w:numPr>
          <w:ilvl w:val="12"/>
          <w:numId w:val="0"/>
        </w:numPr>
        <w:spacing w:line="240" w:lineRule="auto"/>
        <w:ind w:right="-2"/>
        <w:rPr>
          <w:lang w:val="lt-LT"/>
        </w:rPr>
      </w:pPr>
      <w:r w:rsidRPr="003D0E1B">
        <w:rPr>
          <w:vertAlign w:val="superscript"/>
          <w:lang w:val="lt-LT"/>
        </w:rPr>
        <w:t>a</w:t>
      </w:r>
      <w:r w:rsidRPr="003D0E1B">
        <w:rPr>
          <w:lang w:val="lt-LT"/>
        </w:rPr>
        <w:t xml:space="preserve"> </w:t>
      </w:r>
      <w:r w:rsidR="00483270" w:rsidRPr="003D0E1B">
        <w:rPr>
          <w:lang w:val="lt-LT"/>
        </w:rPr>
        <w:t>Visa dozė per ciklą buvo</w:t>
      </w:r>
      <w:r w:rsidRPr="003D0E1B">
        <w:rPr>
          <w:lang w:val="lt-LT"/>
        </w:rPr>
        <w:t xml:space="preserve"> 100</w:t>
      </w:r>
      <w:r w:rsidR="00994FC8" w:rsidRPr="003D0E1B">
        <w:rPr>
          <w:b/>
          <w:bCs/>
          <w:iCs/>
          <w:szCs w:val="22"/>
          <w:lang w:val="lt-LT"/>
        </w:rPr>
        <w:t> </w:t>
      </w:r>
      <w:r w:rsidRPr="003D0E1B">
        <w:rPr>
          <w:lang w:val="lt-LT"/>
        </w:rPr>
        <w:t>mg/m</w:t>
      </w:r>
      <w:r w:rsidRPr="003D0E1B">
        <w:rPr>
          <w:vertAlign w:val="superscript"/>
          <w:lang w:val="lt-LT"/>
        </w:rPr>
        <w:t>2</w:t>
      </w:r>
    </w:p>
    <w:p w14:paraId="52DB5383" w14:textId="77777777" w:rsidR="0036302C" w:rsidRPr="003D0E1B" w:rsidRDefault="0036302C">
      <w:pPr>
        <w:tabs>
          <w:tab w:val="clear" w:pos="567"/>
        </w:tabs>
        <w:spacing w:line="240" w:lineRule="auto"/>
        <w:rPr>
          <w:lang w:val="lt-LT"/>
        </w:rPr>
      </w:pPr>
    </w:p>
    <w:p w14:paraId="431FA8CD" w14:textId="074E76AC" w:rsidR="001A3E3A" w:rsidRPr="003D0E1B" w:rsidRDefault="00942B70" w:rsidP="00942B70">
      <w:pPr>
        <w:numPr>
          <w:ilvl w:val="12"/>
          <w:numId w:val="0"/>
        </w:numPr>
        <w:spacing w:line="240" w:lineRule="auto"/>
        <w:ind w:right="-2"/>
        <w:rPr>
          <w:lang w:val="lt-LT"/>
        </w:rPr>
      </w:pPr>
      <w:proofErr w:type="spellStart"/>
      <w:r w:rsidRPr="003D0E1B">
        <w:rPr>
          <w:lang w:val="lt-LT"/>
        </w:rPr>
        <w:t>Decitabin</w:t>
      </w:r>
      <w:r w:rsidR="00F14555">
        <w:rPr>
          <w:lang w:val="lt-LT"/>
        </w:rPr>
        <w:t>o</w:t>
      </w:r>
      <w:proofErr w:type="spellEnd"/>
      <w:r w:rsidR="00F14555">
        <w:rPr>
          <w:lang w:val="lt-LT"/>
        </w:rPr>
        <w:t xml:space="preserve"> FK yra </w:t>
      </w:r>
      <w:r w:rsidR="00CF5764">
        <w:rPr>
          <w:lang w:val="lt-LT"/>
        </w:rPr>
        <w:t>tiesinė</w:t>
      </w:r>
      <w:r w:rsidR="002F0ACB">
        <w:rPr>
          <w:lang w:val="lt-LT"/>
        </w:rPr>
        <w:t xml:space="preserve">; </w:t>
      </w:r>
      <w:r w:rsidRPr="003D0E1B">
        <w:rPr>
          <w:lang w:val="lt-LT"/>
        </w:rPr>
        <w:t xml:space="preserve"> po infuzijos į veną </w:t>
      </w:r>
      <w:proofErr w:type="spellStart"/>
      <w:r w:rsidRPr="003D0E1B">
        <w:rPr>
          <w:lang w:val="lt-LT"/>
        </w:rPr>
        <w:t>pusiausvyr</w:t>
      </w:r>
      <w:r w:rsidR="002F0ACB">
        <w:rPr>
          <w:lang w:val="lt-LT"/>
        </w:rPr>
        <w:t>inė</w:t>
      </w:r>
      <w:proofErr w:type="spellEnd"/>
      <w:r w:rsidRPr="003D0E1B">
        <w:rPr>
          <w:lang w:val="lt-LT"/>
        </w:rPr>
        <w:t xml:space="preserve"> koncentracij</w:t>
      </w:r>
      <w:r w:rsidR="000D03CC">
        <w:rPr>
          <w:lang w:val="lt-LT"/>
        </w:rPr>
        <w:t>a</w:t>
      </w:r>
      <w:r w:rsidRPr="003D0E1B">
        <w:rPr>
          <w:lang w:val="lt-LT"/>
        </w:rPr>
        <w:t xml:space="preserve"> </w:t>
      </w:r>
      <w:r w:rsidR="000D03CC">
        <w:rPr>
          <w:lang w:val="lt-LT"/>
        </w:rPr>
        <w:t xml:space="preserve">pasiekiama </w:t>
      </w:r>
      <w:r w:rsidRPr="003D0E1B">
        <w:rPr>
          <w:lang w:val="lt-LT"/>
        </w:rPr>
        <w:t xml:space="preserve"> per 0,5 valandos. Remiantis </w:t>
      </w:r>
      <w:r w:rsidR="000D03CC">
        <w:rPr>
          <w:lang w:val="lt-LT"/>
        </w:rPr>
        <w:t xml:space="preserve">modelio imitacija </w:t>
      </w:r>
      <w:r w:rsidRPr="003D0E1B">
        <w:rPr>
          <w:lang w:val="lt-LT"/>
        </w:rPr>
        <w:t xml:space="preserve">, FK rodmenys nepriklausė nuo laiko (t. y., nekito </w:t>
      </w:r>
      <w:r w:rsidR="00D35A65">
        <w:rPr>
          <w:lang w:val="lt-LT"/>
        </w:rPr>
        <w:t>kiekvieno</w:t>
      </w:r>
      <w:r w:rsidRPr="003D0E1B">
        <w:rPr>
          <w:lang w:val="lt-LT"/>
        </w:rPr>
        <w:t xml:space="preserve"> ciklo</w:t>
      </w:r>
      <w:r w:rsidR="00D35A65">
        <w:rPr>
          <w:lang w:val="lt-LT"/>
        </w:rPr>
        <w:t xml:space="preserve"> metu</w:t>
      </w:r>
      <w:r w:rsidRPr="003D0E1B">
        <w:rPr>
          <w:lang w:val="lt-LT"/>
        </w:rPr>
        <w:t xml:space="preserve">) ir, taikant šį dozavimo </w:t>
      </w:r>
      <w:r w:rsidR="008852E1">
        <w:rPr>
          <w:lang w:val="lt-LT"/>
        </w:rPr>
        <w:t xml:space="preserve"> </w:t>
      </w:r>
      <w:r w:rsidR="00EC7F70">
        <w:rPr>
          <w:lang w:val="lt-LT"/>
        </w:rPr>
        <w:t>režimą</w:t>
      </w:r>
      <w:r w:rsidRPr="003D0E1B">
        <w:rPr>
          <w:lang w:val="lt-LT"/>
        </w:rPr>
        <w:t xml:space="preserve">, </w:t>
      </w:r>
      <w:r w:rsidR="008852E1">
        <w:rPr>
          <w:lang w:val="lt-LT"/>
        </w:rPr>
        <w:t>kumuliacija</w:t>
      </w:r>
      <w:r w:rsidR="008852E1" w:rsidRPr="003D0E1B">
        <w:rPr>
          <w:lang w:val="lt-LT"/>
        </w:rPr>
        <w:t xml:space="preserve"> </w:t>
      </w:r>
      <w:r w:rsidRPr="003D0E1B">
        <w:rPr>
          <w:lang w:val="lt-LT"/>
        </w:rPr>
        <w:t xml:space="preserve">nebuvo pastebėta. </w:t>
      </w:r>
      <w:proofErr w:type="spellStart"/>
      <w:r w:rsidRPr="003D0E1B">
        <w:rPr>
          <w:lang w:val="lt-LT"/>
        </w:rPr>
        <w:t>Decitabino</w:t>
      </w:r>
      <w:proofErr w:type="spellEnd"/>
      <w:r w:rsidRPr="003D0E1B">
        <w:rPr>
          <w:lang w:val="lt-LT"/>
        </w:rPr>
        <w:t xml:space="preserve"> </w:t>
      </w:r>
      <w:r w:rsidR="00E27478">
        <w:rPr>
          <w:lang w:val="lt-LT"/>
        </w:rPr>
        <w:t>prisijungimas</w:t>
      </w:r>
      <w:r w:rsidR="00E27478" w:rsidRPr="003D0E1B">
        <w:rPr>
          <w:lang w:val="lt-LT"/>
        </w:rPr>
        <w:t xml:space="preserve"> </w:t>
      </w:r>
      <w:r w:rsidRPr="003D0E1B">
        <w:rPr>
          <w:lang w:val="lt-LT"/>
        </w:rPr>
        <w:t xml:space="preserve">prie plazmos baltymų yra nereikšmingas (&lt; 1 %). </w:t>
      </w:r>
      <w:proofErr w:type="spellStart"/>
      <w:r w:rsidRPr="003D0E1B">
        <w:rPr>
          <w:lang w:val="lt-LT"/>
        </w:rPr>
        <w:t>Decitabino</w:t>
      </w:r>
      <w:proofErr w:type="spellEnd"/>
      <w:r w:rsidRPr="003D0E1B">
        <w:rPr>
          <w:lang w:val="lt-LT"/>
        </w:rPr>
        <w:t xml:space="preserve"> </w:t>
      </w:r>
      <w:proofErr w:type="spellStart"/>
      <w:r w:rsidRPr="003D0E1B">
        <w:rPr>
          <w:i/>
          <w:iCs/>
          <w:lang w:val="lt-LT"/>
        </w:rPr>
        <w:t>Vd</w:t>
      </w:r>
      <w:r w:rsidRPr="003D0E1B">
        <w:rPr>
          <w:i/>
          <w:iCs/>
          <w:vertAlign w:val="subscript"/>
          <w:lang w:val="lt-LT"/>
        </w:rPr>
        <w:t>ss</w:t>
      </w:r>
      <w:proofErr w:type="spellEnd"/>
      <w:r w:rsidRPr="003D0E1B">
        <w:rPr>
          <w:i/>
          <w:iCs/>
          <w:lang w:val="lt-LT"/>
        </w:rPr>
        <w:t xml:space="preserve"> </w:t>
      </w:r>
      <w:r w:rsidRPr="003D0E1B">
        <w:rPr>
          <w:lang w:val="lt-LT"/>
        </w:rPr>
        <w:t>vėžiu sergančių pacientų organizme yra didelis, kas rodo pasiskirstymą periferiniuose audiniuose.</w:t>
      </w:r>
      <w:r w:rsidR="000A6CEF" w:rsidRPr="00AB51AF">
        <w:rPr>
          <w:lang w:val="lt-LT"/>
        </w:rPr>
        <w:t xml:space="preserve"> Priklausomybės nuo amžiaus, kreatinino klirenso, bendrojo </w:t>
      </w:r>
      <w:proofErr w:type="spellStart"/>
      <w:r w:rsidR="000A6CEF" w:rsidRPr="00AB51AF">
        <w:rPr>
          <w:lang w:val="lt-LT"/>
        </w:rPr>
        <w:t>bilirubino</w:t>
      </w:r>
      <w:proofErr w:type="spellEnd"/>
      <w:r w:rsidR="000A6CEF" w:rsidRPr="00AB51AF">
        <w:rPr>
          <w:lang w:val="lt-LT"/>
        </w:rPr>
        <w:t xml:space="preserve"> </w:t>
      </w:r>
      <w:r w:rsidR="00B653D7">
        <w:rPr>
          <w:lang w:val="lt-LT"/>
        </w:rPr>
        <w:t>koncentracijos</w:t>
      </w:r>
      <w:r w:rsidR="000A6CEF" w:rsidRPr="00AB51AF">
        <w:rPr>
          <w:lang w:val="lt-LT"/>
        </w:rPr>
        <w:t xml:space="preserve"> ar ligos pobūdžio </w:t>
      </w:r>
      <w:r w:rsidR="00861BDA">
        <w:rPr>
          <w:lang w:val="lt-LT"/>
        </w:rPr>
        <w:t>nenustatyta</w:t>
      </w:r>
      <w:r w:rsidR="001A3E3A" w:rsidRPr="003D0E1B">
        <w:rPr>
          <w:lang w:val="lt-LT"/>
        </w:rPr>
        <w:t>.</w:t>
      </w:r>
    </w:p>
    <w:p w14:paraId="309B881B" w14:textId="77777777" w:rsidR="00693D5F" w:rsidRPr="003D0E1B" w:rsidRDefault="00693D5F" w:rsidP="001A3E3A">
      <w:pPr>
        <w:numPr>
          <w:ilvl w:val="12"/>
          <w:numId w:val="0"/>
        </w:numPr>
        <w:spacing w:line="240" w:lineRule="auto"/>
        <w:ind w:right="-2"/>
        <w:rPr>
          <w:lang w:val="lt-LT"/>
        </w:rPr>
      </w:pPr>
    </w:p>
    <w:p w14:paraId="59C14029" w14:textId="65DB4D6C" w:rsidR="00693D5F" w:rsidRPr="003D0E1B" w:rsidRDefault="00693D5F" w:rsidP="001A3E3A">
      <w:pPr>
        <w:numPr>
          <w:ilvl w:val="12"/>
          <w:numId w:val="0"/>
        </w:numPr>
        <w:spacing w:line="240" w:lineRule="auto"/>
        <w:ind w:right="-2"/>
        <w:rPr>
          <w:u w:val="single"/>
          <w:lang w:val="lt-LT"/>
        </w:rPr>
      </w:pPr>
      <w:proofErr w:type="spellStart"/>
      <w:r w:rsidRPr="003D0E1B">
        <w:rPr>
          <w:u w:val="single"/>
          <w:lang w:val="lt-LT"/>
        </w:rPr>
        <w:t>Biotransf</w:t>
      </w:r>
      <w:r w:rsidR="001C4F1D" w:rsidRPr="003D0E1B">
        <w:rPr>
          <w:u w:val="single"/>
          <w:lang w:val="lt-LT"/>
        </w:rPr>
        <w:t>ormacija</w:t>
      </w:r>
      <w:proofErr w:type="spellEnd"/>
    </w:p>
    <w:p w14:paraId="65C74241" w14:textId="309BF7E2" w:rsidR="00693D5F" w:rsidRPr="003D0E1B" w:rsidRDefault="001C4F1D" w:rsidP="001C4F1D">
      <w:pPr>
        <w:numPr>
          <w:ilvl w:val="12"/>
          <w:numId w:val="0"/>
        </w:numPr>
        <w:spacing w:line="240" w:lineRule="auto"/>
        <w:ind w:right="-2"/>
        <w:rPr>
          <w:lang w:val="lt-LT"/>
        </w:rPr>
      </w:pPr>
      <w:r w:rsidRPr="003D0E1B">
        <w:rPr>
          <w:lang w:val="lt-LT"/>
        </w:rPr>
        <w:t xml:space="preserve">Ląstelės viduje </w:t>
      </w:r>
      <w:proofErr w:type="spellStart"/>
      <w:r w:rsidRPr="003D0E1B">
        <w:rPr>
          <w:lang w:val="lt-LT"/>
        </w:rPr>
        <w:t>decitabinas</w:t>
      </w:r>
      <w:proofErr w:type="spellEnd"/>
      <w:r w:rsidRPr="003D0E1B">
        <w:rPr>
          <w:lang w:val="lt-LT"/>
        </w:rPr>
        <w:t xml:space="preserve"> yra aktyvinamas nuoseklaus </w:t>
      </w:r>
      <w:proofErr w:type="spellStart"/>
      <w:r w:rsidRPr="003D0E1B">
        <w:rPr>
          <w:lang w:val="lt-LT"/>
        </w:rPr>
        <w:t>fosforilinimo</w:t>
      </w:r>
      <w:proofErr w:type="spellEnd"/>
      <w:r w:rsidRPr="003D0E1B">
        <w:rPr>
          <w:lang w:val="lt-LT"/>
        </w:rPr>
        <w:t xml:space="preserve"> būdu veikiant </w:t>
      </w:r>
      <w:proofErr w:type="spellStart"/>
      <w:r w:rsidRPr="003D0E1B">
        <w:rPr>
          <w:lang w:val="lt-LT"/>
        </w:rPr>
        <w:t>fosfokinaz</w:t>
      </w:r>
      <w:r w:rsidR="007A7505">
        <w:rPr>
          <w:lang w:val="lt-LT"/>
        </w:rPr>
        <w:t>ėms</w:t>
      </w:r>
      <w:proofErr w:type="spellEnd"/>
      <w:r w:rsidRPr="003D0E1B">
        <w:rPr>
          <w:lang w:val="lt-LT"/>
        </w:rPr>
        <w:t xml:space="preserve"> iki susidaro atitinkamas </w:t>
      </w:r>
      <w:proofErr w:type="spellStart"/>
      <w:r w:rsidRPr="003D0E1B">
        <w:rPr>
          <w:lang w:val="lt-LT"/>
        </w:rPr>
        <w:t>trifosfatas</w:t>
      </w:r>
      <w:proofErr w:type="spellEnd"/>
      <w:r w:rsidRPr="003D0E1B">
        <w:rPr>
          <w:lang w:val="lt-LT"/>
        </w:rPr>
        <w:t xml:space="preserve">, kurį vėliau </w:t>
      </w:r>
      <w:r w:rsidR="00032EF7">
        <w:rPr>
          <w:lang w:val="lt-LT"/>
        </w:rPr>
        <w:t>prijungia</w:t>
      </w:r>
      <w:r w:rsidR="00032EF7" w:rsidRPr="003D0E1B">
        <w:rPr>
          <w:lang w:val="lt-LT"/>
        </w:rPr>
        <w:t xml:space="preserve"> </w:t>
      </w:r>
      <w:r w:rsidRPr="003D0E1B">
        <w:rPr>
          <w:lang w:val="lt-LT"/>
        </w:rPr>
        <w:t xml:space="preserve">DNR polimerazė. Metabolizmo </w:t>
      </w:r>
      <w:proofErr w:type="spellStart"/>
      <w:r w:rsidRPr="003D0E1B">
        <w:rPr>
          <w:i/>
          <w:iCs/>
          <w:lang w:val="lt-LT"/>
        </w:rPr>
        <w:t>in</w:t>
      </w:r>
      <w:proofErr w:type="spellEnd"/>
      <w:r w:rsidRPr="003D0E1B">
        <w:rPr>
          <w:i/>
          <w:iCs/>
          <w:lang w:val="lt-LT"/>
        </w:rPr>
        <w:t xml:space="preserve"> </w:t>
      </w:r>
      <w:proofErr w:type="spellStart"/>
      <w:r w:rsidRPr="003D0E1B">
        <w:rPr>
          <w:i/>
          <w:iCs/>
          <w:lang w:val="lt-LT"/>
        </w:rPr>
        <w:t>vitro</w:t>
      </w:r>
      <w:proofErr w:type="spellEnd"/>
      <w:r w:rsidRPr="003D0E1B">
        <w:rPr>
          <w:lang w:val="lt-LT"/>
        </w:rPr>
        <w:t xml:space="preserve"> duomenys ir žmogaus </w:t>
      </w:r>
      <w:r w:rsidR="00555769">
        <w:rPr>
          <w:lang w:val="lt-LT"/>
        </w:rPr>
        <w:t>masės</w:t>
      </w:r>
      <w:r w:rsidR="00555769" w:rsidRPr="003D0E1B">
        <w:rPr>
          <w:lang w:val="lt-LT"/>
        </w:rPr>
        <w:t xml:space="preserve"> </w:t>
      </w:r>
      <w:r w:rsidRPr="003D0E1B">
        <w:rPr>
          <w:lang w:val="lt-LT"/>
        </w:rPr>
        <w:t xml:space="preserve">pusiausvyros tyrimo rezultatai parodė, kad </w:t>
      </w:r>
      <w:proofErr w:type="spellStart"/>
      <w:r w:rsidRPr="003D0E1B">
        <w:rPr>
          <w:lang w:val="lt-LT"/>
        </w:rPr>
        <w:t>citochromo</w:t>
      </w:r>
      <w:proofErr w:type="spellEnd"/>
      <w:r w:rsidRPr="003D0E1B">
        <w:rPr>
          <w:lang w:val="lt-LT"/>
        </w:rPr>
        <w:t xml:space="preserve"> P450 sistema </w:t>
      </w:r>
      <w:proofErr w:type="spellStart"/>
      <w:r w:rsidRPr="003D0E1B">
        <w:rPr>
          <w:lang w:val="lt-LT"/>
        </w:rPr>
        <w:t>decitabino</w:t>
      </w:r>
      <w:proofErr w:type="spellEnd"/>
      <w:r w:rsidRPr="003D0E1B">
        <w:rPr>
          <w:lang w:val="lt-LT"/>
        </w:rPr>
        <w:t xml:space="preserve"> metabolizme nedalyvauja. Pagrindinis metabolizmo būdas greičiausiai yra per amino grupės atskyrimą veikiant </w:t>
      </w:r>
      <w:proofErr w:type="spellStart"/>
      <w:r w:rsidRPr="003D0E1B">
        <w:rPr>
          <w:lang w:val="lt-LT"/>
        </w:rPr>
        <w:t>citidino</w:t>
      </w:r>
      <w:proofErr w:type="spellEnd"/>
      <w:r w:rsidRPr="003D0E1B">
        <w:rPr>
          <w:lang w:val="lt-LT"/>
        </w:rPr>
        <w:t xml:space="preserve"> </w:t>
      </w:r>
      <w:proofErr w:type="spellStart"/>
      <w:r w:rsidRPr="003D0E1B">
        <w:rPr>
          <w:lang w:val="lt-LT"/>
        </w:rPr>
        <w:t>deaminazei</w:t>
      </w:r>
      <w:proofErr w:type="spellEnd"/>
      <w:r w:rsidRPr="003D0E1B">
        <w:rPr>
          <w:lang w:val="lt-LT"/>
        </w:rPr>
        <w:t xml:space="preserve"> kepenyse, inkstuose, žarnų epitelyje ir kraujyje. Žmogaus </w:t>
      </w:r>
      <w:r w:rsidR="006E65A6">
        <w:rPr>
          <w:lang w:val="lt-LT"/>
        </w:rPr>
        <w:t>masės</w:t>
      </w:r>
      <w:r w:rsidR="006E65A6" w:rsidRPr="003D0E1B">
        <w:rPr>
          <w:lang w:val="lt-LT"/>
        </w:rPr>
        <w:t xml:space="preserve"> </w:t>
      </w:r>
      <w:r w:rsidRPr="003D0E1B">
        <w:rPr>
          <w:lang w:val="lt-LT"/>
        </w:rPr>
        <w:t xml:space="preserve">pusiausvyros tyrimo rezultatai parodė, kad nepakitęs </w:t>
      </w:r>
      <w:proofErr w:type="spellStart"/>
      <w:r w:rsidRPr="003D0E1B">
        <w:rPr>
          <w:lang w:val="lt-LT"/>
        </w:rPr>
        <w:t>decitabinas</w:t>
      </w:r>
      <w:proofErr w:type="spellEnd"/>
      <w:r w:rsidRPr="003D0E1B">
        <w:rPr>
          <w:lang w:val="lt-LT"/>
        </w:rPr>
        <w:t xml:space="preserve"> plazmoje sudarė maždaug 2,4 % bendrojo radioaktyvumo plazmoje. Nesitikima, kad pagrindiniai kraujotakoje esantys metabolitai būtų farmakologiškai aktyvūs. Šių metabolitų buvimas šlapime kartu su dideliu bendru klirensu iš organizmo ir mažu išskyrimu su šlapimu nepakitusio </w:t>
      </w:r>
      <w:proofErr w:type="spellStart"/>
      <w:r w:rsidRPr="003D0E1B">
        <w:rPr>
          <w:lang w:val="lt-LT"/>
        </w:rPr>
        <w:t>decitabino</w:t>
      </w:r>
      <w:proofErr w:type="spellEnd"/>
      <w:r w:rsidRPr="003D0E1B">
        <w:rPr>
          <w:lang w:val="lt-LT"/>
        </w:rPr>
        <w:t xml:space="preserve"> pavidalu (~4 % dozės) rodo, kad </w:t>
      </w:r>
      <w:proofErr w:type="spellStart"/>
      <w:r w:rsidRPr="003D0E1B">
        <w:rPr>
          <w:lang w:val="lt-LT"/>
        </w:rPr>
        <w:t>decitabinas</w:t>
      </w:r>
      <w:proofErr w:type="spellEnd"/>
      <w:r w:rsidRPr="003D0E1B">
        <w:rPr>
          <w:lang w:val="lt-LT"/>
        </w:rPr>
        <w:t xml:space="preserve"> </w:t>
      </w:r>
      <w:r w:rsidR="00B93EA9">
        <w:rPr>
          <w:lang w:val="lt-LT"/>
        </w:rPr>
        <w:t>intensyviai</w:t>
      </w:r>
      <w:r w:rsidR="00B93EA9" w:rsidRPr="003D0E1B">
        <w:rPr>
          <w:lang w:val="lt-LT"/>
        </w:rPr>
        <w:t xml:space="preserve"> </w:t>
      </w:r>
      <w:r w:rsidRPr="003D0E1B">
        <w:rPr>
          <w:lang w:val="lt-LT"/>
        </w:rPr>
        <w:t xml:space="preserve">yra </w:t>
      </w:r>
      <w:proofErr w:type="spellStart"/>
      <w:r w:rsidRPr="003D0E1B">
        <w:rPr>
          <w:lang w:val="lt-LT"/>
        </w:rPr>
        <w:t>metabolizuojamas</w:t>
      </w:r>
      <w:proofErr w:type="spellEnd"/>
      <w:r w:rsidRPr="003D0E1B">
        <w:rPr>
          <w:lang w:val="lt-LT"/>
        </w:rPr>
        <w:t xml:space="preserve"> </w:t>
      </w:r>
      <w:proofErr w:type="spellStart"/>
      <w:r w:rsidRPr="003D0E1B">
        <w:rPr>
          <w:i/>
          <w:iCs/>
          <w:lang w:val="lt-LT"/>
        </w:rPr>
        <w:t>in</w:t>
      </w:r>
      <w:proofErr w:type="spellEnd"/>
      <w:r w:rsidRPr="003D0E1B">
        <w:rPr>
          <w:i/>
          <w:iCs/>
          <w:lang w:val="lt-LT"/>
        </w:rPr>
        <w:t xml:space="preserve"> </w:t>
      </w:r>
      <w:proofErr w:type="spellStart"/>
      <w:r w:rsidRPr="003D0E1B">
        <w:rPr>
          <w:i/>
          <w:iCs/>
          <w:lang w:val="lt-LT"/>
        </w:rPr>
        <w:t>vivo</w:t>
      </w:r>
      <w:proofErr w:type="spellEnd"/>
      <w:r w:rsidRPr="003D0E1B">
        <w:rPr>
          <w:lang w:val="lt-LT"/>
        </w:rPr>
        <w:t xml:space="preserve">. Tyrimai </w:t>
      </w:r>
      <w:proofErr w:type="spellStart"/>
      <w:r w:rsidRPr="003D0E1B">
        <w:rPr>
          <w:i/>
          <w:iCs/>
          <w:lang w:val="lt-LT"/>
        </w:rPr>
        <w:t>in</w:t>
      </w:r>
      <w:proofErr w:type="spellEnd"/>
      <w:r w:rsidRPr="003D0E1B">
        <w:rPr>
          <w:i/>
          <w:iCs/>
          <w:lang w:val="lt-LT"/>
        </w:rPr>
        <w:t xml:space="preserve"> </w:t>
      </w:r>
      <w:proofErr w:type="spellStart"/>
      <w:r w:rsidRPr="003D0E1B">
        <w:rPr>
          <w:i/>
          <w:iCs/>
          <w:lang w:val="lt-LT"/>
        </w:rPr>
        <w:t>vitro</w:t>
      </w:r>
      <w:proofErr w:type="spellEnd"/>
      <w:r w:rsidRPr="003D0E1B">
        <w:rPr>
          <w:i/>
          <w:iCs/>
          <w:lang w:val="lt-LT"/>
        </w:rPr>
        <w:t xml:space="preserve"> </w:t>
      </w:r>
      <w:r w:rsidRPr="003D0E1B">
        <w:rPr>
          <w:lang w:val="lt-LT"/>
        </w:rPr>
        <w:t>rodo, kad, esant iki daugiau kaip 20 kartų didesnei koncentracijai už didžiausią pastebėtą gydomąją koncentraciją plazmoje (</w:t>
      </w:r>
      <w:proofErr w:type="spellStart"/>
      <w:r w:rsidRPr="003D0E1B">
        <w:rPr>
          <w:i/>
          <w:iCs/>
          <w:lang w:val="lt-LT"/>
        </w:rPr>
        <w:t>C</w:t>
      </w:r>
      <w:r w:rsidRPr="003D0E1B">
        <w:rPr>
          <w:i/>
          <w:iCs/>
          <w:vertAlign w:val="subscript"/>
          <w:lang w:val="lt-LT"/>
        </w:rPr>
        <w:t>max</w:t>
      </w:r>
      <w:proofErr w:type="spellEnd"/>
      <w:r w:rsidRPr="003D0E1B">
        <w:rPr>
          <w:lang w:val="lt-LT"/>
        </w:rPr>
        <w:t xml:space="preserve">), </w:t>
      </w:r>
      <w:proofErr w:type="spellStart"/>
      <w:r w:rsidRPr="003D0E1B">
        <w:rPr>
          <w:lang w:val="lt-LT"/>
        </w:rPr>
        <w:t>decitabinas</w:t>
      </w:r>
      <w:proofErr w:type="spellEnd"/>
      <w:r w:rsidRPr="003D0E1B">
        <w:rPr>
          <w:lang w:val="lt-LT"/>
        </w:rPr>
        <w:t xml:space="preserve"> nei slopina, nei sužadina CYP 450 </w:t>
      </w:r>
      <w:proofErr w:type="spellStart"/>
      <w:r w:rsidRPr="003D0E1B">
        <w:rPr>
          <w:lang w:val="lt-LT"/>
        </w:rPr>
        <w:t>izofermentų</w:t>
      </w:r>
      <w:proofErr w:type="spellEnd"/>
      <w:r w:rsidRPr="003D0E1B">
        <w:rPr>
          <w:lang w:val="lt-LT"/>
        </w:rPr>
        <w:t xml:space="preserve">. Vadinasi, CYP veikiamos </w:t>
      </w:r>
      <w:proofErr w:type="spellStart"/>
      <w:r w:rsidRPr="003D0E1B">
        <w:rPr>
          <w:lang w:val="lt-LT"/>
        </w:rPr>
        <w:t>metabolinės</w:t>
      </w:r>
      <w:proofErr w:type="spellEnd"/>
      <w:r w:rsidRPr="003D0E1B">
        <w:rPr>
          <w:lang w:val="lt-LT"/>
        </w:rPr>
        <w:t xml:space="preserve"> vaistinių preparatų sąveikos nėra tikėtinos ir nesitikima, kad </w:t>
      </w:r>
      <w:proofErr w:type="spellStart"/>
      <w:r w:rsidRPr="003D0E1B">
        <w:rPr>
          <w:lang w:val="lt-LT"/>
        </w:rPr>
        <w:t>decitabinas</w:t>
      </w:r>
      <w:proofErr w:type="spellEnd"/>
      <w:r w:rsidRPr="003D0E1B">
        <w:rPr>
          <w:lang w:val="lt-LT"/>
        </w:rPr>
        <w:t xml:space="preserve"> sąveikautų su vaistiniais preparatais, kurie </w:t>
      </w:r>
      <w:proofErr w:type="spellStart"/>
      <w:r w:rsidRPr="003D0E1B">
        <w:rPr>
          <w:lang w:val="lt-LT"/>
        </w:rPr>
        <w:t>metabolizuojami</w:t>
      </w:r>
      <w:proofErr w:type="spellEnd"/>
      <w:r w:rsidRPr="003D0E1B">
        <w:rPr>
          <w:lang w:val="lt-LT"/>
        </w:rPr>
        <w:t xml:space="preserve"> šiais būdais. Be to, tyrimų </w:t>
      </w:r>
      <w:proofErr w:type="spellStart"/>
      <w:r w:rsidRPr="003D0E1B">
        <w:rPr>
          <w:i/>
          <w:iCs/>
          <w:lang w:val="lt-LT"/>
        </w:rPr>
        <w:t>in</w:t>
      </w:r>
      <w:proofErr w:type="spellEnd"/>
      <w:r w:rsidRPr="003D0E1B">
        <w:rPr>
          <w:i/>
          <w:iCs/>
          <w:lang w:val="lt-LT"/>
        </w:rPr>
        <w:t xml:space="preserve"> </w:t>
      </w:r>
      <w:proofErr w:type="spellStart"/>
      <w:r w:rsidRPr="003D0E1B">
        <w:rPr>
          <w:i/>
          <w:iCs/>
          <w:lang w:val="lt-LT"/>
        </w:rPr>
        <w:t>vitro</w:t>
      </w:r>
      <w:proofErr w:type="spellEnd"/>
      <w:r w:rsidRPr="003D0E1B">
        <w:rPr>
          <w:lang w:val="lt-LT"/>
        </w:rPr>
        <w:t xml:space="preserve"> duomenys rodo, kad </w:t>
      </w:r>
      <w:proofErr w:type="spellStart"/>
      <w:r w:rsidRPr="003D0E1B">
        <w:rPr>
          <w:lang w:val="lt-LT"/>
        </w:rPr>
        <w:t>decitabinas</w:t>
      </w:r>
      <w:proofErr w:type="spellEnd"/>
      <w:r w:rsidRPr="003D0E1B">
        <w:rPr>
          <w:lang w:val="lt-LT"/>
        </w:rPr>
        <w:t xml:space="preserve"> yra prastas P-</w:t>
      </w:r>
      <w:proofErr w:type="spellStart"/>
      <w:r w:rsidRPr="003D0E1B">
        <w:rPr>
          <w:lang w:val="lt-LT"/>
        </w:rPr>
        <w:t>gp</w:t>
      </w:r>
      <w:proofErr w:type="spellEnd"/>
      <w:r w:rsidRPr="003D0E1B">
        <w:rPr>
          <w:lang w:val="lt-LT"/>
        </w:rPr>
        <w:t xml:space="preserve"> substratas</w:t>
      </w:r>
      <w:r w:rsidR="00693D5F" w:rsidRPr="003D0E1B">
        <w:rPr>
          <w:lang w:val="lt-LT"/>
        </w:rPr>
        <w:t>.</w:t>
      </w:r>
    </w:p>
    <w:p w14:paraId="28459DE4" w14:textId="77777777" w:rsidR="001A3E3A" w:rsidRPr="003D0E1B" w:rsidRDefault="001A3E3A" w:rsidP="00204AAB">
      <w:pPr>
        <w:numPr>
          <w:ilvl w:val="12"/>
          <w:numId w:val="0"/>
        </w:numPr>
        <w:spacing w:line="240" w:lineRule="auto"/>
        <w:ind w:right="-2"/>
        <w:rPr>
          <w:lang w:val="lt-LT"/>
        </w:rPr>
      </w:pPr>
    </w:p>
    <w:p w14:paraId="11C70B59" w14:textId="5E5ACD72" w:rsidR="00693D5F" w:rsidRPr="003D0E1B" w:rsidRDefault="00693D5F" w:rsidP="00693D5F">
      <w:pPr>
        <w:numPr>
          <w:ilvl w:val="12"/>
          <w:numId w:val="0"/>
        </w:numPr>
        <w:spacing w:line="240" w:lineRule="auto"/>
        <w:ind w:right="-2"/>
        <w:rPr>
          <w:u w:val="single"/>
          <w:lang w:val="lt-LT"/>
        </w:rPr>
      </w:pPr>
      <w:r w:rsidRPr="003D0E1B">
        <w:rPr>
          <w:u w:val="single"/>
          <w:lang w:val="lt-LT"/>
        </w:rPr>
        <w:t>Elimina</w:t>
      </w:r>
      <w:r w:rsidR="001C4F1D" w:rsidRPr="003D0E1B">
        <w:rPr>
          <w:u w:val="single"/>
          <w:lang w:val="lt-LT"/>
        </w:rPr>
        <w:t>cija</w:t>
      </w:r>
    </w:p>
    <w:p w14:paraId="1C0B0ECE" w14:textId="4D5F506E" w:rsidR="00693D5F" w:rsidRPr="003D0E1B" w:rsidRDefault="004F2F71" w:rsidP="004F2F71">
      <w:pPr>
        <w:numPr>
          <w:ilvl w:val="12"/>
          <w:numId w:val="0"/>
        </w:numPr>
        <w:spacing w:line="240" w:lineRule="auto"/>
        <w:ind w:right="-2"/>
        <w:rPr>
          <w:lang w:val="lt-LT"/>
        </w:rPr>
      </w:pPr>
      <w:r w:rsidRPr="003D0E1B">
        <w:rPr>
          <w:lang w:val="lt-LT"/>
        </w:rPr>
        <w:t>Vidutinis plazmos klirensas vėžiu sergantiems tiriamiesiems po pavartojimo į veną buvo &gt; 200 l/val.</w:t>
      </w:r>
      <w:r w:rsidR="0016367A">
        <w:rPr>
          <w:lang w:val="lt-LT"/>
        </w:rPr>
        <w:t>,</w:t>
      </w:r>
      <w:r w:rsidRPr="003D0E1B">
        <w:rPr>
          <w:lang w:val="lt-LT"/>
        </w:rPr>
        <w:t xml:space="preserve"> </w:t>
      </w:r>
      <w:r w:rsidR="0016367A">
        <w:rPr>
          <w:lang w:val="lt-LT"/>
        </w:rPr>
        <w:t>pasižymintis</w:t>
      </w:r>
      <w:r w:rsidR="0016367A" w:rsidRPr="003D0E1B">
        <w:rPr>
          <w:lang w:val="lt-LT"/>
        </w:rPr>
        <w:t xml:space="preserve"> </w:t>
      </w:r>
      <w:r w:rsidRPr="003D0E1B">
        <w:rPr>
          <w:lang w:val="lt-LT"/>
        </w:rPr>
        <w:t xml:space="preserve">vidutiniu kintamumu </w:t>
      </w:r>
      <w:r w:rsidR="00CE7FAC">
        <w:rPr>
          <w:lang w:val="lt-LT"/>
        </w:rPr>
        <w:t>tarp asmenų</w:t>
      </w:r>
      <w:r w:rsidRPr="003D0E1B">
        <w:rPr>
          <w:lang w:val="lt-LT"/>
        </w:rPr>
        <w:t xml:space="preserve"> (kintamumo koeficientas [KK] yra maždaug 50 %). Nepakitusio vaistinio preparato šalinimas, atrodo, turi nedidelę reikšmę eliminuojant </w:t>
      </w:r>
      <w:proofErr w:type="spellStart"/>
      <w:r w:rsidRPr="003D0E1B">
        <w:rPr>
          <w:lang w:val="lt-LT"/>
        </w:rPr>
        <w:t>decitabiną</w:t>
      </w:r>
      <w:proofErr w:type="spellEnd"/>
      <w:r w:rsidR="00693D5F" w:rsidRPr="003D0E1B">
        <w:rPr>
          <w:lang w:val="lt-LT"/>
        </w:rPr>
        <w:t>.</w:t>
      </w:r>
    </w:p>
    <w:p w14:paraId="6F43B486" w14:textId="77777777" w:rsidR="00693D5F" w:rsidRPr="003D0E1B" w:rsidRDefault="00693D5F" w:rsidP="00693D5F">
      <w:pPr>
        <w:numPr>
          <w:ilvl w:val="12"/>
          <w:numId w:val="0"/>
        </w:numPr>
        <w:spacing w:line="240" w:lineRule="auto"/>
        <w:ind w:right="-2"/>
        <w:rPr>
          <w:lang w:val="lt-LT"/>
        </w:rPr>
      </w:pPr>
    </w:p>
    <w:p w14:paraId="137161A8" w14:textId="5C9D6F9E" w:rsidR="00693D5F" w:rsidRPr="003D0E1B" w:rsidRDefault="00B56DB8" w:rsidP="009625F5">
      <w:pPr>
        <w:numPr>
          <w:ilvl w:val="12"/>
          <w:numId w:val="0"/>
        </w:numPr>
        <w:spacing w:line="240" w:lineRule="auto"/>
        <w:ind w:right="-2"/>
        <w:rPr>
          <w:lang w:val="lt-LT"/>
        </w:rPr>
      </w:pPr>
      <w:r>
        <w:rPr>
          <w:lang w:val="lt-LT"/>
        </w:rPr>
        <w:t>Masės</w:t>
      </w:r>
      <w:r w:rsidRPr="003D0E1B">
        <w:rPr>
          <w:lang w:val="lt-LT"/>
        </w:rPr>
        <w:t xml:space="preserve"> </w:t>
      </w:r>
      <w:r w:rsidR="009625F5" w:rsidRPr="003D0E1B">
        <w:rPr>
          <w:lang w:val="lt-LT"/>
        </w:rPr>
        <w:t xml:space="preserve">pusiausvyros tyrimo, naudojant radioaktyvų </w:t>
      </w:r>
      <w:r w:rsidR="009625F5" w:rsidRPr="003D0E1B">
        <w:rPr>
          <w:vertAlign w:val="superscript"/>
          <w:lang w:val="lt-LT"/>
        </w:rPr>
        <w:t>14</w:t>
      </w:r>
      <w:r w:rsidR="009625F5" w:rsidRPr="003D0E1B">
        <w:rPr>
          <w:lang w:val="lt-LT"/>
        </w:rPr>
        <w:t xml:space="preserve">C-decitabiną vėžiu sergantiems pacientams, rezultatai parodė, kad 90 % pavartotos </w:t>
      </w:r>
      <w:proofErr w:type="spellStart"/>
      <w:r w:rsidR="009625F5" w:rsidRPr="003D0E1B">
        <w:rPr>
          <w:lang w:val="lt-LT"/>
        </w:rPr>
        <w:t>decitabino</w:t>
      </w:r>
      <w:proofErr w:type="spellEnd"/>
      <w:r w:rsidR="009625F5" w:rsidRPr="003D0E1B">
        <w:rPr>
          <w:lang w:val="lt-LT"/>
        </w:rPr>
        <w:t xml:space="preserve"> dozės (4 % nepakitusio vaistinio preparato pavidalu) pasišalino su šlapimu.</w:t>
      </w:r>
    </w:p>
    <w:p w14:paraId="7FBC2FF0" w14:textId="77777777" w:rsidR="00693D5F" w:rsidRPr="003D0E1B" w:rsidRDefault="00693D5F" w:rsidP="00693D5F">
      <w:pPr>
        <w:numPr>
          <w:ilvl w:val="12"/>
          <w:numId w:val="0"/>
        </w:numPr>
        <w:spacing w:line="240" w:lineRule="auto"/>
        <w:ind w:right="-2"/>
        <w:rPr>
          <w:lang w:val="lt-LT"/>
        </w:rPr>
      </w:pPr>
    </w:p>
    <w:p w14:paraId="7187F615" w14:textId="1ECFD897" w:rsidR="00693D5F" w:rsidRPr="003D0E1B" w:rsidRDefault="00394684" w:rsidP="00693D5F">
      <w:pPr>
        <w:numPr>
          <w:ilvl w:val="12"/>
          <w:numId w:val="0"/>
        </w:numPr>
        <w:spacing w:line="240" w:lineRule="auto"/>
        <w:ind w:right="-2"/>
        <w:rPr>
          <w:u w:val="single"/>
          <w:lang w:val="lt-LT"/>
        </w:rPr>
      </w:pPr>
      <w:r w:rsidRPr="003D0E1B">
        <w:rPr>
          <w:u w:val="single"/>
          <w:lang w:val="lt-LT"/>
        </w:rPr>
        <w:t xml:space="preserve">Papildoma informacija apie </w:t>
      </w:r>
      <w:r w:rsidR="004B3C30">
        <w:rPr>
          <w:u w:val="single"/>
          <w:lang w:val="lt-LT"/>
        </w:rPr>
        <w:t>ypatingas</w:t>
      </w:r>
      <w:r w:rsidR="004B3C30" w:rsidRPr="003D0E1B">
        <w:rPr>
          <w:u w:val="single"/>
          <w:lang w:val="lt-LT"/>
        </w:rPr>
        <w:t xml:space="preserve"> </w:t>
      </w:r>
      <w:r w:rsidRPr="003D0E1B">
        <w:rPr>
          <w:u w:val="single"/>
          <w:lang w:val="lt-LT"/>
        </w:rPr>
        <w:t>populiacijas</w:t>
      </w:r>
    </w:p>
    <w:p w14:paraId="07F8730D" w14:textId="26B4EAAE" w:rsidR="00693D5F" w:rsidRPr="003D0E1B" w:rsidRDefault="0048279A" w:rsidP="0048279A">
      <w:pPr>
        <w:numPr>
          <w:ilvl w:val="12"/>
          <w:numId w:val="0"/>
        </w:numPr>
        <w:spacing w:line="240" w:lineRule="auto"/>
        <w:ind w:right="-2"/>
        <w:rPr>
          <w:lang w:val="lt-LT"/>
        </w:rPr>
      </w:pPr>
      <w:r w:rsidRPr="003D0E1B">
        <w:rPr>
          <w:lang w:val="lt-LT"/>
        </w:rPr>
        <w:t xml:space="preserve">Inkstų arba kepenų funkcijos sutrikimo, lyties, amžiaus arba rasės įtaka </w:t>
      </w:r>
      <w:proofErr w:type="spellStart"/>
      <w:r w:rsidRPr="003D0E1B">
        <w:rPr>
          <w:lang w:val="lt-LT"/>
        </w:rPr>
        <w:t>decitabino</w:t>
      </w:r>
      <w:proofErr w:type="spellEnd"/>
      <w:r w:rsidRPr="003D0E1B">
        <w:rPr>
          <w:lang w:val="lt-LT"/>
        </w:rPr>
        <w:t xml:space="preserve"> farmakokinetikai</w:t>
      </w:r>
      <w:r w:rsidR="00531CCA" w:rsidRPr="003D0E1B">
        <w:rPr>
          <w:lang w:val="lt-LT"/>
        </w:rPr>
        <w:t xml:space="preserve"> </w:t>
      </w:r>
      <w:r w:rsidRPr="003D0E1B">
        <w:rPr>
          <w:lang w:val="lt-LT"/>
        </w:rPr>
        <w:t xml:space="preserve">oficialiai nebuvo tirta. Informacija apie </w:t>
      </w:r>
      <w:r w:rsidR="008C4272">
        <w:rPr>
          <w:lang w:val="lt-LT"/>
        </w:rPr>
        <w:t>ypatingas</w:t>
      </w:r>
      <w:r w:rsidR="008C4272" w:rsidRPr="003D0E1B">
        <w:rPr>
          <w:lang w:val="lt-LT"/>
        </w:rPr>
        <w:t xml:space="preserve"> </w:t>
      </w:r>
      <w:r w:rsidRPr="003D0E1B">
        <w:rPr>
          <w:lang w:val="lt-LT"/>
        </w:rPr>
        <w:t>populiacijas buvo gauta iš 3 anksčiau paminėtų</w:t>
      </w:r>
      <w:r w:rsidR="00531CCA" w:rsidRPr="003D0E1B">
        <w:rPr>
          <w:lang w:val="lt-LT"/>
        </w:rPr>
        <w:t xml:space="preserve"> </w:t>
      </w:r>
      <w:r w:rsidRPr="003D0E1B">
        <w:rPr>
          <w:lang w:val="lt-LT"/>
        </w:rPr>
        <w:t>tyrimų ir vieno I fazės tyrimo, kuriame dalyvavo tiriamieji, kuriems buvo diagnozuotas MDS,</w:t>
      </w:r>
      <w:r w:rsidR="00531CCA" w:rsidRPr="003D0E1B">
        <w:rPr>
          <w:lang w:val="lt-LT"/>
        </w:rPr>
        <w:t xml:space="preserve"> </w:t>
      </w:r>
      <w:r w:rsidRPr="003D0E1B">
        <w:rPr>
          <w:lang w:val="lt-LT"/>
        </w:rPr>
        <w:t>farmakokinetikos duomenų (n</w:t>
      </w:r>
      <w:r w:rsidR="005E452F" w:rsidRPr="003D0E1B">
        <w:rPr>
          <w:lang w:val="lt-LT"/>
        </w:rPr>
        <w:t> </w:t>
      </w:r>
      <w:r w:rsidRPr="003D0E1B">
        <w:rPr>
          <w:lang w:val="lt-LT"/>
        </w:rPr>
        <w:t>=</w:t>
      </w:r>
      <w:r w:rsidR="005E452F" w:rsidRPr="003D0E1B">
        <w:rPr>
          <w:lang w:val="lt-LT"/>
        </w:rPr>
        <w:t> </w:t>
      </w:r>
      <w:r w:rsidRPr="003D0E1B">
        <w:rPr>
          <w:lang w:val="lt-LT"/>
        </w:rPr>
        <w:t>14; 15</w:t>
      </w:r>
      <w:r w:rsidR="005E452F" w:rsidRPr="003D0E1B">
        <w:rPr>
          <w:lang w:val="lt-LT"/>
        </w:rPr>
        <w:t> </w:t>
      </w:r>
      <w:r w:rsidRPr="003D0E1B">
        <w:rPr>
          <w:lang w:val="lt-LT"/>
        </w:rPr>
        <w:t>mg/m</w:t>
      </w:r>
      <w:r w:rsidRPr="003D0E1B">
        <w:rPr>
          <w:vertAlign w:val="superscript"/>
          <w:lang w:val="lt-LT"/>
        </w:rPr>
        <w:t>2</w:t>
      </w:r>
      <w:r w:rsidRPr="003D0E1B">
        <w:rPr>
          <w:lang w:val="lt-LT"/>
        </w:rPr>
        <w:t xml:space="preserve"> x 3</w:t>
      </w:r>
      <w:r w:rsidR="005E452F" w:rsidRPr="003D0E1B">
        <w:rPr>
          <w:lang w:val="lt-LT"/>
        </w:rPr>
        <w:t> </w:t>
      </w:r>
      <w:r w:rsidRPr="003D0E1B">
        <w:rPr>
          <w:lang w:val="lt-LT"/>
        </w:rPr>
        <w:t>val. kas 8</w:t>
      </w:r>
      <w:r w:rsidR="005E452F" w:rsidRPr="003D0E1B">
        <w:rPr>
          <w:lang w:val="lt-LT"/>
        </w:rPr>
        <w:t> </w:t>
      </w:r>
      <w:r w:rsidRPr="003D0E1B">
        <w:rPr>
          <w:lang w:val="lt-LT"/>
        </w:rPr>
        <w:t>val.</w:t>
      </w:r>
      <w:r w:rsidR="005E452F" w:rsidRPr="003D0E1B">
        <w:rPr>
          <w:lang w:val="lt-LT"/>
        </w:rPr>
        <w:t> x </w:t>
      </w:r>
      <w:r w:rsidRPr="003D0E1B">
        <w:rPr>
          <w:lang w:val="lt-LT"/>
        </w:rPr>
        <w:t>3 paros)</w:t>
      </w:r>
      <w:r w:rsidR="00693D5F" w:rsidRPr="003D0E1B">
        <w:rPr>
          <w:lang w:val="lt-LT"/>
        </w:rPr>
        <w:t>.</w:t>
      </w:r>
    </w:p>
    <w:p w14:paraId="61627118" w14:textId="77777777" w:rsidR="00693D5F" w:rsidRPr="003D0E1B" w:rsidRDefault="00693D5F" w:rsidP="00693D5F">
      <w:pPr>
        <w:numPr>
          <w:ilvl w:val="12"/>
          <w:numId w:val="0"/>
        </w:numPr>
        <w:spacing w:line="240" w:lineRule="auto"/>
        <w:ind w:right="-2"/>
        <w:rPr>
          <w:lang w:val="lt-LT"/>
        </w:rPr>
      </w:pPr>
    </w:p>
    <w:p w14:paraId="1899887A" w14:textId="4DA476D2" w:rsidR="00693D5F" w:rsidRPr="003D0E1B" w:rsidRDefault="00531CCA" w:rsidP="00693D5F">
      <w:pPr>
        <w:numPr>
          <w:ilvl w:val="12"/>
          <w:numId w:val="0"/>
        </w:numPr>
        <w:spacing w:line="240" w:lineRule="auto"/>
        <w:ind w:right="-2"/>
        <w:rPr>
          <w:i/>
          <w:lang w:val="lt-LT"/>
        </w:rPr>
      </w:pPr>
      <w:r w:rsidRPr="003D0E1B">
        <w:rPr>
          <w:i/>
          <w:lang w:val="lt-LT"/>
        </w:rPr>
        <w:t>Senyvi žmonės</w:t>
      </w:r>
    </w:p>
    <w:p w14:paraId="5515733B" w14:textId="68B7E464" w:rsidR="00693D5F" w:rsidRPr="003D0E1B" w:rsidRDefault="005B193D" w:rsidP="005B193D">
      <w:pPr>
        <w:numPr>
          <w:ilvl w:val="12"/>
          <w:numId w:val="0"/>
        </w:numPr>
        <w:spacing w:line="240" w:lineRule="auto"/>
        <w:ind w:right="-2"/>
        <w:rPr>
          <w:lang w:val="lt-LT"/>
        </w:rPr>
      </w:pPr>
      <w:r w:rsidRPr="003D0E1B">
        <w:rPr>
          <w:lang w:val="lt-LT"/>
        </w:rPr>
        <w:t xml:space="preserve">Farmakokinetikos populiacijoje analizė parodė, kad </w:t>
      </w:r>
      <w:proofErr w:type="spellStart"/>
      <w:r w:rsidRPr="003D0E1B">
        <w:rPr>
          <w:lang w:val="lt-LT"/>
        </w:rPr>
        <w:t>decitabino</w:t>
      </w:r>
      <w:proofErr w:type="spellEnd"/>
      <w:r w:rsidRPr="003D0E1B">
        <w:rPr>
          <w:lang w:val="lt-LT"/>
        </w:rPr>
        <w:t xml:space="preserve"> farmakokinetika nepriklauso nuo amžiaus (tiriamųjų amžius nuo 40 iki 87 metų, mediana – 70 metų).</w:t>
      </w:r>
    </w:p>
    <w:p w14:paraId="32F28024" w14:textId="77777777" w:rsidR="00693D5F" w:rsidRPr="003D0E1B" w:rsidRDefault="00693D5F" w:rsidP="00693D5F">
      <w:pPr>
        <w:numPr>
          <w:ilvl w:val="12"/>
          <w:numId w:val="0"/>
        </w:numPr>
        <w:spacing w:line="240" w:lineRule="auto"/>
        <w:ind w:right="-2"/>
        <w:rPr>
          <w:lang w:val="lt-LT"/>
        </w:rPr>
      </w:pPr>
    </w:p>
    <w:p w14:paraId="1C2AB986" w14:textId="7ED2DACB" w:rsidR="00693D5F" w:rsidRPr="003D0E1B" w:rsidRDefault="005B193D" w:rsidP="00693D5F">
      <w:pPr>
        <w:numPr>
          <w:ilvl w:val="12"/>
          <w:numId w:val="0"/>
        </w:numPr>
        <w:spacing w:line="240" w:lineRule="auto"/>
        <w:ind w:right="-2"/>
        <w:rPr>
          <w:i/>
          <w:lang w:val="lt-LT"/>
        </w:rPr>
      </w:pPr>
      <w:r w:rsidRPr="003D0E1B">
        <w:rPr>
          <w:i/>
          <w:lang w:val="lt-LT"/>
        </w:rPr>
        <w:t>Vaikų populiacija</w:t>
      </w:r>
    </w:p>
    <w:p w14:paraId="2E1C185B" w14:textId="12584DEB" w:rsidR="00693D5F" w:rsidRPr="003D0E1B" w:rsidRDefault="005B193D" w:rsidP="005B193D">
      <w:pPr>
        <w:numPr>
          <w:ilvl w:val="12"/>
          <w:numId w:val="0"/>
        </w:numPr>
        <w:spacing w:line="240" w:lineRule="auto"/>
        <w:ind w:right="-2"/>
        <w:rPr>
          <w:lang w:val="lt-LT"/>
        </w:rPr>
      </w:pPr>
      <w:proofErr w:type="spellStart"/>
      <w:r w:rsidRPr="003D0E1B">
        <w:rPr>
          <w:lang w:val="lt-LT"/>
        </w:rPr>
        <w:t>Decitabino</w:t>
      </w:r>
      <w:proofErr w:type="spellEnd"/>
      <w:r w:rsidRPr="003D0E1B">
        <w:rPr>
          <w:lang w:val="lt-LT"/>
        </w:rPr>
        <w:t xml:space="preserve"> farmakokinetikos populiacijoje analizė parodė, kad, apskaičiavus pagal kūno dydį, nėra</w:t>
      </w:r>
      <w:r w:rsidR="00F140EE" w:rsidRPr="003D0E1B">
        <w:rPr>
          <w:lang w:val="lt-LT"/>
        </w:rPr>
        <w:t xml:space="preserve"> </w:t>
      </w:r>
      <w:proofErr w:type="spellStart"/>
      <w:r w:rsidRPr="003D0E1B">
        <w:rPr>
          <w:lang w:val="lt-LT"/>
        </w:rPr>
        <w:t>decitabino</w:t>
      </w:r>
      <w:proofErr w:type="spellEnd"/>
      <w:r w:rsidRPr="003D0E1B">
        <w:rPr>
          <w:lang w:val="lt-LT"/>
        </w:rPr>
        <w:t xml:space="preserve"> FK parametrų skirtumų tarp vaikų, sergančių ŪML, ir suaugusiųjų, sergančių ŪML ar</w:t>
      </w:r>
      <w:r w:rsidR="00F140EE" w:rsidRPr="003D0E1B">
        <w:rPr>
          <w:lang w:val="lt-LT"/>
        </w:rPr>
        <w:t xml:space="preserve"> </w:t>
      </w:r>
      <w:r w:rsidRPr="003D0E1B">
        <w:rPr>
          <w:lang w:val="lt-LT"/>
        </w:rPr>
        <w:t>MDS.</w:t>
      </w:r>
    </w:p>
    <w:p w14:paraId="06DF2A43" w14:textId="77777777" w:rsidR="00693D5F" w:rsidRPr="003D0E1B" w:rsidRDefault="00693D5F" w:rsidP="00693D5F">
      <w:pPr>
        <w:numPr>
          <w:ilvl w:val="12"/>
          <w:numId w:val="0"/>
        </w:numPr>
        <w:spacing w:line="240" w:lineRule="auto"/>
        <w:ind w:right="-2"/>
        <w:rPr>
          <w:lang w:val="lt-LT"/>
        </w:rPr>
      </w:pPr>
    </w:p>
    <w:p w14:paraId="3A64FF97" w14:textId="72B5F16B" w:rsidR="00693D5F" w:rsidRPr="003D0E1B" w:rsidRDefault="00F140EE" w:rsidP="00693D5F">
      <w:pPr>
        <w:numPr>
          <w:ilvl w:val="12"/>
          <w:numId w:val="0"/>
        </w:numPr>
        <w:spacing w:line="240" w:lineRule="auto"/>
        <w:ind w:right="-2"/>
        <w:rPr>
          <w:i/>
          <w:lang w:val="lt-LT"/>
        </w:rPr>
      </w:pPr>
      <w:r w:rsidRPr="003D0E1B">
        <w:rPr>
          <w:i/>
          <w:lang w:val="lt-LT"/>
        </w:rPr>
        <w:t>Lytis</w:t>
      </w:r>
    </w:p>
    <w:p w14:paraId="4FAE26FC" w14:textId="2BFA16E0" w:rsidR="00693D5F" w:rsidRPr="003D0E1B" w:rsidRDefault="00F140EE" w:rsidP="00F140EE">
      <w:pPr>
        <w:numPr>
          <w:ilvl w:val="12"/>
          <w:numId w:val="0"/>
        </w:numPr>
        <w:spacing w:line="240" w:lineRule="auto"/>
        <w:ind w:right="-2"/>
        <w:rPr>
          <w:lang w:val="lt-LT"/>
        </w:rPr>
      </w:pPr>
      <w:proofErr w:type="spellStart"/>
      <w:r w:rsidRPr="003D0E1B">
        <w:rPr>
          <w:lang w:val="lt-LT"/>
        </w:rPr>
        <w:t>Decitabino</w:t>
      </w:r>
      <w:proofErr w:type="spellEnd"/>
      <w:r w:rsidRPr="003D0E1B">
        <w:rPr>
          <w:lang w:val="lt-LT"/>
        </w:rPr>
        <w:t xml:space="preserve"> farmakokinetikos populiacijoje analizė neparodė jokių kliniškai reikšmingų farmakokinetikos skirtumų vyrų ir moterų organizme</w:t>
      </w:r>
      <w:r w:rsidR="00693D5F" w:rsidRPr="003D0E1B">
        <w:rPr>
          <w:lang w:val="lt-LT"/>
        </w:rPr>
        <w:t>.</w:t>
      </w:r>
    </w:p>
    <w:p w14:paraId="671A774C" w14:textId="77777777" w:rsidR="00693D5F" w:rsidRPr="003D0E1B" w:rsidRDefault="00693D5F" w:rsidP="00693D5F">
      <w:pPr>
        <w:numPr>
          <w:ilvl w:val="12"/>
          <w:numId w:val="0"/>
        </w:numPr>
        <w:spacing w:line="240" w:lineRule="auto"/>
        <w:ind w:right="-2"/>
        <w:rPr>
          <w:lang w:val="lt-LT"/>
        </w:rPr>
      </w:pPr>
    </w:p>
    <w:p w14:paraId="7D5F9212" w14:textId="0D872184" w:rsidR="00693D5F" w:rsidRPr="003D0E1B" w:rsidRDefault="00693D5F" w:rsidP="00693D5F">
      <w:pPr>
        <w:numPr>
          <w:ilvl w:val="12"/>
          <w:numId w:val="0"/>
        </w:numPr>
        <w:spacing w:line="240" w:lineRule="auto"/>
        <w:ind w:right="-2"/>
        <w:rPr>
          <w:i/>
          <w:lang w:val="lt-LT"/>
        </w:rPr>
      </w:pPr>
      <w:r w:rsidRPr="003D0E1B">
        <w:rPr>
          <w:i/>
          <w:lang w:val="lt-LT"/>
        </w:rPr>
        <w:t>Ra</w:t>
      </w:r>
      <w:r w:rsidR="00F140EE" w:rsidRPr="003D0E1B">
        <w:rPr>
          <w:i/>
          <w:lang w:val="lt-LT"/>
        </w:rPr>
        <w:t>sė</w:t>
      </w:r>
    </w:p>
    <w:p w14:paraId="5673B938" w14:textId="059BD62D" w:rsidR="00693D5F" w:rsidRPr="003D0E1B" w:rsidRDefault="00F24BD6" w:rsidP="00F24BD6">
      <w:pPr>
        <w:numPr>
          <w:ilvl w:val="12"/>
          <w:numId w:val="0"/>
        </w:numPr>
        <w:spacing w:line="240" w:lineRule="auto"/>
        <w:ind w:right="-2"/>
        <w:rPr>
          <w:lang w:val="lt-LT"/>
        </w:rPr>
      </w:pPr>
      <w:r w:rsidRPr="003D0E1B">
        <w:rPr>
          <w:lang w:val="lt-LT"/>
        </w:rPr>
        <w:lastRenderedPageBreak/>
        <w:t xml:space="preserve">Dauguma tirtų pacientų buvo europidai. Vis dėlto, </w:t>
      </w:r>
      <w:proofErr w:type="spellStart"/>
      <w:r w:rsidRPr="003D0E1B">
        <w:rPr>
          <w:lang w:val="lt-LT"/>
        </w:rPr>
        <w:t>decitabino</w:t>
      </w:r>
      <w:proofErr w:type="spellEnd"/>
      <w:r w:rsidRPr="003D0E1B">
        <w:rPr>
          <w:lang w:val="lt-LT"/>
        </w:rPr>
        <w:t xml:space="preserve"> farmakokinetikos populiacijoje analizė parodė, kad rasė neturėjo </w:t>
      </w:r>
      <w:r w:rsidR="002F06D7">
        <w:rPr>
          <w:lang w:val="lt-LT"/>
        </w:rPr>
        <w:t>pastebimos</w:t>
      </w:r>
      <w:r w:rsidR="002F06D7" w:rsidRPr="003D0E1B">
        <w:rPr>
          <w:lang w:val="lt-LT"/>
        </w:rPr>
        <w:t xml:space="preserve"> </w:t>
      </w:r>
      <w:r w:rsidRPr="003D0E1B">
        <w:rPr>
          <w:lang w:val="lt-LT"/>
        </w:rPr>
        <w:t xml:space="preserve">įtakos </w:t>
      </w:r>
      <w:proofErr w:type="spellStart"/>
      <w:r w:rsidRPr="003D0E1B">
        <w:rPr>
          <w:lang w:val="lt-LT"/>
        </w:rPr>
        <w:t>decitabino</w:t>
      </w:r>
      <w:proofErr w:type="spellEnd"/>
      <w:r w:rsidRPr="003D0E1B">
        <w:rPr>
          <w:lang w:val="lt-LT"/>
        </w:rPr>
        <w:t xml:space="preserve"> ekspozicijai</w:t>
      </w:r>
      <w:r w:rsidR="00693D5F" w:rsidRPr="003D0E1B">
        <w:rPr>
          <w:lang w:val="lt-LT"/>
        </w:rPr>
        <w:t>.</w:t>
      </w:r>
    </w:p>
    <w:p w14:paraId="30957CC6" w14:textId="77777777" w:rsidR="00693D5F" w:rsidRPr="003D0E1B" w:rsidRDefault="00693D5F" w:rsidP="00693D5F">
      <w:pPr>
        <w:numPr>
          <w:ilvl w:val="12"/>
          <w:numId w:val="0"/>
        </w:numPr>
        <w:spacing w:line="240" w:lineRule="auto"/>
        <w:ind w:right="-2"/>
        <w:rPr>
          <w:lang w:val="lt-LT"/>
        </w:rPr>
      </w:pPr>
    </w:p>
    <w:p w14:paraId="71E09331" w14:textId="28DE0719" w:rsidR="00693D5F" w:rsidRPr="003D0E1B" w:rsidRDefault="00F24BD6" w:rsidP="00693D5F">
      <w:pPr>
        <w:numPr>
          <w:ilvl w:val="12"/>
          <w:numId w:val="0"/>
        </w:numPr>
        <w:spacing w:line="240" w:lineRule="auto"/>
        <w:ind w:right="-2"/>
        <w:rPr>
          <w:i/>
          <w:lang w:val="lt-LT"/>
        </w:rPr>
      </w:pPr>
      <w:r w:rsidRPr="003D0E1B">
        <w:rPr>
          <w:i/>
          <w:lang w:val="lt-LT"/>
        </w:rPr>
        <w:t>Sutrikusi kepenų funkcija</w:t>
      </w:r>
    </w:p>
    <w:p w14:paraId="4F7BA1C8" w14:textId="75218361" w:rsidR="00693D5F" w:rsidRPr="003D0E1B" w:rsidRDefault="00F24BD6" w:rsidP="00F24BD6">
      <w:pPr>
        <w:numPr>
          <w:ilvl w:val="12"/>
          <w:numId w:val="0"/>
        </w:numPr>
        <w:spacing w:line="240" w:lineRule="auto"/>
        <w:ind w:right="-2"/>
        <w:rPr>
          <w:lang w:val="lt-LT"/>
        </w:rPr>
      </w:pPr>
      <w:proofErr w:type="spellStart"/>
      <w:r w:rsidRPr="003D0E1B">
        <w:rPr>
          <w:lang w:val="lt-LT"/>
        </w:rPr>
        <w:t>Decitabino</w:t>
      </w:r>
      <w:proofErr w:type="spellEnd"/>
      <w:r w:rsidRPr="003D0E1B">
        <w:rPr>
          <w:lang w:val="lt-LT"/>
        </w:rPr>
        <w:t xml:space="preserve"> FK pacientų, kuriems yra kepenų funkcijos sutrikimas, organizme oficialiai netirta. Anksčiau minėtų žmogaus </w:t>
      </w:r>
      <w:r w:rsidR="00CD2600">
        <w:rPr>
          <w:lang w:val="lt-LT"/>
        </w:rPr>
        <w:t>masės</w:t>
      </w:r>
      <w:r w:rsidR="00CD2600" w:rsidRPr="003D0E1B">
        <w:rPr>
          <w:lang w:val="lt-LT"/>
        </w:rPr>
        <w:t xml:space="preserve"> </w:t>
      </w:r>
      <w:r w:rsidRPr="003D0E1B">
        <w:rPr>
          <w:lang w:val="lt-LT"/>
        </w:rPr>
        <w:t xml:space="preserve">pusiausvyros tyrimo ir eksperimentinių tyrimų </w:t>
      </w:r>
      <w:proofErr w:type="spellStart"/>
      <w:r w:rsidRPr="003D0E1B">
        <w:rPr>
          <w:i/>
          <w:iCs/>
          <w:lang w:val="lt-LT"/>
        </w:rPr>
        <w:t>in</w:t>
      </w:r>
      <w:proofErr w:type="spellEnd"/>
      <w:r w:rsidRPr="003D0E1B">
        <w:rPr>
          <w:i/>
          <w:iCs/>
          <w:lang w:val="lt-LT"/>
        </w:rPr>
        <w:t xml:space="preserve"> </w:t>
      </w:r>
      <w:proofErr w:type="spellStart"/>
      <w:r w:rsidRPr="003D0E1B">
        <w:rPr>
          <w:i/>
          <w:iCs/>
          <w:lang w:val="lt-LT"/>
        </w:rPr>
        <w:t>vitro</w:t>
      </w:r>
      <w:proofErr w:type="spellEnd"/>
      <w:r w:rsidRPr="003D0E1B">
        <w:rPr>
          <w:i/>
          <w:iCs/>
          <w:lang w:val="lt-LT"/>
        </w:rPr>
        <w:t xml:space="preserve"> </w:t>
      </w:r>
      <w:r w:rsidRPr="003D0E1B">
        <w:rPr>
          <w:lang w:val="lt-LT"/>
        </w:rPr>
        <w:t xml:space="preserve">rezultatai parodė, jog nepanašu, kad CYP fermentai dalyvautų </w:t>
      </w:r>
      <w:proofErr w:type="spellStart"/>
      <w:r w:rsidRPr="003D0E1B">
        <w:rPr>
          <w:lang w:val="lt-LT"/>
        </w:rPr>
        <w:t>decitabino</w:t>
      </w:r>
      <w:proofErr w:type="spellEnd"/>
      <w:r w:rsidRPr="003D0E1B">
        <w:rPr>
          <w:lang w:val="lt-LT"/>
        </w:rPr>
        <w:t xml:space="preserve"> metabolizme. Be to, nepaisant plačių bendrojo </w:t>
      </w:r>
      <w:proofErr w:type="spellStart"/>
      <w:r w:rsidRPr="003D0E1B">
        <w:rPr>
          <w:lang w:val="lt-LT"/>
        </w:rPr>
        <w:t>bilirubino</w:t>
      </w:r>
      <w:proofErr w:type="spellEnd"/>
      <w:r w:rsidRPr="003D0E1B">
        <w:rPr>
          <w:lang w:val="lt-LT"/>
        </w:rPr>
        <w:t xml:space="preserve"> koncentracijų ribų, riboti FK populiacijoje analizės duomenys neparodė reikšmingų FK rodmenų priklausomybių nuo bendros </w:t>
      </w:r>
      <w:proofErr w:type="spellStart"/>
      <w:r w:rsidRPr="003D0E1B">
        <w:rPr>
          <w:lang w:val="lt-LT"/>
        </w:rPr>
        <w:t>bilirubino</w:t>
      </w:r>
      <w:proofErr w:type="spellEnd"/>
      <w:r w:rsidRPr="003D0E1B">
        <w:rPr>
          <w:lang w:val="lt-LT"/>
        </w:rPr>
        <w:t xml:space="preserve"> koncentracijos. Taigi, nėra tikėtina, kad </w:t>
      </w:r>
      <w:proofErr w:type="spellStart"/>
      <w:r w:rsidRPr="003D0E1B">
        <w:rPr>
          <w:lang w:val="lt-LT"/>
        </w:rPr>
        <w:t>decitabino</w:t>
      </w:r>
      <w:proofErr w:type="spellEnd"/>
      <w:r w:rsidRPr="003D0E1B">
        <w:rPr>
          <w:lang w:val="lt-LT"/>
        </w:rPr>
        <w:t xml:space="preserve"> ekspozicija pacientų, kuriems yra </w:t>
      </w:r>
      <w:r w:rsidR="00160CD3">
        <w:rPr>
          <w:lang w:val="lt-LT"/>
        </w:rPr>
        <w:t>sutrikusi</w:t>
      </w:r>
      <w:r w:rsidR="00160CD3" w:rsidRPr="003D0E1B">
        <w:rPr>
          <w:lang w:val="lt-LT"/>
        </w:rPr>
        <w:t xml:space="preserve"> </w:t>
      </w:r>
      <w:r w:rsidRPr="003D0E1B">
        <w:rPr>
          <w:lang w:val="lt-LT"/>
        </w:rPr>
        <w:t>kepenų funkcija, organizme pakis</w:t>
      </w:r>
      <w:r w:rsidR="00693D5F" w:rsidRPr="003D0E1B">
        <w:rPr>
          <w:lang w:val="lt-LT"/>
        </w:rPr>
        <w:t>.</w:t>
      </w:r>
    </w:p>
    <w:p w14:paraId="54FA4D8C" w14:textId="77777777" w:rsidR="00693D5F" w:rsidRPr="003D0E1B" w:rsidRDefault="00693D5F" w:rsidP="00693D5F">
      <w:pPr>
        <w:numPr>
          <w:ilvl w:val="12"/>
          <w:numId w:val="0"/>
        </w:numPr>
        <w:spacing w:line="240" w:lineRule="auto"/>
        <w:ind w:right="-2"/>
        <w:rPr>
          <w:lang w:val="lt-LT"/>
        </w:rPr>
      </w:pPr>
    </w:p>
    <w:p w14:paraId="217DD02C" w14:textId="5D1C1DCD" w:rsidR="00693D5F" w:rsidRPr="003D0E1B" w:rsidRDefault="006B2C5A" w:rsidP="00693D5F">
      <w:pPr>
        <w:numPr>
          <w:ilvl w:val="12"/>
          <w:numId w:val="0"/>
        </w:numPr>
        <w:spacing w:line="240" w:lineRule="auto"/>
        <w:ind w:right="-2"/>
        <w:rPr>
          <w:i/>
          <w:lang w:val="lt-LT"/>
        </w:rPr>
      </w:pPr>
      <w:r w:rsidRPr="003D0E1B">
        <w:rPr>
          <w:i/>
          <w:lang w:val="lt-LT"/>
        </w:rPr>
        <w:t>Sutrikusi inkstų funkcija</w:t>
      </w:r>
    </w:p>
    <w:p w14:paraId="72A7F96E" w14:textId="21BA0B8A" w:rsidR="00693D5F" w:rsidRPr="003D0E1B" w:rsidRDefault="006B2C5A" w:rsidP="006B2C5A">
      <w:pPr>
        <w:numPr>
          <w:ilvl w:val="12"/>
          <w:numId w:val="0"/>
        </w:numPr>
        <w:spacing w:line="240" w:lineRule="auto"/>
        <w:ind w:right="-2"/>
        <w:rPr>
          <w:lang w:val="lt-LT"/>
        </w:rPr>
      </w:pPr>
      <w:proofErr w:type="spellStart"/>
      <w:r w:rsidRPr="003D0E1B">
        <w:rPr>
          <w:lang w:val="lt-LT"/>
        </w:rPr>
        <w:t>Decitabino</w:t>
      </w:r>
      <w:proofErr w:type="spellEnd"/>
      <w:r w:rsidRPr="003D0E1B">
        <w:rPr>
          <w:lang w:val="lt-LT"/>
        </w:rPr>
        <w:t xml:space="preserve"> FK pacientų, kuriems yra inkstų nepakankamumas, organizme oficialiai netirta. Ribotų </w:t>
      </w:r>
      <w:proofErr w:type="spellStart"/>
      <w:r w:rsidRPr="003D0E1B">
        <w:rPr>
          <w:lang w:val="lt-LT"/>
        </w:rPr>
        <w:t>decitabino</w:t>
      </w:r>
      <w:proofErr w:type="spellEnd"/>
      <w:r w:rsidRPr="003D0E1B">
        <w:rPr>
          <w:lang w:val="lt-LT"/>
        </w:rPr>
        <w:t xml:space="preserve"> duomenų FK populiacijoje analizė neparodė reikšmingų FK rodmenų priklausomybių nuo </w:t>
      </w:r>
      <w:r w:rsidR="00E96DB5">
        <w:rPr>
          <w:lang w:val="lt-LT"/>
        </w:rPr>
        <w:t>nepakitusio</w:t>
      </w:r>
      <w:r w:rsidR="00E96DB5" w:rsidRPr="003D0E1B">
        <w:rPr>
          <w:lang w:val="lt-LT"/>
        </w:rPr>
        <w:t xml:space="preserve"> </w:t>
      </w:r>
      <w:r w:rsidRPr="003D0E1B">
        <w:rPr>
          <w:lang w:val="lt-LT"/>
        </w:rPr>
        <w:t xml:space="preserve">kreatinino klirenso, kuris yra inkstų funkcijos rodiklis. Taigi, nėra tikėtina, kad </w:t>
      </w:r>
      <w:proofErr w:type="spellStart"/>
      <w:r w:rsidRPr="003D0E1B">
        <w:rPr>
          <w:lang w:val="lt-LT"/>
        </w:rPr>
        <w:t>decitabino</w:t>
      </w:r>
      <w:proofErr w:type="spellEnd"/>
      <w:r w:rsidRPr="003D0E1B">
        <w:rPr>
          <w:lang w:val="lt-LT"/>
        </w:rPr>
        <w:t xml:space="preserve"> ekspozicija pacientų, kurių inkstų funkcija sutrikusi, organizme pakis</w:t>
      </w:r>
      <w:r w:rsidR="00693D5F" w:rsidRPr="003D0E1B">
        <w:rPr>
          <w:lang w:val="lt-LT"/>
        </w:rPr>
        <w:t>.</w:t>
      </w:r>
    </w:p>
    <w:p w14:paraId="3118DBCF" w14:textId="77777777" w:rsidR="00693D5F" w:rsidRPr="003D0E1B" w:rsidRDefault="00693D5F" w:rsidP="00693D5F">
      <w:pPr>
        <w:numPr>
          <w:ilvl w:val="12"/>
          <w:numId w:val="0"/>
        </w:numPr>
        <w:spacing w:line="240" w:lineRule="auto"/>
        <w:ind w:right="-2"/>
        <w:rPr>
          <w:lang w:val="lt-LT"/>
        </w:rPr>
      </w:pPr>
    </w:p>
    <w:p w14:paraId="21B56EF1" w14:textId="74FF818D" w:rsidR="00812D16" w:rsidRPr="003D0E1B" w:rsidRDefault="008E5D44" w:rsidP="00204AAB">
      <w:pPr>
        <w:spacing w:line="240" w:lineRule="auto"/>
        <w:ind w:left="567" w:hanging="567"/>
        <w:outlineLvl w:val="0"/>
        <w:rPr>
          <w:noProof/>
          <w:szCs w:val="22"/>
          <w:lang w:val="lt-LT"/>
        </w:rPr>
      </w:pPr>
      <w:r w:rsidRPr="003D0E1B">
        <w:rPr>
          <w:b/>
          <w:noProof/>
          <w:szCs w:val="22"/>
          <w:lang w:val="lt-LT"/>
        </w:rPr>
        <w:t>5.3</w:t>
      </w:r>
      <w:r w:rsidRPr="003D0E1B">
        <w:rPr>
          <w:b/>
          <w:noProof/>
          <w:szCs w:val="22"/>
          <w:lang w:val="lt-LT"/>
        </w:rPr>
        <w:tab/>
      </w:r>
      <w:r w:rsidR="004B6E50" w:rsidRPr="003D0E1B">
        <w:rPr>
          <w:b/>
          <w:noProof/>
          <w:szCs w:val="22"/>
          <w:lang w:val="lt-LT"/>
        </w:rPr>
        <w:t>Ikiklinikinių saugumo tyrimų duomenys</w:t>
      </w:r>
    </w:p>
    <w:p w14:paraId="486DC5C1" w14:textId="77777777" w:rsidR="00693D5F" w:rsidRPr="003D0E1B" w:rsidRDefault="00693D5F" w:rsidP="00693D5F">
      <w:pPr>
        <w:spacing w:line="240" w:lineRule="auto"/>
        <w:rPr>
          <w:noProof/>
          <w:szCs w:val="22"/>
          <w:lang w:val="lt-LT"/>
        </w:rPr>
      </w:pPr>
    </w:p>
    <w:p w14:paraId="36484B6A" w14:textId="380A1882" w:rsidR="00560EDA" w:rsidRPr="003D0E1B" w:rsidRDefault="00F23D04" w:rsidP="00F23D04">
      <w:pPr>
        <w:spacing w:line="240" w:lineRule="auto"/>
        <w:rPr>
          <w:noProof/>
          <w:szCs w:val="22"/>
          <w:lang w:val="lt-LT"/>
        </w:rPr>
      </w:pPr>
      <w:r w:rsidRPr="003D0E1B">
        <w:rPr>
          <w:noProof/>
          <w:szCs w:val="22"/>
          <w:lang w:val="lt-LT"/>
        </w:rPr>
        <w:t xml:space="preserve">Oficialių decitabino kancerogeninio poveikio tyrimų neatlikta. Literatūros duomenys rodo, kad decitabinas gali sukelti kancerogeninį poveikį. Turimi tyrimų </w:t>
      </w:r>
      <w:r w:rsidRPr="003D0E1B">
        <w:rPr>
          <w:i/>
          <w:iCs/>
          <w:noProof/>
          <w:szCs w:val="22"/>
          <w:lang w:val="lt-LT"/>
        </w:rPr>
        <w:t xml:space="preserve">in vitro </w:t>
      </w:r>
      <w:r w:rsidRPr="003D0E1B">
        <w:rPr>
          <w:noProof/>
          <w:szCs w:val="22"/>
          <w:lang w:val="lt-LT"/>
        </w:rPr>
        <w:t xml:space="preserve">ir </w:t>
      </w:r>
      <w:r w:rsidRPr="003D0E1B">
        <w:rPr>
          <w:i/>
          <w:iCs/>
          <w:noProof/>
          <w:szCs w:val="22"/>
          <w:lang w:val="lt-LT"/>
        </w:rPr>
        <w:t xml:space="preserve">in vivo </w:t>
      </w:r>
      <w:r w:rsidRPr="003D0E1B">
        <w:rPr>
          <w:noProof/>
          <w:szCs w:val="22"/>
          <w:lang w:val="lt-LT"/>
        </w:rPr>
        <w:t>duomenys pakankamai įrodo, kad decitabinas gali sukelti genotoksinį poveikį. Literatūros duomenys taip pat rodo, kad decitabinas turi nepageidaujamą poveikį visiems reprodukcinio ciklo aspektams, įskaitant vaisingumą, embriono ir vaisiaus vystymąsi ir postnatalinį vystymąsi. Daugybinių ciklų kartotinių dozių toksiškumo tyrimai su žiurkėmis ir triušiais parodė, kad pagrindinis toksinis poveikis pasireiškia kaulų čiulpų slopinimu, įskaitant poveikį kaulų čiulpams, kuris išnykdavo nutraukus gydymą. Taip pat buvo stebėtas toksinis poveikis virškinimo traktui, o patinams - sėklidžių atrofija, kuri neišnyko per numatytus atsigavimo laikotarpius. Decitabiną skiriant atsivestiems žiurkiukams ir žiurkių jaunikliams, bendro toksiškumo profilis buvo panašus į pasireiškusį vartojant vaistinį preparatą vyresnėms žiurkėms. Atsivestus žiurkiukus ir žiurkių jauniklius gydant kaulų čiulpų slopinimą sukeliančiomis vaistinio preparato dozėmis, neurologinis elgsenos vystymasis ir reprodukcinis pajėgumas nepakito. Vartojimo vaikams informacija pateikiama 4.2 skyriuje</w:t>
      </w:r>
      <w:r w:rsidR="00693D5F" w:rsidRPr="003D0E1B">
        <w:rPr>
          <w:noProof/>
          <w:szCs w:val="22"/>
          <w:lang w:val="lt-LT"/>
        </w:rPr>
        <w:t>.</w:t>
      </w:r>
    </w:p>
    <w:p w14:paraId="0E81F43B" w14:textId="77777777" w:rsidR="00812D16" w:rsidRPr="003D0E1B" w:rsidRDefault="00812D16" w:rsidP="00204AAB">
      <w:pPr>
        <w:spacing w:line="240" w:lineRule="auto"/>
        <w:rPr>
          <w:noProof/>
          <w:szCs w:val="22"/>
          <w:lang w:val="lt-LT"/>
        </w:rPr>
      </w:pPr>
    </w:p>
    <w:p w14:paraId="2A83434B" w14:textId="77777777" w:rsidR="00812D16" w:rsidRPr="003D0E1B" w:rsidRDefault="00812D16" w:rsidP="00204AAB">
      <w:pPr>
        <w:spacing w:line="240" w:lineRule="auto"/>
        <w:rPr>
          <w:noProof/>
          <w:szCs w:val="22"/>
          <w:lang w:val="lt-LT"/>
        </w:rPr>
      </w:pPr>
    </w:p>
    <w:p w14:paraId="08B94F25" w14:textId="08E50CF0" w:rsidR="00812D16" w:rsidRPr="003D0E1B" w:rsidRDefault="008E5D44" w:rsidP="00204AAB">
      <w:pPr>
        <w:suppressAutoHyphens/>
        <w:spacing w:line="240" w:lineRule="auto"/>
        <w:ind w:left="567" w:hanging="567"/>
        <w:rPr>
          <w:b/>
          <w:noProof/>
          <w:szCs w:val="22"/>
          <w:lang w:val="lt-LT"/>
        </w:rPr>
      </w:pPr>
      <w:r w:rsidRPr="003D0E1B">
        <w:rPr>
          <w:b/>
          <w:noProof/>
          <w:szCs w:val="22"/>
          <w:lang w:val="lt-LT"/>
        </w:rPr>
        <w:t>6.</w:t>
      </w:r>
      <w:r w:rsidRPr="003D0E1B">
        <w:rPr>
          <w:b/>
          <w:noProof/>
          <w:szCs w:val="22"/>
          <w:lang w:val="lt-LT"/>
        </w:rPr>
        <w:tab/>
      </w:r>
      <w:r w:rsidR="009022D6" w:rsidRPr="003D0E1B">
        <w:rPr>
          <w:b/>
          <w:bCs/>
          <w:noProof/>
          <w:szCs w:val="22"/>
          <w:lang w:val="lt-LT"/>
        </w:rPr>
        <w:t>FARMACINĖ INFORMACIJA</w:t>
      </w:r>
    </w:p>
    <w:p w14:paraId="481DE913" w14:textId="77777777" w:rsidR="00812D16" w:rsidRPr="003D0E1B" w:rsidRDefault="00812D16" w:rsidP="00204AAB">
      <w:pPr>
        <w:spacing w:line="240" w:lineRule="auto"/>
        <w:rPr>
          <w:noProof/>
          <w:szCs w:val="22"/>
          <w:lang w:val="lt-LT"/>
        </w:rPr>
      </w:pPr>
    </w:p>
    <w:p w14:paraId="3E83654E" w14:textId="0465BE89" w:rsidR="00812D16" w:rsidRPr="003D0E1B" w:rsidRDefault="008E5D44" w:rsidP="00204AAB">
      <w:pPr>
        <w:spacing w:line="240" w:lineRule="auto"/>
        <w:ind w:left="567" w:hanging="567"/>
        <w:outlineLvl w:val="0"/>
        <w:rPr>
          <w:noProof/>
          <w:szCs w:val="22"/>
          <w:lang w:val="lt-LT"/>
        </w:rPr>
      </w:pPr>
      <w:r w:rsidRPr="003D0E1B">
        <w:rPr>
          <w:b/>
          <w:noProof/>
          <w:szCs w:val="22"/>
          <w:lang w:val="lt-LT"/>
        </w:rPr>
        <w:t>6.1</w:t>
      </w:r>
      <w:r w:rsidRPr="003D0E1B">
        <w:rPr>
          <w:b/>
          <w:noProof/>
          <w:szCs w:val="22"/>
          <w:lang w:val="lt-LT"/>
        </w:rPr>
        <w:tab/>
      </w:r>
      <w:r w:rsidR="009022D6" w:rsidRPr="003D0E1B">
        <w:rPr>
          <w:b/>
          <w:noProof/>
          <w:szCs w:val="22"/>
          <w:lang w:val="lt-LT"/>
        </w:rPr>
        <w:t>Pagalbinių medžiagų sąrašas</w:t>
      </w:r>
    </w:p>
    <w:p w14:paraId="51D22E49" w14:textId="77777777" w:rsidR="00812D16" w:rsidRPr="003D0E1B" w:rsidRDefault="00812D16" w:rsidP="00204AAB">
      <w:pPr>
        <w:spacing w:line="240" w:lineRule="auto"/>
        <w:rPr>
          <w:i/>
          <w:noProof/>
          <w:szCs w:val="22"/>
          <w:lang w:val="lt-LT"/>
        </w:rPr>
      </w:pPr>
    </w:p>
    <w:p w14:paraId="07469544" w14:textId="795964CD" w:rsidR="00812D16" w:rsidRPr="0099248D" w:rsidRDefault="00F04F5D" w:rsidP="00204AAB">
      <w:pPr>
        <w:spacing w:line="240" w:lineRule="auto"/>
        <w:rPr>
          <w:noProof/>
          <w:szCs w:val="22"/>
          <w:lang w:val="lt-LT"/>
        </w:rPr>
      </w:pPr>
      <w:r w:rsidRPr="003D0E1B">
        <w:rPr>
          <w:noProof/>
          <w:szCs w:val="22"/>
          <w:lang w:val="lt-LT"/>
        </w:rPr>
        <w:t>Kalio</w:t>
      </w:r>
      <w:r w:rsidR="00A30AB5">
        <w:rPr>
          <w:noProof/>
          <w:szCs w:val="22"/>
          <w:lang w:val="lt-LT"/>
        </w:rPr>
        <w:t xml:space="preserve"> </w:t>
      </w:r>
      <w:r w:rsidRPr="003D0E1B">
        <w:rPr>
          <w:noProof/>
          <w:szCs w:val="22"/>
          <w:lang w:val="lt-LT"/>
        </w:rPr>
        <w:t>divandenilio fosfatas</w:t>
      </w:r>
      <w:r w:rsidR="00BF5A8D" w:rsidRPr="0099248D">
        <w:rPr>
          <w:noProof/>
          <w:szCs w:val="22"/>
          <w:lang w:val="lt-LT"/>
        </w:rPr>
        <w:t xml:space="preserve"> (E340)</w:t>
      </w:r>
    </w:p>
    <w:p w14:paraId="39D91703" w14:textId="757D0B19" w:rsidR="00BF5A8D" w:rsidRPr="0099248D" w:rsidRDefault="00F04F5D" w:rsidP="00204AAB">
      <w:pPr>
        <w:spacing w:line="240" w:lineRule="auto"/>
        <w:rPr>
          <w:noProof/>
          <w:szCs w:val="22"/>
          <w:lang w:val="lt-LT"/>
        </w:rPr>
      </w:pPr>
      <w:r w:rsidRPr="003D0E1B">
        <w:rPr>
          <w:noProof/>
          <w:szCs w:val="22"/>
          <w:lang w:val="lt-LT"/>
        </w:rPr>
        <w:t xml:space="preserve">Natrio </w:t>
      </w:r>
      <w:r w:rsidR="00D84712" w:rsidRPr="003D0E1B">
        <w:rPr>
          <w:noProof/>
          <w:szCs w:val="22"/>
          <w:lang w:val="lt-LT"/>
        </w:rPr>
        <w:t>hidroksidas</w:t>
      </w:r>
      <w:r w:rsidR="00BF5A8D" w:rsidRPr="0099248D">
        <w:rPr>
          <w:noProof/>
          <w:szCs w:val="22"/>
          <w:lang w:val="lt-LT"/>
        </w:rPr>
        <w:t xml:space="preserve"> (E524)</w:t>
      </w:r>
      <w:r w:rsidR="003C2B0C" w:rsidRPr="0099248D">
        <w:rPr>
          <w:noProof/>
          <w:szCs w:val="22"/>
          <w:lang w:val="lt-LT"/>
        </w:rPr>
        <w:t xml:space="preserve"> (</w:t>
      </w:r>
      <w:r w:rsidR="00472DFB" w:rsidRPr="003D0E1B">
        <w:rPr>
          <w:noProof/>
          <w:szCs w:val="22"/>
          <w:lang w:val="lt-LT"/>
        </w:rPr>
        <w:t xml:space="preserve">pH </w:t>
      </w:r>
      <w:r w:rsidR="00B36DF3">
        <w:rPr>
          <w:noProof/>
          <w:szCs w:val="22"/>
          <w:lang w:val="lt-LT"/>
        </w:rPr>
        <w:t xml:space="preserve"> reguliuoti</w:t>
      </w:r>
      <w:r w:rsidR="003C2B0C" w:rsidRPr="0099248D">
        <w:rPr>
          <w:noProof/>
          <w:szCs w:val="22"/>
          <w:lang w:val="lt-LT"/>
        </w:rPr>
        <w:t>)</w:t>
      </w:r>
    </w:p>
    <w:p w14:paraId="5854A89A" w14:textId="77777777" w:rsidR="00812D16" w:rsidRPr="0099248D" w:rsidRDefault="00812D16" w:rsidP="00204AAB">
      <w:pPr>
        <w:spacing w:line="240" w:lineRule="auto"/>
        <w:rPr>
          <w:noProof/>
          <w:szCs w:val="22"/>
          <w:lang w:val="lt-LT"/>
        </w:rPr>
      </w:pPr>
    </w:p>
    <w:p w14:paraId="42D505F8" w14:textId="5F38A4C8" w:rsidR="00812D16" w:rsidRPr="003D0E1B" w:rsidRDefault="008E5D44" w:rsidP="00204AAB">
      <w:pPr>
        <w:spacing w:line="240" w:lineRule="auto"/>
        <w:ind w:left="567" w:hanging="567"/>
        <w:outlineLvl w:val="0"/>
        <w:rPr>
          <w:noProof/>
          <w:szCs w:val="22"/>
          <w:lang w:val="lt-LT"/>
        </w:rPr>
      </w:pPr>
      <w:r w:rsidRPr="003D0E1B">
        <w:rPr>
          <w:b/>
          <w:noProof/>
          <w:szCs w:val="22"/>
          <w:lang w:val="lt-LT"/>
        </w:rPr>
        <w:t>6.2</w:t>
      </w:r>
      <w:r w:rsidRPr="003D0E1B">
        <w:rPr>
          <w:b/>
          <w:noProof/>
          <w:szCs w:val="22"/>
          <w:lang w:val="lt-LT"/>
        </w:rPr>
        <w:tab/>
      </w:r>
      <w:r w:rsidR="00472DFB" w:rsidRPr="003D0E1B">
        <w:rPr>
          <w:b/>
          <w:noProof/>
          <w:szCs w:val="22"/>
          <w:lang w:val="lt-LT"/>
        </w:rPr>
        <w:t>Nesuderinamumas</w:t>
      </w:r>
    </w:p>
    <w:p w14:paraId="0152D5C3" w14:textId="77777777" w:rsidR="00812D16" w:rsidRPr="003D0E1B" w:rsidRDefault="00812D16" w:rsidP="00204AAB">
      <w:pPr>
        <w:spacing w:line="240" w:lineRule="auto"/>
        <w:rPr>
          <w:noProof/>
          <w:szCs w:val="22"/>
          <w:lang w:val="lt-LT"/>
        </w:rPr>
      </w:pPr>
    </w:p>
    <w:p w14:paraId="61DF4512" w14:textId="61EE7DCB" w:rsidR="00812D16" w:rsidRPr="003D0E1B" w:rsidRDefault="00472DFB" w:rsidP="00204AAB">
      <w:pPr>
        <w:spacing w:line="240" w:lineRule="auto"/>
        <w:rPr>
          <w:noProof/>
          <w:szCs w:val="22"/>
          <w:lang w:val="lt-LT"/>
        </w:rPr>
      </w:pPr>
      <w:r w:rsidRPr="003D0E1B">
        <w:rPr>
          <w:noProof/>
          <w:szCs w:val="22"/>
          <w:lang w:val="lt-LT"/>
        </w:rPr>
        <w:t>Šio vaistinio preparato negalima maišyti su kitais, išskyrus nurodytus 6.6 skyriuje</w:t>
      </w:r>
      <w:r w:rsidR="00BF5A8D" w:rsidRPr="003D0E1B">
        <w:rPr>
          <w:noProof/>
          <w:szCs w:val="22"/>
          <w:lang w:val="lt-LT"/>
        </w:rPr>
        <w:t>.</w:t>
      </w:r>
    </w:p>
    <w:p w14:paraId="4D69BC53" w14:textId="77777777" w:rsidR="00812D16" w:rsidRPr="003D0E1B" w:rsidRDefault="00812D16" w:rsidP="00204AAB">
      <w:pPr>
        <w:spacing w:line="240" w:lineRule="auto"/>
        <w:rPr>
          <w:noProof/>
          <w:szCs w:val="22"/>
          <w:lang w:val="lt-LT"/>
        </w:rPr>
      </w:pPr>
    </w:p>
    <w:p w14:paraId="6C6A99F6" w14:textId="158F7613" w:rsidR="00812D16" w:rsidRPr="003D0E1B" w:rsidRDefault="008E5D44" w:rsidP="002A515F">
      <w:pPr>
        <w:keepNext/>
        <w:spacing w:line="240" w:lineRule="auto"/>
        <w:ind w:left="567" w:hanging="567"/>
        <w:outlineLvl w:val="0"/>
        <w:rPr>
          <w:noProof/>
          <w:szCs w:val="22"/>
          <w:lang w:val="lt-LT"/>
        </w:rPr>
      </w:pPr>
      <w:r w:rsidRPr="003D0E1B">
        <w:rPr>
          <w:b/>
          <w:noProof/>
          <w:szCs w:val="22"/>
          <w:lang w:val="lt-LT"/>
        </w:rPr>
        <w:t>6.3</w:t>
      </w:r>
      <w:r w:rsidRPr="003D0E1B">
        <w:rPr>
          <w:b/>
          <w:noProof/>
          <w:szCs w:val="22"/>
          <w:lang w:val="lt-LT"/>
        </w:rPr>
        <w:tab/>
      </w:r>
      <w:r w:rsidR="00472DFB" w:rsidRPr="003D0E1B">
        <w:rPr>
          <w:b/>
          <w:noProof/>
          <w:szCs w:val="22"/>
          <w:lang w:val="lt-LT"/>
        </w:rPr>
        <w:t>Tinkamumo laikas</w:t>
      </w:r>
    </w:p>
    <w:p w14:paraId="50A15C17" w14:textId="77777777" w:rsidR="00812D16" w:rsidRPr="003D0E1B" w:rsidRDefault="00812D16" w:rsidP="002A515F">
      <w:pPr>
        <w:keepNext/>
        <w:spacing w:line="240" w:lineRule="auto"/>
        <w:rPr>
          <w:noProof/>
          <w:szCs w:val="22"/>
          <w:lang w:val="lt-LT"/>
        </w:rPr>
      </w:pPr>
    </w:p>
    <w:p w14:paraId="5956C395" w14:textId="01D6E25A" w:rsidR="00812D16" w:rsidRPr="003D0E1B" w:rsidRDefault="00472DFB" w:rsidP="002A515F">
      <w:pPr>
        <w:keepNext/>
        <w:spacing w:line="240" w:lineRule="auto"/>
        <w:rPr>
          <w:noProof/>
          <w:szCs w:val="22"/>
          <w:u w:val="single"/>
          <w:lang w:val="lt-LT"/>
        </w:rPr>
      </w:pPr>
      <w:r w:rsidRPr="003D0E1B">
        <w:rPr>
          <w:noProof/>
          <w:szCs w:val="22"/>
          <w:u w:val="single"/>
          <w:lang w:val="lt-LT"/>
        </w:rPr>
        <w:t>Neatidarytas flakonas</w:t>
      </w:r>
    </w:p>
    <w:p w14:paraId="709A142D" w14:textId="6615AC43" w:rsidR="00BF5A8D" w:rsidRPr="003D0E1B" w:rsidRDefault="00C10EE0" w:rsidP="00204AAB">
      <w:pPr>
        <w:spacing w:line="240" w:lineRule="auto"/>
        <w:rPr>
          <w:noProof/>
          <w:szCs w:val="22"/>
          <w:lang w:val="lt-LT"/>
        </w:rPr>
      </w:pPr>
      <w:r w:rsidRPr="003D0E1B">
        <w:rPr>
          <w:noProof/>
          <w:szCs w:val="22"/>
          <w:lang w:val="lt-LT"/>
        </w:rPr>
        <w:t>2</w:t>
      </w:r>
      <w:r w:rsidR="00E73870" w:rsidRPr="003D0E1B">
        <w:rPr>
          <w:noProof/>
          <w:szCs w:val="22"/>
          <w:lang w:val="lt-LT"/>
        </w:rPr>
        <w:t> </w:t>
      </w:r>
      <w:r w:rsidR="00472DFB" w:rsidRPr="003D0E1B">
        <w:rPr>
          <w:noProof/>
          <w:szCs w:val="22"/>
          <w:lang w:val="lt-LT"/>
        </w:rPr>
        <w:t>metai</w:t>
      </w:r>
      <w:r w:rsidR="00BF5A8D" w:rsidRPr="003D0E1B">
        <w:rPr>
          <w:noProof/>
          <w:szCs w:val="22"/>
          <w:lang w:val="lt-LT"/>
        </w:rPr>
        <w:t>.</w:t>
      </w:r>
    </w:p>
    <w:p w14:paraId="6204F583" w14:textId="77777777" w:rsidR="00BF5A8D" w:rsidRPr="003D0E1B" w:rsidRDefault="00BF5A8D" w:rsidP="00204AAB">
      <w:pPr>
        <w:spacing w:line="240" w:lineRule="auto"/>
        <w:rPr>
          <w:noProof/>
          <w:szCs w:val="22"/>
          <w:lang w:val="lt-LT"/>
        </w:rPr>
      </w:pPr>
    </w:p>
    <w:p w14:paraId="734B8378" w14:textId="15802F89" w:rsidR="00BF5A8D" w:rsidRPr="003D0E1B" w:rsidRDefault="00472DFB" w:rsidP="00204AAB">
      <w:pPr>
        <w:spacing w:line="240" w:lineRule="auto"/>
        <w:rPr>
          <w:noProof/>
          <w:szCs w:val="22"/>
          <w:u w:val="single"/>
          <w:lang w:val="lt-LT"/>
        </w:rPr>
      </w:pPr>
      <w:r w:rsidRPr="003D0E1B">
        <w:rPr>
          <w:noProof/>
          <w:szCs w:val="22"/>
          <w:u w:val="single"/>
          <w:lang w:val="lt-LT"/>
        </w:rPr>
        <w:t>Paruoštas ir praskiestas tirpalas</w:t>
      </w:r>
    </w:p>
    <w:p w14:paraId="32FF8D7A" w14:textId="1DA6A033" w:rsidR="00AA63CC" w:rsidRPr="003D0E1B" w:rsidRDefault="00E73870" w:rsidP="00AA63CC">
      <w:pPr>
        <w:spacing w:line="240" w:lineRule="auto"/>
        <w:rPr>
          <w:b/>
          <w:i/>
          <w:lang w:val="lt-LT"/>
        </w:rPr>
      </w:pPr>
      <w:r w:rsidRPr="003D0E1B">
        <w:rPr>
          <w:i/>
          <w:lang w:val="lt-LT"/>
        </w:rPr>
        <w:t>40 </w:t>
      </w:r>
      <w:r w:rsidR="00AA63CC" w:rsidRPr="003D0E1B">
        <w:rPr>
          <w:i/>
          <w:lang w:val="lt-LT"/>
        </w:rPr>
        <w:t xml:space="preserve">mg </w:t>
      </w:r>
      <w:proofErr w:type="spellStart"/>
      <w:r w:rsidR="00AA63CC" w:rsidRPr="003D0E1B">
        <w:rPr>
          <w:i/>
          <w:lang w:val="lt-LT"/>
        </w:rPr>
        <w:t>decitabin</w:t>
      </w:r>
      <w:r w:rsidR="00472DFB" w:rsidRPr="003D0E1B">
        <w:rPr>
          <w:i/>
          <w:lang w:val="lt-LT"/>
        </w:rPr>
        <w:t>o</w:t>
      </w:r>
      <w:proofErr w:type="spellEnd"/>
      <w:r w:rsidR="00472DFB" w:rsidRPr="003D0E1B">
        <w:rPr>
          <w:i/>
          <w:lang w:val="lt-LT"/>
        </w:rPr>
        <w:t xml:space="preserve"> flakone</w:t>
      </w:r>
    </w:p>
    <w:p w14:paraId="6F8613CA" w14:textId="64210C6D" w:rsidR="00D071C4" w:rsidRPr="003D0E1B" w:rsidRDefault="00D071C4" w:rsidP="00D071C4">
      <w:pPr>
        <w:spacing w:line="240" w:lineRule="auto"/>
        <w:rPr>
          <w:noProof/>
          <w:szCs w:val="22"/>
          <w:lang w:val="lt-LT"/>
        </w:rPr>
      </w:pPr>
      <w:r w:rsidRPr="003D0E1B">
        <w:rPr>
          <w:noProof/>
          <w:szCs w:val="22"/>
          <w:lang w:val="lt-LT"/>
        </w:rPr>
        <w:t>Per 15 minučių po ištirpinimo koncentratą (su 8 ml sterilaus injekcinio vandens) privaloma dar</w:t>
      </w:r>
      <w:r w:rsidR="0079343F" w:rsidRPr="003D0E1B">
        <w:rPr>
          <w:noProof/>
          <w:szCs w:val="22"/>
          <w:lang w:val="lt-LT"/>
        </w:rPr>
        <w:t xml:space="preserve"> </w:t>
      </w:r>
      <w:r w:rsidRPr="003D0E1B">
        <w:rPr>
          <w:noProof/>
          <w:szCs w:val="22"/>
          <w:lang w:val="lt-LT"/>
        </w:rPr>
        <w:t>praskiesti šaltais (2 °C – 8 °C) infuziniais skysčiais. Tokį infuzijai į veną paruoštą praskiestą tirpalą</w:t>
      </w:r>
      <w:r w:rsidR="0079343F" w:rsidRPr="003D0E1B">
        <w:rPr>
          <w:noProof/>
          <w:szCs w:val="22"/>
          <w:lang w:val="lt-LT"/>
        </w:rPr>
        <w:t xml:space="preserve"> </w:t>
      </w:r>
      <w:r w:rsidRPr="003D0E1B">
        <w:rPr>
          <w:noProof/>
          <w:szCs w:val="22"/>
          <w:lang w:val="lt-LT"/>
        </w:rPr>
        <w:t>galima laikyti 2 °C – 8 °C temperatūroje ne ilgiau kaip 4 valandas, o tada prieš vartojimą laikyti</w:t>
      </w:r>
      <w:r w:rsidR="0079343F" w:rsidRPr="003D0E1B">
        <w:rPr>
          <w:noProof/>
          <w:szCs w:val="22"/>
          <w:lang w:val="lt-LT"/>
        </w:rPr>
        <w:t xml:space="preserve"> </w:t>
      </w:r>
      <w:r w:rsidRPr="003D0E1B">
        <w:rPr>
          <w:noProof/>
          <w:szCs w:val="22"/>
          <w:lang w:val="lt-LT"/>
        </w:rPr>
        <w:t>kambario temperatūroje (20</w:t>
      </w:r>
      <w:r w:rsidR="0079343F" w:rsidRPr="003D0E1B">
        <w:rPr>
          <w:noProof/>
          <w:szCs w:val="22"/>
          <w:lang w:val="lt-LT"/>
        </w:rPr>
        <w:t> </w:t>
      </w:r>
      <w:r w:rsidRPr="003D0E1B">
        <w:rPr>
          <w:noProof/>
          <w:szCs w:val="22"/>
          <w:lang w:val="lt-LT"/>
        </w:rPr>
        <w:t>°C – 25</w:t>
      </w:r>
      <w:r w:rsidR="0079343F" w:rsidRPr="003D0E1B">
        <w:rPr>
          <w:noProof/>
          <w:szCs w:val="22"/>
          <w:lang w:val="lt-LT"/>
        </w:rPr>
        <w:t> </w:t>
      </w:r>
      <w:r w:rsidRPr="003D0E1B">
        <w:rPr>
          <w:noProof/>
          <w:szCs w:val="22"/>
          <w:lang w:val="lt-LT"/>
        </w:rPr>
        <w:t xml:space="preserve">°C) ne ilgiau kaip </w:t>
      </w:r>
      <w:r w:rsidR="0079343F" w:rsidRPr="003D0E1B">
        <w:rPr>
          <w:lang w:val="lt-LT"/>
        </w:rPr>
        <w:t>3 </w:t>
      </w:r>
      <w:r w:rsidRPr="003D0E1B">
        <w:rPr>
          <w:rFonts w:eastAsia="TimesNewRoman"/>
          <w:lang w:val="lt-LT"/>
        </w:rPr>
        <w:t>valand</w:t>
      </w:r>
      <w:r w:rsidR="0079343F" w:rsidRPr="003D0E1B">
        <w:rPr>
          <w:rFonts w:eastAsia="TimesNewRoman"/>
          <w:lang w:val="lt-LT"/>
        </w:rPr>
        <w:t>as</w:t>
      </w:r>
      <w:r w:rsidRPr="003D0E1B">
        <w:rPr>
          <w:noProof/>
          <w:szCs w:val="22"/>
          <w:lang w:val="lt-LT"/>
        </w:rPr>
        <w:t>.</w:t>
      </w:r>
    </w:p>
    <w:p w14:paraId="7C8C0CCE" w14:textId="77777777" w:rsidR="00AA63CC" w:rsidRPr="003D0E1B" w:rsidRDefault="00AA63CC" w:rsidP="00AA63CC">
      <w:pPr>
        <w:spacing w:line="240" w:lineRule="auto"/>
        <w:rPr>
          <w:lang w:val="lt-LT"/>
        </w:rPr>
      </w:pPr>
    </w:p>
    <w:p w14:paraId="23D43B31" w14:textId="3747086A" w:rsidR="00AA63CC" w:rsidRPr="003D0E1B" w:rsidRDefault="00AA63CC" w:rsidP="00AA63CC">
      <w:pPr>
        <w:spacing w:line="240" w:lineRule="auto"/>
        <w:rPr>
          <w:b/>
          <w:i/>
          <w:highlight w:val="lightGray"/>
          <w:lang w:val="lt-LT"/>
        </w:rPr>
      </w:pPr>
      <w:r w:rsidRPr="003D0E1B">
        <w:rPr>
          <w:i/>
          <w:highlight w:val="lightGray"/>
          <w:lang w:val="lt-LT"/>
        </w:rPr>
        <w:lastRenderedPageBreak/>
        <w:t>50</w:t>
      </w:r>
      <w:r w:rsidR="00E73870" w:rsidRPr="003D0E1B">
        <w:rPr>
          <w:i/>
          <w:highlight w:val="lightGray"/>
          <w:lang w:val="lt-LT"/>
        </w:rPr>
        <w:t> </w:t>
      </w:r>
      <w:r w:rsidRPr="003D0E1B">
        <w:rPr>
          <w:i/>
          <w:highlight w:val="lightGray"/>
          <w:lang w:val="lt-LT"/>
        </w:rPr>
        <w:t xml:space="preserve">mg </w:t>
      </w:r>
      <w:proofErr w:type="spellStart"/>
      <w:r w:rsidRPr="003D0E1B">
        <w:rPr>
          <w:i/>
          <w:highlight w:val="lightGray"/>
          <w:lang w:val="lt-LT"/>
        </w:rPr>
        <w:t>decitabin</w:t>
      </w:r>
      <w:r w:rsidR="0079343F" w:rsidRPr="003D0E1B">
        <w:rPr>
          <w:i/>
          <w:highlight w:val="lightGray"/>
          <w:lang w:val="lt-LT"/>
        </w:rPr>
        <w:t>o</w:t>
      </w:r>
      <w:proofErr w:type="spellEnd"/>
      <w:r w:rsidR="0079343F" w:rsidRPr="003D0E1B">
        <w:rPr>
          <w:i/>
          <w:highlight w:val="lightGray"/>
          <w:lang w:val="lt-LT"/>
        </w:rPr>
        <w:t xml:space="preserve"> flakone</w:t>
      </w:r>
    </w:p>
    <w:p w14:paraId="1FEF8020" w14:textId="5947E937" w:rsidR="00C10EE0" w:rsidRPr="003D0E1B" w:rsidRDefault="0079343F" w:rsidP="00C10EE0">
      <w:pPr>
        <w:spacing w:line="240" w:lineRule="auto"/>
        <w:rPr>
          <w:noProof/>
          <w:szCs w:val="22"/>
          <w:lang w:val="lt-LT"/>
        </w:rPr>
      </w:pPr>
      <w:r w:rsidRPr="003D0E1B">
        <w:rPr>
          <w:noProof/>
          <w:szCs w:val="22"/>
          <w:highlight w:val="lightGray"/>
          <w:lang w:val="lt-LT"/>
        </w:rPr>
        <w:t xml:space="preserve">Per 15 minučių po ištirpinimo koncentratą (su 10 ml sterilaus injekcinio vandens) privaloma dar praskiesti šaltais (2 °C – 8 °C) infuziniais skysčiais. Tokį infuzijai į veną paruoštą praskiestą tirpalą galima laikyti 2 °C – 8 °C temperatūroje ne ilgiau kaip 4 valandas, o tada prieš vartojimą laikyti kambario temperatūroje (20 °C – 25 °C) ne ilgiau kaip </w:t>
      </w:r>
      <w:r w:rsidRPr="003D0E1B">
        <w:rPr>
          <w:highlight w:val="lightGray"/>
          <w:lang w:val="lt-LT"/>
        </w:rPr>
        <w:t>3 </w:t>
      </w:r>
      <w:r w:rsidRPr="003D0E1B">
        <w:rPr>
          <w:rFonts w:eastAsia="TimesNewRoman"/>
          <w:highlight w:val="lightGray"/>
          <w:lang w:val="lt-LT"/>
        </w:rPr>
        <w:t>valandas</w:t>
      </w:r>
      <w:r w:rsidR="00C10EE0" w:rsidRPr="003D0E1B">
        <w:rPr>
          <w:noProof/>
          <w:szCs w:val="22"/>
          <w:highlight w:val="lightGray"/>
          <w:lang w:val="lt-LT"/>
        </w:rPr>
        <w:t>.</w:t>
      </w:r>
    </w:p>
    <w:p w14:paraId="4212FD61" w14:textId="77777777" w:rsidR="00BF5A8D" w:rsidRPr="003D0E1B" w:rsidRDefault="00BF5A8D" w:rsidP="00BF5A8D">
      <w:pPr>
        <w:spacing w:line="240" w:lineRule="auto"/>
        <w:rPr>
          <w:noProof/>
          <w:szCs w:val="22"/>
          <w:lang w:val="lt-LT"/>
        </w:rPr>
      </w:pPr>
    </w:p>
    <w:p w14:paraId="6D8F3D17" w14:textId="70CE1120" w:rsidR="00BF5A8D" w:rsidRPr="003D0E1B" w:rsidRDefault="00181D18" w:rsidP="00181D18">
      <w:pPr>
        <w:spacing w:line="240" w:lineRule="auto"/>
        <w:rPr>
          <w:noProof/>
          <w:szCs w:val="22"/>
          <w:lang w:val="lt-LT"/>
        </w:rPr>
      </w:pPr>
      <w:r w:rsidRPr="003D0E1B">
        <w:rPr>
          <w:noProof/>
          <w:szCs w:val="22"/>
          <w:lang w:val="lt-LT"/>
        </w:rPr>
        <w:t>Mikrobiologiniu požiūriu vaistinį preparatą reikia suvartoti per anksčiau nurodytą laiką. Už rekomenduojamų tinkamumo laiko ir sąlygų laikymąsi atsako vartotojas ir jis turi užtikrinti, kad vaistinis preparatas būtų ruošiamas aseptikos sąlygomis.</w:t>
      </w:r>
    </w:p>
    <w:p w14:paraId="2B2786CE" w14:textId="77777777" w:rsidR="00812D16" w:rsidRPr="003D0E1B" w:rsidRDefault="00812D16" w:rsidP="00204AAB">
      <w:pPr>
        <w:spacing w:line="240" w:lineRule="auto"/>
        <w:rPr>
          <w:noProof/>
          <w:szCs w:val="22"/>
          <w:lang w:val="lt-LT"/>
        </w:rPr>
      </w:pPr>
    </w:p>
    <w:p w14:paraId="266B5299" w14:textId="455593FD" w:rsidR="00812D16" w:rsidRPr="003D0E1B" w:rsidRDefault="008E5D44" w:rsidP="00204AAB">
      <w:pPr>
        <w:spacing w:line="240" w:lineRule="auto"/>
        <w:ind w:left="567" w:hanging="567"/>
        <w:outlineLvl w:val="0"/>
        <w:rPr>
          <w:b/>
          <w:noProof/>
          <w:szCs w:val="22"/>
          <w:lang w:val="lt-LT"/>
        </w:rPr>
      </w:pPr>
      <w:r w:rsidRPr="003D0E1B">
        <w:rPr>
          <w:b/>
          <w:noProof/>
          <w:szCs w:val="22"/>
          <w:lang w:val="lt-LT"/>
        </w:rPr>
        <w:t>6.4</w:t>
      </w:r>
      <w:r w:rsidRPr="003D0E1B">
        <w:rPr>
          <w:b/>
          <w:noProof/>
          <w:szCs w:val="22"/>
          <w:lang w:val="lt-LT"/>
        </w:rPr>
        <w:tab/>
        <w:t>Special</w:t>
      </w:r>
      <w:r w:rsidR="00181D18" w:rsidRPr="003D0E1B">
        <w:rPr>
          <w:b/>
          <w:noProof/>
          <w:szCs w:val="22"/>
          <w:lang w:val="lt-LT"/>
        </w:rPr>
        <w:t>ios laikymo sąlygos</w:t>
      </w:r>
    </w:p>
    <w:p w14:paraId="7E4C6F2D" w14:textId="77777777" w:rsidR="005108A3" w:rsidRPr="003D0E1B" w:rsidRDefault="005108A3" w:rsidP="00204AAB">
      <w:pPr>
        <w:spacing w:line="240" w:lineRule="auto"/>
        <w:ind w:left="567" w:hanging="567"/>
        <w:outlineLvl w:val="0"/>
        <w:rPr>
          <w:noProof/>
          <w:szCs w:val="22"/>
          <w:lang w:val="lt-LT"/>
        </w:rPr>
      </w:pPr>
    </w:p>
    <w:p w14:paraId="55520902" w14:textId="5FA5C813" w:rsidR="00BF5A8D" w:rsidRPr="003D0E1B" w:rsidRDefault="00243BAB" w:rsidP="00204AAB">
      <w:pPr>
        <w:spacing w:line="240" w:lineRule="auto"/>
        <w:rPr>
          <w:noProof/>
          <w:szCs w:val="22"/>
          <w:lang w:val="lt-LT"/>
        </w:rPr>
      </w:pPr>
      <w:r w:rsidRPr="003D0E1B">
        <w:rPr>
          <w:noProof/>
          <w:szCs w:val="22"/>
          <w:lang w:val="lt-LT"/>
        </w:rPr>
        <w:t>Šiam vaistiniam preparatui specialių laikymo sąlygų nereikia.</w:t>
      </w:r>
    </w:p>
    <w:p w14:paraId="47306EB6" w14:textId="77777777" w:rsidR="00BF5A8D" w:rsidRPr="003D0E1B" w:rsidRDefault="00BF5A8D" w:rsidP="00204AAB">
      <w:pPr>
        <w:spacing w:line="240" w:lineRule="auto"/>
        <w:rPr>
          <w:noProof/>
          <w:szCs w:val="22"/>
          <w:lang w:val="lt-LT"/>
        </w:rPr>
      </w:pPr>
    </w:p>
    <w:p w14:paraId="281425EB" w14:textId="613239E2" w:rsidR="00812D16" w:rsidRPr="003D0E1B" w:rsidRDefault="00455574" w:rsidP="00204AAB">
      <w:pPr>
        <w:spacing w:line="240" w:lineRule="auto"/>
        <w:rPr>
          <w:i/>
          <w:noProof/>
          <w:szCs w:val="22"/>
          <w:lang w:val="lt-LT"/>
        </w:rPr>
      </w:pPr>
      <w:r w:rsidRPr="003D0E1B">
        <w:rPr>
          <w:noProof/>
          <w:szCs w:val="22"/>
          <w:lang w:val="lt-LT"/>
        </w:rPr>
        <w:t>Ištirpinto ir praskiesto vaistinio preparato laikymo sąlygos pateikiamos 6.3 skyriuje.</w:t>
      </w:r>
    </w:p>
    <w:p w14:paraId="27FF6E22" w14:textId="77777777" w:rsidR="00812D16" w:rsidRPr="003D0E1B" w:rsidRDefault="00812D16" w:rsidP="00204AAB">
      <w:pPr>
        <w:spacing w:line="240" w:lineRule="auto"/>
        <w:rPr>
          <w:noProof/>
          <w:szCs w:val="22"/>
          <w:lang w:val="lt-LT"/>
        </w:rPr>
      </w:pPr>
    </w:p>
    <w:p w14:paraId="0D30C5F4" w14:textId="5294889B" w:rsidR="00812D16" w:rsidRPr="003D0E1B" w:rsidRDefault="008E5D44" w:rsidP="00B21BE7">
      <w:pPr>
        <w:spacing w:line="240" w:lineRule="auto"/>
        <w:ind w:left="567" w:hanging="567"/>
        <w:outlineLvl w:val="0"/>
        <w:rPr>
          <w:b/>
          <w:noProof/>
          <w:szCs w:val="22"/>
          <w:lang w:val="lt-LT"/>
        </w:rPr>
      </w:pPr>
      <w:r w:rsidRPr="003D0E1B">
        <w:rPr>
          <w:b/>
          <w:noProof/>
          <w:szCs w:val="22"/>
          <w:lang w:val="lt-LT"/>
        </w:rPr>
        <w:t>6.5</w:t>
      </w:r>
      <w:r w:rsidRPr="003D0E1B">
        <w:rPr>
          <w:b/>
          <w:noProof/>
          <w:szCs w:val="22"/>
          <w:lang w:val="lt-LT"/>
        </w:rPr>
        <w:tab/>
      </w:r>
      <w:r w:rsidR="005E7288" w:rsidRPr="003D0E1B">
        <w:rPr>
          <w:b/>
          <w:noProof/>
          <w:szCs w:val="22"/>
          <w:lang w:val="lt-LT"/>
        </w:rPr>
        <w:t>Talpyklės pobūdis ir jos turinys</w:t>
      </w:r>
      <w:r w:rsidR="00014D59" w:rsidRPr="003D0E1B">
        <w:rPr>
          <w:b/>
          <w:noProof/>
          <w:szCs w:val="22"/>
          <w:lang w:val="lt-LT"/>
        </w:rPr>
        <w:t xml:space="preserve"> </w:t>
      </w:r>
    </w:p>
    <w:p w14:paraId="2326CC94" w14:textId="77777777" w:rsidR="00812D16" w:rsidRPr="003D0E1B" w:rsidRDefault="00812D16" w:rsidP="00204AAB">
      <w:pPr>
        <w:spacing w:line="240" w:lineRule="auto"/>
        <w:outlineLvl w:val="0"/>
        <w:rPr>
          <w:b/>
          <w:noProof/>
          <w:szCs w:val="22"/>
          <w:lang w:val="lt-LT"/>
        </w:rPr>
      </w:pPr>
    </w:p>
    <w:p w14:paraId="22830051" w14:textId="7426D9F6" w:rsidR="00380816" w:rsidRPr="003D0E1B" w:rsidRDefault="00380816" w:rsidP="00380816">
      <w:pPr>
        <w:spacing w:line="240" w:lineRule="auto"/>
        <w:rPr>
          <w:b/>
          <w:u w:val="single"/>
          <w:lang w:val="lt-LT"/>
        </w:rPr>
      </w:pPr>
      <w:r w:rsidRPr="003D0E1B">
        <w:rPr>
          <w:u w:val="single"/>
          <w:lang w:val="lt-LT"/>
        </w:rPr>
        <w:t>40</w:t>
      </w:r>
      <w:r w:rsidR="00E73870" w:rsidRPr="003D0E1B">
        <w:rPr>
          <w:u w:val="single"/>
          <w:lang w:val="lt-LT"/>
        </w:rPr>
        <w:t> </w:t>
      </w:r>
      <w:r w:rsidRPr="003D0E1B">
        <w:rPr>
          <w:u w:val="single"/>
          <w:lang w:val="lt-LT"/>
        </w:rPr>
        <w:t xml:space="preserve">mg </w:t>
      </w:r>
      <w:proofErr w:type="spellStart"/>
      <w:r w:rsidRPr="003D0E1B">
        <w:rPr>
          <w:u w:val="single"/>
          <w:lang w:val="lt-LT"/>
        </w:rPr>
        <w:t>decitabin</w:t>
      </w:r>
      <w:r w:rsidR="005E7288" w:rsidRPr="003D0E1B">
        <w:rPr>
          <w:u w:val="single"/>
          <w:lang w:val="lt-LT"/>
        </w:rPr>
        <w:t>o</w:t>
      </w:r>
      <w:proofErr w:type="spellEnd"/>
      <w:r w:rsidRPr="003D0E1B">
        <w:rPr>
          <w:u w:val="single"/>
          <w:lang w:val="lt-LT"/>
        </w:rPr>
        <w:t xml:space="preserve"> </w:t>
      </w:r>
      <w:r w:rsidR="005E7288" w:rsidRPr="003D0E1B">
        <w:rPr>
          <w:u w:val="single"/>
          <w:lang w:val="lt-LT"/>
        </w:rPr>
        <w:t>flakone</w:t>
      </w:r>
    </w:p>
    <w:p w14:paraId="5FE6C5AF" w14:textId="591FBD62" w:rsidR="00357E50" w:rsidRPr="003D0E1B" w:rsidRDefault="00357E50" w:rsidP="00357E50">
      <w:pPr>
        <w:spacing w:line="240" w:lineRule="auto"/>
        <w:rPr>
          <w:noProof/>
          <w:szCs w:val="22"/>
          <w:lang w:val="lt-LT"/>
        </w:rPr>
      </w:pPr>
      <w:r w:rsidRPr="003D0E1B">
        <w:rPr>
          <w:noProof/>
          <w:szCs w:val="22"/>
          <w:lang w:val="lt-LT"/>
        </w:rPr>
        <w:t xml:space="preserve">Skaidrus bespalvis I tipo 20 ml stiklo flakonas, sandariai uždarytas </w:t>
      </w:r>
      <w:r w:rsidR="00382435">
        <w:rPr>
          <w:noProof/>
          <w:szCs w:val="22"/>
          <w:lang w:val="lt-LT"/>
        </w:rPr>
        <w:t>silikonizuotu bromo</w:t>
      </w:r>
      <w:r w:rsidRPr="003D0E1B">
        <w:rPr>
          <w:noProof/>
          <w:szCs w:val="22"/>
          <w:lang w:val="lt-LT"/>
        </w:rPr>
        <w:t>butilo gumos kamščiu ir aliuminio</w:t>
      </w:r>
      <w:r w:rsidR="00382435">
        <w:rPr>
          <w:noProof/>
          <w:szCs w:val="22"/>
          <w:lang w:val="lt-LT"/>
        </w:rPr>
        <w:t xml:space="preserve"> </w:t>
      </w:r>
      <w:r w:rsidRPr="003D0E1B">
        <w:rPr>
          <w:noProof/>
          <w:szCs w:val="22"/>
          <w:lang w:val="lt-LT"/>
        </w:rPr>
        <w:t>plomba su nuplėšiamu plastiko dangteliu, flakone yra 40 mg decitabino.</w:t>
      </w:r>
    </w:p>
    <w:p w14:paraId="742D1E11" w14:textId="77777777" w:rsidR="00BF5A8D" w:rsidRPr="003D0E1B" w:rsidRDefault="00BF5A8D" w:rsidP="00204AAB">
      <w:pPr>
        <w:spacing w:line="240" w:lineRule="auto"/>
        <w:rPr>
          <w:noProof/>
          <w:szCs w:val="22"/>
          <w:lang w:val="lt-LT"/>
        </w:rPr>
      </w:pPr>
    </w:p>
    <w:p w14:paraId="01E77621" w14:textId="11B4154B" w:rsidR="00BF5A8D" w:rsidRPr="003D0E1B" w:rsidRDefault="00BF5A8D" w:rsidP="00204AAB">
      <w:pPr>
        <w:spacing w:line="240" w:lineRule="auto"/>
        <w:rPr>
          <w:noProof/>
          <w:szCs w:val="22"/>
          <w:lang w:val="lt-LT"/>
        </w:rPr>
      </w:pPr>
      <w:r w:rsidRPr="003D0E1B">
        <w:rPr>
          <w:noProof/>
          <w:szCs w:val="22"/>
          <w:lang w:val="lt-LT"/>
        </w:rPr>
        <w:t>Pa</w:t>
      </w:r>
      <w:r w:rsidR="00357E50" w:rsidRPr="003D0E1B">
        <w:rPr>
          <w:noProof/>
          <w:szCs w:val="22"/>
          <w:lang w:val="lt-LT"/>
        </w:rPr>
        <w:t>kuotėje yra</w:t>
      </w:r>
      <w:r w:rsidRPr="003D0E1B">
        <w:rPr>
          <w:noProof/>
          <w:szCs w:val="22"/>
          <w:lang w:val="lt-LT"/>
        </w:rPr>
        <w:t xml:space="preserve"> 1</w:t>
      </w:r>
      <w:r w:rsidR="00E73870" w:rsidRPr="003D0E1B">
        <w:rPr>
          <w:noProof/>
          <w:szCs w:val="22"/>
          <w:lang w:val="lt-LT"/>
        </w:rPr>
        <w:t> </w:t>
      </w:r>
      <w:r w:rsidR="00357E50" w:rsidRPr="003D0E1B">
        <w:rPr>
          <w:noProof/>
          <w:szCs w:val="22"/>
          <w:lang w:val="lt-LT"/>
        </w:rPr>
        <w:t>flakonas</w:t>
      </w:r>
      <w:r w:rsidRPr="003D0E1B">
        <w:rPr>
          <w:noProof/>
          <w:szCs w:val="22"/>
          <w:lang w:val="lt-LT"/>
        </w:rPr>
        <w:t>.</w:t>
      </w:r>
    </w:p>
    <w:p w14:paraId="27AB7E85" w14:textId="77777777" w:rsidR="00380816" w:rsidRPr="003D0E1B" w:rsidRDefault="00380816" w:rsidP="00380816">
      <w:pPr>
        <w:spacing w:line="240" w:lineRule="auto"/>
        <w:rPr>
          <w:u w:val="single"/>
          <w:lang w:val="lt-LT"/>
        </w:rPr>
      </w:pPr>
    </w:p>
    <w:p w14:paraId="79218670" w14:textId="76204E93" w:rsidR="00380816" w:rsidRPr="003D0E1B" w:rsidRDefault="00380816" w:rsidP="00380816">
      <w:pPr>
        <w:spacing w:line="240" w:lineRule="auto"/>
        <w:rPr>
          <w:b/>
          <w:u w:val="single"/>
          <w:lang w:val="lt-LT"/>
        </w:rPr>
      </w:pPr>
      <w:r w:rsidRPr="003D0E1B">
        <w:rPr>
          <w:highlight w:val="lightGray"/>
          <w:u w:val="single"/>
          <w:lang w:val="lt-LT"/>
        </w:rPr>
        <w:t>50</w:t>
      </w:r>
      <w:r w:rsidR="00E73870" w:rsidRPr="003D0E1B">
        <w:rPr>
          <w:highlight w:val="lightGray"/>
          <w:u w:val="single"/>
          <w:lang w:val="lt-LT"/>
        </w:rPr>
        <w:t> </w:t>
      </w:r>
      <w:r w:rsidRPr="003D0E1B">
        <w:rPr>
          <w:highlight w:val="lightGray"/>
          <w:u w:val="single"/>
          <w:lang w:val="lt-LT"/>
        </w:rPr>
        <w:t xml:space="preserve">mg </w:t>
      </w:r>
      <w:proofErr w:type="spellStart"/>
      <w:r w:rsidRPr="003D0E1B">
        <w:rPr>
          <w:highlight w:val="lightGray"/>
          <w:u w:val="single"/>
          <w:lang w:val="lt-LT"/>
        </w:rPr>
        <w:t>decitabin</w:t>
      </w:r>
      <w:r w:rsidR="00357E50" w:rsidRPr="003D0E1B">
        <w:rPr>
          <w:highlight w:val="lightGray"/>
          <w:u w:val="single"/>
          <w:lang w:val="lt-LT"/>
        </w:rPr>
        <w:t>o</w:t>
      </w:r>
      <w:proofErr w:type="spellEnd"/>
      <w:r w:rsidR="00357E50" w:rsidRPr="003D0E1B">
        <w:rPr>
          <w:highlight w:val="lightGray"/>
          <w:u w:val="single"/>
          <w:lang w:val="lt-LT"/>
        </w:rPr>
        <w:t xml:space="preserve"> flakone</w:t>
      </w:r>
    </w:p>
    <w:p w14:paraId="75B06B8E" w14:textId="6CF4A0AE" w:rsidR="00357E50" w:rsidRPr="003D0E1B" w:rsidRDefault="00357E50" w:rsidP="00357E50">
      <w:pPr>
        <w:spacing w:line="240" w:lineRule="auto"/>
        <w:rPr>
          <w:noProof/>
          <w:szCs w:val="22"/>
          <w:highlight w:val="lightGray"/>
          <w:lang w:val="lt-LT"/>
        </w:rPr>
      </w:pPr>
      <w:r w:rsidRPr="003D0E1B">
        <w:rPr>
          <w:noProof/>
          <w:szCs w:val="22"/>
          <w:highlight w:val="lightGray"/>
          <w:lang w:val="lt-LT"/>
        </w:rPr>
        <w:t>Skaidrus bespalvis I tipo 20 ml stiklo flakonas, sandariai uždarytas silikonizuotu bromobutilo gumos kamščiu ir aliuminio plomba su nuplėšiamu plastiko dangteliu, flakone yra 50 mg decitabino.</w:t>
      </w:r>
    </w:p>
    <w:p w14:paraId="34168FFD" w14:textId="77777777" w:rsidR="0033415D" w:rsidRPr="003D0E1B" w:rsidRDefault="0033415D" w:rsidP="0033415D">
      <w:pPr>
        <w:spacing w:line="240" w:lineRule="auto"/>
        <w:rPr>
          <w:noProof/>
          <w:szCs w:val="22"/>
          <w:highlight w:val="lightGray"/>
          <w:lang w:val="lt-LT"/>
        </w:rPr>
      </w:pPr>
    </w:p>
    <w:p w14:paraId="609EB9AB" w14:textId="7ACDB6F9" w:rsidR="0033415D" w:rsidRPr="003D0E1B" w:rsidRDefault="00357E50" w:rsidP="0033415D">
      <w:pPr>
        <w:spacing w:line="240" w:lineRule="auto"/>
        <w:rPr>
          <w:noProof/>
          <w:szCs w:val="22"/>
          <w:lang w:val="lt-LT"/>
        </w:rPr>
      </w:pPr>
      <w:r w:rsidRPr="003D0E1B">
        <w:rPr>
          <w:noProof/>
          <w:szCs w:val="22"/>
          <w:highlight w:val="lightGray"/>
          <w:lang w:val="lt-LT"/>
        </w:rPr>
        <w:t>Pakuotėje yra 1 flakonas.</w:t>
      </w:r>
    </w:p>
    <w:p w14:paraId="4445D061" w14:textId="77777777" w:rsidR="00812D16" w:rsidRPr="003D0E1B" w:rsidRDefault="00812D16" w:rsidP="00204AAB">
      <w:pPr>
        <w:spacing w:line="240" w:lineRule="auto"/>
        <w:rPr>
          <w:noProof/>
          <w:szCs w:val="22"/>
          <w:lang w:val="lt-LT"/>
        </w:rPr>
      </w:pPr>
    </w:p>
    <w:p w14:paraId="4557EB5C" w14:textId="1F6FAD9D" w:rsidR="00A96FDF" w:rsidRPr="003D0E1B" w:rsidRDefault="008E5D44" w:rsidP="00A96FDF">
      <w:pPr>
        <w:spacing w:line="240" w:lineRule="auto"/>
        <w:ind w:left="567" w:hanging="567"/>
        <w:outlineLvl w:val="0"/>
        <w:rPr>
          <w:noProof/>
          <w:szCs w:val="22"/>
          <w:lang w:val="lt-LT"/>
        </w:rPr>
      </w:pPr>
      <w:r w:rsidRPr="003D0E1B">
        <w:rPr>
          <w:b/>
          <w:noProof/>
          <w:szCs w:val="22"/>
          <w:lang w:val="lt-LT"/>
        </w:rPr>
        <w:t>6.6</w:t>
      </w:r>
      <w:r w:rsidRPr="003D0E1B">
        <w:rPr>
          <w:b/>
          <w:noProof/>
          <w:szCs w:val="22"/>
          <w:lang w:val="lt-LT"/>
        </w:rPr>
        <w:tab/>
      </w:r>
      <w:r w:rsidR="001E1D21" w:rsidRPr="003D0E1B">
        <w:rPr>
          <w:b/>
          <w:bCs/>
          <w:noProof/>
          <w:szCs w:val="22"/>
          <w:lang w:val="lt-LT"/>
        </w:rPr>
        <w:t>Specialūs reikalavimai atliekoms tvarkyti ir vaistiniam preparatui ruošti</w:t>
      </w:r>
    </w:p>
    <w:p w14:paraId="58ED0542" w14:textId="77777777" w:rsidR="00A96FDF" w:rsidRPr="003D0E1B" w:rsidRDefault="00A96FDF" w:rsidP="00A96FDF">
      <w:pPr>
        <w:spacing w:line="240" w:lineRule="auto"/>
        <w:ind w:left="567" w:hanging="567"/>
        <w:outlineLvl w:val="0"/>
        <w:rPr>
          <w:noProof/>
          <w:szCs w:val="22"/>
          <w:lang w:val="lt-LT"/>
        </w:rPr>
      </w:pPr>
    </w:p>
    <w:p w14:paraId="17EF90D7" w14:textId="05F33626" w:rsidR="00A96FDF" w:rsidRPr="003D0E1B" w:rsidRDefault="001E1D21" w:rsidP="00A96FDF">
      <w:pPr>
        <w:spacing w:line="240" w:lineRule="auto"/>
        <w:ind w:left="567" w:hanging="567"/>
        <w:outlineLvl w:val="0"/>
        <w:rPr>
          <w:u w:val="single"/>
          <w:lang w:val="lt-LT"/>
        </w:rPr>
      </w:pPr>
      <w:r w:rsidRPr="003D0E1B">
        <w:rPr>
          <w:u w:val="single"/>
          <w:lang w:val="lt-LT"/>
        </w:rPr>
        <w:t>Saugaus naudojimo rekomendacijos</w:t>
      </w:r>
    </w:p>
    <w:p w14:paraId="57D48C0B" w14:textId="77777777" w:rsidR="001E1D21" w:rsidRPr="003D0E1B" w:rsidRDefault="001E1D21" w:rsidP="001E1D21">
      <w:pPr>
        <w:spacing w:line="240" w:lineRule="auto"/>
        <w:rPr>
          <w:noProof/>
          <w:szCs w:val="22"/>
          <w:lang w:val="lt-LT"/>
        </w:rPr>
      </w:pPr>
      <w:r w:rsidRPr="003D0E1B">
        <w:rPr>
          <w:noProof/>
          <w:szCs w:val="22"/>
          <w:lang w:val="lt-LT"/>
        </w:rPr>
        <w:t>Reikia vengti tirpalo sąlyčio su oda ir yra privaloma mūvėti apsaugines pirštines. Reikia įdiegti</w:t>
      </w:r>
    </w:p>
    <w:p w14:paraId="5C94561B" w14:textId="100D6847" w:rsidR="00EC0F7B" w:rsidRPr="003D0E1B" w:rsidRDefault="001E1D21" w:rsidP="001E1D21">
      <w:pPr>
        <w:spacing w:line="240" w:lineRule="auto"/>
        <w:rPr>
          <w:noProof/>
          <w:szCs w:val="22"/>
          <w:lang w:val="lt-LT"/>
        </w:rPr>
      </w:pPr>
      <w:r w:rsidRPr="003D0E1B">
        <w:rPr>
          <w:noProof/>
          <w:szCs w:val="22"/>
          <w:lang w:val="lt-LT"/>
        </w:rPr>
        <w:t>standartines darbo su citotoksiniais vaistiniais preparatais procedūras.</w:t>
      </w:r>
    </w:p>
    <w:p w14:paraId="2E167FB9" w14:textId="6100BB4F" w:rsidR="000327EE" w:rsidRPr="003D0E1B" w:rsidRDefault="000327EE" w:rsidP="00A96FDF">
      <w:pPr>
        <w:spacing w:line="240" w:lineRule="auto"/>
        <w:rPr>
          <w:noProof/>
          <w:szCs w:val="22"/>
          <w:lang w:val="lt-LT"/>
        </w:rPr>
      </w:pPr>
    </w:p>
    <w:p w14:paraId="10E0D7D0" w14:textId="57FEDF10" w:rsidR="00F32B1C" w:rsidRPr="003D0E1B" w:rsidRDefault="00F32B1C" w:rsidP="00F32B1C">
      <w:pPr>
        <w:spacing w:line="240" w:lineRule="auto"/>
        <w:rPr>
          <w:noProof/>
          <w:szCs w:val="22"/>
          <w:lang w:val="lt-LT"/>
        </w:rPr>
      </w:pPr>
      <w:r w:rsidRPr="003D0E1B">
        <w:rPr>
          <w:noProof/>
          <w:szCs w:val="22"/>
          <w:lang w:val="lt-LT"/>
        </w:rPr>
        <w:t>Decitabine Accord neturi būti vartojamas nėštumo metu ir vaisingo</w:t>
      </w:r>
      <w:r w:rsidR="008C6045">
        <w:rPr>
          <w:noProof/>
          <w:szCs w:val="22"/>
          <w:lang w:val="lt-LT"/>
        </w:rPr>
        <w:t>ms</w:t>
      </w:r>
      <w:r w:rsidRPr="003D0E1B">
        <w:rPr>
          <w:noProof/>
          <w:szCs w:val="22"/>
          <w:lang w:val="lt-LT"/>
        </w:rPr>
        <w:t xml:space="preserve"> moterims, kurios nenaudoja veiksmingos kontracepcijos. Prieš pradedant gydymą visoms vaisingo</w:t>
      </w:r>
      <w:r w:rsidR="00134F15">
        <w:rPr>
          <w:noProof/>
          <w:szCs w:val="22"/>
          <w:lang w:val="lt-LT"/>
        </w:rPr>
        <w:t>ms</w:t>
      </w:r>
      <w:r w:rsidRPr="003D0E1B">
        <w:rPr>
          <w:noProof/>
          <w:szCs w:val="22"/>
          <w:lang w:val="lt-LT"/>
        </w:rPr>
        <w:t xml:space="preserve"> moterims reikia atlikti nėštumo testą. Decitabine Accord vartojant nėštumo metu arba jeigu moteris pastoja vartodama šį vaistinį preparatą, pacientė turi būti informuota apie galimą pavojų vaisiui.</w:t>
      </w:r>
    </w:p>
    <w:p w14:paraId="41B82705" w14:textId="77777777" w:rsidR="00EC0F7B" w:rsidRPr="003D0E1B" w:rsidRDefault="00EC0F7B" w:rsidP="00A96FDF">
      <w:pPr>
        <w:spacing w:line="240" w:lineRule="auto"/>
        <w:rPr>
          <w:noProof/>
          <w:szCs w:val="22"/>
          <w:lang w:val="lt-LT"/>
        </w:rPr>
      </w:pPr>
    </w:p>
    <w:p w14:paraId="0E2EBBC4" w14:textId="77777777" w:rsidR="006F552C" w:rsidRPr="003D0E1B" w:rsidRDefault="004C3251" w:rsidP="00A96FDF">
      <w:pPr>
        <w:spacing w:line="240" w:lineRule="auto"/>
        <w:rPr>
          <w:u w:val="single"/>
          <w:lang w:val="lt-LT"/>
        </w:rPr>
      </w:pPr>
      <w:r w:rsidRPr="003D0E1B">
        <w:rPr>
          <w:u w:val="single"/>
          <w:lang w:val="lt-LT"/>
        </w:rPr>
        <w:t>Paruošimo procedūra</w:t>
      </w:r>
    </w:p>
    <w:p w14:paraId="33DD6117" w14:textId="2C6DA3B1" w:rsidR="006F552C" w:rsidRPr="003D0E1B" w:rsidRDefault="006F552C" w:rsidP="00A96FDF">
      <w:pPr>
        <w:spacing w:line="240" w:lineRule="auto"/>
        <w:rPr>
          <w:i/>
          <w:iCs/>
          <w:u w:val="single"/>
          <w:lang w:val="lt-LT"/>
        </w:rPr>
      </w:pPr>
      <w:r w:rsidRPr="003D0E1B">
        <w:rPr>
          <w:i/>
          <w:iCs/>
          <w:lang w:val="lt-LT"/>
        </w:rPr>
        <w:t xml:space="preserve">40 mg </w:t>
      </w:r>
      <w:proofErr w:type="spellStart"/>
      <w:r w:rsidRPr="003D0E1B">
        <w:rPr>
          <w:i/>
          <w:iCs/>
          <w:lang w:val="lt-LT"/>
        </w:rPr>
        <w:t>decitabino</w:t>
      </w:r>
      <w:proofErr w:type="spellEnd"/>
      <w:r w:rsidRPr="003D0E1B">
        <w:rPr>
          <w:i/>
          <w:iCs/>
          <w:lang w:val="lt-LT"/>
        </w:rPr>
        <w:t xml:space="preserve"> flakone</w:t>
      </w:r>
    </w:p>
    <w:p w14:paraId="48BDAE69" w14:textId="31B149D2" w:rsidR="006E5C5F" w:rsidRPr="003D0E1B" w:rsidRDefault="006E5C5F" w:rsidP="006E5C5F">
      <w:pPr>
        <w:spacing w:line="240" w:lineRule="auto"/>
        <w:rPr>
          <w:noProof/>
          <w:szCs w:val="22"/>
          <w:lang w:val="lt-LT"/>
        </w:rPr>
      </w:pPr>
      <w:r w:rsidRPr="003D0E1B">
        <w:rPr>
          <w:noProof/>
          <w:szCs w:val="22"/>
          <w:lang w:val="lt-LT"/>
        </w:rPr>
        <w:t>Laikantis aseptikos reikalavimų, miltelius reikia ištirpinti 8 ml injekcinio vandens. Ištirpinus</w:t>
      </w:r>
      <w:r w:rsidR="000B3FFD" w:rsidRPr="003D0E1B">
        <w:rPr>
          <w:noProof/>
          <w:szCs w:val="22"/>
          <w:lang w:val="lt-LT"/>
        </w:rPr>
        <w:t xml:space="preserve"> </w:t>
      </w:r>
      <w:r w:rsidRPr="003D0E1B">
        <w:rPr>
          <w:noProof/>
          <w:szCs w:val="22"/>
          <w:lang w:val="lt-LT"/>
        </w:rPr>
        <w:t>miltelius, kiekviename mililitre yra maždaug 5</w:t>
      </w:r>
      <w:r w:rsidR="00E22B6F" w:rsidRPr="003D0E1B">
        <w:rPr>
          <w:noProof/>
          <w:szCs w:val="22"/>
          <w:lang w:val="lt-LT"/>
        </w:rPr>
        <w:t> </w:t>
      </w:r>
      <w:r w:rsidRPr="003D0E1B">
        <w:rPr>
          <w:noProof/>
          <w:szCs w:val="22"/>
          <w:lang w:val="lt-LT"/>
        </w:rPr>
        <w:t>mg decitabino (pH</w:t>
      </w:r>
      <w:r w:rsidR="00E22B6F" w:rsidRPr="003D0E1B">
        <w:rPr>
          <w:noProof/>
          <w:szCs w:val="22"/>
          <w:lang w:val="lt-LT"/>
        </w:rPr>
        <w:t> </w:t>
      </w:r>
      <w:r w:rsidRPr="003D0E1B">
        <w:rPr>
          <w:noProof/>
          <w:szCs w:val="22"/>
          <w:lang w:val="lt-LT"/>
        </w:rPr>
        <w:t>6,7-7,3). Per</w:t>
      </w:r>
      <w:r w:rsidR="00382435">
        <w:rPr>
          <w:noProof/>
          <w:szCs w:val="22"/>
          <w:lang w:val="lt-LT"/>
        </w:rPr>
        <w:t xml:space="preserve"> </w:t>
      </w:r>
      <w:r w:rsidRPr="003D0E1B">
        <w:rPr>
          <w:noProof/>
          <w:szCs w:val="22"/>
          <w:lang w:val="lt-LT"/>
        </w:rPr>
        <w:t>15</w:t>
      </w:r>
      <w:r w:rsidR="00E22B6F" w:rsidRPr="003D0E1B">
        <w:rPr>
          <w:noProof/>
          <w:szCs w:val="22"/>
          <w:lang w:val="lt-LT"/>
        </w:rPr>
        <w:t> </w:t>
      </w:r>
      <w:r w:rsidRPr="003D0E1B">
        <w:rPr>
          <w:noProof/>
          <w:szCs w:val="22"/>
          <w:lang w:val="lt-LT"/>
        </w:rPr>
        <w:t>minučių po</w:t>
      </w:r>
      <w:r w:rsidR="000B3FFD" w:rsidRPr="003D0E1B">
        <w:rPr>
          <w:noProof/>
          <w:szCs w:val="22"/>
          <w:lang w:val="lt-LT"/>
        </w:rPr>
        <w:t xml:space="preserve"> </w:t>
      </w:r>
      <w:r w:rsidRPr="003D0E1B">
        <w:rPr>
          <w:noProof/>
          <w:szCs w:val="22"/>
          <w:lang w:val="lt-LT"/>
        </w:rPr>
        <w:t>ištirpinimo, tirpalą privaloma dar praskiesti šaltais infuziniais skysčiais (9</w:t>
      </w:r>
      <w:r w:rsidR="00E22B6F" w:rsidRPr="003D0E1B">
        <w:rPr>
          <w:noProof/>
          <w:szCs w:val="22"/>
          <w:lang w:val="lt-LT"/>
        </w:rPr>
        <w:t> </w:t>
      </w:r>
      <w:r w:rsidRPr="003D0E1B">
        <w:rPr>
          <w:noProof/>
          <w:szCs w:val="22"/>
          <w:lang w:val="lt-LT"/>
        </w:rPr>
        <w:t>mg/ml [0,9</w:t>
      </w:r>
      <w:r w:rsidR="00E22B6F" w:rsidRPr="003D0E1B">
        <w:rPr>
          <w:noProof/>
          <w:szCs w:val="22"/>
          <w:lang w:val="lt-LT"/>
        </w:rPr>
        <w:t> </w:t>
      </w:r>
      <w:r w:rsidRPr="003D0E1B">
        <w:rPr>
          <w:noProof/>
          <w:szCs w:val="22"/>
          <w:lang w:val="lt-LT"/>
        </w:rPr>
        <w:t>%] natrio</w:t>
      </w:r>
      <w:r w:rsidR="000B3FFD" w:rsidRPr="003D0E1B">
        <w:rPr>
          <w:noProof/>
          <w:szCs w:val="22"/>
          <w:lang w:val="lt-LT"/>
        </w:rPr>
        <w:t xml:space="preserve"> </w:t>
      </w:r>
      <w:r w:rsidRPr="003D0E1B">
        <w:rPr>
          <w:noProof/>
          <w:szCs w:val="22"/>
          <w:lang w:val="lt-LT"/>
        </w:rPr>
        <w:t>chlorido injekciniu tirpalu arba 5</w:t>
      </w:r>
      <w:r w:rsidR="00E22B6F" w:rsidRPr="003D0E1B">
        <w:rPr>
          <w:noProof/>
          <w:szCs w:val="22"/>
          <w:lang w:val="lt-LT"/>
        </w:rPr>
        <w:t> </w:t>
      </w:r>
      <w:r w:rsidRPr="003D0E1B">
        <w:rPr>
          <w:noProof/>
          <w:szCs w:val="22"/>
          <w:lang w:val="lt-LT"/>
        </w:rPr>
        <w:t>% gliukozės injekciniu tirpalu), kad galutinė koncentracija būtų</w:t>
      </w:r>
      <w:r w:rsidR="000B3FFD" w:rsidRPr="003D0E1B">
        <w:rPr>
          <w:noProof/>
          <w:szCs w:val="22"/>
          <w:lang w:val="lt-LT"/>
        </w:rPr>
        <w:t xml:space="preserve"> </w:t>
      </w:r>
      <w:r w:rsidRPr="003D0E1B">
        <w:rPr>
          <w:noProof/>
          <w:szCs w:val="22"/>
          <w:lang w:val="lt-LT"/>
        </w:rPr>
        <w:t>0,15-1,0</w:t>
      </w:r>
      <w:r w:rsidR="00E22B6F" w:rsidRPr="003D0E1B">
        <w:rPr>
          <w:noProof/>
          <w:szCs w:val="22"/>
          <w:lang w:val="lt-LT"/>
        </w:rPr>
        <w:t> </w:t>
      </w:r>
      <w:r w:rsidRPr="003D0E1B">
        <w:rPr>
          <w:noProof/>
          <w:szCs w:val="22"/>
          <w:lang w:val="lt-LT"/>
        </w:rPr>
        <w:t xml:space="preserve">mg/ml. </w:t>
      </w:r>
      <w:r w:rsidR="000B3FFD" w:rsidRPr="003D0E1B">
        <w:rPr>
          <w:noProof/>
          <w:szCs w:val="22"/>
          <w:lang w:val="lt-LT"/>
        </w:rPr>
        <w:t xml:space="preserve">Prieš naudojant produktą reikia jį apžiūrėti. </w:t>
      </w:r>
      <w:r w:rsidR="00382435">
        <w:rPr>
          <w:noProof/>
          <w:szCs w:val="22"/>
          <w:lang w:val="lt-LT"/>
        </w:rPr>
        <w:t>Paruoštas</w:t>
      </w:r>
      <w:r w:rsidR="000B3FFD" w:rsidRPr="003D0E1B">
        <w:rPr>
          <w:noProof/>
          <w:szCs w:val="22"/>
          <w:lang w:val="lt-LT"/>
        </w:rPr>
        <w:t xml:space="preserve"> ir praskiestas tirpalas yra skaidrus, bespalvis, be matomų dalelių. </w:t>
      </w:r>
      <w:r w:rsidRPr="003D0E1B">
        <w:rPr>
          <w:noProof/>
          <w:szCs w:val="22"/>
          <w:lang w:val="lt-LT"/>
        </w:rPr>
        <w:t>Tinkamumo laiką ir laikymo sąlygas po tirpalo paruošimo žr. 6.3</w:t>
      </w:r>
      <w:r w:rsidR="00857BCD" w:rsidRPr="003D0E1B">
        <w:rPr>
          <w:noProof/>
          <w:szCs w:val="22"/>
          <w:lang w:val="lt-LT"/>
        </w:rPr>
        <w:t> </w:t>
      </w:r>
      <w:r w:rsidRPr="003D0E1B">
        <w:rPr>
          <w:noProof/>
          <w:szCs w:val="22"/>
          <w:lang w:val="lt-LT"/>
        </w:rPr>
        <w:t>skyriuje.</w:t>
      </w:r>
    </w:p>
    <w:p w14:paraId="2E851197" w14:textId="77777777" w:rsidR="006E5C5F" w:rsidRPr="003D0E1B" w:rsidRDefault="006E5C5F" w:rsidP="00A96FDF">
      <w:pPr>
        <w:spacing w:line="240" w:lineRule="auto"/>
        <w:rPr>
          <w:noProof/>
          <w:szCs w:val="22"/>
          <w:lang w:val="lt-LT"/>
        </w:rPr>
      </w:pPr>
    </w:p>
    <w:p w14:paraId="4E847199" w14:textId="048C430C" w:rsidR="00717890" w:rsidRPr="003D0E1B" w:rsidRDefault="00857BCD" w:rsidP="00717890">
      <w:pPr>
        <w:spacing w:line="240" w:lineRule="auto"/>
        <w:rPr>
          <w:noProof/>
          <w:szCs w:val="22"/>
          <w:lang w:val="lt-LT"/>
        </w:rPr>
      </w:pPr>
      <w:r w:rsidRPr="003D0E1B">
        <w:rPr>
          <w:noProof/>
          <w:szCs w:val="22"/>
          <w:lang w:val="lt-LT"/>
        </w:rPr>
        <w:t>Decitabine Accord 40 mg miltelių koncentratui tirpalui infuzijai ištirpimo laikas yra ne ilgesnis kaip 120 sekundžių.</w:t>
      </w:r>
    </w:p>
    <w:p w14:paraId="60070ED3" w14:textId="77777777" w:rsidR="0033415D" w:rsidRPr="003D0E1B" w:rsidRDefault="0033415D" w:rsidP="0033415D">
      <w:pPr>
        <w:spacing w:line="240" w:lineRule="auto"/>
        <w:rPr>
          <w:highlight w:val="lightGray"/>
          <w:lang w:val="lt-LT"/>
        </w:rPr>
      </w:pPr>
    </w:p>
    <w:p w14:paraId="09D0A07A" w14:textId="4B54DD88" w:rsidR="00AA63CC" w:rsidRPr="003D0E1B" w:rsidRDefault="00AA63CC" w:rsidP="0033415D">
      <w:pPr>
        <w:spacing w:line="240" w:lineRule="auto"/>
        <w:rPr>
          <w:i/>
          <w:highlight w:val="lightGray"/>
          <w:lang w:val="lt-LT"/>
        </w:rPr>
      </w:pPr>
      <w:r w:rsidRPr="003D0E1B">
        <w:rPr>
          <w:i/>
          <w:highlight w:val="lightGray"/>
          <w:lang w:val="lt-LT"/>
        </w:rPr>
        <w:t>50</w:t>
      </w:r>
      <w:r w:rsidR="00E73870" w:rsidRPr="003D0E1B">
        <w:rPr>
          <w:i/>
          <w:highlight w:val="lightGray"/>
          <w:lang w:val="lt-LT"/>
        </w:rPr>
        <w:t> </w:t>
      </w:r>
      <w:r w:rsidRPr="003D0E1B">
        <w:rPr>
          <w:i/>
          <w:highlight w:val="lightGray"/>
          <w:lang w:val="lt-LT"/>
        </w:rPr>
        <w:t xml:space="preserve">mg </w:t>
      </w:r>
      <w:proofErr w:type="spellStart"/>
      <w:r w:rsidRPr="003D0E1B">
        <w:rPr>
          <w:i/>
          <w:highlight w:val="lightGray"/>
          <w:lang w:val="lt-LT"/>
        </w:rPr>
        <w:t>decitabin</w:t>
      </w:r>
      <w:r w:rsidR="004C3251" w:rsidRPr="003D0E1B">
        <w:rPr>
          <w:i/>
          <w:highlight w:val="lightGray"/>
          <w:lang w:val="lt-LT"/>
        </w:rPr>
        <w:t>o</w:t>
      </w:r>
      <w:proofErr w:type="spellEnd"/>
      <w:r w:rsidRPr="003D0E1B">
        <w:rPr>
          <w:i/>
          <w:highlight w:val="lightGray"/>
          <w:lang w:val="lt-LT"/>
        </w:rPr>
        <w:t xml:space="preserve"> </w:t>
      </w:r>
      <w:r w:rsidR="004C3251" w:rsidRPr="003D0E1B">
        <w:rPr>
          <w:i/>
          <w:highlight w:val="lightGray"/>
          <w:lang w:val="lt-LT"/>
        </w:rPr>
        <w:t>flakone</w:t>
      </w:r>
    </w:p>
    <w:p w14:paraId="43830401" w14:textId="7969C25F" w:rsidR="00857BCD" w:rsidRPr="003D0E1B" w:rsidRDefault="00857BCD" w:rsidP="00857BCD">
      <w:pPr>
        <w:spacing w:line="240" w:lineRule="auto"/>
        <w:rPr>
          <w:noProof/>
          <w:szCs w:val="22"/>
          <w:highlight w:val="lightGray"/>
          <w:lang w:val="lt-LT"/>
        </w:rPr>
      </w:pPr>
      <w:r w:rsidRPr="003D0E1B">
        <w:rPr>
          <w:noProof/>
          <w:szCs w:val="22"/>
          <w:highlight w:val="lightGray"/>
          <w:lang w:val="lt-LT"/>
        </w:rPr>
        <w:t xml:space="preserve">Laikantis aseptikos reikalavimų, miltelius reikia ištirpinti 10 ml injekcinio vandens. Ištirpinus miltelius, kiekviename mililitre yra maždaug 5 mg decitabino (pH 6,7-7,3). Per15 minučių po ištirpinimo, tirpalą privaloma dar praskiesti šaltais infuziniais skysčiais (9 mg/ml [0,9 %] natrio </w:t>
      </w:r>
      <w:r w:rsidRPr="003D0E1B">
        <w:rPr>
          <w:noProof/>
          <w:szCs w:val="22"/>
          <w:highlight w:val="lightGray"/>
          <w:lang w:val="lt-LT"/>
        </w:rPr>
        <w:lastRenderedPageBreak/>
        <w:t xml:space="preserve">chlorido injekciniu tirpalu arba 5 % gliukozės injekciniu tirpalu), kad galutinė koncentracija būtų 0,15-1,0 mg/ml. Prieš naudojant produktą reikia jį apžiūrėti. </w:t>
      </w:r>
      <w:r w:rsidR="00382435">
        <w:rPr>
          <w:noProof/>
          <w:szCs w:val="22"/>
          <w:highlight w:val="lightGray"/>
          <w:lang w:val="lt-LT"/>
        </w:rPr>
        <w:t>Paruoštas</w:t>
      </w:r>
      <w:r w:rsidRPr="003D0E1B">
        <w:rPr>
          <w:noProof/>
          <w:szCs w:val="22"/>
          <w:highlight w:val="lightGray"/>
          <w:lang w:val="lt-LT"/>
        </w:rPr>
        <w:t xml:space="preserve"> ir praskiestas tirpalas yra skaidrus, bespalvis, be matomų dalelių. Tinkamumo laiką ir laikymo sąlygas po tirpalo paruošimo žr. 6.3 skyriuje.</w:t>
      </w:r>
    </w:p>
    <w:p w14:paraId="143D8404" w14:textId="77777777" w:rsidR="00857BCD" w:rsidRPr="003D0E1B" w:rsidRDefault="00857BCD" w:rsidP="00857BCD">
      <w:pPr>
        <w:spacing w:line="240" w:lineRule="auto"/>
        <w:rPr>
          <w:noProof/>
          <w:szCs w:val="22"/>
          <w:highlight w:val="lightGray"/>
          <w:lang w:val="lt-LT"/>
        </w:rPr>
      </w:pPr>
    </w:p>
    <w:p w14:paraId="5FEDB59F" w14:textId="3DE780A7" w:rsidR="00717890" w:rsidRPr="003D0E1B" w:rsidRDefault="00857BCD" w:rsidP="00857BCD">
      <w:pPr>
        <w:spacing w:line="240" w:lineRule="auto"/>
        <w:rPr>
          <w:highlight w:val="lightGray"/>
          <w:lang w:val="lt-LT"/>
        </w:rPr>
      </w:pPr>
      <w:r w:rsidRPr="003D0E1B">
        <w:rPr>
          <w:noProof/>
          <w:szCs w:val="22"/>
          <w:highlight w:val="lightGray"/>
          <w:lang w:val="lt-LT"/>
        </w:rPr>
        <w:t>Decitabine Accord 50 mg miltelių koncentratui tirpalui infuzijai ištirpimo laikas yra ne ilgesnis kaip 120 sekundžių.</w:t>
      </w:r>
      <w:r w:rsidR="00717890" w:rsidRPr="003D0E1B">
        <w:rPr>
          <w:highlight w:val="lightGray"/>
          <w:lang w:val="lt-LT"/>
        </w:rPr>
        <w:t>.</w:t>
      </w:r>
    </w:p>
    <w:p w14:paraId="2BCCB990" w14:textId="77777777" w:rsidR="0033415D" w:rsidRPr="003D0E1B" w:rsidRDefault="0033415D" w:rsidP="00A96FDF">
      <w:pPr>
        <w:spacing w:line="240" w:lineRule="auto"/>
        <w:rPr>
          <w:lang w:val="lt-LT"/>
        </w:rPr>
      </w:pPr>
    </w:p>
    <w:p w14:paraId="67F7A4B9" w14:textId="39DB2400" w:rsidR="00EC0F7B" w:rsidRPr="003D0E1B" w:rsidRDefault="008E6F9E" w:rsidP="008E6F9E">
      <w:pPr>
        <w:spacing w:line="240" w:lineRule="auto"/>
        <w:rPr>
          <w:lang w:val="lt-LT"/>
        </w:rPr>
      </w:pPr>
      <w:proofErr w:type="spellStart"/>
      <w:r w:rsidRPr="003D0E1B">
        <w:rPr>
          <w:lang w:val="lt-LT"/>
        </w:rPr>
        <w:t>Decitabine</w:t>
      </w:r>
      <w:proofErr w:type="spellEnd"/>
      <w:r w:rsidRPr="003D0E1B">
        <w:rPr>
          <w:lang w:val="lt-LT"/>
        </w:rPr>
        <w:t xml:space="preserve"> </w:t>
      </w:r>
      <w:proofErr w:type="spellStart"/>
      <w:r w:rsidRPr="003D0E1B">
        <w:rPr>
          <w:lang w:val="lt-LT"/>
        </w:rPr>
        <w:t>Accord</w:t>
      </w:r>
      <w:proofErr w:type="spellEnd"/>
      <w:r w:rsidRPr="003D0E1B">
        <w:rPr>
          <w:lang w:val="lt-LT"/>
        </w:rPr>
        <w:t xml:space="preserve"> negalima </w:t>
      </w:r>
      <w:proofErr w:type="spellStart"/>
      <w:r w:rsidRPr="003D0E1B">
        <w:rPr>
          <w:lang w:val="lt-LT"/>
        </w:rPr>
        <w:t>infuzuoti</w:t>
      </w:r>
      <w:proofErr w:type="spellEnd"/>
      <w:r w:rsidRPr="003D0E1B">
        <w:rPr>
          <w:lang w:val="lt-LT"/>
        </w:rPr>
        <w:t xml:space="preserve"> per tą patį intraveninį vamzdelį / sistemą kartu su kitais vaistiniais preparatais.</w:t>
      </w:r>
    </w:p>
    <w:p w14:paraId="61E376A6" w14:textId="3D7DEB22" w:rsidR="00717890" w:rsidRPr="003D0E1B" w:rsidRDefault="00717890" w:rsidP="00A96FDF">
      <w:pPr>
        <w:spacing w:line="240" w:lineRule="auto"/>
        <w:rPr>
          <w:szCs w:val="22"/>
          <w:lang w:val="lt-LT"/>
          <w14:ligatures w14:val="standardContextual"/>
        </w:rPr>
      </w:pPr>
    </w:p>
    <w:p w14:paraId="53972133" w14:textId="3063C224" w:rsidR="00EC0F7B" w:rsidRPr="003D0E1B" w:rsidRDefault="008E6F9E" w:rsidP="00A96FDF">
      <w:pPr>
        <w:spacing w:line="240" w:lineRule="auto"/>
        <w:rPr>
          <w:noProof/>
          <w:szCs w:val="22"/>
          <w:u w:val="single"/>
          <w:lang w:val="lt-LT"/>
        </w:rPr>
      </w:pPr>
      <w:r w:rsidRPr="003D0E1B">
        <w:rPr>
          <w:u w:val="single"/>
          <w:lang w:val="lt-LT"/>
        </w:rPr>
        <w:t>Atliekų tvarkymas</w:t>
      </w:r>
    </w:p>
    <w:p w14:paraId="67E1779E" w14:textId="21F9C990" w:rsidR="00560EDA" w:rsidRPr="003D0E1B" w:rsidRDefault="006F6943" w:rsidP="006F6943">
      <w:pPr>
        <w:spacing w:line="240" w:lineRule="auto"/>
        <w:rPr>
          <w:lang w:val="lt-LT"/>
        </w:rPr>
      </w:pPr>
      <w:r w:rsidRPr="003D0E1B">
        <w:rPr>
          <w:lang w:val="lt-LT"/>
        </w:rPr>
        <w:t>Šis vaistinis preparatas skirtas tik vienkartiniam vartojimui. Nesuvartotą vaistinį preparatą ar atliekas reikia tvarkyti laikantis vietinių reikalavimų</w:t>
      </w:r>
      <w:r w:rsidR="00A96FDF" w:rsidRPr="003D0E1B">
        <w:rPr>
          <w:lang w:val="lt-LT"/>
        </w:rPr>
        <w:t>.</w:t>
      </w:r>
    </w:p>
    <w:p w14:paraId="4FB6DD49" w14:textId="77777777" w:rsidR="00812D16" w:rsidRPr="003D0E1B" w:rsidRDefault="00812D16" w:rsidP="00204AAB">
      <w:pPr>
        <w:spacing w:line="240" w:lineRule="auto"/>
        <w:rPr>
          <w:lang w:val="lt-LT"/>
        </w:rPr>
      </w:pPr>
    </w:p>
    <w:p w14:paraId="35542125" w14:textId="77777777" w:rsidR="00812D16" w:rsidRPr="003D0E1B" w:rsidRDefault="00812D16" w:rsidP="00204AAB">
      <w:pPr>
        <w:spacing w:line="240" w:lineRule="auto"/>
        <w:rPr>
          <w:noProof/>
          <w:szCs w:val="22"/>
          <w:lang w:val="lt-LT"/>
        </w:rPr>
      </w:pPr>
    </w:p>
    <w:p w14:paraId="77886A4B" w14:textId="5C86827D" w:rsidR="00812D16" w:rsidRPr="003D0E1B" w:rsidRDefault="008E5D44" w:rsidP="00204AAB">
      <w:pPr>
        <w:spacing w:line="240" w:lineRule="auto"/>
        <w:ind w:left="567" w:hanging="567"/>
        <w:rPr>
          <w:b/>
          <w:noProof/>
          <w:szCs w:val="22"/>
          <w:lang w:val="lt-LT"/>
        </w:rPr>
      </w:pPr>
      <w:r w:rsidRPr="003D0E1B">
        <w:rPr>
          <w:b/>
          <w:noProof/>
          <w:szCs w:val="22"/>
          <w:lang w:val="lt-LT"/>
        </w:rPr>
        <w:t>7.</w:t>
      </w:r>
      <w:r w:rsidRPr="003D0E1B">
        <w:rPr>
          <w:b/>
          <w:noProof/>
          <w:szCs w:val="22"/>
          <w:lang w:val="lt-LT"/>
        </w:rPr>
        <w:tab/>
      </w:r>
      <w:r w:rsidR="006F6943" w:rsidRPr="003D0E1B">
        <w:rPr>
          <w:b/>
          <w:noProof/>
          <w:szCs w:val="22"/>
          <w:lang w:val="lt-LT"/>
        </w:rPr>
        <w:t>REGISTRUOTOJAS</w:t>
      </w:r>
    </w:p>
    <w:p w14:paraId="4762C7FD" w14:textId="77777777" w:rsidR="00380816" w:rsidRPr="003D0E1B" w:rsidRDefault="00380816" w:rsidP="00204AAB">
      <w:pPr>
        <w:spacing w:line="240" w:lineRule="auto"/>
        <w:ind w:left="567" w:hanging="567"/>
        <w:rPr>
          <w:noProof/>
          <w:szCs w:val="22"/>
          <w:lang w:val="lt-LT"/>
        </w:rPr>
      </w:pPr>
    </w:p>
    <w:p w14:paraId="18DEE55B" w14:textId="77777777" w:rsidR="00462D44" w:rsidRPr="003D0E1B" w:rsidRDefault="00462D44" w:rsidP="00462D44">
      <w:pPr>
        <w:spacing w:line="240" w:lineRule="auto"/>
        <w:ind w:left="567" w:hanging="567"/>
        <w:rPr>
          <w:bCs/>
          <w:noProof/>
          <w:szCs w:val="22"/>
          <w:lang w:val="lt-LT"/>
        </w:rPr>
      </w:pPr>
      <w:r w:rsidRPr="003D0E1B">
        <w:rPr>
          <w:bCs/>
          <w:noProof/>
          <w:szCs w:val="22"/>
          <w:lang w:val="lt-LT"/>
        </w:rPr>
        <w:t>Accord Healthcare B.V.</w:t>
      </w:r>
    </w:p>
    <w:p w14:paraId="3A1188BC" w14:textId="77777777" w:rsidR="00462D44" w:rsidRPr="003D0E1B" w:rsidRDefault="00462D44" w:rsidP="00462D44">
      <w:pPr>
        <w:spacing w:line="240" w:lineRule="auto"/>
        <w:ind w:left="567" w:hanging="567"/>
        <w:rPr>
          <w:noProof/>
          <w:szCs w:val="22"/>
          <w:lang w:val="lt-LT"/>
        </w:rPr>
      </w:pPr>
      <w:r w:rsidRPr="003D0E1B">
        <w:rPr>
          <w:noProof/>
          <w:szCs w:val="22"/>
          <w:lang w:val="lt-LT"/>
        </w:rPr>
        <w:t xml:space="preserve">Winthontlaan 200 3526KV Utrecht, </w:t>
      </w:r>
    </w:p>
    <w:p w14:paraId="339F21C8" w14:textId="736AF2F2" w:rsidR="00380816" w:rsidRPr="003D0E1B" w:rsidRDefault="00462D44" w:rsidP="00462D44">
      <w:pPr>
        <w:spacing w:line="240" w:lineRule="auto"/>
        <w:ind w:left="567" w:hanging="567"/>
        <w:rPr>
          <w:bCs/>
          <w:noProof/>
          <w:szCs w:val="22"/>
          <w:lang w:val="lt-LT"/>
        </w:rPr>
      </w:pPr>
      <w:r w:rsidRPr="003D0E1B">
        <w:rPr>
          <w:bCs/>
          <w:noProof/>
          <w:szCs w:val="22"/>
          <w:lang w:val="lt-LT"/>
        </w:rPr>
        <w:t>Nyderlandai</w:t>
      </w:r>
    </w:p>
    <w:p w14:paraId="7ADFCC92" w14:textId="77777777" w:rsidR="00812D16" w:rsidRPr="003D0E1B" w:rsidRDefault="00812D16" w:rsidP="00204AAB">
      <w:pPr>
        <w:spacing w:line="240" w:lineRule="auto"/>
        <w:rPr>
          <w:noProof/>
          <w:szCs w:val="22"/>
          <w:lang w:val="lt-LT"/>
        </w:rPr>
      </w:pPr>
    </w:p>
    <w:p w14:paraId="76B7F1D9" w14:textId="77777777" w:rsidR="00812D16" w:rsidRPr="003D0E1B" w:rsidRDefault="00812D16" w:rsidP="00204AAB">
      <w:pPr>
        <w:spacing w:line="240" w:lineRule="auto"/>
        <w:rPr>
          <w:noProof/>
          <w:szCs w:val="22"/>
          <w:lang w:val="lt-LT"/>
        </w:rPr>
      </w:pPr>
    </w:p>
    <w:p w14:paraId="09C618EE" w14:textId="709D71FD" w:rsidR="00812D16" w:rsidRPr="003D0E1B" w:rsidRDefault="008E5D44" w:rsidP="00204AAB">
      <w:pPr>
        <w:spacing w:line="240" w:lineRule="auto"/>
        <w:ind w:left="567" w:hanging="567"/>
        <w:rPr>
          <w:b/>
          <w:noProof/>
          <w:szCs w:val="22"/>
          <w:lang w:val="lt-LT"/>
        </w:rPr>
      </w:pPr>
      <w:r w:rsidRPr="003D0E1B">
        <w:rPr>
          <w:b/>
          <w:noProof/>
          <w:szCs w:val="22"/>
          <w:lang w:val="lt-LT"/>
        </w:rPr>
        <w:t>8.</w:t>
      </w:r>
      <w:r w:rsidRPr="003D0E1B">
        <w:rPr>
          <w:b/>
          <w:noProof/>
          <w:szCs w:val="22"/>
          <w:lang w:val="lt-LT"/>
        </w:rPr>
        <w:tab/>
      </w:r>
      <w:r w:rsidR="006F6943" w:rsidRPr="003D0E1B">
        <w:rPr>
          <w:b/>
          <w:noProof/>
          <w:szCs w:val="22"/>
          <w:lang w:val="lt-LT"/>
        </w:rPr>
        <w:t>REGISTRACIJOS PAŽYMĖJIMO NUMERIS</w:t>
      </w:r>
    </w:p>
    <w:p w14:paraId="0FB7291F" w14:textId="77777777" w:rsidR="00812D16" w:rsidRDefault="00812D16" w:rsidP="00204AAB">
      <w:pPr>
        <w:spacing w:line="240" w:lineRule="auto"/>
        <w:rPr>
          <w:noProof/>
          <w:szCs w:val="22"/>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E54A86" w14:paraId="40337931" w14:textId="77777777" w:rsidTr="00E54A86">
        <w:tc>
          <w:tcPr>
            <w:tcW w:w="4530" w:type="dxa"/>
          </w:tcPr>
          <w:p w14:paraId="43A5A90F" w14:textId="77777777" w:rsidR="00E54A86" w:rsidRPr="00E54A86" w:rsidRDefault="00E54A86" w:rsidP="00204AAB">
            <w:pPr>
              <w:spacing w:line="240" w:lineRule="auto"/>
              <w:rPr>
                <w:noProof/>
                <w:szCs w:val="22"/>
                <w:u w:val="single"/>
                <w:lang w:val="lt-LT"/>
              </w:rPr>
            </w:pPr>
            <w:r w:rsidRPr="00E54A86">
              <w:rPr>
                <w:noProof/>
                <w:szCs w:val="22"/>
                <w:u w:val="single"/>
                <w:lang w:val="lt-LT"/>
              </w:rPr>
              <w:t>40 mg</w:t>
            </w:r>
          </w:p>
          <w:p w14:paraId="342B1A4D" w14:textId="39802D3F" w:rsidR="00E54A86" w:rsidRDefault="00E54A86" w:rsidP="00204AAB">
            <w:pPr>
              <w:spacing w:line="240" w:lineRule="auto"/>
              <w:rPr>
                <w:noProof/>
                <w:szCs w:val="22"/>
                <w:lang w:val="lt-LT"/>
              </w:rPr>
            </w:pPr>
            <w:r w:rsidRPr="004A7A5D">
              <w:t>LT/1/26/6012/001</w:t>
            </w:r>
          </w:p>
        </w:tc>
        <w:tc>
          <w:tcPr>
            <w:tcW w:w="4531" w:type="dxa"/>
          </w:tcPr>
          <w:p w14:paraId="00339DA3" w14:textId="77777777" w:rsidR="00E54A86" w:rsidRPr="00E54A86" w:rsidRDefault="00E54A86" w:rsidP="00204AAB">
            <w:pPr>
              <w:spacing w:line="240" w:lineRule="auto"/>
              <w:rPr>
                <w:noProof/>
                <w:szCs w:val="22"/>
                <w:u w:val="single"/>
                <w:lang w:val="lt-LT"/>
              </w:rPr>
            </w:pPr>
            <w:r w:rsidRPr="00E54A86">
              <w:rPr>
                <w:noProof/>
                <w:szCs w:val="22"/>
                <w:u w:val="single"/>
                <w:lang w:val="lt-LT"/>
              </w:rPr>
              <w:t>50 mg</w:t>
            </w:r>
          </w:p>
          <w:p w14:paraId="749CD8BB" w14:textId="69B7956A" w:rsidR="00E54A86" w:rsidRDefault="00E54A86" w:rsidP="00204AAB">
            <w:pPr>
              <w:spacing w:line="240" w:lineRule="auto"/>
              <w:rPr>
                <w:noProof/>
                <w:szCs w:val="22"/>
                <w:lang w:val="lt-LT"/>
              </w:rPr>
            </w:pPr>
            <w:r w:rsidRPr="004A7A5D">
              <w:t>LT/1/26/601</w:t>
            </w:r>
            <w:r>
              <w:t>3</w:t>
            </w:r>
            <w:r w:rsidRPr="004A7A5D">
              <w:t>/001</w:t>
            </w:r>
          </w:p>
        </w:tc>
      </w:tr>
    </w:tbl>
    <w:p w14:paraId="2C40DA53" w14:textId="77777777" w:rsidR="00380816" w:rsidRPr="003D0E1B" w:rsidRDefault="00380816" w:rsidP="00204AAB">
      <w:pPr>
        <w:spacing w:line="240" w:lineRule="auto"/>
        <w:rPr>
          <w:noProof/>
          <w:szCs w:val="22"/>
          <w:lang w:val="lt-LT"/>
        </w:rPr>
      </w:pPr>
    </w:p>
    <w:p w14:paraId="4F045D32" w14:textId="77777777" w:rsidR="00812D16" w:rsidRPr="003D0E1B" w:rsidRDefault="00812D16" w:rsidP="00204AAB">
      <w:pPr>
        <w:spacing w:line="240" w:lineRule="auto"/>
        <w:rPr>
          <w:noProof/>
          <w:szCs w:val="22"/>
          <w:lang w:val="lt-LT"/>
        </w:rPr>
      </w:pPr>
    </w:p>
    <w:p w14:paraId="75783199" w14:textId="6079CBA9" w:rsidR="00812D16" w:rsidRPr="003D0E1B" w:rsidRDefault="008E5D44" w:rsidP="00C45515">
      <w:pPr>
        <w:spacing w:line="240" w:lineRule="auto"/>
        <w:ind w:left="567" w:hanging="567"/>
        <w:rPr>
          <w:noProof/>
          <w:szCs w:val="22"/>
          <w:lang w:val="lt-LT"/>
        </w:rPr>
      </w:pPr>
      <w:r w:rsidRPr="003D0E1B">
        <w:rPr>
          <w:b/>
          <w:noProof/>
          <w:szCs w:val="22"/>
          <w:lang w:val="lt-LT"/>
        </w:rPr>
        <w:t>9.</w:t>
      </w:r>
      <w:r w:rsidRPr="003D0E1B">
        <w:rPr>
          <w:b/>
          <w:noProof/>
          <w:szCs w:val="22"/>
          <w:lang w:val="lt-LT"/>
        </w:rPr>
        <w:tab/>
      </w:r>
      <w:r w:rsidR="006F6943" w:rsidRPr="003D0E1B">
        <w:rPr>
          <w:b/>
          <w:noProof/>
          <w:szCs w:val="22"/>
          <w:lang w:val="lt-LT"/>
        </w:rPr>
        <w:t>REGISTRAVIMO / PERREGISTRAVIMO DATA</w:t>
      </w:r>
    </w:p>
    <w:p w14:paraId="1F13A86E" w14:textId="77777777" w:rsidR="00C45515" w:rsidRPr="003D0E1B" w:rsidRDefault="00C45515" w:rsidP="00C45515">
      <w:pPr>
        <w:spacing w:line="240" w:lineRule="auto"/>
        <w:ind w:left="567" w:hanging="567"/>
        <w:rPr>
          <w:noProof/>
          <w:szCs w:val="22"/>
          <w:lang w:val="lt-LT"/>
        </w:rPr>
      </w:pPr>
    </w:p>
    <w:p w14:paraId="24105800" w14:textId="0B6DE425" w:rsidR="0040743C" w:rsidRPr="00AB51AF" w:rsidRDefault="006F6943" w:rsidP="0040743C">
      <w:pPr>
        <w:rPr>
          <w:szCs w:val="22"/>
          <w:lang w:val="lt-LT"/>
        </w:rPr>
      </w:pPr>
      <w:r w:rsidRPr="003D0E1B">
        <w:rPr>
          <w:noProof/>
          <w:szCs w:val="22"/>
          <w:lang w:val="lt-LT"/>
        </w:rPr>
        <w:t>Registravimo data:</w:t>
      </w:r>
      <w:r w:rsidR="0040743C">
        <w:rPr>
          <w:noProof/>
          <w:szCs w:val="22"/>
          <w:lang w:val="lt-LT"/>
        </w:rPr>
        <w:t xml:space="preserve"> </w:t>
      </w:r>
      <w:r w:rsidR="00E54A86">
        <w:rPr>
          <w:szCs w:val="22"/>
          <w:lang w:val="lt-LT"/>
        </w:rPr>
        <w:t>2026 m. gegužės 4 d.</w:t>
      </w:r>
    </w:p>
    <w:p w14:paraId="0CD20239" w14:textId="77777777" w:rsidR="00812D16" w:rsidRPr="003D0E1B" w:rsidRDefault="00812D16" w:rsidP="00204AAB">
      <w:pPr>
        <w:spacing w:line="240" w:lineRule="auto"/>
        <w:rPr>
          <w:noProof/>
          <w:szCs w:val="22"/>
          <w:lang w:val="lt-LT"/>
        </w:rPr>
      </w:pPr>
    </w:p>
    <w:p w14:paraId="6FABFBA0" w14:textId="77777777" w:rsidR="00380816" w:rsidRPr="003D0E1B" w:rsidRDefault="00380816" w:rsidP="00204AAB">
      <w:pPr>
        <w:spacing w:line="240" w:lineRule="auto"/>
        <w:rPr>
          <w:noProof/>
          <w:szCs w:val="22"/>
          <w:lang w:val="lt-LT"/>
        </w:rPr>
      </w:pPr>
    </w:p>
    <w:p w14:paraId="33E12ECC" w14:textId="1DADEED9" w:rsidR="00812D16" w:rsidRPr="003D0E1B" w:rsidRDefault="008E5D44" w:rsidP="00204AAB">
      <w:pPr>
        <w:numPr>
          <w:ilvl w:val="12"/>
          <w:numId w:val="0"/>
        </w:numPr>
        <w:spacing w:line="240" w:lineRule="auto"/>
        <w:ind w:right="-2"/>
        <w:rPr>
          <w:b/>
          <w:noProof/>
          <w:szCs w:val="22"/>
          <w:lang w:val="lt-LT"/>
        </w:rPr>
      </w:pPr>
      <w:r w:rsidRPr="003D0E1B">
        <w:rPr>
          <w:b/>
          <w:noProof/>
          <w:szCs w:val="22"/>
          <w:lang w:val="lt-LT"/>
        </w:rPr>
        <w:t>10.</w:t>
      </w:r>
      <w:r w:rsidRPr="003D0E1B">
        <w:rPr>
          <w:b/>
          <w:noProof/>
          <w:szCs w:val="22"/>
          <w:lang w:val="lt-LT"/>
        </w:rPr>
        <w:tab/>
      </w:r>
      <w:r w:rsidR="00C1663E" w:rsidRPr="003D0E1B">
        <w:rPr>
          <w:b/>
          <w:noProof/>
          <w:szCs w:val="22"/>
          <w:lang w:val="lt-LT"/>
        </w:rPr>
        <w:t>TEKSTO PERŽIŪROS DATA</w:t>
      </w:r>
    </w:p>
    <w:p w14:paraId="60CD23BF" w14:textId="77777777" w:rsidR="00380816" w:rsidRPr="003D0E1B" w:rsidRDefault="00380816" w:rsidP="00204AAB">
      <w:pPr>
        <w:numPr>
          <w:ilvl w:val="12"/>
          <w:numId w:val="0"/>
        </w:numPr>
        <w:spacing w:line="240" w:lineRule="auto"/>
        <w:ind w:right="-2"/>
        <w:rPr>
          <w:noProof/>
          <w:szCs w:val="22"/>
          <w:lang w:val="lt-LT"/>
        </w:rPr>
      </w:pPr>
    </w:p>
    <w:p w14:paraId="7F94026F" w14:textId="64EA1E0F" w:rsidR="004A1E4A" w:rsidRPr="00AB51AF" w:rsidRDefault="00E54A86" w:rsidP="00AB51AF">
      <w:pPr>
        <w:rPr>
          <w:szCs w:val="22"/>
          <w:lang w:val="lt-LT"/>
        </w:rPr>
      </w:pPr>
      <w:r>
        <w:rPr>
          <w:szCs w:val="22"/>
          <w:lang w:val="lt-LT"/>
        </w:rPr>
        <w:t>2026 m. gegužės 4 d.</w:t>
      </w:r>
    </w:p>
    <w:p w14:paraId="23E3E11F" w14:textId="77777777" w:rsidR="00736EB0" w:rsidRPr="003D0E1B" w:rsidRDefault="00736EB0" w:rsidP="00204AAB">
      <w:pPr>
        <w:numPr>
          <w:ilvl w:val="12"/>
          <w:numId w:val="0"/>
        </w:numPr>
        <w:spacing w:line="240" w:lineRule="auto"/>
        <w:ind w:right="-2"/>
        <w:rPr>
          <w:iCs/>
          <w:noProof/>
          <w:szCs w:val="22"/>
          <w:lang w:val="lt-LT"/>
        </w:rPr>
      </w:pPr>
    </w:p>
    <w:p w14:paraId="2B254237" w14:textId="32068EF8" w:rsidR="00E27C9A" w:rsidRPr="003D0E1B" w:rsidRDefault="00736EB0" w:rsidP="00204AAB">
      <w:pPr>
        <w:numPr>
          <w:ilvl w:val="12"/>
          <w:numId w:val="0"/>
        </w:numPr>
        <w:spacing w:line="240" w:lineRule="auto"/>
        <w:ind w:right="-2"/>
        <w:rPr>
          <w:szCs w:val="22"/>
          <w:lang w:val="lt-LT" w:eastAsia="lt-LT"/>
        </w:rPr>
      </w:pPr>
      <w:r w:rsidRPr="003D0E1B">
        <w:rPr>
          <w:szCs w:val="22"/>
          <w:lang w:val="lt-LT" w:eastAsia="lt-LT"/>
        </w:rPr>
        <w:t xml:space="preserve">Išsami informacija apie šį vaistinį preparatą pateikiama Valstybinės vaistų kontrolės tarnybos prie Lietuvos Respublikos sveikatos apsaugos ministerijos tinklalapyje </w:t>
      </w:r>
      <w:hyperlink r:id="rId13" w:history="1">
        <w:r w:rsidRPr="003D0E1B">
          <w:rPr>
            <w:rStyle w:val="Hipersaitas"/>
            <w:rFonts w:eastAsia="Verdana"/>
            <w:szCs w:val="22"/>
            <w:lang w:val="lt-LT" w:eastAsia="lt-LT"/>
          </w:rPr>
          <w:t>https://vvkt.lrv.lt/lt/</w:t>
        </w:r>
      </w:hyperlink>
      <w:r w:rsidRPr="003D0E1B">
        <w:rPr>
          <w:szCs w:val="22"/>
          <w:lang w:val="lt-LT" w:eastAsia="lt-LT"/>
        </w:rPr>
        <w:t>.</w:t>
      </w:r>
    </w:p>
    <w:p w14:paraId="40A78866" w14:textId="77777777" w:rsidR="00E27C9A" w:rsidRPr="003D0E1B" w:rsidRDefault="00E27C9A">
      <w:pPr>
        <w:tabs>
          <w:tab w:val="clear" w:pos="567"/>
        </w:tabs>
        <w:spacing w:line="240" w:lineRule="auto"/>
        <w:rPr>
          <w:szCs w:val="22"/>
          <w:lang w:val="lt-LT" w:eastAsia="lt-LT"/>
        </w:rPr>
      </w:pPr>
      <w:r w:rsidRPr="003D0E1B">
        <w:rPr>
          <w:szCs w:val="22"/>
          <w:lang w:val="lt-LT" w:eastAsia="lt-LT"/>
        </w:rPr>
        <w:br w:type="page"/>
      </w:r>
    </w:p>
    <w:p w14:paraId="477EFE69" w14:textId="77777777" w:rsidR="005F6B9A" w:rsidRPr="003D0E1B" w:rsidRDefault="005F6B9A" w:rsidP="00E94DBD">
      <w:pPr>
        <w:tabs>
          <w:tab w:val="left" w:pos="4962"/>
        </w:tabs>
        <w:rPr>
          <w:rFonts w:eastAsia="SimSun"/>
          <w:color w:val="008000"/>
          <w:sz w:val="20"/>
          <w:lang w:val="lt-LT"/>
        </w:rPr>
      </w:pPr>
    </w:p>
    <w:p w14:paraId="6DF2D085" w14:textId="77777777" w:rsidR="005F6B9A" w:rsidRPr="003D0E1B" w:rsidRDefault="005F6B9A" w:rsidP="005F6B9A">
      <w:pPr>
        <w:tabs>
          <w:tab w:val="left" w:pos="5954"/>
          <w:tab w:val="left" w:pos="6237"/>
          <w:tab w:val="left" w:pos="6663"/>
          <w:tab w:val="left" w:pos="6946"/>
        </w:tabs>
        <w:jc w:val="center"/>
        <w:rPr>
          <w:rFonts w:ascii="Courier New" w:eastAsia="SimSun" w:hAnsi="Courier New"/>
          <w:color w:val="000000"/>
          <w:lang w:val="lt-LT"/>
        </w:rPr>
      </w:pPr>
    </w:p>
    <w:p w14:paraId="17366F03" w14:textId="77777777" w:rsidR="005F6B9A" w:rsidRPr="003D0E1B" w:rsidRDefault="005F6B9A" w:rsidP="005F6B9A">
      <w:pPr>
        <w:rPr>
          <w:noProof/>
          <w:snapToGrid w:val="0"/>
          <w:szCs w:val="24"/>
          <w:lang w:val="lt-LT"/>
        </w:rPr>
      </w:pPr>
    </w:p>
    <w:p w14:paraId="1E4D80C3" w14:textId="77777777" w:rsidR="005F6B9A" w:rsidRPr="003D0E1B" w:rsidRDefault="005F6B9A" w:rsidP="005F6B9A">
      <w:pPr>
        <w:rPr>
          <w:noProof/>
          <w:snapToGrid w:val="0"/>
          <w:szCs w:val="24"/>
          <w:lang w:val="lt-LT"/>
        </w:rPr>
      </w:pPr>
    </w:p>
    <w:p w14:paraId="1E5174EF" w14:textId="77777777" w:rsidR="005F6B9A" w:rsidRPr="003D0E1B" w:rsidRDefault="005F6B9A" w:rsidP="005F6B9A">
      <w:pPr>
        <w:rPr>
          <w:noProof/>
          <w:snapToGrid w:val="0"/>
          <w:szCs w:val="24"/>
          <w:lang w:val="lt-LT"/>
        </w:rPr>
      </w:pPr>
    </w:p>
    <w:p w14:paraId="35FFC23A" w14:textId="77777777" w:rsidR="005F6B9A" w:rsidRPr="003D0E1B" w:rsidRDefault="005F6B9A" w:rsidP="005F6B9A">
      <w:pPr>
        <w:rPr>
          <w:noProof/>
          <w:snapToGrid w:val="0"/>
          <w:szCs w:val="24"/>
          <w:lang w:val="lt-LT"/>
        </w:rPr>
      </w:pPr>
    </w:p>
    <w:p w14:paraId="2FCAF6E6" w14:textId="77777777" w:rsidR="005F6B9A" w:rsidRPr="003D0E1B" w:rsidRDefault="005F6B9A" w:rsidP="005F6B9A">
      <w:pPr>
        <w:rPr>
          <w:noProof/>
          <w:snapToGrid w:val="0"/>
          <w:szCs w:val="24"/>
          <w:lang w:val="lt-LT"/>
        </w:rPr>
      </w:pPr>
    </w:p>
    <w:p w14:paraId="186EA881" w14:textId="77777777" w:rsidR="005F6B9A" w:rsidRPr="003D0E1B" w:rsidRDefault="005F6B9A" w:rsidP="005F6B9A">
      <w:pPr>
        <w:rPr>
          <w:noProof/>
          <w:snapToGrid w:val="0"/>
          <w:szCs w:val="24"/>
          <w:lang w:val="lt-LT"/>
        </w:rPr>
      </w:pPr>
    </w:p>
    <w:p w14:paraId="68431342" w14:textId="77777777" w:rsidR="005F6B9A" w:rsidRPr="003D0E1B" w:rsidRDefault="005F6B9A" w:rsidP="005F6B9A">
      <w:pPr>
        <w:rPr>
          <w:noProof/>
          <w:snapToGrid w:val="0"/>
          <w:szCs w:val="24"/>
          <w:lang w:val="lt-LT"/>
        </w:rPr>
      </w:pPr>
    </w:p>
    <w:p w14:paraId="7046C63B" w14:textId="77777777" w:rsidR="005F6B9A" w:rsidRPr="003D0E1B" w:rsidRDefault="005F6B9A" w:rsidP="005F6B9A">
      <w:pPr>
        <w:rPr>
          <w:noProof/>
          <w:snapToGrid w:val="0"/>
          <w:szCs w:val="24"/>
          <w:lang w:val="lt-LT"/>
        </w:rPr>
      </w:pPr>
    </w:p>
    <w:p w14:paraId="662FBDEB" w14:textId="77777777" w:rsidR="005F6B9A" w:rsidRPr="003D0E1B" w:rsidRDefault="005F6B9A" w:rsidP="005F6B9A">
      <w:pPr>
        <w:rPr>
          <w:noProof/>
          <w:snapToGrid w:val="0"/>
          <w:szCs w:val="24"/>
          <w:lang w:val="lt-LT"/>
        </w:rPr>
      </w:pPr>
    </w:p>
    <w:p w14:paraId="5095BD35" w14:textId="77777777" w:rsidR="005F6B9A" w:rsidRPr="003D0E1B" w:rsidRDefault="005F6B9A" w:rsidP="005F6B9A">
      <w:pPr>
        <w:rPr>
          <w:noProof/>
          <w:snapToGrid w:val="0"/>
          <w:szCs w:val="24"/>
          <w:lang w:val="lt-LT"/>
        </w:rPr>
      </w:pPr>
    </w:p>
    <w:p w14:paraId="1B88761E" w14:textId="77777777" w:rsidR="005F6B9A" w:rsidRPr="003D0E1B" w:rsidRDefault="005F6B9A" w:rsidP="005F6B9A">
      <w:pPr>
        <w:rPr>
          <w:noProof/>
          <w:snapToGrid w:val="0"/>
          <w:szCs w:val="24"/>
          <w:lang w:val="lt-LT"/>
        </w:rPr>
      </w:pPr>
    </w:p>
    <w:p w14:paraId="5D282AE6" w14:textId="77777777" w:rsidR="005F6B9A" w:rsidRPr="003D0E1B" w:rsidRDefault="005F6B9A" w:rsidP="005F6B9A">
      <w:pPr>
        <w:rPr>
          <w:noProof/>
          <w:snapToGrid w:val="0"/>
          <w:szCs w:val="24"/>
          <w:lang w:val="lt-LT"/>
        </w:rPr>
      </w:pPr>
    </w:p>
    <w:p w14:paraId="690296C3" w14:textId="77777777" w:rsidR="005F6B9A" w:rsidRDefault="005F6B9A" w:rsidP="005F6B9A">
      <w:pPr>
        <w:rPr>
          <w:noProof/>
          <w:snapToGrid w:val="0"/>
          <w:szCs w:val="24"/>
          <w:lang w:val="lt-LT"/>
        </w:rPr>
      </w:pPr>
    </w:p>
    <w:p w14:paraId="539E8785" w14:textId="77777777" w:rsidR="00AB51AF" w:rsidRDefault="00AB51AF" w:rsidP="005F6B9A">
      <w:pPr>
        <w:rPr>
          <w:noProof/>
          <w:snapToGrid w:val="0"/>
          <w:szCs w:val="24"/>
          <w:lang w:val="lt-LT"/>
        </w:rPr>
      </w:pPr>
    </w:p>
    <w:p w14:paraId="7D0DCA47" w14:textId="77777777" w:rsidR="00AB51AF" w:rsidRDefault="00AB51AF" w:rsidP="005F6B9A">
      <w:pPr>
        <w:rPr>
          <w:noProof/>
          <w:snapToGrid w:val="0"/>
          <w:szCs w:val="24"/>
          <w:lang w:val="lt-LT"/>
        </w:rPr>
      </w:pPr>
    </w:p>
    <w:p w14:paraId="447F7E4E" w14:textId="77777777" w:rsidR="00AB51AF" w:rsidRDefault="00AB51AF" w:rsidP="005F6B9A">
      <w:pPr>
        <w:rPr>
          <w:noProof/>
          <w:snapToGrid w:val="0"/>
          <w:szCs w:val="24"/>
          <w:lang w:val="lt-LT"/>
        </w:rPr>
      </w:pPr>
    </w:p>
    <w:p w14:paraId="5D415C63" w14:textId="77777777" w:rsidR="00AB51AF" w:rsidRDefault="00AB51AF" w:rsidP="005F6B9A">
      <w:pPr>
        <w:rPr>
          <w:noProof/>
          <w:snapToGrid w:val="0"/>
          <w:szCs w:val="24"/>
          <w:lang w:val="lt-LT"/>
        </w:rPr>
      </w:pPr>
    </w:p>
    <w:p w14:paraId="56373959" w14:textId="77777777" w:rsidR="00AB51AF" w:rsidRDefault="00AB51AF" w:rsidP="005F6B9A">
      <w:pPr>
        <w:rPr>
          <w:noProof/>
          <w:snapToGrid w:val="0"/>
          <w:szCs w:val="24"/>
          <w:lang w:val="lt-LT"/>
        </w:rPr>
      </w:pPr>
    </w:p>
    <w:p w14:paraId="3EA76B7E" w14:textId="77777777" w:rsidR="00AB51AF" w:rsidRDefault="00AB51AF" w:rsidP="005F6B9A">
      <w:pPr>
        <w:rPr>
          <w:noProof/>
          <w:snapToGrid w:val="0"/>
          <w:szCs w:val="24"/>
          <w:lang w:val="lt-LT"/>
        </w:rPr>
      </w:pPr>
    </w:p>
    <w:p w14:paraId="5BFD326E" w14:textId="77777777" w:rsidR="00AB51AF" w:rsidRDefault="00AB51AF" w:rsidP="005F6B9A">
      <w:pPr>
        <w:rPr>
          <w:noProof/>
          <w:snapToGrid w:val="0"/>
          <w:szCs w:val="24"/>
          <w:lang w:val="lt-LT"/>
        </w:rPr>
      </w:pPr>
    </w:p>
    <w:p w14:paraId="4DE3266F" w14:textId="77777777" w:rsidR="00AB51AF" w:rsidRPr="003D0E1B" w:rsidRDefault="00AB51AF" w:rsidP="005F6B9A">
      <w:pPr>
        <w:rPr>
          <w:noProof/>
          <w:snapToGrid w:val="0"/>
          <w:szCs w:val="24"/>
          <w:lang w:val="lt-LT"/>
        </w:rPr>
      </w:pPr>
    </w:p>
    <w:p w14:paraId="235EB58C" w14:textId="77777777" w:rsidR="005F6B9A" w:rsidRPr="003D0E1B" w:rsidRDefault="005F6B9A" w:rsidP="005F6B9A">
      <w:pPr>
        <w:jc w:val="center"/>
        <w:rPr>
          <w:b/>
          <w:snapToGrid w:val="0"/>
          <w:lang w:val="lt-LT"/>
        </w:rPr>
      </w:pPr>
      <w:r w:rsidRPr="003D0E1B">
        <w:rPr>
          <w:b/>
          <w:snapToGrid w:val="0"/>
          <w:lang w:val="lt-LT"/>
        </w:rPr>
        <w:t>II PRIEDAS</w:t>
      </w:r>
    </w:p>
    <w:p w14:paraId="03677542" w14:textId="77777777" w:rsidR="005F6B9A" w:rsidRPr="003D0E1B" w:rsidRDefault="005F6B9A" w:rsidP="005F6B9A">
      <w:pPr>
        <w:ind w:left="1701" w:right="1416" w:hanging="567"/>
        <w:rPr>
          <w:snapToGrid w:val="0"/>
          <w:lang w:val="lt-LT"/>
        </w:rPr>
      </w:pPr>
    </w:p>
    <w:p w14:paraId="330A1DB3" w14:textId="77777777" w:rsidR="005F6B9A" w:rsidRPr="003D0E1B" w:rsidRDefault="005F6B9A" w:rsidP="005F6B9A">
      <w:pPr>
        <w:jc w:val="center"/>
        <w:rPr>
          <w:i/>
          <w:snapToGrid w:val="0"/>
          <w:lang w:val="lt-LT"/>
        </w:rPr>
      </w:pPr>
      <w:r w:rsidRPr="003D0E1B">
        <w:rPr>
          <w:b/>
          <w:snapToGrid w:val="0"/>
          <w:lang w:val="lt-LT"/>
        </w:rPr>
        <w:t>REGISTRACIJOS SĄLYGOS</w:t>
      </w:r>
    </w:p>
    <w:p w14:paraId="262222C3" w14:textId="77777777" w:rsidR="005F6B9A" w:rsidRPr="003D0E1B" w:rsidRDefault="005F6B9A" w:rsidP="005F6B9A">
      <w:pPr>
        <w:rPr>
          <w:snapToGrid w:val="0"/>
          <w:lang w:val="lt-LT"/>
        </w:rPr>
      </w:pPr>
    </w:p>
    <w:p w14:paraId="069C584D" w14:textId="08577030" w:rsidR="005F6B9A" w:rsidRPr="003D0E1B" w:rsidRDefault="005F6B9A" w:rsidP="005F6B9A">
      <w:pPr>
        <w:tabs>
          <w:tab w:val="left" w:pos="1701"/>
        </w:tabs>
        <w:ind w:left="1701" w:right="567" w:hanging="567"/>
        <w:rPr>
          <w:b/>
          <w:noProof/>
          <w:snapToGrid w:val="0"/>
          <w:szCs w:val="24"/>
          <w:lang w:val="lt-LT"/>
        </w:rPr>
      </w:pPr>
      <w:r w:rsidRPr="003D0E1B">
        <w:rPr>
          <w:b/>
          <w:noProof/>
          <w:snapToGrid w:val="0"/>
          <w:szCs w:val="24"/>
          <w:lang w:val="lt-LT"/>
        </w:rPr>
        <w:t>A.</w:t>
      </w:r>
      <w:r w:rsidRPr="003D0E1B">
        <w:rPr>
          <w:b/>
          <w:noProof/>
          <w:snapToGrid w:val="0"/>
          <w:szCs w:val="24"/>
          <w:lang w:val="lt-LT"/>
        </w:rPr>
        <w:tab/>
        <w:t>GAMINTOJAS (-AI), ATSAKINGAS (-I) UŽ SERIJŲ IŠLEIDIMĄ</w:t>
      </w:r>
    </w:p>
    <w:p w14:paraId="36F4440F" w14:textId="77777777" w:rsidR="005F6B9A" w:rsidRPr="003D0E1B" w:rsidRDefault="005F6B9A" w:rsidP="005F6B9A">
      <w:pPr>
        <w:tabs>
          <w:tab w:val="left" w:pos="1701"/>
        </w:tabs>
        <w:ind w:left="567" w:right="567" w:hanging="567"/>
        <w:rPr>
          <w:noProof/>
          <w:snapToGrid w:val="0"/>
          <w:szCs w:val="24"/>
          <w:lang w:val="lt-LT"/>
        </w:rPr>
      </w:pPr>
    </w:p>
    <w:p w14:paraId="53E3D53B" w14:textId="77777777" w:rsidR="005F6B9A" w:rsidRPr="003D0E1B" w:rsidRDefault="005F6B9A" w:rsidP="005F6B9A">
      <w:pPr>
        <w:tabs>
          <w:tab w:val="left" w:pos="1701"/>
        </w:tabs>
        <w:ind w:left="1701" w:right="567" w:hanging="567"/>
        <w:rPr>
          <w:b/>
          <w:snapToGrid w:val="0"/>
          <w:lang w:val="lt-LT"/>
        </w:rPr>
      </w:pPr>
      <w:r w:rsidRPr="003D0E1B">
        <w:rPr>
          <w:b/>
          <w:snapToGrid w:val="0"/>
          <w:lang w:val="lt-LT"/>
        </w:rPr>
        <w:t>B.</w:t>
      </w:r>
      <w:r w:rsidRPr="003D0E1B">
        <w:rPr>
          <w:b/>
          <w:snapToGrid w:val="0"/>
          <w:lang w:val="lt-LT"/>
        </w:rPr>
        <w:tab/>
        <w:t>TIEKIMO IR VARTOJIMO SĄLYGOS AR APRIBOJIMAI</w:t>
      </w:r>
    </w:p>
    <w:p w14:paraId="667813D8" w14:textId="77777777" w:rsidR="005F6B9A" w:rsidRPr="003D0E1B" w:rsidRDefault="005F6B9A" w:rsidP="005F6B9A">
      <w:pPr>
        <w:tabs>
          <w:tab w:val="left" w:pos="1701"/>
        </w:tabs>
        <w:ind w:left="567" w:right="567" w:hanging="567"/>
        <w:rPr>
          <w:snapToGrid w:val="0"/>
          <w:lang w:val="lt-LT"/>
        </w:rPr>
      </w:pPr>
    </w:p>
    <w:p w14:paraId="5402C6BC" w14:textId="77777777" w:rsidR="005F6B9A" w:rsidRPr="003D0E1B" w:rsidRDefault="005F6B9A" w:rsidP="005F6B9A">
      <w:pPr>
        <w:ind w:left="567" w:hanging="567"/>
        <w:rPr>
          <w:snapToGrid w:val="0"/>
          <w:lang w:val="lt-LT"/>
        </w:rPr>
      </w:pPr>
    </w:p>
    <w:p w14:paraId="098F0393" w14:textId="77777777" w:rsidR="005F6B9A" w:rsidRPr="003D0E1B" w:rsidRDefault="005F6B9A" w:rsidP="005F6B9A">
      <w:pPr>
        <w:ind w:right="-1"/>
        <w:rPr>
          <w:snapToGrid w:val="0"/>
          <w:lang w:val="lt-LT"/>
        </w:rPr>
      </w:pPr>
    </w:p>
    <w:p w14:paraId="731648D4" w14:textId="4BE9FA73" w:rsidR="005F6B9A" w:rsidRPr="003D0E1B" w:rsidRDefault="005F6B9A" w:rsidP="000E5C3E">
      <w:pPr>
        <w:ind w:left="567" w:hanging="567"/>
        <w:rPr>
          <w:b/>
          <w:snapToGrid w:val="0"/>
          <w:szCs w:val="24"/>
          <w:lang w:val="lt-LT"/>
        </w:rPr>
      </w:pPr>
      <w:r w:rsidRPr="003D0E1B">
        <w:rPr>
          <w:snapToGrid w:val="0"/>
          <w:lang w:val="lt-LT"/>
        </w:rPr>
        <w:br w:type="page"/>
      </w:r>
      <w:r w:rsidRPr="003D0E1B">
        <w:rPr>
          <w:b/>
          <w:snapToGrid w:val="0"/>
          <w:lang w:val="lt-LT"/>
        </w:rPr>
        <w:lastRenderedPageBreak/>
        <w:t>A.</w:t>
      </w:r>
      <w:r w:rsidRPr="003D0E1B">
        <w:rPr>
          <w:b/>
          <w:snapToGrid w:val="0"/>
          <w:szCs w:val="24"/>
          <w:lang w:val="lt-LT"/>
        </w:rPr>
        <w:tab/>
      </w:r>
      <w:r w:rsidRPr="003D0E1B">
        <w:rPr>
          <w:b/>
          <w:snapToGrid w:val="0"/>
          <w:lang w:val="lt-LT"/>
        </w:rPr>
        <w:t>GAMINTOJAS (-AI), ATSAKINGAS (-I) UŽ SERIJŲ IŠLEIDIMĄ</w:t>
      </w:r>
    </w:p>
    <w:p w14:paraId="6293C343" w14:textId="77777777" w:rsidR="005F6B9A" w:rsidRPr="003D0E1B" w:rsidRDefault="005F6B9A" w:rsidP="005F6B9A">
      <w:pPr>
        <w:rPr>
          <w:snapToGrid w:val="0"/>
          <w:szCs w:val="24"/>
          <w:lang w:val="lt-LT"/>
        </w:rPr>
      </w:pPr>
    </w:p>
    <w:p w14:paraId="59B6C7D7" w14:textId="77777777" w:rsidR="005F6B9A" w:rsidRPr="003D0E1B" w:rsidRDefault="005F6B9A" w:rsidP="005F6B9A">
      <w:pPr>
        <w:jc w:val="both"/>
        <w:rPr>
          <w:snapToGrid w:val="0"/>
          <w:szCs w:val="24"/>
          <w:lang w:val="lt-LT"/>
        </w:rPr>
      </w:pPr>
      <w:r w:rsidRPr="003D0E1B">
        <w:rPr>
          <w:noProof/>
          <w:snapToGrid w:val="0"/>
          <w:szCs w:val="24"/>
          <w:u w:val="single"/>
          <w:lang w:val="lt-LT"/>
        </w:rPr>
        <w:t>Gamintojo (-ų), atsakingo (-ų) už serijų išleidimą, pavadinimas (-ai) ir adresas (-ai)</w:t>
      </w:r>
    </w:p>
    <w:p w14:paraId="541D6F87" w14:textId="77777777" w:rsidR="005F6B9A" w:rsidRPr="003D0E1B" w:rsidRDefault="005F6B9A" w:rsidP="005F6B9A">
      <w:pPr>
        <w:rPr>
          <w:snapToGrid w:val="0"/>
          <w:szCs w:val="24"/>
          <w:lang w:val="lt-LT"/>
        </w:rPr>
      </w:pPr>
    </w:p>
    <w:p w14:paraId="17D97335" w14:textId="77777777" w:rsidR="004E52B9" w:rsidRPr="003D0E1B" w:rsidRDefault="004E52B9" w:rsidP="004E52B9">
      <w:pPr>
        <w:jc w:val="both"/>
        <w:rPr>
          <w:noProof/>
          <w:snapToGrid w:val="0"/>
          <w:szCs w:val="24"/>
          <w:lang w:val="lt-LT"/>
        </w:rPr>
      </w:pPr>
      <w:r w:rsidRPr="003D0E1B">
        <w:rPr>
          <w:noProof/>
          <w:snapToGrid w:val="0"/>
          <w:szCs w:val="24"/>
          <w:lang w:val="lt-LT"/>
        </w:rPr>
        <w:t>Accord Healthcare Polska Sp.z.o.o.</w:t>
      </w:r>
    </w:p>
    <w:p w14:paraId="0C256D7E" w14:textId="77777777" w:rsidR="004E52B9" w:rsidRPr="003D0E1B" w:rsidRDefault="004E52B9" w:rsidP="004E52B9">
      <w:pPr>
        <w:jc w:val="both"/>
        <w:rPr>
          <w:noProof/>
          <w:snapToGrid w:val="0"/>
          <w:szCs w:val="24"/>
          <w:lang w:val="lt-LT"/>
        </w:rPr>
      </w:pPr>
      <w:r w:rsidRPr="003D0E1B">
        <w:rPr>
          <w:noProof/>
          <w:snapToGrid w:val="0"/>
          <w:szCs w:val="24"/>
          <w:lang w:val="lt-LT"/>
        </w:rPr>
        <w:t>Ul. Lutomierska 50,</w:t>
      </w:r>
    </w:p>
    <w:p w14:paraId="10C0CE9E" w14:textId="13974126" w:rsidR="005F6B9A" w:rsidRPr="003D0E1B" w:rsidRDefault="004E52B9" w:rsidP="004E52B9">
      <w:pPr>
        <w:jc w:val="both"/>
        <w:rPr>
          <w:noProof/>
          <w:snapToGrid w:val="0"/>
          <w:szCs w:val="24"/>
          <w:lang w:val="lt-LT"/>
        </w:rPr>
      </w:pPr>
      <w:r w:rsidRPr="003D0E1B">
        <w:rPr>
          <w:noProof/>
          <w:snapToGrid w:val="0"/>
          <w:szCs w:val="24"/>
          <w:lang w:val="lt-LT"/>
        </w:rPr>
        <w:t xml:space="preserve">95-200, Pabianice, </w:t>
      </w:r>
    </w:p>
    <w:p w14:paraId="21EA4902" w14:textId="154330B1" w:rsidR="004E52B9" w:rsidRPr="003D0E1B" w:rsidRDefault="004E52B9" w:rsidP="004E52B9">
      <w:pPr>
        <w:jc w:val="both"/>
        <w:rPr>
          <w:noProof/>
          <w:snapToGrid w:val="0"/>
          <w:szCs w:val="24"/>
          <w:lang w:val="lt-LT"/>
        </w:rPr>
      </w:pPr>
      <w:r w:rsidRPr="003D0E1B">
        <w:rPr>
          <w:noProof/>
          <w:snapToGrid w:val="0"/>
          <w:szCs w:val="24"/>
          <w:lang w:val="lt-LT"/>
        </w:rPr>
        <w:t>Lenkija</w:t>
      </w:r>
    </w:p>
    <w:p w14:paraId="038B79E2" w14:textId="77777777" w:rsidR="004E52B9" w:rsidRPr="003D0E1B" w:rsidRDefault="004E52B9" w:rsidP="004E52B9">
      <w:pPr>
        <w:jc w:val="both"/>
        <w:rPr>
          <w:noProof/>
          <w:snapToGrid w:val="0"/>
          <w:szCs w:val="24"/>
          <w:lang w:val="lt-LT"/>
        </w:rPr>
      </w:pPr>
    </w:p>
    <w:p w14:paraId="29346878" w14:textId="3E7978A3" w:rsidR="004E52B9" w:rsidRPr="003D0E1B" w:rsidRDefault="004E52B9" w:rsidP="004E52B9">
      <w:pPr>
        <w:jc w:val="both"/>
        <w:rPr>
          <w:noProof/>
          <w:snapToGrid w:val="0"/>
          <w:szCs w:val="24"/>
          <w:lang w:val="lt-LT"/>
        </w:rPr>
      </w:pPr>
      <w:r w:rsidRPr="003D0E1B">
        <w:rPr>
          <w:noProof/>
          <w:snapToGrid w:val="0"/>
          <w:szCs w:val="24"/>
          <w:lang w:val="lt-LT"/>
        </w:rPr>
        <w:t>arba</w:t>
      </w:r>
    </w:p>
    <w:p w14:paraId="3E81295B" w14:textId="77777777" w:rsidR="004E52B9" w:rsidRPr="003D0E1B" w:rsidRDefault="004E52B9" w:rsidP="004E52B9">
      <w:pPr>
        <w:jc w:val="both"/>
        <w:rPr>
          <w:noProof/>
          <w:snapToGrid w:val="0"/>
          <w:szCs w:val="24"/>
          <w:lang w:val="lt-LT"/>
        </w:rPr>
      </w:pPr>
    </w:p>
    <w:p w14:paraId="575F91F6" w14:textId="77777777" w:rsidR="009405AC" w:rsidRPr="003D0E1B" w:rsidRDefault="009405AC" w:rsidP="009405AC">
      <w:pPr>
        <w:jc w:val="both"/>
        <w:rPr>
          <w:snapToGrid w:val="0"/>
          <w:szCs w:val="24"/>
          <w:lang w:val="lt-LT"/>
        </w:rPr>
      </w:pPr>
      <w:proofErr w:type="spellStart"/>
      <w:r w:rsidRPr="003D0E1B">
        <w:rPr>
          <w:snapToGrid w:val="0"/>
          <w:szCs w:val="24"/>
          <w:lang w:val="lt-LT"/>
        </w:rPr>
        <w:t>Laboratori</w:t>
      </w:r>
      <w:proofErr w:type="spellEnd"/>
      <w:r w:rsidRPr="003D0E1B">
        <w:rPr>
          <w:snapToGrid w:val="0"/>
          <w:szCs w:val="24"/>
          <w:lang w:val="lt-LT"/>
        </w:rPr>
        <w:t xml:space="preserve"> </w:t>
      </w:r>
      <w:proofErr w:type="spellStart"/>
      <w:r w:rsidRPr="003D0E1B">
        <w:rPr>
          <w:snapToGrid w:val="0"/>
          <w:szCs w:val="24"/>
          <w:lang w:val="lt-LT"/>
        </w:rPr>
        <w:t>Fundació</w:t>
      </w:r>
      <w:proofErr w:type="spellEnd"/>
      <w:r w:rsidRPr="003D0E1B">
        <w:rPr>
          <w:snapToGrid w:val="0"/>
          <w:szCs w:val="24"/>
          <w:lang w:val="lt-LT"/>
        </w:rPr>
        <w:t xml:space="preserve"> </w:t>
      </w:r>
      <w:proofErr w:type="spellStart"/>
      <w:r w:rsidRPr="003D0E1B">
        <w:rPr>
          <w:snapToGrid w:val="0"/>
          <w:szCs w:val="24"/>
          <w:lang w:val="lt-LT"/>
        </w:rPr>
        <w:t>Dau</w:t>
      </w:r>
      <w:proofErr w:type="spellEnd"/>
    </w:p>
    <w:p w14:paraId="086F71EC" w14:textId="77777777" w:rsidR="009405AC" w:rsidRPr="003D0E1B" w:rsidRDefault="009405AC" w:rsidP="009405AC">
      <w:pPr>
        <w:jc w:val="both"/>
        <w:rPr>
          <w:snapToGrid w:val="0"/>
          <w:szCs w:val="24"/>
          <w:lang w:val="lt-LT"/>
        </w:rPr>
      </w:pPr>
      <w:r w:rsidRPr="003D0E1B">
        <w:rPr>
          <w:snapToGrid w:val="0"/>
          <w:szCs w:val="24"/>
          <w:lang w:val="lt-LT"/>
        </w:rPr>
        <w:t xml:space="preserve">C/ C, 12-14 </w:t>
      </w:r>
      <w:proofErr w:type="spellStart"/>
      <w:r w:rsidRPr="003D0E1B">
        <w:rPr>
          <w:snapToGrid w:val="0"/>
          <w:szCs w:val="24"/>
          <w:lang w:val="lt-LT"/>
        </w:rPr>
        <w:t>Pol</w:t>
      </w:r>
      <w:proofErr w:type="spellEnd"/>
      <w:r w:rsidRPr="003D0E1B">
        <w:rPr>
          <w:snapToGrid w:val="0"/>
          <w:szCs w:val="24"/>
          <w:lang w:val="lt-LT"/>
        </w:rPr>
        <w:t xml:space="preserve">. </w:t>
      </w:r>
      <w:proofErr w:type="spellStart"/>
      <w:r w:rsidRPr="003D0E1B">
        <w:rPr>
          <w:snapToGrid w:val="0"/>
          <w:szCs w:val="24"/>
          <w:lang w:val="lt-LT"/>
        </w:rPr>
        <w:t>Ind</w:t>
      </w:r>
      <w:proofErr w:type="spellEnd"/>
      <w:r w:rsidRPr="003D0E1B">
        <w:rPr>
          <w:snapToGrid w:val="0"/>
          <w:szCs w:val="24"/>
          <w:lang w:val="lt-LT"/>
        </w:rPr>
        <w:t>.</w:t>
      </w:r>
    </w:p>
    <w:p w14:paraId="18CDF953" w14:textId="77777777" w:rsidR="009405AC" w:rsidRPr="003D0E1B" w:rsidRDefault="009405AC" w:rsidP="009405AC">
      <w:pPr>
        <w:jc w:val="both"/>
        <w:rPr>
          <w:snapToGrid w:val="0"/>
          <w:szCs w:val="24"/>
          <w:lang w:val="lt-LT"/>
        </w:rPr>
      </w:pPr>
      <w:r w:rsidRPr="003D0E1B">
        <w:rPr>
          <w:snapToGrid w:val="0"/>
          <w:szCs w:val="24"/>
          <w:lang w:val="lt-LT"/>
        </w:rPr>
        <w:t xml:space="preserve">Zona </w:t>
      </w:r>
      <w:proofErr w:type="spellStart"/>
      <w:r w:rsidRPr="003D0E1B">
        <w:rPr>
          <w:snapToGrid w:val="0"/>
          <w:szCs w:val="24"/>
          <w:lang w:val="lt-LT"/>
        </w:rPr>
        <w:t>Franca</w:t>
      </w:r>
      <w:proofErr w:type="spellEnd"/>
      <w:r w:rsidRPr="003D0E1B">
        <w:rPr>
          <w:snapToGrid w:val="0"/>
          <w:szCs w:val="24"/>
          <w:lang w:val="lt-LT"/>
        </w:rPr>
        <w:t xml:space="preserve">, </w:t>
      </w:r>
      <w:proofErr w:type="spellStart"/>
      <w:r w:rsidRPr="003D0E1B">
        <w:rPr>
          <w:snapToGrid w:val="0"/>
          <w:szCs w:val="24"/>
          <w:lang w:val="lt-LT"/>
        </w:rPr>
        <w:t>Barcelona</w:t>
      </w:r>
      <w:proofErr w:type="spellEnd"/>
      <w:r w:rsidRPr="003D0E1B">
        <w:rPr>
          <w:snapToGrid w:val="0"/>
          <w:szCs w:val="24"/>
          <w:lang w:val="lt-LT"/>
        </w:rPr>
        <w:t xml:space="preserve">, </w:t>
      </w:r>
    </w:p>
    <w:p w14:paraId="496A8982" w14:textId="5C4EBF62" w:rsidR="004E52B9" w:rsidRPr="003D0E1B" w:rsidRDefault="009405AC" w:rsidP="009405AC">
      <w:pPr>
        <w:jc w:val="both"/>
        <w:rPr>
          <w:snapToGrid w:val="0"/>
          <w:szCs w:val="24"/>
          <w:lang w:val="lt-LT"/>
        </w:rPr>
      </w:pPr>
      <w:r w:rsidRPr="003D0E1B">
        <w:rPr>
          <w:snapToGrid w:val="0"/>
          <w:szCs w:val="24"/>
          <w:lang w:val="lt-LT"/>
        </w:rPr>
        <w:t>08040, Ispanija</w:t>
      </w:r>
    </w:p>
    <w:p w14:paraId="78A80710" w14:textId="77777777" w:rsidR="00FB2976" w:rsidRPr="003D0E1B" w:rsidRDefault="00FB2976" w:rsidP="009405AC">
      <w:pPr>
        <w:jc w:val="both"/>
        <w:rPr>
          <w:snapToGrid w:val="0"/>
          <w:szCs w:val="24"/>
          <w:lang w:val="lt-LT"/>
        </w:rPr>
      </w:pPr>
    </w:p>
    <w:p w14:paraId="0D739F63" w14:textId="262E6296" w:rsidR="00FB2976" w:rsidRPr="003D0E1B" w:rsidRDefault="00FB2976" w:rsidP="009405AC">
      <w:pPr>
        <w:jc w:val="both"/>
        <w:rPr>
          <w:snapToGrid w:val="0"/>
          <w:szCs w:val="24"/>
          <w:lang w:val="lt-LT"/>
        </w:rPr>
      </w:pPr>
      <w:r w:rsidRPr="003D0E1B">
        <w:rPr>
          <w:snapToGrid w:val="0"/>
          <w:szCs w:val="24"/>
          <w:lang w:val="lt-LT"/>
        </w:rPr>
        <w:t>arba</w:t>
      </w:r>
    </w:p>
    <w:p w14:paraId="77F7BF5C" w14:textId="77777777" w:rsidR="00FB2976" w:rsidRPr="003D0E1B" w:rsidRDefault="00FB2976" w:rsidP="009405AC">
      <w:pPr>
        <w:jc w:val="both"/>
        <w:rPr>
          <w:snapToGrid w:val="0"/>
          <w:szCs w:val="24"/>
          <w:lang w:val="lt-LT"/>
        </w:rPr>
      </w:pPr>
    </w:p>
    <w:p w14:paraId="226EDEF9" w14:textId="77777777" w:rsidR="00FB2976" w:rsidRPr="003D0E1B" w:rsidRDefault="00FB2976" w:rsidP="00FB2976">
      <w:pPr>
        <w:jc w:val="both"/>
        <w:rPr>
          <w:snapToGrid w:val="0"/>
          <w:szCs w:val="24"/>
          <w:lang w:val="lt-LT"/>
        </w:rPr>
      </w:pPr>
      <w:proofErr w:type="spellStart"/>
      <w:r w:rsidRPr="003D0E1B">
        <w:rPr>
          <w:snapToGrid w:val="0"/>
          <w:szCs w:val="24"/>
          <w:lang w:val="lt-LT"/>
        </w:rPr>
        <w:t>Accord</w:t>
      </w:r>
      <w:proofErr w:type="spellEnd"/>
      <w:r w:rsidRPr="003D0E1B">
        <w:rPr>
          <w:snapToGrid w:val="0"/>
          <w:szCs w:val="24"/>
          <w:lang w:val="lt-LT"/>
        </w:rPr>
        <w:t xml:space="preserve"> </w:t>
      </w:r>
      <w:proofErr w:type="spellStart"/>
      <w:r w:rsidRPr="003D0E1B">
        <w:rPr>
          <w:snapToGrid w:val="0"/>
          <w:szCs w:val="24"/>
          <w:lang w:val="lt-LT"/>
        </w:rPr>
        <w:t>Healthcare</w:t>
      </w:r>
      <w:proofErr w:type="spellEnd"/>
      <w:r w:rsidRPr="003D0E1B">
        <w:rPr>
          <w:snapToGrid w:val="0"/>
          <w:szCs w:val="24"/>
          <w:lang w:val="lt-LT"/>
        </w:rPr>
        <w:t xml:space="preserve"> </w:t>
      </w:r>
      <w:proofErr w:type="spellStart"/>
      <w:r w:rsidRPr="003D0E1B">
        <w:rPr>
          <w:snapToGrid w:val="0"/>
          <w:szCs w:val="24"/>
          <w:lang w:val="lt-LT"/>
        </w:rPr>
        <w:t>Single</w:t>
      </w:r>
      <w:proofErr w:type="spellEnd"/>
      <w:r w:rsidRPr="003D0E1B">
        <w:rPr>
          <w:snapToGrid w:val="0"/>
          <w:szCs w:val="24"/>
          <w:lang w:val="lt-LT"/>
        </w:rPr>
        <w:t xml:space="preserve"> </w:t>
      </w:r>
      <w:proofErr w:type="spellStart"/>
      <w:r w:rsidRPr="003D0E1B">
        <w:rPr>
          <w:snapToGrid w:val="0"/>
          <w:szCs w:val="24"/>
          <w:lang w:val="lt-LT"/>
        </w:rPr>
        <w:t>Member</w:t>
      </w:r>
      <w:proofErr w:type="spellEnd"/>
      <w:r w:rsidRPr="003D0E1B">
        <w:rPr>
          <w:snapToGrid w:val="0"/>
          <w:szCs w:val="24"/>
          <w:lang w:val="lt-LT"/>
        </w:rPr>
        <w:t xml:space="preserve"> S.A.</w:t>
      </w:r>
    </w:p>
    <w:p w14:paraId="7CAF8853" w14:textId="77777777" w:rsidR="00FB2976" w:rsidRPr="003D0E1B" w:rsidRDefault="00FB2976" w:rsidP="00FB2976">
      <w:pPr>
        <w:jc w:val="both"/>
        <w:rPr>
          <w:snapToGrid w:val="0"/>
          <w:szCs w:val="24"/>
          <w:lang w:val="lt-LT"/>
        </w:rPr>
      </w:pPr>
      <w:r w:rsidRPr="003D0E1B">
        <w:rPr>
          <w:snapToGrid w:val="0"/>
          <w:szCs w:val="24"/>
          <w:lang w:val="lt-LT"/>
        </w:rPr>
        <w:t xml:space="preserve">64th Km </w:t>
      </w:r>
      <w:proofErr w:type="spellStart"/>
      <w:r w:rsidRPr="003D0E1B">
        <w:rPr>
          <w:snapToGrid w:val="0"/>
          <w:szCs w:val="24"/>
          <w:lang w:val="lt-LT"/>
        </w:rPr>
        <w:t>National</w:t>
      </w:r>
      <w:proofErr w:type="spellEnd"/>
      <w:r w:rsidRPr="003D0E1B">
        <w:rPr>
          <w:snapToGrid w:val="0"/>
          <w:szCs w:val="24"/>
          <w:lang w:val="lt-LT"/>
        </w:rPr>
        <w:t xml:space="preserve"> </w:t>
      </w:r>
      <w:proofErr w:type="spellStart"/>
      <w:r w:rsidRPr="003D0E1B">
        <w:rPr>
          <w:snapToGrid w:val="0"/>
          <w:szCs w:val="24"/>
          <w:lang w:val="lt-LT"/>
        </w:rPr>
        <w:t>Road</w:t>
      </w:r>
      <w:proofErr w:type="spellEnd"/>
      <w:r w:rsidRPr="003D0E1B">
        <w:rPr>
          <w:snapToGrid w:val="0"/>
          <w:szCs w:val="24"/>
          <w:lang w:val="lt-LT"/>
        </w:rPr>
        <w:t xml:space="preserve"> </w:t>
      </w:r>
      <w:proofErr w:type="spellStart"/>
      <w:r w:rsidRPr="003D0E1B">
        <w:rPr>
          <w:snapToGrid w:val="0"/>
          <w:szCs w:val="24"/>
          <w:lang w:val="lt-LT"/>
        </w:rPr>
        <w:t>Athens</w:t>
      </w:r>
      <w:proofErr w:type="spellEnd"/>
      <w:r w:rsidRPr="003D0E1B">
        <w:rPr>
          <w:snapToGrid w:val="0"/>
          <w:szCs w:val="24"/>
          <w:lang w:val="lt-LT"/>
        </w:rPr>
        <w:t xml:space="preserve">, </w:t>
      </w:r>
    </w:p>
    <w:p w14:paraId="30546C0C" w14:textId="7B550786" w:rsidR="00FB2976" w:rsidRPr="003D0E1B" w:rsidRDefault="00FB2976" w:rsidP="00FB2976">
      <w:pPr>
        <w:jc w:val="both"/>
        <w:rPr>
          <w:snapToGrid w:val="0"/>
          <w:szCs w:val="24"/>
          <w:lang w:val="lt-LT"/>
        </w:rPr>
      </w:pPr>
      <w:r w:rsidRPr="003D0E1B">
        <w:rPr>
          <w:snapToGrid w:val="0"/>
          <w:szCs w:val="24"/>
          <w:lang w:val="lt-LT"/>
        </w:rPr>
        <w:t>Lamia, 32009, Graikija</w:t>
      </w:r>
    </w:p>
    <w:p w14:paraId="74CCB5DB" w14:textId="77777777" w:rsidR="00FB2976" w:rsidRPr="003D0E1B" w:rsidRDefault="00FB2976" w:rsidP="00FB2976">
      <w:pPr>
        <w:jc w:val="both"/>
        <w:rPr>
          <w:snapToGrid w:val="0"/>
          <w:szCs w:val="24"/>
          <w:lang w:val="lt-LT"/>
        </w:rPr>
      </w:pPr>
    </w:p>
    <w:p w14:paraId="2966314F" w14:textId="0972B8BB" w:rsidR="00FB2976" w:rsidRPr="003D0E1B" w:rsidRDefault="0028290B" w:rsidP="00FB2976">
      <w:pPr>
        <w:jc w:val="both"/>
        <w:rPr>
          <w:snapToGrid w:val="0"/>
          <w:szCs w:val="24"/>
          <w:lang w:val="lt-LT"/>
        </w:rPr>
      </w:pPr>
      <w:r w:rsidRPr="003D0E1B">
        <w:rPr>
          <w:noProof/>
          <w:snapToGrid w:val="0"/>
          <w:szCs w:val="24"/>
          <w:lang w:val="lt-LT"/>
        </w:rPr>
        <w:t>Su pakuote pateikiamame lapelyje nurodomas gamintojo, atsakingo už konkrečios serijos išleidimą, pavadinimas ir adresas.</w:t>
      </w:r>
    </w:p>
    <w:p w14:paraId="4FC331C7" w14:textId="77777777" w:rsidR="005F6B9A" w:rsidRPr="003D0E1B" w:rsidRDefault="005F6B9A" w:rsidP="005F6B9A">
      <w:pPr>
        <w:rPr>
          <w:snapToGrid w:val="0"/>
          <w:szCs w:val="24"/>
          <w:lang w:val="lt-LT"/>
        </w:rPr>
      </w:pPr>
    </w:p>
    <w:p w14:paraId="0E5989D8" w14:textId="77777777" w:rsidR="005F6B9A" w:rsidRPr="003D0E1B" w:rsidRDefault="005F6B9A" w:rsidP="005F6B9A">
      <w:pPr>
        <w:rPr>
          <w:snapToGrid w:val="0"/>
          <w:szCs w:val="24"/>
          <w:lang w:val="lt-LT"/>
        </w:rPr>
      </w:pPr>
    </w:p>
    <w:p w14:paraId="1C09E230" w14:textId="77777777" w:rsidR="005F6B9A" w:rsidRPr="003D0E1B" w:rsidRDefault="005F6B9A" w:rsidP="005F6B9A">
      <w:pPr>
        <w:ind w:left="567" w:hanging="567"/>
        <w:rPr>
          <w:snapToGrid w:val="0"/>
          <w:szCs w:val="24"/>
          <w:lang w:val="lt-LT"/>
        </w:rPr>
      </w:pPr>
      <w:r w:rsidRPr="003D0E1B">
        <w:rPr>
          <w:b/>
          <w:noProof/>
          <w:snapToGrid w:val="0"/>
          <w:szCs w:val="24"/>
          <w:lang w:val="lt-LT"/>
        </w:rPr>
        <w:t>B.</w:t>
      </w:r>
      <w:r w:rsidRPr="003D0E1B">
        <w:rPr>
          <w:b/>
          <w:snapToGrid w:val="0"/>
          <w:szCs w:val="24"/>
          <w:lang w:val="lt-LT"/>
        </w:rPr>
        <w:tab/>
      </w:r>
      <w:r w:rsidRPr="003D0E1B">
        <w:rPr>
          <w:b/>
          <w:noProof/>
          <w:snapToGrid w:val="0"/>
          <w:szCs w:val="24"/>
          <w:lang w:val="lt-LT"/>
        </w:rPr>
        <w:t>TIEKIMO IR VARTOJIMO SĄLYGOS AR APRIBOJIMAI</w:t>
      </w:r>
    </w:p>
    <w:p w14:paraId="42370030" w14:textId="77777777" w:rsidR="005F6B9A" w:rsidRPr="003D0E1B" w:rsidRDefault="005F6B9A" w:rsidP="005F6B9A">
      <w:pPr>
        <w:rPr>
          <w:snapToGrid w:val="0"/>
          <w:szCs w:val="24"/>
          <w:lang w:val="lt-LT"/>
        </w:rPr>
      </w:pPr>
    </w:p>
    <w:p w14:paraId="530F067B" w14:textId="6EFA2B75" w:rsidR="005F6B9A" w:rsidRPr="003D0E1B" w:rsidRDefault="005F6B9A" w:rsidP="005F6B9A">
      <w:pPr>
        <w:rPr>
          <w:snapToGrid w:val="0"/>
          <w:szCs w:val="24"/>
          <w:lang w:val="lt-LT"/>
        </w:rPr>
      </w:pPr>
      <w:r w:rsidRPr="003D0E1B">
        <w:rPr>
          <w:snapToGrid w:val="0"/>
          <w:lang w:val="lt-LT"/>
        </w:rPr>
        <w:t>Receptinis vaistinis preparatas.</w:t>
      </w:r>
    </w:p>
    <w:p w14:paraId="02B8DF04" w14:textId="77777777" w:rsidR="005F6B9A" w:rsidRPr="003D0E1B" w:rsidRDefault="005F6B9A" w:rsidP="005F6B9A">
      <w:pPr>
        <w:rPr>
          <w:snapToGrid w:val="0"/>
          <w:szCs w:val="24"/>
          <w:lang w:val="lt-LT"/>
        </w:rPr>
      </w:pPr>
    </w:p>
    <w:p w14:paraId="72D04337" w14:textId="0993CF23" w:rsidR="00086F85" w:rsidRPr="003D0E1B" w:rsidRDefault="00086F85">
      <w:pPr>
        <w:tabs>
          <w:tab w:val="clear" w:pos="567"/>
        </w:tabs>
        <w:spacing w:line="240" w:lineRule="auto"/>
        <w:rPr>
          <w:rFonts w:eastAsia="SimSun"/>
          <w:color w:val="000000"/>
          <w:szCs w:val="22"/>
          <w:lang w:val="lt-LT"/>
        </w:rPr>
      </w:pPr>
      <w:r w:rsidRPr="003D0E1B">
        <w:rPr>
          <w:rFonts w:eastAsia="SimSun"/>
          <w:color w:val="000000"/>
          <w:szCs w:val="22"/>
          <w:lang w:val="lt-LT"/>
        </w:rPr>
        <w:br w:type="page"/>
      </w:r>
    </w:p>
    <w:p w14:paraId="067E24F8" w14:textId="77777777" w:rsidR="005F6B9A" w:rsidRPr="003D0E1B" w:rsidRDefault="005F6B9A" w:rsidP="005F6B9A">
      <w:pPr>
        <w:rPr>
          <w:snapToGrid w:val="0"/>
          <w:lang w:val="lt-LT"/>
        </w:rPr>
      </w:pPr>
    </w:p>
    <w:p w14:paraId="3AAF975B" w14:textId="77777777" w:rsidR="005F6B9A" w:rsidRPr="003D0E1B" w:rsidRDefault="005F6B9A" w:rsidP="005F6B9A">
      <w:pPr>
        <w:rPr>
          <w:snapToGrid w:val="0"/>
          <w:lang w:val="lt-LT"/>
        </w:rPr>
      </w:pPr>
    </w:p>
    <w:p w14:paraId="7D4E59FE" w14:textId="77777777" w:rsidR="005F6B9A" w:rsidRPr="003D0E1B" w:rsidRDefault="005F6B9A" w:rsidP="005F6B9A">
      <w:pPr>
        <w:rPr>
          <w:snapToGrid w:val="0"/>
          <w:lang w:val="lt-LT"/>
        </w:rPr>
      </w:pPr>
    </w:p>
    <w:p w14:paraId="41DF609B" w14:textId="77777777" w:rsidR="005F6B9A" w:rsidRPr="003D0E1B" w:rsidRDefault="005F6B9A" w:rsidP="005F6B9A">
      <w:pPr>
        <w:rPr>
          <w:snapToGrid w:val="0"/>
          <w:lang w:val="lt-LT"/>
        </w:rPr>
      </w:pPr>
    </w:p>
    <w:p w14:paraId="3189F38D" w14:textId="77777777" w:rsidR="005F6B9A" w:rsidRPr="003D0E1B" w:rsidRDefault="005F6B9A" w:rsidP="005F6B9A">
      <w:pPr>
        <w:rPr>
          <w:snapToGrid w:val="0"/>
          <w:lang w:val="lt-LT"/>
        </w:rPr>
      </w:pPr>
    </w:p>
    <w:p w14:paraId="14512884" w14:textId="77777777" w:rsidR="005F6B9A" w:rsidRPr="003D0E1B" w:rsidRDefault="005F6B9A" w:rsidP="005F6B9A">
      <w:pPr>
        <w:rPr>
          <w:snapToGrid w:val="0"/>
          <w:lang w:val="lt-LT"/>
        </w:rPr>
      </w:pPr>
    </w:p>
    <w:p w14:paraId="088BFD97" w14:textId="77777777" w:rsidR="005F6B9A" w:rsidRPr="003D0E1B" w:rsidRDefault="005F6B9A" w:rsidP="005F6B9A">
      <w:pPr>
        <w:rPr>
          <w:snapToGrid w:val="0"/>
          <w:lang w:val="lt-LT"/>
        </w:rPr>
      </w:pPr>
    </w:p>
    <w:p w14:paraId="7D8C2EB7" w14:textId="77777777" w:rsidR="005F6B9A" w:rsidRPr="003D0E1B" w:rsidRDefault="005F6B9A" w:rsidP="005F6B9A">
      <w:pPr>
        <w:rPr>
          <w:snapToGrid w:val="0"/>
          <w:lang w:val="lt-LT"/>
        </w:rPr>
      </w:pPr>
    </w:p>
    <w:p w14:paraId="05E930C6" w14:textId="77777777" w:rsidR="005F6B9A" w:rsidRPr="003D0E1B" w:rsidRDefault="005F6B9A" w:rsidP="005F6B9A">
      <w:pPr>
        <w:rPr>
          <w:snapToGrid w:val="0"/>
          <w:lang w:val="lt-LT"/>
        </w:rPr>
      </w:pPr>
    </w:p>
    <w:p w14:paraId="5E00CD02" w14:textId="77777777" w:rsidR="005F6B9A" w:rsidRPr="003D0E1B" w:rsidRDefault="005F6B9A" w:rsidP="005F6B9A">
      <w:pPr>
        <w:rPr>
          <w:snapToGrid w:val="0"/>
          <w:lang w:val="lt-LT"/>
        </w:rPr>
      </w:pPr>
    </w:p>
    <w:p w14:paraId="5FC59E97" w14:textId="77777777" w:rsidR="005F6B9A" w:rsidRPr="003D0E1B" w:rsidRDefault="005F6B9A" w:rsidP="005F6B9A">
      <w:pPr>
        <w:rPr>
          <w:snapToGrid w:val="0"/>
          <w:lang w:val="lt-LT"/>
        </w:rPr>
      </w:pPr>
    </w:p>
    <w:p w14:paraId="3B61F108" w14:textId="77777777" w:rsidR="005F6B9A" w:rsidRPr="003D0E1B" w:rsidRDefault="005F6B9A" w:rsidP="005F6B9A">
      <w:pPr>
        <w:rPr>
          <w:snapToGrid w:val="0"/>
          <w:lang w:val="lt-LT"/>
        </w:rPr>
      </w:pPr>
    </w:p>
    <w:p w14:paraId="37688225" w14:textId="77777777" w:rsidR="005F6B9A" w:rsidRPr="003D0E1B" w:rsidRDefault="005F6B9A" w:rsidP="005F6B9A">
      <w:pPr>
        <w:rPr>
          <w:snapToGrid w:val="0"/>
          <w:lang w:val="lt-LT"/>
        </w:rPr>
      </w:pPr>
    </w:p>
    <w:p w14:paraId="3F558ECC" w14:textId="77777777" w:rsidR="005F6B9A" w:rsidRPr="003D0E1B" w:rsidRDefault="005F6B9A" w:rsidP="005F6B9A">
      <w:pPr>
        <w:rPr>
          <w:snapToGrid w:val="0"/>
          <w:lang w:val="lt-LT"/>
        </w:rPr>
      </w:pPr>
    </w:p>
    <w:p w14:paraId="5053FB47" w14:textId="77777777" w:rsidR="005F6B9A" w:rsidRPr="003D0E1B" w:rsidRDefault="005F6B9A" w:rsidP="005F6B9A">
      <w:pPr>
        <w:rPr>
          <w:snapToGrid w:val="0"/>
          <w:lang w:val="lt-LT"/>
        </w:rPr>
      </w:pPr>
    </w:p>
    <w:p w14:paraId="40DBC476" w14:textId="77777777" w:rsidR="005F6B9A" w:rsidRPr="003D0E1B" w:rsidRDefault="005F6B9A" w:rsidP="005F6B9A">
      <w:pPr>
        <w:rPr>
          <w:snapToGrid w:val="0"/>
          <w:lang w:val="lt-LT"/>
        </w:rPr>
      </w:pPr>
    </w:p>
    <w:p w14:paraId="4A0CAB66" w14:textId="77777777" w:rsidR="005F6B9A" w:rsidRPr="003D0E1B" w:rsidRDefault="005F6B9A" w:rsidP="005F6B9A">
      <w:pPr>
        <w:outlineLvl w:val="0"/>
        <w:rPr>
          <w:b/>
          <w:snapToGrid w:val="0"/>
          <w:lang w:val="lt-LT"/>
        </w:rPr>
      </w:pPr>
    </w:p>
    <w:p w14:paraId="63183B4C" w14:textId="77777777" w:rsidR="005F6B9A" w:rsidRPr="003D0E1B" w:rsidRDefault="005F6B9A" w:rsidP="005F6B9A">
      <w:pPr>
        <w:outlineLvl w:val="0"/>
        <w:rPr>
          <w:b/>
          <w:snapToGrid w:val="0"/>
          <w:lang w:val="lt-LT"/>
        </w:rPr>
      </w:pPr>
    </w:p>
    <w:p w14:paraId="33A7CB3F" w14:textId="77777777" w:rsidR="005F6B9A" w:rsidRPr="003D0E1B" w:rsidRDefault="005F6B9A" w:rsidP="005F6B9A">
      <w:pPr>
        <w:outlineLvl w:val="0"/>
        <w:rPr>
          <w:b/>
          <w:snapToGrid w:val="0"/>
          <w:lang w:val="lt-LT"/>
        </w:rPr>
      </w:pPr>
    </w:p>
    <w:p w14:paraId="472CF44C" w14:textId="77777777" w:rsidR="005F6B9A" w:rsidRPr="003D0E1B" w:rsidRDefault="005F6B9A" w:rsidP="005F6B9A">
      <w:pPr>
        <w:outlineLvl w:val="0"/>
        <w:rPr>
          <w:b/>
          <w:snapToGrid w:val="0"/>
          <w:lang w:val="lt-LT"/>
        </w:rPr>
      </w:pPr>
    </w:p>
    <w:p w14:paraId="22A4DB3B" w14:textId="77777777" w:rsidR="005F6B9A" w:rsidRPr="003D0E1B" w:rsidRDefault="005F6B9A" w:rsidP="005F6B9A">
      <w:pPr>
        <w:outlineLvl w:val="0"/>
        <w:rPr>
          <w:b/>
          <w:snapToGrid w:val="0"/>
          <w:lang w:val="lt-LT"/>
        </w:rPr>
      </w:pPr>
    </w:p>
    <w:p w14:paraId="297B352F" w14:textId="77777777" w:rsidR="005F6B9A" w:rsidRPr="003D0E1B" w:rsidRDefault="005F6B9A" w:rsidP="005F6B9A">
      <w:pPr>
        <w:outlineLvl w:val="0"/>
        <w:rPr>
          <w:b/>
          <w:snapToGrid w:val="0"/>
          <w:lang w:val="lt-LT"/>
        </w:rPr>
      </w:pPr>
    </w:p>
    <w:p w14:paraId="76B4223D" w14:textId="77777777" w:rsidR="005F6B9A" w:rsidRPr="003D0E1B" w:rsidRDefault="005F6B9A" w:rsidP="005F6B9A">
      <w:pPr>
        <w:keepNext/>
        <w:jc w:val="center"/>
        <w:outlineLvl w:val="1"/>
        <w:rPr>
          <w:b/>
          <w:snapToGrid w:val="0"/>
          <w:szCs w:val="24"/>
          <w:lang w:val="lt-LT" w:eastAsia="x-none"/>
        </w:rPr>
      </w:pPr>
      <w:r w:rsidRPr="003D0E1B">
        <w:rPr>
          <w:b/>
          <w:bCs/>
          <w:iCs/>
          <w:snapToGrid w:val="0"/>
          <w:szCs w:val="28"/>
          <w:lang w:val="lt-LT" w:eastAsia="x-none"/>
        </w:rPr>
        <w:t>III PRIEDAS</w:t>
      </w:r>
    </w:p>
    <w:p w14:paraId="77927A03" w14:textId="77777777" w:rsidR="005F6B9A" w:rsidRPr="003D0E1B" w:rsidRDefault="005F6B9A" w:rsidP="005F6B9A">
      <w:pPr>
        <w:rPr>
          <w:snapToGrid w:val="0"/>
          <w:szCs w:val="24"/>
          <w:lang w:val="lt-LT"/>
        </w:rPr>
      </w:pPr>
    </w:p>
    <w:p w14:paraId="495FCF08" w14:textId="77777777" w:rsidR="005F6B9A" w:rsidRPr="003D0E1B" w:rsidRDefault="005F6B9A" w:rsidP="005F6B9A">
      <w:pPr>
        <w:keepNext/>
        <w:jc w:val="center"/>
        <w:outlineLvl w:val="1"/>
        <w:rPr>
          <w:b/>
          <w:snapToGrid w:val="0"/>
          <w:szCs w:val="24"/>
          <w:lang w:val="lt-LT" w:eastAsia="x-none"/>
        </w:rPr>
      </w:pPr>
      <w:r w:rsidRPr="003D0E1B">
        <w:rPr>
          <w:b/>
          <w:bCs/>
          <w:iCs/>
          <w:snapToGrid w:val="0"/>
          <w:szCs w:val="28"/>
          <w:lang w:val="lt-LT" w:eastAsia="x-none"/>
        </w:rPr>
        <w:t>ŽENKLINIMAS IR PAKUOTĖS LAPELIS</w:t>
      </w:r>
    </w:p>
    <w:p w14:paraId="7B964F2D" w14:textId="77777777" w:rsidR="005F6B9A" w:rsidRPr="003D0E1B" w:rsidRDefault="005F6B9A" w:rsidP="005F6B9A">
      <w:pPr>
        <w:rPr>
          <w:snapToGrid w:val="0"/>
          <w:szCs w:val="24"/>
          <w:lang w:val="lt-LT"/>
        </w:rPr>
      </w:pPr>
      <w:r w:rsidRPr="003D0E1B">
        <w:rPr>
          <w:snapToGrid w:val="0"/>
          <w:szCs w:val="24"/>
          <w:lang w:val="lt-LT"/>
        </w:rPr>
        <w:br w:type="page"/>
      </w:r>
    </w:p>
    <w:p w14:paraId="034F5F2E" w14:textId="3204D635" w:rsidR="001314C1" w:rsidRPr="003D0E1B" w:rsidRDefault="001314C1" w:rsidP="001314C1">
      <w:pPr>
        <w:rPr>
          <w:snapToGrid w:val="0"/>
          <w:szCs w:val="24"/>
          <w:lang w:val="lt-LT"/>
        </w:rPr>
      </w:pPr>
    </w:p>
    <w:p w14:paraId="17030CA7" w14:textId="77777777" w:rsidR="001314C1" w:rsidRPr="003D0E1B" w:rsidRDefault="001314C1" w:rsidP="001314C1">
      <w:pPr>
        <w:rPr>
          <w:snapToGrid w:val="0"/>
          <w:szCs w:val="24"/>
          <w:lang w:val="lt-LT"/>
        </w:rPr>
      </w:pPr>
    </w:p>
    <w:p w14:paraId="6B092B33" w14:textId="77777777" w:rsidR="001314C1" w:rsidRPr="003D0E1B" w:rsidRDefault="001314C1" w:rsidP="001314C1">
      <w:pPr>
        <w:rPr>
          <w:snapToGrid w:val="0"/>
          <w:szCs w:val="24"/>
          <w:lang w:val="lt-LT"/>
        </w:rPr>
      </w:pPr>
    </w:p>
    <w:p w14:paraId="59CB2DC6" w14:textId="77777777" w:rsidR="001314C1" w:rsidRPr="003D0E1B" w:rsidRDefault="001314C1" w:rsidP="001314C1">
      <w:pPr>
        <w:rPr>
          <w:snapToGrid w:val="0"/>
          <w:szCs w:val="24"/>
          <w:lang w:val="lt-LT"/>
        </w:rPr>
      </w:pPr>
    </w:p>
    <w:p w14:paraId="62A7F4A5" w14:textId="77777777" w:rsidR="001314C1" w:rsidRPr="003D0E1B" w:rsidRDefault="001314C1" w:rsidP="001314C1">
      <w:pPr>
        <w:rPr>
          <w:snapToGrid w:val="0"/>
          <w:szCs w:val="24"/>
          <w:lang w:val="lt-LT"/>
        </w:rPr>
      </w:pPr>
    </w:p>
    <w:p w14:paraId="60615779" w14:textId="77777777" w:rsidR="001314C1" w:rsidRPr="003D0E1B" w:rsidRDefault="001314C1" w:rsidP="001314C1">
      <w:pPr>
        <w:rPr>
          <w:snapToGrid w:val="0"/>
          <w:szCs w:val="24"/>
          <w:lang w:val="lt-LT"/>
        </w:rPr>
      </w:pPr>
    </w:p>
    <w:p w14:paraId="1165AEA0" w14:textId="77777777" w:rsidR="001314C1" w:rsidRPr="003D0E1B" w:rsidRDefault="001314C1" w:rsidP="001314C1">
      <w:pPr>
        <w:rPr>
          <w:snapToGrid w:val="0"/>
          <w:szCs w:val="24"/>
          <w:lang w:val="lt-LT"/>
        </w:rPr>
      </w:pPr>
    </w:p>
    <w:p w14:paraId="04E8F8A9" w14:textId="77777777" w:rsidR="001314C1" w:rsidRPr="003D0E1B" w:rsidRDefault="001314C1" w:rsidP="001314C1">
      <w:pPr>
        <w:rPr>
          <w:snapToGrid w:val="0"/>
          <w:szCs w:val="24"/>
          <w:lang w:val="lt-LT"/>
        </w:rPr>
      </w:pPr>
    </w:p>
    <w:p w14:paraId="78981846" w14:textId="77777777" w:rsidR="001314C1" w:rsidRPr="003D0E1B" w:rsidRDefault="001314C1" w:rsidP="001314C1">
      <w:pPr>
        <w:rPr>
          <w:snapToGrid w:val="0"/>
          <w:szCs w:val="24"/>
          <w:lang w:val="lt-LT"/>
        </w:rPr>
      </w:pPr>
    </w:p>
    <w:p w14:paraId="7DE82E10" w14:textId="77777777" w:rsidR="001314C1" w:rsidRPr="003D0E1B" w:rsidRDefault="001314C1" w:rsidP="001314C1">
      <w:pPr>
        <w:rPr>
          <w:snapToGrid w:val="0"/>
          <w:szCs w:val="24"/>
          <w:lang w:val="lt-LT"/>
        </w:rPr>
      </w:pPr>
    </w:p>
    <w:p w14:paraId="4F3C06BC" w14:textId="77777777" w:rsidR="001314C1" w:rsidRPr="003D0E1B" w:rsidRDefault="001314C1" w:rsidP="001314C1">
      <w:pPr>
        <w:rPr>
          <w:snapToGrid w:val="0"/>
          <w:szCs w:val="24"/>
          <w:lang w:val="lt-LT"/>
        </w:rPr>
      </w:pPr>
    </w:p>
    <w:p w14:paraId="4CDB3BEE" w14:textId="77777777" w:rsidR="001314C1" w:rsidRPr="003D0E1B" w:rsidRDefault="001314C1" w:rsidP="001314C1">
      <w:pPr>
        <w:rPr>
          <w:snapToGrid w:val="0"/>
          <w:szCs w:val="24"/>
          <w:lang w:val="lt-LT"/>
        </w:rPr>
      </w:pPr>
    </w:p>
    <w:p w14:paraId="1196E6F1" w14:textId="77777777" w:rsidR="001314C1" w:rsidRPr="003D0E1B" w:rsidRDefault="001314C1" w:rsidP="001314C1">
      <w:pPr>
        <w:rPr>
          <w:snapToGrid w:val="0"/>
          <w:szCs w:val="24"/>
          <w:lang w:val="lt-LT"/>
        </w:rPr>
      </w:pPr>
    </w:p>
    <w:p w14:paraId="652657FB" w14:textId="77777777" w:rsidR="001314C1" w:rsidRPr="003D0E1B" w:rsidRDefault="001314C1" w:rsidP="001314C1">
      <w:pPr>
        <w:rPr>
          <w:snapToGrid w:val="0"/>
          <w:szCs w:val="24"/>
          <w:lang w:val="lt-LT"/>
        </w:rPr>
      </w:pPr>
    </w:p>
    <w:p w14:paraId="0B0A2D60" w14:textId="77777777" w:rsidR="001314C1" w:rsidRPr="003D0E1B" w:rsidRDefault="001314C1" w:rsidP="001314C1">
      <w:pPr>
        <w:rPr>
          <w:snapToGrid w:val="0"/>
          <w:szCs w:val="24"/>
          <w:lang w:val="lt-LT"/>
        </w:rPr>
      </w:pPr>
    </w:p>
    <w:p w14:paraId="207B72A6" w14:textId="77777777" w:rsidR="001314C1" w:rsidRPr="003D0E1B" w:rsidRDefault="001314C1" w:rsidP="001314C1">
      <w:pPr>
        <w:rPr>
          <w:snapToGrid w:val="0"/>
          <w:szCs w:val="24"/>
          <w:lang w:val="lt-LT"/>
        </w:rPr>
      </w:pPr>
    </w:p>
    <w:p w14:paraId="3AEA1BAD" w14:textId="77777777" w:rsidR="001314C1" w:rsidRPr="003D0E1B" w:rsidRDefault="001314C1" w:rsidP="001314C1">
      <w:pPr>
        <w:rPr>
          <w:snapToGrid w:val="0"/>
          <w:szCs w:val="24"/>
          <w:lang w:val="lt-LT"/>
        </w:rPr>
      </w:pPr>
    </w:p>
    <w:p w14:paraId="42349FBA" w14:textId="77777777" w:rsidR="001314C1" w:rsidRPr="003D0E1B" w:rsidRDefault="001314C1" w:rsidP="001314C1">
      <w:pPr>
        <w:rPr>
          <w:snapToGrid w:val="0"/>
          <w:szCs w:val="24"/>
          <w:lang w:val="lt-LT"/>
        </w:rPr>
      </w:pPr>
    </w:p>
    <w:p w14:paraId="77E08147" w14:textId="77777777" w:rsidR="001314C1" w:rsidRPr="003D0E1B" w:rsidRDefault="001314C1" w:rsidP="001314C1">
      <w:pPr>
        <w:rPr>
          <w:snapToGrid w:val="0"/>
          <w:szCs w:val="24"/>
          <w:lang w:val="lt-LT"/>
        </w:rPr>
      </w:pPr>
    </w:p>
    <w:p w14:paraId="7ACC7168" w14:textId="77777777" w:rsidR="001314C1" w:rsidRPr="003D0E1B" w:rsidRDefault="001314C1" w:rsidP="001314C1">
      <w:pPr>
        <w:rPr>
          <w:snapToGrid w:val="0"/>
          <w:szCs w:val="24"/>
          <w:lang w:val="lt-LT"/>
        </w:rPr>
      </w:pPr>
    </w:p>
    <w:p w14:paraId="1027A349" w14:textId="77777777" w:rsidR="001314C1" w:rsidRPr="003D0E1B" w:rsidRDefault="001314C1" w:rsidP="001314C1">
      <w:pPr>
        <w:rPr>
          <w:snapToGrid w:val="0"/>
          <w:szCs w:val="24"/>
          <w:lang w:val="lt-LT"/>
        </w:rPr>
      </w:pPr>
    </w:p>
    <w:p w14:paraId="5BAFEEC6" w14:textId="77777777" w:rsidR="001314C1" w:rsidRPr="003D0E1B" w:rsidRDefault="001314C1" w:rsidP="001314C1">
      <w:pPr>
        <w:rPr>
          <w:snapToGrid w:val="0"/>
          <w:szCs w:val="24"/>
          <w:lang w:val="lt-LT"/>
        </w:rPr>
      </w:pPr>
    </w:p>
    <w:p w14:paraId="0768182C" w14:textId="77777777" w:rsidR="001314C1" w:rsidRPr="003D0E1B" w:rsidRDefault="001314C1" w:rsidP="001314C1">
      <w:pPr>
        <w:keepNext/>
        <w:jc w:val="center"/>
        <w:outlineLvl w:val="1"/>
        <w:rPr>
          <w:b/>
          <w:snapToGrid w:val="0"/>
          <w:szCs w:val="24"/>
          <w:lang w:val="lt-LT" w:eastAsia="x-none"/>
        </w:rPr>
      </w:pPr>
      <w:r w:rsidRPr="003D0E1B">
        <w:rPr>
          <w:b/>
          <w:bCs/>
          <w:iCs/>
          <w:snapToGrid w:val="0"/>
          <w:szCs w:val="28"/>
          <w:lang w:val="lt-LT" w:eastAsia="x-none"/>
        </w:rPr>
        <w:t>A. ŽENKLINIMAS</w:t>
      </w:r>
    </w:p>
    <w:p w14:paraId="4F32ED13" w14:textId="3F73F539" w:rsidR="00663268" w:rsidRPr="003D0E1B" w:rsidRDefault="001314C1" w:rsidP="001314C1">
      <w:pPr>
        <w:tabs>
          <w:tab w:val="clear" w:pos="567"/>
        </w:tabs>
        <w:spacing w:line="240" w:lineRule="auto"/>
        <w:rPr>
          <w:snapToGrid w:val="0"/>
          <w:szCs w:val="24"/>
          <w:lang w:val="lt-LT"/>
        </w:rPr>
      </w:pPr>
      <w:r w:rsidRPr="003D0E1B">
        <w:rPr>
          <w:snapToGrid w:val="0"/>
          <w:szCs w:val="24"/>
          <w:lang w:val="lt-LT"/>
        </w:rPr>
        <w:br w:type="page"/>
      </w:r>
    </w:p>
    <w:p w14:paraId="14D295F2" w14:textId="2FF336E9" w:rsidR="00BE01AD" w:rsidRPr="003D0E1B" w:rsidRDefault="00D606D0" w:rsidP="00BE01AD">
      <w:pPr>
        <w:pBdr>
          <w:top w:val="single" w:sz="4" w:space="1" w:color="auto"/>
          <w:left w:val="single" w:sz="4" w:space="4" w:color="auto"/>
          <w:bottom w:val="single" w:sz="4" w:space="1" w:color="auto"/>
          <w:right w:val="single" w:sz="4" w:space="4" w:color="auto"/>
        </w:pBdr>
        <w:spacing w:line="240" w:lineRule="auto"/>
        <w:rPr>
          <w:b/>
          <w:noProof/>
          <w:szCs w:val="22"/>
          <w:lang w:val="lt-LT"/>
        </w:rPr>
      </w:pPr>
      <w:r w:rsidRPr="003D0E1B">
        <w:rPr>
          <w:b/>
          <w:bCs/>
          <w:noProof/>
          <w:szCs w:val="22"/>
          <w:lang w:val="lt-LT"/>
        </w:rPr>
        <w:lastRenderedPageBreak/>
        <w:t>INFORMACIJA ANT IŠORINĖS PAKUOTĖS</w:t>
      </w:r>
    </w:p>
    <w:p w14:paraId="6DCF1E9B" w14:textId="77777777" w:rsidR="00BE01AD" w:rsidRPr="003D0E1B" w:rsidRDefault="00BE01AD" w:rsidP="00BE01AD">
      <w:pPr>
        <w:pBdr>
          <w:top w:val="single" w:sz="4" w:space="1" w:color="auto"/>
          <w:left w:val="single" w:sz="4" w:space="4" w:color="auto"/>
          <w:bottom w:val="single" w:sz="4" w:space="1" w:color="auto"/>
          <w:right w:val="single" w:sz="4" w:space="4" w:color="auto"/>
        </w:pBdr>
        <w:spacing w:line="240" w:lineRule="auto"/>
        <w:rPr>
          <w:b/>
          <w:noProof/>
          <w:szCs w:val="22"/>
          <w:lang w:val="lt-LT"/>
        </w:rPr>
      </w:pPr>
    </w:p>
    <w:p w14:paraId="3DD61B44" w14:textId="00E44857" w:rsidR="00BE01AD" w:rsidRPr="003D0E1B" w:rsidRDefault="00D606D0" w:rsidP="00BE01AD">
      <w:pPr>
        <w:pBdr>
          <w:top w:val="single" w:sz="4" w:space="1" w:color="auto"/>
          <w:left w:val="single" w:sz="4" w:space="4" w:color="auto"/>
          <w:bottom w:val="single" w:sz="4" w:space="1" w:color="auto"/>
          <w:right w:val="single" w:sz="4" w:space="4" w:color="auto"/>
        </w:pBdr>
        <w:spacing w:line="240" w:lineRule="auto"/>
        <w:rPr>
          <w:bCs/>
          <w:noProof/>
          <w:szCs w:val="22"/>
          <w:lang w:val="lt-LT"/>
        </w:rPr>
      </w:pPr>
      <w:r w:rsidRPr="003D0E1B">
        <w:rPr>
          <w:b/>
          <w:noProof/>
          <w:szCs w:val="22"/>
          <w:lang w:val="lt-LT"/>
        </w:rPr>
        <w:t>IŠORINĖ KARTONO DĖŽUTĖ</w:t>
      </w:r>
    </w:p>
    <w:p w14:paraId="59E0DC63" w14:textId="77777777" w:rsidR="00BE01AD" w:rsidRPr="003D0E1B" w:rsidRDefault="00BE01AD" w:rsidP="00BE01AD">
      <w:pPr>
        <w:spacing w:line="240" w:lineRule="auto"/>
        <w:rPr>
          <w:lang w:val="lt-LT"/>
        </w:rPr>
      </w:pPr>
    </w:p>
    <w:p w14:paraId="2273B641" w14:textId="77777777" w:rsidR="00BE01AD" w:rsidRPr="003D0E1B" w:rsidRDefault="00BE01AD" w:rsidP="00BE01AD">
      <w:pPr>
        <w:spacing w:line="240" w:lineRule="auto"/>
        <w:rPr>
          <w:noProof/>
          <w:szCs w:val="22"/>
          <w:lang w:val="lt-LT"/>
        </w:rPr>
      </w:pPr>
    </w:p>
    <w:p w14:paraId="4C23B1DB" w14:textId="376CE4B1" w:rsidR="00BE01AD" w:rsidRPr="003D0E1B" w:rsidRDefault="00BE01AD" w:rsidP="00BE01AD">
      <w:pPr>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3D0E1B">
        <w:rPr>
          <w:b/>
          <w:lang w:val="lt-LT"/>
        </w:rPr>
        <w:t>1.</w:t>
      </w:r>
      <w:r w:rsidRPr="003D0E1B">
        <w:rPr>
          <w:b/>
          <w:lang w:val="lt-LT"/>
        </w:rPr>
        <w:tab/>
      </w:r>
      <w:r w:rsidR="000C7D67" w:rsidRPr="003D0E1B">
        <w:rPr>
          <w:b/>
          <w:bCs/>
          <w:lang w:val="lt-LT"/>
        </w:rPr>
        <w:t>VAISTINIO PREPARATO PAVADINIMAS</w:t>
      </w:r>
    </w:p>
    <w:p w14:paraId="106AFB06" w14:textId="77777777" w:rsidR="00BE01AD" w:rsidRPr="003D0E1B" w:rsidRDefault="00BE01AD" w:rsidP="00BE01AD">
      <w:pPr>
        <w:spacing w:line="240" w:lineRule="auto"/>
        <w:rPr>
          <w:noProof/>
          <w:szCs w:val="22"/>
          <w:lang w:val="lt-LT"/>
        </w:rPr>
      </w:pPr>
    </w:p>
    <w:p w14:paraId="732CCE33" w14:textId="71A93A59" w:rsidR="00BE01AD" w:rsidRPr="003D0E1B" w:rsidRDefault="000C7D67" w:rsidP="00BE01AD">
      <w:pPr>
        <w:spacing w:line="240" w:lineRule="auto"/>
        <w:rPr>
          <w:noProof/>
          <w:szCs w:val="22"/>
          <w:lang w:val="lt-LT"/>
        </w:rPr>
      </w:pPr>
      <w:r w:rsidRPr="003D0E1B">
        <w:rPr>
          <w:noProof/>
          <w:szCs w:val="22"/>
          <w:lang w:val="lt-LT"/>
        </w:rPr>
        <w:t>Decitabine Accord</w:t>
      </w:r>
      <w:r w:rsidR="00BE01AD" w:rsidRPr="003D0E1B">
        <w:rPr>
          <w:noProof/>
          <w:szCs w:val="22"/>
          <w:lang w:val="lt-LT"/>
        </w:rPr>
        <w:t xml:space="preserve"> 40 mg </w:t>
      </w:r>
      <w:r w:rsidRPr="003D0E1B">
        <w:rPr>
          <w:noProof/>
          <w:szCs w:val="22"/>
          <w:lang w:val="lt-LT"/>
        </w:rPr>
        <w:t>milteliai infuzinio tirpalo koncentratui</w:t>
      </w:r>
    </w:p>
    <w:p w14:paraId="2DB63FAD" w14:textId="77777777" w:rsidR="0063100E" w:rsidRPr="003D0E1B" w:rsidRDefault="000C7D67" w:rsidP="00BE01AD">
      <w:pPr>
        <w:spacing w:line="240" w:lineRule="auto"/>
        <w:rPr>
          <w:noProof/>
          <w:szCs w:val="22"/>
          <w:lang w:val="lt-LT"/>
        </w:rPr>
      </w:pPr>
      <w:r w:rsidRPr="003D0E1B">
        <w:rPr>
          <w:noProof/>
          <w:szCs w:val="22"/>
          <w:highlight w:val="lightGray"/>
          <w:lang w:val="lt-LT"/>
        </w:rPr>
        <w:t>Decitabine Accord</w:t>
      </w:r>
      <w:r w:rsidR="00BE01AD" w:rsidRPr="003D0E1B">
        <w:rPr>
          <w:noProof/>
          <w:szCs w:val="22"/>
          <w:highlight w:val="lightGray"/>
          <w:lang w:val="lt-LT"/>
        </w:rPr>
        <w:t xml:space="preserve"> 50 mg </w:t>
      </w:r>
      <w:r w:rsidRPr="003D0E1B">
        <w:rPr>
          <w:noProof/>
          <w:szCs w:val="22"/>
          <w:highlight w:val="lightGray"/>
          <w:lang w:val="lt-LT"/>
        </w:rPr>
        <w:t>milteliai infuzinio tirpalo koncentratui</w:t>
      </w:r>
    </w:p>
    <w:p w14:paraId="31D4BCB1" w14:textId="0A7E635B" w:rsidR="00BE01AD" w:rsidRPr="00AB51AF" w:rsidRDefault="00BE01AD" w:rsidP="00BE01AD">
      <w:pPr>
        <w:spacing w:line="240" w:lineRule="auto"/>
        <w:rPr>
          <w:b/>
          <w:i/>
          <w:iCs/>
          <w:szCs w:val="22"/>
          <w:lang w:val="lt-LT"/>
        </w:rPr>
      </w:pPr>
      <w:r w:rsidRPr="00AB51AF">
        <w:rPr>
          <w:i/>
          <w:iCs/>
          <w:noProof/>
          <w:szCs w:val="22"/>
          <w:lang w:val="lt-LT"/>
        </w:rPr>
        <w:t>decitabin</w:t>
      </w:r>
      <w:r w:rsidR="000C7D67" w:rsidRPr="00AB51AF">
        <w:rPr>
          <w:i/>
          <w:iCs/>
          <w:noProof/>
          <w:szCs w:val="22"/>
          <w:lang w:val="lt-LT"/>
        </w:rPr>
        <w:t>um</w:t>
      </w:r>
    </w:p>
    <w:p w14:paraId="495795E3" w14:textId="77777777" w:rsidR="00BE01AD" w:rsidRPr="003D0E1B" w:rsidRDefault="00BE01AD" w:rsidP="00BE01AD">
      <w:pPr>
        <w:spacing w:line="240" w:lineRule="auto"/>
        <w:rPr>
          <w:noProof/>
          <w:szCs w:val="22"/>
          <w:lang w:val="lt-LT"/>
        </w:rPr>
      </w:pPr>
    </w:p>
    <w:p w14:paraId="401DF929" w14:textId="77777777" w:rsidR="00BE01AD" w:rsidRPr="003D0E1B" w:rsidRDefault="00BE01AD" w:rsidP="00BE01AD">
      <w:pPr>
        <w:spacing w:line="240" w:lineRule="auto"/>
        <w:rPr>
          <w:noProof/>
          <w:szCs w:val="22"/>
          <w:lang w:val="lt-LT"/>
        </w:rPr>
      </w:pPr>
    </w:p>
    <w:p w14:paraId="58EC6F9C" w14:textId="601B52E3" w:rsidR="00BE01AD" w:rsidRPr="003D0E1B" w:rsidRDefault="00BE01AD" w:rsidP="00BE01AD">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lt-LT"/>
        </w:rPr>
      </w:pPr>
      <w:r w:rsidRPr="003D0E1B">
        <w:rPr>
          <w:b/>
          <w:noProof/>
          <w:szCs w:val="22"/>
          <w:lang w:val="lt-LT"/>
        </w:rPr>
        <w:t>2.</w:t>
      </w:r>
      <w:r w:rsidRPr="003D0E1B">
        <w:rPr>
          <w:b/>
          <w:noProof/>
          <w:szCs w:val="22"/>
          <w:lang w:val="lt-LT"/>
        </w:rPr>
        <w:tab/>
      </w:r>
      <w:r w:rsidR="00DD0F0D" w:rsidRPr="003D0E1B">
        <w:rPr>
          <w:b/>
          <w:bCs/>
          <w:noProof/>
          <w:szCs w:val="22"/>
          <w:lang w:val="lt-LT"/>
        </w:rPr>
        <w:t>VEIKLIOJI (-IOS) MEDŽIAGA (-OS) IR JOS (-Ų) KIEKIS (-IAI)</w:t>
      </w:r>
    </w:p>
    <w:p w14:paraId="0182AC16" w14:textId="77777777" w:rsidR="00BE01AD" w:rsidRPr="003D0E1B" w:rsidRDefault="00BE01AD" w:rsidP="00BE01AD">
      <w:pPr>
        <w:spacing w:line="240" w:lineRule="auto"/>
        <w:rPr>
          <w:noProof/>
          <w:szCs w:val="22"/>
          <w:lang w:val="lt-LT"/>
        </w:rPr>
      </w:pPr>
    </w:p>
    <w:p w14:paraId="0D107780" w14:textId="6B7313C5" w:rsidR="00BE01AD" w:rsidRPr="003D0E1B" w:rsidRDefault="00DD0F0D" w:rsidP="00BE01AD">
      <w:pPr>
        <w:spacing w:line="240" w:lineRule="auto"/>
        <w:rPr>
          <w:noProof/>
          <w:szCs w:val="22"/>
          <w:lang w:val="lt-LT"/>
        </w:rPr>
      </w:pPr>
      <w:r w:rsidRPr="003D0E1B">
        <w:rPr>
          <w:noProof/>
          <w:szCs w:val="22"/>
          <w:lang w:val="lt-LT"/>
        </w:rPr>
        <w:t>Kiekviename flakone yra</w:t>
      </w:r>
      <w:r w:rsidR="00BE01AD" w:rsidRPr="003D0E1B">
        <w:rPr>
          <w:noProof/>
          <w:szCs w:val="22"/>
          <w:lang w:val="lt-LT"/>
        </w:rPr>
        <w:t xml:space="preserve"> 40 mg decitabin</w:t>
      </w:r>
      <w:r w:rsidRPr="003D0E1B">
        <w:rPr>
          <w:noProof/>
          <w:szCs w:val="22"/>
          <w:lang w:val="lt-LT"/>
        </w:rPr>
        <w:t>o</w:t>
      </w:r>
      <w:r w:rsidR="00BE01AD" w:rsidRPr="003D0E1B">
        <w:rPr>
          <w:noProof/>
          <w:szCs w:val="22"/>
          <w:lang w:val="lt-LT"/>
        </w:rPr>
        <w:t>.</w:t>
      </w:r>
    </w:p>
    <w:p w14:paraId="4BC5231F" w14:textId="3243375A" w:rsidR="00BE01AD" w:rsidRPr="003D0E1B" w:rsidRDefault="00DD0F0D" w:rsidP="00BE01AD">
      <w:pPr>
        <w:spacing w:line="240" w:lineRule="auto"/>
        <w:rPr>
          <w:noProof/>
          <w:szCs w:val="22"/>
          <w:lang w:val="lt-LT"/>
        </w:rPr>
      </w:pPr>
      <w:r w:rsidRPr="003D0E1B">
        <w:rPr>
          <w:noProof/>
          <w:szCs w:val="22"/>
          <w:highlight w:val="lightGray"/>
          <w:lang w:val="lt-LT"/>
        </w:rPr>
        <w:t>Kiekviename flakone yra</w:t>
      </w:r>
      <w:r w:rsidR="00BE01AD" w:rsidRPr="003D0E1B">
        <w:rPr>
          <w:noProof/>
          <w:szCs w:val="22"/>
          <w:highlight w:val="lightGray"/>
          <w:lang w:val="lt-LT"/>
        </w:rPr>
        <w:t xml:space="preserve"> 50 mg decitabin</w:t>
      </w:r>
      <w:r w:rsidRPr="003D0E1B">
        <w:rPr>
          <w:noProof/>
          <w:szCs w:val="22"/>
          <w:highlight w:val="lightGray"/>
          <w:lang w:val="lt-LT"/>
        </w:rPr>
        <w:t>o</w:t>
      </w:r>
      <w:r w:rsidR="00BE01AD" w:rsidRPr="003D0E1B">
        <w:rPr>
          <w:noProof/>
          <w:szCs w:val="22"/>
          <w:highlight w:val="lightGray"/>
          <w:lang w:val="lt-LT"/>
        </w:rPr>
        <w:t>.</w:t>
      </w:r>
    </w:p>
    <w:p w14:paraId="64E13563" w14:textId="5472CAB5" w:rsidR="00BE01AD" w:rsidRPr="003D0E1B" w:rsidRDefault="00E67081" w:rsidP="00BE01AD">
      <w:pPr>
        <w:spacing w:line="240" w:lineRule="auto"/>
        <w:rPr>
          <w:noProof/>
          <w:szCs w:val="22"/>
          <w:lang w:val="lt-LT"/>
        </w:rPr>
      </w:pPr>
      <w:r w:rsidRPr="003D0E1B">
        <w:rPr>
          <w:noProof/>
          <w:szCs w:val="22"/>
          <w:lang w:val="lt-LT"/>
        </w:rPr>
        <w:t>Ištirpinus miltelius, viename koncentrato mililitre yra 5 mg decitabino</w:t>
      </w:r>
      <w:r w:rsidR="00BE01AD" w:rsidRPr="003D0E1B">
        <w:rPr>
          <w:noProof/>
          <w:szCs w:val="22"/>
          <w:lang w:val="lt-LT"/>
        </w:rPr>
        <w:t>.</w:t>
      </w:r>
    </w:p>
    <w:p w14:paraId="2ECA064F" w14:textId="77777777" w:rsidR="00BE01AD" w:rsidRPr="003D0E1B" w:rsidRDefault="00BE01AD" w:rsidP="00BE01AD">
      <w:pPr>
        <w:spacing w:line="240" w:lineRule="auto"/>
        <w:rPr>
          <w:noProof/>
          <w:szCs w:val="22"/>
          <w:lang w:val="lt-LT"/>
        </w:rPr>
      </w:pPr>
    </w:p>
    <w:p w14:paraId="1760DB65" w14:textId="77777777" w:rsidR="00BE01AD" w:rsidRPr="003D0E1B" w:rsidRDefault="00BE01AD" w:rsidP="00BE01AD">
      <w:pPr>
        <w:spacing w:line="240" w:lineRule="auto"/>
        <w:rPr>
          <w:noProof/>
          <w:szCs w:val="22"/>
          <w:lang w:val="lt-LT"/>
        </w:rPr>
      </w:pPr>
    </w:p>
    <w:p w14:paraId="79CD6B3C" w14:textId="73C5BE9E" w:rsidR="00BE01AD" w:rsidRPr="003D0E1B" w:rsidRDefault="00BE01AD" w:rsidP="00BE01AD">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lt-LT"/>
        </w:rPr>
      </w:pPr>
      <w:r w:rsidRPr="003D0E1B">
        <w:rPr>
          <w:b/>
          <w:noProof/>
          <w:szCs w:val="22"/>
          <w:lang w:val="lt-LT"/>
        </w:rPr>
        <w:t>3.</w:t>
      </w:r>
      <w:r w:rsidRPr="003D0E1B">
        <w:rPr>
          <w:b/>
          <w:noProof/>
          <w:szCs w:val="22"/>
          <w:lang w:val="lt-LT"/>
        </w:rPr>
        <w:tab/>
      </w:r>
      <w:r w:rsidR="00E67081" w:rsidRPr="003D0E1B">
        <w:rPr>
          <w:b/>
          <w:noProof/>
          <w:szCs w:val="22"/>
          <w:lang w:val="lt-LT"/>
        </w:rPr>
        <w:t>PAGALBINIŲ MEDŽIAGŲ SĄRAŠAS</w:t>
      </w:r>
    </w:p>
    <w:p w14:paraId="5897C9D1" w14:textId="77777777" w:rsidR="00BE01AD" w:rsidRPr="003D0E1B" w:rsidRDefault="00BE01AD" w:rsidP="00BE01AD">
      <w:pPr>
        <w:spacing w:line="240" w:lineRule="auto"/>
        <w:rPr>
          <w:noProof/>
          <w:szCs w:val="22"/>
          <w:lang w:val="lt-LT"/>
        </w:rPr>
      </w:pPr>
    </w:p>
    <w:p w14:paraId="52263BDA" w14:textId="446845AD" w:rsidR="00BE01AD" w:rsidRPr="003D0E1B" w:rsidRDefault="00E67081" w:rsidP="00BE01AD">
      <w:pPr>
        <w:spacing w:line="240" w:lineRule="auto"/>
        <w:rPr>
          <w:noProof/>
          <w:szCs w:val="22"/>
          <w:lang w:val="lt-LT"/>
        </w:rPr>
      </w:pPr>
      <w:r w:rsidRPr="003D0E1B">
        <w:rPr>
          <w:noProof/>
          <w:szCs w:val="22"/>
          <w:lang w:val="lt-LT"/>
        </w:rPr>
        <w:t>Pagalbinės medžiagos</w:t>
      </w:r>
      <w:r w:rsidR="00BE01AD" w:rsidRPr="003D0E1B">
        <w:rPr>
          <w:noProof/>
          <w:szCs w:val="22"/>
          <w:lang w:val="lt-LT"/>
        </w:rPr>
        <w:t xml:space="preserve">: </w:t>
      </w:r>
      <w:r w:rsidRPr="003D0E1B">
        <w:rPr>
          <w:noProof/>
          <w:szCs w:val="22"/>
          <w:lang w:val="lt-LT"/>
        </w:rPr>
        <w:t>kalio</w:t>
      </w:r>
      <w:r w:rsidR="0040743C">
        <w:rPr>
          <w:noProof/>
          <w:szCs w:val="22"/>
          <w:lang w:val="lt-LT"/>
        </w:rPr>
        <w:t xml:space="preserve"> </w:t>
      </w:r>
      <w:r w:rsidRPr="003D0E1B">
        <w:rPr>
          <w:noProof/>
          <w:szCs w:val="22"/>
          <w:lang w:val="lt-LT"/>
        </w:rPr>
        <w:t>divandenilio fosfatas</w:t>
      </w:r>
      <w:r w:rsidR="00BE01AD" w:rsidRPr="003D0E1B">
        <w:rPr>
          <w:noProof/>
          <w:szCs w:val="22"/>
          <w:lang w:val="lt-LT"/>
        </w:rPr>
        <w:t xml:space="preserve"> (E340) </w:t>
      </w:r>
      <w:r w:rsidR="001173DA" w:rsidRPr="003D0E1B">
        <w:rPr>
          <w:noProof/>
          <w:szCs w:val="22"/>
          <w:lang w:val="lt-LT"/>
        </w:rPr>
        <w:t>ir</w:t>
      </w:r>
      <w:r w:rsidR="00BE01AD" w:rsidRPr="003D0E1B">
        <w:rPr>
          <w:noProof/>
          <w:szCs w:val="22"/>
          <w:lang w:val="lt-LT"/>
        </w:rPr>
        <w:t xml:space="preserve"> </w:t>
      </w:r>
      <w:r w:rsidR="001173DA" w:rsidRPr="003D0E1B">
        <w:rPr>
          <w:noProof/>
          <w:szCs w:val="22"/>
          <w:lang w:val="lt-LT"/>
        </w:rPr>
        <w:t>natrio hidroksidas</w:t>
      </w:r>
      <w:r w:rsidR="00BE01AD" w:rsidRPr="003D0E1B">
        <w:rPr>
          <w:noProof/>
          <w:szCs w:val="22"/>
          <w:lang w:val="lt-LT"/>
        </w:rPr>
        <w:t xml:space="preserve"> (E524)</w:t>
      </w:r>
    </w:p>
    <w:p w14:paraId="1FD30DBD" w14:textId="30749229" w:rsidR="00BE01AD" w:rsidRPr="003D0E1B" w:rsidRDefault="001173DA" w:rsidP="00BE01AD">
      <w:pPr>
        <w:spacing w:line="240" w:lineRule="auto"/>
        <w:rPr>
          <w:noProof/>
          <w:szCs w:val="22"/>
          <w:lang w:val="lt-LT"/>
        </w:rPr>
      </w:pPr>
      <w:r w:rsidRPr="003D0E1B">
        <w:rPr>
          <w:highlight w:val="lightGray"/>
          <w:lang w:val="lt-LT"/>
        </w:rPr>
        <w:t>Daugiau informacijos žr. pakuotės lapelyje</w:t>
      </w:r>
      <w:r w:rsidR="00BE01AD" w:rsidRPr="003D0E1B">
        <w:rPr>
          <w:highlight w:val="lightGray"/>
          <w:lang w:val="lt-LT"/>
        </w:rPr>
        <w:t>.</w:t>
      </w:r>
    </w:p>
    <w:p w14:paraId="7EC2C294" w14:textId="77777777" w:rsidR="00BE01AD" w:rsidRPr="003D0E1B" w:rsidRDefault="00BE01AD" w:rsidP="00BE01AD">
      <w:pPr>
        <w:spacing w:line="240" w:lineRule="auto"/>
        <w:rPr>
          <w:noProof/>
          <w:szCs w:val="22"/>
          <w:lang w:val="lt-LT"/>
        </w:rPr>
      </w:pPr>
    </w:p>
    <w:p w14:paraId="10AFAD71" w14:textId="77777777" w:rsidR="00BE01AD" w:rsidRPr="003D0E1B" w:rsidRDefault="00BE01AD" w:rsidP="00BE01AD">
      <w:pPr>
        <w:spacing w:line="240" w:lineRule="auto"/>
        <w:rPr>
          <w:noProof/>
          <w:szCs w:val="22"/>
          <w:lang w:val="lt-LT"/>
        </w:rPr>
      </w:pPr>
    </w:p>
    <w:p w14:paraId="3E9D7D53" w14:textId="3D85D26D" w:rsidR="00BE01AD" w:rsidRPr="003D0E1B" w:rsidRDefault="00BE01AD" w:rsidP="00BE01AD">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lt-LT"/>
        </w:rPr>
      </w:pPr>
      <w:r w:rsidRPr="003D0E1B">
        <w:rPr>
          <w:b/>
          <w:noProof/>
          <w:szCs w:val="22"/>
          <w:lang w:val="lt-LT"/>
        </w:rPr>
        <w:t>4.</w:t>
      </w:r>
      <w:r w:rsidRPr="003D0E1B">
        <w:rPr>
          <w:b/>
          <w:noProof/>
          <w:szCs w:val="22"/>
          <w:lang w:val="lt-LT"/>
        </w:rPr>
        <w:tab/>
      </w:r>
      <w:r w:rsidR="00C00954" w:rsidRPr="003D0E1B">
        <w:rPr>
          <w:b/>
          <w:bCs/>
          <w:noProof/>
          <w:szCs w:val="22"/>
          <w:lang w:val="lt-LT"/>
        </w:rPr>
        <w:t>FARMACINĖ FORMA IR KIEKIS PAKUOTĖJE</w:t>
      </w:r>
    </w:p>
    <w:p w14:paraId="3ADDB89D" w14:textId="77777777" w:rsidR="00BE01AD" w:rsidRPr="003D0E1B" w:rsidRDefault="00BE01AD" w:rsidP="00BE01AD">
      <w:pPr>
        <w:spacing w:line="240" w:lineRule="auto"/>
        <w:rPr>
          <w:noProof/>
          <w:szCs w:val="22"/>
          <w:lang w:val="lt-LT"/>
        </w:rPr>
      </w:pPr>
    </w:p>
    <w:p w14:paraId="6700223E" w14:textId="444FC05D" w:rsidR="00BE01AD" w:rsidRPr="003D0E1B" w:rsidRDefault="00C00954" w:rsidP="00BE01AD">
      <w:pPr>
        <w:spacing w:line="240" w:lineRule="auto"/>
        <w:rPr>
          <w:noProof/>
          <w:szCs w:val="22"/>
          <w:lang w:val="lt-LT"/>
        </w:rPr>
      </w:pPr>
      <w:r w:rsidRPr="003D0E1B">
        <w:rPr>
          <w:highlight w:val="lightGray"/>
          <w:lang w:val="lt-LT"/>
        </w:rPr>
        <w:t>Milteliai infuzinio tirpalo koncentratui</w:t>
      </w:r>
      <w:r w:rsidR="00BE01AD" w:rsidRPr="003D0E1B">
        <w:rPr>
          <w:highlight w:val="lightGray"/>
          <w:lang w:val="lt-LT"/>
        </w:rPr>
        <w:t>.</w:t>
      </w:r>
    </w:p>
    <w:p w14:paraId="0B2EA21B" w14:textId="79CA7D4F" w:rsidR="00BE01AD" w:rsidRPr="003D0E1B" w:rsidRDefault="00BE01AD" w:rsidP="00BE01AD">
      <w:pPr>
        <w:spacing w:line="240" w:lineRule="auto"/>
        <w:rPr>
          <w:noProof/>
          <w:szCs w:val="22"/>
          <w:lang w:val="lt-LT"/>
        </w:rPr>
      </w:pPr>
      <w:r w:rsidRPr="003D0E1B">
        <w:rPr>
          <w:noProof/>
          <w:szCs w:val="22"/>
          <w:lang w:val="lt-LT"/>
        </w:rPr>
        <w:t>1 </w:t>
      </w:r>
      <w:r w:rsidR="00C00954" w:rsidRPr="003D0E1B">
        <w:rPr>
          <w:noProof/>
          <w:szCs w:val="22"/>
          <w:lang w:val="lt-LT"/>
        </w:rPr>
        <w:t>flakonas</w:t>
      </w:r>
    </w:p>
    <w:p w14:paraId="170DA9C5" w14:textId="77777777" w:rsidR="00BE01AD" w:rsidRPr="003D0E1B" w:rsidRDefault="00BE01AD" w:rsidP="00BE01AD">
      <w:pPr>
        <w:spacing w:line="240" w:lineRule="auto"/>
        <w:rPr>
          <w:noProof/>
          <w:szCs w:val="22"/>
          <w:lang w:val="lt-LT"/>
        </w:rPr>
      </w:pPr>
    </w:p>
    <w:p w14:paraId="0236BABE" w14:textId="77777777" w:rsidR="00BE01AD" w:rsidRPr="003D0E1B" w:rsidRDefault="00BE01AD" w:rsidP="00BE01AD">
      <w:pPr>
        <w:spacing w:line="240" w:lineRule="auto"/>
        <w:rPr>
          <w:noProof/>
          <w:szCs w:val="22"/>
          <w:lang w:val="lt-LT"/>
        </w:rPr>
      </w:pPr>
    </w:p>
    <w:p w14:paraId="08A6CC24" w14:textId="59B0A866" w:rsidR="00BE01AD" w:rsidRPr="003D0E1B" w:rsidRDefault="00BE01AD" w:rsidP="00BE01AD">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lt-LT"/>
        </w:rPr>
      </w:pPr>
      <w:r w:rsidRPr="003D0E1B">
        <w:rPr>
          <w:b/>
          <w:noProof/>
          <w:szCs w:val="22"/>
          <w:lang w:val="lt-LT"/>
        </w:rPr>
        <w:t>5.</w:t>
      </w:r>
      <w:r w:rsidRPr="003D0E1B">
        <w:rPr>
          <w:b/>
          <w:noProof/>
          <w:szCs w:val="22"/>
          <w:lang w:val="lt-LT"/>
        </w:rPr>
        <w:tab/>
      </w:r>
      <w:r w:rsidR="00830E3A" w:rsidRPr="003D0E1B">
        <w:rPr>
          <w:b/>
          <w:bCs/>
          <w:noProof/>
          <w:szCs w:val="22"/>
          <w:lang w:val="lt-LT"/>
        </w:rPr>
        <w:t>VARTOJIMO METODAS IR BŪDAS (-AI)</w:t>
      </w:r>
    </w:p>
    <w:p w14:paraId="01F22EA4" w14:textId="77777777" w:rsidR="00BE01AD" w:rsidRPr="003D0E1B" w:rsidRDefault="00BE01AD" w:rsidP="00BE01AD">
      <w:pPr>
        <w:spacing w:line="240" w:lineRule="auto"/>
        <w:rPr>
          <w:noProof/>
          <w:szCs w:val="22"/>
          <w:lang w:val="lt-LT"/>
        </w:rPr>
      </w:pPr>
    </w:p>
    <w:p w14:paraId="42F3FE78" w14:textId="11F4101B" w:rsidR="00BE01AD" w:rsidRPr="003D0E1B" w:rsidRDefault="00830E3A" w:rsidP="00BE01AD">
      <w:pPr>
        <w:spacing w:line="240" w:lineRule="auto"/>
        <w:rPr>
          <w:noProof/>
          <w:szCs w:val="22"/>
          <w:lang w:val="lt-LT"/>
        </w:rPr>
      </w:pPr>
      <w:r w:rsidRPr="003D0E1B">
        <w:rPr>
          <w:noProof/>
          <w:szCs w:val="22"/>
          <w:lang w:val="lt-LT"/>
        </w:rPr>
        <w:t>Prieš vartojimą perskaitykite pakuotės lapelį.</w:t>
      </w:r>
    </w:p>
    <w:p w14:paraId="25761552" w14:textId="58316EC8" w:rsidR="00BE01AD" w:rsidRPr="003D0E1B" w:rsidRDefault="00830E3A" w:rsidP="00BE01AD">
      <w:pPr>
        <w:spacing w:line="240" w:lineRule="auto"/>
        <w:rPr>
          <w:noProof/>
          <w:szCs w:val="22"/>
          <w:lang w:val="lt-LT"/>
        </w:rPr>
      </w:pPr>
      <w:r w:rsidRPr="003D0E1B">
        <w:rPr>
          <w:noProof/>
          <w:szCs w:val="22"/>
          <w:lang w:val="lt-LT"/>
        </w:rPr>
        <w:t>Tik vienkartiniam vartojimui</w:t>
      </w:r>
      <w:r w:rsidR="00BE01AD" w:rsidRPr="003D0E1B">
        <w:rPr>
          <w:noProof/>
          <w:szCs w:val="22"/>
          <w:lang w:val="lt-LT"/>
        </w:rPr>
        <w:t>.</w:t>
      </w:r>
    </w:p>
    <w:p w14:paraId="3E1CB891" w14:textId="0D42B75B" w:rsidR="00BE01AD" w:rsidRPr="003D0E1B" w:rsidRDefault="00967631" w:rsidP="00BE01AD">
      <w:pPr>
        <w:spacing w:line="240" w:lineRule="auto"/>
        <w:rPr>
          <w:noProof/>
          <w:szCs w:val="22"/>
          <w:lang w:val="lt-LT"/>
        </w:rPr>
      </w:pPr>
      <w:r w:rsidRPr="003D0E1B">
        <w:rPr>
          <w:noProof/>
          <w:szCs w:val="22"/>
          <w:lang w:val="lt-LT"/>
        </w:rPr>
        <w:t>Po ištirpinimo ir praskiedimo leisti į veną</w:t>
      </w:r>
      <w:r w:rsidR="00BE01AD" w:rsidRPr="003D0E1B">
        <w:rPr>
          <w:noProof/>
          <w:szCs w:val="22"/>
          <w:lang w:val="lt-LT"/>
        </w:rPr>
        <w:t>.</w:t>
      </w:r>
    </w:p>
    <w:p w14:paraId="6EE15AFB" w14:textId="77777777" w:rsidR="00BE01AD" w:rsidRPr="003D0E1B" w:rsidRDefault="00BE01AD" w:rsidP="00BE01AD">
      <w:pPr>
        <w:spacing w:line="240" w:lineRule="auto"/>
        <w:rPr>
          <w:noProof/>
          <w:szCs w:val="22"/>
          <w:lang w:val="lt-LT"/>
        </w:rPr>
      </w:pPr>
    </w:p>
    <w:p w14:paraId="566C33E3" w14:textId="77777777" w:rsidR="00BE01AD" w:rsidRPr="003D0E1B" w:rsidRDefault="00BE01AD" w:rsidP="00BE01AD">
      <w:pPr>
        <w:spacing w:line="240" w:lineRule="auto"/>
        <w:rPr>
          <w:noProof/>
          <w:szCs w:val="22"/>
          <w:lang w:val="lt-LT"/>
        </w:rPr>
      </w:pPr>
    </w:p>
    <w:p w14:paraId="49179854" w14:textId="77777777" w:rsidR="00731F9B" w:rsidRPr="003D0E1B" w:rsidRDefault="00BE01AD" w:rsidP="00731F9B">
      <w:pPr>
        <w:pBdr>
          <w:top w:val="single" w:sz="4" w:space="1" w:color="auto"/>
          <w:left w:val="single" w:sz="4" w:space="4" w:color="auto"/>
          <w:bottom w:val="single" w:sz="4" w:space="1" w:color="auto"/>
          <w:right w:val="single" w:sz="4" w:space="4" w:color="auto"/>
        </w:pBdr>
        <w:spacing w:line="240" w:lineRule="auto"/>
        <w:ind w:left="567" w:hanging="567"/>
        <w:outlineLvl w:val="0"/>
        <w:rPr>
          <w:b/>
          <w:bCs/>
          <w:noProof/>
          <w:szCs w:val="22"/>
          <w:lang w:val="lt-LT"/>
        </w:rPr>
      </w:pPr>
      <w:r w:rsidRPr="003D0E1B">
        <w:rPr>
          <w:b/>
          <w:noProof/>
          <w:szCs w:val="22"/>
          <w:lang w:val="lt-LT"/>
        </w:rPr>
        <w:t>6.</w:t>
      </w:r>
      <w:r w:rsidRPr="003D0E1B">
        <w:rPr>
          <w:b/>
          <w:noProof/>
          <w:szCs w:val="22"/>
          <w:lang w:val="lt-LT"/>
        </w:rPr>
        <w:tab/>
      </w:r>
      <w:r w:rsidR="00731F9B" w:rsidRPr="003D0E1B">
        <w:rPr>
          <w:b/>
          <w:bCs/>
          <w:noProof/>
          <w:szCs w:val="22"/>
          <w:lang w:val="lt-LT"/>
        </w:rPr>
        <w:t>SPECIALUS ĮSPĖJIMAS, KAD VAISTINĮ PREPARATĄ BŪTINA LAIKYTI</w:t>
      </w:r>
    </w:p>
    <w:p w14:paraId="100F6A1A" w14:textId="0AFEACE4" w:rsidR="00BE01AD" w:rsidRPr="003D0E1B" w:rsidRDefault="00731F9B" w:rsidP="00731F9B">
      <w:pPr>
        <w:pBdr>
          <w:top w:val="single" w:sz="4" w:space="1" w:color="auto"/>
          <w:left w:val="single" w:sz="4" w:space="4" w:color="auto"/>
          <w:bottom w:val="single" w:sz="4" w:space="1" w:color="auto"/>
          <w:right w:val="single" w:sz="4" w:space="4" w:color="auto"/>
        </w:pBdr>
        <w:spacing w:line="240" w:lineRule="auto"/>
        <w:ind w:left="562" w:hanging="562"/>
        <w:outlineLvl w:val="0"/>
        <w:rPr>
          <w:noProof/>
          <w:szCs w:val="22"/>
          <w:lang w:val="lt-LT"/>
        </w:rPr>
      </w:pPr>
      <w:r w:rsidRPr="003D0E1B">
        <w:rPr>
          <w:b/>
          <w:bCs/>
          <w:noProof/>
          <w:szCs w:val="22"/>
          <w:lang w:val="lt-LT"/>
        </w:rPr>
        <w:tab/>
        <w:t>VAIKAMS NEPASTEBIMOJE IR NEPASIEKIAMOJE VIETOJE</w:t>
      </w:r>
    </w:p>
    <w:p w14:paraId="3A662ABB" w14:textId="77777777" w:rsidR="00BE01AD" w:rsidRPr="003D0E1B" w:rsidRDefault="00BE01AD" w:rsidP="00BE01AD">
      <w:pPr>
        <w:spacing w:line="240" w:lineRule="auto"/>
        <w:rPr>
          <w:noProof/>
          <w:szCs w:val="22"/>
          <w:lang w:val="lt-LT"/>
        </w:rPr>
      </w:pPr>
    </w:p>
    <w:p w14:paraId="7C82261D" w14:textId="0EAA5328" w:rsidR="00BE01AD" w:rsidRPr="003D0E1B" w:rsidRDefault="00731F9B" w:rsidP="00BE01AD">
      <w:pPr>
        <w:spacing w:line="240" w:lineRule="auto"/>
        <w:outlineLvl w:val="0"/>
        <w:rPr>
          <w:noProof/>
          <w:szCs w:val="22"/>
          <w:lang w:val="lt-LT"/>
        </w:rPr>
      </w:pPr>
      <w:r w:rsidRPr="003D0E1B">
        <w:rPr>
          <w:noProof/>
          <w:szCs w:val="22"/>
          <w:lang w:val="lt-LT"/>
        </w:rPr>
        <w:t>Laikyti vaikams nepastebimoje ir nepasiekiamoje vietoje</w:t>
      </w:r>
      <w:r w:rsidR="00BE01AD" w:rsidRPr="003D0E1B">
        <w:rPr>
          <w:noProof/>
          <w:szCs w:val="22"/>
          <w:lang w:val="lt-LT"/>
        </w:rPr>
        <w:t>.</w:t>
      </w:r>
    </w:p>
    <w:p w14:paraId="27FD331A" w14:textId="77777777" w:rsidR="00BE01AD" w:rsidRPr="003D0E1B" w:rsidRDefault="00BE01AD" w:rsidP="00BE01AD">
      <w:pPr>
        <w:spacing w:line="240" w:lineRule="auto"/>
        <w:rPr>
          <w:noProof/>
          <w:szCs w:val="22"/>
          <w:lang w:val="lt-LT"/>
        </w:rPr>
      </w:pPr>
    </w:p>
    <w:p w14:paraId="379E3CFE" w14:textId="77777777" w:rsidR="00BE01AD" w:rsidRPr="003D0E1B" w:rsidRDefault="00BE01AD" w:rsidP="00BE01AD">
      <w:pPr>
        <w:spacing w:line="240" w:lineRule="auto"/>
        <w:rPr>
          <w:noProof/>
          <w:szCs w:val="22"/>
          <w:lang w:val="lt-LT"/>
        </w:rPr>
      </w:pPr>
    </w:p>
    <w:p w14:paraId="4C96C03A" w14:textId="4183A244" w:rsidR="00BE01AD" w:rsidRPr="003D0E1B" w:rsidRDefault="00BE01AD" w:rsidP="00BE01AD">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lt-LT"/>
        </w:rPr>
      </w:pPr>
      <w:r w:rsidRPr="003D0E1B">
        <w:rPr>
          <w:b/>
          <w:noProof/>
          <w:szCs w:val="22"/>
          <w:lang w:val="lt-LT"/>
        </w:rPr>
        <w:t>7.</w:t>
      </w:r>
      <w:r w:rsidRPr="003D0E1B">
        <w:rPr>
          <w:b/>
          <w:noProof/>
          <w:szCs w:val="22"/>
          <w:lang w:val="lt-LT"/>
        </w:rPr>
        <w:tab/>
      </w:r>
      <w:r w:rsidR="00AB3A58" w:rsidRPr="003D0E1B">
        <w:rPr>
          <w:b/>
          <w:bCs/>
          <w:noProof/>
          <w:szCs w:val="22"/>
          <w:lang w:val="lt-LT"/>
        </w:rPr>
        <w:t>KITAS (-I) SPECIALUS (-ŪS) ĮSPĖJIMAS (-AI) (JEI REIKIA)</w:t>
      </w:r>
    </w:p>
    <w:p w14:paraId="4E5956BF" w14:textId="77777777" w:rsidR="00BE01AD" w:rsidRPr="003D0E1B" w:rsidRDefault="00BE01AD" w:rsidP="00BE01AD">
      <w:pPr>
        <w:spacing w:line="240" w:lineRule="auto"/>
        <w:rPr>
          <w:b/>
          <w:noProof/>
          <w:szCs w:val="22"/>
          <w:lang w:val="lt-LT"/>
        </w:rPr>
      </w:pPr>
    </w:p>
    <w:p w14:paraId="5461C9E2" w14:textId="7CCADB14" w:rsidR="00BE01AD" w:rsidRPr="003D0E1B" w:rsidRDefault="00BE01AD" w:rsidP="00BE01AD">
      <w:pPr>
        <w:spacing w:line="240" w:lineRule="auto"/>
        <w:rPr>
          <w:b/>
          <w:noProof/>
          <w:szCs w:val="22"/>
          <w:lang w:val="lt-LT"/>
        </w:rPr>
      </w:pPr>
      <w:r w:rsidRPr="003D0E1B">
        <w:rPr>
          <w:b/>
          <w:noProof/>
          <w:szCs w:val="22"/>
          <w:lang w:val="lt-LT"/>
        </w:rPr>
        <w:t>C</w:t>
      </w:r>
      <w:r w:rsidR="00AB3A58" w:rsidRPr="003D0E1B">
        <w:rPr>
          <w:b/>
          <w:noProof/>
          <w:szCs w:val="22"/>
          <w:lang w:val="lt-LT"/>
        </w:rPr>
        <w:t>itotoksiškas</w:t>
      </w:r>
    </w:p>
    <w:p w14:paraId="468ABD8A" w14:textId="77777777" w:rsidR="00BE01AD" w:rsidRPr="003D0E1B" w:rsidRDefault="00BE01AD" w:rsidP="00BE01AD">
      <w:pPr>
        <w:tabs>
          <w:tab w:val="left" w:pos="749"/>
        </w:tabs>
        <w:spacing w:line="240" w:lineRule="auto"/>
        <w:rPr>
          <w:lang w:val="lt-LT"/>
        </w:rPr>
      </w:pPr>
    </w:p>
    <w:p w14:paraId="53963A30" w14:textId="77777777" w:rsidR="00BE01AD" w:rsidRPr="003D0E1B" w:rsidRDefault="00BE01AD" w:rsidP="00BE01AD">
      <w:pPr>
        <w:tabs>
          <w:tab w:val="left" w:pos="749"/>
        </w:tabs>
        <w:spacing w:line="240" w:lineRule="auto"/>
        <w:rPr>
          <w:lang w:val="lt-LT"/>
        </w:rPr>
      </w:pPr>
    </w:p>
    <w:p w14:paraId="45432239" w14:textId="4D01C546" w:rsidR="00BE01AD" w:rsidRPr="003D0E1B" w:rsidRDefault="00BE01AD" w:rsidP="00BE01AD">
      <w:pPr>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3D0E1B">
        <w:rPr>
          <w:b/>
          <w:lang w:val="lt-LT"/>
        </w:rPr>
        <w:t>8.</w:t>
      </w:r>
      <w:r w:rsidRPr="003D0E1B">
        <w:rPr>
          <w:b/>
          <w:lang w:val="lt-LT"/>
        </w:rPr>
        <w:tab/>
      </w:r>
      <w:r w:rsidR="00AB3A58" w:rsidRPr="003D0E1B">
        <w:rPr>
          <w:b/>
          <w:lang w:val="lt-LT"/>
        </w:rPr>
        <w:t>TINKAMUMO LAIKAS</w:t>
      </w:r>
    </w:p>
    <w:p w14:paraId="3B84B5EE" w14:textId="77777777" w:rsidR="00BE01AD" w:rsidRPr="003D0E1B" w:rsidRDefault="00BE01AD" w:rsidP="00BE01AD">
      <w:pPr>
        <w:spacing w:line="240" w:lineRule="auto"/>
        <w:rPr>
          <w:lang w:val="lt-LT"/>
        </w:rPr>
      </w:pPr>
    </w:p>
    <w:p w14:paraId="6D444167" w14:textId="7CB8838A" w:rsidR="00BE01AD" w:rsidRPr="003D0E1B" w:rsidRDefault="00BE01AD" w:rsidP="00BE01AD">
      <w:pPr>
        <w:spacing w:line="240" w:lineRule="auto"/>
        <w:rPr>
          <w:noProof/>
          <w:szCs w:val="22"/>
          <w:lang w:val="lt-LT"/>
        </w:rPr>
      </w:pPr>
      <w:r w:rsidRPr="003D0E1B">
        <w:rPr>
          <w:noProof/>
          <w:szCs w:val="22"/>
          <w:lang w:val="lt-LT"/>
        </w:rPr>
        <w:t>EXP</w:t>
      </w:r>
      <w:r w:rsidR="009F0E94">
        <w:rPr>
          <w:noProof/>
          <w:szCs w:val="22"/>
          <w:lang w:val="lt-LT"/>
        </w:rPr>
        <w:t xml:space="preserve"> mm/MMMM</w:t>
      </w:r>
    </w:p>
    <w:p w14:paraId="6E8DF35E" w14:textId="77777777" w:rsidR="00BE01AD" w:rsidRPr="003D0E1B" w:rsidRDefault="00BE01AD" w:rsidP="00BE01AD">
      <w:pPr>
        <w:spacing w:line="240" w:lineRule="auto"/>
        <w:rPr>
          <w:noProof/>
          <w:szCs w:val="22"/>
          <w:lang w:val="lt-LT"/>
        </w:rPr>
      </w:pPr>
    </w:p>
    <w:p w14:paraId="56BE4D2A" w14:textId="77777777" w:rsidR="00BE01AD" w:rsidRPr="003D0E1B" w:rsidRDefault="00BE01AD" w:rsidP="00BE01AD">
      <w:pPr>
        <w:spacing w:line="240" w:lineRule="auto"/>
        <w:rPr>
          <w:noProof/>
          <w:szCs w:val="22"/>
          <w:lang w:val="lt-LT"/>
        </w:rPr>
      </w:pPr>
    </w:p>
    <w:p w14:paraId="5DA33360" w14:textId="08CFCF9B" w:rsidR="00BE01AD" w:rsidRPr="003D0E1B" w:rsidRDefault="00BE01AD" w:rsidP="00BE01AD">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lt-LT"/>
        </w:rPr>
      </w:pPr>
      <w:r w:rsidRPr="003D0E1B">
        <w:rPr>
          <w:b/>
          <w:noProof/>
          <w:szCs w:val="22"/>
          <w:lang w:val="lt-LT"/>
        </w:rPr>
        <w:lastRenderedPageBreak/>
        <w:t>9.</w:t>
      </w:r>
      <w:r w:rsidRPr="003D0E1B">
        <w:rPr>
          <w:b/>
          <w:noProof/>
          <w:szCs w:val="22"/>
          <w:lang w:val="lt-LT"/>
        </w:rPr>
        <w:tab/>
      </w:r>
      <w:r w:rsidR="007F64C3" w:rsidRPr="003D0E1B">
        <w:rPr>
          <w:b/>
          <w:bCs/>
          <w:noProof/>
          <w:szCs w:val="22"/>
          <w:lang w:val="lt-LT"/>
        </w:rPr>
        <w:t>SPECIALIOS LAIKYMO SĄLYGOS</w:t>
      </w:r>
    </w:p>
    <w:p w14:paraId="58F6D206" w14:textId="77777777" w:rsidR="00BE01AD" w:rsidRPr="003D0E1B" w:rsidRDefault="00BE01AD" w:rsidP="00BE01AD">
      <w:pPr>
        <w:spacing w:line="240" w:lineRule="auto"/>
        <w:rPr>
          <w:noProof/>
          <w:szCs w:val="22"/>
          <w:lang w:val="lt-LT"/>
        </w:rPr>
      </w:pPr>
    </w:p>
    <w:p w14:paraId="0FE41C74" w14:textId="0B30C43D" w:rsidR="00BE01AD" w:rsidRPr="003D0E1B" w:rsidRDefault="0068093B" w:rsidP="00BE01AD">
      <w:pPr>
        <w:spacing w:line="240" w:lineRule="auto"/>
        <w:rPr>
          <w:noProof/>
          <w:szCs w:val="22"/>
          <w:lang w:val="lt-LT"/>
        </w:rPr>
      </w:pPr>
      <w:r w:rsidRPr="003D0E1B">
        <w:rPr>
          <w:noProof/>
          <w:szCs w:val="22"/>
          <w:lang w:val="lt-LT"/>
        </w:rPr>
        <w:t>Paruošto ir praskiesto vaisto tinkamumo laiką žr. pakuotės lapelyje.</w:t>
      </w:r>
    </w:p>
    <w:p w14:paraId="3D2453AD" w14:textId="77777777" w:rsidR="00BE01AD" w:rsidRPr="003D0E1B" w:rsidRDefault="00BE01AD" w:rsidP="00BE01AD">
      <w:pPr>
        <w:spacing w:line="240" w:lineRule="auto"/>
        <w:rPr>
          <w:noProof/>
          <w:szCs w:val="22"/>
          <w:lang w:val="lt-LT"/>
        </w:rPr>
      </w:pPr>
    </w:p>
    <w:p w14:paraId="35AADCE7" w14:textId="77777777" w:rsidR="00BE01AD" w:rsidRPr="003D0E1B" w:rsidRDefault="00BE01AD" w:rsidP="00BE01AD">
      <w:pPr>
        <w:spacing w:line="240" w:lineRule="auto"/>
        <w:ind w:left="567" w:hanging="567"/>
        <w:rPr>
          <w:noProof/>
          <w:szCs w:val="22"/>
          <w:lang w:val="lt-LT"/>
        </w:rPr>
      </w:pPr>
    </w:p>
    <w:p w14:paraId="066801E6" w14:textId="77777777" w:rsidR="000B60E5" w:rsidRPr="003D0E1B" w:rsidRDefault="00BE01AD" w:rsidP="000B60E5">
      <w:pPr>
        <w:pBdr>
          <w:top w:val="single" w:sz="4" w:space="1" w:color="auto"/>
          <w:left w:val="single" w:sz="4" w:space="4" w:color="auto"/>
          <w:bottom w:val="single" w:sz="4" w:space="1" w:color="auto"/>
          <w:right w:val="single" w:sz="4" w:space="4" w:color="auto"/>
        </w:pBdr>
        <w:spacing w:line="240" w:lineRule="auto"/>
        <w:ind w:left="567" w:hanging="567"/>
        <w:outlineLvl w:val="0"/>
        <w:rPr>
          <w:b/>
          <w:bCs/>
          <w:noProof/>
          <w:szCs w:val="22"/>
          <w:lang w:val="lt-LT"/>
        </w:rPr>
      </w:pPr>
      <w:r w:rsidRPr="003D0E1B">
        <w:rPr>
          <w:b/>
          <w:noProof/>
          <w:szCs w:val="22"/>
          <w:lang w:val="lt-LT"/>
        </w:rPr>
        <w:t>10.</w:t>
      </w:r>
      <w:r w:rsidRPr="003D0E1B">
        <w:rPr>
          <w:b/>
          <w:noProof/>
          <w:szCs w:val="22"/>
          <w:lang w:val="lt-LT"/>
        </w:rPr>
        <w:tab/>
      </w:r>
      <w:r w:rsidR="000B60E5" w:rsidRPr="003D0E1B">
        <w:rPr>
          <w:b/>
          <w:bCs/>
          <w:noProof/>
          <w:szCs w:val="22"/>
          <w:lang w:val="lt-LT"/>
        </w:rPr>
        <w:t>SPECIALIOS ATSARGUMO PRIEMONĖS DĖL NESUVARTOTO VAISTINIO</w:t>
      </w:r>
    </w:p>
    <w:p w14:paraId="76E96793" w14:textId="4BE5AF2A" w:rsidR="00BE01AD" w:rsidRPr="003D0E1B" w:rsidRDefault="000B60E5" w:rsidP="000B60E5">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lt-LT"/>
        </w:rPr>
      </w:pPr>
      <w:r w:rsidRPr="003D0E1B">
        <w:rPr>
          <w:b/>
          <w:bCs/>
          <w:noProof/>
          <w:szCs w:val="22"/>
          <w:lang w:val="lt-LT"/>
        </w:rPr>
        <w:tab/>
        <w:t>PREPARATO AR JO ATLIEKŲ TVARKYMO (JEI REIKIA)</w:t>
      </w:r>
    </w:p>
    <w:p w14:paraId="7337748D" w14:textId="77777777" w:rsidR="00BE01AD" w:rsidRPr="003D0E1B" w:rsidRDefault="00BE01AD" w:rsidP="00BE01AD">
      <w:pPr>
        <w:spacing w:line="240" w:lineRule="auto"/>
        <w:rPr>
          <w:noProof/>
          <w:szCs w:val="22"/>
          <w:lang w:val="lt-LT"/>
        </w:rPr>
      </w:pPr>
    </w:p>
    <w:p w14:paraId="317F32B2" w14:textId="023009FC" w:rsidR="00BE01AD" w:rsidRPr="003D0E1B" w:rsidRDefault="000B60E5" w:rsidP="000B60E5">
      <w:pPr>
        <w:spacing w:line="240" w:lineRule="auto"/>
        <w:rPr>
          <w:noProof/>
          <w:szCs w:val="22"/>
          <w:highlight w:val="lightGray"/>
          <w:lang w:val="lt-LT"/>
        </w:rPr>
      </w:pPr>
      <w:r w:rsidRPr="003D0E1B">
        <w:rPr>
          <w:noProof/>
          <w:szCs w:val="22"/>
          <w:highlight w:val="lightGray"/>
          <w:lang w:val="lt-LT"/>
        </w:rPr>
        <w:t xml:space="preserve">Nesuvartotą </w:t>
      </w:r>
      <w:r w:rsidR="001D1ACB">
        <w:rPr>
          <w:noProof/>
          <w:szCs w:val="22"/>
          <w:highlight w:val="lightGray"/>
          <w:lang w:val="lt-LT"/>
        </w:rPr>
        <w:t>vaistą</w:t>
      </w:r>
      <w:r w:rsidRPr="003D0E1B">
        <w:rPr>
          <w:noProof/>
          <w:szCs w:val="22"/>
          <w:highlight w:val="lightGray"/>
          <w:lang w:val="lt-LT"/>
        </w:rPr>
        <w:t xml:space="preserve"> ar atliekas</w:t>
      </w:r>
      <w:r w:rsidR="00764335" w:rsidRPr="003D0E1B">
        <w:rPr>
          <w:noProof/>
          <w:szCs w:val="22"/>
          <w:highlight w:val="lightGray"/>
          <w:lang w:val="lt-LT"/>
        </w:rPr>
        <w:t xml:space="preserve"> r</w:t>
      </w:r>
      <w:r w:rsidRPr="003D0E1B">
        <w:rPr>
          <w:noProof/>
          <w:szCs w:val="22"/>
          <w:highlight w:val="lightGray"/>
          <w:lang w:val="lt-LT"/>
        </w:rPr>
        <w:t>eikia tvarkyti laikantis vietinių reikalavimų.</w:t>
      </w:r>
    </w:p>
    <w:p w14:paraId="77C898AC" w14:textId="77777777" w:rsidR="00BE01AD" w:rsidRPr="003D0E1B" w:rsidRDefault="00BE01AD" w:rsidP="00BE01AD">
      <w:pPr>
        <w:spacing w:line="240" w:lineRule="auto"/>
        <w:rPr>
          <w:noProof/>
          <w:szCs w:val="22"/>
          <w:lang w:val="lt-LT"/>
        </w:rPr>
      </w:pPr>
    </w:p>
    <w:p w14:paraId="6595FFA9" w14:textId="77777777" w:rsidR="00BE01AD" w:rsidRPr="003D0E1B" w:rsidRDefault="00BE01AD" w:rsidP="00BE01AD">
      <w:pPr>
        <w:spacing w:line="240" w:lineRule="auto"/>
        <w:rPr>
          <w:noProof/>
          <w:szCs w:val="22"/>
          <w:lang w:val="lt-LT"/>
        </w:rPr>
      </w:pPr>
    </w:p>
    <w:p w14:paraId="467DD5EE" w14:textId="79450326" w:rsidR="00BE01AD" w:rsidRPr="003D0E1B" w:rsidRDefault="00BE01AD" w:rsidP="00BE01AD">
      <w:pPr>
        <w:pBdr>
          <w:top w:val="single" w:sz="4" w:space="1" w:color="auto"/>
          <w:left w:val="single" w:sz="4" w:space="4" w:color="auto"/>
          <w:bottom w:val="single" w:sz="4" w:space="1" w:color="auto"/>
          <w:right w:val="single" w:sz="4" w:space="4" w:color="auto"/>
        </w:pBdr>
        <w:spacing w:line="240" w:lineRule="auto"/>
        <w:outlineLvl w:val="0"/>
        <w:rPr>
          <w:b/>
          <w:noProof/>
          <w:szCs w:val="22"/>
          <w:lang w:val="lt-LT"/>
        </w:rPr>
      </w:pPr>
      <w:r w:rsidRPr="003D0E1B">
        <w:rPr>
          <w:b/>
          <w:noProof/>
          <w:szCs w:val="22"/>
          <w:lang w:val="lt-LT"/>
        </w:rPr>
        <w:t>11.</w:t>
      </w:r>
      <w:r w:rsidRPr="003D0E1B">
        <w:rPr>
          <w:b/>
          <w:noProof/>
          <w:szCs w:val="22"/>
          <w:lang w:val="lt-LT"/>
        </w:rPr>
        <w:tab/>
      </w:r>
      <w:r w:rsidR="00764335" w:rsidRPr="003D0E1B">
        <w:rPr>
          <w:b/>
          <w:bCs/>
          <w:noProof/>
          <w:szCs w:val="22"/>
          <w:lang w:val="lt-LT"/>
        </w:rPr>
        <w:t>REGISTRUOTOJO PAVADINIMAS IR ADRESAS</w:t>
      </w:r>
    </w:p>
    <w:p w14:paraId="6484D5A3" w14:textId="77777777" w:rsidR="00BE01AD" w:rsidRPr="003D0E1B" w:rsidRDefault="00BE01AD" w:rsidP="00BE01AD">
      <w:pPr>
        <w:spacing w:line="240" w:lineRule="auto"/>
        <w:rPr>
          <w:noProof/>
          <w:szCs w:val="22"/>
          <w:lang w:val="lt-LT"/>
        </w:rPr>
      </w:pPr>
    </w:p>
    <w:p w14:paraId="23A744DC" w14:textId="77777777" w:rsidR="00764335" w:rsidRPr="003D0E1B" w:rsidRDefault="00764335" w:rsidP="00764335">
      <w:pPr>
        <w:spacing w:line="240" w:lineRule="auto"/>
        <w:ind w:left="567" w:hanging="567"/>
        <w:rPr>
          <w:bCs/>
          <w:noProof/>
          <w:szCs w:val="22"/>
          <w:lang w:val="lt-LT"/>
        </w:rPr>
      </w:pPr>
      <w:r w:rsidRPr="003D0E1B">
        <w:rPr>
          <w:bCs/>
          <w:noProof/>
          <w:szCs w:val="22"/>
          <w:lang w:val="lt-LT"/>
        </w:rPr>
        <w:t>Accord Healthcare B.V.</w:t>
      </w:r>
    </w:p>
    <w:p w14:paraId="63096B9C" w14:textId="77777777" w:rsidR="00764335" w:rsidRPr="003D0E1B" w:rsidRDefault="00764335" w:rsidP="00764335">
      <w:pPr>
        <w:spacing w:line="240" w:lineRule="auto"/>
        <w:ind w:left="567" w:hanging="567"/>
        <w:rPr>
          <w:noProof/>
          <w:szCs w:val="22"/>
          <w:lang w:val="lt-LT"/>
        </w:rPr>
      </w:pPr>
      <w:r w:rsidRPr="003D0E1B">
        <w:rPr>
          <w:noProof/>
          <w:szCs w:val="22"/>
          <w:lang w:val="lt-LT"/>
        </w:rPr>
        <w:t xml:space="preserve">Winthontlaan 200 3526KV Utrecht, </w:t>
      </w:r>
    </w:p>
    <w:p w14:paraId="6D6CFC2E" w14:textId="7B7228A5" w:rsidR="00BE01AD" w:rsidRPr="003D0E1B" w:rsidRDefault="00764335" w:rsidP="00764335">
      <w:pPr>
        <w:spacing w:line="240" w:lineRule="auto"/>
        <w:rPr>
          <w:bCs/>
          <w:noProof/>
          <w:szCs w:val="22"/>
          <w:lang w:val="lt-LT"/>
        </w:rPr>
      </w:pPr>
      <w:r w:rsidRPr="003D0E1B">
        <w:rPr>
          <w:bCs/>
          <w:noProof/>
          <w:szCs w:val="22"/>
          <w:lang w:val="lt-LT"/>
        </w:rPr>
        <w:t>Nyderlandai</w:t>
      </w:r>
    </w:p>
    <w:p w14:paraId="053AC105" w14:textId="77777777" w:rsidR="00764335" w:rsidRPr="003D0E1B" w:rsidRDefault="00764335" w:rsidP="00764335">
      <w:pPr>
        <w:spacing w:line="240" w:lineRule="auto"/>
        <w:rPr>
          <w:noProof/>
          <w:szCs w:val="22"/>
          <w:lang w:val="lt-LT"/>
        </w:rPr>
      </w:pPr>
    </w:p>
    <w:p w14:paraId="091363BB" w14:textId="77777777" w:rsidR="00BE01AD" w:rsidRPr="003D0E1B" w:rsidRDefault="00BE01AD" w:rsidP="00BE01AD">
      <w:pPr>
        <w:spacing w:line="240" w:lineRule="auto"/>
        <w:rPr>
          <w:noProof/>
          <w:szCs w:val="22"/>
          <w:lang w:val="lt-LT"/>
        </w:rPr>
      </w:pPr>
    </w:p>
    <w:p w14:paraId="47E5A984" w14:textId="7B306D3E" w:rsidR="00BE01AD" w:rsidRPr="003D0E1B" w:rsidRDefault="00BE01AD" w:rsidP="00BE01AD">
      <w:pPr>
        <w:pBdr>
          <w:top w:val="single" w:sz="4" w:space="1" w:color="auto"/>
          <w:left w:val="single" w:sz="4" w:space="4" w:color="auto"/>
          <w:bottom w:val="single" w:sz="4" w:space="1" w:color="auto"/>
          <w:right w:val="single" w:sz="4" w:space="4" w:color="auto"/>
        </w:pBdr>
        <w:spacing w:line="240" w:lineRule="auto"/>
        <w:outlineLvl w:val="0"/>
        <w:rPr>
          <w:noProof/>
          <w:szCs w:val="22"/>
          <w:lang w:val="lt-LT"/>
        </w:rPr>
      </w:pPr>
      <w:r w:rsidRPr="003D0E1B">
        <w:rPr>
          <w:b/>
          <w:noProof/>
          <w:szCs w:val="22"/>
          <w:lang w:val="lt-LT"/>
        </w:rPr>
        <w:t>12.</w:t>
      </w:r>
      <w:r w:rsidRPr="003D0E1B">
        <w:rPr>
          <w:b/>
          <w:noProof/>
          <w:szCs w:val="22"/>
          <w:lang w:val="lt-LT"/>
        </w:rPr>
        <w:tab/>
      </w:r>
      <w:r w:rsidR="001260BF" w:rsidRPr="003D0E1B">
        <w:rPr>
          <w:b/>
          <w:bCs/>
          <w:noProof/>
          <w:szCs w:val="22"/>
          <w:lang w:val="lt-LT"/>
        </w:rPr>
        <w:t>REGISTRACIJOS PAŽYMĖJIMO NUMERIS</w:t>
      </w:r>
      <w:r w:rsidRPr="003D0E1B">
        <w:rPr>
          <w:b/>
          <w:noProof/>
          <w:szCs w:val="22"/>
          <w:lang w:val="lt-LT"/>
        </w:rPr>
        <w:t xml:space="preserve"> </w:t>
      </w:r>
    </w:p>
    <w:p w14:paraId="50A509B7" w14:textId="77777777" w:rsidR="00BE01AD" w:rsidRPr="003D0E1B" w:rsidRDefault="00BE01AD" w:rsidP="00BE01AD">
      <w:pPr>
        <w:spacing w:line="240" w:lineRule="auto"/>
        <w:rPr>
          <w:noProof/>
          <w:szCs w:val="22"/>
          <w:lang w:val="lt-LT"/>
        </w:rPr>
      </w:pPr>
    </w:p>
    <w:p w14:paraId="1E90980E" w14:textId="221526F8" w:rsidR="00E54A86" w:rsidRPr="00E54A86" w:rsidRDefault="00E54A86" w:rsidP="00E54A86">
      <w:pPr>
        <w:spacing w:line="240" w:lineRule="auto"/>
        <w:rPr>
          <w:rFonts w:eastAsia="SimSun"/>
          <w:szCs w:val="22"/>
          <w:lang w:val="lt-LT" w:eastAsia="en-GB"/>
        </w:rPr>
      </w:pPr>
      <w:r w:rsidRPr="00E54A86">
        <w:rPr>
          <w:rFonts w:eastAsia="SimSun"/>
          <w:szCs w:val="22"/>
          <w:highlight w:val="lightGray"/>
          <w:lang w:val="lt-LT" w:eastAsia="en-GB"/>
        </w:rPr>
        <w:t>&lt;</w:t>
      </w:r>
      <w:r w:rsidRPr="00E54A86">
        <w:rPr>
          <w:rFonts w:eastAsia="SimSun"/>
          <w:szCs w:val="22"/>
          <w:highlight w:val="lightGray"/>
          <w:lang w:val="lt-LT" w:eastAsia="en-GB"/>
        </w:rPr>
        <w:t>40 mg</w:t>
      </w:r>
      <w:r w:rsidRPr="00E54A86">
        <w:rPr>
          <w:rFonts w:eastAsia="SimSun"/>
          <w:szCs w:val="22"/>
          <w:highlight w:val="lightGray"/>
          <w:lang w:val="lt-LT" w:eastAsia="en-GB"/>
        </w:rPr>
        <w:t>&gt;</w:t>
      </w:r>
    </w:p>
    <w:p w14:paraId="4790787A" w14:textId="77777777" w:rsidR="00E54A86" w:rsidRDefault="00E54A86" w:rsidP="00E54A86">
      <w:pPr>
        <w:spacing w:line="240" w:lineRule="auto"/>
        <w:rPr>
          <w:rFonts w:eastAsia="SimSun"/>
          <w:szCs w:val="22"/>
          <w:lang w:val="lt-LT" w:eastAsia="en-GB"/>
        </w:rPr>
      </w:pPr>
      <w:r w:rsidRPr="00E54A86">
        <w:rPr>
          <w:rFonts w:eastAsia="SimSun"/>
          <w:szCs w:val="22"/>
          <w:lang w:val="lt-LT" w:eastAsia="en-GB"/>
        </w:rPr>
        <w:t>LT/1/26/6012/001</w:t>
      </w:r>
    </w:p>
    <w:p w14:paraId="2C2600E4" w14:textId="21823A7E" w:rsidR="00E54A86" w:rsidRPr="00E54A86" w:rsidRDefault="00E54A86" w:rsidP="00E54A86">
      <w:pPr>
        <w:spacing w:line="240" w:lineRule="auto"/>
        <w:rPr>
          <w:rFonts w:eastAsia="SimSun"/>
          <w:szCs w:val="22"/>
          <w:highlight w:val="lightGray"/>
          <w:lang w:val="lt-LT" w:eastAsia="en-GB"/>
        </w:rPr>
      </w:pPr>
      <w:r w:rsidRPr="00E54A86">
        <w:rPr>
          <w:rFonts w:eastAsia="SimSun"/>
          <w:szCs w:val="22"/>
          <w:highlight w:val="lightGray"/>
          <w:lang w:val="lt-LT" w:eastAsia="en-GB"/>
        </w:rPr>
        <w:t>&lt;</w:t>
      </w:r>
      <w:r w:rsidRPr="00E54A86">
        <w:rPr>
          <w:rFonts w:eastAsia="SimSun"/>
          <w:szCs w:val="22"/>
          <w:highlight w:val="lightGray"/>
          <w:lang w:val="lt-LT" w:eastAsia="en-GB"/>
        </w:rPr>
        <w:t>50 mg</w:t>
      </w:r>
      <w:r w:rsidRPr="00E54A86">
        <w:rPr>
          <w:rFonts w:eastAsia="SimSun"/>
          <w:szCs w:val="22"/>
          <w:highlight w:val="lightGray"/>
          <w:lang w:val="lt-LT" w:eastAsia="en-GB"/>
        </w:rPr>
        <w:t>&gt;</w:t>
      </w:r>
    </w:p>
    <w:p w14:paraId="5299E2FF" w14:textId="48FD0052" w:rsidR="00BE01AD" w:rsidRDefault="00E54A86" w:rsidP="00E54A86">
      <w:pPr>
        <w:spacing w:line="240" w:lineRule="auto"/>
        <w:rPr>
          <w:rFonts w:eastAsia="SimSun"/>
          <w:szCs w:val="22"/>
          <w:lang w:val="lt-LT" w:eastAsia="en-GB"/>
        </w:rPr>
      </w:pPr>
      <w:r w:rsidRPr="00E54A86">
        <w:rPr>
          <w:rFonts w:eastAsia="SimSun"/>
          <w:szCs w:val="22"/>
          <w:highlight w:val="lightGray"/>
          <w:lang w:val="lt-LT" w:eastAsia="en-GB"/>
        </w:rPr>
        <w:t>LT/1/26/6013/001</w:t>
      </w:r>
    </w:p>
    <w:p w14:paraId="6F15B2BD" w14:textId="77777777" w:rsidR="00E54A86" w:rsidRPr="003D0E1B" w:rsidRDefault="00E54A86" w:rsidP="00E54A86">
      <w:pPr>
        <w:spacing w:line="240" w:lineRule="auto"/>
        <w:rPr>
          <w:noProof/>
          <w:szCs w:val="22"/>
          <w:lang w:val="lt-LT"/>
        </w:rPr>
      </w:pPr>
    </w:p>
    <w:p w14:paraId="74A62D78" w14:textId="77777777" w:rsidR="00BE01AD" w:rsidRPr="003D0E1B" w:rsidRDefault="00BE01AD" w:rsidP="00BE01AD">
      <w:pPr>
        <w:spacing w:line="240" w:lineRule="auto"/>
        <w:rPr>
          <w:noProof/>
          <w:szCs w:val="22"/>
          <w:lang w:val="lt-LT"/>
        </w:rPr>
      </w:pPr>
    </w:p>
    <w:p w14:paraId="262B56D2" w14:textId="54E145A9" w:rsidR="00BE01AD" w:rsidRPr="003D0E1B" w:rsidRDefault="00BE01AD" w:rsidP="00BE01AD">
      <w:pPr>
        <w:pBdr>
          <w:top w:val="single" w:sz="4" w:space="1" w:color="auto"/>
          <w:left w:val="single" w:sz="4" w:space="4" w:color="auto"/>
          <w:bottom w:val="single" w:sz="4" w:space="1" w:color="auto"/>
          <w:right w:val="single" w:sz="4" w:space="4" w:color="auto"/>
        </w:pBdr>
        <w:spacing w:line="240" w:lineRule="auto"/>
        <w:outlineLvl w:val="0"/>
        <w:rPr>
          <w:noProof/>
          <w:szCs w:val="22"/>
          <w:lang w:val="lt-LT"/>
        </w:rPr>
      </w:pPr>
      <w:r w:rsidRPr="003D0E1B">
        <w:rPr>
          <w:b/>
          <w:noProof/>
          <w:szCs w:val="22"/>
          <w:lang w:val="lt-LT"/>
        </w:rPr>
        <w:t>13.</w:t>
      </w:r>
      <w:r w:rsidRPr="003D0E1B">
        <w:rPr>
          <w:b/>
          <w:noProof/>
          <w:szCs w:val="22"/>
          <w:lang w:val="lt-LT"/>
        </w:rPr>
        <w:tab/>
      </w:r>
      <w:r w:rsidR="001260BF" w:rsidRPr="003D0E1B">
        <w:rPr>
          <w:b/>
          <w:bCs/>
          <w:noProof/>
          <w:szCs w:val="22"/>
          <w:lang w:val="lt-LT"/>
        </w:rPr>
        <w:t>SERIJOS NUMERIS</w:t>
      </w:r>
    </w:p>
    <w:p w14:paraId="67AE8470" w14:textId="77777777" w:rsidR="00BE01AD" w:rsidRPr="003D0E1B" w:rsidRDefault="00BE01AD" w:rsidP="00BE01AD">
      <w:pPr>
        <w:spacing w:line="240" w:lineRule="auto"/>
        <w:rPr>
          <w:noProof/>
          <w:szCs w:val="22"/>
          <w:lang w:val="lt-LT"/>
        </w:rPr>
      </w:pPr>
    </w:p>
    <w:p w14:paraId="2D1BA7D6" w14:textId="72E1DA1C" w:rsidR="00BE01AD" w:rsidRPr="003D0E1B" w:rsidRDefault="00BE01AD" w:rsidP="00BE01AD">
      <w:pPr>
        <w:spacing w:line="240" w:lineRule="auto"/>
        <w:rPr>
          <w:noProof/>
          <w:szCs w:val="22"/>
          <w:lang w:val="lt-LT"/>
        </w:rPr>
      </w:pPr>
      <w:r w:rsidRPr="003D0E1B">
        <w:rPr>
          <w:noProof/>
          <w:szCs w:val="22"/>
          <w:lang w:val="lt-LT"/>
        </w:rPr>
        <w:t>Lot</w:t>
      </w:r>
    </w:p>
    <w:p w14:paraId="19028CD8" w14:textId="77777777" w:rsidR="00BE01AD" w:rsidRPr="003D0E1B" w:rsidRDefault="00BE01AD" w:rsidP="00BE01AD">
      <w:pPr>
        <w:spacing w:line="240" w:lineRule="auto"/>
        <w:rPr>
          <w:noProof/>
          <w:szCs w:val="22"/>
          <w:lang w:val="lt-LT"/>
        </w:rPr>
      </w:pPr>
    </w:p>
    <w:p w14:paraId="11E1F49E" w14:textId="77777777" w:rsidR="00BE01AD" w:rsidRPr="003D0E1B" w:rsidRDefault="00BE01AD" w:rsidP="00BE01AD">
      <w:pPr>
        <w:spacing w:line="240" w:lineRule="auto"/>
        <w:rPr>
          <w:noProof/>
          <w:szCs w:val="22"/>
          <w:lang w:val="lt-LT"/>
        </w:rPr>
      </w:pPr>
    </w:p>
    <w:p w14:paraId="24720314" w14:textId="098DB4CE" w:rsidR="00BE01AD" w:rsidRPr="003D0E1B" w:rsidRDefault="00BE01AD" w:rsidP="00BE01AD">
      <w:pPr>
        <w:pBdr>
          <w:top w:val="single" w:sz="4" w:space="1" w:color="auto"/>
          <w:left w:val="single" w:sz="4" w:space="4" w:color="auto"/>
          <w:bottom w:val="single" w:sz="4" w:space="1" w:color="auto"/>
          <w:right w:val="single" w:sz="4" w:space="4" w:color="auto"/>
        </w:pBdr>
        <w:spacing w:line="240" w:lineRule="auto"/>
        <w:outlineLvl w:val="0"/>
        <w:rPr>
          <w:noProof/>
          <w:szCs w:val="22"/>
          <w:lang w:val="lt-LT"/>
        </w:rPr>
      </w:pPr>
      <w:r w:rsidRPr="003D0E1B">
        <w:rPr>
          <w:b/>
          <w:noProof/>
          <w:szCs w:val="22"/>
          <w:lang w:val="lt-LT"/>
        </w:rPr>
        <w:t>14.</w:t>
      </w:r>
      <w:r w:rsidRPr="003D0E1B">
        <w:rPr>
          <w:b/>
          <w:noProof/>
          <w:szCs w:val="22"/>
          <w:lang w:val="lt-LT"/>
        </w:rPr>
        <w:tab/>
      </w:r>
      <w:r w:rsidR="00817F58" w:rsidRPr="003D0E1B">
        <w:rPr>
          <w:b/>
          <w:bCs/>
          <w:noProof/>
          <w:szCs w:val="22"/>
          <w:lang w:val="lt-LT"/>
        </w:rPr>
        <w:t>PARDAVIMO (IŠDAVIMO) TVARKA</w:t>
      </w:r>
    </w:p>
    <w:p w14:paraId="44ECDA27" w14:textId="77777777" w:rsidR="00BE01AD" w:rsidRPr="003D0E1B" w:rsidRDefault="00BE01AD" w:rsidP="00BE01AD">
      <w:pPr>
        <w:spacing w:line="240" w:lineRule="auto"/>
        <w:rPr>
          <w:i/>
          <w:noProof/>
          <w:szCs w:val="22"/>
          <w:lang w:val="lt-LT"/>
        </w:rPr>
      </w:pPr>
    </w:p>
    <w:p w14:paraId="4D79D35F" w14:textId="23E7D25C" w:rsidR="00BE01AD" w:rsidRPr="003D0E1B" w:rsidRDefault="00817F58" w:rsidP="00BE01AD">
      <w:pPr>
        <w:spacing w:line="240" w:lineRule="auto"/>
        <w:rPr>
          <w:noProof/>
          <w:szCs w:val="22"/>
          <w:lang w:val="lt-LT"/>
        </w:rPr>
      </w:pPr>
      <w:r w:rsidRPr="003D0E1B">
        <w:rPr>
          <w:rFonts w:eastAsia="SimSun"/>
          <w:szCs w:val="22"/>
          <w:lang w:val="lt-LT" w:eastAsia="en-GB"/>
        </w:rPr>
        <w:t>Receptinis vaistas.</w:t>
      </w:r>
    </w:p>
    <w:p w14:paraId="55AECF1C" w14:textId="77777777" w:rsidR="00BE01AD" w:rsidRPr="003D0E1B" w:rsidRDefault="00BE01AD" w:rsidP="00BE01AD">
      <w:pPr>
        <w:spacing w:line="240" w:lineRule="auto"/>
        <w:rPr>
          <w:noProof/>
          <w:szCs w:val="22"/>
          <w:lang w:val="lt-LT"/>
        </w:rPr>
      </w:pPr>
    </w:p>
    <w:p w14:paraId="2E4C38B8" w14:textId="77777777" w:rsidR="00BE01AD" w:rsidRPr="003D0E1B" w:rsidRDefault="00BE01AD" w:rsidP="00BE01AD">
      <w:pPr>
        <w:spacing w:line="240" w:lineRule="auto"/>
        <w:rPr>
          <w:noProof/>
          <w:szCs w:val="22"/>
          <w:lang w:val="lt-LT"/>
        </w:rPr>
      </w:pPr>
    </w:p>
    <w:p w14:paraId="3D28B2A0" w14:textId="69E7E0B2" w:rsidR="00BE01AD" w:rsidRPr="003D0E1B" w:rsidRDefault="00BE01AD" w:rsidP="00BE01AD">
      <w:pPr>
        <w:pBdr>
          <w:top w:val="single" w:sz="4" w:space="2" w:color="auto"/>
          <w:left w:val="single" w:sz="4" w:space="4" w:color="auto"/>
          <w:bottom w:val="single" w:sz="4" w:space="1" w:color="auto"/>
          <w:right w:val="single" w:sz="4" w:space="4" w:color="auto"/>
        </w:pBdr>
        <w:spacing w:line="240" w:lineRule="auto"/>
        <w:outlineLvl w:val="0"/>
        <w:rPr>
          <w:noProof/>
          <w:szCs w:val="22"/>
          <w:lang w:val="lt-LT"/>
        </w:rPr>
      </w:pPr>
      <w:r w:rsidRPr="003D0E1B">
        <w:rPr>
          <w:b/>
          <w:noProof/>
          <w:szCs w:val="22"/>
          <w:lang w:val="lt-LT"/>
        </w:rPr>
        <w:t>15.</w:t>
      </w:r>
      <w:r w:rsidRPr="003D0E1B">
        <w:rPr>
          <w:b/>
          <w:noProof/>
          <w:szCs w:val="22"/>
          <w:lang w:val="lt-LT"/>
        </w:rPr>
        <w:tab/>
      </w:r>
      <w:r w:rsidR="00817F58" w:rsidRPr="003D0E1B">
        <w:rPr>
          <w:b/>
          <w:bCs/>
          <w:noProof/>
          <w:szCs w:val="22"/>
          <w:lang w:val="lt-LT"/>
        </w:rPr>
        <w:t>VARTOJIMO INSTRUKCIJA</w:t>
      </w:r>
    </w:p>
    <w:p w14:paraId="5D597E6A" w14:textId="77777777" w:rsidR="00BE01AD" w:rsidRPr="003D0E1B" w:rsidRDefault="00BE01AD" w:rsidP="00BE01AD">
      <w:pPr>
        <w:spacing w:line="240" w:lineRule="auto"/>
        <w:rPr>
          <w:noProof/>
          <w:szCs w:val="22"/>
          <w:lang w:val="lt-LT"/>
        </w:rPr>
      </w:pPr>
    </w:p>
    <w:p w14:paraId="4D537DA0" w14:textId="77777777" w:rsidR="00BE01AD" w:rsidRPr="003D0E1B" w:rsidRDefault="00BE01AD" w:rsidP="00BE01AD">
      <w:pPr>
        <w:spacing w:line="240" w:lineRule="auto"/>
        <w:rPr>
          <w:noProof/>
          <w:szCs w:val="22"/>
          <w:lang w:val="lt-LT"/>
        </w:rPr>
      </w:pPr>
    </w:p>
    <w:p w14:paraId="17074A27" w14:textId="51A8191A" w:rsidR="00BE01AD" w:rsidRPr="003D0E1B" w:rsidRDefault="00BE01AD" w:rsidP="00BE01AD">
      <w:pPr>
        <w:pBdr>
          <w:top w:val="single" w:sz="4" w:space="1" w:color="auto"/>
          <w:left w:val="single" w:sz="4" w:space="4" w:color="auto"/>
          <w:bottom w:val="single" w:sz="4" w:space="0" w:color="auto"/>
          <w:right w:val="single" w:sz="4" w:space="4" w:color="auto"/>
        </w:pBdr>
        <w:spacing w:line="240" w:lineRule="auto"/>
        <w:rPr>
          <w:noProof/>
          <w:szCs w:val="22"/>
          <w:lang w:val="lt-LT"/>
        </w:rPr>
      </w:pPr>
      <w:r w:rsidRPr="003D0E1B">
        <w:rPr>
          <w:b/>
          <w:noProof/>
          <w:szCs w:val="22"/>
          <w:lang w:val="lt-LT"/>
        </w:rPr>
        <w:t>16.</w:t>
      </w:r>
      <w:r w:rsidRPr="003D0E1B">
        <w:rPr>
          <w:b/>
          <w:noProof/>
          <w:szCs w:val="22"/>
          <w:lang w:val="lt-LT"/>
        </w:rPr>
        <w:tab/>
      </w:r>
      <w:r w:rsidR="00817F58" w:rsidRPr="003D0E1B">
        <w:rPr>
          <w:b/>
          <w:bCs/>
          <w:noProof/>
          <w:szCs w:val="22"/>
          <w:lang w:val="lt-LT"/>
        </w:rPr>
        <w:t>INFORMACIJA BRAILIO RAŠTU</w:t>
      </w:r>
    </w:p>
    <w:p w14:paraId="0DB48AA5" w14:textId="77777777" w:rsidR="00BE01AD" w:rsidRPr="003D0E1B" w:rsidRDefault="00BE01AD" w:rsidP="00BE01AD">
      <w:pPr>
        <w:spacing w:line="240" w:lineRule="auto"/>
        <w:rPr>
          <w:noProof/>
          <w:szCs w:val="22"/>
          <w:lang w:val="lt-LT"/>
        </w:rPr>
      </w:pPr>
    </w:p>
    <w:p w14:paraId="62379290" w14:textId="57CD6CFB" w:rsidR="00BE01AD" w:rsidRPr="003D0E1B" w:rsidRDefault="00893A95" w:rsidP="00BE01AD">
      <w:pPr>
        <w:spacing w:line="240" w:lineRule="auto"/>
        <w:rPr>
          <w:noProof/>
          <w:szCs w:val="22"/>
          <w:lang w:val="lt-LT"/>
        </w:rPr>
      </w:pPr>
      <w:r w:rsidRPr="003D0E1B">
        <w:rPr>
          <w:rFonts w:eastAsia="SimSun"/>
          <w:szCs w:val="22"/>
          <w:highlight w:val="lightGray"/>
          <w:lang w:val="lt-LT" w:eastAsia="en-GB"/>
        </w:rPr>
        <w:t>Priimtas pagrindimas informacijos Brailio raštu nepateikti</w:t>
      </w:r>
      <w:r w:rsidR="00BE01AD" w:rsidRPr="003D0E1B">
        <w:rPr>
          <w:rFonts w:eastAsia="SimSun"/>
          <w:szCs w:val="22"/>
          <w:highlight w:val="lightGray"/>
          <w:lang w:val="lt-LT" w:eastAsia="en-GB"/>
        </w:rPr>
        <w:t>.</w:t>
      </w:r>
    </w:p>
    <w:p w14:paraId="08FE881D" w14:textId="77777777" w:rsidR="00BE01AD" w:rsidRPr="003D0E1B" w:rsidRDefault="00BE01AD" w:rsidP="00BE01AD">
      <w:pPr>
        <w:spacing w:line="240" w:lineRule="auto"/>
        <w:rPr>
          <w:noProof/>
          <w:szCs w:val="22"/>
          <w:shd w:val="clear" w:color="auto" w:fill="CCCCCC"/>
          <w:lang w:val="lt-LT"/>
        </w:rPr>
      </w:pPr>
    </w:p>
    <w:p w14:paraId="27B8864C" w14:textId="77777777" w:rsidR="00BE01AD" w:rsidRPr="003D0E1B" w:rsidRDefault="00BE01AD" w:rsidP="00BE01AD">
      <w:pPr>
        <w:spacing w:line="240" w:lineRule="auto"/>
        <w:rPr>
          <w:noProof/>
          <w:szCs w:val="22"/>
          <w:shd w:val="clear" w:color="auto" w:fill="CCCCCC"/>
          <w:lang w:val="lt-LT"/>
        </w:rPr>
      </w:pPr>
    </w:p>
    <w:p w14:paraId="6D04C934" w14:textId="206B6653" w:rsidR="00BE01AD" w:rsidRPr="003D0E1B" w:rsidRDefault="00BE01AD" w:rsidP="00BE01AD">
      <w:pPr>
        <w:pBdr>
          <w:top w:val="single" w:sz="4" w:space="1" w:color="auto"/>
          <w:left w:val="single" w:sz="4" w:space="4" w:color="auto"/>
          <w:bottom w:val="single" w:sz="4" w:space="0" w:color="auto"/>
          <w:right w:val="single" w:sz="4" w:space="4" w:color="auto"/>
        </w:pBdr>
        <w:tabs>
          <w:tab w:val="clear" w:pos="567"/>
        </w:tabs>
        <w:spacing w:line="240" w:lineRule="auto"/>
        <w:rPr>
          <w:i/>
          <w:noProof/>
          <w:lang w:val="lt-LT"/>
        </w:rPr>
      </w:pPr>
      <w:r w:rsidRPr="003D0E1B">
        <w:rPr>
          <w:b/>
          <w:noProof/>
          <w:lang w:val="lt-LT"/>
        </w:rPr>
        <w:t>17.</w:t>
      </w:r>
      <w:r w:rsidRPr="003D0E1B">
        <w:rPr>
          <w:b/>
          <w:noProof/>
          <w:lang w:val="lt-LT"/>
        </w:rPr>
        <w:tab/>
      </w:r>
      <w:r w:rsidR="00893A95" w:rsidRPr="003D0E1B">
        <w:rPr>
          <w:b/>
          <w:bCs/>
          <w:noProof/>
          <w:lang w:val="lt-LT"/>
        </w:rPr>
        <w:t>UNIKALUS IDENTIFIKATORIUS – 2D BRŪKŠNINIS KODAS</w:t>
      </w:r>
    </w:p>
    <w:p w14:paraId="6BA7C78C" w14:textId="77777777" w:rsidR="00BE01AD" w:rsidRPr="003D0E1B" w:rsidRDefault="00BE01AD" w:rsidP="00BE01AD">
      <w:pPr>
        <w:tabs>
          <w:tab w:val="clear" w:pos="567"/>
        </w:tabs>
        <w:spacing w:line="240" w:lineRule="auto"/>
        <w:rPr>
          <w:noProof/>
          <w:lang w:val="lt-LT"/>
        </w:rPr>
      </w:pPr>
    </w:p>
    <w:p w14:paraId="1E9F4936" w14:textId="31733D25" w:rsidR="00BE01AD" w:rsidRPr="003D0E1B" w:rsidRDefault="00277E18" w:rsidP="00BE01AD">
      <w:pPr>
        <w:spacing w:line="240" w:lineRule="auto"/>
        <w:rPr>
          <w:noProof/>
          <w:szCs w:val="22"/>
          <w:shd w:val="clear" w:color="auto" w:fill="CCCCCC"/>
          <w:lang w:val="lt-LT"/>
        </w:rPr>
      </w:pPr>
      <w:r w:rsidRPr="003D0E1B">
        <w:rPr>
          <w:noProof/>
          <w:highlight w:val="lightGray"/>
          <w:lang w:val="lt-LT"/>
        </w:rPr>
        <w:t>2D brūkšninis kodas su nurodytu unikaliu identifikatoriumi</w:t>
      </w:r>
      <w:r w:rsidR="00BE01AD" w:rsidRPr="003D0E1B">
        <w:rPr>
          <w:noProof/>
          <w:highlight w:val="lightGray"/>
          <w:lang w:val="lt-LT"/>
        </w:rPr>
        <w:t>.</w:t>
      </w:r>
    </w:p>
    <w:p w14:paraId="5FC86020" w14:textId="77777777" w:rsidR="00BE01AD" w:rsidRPr="003D0E1B" w:rsidRDefault="00BE01AD" w:rsidP="00BE01AD">
      <w:pPr>
        <w:tabs>
          <w:tab w:val="clear" w:pos="567"/>
        </w:tabs>
        <w:spacing w:line="240" w:lineRule="auto"/>
        <w:rPr>
          <w:noProof/>
          <w:lang w:val="lt-LT"/>
        </w:rPr>
      </w:pPr>
    </w:p>
    <w:p w14:paraId="251C9EB8" w14:textId="77777777" w:rsidR="00BE01AD" w:rsidRPr="003D0E1B" w:rsidRDefault="00BE01AD" w:rsidP="00BE01AD">
      <w:pPr>
        <w:tabs>
          <w:tab w:val="clear" w:pos="567"/>
        </w:tabs>
        <w:spacing w:line="240" w:lineRule="auto"/>
        <w:rPr>
          <w:noProof/>
          <w:lang w:val="lt-LT"/>
        </w:rPr>
      </w:pPr>
    </w:p>
    <w:p w14:paraId="5601AC52" w14:textId="13272E63" w:rsidR="00BE01AD" w:rsidRPr="003D0E1B" w:rsidRDefault="00BE01AD" w:rsidP="00BE01AD">
      <w:pPr>
        <w:pBdr>
          <w:top w:val="single" w:sz="4" w:space="1" w:color="auto"/>
          <w:left w:val="single" w:sz="4" w:space="4" w:color="auto"/>
          <w:bottom w:val="single" w:sz="4" w:space="0" w:color="auto"/>
          <w:right w:val="single" w:sz="4" w:space="4" w:color="auto"/>
        </w:pBdr>
        <w:tabs>
          <w:tab w:val="clear" w:pos="567"/>
        </w:tabs>
        <w:spacing w:line="240" w:lineRule="auto"/>
        <w:rPr>
          <w:i/>
          <w:noProof/>
          <w:lang w:val="lt-LT"/>
        </w:rPr>
      </w:pPr>
      <w:r w:rsidRPr="003D0E1B">
        <w:rPr>
          <w:b/>
          <w:noProof/>
          <w:lang w:val="lt-LT"/>
        </w:rPr>
        <w:t>18.</w:t>
      </w:r>
      <w:r w:rsidRPr="003D0E1B">
        <w:rPr>
          <w:b/>
          <w:noProof/>
          <w:lang w:val="lt-LT"/>
        </w:rPr>
        <w:tab/>
      </w:r>
      <w:r w:rsidR="00277E18" w:rsidRPr="003D0E1B">
        <w:rPr>
          <w:b/>
          <w:bCs/>
          <w:noProof/>
          <w:lang w:val="lt-LT"/>
        </w:rPr>
        <w:t>UNIKALUS IDENTIFIKATORIUS – ŽMONĖMS SUPRANTAMI DUOMENYS</w:t>
      </w:r>
    </w:p>
    <w:p w14:paraId="193C9777" w14:textId="77777777" w:rsidR="00BE01AD" w:rsidRPr="003D0E1B" w:rsidRDefault="00BE01AD" w:rsidP="00BE01AD">
      <w:pPr>
        <w:tabs>
          <w:tab w:val="clear" w:pos="567"/>
        </w:tabs>
        <w:spacing w:line="240" w:lineRule="auto"/>
        <w:rPr>
          <w:noProof/>
          <w:lang w:val="lt-LT"/>
        </w:rPr>
      </w:pPr>
    </w:p>
    <w:p w14:paraId="448B6342" w14:textId="77777777" w:rsidR="00BE01AD" w:rsidRPr="003D0E1B" w:rsidRDefault="00BE01AD" w:rsidP="00BE01AD">
      <w:pPr>
        <w:rPr>
          <w:szCs w:val="22"/>
          <w:lang w:val="lt-LT"/>
        </w:rPr>
      </w:pPr>
      <w:r w:rsidRPr="003D0E1B">
        <w:rPr>
          <w:szCs w:val="22"/>
          <w:lang w:val="lt-LT"/>
        </w:rPr>
        <w:t>PC</w:t>
      </w:r>
    </w:p>
    <w:p w14:paraId="326BA934" w14:textId="77777777" w:rsidR="00BE01AD" w:rsidRPr="003D0E1B" w:rsidRDefault="00BE01AD" w:rsidP="00BE01AD">
      <w:pPr>
        <w:rPr>
          <w:szCs w:val="22"/>
          <w:lang w:val="lt-LT"/>
        </w:rPr>
      </w:pPr>
      <w:r w:rsidRPr="003D0E1B">
        <w:rPr>
          <w:szCs w:val="22"/>
          <w:lang w:val="lt-LT"/>
        </w:rPr>
        <w:t>SN</w:t>
      </w:r>
    </w:p>
    <w:p w14:paraId="4C997C41" w14:textId="29F0CBA0" w:rsidR="00BE01AD" w:rsidRPr="003D0E1B" w:rsidRDefault="00BE01AD" w:rsidP="00E54A86">
      <w:pPr>
        <w:rPr>
          <w:noProof/>
          <w:szCs w:val="22"/>
          <w:shd w:val="clear" w:color="auto" w:fill="CCCCCC"/>
          <w:lang w:val="lt-LT"/>
        </w:rPr>
      </w:pPr>
      <w:r w:rsidRPr="003D0E1B">
        <w:rPr>
          <w:highlight w:val="lightGray"/>
          <w:lang w:val="lt-LT"/>
        </w:rPr>
        <w:t>NN</w:t>
      </w:r>
    </w:p>
    <w:p w14:paraId="37409E22" w14:textId="77777777" w:rsidR="00BE01AD" w:rsidRPr="003D0E1B" w:rsidRDefault="00BE01AD" w:rsidP="00BE01AD">
      <w:pPr>
        <w:tabs>
          <w:tab w:val="clear" w:pos="567"/>
        </w:tabs>
        <w:spacing w:line="240" w:lineRule="auto"/>
        <w:rPr>
          <w:b/>
          <w:noProof/>
          <w:szCs w:val="22"/>
          <w:lang w:val="lt-LT"/>
        </w:rPr>
      </w:pPr>
      <w:r w:rsidRPr="003D0E1B">
        <w:rPr>
          <w:b/>
          <w:noProof/>
          <w:szCs w:val="22"/>
          <w:lang w:val="lt-LT"/>
        </w:rPr>
        <w:br w:type="page"/>
      </w:r>
    </w:p>
    <w:p w14:paraId="44FF53FF" w14:textId="64E703A4" w:rsidR="00BE01AD" w:rsidRPr="003D0E1B" w:rsidRDefault="00277E18" w:rsidP="00BE01AD">
      <w:pPr>
        <w:pBdr>
          <w:top w:val="single" w:sz="4" w:space="1" w:color="auto"/>
          <w:left w:val="single" w:sz="4" w:space="4" w:color="auto"/>
          <w:bottom w:val="single" w:sz="4" w:space="1" w:color="auto"/>
          <w:right w:val="single" w:sz="4" w:space="4" w:color="auto"/>
        </w:pBdr>
        <w:spacing w:line="240" w:lineRule="auto"/>
        <w:rPr>
          <w:b/>
          <w:noProof/>
          <w:szCs w:val="22"/>
          <w:lang w:val="lt-LT"/>
        </w:rPr>
      </w:pPr>
      <w:r w:rsidRPr="003D0E1B">
        <w:rPr>
          <w:b/>
          <w:bCs/>
          <w:noProof/>
          <w:szCs w:val="22"/>
          <w:lang w:val="lt-LT"/>
        </w:rPr>
        <w:lastRenderedPageBreak/>
        <w:t>MINIMALI INFORMACIJA ANT MAŽŲ VIDINIŲ PAKUOČIŲ</w:t>
      </w:r>
    </w:p>
    <w:p w14:paraId="124628B8" w14:textId="77777777" w:rsidR="00BE01AD" w:rsidRPr="003D0E1B" w:rsidRDefault="00BE01AD" w:rsidP="00BE01AD">
      <w:pPr>
        <w:pBdr>
          <w:top w:val="single" w:sz="4" w:space="1" w:color="auto"/>
          <w:left w:val="single" w:sz="4" w:space="4" w:color="auto"/>
          <w:bottom w:val="single" w:sz="4" w:space="1" w:color="auto"/>
          <w:right w:val="single" w:sz="4" w:space="4" w:color="auto"/>
        </w:pBdr>
        <w:spacing w:line="240" w:lineRule="auto"/>
        <w:rPr>
          <w:b/>
          <w:noProof/>
          <w:szCs w:val="22"/>
          <w:lang w:val="lt-LT"/>
        </w:rPr>
      </w:pPr>
    </w:p>
    <w:p w14:paraId="2894CE79" w14:textId="1170DC66" w:rsidR="00BE01AD" w:rsidRPr="003D0E1B" w:rsidRDefault="00277E18" w:rsidP="00BE01AD">
      <w:pPr>
        <w:pBdr>
          <w:top w:val="single" w:sz="4" w:space="1" w:color="auto"/>
          <w:left w:val="single" w:sz="4" w:space="4" w:color="auto"/>
          <w:bottom w:val="single" w:sz="4" w:space="1" w:color="auto"/>
          <w:right w:val="single" w:sz="4" w:space="4" w:color="auto"/>
        </w:pBdr>
        <w:spacing w:line="240" w:lineRule="auto"/>
        <w:rPr>
          <w:b/>
          <w:noProof/>
          <w:szCs w:val="22"/>
          <w:lang w:val="lt-LT"/>
        </w:rPr>
      </w:pPr>
      <w:r w:rsidRPr="003D0E1B">
        <w:rPr>
          <w:b/>
          <w:noProof/>
          <w:szCs w:val="22"/>
          <w:lang w:val="lt-LT"/>
        </w:rPr>
        <w:t>FLAKONO ETIKETĖ</w:t>
      </w:r>
    </w:p>
    <w:p w14:paraId="6FC1B133" w14:textId="77777777" w:rsidR="00BE01AD" w:rsidRPr="003D0E1B" w:rsidRDefault="00BE01AD" w:rsidP="00BE01AD">
      <w:pPr>
        <w:spacing w:line="240" w:lineRule="auto"/>
        <w:rPr>
          <w:noProof/>
          <w:szCs w:val="22"/>
          <w:lang w:val="lt-LT"/>
        </w:rPr>
      </w:pPr>
    </w:p>
    <w:p w14:paraId="74B7E909" w14:textId="77777777" w:rsidR="00BE01AD" w:rsidRPr="003D0E1B" w:rsidRDefault="00BE01AD" w:rsidP="00BE01AD">
      <w:pPr>
        <w:spacing w:line="240" w:lineRule="auto"/>
        <w:rPr>
          <w:noProof/>
          <w:szCs w:val="22"/>
          <w:lang w:val="lt-LT"/>
        </w:rPr>
      </w:pPr>
    </w:p>
    <w:p w14:paraId="4E73F3AE" w14:textId="216DC3ED" w:rsidR="00BE01AD" w:rsidRPr="003D0E1B" w:rsidRDefault="00BE01AD" w:rsidP="00BE01AD">
      <w:pPr>
        <w:pBdr>
          <w:top w:val="single" w:sz="4" w:space="1" w:color="auto"/>
          <w:left w:val="single" w:sz="4" w:space="4" w:color="auto"/>
          <w:bottom w:val="single" w:sz="4" w:space="1" w:color="auto"/>
          <w:right w:val="single" w:sz="4" w:space="4" w:color="auto"/>
        </w:pBdr>
        <w:spacing w:line="240" w:lineRule="auto"/>
        <w:outlineLvl w:val="0"/>
        <w:rPr>
          <w:b/>
          <w:noProof/>
          <w:szCs w:val="22"/>
          <w:lang w:val="lt-LT"/>
        </w:rPr>
      </w:pPr>
      <w:r w:rsidRPr="003D0E1B">
        <w:rPr>
          <w:b/>
          <w:noProof/>
          <w:szCs w:val="22"/>
          <w:lang w:val="lt-LT"/>
        </w:rPr>
        <w:t>1.</w:t>
      </w:r>
      <w:r w:rsidRPr="003D0E1B">
        <w:rPr>
          <w:b/>
          <w:noProof/>
          <w:szCs w:val="22"/>
          <w:lang w:val="lt-LT"/>
        </w:rPr>
        <w:tab/>
      </w:r>
      <w:r w:rsidR="00580A64" w:rsidRPr="003D0E1B">
        <w:rPr>
          <w:b/>
          <w:bCs/>
          <w:noProof/>
          <w:szCs w:val="22"/>
          <w:lang w:val="lt-LT"/>
        </w:rPr>
        <w:t>VAISTINIO PREPARATO PAVADINIMAS IR VARTOJIMO BŪDAS (-AI)</w:t>
      </w:r>
    </w:p>
    <w:p w14:paraId="51584C53" w14:textId="77777777" w:rsidR="00BE01AD" w:rsidRPr="003D0E1B" w:rsidRDefault="00BE01AD" w:rsidP="00BE01AD">
      <w:pPr>
        <w:spacing w:line="240" w:lineRule="auto"/>
        <w:rPr>
          <w:noProof/>
          <w:szCs w:val="22"/>
          <w:lang w:val="lt-LT"/>
        </w:rPr>
      </w:pPr>
    </w:p>
    <w:p w14:paraId="4374FE7E" w14:textId="542DDB0B" w:rsidR="00BE01AD" w:rsidRPr="003D0E1B" w:rsidRDefault="00580A64" w:rsidP="00BE01AD">
      <w:pPr>
        <w:spacing w:line="240" w:lineRule="auto"/>
        <w:rPr>
          <w:noProof/>
          <w:szCs w:val="22"/>
          <w:lang w:val="lt-LT"/>
        </w:rPr>
      </w:pPr>
      <w:r w:rsidRPr="003D0E1B">
        <w:rPr>
          <w:noProof/>
          <w:szCs w:val="22"/>
          <w:lang w:val="lt-LT"/>
        </w:rPr>
        <w:t>Decitabine Accord</w:t>
      </w:r>
      <w:r w:rsidR="00BE01AD" w:rsidRPr="003D0E1B">
        <w:rPr>
          <w:noProof/>
          <w:szCs w:val="22"/>
          <w:lang w:val="lt-LT"/>
        </w:rPr>
        <w:t xml:space="preserve"> 40 mg </w:t>
      </w:r>
      <w:r w:rsidRPr="003D0E1B">
        <w:rPr>
          <w:lang w:val="lt-LT"/>
        </w:rPr>
        <w:t>milteliai koncentratui</w:t>
      </w:r>
    </w:p>
    <w:p w14:paraId="7A5408A7" w14:textId="2E6D1A89" w:rsidR="00BE01AD" w:rsidRPr="003D0E1B" w:rsidRDefault="00580A64" w:rsidP="00BE01AD">
      <w:pPr>
        <w:spacing w:line="240" w:lineRule="auto"/>
        <w:rPr>
          <w:noProof/>
          <w:szCs w:val="22"/>
          <w:highlight w:val="lightGray"/>
          <w:lang w:val="lt-LT"/>
        </w:rPr>
      </w:pPr>
      <w:r w:rsidRPr="003D0E1B">
        <w:rPr>
          <w:noProof/>
          <w:szCs w:val="22"/>
          <w:highlight w:val="lightGray"/>
          <w:lang w:val="lt-LT"/>
        </w:rPr>
        <w:t>Decitabine Accord</w:t>
      </w:r>
      <w:r w:rsidR="00BE01AD" w:rsidRPr="003D0E1B">
        <w:rPr>
          <w:noProof/>
          <w:szCs w:val="22"/>
          <w:highlight w:val="lightGray"/>
          <w:lang w:val="lt-LT"/>
        </w:rPr>
        <w:t xml:space="preserve"> 50 mg </w:t>
      </w:r>
      <w:r w:rsidRPr="003D0E1B">
        <w:rPr>
          <w:highlight w:val="lightGray"/>
          <w:lang w:val="lt-LT"/>
        </w:rPr>
        <w:t>milteliai koncentratui</w:t>
      </w:r>
      <w:r w:rsidR="00BE01AD" w:rsidRPr="003D0E1B">
        <w:rPr>
          <w:noProof/>
          <w:highlight w:val="lightGray"/>
          <w:lang w:val="lt-LT"/>
        </w:rPr>
        <w:t xml:space="preserve"> </w:t>
      </w:r>
    </w:p>
    <w:p w14:paraId="04DCE98E" w14:textId="19EC7F35" w:rsidR="00BE01AD" w:rsidRPr="00AB51AF" w:rsidRDefault="00BE01AD" w:rsidP="00BE01AD">
      <w:pPr>
        <w:spacing w:line="240" w:lineRule="auto"/>
        <w:rPr>
          <w:i/>
          <w:iCs/>
          <w:noProof/>
          <w:szCs w:val="22"/>
          <w:lang w:val="lt-LT"/>
        </w:rPr>
      </w:pPr>
      <w:r w:rsidRPr="00AB51AF">
        <w:rPr>
          <w:i/>
          <w:iCs/>
          <w:noProof/>
          <w:szCs w:val="22"/>
          <w:highlight w:val="lightGray"/>
          <w:lang w:val="lt-LT"/>
        </w:rPr>
        <w:t>decitabin</w:t>
      </w:r>
      <w:r w:rsidR="00580A64" w:rsidRPr="00AB51AF">
        <w:rPr>
          <w:i/>
          <w:iCs/>
          <w:noProof/>
          <w:szCs w:val="22"/>
          <w:highlight w:val="lightGray"/>
          <w:lang w:val="lt-LT"/>
        </w:rPr>
        <w:t>um</w:t>
      </w:r>
    </w:p>
    <w:p w14:paraId="29F89BDE" w14:textId="77777777" w:rsidR="00BE01AD" w:rsidRPr="003D0E1B" w:rsidRDefault="00BE01AD" w:rsidP="00BE01AD">
      <w:pPr>
        <w:spacing w:line="240" w:lineRule="auto"/>
        <w:rPr>
          <w:noProof/>
          <w:szCs w:val="22"/>
          <w:lang w:val="lt-LT"/>
        </w:rPr>
      </w:pPr>
    </w:p>
    <w:p w14:paraId="41805EBA" w14:textId="77777777" w:rsidR="00BE01AD" w:rsidRPr="003D0E1B" w:rsidRDefault="00BE01AD" w:rsidP="00BE01AD">
      <w:pPr>
        <w:spacing w:line="240" w:lineRule="auto"/>
        <w:rPr>
          <w:noProof/>
          <w:szCs w:val="22"/>
          <w:lang w:val="lt-LT"/>
        </w:rPr>
      </w:pPr>
      <w:r w:rsidRPr="003D0E1B">
        <w:rPr>
          <w:noProof/>
          <w:szCs w:val="22"/>
          <w:lang w:val="lt-LT"/>
        </w:rPr>
        <w:t>i.v.</w:t>
      </w:r>
    </w:p>
    <w:p w14:paraId="74BEDF8E" w14:textId="77777777" w:rsidR="00BE01AD" w:rsidRPr="003D0E1B" w:rsidRDefault="00BE01AD" w:rsidP="00BE01AD">
      <w:pPr>
        <w:spacing w:line="240" w:lineRule="auto"/>
        <w:rPr>
          <w:bCs/>
          <w:szCs w:val="22"/>
          <w:lang w:val="lt-LT"/>
        </w:rPr>
      </w:pPr>
    </w:p>
    <w:p w14:paraId="5993508E" w14:textId="77777777" w:rsidR="00BE01AD" w:rsidRPr="003D0E1B" w:rsidRDefault="00BE01AD" w:rsidP="00BE01AD">
      <w:pPr>
        <w:spacing w:line="240" w:lineRule="auto"/>
        <w:rPr>
          <w:noProof/>
          <w:szCs w:val="22"/>
          <w:lang w:val="lt-LT"/>
        </w:rPr>
      </w:pPr>
    </w:p>
    <w:p w14:paraId="03864F1A" w14:textId="46289FB3" w:rsidR="00BE01AD" w:rsidRPr="003D0E1B" w:rsidRDefault="00BE01AD" w:rsidP="00BE01AD">
      <w:pPr>
        <w:pBdr>
          <w:top w:val="single" w:sz="4" w:space="1" w:color="auto"/>
          <w:left w:val="single" w:sz="4" w:space="4" w:color="auto"/>
          <w:bottom w:val="single" w:sz="4" w:space="1" w:color="auto"/>
          <w:right w:val="single" w:sz="4" w:space="4" w:color="auto"/>
        </w:pBdr>
        <w:spacing w:line="240" w:lineRule="auto"/>
        <w:outlineLvl w:val="0"/>
        <w:rPr>
          <w:b/>
          <w:noProof/>
          <w:szCs w:val="22"/>
          <w:lang w:val="lt-LT"/>
        </w:rPr>
      </w:pPr>
      <w:r w:rsidRPr="003D0E1B">
        <w:rPr>
          <w:b/>
          <w:noProof/>
          <w:szCs w:val="22"/>
          <w:lang w:val="lt-LT"/>
        </w:rPr>
        <w:t>2.</w:t>
      </w:r>
      <w:r w:rsidRPr="003D0E1B">
        <w:rPr>
          <w:b/>
          <w:noProof/>
          <w:szCs w:val="22"/>
          <w:lang w:val="lt-LT"/>
        </w:rPr>
        <w:tab/>
      </w:r>
      <w:r w:rsidR="007E51FE" w:rsidRPr="003D0E1B">
        <w:rPr>
          <w:b/>
          <w:bCs/>
          <w:noProof/>
          <w:szCs w:val="22"/>
          <w:lang w:val="lt-LT"/>
        </w:rPr>
        <w:t>VARTOJIMO METODAS</w:t>
      </w:r>
    </w:p>
    <w:p w14:paraId="5295410E" w14:textId="77777777" w:rsidR="00BE01AD" w:rsidRPr="003D0E1B" w:rsidRDefault="00BE01AD" w:rsidP="00BE01AD">
      <w:pPr>
        <w:spacing w:line="240" w:lineRule="auto"/>
        <w:rPr>
          <w:spacing w:val="-1"/>
          <w:lang w:val="lt-LT"/>
        </w:rPr>
      </w:pPr>
    </w:p>
    <w:p w14:paraId="42EDA129" w14:textId="77777777" w:rsidR="00BE01AD" w:rsidRPr="003D0E1B" w:rsidRDefault="00BE01AD" w:rsidP="00BE01AD">
      <w:pPr>
        <w:spacing w:line="240" w:lineRule="auto"/>
        <w:rPr>
          <w:noProof/>
          <w:szCs w:val="22"/>
          <w:lang w:val="lt-LT"/>
        </w:rPr>
      </w:pPr>
    </w:p>
    <w:p w14:paraId="314C6B07" w14:textId="33FB2651" w:rsidR="00BE01AD" w:rsidRPr="003D0E1B" w:rsidRDefault="00BE01AD" w:rsidP="00BE01AD">
      <w:pPr>
        <w:pBdr>
          <w:top w:val="single" w:sz="4" w:space="1" w:color="auto"/>
          <w:left w:val="single" w:sz="4" w:space="4" w:color="auto"/>
          <w:bottom w:val="single" w:sz="4" w:space="1" w:color="auto"/>
          <w:right w:val="single" w:sz="4" w:space="4" w:color="auto"/>
        </w:pBdr>
        <w:spacing w:line="240" w:lineRule="auto"/>
        <w:outlineLvl w:val="0"/>
        <w:rPr>
          <w:b/>
          <w:noProof/>
          <w:szCs w:val="22"/>
          <w:lang w:val="lt-LT"/>
        </w:rPr>
      </w:pPr>
      <w:r w:rsidRPr="003D0E1B">
        <w:rPr>
          <w:b/>
          <w:noProof/>
          <w:szCs w:val="22"/>
          <w:lang w:val="lt-LT"/>
        </w:rPr>
        <w:t>3.</w:t>
      </w:r>
      <w:r w:rsidRPr="003D0E1B">
        <w:rPr>
          <w:b/>
          <w:noProof/>
          <w:szCs w:val="22"/>
          <w:lang w:val="lt-LT"/>
        </w:rPr>
        <w:tab/>
      </w:r>
      <w:r w:rsidR="00330822" w:rsidRPr="003D0E1B">
        <w:rPr>
          <w:b/>
          <w:bCs/>
          <w:noProof/>
          <w:szCs w:val="22"/>
          <w:lang w:val="lt-LT"/>
        </w:rPr>
        <w:t>TINKAMUMO LAIKAS</w:t>
      </w:r>
    </w:p>
    <w:p w14:paraId="5BB2A9CF" w14:textId="77777777" w:rsidR="00BE01AD" w:rsidRPr="003D0E1B" w:rsidRDefault="00BE01AD" w:rsidP="00BE01AD">
      <w:pPr>
        <w:spacing w:line="240" w:lineRule="auto"/>
        <w:rPr>
          <w:lang w:val="lt-LT"/>
        </w:rPr>
      </w:pPr>
    </w:p>
    <w:p w14:paraId="702941DD" w14:textId="44010E6E" w:rsidR="00BE01AD" w:rsidRPr="003D0E1B" w:rsidRDefault="00BE01AD" w:rsidP="00BE01AD">
      <w:pPr>
        <w:spacing w:line="240" w:lineRule="auto"/>
        <w:rPr>
          <w:lang w:val="lt-LT"/>
        </w:rPr>
      </w:pPr>
      <w:r w:rsidRPr="003D0E1B">
        <w:rPr>
          <w:bCs/>
          <w:lang w:val="lt-LT"/>
        </w:rPr>
        <w:t>EXP</w:t>
      </w:r>
      <w:r w:rsidR="00380759">
        <w:rPr>
          <w:bCs/>
          <w:lang w:val="lt-LT"/>
        </w:rPr>
        <w:t xml:space="preserve"> mm</w:t>
      </w:r>
      <w:r w:rsidR="009F0E94">
        <w:rPr>
          <w:bCs/>
          <w:lang w:val="lt-LT"/>
        </w:rPr>
        <w:t>/MMMM</w:t>
      </w:r>
    </w:p>
    <w:p w14:paraId="79D0A90D" w14:textId="77777777" w:rsidR="00BE01AD" w:rsidRPr="003D0E1B" w:rsidRDefault="00BE01AD" w:rsidP="00BE01AD">
      <w:pPr>
        <w:spacing w:line="240" w:lineRule="auto"/>
        <w:rPr>
          <w:lang w:val="lt-LT"/>
        </w:rPr>
      </w:pPr>
    </w:p>
    <w:p w14:paraId="54F25BF8" w14:textId="77777777" w:rsidR="00BE01AD" w:rsidRPr="003D0E1B" w:rsidRDefault="00BE01AD" w:rsidP="00BE01AD">
      <w:pPr>
        <w:spacing w:line="240" w:lineRule="auto"/>
        <w:rPr>
          <w:lang w:val="lt-LT"/>
        </w:rPr>
      </w:pPr>
    </w:p>
    <w:p w14:paraId="70BF29DC" w14:textId="6FA7BB06" w:rsidR="00BE01AD" w:rsidRPr="00AB51AF" w:rsidRDefault="00BE01AD" w:rsidP="00BE01AD">
      <w:pPr>
        <w:pBdr>
          <w:top w:val="single" w:sz="4" w:space="1" w:color="auto"/>
          <w:left w:val="single" w:sz="4" w:space="4" w:color="auto"/>
          <w:bottom w:val="single" w:sz="4" w:space="1" w:color="auto"/>
          <w:right w:val="single" w:sz="4" w:space="4" w:color="auto"/>
        </w:pBdr>
        <w:spacing w:line="240" w:lineRule="auto"/>
        <w:outlineLvl w:val="0"/>
        <w:rPr>
          <w:b/>
          <w:lang w:val="en-US"/>
        </w:rPr>
      </w:pPr>
      <w:r w:rsidRPr="003D0E1B">
        <w:rPr>
          <w:b/>
          <w:lang w:val="lt-LT"/>
        </w:rPr>
        <w:t>4.</w:t>
      </w:r>
      <w:r w:rsidRPr="003D0E1B">
        <w:rPr>
          <w:b/>
          <w:lang w:val="lt-LT"/>
        </w:rPr>
        <w:tab/>
      </w:r>
      <w:r w:rsidR="00330822" w:rsidRPr="003D0E1B">
        <w:rPr>
          <w:b/>
          <w:bCs/>
          <w:lang w:val="lt-LT"/>
        </w:rPr>
        <w:t>SERIJOS NUMERIS</w:t>
      </w:r>
    </w:p>
    <w:p w14:paraId="70B5C4EB" w14:textId="77777777" w:rsidR="00BE01AD" w:rsidRPr="003D0E1B" w:rsidRDefault="00BE01AD" w:rsidP="00BE01AD">
      <w:pPr>
        <w:spacing w:line="240" w:lineRule="auto"/>
        <w:ind w:right="113"/>
        <w:rPr>
          <w:lang w:val="lt-LT"/>
        </w:rPr>
      </w:pPr>
    </w:p>
    <w:p w14:paraId="08507013" w14:textId="77777777" w:rsidR="00BE01AD" w:rsidRPr="003D0E1B" w:rsidRDefault="00BE01AD" w:rsidP="00BE01AD">
      <w:pPr>
        <w:spacing w:line="240" w:lineRule="auto"/>
        <w:ind w:right="113"/>
        <w:rPr>
          <w:lang w:val="lt-LT"/>
        </w:rPr>
      </w:pPr>
      <w:r w:rsidRPr="003D0E1B">
        <w:rPr>
          <w:bCs/>
          <w:lang w:val="lt-LT"/>
        </w:rPr>
        <w:t>Lot</w:t>
      </w:r>
    </w:p>
    <w:p w14:paraId="10E83065" w14:textId="77777777" w:rsidR="00BE01AD" w:rsidRPr="003D0E1B" w:rsidRDefault="00BE01AD" w:rsidP="00BE01AD">
      <w:pPr>
        <w:spacing w:line="240" w:lineRule="auto"/>
        <w:ind w:right="113"/>
        <w:rPr>
          <w:lang w:val="lt-LT"/>
        </w:rPr>
      </w:pPr>
    </w:p>
    <w:p w14:paraId="36953B9A" w14:textId="77777777" w:rsidR="00BE01AD" w:rsidRPr="003D0E1B" w:rsidRDefault="00BE01AD" w:rsidP="00BE01AD">
      <w:pPr>
        <w:spacing w:line="240" w:lineRule="auto"/>
        <w:ind w:right="113"/>
        <w:rPr>
          <w:lang w:val="lt-LT"/>
        </w:rPr>
      </w:pPr>
    </w:p>
    <w:p w14:paraId="161C6388" w14:textId="62BA1909" w:rsidR="00BE01AD" w:rsidRPr="003D0E1B" w:rsidRDefault="00BE01AD" w:rsidP="00BE01AD">
      <w:pPr>
        <w:pBdr>
          <w:top w:val="single" w:sz="4" w:space="1" w:color="auto"/>
          <w:left w:val="single" w:sz="4" w:space="4" w:color="auto"/>
          <w:bottom w:val="single" w:sz="4" w:space="1" w:color="auto"/>
          <w:right w:val="single" w:sz="4" w:space="4" w:color="auto"/>
        </w:pBdr>
        <w:spacing w:line="240" w:lineRule="auto"/>
        <w:outlineLvl w:val="0"/>
        <w:rPr>
          <w:b/>
          <w:noProof/>
          <w:szCs w:val="22"/>
          <w:lang w:val="lt-LT"/>
        </w:rPr>
      </w:pPr>
      <w:r w:rsidRPr="003D0E1B">
        <w:rPr>
          <w:b/>
          <w:noProof/>
          <w:szCs w:val="22"/>
          <w:lang w:val="lt-LT"/>
        </w:rPr>
        <w:t>5.</w:t>
      </w:r>
      <w:r w:rsidRPr="003D0E1B">
        <w:rPr>
          <w:b/>
          <w:noProof/>
          <w:szCs w:val="22"/>
          <w:lang w:val="lt-LT"/>
        </w:rPr>
        <w:tab/>
      </w:r>
      <w:r w:rsidR="00330822" w:rsidRPr="003D0E1B">
        <w:rPr>
          <w:b/>
          <w:bCs/>
          <w:noProof/>
          <w:szCs w:val="22"/>
          <w:lang w:val="lt-LT"/>
        </w:rPr>
        <w:t>KIEKIS (MASĖ, TŪRIS ARBA VIENETAI)</w:t>
      </w:r>
    </w:p>
    <w:p w14:paraId="5A23110D" w14:textId="77777777" w:rsidR="00BE01AD" w:rsidRPr="003D0E1B" w:rsidRDefault="00BE01AD" w:rsidP="00BE01AD">
      <w:pPr>
        <w:spacing w:line="240" w:lineRule="auto"/>
        <w:ind w:right="113"/>
        <w:rPr>
          <w:noProof/>
          <w:szCs w:val="22"/>
          <w:lang w:val="lt-LT"/>
        </w:rPr>
      </w:pPr>
    </w:p>
    <w:p w14:paraId="0E5205DA" w14:textId="5FD43BB4" w:rsidR="00BE01AD" w:rsidRPr="003D0E1B" w:rsidRDefault="00BE01AD" w:rsidP="00BE01AD">
      <w:pPr>
        <w:tabs>
          <w:tab w:val="clear" w:pos="567"/>
          <w:tab w:val="left" w:pos="90"/>
        </w:tabs>
        <w:spacing w:line="240" w:lineRule="auto"/>
        <w:rPr>
          <w:szCs w:val="22"/>
          <w:lang w:val="lt-LT"/>
        </w:rPr>
      </w:pPr>
      <w:r w:rsidRPr="003D0E1B">
        <w:rPr>
          <w:szCs w:val="22"/>
          <w:lang w:val="lt-LT"/>
        </w:rPr>
        <w:t>40</w:t>
      </w:r>
      <w:r w:rsidR="00580A64" w:rsidRPr="003D0E1B">
        <w:rPr>
          <w:szCs w:val="22"/>
          <w:lang w:val="lt-LT"/>
        </w:rPr>
        <w:t> </w:t>
      </w:r>
      <w:r w:rsidRPr="003D0E1B">
        <w:rPr>
          <w:szCs w:val="22"/>
          <w:lang w:val="lt-LT"/>
        </w:rPr>
        <w:t>mg</w:t>
      </w:r>
    </w:p>
    <w:p w14:paraId="7BB745C6" w14:textId="77777777" w:rsidR="00BE01AD" w:rsidRPr="003D0E1B" w:rsidRDefault="00BE01AD" w:rsidP="00BE01AD">
      <w:pPr>
        <w:tabs>
          <w:tab w:val="clear" w:pos="567"/>
          <w:tab w:val="left" w:pos="90"/>
        </w:tabs>
        <w:spacing w:line="240" w:lineRule="auto"/>
        <w:rPr>
          <w:szCs w:val="22"/>
          <w:lang w:val="lt-LT"/>
        </w:rPr>
      </w:pPr>
      <w:r w:rsidRPr="003D0E1B">
        <w:rPr>
          <w:szCs w:val="22"/>
          <w:highlight w:val="lightGray"/>
          <w:lang w:val="lt-LT"/>
        </w:rPr>
        <w:t>50 mg</w:t>
      </w:r>
    </w:p>
    <w:p w14:paraId="40FCA501" w14:textId="77777777" w:rsidR="00BE01AD" w:rsidRPr="003D0E1B" w:rsidRDefault="00BE01AD" w:rsidP="00BE01AD">
      <w:pPr>
        <w:spacing w:line="240" w:lineRule="auto"/>
        <w:ind w:right="113"/>
        <w:rPr>
          <w:noProof/>
          <w:szCs w:val="22"/>
          <w:lang w:val="lt-LT"/>
        </w:rPr>
      </w:pPr>
    </w:p>
    <w:p w14:paraId="3752FCBE" w14:textId="77777777" w:rsidR="00BE01AD" w:rsidRPr="003D0E1B" w:rsidRDefault="00BE01AD" w:rsidP="00BE01AD">
      <w:pPr>
        <w:spacing w:line="240" w:lineRule="auto"/>
        <w:ind w:right="113"/>
        <w:rPr>
          <w:noProof/>
          <w:szCs w:val="22"/>
          <w:lang w:val="lt-LT"/>
        </w:rPr>
      </w:pPr>
    </w:p>
    <w:p w14:paraId="05B6D5A6" w14:textId="5CF2A661" w:rsidR="00BE01AD" w:rsidRPr="003D0E1B" w:rsidRDefault="00BE01AD" w:rsidP="00BE01AD">
      <w:pPr>
        <w:pBdr>
          <w:top w:val="single" w:sz="4" w:space="1" w:color="auto"/>
          <w:left w:val="single" w:sz="4" w:space="4" w:color="auto"/>
          <w:bottom w:val="single" w:sz="4" w:space="1" w:color="auto"/>
          <w:right w:val="single" w:sz="4" w:space="4" w:color="auto"/>
        </w:pBdr>
        <w:spacing w:line="240" w:lineRule="auto"/>
        <w:outlineLvl w:val="0"/>
        <w:rPr>
          <w:b/>
          <w:noProof/>
          <w:szCs w:val="22"/>
          <w:lang w:val="lt-LT"/>
        </w:rPr>
      </w:pPr>
      <w:r w:rsidRPr="003D0E1B">
        <w:rPr>
          <w:b/>
          <w:noProof/>
          <w:szCs w:val="22"/>
          <w:lang w:val="lt-LT"/>
        </w:rPr>
        <w:t>6.</w:t>
      </w:r>
      <w:r w:rsidRPr="003D0E1B">
        <w:rPr>
          <w:b/>
          <w:noProof/>
          <w:szCs w:val="22"/>
          <w:lang w:val="lt-LT"/>
        </w:rPr>
        <w:tab/>
      </w:r>
      <w:r w:rsidR="00330822" w:rsidRPr="003D0E1B">
        <w:rPr>
          <w:b/>
          <w:noProof/>
          <w:szCs w:val="22"/>
          <w:lang w:val="lt-LT"/>
        </w:rPr>
        <w:t>KITA</w:t>
      </w:r>
    </w:p>
    <w:p w14:paraId="522F05DD" w14:textId="77777777" w:rsidR="00BE01AD" w:rsidRPr="003D0E1B" w:rsidRDefault="00BE01AD" w:rsidP="00BE01AD">
      <w:pPr>
        <w:spacing w:line="240" w:lineRule="auto"/>
        <w:ind w:right="113"/>
        <w:rPr>
          <w:noProof/>
          <w:szCs w:val="22"/>
          <w:lang w:val="lt-LT"/>
        </w:rPr>
      </w:pPr>
    </w:p>
    <w:p w14:paraId="7100D0D7" w14:textId="692671DA" w:rsidR="00BE01AD" w:rsidRPr="003D0E1B" w:rsidRDefault="00BE01AD" w:rsidP="00BE01AD">
      <w:pPr>
        <w:spacing w:line="240" w:lineRule="auto"/>
        <w:outlineLvl w:val="0"/>
        <w:rPr>
          <w:lang w:val="lt-LT"/>
        </w:rPr>
      </w:pPr>
      <w:r w:rsidRPr="003D0E1B">
        <w:rPr>
          <w:b/>
          <w:noProof/>
          <w:szCs w:val="22"/>
          <w:lang w:val="lt-LT"/>
        </w:rPr>
        <w:t>C</w:t>
      </w:r>
      <w:r w:rsidR="007E51FE" w:rsidRPr="003D0E1B">
        <w:rPr>
          <w:b/>
          <w:noProof/>
          <w:szCs w:val="22"/>
          <w:lang w:val="lt-LT"/>
        </w:rPr>
        <w:t>itotoksiškas</w:t>
      </w:r>
    </w:p>
    <w:p w14:paraId="4758B4FA" w14:textId="77777777" w:rsidR="00BE01AD" w:rsidRPr="003D0E1B" w:rsidRDefault="00BE01AD" w:rsidP="00BE01AD">
      <w:pPr>
        <w:spacing w:line="240" w:lineRule="auto"/>
        <w:outlineLvl w:val="0"/>
        <w:rPr>
          <w:lang w:val="lt-LT"/>
        </w:rPr>
      </w:pPr>
    </w:p>
    <w:p w14:paraId="47DE30E5" w14:textId="637D37E1" w:rsidR="00330822" w:rsidRPr="003D0E1B" w:rsidRDefault="00330822">
      <w:pPr>
        <w:tabs>
          <w:tab w:val="clear" w:pos="567"/>
        </w:tabs>
        <w:spacing w:line="240" w:lineRule="auto"/>
        <w:rPr>
          <w:iCs/>
          <w:noProof/>
          <w:szCs w:val="22"/>
          <w:lang w:val="lt-LT"/>
        </w:rPr>
      </w:pPr>
      <w:r w:rsidRPr="003D0E1B">
        <w:rPr>
          <w:iCs/>
          <w:noProof/>
          <w:szCs w:val="22"/>
          <w:lang w:val="lt-LT"/>
        </w:rPr>
        <w:br w:type="page"/>
      </w:r>
    </w:p>
    <w:p w14:paraId="44B6BACD" w14:textId="77777777" w:rsidR="00732CDA" w:rsidRPr="003D0E1B" w:rsidRDefault="00732CDA" w:rsidP="00732CDA">
      <w:pPr>
        <w:outlineLvl w:val="0"/>
        <w:rPr>
          <w:snapToGrid w:val="0"/>
          <w:lang w:val="lt-LT"/>
        </w:rPr>
      </w:pPr>
    </w:p>
    <w:p w14:paraId="31291DB8" w14:textId="77777777" w:rsidR="00732CDA" w:rsidRPr="003D0E1B" w:rsidRDefault="00732CDA" w:rsidP="00732CDA">
      <w:pPr>
        <w:outlineLvl w:val="0"/>
        <w:rPr>
          <w:snapToGrid w:val="0"/>
          <w:lang w:val="lt-LT"/>
        </w:rPr>
      </w:pPr>
    </w:p>
    <w:p w14:paraId="1165EE1E" w14:textId="77777777" w:rsidR="00732CDA" w:rsidRPr="003D0E1B" w:rsidRDefault="00732CDA" w:rsidP="00732CDA">
      <w:pPr>
        <w:outlineLvl w:val="0"/>
        <w:rPr>
          <w:snapToGrid w:val="0"/>
          <w:lang w:val="lt-LT"/>
        </w:rPr>
      </w:pPr>
    </w:p>
    <w:p w14:paraId="0E6CB950" w14:textId="77777777" w:rsidR="00732CDA" w:rsidRPr="003D0E1B" w:rsidRDefault="00732CDA" w:rsidP="00732CDA">
      <w:pPr>
        <w:outlineLvl w:val="0"/>
        <w:rPr>
          <w:snapToGrid w:val="0"/>
          <w:lang w:val="lt-LT"/>
        </w:rPr>
      </w:pPr>
    </w:p>
    <w:p w14:paraId="7C0DDF51" w14:textId="77777777" w:rsidR="00732CDA" w:rsidRPr="003D0E1B" w:rsidRDefault="00732CDA" w:rsidP="00732CDA">
      <w:pPr>
        <w:outlineLvl w:val="0"/>
        <w:rPr>
          <w:snapToGrid w:val="0"/>
          <w:lang w:val="lt-LT"/>
        </w:rPr>
      </w:pPr>
    </w:p>
    <w:p w14:paraId="3B3D1B8A" w14:textId="77777777" w:rsidR="00732CDA" w:rsidRPr="003D0E1B" w:rsidRDefault="00732CDA" w:rsidP="00732CDA">
      <w:pPr>
        <w:outlineLvl w:val="0"/>
        <w:rPr>
          <w:snapToGrid w:val="0"/>
          <w:lang w:val="lt-LT"/>
        </w:rPr>
      </w:pPr>
    </w:p>
    <w:p w14:paraId="32565360" w14:textId="77777777" w:rsidR="00732CDA" w:rsidRPr="003D0E1B" w:rsidRDefault="00732CDA" w:rsidP="00732CDA">
      <w:pPr>
        <w:outlineLvl w:val="0"/>
        <w:rPr>
          <w:snapToGrid w:val="0"/>
          <w:lang w:val="lt-LT"/>
        </w:rPr>
      </w:pPr>
    </w:p>
    <w:p w14:paraId="34C96656" w14:textId="77777777" w:rsidR="00732CDA" w:rsidRPr="003D0E1B" w:rsidRDefault="00732CDA" w:rsidP="00732CDA">
      <w:pPr>
        <w:outlineLvl w:val="0"/>
        <w:rPr>
          <w:snapToGrid w:val="0"/>
          <w:lang w:val="lt-LT"/>
        </w:rPr>
      </w:pPr>
    </w:p>
    <w:p w14:paraId="2D67D0A1" w14:textId="77777777" w:rsidR="00732CDA" w:rsidRPr="003D0E1B" w:rsidRDefault="00732CDA" w:rsidP="00732CDA">
      <w:pPr>
        <w:outlineLvl w:val="0"/>
        <w:rPr>
          <w:snapToGrid w:val="0"/>
          <w:lang w:val="lt-LT"/>
        </w:rPr>
      </w:pPr>
    </w:p>
    <w:p w14:paraId="02BB6CBC" w14:textId="77777777" w:rsidR="00732CDA" w:rsidRPr="003D0E1B" w:rsidRDefault="00732CDA" w:rsidP="00732CDA">
      <w:pPr>
        <w:outlineLvl w:val="0"/>
        <w:rPr>
          <w:snapToGrid w:val="0"/>
          <w:lang w:val="lt-LT"/>
        </w:rPr>
      </w:pPr>
    </w:p>
    <w:p w14:paraId="6B471D45" w14:textId="77777777" w:rsidR="00732CDA" w:rsidRPr="003D0E1B" w:rsidRDefault="00732CDA" w:rsidP="00732CDA">
      <w:pPr>
        <w:outlineLvl w:val="0"/>
        <w:rPr>
          <w:snapToGrid w:val="0"/>
          <w:lang w:val="lt-LT"/>
        </w:rPr>
      </w:pPr>
    </w:p>
    <w:p w14:paraId="223ACA05" w14:textId="77777777" w:rsidR="00732CDA" w:rsidRPr="003D0E1B" w:rsidRDefault="00732CDA" w:rsidP="00732CDA">
      <w:pPr>
        <w:outlineLvl w:val="0"/>
        <w:rPr>
          <w:snapToGrid w:val="0"/>
          <w:lang w:val="lt-LT"/>
        </w:rPr>
      </w:pPr>
    </w:p>
    <w:p w14:paraId="4464E63A" w14:textId="77777777" w:rsidR="00732CDA" w:rsidRPr="003D0E1B" w:rsidRDefault="00732CDA" w:rsidP="00732CDA">
      <w:pPr>
        <w:outlineLvl w:val="0"/>
        <w:rPr>
          <w:snapToGrid w:val="0"/>
          <w:lang w:val="lt-LT"/>
        </w:rPr>
      </w:pPr>
    </w:p>
    <w:p w14:paraId="6DE112B0" w14:textId="77777777" w:rsidR="00732CDA" w:rsidRPr="003D0E1B" w:rsidRDefault="00732CDA" w:rsidP="00732CDA">
      <w:pPr>
        <w:outlineLvl w:val="0"/>
        <w:rPr>
          <w:snapToGrid w:val="0"/>
          <w:lang w:val="lt-LT"/>
        </w:rPr>
      </w:pPr>
    </w:p>
    <w:p w14:paraId="6E96DF0C" w14:textId="77777777" w:rsidR="00732CDA" w:rsidRPr="003D0E1B" w:rsidRDefault="00732CDA" w:rsidP="00732CDA">
      <w:pPr>
        <w:outlineLvl w:val="0"/>
        <w:rPr>
          <w:snapToGrid w:val="0"/>
          <w:lang w:val="lt-LT"/>
        </w:rPr>
      </w:pPr>
    </w:p>
    <w:p w14:paraId="2CF7CBF7" w14:textId="77777777" w:rsidR="00732CDA" w:rsidRPr="003D0E1B" w:rsidRDefault="00732CDA" w:rsidP="00732CDA">
      <w:pPr>
        <w:outlineLvl w:val="0"/>
        <w:rPr>
          <w:snapToGrid w:val="0"/>
          <w:lang w:val="lt-LT"/>
        </w:rPr>
      </w:pPr>
    </w:p>
    <w:p w14:paraId="39589F45" w14:textId="77777777" w:rsidR="00732CDA" w:rsidRPr="003D0E1B" w:rsidRDefault="00732CDA" w:rsidP="00732CDA">
      <w:pPr>
        <w:outlineLvl w:val="0"/>
        <w:rPr>
          <w:snapToGrid w:val="0"/>
          <w:lang w:val="lt-LT"/>
        </w:rPr>
      </w:pPr>
    </w:p>
    <w:p w14:paraId="17E2DA0F" w14:textId="77777777" w:rsidR="00732CDA" w:rsidRPr="003D0E1B" w:rsidRDefault="00732CDA" w:rsidP="00732CDA">
      <w:pPr>
        <w:outlineLvl w:val="0"/>
        <w:rPr>
          <w:snapToGrid w:val="0"/>
          <w:lang w:val="lt-LT"/>
        </w:rPr>
      </w:pPr>
    </w:p>
    <w:p w14:paraId="74D42991" w14:textId="77777777" w:rsidR="00732CDA" w:rsidRPr="003D0E1B" w:rsidRDefault="00732CDA" w:rsidP="00732CDA">
      <w:pPr>
        <w:outlineLvl w:val="0"/>
        <w:rPr>
          <w:snapToGrid w:val="0"/>
          <w:lang w:val="lt-LT"/>
        </w:rPr>
      </w:pPr>
    </w:p>
    <w:p w14:paraId="0A4BA1C1" w14:textId="77777777" w:rsidR="00732CDA" w:rsidRPr="003D0E1B" w:rsidRDefault="00732CDA" w:rsidP="00732CDA">
      <w:pPr>
        <w:outlineLvl w:val="0"/>
        <w:rPr>
          <w:snapToGrid w:val="0"/>
          <w:lang w:val="lt-LT"/>
        </w:rPr>
      </w:pPr>
    </w:p>
    <w:p w14:paraId="1289292E" w14:textId="77777777" w:rsidR="00732CDA" w:rsidRPr="003D0E1B" w:rsidRDefault="00732CDA" w:rsidP="00732CDA">
      <w:pPr>
        <w:outlineLvl w:val="0"/>
        <w:rPr>
          <w:snapToGrid w:val="0"/>
          <w:lang w:val="lt-LT"/>
        </w:rPr>
      </w:pPr>
    </w:p>
    <w:p w14:paraId="32FD88CD" w14:textId="77777777" w:rsidR="00732CDA" w:rsidRPr="003D0E1B" w:rsidRDefault="00732CDA" w:rsidP="00732CDA">
      <w:pPr>
        <w:outlineLvl w:val="0"/>
        <w:rPr>
          <w:snapToGrid w:val="0"/>
          <w:lang w:val="lt-LT"/>
        </w:rPr>
      </w:pPr>
    </w:p>
    <w:p w14:paraId="4375F810" w14:textId="77777777" w:rsidR="00732CDA" w:rsidRPr="003D0E1B" w:rsidRDefault="00732CDA" w:rsidP="00732CDA">
      <w:pPr>
        <w:jc w:val="center"/>
        <w:outlineLvl w:val="0"/>
        <w:rPr>
          <w:b/>
          <w:snapToGrid w:val="0"/>
          <w:lang w:val="lt-LT"/>
        </w:rPr>
      </w:pPr>
      <w:r w:rsidRPr="003D0E1B">
        <w:rPr>
          <w:b/>
          <w:snapToGrid w:val="0"/>
          <w:lang w:val="lt-LT"/>
        </w:rPr>
        <w:t>B. PAKUOTĖS LAPELIS</w:t>
      </w:r>
    </w:p>
    <w:p w14:paraId="3DBAE5BC" w14:textId="30666E45" w:rsidR="00C12DE8" w:rsidRPr="003D0E1B" w:rsidRDefault="00732CDA" w:rsidP="00C12DE8">
      <w:pPr>
        <w:tabs>
          <w:tab w:val="clear" w:pos="567"/>
        </w:tabs>
        <w:spacing w:line="240" w:lineRule="auto"/>
        <w:jc w:val="center"/>
        <w:outlineLvl w:val="0"/>
        <w:rPr>
          <w:noProof/>
          <w:lang w:val="lt-LT"/>
        </w:rPr>
      </w:pPr>
      <w:r w:rsidRPr="003D0E1B">
        <w:rPr>
          <w:b/>
          <w:bCs/>
          <w:iCs/>
          <w:snapToGrid w:val="0"/>
          <w:szCs w:val="28"/>
          <w:lang w:val="lt-LT" w:eastAsia="x-none"/>
        </w:rPr>
        <w:br w:type="page"/>
      </w:r>
      <w:r w:rsidR="008065FF" w:rsidRPr="003D0E1B">
        <w:rPr>
          <w:b/>
          <w:bCs/>
          <w:noProof/>
          <w:lang w:val="lt-LT"/>
        </w:rPr>
        <w:lastRenderedPageBreak/>
        <w:t>Pakuotės lapelis: informacija vartotojui</w:t>
      </w:r>
    </w:p>
    <w:p w14:paraId="460C4286" w14:textId="77777777" w:rsidR="00C12DE8" w:rsidRPr="003D0E1B" w:rsidRDefault="00C12DE8" w:rsidP="00C12DE8">
      <w:pPr>
        <w:numPr>
          <w:ilvl w:val="12"/>
          <w:numId w:val="0"/>
        </w:numPr>
        <w:shd w:val="clear" w:color="auto" w:fill="FFFFFF"/>
        <w:tabs>
          <w:tab w:val="clear" w:pos="567"/>
        </w:tabs>
        <w:spacing w:line="240" w:lineRule="auto"/>
        <w:jc w:val="center"/>
        <w:rPr>
          <w:noProof/>
          <w:lang w:val="lt-LT"/>
        </w:rPr>
      </w:pPr>
    </w:p>
    <w:p w14:paraId="5F60F7BA" w14:textId="12DCEC77" w:rsidR="00C12DE8" w:rsidRPr="003D0E1B" w:rsidRDefault="008065FF" w:rsidP="00C12DE8">
      <w:pPr>
        <w:tabs>
          <w:tab w:val="left" w:pos="993"/>
        </w:tabs>
        <w:spacing w:line="240" w:lineRule="auto"/>
        <w:jc w:val="center"/>
        <w:outlineLvl w:val="0"/>
        <w:rPr>
          <w:b/>
          <w:noProof/>
          <w:lang w:val="lt-LT"/>
        </w:rPr>
      </w:pPr>
      <w:r w:rsidRPr="003D0E1B">
        <w:rPr>
          <w:b/>
          <w:noProof/>
          <w:lang w:val="lt-LT"/>
        </w:rPr>
        <w:t>Decitabine Accord</w:t>
      </w:r>
      <w:r w:rsidR="00C12DE8" w:rsidRPr="003D0E1B">
        <w:rPr>
          <w:b/>
          <w:noProof/>
          <w:lang w:val="lt-LT"/>
        </w:rPr>
        <w:t xml:space="preserve"> 40 mg </w:t>
      </w:r>
      <w:r w:rsidR="003B2A06" w:rsidRPr="003D0E1B">
        <w:rPr>
          <w:b/>
          <w:bCs/>
          <w:noProof/>
          <w:lang w:val="lt-LT"/>
        </w:rPr>
        <w:t>milteliai infuzinio tirpalo koncentratui</w:t>
      </w:r>
      <w:r w:rsidR="00C12DE8" w:rsidRPr="003D0E1B">
        <w:rPr>
          <w:b/>
          <w:noProof/>
          <w:lang w:val="lt-LT"/>
        </w:rPr>
        <w:t xml:space="preserve"> </w:t>
      </w:r>
    </w:p>
    <w:p w14:paraId="260C8DBD" w14:textId="05D9E41C" w:rsidR="00C12DE8" w:rsidRPr="003D0E1B" w:rsidRDefault="003B2A06" w:rsidP="00C12DE8">
      <w:pPr>
        <w:tabs>
          <w:tab w:val="left" w:pos="993"/>
        </w:tabs>
        <w:spacing w:line="240" w:lineRule="auto"/>
        <w:jc w:val="center"/>
        <w:outlineLvl w:val="0"/>
        <w:rPr>
          <w:b/>
          <w:noProof/>
          <w:lang w:val="lt-LT"/>
        </w:rPr>
      </w:pPr>
      <w:r w:rsidRPr="003D0E1B">
        <w:rPr>
          <w:b/>
          <w:noProof/>
          <w:lang w:val="lt-LT"/>
        </w:rPr>
        <w:t>Decitabine Accord</w:t>
      </w:r>
      <w:r w:rsidR="00C12DE8" w:rsidRPr="003D0E1B">
        <w:rPr>
          <w:b/>
          <w:noProof/>
          <w:lang w:val="lt-LT"/>
        </w:rPr>
        <w:t xml:space="preserve"> 50 mg </w:t>
      </w:r>
      <w:r w:rsidRPr="003D0E1B">
        <w:rPr>
          <w:b/>
          <w:bCs/>
          <w:noProof/>
          <w:lang w:val="lt-LT"/>
        </w:rPr>
        <w:t>milteliai infuzinio tirpalo koncentratui</w:t>
      </w:r>
      <w:r w:rsidR="00C12DE8" w:rsidRPr="003D0E1B">
        <w:rPr>
          <w:b/>
          <w:noProof/>
          <w:lang w:val="lt-LT"/>
        </w:rPr>
        <w:t xml:space="preserve"> </w:t>
      </w:r>
    </w:p>
    <w:p w14:paraId="4AA6461B" w14:textId="0BA86A24" w:rsidR="00C12DE8" w:rsidRPr="003D0E1B" w:rsidRDefault="00C12DE8" w:rsidP="00C12DE8">
      <w:pPr>
        <w:numPr>
          <w:ilvl w:val="12"/>
          <w:numId w:val="0"/>
        </w:numPr>
        <w:tabs>
          <w:tab w:val="clear" w:pos="567"/>
        </w:tabs>
        <w:spacing w:line="240" w:lineRule="auto"/>
        <w:jc w:val="center"/>
        <w:rPr>
          <w:noProof/>
          <w:lang w:val="lt-LT"/>
        </w:rPr>
      </w:pPr>
      <w:r w:rsidRPr="003D0E1B">
        <w:rPr>
          <w:noProof/>
          <w:lang w:val="lt-LT"/>
        </w:rPr>
        <w:t>decitabin</w:t>
      </w:r>
      <w:r w:rsidR="003B2A06" w:rsidRPr="003D0E1B">
        <w:rPr>
          <w:noProof/>
          <w:lang w:val="lt-LT"/>
        </w:rPr>
        <w:t>as</w:t>
      </w:r>
    </w:p>
    <w:p w14:paraId="67DC475B" w14:textId="77777777" w:rsidR="00C12DE8" w:rsidRPr="003D0E1B" w:rsidRDefault="00C12DE8" w:rsidP="00C12DE8">
      <w:pPr>
        <w:tabs>
          <w:tab w:val="clear" w:pos="567"/>
        </w:tabs>
        <w:suppressAutoHyphens/>
        <w:spacing w:line="240" w:lineRule="auto"/>
        <w:ind w:left="142" w:hanging="142"/>
        <w:rPr>
          <w:b/>
          <w:noProof/>
          <w:lang w:val="lt-LT"/>
        </w:rPr>
      </w:pPr>
    </w:p>
    <w:p w14:paraId="29736245" w14:textId="20318597" w:rsidR="00BB4FD3" w:rsidRPr="003D0E1B" w:rsidRDefault="00BB4FD3" w:rsidP="00BB4FD3">
      <w:pPr>
        <w:suppressAutoHyphens/>
        <w:ind w:left="142" w:hanging="142"/>
        <w:rPr>
          <w:snapToGrid w:val="0"/>
          <w:szCs w:val="24"/>
          <w:lang w:val="lt-LT"/>
        </w:rPr>
      </w:pPr>
      <w:r w:rsidRPr="003D0E1B">
        <w:rPr>
          <w:b/>
          <w:noProof/>
          <w:snapToGrid w:val="0"/>
          <w:szCs w:val="24"/>
          <w:lang w:val="lt-LT"/>
        </w:rPr>
        <w:t>Atidžiai perskaitykite visą šį lapelį, prieš pradėdami vartoti vaistą, nes jame pateikiama Jums svarbi informacija.</w:t>
      </w:r>
    </w:p>
    <w:p w14:paraId="4A8DA8F6" w14:textId="77777777" w:rsidR="00BB4FD3" w:rsidRPr="003D0E1B" w:rsidRDefault="00BB4FD3" w:rsidP="00BB4FD3">
      <w:pPr>
        <w:numPr>
          <w:ilvl w:val="0"/>
          <w:numId w:val="28"/>
        </w:numPr>
        <w:ind w:right="-2"/>
        <w:rPr>
          <w:snapToGrid w:val="0"/>
          <w:szCs w:val="24"/>
          <w:lang w:val="lt-LT"/>
        </w:rPr>
      </w:pPr>
      <w:r w:rsidRPr="003D0E1B">
        <w:rPr>
          <w:noProof/>
          <w:snapToGrid w:val="0"/>
          <w:szCs w:val="24"/>
          <w:lang w:val="lt-LT"/>
        </w:rPr>
        <w:t>Neišmeskite šio lapelio, nes vėl gali prireikti jį perskaityti.</w:t>
      </w:r>
      <w:r w:rsidRPr="003D0E1B">
        <w:rPr>
          <w:snapToGrid w:val="0"/>
          <w:szCs w:val="24"/>
          <w:lang w:val="lt-LT"/>
        </w:rPr>
        <w:t xml:space="preserve"> </w:t>
      </w:r>
    </w:p>
    <w:p w14:paraId="7FB9FA25" w14:textId="77777777" w:rsidR="00BB4FD3" w:rsidRPr="003D0E1B" w:rsidRDefault="00BB4FD3" w:rsidP="00BB4FD3">
      <w:pPr>
        <w:numPr>
          <w:ilvl w:val="0"/>
          <w:numId w:val="28"/>
        </w:numPr>
        <w:ind w:right="-2"/>
        <w:rPr>
          <w:snapToGrid w:val="0"/>
          <w:szCs w:val="24"/>
          <w:lang w:val="lt-LT"/>
        </w:rPr>
      </w:pPr>
      <w:r w:rsidRPr="003D0E1B">
        <w:rPr>
          <w:noProof/>
          <w:snapToGrid w:val="0"/>
          <w:szCs w:val="24"/>
          <w:lang w:val="lt-LT"/>
        </w:rPr>
        <w:t>Jeigu kiltų daugiau klausimų, kreipkitės į gydytoją, vaistininką arba slaugytoją.</w:t>
      </w:r>
    </w:p>
    <w:p w14:paraId="5674C48F" w14:textId="556EE83F" w:rsidR="00BB4FD3" w:rsidRPr="003D0E1B" w:rsidRDefault="00BB4FD3" w:rsidP="00BB4FD3">
      <w:pPr>
        <w:numPr>
          <w:ilvl w:val="0"/>
          <w:numId w:val="28"/>
        </w:numPr>
        <w:ind w:right="-2"/>
        <w:rPr>
          <w:snapToGrid w:val="0"/>
          <w:szCs w:val="24"/>
          <w:lang w:val="lt-LT"/>
        </w:rPr>
      </w:pPr>
      <w:r w:rsidRPr="003D0E1B">
        <w:rPr>
          <w:noProof/>
          <w:snapToGrid w:val="0"/>
          <w:szCs w:val="24"/>
          <w:lang w:val="lt-LT"/>
        </w:rPr>
        <w:t>Šis vaistas skirtas tik Jums, todėl kitiems žmonėms jo duoti negalima.</w:t>
      </w:r>
      <w:r w:rsidRPr="003D0E1B">
        <w:rPr>
          <w:snapToGrid w:val="0"/>
          <w:szCs w:val="24"/>
          <w:lang w:val="lt-LT"/>
        </w:rPr>
        <w:t xml:space="preserve"> </w:t>
      </w:r>
      <w:r w:rsidRPr="003D0E1B">
        <w:rPr>
          <w:noProof/>
          <w:snapToGrid w:val="0"/>
          <w:szCs w:val="24"/>
          <w:lang w:val="lt-LT"/>
        </w:rPr>
        <w:t>Vaistas gali jiems pakenkti (net tiems, kurių ligos požymiai yra tokie patys kaip Jūsų).</w:t>
      </w:r>
    </w:p>
    <w:p w14:paraId="58A58647" w14:textId="3C5FDA70" w:rsidR="00BB4FD3" w:rsidRPr="003D0E1B" w:rsidRDefault="00BB4FD3" w:rsidP="00BB4FD3">
      <w:pPr>
        <w:numPr>
          <w:ilvl w:val="0"/>
          <w:numId w:val="28"/>
        </w:numPr>
        <w:rPr>
          <w:snapToGrid w:val="0"/>
          <w:szCs w:val="24"/>
          <w:lang w:val="lt-LT"/>
        </w:rPr>
      </w:pPr>
      <w:r w:rsidRPr="003D0E1B">
        <w:rPr>
          <w:noProof/>
          <w:snapToGrid w:val="0"/>
          <w:szCs w:val="24"/>
          <w:lang w:val="lt-LT"/>
        </w:rPr>
        <w:t>Jeigu pasireiškė šalutinis poveikis (net jeigu jis šiame lapelyje nenurodytas), kreipkitės į gydytoją, vaistininką arba slaugytoją. Žr. 4 skyrių.</w:t>
      </w:r>
    </w:p>
    <w:p w14:paraId="71147106" w14:textId="1E39C626" w:rsidR="00C12DE8" w:rsidRPr="003D0E1B" w:rsidRDefault="00C12DE8" w:rsidP="00C12DE8">
      <w:pPr>
        <w:numPr>
          <w:ilvl w:val="0"/>
          <w:numId w:val="28"/>
        </w:numPr>
        <w:spacing w:line="240" w:lineRule="auto"/>
        <w:ind w:left="567" w:hanging="567"/>
        <w:rPr>
          <w:lang w:val="lt-LT"/>
        </w:rPr>
      </w:pPr>
      <w:r w:rsidRPr="003D0E1B">
        <w:rPr>
          <w:lang w:val="lt-LT"/>
        </w:rPr>
        <w:t>.</w:t>
      </w:r>
    </w:p>
    <w:p w14:paraId="3840FA20" w14:textId="77777777" w:rsidR="00C12DE8" w:rsidRPr="003D0E1B" w:rsidRDefault="00C12DE8" w:rsidP="00C12DE8">
      <w:pPr>
        <w:tabs>
          <w:tab w:val="clear" w:pos="567"/>
        </w:tabs>
        <w:spacing w:line="240" w:lineRule="auto"/>
        <w:ind w:right="-2"/>
        <w:rPr>
          <w:noProof/>
          <w:lang w:val="lt-LT"/>
        </w:rPr>
      </w:pPr>
    </w:p>
    <w:p w14:paraId="5EA514E5" w14:textId="77777777" w:rsidR="0015693E" w:rsidRPr="003D0E1B" w:rsidRDefault="0015693E" w:rsidP="0015693E">
      <w:pPr>
        <w:keepNext/>
        <w:jc w:val="both"/>
        <w:outlineLvl w:val="3"/>
        <w:rPr>
          <w:b/>
          <w:bCs/>
          <w:snapToGrid w:val="0"/>
          <w:szCs w:val="28"/>
          <w:lang w:val="lt-LT" w:eastAsia="x-none"/>
        </w:rPr>
      </w:pPr>
      <w:r w:rsidRPr="003D0E1B">
        <w:rPr>
          <w:b/>
          <w:bCs/>
          <w:snapToGrid w:val="0"/>
          <w:szCs w:val="28"/>
          <w:lang w:val="lt-LT" w:eastAsia="x-none"/>
        </w:rPr>
        <w:t>Apie ką rašoma šiame lapelyje?</w:t>
      </w:r>
    </w:p>
    <w:p w14:paraId="7E1F6E5A" w14:textId="77777777" w:rsidR="0015693E" w:rsidRPr="003D0E1B" w:rsidRDefault="0015693E" w:rsidP="0015693E">
      <w:pPr>
        <w:numPr>
          <w:ilvl w:val="12"/>
          <w:numId w:val="0"/>
        </w:numPr>
        <w:ind w:left="284" w:right="-2"/>
        <w:rPr>
          <w:snapToGrid w:val="0"/>
          <w:szCs w:val="24"/>
          <w:lang w:val="lt-LT"/>
        </w:rPr>
      </w:pPr>
    </w:p>
    <w:p w14:paraId="16D978BF" w14:textId="6247C094" w:rsidR="0015693E" w:rsidRPr="003D0E1B" w:rsidRDefault="0015693E" w:rsidP="0015693E">
      <w:pPr>
        <w:numPr>
          <w:ilvl w:val="12"/>
          <w:numId w:val="0"/>
        </w:numPr>
        <w:tabs>
          <w:tab w:val="left" w:pos="709"/>
        </w:tabs>
        <w:ind w:right="-2"/>
        <w:rPr>
          <w:snapToGrid w:val="0"/>
          <w:szCs w:val="24"/>
          <w:lang w:val="lt-LT"/>
        </w:rPr>
      </w:pPr>
      <w:r w:rsidRPr="003D0E1B">
        <w:rPr>
          <w:snapToGrid w:val="0"/>
          <w:szCs w:val="24"/>
          <w:lang w:val="lt-LT"/>
        </w:rPr>
        <w:t>1.</w:t>
      </w:r>
      <w:r w:rsidRPr="003D0E1B">
        <w:rPr>
          <w:snapToGrid w:val="0"/>
          <w:szCs w:val="24"/>
          <w:lang w:val="lt-LT"/>
        </w:rPr>
        <w:tab/>
      </w:r>
      <w:r w:rsidRPr="003D0E1B">
        <w:rPr>
          <w:snapToGrid w:val="0"/>
          <w:lang w:val="lt-LT"/>
        </w:rPr>
        <w:t xml:space="preserve">Kas yra </w:t>
      </w:r>
      <w:proofErr w:type="spellStart"/>
      <w:r w:rsidRPr="003D0E1B">
        <w:rPr>
          <w:snapToGrid w:val="0"/>
          <w:lang w:val="lt-LT"/>
        </w:rPr>
        <w:t>Decitabine</w:t>
      </w:r>
      <w:proofErr w:type="spellEnd"/>
      <w:r w:rsidRPr="003D0E1B">
        <w:rPr>
          <w:snapToGrid w:val="0"/>
          <w:lang w:val="lt-LT"/>
        </w:rPr>
        <w:t xml:space="preserve"> </w:t>
      </w:r>
      <w:proofErr w:type="spellStart"/>
      <w:r w:rsidRPr="003D0E1B">
        <w:rPr>
          <w:snapToGrid w:val="0"/>
          <w:lang w:val="lt-LT"/>
        </w:rPr>
        <w:t>Accord</w:t>
      </w:r>
      <w:proofErr w:type="spellEnd"/>
      <w:r w:rsidRPr="003D0E1B">
        <w:rPr>
          <w:snapToGrid w:val="0"/>
          <w:lang w:val="lt-LT"/>
        </w:rPr>
        <w:t xml:space="preserve"> ir kam jis vartojamas</w:t>
      </w:r>
      <w:r w:rsidRPr="003D0E1B">
        <w:rPr>
          <w:snapToGrid w:val="0"/>
          <w:szCs w:val="24"/>
          <w:lang w:val="lt-LT"/>
        </w:rPr>
        <w:t xml:space="preserve"> </w:t>
      </w:r>
    </w:p>
    <w:p w14:paraId="2FF9E937" w14:textId="5A6707F8" w:rsidR="0015693E" w:rsidRPr="003D0E1B" w:rsidRDefault="0015693E" w:rsidP="0015693E">
      <w:pPr>
        <w:numPr>
          <w:ilvl w:val="12"/>
          <w:numId w:val="0"/>
        </w:numPr>
        <w:tabs>
          <w:tab w:val="left" w:pos="709"/>
        </w:tabs>
        <w:ind w:right="-2"/>
        <w:rPr>
          <w:snapToGrid w:val="0"/>
          <w:szCs w:val="24"/>
          <w:lang w:val="lt-LT"/>
        </w:rPr>
      </w:pPr>
      <w:r w:rsidRPr="003D0E1B">
        <w:rPr>
          <w:snapToGrid w:val="0"/>
          <w:szCs w:val="24"/>
          <w:lang w:val="lt-LT"/>
        </w:rPr>
        <w:t>2.</w:t>
      </w:r>
      <w:r w:rsidRPr="003D0E1B">
        <w:rPr>
          <w:snapToGrid w:val="0"/>
          <w:szCs w:val="24"/>
          <w:lang w:val="lt-LT"/>
        </w:rPr>
        <w:tab/>
      </w:r>
      <w:r w:rsidRPr="003D0E1B">
        <w:rPr>
          <w:noProof/>
          <w:snapToGrid w:val="0"/>
          <w:szCs w:val="24"/>
          <w:lang w:val="lt-LT"/>
        </w:rPr>
        <w:t>Kas žinotina prieš vartojant Decitabine Accord</w:t>
      </w:r>
    </w:p>
    <w:p w14:paraId="2174B4CE" w14:textId="7D10EF0E" w:rsidR="0015693E" w:rsidRPr="003D0E1B" w:rsidRDefault="0015693E" w:rsidP="0015693E">
      <w:pPr>
        <w:numPr>
          <w:ilvl w:val="12"/>
          <w:numId w:val="0"/>
        </w:numPr>
        <w:tabs>
          <w:tab w:val="left" w:pos="709"/>
        </w:tabs>
        <w:ind w:right="-2"/>
        <w:rPr>
          <w:snapToGrid w:val="0"/>
          <w:szCs w:val="24"/>
          <w:lang w:val="lt-LT"/>
        </w:rPr>
      </w:pPr>
      <w:r w:rsidRPr="003D0E1B">
        <w:rPr>
          <w:snapToGrid w:val="0"/>
          <w:szCs w:val="24"/>
          <w:lang w:val="lt-LT"/>
        </w:rPr>
        <w:t>3.</w:t>
      </w:r>
      <w:r w:rsidRPr="003D0E1B">
        <w:rPr>
          <w:snapToGrid w:val="0"/>
          <w:szCs w:val="24"/>
          <w:lang w:val="lt-LT"/>
        </w:rPr>
        <w:tab/>
      </w:r>
      <w:r w:rsidRPr="003D0E1B">
        <w:rPr>
          <w:noProof/>
          <w:snapToGrid w:val="0"/>
          <w:szCs w:val="24"/>
          <w:lang w:val="lt-LT"/>
        </w:rPr>
        <w:t>Kaip vartoti Decitabine Accord</w:t>
      </w:r>
    </w:p>
    <w:p w14:paraId="154903CD" w14:textId="77777777" w:rsidR="0015693E" w:rsidRPr="003D0E1B" w:rsidRDefault="0015693E" w:rsidP="0015693E">
      <w:pPr>
        <w:numPr>
          <w:ilvl w:val="12"/>
          <w:numId w:val="0"/>
        </w:numPr>
        <w:tabs>
          <w:tab w:val="left" w:pos="709"/>
        </w:tabs>
        <w:ind w:right="-2"/>
        <w:rPr>
          <w:snapToGrid w:val="0"/>
          <w:szCs w:val="24"/>
          <w:lang w:val="lt-LT"/>
        </w:rPr>
      </w:pPr>
      <w:r w:rsidRPr="003D0E1B">
        <w:rPr>
          <w:snapToGrid w:val="0"/>
          <w:szCs w:val="24"/>
          <w:lang w:val="lt-LT"/>
        </w:rPr>
        <w:t>4.</w:t>
      </w:r>
      <w:r w:rsidRPr="003D0E1B">
        <w:rPr>
          <w:snapToGrid w:val="0"/>
          <w:szCs w:val="24"/>
          <w:lang w:val="lt-LT"/>
        </w:rPr>
        <w:tab/>
      </w:r>
      <w:r w:rsidRPr="003D0E1B">
        <w:rPr>
          <w:snapToGrid w:val="0"/>
          <w:lang w:val="lt-LT"/>
        </w:rPr>
        <w:t>Galimas šalutinis poveikis</w:t>
      </w:r>
      <w:r w:rsidRPr="003D0E1B">
        <w:rPr>
          <w:snapToGrid w:val="0"/>
          <w:szCs w:val="24"/>
          <w:lang w:val="lt-LT"/>
        </w:rPr>
        <w:t xml:space="preserve"> </w:t>
      </w:r>
    </w:p>
    <w:p w14:paraId="73F45B3C" w14:textId="77777777" w:rsidR="0015693E" w:rsidRPr="003D0E1B" w:rsidRDefault="0015693E" w:rsidP="0015693E">
      <w:pPr>
        <w:numPr>
          <w:ilvl w:val="12"/>
          <w:numId w:val="0"/>
        </w:numPr>
        <w:tabs>
          <w:tab w:val="left" w:pos="709"/>
        </w:tabs>
        <w:ind w:right="-2"/>
        <w:rPr>
          <w:snapToGrid w:val="0"/>
          <w:szCs w:val="24"/>
          <w:lang w:val="lt-LT"/>
        </w:rPr>
      </w:pPr>
      <w:r w:rsidRPr="003D0E1B">
        <w:rPr>
          <w:snapToGrid w:val="0"/>
          <w:szCs w:val="24"/>
          <w:lang w:val="lt-LT"/>
        </w:rPr>
        <w:t>5.</w:t>
      </w:r>
      <w:r w:rsidRPr="003D0E1B">
        <w:rPr>
          <w:snapToGrid w:val="0"/>
          <w:szCs w:val="24"/>
          <w:lang w:val="lt-LT"/>
        </w:rPr>
        <w:tab/>
      </w:r>
      <w:r w:rsidRPr="003D0E1B">
        <w:rPr>
          <w:snapToGrid w:val="0"/>
          <w:lang w:val="lt-LT"/>
        </w:rPr>
        <w:t xml:space="preserve">Kaip laikyti </w:t>
      </w:r>
      <w:proofErr w:type="spellStart"/>
      <w:r w:rsidRPr="003D0E1B">
        <w:rPr>
          <w:snapToGrid w:val="0"/>
          <w:lang w:val="lt-LT"/>
        </w:rPr>
        <w:t>Decitabine</w:t>
      </w:r>
      <w:proofErr w:type="spellEnd"/>
      <w:r w:rsidRPr="003D0E1B">
        <w:rPr>
          <w:snapToGrid w:val="0"/>
          <w:lang w:val="lt-LT"/>
        </w:rPr>
        <w:t xml:space="preserve"> </w:t>
      </w:r>
      <w:proofErr w:type="spellStart"/>
      <w:r w:rsidRPr="003D0E1B">
        <w:rPr>
          <w:snapToGrid w:val="0"/>
          <w:lang w:val="lt-LT"/>
        </w:rPr>
        <w:t>Accord</w:t>
      </w:r>
      <w:proofErr w:type="spellEnd"/>
    </w:p>
    <w:p w14:paraId="79A75BEE" w14:textId="31D02B93" w:rsidR="00C12DE8" w:rsidRPr="003D0E1B" w:rsidRDefault="0015693E" w:rsidP="0015693E">
      <w:pPr>
        <w:numPr>
          <w:ilvl w:val="12"/>
          <w:numId w:val="0"/>
        </w:numPr>
        <w:tabs>
          <w:tab w:val="left" w:pos="709"/>
        </w:tabs>
        <w:ind w:right="-2"/>
        <w:rPr>
          <w:snapToGrid w:val="0"/>
          <w:szCs w:val="24"/>
          <w:lang w:val="lt-LT"/>
        </w:rPr>
      </w:pPr>
      <w:r w:rsidRPr="003D0E1B">
        <w:rPr>
          <w:snapToGrid w:val="0"/>
          <w:szCs w:val="24"/>
          <w:lang w:val="lt-LT"/>
        </w:rPr>
        <w:t>6.</w:t>
      </w:r>
      <w:r w:rsidRPr="003D0E1B">
        <w:rPr>
          <w:snapToGrid w:val="0"/>
          <w:szCs w:val="24"/>
          <w:lang w:val="lt-LT"/>
        </w:rPr>
        <w:tab/>
      </w:r>
      <w:r w:rsidRPr="003D0E1B">
        <w:rPr>
          <w:noProof/>
          <w:snapToGrid w:val="0"/>
          <w:szCs w:val="24"/>
          <w:lang w:val="lt-LT"/>
        </w:rPr>
        <w:t>Pakuotės turinys ir kita informacija</w:t>
      </w:r>
    </w:p>
    <w:p w14:paraId="247EA6A2" w14:textId="77777777" w:rsidR="00C12DE8" w:rsidRPr="003D0E1B" w:rsidRDefault="00C12DE8" w:rsidP="00C12DE8">
      <w:pPr>
        <w:numPr>
          <w:ilvl w:val="12"/>
          <w:numId w:val="0"/>
        </w:numPr>
        <w:tabs>
          <w:tab w:val="clear" w:pos="567"/>
        </w:tabs>
        <w:spacing w:line="240" w:lineRule="auto"/>
        <w:ind w:right="-2"/>
        <w:rPr>
          <w:noProof/>
          <w:lang w:val="lt-LT"/>
        </w:rPr>
      </w:pPr>
    </w:p>
    <w:p w14:paraId="29CB615B" w14:textId="77777777" w:rsidR="00C12DE8" w:rsidRPr="003D0E1B" w:rsidRDefault="00C12DE8" w:rsidP="00C12DE8">
      <w:pPr>
        <w:numPr>
          <w:ilvl w:val="12"/>
          <w:numId w:val="0"/>
        </w:numPr>
        <w:tabs>
          <w:tab w:val="clear" w:pos="567"/>
        </w:tabs>
        <w:spacing w:line="240" w:lineRule="auto"/>
        <w:rPr>
          <w:noProof/>
          <w:szCs w:val="22"/>
          <w:lang w:val="lt-LT"/>
        </w:rPr>
      </w:pPr>
    </w:p>
    <w:p w14:paraId="7A62A4FD" w14:textId="44F86B5B" w:rsidR="00C12DE8" w:rsidRPr="003D0E1B" w:rsidRDefault="00C12DE8" w:rsidP="00C12DE8">
      <w:pPr>
        <w:spacing w:line="240" w:lineRule="auto"/>
        <w:ind w:right="-2"/>
        <w:rPr>
          <w:b/>
          <w:noProof/>
          <w:szCs w:val="22"/>
          <w:lang w:val="lt-LT"/>
        </w:rPr>
      </w:pPr>
      <w:r w:rsidRPr="003D0E1B">
        <w:rPr>
          <w:b/>
          <w:noProof/>
          <w:szCs w:val="22"/>
          <w:lang w:val="lt-LT"/>
        </w:rPr>
        <w:t>1.</w:t>
      </w:r>
      <w:r w:rsidRPr="003D0E1B">
        <w:rPr>
          <w:b/>
          <w:noProof/>
          <w:szCs w:val="22"/>
          <w:lang w:val="lt-LT"/>
        </w:rPr>
        <w:tab/>
      </w:r>
      <w:r w:rsidR="00F40F9B" w:rsidRPr="003D0E1B">
        <w:rPr>
          <w:b/>
          <w:bCs/>
          <w:noProof/>
          <w:szCs w:val="22"/>
          <w:lang w:val="lt-LT"/>
        </w:rPr>
        <w:t>Kas yra Decitabine Accord ir kam jis vartojamas</w:t>
      </w:r>
    </w:p>
    <w:p w14:paraId="3560824F" w14:textId="77777777" w:rsidR="00C12DE8" w:rsidRPr="003D0E1B" w:rsidRDefault="00C12DE8" w:rsidP="00C12DE8">
      <w:pPr>
        <w:numPr>
          <w:ilvl w:val="12"/>
          <w:numId w:val="0"/>
        </w:numPr>
        <w:tabs>
          <w:tab w:val="clear" w:pos="567"/>
        </w:tabs>
        <w:spacing w:line="240" w:lineRule="auto"/>
        <w:rPr>
          <w:noProof/>
          <w:szCs w:val="22"/>
          <w:lang w:val="lt-LT"/>
        </w:rPr>
      </w:pPr>
    </w:p>
    <w:p w14:paraId="5273E90A" w14:textId="7CE1D824" w:rsidR="00C12DE8" w:rsidRPr="003D0E1B" w:rsidRDefault="00F40F9B" w:rsidP="00C12DE8">
      <w:pPr>
        <w:tabs>
          <w:tab w:val="clear" w:pos="567"/>
        </w:tabs>
        <w:spacing w:line="240" w:lineRule="auto"/>
        <w:ind w:right="-2"/>
        <w:rPr>
          <w:b/>
          <w:noProof/>
          <w:szCs w:val="22"/>
          <w:lang w:val="lt-LT"/>
        </w:rPr>
      </w:pPr>
      <w:r w:rsidRPr="003D0E1B">
        <w:rPr>
          <w:b/>
          <w:bCs/>
          <w:noProof/>
          <w:szCs w:val="22"/>
          <w:lang w:val="lt-LT"/>
        </w:rPr>
        <w:t>Kas yra Decitabine Accord</w:t>
      </w:r>
    </w:p>
    <w:p w14:paraId="43C00464" w14:textId="2078079C" w:rsidR="00C12DE8" w:rsidRPr="003D0E1B" w:rsidRDefault="00F40F9B" w:rsidP="00C12DE8">
      <w:pPr>
        <w:tabs>
          <w:tab w:val="clear" w:pos="567"/>
        </w:tabs>
        <w:spacing w:line="240" w:lineRule="auto"/>
        <w:ind w:right="-2"/>
        <w:rPr>
          <w:noProof/>
          <w:lang w:val="lt-LT"/>
        </w:rPr>
      </w:pPr>
      <w:r w:rsidRPr="003D0E1B">
        <w:rPr>
          <w:noProof/>
          <w:lang w:val="lt-LT"/>
        </w:rPr>
        <w:t>Decitabine Accord</w:t>
      </w:r>
      <w:r w:rsidR="00C12DE8" w:rsidRPr="003D0E1B">
        <w:rPr>
          <w:noProof/>
          <w:lang w:val="lt-LT"/>
        </w:rPr>
        <w:t xml:space="preserve"> </w:t>
      </w:r>
      <w:r w:rsidR="00932949" w:rsidRPr="003D0E1B">
        <w:rPr>
          <w:noProof/>
          <w:lang w:val="lt-LT"/>
        </w:rPr>
        <w:t>yra vaistas vėžiui gydyti. Jo sudėtyje yra veikliosios medžiagos decitabino</w:t>
      </w:r>
      <w:r w:rsidR="00C12DE8" w:rsidRPr="003D0E1B">
        <w:rPr>
          <w:noProof/>
          <w:lang w:val="lt-LT"/>
        </w:rPr>
        <w:t>.</w:t>
      </w:r>
    </w:p>
    <w:p w14:paraId="38754F6A" w14:textId="77777777" w:rsidR="00C12DE8" w:rsidRPr="003D0E1B" w:rsidRDefault="00C12DE8" w:rsidP="00C12DE8">
      <w:pPr>
        <w:tabs>
          <w:tab w:val="clear" w:pos="567"/>
        </w:tabs>
        <w:spacing w:line="240" w:lineRule="auto"/>
        <w:ind w:right="-2"/>
        <w:rPr>
          <w:noProof/>
          <w:lang w:val="lt-LT"/>
        </w:rPr>
      </w:pPr>
    </w:p>
    <w:p w14:paraId="07745C3E" w14:textId="0655838E" w:rsidR="00C12DE8" w:rsidRPr="003D0E1B" w:rsidRDefault="00932949" w:rsidP="00C12DE8">
      <w:pPr>
        <w:tabs>
          <w:tab w:val="clear" w:pos="567"/>
        </w:tabs>
        <w:spacing w:line="240" w:lineRule="auto"/>
        <w:ind w:right="-2"/>
        <w:rPr>
          <w:b/>
          <w:noProof/>
          <w:szCs w:val="22"/>
          <w:lang w:val="lt-LT"/>
        </w:rPr>
      </w:pPr>
      <w:r w:rsidRPr="003D0E1B">
        <w:rPr>
          <w:b/>
          <w:bCs/>
          <w:noProof/>
          <w:szCs w:val="22"/>
          <w:lang w:val="lt-LT"/>
        </w:rPr>
        <w:t>Kam Decitabine Accord vartojamas</w:t>
      </w:r>
    </w:p>
    <w:p w14:paraId="16037BFC" w14:textId="5D248131" w:rsidR="00C12DE8" w:rsidRPr="003D0E1B" w:rsidRDefault="00F474D1" w:rsidP="00F474D1">
      <w:pPr>
        <w:tabs>
          <w:tab w:val="clear" w:pos="567"/>
        </w:tabs>
        <w:spacing w:line="240" w:lineRule="auto"/>
        <w:ind w:right="-2"/>
        <w:rPr>
          <w:noProof/>
          <w:lang w:val="lt-LT"/>
        </w:rPr>
      </w:pPr>
      <w:r w:rsidRPr="003D0E1B">
        <w:rPr>
          <w:noProof/>
          <w:lang w:val="lt-LT"/>
        </w:rPr>
        <w:t xml:space="preserve">Decitabine Accord vartojamas </w:t>
      </w:r>
      <w:r w:rsidR="00B20529">
        <w:rPr>
          <w:noProof/>
          <w:lang w:val="lt-LT"/>
        </w:rPr>
        <w:t xml:space="preserve">gydyti </w:t>
      </w:r>
      <w:r w:rsidRPr="003D0E1B">
        <w:rPr>
          <w:noProof/>
          <w:lang w:val="lt-LT"/>
        </w:rPr>
        <w:t>tam tikro</w:t>
      </w:r>
      <w:r w:rsidR="00B20529">
        <w:rPr>
          <w:noProof/>
          <w:lang w:val="lt-LT"/>
        </w:rPr>
        <w:t>s</w:t>
      </w:r>
      <w:r w:rsidRPr="003D0E1B">
        <w:rPr>
          <w:noProof/>
          <w:lang w:val="lt-LT"/>
        </w:rPr>
        <w:t xml:space="preserve"> </w:t>
      </w:r>
      <w:r w:rsidR="00B20529">
        <w:rPr>
          <w:noProof/>
          <w:lang w:val="lt-LT"/>
        </w:rPr>
        <w:t>rūšies</w:t>
      </w:r>
      <w:r w:rsidR="00B20529" w:rsidRPr="003D0E1B">
        <w:rPr>
          <w:noProof/>
          <w:lang w:val="lt-LT"/>
        </w:rPr>
        <w:t xml:space="preserve"> </w:t>
      </w:r>
      <w:r w:rsidRPr="003D0E1B">
        <w:rPr>
          <w:noProof/>
          <w:lang w:val="lt-LT"/>
        </w:rPr>
        <w:t>vėžiui, kuris vadinamas ūmine mieloidine leukemija arba ŪML. Tai yra vėž</w:t>
      </w:r>
      <w:r w:rsidR="00A9394B">
        <w:rPr>
          <w:noProof/>
          <w:lang w:val="lt-LT"/>
        </w:rPr>
        <w:t>io rūšis</w:t>
      </w:r>
      <w:r w:rsidRPr="003D0E1B">
        <w:rPr>
          <w:noProof/>
          <w:lang w:val="lt-LT"/>
        </w:rPr>
        <w:t>, pažeidžia</w:t>
      </w:r>
      <w:r w:rsidR="00A9394B">
        <w:rPr>
          <w:noProof/>
          <w:lang w:val="lt-LT"/>
        </w:rPr>
        <w:t>nti</w:t>
      </w:r>
      <w:r w:rsidRPr="003D0E1B">
        <w:rPr>
          <w:noProof/>
          <w:lang w:val="lt-LT"/>
        </w:rPr>
        <w:t xml:space="preserve"> </w:t>
      </w:r>
      <w:r w:rsidR="00A9394B">
        <w:rPr>
          <w:noProof/>
          <w:lang w:val="lt-LT"/>
        </w:rPr>
        <w:t xml:space="preserve">Jūsų </w:t>
      </w:r>
      <w:r w:rsidRPr="003D0E1B">
        <w:rPr>
          <w:noProof/>
          <w:lang w:val="lt-LT"/>
        </w:rPr>
        <w:t xml:space="preserve">kraujo ląsteles. </w:t>
      </w:r>
      <w:r w:rsidR="00005C31" w:rsidRPr="003D0E1B">
        <w:rPr>
          <w:noProof/>
          <w:lang w:val="lt-LT"/>
        </w:rPr>
        <w:t xml:space="preserve">Decitabine Accord </w:t>
      </w:r>
      <w:r w:rsidRPr="003D0E1B">
        <w:rPr>
          <w:noProof/>
          <w:lang w:val="lt-LT"/>
        </w:rPr>
        <w:t>Jums bus skir</w:t>
      </w:r>
      <w:r w:rsidR="00005C31">
        <w:rPr>
          <w:noProof/>
          <w:lang w:val="lt-LT"/>
        </w:rPr>
        <w:t>iamas</w:t>
      </w:r>
      <w:r w:rsidR="00AF7C01">
        <w:rPr>
          <w:noProof/>
          <w:lang w:val="lt-LT"/>
        </w:rPr>
        <w:t>, kai</w:t>
      </w:r>
      <w:r w:rsidRPr="003D0E1B">
        <w:rPr>
          <w:noProof/>
          <w:lang w:val="lt-LT"/>
        </w:rPr>
        <w:t xml:space="preserve"> ŪML diagnozuo</w:t>
      </w:r>
      <w:r w:rsidR="00AF7C01">
        <w:rPr>
          <w:noProof/>
          <w:lang w:val="lt-LT"/>
        </w:rPr>
        <w:t>jama</w:t>
      </w:r>
      <w:r w:rsidRPr="003D0E1B">
        <w:rPr>
          <w:noProof/>
          <w:lang w:val="lt-LT"/>
        </w:rPr>
        <w:t xml:space="preserve"> pirmą kartą. Vaistas yra vartojamas suaugusiesiems</w:t>
      </w:r>
      <w:r w:rsidR="00C12DE8" w:rsidRPr="003D0E1B">
        <w:rPr>
          <w:noProof/>
          <w:lang w:val="lt-LT"/>
        </w:rPr>
        <w:t>.</w:t>
      </w:r>
    </w:p>
    <w:p w14:paraId="1EB834A3" w14:textId="77777777" w:rsidR="00C12DE8" w:rsidRPr="003D0E1B" w:rsidRDefault="00C12DE8" w:rsidP="00C12DE8">
      <w:pPr>
        <w:tabs>
          <w:tab w:val="clear" w:pos="567"/>
        </w:tabs>
        <w:spacing w:line="240" w:lineRule="auto"/>
        <w:ind w:right="-2"/>
        <w:rPr>
          <w:noProof/>
          <w:szCs w:val="22"/>
          <w:lang w:val="lt-LT"/>
        </w:rPr>
      </w:pPr>
    </w:p>
    <w:p w14:paraId="1BC80CA3" w14:textId="12E2C661" w:rsidR="00C12DE8" w:rsidRPr="003D0E1B" w:rsidRDefault="00F474D1" w:rsidP="00C12DE8">
      <w:pPr>
        <w:tabs>
          <w:tab w:val="clear" w:pos="567"/>
        </w:tabs>
        <w:spacing w:line="240" w:lineRule="auto"/>
        <w:ind w:right="-2"/>
        <w:rPr>
          <w:b/>
          <w:noProof/>
          <w:szCs w:val="22"/>
          <w:lang w:val="lt-LT"/>
        </w:rPr>
      </w:pPr>
      <w:r w:rsidRPr="003D0E1B">
        <w:rPr>
          <w:b/>
          <w:noProof/>
          <w:szCs w:val="22"/>
          <w:lang w:val="lt-LT"/>
        </w:rPr>
        <w:t>Kaip veikia Decitabine Accord</w:t>
      </w:r>
    </w:p>
    <w:p w14:paraId="64997E43" w14:textId="53F4B74A" w:rsidR="00C12DE8" w:rsidRPr="003D0E1B" w:rsidRDefault="00F474D1" w:rsidP="00C12DE8">
      <w:pPr>
        <w:tabs>
          <w:tab w:val="clear" w:pos="567"/>
        </w:tabs>
        <w:spacing w:line="240" w:lineRule="auto"/>
        <w:ind w:right="-2"/>
        <w:rPr>
          <w:noProof/>
          <w:lang w:val="lt-LT"/>
        </w:rPr>
      </w:pPr>
      <w:r w:rsidRPr="003D0E1B">
        <w:rPr>
          <w:noProof/>
          <w:lang w:val="lt-LT"/>
        </w:rPr>
        <w:t>Decitabine Accord</w:t>
      </w:r>
      <w:r w:rsidR="00C12DE8" w:rsidRPr="003D0E1B">
        <w:rPr>
          <w:noProof/>
          <w:lang w:val="lt-LT"/>
        </w:rPr>
        <w:t xml:space="preserve"> </w:t>
      </w:r>
      <w:r w:rsidR="00C00E1B" w:rsidRPr="003D0E1B">
        <w:rPr>
          <w:noProof/>
          <w:lang w:val="lt-LT"/>
        </w:rPr>
        <w:t>veikia stabdydamas vėži</w:t>
      </w:r>
      <w:r w:rsidR="0024548A">
        <w:rPr>
          <w:noProof/>
          <w:lang w:val="lt-LT"/>
        </w:rPr>
        <w:t>nių</w:t>
      </w:r>
      <w:r w:rsidR="00C00E1B" w:rsidRPr="003D0E1B">
        <w:rPr>
          <w:noProof/>
          <w:lang w:val="lt-LT"/>
        </w:rPr>
        <w:t xml:space="preserve"> ląstelių augimą. Be to, vaistas naikina vėži</w:t>
      </w:r>
      <w:r w:rsidR="0024548A">
        <w:rPr>
          <w:noProof/>
          <w:lang w:val="lt-LT"/>
        </w:rPr>
        <w:t>nes</w:t>
      </w:r>
      <w:r w:rsidR="00C00E1B" w:rsidRPr="003D0E1B">
        <w:rPr>
          <w:noProof/>
          <w:lang w:val="lt-LT"/>
        </w:rPr>
        <w:t xml:space="preserve"> ląsteles.</w:t>
      </w:r>
    </w:p>
    <w:p w14:paraId="6F8DC141" w14:textId="77777777" w:rsidR="00C12DE8" w:rsidRPr="003D0E1B" w:rsidRDefault="00C12DE8" w:rsidP="00C12DE8">
      <w:pPr>
        <w:tabs>
          <w:tab w:val="clear" w:pos="567"/>
        </w:tabs>
        <w:spacing w:line="240" w:lineRule="auto"/>
        <w:ind w:right="-2"/>
        <w:rPr>
          <w:noProof/>
          <w:lang w:val="lt-LT"/>
        </w:rPr>
      </w:pPr>
    </w:p>
    <w:p w14:paraId="5A54063E" w14:textId="3386CFF5" w:rsidR="00C00E1B" w:rsidRPr="003D0E1B" w:rsidRDefault="00C00E1B" w:rsidP="00C00E1B">
      <w:pPr>
        <w:tabs>
          <w:tab w:val="clear" w:pos="567"/>
        </w:tabs>
        <w:spacing w:line="240" w:lineRule="auto"/>
        <w:ind w:right="-2"/>
        <w:rPr>
          <w:noProof/>
          <w:lang w:val="lt-LT"/>
        </w:rPr>
      </w:pPr>
      <w:r w:rsidRPr="003D0E1B">
        <w:rPr>
          <w:noProof/>
          <w:lang w:val="lt-LT"/>
        </w:rPr>
        <w:t>Jeigu kiltų kokių nors klausimų apie tai, kaip veikia D</w:t>
      </w:r>
      <w:r w:rsidR="003D0E1B">
        <w:rPr>
          <w:noProof/>
          <w:lang w:val="lt-LT"/>
        </w:rPr>
        <w:t>ecitabine Accord</w:t>
      </w:r>
      <w:r w:rsidRPr="003D0E1B">
        <w:rPr>
          <w:noProof/>
          <w:lang w:val="lt-LT"/>
        </w:rPr>
        <w:t>, arba kodėl šis vaistas buvo paskirtas</w:t>
      </w:r>
    </w:p>
    <w:p w14:paraId="0DBC8778" w14:textId="372EC603" w:rsidR="00C12DE8" w:rsidRPr="003D0E1B" w:rsidRDefault="00C00E1B" w:rsidP="00C00E1B">
      <w:pPr>
        <w:tabs>
          <w:tab w:val="clear" w:pos="567"/>
        </w:tabs>
        <w:spacing w:line="240" w:lineRule="auto"/>
        <w:ind w:right="-2"/>
        <w:rPr>
          <w:noProof/>
          <w:szCs w:val="22"/>
          <w:lang w:val="lt-LT"/>
        </w:rPr>
      </w:pPr>
      <w:r w:rsidRPr="003D0E1B">
        <w:rPr>
          <w:noProof/>
          <w:lang w:val="lt-LT"/>
        </w:rPr>
        <w:t>Jums, pasitarkite su gydytoju arba slaugytoja</w:t>
      </w:r>
      <w:r w:rsidR="00C12DE8" w:rsidRPr="003D0E1B">
        <w:rPr>
          <w:noProof/>
          <w:lang w:val="lt-LT"/>
        </w:rPr>
        <w:t>.</w:t>
      </w:r>
    </w:p>
    <w:p w14:paraId="14A5BCB2" w14:textId="77777777" w:rsidR="00C12DE8" w:rsidRPr="003D0E1B" w:rsidRDefault="00C12DE8" w:rsidP="00C12DE8">
      <w:pPr>
        <w:tabs>
          <w:tab w:val="clear" w:pos="567"/>
        </w:tabs>
        <w:spacing w:line="240" w:lineRule="auto"/>
        <w:ind w:right="-2"/>
        <w:rPr>
          <w:noProof/>
          <w:szCs w:val="22"/>
          <w:lang w:val="lt-LT"/>
        </w:rPr>
      </w:pPr>
    </w:p>
    <w:p w14:paraId="3544B1AF" w14:textId="77777777" w:rsidR="00C12DE8" w:rsidRPr="003D0E1B" w:rsidRDefault="00C12DE8" w:rsidP="00C12DE8">
      <w:pPr>
        <w:tabs>
          <w:tab w:val="clear" w:pos="567"/>
        </w:tabs>
        <w:spacing w:line="240" w:lineRule="auto"/>
        <w:ind w:right="-2"/>
        <w:rPr>
          <w:noProof/>
          <w:szCs w:val="22"/>
          <w:lang w:val="lt-LT"/>
        </w:rPr>
      </w:pPr>
    </w:p>
    <w:p w14:paraId="2761692F" w14:textId="62437B21" w:rsidR="00C12DE8" w:rsidRPr="003D0E1B" w:rsidRDefault="00C12DE8" w:rsidP="00C12DE8">
      <w:pPr>
        <w:spacing w:line="240" w:lineRule="auto"/>
        <w:ind w:right="-2"/>
        <w:rPr>
          <w:b/>
          <w:bCs/>
          <w:noProof/>
          <w:szCs w:val="22"/>
          <w:lang w:val="lt-LT"/>
        </w:rPr>
      </w:pPr>
      <w:r w:rsidRPr="003D0E1B">
        <w:rPr>
          <w:b/>
          <w:noProof/>
          <w:lang w:val="lt-LT"/>
        </w:rPr>
        <w:t>2.</w:t>
      </w:r>
      <w:r w:rsidRPr="003D0E1B">
        <w:rPr>
          <w:b/>
          <w:noProof/>
          <w:lang w:val="lt-LT"/>
        </w:rPr>
        <w:tab/>
      </w:r>
      <w:r w:rsidR="00C00E1B" w:rsidRPr="003D0E1B">
        <w:rPr>
          <w:b/>
          <w:bCs/>
          <w:noProof/>
          <w:snapToGrid w:val="0"/>
          <w:szCs w:val="24"/>
          <w:lang w:val="lt-LT"/>
        </w:rPr>
        <w:t>Kas žinotina prieš vartojant Decitabine Accord</w:t>
      </w:r>
    </w:p>
    <w:p w14:paraId="5F0CE50C" w14:textId="77777777" w:rsidR="00C12DE8" w:rsidRPr="003D0E1B" w:rsidRDefault="00C12DE8" w:rsidP="00C12DE8">
      <w:pPr>
        <w:numPr>
          <w:ilvl w:val="12"/>
          <w:numId w:val="0"/>
        </w:numPr>
        <w:tabs>
          <w:tab w:val="clear" w:pos="567"/>
        </w:tabs>
        <w:spacing w:line="240" w:lineRule="auto"/>
        <w:outlineLvl w:val="0"/>
        <w:rPr>
          <w:i/>
          <w:noProof/>
          <w:szCs w:val="22"/>
          <w:lang w:val="lt-LT"/>
        </w:rPr>
      </w:pPr>
    </w:p>
    <w:p w14:paraId="0CBBE750" w14:textId="7B92AE2F" w:rsidR="00C12DE8" w:rsidRPr="003D0E1B" w:rsidRDefault="00941D9C" w:rsidP="00C12DE8">
      <w:pPr>
        <w:numPr>
          <w:ilvl w:val="12"/>
          <w:numId w:val="0"/>
        </w:numPr>
        <w:tabs>
          <w:tab w:val="clear" w:pos="567"/>
        </w:tabs>
        <w:spacing w:line="240" w:lineRule="auto"/>
        <w:outlineLvl w:val="0"/>
        <w:rPr>
          <w:noProof/>
          <w:szCs w:val="22"/>
          <w:lang w:val="lt-LT"/>
        </w:rPr>
      </w:pPr>
      <w:r w:rsidRPr="003D0E1B">
        <w:rPr>
          <w:b/>
          <w:noProof/>
          <w:szCs w:val="22"/>
          <w:lang w:val="lt-LT"/>
        </w:rPr>
        <w:t>Decitabine Accord vartoti draudžiama</w:t>
      </w:r>
      <w:r w:rsidR="00B63DCC" w:rsidRPr="003D0E1B">
        <w:rPr>
          <w:b/>
          <w:noProof/>
          <w:szCs w:val="22"/>
          <w:lang w:val="lt-LT"/>
        </w:rPr>
        <w:t>:</w:t>
      </w:r>
    </w:p>
    <w:p w14:paraId="1FA59565" w14:textId="6CCB8203" w:rsidR="00C12DE8" w:rsidRPr="003D0E1B" w:rsidRDefault="00941D9C" w:rsidP="00941D9C">
      <w:pPr>
        <w:pStyle w:val="Sraopastraipa"/>
        <w:numPr>
          <w:ilvl w:val="0"/>
          <w:numId w:val="29"/>
        </w:numPr>
        <w:rPr>
          <w:noProof/>
          <w:szCs w:val="22"/>
          <w:lang w:val="lt-LT"/>
        </w:rPr>
      </w:pPr>
      <w:r w:rsidRPr="003D0E1B">
        <w:rPr>
          <w:noProof/>
          <w:szCs w:val="22"/>
          <w:lang w:val="lt-LT"/>
        </w:rPr>
        <w:t>jeigu yra alergija decitabinui arba bet kuriai pagalbinei šio vaisto medžiagai (jos išvardytos</w:t>
      </w:r>
      <w:r w:rsidR="00B63DCC" w:rsidRPr="003D0E1B">
        <w:rPr>
          <w:noProof/>
          <w:szCs w:val="22"/>
          <w:lang w:val="lt-LT"/>
        </w:rPr>
        <w:t xml:space="preserve"> </w:t>
      </w:r>
      <w:r w:rsidRPr="003D0E1B">
        <w:rPr>
          <w:noProof/>
          <w:szCs w:val="22"/>
          <w:lang w:val="lt-LT"/>
        </w:rPr>
        <w:t>6</w:t>
      </w:r>
      <w:r w:rsidR="00B63DCC" w:rsidRPr="003D0E1B">
        <w:rPr>
          <w:noProof/>
          <w:szCs w:val="22"/>
          <w:lang w:val="lt-LT"/>
        </w:rPr>
        <w:t> </w:t>
      </w:r>
      <w:r w:rsidRPr="003D0E1B">
        <w:rPr>
          <w:noProof/>
          <w:szCs w:val="22"/>
          <w:lang w:val="lt-LT"/>
        </w:rPr>
        <w:t>skyriuje);</w:t>
      </w:r>
    </w:p>
    <w:p w14:paraId="2E611969" w14:textId="7B0C6493" w:rsidR="00C12DE8" w:rsidRPr="003D0E1B" w:rsidRDefault="00B63DCC" w:rsidP="00C12DE8">
      <w:pPr>
        <w:pStyle w:val="Sraopastraipa"/>
        <w:numPr>
          <w:ilvl w:val="0"/>
          <w:numId w:val="29"/>
        </w:numPr>
        <w:tabs>
          <w:tab w:val="clear" w:pos="567"/>
        </w:tabs>
        <w:spacing w:line="240" w:lineRule="auto"/>
        <w:rPr>
          <w:noProof/>
          <w:szCs w:val="22"/>
          <w:lang w:val="lt-LT"/>
        </w:rPr>
      </w:pPr>
      <w:r w:rsidRPr="003D0E1B">
        <w:rPr>
          <w:noProof/>
          <w:szCs w:val="22"/>
          <w:lang w:val="lt-LT"/>
        </w:rPr>
        <w:t>žindymo laikotarpiu</w:t>
      </w:r>
      <w:r w:rsidR="00C12DE8" w:rsidRPr="003D0E1B">
        <w:rPr>
          <w:noProof/>
          <w:szCs w:val="22"/>
          <w:lang w:val="lt-LT"/>
        </w:rPr>
        <w:t>.</w:t>
      </w:r>
    </w:p>
    <w:p w14:paraId="51380950" w14:textId="77777777" w:rsidR="0010442A" w:rsidRPr="003D0E1B" w:rsidRDefault="0010442A" w:rsidP="0010442A">
      <w:pPr>
        <w:pStyle w:val="Sraopastraipa"/>
        <w:tabs>
          <w:tab w:val="clear" w:pos="567"/>
        </w:tabs>
        <w:spacing w:line="240" w:lineRule="auto"/>
        <w:ind w:left="360"/>
        <w:rPr>
          <w:noProof/>
          <w:szCs w:val="22"/>
          <w:lang w:val="lt-LT"/>
        </w:rPr>
      </w:pPr>
    </w:p>
    <w:p w14:paraId="5E18A331" w14:textId="4E267F30" w:rsidR="00C12DE8" w:rsidRPr="003D0E1B" w:rsidRDefault="0003232E" w:rsidP="0003232E">
      <w:pPr>
        <w:tabs>
          <w:tab w:val="clear" w:pos="567"/>
        </w:tabs>
        <w:spacing w:line="240" w:lineRule="auto"/>
        <w:rPr>
          <w:noProof/>
          <w:szCs w:val="22"/>
          <w:lang w:val="lt-LT"/>
        </w:rPr>
      </w:pPr>
      <w:r w:rsidRPr="003D0E1B">
        <w:rPr>
          <w:noProof/>
          <w:szCs w:val="22"/>
          <w:lang w:val="lt-LT"/>
        </w:rPr>
        <w:t>Jeigu abejojate, ar Jums yra kuri nors iš anksčiau nurodytų aplinkybių, prieš vartodami Decitabine Accord, pasitarkite su gydytoju, vaistininku arba slaugytoja</w:t>
      </w:r>
      <w:r w:rsidR="00C12DE8" w:rsidRPr="003D0E1B">
        <w:rPr>
          <w:noProof/>
          <w:lang w:val="lt-LT"/>
        </w:rPr>
        <w:t>.</w:t>
      </w:r>
    </w:p>
    <w:p w14:paraId="723964AA" w14:textId="77777777" w:rsidR="00C12DE8" w:rsidRPr="003D0E1B" w:rsidRDefault="00C12DE8" w:rsidP="00C12DE8">
      <w:pPr>
        <w:numPr>
          <w:ilvl w:val="12"/>
          <w:numId w:val="0"/>
        </w:numPr>
        <w:tabs>
          <w:tab w:val="clear" w:pos="567"/>
        </w:tabs>
        <w:spacing w:line="240" w:lineRule="auto"/>
        <w:ind w:left="567" w:hanging="567"/>
        <w:rPr>
          <w:noProof/>
          <w:szCs w:val="22"/>
          <w:lang w:val="lt-LT"/>
        </w:rPr>
      </w:pPr>
    </w:p>
    <w:p w14:paraId="1ED7D41B" w14:textId="3381E241" w:rsidR="00C12DE8" w:rsidRPr="003D0E1B" w:rsidRDefault="0003232E" w:rsidP="00C12DE8">
      <w:pPr>
        <w:numPr>
          <w:ilvl w:val="12"/>
          <w:numId w:val="0"/>
        </w:numPr>
        <w:tabs>
          <w:tab w:val="clear" w:pos="567"/>
        </w:tabs>
        <w:spacing w:line="240" w:lineRule="auto"/>
        <w:outlineLvl w:val="0"/>
        <w:rPr>
          <w:b/>
          <w:noProof/>
          <w:szCs w:val="22"/>
          <w:lang w:val="lt-LT"/>
        </w:rPr>
      </w:pPr>
      <w:r w:rsidRPr="003D0E1B">
        <w:rPr>
          <w:b/>
          <w:noProof/>
          <w:lang w:val="lt-LT"/>
        </w:rPr>
        <w:t>Įspėjimai ir atsargumo priemonės</w:t>
      </w:r>
      <w:r w:rsidR="00C12DE8" w:rsidRPr="003D0E1B">
        <w:rPr>
          <w:b/>
          <w:noProof/>
          <w:lang w:val="lt-LT"/>
        </w:rPr>
        <w:t xml:space="preserve"> </w:t>
      </w:r>
    </w:p>
    <w:p w14:paraId="58F0DD82" w14:textId="0B77CAB9" w:rsidR="00C12DE8" w:rsidRPr="003D0E1B" w:rsidRDefault="00917669" w:rsidP="00C12DE8">
      <w:pPr>
        <w:numPr>
          <w:ilvl w:val="12"/>
          <w:numId w:val="0"/>
        </w:numPr>
        <w:tabs>
          <w:tab w:val="clear" w:pos="567"/>
        </w:tabs>
        <w:spacing w:line="240" w:lineRule="auto"/>
        <w:rPr>
          <w:noProof/>
          <w:lang w:val="lt-LT"/>
        </w:rPr>
      </w:pPr>
      <w:r w:rsidRPr="003D0E1B">
        <w:rPr>
          <w:noProof/>
          <w:lang w:val="lt-LT"/>
        </w:rPr>
        <w:t>Pasitarkite su gydytoju, vaistininku arba slaugytoja, prieš pradėdami vartoti Decitabine Accord, jeigu:</w:t>
      </w:r>
    </w:p>
    <w:p w14:paraId="2B6EABEE" w14:textId="7A382432" w:rsidR="00C12DE8" w:rsidRPr="003D0E1B" w:rsidRDefault="00917669" w:rsidP="00C12DE8">
      <w:pPr>
        <w:pStyle w:val="Sraopastraipa"/>
        <w:numPr>
          <w:ilvl w:val="0"/>
          <w:numId w:val="29"/>
        </w:numPr>
        <w:tabs>
          <w:tab w:val="clear" w:pos="567"/>
        </w:tabs>
        <w:spacing w:line="240" w:lineRule="auto"/>
        <w:rPr>
          <w:noProof/>
          <w:szCs w:val="22"/>
          <w:lang w:val="lt-LT"/>
        </w:rPr>
      </w:pPr>
      <w:r w:rsidRPr="003D0E1B">
        <w:rPr>
          <w:noProof/>
          <w:szCs w:val="22"/>
          <w:lang w:val="lt-LT"/>
        </w:rPr>
        <w:lastRenderedPageBreak/>
        <w:t xml:space="preserve">Jums yra mažas trombocitų (kraujo plokštelių), raudonųjų arba baltųjų kraujo ląstelių </w:t>
      </w:r>
      <w:r w:rsidR="00322599">
        <w:rPr>
          <w:noProof/>
          <w:szCs w:val="22"/>
          <w:lang w:val="lt-LT"/>
        </w:rPr>
        <w:t>skaičius</w:t>
      </w:r>
      <w:r w:rsidRPr="003D0E1B">
        <w:rPr>
          <w:noProof/>
          <w:szCs w:val="22"/>
          <w:lang w:val="lt-LT"/>
        </w:rPr>
        <w:t>;</w:t>
      </w:r>
    </w:p>
    <w:p w14:paraId="4FC68BEC" w14:textId="7A46214B" w:rsidR="00C12DE8" w:rsidRPr="003D0E1B" w:rsidRDefault="00917669" w:rsidP="00C12DE8">
      <w:pPr>
        <w:pStyle w:val="Sraopastraipa"/>
        <w:numPr>
          <w:ilvl w:val="0"/>
          <w:numId w:val="29"/>
        </w:numPr>
        <w:tabs>
          <w:tab w:val="clear" w:pos="567"/>
        </w:tabs>
        <w:spacing w:line="240" w:lineRule="auto"/>
        <w:rPr>
          <w:noProof/>
          <w:szCs w:val="22"/>
          <w:lang w:val="lt-LT"/>
        </w:rPr>
      </w:pPr>
      <w:r w:rsidRPr="003D0E1B">
        <w:rPr>
          <w:noProof/>
          <w:szCs w:val="22"/>
          <w:lang w:val="lt-LT"/>
        </w:rPr>
        <w:t>esate užsikrėtęs infekcija;</w:t>
      </w:r>
    </w:p>
    <w:p w14:paraId="0EF2BAFF" w14:textId="209D99AB" w:rsidR="00C12DE8" w:rsidRPr="003D0E1B" w:rsidRDefault="00917669" w:rsidP="00C12DE8">
      <w:pPr>
        <w:pStyle w:val="Sraopastraipa"/>
        <w:numPr>
          <w:ilvl w:val="0"/>
          <w:numId w:val="29"/>
        </w:numPr>
        <w:tabs>
          <w:tab w:val="clear" w:pos="567"/>
        </w:tabs>
        <w:spacing w:line="240" w:lineRule="auto"/>
        <w:rPr>
          <w:noProof/>
          <w:szCs w:val="22"/>
          <w:lang w:val="lt-LT"/>
        </w:rPr>
      </w:pPr>
      <w:r w:rsidRPr="003D0E1B">
        <w:rPr>
          <w:noProof/>
          <w:szCs w:val="22"/>
          <w:lang w:val="lt-LT"/>
        </w:rPr>
        <w:t>sergate kepenų liga;</w:t>
      </w:r>
    </w:p>
    <w:p w14:paraId="10FC8F72" w14:textId="5AC3CB1B" w:rsidR="00C12DE8" w:rsidRPr="003D0E1B" w:rsidRDefault="00917669" w:rsidP="00C12DE8">
      <w:pPr>
        <w:pStyle w:val="Sraopastraipa"/>
        <w:numPr>
          <w:ilvl w:val="0"/>
          <w:numId w:val="29"/>
        </w:numPr>
        <w:tabs>
          <w:tab w:val="clear" w:pos="567"/>
        </w:tabs>
        <w:spacing w:line="240" w:lineRule="auto"/>
        <w:rPr>
          <w:noProof/>
          <w:szCs w:val="22"/>
          <w:lang w:val="lt-LT"/>
        </w:rPr>
      </w:pPr>
      <w:r w:rsidRPr="003D0E1B">
        <w:rPr>
          <w:noProof/>
          <w:szCs w:val="22"/>
          <w:lang w:val="lt-LT"/>
        </w:rPr>
        <w:t>Jums yra sunkus inkstų funkcijos sutrikimas;</w:t>
      </w:r>
    </w:p>
    <w:p w14:paraId="4417D4D7" w14:textId="3B44F2A3" w:rsidR="00C12DE8" w:rsidRPr="003D0E1B" w:rsidRDefault="00917669" w:rsidP="00C12DE8">
      <w:pPr>
        <w:pStyle w:val="Sraopastraipa"/>
        <w:numPr>
          <w:ilvl w:val="0"/>
          <w:numId w:val="29"/>
        </w:numPr>
        <w:tabs>
          <w:tab w:val="clear" w:pos="567"/>
        </w:tabs>
        <w:spacing w:line="240" w:lineRule="auto"/>
        <w:rPr>
          <w:noProof/>
          <w:szCs w:val="22"/>
          <w:lang w:val="lt-LT"/>
        </w:rPr>
      </w:pPr>
      <w:r w:rsidRPr="003D0E1B">
        <w:rPr>
          <w:noProof/>
          <w:szCs w:val="22"/>
          <w:lang w:val="lt-LT"/>
        </w:rPr>
        <w:t>Jums yra širdies sutrikimas</w:t>
      </w:r>
      <w:r w:rsidR="00C12DE8" w:rsidRPr="003D0E1B">
        <w:rPr>
          <w:noProof/>
          <w:szCs w:val="22"/>
          <w:lang w:val="lt-LT"/>
        </w:rPr>
        <w:t>.</w:t>
      </w:r>
    </w:p>
    <w:p w14:paraId="614D206F" w14:textId="77777777" w:rsidR="00C12DE8" w:rsidRPr="003D0E1B" w:rsidRDefault="00C12DE8" w:rsidP="00C12DE8">
      <w:pPr>
        <w:tabs>
          <w:tab w:val="clear" w:pos="567"/>
        </w:tabs>
        <w:spacing w:line="240" w:lineRule="auto"/>
        <w:rPr>
          <w:noProof/>
          <w:szCs w:val="22"/>
          <w:lang w:val="lt-LT"/>
        </w:rPr>
      </w:pPr>
    </w:p>
    <w:p w14:paraId="66E2247A" w14:textId="6699B4B6" w:rsidR="00C12DE8" w:rsidRPr="003D0E1B" w:rsidRDefault="001D3C70" w:rsidP="001D3C70">
      <w:pPr>
        <w:tabs>
          <w:tab w:val="clear" w:pos="567"/>
        </w:tabs>
        <w:spacing w:line="240" w:lineRule="auto"/>
        <w:rPr>
          <w:noProof/>
          <w:szCs w:val="22"/>
          <w:lang w:val="lt-LT"/>
        </w:rPr>
      </w:pPr>
      <w:r w:rsidRPr="003D0E1B">
        <w:rPr>
          <w:noProof/>
          <w:szCs w:val="22"/>
          <w:lang w:val="lt-LT"/>
        </w:rPr>
        <w:t>Jeigu abejojate, ar Jums yra kuri nors iš anksčiau nurodytų aplinkybių, prieš vartodami Decitabine Accord, pasitarkite su gydytoju, vaistininku arba slaugytoja.</w:t>
      </w:r>
    </w:p>
    <w:p w14:paraId="0C9E5A94" w14:textId="77777777" w:rsidR="00C12DE8" w:rsidRPr="003D0E1B" w:rsidRDefault="00C12DE8" w:rsidP="00C12DE8">
      <w:pPr>
        <w:tabs>
          <w:tab w:val="clear" w:pos="567"/>
        </w:tabs>
        <w:spacing w:line="240" w:lineRule="auto"/>
        <w:rPr>
          <w:noProof/>
          <w:szCs w:val="22"/>
          <w:lang w:val="lt-LT"/>
        </w:rPr>
      </w:pPr>
    </w:p>
    <w:p w14:paraId="320595B7" w14:textId="25CF2A5B" w:rsidR="00C12DE8" w:rsidRPr="003D0E1B" w:rsidRDefault="001D3C70" w:rsidP="001D3C70">
      <w:pPr>
        <w:tabs>
          <w:tab w:val="clear" w:pos="567"/>
        </w:tabs>
        <w:spacing w:line="240" w:lineRule="auto"/>
        <w:rPr>
          <w:noProof/>
          <w:szCs w:val="22"/>
          <w:lang w:val="lt-LT"/>
        </w:rPr>
      </w:pPr>
      <w:r w:rsidRPr="003D0E1B">
        <w:rPr>
          <w:noProof/>
          <w:szCs w:val="22"/>
          <w:lang w:val="lt-LT"/>
        </w:rPr>
        <w:t>Decitabine Accord gali sukelti sunkią imuninę reakciją, vadinamą diferenciacijos sindromu (žr. 4 skyrių „Galimas šalutinis poveikis“)</w:t>
      </w:r>
      <w:r w:rsidR="00C12DE8" w:rsidRPr="003D0E1B">
        <w:rPr>
          <w:noProof/>
          <w:szCs w:val="22"/>
          <w:lang w:val="lt-LT"/>
        </w:rPr>
        <w:t>.</w:t>
      </w:r>
    </w:p>
    <w:p w14:paraId="1B4D5EEE" w14:textId="77777777" w:rsidR="00C12DE8" w:rsidRPr="003D0E1B" w:rsidRDefault="00C12DE8" w:rsidP="00C12DE8">
      <w:pPr>
        <w:tabs>
          <w:tab w:val="clear" w:pos="567"/>
        </w:tabs>
        <w:spacing w:line="240" w:lineRule="auto"/>
        <w:rPr>
          <w:noProof/>
          <w:szCs w:val="22"/>
          <w:lang w:val="lt-LT"/>
        </w:rPr>
      </w:pPr>
    </w:p>
    <w:p w14:paraId="023F94F3" w14:textId="5D0A0007" w:rsidR="00C12DE8" w:rsidRPr="003D0E1B" w:rsidRDefault="00C12DE8" w:rsidP="00C12DE8">
      <w:pPr>
        <w:tabs>
          <w:tab w:val="clear" w:pos="567"/>
        </w:tabs>
        <w:spacing w:line="240" w:lineRule="auto"/>
        <w:rPr>
          <w:b/>
          <w:noProof/>
          <w:szCs w:val="22"/>
          <w:lang w:val="lt-LT"/>
        </w:rPr>
      </w:pPr>
      <w:r w:rsidRPr="003D0E1B">
        <w:rPr>
          <w:b/>
          <w:noProof/>
          <w:szCs w:val="22"/>
          <w:lang w:val="lt-LT"/>
        </w:rPr>
        <w:t>T</w:t>
      </w:r>
      <w:r w:rsidR="001D3C70" w:rsidRPr="003D0E1B">
        <w:rPr>
          <w:b/>
          <w:noProof/>
          <w:szCs w:val="22"/>
          <w:lang w:val="lt-LT"/>
        </w:rPr>
        <w:t>yrimai ir patikros</w:t>
      </w:r>
    </w:p>
    <w:p w14:paraId="5C41E280" w14:textId="7C1C9C5B" w:rsidR="00C12DE8" w:rsidRPr="003D0E1B" w:rsidRDefault="00A87878" w:rsidP="00A87878">
      <w:pPr>
        <w:tabs>
          <w:tab w:val="clear" w:pos="567"/>
        </w:tabs>
        <w:autoSpaceDE w:val="0"/>
        <w:autoSpaceDN w:val="0"/>
        <w:adjustRightInd w:val="0"/>
        <w:spacing w:line="240" w:lineRule="auto"/>
        <w:rPr>
          <w:rFonts w:eastAsia="SimSun"/>
          <w:szCs w:val="22"/>
          <w:lang w:val="lt-LT" w:eastAsia="en-GB"/>
        </w:rPr>
      </w:pPr>
      <w:r w:rsidRPr="003D0E1B">
        <w:rPr>
          <w:rFonts w:eastAsia="SimSun"/>
          <w:szCs w:val="22"/>
          <w:lang w:val="lt-LT" w:eastAsia="en-GB"/>
        </w:rPr>
        <w:t>Prieš pradedant gydym</w:t>
      </w:r>
      <w:r w:rsidRPr="003D0E1B">
        <w:rPr>
          <w:rFonts w:ascii="Cambria" w:eastAsia="SimSun" w:hAnsi="Cambria" w:cs="Cambria"/>
          <w:szCs w:val="22"/>
          <w:lang w:val="lt-LT" w:eastAsia="en-GB"/>
        </w:rPr>
        <w:t>ą</w:t>
      </w:r>
      <w:r w:rsidRPr="003D0E1B">
        <w:rPr>
          <w:rFonts w:eastAsia="SimSun"/>
          <w:szCs w:val="22"/>
          <w:lang w:val="lt-LT" w:eastAsia="en-GB"/>
        </w:rPr>
        <w:t xml:space="preserve"> </w:t>
      </w:r>
      <w:proofErr w:type="spellStart"/>
      <w:r w:rsidRPr="003D0E1B">
        <w:rPr>
          <w:rFonts w:eastAsia="SimSun"/>
          <w:szCs w:val="22"/>
          <w:lang w:val="lt-LT" w:eastAsia="en-GB"/>
        </w:rPr>
        <w:t>Decitabine</w:t>
      </w:r>
      <w:proofErr w:type="spellEnd"/>
      <w:r w:rsidRPr="003D0E1B">
        <w:rPr>
          <w:rFonts w:eastAsia="SimSun"/>
          <w:szCs w:val="22"/>
          <w:lang w:val="lt-LT" w:eastAsia="en-GB"/>
        </w:rPr>
        <w:t xml:space="preserve"> </w:t>
      </w:r>
      <w:proofErr w:type="spellStart"/>
      <w:r w:rsidRPr="003D0E1B">
        <w:rPr>
          <w:rFonts w:eastAsia="SimSun"/>
          <w:szCs w:val="22"/>
          <w:lang w:val="lt-LT" w:eastAsia="en-GB"/>
        </w:rPr>
        <w:t>Accord</w:t>
      </w:r>
      <w:proofErr w:type="spellEnd"/>
      <w:r w:rsidRPr="003D0E1B">
        <w:rPr>
          <w:rFonts w:eastAsia="SimSun"/>
          <w:szCs w:val="22"/>
          <w:lang w:val="lt-LT" w:eastAsia="en-GB"/>
        </w:rPr>
        <w:t xml:space="preserve"> ir kiekvieno gydymo ciklo prad</w:t>
      </w:r>
      <w:r w:rsidRPr="003D0E1B">
        <w:rPr>
          <w:rFonts w:ascii="Cambria" w:eastAsia="SimSun" w:hAnsi="Cambria" w:cs="Cambria"/>
          <w:szCs w:val="22"/>
          <w:lang w:val="lt-LT" w:eastAsia="en-GB"/>
        </w:rPr>
        <w:t>ž</w:t>
      </w:r>
      <w:r w:rsidRPr="003D0E1B">
        <w:rPr>
          <w:rFonts w:eastAsia="SimSun"/>
          <w:szCs w:val="22"/>
          <w:lang w:val="lt-LT" w:eastAsia="en-GB"/>
        </w:rPr>
        <w:t>ioje Jums bus atliekami kraujo tyrimai. Šie tyrimai daromi tam, kad būtų galima patikrinti:</w:t>
      </w:r>
    </w:p>
    <w:p w14:paraId="669B397E" w14:textId="58407630" w:rsidR="00C12DE8" w:rsidRPr="003D0E1B" w:rsidRDefault="00AC02B4" w:rsidP="00C12DE8">
      <w:pPr>
        <w:pStyle w:val="Sraopastraipa"/>
        <w:numPr>
          <w:ilvl w:val="0"/>
          <w:numId w:val="29"/>
        </w:numPr>
        <w:tabs>
          <w:tab w:val="clear" w:pos="567"/>
        </w:tabs>
        <w:spacing w:line="240" w:lineRule="auto"/>
        <w:rPr>
          <w:noProof/>
          <w:szCs w:val="22"/>
          <w:lang w:val="lt-LT"/>
        </w:rPr>
      </w:pPr>
      <w:r w:rsidRPr="003D0E1B">
        <w:rPr>
          <w:rFonts w:eastAsia="SimSun"/>
          <w:szCs w:val="22"/>
          <w:lang w:val="lt-LT" w:eastAsia="en-GB"/>
        </w:rPr>
        <w:t xml:space="preserve">ar Jūsų kraujyje yra </w:t>
      </w:r>
      <w:r w:rsidR="00AC26E7">
        <w:rPr>
          <w:rFonts w:eastAsia="SimSun"/>
          <w:szCs w:val="22"/>
          <w:lang w:val="lt-LT" w:eastAsia="en-GB"/>
        </w:rPr>
        <w:t>pakankamai</w:t>
      </w:r>
      <w:r w:rsidR="00AC26E7" w:rsidRPr="003D0E1B">
        <w:rPr>
          <w:rFonts w:eastAsia="SimSun"/>
          <w:szCs w:val="22"/>
          <w:lang w:val="lt-LT" w:eastAsia="en-GB"/>
        </w:rPr>
        <w:t xml:space="preserve"> </w:t>
      </w:r>
      <w:r w:rsidRPr="003D0E1B">
        <w:rPr>
          <w:rFonts w:eastAsia="SimSun"/>
          <w:szCs w:val="22"/>
          <w:lang w:val="lt-LT" w:eastAsia="en-GB"/>
        </w:rPr>
        <w:t>kraujo ląstelių ir</w:t>
      </w:r>
    </w:p>
    <w:p w14:paraId="6BF98451" w14:textId="23F955CC" w:rsidR="00C12DE8" w:rsidRPr="003D0E1B" w:rsidRDefault="00AC02B4" w:rsidP="00C12DE8">
      <w:pPr>
        <w:pStyle w:val="Sraopastraipa"/>
        <w:numPr>
          <w:ilvl w:val="0"/>
          <w:numId w:val="29"/>
        </w:numPr>
        <w:tabs>
          <w:tab w:val="clear" w:pos="567"/>
        </w:tabs>
        <w:spacing w:line="240" w:lineRule="auto"/>
        <w:rPr>
          <w:rFonts w:eastAsia="SimSun"/>
          <w:szCs w:val="22"/>
          <w:lang w:val="lt-LT" w:eastAsia="en-GB"/>
        </w:rPr>
      </w:pPr>
      <w:r w:rsidRPr="003D0E1B">
        <w:rPr>
          <w:noProof/>
          <w:szCs w:val="22"/>
          <w:lang w:val="lt-LT"/>
        </w:rPr>
        <w:t>tinkamai veikia Jūsų kepenys ir inkstai</w:t>
      </w:r>
      <w:r w:rsidR="00C12DE8" w:rsidRPr="003D0E1B">
        <w:rPr>
          <w:rFonts w:eastAsia="SimSun"/>
          <w:szCs w:val="22"/>
          <w:lang w:val="lt-LT" w:eastAsia="en-GB"/>
        </w:rPr>
        <w:t>.</w:t>
      </w:r>
    </w:p>
    <w:p w14:paraId="5E5606B1" w14:textId="16B0CEA7" w:rsidR="00C12DE8" w:rsidRPr="003D0E1B" w:rsidRDefault="00AC02B4" w:rsidP="00C12DE8">
      <w:pPr>
        <w:tabs>
          <w:tab w:val="clear" w:pos="567"/>
        </w:tabs>
        <w:spacing w:line="240" w:lineRule="auto"/>
        <w:rPr>
          <w:rFonts w:eastAsia="SimSun"/>
          <w:szCs w:val="22"/>
          <w:lang w:val="lt-LT" w:eastAsia="en-GB"/>
        </w:rPr>
      </w:pPr>
      <w:r w:rsidRPr="003D0E1B">
        <w:rPr>
          <w:rFonts w:eastAsia="SimSun"/>
          <w:szCs w:val="22"/>
          <w:lang w:val="lt-LT" w:eastAsia="en-GB"/>
        </w:rPr>
        <w:t>Pasikalbėkite su gydytoju apie tai, ką reiškia Jūsų kraujo tyrimo rezultatai</w:t>
      </w:r>
      <w:r w:rsidR="00C12DE8" w:rsidRPr="003D0E1B">
        <w:rPr>
          <w:rFonts w:eastAsia="SimSun"/>
          <w:szCs w:val="22"/>
          <w:lang w:val="lt-LT" w:eastAsia="en-GB"/>
        </w:rPr>
        <w:t>.</w:t>
      </w:r>
    </w:p>
    <w:p w14:paraId="254BAA77" w14:textId="77777777" w:rsidR="00C12DE8" w:rsidRPr="003D0E1B" w:rsidRDefault="00C12DE8" w:rsidP="00C12DE8">
      <w:pPr>
        <w:tabs>
          <w:tab w:val="clear" w:pos="567"/>
        </w:tabs>
        <w:spacing w:line="240" w:lineRule="auto"/>
        <w:rPr>
          <w:noProof/>
          <w:szCs w:val="22"/>
          <w:lang w:val="lt-LT"/>
        </w:rPr>
      </w:pPr>
    </w:p>
    <w:p w14:paraId="62D75BDD" w14:textId="324CD7C9" w:rsidR="00C12DE8" w:rsidRPr="003D0E1B" w:rsidRDefault="003D3CCB" w:rsidP="00C12DE8">
      <w:pPr>
        <w:numPr>
          <w:ilvl w:val="12"/>
          <w:numId w:val="0"/>
        </w:numPr>
        <w:tabs>
          <w:tab w:val="clear" w:pos="567"/>
        </w:tabs>
        <w:spacing w:line="240" w:lineRule="auto"/>
        <w:rPr>
          <w:b/>
          <w:bCs/>
          <w:noProof/>
          <w:lang w:val="lt-LT"/>
        </w:rPr>
      </w:pPr>
      <w:r w:rsidRPr="003D0E1B">
        <w:rPr>
          <w:b/>
          <w:bCs/>
          <w:noProof/>
          <w:lang w:val="lt-LT"/>
        </w:rPr>
        <w:t>Vaikams ir paaugliams</w:t>
      </w:r>
    </w:p>
    <w:p w14:paraId="7AEC15CF" w14:textId="4AB66374" w:rsidR="00C12DE8" w:rsidRPr="003D0E1B" w:rsidRDefault="003D3CCB" w:rsidP="00C12DE8">
      <w:pPr>
        <w:numPr>
          <w:ilvl w:val="12"/>
          <w:numId w:val="0"/>
        </w:numPr>
        <w:tabs>
          <w:tab w:val="clear" w:pos="567"/>
        </w:tabs>
        <w:spacing w:line="240" w:lineRule="auto"/>
        <w:rPr>
          <w:noProof/>
          <w:szCs w:val="22"/>
          <w:lang w:val="lt-LT"/>
        </w:rPr>
      </w:pPr>
      <w:r w:rsidRPr="003D0E1B">
        <w:rPr>
          <w:noProof/>
          <w:szCs w:val="22"/>
          <w:lang w:val="lt-LT"/>
        </w:rPr>
        <w:t>Decitabine Accord</w:t>
      </w:r>
      <w:r w:rsidR="00C12DE8" w:rsidRPr="003D0E1B">
        <w:rPr>
          <w:noProof/>
          <w:szCs w:val="22"/>
          <w:lang w:val="lt-LT"/>
        </w:rPr>
        <w:t xml:space="preserve"> </w:t>
      </w:r>
      <w:r w:rsidRPr="003D0E1B">
        <w:rPr>
          <w:noProof/>
          <w:szCs w:val="22"/>
          <w:lang w:val="lt-LT"/>
        </w:rPr>
        <w:t>nėra skirtas vartoti vaikams ar paaugliams, jaunesniems nei 18 metų</w:t>
      </w:r>
      <w:r w:rsidR="00C12DE8" w:rsidRPr="003D0E1B">
        <w:rPr>
          <w:noProof/>
          <w:szCs w:val="22"/>
          <w:lang w:val="lt-LT"/>
        </w:rPr>
        <w:t>.</w:t>
      </w:r>
    </w:p>
    <w:p w14:paraId="4E0D8EF3" w14:textId="77777777" w:rsidR="00C12DE8" w:rsidRPr="003D0E1B" w:rsidRDefault="00C12DE8" w:rsidP="00C12DE8">
      <w:pPr>
        <w:numPr>
          <w:ilvl w:val="12"/>
          <w:numId w:val="0"/>
        </w:numPr>
        <w:tabs>
          <w:tab w:val="clear" w:pos="567"/>
        </w:tabs>
        <w:spacing w:line="240" w:lineRule="auto"/>
        <w:rPr>
          <w:noProof/>
          <w:szCs w:val="22"/>
          <w:lang w:val="lt-LT"/>
        </w:rPr>
      </w:pPr>
    </w:p>
    <w:p w14:paraId="7931D7B7" w14:textId="747E2943" w:rsidR="00C12DE8" w:rsidRPr="003D0E1B" w:rsidRDefault="002428DF" w:rsidP="00C12DE8">
      <w:pPr>
        <w:numPr>
          <w:ilvl w:val="12"/>
          <w:numId w:val="0"/>
        </w:numPr>
        <w:tabs>
          <w:tab w:val="clear" w:pos="567"/>
        </w:tabs>
        <w:spacing w:line="240" w:lineRule="auto"/>
        <w:rPr>
          <w:lang w:val="lt-LT"/>
        </w:rPr>
      </w:pPr>
      <w:r w:rsidRPr="003D0E1B">
        <w:rPr>
          <w:b/>
          <w:bCs/>
          <w:lang w:val="lt-LT"/>
        </w:rPr>
        <w:t xml:space="preserve">Kiti vaistai ir </w:t>
      </w:r>
      <w:proofErr w:type="spellStart"/>
      <w:r w:rsidRPr="003D0E1B">
        <w:rPr>
          <w:b/>
          <w:bCs/>
          <w:lang w:val="lt-LT"/>
        </w:rPr>
        <w:t>Decitabine</w:t>
      </w:r>
      <w:proofErr w:type="spellEnd"/>
      <w:r w:rsidRPr="003D0E1B">
        <w:rPr>
          <w:b/>
          <w:bCs/>
          <w:lang w:val="lt-LT"/>
        </w:rPr>
        <w:t xml:space="preserve"> </w:t>
      </w:r>
      <w:proofErr w:type="spellStart"/>
      <w:r w:rsidRPr="003D0E1B">
        <w:rPr>
          <w:b/>
          <w:bCs/>
          <w:lang w:val="lt-LT"/>
        </w:rPr>
        <w:t>Accord</w:t>
      </w:r>
      <w:proofErr w:type="spellEnd"/>
    </w:p>
    <w:p w14:paraId="082D86B6" w14:textId="7D167A42" w:rsidR="00C12DE8" w:rsidRPr="003D0E1B" w:rsidRDefault="00DE3363" w:rsidP="00DE3363">
      <w:pPr>
        <w:numPr>
          <w:ilvl w:val="12"/>
          <w:numId w:val="0"/>
        </w:numPr>
        <w:tabs>
          <w:tab w:val="clear" w:pos="567"/>
        </w:tabs>
        <w:spacing w:line="240" w:lineRule="auto"/>
        <w:ind w:right="-2"/>
        <w:rPr>
          <w:noProof/>
          <w:szCs w:val="22"/>
          <w:lang w:val="lt-LT"/>
        </w:rPr>
      </w:pPr>
      <w:r w:rsidRPr="003D0E1B">
        <w:rPr>
          <w:noProof/>
          <w:szCs w:val="22"/>
          <w:lang w:val="lt-LT"/>
        </w:rPr>
        <w:t>Jeigu vartojate ar neseniai vartojote kitų vaistų arba dėl to nesate tikri, apie tai pasakykite gydytojui, slaugytojai ar vaistininkui. Tai gali būti be recepto įsigyti vaistai ir augaliniai preparatai. Taip elgtis reikia dėl to, kad Decitabine Accord gali turėti poveikį kai kurių kitų vaistų veikimui. Be to, kai kurie kiti vaistai gali turėti poveikį Decitabine Accord veikimui</w:t>
      </w:r>
      <w:r w:rsidR="00C12DE8" w:rsidRPr="003D0E1B">
        <w:rPr>
          <w:noProof/>
          <w:szCs w:val="22"/>
          <w:lang w:val="lt-LT"/>
        </w:rPr>
        <w:t>.</w:t>
      </w:r>
    </w:p>
    <w:p w14:paraId="5595B813" w14:textId="77777777" w:rsidR="00C12DE8" w:rsidRPr="003D0E1B" w:rsidRDefault="00C12DE8" w:rsidP="00C12DE8">
      <w:pPr>
        <w:numPr>
          <w:ilvl w:val="12"/>
          <w:numId w:val="0"/>
        </w:numPr>
        <w:tabs>
          <w:tab w:val="clear" w:pos="567"/>
        </w:tabs>
        <w:spacing w:line="240" w:lineRule="auto"/>
        <w:ind w:right="-2"/>
        <w:rPr>
          <w:noProof/>
          <w:szCs w:val="22"/>
          <w:lang w:val="lt-LT"/>
        </w:rPr>
      </w:pPr>
    </w:p>
    <w:p w14:paraId="6BC3A770" w14:textId="4BB9593C" w:rsidR="00C12DE8" w:rsidRPr="003D0E1B" w:rsidRDefault="00916908" w:rsidP="00C12DE8">
      <w:pPr>
        <w:numPr>
          <w:ilvl w:val="12"/>
          <w:numId w:val="0"/>
        </w:numPr>
        <w:tabs>
          <w:tab w:val="clear" w:pos="567"/>
        </w:tabs>
        <w:spacing w:line="240" w:lineRule="auto"/>
        <w:ind w:right="-2"/>
        <w:outlineLvl w:val="0"/>
        <w:rPr>
          <w:b/>
          <w:noProof/>
          <w:szCs w:val="22"/>
          <w:lang w:val="lt-LT"/>
        </w:rPr>
      </w:pPr>
      <w:r w:rsidRPr="003D0E1B">
        <w:rPr>
          <w:b/>
          <w:bCs/>
          <w:noProof/>
          <w:szCs w:val="22"/>
          <w:lang w:val="lt-LT"/>
        </w:rPr>
        <w:t>Nėštumas ir žindymo laikotarpis</w:t>
      </w:r>
      <w:r w:rsidR="00C12DE8" w:rsidRPr="003D0E1B">
        <w:rPr>
          <w:b/>
          <w:noProof/>
          <w:szCs w:val="22"/>
          <w:lang w:val="lt-LT"/>
        </w:rPr>
        <w:t xml:space="preserve"> </w:t>
      </w:r>
    </w:p>
    <w:p w14:paraId="4BFB5B2A" w14:textId="3B56030E" w:rsidR="00C12DE8" w:rsidRPr="003D0E1B" w:rsidRDefault="00916908" w:rsidP="00916908">
      <w:pPr>
        <w:pStyle w:val="Sraopastraipa"/>
        <w:numPr>
          <w:ilvl w:val="0"/>
          <w:numId w:val="29"/>
        </w:numPr>
        <w:rPr>
          <w:noProof/>
          <w:lang w:val="lt-LT"/>
        </w:rPr>
      </w:pPr>
      <w:r w:rsidRPr="003D0E1B">
        <w:rPr>
          <w:noProof/>
          <w:lang w:val="lt-LT"/>
        </w:rPr>
        <w:t>Jeigu esate nėščia, žindote kūdikį, manote, kad galbūt esate nėščia arba planuojate pastoti, tai prieš vartodama šį vaistą pasitarkite su gydytoju</w:t>
      </w:r>
      <w:r w:rsidR="00C12DE8" w:rsidRPr="003D0E1B">
        <w:rPr>
          <w:noProof/>
          <w:szCs w:val="22"/>
          <w:lang w:val="lt-LT"/>
        </w:rPr>
        <w:t>.</w:t>
      </w:r>
    </w:p>
    <w:p w14:paraId="04E52E42" w14:textId="072955A0" w:rsidR="00C12DE8" w:rsidRPr="003D0E1B" w:rsidRDefault="003412B7" w:rsidP="003412B7">
      <w:pPr>
        <w:pStyle w:val="Sraopastraipa"/>
        <w:numPr>
          <w:ilvl w:val="0"/>
          <w:numId w:val="29"/>
        </w:numPr>
        <w:rPr>
          <w:noProof/>
          <w:szCs w:val="22"/>
          <w:lang w:val="lt-LT"/>
        </w:rPr>
      </w:pPr>
      <w:r w:rsidRPr="003D0E1B">
        <w:rPr>
          <w:noProof/>
          <w:szCs w:val="22"/>
          <w:lang w:val="lt-LT"/>
        </w:rPr>
        <w:t>Jeigu esate nėščia, Decitabine Accord vartoti negalima, nes vaistas gali pakenkti Jūsų vaikui. Jeigu esate galinti pastoti moteris, prieš pradedant gydymą Decitabine Accord gydytojas paprašys atlikti nėštumo testą. Nedelsdama pasakykite gydytojui, jeigu pastojote gydymo Decitabine Accord metu.</w:t>
      </w:r>
    </w:p>
    <w:p w14:paraId="672C3ED7" w14:textId="3C02F93D" w:rsidR="00C12DE8" w:rsidRPr="003D0E1B" w:rsidRDefault="00C66EB5" w:rsidP="00C66EB5">
      <w:pPr>
        <w:pStyle w:val="Sraopastraipa"/>
        <w:numPr>
          <w:ilvl w:val="0"/>
          <w:numId w:val="29"/>
        </w:numPr>
        <w:rPr>
          <w:noProof/>
          <w:szCs w:val="22"/>
          <w:lang w:val="lt-LT"/>
        </w:rPr>
      </w:pPr>
      <w:r w:rsidRPr="003D0E1B">
        <w:rPr>
          <w:noProof/>
          <w:szCs w:val="22"/>
          <w:lang w:val="lt-LT"/>
        </w:rPr>
        <w:t xml:space="preserve">Jeigu vartojate Decitabine Accord, kūdikio žindyti negalima, nes nežinoma, ar vaistas išsiskiria į </w:t>
      </w:r>
      <w:r w:rsidR="00736902">
        <w:rPr>
          <w:noProof/>
          <w:szCs w:val="22"/>
          <w:lang w:val="lt-LT"/>
        </w:rPr>
        <w:t xml:space="preserve">gydytų moterų </w:t>
      </w:r>
      <w:r w:rsidRPr="003D0E1B">
        <w:rPr>
          <w:noProof/>
          <w:szCs w:val="22"/>
          <w:lang w:val="lt-LT"/>
        </w:rPr>
        <w:t xml:space="preserve"> pieną</w:t>
      </w:r>
      <w:r w:rsidR="00C12DE8" w:rsidRPr="003D0E1B">
        <w:rPr>
          <w:noProof/>
          <w:szCs w:val="22"/>
          <w:lang w:val="lt-LT"/>
        </w:rPr>
        <w:t>.</w:t>
      </w:r>
    </w:p>
    <w:p w14:paraId="2773A608" w14:textId="77777777" w:rsidR="00C12DE8" w:rsidRPr="003D0E1B" w:rsidRDefault="00C12DE8" w:rsidP="00C12DE8">
      <w:pPr>
        <w:numPr>
          <w:ilvl w:val="12"/>
          <w:numId w:val="0"/>
        </w:numPr>
        <w:tabs>
          <w:tab w:val="clear" w:pos="567"/>
        </w:tabs>
        <w:spacing w:line="240" w:lineRule="auto"/>
        <w:rPr>
          <w:noProof/>
          <w:szCs w:val="22"/>
          <w:lang w:val="lt-LT"/>
        </w:rPr>
      </w:pPr>
    </w:p>
    <w:p w14:paraId="1AB55846" w14:textId="4F11E35E" w:rsidR="00C12DE8" w:rsidRPr="003D0E1B" w:rsidRDefault="00C66EB5" w:rsidP="00C12DE8">
      <w:pPr>
        <w:numPr>
          <w:ilvl w:val="12"/>
          <w:numId w:val="0"/>
        </w:numPr>
        <w:tabs>
          <w:tab w:val="clear" w:pos="567"/>
        </w:tabs>
        <w:spacing w:line="240" w:lineRule="auto"/>
        <w:ind w:right="-2"/>
        <w:outlineLvl w:val="0"/>
        <w:rPr>
          <w:b/>
          <w:noProof/>
          <w:szCs w:val="22"/>
          <w:lang w:val="lt-LT"/>
        </w:rPr>
      </w:pPr>
      <w:r w:rsidRPr="003D0E1B">
        <w:rPr>
          <w:b/>
          <w:bCs/>
          <w:noProof/>
          <w:szCs w:val="22"/>
          <w:lang w:val="lt-LT"/>
        </w:rPr>
        <w:t>Vyrų ir moterų vaisingumas bei kontracepcija</w:t>
      </w:r>
    </w:p>
    <w:p w14:paraId="3A084754" w14:textId="59205EEB" w:rsidR="00C12DE8" w:rsidRPr="003D0E1B" w:rsidRDefault="00EF48C3" w:rsidP="00C12DE8">
      <w:pPr>
        <w:pStyle w:val="Sraopastraipa"/>
        <w:numPr>
          <w:ilvl w:val="0"/>
          <w:numId w:val="29"/>
        </w:numPr>
        <w:tabs>
          <w:tab w:val="clear" w:pos="567"/>
        </w:tabs>
        <w:spacing w:line="240" w:lineRule="auto"/>
        <w:rPr>
          <w:noProof/>
          <w:szCs w:val="22"/>
          <w:lang w:val="lt-LT"/>
        </w:rPr>
      </w:pPr>
      <w:r w:rsidRPr="003D0E1B">
        <w:rPr>
          <w:noProof/>
          <w:szCs w:val="22"/>
          <w:lang w:val="lt-LT"/>
        </w:rPr>
        <w:t xml:space="preserve">Decitabine Accord vartojantiems vyrams negalima </w:t>
      </w:r>
      <w:r w:rsidR="00BA5635">
        <w:rPr>
          <w:noProof/>
          <w:szCs w:val="22"/>
          <w:lang w:val="lt-LT"/>
        </w:rPr>
        <w:t>planuoti susilaukti</w:t>
      </w:r>
      <w:r w:rsidR="00BA5635" w:rsidRPr="003D0E1B">
        <w:rPr>
          <w:noProof/>
          <w:szCs w:val="22"/>
          <w:lang w:val="lt-LT"/>
        </w:rPr>
        <w:t xml:space="preserve"> </w:t>
      </w:r>
      <w:r w:rsidRPr="003D0E1B">
        <w:rPr>
          <w:noProof/>
          <w:szCs w:val="22"/>
          <w:lang w:val="lt-LT"/>
        </w:rPr>
        <w:t>vaikų</w:t>
      </w:r>
      <w:r w:rsidR="00C12DE8" w:rsidRPr="003D0E1B">
        <w:rPr>
          <w:noProof/>
          <w:szCs w:val="22"/>
          <w:lang w:val="lt-LT"/>
        </w:rPr>
        <w:t>.</w:t>
      </w:r>
    </w:p>
    <w:p w14:paraId="6AA52972" w14:textId="2D78CA9C" w:rsidR="00C12DE8" w:rsidRPr="003D0E1B" w:rsidRDefault="00EF48C3" w:rsidP="00EF48C3">
      <w:pPr>
        <w:pStyle w:val="Sraopastraipa"/>
        <w:numPr>
          <w:ilvl w:val="0"/>
          <w:numId w:val="29"/>
        </w:numPr>
        <w:rPr>
          <w:noProof/>
          <w:szCs w:val="22"/>
          <w:lang w:val="lt-LT"/>
        </w:rPr>
      </w:pPr>
      <w:r w:rsidRPr="003D0E1B">
        <w:rPr>
          <w:noProof/>
          <w:szCs w:val="22"/>
          <w:lang w:val="lt-LT"/>
        </w:rPr>
        <w:t>Vyrai turi naudoti veiksmingą kontracepcijos metodą gydymo metu ir vėliau bent 3 mėnesius po gydymo pabaigos</w:t>
      </w:r>
      <w:r w:rsidR="00C12DE8" w:rsidRPr="003D0E1B">
        <w:rPr>
          <w:noProof/>
          <w:szCs w:val="22"/>
          <w:lang w:val="lt-LT"/>
        </w:rPr>
        <w:t>.</w:t>
      </w:r>
    </w:p>
    <w:p w14:paraId="5D33E2A3" w14:textId="53BCE806" w:rsidR="00C12DE8" w:rsidRPr="003D0E1B" w:rsidRDefault="007407CB" w:rsidP="007407CB">
      <w:pPr>
        <w:pStyle w:val="Sraopastraipa"/>
        <w:numPr>
          <w:ilvl w:val="0"/>
          <w:numId w:val="29"/>
        </w:numPr>
        <w:rPr>
          <w:noProof/>
          <w:szCs w:val="22"/>
          <w:lang w:val="lt-LT"/>
        </w:rPr>
      </w:pPr>
      <w:r w:rsidRPr="003D0E1B">
        <w:rPr>
          <w:noProof/>
          <w:szCs w:val="22"/>
          <w:lang w:val="lt-LT"/>
        </w:rPr>
        <w:t>Jeigu prieš pradedant gydymą pageidaujate konservuoti savo spermą, pasitarkite su savo gydytoju</w:t>
      </w:r>
      <w:r w:rsidR="00C12DE8" w:rsidRPr="003D0E1B">
        <w:rPr>
          <w:noProof/>
          <w:szCs w:val="22"/>
          <w:lang w:val="lt-LT"/>
        </w:rPr>
        <w:t>.</w:t>
      </w:r>
    </w:p>
    <w:p w14:paraId="2A8A7A75" w14:textId="16751084" w:rsidR="00C12DE8" w:rsidRPr="003D0E1B" w:rsidRDefault="007407CB" w:rsidP="007407CB">
      <w:pPr>
        <w:pStyle w:val="Sraopastraipa"/>
        <w:numPr>
          <w:ilvl w:val="0"/>
          <w:numId w:val="29"/>
        </w:numPr>
        <w:rPr>
          <w:noProof/>
          <w:szCs w:val="22"/>
          <w:lang w:val="lt-LT"/>
        </w:rPr>
      </w:pPr>
      <w:r w:rsidRPr="003D0E1B">
        <w:rPr>
          <w:noProof/>
          <w:szCs w:val="22"/>
          <w:lang w:val="lt-LT"/>
        </w:rPr>
        <w:t>Galinčios pastoti moterys privalo naudoti veiksmingą kontracepcijos metodą gydymo metu ir 6 mėnesius pabaigus gydymą.</w:t>
      </w:r>
    </w:p>
    <w:p w14:paraId="1D889BEB" w14:textId="291B2067" w:rsidR="00C12DE8" w:rsidRPr="003D0E1B" w:rsidRDefault="008213FE" w:rsidP="008213FE">
      <w:pPr>
        <w:pStyle w:val="Sraopastraipa"/>
        <w:numPr>
          <w:ilvl w:val="0"/>
          <w:numId w:val="29"/>
        </w:numPr>
        <w:rPr>
          <w:noProof/>
          <w:szCs w:val="22"/>
          <w:lang w:val="lt-LT"/>
        </w:rPr>
      </w:pPr>
      <w:r w:rsidRPr="003D0E1B">
        <w:rPr>
          <w:noProof/>
          <w:szCs w:val="22"/>
          <w:lang w:val="lt-LT"/>
        </w:rPr>
        <w:t>Jeigu prieš pradedant gydymą pageidaujate užšaldyti savo kiaušialąstes, pasitarkite su savo gydytoju</w:t>
      </w:r>
      <w:r w:rsidR="00C12DE8" w:rsidRPr="003D0E1B">
        <w:rPr>
          <w:noProof/>
          <w:szCs w:val="22"/>
          <w:lang w:val="lt-LT"/>
        </w:rPr>
        <w:t>.</w:t>
      </w:r>
    </w:p>
    <w:p w14:paraId="1CD24FCE" w14:textId="77777777" w:rsidR="00C12DE8" w:rsidRPr="003D0E1B" w:rsidRDefault="00C12DE8" w:rsidP="00C12DE8">
      <w:pPr>
        <w:numPr>
          <w:ilvl w:val="12"/>
          <w:numId w:val="0"/>
        </w:numPr>
        <w:tabs>
          <w:tab w:val="clear" w:pos="567"/>
        </w:tabs>
        <w:spacing w:line="240" w:lineRule="auto"/>
        <w:rPr>
          <w:noProof/>
          <w:szCs w:val="22"/>
          <w:lang w:val="lt-LT"/>
        </w:rPr>
      </w:pPr>
    </w:p>
    <w:p w14:paraId="4B4C459C" w14:textId="4EBC291B" w:rsidR="00C12DE8" w:rsidRPr="003D0E1B" w:rsidRDefault="008213FE" w:rsidP="00C12DE8">
      <w:pPr>
        <w:numPr>
          <w:ilvl w:val="12"/>
          <w:numId w:val="0"/>
        </w:numPr>
        <w:tabs>
          <w:tab w:val="clear" w:pos="567"/>
        </w:tabs>
        <w:spacing w:line="240" w:lineRule="auto"/>
        <w:ind w:right="-2"/>
        <w:outlineLvl w:val="0"/>
        <w:rPr>
          <w:noProof/>
          <w:szCs w:val="22"/>
          <w:lang w:val="lt-LT"/>
        </w:rPr>
      </w:pPr>
      <w:r w:rsidRPr="003D0E1B">
        <w:rPr>
          <w:b/>
          <w:bCs/>
          <w:noProof/>
          <w:szCs w:val="22"/>
          <w:lang w:val="lt-LT"/>
        </w:rPr>
        <w:t>Vairavimas ir mechanizmų valdymas</w:t>
      </w:r>
    </w:p>
    <w:p w14:paraId="48175F38" w14:textId="6C0A81F9" w:rsidR="00C12DE8" w:rsidRPr="003D0E1B" w:rsidRDefault="008213FE" w:rsidP="008213FE">
      <w:pPr>
        <w:numPr>
          <w:ilvl w:val="12"/>
          <w:numId w:val="0"/>
        </w:numPr>
        <w:tabs>
          <w:tab w:val="clear" w:pos="567"/>
        </w:tabs>
        <w:spacing w:line="240" w:lineRule="auto"/>
        <w:ind w:right="-2"/>
        <w:rPr>
          <w:noProof/>
          <w:szCs w:val="22"/>
          <w:lang w:val="lt-LT"/>
        </w:rPr>
      </w:pPr>
      <w:r w:rsidRPr="003D0E1B">
        <w:rPr>
          <w:noProof/>
          <w:szCs w:val="22"/>
          <w:lang w:val="lt-LT"/>
        </w:rPr>
        <w:t>Po Decitabine Accord pavartojimo galite jaustis pavargę ar silpni. Jeigu pasireiškia toks poveikis, nevairuokite ir nevaldykite jokių mechanizmų</w:t>
      </w:r>
      <w:r w:rsidR="00C12DE8" w:rsidRPr="003D0E1B">
        <w:rPr>
          <w:noProof/>
          <w:szCs w:val="22"/>
          <w:lang w:val="lt-LT"/>
        </w:rPr>
        <w:t>.</w:t>
      </w:r>
    </w:p>
    <w:p w14:paraId="43ACB040" w14:textId="77777777" w:rsidR="00C12DE8" w:rsidRPr="003D0E1B" w:rsidRDefault="00C12DE8" w:rsidP="00C12DE8">
      <w:pPr>
        <w:numPr>
          <w:ilvl w:val="12"/>
          <w:numId w:val="0"/>
        </w:numPr>
        <w:tabs>
          <w:tab w:val="clear" w:pos="567"/>
        </w:tabs>
        <w:spacing w:line="240" w:lineRule="auto"/>
        <w:ind w:right="-2"/>
        <w:rPr>
          <w:noProof/>
          <w:szCs w:val="22"/>
          <w:lang w:val="lt-LT"/>
        </w:rPr>
      </w:pPr>
    </w:p>
    <w:p w14:paraId="52F256F9" w14:textId="4ADCFA8F" w:rsidR="00C12DE8" w:rsidRPr="003D0E1B" w:rsidRDefault="00852FBB" w:rsidP="00C12DE8">
      <w:pPr>
        <w:numPr>
          <w:ilvl w:val="12"/>
          <w:numId w:val="0"/>
        </w:numPr>
        <w:tabs>
          <w:tab w:val="clear" w:pos="567"/>
        </w:tabs>
        <w:spacing w:line="240" w:lineRule="auto"/>
        <w:ind w:right="-2"/>
        <w:outlineLvl w:val="0"/>
        <w:rPr>
          <w:b/>
          <w:noProof/>
          <w:lang w:val="lt-LT"/>
        </w:rPr>
      </w:pPr>
      <w:r w:rsidRPr="003D0E1B">
        <w:rPr>
          <w:b/>
          <w:bCs/>
          <w:noProof/>
          <w:szCs w:val="22"/>
          <w:lang w:val="lt-LT"/>
        </w:rPr>
        <w:t>Decitabine Accord sudėtyje yra kalio ir natrio</w:t>
      </w:r>
    </w:p>
    <w:p w14:paraId="35FF727D" w14:textId="77777777" w:rsidR="00C12DE8" w:rsidRPr="003D0E1B" w:rsidRDefault="00C12DE8" w:rsidP="00C12DE8">
      <w:pPr>
        <w:spacing w:line="240" w:lineRule="auto"/>
        <w:rPr>
          <w:u w:val="single"/>
          <w:lang w:val="lt-LT"/>
        </w:rPr>
      </w:pPr>
    </w:p>
    <w:p w14:paraId="23D7EBB2" w14:textId="137DEB8C" w:rsidR="00C12DE8" w:rsidRPr="003D0E1B" w:rsidRDefault="00C12DE8" w:rsidP="00C12DE8">
      <w:pPr>
        <w:spacing w:line="240" w:lineRule="auto"/>
        <w:rPr>
          <w:b/>
          <w:u w:val="single"/>
          <w:lang w:val="lt-LT"/>
        </w:rPr>
      </w:pPr>
      <w:r w:rsidRPr="003D0E1B">
        <w:rPr>
          <w:u w:val="single"/>
          <w:lang w:val="lt-LT"/>
        </w:rPr>
        <w:t xml:space="preserve">40 mg </w:t>
      </w:r>
      <w:proofErr w:type="spellStart"/>
      <w:r w:rsidRPr="003D0E1B">
        <w:rPr>
          <w:u w:val="single"/>
          <w:lang w:val="lt-LT"/>
        </w:rPr>
        <w:t>decitabin</w:t>
      </w:r>
      <w:r w:rsidR="00852FBB" w:rsidRPr="003D0E1B">
        <w:rPr>
          <w:u w:val="single"/>
          <w:lang w:val="lt-LT"/>
        </w:rPr>
        <w:t>o</w:t>
      </w:r>
      <w:proofErr w:type="spellEnd"/>
      <w:r w:rsidR="00852FBB" w:rsidRPr="003D0E1B">
        <w:rPr>
          <w:u w:val="single"/>
          <w:lang w:val="lt-LT"/>
        </w:rPr>
        <w:t xml:space="preserve"> flakone</w:t>
      </w:r>
    </w:p>
    <w:p w14:paraId="668AB18D" w14:textId="77777777" w:rsidR="007D2CA0" w:rsidRPr="003D0E1B" w:rsidRDefault="000664F7" w:rsidP="007D2CA0">
      <w:pPr>
        <w:pStyle w:val="Sraopastraipa"/>
        <w:numPr>
          <w:ilvl w:val="0"/>
          <w:numId w:val="29"/>
        </w:numPr>
        <w:rPr>
          <w:noProof/>
          <w:szCs w:val="22"/>
          <w:lang w:val="lt-LT"/>
        </w:rPr>
      </w:pPr>
      <w:r w:rsidRPr="003D0E1B">
        <w:rPr>
          <w:noProof/>
          <w:szCs w:val="22"/>
          <w:lang w:val="lt-LT"/>
        </w:rPr>
        <w:lastRenderedPageBreak/>
        <w:t>Šio vaisto kiekviename flakone yra 0,4 mmol (15,6 mg) kalio. Po vaisto paruošimo, jo dozėje yra mažiau nei 1 mmol (39 mg) kalio, t.y jis beveik neturi reikšmės.</w:t>
      </w:r>
    </w:p>
    <w:p w14:paraId="79810C8D" w14:textId="49E63B55" w:rsidR="00F65852" w:rsidRPr="003D0E1B" w:rsidRDefault="00F65852" w:rsidP="007D2CA0">
      <w:pPr>
        <w:pStyle w:val="Sraopastraipa"/>
        <w:numPr>
          <w:ilvl w:val="0"/>
          <w:numId w:val="29"/>
        </w:numPr>
        <w:rPr>
          <w:noProof/>
          <w:szCs w:val="22"/>
          <w:lang w:val="lt-LT"/>
        </w:rPr>
      </w:pPr>
      <w:r w:rsidRPr="003D0E1B">
        <w:rPr>
          <w:noProof/>
          <w:szCs w:val="22"/>
          <w:lang w:val="lt-LT"/>
        </w:rPr>
        <w:t>Šio vaisto kiekviename flakone yra 0,23 mmol (5,3 mg) natrio (pagrindinės maistinės /</w:t>
      </w:r>
      <w:r w:rsidR="007D2CA0" w:rsidRPr="003D0E1B">
        <w:rPr>
          <w:noProof/>
          <w:szCs w:val="22"/>
          <w:lang w:val="lt-LT"/>
        </w:rPr>
        <w:t xml:space="preserve"> </w:t>
      </w:r>
      <w:r w:rsidRPr="003D0E1B">
        <w:rPr>
          <w:noProof/>
          <w:szCs w:val="22"/>
          <w:lang w:val="lt-LT"/>
        </w:rPr>
        <w:t>valgomosios druskos sudedamosios dalies). Po vaisto paruošimo, jo dozėje yra 5,3 mg</w:t>
      </w:r>
      <w:r w:rsidR="002C6A3E" w:rsidRPr="003D0E1B">
        <w:rPr>
          <w:noProof/>
          <w:szCs w:val="22"/>
          <w:lang w:val="lt-LT"/>
        </w:rPr>
        <w:t> – </w:t>
      </w:r>
      <w:r w:rsidRPr="003D0E1B">
        <w:rPr>
          <w:noProof/>
          <w:szCs w:val="22"/>
          <w:lang w:val="lt-LT"/>
        </w:rPr>
        <w:t>885 m</w:t>
      </w:r>
      <w:r w:rsidR="007D2CA0" w:rsidRPr="003D0E1B">
        <w:rPr>
          <w:noProof/>
          <w:szCs w:val="22"/>
          <w:lang w:val="lt-LT"/>
        </w:rPr>
        <w:t xml:space="preserve">g </w:t>
      </w:r>
      <w:r w:rsidRPr="003D0E1B">
        <w:rPr>
          <w:noProof/>
          <w:szCs w:val="22"/>
          <w:lang w:val="lt-LT"/>
        </w:rPr>
        <w:t>natrio, atitinkančio 0,</w:t>
      </w:r>
      <w:r w:rsidR="007D2CA0" w:rsidRPr="003D0E1B">
        <w:rPr>
          <w:noProof/>
          <w:szCs w:val="22"/>
          <w:lang w:val="lt-LT"/>
        </w:rPr>
        <w:t>3</w:t>
      </w:r>
      <w:r w:rsidRPr="003D0E1B">
        <w:rPr>
          <w:noProof/>
          <w:szCs w:val="22"/>
          <w:lang w:val="lt-LT"/>
        </w:rPr>
        <w:t> –</w:t>
      </w:r>
      <w:r w:rsidR="007D2CA0" w:rsidRPr="003D0E1B">
        <w:rPr>
          <w:noProof/>
          <w:szCs w:val="22"/>
          <w:lang w:val="lt-LT"/>
        </w:rPr>
        <w:t> 44 </w:t>
      </w:r>
      <w:r w:rsidRPr="003D0E1B">
        <w:rPr>
          <w:noProof/>
          <w:szCs w:val="22"/>
          <w:lang w:val="lt-LT"/>
        </w:rPr>
        <w:t>% rekomenduojamo didžiausio per parą suvartojamo natrio</w:t>
      </w:r>
      <w:r w:rsidR="007D2CA0" w:rsidRPr="003D0E1B">
        <w:rPr>
          <w:noProof/>
          <w:szCs w:val="22"/>
          <w:lang w:val="lt-LT"/>
        </w:rPr>
        <w:t xml:space="preserve"> </w:t>
      </w:r>
      <w:r w:rsidRPr="003D0E1B">
        <w:rPr>
          <w:noProof/>
          <w:szCs w:val="22"/>
          <w:lang w:val="lt-LT"/>
        </w:rPr>
        <w:t>kiekio suaugusiesiems. Pasitarkite su gydytoju, jeigu Jums yra sumažintas natrio kiekis maiste.</w:t>
      </w:r>
    </w:p>
    <w:p w14:paraId="1162DEA5" w14:textId="77777777" w:rsidR="00C12DE8" w:rsidRPr="003D0E1B" w:rsidRDefault="00C12DE8" w:rsidP="00C12DE8">
      <w:pPr>
        <w:spacing w:line="240" w:lineRule="auto"/>
        <w:rPr>
          <w:u w:val="single"/>
          <w:lang w:val="lt-LT"/>
        </w:rPr>
      </w:pPr>
    </w:p>
    <w:p w14:paraId="19040CAD" w14:textId="0DEE808E" w:rsidR="00C12DE8" w:rsidRPr="003D0E1B" w:rsidRDefault="00C12DE8" w:rsidP="00C12DE8">
      <w:pPr>
        <w:spacing w:line="240" w:lineRule="auto"/>
        <w:rPr>
          <w:b/>
          <w:u w:val="single"/>
          <w:lang w:val="lt-LT"/>
        </w:rPr>
      </w:pPr>
      <w:r w:rsidRPr="003D0E1B">
        <w:rPr>
          <w:u w:val="single"/>
          <w:lang w:val="lt-LT"/>
        </w:rPr>
        <w:t xml:space="preserve">50 mg </w:t>
      </w:r>
      <w:proofErr w:type="spellStart"/>
      <w:r w:rsidRPr="003D0E1B">
        <w:rPr>
          <w:u w:val="single"/>
          <w:lang w:val="lt-LT"/>
        </w:rPr>
        <w:t>decitabin</w:t>
      </w:r>
      <w:r w:rsidR="007D2CA0" w:rsidRPr="003D0E1B">
        <w:rPr>
          <w:u w:val="single"/>
          <w:lang w:val="lt-LT"/>
        </w:rPr>
        <w:t>o</w:t>
      </w:r>
      <w:proofErr w:type="spellEnd"/>
      <w:r w:rsidRPr="003D0E1B">
        <w:rPr>
          <w:u w:val="single"/>
          <w:lang w:val="lt-LT"/>
        </w:rPr>
        <w:t xml:space="preserve"> </w:t>
      </w:r>
      <w:r w:rsidR="007D2CA0" w:rsidRPr="003D0E1B">
        <w:rPr>
          <w:u w:val="single"/>
          <w:lang w:val="lt-LT"/>
        </w:rPr>
        <w:t>flakone</w:t>
      </w:r>
    </w:p>
    <w:p w14:paraId="4B670D2F" w14:textId="0CD5CE06" w:rsidR="00C12DE8" w:rsidRPr="003D0E1B" w:rsidRDefault="007D2CA0" w:rsidP="00C12DE8">
      <w:pPr>
        <w:pStyle w:val="Sraopastraipa"/>
        <w:numPr>
          <w:ilvl w:val="0"/>
          <w:numId w:val="29"/>
        </w:numPr>
        <w:tabs>
          <w:tab w:val="clear" w:pos="567"/>
        </w:tabs>
        <w:spacing w:line="240" w:lineRule="auto"/>
        <w:rPr>
          <w:noProof/>
          <w:szCs w:val="22"/>
          <w:lang w:val="lt-LT"/>
        </w:rPr>
      </w:pPr>
      <w:r w:rsidRPr="003D0E1B">
        <w:rPr>
          <w:noProof/>
          <w:szCs w:val="22"/>
          <w:lang w:val="lt-LT"/>
        </w:rPr>
        <w:t>Šio vaisto kiekviename flakone yra 0,5 mmol (19,5 mg) kalio. Po vaisto paruošimo, jo dozėje yra mažiau nei 1 mmol (39 mg) kalio, t.y jis beveik neturi reikšmės</w:t>
      </w:r>
      <w:r w:rsidR="00C12DE8" w:rsidRPr="003D0E1B">
        <w:rPr>
          <w:noProof/>
          <w:szCs w:val="22"/>
          <w:lang w:val="lt-LT"/>
        </w:rPr>
        <w:t>.</w:t>
      </w:r>
    </w:p>
    <w:p w14:paraId="2E344A34" w14:textId="207EFD2E" w:rsidR="007D2CA0" w:rsidRPr="003D0E1B" w:rsidRDefault="007D2CA0" w:rsidP="007D2CA0">
      <w:pPr>
        <w:pStyle w:val="Sraopastraipa"/>
        <w:numPr>
          <w:ilvl w:val="0"/>
          <w:numId w:val="29"/>
        </w:numPr>
        <w:tabs>
          <w:tab w:val="clear" w:pos="567"/>
        </w:tabs>
        <w:spacing w:line="240" w:lineRule="auto"/>
        <w:rPr>
          <w:noProof/>
          <w:szCs w:val="22"/>
          <w:lang w:val="lt-LT"/>
        </w:rPr>
      </w:pPr>
      <w:r w:rsidRPr="003D0E1B">
        <w:rPr>
          <w:noProof/>
          <w:szCs w:val="22"/>
          <w:lang w:val="lt-LT"/>
        </w:rPr>
        <w:t>Šio vaisto kiekviename flakone yra 0,29 mmol (6,7 mg) natrio (pagrindinės maistinės / valgomosios druskos sudedamosios dalies). Po vaisto paruošimo, jo dozėje yra 5,3 mg</w:t>
      </w:r>
      <w:r w:rsidR="002C6A3E" w:rsidRPr="003D0E1B">
        <w:rPr>
          <w:noProof/>
          <w:szCs w:val="22"/>
          <w:lang w:val="lt-LT"/>
        </w:rPr>
        <w:t> – </w:t>
      </w:r>
      <w:r w:rsidRPr="003D0E1B">
        <w:rPr>
          <w:noProof/>
          <w:szCs w:val="22"/>
          <w:lang w:val="lt-LT"/>
        </w:rPr>
        <w:t>885 mg natrio, atitinkančio 0,3 – 44 % rekomenduojamo didžiausio per parą suvartojamo natrio kiekio suaugusiesiems. Pasitarkite su gydytoju, jeigu Jums yra sumažintas natrio kiekis maiste.</w:t>
      </w:r>
    </w:p>
    <w:p w14:paraId="6E2AFD7B" w14:textId="77777777" w:rsidR="00C12DE8" w:rsidRPr="003D0E1B" w:rsidRDefault="00C12DE8" w:rsidP="00C12DE8">
      <w:pPr>
        <w:numPr>
          <w:ilvl w:val="12"/>
          <w:numId w:val="0"/>
        </w:numPr>
        <w:tabs>
          <w:tab w:val="clear" w:pos="567"/>
        </w:tabs>
        <w:spacing w:line="240" w:lineRule="auto"/>
        <w:ind w:right="-2"/>
        <w:rPr>
          <w:noProof/>
          <w:szCs w:val="22"/>
          <w:lang w:val="lt-LT"/>
        </w:rPr>
      </w:pPr>
    </w:p>
    <w:p w14:paraId="5C6B6680" w14:textId="77777777" w:rsidR="007D2CA0" w:rsidRPr="003D0E1B" w:rsidRDefault="007D2CA0" w:rsidP="00C12DE8">
      <w:pPr>
        <w:numPr>
          <w:ilvl w:val="12"/>
          <w:numId w:val="0"/>
        </w:numPr>
        <w:tabs>
          <w:tab w:val="clear" w:pos="567"/>
        </w:tabs>
        <w:spacing w:line="240" w:lineRule="auto"/>
        <w:ind w:right="-2"/>
        <w:rPr>
          <w:noProof/>
          <w:szCs w:val="22"/>
          <w:lang w:val="lt-LT"/>
        </w:rPr>
      </w:pPr>
    </w:p>
    <w:p w14:paraId="024B4FCC" w14:textId="16517F48" w:rsidR="00C12DE8" w:rsidRPr="003D0E1B" w:rsidRDefault="00C12DE8" w:rsidP="00C12DE8">
      <w:pPr>
        <w:spacing w:line="240" w:lineRule="auto"/>
        <w:ind w:right="-2"/>
        <w:rPr>
          <w:b/>
          <w:noProof/>
          <w:szCs w:val="22"/>
          <w:lang w:val="lt-LT"/>
        </w:rPr>
      </w:pPr>
      <w:r w:rsidRPr="003D0E1B">
        <w:rPr>
          <w:b/>
          <w:noProof/>
          <w:szCs w:val="22"/>
          <w:lang w:val="lt-LT"/>
        </w:rPr>
        <w:t>3.</w:t>
      </w:r>
      <w:r w:rsidRPr="003D0E1B">
        <w:rPr>
          <w:b/>
          <w:noProof/>
          <w:szCs w:val="22"/>
          <w:lang w:val="lt-LT"/>
        </w:rPr>
        <w:tab/>
      </w:r>
      <w:r w:rsidR="00B4508F" w:rsidRPr="003D0E1B">
        <w:rPr>
          <w:b/>
          <w:bCs/>
          <w:noProof/>
          <w:szCs w:val="22"/>
          <w:lang w:val="lt-LT"/>
        </w:rPr>
        <w:t>Kaip vartoti Decitabine Accord</w:t>
      </w:r>
    </w:p>
    <w:p w14:paraId="1E40FF2E" w14:textId="77777777" w:rsidR="00C12DE8" w:rsidRPr="003D0E1B" w:rsidRDefault="00C12DE8" w:rsidP="00C12DE8">
      <w:pPr>
        <w:numPr>
          <w:ilvl w:val="12"/>
          <w:numId w:val="0"/>
        </w:numPr>
        <w:tabs>
          <w:tab w:val="clear" w:pos="567"/>
        </w:tabs>
        <w:spacing w:line="240" w:lineRule="auto"/>
        <w:ind w:right="-2"/>
        <w:rPr>
          <w:noProof/>
          <w:szCs w:val="22"/>
          <w:lang w:val="lt-LT"/>
        </w:rPr>
      </w:pPr>
    </w:p>
    <w:p w14:paraId="3E8A58C9" w14:textId="42C38442" w:rsidR="00C12DE8" w:rsidRPr="003D0E1B" w:rsidRDefault="00B4508F" w:rsidP="00C12DE8">
      <w:pPr>
        <w:numPr>
          <w:ilvl w:val="12"/>
          <w:numId w:val="0"/>
        </w:numPr>
        <w:tabs>
          <w:tab w:val="clear" w:pos="567"/>
        </w:tabs>
        <w:spacing w:line="240" w:lineRule="auto"/>
        <w:ind w:right="-2"/>
        <w:rPr>
          <w:noProof/>
          <w:szCs w:val="22"/>
          <w:lang w:val="lt-LT"/>
        </w:rPr>
      </w:pPr>
      <w:r w:rsidRPr="003D0E1B">
        <w:rPr>
          <w:noProof/>
          <w:szCs w:val="22"/>
          <w:lang w:val="lt-LT"/>
        </w:rPr>
        <w:t>Decitabine Accord</w:t>
      </w:r>
      <w:r w:rsidR="00C12DE8" w:rsidRPr="003D0E1B">
        <w:rPr>
          <w:noProof/>
          <w:szCs w:val="22"/>
          <w:lang w:val="lt-LT"/>
        </w:rPr>
        <w:t xml:space="preserve"> </w:t>
      </w:r>
      <w:r w:rsidR="000E6786" w:rsidRPr="003D0E1B">
        <w:rPr>
          <w:noProof/>
          <w:szCs w:val="22"/>
          <w:lang w:val="lt-LT"/>
        </w:rPr>
        <w:t>Jums suleis gydytojas arba slaugytoja,</w:t>
      </w:r>
      <w:r w:rsidR="006C48B5" w:rsidRPr="00AB51AF">
        <w:rPr>
          <w:lang w:val="es-ES"/>
        </w:rPr>
        <w:t xml:space="preserve"> turintis patirties </w:t>
      </w:r>
      <w:r w:rsidR="00D15522">
        <w:rPr>
          <w:lang w:val="es-ES"/>
        </w:rPr>
        <w:t>skirti</w:t>
      </w:r>
      <w:r w:rsidR="006C48B5" w:rsidRPr="00AB51AF">
        <w:rPr>
          <w:lang w:val="es-ES"/>
        </w:rPr>
        <w:t xml:space="preserve"> tokio tipo vaistus</w:t>
      </w:r>
      <w:r w:rsidR="000E6786" w:rsidRPr="003D0E1B">
        <w:rPr>
          <w:noProof/>
          <w:szCs w:val="22"/>
          <w:lang w:val="lt-LT"/>
        </w:rPr>
        <w:t>.</w:t>
      </w:r>
    </w:p>
    <w:p w14:paraId="5C7CF607" w14:textId="77777777" w:rsidR="00C12DE8" w:rsidRPr="003D0E1B" w:rsidRDefault="00C12DE8" w:rsidP="00C12DE8">
      <w:pPr>
        <w:numPr>
          <w:ilvl w:val="12"/>
          <w:numId w:val="0"/>
        </w:numPr>
        <w:tabs>
          <w:tab w:val="clear" w:pos="567"/>
        </w:tabs>
        <w:spacing w:line="240" w:lineRule="auto"/>
        <w:ind w:right="-2"/>
        <w:rPr>
          <w:noProof/>
          <w:szCs w:val="22"/>
          <w:lang w:val="lt-LT"/>
        </w:rPr>
      </w:pPr>
    </w:p>
    <w:p w14:paraId="40F750AC" w14:textId="1ED57772" w:rsidR="00C12DE8" w:rsidRPr="003D0E1B" w:rsidRDefault="000E6786" w:rsidP="00C12DE8">
      <w:pPr>
        <w:numPr>
          <w:ilvl w:val="12"/>
          <w:numId w:val="0"/>
        </w:numPr>
        <w:tabs>
          <w:tab w:val="clear" w:pos="567"/>
        </w:tabs>
        <w:spacing w:line="240" w:lineRule="auto"/>
        <w:ind w:right="-2"/>
        <w:outlineLvl w:val="0"/>
        <w:rPr>
          <w:b/>
          <w:noProof/>
          <w:szCs w:val="22"/>
          <w:lang w:val="lt-LT"/>
        </w:rPr>
      </w:pPr>
      <w:r w:rsidRPr="003D0E1B">
        <w:rPr>
          <w:b/>
          <w:bCs/>
          <w:noProof/>
          <w:szCs w:val="22"/>
          <w:lang w:val="lt-LT"/>
        </w:rPr>
        <w:t>Kiek vaisto reikia vartoti</w:t>
      </w:r>
    </w:p>
    <w:p w14:paraId="6ADEA010" w14:textId="093A7C54" w:rsidR="00C12DE8" w:rsidRPr="003D0E1B" w:rsidRDefault="000E6786" w:rsidP="000E6786">
      <w:pPr>
        <w:pStyle w:val="Sraopastraipa"/>
        <w:numPr>
          <w:ilvl w:val="0"/>
          <w:numId w:val="29"/>
        </w:numPr>
        <w:rPr>
          <w:noProof/>
          <w:szCs w:val="22"/>
          <w:lang w:val="lt-LT"/>
        </w:rPr>
      </w:pPr>
      <w:r w:rsidRPr="003D0E1B">
        <w:rPr>
          <w:noProof/>
          <w:szCs w:val="22"/>
          <w:lang w:val="lt-LT"/>
        </w:rPr>
        <w:t>Decitabine Accord dozę Jums nustatys Jūsų gydytojas. Tai priklauso nuo Jūsų ūgio ir kūno masės (kūno paviršiaus ploto)</w:t>
      </w:r>
      <w:r w:rsidR="00C12DE8" w:rsidRPr="003D0E1B">
        <w:rPr>
          <w:noProof/>
          <w:szCs w:val="22"/>
          <w:lang w:val="lt-LT"/>
        </w:rPr>
        <w:t>.</w:t>
      </w:r>
    </w:p>
    <w:p w14:paraId="79AF6DE2" w14:textId="4456F11E" w:rsidR="00C12DE8" w:rsidRPr="003D0E1B" w:rsidRDefault="000E6786" w:rsidP="00C12DE8">
      <w:pPr>
        <w:pStyle w:val="Sraopastraipa"/>
        <w:numPr>
          <w:ilvl w:val="0"/>
          <w:numId w:val="29"/>
        </w:numPr>
        <w:tabs>
          <w:tab w:val="clear" w:pos="567"/>
        </w:tabs>
        <w:spacing w:line="240" w:lineRule="auto"/>
        <w:rPr>
          <w:noProof/>
          <w:szCs w:val="22"/>
          <w:lang w:val="lt-LT"/>
        </w:rPr>
      </w:pPr>
      <w:r w:rsidRPr="003D0E1B">
        <w:rPr>
          <w:noProof/>
          <w:szCs w:val="22"/>
          <w:lang w:val="lt-LT"/>
        </w:rPr>
        <w:t>Dozė</w:t>
      </w:r>
      <w:r w:rsidR="00C12DE8" w:rsidRPr="003D0E1B">
        <w:rPr>
          <w:noProof/>
          <w:szCs w:val="22"/>
          <w:lang w:val="lt-LT"/>
        </w:rPr>
        <w:t xml:space="preserve"> </w:t>
      </w:r>
      <w:r w:rsidRPr="003D0E1B">
        <w:rPr>
          <w:noProof/>
          <w:szCs w:val="22"/>
          <w:lang w:val="lt-LT"/>
        </w:rPr>
        <w:t xml:space="preserve">yra </w:t>
      </w:r>
      <w:r w:rsidR="00C12DE8" w:rsidRPr="003D0E1B">
        <w:rPr>
          <w:noProof/>
          <w:szCs w:val="22"/>
          <w:lang w:val="lt-LT"/>
        </w:rPr>
        <w:t>20 mg/m</w:t>
      </w:r>
      <w:r w:rsidR="00C12DE8" w:rsidRPr="003D0E1B">
        <w:rPr>
          <w:noProof/>
          <w:szCs w:val="22"/>
          <w:vertAlign w:val="superscript"/>
          <w:lang w:val="lt-LT"/>
        </w:rPr>
        <w:t>2</w:t>
      </w:r>
      <w:r w:rsidR="00C12DE8" w:rsidRPr="003D0E1B">
        <w:rPr>
          <w:noProof/>
          <w:szCs w:val="22"/>
          <w:lang w:val="lt-LT"/>
        </w:rPr>
        <w:t xml:space="preserve"> </w:t>
      </w:r>
      <w:r w:rsidRPr="003D0E1B">
        <w:rPr>
          <w:noProof/>
          <w:szCs w:val="22"/>
          <w:lang w:val="lt-LT"/>
        </w:rPr>
        <w:t>kūno paviršiaus ploto</w:t>
      </w:r>
      <w:r w:rsidR="00C12DE8" w:rsidRPr="003D0E1B">
        <w:rPr>
          <w:noProof/>
          <w:szCs w:val="22"/>
          <w:lang w:val="lt-LT"/>
        </w:rPr>
        <w:t>.</w:t>
      </w:r>
    </w:p>
    <w:p w14:paraId="5A1782D7" w14:textId="2D73D434" w:rsidR="00C12DE8" w:rsidRPr="003D0E1B" w:rsidRDefault="00272E78" w:rsidP="00272E78">
      <w:pPr>
        <w:pStyle w:val="Sraopastraipa"/>
        <w:numPr>
          <w:ilvl w:val="0"/>
          <w:numId w:val="29"/>
        </w:numPr>
        <w:rPr>
          <w:noProof/>
          <w:szCs w:val="22"/>
          <w:lang w:val="lt-LT"/>
        </w:rPr>
      </w:pPr>
      <w:r w:rsidRPr="003D0E1B">
        <w:rPr>
          <w:noProof/>
          <w:szCs w:val="22"/>
          <w:lang w:val="lt-LT"/>
        </w:rPr>
        <w:t>Decitabine Accord bus leidžiamas kiekvieną dieną 5 paras, po to 3 savaites vaisto nebus vartojama. Tai vadinama gydymo ciklu ir jis yra kartojamas kas 4 savaites. Paprastai yra skiriami ne mažiau kaip 4 gydymo ciklai</w:t>
      </w:r>
      <w:r w:rsidR="00C12DE8" w:rsidRPr="003D0E1B">
        <w:rPr>
          <w:noProof/>
          <w:szCs w:val="22"/>
          <w:lang w:val="lt-LT"/>
        </w:rPr>
        <w:t>.</w:t>
      </w:r>
    </w:p>
    <w:p w14:paraId="5303692A" w14:textId="63FEB8CF" w:rsidR="00C12DE8" w:rsidRPr="003D0E1B" w:rsidRDefault="00E1160C" w:rsidP="00E1160C">
      <w:pPr>
        <w:pStyle w:val="Sraopastraipa"/>
        <w:numPr>
          <w:ilvl w:val="0"/>
          <w:numId w:val="29"/>
        </w:numPr>
        <w:rPr>
          <w:noProof/>
          <w:szCs w:val="22"/>
          <w:lang w:val="lt-LT"/>
        </w:rPr>
      </w:pPr>
      <w:r w:rsidRPr="003D0E1B">
        <w:rPr>
          <w:noProof/>
          <w:szCs w:val="22"/>
          <w:lang w:val="lt-LT"/>
        </w:rPr>
        <w:t>Jūsų gydytojas gali pavėlinti Jūsų dozę ir pakeisti bendrą gydymo ciklų skaičių, atsižvelgdamas į tai, kaip Jūsų organizmas reaguoja į gydymą.</w:t>
      </w:r>
    </w:p>
    <w:p w14:paraId="44E66226" w14:textId="77777777" w:rsidR="00C12DE8" w:rsidRPr="003D0E1B" w:rsidRDefault="00C12DE8" w:rsidP="00C12DE8">
      <w:pPr>
        <w:tabs>
          <w:tab w:val="clear" w:pos="567"/>
        </w:tabs>
        <w:spacing w:line="240" w:lineRule="auto"/>
        <w:rPr>
          <w:noProof/>
          <w:szCs w:val="22"/>
          <w:lang w:val="lt-LT"/>
        </w:rPr>
      </w:pPr>
    </w:p>
    <w:p w14:paraId="5550293D" w14:textId="7C0BD15D" w:rsidR="00C12DE8" w:rsidRPr="003D0E1B" w:rsidRDefault="00E1160C" w:rsidP="00C12DE8">
      <w:pPr>
        <w:autoSpaceDE w:val="0"/>
        <w:autoSpaceDN w:val="0"/>
        <w:adjustRightInd w:val="0"/>
        <w:spacing w:line="240" w:lineRule="auto"/>
        <w:rPr>
          <w:b/>
          <w:bCs/>
          <w:szCs w:val="22"/>
          <w:lang w:val="lt-LT"/>
        </w:rPr>
      </w:pPr>
      <w:r w:rsidRPr="003D0E1B">
        <w:rPr>
          <w:b/>
          <w:bCs/>
          <w:szCs w:val="22"/>
          <w:lang w:val="lt-LT"/>
        </w:rPr>
        <w:t xml:space="preserve">Kaip </w:t>
      </w:r>
      <w:proofErr w:type="spellStart"/>
      <w:r w:rsidRPr="003D0E1B">
        <w:rPr>
          <w:b/>
          <w:bCs/>
          <w:szCs w:val="22"/>
          <w:lang w:val="lt-LT"/>
        </w:rPr>
        <w:t>Decitabine</w:t>
      </w:r>
      <w:proofErr w:type="spellEnd"/>
      <w:r w:rsidRPr="003D0E1B">
        <w:rPr>
          <w:b/>
          <w:bCs/>
          <w:szCs w:val="22"/>
          <w:lang w:val="lt-LT"/>
        </w:rPr>
        <w:t xml:space="preserve"> </w:t>
      </w:r>
      <w:proofErr w:type="spellStart"/>
      <w:r w:rsidRPr="003D0E1B">
        <w:rPr>
          <w:b/>
          <w:bCs/>
          <w:szCs w:val="22"/>
          <w:lang w:val="lt-LT"/>
        </w:rPr>
        <w:t>Accord</w:t>
      </w:r>
      <w:proofErr w:type="spellEnd"/>
      <w:r w:rsidRPr="003D0E1B">
        <w:rPr>
          <w:b/>
          <w:bCs/>
          <w:szCs w:val="22"/>
          <w:lang w:val="lt-LT"/>
        </w:rPr>
        <w:t xml:space="preserve"> vartojamas</w:t>
      </w:r>
    </w:p>
    <w:p w14:paraId="7F4AF667" w14:textId="0303CEFD" w:rsidR="00C12DE8" w:rsidRPr="003D0E1B" w:rsidRDefault="0016057F" w:rsidP="00C12DE8">
      <w:pPr>
        <w:numPr>
          <w:ilvl w:val="12"/>
          <w:numId w:val="0"/>
        </w:numPr>
        <w:tabs>
          <w:tab w:val="clear" w:pos="567"/>
        </w:tabs>
        <w:spacing w:line="240" w:lineRule="auto"/>
        <w:rPr>
          <w:lang w:val="lt-LT"/>
        </w:rPr>
      </w:pPr>
      <w:r w:rsidRPr="003D0E1B">
        <w:rPr>
          <w:noProof/>
          <w:lang w:val="lt-LT"/>
        </w:rPr>
        <w:t>Tirpalas yra leidžiamas į veną (infuzijos būdu). Tai truks vieną valandą</w:t>
      </w:r>
      <w:r w:rsidR="00C12DE8" w:rsidRPr="003D0E1B">
        <w:rPr>
          <w:noProof/>
          <w:lang w:val="lt-LT"/>
        </w:rPr>
        <w:t>.</w:t>
      </w:r>
    </w:p>
    <w:p w14:paraId="79DBC72C" w14:textId="77777777" w:rsidR="00C12DE8" w:rsidRPr="003D0E1B" w:rsidRDefault="00C12DE8" w:rsidP="00C12DE8">
      <w:pPr>
        <w:numPr>
          <w:ilvl w:val="12"/>
          <w:numId w:val="0"/>
        </w:numPr>
        <w:tabs>
          <w:tab w:val="clear" w:pos="567"/>
        </w:tabs>
        <w:spacing w:line="240" w:lineRule="auto"/>
        <w:ind w:right="-2"/>
        <w:rPr>
          <w:noProof/>
          <w:szCs w:val="22"/>
          <w:lang w:val="lt-LT"/>
        </w:rPr>
      </w:pPr>
    </w:p>
    <w:p w14:paraId="7F74E9A1" w14:textId="43AF1660" w:rsidR="00C12DE8" w:rsidRPr="003D0E1B" w:rsidRDefault="0016057F" w:rsidP="00C12DE8">
      <w:pPr>
        <w:numPr>
          <w:ilvl w:val="12"/>
          <w:numId w:val="0"/>
        </w:numPr>
        <w:tabs>
          <w:tab w:val="clear" w:pos="567"/>
        </w:tabs>
        <w:spacing w:line="240" w:lineRule="auto"/>
        <w:ind w:right="-2"/>
        <w:outlineLvl w:val="0"/>
        <w:rPr>
          <w:noProof/>
          <w:szCs w:val="22"/>
          <w:lang w:val="lt-LT"/>
        </w:rPr>
      </w:pPr>
      <w:r w:rsidRPr="003D0E1B">
        <w:rPr>
          <w:b/>
          <w:bCs/>
          <w:noProof/>
          <w:szCs w:val="22"/>
          <w:lang w:val="lt-LT"/>
        </w:rPr>
        <w:t>Ką daryti, jeigu Jums suleido per didelę Decitabine Accord dozę?</w:t>
      </w:r>
    </w:p>
    <w:p w14:paraId="4333AF10" w14:textId="50DDFF27" w:rsidR="00C12DE8" w:rsidRPr="003D0E1B" w:rsidRDefault="00CA7D40" w:rsidP="00CA7D40">
      <w:pPr>
        <w:numPr>
          <w:ilvl w:val="12"/>
          <w:numId w:val="0"/>
        </w:numPr>
        <w:tabs>
          <w:tab w:val="clear" w:pos="567"/>
        </w:tabs>
        <w:spacing w:line="240" w:lineRule="auto"/>
        <w:rPr>
          <w:noProof/>
          <w:lang w:val="lt-LT"/>
        </w:rPr>
      </w:pPr>
      <w:r w:rsidRPr="003D0E1B">
        <w:rPr>
          <w:noProof/>
          <w:lang w:val="lt-LT"/>
        </w:rPr>
        <w:t>Šį vaistą Jums suleis gydytojas arba slaugytojas. Mažai tikėtina, kad Jums bus suleista per daug vaisto (kad perdozuosite). Gydytojas stebės Jus dėl šalutinių poveikių ir atitinkamai juos kontroliuos</w:t>
      </w:r>
      <w:r w:rsidR="00C12DE8" w:rsidRPr="003D0E1B">
        <w:rPr>
          <w:noProof/>
          <w:lang w:val="lt-LT"/>
        </w:rPr>
        <w:t>.</w:t>
      </w:r>
    </w:p>
    <w:p w14:paraId="30CFD01B" w14:textId="77777777" w:rsidR="00C12DE8" w:rsidRPr="003D0E1B" w:rsidRDefault="00C12DE8" w:rsidP="00C12DE8">
      <w:pPr>
        <w:numPr>
          <w:ilvl w:val="12"/>
          <w:numId w:val="0"/>
        </w:numPr>
        <w:tabs>
          <w:tab w:val="clear" w:pos="567"/>
        </w:tabs>
        <w:spacing w:line="240" w:lineRule="auto"/>
        <w:ind w:right="-2"/>
        <w:outlineLvl w:val="0"/>
        <w:rPr>
          <w:noProof/>
          <w:szCs w:val="22"/>
          <w:lang w:val="lt-LT"/>
        </w:rPr>
      </w:pPr>
    </w:p>
    <w:p w14:paraId="2F6F66BD" w14:textId="7C124CA0" w:rsidR="00C12DE8" w:rsidRPr="003D0E1B" w:rsidRDefault="00CA7D40" w:rsidP="00C12DE8">
      <w:pPr>
        <w:numPr>
          <w:ilvl w:val="12"/>
          <w:numId w:val="0"/>
        </w:numPr>
        <w:tabs>
          <w:tab w:val="clear" w:pos="567"/>
        </w:tabs>
        <w:spacing w:line="240" w:lineRule="auto"/>
        <w:ind w:right="-2"/>
        <w:outlineLvl w:val="0"/>
        <w:rPr>
          <w:noProof/>
          <w:szCs w:val="22"/>
          <w:lang w:val="lt-LT"/>
        </w:rPr>
      </w:pPr>
      <w:r w:rsidRPr="003D0E1B">
        <w:rPr>
          <w:b/>
          <w:bCs/>
          <w:noProof/>
          <w:szCs w:val="22"/>
          <w:lang w:val="lt-LT"/>
        </w:rPr>
        <w:t>Jeigu pamiršote apsilankyti, kad būtų suleistas Decitabine Accord</w:t>
      </w:r>
    </w:p>
    <w:p w14:paraId="3886A971" w14:textId="77777777" w:rsidR="00AB6F93" w:rsidRPr="003D0E1B" w:rsidRDefault="00AB6F93" w:rsidP="00AB6F93">
      <w:pPr>
        <w:numPr>
          <w:ilvl w:val="12"/>
          <w:numId w:val="0"/>
        </w:numPr>
        <w:tabs>
          <w:tab w:val="clear" w:pos="567"/>
        </w:tabs>
        <w:spacing w:line="240" w:lineRule="auto"/>
        <w:ind w:right="-2"/>
        <w:rPr>
          <w:noProof/>
          <w:szCs w:val="22"/>
          <w:lang w:val="lt-LT"/>
        </w:rPr>
      </w:pPr>
      <w:r w:rsidRPr="003D0E1B">
        <w:rPr>
          <w:noProof/>
          <w:szCs w:val="22"/>
          <w:lang w:val="lt-LT"/>
        </w:rPr>
        <w:t>Jeigu pamiršote savo apsilankymą, kuo greičiau susitarkite dėl kito apsilankymo. Norint, kad šis</w:t>
      </w:r>
    </w:p>
    <w:p w14:paraId="5FC52CB6" w14:textId="3548A216" w:rsidR="00C12DE8" w:rsidRPr="003D0E1B" w:rsidRDefault="00AB6F93" w:rsidP="00AB6F93">
      <w:pPr>
        <w:numPr>
          <w:ilvl w:val="12"/>
          <w:numId w:val="0"/>
        </w:numPr>
        <w:tabs>
          <w:tab w:val="clear" w:pos="567"/>
        </w:tabs>
        <w:spacing w:line="240" w:lineRule="auto"/>
        <w:ind w:right="-2"/>
        <w:rPr>
          <w:noProof/>
          <w:szCs w:val="22"/>
          <w:lang w:val="lt-LT"/>
        </w:rPr>
      </w:pPr>
      <w:r w:rsidRPr="003D0E1B">
        <w:rPr>
          <w:noProof/>
          <w:szCs w:val="22"/>
          <w:lang w:val="lt-LT"/>
        </w:rPr>
        <w:t>vaistas veiktų kuo veiksmingiau, svarbu laikytis dozavimo plano</w:t>
      </w:r>
      <w:r w:rsidR="00C12DE8" w:rsidRPr="003D0E1B">
        <w:rPr>
          <w:noProof/>
          <w:szCs w:val="22"/>
          <w:lang w:val="lt-LT"/>
        </w:rPr>
        <w:t>.</w:t>
      </w:r>
    </w:p>
    <w:p w14:paraId="2A5129F8" w14:textId="77777777" w:rsidR="00C12DE8" w:rsidRPr="003D0E1B" w:rsidRDefault="00C12DE8" w:rsidP="00C12DE8">
      <w:pPr>
        <w:numPr>
          <w:ilvl w:val="12"/>
          <w:numId w:val="0"/>
        </w:numPr>
        <w:tabs>
          <w:tab w:val="clear" w:pos="567"/>
        </w:tabs>
        <w:spacing w:line="240" w:lineRule="auto"/>
        <w:ind w:right="-2"/>
        <w:rPr>
          <w:noProof/>
          <w:szCs w:val="22"/>
          <w:lang w:val="lt-LT"/>
        </w:rPr>
      </w:pPr>
    </w:p>
    <w:p w14:paraId="06C3DF7F" w14:textId="574FB6D0" w:rsidR="00C12DE8" w:rsidRPr="003D0E1B" w:rsidRDefault="00AB6F93" w:rsidP="00C12DE8">
      <w:pPr>
        <w:numPr>
          <w:ilvl w:val="12"/>
          <w:numId w:val="0"/>
        </w:numPr>
        <w:tabs>
          <w:tab w:val="clear" w:pos="567"/>
        </w:tabs>
        <w:spacing w:line="240" w:lineRule="auto"/>
        <w:ind w:right="-2"/>
        <w:rPr>
          <w:noProof/>
          <w:szCs w:val="22"/>
          <w:lang w:val="lt-LT"/>
        </w:rPr>
      </w:pPr>
      <w:r w:rsidRPr="003D0E1B">
        <w:rPr>
          <w:noProof/>
          <w:szCs w:val="22"/>
          <w:lang w:val="lt-LT"/>
        </w:rPr>
        <w:t>Jeigu kiltų daugiau klausimų dėl šio vaisto vartojimo, kreipkitės į gydytoją arba slaugytoją</w:t>
      </w:r>
      <w:r w:rsidR="00C12DE8" w:rsidRPr="003D0E1B">
        <w:rPr>
          <w:noProof/>
          <w:szCs w:val="22"/>
          <w:lang w:val="lt-LT"/>
        </w:rPr>
        <w:t>.</w:t>
      </w:r>
    </w:p>
    <w:p w14:paraId="2361BACB" w14:textId="77777777" w:rsidR="00C12DE8" w:rsidRPr="003D0E1B" w:rsidRDefault="00C12DE8" w:rsidP="00C12DE8">
      <w:pPr>
        <w:numPr>
          <w:ilvl w:val="12"/>
          <w:numId w:val="0"/>
        </w:numPr>
        <w:tabs>
          <w:tab w:val="clear" w:pos="567"/>
        </w:tabs>
        <w:spacing w:line="240" w:lineRule="auto"/>
        <w:rPr>
          <w:lang w:val="lt-LT"/>
        </w:rPr>
      </w:pPr>
    </w:p>
    <w:p w14:paraId="7747C54D" w14:textId="77777777" w:rsidR="00C12DE8" w:rsidRPr="003D0E1B" w:rsidRDefault="00C12DE8" w:rsidP="00C12DE8">
      <w:pPr>
        <w:numPr>
          <w:ilvl w:val="12"/>
          <w:numId w:val="0"/>
        </w:numPr>
        <w:tabs>
          <w:tab w:val="clear" w:pos="567"/>
        </w:tabs>
        <w:spacing w:line="240" w:lineRule="auto"/>
        <w:rPr>
          <w:lang w:val="lt-LT"/>
        </w:rPr>
      </w:pPr>
    </w:p>
    <w:p w14:paraId="176906B9" w14:textId="3C1A3D88" w:rsidR="00C12DE8" w:rsidRPr="003D0E1B" w:rsidRDefault="00C12DE8" w:rsidP="00C12DE8">
      <w:pPr>
        <w:numPr>
          <w:ilvl w:val="12"/>
          <w:numId w:val="0"/>
        </w:numPr>
        <w:tabs>
          <w:tab w:val="clear" w:pos="567"/>
        </w:tabs>
        <w:spacing w:line="240" w:lineRule="auto"/>
        <w:ind w:left="567" w:right="-2" w:hanging="567"/>
        <w:rPr>
          <w:lang w:val="lt-LT"/>
        </w:rPr>
      </w:pPr>
      <w:r w:rsidRPr="003D0E1B">
        <w:rPr>
          <w:b/>
          <w:lang w:val="lt-LT"/>
        </w:rPr>
        <w:t>4.</w:t>
      </w:r>
      <w:r w:rsidRPr="003D0E1B">
        <w:rPr>
          <w:b/>
          <w:lang w:val="lt-LT"/>
        </w:rPr>
        <w:tab/>
      </w:r>
      <w:r w:rsidR="00AB6F93" w:rsidRPr="003D0E1B">
        <w:rPr>
          <w:b/>
          <w:bCs/>
          <w:lang w:val="lt-LT"/>
        </w:rPr>
        <w:t>Galimas šalutinis poveikis</w:t>
      </w:r>
    </w:p>
    <w:p w14:paraId="3333A27A" w14:textId="77777777" w:rsidR="00C12DE8" w:rsidRPr="003D0E1B" w:rsidRDefault="00C12DE8" w:rsidP="00C12DE8">
      <w:pPr>
        <w:numPr>
          <w:ilvl w:val="12"/>
          <w:numId w:val="0"/>
        </w:numPr>
        <w:tabs>
          <w:tab w:val="clear" w:pos="567"/>
        </w:tabs>
        <w:spacing w:line="240" w:lineRule="auto"/>
        <w:rPr>
          <w:lang w:val="lt-LT"/>
        </w:rPr>
      </w:pPr>
    </w:p>
    <w:p w14:paraId="37237FA5" w14:textId="77777777" w:rsidR="00AB6F93" w:rsidRPr="003D0E1B" w:rsidRDefault="00AB6F93" w:rsidP="00AB6F93">
      <w:pPr>
        <w:numPr>
          <w:ilvl w:val="12"/>
          <w:numId w:val="0"/>
        </w:numPr>
        <w:tabs>
          <w:tab w:val="clear" w:pos="567"/>
        </w:tabs>
        <w:spacing w:line="240" w:lineRule="auto"/>
        <w:ind w:right="-29"/>
        <w:rPr>
          <w:noProof/>
          <w:szCs w:val="22"/>
          <w:lang w:val="lt-LT"/>
        </w:rPr>
      </w:pPr>
      <w:r w:rsidRPr="003D0E1B">
        <w:rPr>
          <w:noProof/>
          <w:szCs w:val="22"/>
          <w:lang w:val="lt-LT"/>
        </w:rPr>
        <w:t>Šis vaistas, kaip ir visi kiti, gali sukelti šalutinį poveikį, nors jis pasireiškia ne visiems žmonėms.</w:t>
      </w:r>
    </w:p>
    <w:p w14:paraId="5EECEFCB" w14:textId="67E4AB50" w:rsidR="00C12DE8" w:rsidRPr="003D0E1B" w:rsidRDefault="00AB6F93" w:rsidP="00AB6F93">
      <w:pPr>
        <w:numPr>
          <w:ilvl w:val="12"/>
          <w:numId w:val="0"/>
        </w:numPr>
        <w:tabs>
          <w:tab w:val="clear" w:pos="567"/>
        </w:tabs>
        <w:spacing w:line="240" w:lineRule="auto"/>
        <w:ind w:right="-29"/>
        <w:rPr>
          <w:noProof/>
          <w:szCs w:val="22"/>
          <w:lang w:val="lt-LT"/>
        </w:rPr>
      </w:pPr>
      <w:r w:rsidRPr="003D0E1B">
        <w:rPr>
          <w:noProof/>
          <w:szCs w:val="22"/>
          <w:lang w:val="lt-LT"/>
        </w:rPr>
        <w:t>Vartojant šį vaistą, gali pasireikšti toliau išvardytas šalutinis poveikis.</w:t>
      </w:r>
    </w:p>
    <w:p w14:paraId="42B837E8" w14:textId="77777777" w:rsidR="00C12DE8" w:rsidRPr="003D0E1B" w:rsidRDefault="00C12DE8" w:rsidP="00C12DE8">
      <w:pPr>
        <w:numPr>
          <w:ilvl w:val="12"/>
          <w:numId w:val="0"/>
        </w:numPr>
        <w:tabs>
          <w:tab w:val="clear" w:pos="567"/>
        </w:tabs>
        <w:spacing w:line="240" w:lineRule="auto"/>
        <w:ind w:right="-29"/>
        <w:rPr>
          <w:noProof/>
          <w:szCs w:val="22"/>
          <w:lang w:val="lt-LT"/>
        </w:rPr>
      </w:pPr>
    </w:p>
    <w:p w14:paraId="361CAEB2" w14:textId="77777777" w:rsidR="00CB6ED1" w:rsidRPr="003D0E1B" w:rsidRDefault="00CB6ED1" w:rsidP="00CB6ED1">
      <w:pPr>
        <w:numPr>
          <w:ilvl w:val="12"/>
          <w:numId w:val="0"/>
        </w:numPr>
        <w:tabs>
          <w:tab w:val="clear" w:pos="567"/>
        </w:tabs>
        <w:spacing w:line="240" w:lineRule="auto"/>
        <w:outlineLvl w:val="0"/>
        <w:rPr>
          <w:b/>
          <w:bCs/>
          <w:noProof/>
          <w:szCs w:val="22"/>
          <w:lang w:val="lt-LT"/>
        </w:rPr>
      </w:pPr>
      <w:r w:rsidRPr="003D0E1B">
        <w:rPr>
          <w:b/>
          <w:bCs/>
          <w:noProof/>
          <w:szCs w:val="22"/>
          <w:lang w:val="lt-LT"/>
        </w:rPr>
        <w:t>Nedelsiant pasakykite gydytojui arba slaugytojai, jeigu pastebėjote kurį nors toliau išvardytą</w:t>
      </w:r>
    </w:p>
    <w:p w14:paraId="30458E1B" w14:textId="0566C067" w:rsidR="00C12DE8" w:rsidRPr="003D0E1B" w:rsidRDefault="00CB6ED1" w:rsidP="00CB6ED1">
      <w:pPr>
        <w:numPr>
          <w:ilvl w:val="12"/>
          <w:numId w:val="0"/>
        </w:numPr>
        <w:tabs>
          <w:tab w:val="clear" w:pos="567"/>
        </w:tabs>
        <w:spacing w:line="240" w:lineRule="auto"/>
        <w:outlineLvl w:val="0"/>
        <w:rPr>
          <w:b/>
          <w:noProof/>
          <w:szCs w:val="22"/>
          <w:lang w:val="lt-LT"/>
        </w:rPr>
      </w:pPr>
      <w:r w:rsidRPr="003D0E1B">
        <w:rPr>
          <w:b/>
          <w:bCs/>
          <w:noProof/>
          <w:szCs w:val="22"/>
          <w:lang w:val="lt-LT"/>
        </w:rPr>
        <w:t>šalutinį poveikį.</w:t>
      </w:r>
    </w:p>
    <w:p w14:paraId="77697EF1" w14:textId="4BF79A87" w:rsidR="00C12DE8" w:rsidRPr="003D0E1B" w:rsidRDefault="00CB6ED1" w:rsidP="00CB6ED1">
      <w:pPr>
        <w:pStyle w:val="Sraopastraipa"/>
        <w:numPr>
          <w:ilvl w:val="0"/>
          <w:numId w:val="29"/>
        </w:numPr>
        <w:rPr>
          <w:noProof/>
          <w:szCs w:val="22"/>
          <w:lang w:val="lt-LT"/>
        </w:rPr>
      </w:pPr>
      <w:r w:rsidRPr="003D0E1B">
        <w:rPr>
          <w:noProof/>
          <w:szCs w:val="22"/>
          <w:lang w:val="lt-LT"/>
        </w:rPr>
        <w:t>Karščiavimas: tai gali būti infekcijos, kuri pasireiškia dėl sumažėjusi</w:t>
      </w:r>
      <w:r w:rsidR="00130073">
        <w:rPr>
          <w:noProof/>
          <w:szCs w:val="22"/>
          <w:lang w:val="lt-LT"/>
        </w:rPr>
        <w:t>o</w:t>
      </w:r>
      <w:r w:rsidRPr="003D0E1B">
        <w:rPr>
          <w:noProof/>
          <w:szCs w:val="22"/>
          <w:lang w:val="lt-LT"/>
        </w:rPr>
        <w:t xml:space="preserve"> baltųjų kraujo ląstelių </w:t>
      </w:r>
      <w:r w:rsidR="00130073">
        <w:rPr>
          <w:noProof/>
          <w:szCs w:val="22"/>
          <w:lang w:val="lt-LT"/>
        </w:rPr>
        <w:t>skaičiaus</w:t>
      </w:r>
      <w:r w:rsidRPr="003D0E1B">
        <w:rPr>
          <w:noProof/>
          <w:szCs w:val="22"/>
          <w:lang w:val="lt-LT"/>
        </w:rPr>
        <w:t>, požymis (labai dažnas).</w:t>
      </w:r>
    </w:p>
    <w:p w14:paraId="2537DB4A" w14:textId="07098745" w:rsidR="00C12DE8" w:rsidRPr="003D0E1B" w:rsidRDefault="00F11F33" w:rsidP="00F11F33">
      <w:pPr>
        <w:pStyle w:val="Sraopastraipa"/>
        <w:numPr>
          <w:ilvl w:val="0"/>
          <w:numId w:val="29"/>
        </w:numPr>
        <w:rPr>
          <w:noProof/>
          <w:szCs w:val="22"/>
          <w:lang w:val="lt-LT"/>
        </w:rPr>
      </w:pPr>
      <w:r w:rsidRPr="003D0E1B">
        <w:rPr>
          <w:noProof/>
          <w:szCs w:val="22"/>
          <w:lang w:val="lt-LT"/>
        </w:rPr>
        <w:t xml:space="preserve">Krūtinės skausmas arba dusulys (su karščiavimu ar kosuliu ar be jų): tai gali būti plaučių infekcijos, kuri vadinama pneumonija, požymiai (labai dažnas) arba plaučių uždegimas </w:t>
      </w:r>
      <w:r w:rsidRPr="003D0E1B">
        <w:rPr>
          <w:noProof/>
          <w:szCs w:val="22"/>
          <w:lang w:val="lt-LT"/>
        </w:rPr>
        <w:lastRenderedPageBreak/>
        <w:t>(intersticinė plaučių liga [dažnis nežinomas]) arba kardiomiopatija (širdies raumens liga [nedažnas]), kuri gali pasireikšti kartu su kulkšnių, rankų, kojų ir pėdų patinimu</w:t>
      </w:r>
      <w:r w:rsidR="00C12DE8" w:rsidRPr="003D0E1B">
        <w:rPr>
          <w:noProof/>
          <w:szCs w:val="22"/>
          <w:lang w:val="lt-LT"/>
        </w:rPr>
        <w:t>.</w:t>
      </w:r>
    </w:p>
    <w:p w14:paraId="6AE4638C" w14:textId="6314618F" w:rsidR="00C12DE8" w:rsidRPr="003D0E1B" w:rsidRDefault="00513E08" w:rsidP="00513E08">
      <w:pPr>
        <w:pStyle w:val="Sraopastraipa"/>
        <w:numPr>
          <w:ilvl w:val="0"/>
          <w:numId w:val="29"/>
        </w:numPr>
        <w:rPr>
          <w:noProof/>
          <w:szCs w:val="22"/>
          <w:lang w:val="lt-LT"/>
        </w:rPr>
      </w:pPr>
      <w:r w:rsidRPr="003D0E1B">
        <w:rPr>
          <w:noProof/>
          <w:szCs w:val="22"/>
          <w:lang w:val="lt-LT"/>
        </w:rPr>
        <w:t>Kraujavimas: įskaitant kraują išmatose. Tai gali būti kraujavimo iš skrandžio ar žarnų požymis (dažnas).</w:t>
      </w:r>
    </w:p>
    <w:p w14:paraId="77BE00F8" w14:textId="18AD9504" w:rsidR="00513E08" w:rsidRPr="003D0E1B" w:rsidRDefault="00513E08" w:rsidP="00C50242">
      <w:pPr>
        <w:pStyle w:val="Sraopastraipa"/>
        <w:numPr>
          <w:ilvl w:val="0"/>
          <w:numId w:val="29"/>
        </w:numPr>
        <w:rPr>
          <w:noProof/>
          <w:szCs w:val="22"/>
          <w:lang w:val="lt-LT"/>
        </w:rPr>
      </w:pPr>
      <w:r w:rsidRPr="003D0E1B">
        <w:rPr>
          <w:noProof/>
          <w:szCs w:val="22"/>
          <w:lang w:val="lt-LT"/>
        </w:rPr>
        <w:t>Sunkumas judėti, kalbėti arba suprasti ar matyti, staiga pasireiškęs stiprus galvos skausmas,</w:t>
      </w:r>
      <w:r w:rsidR="00C50242" w:rsidRPr="003D0E1B">
        <w:rPr>
          <w:noProof/>
          <w:szCs w:val="22"/>
          <w:lang w:val="lt-LT"/>
        </w:rPr>
        <w:t xml:space="preserve"> </w:t>
      </w:r>
      <w:r w:rsidRPr="003D0E1B">
        <w:rPr>
          <w:noProof/>
          <w:szCs w:val="22"/>
          <w:lang w:val="lt-LT"/>
        </w:rPr>
        <w:t xml:space="preserve">priepuolis, bet kurios kūno dalies nutirpimas arba silpnumas. Tai gali būti kraujavimo </w:t>
      </w:r>
      <w:r w:rsidR="00645A58">
        <w:rPr>
          <w:noProof/>
          <w:szCs w:val="22"/>
          <w:lang w:val="lt-LT"/>
        </w:rPr>
        <w:t xml:space="preserve">į </w:t>
      </w:r>
      <w:r w:rsidRPr="003D0E1B">
        <w:rPr>
          <w:noProof/>
          <w:szCs w:val="22"/>
          <w:lang w:val="lt-LT"/>
        </w:rPr>
        <w:t>Jūsų</w:t>
      </w:r>
      <w:r w:rsidR="00C50242" w:rsidRPr="003D0E1B">
        <w:rPr>
          <w:noProof/>
          <w:szCs w:val="22"/>
          <w:lang w:val="lt-LT"/>
        </w:rPr>
        <w:t xml:space="preserve"> </w:t>
      </w:r>
      <w:r w:rsidRPr="003D0E1B">
        <w:rPr>
          <w:noProof/>
          <w:szCs w:val="22"/>
          <w:lang w:val="lt-LT"/>
        </w:rPr>
        <w:t xml:space="preserve">galvos </w:t>
      </w:r>
      <w:r w:rsidR="00645A58">
        <w:rPr>
          <w:noProof/>
          <w:szCs w:val="22"/>
          <w:lang w:val="lt-LT"/>
        </w:rPr>
        <w:t>smegenis</w:t>
      </w:r>
      <w:r w:rsidR="00645A58" w:rsidRPr="003D0E1B">
        <w:rPr>
          <w:noProof/>
          <w:szCs w:val="22"/>
          <w:lang w:val="lt-LT"/>
        </w:rPr>
        <w:t xml:space="preserve"> </w:t>
      </w:r>
      <w:r w:rsidRPr="003D0E1B">
        <w:rPr>
          <w:noProof/>
          <w:szCs w:val="22"/>
          <w:lang w:val="lt-LT"/>
        </w:rPr>
        <w:t>požymiai (dažnas).</w:t>
      </w:r>
    </w:p>
    <w:p w14:paraId="6623E363" w14:textId="7FB62B9E" w:rsidR="00C12DE8" w:rsidRPr="003D0E1B" w:rsidRDefault="00C50242" w:rsidP="00C50242">
      <w:pPr>
        <w:pStyle w:val="Sraopastraipa"/>
        <w:numPr>
          <w:ilvl w:val="0"/>
          <w:numId w:val="29"/>
        </w:numPr>
        <w:rPr>
          <w:noProof/>
          <w:szCs w:val="22"/>
          <w:lang w:val="lt-LT"/>
        </w:rPr>
      </w:pPr>
      <w:r w:rsidRPr="003D0E1B">
        <w:rPr>
          <w:noProof/>
          <w:szCs w:val="22"/>
          <w:lang w:val="lt-LT"/>
        </w:rPr>
        <w:t>Sunkumas kvėpuoti, lūpų patinimas, niežulys ar išbėrimas: toks poveikis gali pasireikšti dėl alerginės (padidėjusio jautrumo) reakcijos (dažnas).</w:t>
      </w:r>
    </w:p>
    <w:p w14:paraId="09D735B8" w14:textId="3D958D0C" w:rsidR="00C12DE8" w:rsidRPr="003D0E1B" w:rsidRDefault="00F46B72" w:rsidP="00F46B72">
      <w:pPr>
        <w:pStyle w:val="Sraopastraipa"/>
        <w:numPr>
          <w:ilvl w:val="0"/>
          <w:numId w:val="29"/>
        </w:numPr>
        <w:rPr>
          <w:noProof/>
          <w:szCs w:val="22"/>
          <w:lang w:val="lt-LT"/>
        </w:rPr>
      </w:pPr>
      <w:r w:rsidRPr="003D0E1B">
        <w:rPr>
          <w:noProof/>
          <w:szCs w:val="22"/>
          <w:lang w:val="lt-LT"/>
        </w:rPr>
        <w:t>Sunki imuninė reakcija (diferenciacijos sindromas), galinti sukelti karščiavimą, kosulį, sunkumą kvėpuoti, išbėrimą, sumažėjusį šlapimo kiekį, hipotenziją (žemą kraujospūdį), rankų ar kojų patinimą ir greitą svorio priaugimą (dažnis nežinomas)</w:t>
      </w:r>
      <w:r w:rsidR="00C12DE8" w:rsidRPr="003D0E1B">
        <w:rPr>
          <w:noProof/>
          <w:szCs w:val="22"/>
          <w:lang w:val="lt-LT"/>
        </w:rPr>
        <w:t>.</w:t>
      </w:r>
    </w:p>
    <w:p w14:paraId="203484C6" w14:textId="77777777" w:rsidR="00C12DE8" w:rsidRPr="003D0E1B" w:rsidRDefault="00C12DE8" w:rsidP="00C12DE8">
      <w:pPr>
        <w:tabs>
          <w:tab w:val="clear" w:pos="567"/>
        </w:tabs>
        <w:spacing w:line="240" w:lineRule="auto"/>
        <w:rPr>
          <w:noProof/>
          <w:szCs w:val="22"/>
          <w:lang w:val="lt-LT"/>
        </w:rPr>
      </w:pPr>
    </w:p>
    <w:p w14:paraId="19D66ADC" w14:textId="55C0A3F5" w:rsidR="00C12DE8" w:rsidRPr="003D0E1B" w:rsidRDefault="003E4FC9" w:rsidP="003E4FC9">
      <w:pPr>
        <w:tabs>
          <w:tab w:val="clear" w:pos="567"/>
        </w:tabs>
        <w:spacing w:line="240" w:lineRule="auto"/>
        <w:rPr>
          <w:noProof/>
          <w:szCs w:val="22"/>
          <w:lang w:val="lt-LT"/>
        </w:rPr>
      </w:pPr>
      <w:r w:rsidRPr="003D0E1B">
        <w:rPr>
          <w:noProof/>
          <w:szCs w:val="22"/>
          <w:lang w:val="lt-LT"/>
        </w:rPr>
        <w:t>Jeigu pastebėjote bet kurį anksčiau išvardytą sunkų šalutinį poveikį, nedelsdami pasakykite gydytojui arba slaugytojai</w:t>
      </w:r>
      <w:r w:rsidR="00C12DE8" w:rsidRPr="003D0E1B">
        <w:rPr>
          <w:noProof/>
          <w:szCs w:val="22"/>
          <w:lang w:val="lt-LT"/>
        </w:rPr>
        <w:t>.</w:t>
      </w:r>
    </w:p>
    <w:p w14:paraId="51CE45F9" w14:textId="77777777" w:rsidR="00C12DE8" w:rsidRPr="003D0E1B" w:rsidRDefault="00C12DE8" w:rsidP="00C12DE8">
      <w:pPr>
        <w:tabs>
          <w:tab w:val="clear" w:pos="567"/>
        </w:tabs>
        <w:spacing w:line="240" w:lineRule="auto"/>
        <w:rPr>
          <w:noProof/>
          <w:szCs w:val="22"/>
          <w:lang w:val="lt-LT"/>
        </w:rPr>
      </w:pPr>
    </w:p>
    <w:p w14:paraId="715F494E" w14:textId="68848666" w:rsidR="00C12DE8" w:rsidRPr="003D0E1B" w:rsidRDefault="006C7C97" w:rsidP="00C12DE8">
      <w:pPr>
        <w:tabs>
          <w:tab w:val="clear" w:pos="567"/>
        </w:tabs>
        <w:spacing w:line="240" w:lineRule="auto"/>
        <w:rPr>
          <w:b/>
          <w:noProof/>
          <w:szCs w:val="22"/>
          <w:lang w:val="lt-LT"/>
        </w:rPr>
      </w:pPr>
      <w:r w:rsidRPr="003D0E1B">
        <w:rPr>
          <w:b/>
          <w:bCs/>
          <w:noProof/>
          <w:szCs w:val="22"/>
          <w:lang w:val="lt-LT"/>
        </w:rPr>
        <w:t>Kitas šalutinis poveikis vartojant Decitabine Accord</w:t>
      </w:r>
    </w:p>
    <w:p w14:paraId="6F8C2C18" w14:textId="4FD8397A" w:rsidR="00C12DE8" w:rsidRPr="003D0E1B" w:rsidRDefault="001431D0" w:rsidP="00C12DE8">
      <w:pPr>
        <w:tabs>
          <w:tab w:val="clear" w:pos="567"/>
        </w:tabs>
        <w:spacing w:line="240" w:lineRule="auto"/>
        <w:rPr>
          <w:b/>
          <w:noProof/>
          <w:szCs w:val="22"/>
          <w:lang w:val="lt-LT"/>
        </w:rPr>
      </w:pPr>
      <w:r w:rsidRPr="003D0E1B">
        <w:rPr>
          <w:b/>
          <w:bCs/>
          <w:szCs w:val="22"/>
          <w:lang w:val="lt-LT" w:eastAsia="lt-LT"/>
        </w:rPr>
        <w:t>Labai dažni šalutinio poveikio reiškiniai (gali pasireikšti ne rečiau kaip 1 iš 10</w:t>
      </w:r>
      <w:r w:rsidR="00DD41D8" w:rsidRPr="003D0E1B">
        <w:rPr>
          <w:b/>
          <w:bCs/>
          <w:szCs w:val="22"/>
          <w:lang w:val="lt-LT" w:eastAsia="lt-LT"/>
        </w:rPr>
        <w:t> </w:t>
      </w:r>
      <w:r w:rsidRPr="003D0E1B">
        <w:rPr>
          <w:b/>
          <w:bCs/>
          <w:szCs w:val="22"/>
          <w:lang w:val="lt-LT" w:eastAsia="lt-LT"/>
        </w:rPr>
        <w:t>asmenų):</w:t>
      </w:r>
    </w:p>
    <w:p w14:paraId="6F84912C" w14:textId="1150EBCB" w:rsidR="00C12DE8" w:rsidRPr="003D0E1B" w:rsidRDefault="00DD41D8" w:rsidP="00C12DE8">
      <w:pPr>
        <w:pStyle w:val="Sraopastraipa"/>
        <w:numPr>
          <w:ilvl w:val="0"/>
          <w:numId w:val="29"/>
        </w:numPr>
        <w:tabs>
          <w:tab w:val="clear" w:pos="567"/>
        </w:tabs>
        <w:spacing w:line="240" w:lineRule="auto"/>
        <w:rPr>
          <w:noProof/>
          <w:szCs w:val="22"/>
          <w:lang w:val="lt-LT"/>
        </w:rPr>
      </w:pPr>
      <w:r w:rsidRPr="003D0E1B">
        <w:rPr>
          <w:noProof/>
          <w:szCs w:val="22"/>
          <w:lang w:val="lt-LT"/>
        </w:rPr>
        <w:t>šlapimo infekcija</w:t>
      </w:r>
    </w:p>
    <w:p w14:paraId="4BC239F2" w14:textId="79A59BFD" w:rsidR="00C12DE8" w:rsidRPr="003D0E1B" w:rsidRDefault="006F13B8" w:rsidP="00C12DE8">
      <w:pPr>
        <w:pStyle w:val="Sraopastraipa"/>
        <w:numPr>
          <w:ilvl w:val="0"/>
          <w:numId w:val="29"/>
        </w:numPr>
        <w:tabs>
          <w:tab w:val="clear" w:pos="567"/>
        </w:tabs>
        <w:spacing w:line="240" w:lineRule="auto"/>
        <w:rPr>
          <w:noProof/>
          <w:szCs w:val="22"/>
          <w:lang w:val="lt-LT"/>
        </w:rPr>
      </w:pPr>
      <w:r w:rsidRPr="003D0E1B">
        <w:rPr>
          <w:noProof/>
          <w:szCs w:val="22"/>
          <w:lang w:val="lt-LT"/>
        </w:rPr>
        <w:t>kita infekcija bet kurioje kūno dalyje, kurią sukėlė bakterijos, virusai arba grybeliai;</w:t>
      </w:r>
    </w:p>
    <w:p w14:paraId="2C33A3CD" w14:textId="563A859B" w:rsidR="006F13B8" w:rsidRPr="003D0E1B" w:rsidRDefault="006F13B8" w:rsidP="006F13B8">
      <w:pPr>
        <w:pStyle w:val="Sraopastraipa"/>
        <w:numPr>
          <w:ilvl w:val="0"/>
          <w:numId w:val="29"/>
        </w:numPr>
        <w:rPr>
          <w:noProof/>
          <w:szCs w:val="22"/>
          <w:lang w:val="lt-LT"/>
        </w:rPr>
      </w:pPr>
      <w:r w:rsidRPr="003D0E1B">
        <w:rPr>
          <w:noProof/>
          <w:szCs w:val="22"/>
          <w:lang w:val="lt-LT"/>
        </w:rPr>
        <w:t xml:space="preserve">kraujavimas arba greitesnis mėlynių atsiradimas (tai gali būti trombocitų </w:t>
      </w:r>
      <w:r w:rsidR="00C43A00">
        <w:rPr>
          <w:noProof/>
          <w:szCs w:val="22"/>
          <w:lang w:val="lt-LT"/>
        </w:rPr>
        <w:t>skaičiaus</w:t>
      </w:r>
      <w:r w:rsidR="00C43A00" w:rsidRPr="003D0E1B">
        <w:rPr>
          <w:noProof/>
          <w:szCs w:val="22"/>
          <w:lang w:val="lt-LT"/>
        </w:rPr>
        <w:t xml:space="preserve"> </w:t>
      </w:r>
      <w:r w:rsidRPr="003D0E1B">
        <w:rPr>
          <w:noProof/>
          <w:szCs w:val="22"/>
          <w:lang w:val="lt-LT"/>
        </w:rPr>
        <w:t>sumažėjimo [trombocitopenijos] požymiai);</w:t>
      </w:r>
    </w:p>
    <w:p w14:paraId="300223D5" w14:textId="1E246C45" w:rsidR="00C12DE8" w:rsidRPr="003D0E1B" w:rsidRDefault="00EA1108" w:rsidP="00EA1108">
      <w:pPr>
        <w:pStyle w:val="Sraopastraipa"/>
        <w:numPr>
          <w:ilvl w:val="0"/>
          <w:numId w:val="29"/>
        </w:numPr>
        <w:rPr>
          <w:noProof/>
          <w:szCs w:val="22"/>
          <w:lang w:val="lt-LT"/>
        </w:rPr>
      </w:pPr>
      <w:r w:rsidRPr="003D0E1B">
        <w:rPr>
          <w:noProof/>
          <w:szCs w:val="22"/>
          <w:lang w:val="lt-LT"/>
        </w:rPr>
        <w:t xml:space="preserve">nuovargio jutimas arba blyškumas (tai gali būti raudonųjų kraujo ląstelių </w:t>
      </w:r>
      <w:r w:rsidR="00735D7F">
        <w:rPr>
          <w:noProof/>
          <w:szCs w:val="22"/>
          <w:lang w:val="lt-LT"/>
        </w:rPr>
        <w:t>skaičiaus</w:t>
      </w:r>
      <w:r w:rsidR="00735D7F" w:rsidRPr="003D0E1B">
        <w:rPr>
          <w:noProof/>
          <w:szCs w:val="22"/>
          <w:lang w:val="lt-LT"/>
        </w:rPr>
        <w:t xml:space="preserve"> </w:t>
      </w:r>
      <w:r w:rsidRPr="003D0E1B">
        <w:rPr>
          <w:noProof/>
          <w:szCs w:val="22"/>
          <w:lang w:val="lt-LT"/>
        </w:rPr>
        <w:t>sumažėjimo [mažakraujystės] požymiai;</w:t>
      </w:r>
    </w:p>
    <w:p w14:paraId="5D258103" w14:textId="3BD9F284" w:rsidR="00C12DE8" w:rsidRPr="003D0E1B" w:rsidRDefault="00EA1108" w:rsidP="00C12DE8">
      <w:pPr>
        <w:pStyle w:val="Sraopastraipa"/>
        <w:numPr>
          <w:ilvl w:val="0"/>
          <w:numId w:val="29"/>
        </w:numPr>
        <w:tabs>
          <w:tab w:val="clear" w:pos="567"/>
        </w:tabs>
        <w:spacing w:line="240" w:lineRule="auto"/>
        <w:rPr>
          <w:noProof/>
          <w:szCs w:val="22"/>
          <w:lang w:val="lt-LT"/>
        </w:rPr>
      </w:pPr>
      <w:r w:rsidRPr="003D0E1B">
        <w:rPr>
          <w:noProof/>
          <w:szCs w:val="22"/>
          <w:lang w:val="lt-LT"/>
        </w:rPr>
        <w:t>didelis cukraus kiekis kraujyje;</w:t>
      </w:r>
    </w:p>
    <w:p w14:paraId="02D339BE" w14:textId="7AA0F153" w:rsidR="00C12DE8" w:rsidRPr="003D0E1B" w:rsidRDefault="00EA1108" w:rsidP="00C12DE8">
      <w:pPr>
        <w:pStyle w:val="Sraopastraipa"/>
        <w:numPr>
          <w:ilvl w:val="0"/>
          <w:numId w:val="29"/>
        </w:numPr>
        <w:tabs>
          <w:tab w:val="clear" w:pos="567"/>
        </w:tabs>
        <w:spacing w:line="240" w:lineRule="auto"/>
        <w:rPr>
          <w:noProof/>
          <w:szCs w:val="22"/>
          <w:lang w:val="lt-LT"/>
        </w:rPr>
      </w:pPr>
      <w:r w:rsidRPr="003D0E1B">
        <w:rPr>
          <w:noProof/>
          <w:szCs w:val="22"/>
          <w:lang w:val="lt-LT"/>
        </w:rPr>
        <w:t>galvos skausmas;</w:t>
      </w:r>
    </w:p>
    <w:p w14:paraId="7C5AE5D7" w14:textId="22A9BDB7" w:rsidR="00C12DE8" w:rsidRPr="003D0E1B" w:rsidRDefault="00EA1108" w:rsidP="00C12DE8">
      <w:pPr>
        <w:pStyle w:val="Sraopastraipa"/>
        <w:numPr>
          <w:ilvl w:val="0"/>
          <w:numId w:val="29"/>
        </w:numPr>
        <w:tabs>
          <w:tab w:val="clear" w:pos="567"/>
        </w:tabs>
        <w:spacing w:line="240" w:lineRule="auto"/>
        <w:rPr>
          <w:noProof/>
          <w:szCs w:val="22"/>
          <w:lang w:val="lt-LT"/>
        </w:rPr>
      </w:pPr>
      <w:r w:rsidRPr="003D0E1B">
        <w:rPr>
          <w:noProof/>
          <w:szCs w:val="22"/>
          <w:lang w:val="lt-LT"/>
        </w:rPr>
        <w:t>krau</w:t>
      </w:r>
      <w:r w:rsidR="00AD0B47" w:rsidRPr="003D0E1B">
        <w:rPr>
          <w:noProof/>
          <w:szCs w:val="22"/>
          <w:lang w:val="lt-LT"/>
        </w:rPr>
        <w:t>javimas iš nosies;</w:t>
      </w:r>
    </w:p>
    <w:p w14:paraId="463075AC" w14:textId="25E0162C" w:rsidR="00C12DE8" w:rsidRPr="003D0E1B" w:rsidRDefault="005E11D5" w:rsidP="00C12DE8">
      <w:pPr>
        <w:pStyle w:val="Sraopastraipa"/>
        <w:numPr>
          <w:ilvl w:val="0"/>
          <w:numId w:val="29"/>
        </w:numPr>
        <w:tabs>
          <w:tab w:val="clear" w:pos="567"/>
        </w:tabs>
        <w:spacing w:line="240" w:lineRule="auto"/>
        <w:rPr>
          <w:noProof/>
          <w:szCs w:val="22"/>
          <w:lang w:val="lt-LT"/>
        </w:rPr>
      </w:pPr>
      <w:r w:rsidRPr="003D0E1B">
        <w:rPr>
          <w:noProof/>
          <w:szCs w:val="22"/>
          <w:lang w:val="lt-LT"/>
        </w:rPr>
        <w:t>viduriavimas;</w:t>
      </w:r>
    </w:p>
    <w:p w14:paraId="4C1F2F1C" w14:textId="7E83BD3E" w:rsidR="00C12DE8" w:rsidRPr="003D0E1B" w:rsidRDefault="00C12DE8" w:rsidP="00C12DE8">
      <w:pPr>
        <w:pStyle w:val="Sraopastraipa"/>
        <w:numPr>
          <w:ilvl w:val="0"/>
          <w:numId w:val="29"/>
        </w:numPr>
        <w:tabs>
          <w:tab w:val="clear" w:pos="567"/>
        </w:tabs>
        <w:spacing w:line="240" w:lineRule="auto"/>
        <w:rPr>
          <w:noProof/>
          <w:szCs w:val="22"/>
          <w:lang w:val="lt-LT"/>
        </w:rPr>
      </w:pPr>
      <w:r w:rsidRPr="003D0E1B">
        <w:rPr>
          <w:noProof/>
          <w:szCs w:val="22"/>
          <w:lang w:val="lt-LT"/>
        </w:rPr>
        <w:t>v</w:t>
      </w:r>
      <w:r w:rsidR="005E11D5" w:rsidRPr="003D0E1B">
        <w:rPr>
          <w:noProof/>
          <w:szCs w:val="22"/>
          <w:lang w:val="lt-LT"/>
        </w:rPr>
        <w:t>ėmimas;</w:t>
      </w:r>
    </w:p>
    <w:p w14:paraId="635F2707" w14:textId="55C51916" w:rsidR="00C12DE8" w:rsidRPr="003D0E1B" w:rsidRDefault="005E11D5" w:rsidP="00C12DE8">
      <w:pPr>
        <w:pStyle w:val="Sraopastraipa"/>
        <w:numPr>
          <w:ilvl w:val="0"/>
          <w:numId w:val="29"/>
        </w:numPr>
        <w:tabs>
          <w:tab w:val="clear" w:pos="567"/>
        </w:tabs>
        <w:spacing w:line="240" w:lineRule="auto"/>
        <w:rPr>
          <w:noProof/>
          <w:szCs w:val="22"/>
          <w:lang w:val="lt-LT"/>
        </w:rPr>
      </w:pPr>
      <w:r w:rsidRPr="003D0E1B">
        <w:rPr>
          <w:noProof/>
          <w:szCs w:val="22"/>
          <w:lang w:val="lt-LT"/>
        </w:rPr>
        <w:t>pykinimas;</w:t>
      </w:r>
    </w:p>
    <w:p w14:paraId="546919EC" w14:textId="52E27418" w:rsidR="00C12DE8" w:rsidRPr="003D0E1B" w:rsidRDefault="005E11D5" w:rsidP="00C12DE8">
      <w:pPr>
        <w:pStyle w:val="Sraopastraipa"/>
        <w:numPr>
          <w:ilvl w:val="0"/>
          <w:numId w:val="29"/>
        </w:numPr>
        <w:tabs>
          <w:tab w:val="clear" w:pos="567"/>
        </w:tabs>
        <w:spacing w:line="240" w:lineRule="auto"/>
        <w:rPr>
          <w:noProof/>
          <w:szCs w:val="22"/>
          <w:lang w:val="lt-LT"/>
        </w:rPr>
      </w:pPr>
      <w:r w:rsidRPr="003D0E1B">
        <w:rPr>
          <w:noProof/>
          <w:szCs w:val="22"/>
          <w:lang w:val="lt-LT"/>
        </w:rPr>
        <w:t>karščiavimas;</w:t>
      </w:r>
    </w:p>
    <w:p w14:paraId="5F145F87" w14:textId="2B357517" w:rsidR="00C12DE8" w:rsidRPr="003D0E1B" w:rsidRDefault="005E11D5" w:rsidP="00C12DE8">
      <w:pPr>
        <w:pStyle w:val="Sraopastraipa"/>
        <w:numPr>
          <w:ilvl w:val="0"/>
          <w:numId w:val="29"/>
        </w:numPr>
        <w:tabs>
          <w:tab w:val="clear" w:pos="567"/>
        </w:tabs>
        <w:spacing w:line="240" w:lineRule="auto"/>
        <w:rPr>
          <w:noProof/>
          <w:szCs w:val="22"/>
          <w:lang w:val="lt-LT"/>
        </w:rPr>
      </w:pPr>
      <w:r w:rsidRPr="003D0E1B">
        <w:rPr>
          <w:noProof/>
          <w:szCs w:val="22"/>
          <w:lang w:val="lt-LT"/>
        </w:rPr>
        <w:t>nenormali kepenų funkcija.</w:t>
      </w:r>
    </w:p>
    <w:p w14:paraId="2BA1B45B" w14:textId="77777777" w:rsidR="00C12DE8" w:rsidRPr="003D0E1B" w:rsidRDefault="00C12DE8" w:rsidP="00C12DE8">
      <w:pPr>
        <w:tabs>
          <w:tab w:val="clear" w:pos="567"/>
        </w:tabs>
        <w:spacing w:line="240" w:lineRule="auto"/>
        <w:rPr>
          <w:noProof/>
          <w:szCs w:val="22"/>
          <w:lang w:val="lt-LT"/>
        </w:rPr>
      </w:pPr>
    </w:p>
    <w:p w14:paraId="7590D9A0" w14:textId="712DBDCF" w:rsidR="00C12DE8" w:rsidRPr="003D0E1B" w:rsidRDefault="00762E4B" w:rsidP="00C12DE8">
      <w:pPr>
        <w:tabs>
          <w:tab w:val="clear" w:pos="567"/>
        </w:tabs>
        <w:spacing w:line="240" w:lineRule="auto"/>
        <w:rPr>
          <w:noProof/>
          <w:szCs w:val="22"/>
          <w:lang w:val="lt-LT"/>
        </w:rPr>
      </w:pPr>
      <w:r w:rsidRPr="003D0E1B">
        <w:rPr>
          <w:b/>
          <w:bCs/>
          <w:szCs w:val="22"/>
          <w:lang w:val="lt-LT" w:eastAsia="lt-LT"/>
        </w:rPr>
        <w:t>Dažni šalutinio poveikio reiškiniai (gali pasireikšti rečiau kaip 1 iš 10 asmenų):</w:t>
      </w:r>
    </w:p>
    <w:p w14:paraId="50F9D5C5" w14:textId="765A4830" w:rsidR="00C12DE8" w:rsidRPr="003D0E1B" w:rsidRDefault="000F6B9B" w:rsidP="00C12DE8">
      <w:pPr>
        <w:pStyle w:val="Sraopastraipa"/>
        <w:numPr>
          <w:ilvl w:val="0"/>
          <w:numId w:val="29"/>
        </w:numPr>
        <w:tabs>
          <w:tab w:val="clear" w:pos="567"/>
        </w:tabs>
        <w:spacing w:line="240" w:lineRule="auto"/>
        <w:rPr>
          <w:noProof/>
          <w:szCs w:val="22"/>
          <w:lang w:val="lt-LT"/>
        </w:rPr>
      </w:pPr>
      <w:r w:rsidRPr="003D0E1B">
        <w:rPr>
          <w:noProof/>
          <w:szCs w:val="22"/>
          <w:lang w:val="lt-LT"/>
        </w:rPr>
        <w:t xml:space="preserve">bakterijų sukelta kraujo infekcija (tai gali būti mažo baltųjų kraujo ląstelių </w:t>
      </w:r>
      <w:r w:rsidR="00FD0CF2">
        <w:rPr>
          <w:noProof/>
          <w:szCs w:val="22"/>
          <w:lang w:val="lt-LT"/>
        </w:rPr>
        <w:t>skaičiaus</w:t>
      </w:r>
      <w:r w:rsidR="00FD0CF2" w:rsidRPr="003D0E1B">
        <w:rPr>
          <w:noProof/>
          <w:szCs w:val="22"/>
          <w:lang w:val="lt-LT"/>
        </w:rPr>
        <w:t xml:space="preserve"> </w:t>
      </w:r>
      <w:r w:rsidRPr="003D0E1B">
        <w:rPr>
          <w:noProof/>
          <w:szCs w:val="22"/>
          <w:lang w:val="lt-LT"/>
        </w:rPr>
        <w:t>požymis);</w:t>
      </w:r>
    </w:p>
    <w:p w14:paraId="1B8AD025" w14:textId="1A1E01AD" w:rsidR="00C12DE8" w:rsidRPr="003D0E1B" w:rsidRDefault="000F6B9B" w:rsidP="00C12DE8">
      <w:pPr>
        <w:pStyle w:val="Sraopastraipa"/>
        <w:numPr>
          <w:ilvl w:val="0"/>
          <w:numId w:val="29"/>
        </w:numPr>
        <w:tabs>
          <w:tab w:val="clear" w:pos="567"/>
        </w:tabs>
        <w:spacing w:line="240" w:lineRule="auto"/>
        <w:rPr>
          <w:noProof/>
          <w:szCs w:val="22"/>
          <w:lang w:val="lt-LT"/>
        </w:rPr>
      </w:pPr>
      <w:r w:rsidRPr="003D0E1B">
        <w:rPr>
          <w:noProof/>
          <w:szCs w:val="22"/>
          <w:lang w:val="lt-LT"/>
        </w:rPr>
        <w:t>nosies skausmas arba išskyros iš nosies (sloga), prienosinių ančių skausmas;</w:t>
      </w:r>
    </w:p>
    <w:p w14:paraId="375FCC4C" w14:textId="603168CA" w:rsidR="00C12DE8" w:rsidRPr="003D0E1B" w:rsidRDefault="000F6B9B" w:rsidP="00C12DE8">
      <w:pPr>
        <w:pStyle w:val="Sraopastraipa"/>
        <w:numPr>
          <w:ilvl w:val="0"/>
          <w:numId w:val="29"/>
        </w:numPr>
        <w:tabs>
          <w:tab w:val="clear" w:pos="567"/>
        </w:tabs>
        <w:spacing w:line="240" w:lineRule="auto"/>
        <w:rPr>
          <w:noProof/>
          <w:szCs w:val="22"/>
          <w:lang w:val="lt-LT"/>
        </w:rPr>
      </w:pPr>
      <w:r w:rsidRPr="003D0E1B">
        <w:rPr>
          <w:noProof/>
          <w:szCs w:val="22"/>
          <w:lang w:val="lt-LT"/>
        </w:rPr>
        <w:t>burnos ar liežuvio opos;</w:t>
      </w:r>
    </w:p>
    <w:p w14:paraId="712D4391" w14:textId="59CA0B70" w:rsidR="00C12DE8" w:rsidRPr="003D0E1B" w:rsidRDefault="00EA135D" w:rsidP="00C12DE8">
      <w:pPr>
        <w:pStyle w:val="Sraopastraipa"/>
        <w:numPr>
          <w:ilvl w:val="0"/>
          <w:numId w:val="29"/>
        </w:numPr>
        <w:tabs>
          <w:tab w:val="clear" w:pos="567"/>
        </w:tabs>
        <w:spacing w:line="240" w:lineRule="auto"/>
        <w:rPr>
          <w:noProof/>
          <w:szCs w:val="22"/>
          <w:lang w:val="lt-LT"/>
        </w:rPr>
      </w:pPr>
      <w:r w:rsidRPr="003D0E1B">
        <w:rPr>
          <w:noProof/>
          <w:szCs w:val="22"/>
          <w:lang w:val="lt-LT"/>
        </w:rPr>
        <w:t>didelis bilirubino kiekis kraujyje.</w:t>
      </w:r>
    </w:p>
    <w:p w14:paraId="70860836" w14:textId="77777777" w:rsidR="00C12DE8" w:rsidRPr="003D0E1B" w:rsidRDefault="00C12DE8" w:rsidP="00C12DE8">
      <w:pPr>
        <w:tabs>
          <w:tab w:val="clear" w:pos="567"/>
        </w:tabs>
        <w:spacing w:line="240" w:lineRule="auto"/>
        <w:rPr>
          <w:noProof/>
          <w:szCs w:val="22"/>
          <w:lang w:val="lt-LT"/>
        </w:rPr>
      </w:pPr>
    </w:p>
    <w:p w14:paraId="60F5E73E" w14:textId="70E63210" w:rsidR="00C12DE8" w:rsidRPr="003D0E1B" w:rsidRDefault="006C55A3" w:rsidP="00C12DE8">
      <w:pPr>
        <w:tabs>
          <w:tab w:val="clear" w:pos="567"/>
        </w:tabs>
        <w:spacing w:line="240" w:lineRule="auto"/>
        <w:rPr>
          <w:noProof/>
          <w:szCs w:val="22"/>
          <w:lang w:val="lt-LT"/>
        </w:rPr>
      </w:pPr>
      <w:r w:rsidRPr="003D0E1B">
        <w:rPr>
          <w:b/>
          <w:bCs/>
          <w:szCs w:val="22"/>
          <w:lang w:val="lt-LT" w:eastAsia="lt-LT"/>
        </w:rPr>
        <w:t>Nedažni šalutinio poveikio reiškiniai (gali pasireikšti rečiau kaip 1 iš 100 asmenų):</w:t>
      </w:r>
    </w:p>
    <w:p w14:paraId="105972A6" w14:textId="00905154" w:rsidR="00EA135D" w:rsidRPr="003D0E1B" w:rsidRDefault="00EA135D" w:rsidP="00EA135D">
      <w:pPr>
        <w:pStyle w:val="Sraopastraipa"/>
        <w:numPr>
          <w:ilvl w:val="0"/>
          <w:numId w:val="29"/>
        </w:numPr>
        <w:rPr>
          <w:noProof/>
          <w:szCs w:val="22"/>
          <w:lang w:val="lt-LT"/>
        </w:rPr>
      </w:pPr>
      <w:r w:rsidRPr="003D0E1B">
        <w:rPr>
          <w:noProof/>
          <w:szCs w:val="22"/>
          <w:lang w:val="lt-LT"/>
        </w:rPr>
        <w:t xml:space="preserve">raudonųjų kraujo ląstelių, baltųjų kraujo ląstelių ir trombocitų </w:t>
      </w:r>
      <w:r w:rsidR="009620B9">
        <w:rPr>
          <w:noProof/>
          <w:szCs w:val="22"/>
          <w:lang w:val="lt-LT"/>
        </w:rPr>
        <w:t>skaičiaus</w:t>
      </w:r>
      <w:r w:rsidR="009620B9" w:rsidRPr="003D0E1B">
        <w:rPr>
          <w:noProof/>
          <w:szCs w:val="22"/>
          <w:lang w:val="lt-LT"/>
        </w:rPr>
        <w:t xml:space="preserve"> </w:t>
      </w:r>
      <w:r w:rsidRPr="003D0E1B">
        <w:rPr>
          <w:noProof/>
          <w:szCs w:val="22"/>
          <w:lang w:val="lt-LT"/>
        </w:rPr>
        <w:t>sumažėjimas pancitopenija);</w:t>
      </w:r>
    </w:p>
    <w:p w14:paraId="54B51774" w14:textId="20085389" w:rsidR="00C12DE8" w:rsidRPr="003D0E1B" w:rsidRDefault="00EA135D" w:rsidP="00EA135D">
      <w:pPr>
        <w:pStyle w:val="Sraopastraipa"/>
        <w:numPr>
          <w:ilvl w:val="0"/>
          <w:numId w:val="29"/>
        </w:numPr>
        <w:tabs>
          <w:tab w:val="clear" w:pos="567"/>
        </w:tabs>
        <w:spacing w:line="240" w:lineRule="auto"/>
        <w:rPr>
          <w:noProof/>
          <w:szCs w:val="22"/>
          <w:lang w:val="lt-LT"/>
        </w:rPr>
      </w:pPr>
      <w:r w:rsidRPr="003D0E1B">
        <w:rPr>
          <w:noProof/>
          <w:szCs w:val="22"/>
          <w:lang w:val="lt-LT"/>
        </w:rPr>
        <w:t>širdies raumens liga;</w:t>
      </w:r>
    </w:p>
    <w:p w14:paraId="5B900650" w14:textId="3B8CA89B" w:rsidR="00C12DE8" w:rsidRPr="003D0E1B" w:rsidRDefault="00BA16CB" w:rsidP="00BA16CB">
      <w:pPr>
        <w:pStyle w:val="Sraopastraipa"/>
        <w:numPr>
          <w:ilvl w:val="0"/>
          <w:numId w:val="29"/>
        </w:numPr>
        <w:tabs>
          <w:tab w:val="clear" w:pos="567"/>
        </w:tabs>
        <w:spacing w:line="240" w:lineRule="auto"/>
        <w:rPr>
          <w:noProof/>
          <w:szCs w:val="22"/>
          <w:lang w:val="lt-LT"/>
        </w:rPr>
      </w:pPr>
      <w:r w:rsidRPr="003D0E1B">
        <w:rPr>
          <w:noProof/>
          <w:szCs w:val="22"/>
          <w:lang w:val="lt-LT"/>
        </w:rPr>
        <w:t xml:space="preserve">raudonos, iškilios, skausmingos odos dėmės, karščiavimas, baltųjų kraujo ląstelių </w:t>
      </w:r>
      <w:r w:rsidR="009620B9">
        <w:rPr>
          <w:noProof/>
          <w:szCs w:val="22"/>
          <w:lang w:val="lt-LT"/>
        </w:rPr>
        <w:t>skaičiaus</w:t>
      </w:r>
      <w:r w:rsidR="009620B9" w:rsidRPr="003D0E1B">
        <w:rPr>
          <w:noProof/>
          <w:szCs w:val="22"/>
          <w:lang w:val="lt-LT"/>
        </w:rPr>
        <w:t xml:space="preserve"> </w:t>
      </w:r>
      <w:r w:rsidRPr="003D0E1B">
        <w:rPr>
          <w:noProof/>
          <w:szCs w:val="22"/>
          <w:lang w:val="lt-LT"/>
        </w:rPr>
        <w:t>padidėjimas (tai gali būti ūminės febrilinės neutrofilinės dermatozės arba Svyto sindromo požymiai).</w:t>
      </w:r>
    </w:p>
    <w:p w14:paraId="3E50AA66" w14:textId="77777777" w:rsidR="00BA16CB" w:rsidRPr="003D0E1B" w:rsidRDefault="00BA16CB" w:rsidP="00BA16CB">
      <w:pPr>
        <w:tabs>
          <w:tab w:val="clear" w:pos="567"/>
        </w:tabs>
        <w:spacing w:line="240" w:lineRule="auto"/>
        <w:rPr>
          <w:noProof/>
          <w:szCs w:val="22"/>
          <w:lang w:val="lt-LT"/>
        </w:rPr>
      </w:pPr>
    </w:p>
    <w:p w14:paraId="3F4F207A" w14:textId="1E2D18C8" w:rsidR="00C12DE8" w:rsidRPr="003D0E1B" w:rsidRDefault="005D20D1" w:rsidP="00C12DE8">
      <w:pPr>
        <w:tabs>
          <w:tab w:val="clear" w:pos="567"/>
        </w:tabs>
        <w:spacing w:line="240" w:lineRule="auto"/>
        <w:rPr>
          <w:noProof/>
          <w:szCs w:val="22"/>
          <w:lang w:val="lt-LT"/>
        </w:rPr>
      </w:pPr>
      <w:r w:rsidRPr="00AB51AF">
        <w:rPr>
          <w:b/>
          <w:bCs/>
          <w:szCs w:val="22"/>
          <w:lang w:val="lt-LT" w:eastAsia="lt-LT"/>
        </w:rPr>
        <w:t>Šalutinio poveikio reiškiniai, kurių</w:t>
      </w:r>
      <w:r w:rsidRPr="003D0E1B">
        <w:rPr>
          <w:b/>
          <w:bCs/>
          <w:szCs w:val="22"/>
          <w:lang w:val="lt-LT" w:eastAsia="lt-LT"/>
        </w:rPr>
        <w:t xml:space="preserve"> </w:t>
      </w:r>
      <w:r>
        <w:rPr>
          <w:b/>
          <w:bCs/>
          <w:szCs w:val="22"/>
          <w:lang w:val="lt-LT" w:eastAsia="lt-LT"/>
        </w:rPr>
        <w:t>d</w:t>
      </w:r>
      <w:r w:rsidR="00FB1478" w:rsidRPr="003D0E1B">
        <w:rPr>
          <w:b/>
          <w:bCs/>
          <w:szCs w:val="22"/>
          <w:lang w:val="lt-LT" w:eastAsia="lt-LT"/>
        </w:rPr>
        <w:t>ažnis nežinomas (negali būti apskaičiuotas pagal turimus duomenis):</w:t>
      </w:r>
    </w:p>
    <w:p w14:paraId="599DB3FF" w14:textId="368A4088" w:rsidR="00C12DE8" w:rsidRPr="003D0E1B" w:rsidRDefault="00BA16CB" w:rsidP="00BA16CB">
      <w:pPr>
        <w:pStyle w:val="Sraopastraipa"/>
        <w:numPr>
          <w:ilvl w:val="0"/>
          <w:numId w:val="29"/>
        </w:numPr>
        <w:rPr>
          <w:noProof/>
          <w:szCs w:val="22"/>
          <w:lang w:val="lt-LT"/>
        </w:rPr>
      </w:pPr>
      <w:r w:rsidRPr="003D0E1B">
        <w:rPr>
          <w:noProof/>
          <w:szCs w:val="22"/>
          <w:lang w:val="lt-LT"/>
        </w:rPr>
        <w:t>žarnos uždegimas (enterokolitas, kolitas ir aklosios žarnos uždegimas), kuris pasireiškia pilvo skausmo, pilvo pūtimo ar viduriavimo simptomais. Enterokolitas gali sukelti sepsines komplikacijas ir gali būti susijęs su mirtina išeitimi.</w:t>
      </w:r>
    </w:p>
    <w:p w14:paraId="120F2903" w14:textId="77777777" w:rsidR="00C12DE8" w:rsidRPr="003D0E1B" w:rsidRDefault="00C12DE8" w:rsidP="00C12DE8">
      <w:pPr>
        <w:tabs>
          <w:tab w:val="clear" w:pos="567"/>
        </w:tabs>
        <w:spacing w:line="240" w:lineRule="auto"/>
        <w:rPr>
          <w:noProof/>
          <w:szCs w:val="22"/>
          <w:lang w:val="lt-LT"/>
        </w:rPr>
      </w:pPr>
    </w:p>
    <w:p w14:paraId="6AA516BA" w14:textId="554DDC9C" w:rsidR="00C12DE8" w:rsidRPr="003D0E1B" w:rsidRDefault="008E5942" w:rsidP="008E5942">
      <w:pPr>
        <w:jc w:val="both"/>
        <w:rPr>
          <w:szCs w:val="22"/>
          <w:lang w:val="lt-LT" w:eastAsia="lt-LT"/>
        </w:rPr>
      </w:pPr>
      <w:r w:rsidRPr="003D0E1B">
        <w:rPr>
          <w:b/>
          <w:bCs/>
          <w:szCs w:val="22"/>
          <w:lang w:val="lt-LT" w:eastAsia="lt-LT"/>
        </w:rPr>
        <w:t>Pranešimas apie šalutinį poveikį</w:t>
      </w:r>
    </w:p>
    <w:p w14:paraId="5A65D814" w14:textId="68F2B529" w:rsidR="00C12DE8" w:rsidRPr="003D0E1B" w:rsidRDefault="00811048" w:rsidP="00C12DE8">
      <w:pPr>
        <w:pStyle w:val="BodytextAgency"/>
        <w:spacing w:after="0" w:line="240" w:lineRule="auto"/>
        <w:rPr>
          <w:rFonts w:ascii="Times New Roman" w:hAnsi="Times New Roman" w:cs="Times New Roman"/>
          <w:sz w:val="22"/>
          <w:lang w:val="lt-LT"/>
        </w:rPr>
      </w:pPr>
      <w:r w:rsidRPr="003D0E1B">
        <w:rPr>
          <w:rFonts w:ascii="Times New Roman" w:hAnsi="Times New Roman" w:cs="Times New Roman"/>
          <w:noProof/>
          <w:sz w:val="22"/>
          <w:szCs w:val="22"/>
          <w:lang w:val="lt-LT"/>
        </w:rPr>
        <w:lastRenderedPageBreak/>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w:t>
      </w:r>
      <w:hyperlink r:id="rId14" w:history="1">
        <w:r w:rsidR="002725BE" w:rsidRPr="00B063CA">
          <w:rPr>
            <w:rStyle w:val="Hipersaitas"/>
            <w:rFonts w:ascii="Times New Roman" w:hAnsi="Times New Roman" w:cs="Times New Roman"/>
            <w:noProof/>
            <w:sz w:val="22"/>
            <w:szCs w:val="22"/>
            <w:lang w:val="lt-LT"/>
          </w:rPr>
          <w:t>https://vvkt.lrv.lt/lt/</w:t>
        </w:r>
      </w:hyperlink>
      <w:r w:rsidRPr="003D0E1B">
        <w:rPr>
          <w:rFonts w:ascii="Times New Roman" w:hAnsi="Times New Roman" w:cs="Times New Roman"/>
          <w:noProof/>
          <w:sz w:val="22"/>
          <w:szCs w:val="22"/>
          <w:lang w:val="lt-LT"/>
        </w:rPr>
        <w:t xml:space="preserve"> nurodytais būdais arba paskambinti nemokamu telefonu +370 800 73 568. Pranešdami apie šalutinį poveikį galite mums padėti gauti daugiau informacijos apie šio vaisto saugumą.</w:t>
      </w:r>
    </w:p>
    <w:p w14:paraId="101F506F" w14:textId="77777777" w:rsidR="00C12DE8" w:rsidRPr="003D0E1B" w:rsidRDefault="00C12DE8" w:rsidP="00C12DE8">
      <w:pPr>
        <w:pStyle w:val="BodytextAgency"/>
        <w:spacing w:after="0" w:line="240" w:lineRule="auto"/>
        <w:rPr>
          <w:rFonts w:ascii="Times New Roman" w:hAnsi="Times New Roman" w:cs="Times New Roman"/>
          <w:sz w:val="22"/>
          <w:szCs w:val="22"/>
          <w:lang w:val="lt-LT"/>
        </w:rPr>
      </w:pPr>
    </w:p>
    <w:p w14:paraId="1C5D6BA6" w14:textId="77777777" w:rsidR="00C12DE8" w:rsidRPr="003D0E1B" w:rsidRDefault="00C12DE8" w:rsidP="00C12DE8">
      <w:pPr>
        <w:pStyle w:val="BodytextAgency"/>
        <w:spacing w:after="0" w:line="240" w:lineRule="auto"/>
        <w:rPr>
          <w:rFonts w:ascii="Times New Roman" w:hAnsi="Times New Roman" w:cs="Times New Roman"/>
          <w:sz w:val="22"/>
          <w:szCs w:val="22"/>
          <w:lang w:val="lt-LT"/>
        </w:rPr>
      </w:pPr>
    </w:p>
    <w:p w14:paraId="46F7710F" w14:textId="1637AD37" w:rsidR="00C12DE8" w:rsidRPr="003D0E1B" w:rsidRDefault="00C12DE8" w:rsidP="00C12DE8">
      <w:pPr>
        <w:numPr>
          <w:ilvl w:val="12"/>
          <w:numId w:val="0"/>
        </w:numPr>
        <w:tabs>
          <w:tab w:val="clear" w:pos="567"/>
        </w:tabs>
        <w:spacing w:line="240" w:lineRule="auto"/>
        <w:ind w:left="567" w:right="-2" w:hanging="567"/>
        <w:rPr>
          <w:b/>
          <w:noProof/>
          <w:szCs w:val="22"/>
          <w:lang w:val="lt-LT"/>
        </w:rPr>
      </w:pPr>
      <w:r w:rsidRPr="003D0E1B">
        <w:rPr>
          <w:b/>
          <w:noProof/>
          <w:szCs w:val="22"/>
          <w:lang w:val="lt-LT"/>
        </w:rPr>
        <w:t>5.</w:t>
      </w:r>
      <w:r w:rsidRPr="003D0E1B">
        <w:rPr>
          <w:b/>
          <w:noProof/>
          <w:szCs w:val="22"/>
          <w:lang w:val="lt-LT"/>
        </w:rPr>
        <w:tab/>
      </w:r>
      <w:r w:rsidR="000D7581" w:rsidRPr="003D0E1B">
        <w:rPr>
          <w:b/>
          <w:bCs/>
          <w:noProof/>
          <w:szCs w:val="22"/>
          <w:lang w:val="lt-LT"/>
        </w:rPr>
        <w:t>Kaip laikyti Decitabine Accord</w:t>
      </w:r>
    </w:p>
    <w:p w14:paraId="1DB9174E" w14:textId="77777777" w:rsidR="00C12DE8" w:rsidRPr="003D0E1B" w:rsidRDefault="00C12DE8" w:rsidP="00C12DE8">
      <w:pPr>
        <w:numPr>
          <w:ilvl w:val="12"/>
          <w:numId w:val="0"/>
        </w:numPr>
        <w:tabs>
          <w:tab w:val="clear" w:pos="567"/>
        </w:tabs>
        <w:spacing w:line="240" w:lineRule="auto"/>
        <w:ind w:right="-2"/>
        <w:rPr>
          <w:noProof/>
          <w:szCs w:val="22"/>
          <w:lang w:val="lt-LT"/>
        </w:rPr>
      </w:pPr>
    </w:p>
    <w:p w14:paraId="60BFD06B" w14:textId="3015A071" w:rsidR="00C12DE8" w:rsidRPr="003D0E1B" w:rsidRDefault="00D2619A" w:rsidP="00C12DE8">
      <w:pPr>
        <w:pStyle w:val="Sraopastraipa"/>
        <w:numPr>
          <w:ilvl w:val="0"/>
          <w:numId w:val="29"/>
        </w:numPr>
        <w:tabs>
          <w:tab w:val="clear" w:pos="567"/>
        </w:tabs>
        <w:spacing w:line="240" w:lineRule="auto"/>
        <w:rPr>
          <w:noProof/>
          <w:szCs w:val="22"/>
          <w:lang w:val="lt-LT"/>
        </w:rPr>
      </w:pPr>
      <w:r w:rsidRPr="003D0E1B">
        <w:rPr>
          <w:noProof/>
          <w:szCs w:val="22"/>
          <w:lang w:val="lt-LT"/>
        </w:rPr>
        <w:t>Jūsų gydytojas, slaugytoja ir vaistininkas yra atsakingi už Decitabine Accord laikymą</w:t>
      </w:r>
      <w:r w:rsidR="00C12DE8" w:rsidRPr="003D0E1B">
        <w:rPr>
          <w:noProof/>
          <w:szCs w:val="22"/>
          <w:lang w:val="lt-LT"/>
        </w:rPr>
        <w:t>.</w:t>
      </w:r>
    </w:p>
    <w:p w14:paraId="39AB84D8" w14:textId="3D6D1644" w:rsidR="00C12DE8" w:rsidRPr="003D0E1B" w:rsidRDefault="00382078" w:rsidP="00C12DE8">
      <w:pPr>
        <w:pStyle w:val="Sraopastraipa"/>
        <w:numPr>
          <w:ilvl w:val="0"/>
          <w:numId w:val="29"/>
        </w:numPr>
        <w:tabs>
          <w:tab w:val="clear" w:pos="567"/>
        </w:tabs>
        <w:spacing w:line="240" w:lineRule="auto"/>
        <w:rPr>
          <w:noProof/>
          <w:szCs w:val="22"/>
          <w:lang w:val="lt-LT"/>
        </w:rPr>
      </w:pPr>
      <w:r w:rsidRPr="003D0E1B">
        <w:rPr>
          <w:noProof/>
          <w:szCs w:val="22"/>
          <w:lang w:val="lt-LT"/>
        </w:rPr>
        <w:t>Šį vaistą laikykite vaikams nepastebimoje ir nepasiekiamoje vietoje.</w:t>
      </w:r>
    </w:p>
    <w:p w14:paraId="0414227F" w14:textId="7605A8A5" w:rsidR="00C12DE8" w:rsidRPr="003D0E1B" w:rsidRDefault="00382078" w:rsidP="00382078">
      <w:pPr>
        <w:pStyle w:val="Sraopastraipa"/>
        <w:numPr>
          <w:ilvl w:val="0"/>
          <w:numId w:val="29"/>
        </w:numPr>
        <w:rPr>
          <w:noProof/>
          <w:szCs w:val="22"/>
          <w:lang w:val="lt-LT"/>
        </w:rPr>
      </w:pPr>
      <w:r w:rsidRPr="003D0E1B">
        <w:rPr>
          <w:noProof/>
          <w:szCs w:val="22"/>
          <w:lang w:val="lt-LT"/>
        </w:rPr>
        <w:t>Ant dėžutės ir flakono po „EXP“ nurodytam tinkamumo laikui pasibaigus, šio vaisto vartoti negalima. Vaistas tinkamas vartoti iki paskutinės nurodyto mėnesio dienos.</w:t>
      </w:r>
      <w:r w:rsidR="00C12DE8" w:rsidRPr="003D0E1B">
        <w:rPr>
          <w:noProof/>
          <w:szCs w:val="22"/>
          <w:lang w:val="lt-LT"/>
        </w:rPr>
        <w:t>.</w:t>
      </w:r>
    </w:p>
    <w:p w14:paraId="137C1551" w14:textId="56B000B4" w:rsidR="00C12DE8" w:rsidRPr="003D0E1B" w:rsidRDefault="00C21BDC" w:rsidP="00C21BDC">
      <w:pPr>
        <w:pStyle w:val="Sraopastraipa"/>
        <w:numPr>
          <w:ilvl w:val="0"/>
          <w:numId w:val="29"/>
        </w:numPr>
        <w:rPr>
          <w:noProof/>
          <w:szCs w:val="22"/>
          <w:lang w:val="lt-LT"/>
        </w:rPr>
      </w:pPr>
      <w:r w:rsidRPr="003D0E1B">
        <w:rPr>
          <w:noProof/>
          <w:szCs w:val="22"/>
          <w:lang w:val="lt-LT"/>
        </w:rPr>
        <w:t>Ištirpinus miltelius, koncentratą privaloma dar praskiesti per 15 minučių naudojant šaltus infuzinius skysčius. Tokį paruoštą praskiestą tirpalą galima laikyti atšaldytą 2</w:t>
      </w:r>
      <w:r w:rsidR="00CE22AF" w:rsidRPr="003D0E1B">
        <w:rPr>
          <w:noProof/>
          <w:szCs w:val="22"/>
          <w:lang w:val="lt-LT"/>
        </w:rPr>
        <w:t> </w:t>
      </w:r>
      <w:r w:rsidRPr="003D0E1B">
        <w:rPr>
          <w:noProof/>
          <w:szCs w:val="22"/>
          <w:lang w:val="lt-LT"/>
        </w:rPr>
        <w:t>°C – 8</w:t>
      </w:r>
      <w:r w:rsidR="00CE22AF" w:rsidRPr="003D0E1B">
        <w:rPr>
          <w:noProof/>
          <w:szCs w:val="22"/>
          <w:lang w:val="lt-LT"/>
        </w:rPr>
        <w:t> </w:t>
      </w:r>
      <w:r w:rsidRPr="003D0E1B">
        <w:rPr>
          <w:noProof/>
          <w:szCs w:val="22"/>
          <w:lang w:val="lt-LT"/>
        </w:rPr>
        <w:t>°C temperatūroje ne ilgiau kaip 4 valandas, o tada prieš vartojimą laikyti kambario temperatūroje (20 °C – 25 °C) ne ilgiau kaip 3 valandas.</w:t>
      </w:r>
    </w:p>
    <w:p w14:paraId="1A4A7A3A" w14:textId="431C60C3" w:rsidR="00C12DE8" w:rsidRPr="003D0E1B" w:rsidRDefault="000F2BFB" w:rsidP="00C12DE8">
      <w:pPr>
        <w:pStyle w:val="Sraopastraipa"/>
        <w:numPr>
          <w:ilvl w:val="0"/>
          <w:numId w:val="29"/>
        </w:numPr>
        <w:tabs>
          <w:tab w:val="clear" w:pos="567"/>
        </w:tabs>
        <w:spacing w:line="240" w:lineRule="auto"/>
        <w:rPr>
          <w:noProof/>
          <w:szCs w:val="22"/>
          <w:lang w:val="lt-LT"/>
        </w:rPr>
      </w:pPr>
      <w:r>
        <w:rPr>
          <w:noProof/>
          <w:szCs w:val="22"/>
          <w:lang w:val="lt-LT"/>
        </w:rPr>
        <w:t>Nevartokite vaisto</w:t>
      </w:r>
      <w:r w:rsidR="00FC2818" w:rsidRPr="003D0E1B">
        <w:rPr>
          <w:noProof/>
          <w:szCs w:val="22"/>
          <w:lang w:val="lt-LT"/>
        </w:rPr>
        <w:t xml:space="preserve">, jei </w:t>
      </w:r>
      <w:r w:rsidR="00951C7D" w:rsidRPr="003D0E1B">
        <w:rPr>
          <w:noProof/>
          <w:szCs w:val="22"/>
          <w:lang w:val="lt-LT"/>
        </w:rPr>
        <w:t>paruoštas</w:t>
      </w:r>
      <w:r w:rsidR="00FC2818" w:rsidRPr="003D0E1B">
        <w:rPr>
          <w:noProof/>
          <w:szCs w:val="22"/>
          <w:lang w:val="lt-LT"/>
        </w:rPr>
        <w:t xml:space="preserve"> arba praskiestas tirpalas yra pak</w:t>
      </w:r>
      <w:r>
        <w:rPr>
          <w:noProof/>
          <w:szCs w:val="22"/>
          <w:lang w:val="lt-LT"/>
        </w:rPr>
        <w:t>e</w:t>
      </w:r>
      <w:r w:rsidR="00FC2818" w:rsidRPr="003D0E1B">
        <w:rPr>
          <w:noProof/>
          <w:szCs w:val="22"/>
          <w:lang w:val="lt-LT"/>
        </w:rPr>
        <w:t>itęs spalv</w:t>
      </w:r>
      <w:r w:rsidR="00951C7D" w:rsidRPr="003D0E1B">
        <w:rPr>
          <w:noProof/>
          <w:szCs w:val="22"/>
          <w:lang w:val="lt-LT"/>
        </w:rPr>
        <w:t>ą</w:t>
      </w:r>
      <w:r w:rsidR="00FC2818" w:rsidRPr="003D0E1B">
        <w:rPr>
          <w:noProof/>
          <w:szCs w:val="22"/>
          <w:lang w:val="lt-LT"/>
        </w:rPr>
        <w:t>.</w:t>
      </w:r>
    </w:p>
    <w:p w14:paraId="363FC695" w14:textId="64A8AD1C" w:rsidR="00C12DE8" w:rsidRPr="003D0E1B" w:rsidRDefault="00951C7D" w:rsidP="00951C7D">
      <w:pPr>
        <w:pStyle w:val="Sraopastraipa"/>
        <w:numPr>
          <w:ilvl w:val="0"/>
          <w:numId w:val="29"/>
        </w:numPr>
        <w:rPr>
          <w:noProof/>
          <w:szCs w:val="22"/>
          <w:lang w:val="lt-LT"/>
        </w:rPr>
      </w:pPr>
      <w:r w:rsidRPr="003D0E1B">
        <w:rPr>
          <w:noProof/>
          <w:szCs w:val="22"/>
          <w:lang w:val="lt-LT"/>
        </w:rPr>
        <w:t>Už visų nesuvartotų Dec</w:t>
      </w:r>
      <w:r w:rsidR="0055636C" w:rsidRPr="003D0E1B">
        <w:rPr>
          <w:noProof/>
          <w:szCs w:val="22"/>
          <w:lang w:val="lt-LT"/>
        </w:rPr>
        <w:t>itabine Accord</w:t>
      </w:r>
      <w:r w:rsidRPr="003D0E1B">
        <w:rPr>
          <w:noProof/>
          <w:szCs w:val="22"/>
          <w:lang w:val="lt-LT"/>
        </w:rPr>
        <w:t xml:space="preserve"> likučių tinkamą išmetimą atsako Jūsų gydytojas, slaugytoja arba vaistininkas</w:t>
      </w:r>
      <w:r w:rsidR="00C12DE8" w:rsidRPr="003D0E1B">
        <w:rPr>
          <w:noProof/>
          <w:szCs w:val="22"/>
          <w:lang w:val="lt-LT"/>
        </w:rPr>
        <w:t>.</w:t>
      </w:r>
    </w:p>
    <w:p w14:paraId="47B20EDB" w14:textId="77777777" w:rsidR="00C12DE8" w:rsidRPr="003D0E1B" w:rsidRDefault="00C12DE8" w:rsidP="00C12DE8">
      <w:pPr>
        <w:numPr>
          <w:ilvl w:val="12"/>
          <w:numId w:val="0"/>
        </w:numPr>
        <w:tabs>
          <w:tab w:val="clear" w:pos="567"/>
        </w:tabs>
        <w:spacing w:line="240" w:lineRule="auto"/>
        <w:ind w:right="-2"/>
        <w:rPr>
          <w:noProof/>
          <w:szCs w:val="22"/>
          <w:lang w:val="lt-LT"/>
        </w:rPr>
      </w:pPr>
    </w:p>
    <w:p w14:paraId="14F0C167" w14:textId="77777777" w:rsidR="00C12DE8" w:rsidRPr="003D0E1B" w:rsidRDefault="00C12DE8" w:rsidP="00C12DE8">
      <w:pPr>
        <w:numPr>
          <w:ilvl w:val="12"/>
          <w:numId w:val="0"/>
        </w:numPr>
        <w:tabs>
          <w:tab w:val="clear" w:pos="567"/>
        </w:tabs>
        <w:spacing w:line="240" w:lineRule="auto"/>
        <w:ind w:right="-2"/>
        <w:rPr>
          <w:noProof/>
          <w:szCs w:val="22"/>
          <w:lang w:val="lt-LT"/>
        </w:rPr>
      </w:pPr>
    </w:p>
    <w:p w14:paraId="733837B9" w14:textId="12E44864" w:rsidR="00C12DE8" w:rsidRPr="003D0E1B" w:rsidRDefault="00C12DE8" w:rsidP="00C12DE8">
      <w:pPr>
        <w:numPr>
          <w:ilvl w:val="12"/>
          <w:numId w:val="0"/>
        </w:numPr>
        <w:spacing w:line="240" w:lineRule="auto"/>
        <w:ind w:right="-2"/>
        <w:rPr>
          <w:b/>
          <w:lang w:val="lt-LT"/>
        </w:rPr>
      </w:pPr>
      <w:r w:rsidRPr="003D0E1B">
        <w:rPr>
          <w:b/>
          <w:lang w:val="lt-LT"/>
        </w:rPr>
        <w:t>6.</w:t>
      </w:r>
      <w:r w:rsidRPr="003D0E1B">
        <w:rPr>
          <w:b/>
          <w:lang w:val="lt-LT"/>
        </w:rPr>
        <w:tab/>
      </w:r>
      <w:r w:rsidR="0055636C" w:rsidRPr="003D0E1B">
        <w:rPr>
          <w:b/>
          <w:bCs/>
          <w:lang w:val="lt-LT"/>
        </w:rPr>
        <w:t>Pakuotės turinys ir kita informacija</w:t>
      </w:r>
    </w:p>
    <w:p w14:paraId="4EBEB3F6" w14:textId="77777777" w:rsidR="00C12DE8" w:rsidRPr="003D0E1B" w:rsidRDefault="00C12DE8" w:rsidP="00C12DE8">
      <w:pPr>
        <w:numPr>
          <w:ilvl w:val="12"/>
          <w:numId w:val="0"/>
        </w:numPr>
        <w:tabs>
          <w:tab w:val="clear" w:pos="567"/>
        </w:tabs>
        <w:spacing w:line="240" w:lineRule="auto"/>
        <w:rPr>
          <w:lang w:val="lt-LT"/>
        </w:rPr>
      </w:pPr>
    </w:p>
    <w:p w14:paraId="050AB2AC" w14:textId="73F6C1EB" w:rsidR="00C12DE8" w:rsidRPr="003D0E1B" w:rsidRDefault="0055636C" w:rsidP="00C12DE8">
      <w:pPr>
        <w:numPr>
          <w:ilvl w:val="12"/>
          <w:numId w:val="0"/>
        </w:numPr>
        <w:tabs>
          <w:tab w:val="clear" w:pos="567"/>
        </w:tabs>
        <w:spacing w:line="240" w:lineRule="auto"/>
        <w:ind w:right="-2"/>
        <w:rPr>
          <w:b/>
          <w:lang w:val="lt-LT"/>
        </w:rPr>
      </w:pPr>
      <w:proofErr w:type="spellStart"/>
      <w:r w:rsidRPr="003D0E1B">
        <w:rPr>
          <w:b/>
          <w:lang w:val="lt-LT"/>
        </w:rPr>
        <w:t>Decitabine</w:t>
      </w:r>
      <w:proofErr w:type="spellEnd"/>
      <w:r w:rsidRPr="003D0E1B">
        <w:rPr>
          <w:b/>
          <w:lang w:val="lt-LT"/>
        </w:rPr>
        <w:t xml:space="preserve"> </w:t>
      </w:r>
      <w:proofErr w:type="spellStart"/>
      <w:r w:rsidRPr="003D0E1B">
        <w:rPr>
          <w:b/>
          <w:lang w:val="lt-LT"/>
        </w:rPr>
        <w:t>Accord</w:t>
      </w:r>
      <w:proofErr w:type="spellEnd"/>
      <w:r w:rsidRPr="003D0E1B">
        <w:rPr>
          <w:b/>
          <w:lang w:val="lt-LT"/>
        </w:rPr>
        <w:t xml:space="preserve"> sudėtis</w:t>
      </w:r>
    </w:p>
    <w:p w14:paraId="06751CD9" w14:textId="77777777" w:rsidR="00C12DE8" w:rsidRPr="003D0E1B" w:rsidRDefault="00C12DE8" w:rsidP="00C12DE8">
      <w:pPr>
        <w:numPr>
          <w:ilvl w:val="12"/>
          <w:numId w:val="0"/>
        </w:numPr>
        <w:tabs>
          <w:tab w:val="clear" w:pos="567"/>
        </w:tabs>
        <w:spacing w:line="240" w:lineRule="auto"/>
        <w:ind w:right="-2"/>
        <w:rPr>
          <w:b/>
          <w:lang w:val="lt-LT"/>
        </w:rPr>
      </w:pPr>
    </w:p>
    <w:p w14:paraId="55E05253" w14:textId="600D675F" w:rsidR="00C12DE8" w:rsidRPr="003D0E1B" w:rsidRDefault="00C12DE8" w:rsidP="00C12DE8">
      <w:pPr>
        <w:spacing w:line="240" w:lineRule="auto"/>
        <w:rPr>
          <w:b/>
          <w:u w:val="single"/>
          <w:lang w:val="lt-LT"/>
        </w:rPr>
      </w:pPr>
      <w:r w:rsidRPr="003D0E1B">
        <w:rPr>
          <w:u w:val="single"/>
          <w:lang w:val="lt-LT"/>
        </w:rPr>
        <w:t xml:space="preserve">40 mg </w:t>
      </w:r>
      <w:proofErr w:type="spellStart"/>
      <w:r w:rsidRPr="003D0E1B">
        <w:rPr>
          <w:u w:val="single"/>
          <w:lang w:val="lt-LT"/>
        </w:rPr>
        <w:t>decitabin</w:t>
      </w:r>
      <w:r w:rsidR="0055636C" w:rsidRPr="003D0E1B">
        <w:rPr>
          <w:u w:val="single"/>
          <w:lang w:val="lt-LT"/>
        </w:rPr>
        <w:t>o</w:t>
      </w:r>
      <w:proofErr w:type="spellEnd"/>
      <w:r w:rsidR="0055636C" w:rsidRPr="003D0E1B">
        <w:rPr>
          <w:u w:val="single"/>
          <w:lang w:val="lt-LT"/>
        </w:rPr>
        <w:t xml:space="preserve"> flakone</w:t>
      </w:r>
    </w:p>
    <w:p w14:paraId="0F9CDA03" w14:textId="2D07860E" w:rsidR="003D5108" w:rsidRPr="003D0E1B" w:rsidRDefault="003D5108" w:rsidP="003D5108">
      <w:pPr>
        <w:pStyle w:val="Sraopastraipa"/>
        <w:numPr>
          <w:ilvl w:val="0"/>
          <w:numId w:val="29"/>
        </w:numPr>
        <w:rPr>
          <w:lang w:val="lt-LT"/>
        </w:rPr>
      </w:pPr>
      <w:r w:rsidRPr="003D0E1B">
        <w:rPr>
          <w:lang w:val="lt-LT"/>
        </w:rPr>
        <w:t xml:space="preserve">Veiklioji medžiaga yra </w:t>
      </w:r>
      <w:proofErr w:type="spellStart"/>
      <w:r w:rsidRPr="003D0E1B">
        <w:rPr>
          <w:lang w:val="lt-LT"/>
        </w:rPr>
        <w:t>decitabinas</w:t>
      </w:r>
      <w:proofErr w:type="spellEnd"/>
      <w:r w:rsidRPr="003D0E1B">
        <w:rPr>
          <w:lang w:val="lt-LT"/>
        </w:rPr>
        <w:t xml:space="preserve">. Kiekviename flakone su milteliais yra 40 mg </w:t>
      </w:r>
      <w:proofErr w:type="spellStart"/>
      <w:r w:rsidRPr="003D0E1B">
        <w:rPr>
          <w:lang w:val="lt-LT"/>
        </w:rPr>
        <w:t>decitabino</w:t>
      </w:r>
      <w:proofErr w:type="spellEnd"/>
      <w:r w:rsidRPr="003D0E1B">
        <w:rPr>
          <w:lang w:val="lt-LT"/>
        </w:rPr>
        <w:t xml:space="preserve">. Ištirpinus mitelius 8 ml injekcinio vandens, kiekviename koncentrato mililitre yra 5 mg </w:t>
      </w:r>
      <w:proofErr w:type="spellStart"/>
      <w:r w:rsidRPr="003D0E1B">
        <w:rPr>
          <w:lang w:val="lt-LT"/>
        </w:rPr>
        <w:t>decitabino</w:t>
      </w:r>
      <w:proofErr w:type="spellEnd"/>
      <w:r w:rsidRPr="003D0E1B">
        <w:rPr>
          <w:noProof/>
          <w:szCs w:val="22"/>
          <w:lang w:val="lt-LT"/>
        </w:rPr>
        <w:t>.</w:t>
      </w:r>
    </w:p>
    <w:p w14:paraId="6CFF5C24" w14:textId="7A09A87C" w:rsidR="00C12DE8" w:rsidRPr="003D0E1B" w:rsidRDefault="003D5108" w:rsidP="003D5108">
      <w:pPr>
        <w:pStyle w:val="Sraopastraipa"/>
        <w:numPr>
          <w:ilvl w:val="0"/>
          <w:numId w:val="29"/>
        </w:numPr>
        <w:tabs>
          <w:tab w:val="clear" w:pos="567"/>
        </w:tabs>
        <w:spacing w:line="240" w:lineRule="auto"/>
        <w:rPr>
          <w:noProof/>
          <w:szCs w:val="22"/>
          <w:lang w:val="lt-LT"/>
        </w:rPr>
      </w:pPr>
      <w:r w:rsidRPr="003D0E1B">
        <w:rPr>
          <w:noProof/>
          <w:szCs w:val="22"/>
          <w:lang w:val="lt-LT"/>
        </w:rPr>
        <w:t>Pagalbinės medžiagos yra kalio</w:t>
      </w:r>
      <w:r w:rsidR="000F2BFB">
        <w:rPr>
          <w:noProof/>
          <w:szCs w:val="22"/>
          <w:lang w:val="lt-LT"/>
        </w:rPr>
        <w:t xml:space="preserve"> </w:t>
      </w:r>
      <w:r w:rsidRPr="003D0E1B">
        <w:rPr>
          <w:noProof/>
          <w:szCs w:val="22"/>
          <w:lang w:val="lt-LT"/>
        </w:rPr>
        <w:t xml:space="preserve">divandenilio fosfatas (E340) ir natrio hidroksidas (E524) (pH </w:t>
      </w:r>
      <w:r w:rsidR="000F2BFB">
        <w:rPr>
          <w:noProof/>
          <w:szCs w:val="22"/>
          <w:lang w:val="lt-LT"/>
        </w:rPr>
        <w:t>koreguoti</w:t>
      </w:r>
      <w:r w:rsidRPr="003D0E1B">
        <w:rPr>
          <w:noProof/>
          <w:szCs w:val="22"/>
          <w:lang w:val="lt-LT"/>
        </w:rPr>
        <w:t>)</w:t>
      </w:r>
      <w:r w:rsidRPr="003D0E1B">
        <w:rPr>
          <w:lang w:val="lt-LT"/>
        </w:rPr>
        <w:t>. Žr. 2 skyrių.</w:t>
      </w:r>
    </w:p>
    <w:p w14:paraId="1B7EB87B" w14:textId="77777777" w:rsidR="00C12DE8" w:rsidRPr="003D0E1B" w:rsidRDefault="00C12DE8" w:rsidP="00C12DE8">
      <w:pPr>
        <w:spacing w:line="240" w:lineRule="auto"/>
        <w:rPr>
          <w:u w:val="single"/>
          <w:lang w:val="lt-LT"/>
        </w:rPr>
      </w:pPr>
    </w:p>
    <w:p w14:paraId="677813A2" w14:textId="77777777" w:rsidR="00C12DE8" w:rsidRPr="003D0E1B" w:rsidRDefault="00C12DE8" w:rsidP="00C12DE8">
      <w:pPr>
        <w:spacing w:line="240" w:lineRule="auto"/>
        <w:rPr>
          <w:b/>
          <w:u w:val="single"/>
          <w:lang w:val="lt-LT"/>
        </w:rPr>
      </w:pPr>
      <w:r w:rsidRPr="003D0E1B">
        <w:rPr>
          <w:u w:val="single"/>
          <w:lang w:val="lt-LT"/>
        </w:rPr>
        <w:t xml:space="preserve">50 mg </w:t>
      </w:r>
      <w:proofErr w:type="spellStart"/>
      <w:r w:rsidRPr="003D0E1B">
        <w:rPr>
          <w:u w:val="single"/>
          <w:lang w:val="lt-LT"/>
        </w:rPr>
        <w:t>decitabine</w:t>
      </w:r>
      <w:proofErr w:type="spellEnd"/>
      <w:r w:rsidRPr="003D0E1B">
        <w:rPr>
          <w:u w:val="single"/>
          <w:lang w:val="lt-LT"/>
        </w:rPr>
        <w:t xml:space="preserve"> per </w:t>
      </w:r>
      <w:proofErr w:type="spellStart"/>
      <w:r w:rsidRPr="003D0E1B">
        <w:rPr>
          <w:u w:val="single"/>
          <w:lang w:val="lt-LT"/>
        </w:rPr>
        <w:t>vial</w:t>
      </w:r>
      <w:proofErr w:type="spellEnd"/>
    </w:p>
    <w:p w14:paraId="04961C99" w14:textId="5F82ABF7" w:rsidR="00C12DE8" w:rsidRPr="003D0E1B" w:rsidRDefault="00531699" w:rsidP="00531699">
      <w:pPr>
        <w:pStyle w:val="Sraopastraipa"/>
        <w:numPr>
          <w:ilvl w:val="0"/>
          <w:numId w:val="29"/>
        </w:numPr>
        <w:rPr>
          <w:lang w:val="lt-LT"/>
        </w:rPr>
      </w:pPr>
      <w:r w:rsidRPr="003D0E1B">
        <w:rPr>
          <w:lang w:val="lt-LT"/>
        </w:rPr>
        <w:t xml:space="preserve">Veiklioji medžiaga yra </w:t>
      </w:r>
      <w:proofErr w:type="spellStart"/>
      <w:r w:rsidRPr="003D0E1B">
        <w:rPr>
          <w:lang w:val="lt-LT"/>
        </w:rPr>
        <w:t>decitabinas</w:t>
      </w:r>
      <w:proofErr w:type="spellEnd"/>
      <w:r w:rsidRPr="003D0E1B">
        <w:rPr>
          <w:lang w:val="lt-LT"/>
        </w:rPr>
        <w:t xml:space="preserve">. Kiekviename flakone su milteliais yra 50 mg </w:t>
      </w:r>
      <w:proofErr w:type="spellStart"/>
      <w:r w:rsidRPr="003D0E1B">
        <w:rPr>
          <w:lang w:val="lt-LT"/>
        </w:rPr>
        <w:t>decitabino</w:t>
      </w:r>
      <w:proofErr w:type="spellEnd"/>
      <w:r w:rsidRPr="003D0E1B">
        <w:rPr>
          <w:lang w:val="lt-LT"/>
        </w:rPr>
        <w:t xml:space="preserve">. Ištirpinus mitelius 10 ml injekcinio vandens, kiekviename koncentrato mililitre yra 5 mg </w:t>
      </w:r>
      <w:proofErr w:type="spellStart"/>
      <w:r w:rsidRPr="003D0E1B">
        <w:rPr>
          <w:lang w:val="lt-LT"/>
        </w:rPr>
        <w:t>decitabino</w:t>
      </w:r>
      <w:proofErr w:type="spellEnd"/>
      <w:r w:rsidR="00C12DE8" w:rsidRPr="003D0E1B">
        <w:rPr>
          <w:noProof/>
          <w:szCs w:val="22"/>
          <w:lang w:val="lt-LT"/>
        </w:rPr>
        <w:t>.</w:t>
      </w:r>
    </w:p>
    <w:p w14:paraId="0DD3DEE5" w14:textId="71C5E0EC" w:rsidR="00C12DE8" w:rsidRPr="003D0E1B" w:rsidRDefault="003D5108" w:rsidP="00C12DE8">
      <w:pPr>
        <w:pStyle w:val="Sraopastraipa"/>
        <w:numPr>
          <w:ilvl w:val="0"/>
          <w:numId w:val="29"/>
        </w:numPr>
        <w:tabs>
          <w:tab w:val="clear" w:pos="567"/>
        </w:tabs>
        <w:spacing w:line="240" w:lineRule="auto"/>
        <w:rPr>
          <w:noProof/>
          <w:szCs w:val="22"/>
          <w:lang w:val="lt-LT"/>
        </w:rPr>
      </w:pPr>
      <w:r w:rsidRPr="003D0E1B">
        <w:rPr>
          <w:noProof/>
          <w:szCs w:val="22"/>
          <w:lang w:val="lt-LT"/>
        </w:rPr>
        <w:t>Pagalbinės medžiagos yra kalio</w:t>
      </w:r>
      <w:r w:rsidR="000F2BFB">
        <w:rPr>
          <w:noProof/>
          <w:szCs w:val="22"/>
          <w:lang w:val="lt-LT"/>
        </w:rPr>
        <w:t xml:space="preserve"> </w:t>
      </w:r>
      <w:r w:rsidRPr="003D0E1B">
        <w:rPr>
          <w:noProof/>
          <w:szCs w:val="22"/>
          <w:lang w:val="lt-LT"/>
        </w:rPr>
        <w:t>divandenilio fosfatas</w:t>
      </w:r>
      <w:r w:rsidR="00C12DE8" w:rsidRPr="003D0E1B">
        <w:rPr>
          <w:noProof/>
          <w:szCs w:val="22"/>
          <w:lang w:val="lt-LT"/>
        </w:rPr>
        <w:t xml:space="preserve"> (E340) </w:t>
      </w:r>
      <w:r w:rsidRPr="003D0E1B">
        <w:rPr>
          <w:noProof/>
          <w:szCs w:val="22"/>
          <w:lang w:val="lt-LT"/>
        </w:rPr>
        <w:t>ir natrio hidroksidas</w:t>
      </w:r>
      <w:r w:rsidR="00C12DE8" w:rsidRPr="003D0E1B">
        <w:rPr>
          <w:noProof/>
          <w:szCs w:val="22"/>
          <w:lang w:val="lt-LT"/>
        </w:rPr>
        <w:t xml:space="preserve"> (E524) (</w:t>
      </w:r>
      <w:r w:rsidRPr="003D0E1B">
        <w:rPr>
          <w:noProof/>
          <w:szCs w:val="22"/>
          <w:lang w:val="lt-LT"/>
        </w:rPr>
        <w:t xml:space="preserve">pH </w:t>
      </w:r>
      <w:r w:rsidR="000F2BFB">
        <w:rPr>
          <w:noProof/>
          <w:szCs w:val="22"/>
          <w:lang w:val="lt-LT"/>
        </w:rPr>
        <w:t>koreguoti</w:t>
      </w:r>
      <w:r w:rsidR="00C12DE8" w:rsidRPr="003D0E1B">
        <w:rPr>
          <w:noProof/>
          <w:szCs w:val="22"/>
          <w:lang w:val="lt-LT"/>
        </w:rPr>
        <w:t>)</w:t>
      </w:r>
      <w:r w:rsidR="00C12DE8" w:rsidRPr="003D0E1B">
        <w:rPr>
          <w:lang w:val="lt-LT"/>
        </w:rPr>
        <w:t xml:space="preserve">. </w:t>
      </w:r>
      <w:r w:rsidRPr="003D0E1B">
        <w:rPr>
          <w:lang w:val="lt-LT"/>
        </w:rPr>
        <w:t xml:space="preserve">Žr. </w:t>
      </w:r>
      <w:r w:rsidR="00C12DE8" w:rsidRPr="003D0E1B">
        <w:rPr>
          <w:lang w:val="lt-LT"/>
        </w:rPr>
        <w:t>2</w:t>
      </w:r>
      <w:r w:rsidRPr="003D0E1B">
        <w:rPr>
          <w:lang w:val="lt-LT"/>
        </w:rPr>
        <w:t> skyrių</w:t>
      </w:r>
      <w:r w:rsidR="00C12DE8" w:rsidRPr="003D0E1B">
        <w:rPr>
          <w:lang w:val="lt-LT"/>
        </w:rPr>
        <w:t>.</w:t>
      </w:r>
    </w:p>
    <w:p w14:paraId="141AAB58" w14:textId="77777777" w:rsidR="00C12DE8" w:rsidRPr="003D0E1B" w:rsidRDefault="00C12DE8" w:rsidP="00C12DE8">
      <w:pPr>
        <w:tabs>
          <w:tab w:val="clear" w:pos="567"/>
        </w:tabs>
        <w:spacing w:line="240" w:lineRule="auto"/>
        <w:rPr>
          <w:noProof/>
          <w:szCs w:val="22"/>
          <w:lang w:val="lt-LT"/>
        </w:rPr>
      </w:pPr>
    </w:p>
    <w:p w14:paraId="5E2C12A1" w14:textId="5A03856B" w:rsidR="00C12DE8" w:rsidRPr="003D0E1B" w:rsidRDefault="00EF660B" w:rsidP="00C12DE8">
      <w:pPr>
        <w:numPr>
          <w:ilvl w:val="12"/>
          <w:numId w:val="0"/>
        </w:numPr>
        <w:tabs>
          <w:tab w:val="clear" w:pos="567"/>
        </w:tabs>
        <w:spacing w:line="240" w:lineRule="auto"/>
        <w:ind w:right="-2"/>
        <w:rPr>
          <w:b/>
          <w:lang w:val="lt-LT"/>
        </w:rPr>
      </w:pPr>
      <w:proofErr w:type="spellStart"/>
      <w:r w:rsidRPr="003D0E1B">
        <w:rPr>
          <w:b/>
          <w:bCs/>
          <w:lang w:val="lt-LT"/>
        </w:rPr>
        <w:t>Decitabine</w:t>
      </w:r>
      <w:proofErr w:type="spellEnd"/>
      <w:r w:rsidRPr="003D0E1B">
        <w:rPr>
          <w:b/>
          <w:bCs/>
          <w:lang w:val="lt-LT"/>
        </w:rPr>
        <w:t xml:space="preserve"> </w:t>
      </w:r>
      <w:proofErr w:type="spellStart"/>
      <w:r w:rsidRPr="003D0E1B">
        <w:rPr>
          <w:b/>
          <w:bCs/>
          <w:lang w:val="lt-LT"/>
        </w:rPr>
        <w:t>Accord</w:t>
      </w:r>
      <w:proofErr w:type="spellEnd"/>
      <w:r w:rsidRPr="003D0E1B">
        <w:rPr>
          <w:b/>
          <w:bCs/>
          <w:lang w:val="lt-LT"/>
        </w:rPr>
        <w:t xml:space="preserve"> išvaizda ir kiekis pakuotėje</w:t>
      </w:r>
    </w:p>
    <w:p w14:paraId="5BD38526" w14:textId="77777777" w:rsidR="00C12DE8" w:rsidRPr="003D0E1B" w:rsidRDefault="00C12DE8" w:rsidP="00C12DE8">
      <w:pPr>
        <w:spacing w:line="240" w:lineRule="auto"/>
        <w:rPr>
          <w:u w:val="single"/>
          <w:lang w:val="lt-LT"/>
        </w:rPr>
      </w:pPr>
    </w:p>
    <w:p w14:paraId="5CA7FAC3" w14:textId="3BEFDED9" w:rsidR="00C12DE8" w:rsidRPr="003D0E1B" w:rsidRDefault="00C12DE8" w:rsidP="00C12DE8">
      <w:pPr>
        <w:spacing w:line="240" w:lineRule="auto"/>
        <w:rPr>
          <w:b/>
          <w:u w:val="single"/>
          <w:lang w:val="lt-LT"/>
        </w:rPr>
      </w:pPr>
      <w:r w:rsidRPr="003D0E1B">
        <w:rPr>
          <w:u w:val="single"/>
          <w:lang w:val="lt-LT"/>
        </w:rPr>
        <w:t xml:space="preserve">40 mg </w:t>
      </w:r>
      <w:proofErr w:type="spellStart"/>
      <w:r w:rsidRPr="003D0E1B">
        <w:rPr>
          <w:u w:val="single"/>
          <w:lang w:val="lt-LT"/>
        </w:rPr>
        <w:t>decitabin</w:t>
      </w:r>
      <w:r w:rsidR="00EF660B" w:rsidRPr="003D0E1B">
        <w:rPr>
          <w:u w:val="single"/>
          <w:lang w:val="lt-LT"/>
        </w:rPr>
        <w:t>o</w:t>
      </w:r>
      <w:proofErr w:type="spellEnd"/>
      <w:r w:rsidR="00EF660B" w:rsidRPr="003D0E1B">
        <w:rPr>
          <w:u w:val="single"/>
          <w:lang w:val="lt-LT"/>
        </w:rPr>
        <w:t xml:space="preserve"> flakone</w:t>
      </w:r>
    </w:p>
    <w:p w14:paraId="334C03A0" w14:textId="2AFBD1A7" w:rsidR="00C12DE8" w:rsidRPr="003D0E1B" w:rsidRDefault="00EF660B" w:rsidP="00F03D65">
      <w:pPr>
        <w:numPr>
          <w:ilvl w:val="12"/>
          <w:numId w:val="0"/>
        </w:numPr>
        <w:tabs>
          <w:tab w:val="clear" w:pos="567"/>
        </w:tabs>
        <w:spacing w:line="240" w:lineRule="auto"/>
        <w:rPr>
          <w:lang w:val="lt-LT"/>
        </w:rPr>
      </w:pPr>
      <w:proofErr w:type="spellStart"/>
      <w:r w:rsidRPr="003D0E1B">
        <w:rPr>
          <w:lang w:val="lt-LT"/>
        </w:rPr>
        <w:t>Decitabine</w:t>
      </w:r>
      <w:proofErr w:type="spellEnd"/>
      <w:r w:rsidRPr="003D0E1B">
        <w:rPr>
          <w:lang w:val="lt-LT"/>
        </w:rPr>
        <w:t xml:space="preserve"> </w:t>
      </w:r>
      <w:proofErr w:type="spellStart"/>
      <w:r w:rsidRPr="003D0E1B">
        <w:rPr>
          <w:lang w:val="lt-LT"/>
        </w:rPr>
        <w:t>Accord</w:t>
      </w:r>
      <w:proofErr w:type="spellEnd"/>
      <w:r w:rsidR="00C12DE8" w:rsidRPr="003D0E1B">
        <w:rPr>
          <w:lang w:val="lt-LT"/>
        </w:rPr>
        <w:t xml:space="preserve"> </w:t>
      </w:r>
      <w:r w:rsidR="00F03D65" w:rsidRPr="003D0E1B">
        <w:rPr>
          <w:lang w:val="lt-LT"/>
        </w:rPr>
        <w:t xml:space="preserve">yra balti arba beveik balti milteliai koncentratui infuziniam tirpalui. Tiekiamas 20 ml stiklo flakone, kuriame yra 40 mg </w:t>
      </w:r>
      <w:proofErr w:type="spellStart"/>
      <w:r w:rsidR="00F03D65" w:rsidRPr="003D0E1B">
        <w:rPr>
          <w:lang w:val="lt-LT"/>
        </w:rPr>
        <w:t>decitabino</w:t>
      </w:r>
      <w:proofErr w:type="spellEnd"/>
      <w:r w:rsidR="00F03D65" w:rsidRPr="003D0E1B">
        <w:rPr>
          <w:lang w:val="lt-LT"/>
        </w:rPr>
        <w:t>. Kiekvienoje pakuotėje yra 1 flakonas.</w:t>
      </w:r>
    </w:p>
    <w:p w14:paraId="0633E37A" w14:textId="77777777" w:rsidR="00C12DE8" w:rsidRPr="003D0E1B" w:rsidRDefault="00C12DE8" w:rsidP="00C12DE8">
      <w:pPr>
        <w:spacing w:line="240" w:lineRule="auto"/>
        <w:rPr>
          <w:u w:val="single"/>
          <w:lang w:val="lt-LT"/>
        </w:rPr>
      </w:pPr>
    </w:p>
    <w:p w14:paraId="0FAA6457" w14:textId="615079B9" w:rsidR="00C12DE8" w:rsidRPr="003D0E1B" w:rsidRDefault="00C12DE8" w:rsidP="00C12DE8">
      <w:pPr>
        <w:spacing w:line="240" w:lineRule="auto"/>
        <w:rPr>
          <w:b/>
          <w:u w:val="single"/>
          <w:lang w:val="lt-LT"/>
        </w:rPr>
      </w:pPr>
      <w:r w:rsidRPr="003D0E1B">
        <w:rPr>
          <w:u w:val="single"/>
          <w:lang w:val="lt-LT"/>
        </w:rPr>
        <w:t xml:space="preserve">50 mg </w:t>
      </w:r>
      <w:proofErr w:type="spellStart"/>
      <w:r w:rsidRPr="003D0E1B">
        <w:rPr>
          <w:u w:val="single"/>
          <w:lang w:val="lt-LT"/>
        </w:rPr>
        <w:t>decitabin</w:t>
      </w:r>
      <w:r w:rsidR="00F03D65" w:rsidRPr="003D0E1B">
        <w:rPr>
          <w:u w:val="single"/>
          <w:lang w:val="lt-LT"/>
        </w:rPr>
        <w:t>o</w:t>
      </w:r>
      <w:proofErr w:type="spellEnd"/>
      <w:r w:rsidR="00F03D65" w:rsidRPr="003D0E1B">
        <w:rPr>
          <w:u w:val="single"/>
          <w:lang w:val="lt-LT"/>
        </w:rPr>
        <w:t xml:space="preserve"> flakone</w:t>
      </w:r>
    </w:p>
    <w:p w14:paraId="16D806BE" w14:textId="5BB88A8F" w:rsidR="00C12DE8" w:rsidRPr="003D0E1B" w:rsidRDefault="00F03D65" w:rsidP="00C12DE8">
      <w:pPr>
        <w:numPr>
          <w:ilvl w:val="12"/>
          <w:numId w:val="0"/>
        </w:numPr>
        <w:tabs>
          <w:tab w:val="clear" w:pos="567"/>
        </w:tabs>
        <w:spacing w:line="240" w:lineRule="auto"/>
        <w:rPr>
          <w:lang w:val="lt-LT"/>
        </w:rPr>
      </w:pPr>
      <w:proofErr w:type="spellStart"/>
      <w:r w:rsidRPr="003D0E1B">
        <w:rPr>
          <w:lang w:val="lt-LT"/>
        </w:rPr>
        <w:t>Decitabine</w:t>
      </w:r>
      <w:proofErr w:type="spellEnd"/>
      <w:r w:rsidRPr="003D0E1B">
        <w:rPr>
          <w:lang w:val="lt-LT"/>
        </w:rPr>
        <w:t xml:space="preserve"> </w:t>
      </w:r>
      <w:proofErr w:type="spellStart"/>
      <w:r w:rsidRPr="003D0E1B">
        <w:rPr>
          <w:lang w:val="lt-LT"/>
        </w:rPr>
        <w:t>Accord</w:t>
      </w:r>
      <w:proofErr w:type="spellEnd"/>
      <w:r w:rsidRPr="003D0E1B">
        <w:rPr>
          <w:lang w:val="lt-LT"/>
        </w:rPr>
        <w:t xml:space="preserve"> yra balti arba beveik balti milteliai koncentratui infuziniam tirpalui. Tiekiamas 20 ml stiklo flakone, kuriame yra 50 mg </w:t>
      </w:r>
      <w:proofErr w:type="spellStart"/>
      <w:r w:rsidRPr="003D0E1B">
        <w:rPr>
          <w:lang w:val="lt-LT"/>
        </w:rPr>
        <w:t>decitabino</w:t>
      </w:r>
      <w:proofErr w:type="spellEnd"/>
      <w:r w:rsidRPr="003D0E1B">
        <w:rPr>
          <w:lang w:val="lt-LT"/>
        </w:rPr>
        <w:t>. Kiekvienoje pakuotėje yra 1 flakonas.</w:t>
      </w:r>
    </w:p>
    <w:p w14:paraId="78877625" w14:textId="77777777" w:rsidR="00C12DE8" w:rsidRPr="003D0E1B" w:rsidRDefault="00C12DE8" w:rsidP="00C12DE8">
      <w:pPr>
        <w:numPr>
          <w:ilvl w:val="12"/>
          <w:numId w:val="0"/>
        </w:numPr>
        <w:tabs>
          <w:tab w:val="clear" w:pos="567"/>
        </w:tabs>
        <w:spacing w:line="240" w:lineRule="auto"/>
        <w:rPr>
          <w:lang w:val="lt-LT"/>
        </w:rPr>
      </w:pPr>
    </w:p>
    <w:p w14:paraId="4A88B7B7" w14:textId="77777777" w:rsidR="00DA5069" w:rsidRPr="003D0E1B" w:rsidRDefault="00DA5069" w:rsidP="00DA5069">
      <w:pPr>
        <w:tabs>
          <w:tab w:val="clear" w:pos="567"/>
        </w:tabs>
        <w:autoSpaceDE w:val="0"/>
        <w:autoSpaceDN w:val="0"/>
        <w:adjustRightInd w:val="0"/>
        <w:spacing w:line="240" w:lineRule="auto"/>
        <w:rPr>
          <w:rFonts w:eastAsia="SimSun"/>
          <w:b/>
          <w:bCs/>
          <w:szCs w:val="22"/>
          <w:lang w:val="lt-LT"/>
        </w:rPr>
      </w:pPr>
      <w:r w:rsidRPr="003D0E1B">
        <w:rPr>
          <w:rFonts w:eastAsia="SimSun"/>
          <w:b/>
          <w:bCs/>
          <w:szCs w:val="22"/>
          <w:lang w:val="lt-LT"/>
        </w:rPr>
        <w:t>Registruotojas</w:t>
      </w:r>
    </w:p>
    <w:p w14:paraId="4C26E988" w14:textId="77777777" w:rsidR="00DA5069" w:rsidRPr="003D0E1B" w:rsidRDefault="00DA5069" w:rsidP="00DA5069">
      <w:pPr>
        <w:spacing w:line="240" w:lineRule="auto"/>
        <w:ind w:left="567" w:hanging="567"/>
        <w:rPr>
          <w:bCs/>
          <w:noProof/>
          <w:szCs w:val="22"/>
          <w:lang w:val="lt-LT"/>
        </w:rPr>
      </w:pPr>
      <w:r w:rsidRPr="003D0E1B">
        <w:rPr>
          <w:bCs/>
          <w:noProof/>
          <w:szCs w:val="22"/>
          <w:lang w:val="lt-LT"/>
        </w:rPr>
        <w:t>Accord Healthcare B.V.</w:t>
      </w:r>
    </w:p>
    <w:p w14:paraId="0BD9F47B" w14:textId="77777777" w:rsidR="00DA5069" w:rsidRPr="003D0E1B" w:rsidRDefault="00DA5069" w:rsidP="00DA5069">
      <w:pPr>
        <w:spacing w:line="240" w:lineRule="auto"/>
        <w:ind w:left="567" w:hanging="567"/>
        <w:rPr>
          <w:noProof/>
          <w:szCs w:val="22"/>
          <w:lang w:val="lt-LT"/>
        </w:rPr>
      </w:pPr>
      <w:r w:rsidRPr="003D0E1B">
        <w:rPr>
          <w:noProof/>
          <w:szCs w:val="22"/>
          <w:lang w:val="lt-LT"/>
        </w:rPr>
        <w:t xml:space="preserve">Winthontlaan 200 3526KV Utrecht, </w:t>
      </w:r>
    </w:p>
    <w:p w14:paraId="5EE9BD1A" w14:textId="13908F84" w:rsidR="00C12DE8" w:rsidRPr="003D0E1B" w:rsidRDefault="00DA5069" w:rsidP="00DA5069">
      <w:pPr>
        <w:spacing w:line="240" w:lineRule="auto"/>
        <w:rPr>
          <w:bCs/>
          <w:noProof/>
          <w:szCs w:val="22"/>
          <w:lang w:val="lt-LT"/>
        </w:rPr>
      </w:pPr>
      <w:r w:rsidRPr="003D0E1B">
        <w:rPr>
          <w:bCs/>
          <w:noProof/>
          <w:szCs w:val="22"/>
          <w:lang w:val="lt-LT"/>
        </w:rPr>
        <w:t>Nyderlandai</w:t>
      </w:r>
    </w:p>
    <w:p w14:paraId="48087ADE" w14:textId="77777777" w:rsidR="00C12DE8" w:rsidRPr="003D0E1B" w:rsidRDefault="00C12DE8" w:rsidP="00C12DE8">
      <w:pPr>
        <w:tabs>
          <w:tab w:val="clear" w:pos="567"/>
        </w:tabs>
        <w:autoSpaceDE w:val="0"/>
        <w:autoSpaceDN w:val="0"/>
        <w:adjustRightInd w:val="0"/>
        <w:spacing w:line="240" w:lineRule="auto"/>
        <w:rPr>
          <w:rFonts w:eastAsia="HelveticaNeueLTPro-Roman"/>
          <w:szCs w:val="22"/>
          <w:highlight w:val="yellow"/>
          <w:lang w:val="lt-LT"/>
        </w:rPr>
      </w:pPr>
    </w:p>
    <w:p w14:paraId="085E6A1F" w14:textId="3776B072" w:rsidR="00C12DE8" w:rsidRPr="003D0E1B" w:rsidRDefault="00DA5069" w:rsidP="00C12DE8">
      <w:pPr>
        <w:numPr>
          <w:ilvl w:val="12"/>
          <w:numId w:val="0"/>
        </w:numPr>
        <w:tabs>
          <w:tab w:val="clear" w:pos="567"/>
        </w:tabs>
        <w:spacing w:line="240" w:lineRule="auto"/>
        <w:ind w:right="-2"/>
        <w:rPr>
          <w:rFonts w:eastAsia="SimSun"/>
          <w:b/>
          <w:szCs w:val="22"/>
          <w:lang w:val="lt-LT"/>
        </w:rPr>
      </w:pPr>
      <w:r w:rsidRPr="003D0E1B">
        <w:rPr>
          <w:rFonts w:eastAsia="SimSun"/>
          <w:b/>
          <w:szCs w:val="22"/>
          <w:lang w:val="lt-LT"/>
        </w:rPr>
        <w:lastRenderedPageBreak/>
        <w:t>Gamintojas</w:t>
      </w:r>
    </w:p>
    <w:p w14:paraId="70DD5F7C" w14:textId="77777777" w:rsidR="00DA5069" w:rsidRPr="003D0E1B" w:rsidRDefault="00DA5069" w:rsidP="00DA5069">
      <w:pPr>
        <w:jc w:val="both"/>
        <w:rPr>
          <w:noProof/>
          <w:snapToGrid w:val="0"/>
          <w:szCs w:val="24"/>
          <w:lang w:val="lt-LT"/>
        </w:rPr>
      </w:pPr>
      <w:r w:rsidRPr="003D0E1B">
        <w:rPr>
          <w:noProof/>
          <w:snapToGrid w:val="0"/>
          <w:szCs w:val="24"/>
          <w:lang w:val="lt-LT"/>
        </w:rPr>
        <w:t>Accord Healthcare Polska Sp.z.o.o.</w:t>
      </w:r>
    </w:p>
    <w:p w14:paraId="77A51852" w14:textId="77777777" w:rsidR="00DA5069" w:rsidRPr="003D0E1B" w:rsidRDefault="00DA5069" w:rsidP="00DA5069">
      <w:pPr>
        <w:jc w:val="both"/>
        <w:rPr>
          <w:noProof/>
          <w:snapToGrid w:val="0"/>
          <w:szCs w:val="24"/>
          <w:lang w:val="lt-LT"/>
        </w:rPr>
      </w:pPr>
      <w:r w:rsidRPr="003D0E1B">
        <w:rPr>
          <w:noProof/>
          <w:snapToGrid w:val="0"/>
          <w:szCs w:val="24"/>
          <w:lang w:val="lt-LT"/>
        </w:rPr>
        <w:t>Ul. Lutomierska 50,</w:t>
      </w:r>
    </w:p>
    <w:p w14:paraId="13A300CC" w14:textId="77777777" w:rsidR="00DA5069" w:rsidRPr="003D0E1B" w:rsidRDefault="00DA5069" w:rsidP="00DA5069">
      <w:pPr>
        <w:jc w:val="both"/>
        <w:rPr>
          <w:noProof/>
          <w:snapToGrid w:val="0"/>
          <w:szCs w:val="24"/>
          <w:lang w:val="lt-LT"/>
        </w:rPr>
      </w:pPr>
      <w:r w:rsidRPr="003D0E1B">
        <w:rPr>
          <w:noProof/>
          <w:snapToGrid w:val="0"/>
          <w:szCs w:val="24"/>
          <w:lang w:val="lt-LT"/>
        </w:rPr>
        <w:t xml:space="preserve">95-200, Pabianice, </w:t>
      </w:r>
    </w:p>
    <w:p w14:paraId="6F624116" w14:textId="77777777" w:rsidR="00DA5069" w:rsidRPr="003D0E1B" w:rsidRDefault="00DA5069" w:rsidP="00DA5069">
      <w:pPr>
        <w:jc w:val="both"/>
        <w:rPr>
          <w:noProof/>
          <w:snapToGrid w:val="0"/>
          <w:szCs w:val="24"/>
          <w:lang w:val="lt-LT"/>
        </w:rPr>
      </w:pPr>
      <w:r w:rsidRPr="003D0E1B">
        <w:rPr>
          <w:noProof/>
          <w:snapToGrid w:val="0"/>
          <w:szCs w:val="24"/>
          <w:lang w:val="lt-LT"/>
        </w:rPr>
        <w:t>Lenkija</w:t>
      </w:r>
    </w:p>
    <w:p w14:paraId="2767E4ED" w14:textId="77777777" w:rsidR="00DA5069" w:rsidRPr="003D0E1B" w:rsidRDefault="00DA5069" w:rsidP="00DA5069">
      <w:pPr>
        <w:jc w:val="both"/>
        <w:rPr>
          <w:noProof/>
          <w:snapToGrid w:val="0"/>
          <w:szCs w:val="24"/>
          <w:lang w:val="lt-LT"/>
        </w:rPr>
      </w:pPr>
    </w:p>
    <w:p w14:paraId="57C61C5B" w14:textId="77777777" w:rsidR="00DA5069" w:rsidRPr="003D0E1B" w:rsidRDefault="00DA5069" w:rsidP="00DA5069">
      <w:pPr>
        <w:jc w:val="both"/>
        <w:rPr>
          <w:noProof/>
          <w:snapToGrid w:val="0"/>
          <w:szCs w:val="24"/>
          <w:lang w:val="lt-LT"/>
        </w:rPr>
      </w:pPr>
      <w:r w:rsidRPr="003D0E1B">
        <w:rPr>
          <w:noProof/>
          <w:snapToGrid w:val="0"/>
          <w:szCs w:val="24"/>
          <w:lang w:val="lt-LT"/>
        </w:rPr>
        <w:t>arba</w:t>
      </w:r>
    </w:p>
    <w:p w14:paraId="663ABB1A" w14:textId="77777777" w:rsidR="00DA5069" w:rsidRPr="003D0E1B" w:rsidRDefault="00DA5069" w:rsidP="00DA5069">
      <w:pPr>
        <w:jc w:val="both"/>
        <w:rPr>
          <w:noProof/>
          <w:snapToGrid w:val="0"/>
          <w:szCs w:val="24"/>
          <w:lang w:val="lt-LT"/>
        </w:rPr>
      </w:pPr>
    </w:p>
    <w:p w14:paraId="7628D1CC" w14:textId="77777777" w:rsidR="00DA5069" w:rsidRPr="003D0E1B" w:rsidRDefault="00DA5069" w:rsidP="00DA5069">
      <w:pPr>
        <w:jc w:val="both"/>
        <w:rPr>
          <w:snapToGrid w:val="0"/>
          <w:szCs w:val="24"/>
          <w:lang w:val="lt-LT"/>
        </w:rPr>
      </w:pPr>
      <w:proofErr w:type="spellStart"/>
      <w:r w:rsidRPr="003D0E1B">
        <w:rPr>
          <w:snapToGrid w:val="0"/>
          <w:szCs w:val="24"/>
          <w:lang w:val="lt-LT"/>
        </w:rPr>
        <w:t>Laboratori</w:t>
      </w:r>
      <w:proofErr w:type="spellEnd"/>
      <w:r w:rsidRPr="003D0E1B">
        <w:rPr>
          <w:snapToGrid w:val="0"/>
          <w:szCs w:val="24"/>
          <w:lang w:val="lt-LT"/>
        </w:rPr>
        <w:t xml:space="preserve"> </w:t>
      </w:r>
      <w:proofErr w:type="spellStart"/>
      <w:r w:rsidRPr="003D0E1B">
        <w:rPr>
          <w:snapToGrid w:val="0"/>
          <w:szCs w:val="24"/>
          <w:lang w:val="lt-LT"/>
        </w:rPr>
        <w:t>Fundació</w:t>
      </w:r>
      <w:proofErr w:type="spellEnd"/>
      <w:r w:rsidRPr="003D0E1B">
        <w:rPr>
          <w:snapToGrid w:val="0"/>
          <w:szCs w:val="24"/>
          <w:lang w:val="lt-LT"/>
        </w:rPr>
        <w:t xml:space="preserve"> </w:t>
      </w:r>
      <w:proofErr w:type="spellStart"/>
      <w:r w:rsidRPr="003D0E1B">
        <w:rPr>
          <w:snapToGrid w:val="0"/>
          <w:szCs w:val="24"/>
          <w:lang w:val="lt-LT"/>
        </w:rPr>
        <w:t>Dau</w:t>
      </w:r>
      <w:proofErr w:type="spellEnd"/>
    </w:p>
    <w:p w14:paraId="17057AE5" w14:textId="77777777" w:rsidR="00DA5069" w:rsidRPr="003D0E1B" w:rsidRDefault="00DA5069" w:rsidP="00DA5069">
      <w:pPr>
        <w:jc w:val="both"/>
        <w:rPr>
          <w:snapToGrid w:val="0"/>
          <w:szCs w:val="24"/>
          <w:lang w:val="lt-LT"/>
        </w:rPr>
      </w:pPr>
      <w:r w:rsidRPr="003D0E1B">
        <w:rPr>
          <w:snapToGrid w:val="0"/>
          <w:szCs w:val="24"/>
          <w:lang w:val="lt-LT"/>
        </w:rPr>
        <w:t xml:space="preserve">C/ C, 12-14 </w:t>
      </w:r>
      <w:proofErr w:type="spellStart"/>
      <w:r w:rsidRPr="003D0E1B">
        <w:rPr>
          <w:snapToGrid w:val="0"/>
          <w:szCs w:val="24"/>
          <w:lang w:val="lt-LT"/>
        </w:rPr>
        <w:t>Pol</w:t>
      </w:r>
      <w:proofErr w:type="spellEnd"/>
      <w:r w:rsidRPr="003D0E1B">
        <w:rPr>
          <w:snapToGrid w:val="0"/>
          <w:szCs w:val="24"/>
          <w:lang w:val="lt-LT"/>
        </w:rPr>
        <w:t xml:space="preserve">. </w:t>
      </w:r>
      <w:proofErr w:type="spellStart"/>
      <w:r w:rsidRPr="003D0E1B">
        <w:rPr>
          <w:snapToGrid w:val="0"/>
          <w:szCs w:val="24"/>
          <w:lang w:val="lt-LT"/>
        </w:rPr>
        <w:t>Ind</w:t>
      </w:r>
      <w:proofErr w:type="spellEnd"/>
      <w:r w:rsidRPr="003D0E1B">
        <w:rPr>
          <w:snapToGrid w:val="0"/>
          <w:szCs w:val="24"/>
          <w:lang w:val="lt-LT"/>
        </w:rPr>
        <w:t>.</w:t>
      </w:r>
    </w:p>
    <w:p w14:paraId="4848595D" w14:textId="77777777" w:rsidR="00DA5069" w:rsidRPr="003D0E1B" w:rsidRDefault="00DA5069" w:rsidP="00DA5069">
      <w:pPr>
        <w:jc w:val="both"/>
        <w:rPr>
          <w:snapToGrid w:val="0"/>
          <w:szCs w:val="24"/>
          <w:lang w:val="lt-LT"/>
        </w:rPr>
      </w:pPr>
      <w:r w:rsidRPr="003D0E1B">
        <w:rPr>
          <w:snapToGrid w:val="0"/>
          <w:szCs w:val="24"/>
          <w:lang w:val="lt-LT"/>
        </w:rPr>
        <w:t xml:space="preserve">Zona </w:t>
      </w:r>
      <w:proofErr w:type="spellStart"/>
      <w:r w:rsidRPr="003D0E1B">
        <w:rPr>
          <w:snapToGrid w:val="0"/>
          <w:szCs w:val="24"/>
          <w:lang w:val="lt-LT"/>
        </w:rPr>
        <w:t>Franca</w:t>
      </w:r>
      <w:proofErr w:type="spellEnd"/>
      <w:r w:rsidRPr="003D0E1B">
        <w:rPr>
          <w:snapToGrid w:val="0"/>
          <w:szCs w:val="24"/>
          <w:lang w:val="lt-LT"/>
        </w:rPr>
        <w:t xml:space="preserve">, </w:t>
      </w:r>
      <w:proofErr w:type="spellStart"/>
      <w:r w:rsidRPr="003D0E1B">
        <w:rPr>
          <w:snapToGrid w:val="0"/>
          <w:szCs w:val="24"/>
          <w:lang w:val="lt-LT"/>
        </w:rPr>
        <w:t>Barcelona</w:t>
      </w:r>
      <w:proofErr w:type="spellEnd"/>
      <w:r w:rsidRPr="003D0E1B">
        <w:rPr>
          <w:snapToGrid w:val="0"/>
          <w:szCs w:val="24"/>
          <w:lang w:val="lt-LT"/>
        </w:rPr>
        <w:t xml:space="preserve">, </w:t>
      </w:r>
    </w:p>
    <w:p w14:paraId="1A992B24" w14:textId="77777777" w:rsidR="00DA5069" w:rsidRPr="003D0E1B" w:rsidRDefault="00DA5069" w:rsidP="00DA5069">
      <w:pPr>
        <w:jc w:val="both"/>
        <w:rPr>
          <w:snapToGrid w:val="0"/>
          <w:szCs w:val="24"/>
          <w:lang w:val="lt-LT"/>
        </w:rPr>
      </w:pPr>
      <w:r w:rsidRPr="003D0E1B">
        <w:rPr>
          <w:snapToGrid w:val="0"/>
          <w:szCs w:val="24"/>
          <w:lang w:val="lt-LT"/>
        </w:rPr>
        <w:t>08040, Ispanija</w:t>
      </w:r>
    </w:p>
    <w:p w14:paraId="0118BC34" w14:textId="77777777" w:rsidR="00DA5069" w:rsidRPr="003D0E1B" w:rsidRDefault="00DA5069" w:rsidP="00DA5069">
      <w:pPr>
        <w:jc w:val="both"/>
        <w:rPr>
          <w:snapToGrid w:val="0"/>
          <w:szCs w:val="24"/>
          <w:lang w:val="lt-LT"/>
        </w:rPr>
      </w:pPr>
    </w:p>
    <w:p w14:paraId="2CF8CC3E" w14:textId="77777777" w:rsidR="00DA5069" w:rsidRPr="003D0E1B" w:rsidRDefault="00DA5069" w:rsidP="00DA5069">
      <w:pPr>
        <w:jc w:val="both"/>
        <w:rPr>
          <w:snapToGrid w:val="0"/>
          <w:szCs w:val="24"/>
          <w:lang w:val="lt-LT"/>
        </w:rPr>
      </w:pPr>
      <w:r w:rsidRPr="003D0E1B">
        <w:rPr>
          <w:snapToGrid w:val="0"/>
          <w:szCs w:val="24"/>
          <w:lang w:val="lt-LT"/>
        </w:rPr>
        <w:t>arba</w:t>
      </w:r>
    </w:p>
    <w:p w14:paraId="5FC02696" w14:textId="77777777" w:rsidR="00DA5069" w:rsidRPr="003D0E1B" w:rsidRDefault="00DA5069" w:rsidP="00DA5069">
      <w:pPr>
        <w:jc w:val="both"/>
        <w:rPr>
          <w:snapToGrid w:val="0"/>
          <w:szCs w:val="24"/>
          <w:lang w:val="lt-LT"/>
        </w:rPr>
      </w:pPr>
    </w:p>
    <w:p w14:paraId="69953972" w14:textId="77777777" w:rsidR="00DA5069" w:rsidRPr="003D0E1B" w:rsidRDefault="00DA5069" w:rsidP="00DA5069">
      <w:pPr>
        <w:jc w:val="both"/>
        <w:rPr>
          <w:snapToGrid w:val="0"/>
          <w:szCs w:val="24"/>
          <w:lang w:val="lt-LT"/>
        </w:rPr>
      </w:pPr>
      <w:proofErr w:type="spellStart"/>
      <w:r w:rsidRPr="003D0E1B">
        <w:rPr>
          <w:snapToGrid w:val="0"/>
          <w:szCs w:val="24"/>
          <w:lang w:val="lt-LT"/>
        </w:rPr>
        <w:t>Accord</w:t>
      </w:r>
      <w:proofErr w:type="spellEnd"/>
      <w:r w:rsidRPr="003D0E1B">
        <w:rPr>
          <w:snapToGrid w:val="0"/>
          <w:szCs w:val="24"/>
          <w:lang w:val="lt-LT"/>
        </w:rPr>
        <w:t xml:space="preserve"> </w:t>
      </w:r>
      <w:proofErr w:type="spellStart"/>
      <w:r w:rsidRPr="003D0E1B">
        <w:rPr>
          <w:snapToGrid w:val="0"/>
          <w:szCs w:val="24"/>
          <w:lang w:val="lt-LT"/>
        </w:rPr>
        <w:t>Healthcare</w:t>
      </w:r>
      <w:proofErr w:type="spellEnd"/>
      <w:r w:rsidRPr="003D0E1B">
        <w:rPr>
          <w:snapToGrid w:val="0"/>
          <w:szCs w:val="24"/>
          <w:lang w:val="lt-LT"/>
        </w:rPr>
        <w:t xml:space="preserve"> </w:t>
      </w:r>
      <w:proofErr w:type="spellStart"/>
      <w:r w:rsidRPr="003D0E1B">
        <w:rPr>
          <w:snapToGrid w:val="0"/>
          <w:szCs w:val="24"/>
          <w:lang w:val="lt-LT"/>
        </w:rPr>
        <w:t>Single</w:t>
      </w:r>
      <w:proofErr w:type="spellEnd"/>
      <w:r w:rsidRPr="003D0E1B">
        <w:rPr>
          <w:snapToGrid w:val="0"/>
          <w:szCs w:val="24"/>
          <w:lang w:val="lt-LT"/>
        </w:rPr>
        <w:t xml:space="preserve"> </w:t>
      </w:r>
      <w:proofErr w:type="spellStart"/>
      <w:r w:rsidRPr="003D0E1B">
        <w:rPr>
          <w:snapToGrid w:val="0"/>
          <w:szCs w:val="24"/>
          <w:lang w:val="lt-LT"/>
        </w:rPr>
        <w:t>Member</w:t>
      </w:r>
      <w:proofErr w:type="spellEnd"/>
      <w:r w:rsidRPr="003D0E1B">
        <w:rPr>
          <w:snapToGrid w:val="0"/>
          <w:szCs w:val="24"/>
          <w:lang w:val="lt-LT"/>
        </w:rPr>
        <w:t xml:space="preserve"> S.A.</w:t>
      </w:r>
    </w:p>
    <w:p w14:paraId="1CC9B09E" w14:textId="77777777" w:rsidR="00DA5069" w:rsidRPr="003D0E1B" w:rsidRDefault="00DA5069" w:rsidP="00DA5069">
      <w:pPr>
        <w:jc w:val="both"/>
        <w:rPr>
          <w:snapToGrid w:val="0"/>
          <w:szCs w:val="24"/>
          <w:lang w:val="lt-LT"/>
        </w:rPr>
      </w:pPr>
      <w:r w:rsidRPr="003D0E1B">
        <w:rPr>
          <w:snapToGrid w:val="0"/>
          <w:szCs w:val="24"/>
          <w:lang w:val="lt-LT"/>
        </w:rPr>
        <w:t xml:space="preserve">64th Km </w:t>
      </w:r>
      <w:proofErr w:type="spellStart"/>
      <w:r w:rsidRPr="003D0E1B">
        <w:rPr>
          <w:snapToGrid w:val="0"/>
          <w:szCs w:val="24"/>
          <w:lang w:val="lt-LT"/>
        </w:rPr>
        <w:t>National</w:t>
      </w:r>
      <w:proofErr w:type="spellEnd"/>
      <w:r w:rsidRPr="003D0E1B">
        <w:rPr>
          <w:snapToGrid w:val="0"/>
          <w:szCs w:val="24"/>
          <w:lang w:val="lt-LT"/>
        </w:rPr>
        <w:t xml:space="preserve"> </w:t>
      </w:r>
      <w:proofErr w:type="spellStart"/>
      <w:r w:rsidRPr="003D0E1B">
        <w:rPr>
          <w:snapToGrid w:val="0"/>
          <w:szCs w:val="24"/>
          <w:lang w:val="lt-LT"/>
        </w:rPr>
        <w:t>Road</w:t>
      </w:r>
      <w:proofErr w:type="spellEnd"/>
      <w:r w:rsidRPr="003D0E1B">
        <w:rPr>
          <w:snapToGrid w:val="0"/>
          <w:szCs w:val="24"/>
          <w:lang w:val="lt-LT"/>
        </w:rPr>
        <w:t xml:space="preserve"> </w:t>
      </w:r>
      <w:proofErr w:type="spellStart"/>
      <w:r w:rsidRPr="003D0E1B">
        <w:rPr>
          <w:snapToGrid w:val="0"/>
          <w:szCs w:val="24"/>
          <w:lang w:val="lt-LT"/>
        </w:rPr>
        <w:t>Athens</w:t>
      </w:r>
      <w:proofErr w:type="spellEnd"/>
      <w:r w:rsidRPr="003D0E1B">
        <w:rPr>
          <w:snapToGrid w:val="0"/>
          <w:szCs w:val="24"/>
          <w:lang w:val="lt-LT"/>
        </w:rPr>
        <w:t xml:space="preserve">, </w:t>
      </w:r>
    </w:p>
    <w:p w14:paraId="2919E814" w14:textId="00896DF3" w:rsidR="00C12DE8" w:rsidRPr="003D0E1B" w:rsidRDefault="00DA5069" w:rsidP="00DA5069">
      <w:pPr>
        <w:tabs>
          <w:tab w:val="clear" w:pos="567"/>
        </w:tabs>
        <w:autoSpaceDE w:val="0"/>
        <w:autoSpaceDN w:val="0"/>
        <w:adjustRightInd w:val="0"/>
        <w:spacing w:line="240" w:lineRule="auto"/>
        <w:rPr>
          <w:rFonts w:eastAsia="SimSun"/>
          <w:szCs w:val="22"/>
          <w:lang w:val="lt-LT"/>
        </w:rPr>
      </w:pPr>
      <w:r w:rsidRPr="003D0E1B">
        <w:rPr>
          <w:snapToGrid w:val="0"/>
          <w:szCs w:val="24"/>
          <w:lang w:val="lt-LT"/>
        </w:rPr>
        <w:t>Lamia, 32009, Graikija</w:t>
      </w:r>
    </w:p>
    <w:p w14:paraId="61E8FF4F" w14:textId="77777777" w:rsidR="00C12DE8" w:rsidRPr="003D0E1B" w:rsidRDefault="00C12DE8" w:rsidP="00C12DE8">
      <w:pPr>
        <w:tabs>
          <w:tab w:val="clear" w:pos="567"/>
        </w:tabs>
        <w:spacing w:line="240" w:lineRule="auto"/>
        <w:rPr>
          <w:rFonts w:eastAsia="SimSun"/>
          <w:szCs w:val="22"/>
          <w:lang w:val="lt-LT"/>
        </w:rPr>
      </w:pPr>
    </w:p>
    <w:p w14:paraId="429774CE" w14:textId="0CDEA6A6" w:rsidR="00C12DE8" w:rsidRPr="003D0E1B" w:rsidRDefault="007479F1" w:rsidP="00C12DE8">
      <w:pPr>
        <w:tabs>
          <w:tab w:val="clear" w:pos="567"/>
        </w:tabs>
        <w:spacing w:line="240" w:lineRule="auto"/>
        <w:rPr>
          <w:b/>
          <w:noProof/>
          <w:szCs w:val="22"/>
          <w:lang w:val="lt-LT"/>
        </w:rPr>
      </w:pPr>
      <w:r w:rsidRPr="003D0E1B">
        <w:rPr>
          <w:b/>
          <w:bCs/>
          <w:szCs w:val="22"/>
          <w:lang w:val="lt-LT" w:eastAsia="lt-LT"/>
        </w:rPr>
        <w:t>Šis vaistas Europos ekonominės erdvės valstybėse narėse registruotas tokiais pavadinimais:</w:t>
      </w:r>
    </w:p>
    <w:p w14:paraId="4768ED62" w14:textId="77777777" w:rsidR="00C12DE8" w:rsidRPr="003D0E1B" w:rsidRDefault="00C12DE8" w:rsidP="00C12DE8">
      <w:pPr>
        <w:tabs>
          <w:tab w:val="clear" w:pos="567"/>
        </w:tabs>
        <w:spacing w:line="240" w:lineRule="auto"/>
        <w:rPr>
          <w:b/>
          <w:noProof/>
          <w:szCs w:val="22"/>
          <w:lang w:val="lt-LT"/>
        </w:rPr>
      </w:pPr>
    </w:p>
    <w:tbl>
      <w:tblPr>
        <w:tblStyle w:val="Lentelstinklelis"/>
        <w:tblW w:w="0" w:type="auto"/>
        <w:tblLook w:val="04A0" w:firstRow="1" w:lastRow="0" w:firstColumn="1" w:lastColumn="0" w:noHBand="0" w:noVBand="1"/>
      </w:tblPr>
      <w:tblGrid>
        <w:gridCol w:w="1525"/>
        <w:gridCol w:w="7536"/>
      </w:tblGrid>
      <w:tr w:rsidR="00C12DE8" w:rsidRPr="003D0E1B" w14:paraId="05B19033" w14:textId="77777777" w:rsidTr="00FE2C3C">
        <w:trPr>
          <w:tblHeader/>
        </w:trPr>
        <w:tc>
          <w:tcPr>
            <w:tcW w:w="1525" w:type="dxa"/>
          </w:tcPr>
          <w:p w14:paraId="1F67ADAF" w14:textId="4096781E" w:rsidR="00C12DE8" w:rsidRPr="003D0E1B" w:rsidRDefault="007479F1" w:rsidP="00FE2C3C">
            <w:pPr>
              <w:tabs>
                <w:tab w:val="clear" w:pos="567"/>
              </w:tabs>
              <w:spacing w:line="240" w:lineRule="auto"/>
              <w:jc w:val="center"/>
              <w:rPr>
                <w:b/>
                <w:noProof/>
                <w:szCs w:val="22"/>
                <w:lang w:val="lt-LT"/>
              </w:rPr>
            </w:pPr>
            <w:r w:rsidRPr="003D0E1B">
              <w:rPr>
                <w:b/>
                <w:noProof/>
                <w:szCs w:val="22"/>
                <w:lang w:val="lt-LT"/>
              </w:rPr>
              <w:t>Valstybės narės pavadinimas</w:t>
            </w:r>
          </w:p>
        </w:tc>
        <w:tc>
          <w:tcPr>
            <w:tcW w:w="7536" w:type="dxa"/>
          </w:tcPr>
          <w:p w14:paraId="677EC752" w14:textId="6D7BC92C" w:rsidR="00C12DE8" w:rsidRPr="003D0E1B" w:rsidRDefault="007479F1" w:rsidP="00FE2C3C">
            <w:pPr>
              <w:tabs>
                <w:tab w:val="clear" w:pos="567"/>
              </w:tabs>
              <w:spacing w:line="240" w:lineRule="auto"/>
              <w:jc w:val="center"/>
              <w:rPr>
                <w:b/>
                <w:noProof/>
                <w:szCs w:val="22"/>
                <w:lang w:val="lt-LT"/>
              </w:rPr>
            </w:pPr>
            <w:r w:rsidRPr="003D0E1B">
              <w:rPr>
                <w:b/>
                <w:noProof/>
                <w:szCs w:val="22"/>
                <w:lang w:val="lt-LT"/>
              </w:rPr>
              <w:t>Vaisto pavadinimas</w:t>
            </w:r>
          </w:p>
        </w:tc>
      </w:tr>
      <w:tr w:rsidR="00C12DE8" w:rsidRPr="00E54A86" w14:paraId="7FCB4C72" w14:textId="77777777" w:rsidTr="00FE2C3C">
        <w:tc>
          <w:tcPr>
            <w:tcW w:w="1525" w:type="dxa"/>
            <w:vAlign w:val="center"/>
          </w:tcPr>
          <w:p w14:paraId="07F5AE3A" w14:textId="66EDF54F" w:rsidR="00C12DE8" w:rsidRPr="003D0E1B" w:rsidRDefault="00C12DE8" w:rsidP="00FE2C3C">
            <w:pPr>
              <w:tabs>
                <w:tab w:val="clear" w:pos="567"/>
              </w:tabs>
              <w:spacing w:line="240" w:lineRule="auto"/>
              <w:jc w:val="center"/>
              <w:rPr>
                <w:b/>
                <w:noProof/>
                <w:szCs w:val="22"/>
                <w:lang w:val="lt-LT"/>
              </w:rPr>
            </w:pPr>
            <w:r w:rsidRPr="003D0E1B">
              <w:rPr>
                <w:szCs w:val="22"/>
                <w:lang w:val="lt-LT"/>
              </w:rPr>
              <w:t>Aus</w:t>
            </w:r>
            <w:r w:rsidR="003D0E1B" w:rsidRPr="003D0E1B">
              <w:rPr>
                <w:szCs w:val="22"/>
                <w:lang w:val="lt-LT"/>
              </w:rPr>
              <w:t>trij</w:t>
            </w:r>
            <w:r w:rsidRPr="003D0E1B">
              <w:rPr>
                <w:szCs w:val="22"/>
                <w:lang w:val="lt-LT"/>
              </w:rPr>
              <w:t>a</w:t>
            </w:r>
          </w:p>
        </w:tc>
        <w:tc>
          <w:tcPr>
            <w:tcW w:w="7536" w:type="dxa"/>
            <w:vAlign w:val="center"/>
          </w:tcPr>
          <w:p w14:paraId="7729954C" w14:textId="77777777" w:rsidR="00C12DE8" w:rsidRPr="003D0E1B" w:rsidRDefault="00C12DE8" w:rsidP="00AB51AF">
            <w:pPr>
              <w:rPr>
                <w:rFonts w:eastAsiaTheme="minorHAnsi"/>
                <w:szCs w:val="22"/>
                <w:lang w:val="lt-LT"/>
              </w:rPr>
            </w:pPr>
            <w:proofErr w:type="spellStart"/>
            <w:r w:rsidRPr="003D0E1B">
              <w:rPr>
                <w:rFonts w:eastAsiaTheme="minorHAnsi"/>
                <w:szCs w:val="22"/>
                <w:lang w:val="lt-LT"/>
              </w:rPr>
              <w:t>Decitabin</w:t>
            </w:r>
            <w:proofErr w:type="spellEnd"/>
            <w:r w:rsidRPr="003D0E1B">
              <w:rPr>
                <w:rFonts w:eastAsiaTheme="minorHAnsi"/>
                <w:szCs w:val="22"/>
                <w:lang w:val="lt-LT"/>
              </w:rPr>
              <w:t xml:space="preserve"> </w:t>
            </w:r>
            <w:proofErr w:type="spellStart"/>
            <w:r w:rsidRPr="003D0E1B">
              <w:rPr>
                <w:rFonts w:eastAsiaTheme="minorHAnsi"/>
                <w:szCs w:val="22"/>
                <w:lang w:val="lt-LT"/>
              </w:rPr>
              <w:t>Accord</w:t>
            </w:r>
            <w:proofErr w:type="spellEnd"/>
            <w:r w:rsidRPr="003D0E1B">
              <w:rPr>
                <w:rFonts w:eastAsiaTheme="minorHAnsi"/>
                <w:szCs w:val="22"/>
                <w:lang w:val="lt-LT"/>
              </w:rPr>
              <w:t xml:space="preserve"> 40 mg </w:t>
            </w:r>
            <w:proofErr w:type="spellStart"/>
            <w:r w:rsidRPr="003D0E1B">
              <w:rPr>
                <w:rFonts w:eastAsiaTheme="minorHAnsi"/>
                <w:szCs w:val="22"/>
                <w:lang w:val="lt-LT"/>
              </w:rPr>
              <w:t>Pulver</w:t>
            </w:r>
            <w:proofErr w:type="spellEnd"/>
            <w:r w:rsidRPr="003D0E1B">
              <w:rPr>
                <w:rFonts w:eastAsiaTheme="minorHAnsi"/>
                <w:szCs w:val="22"/>
                <w:lang w:val="lt-LT"/>
              </w:rPr>
              <w:t xml:space="preserve"> </w:t>
            </w:r>
            <w:proofErr w:type="spellStart"/>
            <w:r w:rsidRPr="003D0E1B">
              <w:rPr>
                <w:rFonts w:eastAsiaTheme="minorHAnsi"/>
                <w:szCs w:val="22"/>
                <w:lang w:val="lt-LT"/>
              </w:rPr>
              <w:t>für</w:t>
            </w:r>
            <w:proofErr w:type="spellEnd"/>
            <w:r w:rsidRPr="003D0E1B">
              <w:rPr>
                <w:rFonts w:eastAsiaTheme="minorHAnsi"/>
                <w:szCs w:val="22"/>
                <w:lang w:val="lt-LT"/>
              </w:rPr>
              <w:t xml:space="preserve"> </w:t>
            </w:r>
            <w:proofErr w:type="spellStart"/>
            <w:r w:rsidRPr="003D0E1B">
              <w:rPr>
                <w:rFonts w:eastAsiaTheme="minorHAnsi"/>
                <w:szCs w:val="22"/>
                <w:lang w:val="lt-LT"/>
              </w:rPr>
              <w:t>ein</w:t>
            </w:r>
            <w:proofErr w:type="spellEnd"/>
            <w:r w:rsidRPr="003D0E1B">
              <w:rPr>
                <w:rFonts w:eastAsiaTheme="minorHAnsi"/>
                <w:szCs w:val="22"/>
                <w:lang w:val="lt-LT"/>
              </w:rPr>
              <w:t xml:space="preserve"> </w:t>
            </w:r>
            <w:proofErr w:type="spellStart"/>
            <w:r w:rsidRPr="003D0E1B">
              <w:rPr>
                <w:rFonts w:eastAsiaTheme="minorHAnsi"/>
                <w:szCs w:val="22"/>
                <w:lang w:val="lt-LT"/>
              </w:rPr>
              <w:t>Konzentrat</w:t>
            </w:r>
            <w:proofErr w:type="spellEnd"/>
            <w:r w:rsidRPr="003D0E1B">
              <w:rPr>
                <w:rFonts w:eastAsiaTheme="minorHAnsi"/>
                <w:szCs w:val="22"/>
                <w:lang w:val="lt-LT"/>
              </w:rPr>
              <w:t xml:space="preserve"> </w:t>
            </w:r>
            <w:proofErr w:type="spellStart"/>
            <w:r w:rsidRPr="003D0E1B">
              <w:rPr>
                <w:rFonts w:eastAsiaTheme="minorHAnsi"/>
                <w:szCs w:val="22"/>
                <w:lang w:val="lt-LT"/>
              </w:rPr>
              <w:t>zur</w:t>
            </w:r>
            <w:proofErr w:type="spellEnd"/>
            <w:r w:rsidRPr="003D0E1B">
              <w:rPr>
                <w:rFonts w:eastAsiaTheme="minorHAnsi"/>
                <w:szCs w:val="22"/>
                <w:lang w:val="lt-LT"/>
              </w:rPr>
              <w:t xml:space="preserve"> </w:t>
            </w:r>
            <w:proofErr w:type="spellStart"/>
            <w:r w:rsidRPr="003D0E1B">
              <w:rPr>
                <w:rFonts w:eastAsiaTheme="minorHAnsi"/>
                <w:szCs w:val="22"/>
                <w:lang w:val="lt-LT"/>
              </w:rPr>
              <w:t>Herstellung</w:t>
            </w:r>
            <w:proofErr w:type="spellEnd"/>
            <w:r w:rsidRPr="003D0E1B">
              <w:rPr>
                <w:rFonts w:eastAsiaTheme="minorHAnsi"/>
                <w:szCs w:val="22"/>
                <w:lang w:val="lt-LT"/>
              </w:rPr>
              <w:t xml:space="preserve"> </w:t>
            </w:r>
            <w:proofErr w:type="spellStart"/>
            <w:r w:rsidRPr="003D0E1B">
              <w:rPr>
                <w:rFonts w:eastAsiaTheme="minorHAnsi"/>
                <w:szCs w:val="22"/>
                <w:lang w:val="lt-LT"/>
              </w:rPr>
              <w:t>einer</w:t>
            </w:r>
            <w:proofErr w:type="spellEnd"/>
            <w:r w:rsidRPr="003D0E1B">
              <w:rPr>
                <w:rFonts w:eastAsiaTheme="minorHAnsi"/>
                <w:szCs w:val="22"/>
                <w:lang w:val="lt-LT"/>
              </w:rPr>
              <w:t xml:space="preserve"> </w:t>
            </w:r>
            <w:proofErr w:type="spellStart"/>
            <w:r w:rsidRPr="003D0E1B">
              <w:rPr>
                <w:rFonts w:eastAsiaTheme="minorHAnsi"/>
                <w:szCs w:val="22"/>
                <w:lang w:val="lt-LT"/>
              </w:rPr>
              <w:t>Infusionslösung</w:t>
            </w:r>
            <w:proofErr w:type="spellEnd"/>
          </w:p>
          <w:p w14:paraId="11518796" w14:textId="77777777" w:rsidR="00C12DE8" w:rsidRPr="003D0E1B" w:rsidRDefault="00C12DE8" w:rsidP="00AB51AF">
            <w:pPr>
              <w:tabs>
                <w:tab w:val="clear" w:pos="567"/>
              </w:tabs>
              <w:spacing w:line="240" w:lineRule="auto"/>
              <w:rPr>
                <w:b/>
                <w:noProof/>
                <w:szCs w:val="22"/>
                <w:lang w:val="lt-LT"/>
              </w:rPr>
            </w:pPr>
            <w:proofErr w:type="spellStart"/>
            <w:r w:rsidRPr="003D0E1B">
              <w:rPr>
                <w:rFonts w:eastAsiaTheme="minorHAnsi"/>
                <w:szCs w:val="22"/>
                <w:lang w:val="lt-LT"/>
              </w:rPr>
              <w:t>Decitabin</w:t>
            </w:r>
            <w:proofErr w:type="spellEnd"/>
            <w:r w:rsidRPr="003D0E1B">
              <w:rPr>
                <w:rFonts w:eastAsiaTheme="minorHAnsi"/>
                <w:szCs w:val="22"/>
                <w:lang w:val="lt-LT"/>
              </w:rPr>
              <w:t xml:space="preserve"> </w:t>
            </w:r>
            <w:proofErr w:type="spellStart"/>
            <w:r w:rsidRPr="003D0E1B">
              <w:rPr>
                <w:rFonts w:eastAsiaTheme="minorHAnsi"/>
                <w:szCs w:val="22"/>
                <w:lang w:val="lt-LT"/>
              </w:rPr>
              <w:t>Accord</w:t>
            </w:r>
            <w:proofErr w:type="spellEnd"/>
            <w:r w:rsidRPr="003D0E1B">
              <w:rPr>
                <w:rFonts w:eastAsiaTheme="minorHAnsi"/>
                <w:szCs w:val="22"/>
                <w:lang w:val="lt-LT"/>
              </w:rPr>
              <w:t xml:space="preserve"> 50 mg </w:t>
            </w:r>
            <w:proofErr w:type="spellStart"/>
            <w:r w:rsidRPr="003D0E1B">
              <w:rPr>
                <w:rFonts w:eastAsiaTheme="minorHAnsi"/>
                <w:szCs w:val="22"/>
                <w:lang w:val="lt-LT"/>
              </w:rPr>
              <w:t>Pulver</w:t>
            </w:r>
            <w:proofErr w:type="spellEnd"/>
            <w:r w:rsidRPr="003D0E1B">
              <w:rPr>
                <w:rFonts w:eastAsiaTheme="minorHAnsi"/>
                <w:szCs w:val="22"/>
                <w:lang w:val="lt-LT"/>
              </w:rPr>
              <w:t xml:space="preserve"> </w:t>
            </w:r>
            <w:proofErr w:type="spellStart"/>
            <w:r w:rsidRPr="003D0E1B">
              <w:rPr>
                <w:rFonts w:eastAsiaTheme="minorHAnsi"/>
                <w:szCs w:val="22"/>
                <w:lang w:val="lt-LT"/>
              </w:rPr>
              <w:t>für</w:t>
            </w:r>
            <w:proofErr w:type="spellEnd"/>
            <w:r w:rsidRPr="003D0E1B">
              <w:rPr>
                <w:rFonts w:eastAsiaTheme="minorHAnsi"/>
                <w:szCs w:val="22"/>
                <w:lang w:val="lt-LT"/>
              </w:rPr>
              <w:t xml:space="preserve"> </w:t>
            </w:r>
            <w:proofErr w:type="spellStart"/>
            <w:r w:rsidRPr="003D0E1B">
              <w:rPr>
                <w:rFonts w:eastAsiaTheme="minorHAnsi"/>
                <w:szCs w:val="22"/>
                <w:lang w:val="lt-LT"/>
              </w:rPr>
              <w:t>ein</w:t>
            </w:r>
            <w:proofErr w:type="spellEnd"/>
            <w:r w:rsidRPr="003D0E1B">
              <w:rPr>
                <w:rFonts w:eastAsiaTheme="minorHAnsi"/>
                <w:szCs w:val="22"/>
                <w:lang w:val="lt-LT"/>
              </w:rPr>
              <w:t xml:space="preserve"> </w:t>
            </w:r>
            <w:proofErr w:type="spellStart"/>
            <w:r w:rsidRPr="003D0E1B">
              <w:rPr>
                <w:rFonts w:eastAsiaTheme="minorHAnsi"/>
                <w:szCs w:val="22"/>
                <w:lang w:val="lt-LT"/>
              </w:rPr>
              <w:t>Konzentrat</w:t>
            </w:r>
            <w:proofErr w:type="spellEnd"/>
            <w:r w:rsidRPr="003D0E1B">
              <w:rPr>
                <w:rFonts w:eastAsiaTheme="minorHAnsi"/>
                <w:szCs w:val="22"/>
                <w:lang w:val="lt-LT"/>
              </w:rPr>
              <w:t xml:space="preserve"> </w:t>
            </w:r>
            <w:proofErr w:type="spellStart"/>
            <w:r w:rsidRPr="003D0E1B">
              <w:rPr>
                <w:rFonts w:eastAsiaTheme="minorHAnsi"/>
                <w:szCs w:val="22"/>
                <w:lang w:val="lt-LT"/>
              </w:rPr>
              <w:t>zur</w:t>
            </w:r>
            <w:proofErr w:type="spellEnd"/>
            <w:r w:rsidRPr="003D0E1B">
              <w:rPr>
                <w:rFonts w:eastAsiaTheme="minorHAnsi"/>
                <w:szCs w:val="22"/>
                <w:lang w:val="lt-LT"/>
              </w:rPr>
              <w:t xml:space="preserve"> </w:t>
            </w:r>
            <w:proofErr w:type="spellStart"/>
            <w:r w:rsidRPr="003D0E1B">
              <w:rPr>
                <w:rFonts w:eastAsiaTheme="minorHAnsi"/>
                <w:szCs w:val="22"/>
                <w:lang w:val="lt-LT"/>
              </w:rPr>
              <w:t>Herstellung</w:t>
            </w:r>
            <w:proofErr w:type="spellEnd"/>
            <w:r w:rsidRPr="003D0E1B">
              <w:rPr>
                <w:rFonts w:eastAsiaTheme="minorHAnsi"/>
                <w:szCs w:val="22"/>
                <w:lang w:val="lt-LT"/>
              </w:rPr>
              <w:t xml:space="preserve"> </w:t>
            </w:r>
            <w:proofErr w:type="spellStart"/>
            <w:r w:rsidRPr="003D0E1B">
              <w:rPr>
                <w:rFonts w:eastAsiaTheme="minorHAnsi"/>
                <w:szCs w:val="22"/>
                <w:lang w:val="lt-LT"/>
              </w:rPr>
              <w:t>einer</w:t>
            </w:r>
            <w:proofErr w:type="spellEnd"/>
            <w:r w:rsidRPr="003D0E1B">
              <w:rPr>
                <w:rFonts w:eastAsiaTheme="minorHAnsi"/>
                <w:szCs w:val="22"/>
                <w:lang w:val="lt-LT"/>
              </w:rPr>
              <w:t xml:space="preserve"> </w:t>
            </w:r>
            <w:proofErr w:type="spellStart"/>
            <w:r w:rsidRPr="003D0E1B">
              <w:rPr>
                <w:rFonts w:eastAsiaTheme="minorHAnsi"/>
                <w:szCs w:val="22"/>
                <w:lang w:val="lt-LT"/>
              </w:rPr>
              <w:t>Infusionslösung</w:t>
            </w:r>
            <w:proofErr w:type="spellEnd"/>
          </w:p>
        </w:tc>
      </w:tr>
      <w:tr w:rsidR="00C12DE8" w:rsidRPr="00E54A86" w14:paraId="2C1128E3" w14:textId="77777777" w:rsidTr="00FE2C3C">
        <w:tc>
          <w:tcPr>
            <w:tcW w:w="1525" w:type="dxa"/>
            <w:vAlign w:val="center"/>
          </w:tcPr>
          <w:p w14:paraId="3540B224" w14:textId="1000AF42" w:rsidR="00C12DE8" w:rsidRPr="003D0E1B" w:rsidRDefault="003D0E1B" w:rsidP="00FE2C3C">
            <w:pPr>
              <w:tabs>
                <w:tab w:val="clear" w:pos="567"/>
              </w:tabs>
              <w:spacing w:line="240" w:lineRule="auto"/>
              <w:jc w:val="center"/>
              <w:rPr>
                <w:bCs/>
                <w:noProof/>
                <w:szCs w:val="22"/>
                <w:lang w:val="lt-LT"/>
              </w:rPr>
            </w:pPr>
            <w:r w:rsidRPr="003D0E1B">
              <w:rPr>
                <w:bCs/>
                <w:noProof/>
                <w:szCs w:val="22"/>
                <w:lang w:val="lt-LT"/>
              </w:rPr>
              <w:t>Vokietija</w:t>
            </w:r>
          </w:p>
        </w:tc>
        <w:tc>
          <w:tcPr>
            <w:tcW w:w="7536" w:type="dxa"/>
            <w:vAlign w:val="center"/>
          </w:tcPr>
          <w:p w14:paraId="0DFEEB51" w14:textId="77777777" w:rsidR="00C12DE8" w:rsidRPr="003D0E1B" w:rsidRDefault="00C12DE8" w:rsidP="00AB51AF">
            <w:pPr>
              <w:rPr>
                <w:rFonts w:eastAsiaTheme="minorHAnsi"/>
                <w:szCs w:val="22"/>
                <w:lang w:val="lt-LT"/>
              </w:rPr>
            </w:pPr>
            <w:proofErr w:type="spellStart"/>
            <w:r w:rsidRPr="003D0E1B">
              <w:rPr>
                <w:rFonts w:eastAsiaTheme="minorHAnsi"/>
                <w:szCs w:val="22"/>
                <w:lang w:val="lt-LT"/>
              </w:rPr>
              <w:t>Decitabin</w:t>
            </w:r>
            <w:proofErr w:type="spellEnd"/>
            <w:r w:rsidRPr="003D0E1B">
              <w:rPr>
                <w:rFonts w:eastAsiaTheme="minorHAnsi"/>
                <w:szCs w:val="22"/>
                <w:lang w:val="lt-LT"/>
              </w:rPr>
              <w:t xml:space="preserve"> </w:t>
            </w:r>
            <w:proofErr w:type="spellStart"/>
            <w:r w:rsidRPr="003D0E1B">
              <w:rPr>
                <w:rFonts w:eastAsiaTheme="minorHAnsi"/>
                <w:szCs w:val="22"/>
                <w:lang w:val="lt-LT"/>
              </w:rPr>
              <w:t>Accord</w:t>
            </w:r>
            <w:proofErr w:type="spellEnd"/>
            <w:r w:rsidRPr="003D0E1B">
              <w:rPr>
                <w:rFonts w:eastAsiaTheme="minorHAnsi"/>
                <w:szCs w:val="22"/>
                <w:lang w:val="lt-LT"/>
              </w:rPr>
              <w:t xml:space="preserve"> 40 mg </w:t>
            </w:r>
            <w:proofErr w:type="spellStart"/>
            <w:r w:rsidRPr="003D0E1B">
              <w:rPr>
                <w:rFonts w:eastAsiaTheme="minorHAnsi"/>
                <w:szCs w:val="22"/>
                <w:lang w:val="lt-LT"/>
              </w:rPr>
              <w:t>Pulver</w:t>
            </w:r>
            <w:proofErr w:type="spellEnd"/>
            <w:r w:rsidRPr="003D0E1B">
              <w:rPr>
                <w:rFonts w:eastAsiaTheme="minorHAnsi"/>
                <w:szCs w:val="22"/>
                <w:lang w:val="lt-LT"/>
              </w:rPr>
              <w:t xml:space="preserve"> </w:t>
            </w:r>
            <w:proofErr w:type="spellStart"/>
            <w:r w:rsidRPr="003D0E1B">
              <w:rPr>
                <w:rFonts w:eastAsiaTheme="minorHAnsi"/>
                <w:szCs w:val="22"/>
                <w:lang w:val="lt-LT"/>
              </w:rPr>
              <w:t>für</w:t>
            </w:r>
            <w:proofErr w:type="spellEnd"/>
            <w:r w:rsidRPr="003D0E1B">
              <w:rPr>
                <w:rFonts w:eastAsiaTheme="minorHAnsi"/>
                <w:szCs w:val="22"/>
                <w:lang w:val="lt-LT"/>
              </w:rPr>
              <w:t xml:space="preserve"> </w:t>
            </w:r>
            <w:proofErr w:type="spellStart"/>
            <w:r w:rsidRPr="003D0E1B">
              <w:rPr>
                <w:rFonts w:eastAsiaTheme="minorHAnsi"/>
                <w:szCs w:val="22"/>
                <w:lang w:val="lt-LT"/>
              </w:rPr>
              <w:t>ein</w:t>
            </w:r>
            <w:proofErr w:type="spellEnd"/>
            <w:r w:rsidRPr="003D0E1B">
              <w:rPr>
                <w:rFonts w:eastAsiaTheme="minorHAnsi"/>
                <w:szCs w:val="22"/>
                <w:lang w:val="lt-LT"/>
              </w:rPr>
              <w:t xml:space="preserve"> </w:t>
            </w:r>
            <w:proofErr w:type="spellStart"/>
            <w:r w:rsidRPr="003D0E1B">
              <w:rPr>
                <w:rFonts w:eastAsiaTheme="minorHAnsi"/>
                <w:szCs w:val="22"/>
                <w:lang w:val="lt-LT"/>
              </w:rPr>
              <w:t>Konzentrat</w:t>
            </w:r>
            <w:proofErr w:type="spellEnd"/>
            <w:r w:rsidRPr="003D0E1B">
              <w:rPr>
                <w:rFonts w:eastAsiaTheme="minorHAnsi"/>
                <w:szCs w:val="22"/>
                <w:lang w:val="lt-LT"/>
              </w:rPr>
              <w:t xml:space="preserve"> </w:t>
            </w:r>
            <w:proofErr w:type="spellStart"/>
            <w:r w:rsidRPr="003D0E1B">
              <w:rPr>
                <w:rFonts w:eastAsiaTheme="minorHAnsi"/>
                <w:szCs w:val="22"/>
                <w:lang w:val="lt-LT"/>
              </w:rPr>
              <w:t>zur</w:t>
            </w:r>
            <w:proofErr w:type="spellEnd"/>
            <w:r w:rsidRPr="003D0E1B">
              <w:rPr>
                <w:rFonts w:eastAsiaTheme="minorHAnsi"/>
                <w:szCs w:val="22"/>
                <w:lang w:val="lt-LT"/>
              </w:rPr>
              <w:t xml:space="preserve"> </w:t>
            </w:r>
            <w:proofErr w:type="spellStart"/>
            <w:r w:rsidRPr="003D0E1B">
              <w:rPr>
                <w:rFonts w:eastAsiaTheme="minorHAnsi"/>
                <w:szCs w:val="22"/>
                <w:lang w:val="lt-LT"/>
              </w:rPr>
              <w:t>Herstellung</w:t>
            </w:r>
            <w:proofErr w:type="spellEnd"/>
            <w:r w:rsidRPr="003D0E1B">
              <w:rPr>
                <w:rFonts w:eastAsiaTheme="minorHAnsi"/>
                <w:szCs w:val="22"/>
                <w:lang w:val="lt-LT"/>
              </w:rPr>
              <w:t xml:space="preserve"> </w:t>
            </w:r>
            <w:proofErr w:type="spellStart"/>
            <w:r w:rsidRPr="003D0E1B">
              <w:rPr>
                <w:rFonts w:eastAsiaTheme="minorHAnsi"/>
                <w:szCs w:val="22"/>
                <w:lang w:val="lt-LT"/>
              </w:rPr>
              <w:t>einer</w:t>
            </w:r>
            <w:proofErr w:type="spellEnd"/>
            <w:r w:rsidRPr="003D0E1B">
              <w:rPr>
                <w:rFonts w:eastAsiaTheme="minorHAnsi"/>
                <w:szCs w:val="22"/>
                <w:lang w:val="lt-LT"/>
              </w:rPr>
              <w:t xml:space="preserve"> </w:t>
            </w:r>
            <w:proofErr w:type="spellStart"/>
            <w:r w:rsidRPr="003D0E1B">
              <w:rPr>
                <w:rFonts w:eastAsiaTheme="minorHAnsi"/>
                <w:szCs w:val="22"/>
                <w:lang w:val="lt-LT"/>
              </w:rPr>
              <w:t>Infusionslösung</w:t>
            </w:r>
            <w:proofErr w:type="spellEnd"/>
          </w:p>
          <w:p w14:paraId="07964CE9" w14:textId="77777777" w:rsidR="00C12DE8" w:rsidRPr="003D0E1B" w:rsidRDefault="00C12DE8" w:rsidP="00AB51AF">
            <w:pPr>
              <w:tabs>
                <w:tab w:val="clear" w:pos="567"/>
              </w:tabs>
              <w:spacing w:line="240" w:lineRule="auto"/>
              <w:rPr>
                <w:b/>
                <w:noProof/>
                <w:szCs w:val="22"/>
                <w:lang w:val="lt-LT"/>
              </w:rPr>
            </w:pPr>
            <w:proofErr w:type="spellStart"/>
            <w:r w:rsidRPr="003D0E1B">
              <w:rPr>
                <w:rFonts w:eastAsiaTheme="minorHAnsi"/>
                <w:szCs w:val="22"/>
                <w:lang w:val="lt-LT"/>
              </w:rPr>
              <w:t>Decitabin</w:t>
            </w:r>
            <w:proofErr w:type="spellEnd"/>
            <w:r w:rsidRPr="003D0E1B">
              <w:rPr>
                <w:rFonts w:eastAsiaTheme="minorHAnsi"/>
                <w:szCs w:val="22"/>
                <w:lang w:val="lt-LT"/>
              </w:rPr>
              <w:t xml:space="preserve"> </w:t>
            </w:r>
            <w:proofErr w:type="spellStart"/>
            <w:r w:rsidRPr="003D0E1B">
              <w:rPr>
                <w:rFonts w:eastAsiaTheme="minorHAnsi"/>
                <w:szCs w:val="22"/>
                <w:lang w:val="lt-LT"/>
              </w:rPr>
              <w:t>Accord</w:t>
            </w:r>
            <w:proofErr w:type="spellEnd"/>
            <w:r w:rsidRPr="003D0E1B">
              <w:rPr>
                <w:rFonts w:eastAsiaTheme="minorHAnsi"/>
                <w:szCs w:val="22"/>
                <w:lang w:val="lt-LT"/>
              </w:rPr>
              <w:t xml:space="preserve"> 50 mg </w:t>
            </w:r>
            <w:proofErr w:type="spellStart"/>
            <w:r w:rsidRPr="003D0E1B">
              <w:rPr>
                <w:rFonts w:eastAsiaTheme="minorHAnsi"/>
                <w:szCs w:val="22"/>
                <w:lang w:val="lt-LT"/>
              </w:rPr>
              <w:t>Pulver</w:t>
            </w:r>
            <w:proofErr w:type="spellEnd"/>
            <w:r w:rsidRPr="003D0E1B">
              <w:rPr>
                <w:rFonts w:eastAsiaTheme="minorHAnsi"/>
                <w:szCs w:val="22"/>
                <w:lang w:val="lt-LT"/>
              </w:rPr>
              <w:t xml:space="preserve"> </w:t>
            </w:r>
            <w:proofErr w:type="spellStart"/>
            <w:r w:rsidRPr="003D0E1B">
              <w:rPr>
                <w:rFonts w:eastAsiaTheme="minorHAnsi"/>
                <w:szCs w:val="22"/>
                <w:lang w:val="lt-LT"/>
              </w:rPr>
              <w:t>für</w:t>
            </w:r>
            <w:proofErr w:type="spellEnd"/>
            <w:r w:rsidRPr="003D0E1B">
              <w:rPr>
                <w:rFonts w:eastAsiaTheme="minorHAnsi"/>
                <w:szCs w:val="22"/>
                <w:lang w:val="lt-LT"/>
              </w:rPr>
              <w:t xml:space="preserve"> </w:t>
            </w:r>
            <w:proofErr w:type="spellStart"/>
            <w:r w:rsidRPr="003D0E1B">
              <w:rPr>
                <w:rFonts w:eastAsiaTheme="minorHAnsi"/>
                <w:szCs w:val="22"/>
                <w:lang w:val="lt-LT"/>
              </w:rPr>
              <w:t>ein</w:t>
            </w:r>
            <w:proofErr w:type="spellEnd"/>
            <w:r w:rsidRPr="003D0E1B">
              <w:rPr>
                <w:rFonts w:eastAsiaTheme="minorHAnsi"/>
                <w:szCs w:val="22"/>
                <w:lang w:val="lt-LT"/>
              </w:rPr>
              <w:t xml:space="preserve"> </w:t>
            </w:r>
            <w:proofErr w:type="spellStart"/>
            <w:r w:rsidRPr="003D0E1B">
              <w:rPr>
                <w:rFonts w:eastAsiaTheme="minorHAnsi"/>
                <w:szCs w:val="22"/>
                <w:lang w:val="lt-LT"/>
              </w:rPr>
              <w:t>Konzentrat</w:t>
            </w:r>
            <w:proofErr w:type="spellEnd"/>
            <w:r w:rsidRPr="003D0E1B">
              <w:rPr>
                <w:rFonts w:eastAsiaTheme="minorHAnsi"/>
                <w:szCs w:val="22"/>
                <w:lang w:val="lt-LT"/>
              </w:rPr>
              <w:t xml:space="preserve"> </w:t>
            </w:r>
            <w:proofErr w:type="spellStart"/>
            <w:r w:rsidRPr="003D0E1B">
              <w:rPr>
                <w:rFonts w:eastAsiaTheme="minorHAnsi"/>
                <w:szCs w:val="22"/>
                <w:lang w:val="lt-LT"/>
              </w:rPr>
              <w:t>zur</w:t>
            </w:r>
            <w:proofErr w:type="spellEnd"/>
            <w:r w:rsidRPr="003D0E1B">
              <w:rPr>
                <w:rFonts w:eastAsiaTheme="minorHAnsi"/>
                <w:szCs w:val="22"/>
                <w:lang w:val="lt-LT"/>
              </w:rPr>
              <w:t xml:space="preserve"> </w:t>
            </w:r>
            <w:proofErr w:type="spellStart"/>
            <w:r w:rsidRPr="003D0E1B">
              <w:rPr>
                <w:rFonts w:eastAsiaTheme="minorHAnsi"/>
                <w:szCs w:val="22"/>
                <w:lang w:val="lt-LT"/>
              </w:rPr>
              <w:t>Herstellung</w:t>
            </w:r>
            <w:proofErr w:type="spellEnd"/>
            <w:r w:rsidRPr="003D0E1B">
              <w:rPr>
                <w:rFonts w:eastAsiaTheme="minorHAnsi"/>
                <w:szCs w:val="22"/>
                <w:lang w:val="lt-LT"/>
              </w:rPr>
              <w:t xml:space="preserve"> </w:t>
            </w:r>
            <w:proofErr w:type="spellStart"/>
            <w:r w:rsidRPr="003D0E1B">
              <w:rPr>
                <w:rFonts w:eastAsiaTheme="minorHAnsi"/>
                <w:szCs w:val="22"/>
                <w:lang w:val="lt-LT"/>
              </w:rPr>
              <w:t>einer</w:t>
            </w:r>
            <w:proofErr w:type="spellEnd"/>
            <w:r w:rsidRPr="003D0E1B">
              <w:rPr>
                <w:rFonts w:eastAsiaTheme="minorHAnsi"/>
                <w:szCs w:val="22"/>
                <w:lang w:val="lt-LT"/>
              </w:rPr>
              <w:t xml:space="preserve"> </w:t>
            </w:r>
            <w:proofErr w:type="spellStart"/>
            <w:r w:rsidRPr="003D0E1B">
              <w:rPr>
                <w:rFonts w:eastAsiaTheme="minorHAnsi"/>
                <w:szCs w:val="22"/>
                <w:lang w:val="lt-LT"/>
              </w:rPr>
              <w:t>Infusionslösung</w:t>
            </w:r>
            <w:proofErr w:type="spellEnd"/>
          </w:p>
        </w:tc>
      </w:tr>
      <w:tr w:rsidR="00C12DE8" w:rsidRPr="00E54A86" w14:paraId="4FA5BC23" w14:textId="77777777" w:rsidTr="00FE2C3C">
        <w:tc>
          <w:tcPr>
            <w:tcW w:w="1525" w:type="dxa"/>
            <w:vAlign w:val="center"/>
          </w:tcPr>
          <w:p w14:paraId="295A66AE" w14:textId="283B9C9F" w:rsidR="00C12DE8" w:rsidRPr="003D0E1B" w:rsidRDefault="00C12DE8" w:rsidP="00FE2C3C">
            <w:pPr>
              <w:tabs>
                <w:tab w:val="clear" w:pos="567"/>
              </w:tabs>
              <w:spacing w:line="240" w:lineRule="auto"/>
              <w:jc w:val="center"/>
              <w:rPr>
                <w:b/>
                <w:noProof/>
                <w:szCs w:val="22"/>
                <w:lang w:val="lt-LT"/>
              </w:rPr>
            </w:pPr>
            <w:r w:rsidRPr="003D0E1B">
              <w:rPr>
                <w:szCs w:val="22"/>
                <w:lang w:val="lt-LT"/>
              </w:rPr>
              <w:t>Li</w:t>
            </w:r>
            <w:r w:rsidR="007479F1" w:rsidRPr="003D0E1B">
              <w:rPr>
                <w:szCs w:val="22"/>
                <w:lang w:val="lt-LT"/>
              </w:rPr>
              <w:t>etuva</w:t>
            </w:r>
          </w:p>
        </w:tc>
        <w:tc>
          <w:tcPr>
            <w:tcW w:w="7536" w:type="dxa"/>
            <w:vAlign w:val="center"/>
          </w:tcPr>
          <w:p w14:paraId="0C21EF5D" w14:textId="77777777" w:rsidR="00C12DE8" w:rsidRPr="003D0E1B" w:rsidRDefault="00C12DE8" w:rsidP="00FE2C3C">
            <w:pPr>
              <w:jc w:val="both"/>
              <w:rPr>
                <w:rFonts w:eastAsiaTheme="minorHAnsi"/>
                <w:szCs w:val="22"/>
                <w:lang w:val="lt-LT"/>
              </w:rPr>
            </w:pPr>
            <w:proofErr w:type="spellStart"/>
            <w:r w:rsidRPr="003D0E1B">
              <w:rPr>
                <w:rFonts w:eastAsiaTheme="minorHAnsi"/>
                <w:szCs w:val="22"/>
                <w:lang w:val="lt-LT"/>
              </w:rPr>
              <w:t>Decitabine</w:t>
            </w:r>
            <w:proofErr w:type="spellEnd"/>
            <w:r w:rsidRPr="003D0E1B">
              <w:rPr>
                <w:rFonts w:eastAsiaTheme="minorHAnsi"/>
                <w:szCs w:val="22"/>
                <w:lang w:val="lt-LT"/>
              </w:rPr>
              <w:t xml:space="preserve"> </w:t>
            </w:r>
            <w:proofErr w:type="spellStart"/>
            <w:r w:rsidRPr="003D0E1B">
              <w:rPr>
                <w:rFonts w:eastAsiaTheme="minorHAnsi"/>
                <w:szCs w:val="22"/>
                <w:lang w:val="lt-LT"/>
              </w:rPr>
              <w:t>Accord</w:t>
            </w:r>
            <w:proofErr w:type="spellEnd"/>
            <w:r w:rsidRPr="003D0E1B">
              <w:rPr>
                <w:rFonts w:eastAsiaTheme="minorHAnsi"/>
                <w:szCs w:val="22"/>
                <w:lang w:val="lt-LT"/>
              </w:rPr>
              <w:t xml:space="preserve"> 40 mg </w:t>
            </w:r>
            <w:r w:rsidRPr="003D0E1B">
              <w:rPr>
                <w:bCs/>
                <w:szCs w:val="22"/>
                <w:lang w:val="lt-LT"/>
              </w:rPr>
              <w:t>milteliai infuzinio tirpalo koncentratui</w:t>
            </w:r>
            <w:r w:rsidRPr="003D0E1B">
              <w:rPr>
                <w:rFonts w:eastAsiaTheme="minorHAnsi"/>
                <w:szCs w:val="22"/>
                <w:lang w:val="lt-LT"/>
              </w:rPr>
              <w:t xml:space="preserve"> </w:t>
            </w:r>
          </w:p>
          <w:p w14:paraId="0CE88793" w14:textId="77777777" w:rsidR="00C12DE8" w:rsidRPr="003D0E1B" w:rsidRDefault="00C12DE8" w:rsidP="00FE2C3C">
            <w:pPr>
              <w:tabs>
                <w:tab w:val="clear" w:pos="567"/>
              </w:tabs>
              <w:spacing w:line="240" w:lineRule="auto"/>
              <w:jc w:val="both"/>
              <w:rPr>
                <w:b/>
                <w:noProof/>
                <w:szCs w:val="22"/>
                <w:lang w:val="lt-LT"/>
              </w:rPr>
            </w:pPr>
            <w:proofErr w:type="spellStart"/>
            <w:r w:rsidRPr="003D0E1B">
              <w:rPr>
                <w:rFonts w:eastAsiaTheme="minorHAnsi"/>
                <w:szCs w:val="22"/>
                <w:lang w:val="lt-LT"/>
              </w:rPr>
              <w:t>Decitabine</w:t>
            </w:r>
            <w:proofErr w:type="spellEnd"/>
            <w:r w:rsidRPr="003D0E1B">
              <w:rPr>
                <w:rFonts w:eastAsiaTheme="minorHAnsi"/>
                <w:szCs w:val="22"/>
                <w:lang w:val="lt-LT"/>
              </w:rPr>
              <w:t xml:space="preserve"> </w:t>
            </w:r>
            <w:proofErr w:type="spellStart"/>
            <w:r w:rsidRPr="003D0E1B">
              <w:rPr>
                <w:rFonts w:eastAsiaTheme="minorHAnsi"/>
                <w:szCs w:val="22"/>
                <w:lang w:val="lt-LT"/>
              </w:rPr>
              <w:t>Accord</w:t>
            </w:r>
            <w:proofErr w:type="spellEnd"/>
            <w:r w:rsidRPr="003D0E1B">
              <w:rPr>
                <w:rFonts w:eastAsiaTheme="minorHAnsi"/>
                <w:szCs w:val="22"/>
                <w:lang w:val="lt-LT"/>
              </w:rPr>
              <w:t xml:space="preserve"> 50 mg </w:t>
            </w:r>
            <w:r w:rsidRPr="003D0E1B">
              <w:rPr>
                <w:bCs/>
                <w:szCs w:val="22"/>
                <w:lang w:val="lt-LT"/>
              </w:rPr>
              <w:t>milteliai infuzinio tirpalo koncentratui</w:t>
            </w:r>
          </w:p>
        </w:tc>
      </w:tr>
      <w:tr w:rsidR="00C12DE8" w:rsidRPr="003D0E1B" w14:paraId="403B046C" w14:textId="77777777" w:rsidTr="00FE2C3C">
        <w:tc>
          <w:tcPr>
            <w:tcW w:w="1525" w:type="dxa"/>
            <w:vAlign w:val="center"/>
          </w:tcPr>
          <w:p w14:paraId="242F6B39" w14:textId="03BB3AD1" w:rsidR="00C12DE8" w:rsidRPr="003D0E1B" w:rsidRDefault="00C12DE8" w:rsidP="00FE2C3C">
            <w:pPr>
              <w:tabs>
                <w:tab w:val="clear" w:pos="567"/>
              </w:tabs>
              <w:spacing w:line="240" w:lineRule="auto"/>
              <w:jc w:val="center"/>
              <w:rPr>
                <w:b/>
                <w:noProof/>
                <w:szCs w:val="22"/>
                <w:lang w:val="lt-LT"/>
              </w:rPr>
            </w:pPr>
            <w:r w:rsidRPr="003D0E1B">
              <w:rPr>
                <w:szCs w:val="22"/>
                <w:lang w:val="lt-LT"/>
              </w:rPr>
              <w:t>Nor</w:t>
            </w:r>
            <w:r w:rsidR="003D0E1B" w:rsidRPr="003D0E1B">
              <w:rPr>
                <w:szCs w:val="22"/>
                <w:lang w:val="lt-LT"/>
              </w:rPr>
              <w:t>vegija</w:t>
            </w:r>
          </w:p>
        </w:tc>
        <w:tc>
          <w:tcPr>
            <w:tcW w:w="7536" w:type="dxa"/>
            <w:vAlign w:val="center"/>
          </w:tcPr>
          <w:p w14:paraId="4A3141BF" w14:textId="77777777" w:rsidR="00C12DE8" w:rsidRPr="003D0E1B" w:rsidRDefault="00C12DE8" w:rsidP="00FE2C3C">
            <w:pPr>
              <w:jc w:val="both"/>
              <w:rPr>
                <w:rFonts w:eastAsiaTheme="minorHAnsi"/>
                <w:szCs w:val="22"/>
                <w:lang w:val="lt-LT"/>
              </w:rPr>
            </w:pPr>
            <w:proofErr w:type="spellStart"/>
            <w:r w:rsidRPr="003D0E1B">
              <w:rPr>
                <w:rFonts w:eastAsiaTheme="minorHAnsi"/>
                <w:szCs w:val="22"/>
                <w:lang w:val="lt-LT"/>
              </w:rPr>
              <w:t>Decitabine</w:t>
            </w:r>
            <w:proofErr w:type="spellEnd"/>
            <w:r w:rsidRPr="003D0E1B">
              <w:rPr>
                <w:rFonts w:eastAsiaTheme="minorHAnsi"/>
                <w:szCs w:val="22"/>
                <w:lang w:val="lt-LT"/>
              </w:rPr>
              <w:t xml:space="preserve"> </w:t>
            </w:r>
            <w:proofErr w:type="spellStart"/>
            <w:r w:rsidRPr="003D0E1B">
              <w:rPr>
                <w:rFonts w:eastAsiaTheme="minorHAnsi"/>
                <w:szCs w:val="22"/>
                <w:lang w:val="lt-LT"/>
              </w:rPr>
              <w:t>Accord</w:t>
            </w:r>
            <w:proofErr w:type="spellEnd"/>
            <w:r w:rsidRPr="003D0E1B">
              <w:rPr>
                <w:rFonts w:eastAsiaTheme="minorHAnsi"/>
                <w:szCs w:val="22"/>
                <w:lang w:val="lt-LT"/>
              </w:rPr>
              <w:t xml:space="preserve"> </w:t>
            </w:r>
          </w:p>
          <w:p w14:paraId="5EB426A2" w14:textId="77777777" w:rsidR="00C12DE8" w:rsidRPr="003D0E1B" w:rsidRDefault="00C12DE8" w:rsidP="00FE2C3C">
            <w:pPr>
              <w:tabs>
                <w:tab w:val="clear" w:pos="567"/>
              </w:tabs>
              <w:spacing w:line="240" w:lineRule="auto"/>
              <w:jc w:val="both"/>
              <w:rPr>
                <w:b/>
                <w:noProof/>
                <w:szCs w:val="22"/>
                <w:lang w:val="lt-LT"/>
              </w:rPr>
            </w:pPr>
            <w:proofErr w:type="spellStart"/>
            <w:r w:rsidRPr="003D0E1B">
              <w:rPr>
                <w:rFonts w:eastAsiaTheme="minorHAnsi"/>
                <w:szCs w:val="22"/>
                <w:lang w:val="lt-LT"/>
              </w:rPr>
              <w:t>Decitabine</w:t>
            </w:r>
            <w:proofErr w:type="spellEnd"/>
            <w:r w:rsidRPr="003D0E1B">
              <w:rPr>
                <w:rFonts w:eastAsiaTheme="minorHAnsi"/>
                <w:szCs w:val="22"/>
                <w:lang w:val="lt-LT"/>
              </w:rPr>
              <w:t xml:space="preserve"> </w:t>
            </w:r>
            <w:proofErr w:type="spellStart"/>
            <w:r w:rsidRPr="003D0E1B">
              <w:rPr>
                <w:rFonts w:eastAsiaTheme="minorHAnsi"/>
                <w:szCs w:val="22"/>
                <w:lang w:val="lt-LT"/>
              </w:rPr>
              <w:t>Accord</w:t>
            </w:r>
            <w:proofErr w:type="spellEnd"/>
          </w:p>
        </w:tc>
      </w:tr>
      <w:tr w:rsidR="00C12DE8" w:rsidRPr="00E54A86" w14:paraId="0F4E5D37" w14:textId="77777777" w:rsidTr="00FE2C3C">
        <w:tc>
          <w:tcPr>
            <w:tcW w:w="1525" w:type="dxa"/>
            <w:vAlign w:val="center"/>
          </w:tcPr>
          <w:p w14:paraId="33256878" w14:textId="40C1B04C" w:rsidR="00C12DE8" w:rsidRPr="003D0E1B" w:rsidRDefault="003D0E1B" w:rsidP="00FE2C3C">
            <w:pPr>
              <w:tabs>
                <w:tab w:val="clear" w:pos="567"/>
              </w:tabs>
              <w:spacing w:line="240" w:lineRule="auto"/>
              <w:jc w:val="center"/>
              <w:rPr>
                <w:bCs/>
                <w:noProof/>
                <w:szCs w:val="22"/>
                <w:lang w:val="lt-LT"/>
              </w:rPr>
            </w:pPr>
            <w:r w:rsidRPr="003D0E1B">
              <w:rPr>
                <w:bCs/>
                <w:noProof/>
                <w:szCs w:val="22"/>
                <w:lang w:val="lt-LT"/>
              </w:rPr>
              <w:t>Švedija</w:t>
            </w:r>
          </w:p>
        </w:tc>
        <w:tc>
          <w:tcPr>
            <w:tcW w:w="7536" w:type="dxa"/>
            <w:vAlign w:val="center"/>
          </w:tcPr>
          <w:p w14:paraId="3D259724" w14:textId="77777777" w:rsidR="00C12DE8" w:rsidRPr="003D0E1B" w:rsidRDefault="00C12DE8" w:rsidP="00FE2C3C">
            <w:pPr>
              <w:jc w:val="both"/>
              <w:rPr>
                <w:rFonts w:eastAsiaTheme="minorHAnsi"/>
                <w:szCs w:val="22"/>
                <w:lang w:val="lt-LT"/>
              </w:rPr>
            </w:pPr>
            <w:proofErr w:type="spellStart"/>
            <w:r w:rsidRPr="003D0E1B">
              <w:rPr>
                <w:rFonts w:eastAsiaTheme="minorHAnsi"/>
                <w:szCs w:val="22"/>
                <w:lang w:val="lt-LT"/>
              </w:rPr>
              <w:t>Decitabine</w:t>
            </w:r>
            <w:proofErr w:type="spellEnd"/>
            <w:r w:rsidRPr="003D0E1B">
              <w:rPr>
                <w:rFonts w:eastAsiaTheme="minorHAnsi"/>
                <w:szCs w:val="22"/>
                <w:lang w:val="lt-LT"/>
              </w:rPr>
              <w:t xml:space="preserve"> </w:t>
            </w:r>
            <w:proofErr w:type="spellStart"/>
            <w:r w:rsidRPr="003D0E1B">
              <w:rPr>
                <w:rFonts w:eastAsiaTheme="minorHAnsi"/>
                <w:szCs w:val="22"/>
                <w:lang w:val="lt-LT"/>
              </w:rPr>
              <w:t>Accord</w:t>
            </w:r>
            <w:proofErr w:type="spellEnd"/>
            <w:r w:rsidRPr="003D0E1B">
              <w:rPr>
                <w:rFonts w:eastAsiaTheme="minorHAnsi"/>
                <w:szCs w:val="22"/>
                <w:lang w:val="lt-LT"/>
              </w:rPr>
              <w:t xml:space="preserve"> 40 mg </w:t>
            </w:r>
          </w:p>
          <w:p w14:paraId="662407DC" w14:textId="77777777" w:rsidR="00C12DE8" w:rsidRPr="003D0E1B" w:rsidRDefault="00C12DE8" w:rsidP="00FE2C3C">
            <w:pPr>
              <w:tabs>
                <w:tab w:val="clear" w:pos="567"/>
              </w:tabs>
              <w:spacing w:line="240" w:lineRule="auto"/>
              <w:jc w:val="both"/>
              <w:rPr>
                <w:b/>
                <w:noProof/>
                <w:szCs w:val="22"/>
                <w:lang w:val="lt-LT"/>
              </w:rPr>
            </w:pPr>
            <w:proofErr w:type="spellStart"/>
            <w:r w:rsidRPr="003D0E1B">
              <w:rPr>
                <w:rFonts w:eastAsiaTheme="minorHAnsi"/>
                <w:szCs w:val="22"/>
                <w:lang w:val="lt-LT"/>
              </w:rPr>
              <w:t>Decitabine</w:t>
            </w:r>
            <w:proofErr w:type="spellEnd"/>
            <w:r w:rsidRPr="003D0E1B">
              <w:rPr>
                <w:rFonts w:eastAsiaTheme="minorHAnsi"/>
                <w:szCs w:val="22"/>
                <w:lang w:val="lt-LT"/>
              </w:rPr>
              <w:t xml:space="preserve"> </w:t>
            </w:r>
            <w:proofErr w:type="spellStart"/>
            <w:r w:rsidRPr="003D0E1B">
              <w:rPr>
                <w:rFonts w:eastAsiaTheme="minorHAnsi"/>
                <w:szCs w:val="22"/>
                <w:lang w:val="lt-LT"/>
              </w:rPr>
              <w:t>Accord</w:t>
            </w:r>
            <w:proofErr w:type="spellEnd"/>
            <w:r w:rsidRPr="003D0E1B">
              <w:rPr>
                <w:rFonts w:eastAsiaTheme="minorHAnsi"/>
                <w:szCs w:val="22"/>
                <w:lang w:val="lt-LT"/>
              </w:rPr>
              <w:t xml:space="preserve"> 50 mg </w:t>
            </w:r>
          </w:p>
        </w:tc>
      </w:tr>
      <w:tr w:rsidR="00C12DE8" w:rsidRPr="003D0E1B" w14:paraId="10458B1D" w14:textId="77777777" w:rsidTr="00FE2C3C">
        <w:tc>
          <w:tcPr>
            <w:tcW w:w="1525" w:type="dxa"/>
            <w:vAlign w:val="center"/>
          </w:tcPr>
          <w:p w14:paraId="4C5AB5BC" w14:textId="5A53998F" w:rsidR="00C12DE8" w:rsidRPr="003D0E1B" w:rsidRDefault="003D0E1B" w:rsidP="00FE2C3C">
            <w:pPr>
              <w:tabs>
                <w:tab w:val="clear" w:pos="567"/>
              </w:tabs>
              <w:spacing w:line="240" w:lineRule="auto"/>
              <w:jc w:val="center"/>
              <w:rPr>
                <w:bCs/>
                <w:noProof/>
                <w:szCs w:val="22"/>
                <w:lang w:val="lt-LT"/>
              </w:rPr>
            </w:pPr>
            <w:r w:rsidRPr="003D0E1B">
              <w:rPr>
                <w:bCs/>
                <w:noProof/>
                <w:szCs w:val="22"/>
                <w:lang w:val="lt-LT"/>
              </w:rPr>
              <w:t>Airija</w:t>
            </w:r>
          </w:p>
        </w:tc>
        <w:tc>
          <w:tcPr>
            <w:tcW w:w="7536" w:type="dxa"/>
            <w:vAlign w:val="center"/>
          </w:tcPr>
          <w:p w14:paraId="4EFAD453" w14:textId="77777777" w:rsidR="00C12DE8" w:rsidRPr="003D0E1B" w:rsidRDefault="00C12DE8" w:rsidP="00FE2C3C">
            <w:pPr>
              <w:jc w:val="both"/>
              <w:rPr>
                <w:bCs/>
                <w:szCs w:val="22"/>
                <w:lang w:val="lt-LT"/>
              </w:rPr>
            </w:pPr>
            <w:proofErr w:type="spellStart"/>
            <w:r w:rsidRPr="003D0E1B">
              <w:rPr>
                <w:bCs/>
                <w:szCs w:val="22"/>
                <w:lang w:val="lt-LT"/>
              </w:rPr>
              <w:t>Decitabine</w:t>
            </w:r>
            <w:proofErr w:type="spellEnd"/>
            <w:r w:rsidRPr="003D0E1B">
              <w:rPr>
                <w:bCs/>
                <w:szCs w:val="22"/>
                <w:lang w:val="lt-LT"/>
              </w:rPr>
              <w:t xml:space="preserve"> </w:t>
            </w:r>
            <w:proofErr w:type="spellStart"/>
            <w:r w:rsidRPr="003D0E1B">
              <w:rPr>
                <w:bCs/>
                <w:szCs w:val="22"/>
                <w:lang w:val="lt-LT"/>
              </w:rPr>
              <w:t>Accord</w:t>
            </w:r>
            <w:proofErr w:type="spellEnd"/>
            <w:r w:rsidRPr="003D0E1B">
              <w:rPr>
                <w:bCs/>
                <w:szCs w:val="22"/>
                <w:lang w:val="lt-LT"/>
              </w:rPr>
              <w:t xml:space="preserve"> 40 mg </w:t>
            </w:r>
            <w:proofErr w:type="spellStart"/>
            <w:r w:rsidRPr="003D0E1B">
              <w:rPr>
                <w:bCs/>
                <w:szCs w:val="22"/>
                <w:lang w:val="lt-LT"/>
              </w:rPr>
              <w:t>powder</w:t>
            </w:r>
            <w:proofErr w:type="spellEnd"/>
            <w:r w:rsidRPr="003D0E1B">
              <w:rPr>
                <w:bCs/>
                <w:szCs w:val="22"/>
                <w:lang w:val="lt-LT"/>
              </w:rPr>
              <w:t xml:space="preserve"> </w:t>
            </w:r>
            <w:proofErr w:type="spellStart"/>
            <w:r w:rsidRPr="003D0E1B">
              <w:rPr>
                <w:bCs/>
                <w:szCs w:val="22"/>
                <w:lang w:val="lt-LT"/>
              </w:rPr>
              <w:t>for</w:t>
            </w:r>
            <w:proofErr w:type="spellEnd"/>
            <w:r w:rsidRPr="003D0E1B">
              <w:rPr>
                <w:bCs/>
                <w:szCs w:val="22"/>
                <w:lang w:val="lt-LT"/>
              </w:rPr>
              <w:t xml:space="preserve"> </w:t>
            </w:r>
            <w:proofErr w:type="spellStart"/>
            <w:r w:rsidRPr="003D0E1B">
              <w:rPr>
                <w:bCs/>
                <w:szCs w:val="22"/>
                <w:lang w:val="lt-LT"/>
              </w:rPr>
              <w:t>concentrate</w:t>
            </w:r>
            <w:proofErr w:type="spellEnd"/>
            <w:r w:rsidRPr="003D0E1B">
              <w:rPr>
                <w:bCs/>
                <w:szCs w:val="22"/>
                <w:lang w:val="lt-LT"/>
              </w:rPr>
              <w:t xml:space="preserve"> </w:t>
            </w:r>
            <w:proofErr w:type="spellStart"/>
            <w:r w:rsidRPr="003D0E1B">
              <w:rPr>
                <w:bCs/>
                <w:szCs w:val="22"/>
                <w:lang w:val="lt-LT"/>
              </w:rPr>
              <w:t>for</w:t>
            </w:r>
            <w:proofErr w:type="spellEnd"/>
            <w:r w:rsidRPr="003D0E1B">
              <w:rPr>
                <w:bCs/>
                <w:szCs w:val="22"/>
                <w:lang w:val="lt-LT"/>
              </w:rPr>
              <w:t xml:space="preserve"> </w:t>
            </w:r>
            <w:proofErr w:type="spellStart"/>
            <w:r w:rsidRPr="003D0E1B">
              <w:rPr>
                <w:bCs/>
                <w:szCs w:val="22"/>
                <w:lang w:val="lt-LT"/>
              </w:rPr>
              <w:t>solution</w:t>
            </w:r>
            <w:proofErr w:type="spellEnd"/>
            <w:r w:rsidRPr="003D0E1B">
              <w:rPr>
                <w:bCs/>
                <w:szCs w:val="22"/>
                <w:lang w:val="lt-LT"/>
              </w:rPr>
              <w:t xml:space="preserve"> </w:t>
            </w:r>
            <w:proofErr w:type="spellStart"/>
            <w:r w:rsidRPr="003D0E1B">
              <w:rPr>
                <w:bCs/>
                <w:szCs w:val="22"/>
                <w:lang w:val="lt-LT"/>
              </w:rPr>
              <w:t>for</w:t>
            </w:r>
            <w:proofErr w:type="spellEnd"/>
            <w:r w:rsidRPr="003D0E1B">
              <w:rPr>
                <w:bCs/>
                <w:szCs w:val="22"/>
                <w:lang w:val="lt-LT"/>
              </w:rPr>
              <w:t xml:space="preserve"> </w:t>
            </w:r>
            <w:proofErr w:type="spellStart"/>
            <w:r w:rsidRPr="003D0E1B">
              <w:rPr>
                <w:bCs/>
                <w:szCs w:val="22"/>
                <w:lang w:val="lt-LT"/>
              </w:rPr>
              <w:t>infusion</w:t>
            </w:r>
            <w:proofErr w:type="spellEnd"/>
          </w:p>
          <w:p w14:paraId="07B044A1" w14:textId="77777777" w:rsidR="00C12DE8" w:rsidRPr="003D0E1B" w:rsidRDefault="00C12DE8" w:rsidP="00FE2C3C">
            <w:pPr>
              <w:tabs>
                <w:tab w:val="clear" w:pos="567"/>
              </w:tabs>
              <w:spacing w:line="240" w:lineRule="auto"/>
              <w:jc w:val="both"/>
              <w:rPr>
                <w:b/>
                <w:noProof/>
                <w:szCs w:val="22"/>
                <w:lang w:val="lt-LT"/>
              </w:rPr>
            </w:pPr>
            <w:proofErr w:type="spellStart"/>
            <w:r w:rsidRPr="003D0E1B">
              <w:rPr>
                <w:bCs/>
                <w:szCs w:val="22"/>
                <w:lang w:val="lt-LT"/>
              </w:rPr>
              <w:t>Decitabine</w:t>
            </w:r>
            <w:proofErr w:type="spellEnd"/>
            <w:r w:rsidRPr="003D0E1B">
              <w:rPr>
                <w:bCs/>
                <w:szCs w:val="22"/>
                <w:lang w:val="lt-LT"/>
              </w:rPr>
              <w:t xml:space="preserve"> </w:t>
            </w:r>
            <w:proofErr w:type="spellStart"/>
            <w:r w:rsidRPr="003D0E1B">
              <w:rPr>
                <w:bCs/>
                <w:szCs w:val="22"/>
                <w:lang w:val="lt-LT"/>
              </w:rPr>
              <w:t>Accord</w:t>
            </w:r>
            <w:proofErr w:type="spellEnd"/>
            <w:r w:rsidRPr="003D0E1B">
              <w:rPr>
                <w:bCs/>
                <w:szCs w:val="22"/>
                <w:lang w:val="lt-LT"/>
              </w:rPr>
              <w:t xml:space="preserve"> 50 mg </w:t>
            </w:r>
            <w:proofErr w:type="spellStart"/>
            <w:r w:rsidRPr="003D0E1B">
              <w:rPr>
                <w:bCs/>
                <w:szCs w:val="22"/>
                <w:lang w:val="lt-LT"/>
              </w:rPr>
              <w:t>powder</w:t>
            </w:r>
            <w:proofErr w:type="spellEnd"/>
            <w:r w:rsidRPr="003D0E1B">
              <w:rPr>
                <w:bCs/>
                <w:szCs w:val="22"/>
                <w:lang w:val="lt-LT"/>
              </w:rPr>
              <w:t xml:space="preserve"> </w:t>
            </w:r>
            <w:proofErr w:type="spellStart"/>
            <w:r w:rsidRPr="003D0E1B">
              <w:rPr>
                <w:bCs/>
                <w:szCs w:val="22"/>
                <w:lang w:val="lt-LT"/>
              </w:rPr>
              <w:t>for</w:t>
            </w:r>
            <w:proofErr w:type="spellEnd"/>
            <w:r w:rsidRPr="003D0E1B">
              <w:rPr>
                <w:bCs/>
                <w:szCs w:val="22"/>
                <w:lang w:val="lt-LT"/>
              </w:rPr>
              <w:t xml:space="preserve"> </w:t>
            </w:r>
            <w:proofErr w:type="spellStart"/>
            <w:r w:rsidRPr="003D0E1B">
              <w:rPr>
                <w:bCs/>
                <w:szCs w:val="22"/>
                <w:lang w:val="lt-LT"/>
              </w:rPr>
              <w:t>concentrate</w:t>
            </w:r>
            <w:proofErr w:type="spellEnd"/>
            <w:r w:rsidRPr="003D0E1B">
              <w:rPr>
                <w:bCs/>
                <w:szCs w:val="22"/>
                <w:lang w:val="lt-LT"/>
              </w:rPr>
              <w:t xml:space="preserve"> </w:t>
            </w:r>
            <w:proofErr w:type="spellStart"/>
            <w:r w:rsidRPr="003D0E1B">
              <w:rPr>
                <w:bCs/>
                <w:szCs w:val="22"/>
                <w:lang w:val="lt-LT"/>
              </w:rPr>
              <w:t>for</w:t>
            </w:r>
            <w:proofErr w:type="spellEnd"/>
            <w:r w:rsidRPr="003D0E1B">
              <w:rPr>
                <w:bCs/>
                <w:szCs w:val="22"/>
                <w:lang w:val="lt-LT"/>
              </w:rPr>
              <w:t xml:space="preserve"> </w:t>
            </w:r>
            <w:proofErr w:type="spellStart"/>
            <w:r w:rsidRPr="003D0E1B">
              <w:rPr>
                <w:bCs/>
                <w:szCs w:val="22"/>
                <w:lang w:val="lt-LT"/>
              </w:rPr>
              <w:t>solution</w:t>
            </w:r>
            <w:proofErr w:type="spellEnd"/>
            <w:r w:rsidRPr="003D0E1B">
              <w:rPr>
                <w:bCs/>
                <w:szCs w:val="22"/>
                <w:lang w:val="lt-LT"/>
              </w:rPr>
              <w:t xml:space="preserve"> </w:t>
            </w:r>
            <w:proofErr w:type="spellStart"/>
            <w:r w:rsidRPr="003D0E1B">
              <w:rPr>
                <w:bCs/>
                <w:szCs w:val="22"/>
                <w:lang w:val="lt-LT"/>
              </w:rPr>
              <w:t>for</w:t>
            </w:r>
            <w:proofErr w:type="spellEnd"/>
            <w:r w:rsidRPr="003D0E1B">
              <w:rPr>
                <w:bCs/>
                <w:szCs w:val="22"/>
                <w:lang w:val="lt-LT"/>
              </w:rPr>
              <w:t xml:space="preserve"> </w:t>
            </w:r>
            <w:proofErr w:type="spellStart"/>
            <w:r w:rsidRPr="003D0E1B">
              <w:rPr>
                <w:bCs/>
                <w:szCs w:val="22"/>
                <w:lang w:val="lt-LT"/>
              </w:rPr>
              <w:t>infusion</w:t>
            </w:r>
            <w:proofErr w:type="spellEnd"/>
          </w:p>
        </w:tc>
      </w:tr>
      <w:tr w:rsidR="00C12DE8" w:rsidRPr="00E54A86" w14:paraId="1B9005DA" w14:textId="77777777" w:rsidTr="00FE2C3C">
        <w:tc>
          <w:tcPr>
            <w:tcW w:w="1525" w:type="dxa"/>
            <w:vAlign w:val="center"/>
          </w:tcPr>
          <w:p w14:paraId="56F69AF8" w14:textId="6456B4A1" w:rsidR="00C12DE8" w:rsidRPr="003D0E1B" w:rsidRDefault="003D0E1B" w:rsidP="00FE2C3C">
            <w:pPr>
              <w:tabs>
                <w:tab w:val="clear" w:pos="567"/>
              </w:tabs>
              <w:spacing w:line="240" w:lineRule="auto"/>
              <w:jc w:val="center"/>
              <w:rPr>
                <w:bCs/>
                <w:noProof/>
                <w:szCs w:val="22"/>
                <w:lang w:val="lt-LT"/>
              </w:rPr>
            </w:pPr>
            <w:r w:rsidRPr="003D0E1B">
              <w:rPr>
                <w:bCs/>
                <w:noProof/>
                <w:szCs w:val="22"/>
                <w:lang w:val="lt-LT"/>
              </w:rPr>
              <w:t>Kipras</w:t>
            </w:r>
          </w:p>
        </w:tc>
        <w:tc>
          <w:tcPr>
            <w:tcW w:w="7536" w:type="dxa"/>
            <w:vAlign w:val="center"/>
          </w:tcPr>
          <w:p w14:paraId="4DA40837" w14:textId="77777777" w:rsidR="00C12DE8" w:rsidRPr="003D0E1B" w:rsidRDefault="00C12DE8" w:rsidP="00FE2C3C">
            <w:pPr>
              <w:jc w:val="both"/>
              <w:rPr>
                <w:bCs/>
                <w:szCs w:val="22"/>
                <w:lang w:val="lt-LT"/>
              </w:rPr>
            </w:pPr>
            <w:proofErr w:type="spellStart"/>
            <w:r w:rsidRPr="003D0E1B">
              <w:rPr>
                <w:bCs/>
                <w:szCs w:val="22"/>
                <w:lang w:val="lt-LT"/>
              </w:rPr>
              <w:t>Decitabine</w:t>
            </w:r>
            <w:proofErr w:type="spellEnd"/>
            <w:r w:rsidRPr="003D0E1B">
              <w:rPr>
                <w:bCs/>
                <w:szCs w:val="22"/>
                <w:lang w:val="lt-LT"/>
              </w:rPr>
              <w:t xml:space="preserve"> </w:t>
            </w:r>
            <w:proofErr w:type="spellStart"/>
            <w:r w:rsidRPr="003D0E1B">
              <w:rPr>
                <w:bCs/>
                <w:szCs w:val="22"/>
                <w:lang w:val="lt-LT"/>
              </w:rPr>
              <w:t>Accord</w:t>
            </w:r>
            <w:proofErr w:type="spellEnd"/>
            <w:r w:rsidRPr="003D0E1B">
              <w:rPr>
                <w:bCs/>
                <w:szCs w:val="22"/>
                <w:lang w:val="lt-LT"/>
              </w:rPr>
              <w:t xml:space="preserve"> 40 mg </w:t>
            </w:r>
            <w:proofErr w:type="spellStart"/>
            <w:r w:rsidRPr="003D0E1B">
              <w:rPr>
                <w:bCs/>
                <w:szCs w:val="22"/>
                <w:lang w:val="lt-LT"/>
              </w:rPr>
              <w:t>Κόνις</w:t>
            </w:r>
            <w:proofErr w:type="spellEnd"/>
            <w:r w:rsidRPr="003D0E1B">
              <w:rPr>
                <w:bCs/>
                <w:szCs w:val="22"/>
                <w:lang w:val="lt-LT"/>
              </w:rPr>
              <w:t xml:space="preserve"> </w:t>
            </w:r>
            <w:proofErr w:type="spellStart"/>
            <w:r w:rsidRPr="003D0E1B">
              <w:rPr>
                <w:bCs/>
                <w:szCs w:val="22"/>
                <w:lang w:val="lt-LT"/>
              </w:rPr>
              <w:t>γι</w:t>
            </w:r>
            <w:proofErr w:type="spellEnd"/>
            <w:r w:rsidRPr="003D0E1B">
              <w:rPr>
                <w:bCs/>
                <w:szCs w:val="22"/>
                <w:lang w:val="lt-LT"/>
              </w:rPr>
              <w:t>α π</w:t>
            </w:r>
            <w:proofErr w:type="spellStart"/>
            <w:r w:rsidRPr="003D0E1B">
              <w:rPr>
                <w:bCs/>
                <w:szCs w:val="22"/>
                <w:lang w:val="lt-LT"/>
              </w:rPr>
              <w:t>υκνό</w:t>
            </w:r>
            <w:proofErr w:type="spellEnd"/>
            <w:r w:rsidRPr="003D0E1B">
              <w:rPr>
                <w:bCs/>
                <w:szCs w:val="22"/>
                <w:lang w:val="lt-LT"/>
              </w:rPr>
              <w:t xml:space="preserve"> </w:t>
            </w:r>
            <w:proofErr w:type="spellStart"/>
            <w:r w:rsidRPr="003D0E1B">
              <w:rPr>
                <w:bCs/>
                <w:szCs w:val="22"/>
                <w:lang w:val="lt-LT"/>
              </w:rPr>
              <w:t>σκεύ</w:t>
            </w:r>
            <w:proofErr w:type="spellEnd"/>
            <w:r w:rsidRPr="003D0E1B">
              <w:rPr>
                <w:bCs/>
                <w:szCs w:val="22"/>
                <w:lang w:val="lt-LT"/>
              </w:rPr>
              <w:t xml:space="preserve">ασμα </w:t>
            </w:r>
            <w:proofErr w:type="spellStart"/>
            <w:r w:rsidRPr="003D0E1B">
              <w:rPr>
                <w:bCs/>
                <w:szCs w:val="22"/>
                <w:lang w:val="lt-LT"/>
              </w:rPr>
              <w:t>γι</w:t>
            </w:r>
            <w:proofErr w:type="spellEnd"/>
            <w:r w:rsidRPr="003D0E1B">
              <w:rPr>
                <w:bCs/>
                <w:szCs w:val="22"/>
                <w:lang w:val="lt-LT"/>
              </w:rPr>
              <w:t>α παρα</w:t>
            </w:r>
            <w:proofErr w:type="spellStart"/>
            <w:r w:rsidRPr="003D0E1B">
              <w:rPr>
                <w:bCs/>
                <w:szCs w:val="22"/>
                <w:lang w:val="lt-LT"/>
              </w:rPr>
              <w:t>σκευή</w:t>
            </w:r>
            <w:proofErr w:type="spellEnd"/>
            <w:r w:rsidRPr="003D0E1B">
              <w:rPr>
                <w:bCs/>
                <w:szCs w:val="22"/>
                <w:lang w:val="lt-LT"/>
              </w:rPr>
              <w:t xml:space="preserve"> </w:t>
            </w:r>
            <w:proofErr w:type="spellStart"/>
            <w:r w:rsidRPr="003D0E1B">
              <w:rPr>
                <w:bCs/>
                <w:szCs w:val="22"/>
                <w:lang w:val="lt-LT"/>
              </w:rPr>
              <w:t>δι</w:t>
            </w:r>
            <w:proofErr w:type="spellEnd"/>
            <w:r w:rsidRPr="003D0E1B">
              <w:rPr>
                <w:bCs/>
                <w:szCs w:val="22"/>
                <w:lang w:val="lt-LT"/>
              </w:rPr>
              <w:t>αλύματος π</w:t>
            </w:r>
            <w:proofErr w:type="spellStart"/>
            <w:r w:rsidRPr="003D0E1B">
              <w:rPr>
                <w:bCs/>
                <w:szCs w:val="22"/>
                <w:lang w:val="lt-LT"/>
              </w:rPr>
              <w:t>ρος</w:t>
            </w:r>
            <w:proofErr w:type="spellEnd"/>
            <w:r w:rsidRPr="003D0E1B">
              <w:rPr>
                <w:bCs/>
                <w:szCs w:val="22"/>
                <w:lang w:val="lt-LT"/>
              </w:rPr>
              <w:t xml:space="preserve"> </w:t>
            </w:r>
            <w:proofErr w:type="spellStart"/>
            <w:r w:rsidRPr="003D0E1B">
              <w:rPr>
                <w:bCs/>
                <w:szCs w:val="22"/>
                <w:lang w:val="lt-LT"/>
              </w:rPr>
              <w:t>έγχυση</w:t>
            </w:r>
            <w:proofErr w:type="spellEnd"/>
            <w:r w:rsidRPr="003D0E1B">
              <w:rPr>
                <w:bCs/>
                <w:szCs w:val="22"/>
                <w:lang w:val="lt-LT"/>
              </w:rPr>
              <w:t xml:space="preserve"> </w:t>
            </w:r>
          </w:p>
          <w:p w14:paraId="28DC03F1" w14:textId="77777777" w:rsidR="00C12DE8" w:rsidRPr="003D0E1B" w:rsidRDefault="00C12DE8" w:rsidP="00FE2C3C">
            <w:pPr>
              <w:tabs>
                <w:tab w:val="clear" w:pos="567"/>
              </w:tabs>
              <w:spacing w:line="240" w:lineRule="auto"/>
              <w:jc w:val="both"/>
              <w:rPr>
                <w:b/>
                <w:noProof/>
                <w:szCs w:val="22"/>
                <w:lang w:val="lt-LT"/>
              </w:rPr>
            </w:pPr>
            <w:proofErr w:type="spellStart"/>
            <w:r w:rsidRPr="003D0E1B">
              <w:rPr>
                <w:bCs/>
                <w:szCs w:val="22"/>
                <w:lang w:val="lt-LT"/>
              </w:rPr>
              <w:t>Decitabine</w:t>
            </w:r>
            <w:proofErr w:type="spellEnd"/>
            <w:r w:rsidRPr="003D0E1B">
              <w:rPr>
                <w:bCs/>
                <w:szCs w:val="22"/>
                <w:lang w:val="lt-LT"/>
              </w:rPr>
              <w:t xml:space="preserve"> </w:t>
            </w:r>
            <w:proofErr w:type="spellStart"/>
            <w:r w:rsidRPr="003D0E1B">
              <w:rPr>
                <w:bCs/>
                <w:szCs w:val="22"/>
                <w:lang w:val="lt-LT"/>
              </w:rPr>
              <w:t>Accord</w:t>
            </w:r>
            <w:proofErr w:type="spellEnd"/>
            <w:r w:rsidRPr="003D0E1B">
              <w:rPr>
                <w:bCs/>
                <w:szCs w:val="22"/>
                <w:lang w:val="lt-LT"/>
              </w:rPr>
              <w:t xml:space="preserve"> 50 mg </w:t>
            </w:r>
            <w:proofErr w:type="spellStart"/>
            <w:r w:rsidRPr="003D0E1B">
              <w:rPr>
                <w:bCs/>
                <w:szCs w:val="22"/>
                <w:lang w:val="lt-LT"/>
              </w:rPr>
              <w:t>Κόνις</w:t>
            </w:r>
            <w:proofErr w:type="spellEnd"/>
            <w:r w:rsidRPr="003D0E1B">
              <w:rPr>
                <w:bCs/>
                <w:szCs w:val="22"/>
                <w:lang w:val="lt-LT"/>
              </w:rPr>
              <w:t xml:space="preserve"> </w:t>
            </w:r>
            <w:proofErr w:type="spellStart"/>
            <w:r w:rsidRPr="003D0E1B">
              <w:rPr>
                <w:bCs/>
                <w:szCs w:val="22"/>
                <w:lang w:val="lt-LT"/>
              </w:rPr>
              <w:t>γι</w:t>
            </w:r>
            <w:proofErr w:type="spellEnd"/>
            <w:r w:rsidRPr="003D0E1B">
              <w:rPr>
                <w:bCs/>
                <w:szCs w:val="22"/>
                <w:lang w:val="lt-LT"/>
              </w:rPr>
              <w:t>α π</w:t>
            </w:r>
            <w:proofErr w:type="spellStart"/>
            <w:r w:rsidRPr="003D0E1B">
              <w:rPr>
                <w:bCs/>
                <w:szCs w:val="22"/>
                <w:lang w:val="lt-LT"/>
              </w:rPr>
              <w:t>υκνό</w:t>
            </w:r>
            <w:proofErr w:type="spellEnd"/>
            <w:r w:rsidRPr="003D0E1B">
              <w:rPr>
                <w:bCs/>
                <w:szCs w:val="22"/>
                <w:lang w:val="lt-LT"/>
              </w:rPr>
              <w:t xml:space="preserve"> </w:t>
            </w:r>
            <w:proofErr w:type="spellStart"/>
            <w:r w:rsidRPr="003D0E1B">
              <w:rPr>
                <w:bCs/>
                <w:szCs w:val="22"/>
                <w:lang w:val="lt-LT"/>
              </w:rPr>
              <w:t>σκεύ</w:t>
            </w:r>
            <w:proofErr w:type="spellEnd"/>
            <w:r w:rsidRPr="003D0E1B">
              <w:rPr>
                <w:bCs/>
                <w:szCs w:val="22"/>
                <w:lang w:val="lt-LT"/>
              </w:rPr>
              <w:t xml:space="preserve">ασμα </w:t>
            </w:r>
            <w:proofErr w:type="spellStart"/>
            <w:r w:rsidRPr="003D0E1B">
              <w:rPr>
                <w:bCs/>
                <w:szCs w:val="22"/>
                <w:lang w:val="lt-LT"/>
              </w:rPr>
              <w:t>γι</w:t>
            </w:r>
            <w:proofErr w:type="spellEnd"/>
            <w:r w:rsidRPr="003D0E1B">
              <w:rPr>
                <w:bCs/>
                <w:szCs w:val="22"/>
                <w:lang w:val="lt-LT"/>
              </w:rPr>
              <w:t>α παρα</w:t>
            </w:r>
            <w:proofErr w:type="spellStart"/>
            <w:r w:rsidRPr="003D0E1B">
              <w:rPr>
                <w:bCs/>
                <w:szCs w:val="22"/>
                <w:lang w:val="lt-LT"/>
              </w:rPr>
              <w:t>σκευή</w:t>
            </w:r>
            <w:proofErr w:type="spellEnd"/>
            <w:r w:rsidRPr="003D0E1B">
              <w:rPr>
                <w:bCs/>
                <w:szCs w:val="22"/>
                <w:lang w:val="lt-LT"/>
              </w:rPr>
              <w:t xml:space="preserve"> </w:t>
            </w:r>
            <w:proofErr w:type="spellStart"/>
            <w:r w:rsidRPr="003D0E1B">
              <w:rPr>
                <w:bCs/>
                <w:szCs w:val="22"/>
                <w:lang w:val="lt-LT"/>
              </w:rPr>
              <w:t>δι</w:t>
            </w:r>
            <w:proofErr w:type="spellEnd"/>
            <w:r w:rsidRPr="003D0E1B">
              <w:rPr>
                <w:bCs/>
                <w:szCs w:val="22"/>
                <w:lang w:val="lt-LT"/>
              </w:rPr>
              <w:t>αλύματος π</w:t>
            </w:r>
            <w:proofErr w:type="spellStart"/>
            <w:r w:rsidRPr="003D0E1B">
              <w:rPr>
                <w:bCs/>
                <w:szCs w:val="22"/>
                <w:lang w:val="lt-LT"/>
              </w:rPr>
              <w:t>ρος</w:t>
            </w:r>
            <w:proofErr w:type="spellEnd"/>
            <w:r w:rsidRPr="003D0E1B">
              <w:rPr>
                <w:bCs/>
                <w:szCs w:val="22"/>
                <w:lang w:val="lt-LT"/>
              </w:rPr>
              <w:t xml:space="preserve"> </w:t>
            </w:r>
            <w:proofErr w:type="spellStart"/>
            <w:r w:rsidRPr="003D0E1B">
              <w:rPr>
                <w:bCs/>
                <w:szCs w:val="22"/>
                <w:lang w:val="lt-LT"/>
              </w:rPr>
              <w:t>έγχυση</w:t>
            </w:r>
            <w:proofErr w:type="spellEnd"/>
          </w:p>
        </w:tc>
      </w:tr>
      <w:tr w:rsidR="00C12DE8" w:rsidRPr="003D0E1B" w14:paraId="019D4226" w14:textId="77777777" w:rsidTr="00FE2C3C">
        <w:tc>
          <w:tcPr>
            <w:tcW w:w="1525" w:type="dxa"/>
            <w:vAlign w:val="center"/>
          </w:tcPr>
          <w:p w14:paraId="7F3D32BD" w14:textId="69195184" w:rsidR="00C12DE8" w:rsidRPr="003D0E1B" w:rsidRDefault="00C12DE8" w:rsidP="00FE2C3C">
            <w:pPr>
              <w:tabs>
                <w:tab w:val="clear" w:pos="567"/>
              </w:tabs>
              <w:spacing w:line="240" w:lineRule="auto"/>
              <w:jc w:val="center"/>
              <w:rPr>
                <w:b/>
                <w:noProof/>
                <w:szCs w:val="22"/>
                <w:lang w:val="lt-LT"/>
              </w:rPr>
            </w:pPr>
            <w:r w:rsidRPr="003D0E1B">
              <w:rPr>
                <w:szCs w:val="22"/>
                <w:lang w:val="lt-LT"/>
              </w:rPr>
              <w:t>Ita</w:t>
            </w:r>
            <w:r w:rsidR="003D0E1B" w:rsidRPr="003D0E1B">
              <w:rPr>
                <w:szCs w:val="22"/>
                <w:lang w:val="lt-LT"/>
              </w:rPr>
              <w:t>lija</w:t>
            </w:r>
          </w:p>
        </w:tc>
        <w:tc>
          <w:tcPr>
            <w:tcW w:w="7536" w:type="dxa"/>
            <w:vAlign w:val="center"/>
          </w:tcPr>
          <w:p w14:paraId="69D085DA" w14:textId="77777777" w:rsidR="00C12DE8" w:rsidRPr="003D0E1B" w:rsidRDefault="00C12DE8" w:rsidP="00FE2C3C">
            <w:pPr>
              <w:jc w:val="both"/>
              <w:rPr>
                <w:bCs/>
                <w:szCs w:val="22"/>
                <w:lang w:val="lt-LT"/>
              </w:rPr>
            </w:pPr>
            <w:proofErr w:type="spellStart"/>
            <w:r w:rsidRPr="003D0E1B">
              <w:rPr>
                <w:bCs/>
                <w:szCs w:val="22"/>
                <w:lang w:val="lt-LT"/>
              </w:rPr>
              <w:t>Decitabina</w:t>
            </w:r>
            <w:proofErr w:type="spellEnd"/>
            <w:r w:rsidRPr="003D0E1B">
              <w:rPr>
                <w:bCs/>
                <w:szCs w:val="22"/>
                <w:lang w:val="lt-LT"/>
              </w:rPr>
              <w:t xml:space="preserve"> </w:t>
            </w:r>
            <w:proofErr w:type="spellStart"/>
            <w:r w:rsidRPr="003D0E1B">
              <w:rPr>
                <w:bCs/>
                <w:szCs w:val="22"/>
                <w:lang w:val="lt-LT"/>
              </w:rPr>
              <w:t>Accord</w:t>
            </w:r>
            <w:proofErr w:type="spellEnd"/>
            <w:r w:rsidRPr="003D0E1B">
              <w:rPr>
                <w:bCs/>
                <w:szCs w:val="22"/>
                <w:lang w:val="lt-LT"/>
              </w:rPr>
              <w:t xml:space="preserve"> </w:t>
            </w:r>
          </w:p>
          <w:p w14:paraId="7FABEC82" w14:textId="77777777" w:rsidR="00C12DE8" w:rsidRPr="003D0E1B" w:rsidRDefault="00C12DE8" w:rsidP="00FE2C3C">
            <w:pPr>
              <w:tabs>
                <w:tab w:val="clear" w:pos="567"/>
              </w:tabs>
              <w:spacing w:line="240" w:lineRule="auto"/>
              <w:jc w:val="both"/>
              <w:rPr>
                <w:b/>
                <w:noProof/>
                <w:szCs w:val="22"/>
                <w:lang w:val="lt-LT"/>
              </w:rPr>
            </w:pPr>
            <w:proofErr w:type="spellStart"/>
            <w:r w:rsidRPr="003D0E1B">
              <w:rPr>
                <w:bCs/>
                <w:szCs w:val="22"/>
                <w:lang w:val="lt-LT"/>
              </w:rPr>
              <w:t>Decitabina</w:t>
            </w:r>
            <w:proofErr w:type="spellEnd"/>
            <w:r w:rsidRPr="003D0E1B">
              <w:rPr>
                <w:bCs/>
                <w:szCs w:val="22"/>
                <w:lang w:val="lt-LT"/>
              </w:rPr>
              <w:t xml:space="preserve"> </w:t>
            </w:r>
            <w:proofErr w:type="spellStart"/>
            <w:r w:rsidRPr="003D0E1B">
              <w:rPr>
                <w:bCs/>
                <w:szCs w:val="22"/>
                <w:lang w:val="lt-LT"/>
              </w:rPr>
              <w:t>Accord</w:t>
            </w:r>
            <w:proofErr w:type="spellEnd"/>
            <w:r w:rsidRPr="003D0E1B">
              <w:rPr>
                <w:bCs/>
                <w:szCs w:val="22"/>
                <w:lang w:val="lt-LT"/>
              </w:rPr>
              <w:t xml:space="preserve"> </w:t>
            </w:r>
          </w:p>
        </w:tc>
      </w:tr>
      <w:tr w:rsidR="00C12DE8" w:rsidRPr="00E54A86" w14:paraId="63E5FBDC" w14:textId="77777777" w:rsidTr="00FE2C3C">
        <w:tc>
          <w:tcPr>
            <w:tcW w:w="1525" w:type="dxa"/>
            <w:vAlign w:val="center"/>
          </w:tcPr>
          <w:p w14:paraId="08FF564B" w14:textId="280BA775" w:rsidR="00C12DE8" w:rsidRPr="003D0E1B" w:rsidRDefault="00C12DE8" w:rsidP="00FE2C3C">
            <w:pPr>
              <w:tabs>
                <w:tab w:val="clear" w:pos="567"/>
              </w:tabs>
              <w:spacing w:line="240" w:lineRule="auto"/>
              <w:jc w:val="center"/>
              <w:rPr>
                <w:b/>
                <w:noProof/>
                <w:szCs w:val="22"/>
                <w:lang w:val="lt-LT"/>
              </w:rPr>
            </w:pPr>
            <w:r w:rsidRPr="003D0E1B">
              <w:rPr>
                <w:szCs w:val="22"/>
                <w:lang w:val="lt-LT"/>
              </w:rPr>
              <w:t>Portugal</w:t>
            </w:r>
            <w:r w:rsidR="003D0E1B" w:rsidRPr="003D0E1B">
              <w:rPr>
                <w:szCs w:val="22"/>
                <w:lang w:val="lt-LT"/>
              </w:rPr>
              <w:t>ija</w:t>
            </w:r>
          </w:p>
        </w:tc>
        <w:tc>
          <w:tcPr>
            <w:tcW w:w="7536" w:type="dxa"/>
            <w:vAlign w:val="center"/>
          </w:tcPr>
          <w:p w14:paraId="469E2E59" w14:textId="77777777" w:rsidR="00C12DE8" w:rsidRPr="003D0E1B" w:rsidRDefault="00C12DE8" w:rsidP="00FE2C3C">
            <w:pPr>
              <w:jc w:val="both"/>
              <w:rPr>
                <w:bCs/>
                <w:szCs w:val="22"/>
                <w:lang w:val="lt-LT"/>
              </w:rPr>
            </w:pPr>
            <w:proofErr w:type="spellStart"/>
            <w:r w:rsidRPr="003D0E1B">
              <w:rPr>
                <w:bCs/>
                <w:szCs w:val="22"/>
                <w:lang w:val="lt-LT"/>
              </w:rPr>
              <w:t>Decitabina</w:t>
            </w:r>
            <w:proofErr w:type="spellEnd"/>
            <w:r w:rsidRPr="003D0E1B">
              <w:rPr>
                <w:bCs/>
                <w:szCs w:val="22"/>
                <w:lang w:val="lt-LT"/>
              </w:rPr>
              <w:t xml:space="preserve"> </w:t>
            </w:r>
            <w:proofErr w:type="spellStart"/>
            <w:r w:rsidRPr="003D0E1B">
              <w:rPr>
                <w:bCs/>
                <w:szCs w:val="22"/>
                <w:lang w:val="lt-LT"/>
              </w:rPr>
              <w:t>Accord</w:t>
            </w:r>
            <w:proofErr w:type="spellEnd"/>
            <w:r w:rsidRPr="003D0E1B">
              <w:rPr>
                <w:bCs/>
                <w:szCs w:val="22"/>
                <w:lang w:val="lt-LT"/>
              </w:rPr>
              <w:t xml:space="preserve"> 40 mg </w:t>
            </w:r>
            <w:proofErr w:type="spellStart"/>
            <w:r w:rsidRPr="003D0E1B">
              <w:rPr>
                <w:bCs/>
                <w:szCs w:val="22"/>
                <w:lang w:val="lt-LT"/>
              </w:rPr>
              <w:t>Pó</w:t>
            </w:r>
            <w:proofErr w:type="spellEnd"/>
            <w:r w:rsidRPr="003D0E1B">
              <w:rPr>
                <w:bCs/>
                <w:szCs w:val="22"/>
                <w:lang w:val="lt-LT"/>
              </w:rPr>
              <w:t xml:space="preserve"> para </w:t>
            </w:r>
            <w:proofErr w:type="spellStart"/>
            <w:r w:rsidRPr="003D0E1B">
              <w:rPr>
                <w:bCs/>
                <w:szCs w:val="22"/>
                <w:lang w:val="lt-LT"/>
              </w:rPr>
              <w:t>concentrado</w:t>
            </w:r>
            <w:proofErr w:type="spellEnd"/>
            <w:r w:rsidRPr="003D0E1B">
              <w:rPr>
                <w:bCs/>
                <w:szCs w:val="22"/>
                <w:lang w:val="lt-LT"/>
              </w:rPr>
              <w:t xml:space="preserve"> para </w:t>
            </w:r>
            <w:proofErr w:type="spellStart"/>
            <w:r w:rsidRPr="003D0E1B">
              <w:rPr>
                <w:bCs/>
                <w:szCs w:val="22"/>
                <w:lang w:val="lt-LT"/>
              </w:rPr>
              <w:t>solução</w:t>
            </w:r>
            <w:proofErr w:type="spellEnd"/>
            <w:r w:rsidRPr="003D0E1B">
              <w:rPr>
                <w:bCs/>
                <w:szCs w:val="22"/>
                <w:lang w:val="lt-LT"/>
              </w:rPr>
              <w:t xml:space="preserve"> para </w:t>
            </w:r>
            <w:proofErr w:type="spellStart"/>
            <w:r w:rsidRPr="003D0E1B">
              <w:rPr>
                <w:bCs/>
                <w:szCs w:val="22"/>
                <w:lang w:val="lt-LT"/>
              </w:rPr>
              <w:t>perfusão</w:t>
            </w:r>
            <w:proofErr w:type="spellEnd"/>
          </w:p>
          <w:p w14:paraId="3D64ED07" w14:textId="77777777" w:rsidR="00C12DE8" w:rsidRPr="003D0E1B" w:rsidRDefault="00C12DE8" w:rsidP="00FE2C3C">
            <w:pPr>
              <w:tabs>
                <w:tab w:val="clear" w:pos="567"/>
              </w:tabs>
              <w:spacing w:line="240" w:lineRule="auto"/>
              <w:jc w:val="both"/>
              <w:rPr>
                <w:b/>
                <w:noProof/>
                <w:szCs w:val="22"/>
                <w:lang w:val="lt-LT"/>
              </w:rPr>
            </w:pPr>
            <w:proofErr w:type="spellStart"/>
            <w:r w:rsidRPr="003D0E1B">
              <w:rPr>
                <w:bCs/>
                <w:szCs w:val="22"/>
                <w:lang w:val="lt-LT"/>
              </w:rPr>
              <w:t>Decitabina</w:t>
            </w:r>
            <w:proofErr w:type="spellEnd"/>
            <w:r w:rsidRPr="003D0E1B">
              <w:rPr>
                <w:bCs/>
                <w:szCs w:val="22"/>
                <w:lang w:val="lt-LT"/>
              </w:rPr>
              <w:t xml:space="preserve"> </w:t>
            </w:r>
            <w:proofErr w:type="spellStart"/>
            <w:r w:rsidRPr="003D0E1B">
              <w:rPr>
                <w:bCs/>
                <w:szCs w:val="22"/>
                <w:lang w:val="lt-LT"/>
              </w:rPr>
              <w:t>Accord</w:t>
            </w:r>
            <w:proofErr w:type="spellEnd"/>
            <w:r w:rsidRPr="003D0E1B">
              <w:rPr>
                <w:bCs/>
                <w:szCs w:val="22"/>
                <w:lang w:val="lt-LT"/>
              </w:rPr>
              <w:t xml:space="preserve"> 50 mg </w:t>
            </w:r>
            <w:proofErr w:type="spellStart"/>
            <w:r w:rsidRPr="003D0E1B">
              <w:rPr>
                <w:bCs/>
                <w:szCs w:val="22"/>
                <w:lang w:val="lt-LT"/>
              </w:rPr>
              <w:t>Pó</w:t>
            </w:r>
            <w:proofErr w:type="spellEnd"/>
            <w:r w:rsidRPr="003D0E1B">
              <w:rPr>
                <w:bCs/>
                <w:szCs w:val="22"/>
                <w:lang w:val="lt-LT"/>
              </w:rPr>
              <w:t xml:space="preserve"> para </w:t>
            </w:r>
            <w:proofErr w:type="spellStart"/>
            <w:r w:rsidRPr="003D0E1B">
              <w:rPr>
                <w:bCs/>
                <w:szCs w:val="22"/>
                <w:lang w:val="lt-LT"/>
              </w:rPr>
              <w:t>concentrado</w:t>
            </w:r>
            <w:proofErr w:type="spellEnd"/>
            <w:r w:rsidRPr="003D0E1B">
              <w:rPr>
                <w:bCs/>
                <w:szCs w:val="22"/>
                <w:lang w:val="lt-LT"/>
              </w:rPr>
              <w:t xml:space="preserve"> para </w:t>
            </w:r>
            <w:proofErr w:type="spellStart"/>
            <w:r w:rsidRPr="003D0E1B">
              <w:rPr>
                <w:bCs/>
                <w:szCs w:val="22"/>
                <w:lang w:val="lt-LT"/>
              </w:rPr>
              <w:t>solução</w:t>
            </w:r>
            <w:proofErr w:type="spellEnd"/>
            <w:r w:rsidRPr="003D0E1B">
              <w:rPr>
                <w:bCs/>
                <w:szCs w:val="22"/>
                <w:lang w:val="lt-LT"/>
              </w:rPr>
              <w:t xml:space="preserve"> para </w:t>
            </w:r>
            <w:proofErr w:type="spellStart"/>
            <w:r w:rsidRPr="003D0E1B">
              <w:rPr>
                <w:bCs/>
                <w:szCs w:val="22"/>
                <w:lang w:val="lt-LT"/>
              </w:rPr>
              <w:t>perfusão</w:t>
            </w:r>
            <w:proofErr w:type="spellEnd"/>
          </w:p>
        </w:tc>
      </w:tr>
      <w:tr w:rsidR="00C12DE8" w:rsidRPr="00E54A86" w14:paraId="4E92B15D" w14:textId="77777777" w:rsidTr="00FE2C3C">
        <w:tc>
          <w:tcPr>
            <w:tcW w:w="1525" w:type="dxa"/>
            <w:vAlign w:val="center"/>
          </w:tcPr>
          <w:p w14:paraId="08FC0A5B" w14:textId="16391A6C" w:rsidR="00C12DE8" w:rsidRPr="003D0E1B" w:rsidRDefault="003D0E1B" w:rsidP="00FE2C3C">
            <w:pPr>
              <w:tabs>
                <w:tab w:val="clear" w:pos="567"/>
              </w:tabs>
              <w:spacing w:line="240" w:lineRule="auto"/>
              <w:jc w:val="center"/>
              <w:rPr>
                <w:bCs/>
                <w:noProof/>
                <w:szCs w:val="22"/>
                <w:lang w:val="lt-LT"/>
              </w:rPr>
            </w:pPr>
            <w:r w:rsidRPr="003D0E1B">
              <w:rPr>
                <w:bCs/>
                <w:noProof/>
                <w:szCs w:val="22"/>
                <w:lang w:val="lt-LT"/>
              </w:rPr>
              <w:t>Ispanija</w:t>
            </w:r>
          </w:p>
        </w:tc>
        <w:tc>
          <w:tcPr>
            <w:tcW w:w="7536" w:type="dxa"/>
            <w:vAlign w:val="center"/>
          </w:tcPr>
          <w:p w14:paraId="4825F9F5" w14:textId="77777777" w:rsidR="00C12DE8" w:rsidRPr="003D0E1B" w:rsidRDefault="00C12DE8" w:rsidP="00FE2C3C">
            <w:pPr>
              <w:jc w:val="both"/>
              <w:rPr>
                <w:bCs/>
                <w:szCs w:val="22"/>
                <w:lang w:val="lt-LT"/>
              </w:rPr>
            </w:pPr>
            <w:proofErr w:type="spellStart"/>
            <w:r w:rsidRPr="003D0E1B">
              <w:rPr>
                <w:bCs/>
                <w:szCs w:val="22"/>
                <w:lang w:val="lt-LT"/>
              </w:rPr>
              <w:t>Decitabina</w:t>
            </w:r>
            <w:proofErr w:type="spellEnd"/>
            <w:r w:rsidRPr="003D0E1B">
              <w:rPr>
                <w:bCs/>
                <w:szCs w:val="22"/>
                <w:lang w:val="lt-LT"/>
              </w:rPr>
              <w:t xml:space="preserve"> </w:t>
            </w:r>
            <w:proofErr w:type="spellStart"/>
            <w:r w:rsidRPr="003D0E1B">
              <w:rPr>
                <w:bCs/>
                <w:szCs w:val="22"/>
                <w:lang w:val="lt-LT"/>
              </w:rPr>
              <w:t>Accord</w:t>
            </w:r>
            <w:proofErr w:type="spellEnd"/>
            <w:r w:rsidRPr="003D0E1B">
              <w:rPr>
                <w:bCs/>
                <w:szCs w:val="22"/>
                <w:lang w:val="lt-LT"/>
              </w:rPr>
              <w:t xml:space="preserve"> 40 mg </w:t>
            </w:r>
            <w:proofErr w:type="spellStart"/>
            <w:r w:rsidRPr="003D0E1B">
              <w:rPr>
                <w:bCs/>
                <w:szCs w:val="22"/>
                <w:lang w:val="lt-LT"/>
              </w:rPr>
              <w:t>polvo</w:t>
            </w:r>
            <w:proofErr w:type="spellEnd"/>
            <w:r w:rsidRPr="003D0E1B">
              <w:rPr>
                <w:bCs/>
                <w:szCs w:val="22"/>
                <w:lang w:val="lt-LT"/>
              </w:rPr>
              <w:t xml:space="preserve"> para </w:t>
            </w:r>
            <w:proofErr w:type="spellStart"/>
            <w:r w:rsidRPr="003D0E1B">
              <w:rPr>
                <w:bCs/>
                <w:szCs w:val="22"/>
                <w:lang w:val="lt-LT"/>
              </w:rPr>
              <w:t>concentrado</w:t>
            </w:r>
            <w:proofErr w:type="spellEnd"/>
            <w:r w:rsidRPr="003D0E1B">
              <w:rPr>
                <w:bCs/>
                <w:szCs w:val="22"/>
                <w:lang w:val="lt-LT"/>
              </w:rPr>
              <w:t xml:space="preserve"> para </w:t>
            </w:r>
            <w:proofErr w:type="spellStart"/>
            <w:r w:rsidRPr="003D0E1B">
              <w:rPr>
                <w:bCs/>
                <w:szCs w:val="22"/>
                <w:lang w:val="lt-LT"/>
              </w:rPr>
              <w:t>solución</w:t>
            </w:r>
            <w:proofErr w:type="spellEnd"/>
            <w:r w:rsidRPr="003D0E1B">
              <w:rPr>
                <w:bCs/>
                <w:szCs w:val="22"/>
                <w:lang w:val="lt-LT"/>
              </w:rPr>
              <w:t xml:space="preserve"> para </w:t>
            </w:r>
            <w:proofErr w:type="spellStart"/>
            <w:r w:rsidRPr="003D0E1B">
              <w:rPr>
                <w:bCs/>
                <w:szCs w:val="22"/>
                <w:lang w:val="lt-LT"/>
              </w:rPr>
              <w:t>perfusión</w:t>
            </w:r>
            <w:proofErr w:type="spellEnd"/>
          </w:p>
          <w:p w14:paraId="73F30EFB" w14:textId="77777777" w:rsidR="00C12DE8" w:rsidRPr="003D0E1B" w:rsidRDefault="00C12DE8" w:rsidP="00FE2C3C">
            <w:pPr>
              <w:tabs>
                <w:tab w:val="clear" w:pos="567"/>
              </w:tabs>
              <w:spacing w:line="240" w:lineRule="auto"/>
              <w:jc w:val="both"/>
              <w:rPr>
                <w:b/>
                <w:noProof/>
                <w:szCs w:val="22"/>
                <w:lang w:val="lt-LT"/>
              </w:rPr>
            </w:pPr>
            <w:proofErr w:type="spellStart"/>
            <w:r w:rsidRPr="003D0E1B">
              <w:rPr>
                <w:bCs/>
                <w:szCs w:val="22"/>
                <w:lang w:val="lt-LT"/>
              </w:rPr>
              <w:t>Decitabina</w:t>
            </w:r>
            <w:proofErr w:type="spellEnd"/>
            <w:r w:rsidRPr="003D0E1B">
              <w:rPr>
                <w:bCs/>
                <w:szCs w:val="22"/>
                <w:lang w:val="lt-LT"/>
              </w:rPr>
              <w:t xml:space="preserve"> </w:t>
            </w:r>
            <w:proofErr w:type="spellStart"/>
            <w:r w:rsidRPr="003D0E1B">
              <w:rPr>
                <w:bCs/>
                <w:szCs w:val="22"/>
                <w:lang w:val="lt-LT"/>
              </w:rPr>
              <w:t>Accord</w:t>
            </w:r>
            <w:proofErr w:type="spellEnd"/>
            <w:r w:rsidRPr="003D0E1B">
              <w:rPr>
                <w:bCs/>
                <w:szCs w:val="22"/>
                <w:lang w:val="lt-LT"/>
              </w:rPr>
              <w:t xml:space="preserve"> 50 mg </w:t>
            </w:r>
            <w:proofErr w:type="spellStart"/>
            <w:r w:rsidRPr="003D0E1B">
              <w:rPr>
                <w:bCs/>
                <w:szCs w:val="22"/>
                <w:lang w:val="lt-LT"/>
              </w:rPr>
              <w:t>polvo</w:t>
            </w:r>
            <w:proofErr w:type="spellEnd"/>
            <w:r w:rsidRPr="003D0E1B">
              <w:rPr>
                <w:bCs/>
                <w:szCs w:val="22"/>
                <w:lang w:val="lt-LT"/>
              </w:rPr>
              <w:t xml:space="preserve"> para </w:t>
            </w:r>
            <w:proofErr w:type="spellStart"/>
            <w:r w:rsidRPr="003D0E1B">
              <w:rPr>
                <w:bCs/>
                <w:szCs w:val="22"/>
                <w:lang w:val="lt-LT"/>
              </w:rPr>
              <w:t>concentrado</w:t>
            </w:r>
            <w:proofErr w:type="spellEnd"/>
            <w:r w:rsidRPr="003D0E1B">
              <w:rPr>
                <w:bCs/>
                <w:szCs w:val="22"/>
                <w:lang w:val="lt-LT"/>
              </w:rPr>
              <w:t xml:space="preserve"> para </w:t>
            </w:r>
            <w:proofErr w:type="spellStart"/>
            <w:r w:rsidRPr="003D0E1B">
              <w:rPr>
                <w:bCs/>
                <w:szCs w:val="22"/>
                <w:lang w:val="lt-LT"/>
              </w:rPr>
              <w:t>solución</w:t>
            </w:r>
            <w:proofErr w:type="spellEnd"/>
            <w:r w:rsidRPr="003D0E1B">
              <w:rPr>
                <w:bCs/>
                <w:szCs w:val="22"/>
                <w:lang w:val="lt-LT"/>
              </w:rPr>
              <w:t xml:space="preserve"> para </w:t>
            </w:r>
            <w:proofErr w:type="spellStart"/>
            <w:r w:rsidRPr="003D0E1B">
              <w:rPr>
                <w:bCs/>
                <w:szCs w:val="22"/>
                <w:lang w:val="lt-LT"/>
              </w:rPr>
              <w:t>perfusion</w:t>
            </w:r>
            <w:proofErr w:type="spellEnd"/>
            <w:r w:rsidRPr="003D0E1B">
              <w:rPr>
                <w:bCs/>
                <w:szCs w:val="22"/>
                <w:lang w:val="lt-LT"/>
              </w:rPr>
              <w:t xml:space="preserve"> EFG</w:t>
            </w:r>
          </w:p>
        </w:tc>
      </w:tr>
      <w:tr w:rsidR="00C12DE8" w:rsidRPr="00E54A86" w14:paraId="7F34A05F" w14:textId="77777777" w:rsidTr="00FE2C3C">
        <w:tc>
          <w:tcPr>
            <w:tcW w:w="1525" w:type="dxa"/>
            <w:vAlign w:val="center"/>
          </w:tcPr>
          <w:p w14:paraId="6CAB1220" w14:textId="41DD7013" w:rsidR="00C12DE8" w:rsidRPr="003D0E1B" w:rsidRDefault="003D0E1B" w:rsidP="00FE2C3C">
            <w:pPr>
              <w:tabs>
                <w:tab w:val="clear" w:pos="567"/>
              </w:tabs>
              <w:spacing w:line="240" w:lineRule="auto"/>
              <w:jc w:val="center"/>
              <w:rPr>
                <w:bCs/>
                <w:noProof/>
                <w:szCs w:val="22"/>
                <w:lang w:val="lt-LT"/>
              </w:rPr>
            </w:pPr>
            <w:r w:rsidRPr="003D0E1B">
              <w:rPr>
                <w:bCs/>
                <w:noProof/>
                <w:szCs w:val="22"/>
                <w:lang w:val="lt-LT"/>
              </w:rPr>
              <w:t>Kroatija</w:t>
            </w:r>
          </w:p>
        </w:tc>
        <w:tc>
          <w:tcPr>
            <w:tcW w:w="7536" w:type="dxa"/>
            <w:vAlign w:val="center"/>
          </w:tcPr>
          <w:p w14:paraId="79E3518E" w14:textId="77777777" w:rsidR="00C12DE8" w:rsidRPr="003D0E1B" w:rsidRDefault="00C12DE8" w:rsidP="00FE2C3C">
            <w:pPr>
              <w:jc w:val="both"/>
              <w:rPr>
                <w:bCs/>
                <w:szCs w:val="22"/>
                <w:lang w:val="lt-LT"/>
              </w:rPr>
            </w:pPr>
            <w:proofErr w:type="spellStart"/>
            <w:r w:rsidRPr="003D0E1B">
              <w:rPr>
                <w:bCs/>
                <w:szCs w:val="22"/>
                <w:lang w:val="lt-LT"/>
              </w:rPr>
              <w:t>Decitabine</w:t>
            </w:r>
            <w:proofErr w:type="spellEnd"/>
            <w:r w:rsidRPr="003D0E1B">
              <w:rPr>
                <w:bCs/>
                <w:szCs w:val="22"/>
                <w:lang w:val="lt-LT"/>
              </w:rPr>
              <w:t xml:space="preserve"> </w:t>
            </w:r>
            <w:proofErr w:type="spellStart"/>
            <w:r w:rsidRPr="003D0E1B">
              <w:rPr>
                <w:bCs/>
                <w:szCs w:val="22"/>
                <w:lang w:val="lt-LT"/>
              </w:rPr>
              <w:t>Accord</w:t>
            </w:r>
            <w:proofErr w:type="spellEnd"/>
            <w:r w:rsidRPr="003D0E1B">
              <w:rPr>
                <w:bCs/>
                <w:szCs w:val="22"/>
                <w:lang w:val="lt-LT"/>
              </w:rPr>
              <w:t xml:space="preserve"> 40 mg </w:t>
            </w:r>
            <w:proofErr w:type="spellStart"/>
            <w:r w:rsidRPr="003D0E1B">
              <w:rPr>
                <w:bCs/>
                <w:szCs w:val="22"/>
                <w:lang w:val="lt-LT"/>
              </w:rPr>
              <w:t>prašak</w:t>
            </w:r>
            <w:proofErr w:type="spellEnd"/>
            <w:r w:rsidRPr="003D0E1B">
              <w:rPr>
                <w:bCs/>
                <w:szCs w:val="22"/>
                <w:lang w:val="lt-LT"/>
              </w:rPr>
              <w:t xml:space="preserve"> </w:t>
            </w:r>
            <w:proofErr w:type="spellStart"/>
            <w:r w:rsidRPr="003D0E1B">
              <w:rPr>
                <w:bCs/>
                <w:szCs w:val="22"/>
                <w:lang w:val="lt-LT"/>
              </w:rPr>
              <w:t>za</w:t>
            </w:r>
            <w:proofErr w:type="spellEnd"/>
            <w:r w:rsidRPr="003D0E1B">
              <w:rPr>
                <w:bCs/>
                <w:szCs w:val="22"/>
                <w:lang w:val="lt-LT"/>
              </w:rPr>
              <w:t xml:space="preserve"> </w:t>
            </w:r>
            <w:proofErr w:type="spellStart"/>
            <w:r w:rsidRPr="003D0E1B">
              <w:rPr>
                <w:bCs/>
                <w:szCs w:val="22"/>
                <w:lang w:val="lt-LT"/>
              </w:rPr>
              <w:t>koncentrat</w:t>
            </w:r>
            <w:proofErr w:type="spellEnd"/>
            <w:r w:rsidRPr="003D0E1B">
              <w:rPr>
                <w:bCs/>
                <w:szCs w:val="22"/>
                <w:lang w:val="lt-LT"/>
              </w:rPr>
              <w:t xml:space="preserve"> </w:t>
            </w:r>
            <w:proofErr w:type="spellStart"/>
            <w:r w:rsidRPr="003D0E1B">
              <w:rPr>
                <w:bCs/>
                <w:szCs w:val="22"/>
                <w:lang w:val="lt-LT"/>
              </w:rPr>
              <w:t>za</w:t>
            </w:r>
            <w:proofErr w:type="spellEnd"/>
            <w:r w:rsidRPr="003D0E1B">
              <w:rPr>
                <w:bCs/>
                <w:szCs w:val="22"/>
                <w:lang w:val="lt-LT"/>
              </w:rPr>
              <w:t xml:space="preserve"> </w:t>
            </w:r>
            <w:proofErr w:type="spellStart"/>
            <w:r w:rsidRPr="003D0E1B">
              <w:rPr>
                <w:bCs/>
                <w:szCs w:val="22"/>
                <w:lang w:val="lt-LT"/>
              </w:rPr>
              <w:t>otopinu</w:t>
            </w:r>
            <w:proofErr w:type="spellEnd"/>
            <w:r w:rsidRPr="003D0E1B">
              <w:rPr>
                <w:bCs/>
                <w:szCs w:val="22"/>
                <w:lang w:val="lt-LT"/>
              </w:rPr>
              <w:t xml:space="preserve"> </w:t>
            </w:r>
            <w:proofErr w:type="spellStart"/>
            <w:r w:rsidRPr="003D0E1B">
              <w:rPr>
                <w:bCs/>
                <w:szCs w:val="22"/>
                <w:lang w:val="lt-LT"/>
              </w:rPr>
              <w:t>za</w:t>
            </w:r>
            <w:proofErr w:type="spellEnd"/>
            <w:r w:rsidRPr="003D0E1B">
              <w:rPr>
                <w:bCs/>
                <w:szCs w:val="22"/>
                <w:lang w:val="lt-LT"/>
              </w:rPr>
              <w:t xml:space="preserve"> </w:t>
            </w:r>
            <w:proofErr w:type="spellStart"/>
            <w:r w:rsidRPr="003D0E1B">
              <w:rPr>
                <w:bCs/>
                <w:szCs w:val="22"/>
                <w:lang w:val="lt-LT"/>
              </w:rPr>
              <w:t>infuziju</w:t>
            </w:r>
            <w:proofErr w:type="spellEnd"/>
          </w:p>
          <w:p w14:paraId="20BC9F36" w14:textId="77777777" w:rsidR="00C12DE8" w:rsidRPr="003D0E1B" w:rsidRDefault="00C12DE8" w:rsidP="00FE2C3C">
            <w:pPr>
              <w:tabs>
                <w:tab w:val="clear" w:pos="567"/>
              </w:tabs>
              <w:spacing w:line="240" w:lineRule="auto"/>
              <w:jc w:val="both"/>
              <w:rPr>
                <w:b/>
                <w:noProof/>
                <w:szCs w:val="22"/>
                <w:lang w:val="lt-LT"/>
              </w:rPr>
            </w:pPr>
            <w:proofErr w:type="spellStart"/>
            <w:r w:rsidRPr="003D0E1B">
              <w:rPr>
                <w:bCs/>
                <w:szCs w:val="22"/>
                <w:lang w:val="lt-LT"/>
              </w:rPr>
              <w:t>Decitabine</w:t>
            </w:r>
            <w:proofErr w:type="spellEnd"/>
            <w:r w:rsidRPr="003D0E1B">
              <w:rPr>
                <w:bCs/>
                <w:szCs w:val="22"/>
                <w:lang w:val="lt-LT"/>
              </w:rPr>
              <w:t xml:space="preserve"> </w:t>
            </w:r>
            <w:proofErr w:type="spellStart"/>
            <w:r w:rsidRPr="003D0E1B">
              <w:rPr>
                <w:bCs/>
                <w:szCs w:val="22"/>
                <w:lang w:val="lt-LT"/>
              </w:rPr>
              <w:t>Accord</w:t>
            </w:r>
            <w:proofErr w:type="spellEnd"/>
            <w:r w:rsidRPr="003D0E1B">
              <w:rPr>
                <w:bCs/>
                <w:szCs w:val="22"/>
                <w:lang w:val="lt-LT"/>
              </w:rPr>
              <w:t xml:space="preserve"> 50 mg </w:t>
            </w:r>
            <w:proofErr w:type="spellStart"/>
            <w:r w:rsidRPr="003D0E1B">
              <w:rPr>
                <w:bCs/>
                <w:szCs w:val="22"/>
                <w:lang w:val="lt-LT"/>
              </w:rPr>
              <w:t>prašak</w:t>
            </w:r>
            <w:proofErr w:type="spellEnd"/>
            <w:r w:rsidRPr="003D0E1B">
              <w:rPr>
                <w:bCs/>
                <w:szCs w:val="22"/>
                <w:lang w:val="lt-LT"/>
              </w:rPr>
              <w:t xml:space="preserve"> </w:t>
            </w:r>
            <w:proofErr w:type="spellStart"/>
            <w:r w:rsidRPr="003D0E1B">
              <w:rPr>
                <w:bCs/>
                <w:szCs w:val="22"/>
                <w:lang w:val="lt-LT"/>
              </w:rPr>
              <w:t>za</w:t>
            </w:r>
            <w:proofErr w:type="spellEnd"/>
            <w:r w:rsidRPr="003D0E1B">
              <w:rPr>
                <w:bCs/>
                <w:szCs w:val="22"/>
                <w:lang w:val="lt-LT"/>
              </w:rPr>
              <w:t xml:space="preserve"> </w:t>
            </w:r>
            <w:proofErr w:type="spellStart"/>
            <w:r w:rsidRPr="003D0E1B">
              <w:rPr>
                <w:bCs/>
                <w:szCs w:val="22"/>
                <w:lang w:val="lt-LT"/>
              </w:rPr>
              <w:t>koncentrat</w:t>
            </w:r>
            <w:proofErr w:type="spellEnd"/>
            <w:r w:rsidRPr="003D0E1B">
              <w:rPr>
                <w:bCs/>
                <w:szCs w:val="22"/>
                <w:lang w:val="lt-LT"/>
              </w:rPr>
              <w:t xml:space="preserve"> </w:t>
            </w:r>
            <w:proofErr w:type="spellStart"/>
            <w:r w:rsidRPr="003D0E1B">
              <w:rPr>
                <w:bCs/>
                <w:szCs w:val="22"/>
                <w:lang w:val="lt-LT"/>
              </w:rPr>
              <w:t>za</w:t>
            </w:r>
            <w:proofErr w:type="spellEnd"/>
            <w:r w:rsidRPr="003D0E1B">
              <w:rPr>
                <w:bCs/>
                <w:szCs w:val="22"/>
                <w:lang w:val="lt-LT"/>
              </w:rPr>
              <w:t xml:space="preserve"> </w:t>
            </w:r>
            <w:proofErr w:type="spellStart"/>
            <w:r w:rsidRPr="003D0E1B">
              <w:rPr>
                <w:bCs/>
                <w:szCs w:val="22"/>
                <w:lang w:val="lt-LT"/>
              </w:rPr>
              <w:t>otopinu</w:t>
            </w:r>
            <w:proofErr w:type="spellEnd"/>
            <w:r w:rsidRPr="003D0E1B">
              <w:rPr>
                <w:bCs/>
                <w:szCs w:val="22"/>
                <w:lang w:val="lt-LT"/>
              </w:rPr>
              <w:t xml:space="preserve"> </w:t>
            </w:r>
            <w:proofErr w:type="spellStart"/>
            <w:r w:rsidRPr="003D0E1B">
              <w:rPr>
                <w:bCs/>
                <w:szCs w:val="22"/>
                <w:lang w:val="lt-LT"/>
              </w:rPr>
              <w:t>za</w:t>
            </w:r>
            <w:proofErr w:type="spellEnd"/>
            <w:r w:rsidRPr="003D0E1B">
              <w:rPr>
                <w:bCs/>
                <w:szCs w:val="22"/>
                <w:lang w:val="lt-LT"/>
              </w:rPr>
              <w:t xml:space="preserve"> </w:t>
            </w:r>
            <w:proofErr w:type="spellStart"/>
            <w:r w:rsidRPr="003D0E1B">
              <w:rPr>
                <w:bCs/>
                <w:szCs w:val="22"/>
                <w:lang w:val="lt-LT"/>
              </w:rPr>
              <w:t>infuziju</w:t>
            </w:r>
            <w:proofErr w:type="spellEnd"/>
          </w:p>
        </w:tc>
      </w:tr>
      <w:tr w:rsidR="00C12DE8" w:rsidRPr="00E54A86" w14:paraId="5C42121B" w14:textId="77777777" w:rsidTr="00FE2C3C">
        <w:tc>
          <w:tcPr>
            <w:tcW w:w="1525" w:type="dxa"/>
            <w:vAlign w:val="center"/>
          </w:tcPr>
          <w:p w14:paraId="20F960D6" w14:textId="1667B869" w:rsidR="00C12DE8" w:rsidRPr="003D0E1B" w:rsidRDefault="003D0E1B" w:rsidP="00FE2C3C">
            <w:pPr>
              <w:tabs>
                <w:tab w:val="clear" w:pos="567"/>
              </w:tabs>
              <w:spacing w:line="240" w:lineRule="auto"/>
              <w:jc w:val="center"/>
              <w:rPr>
                <w:bCs/>
                <w:noProof/>
                <w:szCs w:val="22"/>
                <w:lang w:val="lt-LT"/>
              </w:rPr>
            </w:pPr>
            <w:r w:rsidRPr="003D0E1B">
              <w:rPr>
                <w:bCs/>
                <w:noProof/>
                <w:szCs w:val="22"/>
                <w:lang w:val="lt-LT"/>
              </w:rPr>
              <w:t>Vengrija</w:t>
            </w:r>
          </w:p>
        </w:tc>
        <w:tc>
          <w:tcPr>
            <w:tcW w:w="7536" w:type="dxa"/>
            <w:vAlign w:val="center"/>
          </w:tcPr>
          <w:p w14:paraId="1A04C331" w14:textId="77777777" w:rsidR="00C12DE8" w:rsidRPr="003D0E1B" w:rsidRDefault="00C12DE8" w:rsidP="00FE2C3C">
            <w:pPr>
              <w:jc w:val="both"/>
              <w:rPr>
                <w:bCs/>
                <w:szCs w:val="22"/>
                <w:lang w:val="lt-LT"/>
              </w:rPr>
            </w:pPr>
            <w:proofErr w:type="spellStart"/>
            <w:r w:rsidRPr="003D0E1B">
              <w:rPr>
                <w:bCs/>
                <w:szCs w:val="22"/>
                <w:lang w:val="lt-LT"/>
              </w:rPr>
              <w:t>Decitabine</w:t>
            </w:r>
            <w:proofErr w:type="spellEnd"/>
            <w:r w:rsidRPr="003D0E1B">
              <w:rPr>
                <w:bCs/>
                <w:szCs w:val="22"/>
                <w:lang w:val="lt-LT"/>
              </w:rPr>
              <w:t xml:space="preserve"> </w:t>
            </w:r>
            <w:proofErr w:type="spellStart"/>
            <w:r w:rsidRPr="003D0E1B">
              <w:rPr>
                <w:bCs/>
                <w:szCs w:val="22"/>
                <w:lang w:val="lt-LT"/>
              </w:rPr>
              <w:t>Accord</w:t>
            </w:r>
            <w:proofErr w:type="spellEnd"/>
            <w:r w:rsidRPr="003D0E1B">
              <w:rPr>
                <w:bCs/>
                <w:szCs w:val="22"/>
                <w:lang w:val="lt-LT"/>
              </w:rPr>
              <w:t xml:space="preserve"> 40 mg </w:t>
            </w:r>
            <w:proofErr w:type="spellStart"/>
            <w:r w:rsidRPr="003D0E1B">
              <w:rPr>
                <w:bCs/>
                <w:szCs w:val="22"/>
                <w:lang w:val="lt-LT"/>
              </w:rPr>
              <w:t>por</w:t>
            </w:r>
            <w:proofErr w:type="spellEnd"/>
            <w:r w:rsidRPr="003D0E1B">
              <w:rPr>
                <w:bCs/>
                <w:szCs w:val="22"/>
                <w:lang w:val="lt-LT"/>
              </w:rPr>
              <w:t xml:space="preserve"> </w:t>
            </w:r>
            <w:proofErr w:type="spellStart"/>
            <w:r w:rsidRPr="003D0E1B">
              <w:rPr>
                <w:bCs/>
                <w:szCs w:val="22"/>
                <w:lang w:val="lt-LT"/>
              </w:rPr>
              <w:t>oldatos</w:t>
            </w:r>
            <w:proofErr w:type="spellEnd"/>
            <w:r w:rsidRPr="003D0E1B">
              <w:rPr>
                <w:bCs/>
                <w:szCs w:val="22"/>
                <w:lang w:val="lt-LT"/>
              </w:rPr>
              <w:t xml:space="preserve"> </w:t>
            </w:r>
            <w:proofErr w:type="spellStart"/>
            <w:r w:rsidRPr="003D0E1B">
              <w:rPr>
                <w:bCs/>
                <w:szCs w:val="22"/>
                <w:lang w:val="lt-LT"/>
              </w:rPr>
              <w:t>infúzióhoz</w:t>
            </w:r>
            <w:proofErr w:type="spellEnd"/>
            <w:r w:rsidRPr="003D0E1B">
              <w:rPr>
                <w:bCs/>
                <w:szCs w:val="22"/>
                <w:lang w:val="lt-LT"/>
              </w:rPr>
              <w:t xml:space="preserve"> </w:t>
            </w:r>
            <w:proofErr w:type="spellStart"/>
            <w:r w:rsidRPr="003D0E1B">
              <w:rPr>
                <w:bCs/>
                <w:szCs w:val="22"/>
                <w:lang w:val="lt-LT"/>
              </w:rPr>
              <w:t>való</w:t>
            </w:r>
            <w:proofErr w:type="spellEnd"/>
            <w:r w:rsidRPr="003D0E1B">
              <w:rPr>
                <w:bCs/>
                <w:szCs w:val="22"/>
                <w:lang w:val="lt-LT"/>
              </w:rPr>
              <w:t xml:space="preserve"> </w:t>
            </w:r>
            <w:proofErr w:type="spellStart"/>
            <w:r w:rsidRPr="003D0E1B">
              <w:rPr>
                <w:bCs/>
                <w:szCs w:val="22"/>
                <w:lang w:val="lt-LT"/>
              </w:rPr>
              <w:t>koncentrátumhoz</w:t>
            </w:r>
            <w:proofErr w:type="spellEnd"/>
          </w:p>
          <w:p w14:paraId="43C0F349" w14:textId="77777777" w:rsidR="00C12DE8" w:rsidRPr="003D0E1B" w:rsidRDefault="00C12DE8" w:rsidP="00FE2C3C">
            <w:pPr>
              <w:tabs>
                <w:tab w:val="clear" w:pos="567"/>
              </w:tabs>
              <w:spacing w:line="240" w:lineRule="auto"/>
              <w:jc w:val="both"/>
              <w:rPr>
                <w:b/>
                <w:noProof/>
                <w:szCs w:val="22"/>
                <w:lang w:val="lt-LT"/>
              </w:rPr>
            </w:pPr>
            <w:proofErr w:type="spellStart"/>
            <w:r w:rsidRPr="003D0E1B">
              <w:rPr>
                <w:bCs/>
                <w:szCs w:val="22"/>
                <w:lang w:val="lt-LT"/>
              </w:rPr>
              <w:t>Decitabine</w:t>
            </w:r>
            <w:proofErr w:type="spellEnd"/>
            <w:r w:rsidRPr="003D0E1B">
              <w:rPr>
                <w:bCs/>
                <w:szCs w:val="22"/>
                <w:lang w:val="lt-LT"/>
              </w:rPr>
              <w:t xml:space="preserve"> </w:t>
            </w:r>
            <w:proofErr w:type="spellStart"/>
            <w:r w:rsidRPr="003D0E1B">
              <w:rPr>
                <w:bCs/>
                <w:szCs w:val="22"/>
                <w:lang w:val="lt-LT"/>
              </w:rPr>
              <w:t>Accord</w:t>
            </w:r>
            <w:proofErr w:type="spellEnd"/>
            <w:r w:rsidRPr="003D0E1B">
              <w:rPr>
                <w:bCs/>
                <w:szCs w:val="22"/>
                <w:lang w:val="lt-LT"/>
              </w:rPr>
              <w:t xml:space="preserve"> 50 mg </w:t>
            </w:r>
            <w:proofErr w:type="spellStart"/>
            <w:r w:rsidRPr="003D0E1B">
              <w:rPr>
                <w:bCs/>
                <w:szCs w:val="22"/>
                <w:lang w:val="lt-LT"/>
              </w:rPr>
              <w:t>por</w:t>
            </w:r>
            <w:proofErr w:type="spellEnd"/>
            <w:r w:rsidRPr="003D0E1B">
              <w:rPr>
                <w:bCs/>
                <w:szCs w:val="22"/>
                <w:lang w:val="lt-LT"/>
              </w:rPr>
              <w:t xml:space="preserve"> </w:t>
            </w:r>
            <w:proofErr w:type="spellStart"/>
            <w:r w:rsidRPr="003D0E1B">
              <w:rPr>
                <w:bCs/>
                <w:szCs w:val="22"/>
                <w:lang w:val="lt-LT"/>
              </w:rPr>
              <w:t>oldatos</w:t>
            </w:r>
            <w:proofErr w:type="spellEnd"/>
            <w:r w:rsidRPr="003D0E1B">
              <w:rPr>
                <w:bCs/>
                <w:szCs w:val="22"/>
                <w:lang w:val="lt-LT"/>
              </w:rPr>
              <w:t xml:space="preserve"> </w:t>
            </w:r>
            <w:proofErr w:type="spellStart"/>
            <w:r w:rsidRPr="003D0E1B">
              <w:rPr>
                <w:bCs/>
                <w:szCs w:val="22"/>
                <w:lang w:val="lt-LT"/>
              </w:rPr>
              <w:t>infúzióhoz</w:t>
            </w:r>
            <w:proofErr w:type="spellEnd"/>
            <w:r w:rsidRPr="003D0E1B">
              <w:rPr>
                <w:bCs/>
                <w:szCs w:val="22"/>
                <w:lang w:val="lt-LT"/>
              </w:rPr>
              <w:t xml:space="preserve"> </w:t>
            </w:r>
            <w:proofErr w:type="spellStart"/>
            <w:r w:rsidRPr="003D0E1B">
              <w:rPr>
                <w:bCs/>
                <w:szCs w:val="22"/>
                <w:lang w:val="lt-LT"/>
              </w:rPr>
              <w:t>való</w:t>
            </w:r>
            <w:proofErr w:type="spellEnd"/>
            <w:r w:rsidRPr="003D0E1B">
              <w:rPr>
                <w:bCs/>
                <w:szCs w:val="22"/>
                <w:lang w:val="lt-LT"/>
              </w:rPr>
              <w:t xml:space="preserve"> </w:t>
            </w:r>
            <w:proofErr w:type="spellStart"/>
            <w:r w:rsidRPr="003D0E1B">
              <w:rPr>
                <w:bCs/>
                <w:szCs w:val="22"/>
                <w:lang w:val="lt-LT"/>
              </w:rPr>
              <w:t>koncentrátumhoz</w:t>
            </w:r>
            <w:proofErr w:type="spellEnd"/>
          </w:p>
        </w:tc>
      </w:tr>
      <w:tr w:rsidR="00C12DE8" w:rsidRPr="00E54A86" w14:paraId="430BC85E" w14:textId="77777777" w:rsidTr="00FE2C3C">
        <w:tc>
          <w:tcPr>
            <w:tcW w:w="1525" w:type="dxa"/>
            <w:vAlign w:val="center"/>
          </w:tcPr>
          <w:p w14:paraId="6DBD86CC" w14:textId="241A4659" w:rsidR="00C12DE8" w:rsidRPr="003D0E1B" w:rsidRDefault="00C12DE8" w:rsidP="00FE2C3C">
            <w:pPr>
              <w:tabs>
                <w:tab w:val="clear" w:pos="567"/>
              </w:tabs>
              <w:spacing w:line="240" w:lineRule="auto"/>
              <w:jc w:val="center"/>
              <w:rPr>
                <w:b/>
                <w:noProof/>
                <w:szCs w:val="22"/>
                <w:lang w:val="lt-LT"/>
              </w:rPr>
            </w:pPr>
            <w:r w:rsidRPr="003D0E1B">
              <w:rPr>
                <w:szCs w:val="22"/>
                <w:lang w:val="lt-LT"/>
              </w:rPr>
              <w:t>Romani</w:t>
            </w:r>
            <w:r w:rsidR="003D0E1B" w:rsidRPr="003D0E1B">
              <w:rPr>
                <w:szCs w:val="22"/>
                <w:lang w:val="lt-LT"/>
              </w:rPr>
              <w:t>j</w:t>
            </w:r>
            <w:r w:rsidRPr="003D0E1B">
              <w:rPr>
                <w:szCs w:val="22"/>
                <w:lang w:val="lt-LT"/>
              </w:rPr>
              <w:t>a</w:t>
            </w:r>
          </w:p>
        </w:tc>
        <w:tc>
          <w:tcPr>
            <w:tcW w:w="7536" w:type="dxa"/>
            <w:vAlign w:val="center"/>
          </w:tcPr>
          <w:p w14:paraId="1AE93D04" w14:textId="77777777" w:rsidR="00C12DE8" w:rsidRPr="00A672E1" w:rsidRDefault="00C12DE8" w:rsidP="00FE2C3C">
            <w:pPr>
              <w:jc w:val="both"/>
              <w:rPr>
                <w:color w:val="000000"/>
                <w:szCs w:val="22"/>
                <w:highlight w:val="lightGray"/>
                <w:lang w:val="lt-LT"/>
              </w:rPr>
            </w:pPr>
            <w:proofErr w:type="spellStart"/>
            <w:r w:rsidRPr="00A672E1">
              <w:rPr>
                <w:color w:val="000000"/>
                <w:szCs w:val="22"/>
                <w:highlight w:val="lightGray"/>
                <w:lang w:val="lt-LT"/>
              </w:rPr>
              <w:t>Decitabină</w:t>
            </w:r>
            <w:proofErr w:type="spellEnd"/>
            <w:r w:rsidRPr="00A672E1">
              <w:rPr>
                <w:color w:val="000000"/>
                <w:szCs w:val="22"/>
                <w:highlight w:val="lightGray"/>
                <w:lang w:val="lt-LT"/>
              </w:rPr>
              <w:t xml:space="preserve"> </w:t>
            </w:r>
            <w:proofErr w:type="spellStart"/>
            <w:r w:rsidRPr="00A672E1">
              <w:rPr>
                <w:color w:val="000000"/>
                <w:szCs w:val="22"/>
                <w:highlight w:val="lightGray"/>
                <w:lang w:val="lt-LT"/>
              </w:rPr>
              <w:t>Accord</w:t>
            </w:r>
            <w:proofErr w:type="spellEnd"/>
            <w:r w:rsidRPr="00A672E1">
              <w:rPr>
                <w:color w:val="000000"/>
                <w:szCs w:val="22"/>
                <w:highlight w:val="lightGray"/>
                <w:lang w:val="lt-LT"/>
              </w:rPr>
              <w:t xml:space="preserve"> 40 mg </w:t>
            </w:r>
            <w:proofErr w:type="spellStart"/>
            <w:r w:rsidRPr="00A672E1">
              <w:rPr>
                <w:color w:val="000000"/>
                <w:szCs w:val="22"/>
                <w:highlight w:val="lightGray"/>
                <w:lang w:val="lt-LT"/>
              </w:rPr>
              <w:t>pulbere</w:t>
            </w:r>
            <w:proofErr w:type="spellEnd"/>
            <w:r w:rsidRPr="00A672E1">
              <w:rPr>
                <w:color w:val="000000"/>
                <w:szCs w:val="22"/>
                <w:highlight w:val="lightGray"/>
                <w:lang w:val="lt-LT"/>
              </w:rPr>
              <w:t xml:space="preserve"> </w:t>
            </w:r>
            <w:proofErr w:type="spellStart"/>
            <w:r w:rsidRPr="00A672E1">
              <w:rPr>
                <w:color w:val="000000"/>
                <w:szCs w:val="22"/>
                <w:highlight w:val="lightGray"/>
                <w:lang w:val="lt-LT"/>
              </w:rPr>
              <w:t>pentru</w:t>
            </w:r>
            <w:proofErr w:type="spellEnd"/>
            <w:r w:rsidRPr="00A672E1">
              <w:rPr>
                <w:color w:val="000000"/>
                <w:szCs w:val="22"/>
                <w:highlight w:val="lightGray"/>
                <w:lang w:val="lt-LT"/>
              </w:rPr>
              <w:t xml:space="preserve"> </w:t>
            </w:r>
            <w:proofErr w:type="spellStart"/>
            <w:r w:rsidRPr="00A672E1">
              <w:rPr>
                <w:color w:val="000000"/>
                <w:szCs w:val="22"/>
                <w:highlight w:val="lightGray"/>
                <w:lang w:val="lt-LT"/>
              </w:rPr>
              <w:t>concentrat</w:t>
            </w:r>
            <w:proofErr w:type="spellEnd"/>
            <w:r w:rsidRPr="00A672E1">
              <w:rPr>
                <w:color w:val="000000"/>
                <w:szCs w:val="22"/>
                <w:highlight w:val="lightGray"/>
                <w:lang w:val="lt-LT"/>
              </w:rPr>
              <w:t xml:space="preserve"> </w:t>
            </w:r>
            <w:proofErr w:type="spellStart"/>
            <w:r w:rsidRPr="00A672E1">
              <w:rPr>
                <w:color w:val="000000"/>
                <w:szCs w:val="22"/>
                <w:highlight w:val="lightGray"/>
                <w:lang w:val="lt-LT"/>
              </w:rPr>
              <w:t>pentru</w:t>
            </w:r>
            <w:proofErr w:type="spellEnd"/>
            <w:r w:rsidRPr="00A672E1">
              <w:rPr>
                <w:color w:val="000000"/>
                <w:szCs w:val="22"/>
                <w:highlight w:val="lightGray"/>
                <w:lang w:val="lt-LT"/>
              </w:rPr>
              <w:t xml:space="preserve"> </w:t>
            </w:r>
            <w:proofErr w:type="spellStart"/>
            <w:r w:rsidRPr="00A672E1">
              <w:rPr>
                <w:color w:val="000000"/>
                <w:szCs w:val="22"/>
                <w:highlight w:val="lightGray"/>
                <w:lang w:val="lt-LT"/>
              </w:rPr>
              <w:t>soluţie</w:t>
            </w:r>
            <w:proofErr w:type="spellEnd"/>
            <w:r w:rsidRPr="00A672E1">
              <w:rPr>
                <w:color w:val="000000"/>
                <w:szCs w:val="22"/>
                <w:highlight w:val="lightGray"/>
                <w:lang w:val="lt-LT"/>
              </w:rPr>
              <w:t xml:space="preserve"> </w:t>
            </w:r>
            <w:proofErr w:type="spellStart"/>
            <w:r w:rsidRPr="00A672E1">
              <w:rPr>
                <w:color w:val="000000"/>
                <w:szCs w:val="22"/>
                <w:highlight w:val="lightGray"/>
                <w:lang w:val="lt-LT"/>
              </w:rPr>
              <w:t>perfuzabilă</w:t>
            </w:r>
            <w:proofErr w:type="spellEnd"/>
          </w:p>
          <w:p w14:paraId="00D69481" w14:textId="77777777" w:rsidR="00C12DE8" w:rsidRPr="003D0E1B" w:rsidRDefault="00C12DE8" w:rsidP="00FE2C3C">
            <w:pPr>
              <w:jc w:val="both"/>
              <w:rPr>
                <w:color w:val="000000"/>
                <w:szCs w:val="22"/>
                <w:lang w:val="lt-LT"/>
              </w:rPr>
            </w:pPr>
            <w:proofErr w:type="spellStart"/>
            <w:r w:rsidRPr="00A672E1">
              <w:rPr>
                <w:color w:val="000000"/>
                <w:szCs w:val="22"/>
                <w:highlight w:val="lightGray"/>
                <w:lang w:val="lt-LT"/>
              </w:rPr>
              <w:t>Decitabină</w:t>
            </w:r>
            <w:proofErr w:type="spellEnd"/>
            <w:r w:rsidRPr="00A672E1">
              <w:rPr>
                <w:color w:val="000000"/>
                <w:szCs w:val="22"/>
                <w:highlight w:val="lightGray"/>
                <w:lang w:val="lt-LT"/>
              </w:rPr>
              <w:t xml:space="preserve"> </w:t>
            </w:r>
            <w:proofErr w:type="spellStart"/>
            <w:r w:rsidRPr="00A672E1">
              <w:rPr>
                <w:color w:val="000000"/>
                <w:szCs w:val="22"/>
                <w:highlight w:val="lightGray"/>
                <w:lang w:val="lt-LT"/>
              </w:rPr>
              <w:t>Accord</w:t>
            </w:r>
            <w:proofErr w:type="spellEnd"/>
            <w:r w:rsidRPr="00A672E1">
              <w:rPr>
                <w:color w:val="000000"/>
                <w:szCs w:val="22"/>
                <w:highlight w:val="lightGray"/>
                <w:lang w:val="lt-LT"/>
              </w:rPr>
              <w:t xml:space="preserve"> 50 mg </w:t>
            </w:r>
            <w:proofErr w:type="spellStart"/>
            <w:r w:rsidRPr="00A672E1">
              <w:rPr>
                <w:color w:val="000000"/>
                <w:szCs w:val="22"/>
                <w:highlight w:val="lightGray"/>
                <w:lang w:val="lt-LT"/>
              </w:rPr>
              <w:t>pulbere</w:t>
            </w:r>
            <w:proofErr w:type="spellEnd"/>
            <w:r w:rsidRPr="00A672E1">
              <w:rPr>
                <w:color w:val="000000"/>
                <w:szCs w:val="22"/>
                <w:highlight w:val="lightGray"/>
                <w:lang w:val="lt-LT"/>
              </w:rPr>
              <w:t xml:space="preserve"> </w:t>
            </w:r>
            <w:proofErr w:type="spellStart"/>
            <w:r w:rsidRPr="00A672E1">
              <w:rPr>
                <w:color w:val="000000"/>
                <w:szCs w:val="22"/>
                <w:highlight w:val="lightGray"/>
                <w:lang w:val="lt-LT"/>
              </w:rPr>
              <w:t>pentru</w:t>
            </w:r>
            <w:proofErr w:type="spellEnd"/>
            <w:r w:rsidRPr="00A672E1">
              <w:rPr>
                <w:color w:val="000000"/>
                <w:szCs w:val="22"/>
                <w:highlight w:val="lightGray"/>
                <w:lang w:val="lt-LT"/>
              </w:rPr>
              <w:t xml:space="preserve"> </w:t>
            </w:r>
            <w:proofErr w:type="spellStart"/>
            <w:r w:rsidRPr="00A672E1">
              <w:rPr>
                <w:color w:val="000000"/>
                <w:szCs w:val="22"/>
                <w:highlight w:val="lightGray"/>
                <w:lang w:val="lt-LT"/>
              </w:rPr>
              <w:t>concentrat</w:t>
            </w:r>
            <w:proofErr w:type="spellEnd"/>
            <w:r w:rsidRPr="00A672E1">
              <w:rPr>
                <w:color w:val="000000"/>
                <w:szCs w:val="22"/>
                <w:highlight w:val="lightGray"/>
                <w:lang w:val="lt-LT"/>
              </w:rPr>
              <w:t xml:space="preserve"> </w:t>
            </w:r>
            <w:proofErr w:type="spellStart"/>
            <w:r w:rsidRPr="00A672E1">
              <w:rPr>
                <w:color w:val="000000"/>
                <w:szCs w:val="22"/>
                <w:highlight w:val="lightGray"/>
                <w:lang w:val="lt-LT"/>
              </w:rPr>
              <w:t>pentru</w:t>
            </w:r>
            <w:proofErr w:type="spellEnd"/>
            <w:r w:rsidRPr="00A672E1">
              <w:rPr>
                <w:color w:val="000000"/>
                <w:szCs w:val="22"/>
                <w:highlight w:val="lightGray"/>
                <w:lang w:val="lt-LT"/>
              </w:rPr>
              <w:t xml:space="preserve"> </w:t>
            </w:r>
            <w:proofErr w:type="spellStart"/>
            <w:r w:rsidRPr="00A672E1">
              <w:rPr>
                <w:color w:val="000000"/>
                <w:szCs w:val="22"/>
                <w:highlight w:val="lightGray"/>
                <w:lang w:val="lt-LT"/>
              </w:rPr>
              <w:t>soluţie</w:t>
            </w:r>
            <w:proofErr w:type="spellEnd"/>
            <w:r w:rsidRPr="00A672E1">
              <w:rPr>
                <w:color w:val="000000"/>
                <w:szCs w:val="22"/>
                <w:highlight w:val="lightGray"/>
                <w:lang w:val="lt-LT"/>
              </w:rPr>
              <w:t xml:space="preserve"> </w:t>
            </w:r>
            <w:proofErr w:type="spellStart"/>
            <w:r w:rsidRPr="00A672E1">
              <w:rPr>
                <w:color w:val="000000"/>
                <w:szCs w:val="22"/>
                <w:highlight w:val="lightGray"/>
                <w:lang w:val="lt-LT"/>
              </w:rPr>
              <w:t>perfuzabilă</w:t>
            </w:r>
            <w:proofErr w:type="spellEnd"/>
          </w:p>
        </w:tc>
      </w:tr>
      <w:tr w:rsidR="00C12DE8" w:rsidRPr="00E54A86" w14:paraId="0355D572" w14:textId="77777777" w:rsidTr="00FE2C3C">
        <w:tc>
          <w:tcPr>
            <w:tcW w:w="1525" w:type="dxa"/>
            <w:vAlign w:val="center"/>
          </w:tcPr>
          <w:p w14:paraId="36129E22" w14:textId="39F6213B" w:rsidR="00C12DE8" w:rsidRPr="003D0E1B" w:rsidRDefault="00C12DE8" w:rsidP="00FE2C3C">
            <w:pPr>
              <w:tabs>
                <w:tab w:val="clear" w:pos="567"/>
              </w:tabs>
              <w:spacing w:line="240" w:lineRule="auto"/>
              <w:jc w:val="center"/>
              <w:rPr>
                <w:b/>
                <w:noProof/>
                <w:szCs w:val="22"/>
                <w:lang w:val="lt-LT"/>
              </w:rPr>
            </w:pPr>
            <w:r w:rsidRPr="003D0E1B">
              <w:rPr>
                <w:szCs w:val="22"/>
                <w:lang w:val="lt-LT"/>
              </w:rPr>
              <w:lastRenderedPageBreak/>
              <w:t>Slov</w:t>
            </w:r>
            <w:r w:rsidR="003D0E1B" w:rsidRPr="003D0E1B">
              <w:rPr>
                <w:szCs w:val="22"/>
                <w:lang w:val="lt-LT"/>
              </w:rPr>
              <w:t>ėnija</w:t>
            </w:r>
          </w:p>
        </w:tc>
        <w:tc>
          <w:tcPr>
            <w:tcW w:w="7536" w:type="dxa"/>
            <w:vAlign w:val="center"/>
          </w:tcPr>
          <w:p w14:paraId="03495772" w14:textId="77777777" w:rsidR="00C12DE8" w:rsidRPr="003D0E1B" w:rsidRDefault="00C12DE8" w:rsidP="00FE2C3C">
            <w:pPr>
              <w:jc w:val="both"/>
              <w:rPr>
                <w:bCs/>
                <w:szCs w:val="22"/>
                <w:lang w:val="lt-LT"/>
              </w:rPr>
            </w:pPr>
            <w:proofErr w:type="spellStart"/>
            <w:r w:rsidRPr="003D0E1B">
              <w:rPr>
                <w:bCs/>
                <w:szCs w:val="22"/>
                <w:lang w:val="lt-LT"/>
              </w:rPr>
              <w:t>Decitabin</w:t>
            </w:r>
            <w:proofErr w:type="spellEnd"/>
            <w:r w:rsidRPr="003D0E1B">
              <w:rPr>
                <w:bCs/>
                <w:szCs w:val="22"/>
                <w:lang w:val="lt-LT"/>
              </w:rPr>
              <w:t xml:space="preserve"> </w:t>
            </w:r>
            <w:proofErr w:type="spellStart"/>
            <w:r w:rsidRPr="003D0E1B">
              <w:rPr>
                <w:bCs/>
                <w:szCs w:val="22"/>
                <w:lang w:val="lt-LT"/>
              </w:rPr>
              <w:t>Accord</w:t>
            </w:r>
            <w:proofErr w:type="spellEnd"/>
            <w:r w:rsidRPr="003D0E1B">
              <w:rPr>
                <w:bCs/>
                <w:szCs w:val="22"/>
                <w:lang w:val="lt-LT"/>
              </w:rPr>
              <w:t xml:space="preserve"> 40 mg </w:t>
            </w:r>
            <w:proofErr w:type="spellStart"/>
            <w:r w:rsidRPr="003D0E1B">
              <w:rPr>
                <w:bCs/>
                <w:szCs w:val="22"/>
                <w:lang w:val="lt-LT"/>
              </w:rPr>
              <w:t>prašek</w:t>
            </w:r>
            <w:proofErr w:type="spellEnd"/>
            <w:r w:rsidRPr="003D0E1B">
              <w:rPr>
                <w:bCs/>
                <w:szCs w:val="22"/>
                <w:lang w:val="lt-LT"/>
              </w:rPr>
              <w:t xml:space="preserve"> </w:t>
            </w:r>
            <w:proofErr w:type="spellStart"/>
            <w:r w:rsidRPr="003D0E1B">
              <w:rPr>
                <w:bCs/>
                <w:szCs w:val="22"/>
                <w:lang w:val="lt-LT"/>
              </w:rPr>
              <w:t>za</w:t>
            </w:r>
            <w:proofErr w:type="spellEnd"/>
            <w:r w:rsidRPr="003D0E1B">
              <w:rPr>
                <w:bCs/>
                <w:szCs w:val="22"/>
                <w:lang w:val="lt-LT"/>
              </w:rPr>
              <w:t xml:space="preserve"> </w:t>
            </w:r>
            <w:proofErr w:type="spellStart"/>
            <w:r w:rsidRPr="003D0E1B">
              <w:rPr>
                <w:bCs/>
                <w:szCs w:val="22"/>
                <w:lang w:val="lt-LT"/>
              </w:rPr>
              <w:t>koncentrat</w:t>
            </w:r>
            <w:proofErr w:type="spellEnd"/>
            <w:r w:rsidRPr="003D0E1B">
              <w:rPr>
                <w:bCs/>
                <w:szCs w:val="22"/>
                <w:lang w:val="lt-LT"/>
              </w:rPr>
              <w:t xml:space="preserve"> </w:t>
            </w:r>
            <w:proofErr w:type="spellStart"/>
            <w:r w:rsidRPr="003D0E1B">
              <w:rPr>
                <w:bCs/>
                <w:szCs w:val="22"/>
                <w:lang w:val="lt-LT"/>
              </w:rPr>
              <w:t>za</w:t>
            </w:r>
            <w:proofErr w:type="spellEnd"/>
            <w:r w:rsidRPr="003D0E1B">
              <w:rPr>
                <w:bCs/>
                <w:szCs w:val="22"/>
                <w:lang w:val="lt-LT"/>
              </w:rPr>
              <w:t xml:space="preserve"> </w:t>
            </w:r>
            <w:proofErr w:type="spellStart"/>
            <w:r w:rsidRPr="003D0E1B">
              <w:rPr>
                <w:bCs/>
                <w:szCs w:val="22"/>
                <w:lang w:val="lt-LT"/>
              </w:rPr>
              <w:t>raztopino</w:t>
            </w:r>
            <w:proofErr w:type="spellEnd"/>
            <w:r w:rsidRPr="003D0E1B">
              <w:rPr>
                <w:bCs/>
                <w:szCs w:val="22"/>
                <w:lang w:val="lt-LT"/>
              </w:rPr>
              <w:t xml:space="preserve"> </w:t>
            </w:r>
            <w:proofErr w:type="spellStart"/>
            <w:r w:rsidRPr="003D0E1B">
              <w:rPr>
                <w:bCs/>
                <w:szCs w:val="22"/>
                <w:lang w:val="lt-LT"/>
              </w:rPr>
              <w:t>za</w:t>
            </w:r>
            <w:proofErr w:type="spellEnd"/>
            <w:r w:rsidRPr="003D0E1B">
              <w:rPr>
                <w:bCs/>
                <w:szCs w:val="22"/>
                <w:lang w:val="lt-LT"/>
              </w:rPr>
              <w:t xml:space="preserve"> </w:t>
            </w:r>
            <w:proofErr w:type="spellStart"/>
            <w:r w:rsidRPr="003D0E1B">
              <w:rPr>
                <w:bCs/>
                <w:szCs w:val="22"/>
                <w:lang w:val="lt-LT"/>
              </w:rPr>
              <w:t>infundiranje</w:t>
            </w:r>
            <w:proofErr w:type="spellEnd"/>
            <w:r w:rsidRPr="003D0E1B">
              <w:rPr>
                <w:bCs/>
                <w:szCs w:val="22"/>
                <w:lang w:val="lt-LT"/>
              </w:rPr>
              <w:t xml:space="preserve"> </w:t>
            </w:r>
          </w:p>
          <w:p w14:paraId="2FAC62C4" w14:textId="77777777" w:rsidR="00C12DE8" w:rsidRPr="003D0E1B" w:rsidRDefault="00C12DE8" w:rsidP="00FE2C3C">
            <w:pPr>
              <w:tabs>
                <w:tab w:val="clear" w:pos="567"/>
              </w:tabs>
              <w:spacing w:line="240" w:lineRule="auto"/>
              <w:jc w:val="both"/>
              <w:rPr>
                <w:b/>
                <w:noProof/>
                <w:szCs w:val="22"/>
                <w:lang w:val="lt-LT"/>
              </w:rPr>
            </w:pPr>
            <w:proofErr w:type="spellStart"/>
            <w:r w:rsidRPr="003D0E1B">
              <w:rPr>
                <w:bCs/>
                <w:szCs w:val="22"/>
                <w:lang w:val="lt-LT"/>
              </w:rPr>
              <w:t>Decitabin</w:t>
            </w:r>
            <w:proofErr w:type="spellEnd"/>
            <w:r w:rsidRPr="003D0E1B">
              <w:rPr>
                <w:bCs/>
                <w:szCs w:val="22"/>
                <w:lang w:val="lt-LT"/>
              </w:rPr>
              <w:t xml:space="preserve"> </w:t>
            </w:r>
            <w:proofErr w:type="spellStart"/>
            <w:r w:rsidRPr="003D0E1B">
              <w:rPr>
                <w:bCs/>
                <w:szCs w:val="22"/>
                <w:lang w:val="lt-LT"/>
              </w:rPr>
              <w:t>Accord</w:t>
            </w:r>
            <w:proofErr w:type="spellEnd"/>
            <w:r w:rsidRPr="003D0E1B">
              <w:rPr>
                <w:bCs/>
                <w:szCs w:val="22"/>
                <w:lang w:val="lt-LT"/>
              </w:rPr>
              <w:t xml:space="preserve"> 50 mg </w:t>
            </w:r>
            <w:proofErr w:type="spellStart"/>
            <w:r w:rsidRPr="003D0E1B">
              <w:rPr>
                <w:bCs/>
                <w:szCs w:val="22"/>
                <w:lang w:val="lt-LT"/>
              </w:rPr>
              <w:t>prašek</w:t>
            </w:r>
            <w:proofErr w:type="spellEnd"/>
            <w:r w:rsidRPr="003D0E1B">
              <w:rPr>
                <w:bCs/>
                <w:szCs w:val="22"/>
                <w:lang w:val="lt-LT"/>
              </w:rPr>
              <w:t xml:space="preserve"> </w:t>
            </w:r>
            <w:proofErr w:type="spellStart"/>
            <w:r w:rsidRPr="003D0E1B">
              <w:rPr>
                <w:bCs/>
                <w:szCs w:val="22"/>
                <w:lang w:val="lt-LT"/>
              </w:rPr>
              <w:t>za</w:t>
            </w:r>
            <w:proofErr w:type="spellEnd"/>
            <w:r w:rsidRPr="003D0E1B">
              <w:rPr>
                <w:bCs/>
                <w:szCs w:val="22"/>
                <w:lang w:val="lt-LT"/>
              </w:rPr>
              <w:t xml:space="preserve"> </w:t>
            </w:r>
            <w:proofErr w:type="spellStart"/>
            <w:r w:rsidRPr="003D0E1B">
              <w:rPr>
                <w:bCs/>
                <w:szCs w:val="22"/>
                <w:lang w:val="lt-LT"/>
              </w:rPr>
              <w:t>koncentrat</w:t>
            </w:r>
            <w:proofErr w:type="spellEnd"/>
            <w:r w:rsidRPr="003D0E1B">
              <w:rPr>
                <w:bCs/>
                <w:szCs w:val="22"/>
                <w:lang w:val="lt-LT"/>
              </w:rPr>
              <w:t xml:space="preserve"> </w:t>
            </w:r>
            <w:proofErr w:type="spellStart"/>
            <w:r w:rsidRPr="003D0E1B">
              <w:rPr>
                <w:bCs/>
                <w:szCs w:val="22"/>
                <w:lang w:val="lt-LT"/>
              </w:rPr>
              <w:t>za</w:t>
            </w:r>
            <w:proofErr w:type="spellEnd"/>
            <w:r w:rsidRPr="003D0E1B">
              <w:rPr>
                <w:bCs/>
                <w:szCs w:val="22"/>
                <w:lang w:val="lt-LT"/>
              </w:rPr>
              <w:t xml:space="preserve"> </w:t>
            </w:r>
            <w:proofErr w:type="spellStart"/>
            <w:r w:rsidRPr="003D0E1B">
              <w:rPr>
                <w:bCs/>
                <w:szCs w:val="22"/>
                <w:lang w:val="lt-LT"/>
              </w:rPr>
              <w:t>raztopino</w:t>
            </w:r>
            <w:proofErr w:type="spellEnd"/>
            <w:r w:rsidRPr="003D0E1B">
              <w:rPr>
                <w:bCs/>
                <w:szCs w:val="22"/>
                <w:lang w:val="lt-LT"/>
              </w:rPr>
              <w:t xml:space="preserve"> </w:t>
            </w:r>
            <w:proofErr w:type="spellStart"/>
            <w:r w:rsidRPr="003D0E1B">
              <w:rPr>
                <w:bCs/>
                <w:szCs w:val="22"/>
                <w:lang w:val="lt-LT"/>
              </w:rPr>
              <w:t>za</w:t>
            </w:r>
            <w:proofErr w:type="spellEnd"/>
            <w:r w:rsidRPr="003D0E1B">
              <w:rPr>
                <w:bCs/>
                <w:szCs w:val="22"/>
                <w:lang w:val="lt-LT"/>
              </w:rPr>
              <w:t xml:space="preserve"> </w:t>
            </w:r>
            <w:proofErr w:type="spellStart"/>
            <w:r w:rsidRPr="003D0E1B">
              <w:rPr>
                <w:bCs/>
                <w:szCs w:val="22"/>
                <w:lang w:val="lt-LT"/>
              </w:rPr>
              <w:t>infundiranje</w:t>
            </w:r>
            <w:proofErr w:type="spellEnd"/>
          </w:p>
        </w:tc>
      </w:tr>
    </w:tbl>
    <w:p w14:paraId="0EEA3189" w14:textId="77777777" w:rsidR="00C12DE8" w:rsidRPr="003D0E1B" w:rsidRDefault="00C12DE8" w:rsidP="00C12DE8">
      <w:pPr>
        <w:tabs>
          <w:tab w:val="clear" w:pos="567"/>
        </w:tabs>
        <w:spacing w:line="240" w:lineRule="auto"/>
        <w:rPr>
          <w:b/>
          <w:noProof/>
          <w:szCs w:val="22"/>
          <w:lang w:val="lt-LT"/>
        </w:rPr>
      </w:pPr>
    </w:p>
    <w:p w14:paraId="497B144F" w14:textId="3D39DFEA" w:rsidR="00C12DE8" w:rsidRPr="003D0E1B" w:rsidRDefault="00042069" w:rsidP="00C12DE8">
      <w:pPr>
        <w:tabs>
          <w:tab w:val="clear" w:pos="567"/>
        </w:tabs>
        <w:spacing w:line="240" w:lineRule="auto"/>
        <w:rPr>
          <w:b/>
          <w:bCs/>
          <w:szCs w:val="22"/>
          <w:lang w:val="lt-LT" w:eastAsia="lt-LT"/>
        </w:rPr>
      </w:pPr>
      <w:r w:rsidRPr="003D0E1B">
        <w:rPr>
          <w:b/>
          <w:bCs/>
          <w:szCs w:val="22"/>
          <w:lang w:val="lt-LT" w:eastAsia="lt-LT"/>
        </w:rPr>
        <w:t>Šis pakuotės lapelis paskutinį kartą peržiūrėtas</w:t>
      </w:r>
      <w:r w:rsidR="00E54A86">
        <w:rPr>
          <w:b/>
          <w:bCs/>
          <w:szCs w:val="22"/>
          <w:lang w:val="lt-LT" w:eastAsia="lt-LT"/>
        </w:rPr>
        <w:t xml:space="preserve"> 2026-05-04.</w:t>
      </w:r>
    </w:p>
    <w:p w14:paraId="73D1BC3C" w14:textId="77777777" w:rsidR="00042069" w:rsidRPr="003D0E1B" w:rsidRDefault="00042069" w:rsidP="00C12DE8">
      <w:pPr>
        <w:tabs>
          <w:tab w:val="clear" w:pos="567"/>
        </w:tabs>
        <w:spacing w:line="240" w:lineRule="auto"/>
        <w:rPr>
          <w:b/>
          <w:bCs/>
          <w:szCs w:val="22"/>
          <w:lang w:val="lt-LT" w:eastAsia="lt-LT"/>
        </w:rPr>
      </w:pPr>
    </w:p>
    <w:p w14:paraId="7A5E247C" w14:textId="50F5A3F4" w:rsidR="00042069" w:rsidRPr="003D0E1B" w:rsidRDefault="000B24FD" w:rsidP="00C12DE8">
      <w:pPr>
        <w:tabs>
          <w:tab w:val="clear" w:pos="567"/>
        </w:tabs>
        <w:spacing w:line="240" w:lineRule="auto"/>
        <w:rPr>
          <w:noProof/>
          <w:szCs w:val="22"/>
          <w:lang w:val="lt-LT"/>
        </w:rPr>
      </w:pPr>
      <w:r w:rsidRPr="003D0E1B">
        <w:rPr>
          <w:szCs w:val="22"/>
          <w:lang w:val="lt-LT" w:eastAsia="lt-LT"/>
        </w:rPr>
        <w:t xml:space="preserve">Išsami informacija apie šį vaistą pateikiama Valstybinės vaistų kontrolės tarnybos prie Lietuvos Respublikos sveikatos apsaugos ministerijos tinklalapyje </w:t>
      </w:r>
      <w:r w:rsidRPr="003D0E1B">
        <w:rPr>
          <w:color w:val="0000EE"/>
          <w:szCs w:val="22"/>
          <w:u w:val="single"/>
          <w:lang w:val="lt-LT" w:eastAsia="lt-LT"/>
        </w:rPr>
        <w:t>https://vvkt.lrv.lt/lt/</w:t>
      </w:r>
      <w:r w:rsidRPr="003D0E1B">
        <w:rPr>
          <w:szCs w:val="22"/>
          <w:lang w:val="lt-LT" w:eastAsia="lt-LT"/>
        </w:rPr>
        <w:t>.</w:t>
      </w:r>
    </w:p>
    <w:p w14:paraId="36F10D7A" w14:textId="711A8E38" w:rsidR="00C12DE8" w:rsidRPr="003D0E1B" w:rsidRDefault="00C12DE8" w:rsidP="00C12DE8">
      <w:pPr>
        <w:tabs>
          <w:tab w:val="clear" w:pos="567"/>
        </w:tabs>
        <w:spacing w:line="240" w:lineRule="auto"/>
        <w:rPr>
          <w:noProof/>
          <w:szCs w:val="22"/>
          <w:lang w:val="lt-LT"/>
        </w:rPr>
      </w:pPr>
    </w:p>
    <w:p w14:paraId="589ED58A" w14:textId="77777777" w:rsidR="00C12DE8" w:rsidRPr="003D0E1B" w:rsidRDefault="00C12DE8" w:rsidP="00C12DE8">
      <w:pPr>
        <w:numPr>
          <w:ilvl w:val="12"/>
          <w:numId w:val="0"/>
        </w:numPr>
        <w:tabs>
          <w:tab w:val="clear" w:pos="567"/>
        </w:tabs>
        <w:spacing w:line="240" w:lineRule="auto"/>
        <w:ind w:right="-2"/>
        <w:rPr>
          <w:noProof/>
          <w:szCs w:val="22"/>
          <w:lang w:val="lt-LT"/>
        </w:rPr>
      </w:pPr>
      <w:r w:rsidRPr="003D0E1B">
        <w:rPr>
          <w:noProof/>
          <w:szCs w:val="22"/>
          <w:lang w:val="lt-LT"/>
        </w:rPr>
        <w:t>------------------------------------------------------------------------------------------------------------------------</w:t>
      </w:r>
    </w:p>
    <w:p w14:paraId="6072EF44" w14:textId="77777777" w:rsidR="00C12DE8" w:rsidRPr="003D0E1B" w:rsidRDefault="00C12DE8" w:rsidP="00C12DE8">
      <w:pPr>
        <w:numPr>
          <w:ilvl w:val="12"/>
          <w:numId w:val="0"/>
        </w:numPr>
        <w:tabs>
          <w:tab w:val="left" w:pos="2657"/>
        </w:tabs>
        <w:spacing w:line="240" w:lineRule="auto"/>
        <w:ind w:left="-37" w:right="-28"/>
        <w:rPr>
          <w:noProof/>
          <w:szCs w:val="22"/>
          <w:lang w:val="lt-LT"/>
        </w:rPr>
      </w:pPr>
    </w:p>
    <w:p w14:paraId="3451DF44" w14:textId="471DD081" w:rsidR="00C12DE8" w:rsidRPr="003D0E1B" w:rsidRDefault="00DD2111" w:rsidP="00C12DE8">
      <w:pPr>
        <w:numPr>
          <w:ilvl w:val="12"/>
          <w:numId w:val="0"/>
        </w:numPr>
        <w:tabs>
          <w:tab w:val="left" w:pos="2657"/>
        </w:tabs>
        <w:spacing w:line="240" w:lineRule="auto"/>
        <w:ind w:left="-37" w:right="-28"/>
        <w:rPr>
          <w:noProof/>
          <w:szCs w:val="22"/>
          <w:lang w:val="lt-LT"/>
        </w:rPr>
      </w:pPr>
      <w:r w:rsidRPr="003D0E1B">
        <w:rPr>
          <w:szCs w:val="22"/>
          <w:lang w:val="lt-LT" w:eastAsia="lt-LT"/>
        </w:rPr>
        <w:t>Toliau pateikta informacija skirta tik sveikatos priežiūros specialistams</w:t>
      </w:r>
      <w:r w:rsidR="00C12DE8" w:rsidRPr="003D0E1B">
        <w:rPr>
          <w:noProof/>
          <w:szCs w:val="22"/>
          <w:lang w:val="lt-LT"/>
        </w:rPr>
        <w:t>:</w:t>
      </w:r>
    </w:p>
    <w:p w14:paraId="43EF0C32" w14:textId="77777777" w:rsidR="00C12DE8" w:rsidRPr="003D0E1B" w:rsidRDefault="00C12DE8" w:rsidP="00C12DE8">
      <w:pPr>
        <w:numPr>
          <w:ilvl w:val="12"/>
          <w:numId w:val="0"/>
        </w:numPr>
        <w:tabs>
          <w:tab w:val="clear" w:pos="567"/>
        </w:tabs>
        <w:spacing w:line="240" w:lineRule="auto"/>
        <w:ind w:left="-37"/>
        <w:rPr>
          <w:noProof/>
          <w:lang w:val="lt-LT"/>
        </w:rPr>
      </w:pPr>
    </w:p>
    <w:p w14:paraId="44B3A17F" w14:textId="32163B87" w:rsidR="00C12DE8" w:rsidRPr="003D0E1B" w:rsidRDefault="00C12DE8" w:rsidP="00C12DE8">
      <w:pPr>
        <w:numPr>
          <w:ilvl w:val="12"/>
          <w:numId w:val="0"/>
        </w:numPr>
        <w:tabs>
          <w:tab w:val="clear" w:pos="567"/>
        </w:tabs>
        <w:spacing w:line="240" w:lineRule="auto"/>
        <w:ind w:left="-37" w:right="-2"/>
        <w:outlineLvl w:val="0"/>
        <w:rPr>
          <w:b/>
          <w:noProof/>
          <w:szCs w:val="22"/>
          <w:lang w:val="lt-LT"/>
        </w:rPr>
      </w:pPr>
      <w:r w:rsidRPr="003D0E1B">
        <w:rPr>
          <w:b/>
          <w:noProof/>
          <w:szCs w:val="22"/>
          <w:lang w:val="lt-LT"/>
        </w:rPr>
        <w:t xml:space="preserve">1. </w:t>
      </w:r>
      <w:r w:rsidRPr="003D0E1B">
        <w:rPr>
          <w:b/>
          <w:noProof/>
          <w:szCs w:val="22"/>
          <w:lang w:val="lt-LT"/>
        </w:rPr>
        <w:tab/>
      </w:r>
      <w:r w:rsidR="0039575F" w:rsidRPr="003D0E1B">
        <w:rPr>
          <w:b/>
          <w:noProof/>
          <w:szCs w:val="22"/>
          <w:lang w:val="lt-LT"/>
        </w:rPr>
        <w:t>PARUOŠIMAS</w:t>
      </w:r>
    </w:p>
    <w:p w14:paraId="3A475BFB" w14:textId="77777777" w:rsidR="00C12DE8" w:rsidRPr="003D0E1B" w:rsidRDefault="00C12DE8" w:rsidP="00C12DE8">
      <w:pPr>
        <w:numPr>
          <w:ilvl w:val="12"/>
          <w:numId w:val="0"/>
        </w:numPr>
        <w:tabs>
          <w:tab w:val="clear" w:pos="567"/>
        </w:tabs>
        <w:spacing w:line="240" w:lineRule="auto"/>
        <w:ind w:left="-37" w:right="-2"/>
        <w:outlineLvl w:val="0"/>
        <w:rPr>
          <w:b/>
          <w:noProof/>
          <w:szCs w:val="22"/>
          <w:lang w:val="lt-LT"/>
        </w:rPr>
      </w:pPr>
    </w:p>
    <w:p w14:paraId="5DE8D39C" w14:textId="77777777" w:rsidR="0039575F" w:rsidRPr="003D0E1B" w:rsidRDefault="0039575F" w:rsidP="0039575F">
      <w:pPr>
        <w:numPr>
          <w:ilvl w:val="12"/>
          <w:numId w:val="0"/>
        </w:numPr>
        <w:spacing w:line="240" w:lineRule="auto"/>
        <w:ind w:left="-37" w:right="-2"/>
        <w:rPr>
          <w:iCs/>
          <w:noProof/>
          <w:szCs w:val="22"/>
          <w:lang w:val="lt-LT"/>
        </w:rPr>
      </w:pPr>
      <w:r w:rsidRPr="003D0E1B">
        <w:rPr>
          <w:iCs/>
          <w:noProof/>
          <w:szCs w:val="22"/>
          <w:lang w:val="lt-LT"/>
        </w:rPr>
        <w:t>Reikia vengti tirpalo sąlyčio su oda ir yra privaloma mūvėti apsaugines pirštines. Reikia įdiegti</w:t>
      </w:r>
    </w:p>
    <w:p w14:paraId="5EA073AA" w14:textId="480B01E1" w:rsidR="00C12DE8" w:rsidRPr="003D0E1B" w:rsidRDefault="0039575F" w:rsidP="0039575F">
      <w:pPr>
        <w:numPr>
          <w:ilvl w:val="12"/>
          <w:numId w:val="0"/>
        </w:numPr>
        <w:spacing w:line="240" w:lineRule="auto"/>
        <w:ind w:left="-37" w:right="-2"/>
        <w:rPr>
          <w:iCs/>
          <w:noProof/>
          <w:szCs w:val="22"/>
          <w:lang w:val="lt-LT"/>
        </w:rPr>
      </w:pPr>
      <w:r w:rsidRPr="003D0E1B">
        <w:rPr>
          <w:iCs/>
          <w:noProof/>
          <w:szCs w:val="22"/>
          <w:lang w:val="lt-LT"/>
        </w:rPr>
        <w:t>standartines darbo su citotoksiniais vaistiniais preparatais procedūras.</w:t>
      </w:r>
    </w:p>
    <w:p w14:paraId="5623FC9B" w14:textId="77777777" w:rsidR="00363C5E" w:rsidRPr="003D0E1B" w:rsidRDefault="00363C5E" w:rsidP="00EE2348">
      <w:pPr>
        <w:numPr>
          <w:ilvl w:val="12"/>
          <w:numId w:val="0"/>
        </w:numPr>
        <w:spacing w:line="240" w:lineRule="auto"/>
        <w:ind w:right="-2"/>
        <w:rPr>
          <w:iCs/>
          <w:noProof/>
          <w:szCs w:val="22"/>
          <w:lang w:val="lt-LT"/>
        </w:rPr>
      </w:pPr>
    </w:p>
    <w:p w14:paraId="7C870F32" w14:textId="77777777" w:rsidR="00363C5E" w:rsidRPr="003D0E1B" w:rsidRDefault="00363C5E" w:rsidP="00363C5E">
      <w:pPr>
        <w:spacing w:line="240" w:lineRule="auto"/>
        <w:rPr>
          <w:u w:val="single"/>
          <w:lang w:val="lt-LT"/>
        </w:rPr>
      </w:pPr>
      <w:r w:rsidRPr="003D0E1B">
        <w:rPr>
          <w:u w:val="single"/>
          <w:lang w:val="lt-LT"/>
        </w:rPr>
        <w:t xml:space="preserve">40 mg </w:t>
      </w:r>
      <w:proofErr w:type="spellStart"/>
      <w:r w:rsidRPr="003D0E1B">
        <w:rPr>
          <w:u w:val="single"/>
          <w:lang w:val="lt-LT"/>
        </w:rPr>
        <w:t>decitabino</w:t>
      </w:r>
      <w:proofErr w:type="spellEnd"/>
      <w:r w:rsidRPr="003D0E1B">
        <w:rPr>
          <w:u w:val="single"/>
          <w:lang w:val="lt-LT"/>
        </w:rPr>
        <w:t xml:space="preserve"> flakone</w:t>
      </w:r>
    </w:p>
    <w:p w14:paraId="645EEDB1" w14:textId="26D41534" w:rsidR="00363C5E" w:rsidRPr="003D0E1B" w:rsidRDefault="00363C5E" w:rsidP="00363C5E">
      <w:pPr>
        <w:spacing w:line="240" w:lineRule="auto"/>
        <w:rPr>
          <w:noProof/>
          <w:szCs w:val="22"/>
          <w:lang w:val="lt-LT"/>
        </w:rPr>
      </w:pPr>
      <w:r w:rsidRPr="003D0E1B">
        <w:rPr>
          <w:noProof/>
          <w:szCs w:val="22"/>
          <w:lang w:val="lt-LT"/>
        </w:rPr>
        <w:t>Laikantis aseptikos reikalavimų, miltelius reikia ištirpinti 8 ml injekcinio vandens. Ištirpinus miltelius, kiekviename mililitre yra maždaug 5 mg decitabino (pH 6,7-7,3). Per</w:t>
      </w:r>
      <w:r w:rsidR="000F2BFB">
        <w:rPr>
          <w:noProof/>
          <w:szCs w:val="22"/>
          <w:lang w:val="lt-LT"/>
        </w:rPr>
        <w:t xml:space="preserve"> </w:t>
      </w:r>
      <w:r w:rsidRPr="003D0E1B">
        <w:rPr>
          <w:noProof/>
          <w:szCs w:val="22"/>
          <w:lang w:val="lt-LT"/>
        </w:rPr>
        <w:t xml:space="preserve">15 minučių po ištirpinimo, tirpalą privaloma dar praskiesti šaltais </w:t>
      </w:r>
      <w:r w:rsidRPr="003D0E1B">
        <w:rPr>
          <w:iCs/>
          <w:noProof/>
          <w:szCs w:val="22"/>
          <w:lang w:val="lt-LT"/>
        </w:rPr>
        <w:t>(2°C - 8°C)</w:t>
      </w:r>
      <w:r w:rsidRPr="003D0E1B">
        <w:rPr>
          <w:noProof/>
          <w:szCs w:val="22"/>
          <w:lang w:val="lt-LT"/>
        </w:rPr>
        <w:t xml:space="preserve"> infuziniais skysčiais (9 mg/ml [0,9 %] natrio chlorido injekciniu tirpalu arba 5 % gliukozės injekciniu tirpalu), kad galutinė koncentracija būtų 0,15-1,0 mg/ml.</w:t>
      </w:r>
    </w:p>
    <w:p w14:paraId="0C04DC49" w14:textId="77777777" w:rsidR="00363C5E" w:rsidRPr="003D0E1B" w:rsidRDefault="00363C5E" w:rsidP="00363C5E">
      <w:pPr>
        <w:spacing w:line="240" w:lineRule="auto"/>
        <w:rPr>
          <w:highlight w:val="lightGray"/>
          <w:lang w:val="lt-LT"/>
        </w:rPr>
      </w:pPr>
    </w:p>
    <w:p w14:paraId="318395C4" w14:textId="77777777" w:rsidR="00363C5E" w:rsidRPr="003D0E1B" w:rsidRDefault="00363C5E" w:rsidP="00363C5E">
      <w:pPr>
        <w:spacing w:line="240" w:lineRule="auto"/>
        <w:rPr>
          <w:iCs/>
          <w:u w:val="single"/>
          <w:lang w:val="lt-LT"/>
        </w:rPr>
      </w:pPr>
      <w:r w:rsidRPr="003D0E1B">
        <w:rPr>
          <w:iCs/>
          <w:u w:val="single"/>
          <w:lang w:val="lt-LT"/>
        </w:rPr>
        <w:t xml:space="preserve">50 mg </w:t>
      </w:r>
      <w:proofErr w:type="spellStart"/>
      <w:r w:rsidRPr="003D0E1B">
        <w:rPr>
          <w:iCs/>
          <w:u w:val="single"/>
          <w:lang w:val="lt-LT"/>
        </w:rPr>
        <w:t>decitabino</w:t>
      </w:r>
      <w:proofErr w:type="spellEnd"/>
      <w:r w:rsidRPr="003D0E1B">
        <w:rPr>
          <w:iCs/>
          <w:u w:val="single"/>
          <w:lang w:val="lt-LT"/>
        </w:rPr>
        <w:t xml:space="preserve"> flakone</w:t>
      </w:r>
    </w:p>
    <w:p w14:paraId="2015515A" w14:textId="557A6399" w:rsidR="00363C5E" w:rsidRPr="003D0E1B" w:rsidRDefault="00363C5E" w:rsidP="00363C5E">
      <w:pPr>
        <w:spacing w:line="240" w:lineRule="auto"/>
        <w:rPr>
          <w:noProof/>
          <w:szCs w:val="22"/>
          <w:lang w:val="lt-LT"/>
        </w:rPr>
      </w:pPr>
      <w:r w:rsidRPr="003D0E1B">
        <w:rPr>
          <w:noProof/>
          <w:szCs w:val="22"/>
          <w:lang w:val="lt-LT"/>
        </w:rPr>
        <w:t>Laikantis aseptikos reikalavimų, miltelius reikia ištirpinti 10 ml injekcinio vandens. Ištirpinus miltelius, kiekviename mililitre yra maždaug 5 mg decitabino (pH 6,7-7,3). Per</w:t>
      </w:r>
      <w:r w:rsidR="000F2BFB">
        <w:rPr>
          <w:noProof/>
          <w:szCs w:val="22"/>
          <w:lang w:val="lt-LT"/>
        </w:rPr>
        <w:t xml:space="preserve"> </w:t>
      </w:r>
      <w:r w:rsidRPr="003D0E1B">
        <w:rPr>
          <w:noProof/>
          <w:szCs w:val="22"/>
          <w:lang w:val="lt-LT"/>
        </w:rPr>
        <w:t xml:space="preserve">15 minučių po ištirpinimo, tirpalą privaloma dar praskiesti šaltais </w:t>
      </w:r>
      <w:r w:rsidR="00EE2348" w:rsidRPr="003D0E1B">
        <w:rPr>
          <w:noProof/>
          <w:szCs w:val="22"/>
          <w:lang w:val="lt-LT"/>
        </w:rPr>
        <w:t xml:space="preserve"> </w:t>
      </w:r>
      <w:r w:rsidR="00EE2348" w:rsidRPr="003D0E1B">
        <w:rPr>
          <w:iCs/>
          <w:noProof/>
          <w:szCs w:val="22"/>
          <w:lang w:val="lt-LT"/>
        </w:rPr>
        <w:t>(2°C - 8°C)</w:t>
      </w:r>
      <w:r w:rsidR="00EE2348" w:rsidRPr="003D0E1B">
        <w:rPr>
          <w:noProof/>
          <w:szCs w:val="22"/>
          <w:lang w:val="lt-LT"/>
        </w:rPr>
        <w:t xml:space="preserve"> </w:t>
      </w:r>
      <w:r w:rsidRPr="003D0E1B">
        <w:rPr>
          <w:noProof/>
          <w:szCs w:val="22"/>
          <w:lang w:val="lt-LT"/>
        </w:rPr>
        <w:t xml:space="preserve">infuziniais skysčiais (9 mg/ml [0,9 %] natrio chlorido injekciniu tirpalu arba 5 % gliukozės injekciniu tirpalu), kad galutinė koncentracija būtų 0,15-1,0 mg/ml. </w:t>
      </w:r>
    </w:p>
    <w:p w14:paraId="00C6F556" w14:textId="77777777" w:rsidR="00C12DE8" w:rsidRPr="003D0E1B" w:rsidRDefault="00C12DE8" w:rsidP="00EE2348">
      <w:pPr>
        <w:numPr>
          <w:ilvl w:val="12"/>
          <w:numId w:val="0"/>
        </w:numPr>
        <w:spacing w:line="240" w:lineRule="auto"/>
        <w:ind w:right="-2"/>
        <w:rPr>
          <w:iCs/>
          <w:noProof/>
          <w:szCs w:val="22"/>
          <w:lang w:val="lt-LT"/>
        </w:rPr>
      </w:pPr>
    </w:p>
    <w:p w14:paraId="6BBE9E29" w14:textId="4043F914" w:rsidR="00C12DE8" w:rsidRPr="003D0E1B" w:rsidRDefault="00E0477A" w:rsidP="00C12DE8">
      <w:pPr>
        <w:numPr>
          <w:ilvl w:val="12"/>
          <w:numId w:val="0"/>
        </w:numPr>
        <w:spacing w:line="240" w:lineRule="auto"/>
        <w:ind w:left="-37" w:right="-2"/>
        <w:rPr>
          <w:iCs/>
          <w:noProof/>
          <w:szCs w:val="22"/>
          <w:lang w:val="lt-LT"/>
        </w:rPr>
      </w:pPr>
      <w:r w:rsidRPr="003D0E1B">
        <w:rPr>
          <w:iCs/>
          <w:noProof/>
          <w:szCs w:val="22"/>
          <w:lang w:val="lt-LT"/>
        </w:rPr>
        <w:t>Tinkamumo laiką ir laikymo sąlygas po tirpalo paruošimo žr. pakuotės lapelio 5 skyriuje.</w:t>
      </w:r>
    </w:p>
    <w:p w14:paraId="0AC67466" w14:textId="77777777" w:rsidR="00C12DE8" w:rsidRPr="003D0E1B" w:rsidRDefault="00C12DE8" w:rsidP="00C12DE8">
      <w:pPr>
        <w:numPr>
          <w:ilvl w:val="12"/>
          <w:numId w:val="0"/>
        </w:numPr>
        <w:tabs>
          <w:tab w:val="clear" w:pos="567"/>
        </w:tabs>
        <w:spacing w:line="240" w:lineRule="auto"/>
        <w:ind w:left="-37"/>
        <w:rPr>
          <w:rFonts w:eastAsia="TimesNewRoman,Bold"/>
          <w:szCs w:val="22"/>
          <w:lang w:val="lt-LT" w:eastAsia="en-GB"/>
        </w:rPr>
      </w:pPr>
    </w:p>
    <w:p w14:paraId="7A6C227A" w14:textId="3016BBB8" w:rsidR="00C12DE8" w:rsidRPr="003D0E1B" w:rsidRDefault="00C12DE8" w:rsidP="00C12DE8">
      <w:pPr>
        <w:numPr>
          <w:ilvl w:val="12"/>
          <w:numId w:val="0"/>
        </w:numPr>
        <w:tabs>
          <w:tab w:val="clear" w:pos="567"/>
        </w:tabs>
        <w:spacing w:line="240" w:lineRule="auto"/>
        <w:ind w:left="-37" w:right="-2"/>
        <w:outlineLvl w:val="0"/>
        <w:rPr>
          <w:b/>
          <w:noProof/>
          <w:szCs w:val="22"/>
          <w:lang w:val="lt-LT"/>
        </w:rPr>
      </w:pPr>
      <w:r w:rsidRPr="003D0E1B">
        <w:rPr>
          <w:b/>
          <w:noProof/>
          <w:szCs w:val="22"/>
          <w:lang w:val="lt-LT"/>
        </w:rPr>
        <w:t xml:space="preserve">2. </w:t>
      </w:r>
      <w:r w:rsidRPr="003D0E1B">
        <w:rPr>
          <w:b/>
          <w:noProof/>
          <w:szCs w:val="22"/>
          <w:lang w:val="lt-LT"/>
        </w:rPr>
        <w:tab/>
      </w:r>
      <w:r w:rsidR="00E0477A" w:rsidRPr="003D0E1B">
        <w:rPr>
          <w:b/>
          <w:noProof/>
          <w:szCs w:val="22"/>
          <w:lang w:val="lt-LT"/>
        </w:rPr>
        <w:t>VARTOJIMAS</w:t>
      </w:r>
    </w:p>
    <w:p w14:paraId="21738FB8" w14:textId="77777777" w:rsidR="00C12DE8" w:rsidRPr="003D0E1B" w:rsidRDefault="00C12DE8" w:rsidP="00C12DE8">
      <w:pPr>
        <w:numPr>
          <w:ilvl w:val="12"/>
          <w:numId w:val="0"/>
        </w:numPr>
        <w:tabs>
          <w:tab w:val="clear" w:pos="567"/>
        </w:tabs>
        <w:spacing w:line="240" w:lineRule="auto"/>
        <w:ind w:left="-37" w:right="-2"/>
        <w:outlineLvl w:val="0"/>
        <w:rPr>
          <w:noProof/>
          <w:szCs w:val="22"/>
          <w:lang w:val="lt-LT"/>
        </w:rPr>
      </w:pPr>
    </w:p>
    <w:p w14:paraId="695D40CF" w14:textId="486F4103" w:rsidR="00C12DE8" w:rsidRPr="003D0E1B" w:rsidRDefault="006F552C" w:rsidP="00C12DE8">
      <w:pPr>
        <w:numPr>
          <w:ilvl w:val="12"/>
          <w:numId w:val="0"/>
        </w:numPr>
        <w:spacing w:line="240" w:lineRule="auto"/>
        <w:ind w:left="-37" w:right="-2"/>
        <w:rPr>
          <w:iCs/>
          <w:noProof/>
          <w:szCs w:val="22"/>
          <w:lang w:val="lt-LT"/>
        </w:rPr>
      </w:pPr>
      <w:r w:rsidRPr="003D0E1B">
        <w:rPr>
          <w:iCs/>
          <w:noProof/>
          <w:szCs w:val="22"/>
          <w:lang w:val="lt-LT"/>
        </w:rPr>
        <w:t>Paruoštą tirpalą infuzuokite į veną per vieną valandą.</w:t>
      </w:r>
    </w:p>
    <w:p w14:paraId="398C4387" w14:textId="77777777" w:rsidR="00C12DE8" w:rsidRPr="003D0E1B" w:rsidRDefault="00C12DE8" w:rsidP="00C12DE8">
      <w:pPr>
        <w:numPr>
          <w:ilvl w:val="12"/>
          <w:numId w:val="0"/>
        </w:numPr>
        <w:tabs>
          <w:tab w:val="clear" w:pos="567"/>
        </w:tabs>
        <w:spacing w:line="240" w:lineRule="auto"/>
        <w:ind w:left="-37" w:right="-2"/>
        <w:outlineLvl w:val="0"/>
        <w:rPr>
          <w:noProof/>
          <w:szCs w:val="22"/>
          <w:lang w:val="lt-LT"/>
        </w:rPr>
      </w:pPr>
    </w:p>
    <w:p w14:paraId="55077552" w14:textId="255AF80B" w:rsidR="00C12DE8" w:rsidRPr="003D0E1B" w:rsidRDefault="00C12DE8" w:rsidP="00C12DE8">
      <w:pPr>
        <w:numPr>
          <w:ilvl w:val="12"/>
          <w:numId w:val="0"/>
        </w:numPr>
        <w:tabs>
          <w:tab w:val="clear" w:pos="567"/>
        </w:tabs>
        <w:spacing w:line="240" w:lineRule="auto"/>
        <w:ind w:left="-37" w:right="-2"/>
        <w:outlineLvl w:val="0"/>
        <w:rPr>
          <w:b/>
          <w:noProof/>
          <w:szCs w:val="22"/>
          <w:lang w:val="lt-LT"/>
        </w:rPr>
      </w:pPr>
      <w:r w:rsidRPr="003D0E1B">
        <w:rPr>
          <w:b/>
          <w:noProof/>
          <w:szCs w:val="22"/>
          <w:lang w:val="lt-LT"/>
        </w:rPr>
        <w:t xml:space="preserve">3. </w:t>
      </w:r>
      <w:r w:rsidRPr="003D0E1B">
        <w:rPr>
          <w:b/>
          <w:noProof/>
          <w:szCs w:val="22"/>
          <w:lang w:val="lt-LT"/>
        </w:rPr>
        <w:tab/>
      </w:r>
      <w:r w:rsidR="006F552C" w:rsidRPr="003D0E1B">
        <w:rPr>
          <w:b/>
          <w:bCs/>
          <w:noProof/>
          <w:szCs w:val="22"/>
          <w:lang w:val="lt-LT"/>
        </w:rPr>
        <w:t>ATLIEKŲ TVARKYMAS</w:t>
      </w:r>
    </w:p>
    <w:p w14:paraId="1A2CBE7B" w14:textId="77777777" w:rsidR="00C12DE8" w:rsidRPr="003D0E1B" w:rsidRDefault="00C12DE8" w:rsidP="00C12DE8">
      <w:pPr>
        <w:numPr>
          <w:ilvl w:val="12"/>
          <w:numId w:val="0"/>
        </w:numPr>
        <w:tabs>
          <w:tab w:val="clear" w:pos="567"/>
        </w:tabs>
        <w:spacing w:line="240" w:lineRule="auto"/>
        <w:ind w:left="-37" w:right="-2"/>
        <w:outlineLvl w:val="0"/>
        <w:rPr>
          <w:noProof/>
          <w:szCs w:val="22"/>
          <w:lang w:val="lt-LT"/>
        </w:rPr>
      </w:pPr>
    </w:p>
    <w:p w14:paraId="6E70608F" w14:textId="3560FABB" w:rsidR="00C12DE8" w:rsidRPr="003D0E1B" w:rsidRDefault="006F552C" w:rsidP="006F552C">
      <w:pPr>
        <w:numPr>
          <w:ilvl w:val="12"/>
          <w:numId w:val="0"/>
        </w:numPr>
        <w:spacing w:line="240" w:lineRule="auto"/>
        <w:ind w:left="-37" w:right="-2"/>
        <w:rPr>
          <w:iCs/>
          <w:noProof/>
          <w:szCs w:val="22"/>
          <w:lang w:val="lt-LT"/>
        </w:rPr>
      </w:pPr>
      <w:r w:rsidRPr="003D0E1B">
        <w:rPr>
          <w:iCs/>
          <w:noProof/>
          <w:szCs w:val="22"/>
          <w:lang w:val="lt-LT"/>
        </w:rPr>
        <w:t>Flakonas yra skirtas tik vienkartiniam vartojimui ir bet kokius tirpalo likučius privaloma sunaikinti. Nesuvartotą vaistinį preparatą ar atliekas reikia tvarkyti laikantis vietinių reikalavimų.</w:t>
      </w:r>
    </w:p>
    <w:p w14:paraId="55D5ADEB" w14:textId="683550B2" w:rsidR="00E73870" w:rsidRPr="003D0E1B" w:rsidRDefault="00E73870" w:rsidP="00732CDA">
      <w:pPr>
        <w:numPr>
          <w:ilvl w:val="12"/>
          <w:numId w:val="0"/>
        </w:numPr>
        <w:spacing w:line="240" w:lineRule="auto"/>
        <w:ind w:right="-2"/>
        <w:rPr>
          <w:iCs/>
          <w:noProof/>
          <w:szCs w:val="22"/>
          <w:lang w:val="lt-LT"/>
        </w:rPr>
      </w:pPr>
    </w:p>
    <w:sectPr w:rsidR="00E73870" w:rsidRPr="003D0E1B" w:rsidSect="001374C5">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AE7E3" w14:textId="77777777" w:rsidR="005C734F" w:rsidRDefault="005C734F">
      <w:pPr>
        <w:spacing w:line="240" w:lineRule="auto"/>
      </w:pPr>
      <w:r>
        <w:separator/>
      </w:r>
    </w:p>
  </w:endnote>
  <w:endnote w:type="continuationSeparator" w:id="0">
    <w:p w14:paraId="7B1D7233" w14:textId="77777777" w:rsidR="005C734F" w:rsidRDefault="005C73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NewRoman">
    <w:altName w:val="Yu Gothic"/>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HelveticaNeueLTPro-Roman">
    <w:altName w:val="Arial Unicode MS"/>
    <w:panose1 w:val="00000000000000000000"/>
    <w:charset w:val="80"/>
    <w:family w:val="swiss"/>
    <w:notTrueType/>
    <w:pitch w:val="default"/>
    <w:sig w:usb0="00000001" w:usb1="08070000" w:usb2="00000010" w:usb3="00000000" w:csb0="00020000" w:csb1="00000000"/>
  </w:font>
  <w:font w:name="Calibri">
    <w:panose1 w:val="020F0502020204030204"/>
    <w:charset w:val="BA"/>
    <w:family w:val="swiss"/>
    <w:pitch w:val="variable"/>
    <w:sig w:usb0="E4002EFF" w:usb1="C200247B" w:usb2="00000009" w:usb3="00000000" w:csb0="000001FF" w:csb1="00000000"/>
  </w:font>
  <w:font w:name="TimesNewRoman,Bold">
    <w:altName w:val="Times New Roman"/>
    <w:panose1 w:val="00000000000000000000"/>
    <w:charset w:val="80"/>
    <w:family w:val="auto"/>
    <w:notTrueType/>
    <w:pitch w:val="default"/>
    <w:sig w:usb0="00000000"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CE56E" w14:textId="77777777" w:rsidR="00717890" w:rsidRDefault="0071789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DD296" w14:textId="304934C5" w:rsidR="00717890" w:rsidRDefault="00717890">
    <w:pPr>
      <w:pStyle w:val="Porat"/>
      <w:tabs>
        <w:tab w:val="right" w:pos="8931"/>
      </w:tabs>
      <w:ind w:right="96"/>
      <w:jc w:val="center"/>
    </w:pPr>
    <w:r>
      <w:fldChar w:fldCharType="begin"/>
    </w:r>
    <w:r>
      <w:instrText xml:space="preserve"> EQ </w:instrText>
    </w:r>
    <w:r>
      <w:fldChar w:fldCharType="end"/>
    </w: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sidR="000327EE">
      <w:rPr>
        <w:rStyle w:val="Puslapionumeris"/>
        <w:rFonts w:cs="Arial"/>
      </w:rPr>
      <w:t>14</w:t>
    </w:r>
    <w:r>
      <w:rPr>
        <w:rStyle w:val="Puslapionumeris"/>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957CA" w14:textId="212F1F75" w:rsidR="00717890" w:rsidRDefault="00717890">
    <w:pPr>
      <w:pStyle w:val="Porat"/>
      <w:tabs>
        <w:tab w:val="right" w:pos="8931"/>
      </w:tabs>
      <w:ind w:right="96"/>
      <w:jc w:val="center"/>
    </w:pPr>
    <w:r>
      <w:fldChar w:fldCharType="begin"/>
    </w:r>
    <w:r>
      <w:instrText xml:space="preserve"> EQ </w:instrText>
    </w:r>
    <w:r>
      <w:fldChar w:fldCharType="end"/>
    </w: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sidR="000327EE">
      <w:rPr>
        <w:rStyle w:val="Puslapionumeris"/>
        <w:rFonts w:cs="Arial"/>
      </w:rPr>
      <w:t>1</w:t>
    </w:r>
    <w:r>
      <w:rPr>
        <w:rStyle w:val="Puslapionumeris"/>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00B0E" w14:textId="77777777" w:rsidR="005C734F" w:rsidRDefault="005C734F">
      <w:pPr>
        <w:spacing w:line="240" w:lineRule="auto"/>
      </w:pPr>
      <w:r>
        <w:separator/>
      </w:r>
    </w:p>
  </w:footnote>
  <w:footnote w:type="continuationSeparator" w:id="0">
    <w:p w14:paraId="06F9DEBF" w14:textId="77777777" w:rsidR="005C734F" w:rsidRDefault="005C73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A7EF3" w14:textId="77777777" w:rsidR="00717890" w:rsidRDefault="0071789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02C90" w14:textId="77777777" w:rsidR="00717890" w:rsidRDefault="0071789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A89D3" w14:textId="77777777" w:rsidR="00717890" w:rsidRDefault="0071789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827C4C9C">
      <w:start w:val="1"/>
      <w:numFmt w:val="bullet"/>
      <w:lvlText w:val=""/>
      <w:lvlJc w:val="left"/>
      <w:pPr>
        <w:tabs>
          <w:tab w:val="num" w:pos="360"/>
        </w:tabs>
        <w:ind w:left="360" w:hanging="360"/>
      </w:pPr>
      <w:rPr>
        <w:rFonts w:ascii="Symbol" w:hAnsi="Symbol" w:hint="default"/>
      </w:rPr>
    </w:lvl>
    <w:lvl w:ilvl="1" w:tplc="944EE32C" w:tentative="1">
      <w:start w:val="1"/>
      <w:numFmt w:val="bullet"/>
      <w:lvlText w:val="o"/>
      <w:lvlJc w:val="left"/>
      <w:pPr>
        <w:tabs>
          <w:tab w:val="num" w:pos="1080"/>
        </w:tabs>
        <w:ind w:left="1080" w:hanging="360"/>
      </w:pPr>
      <w:rPr>
        <w:rFonts w:ascii="Courier New" w:hAnsi="Courier New" w:cs="Courier New" w:hint="default"/>
      </w:rPr>
    </w:lvl>
    <w:lvl w:ilvl="2" w:tplc="C296930C" w:tentative="1">
      <w:start w:val="1"/>
      <w:numFmt w:val="bullet"/>
      <w:lvlText w:val=""/>
      <w:lvlJc w:val="left"/>
      <w:pPr>
        <w:tabs>
          <w:tab w:val="num" w:pos="1800"/>
        </w:tabs>
        <w:ind w:left="1800" w:hanging="360"/>
      </w:pPr>
      <w:rPr>
        <w:rFonts w:ascii="Wingdings" w:hAnsi="Wingdings" w:hint="default"/>
      </w:rPr>
    </w:lvl>
    <w:lvl w:ilvl="3" w:tplc="C94C0A14" w:tentative="1">
      <w:start w:val="1"/>
      <w:numFmt w:val="bullet"/>
      <w:lvlText w:val=""/>
      <w:lvlJc w:val="left"/>
      <w:pPr>
        <w:tabs>
          <w:tab w:val="num" w:pos="2520"/>
        </w:tabs>
        <w:ind w:left="2520" w:hanging="360"/>
      </w:pPr>
      <w:rPr>
        <w:rFonts w:ascii="Symbol" w:hAnsi="Symbol" w:hint="default"/>
      </w:rPr>
    </w:lvl>
    <w:lvl w:ilvl="4" w:tplc="00A4F63A" w:tentative="1">
      <w:start w:val="1"/>
      <w:numFmt w:val="bullet"/>
      <w:lvlText w:val="o"/>
      <w:lvlJc w:val="left"/>
      <w:pPr>
        <w:tabs>
          <w:tab w:val="num" w:pos="3240"/>
        </w:tabs>
        <w:ind w:left="3240" w:hanging="360"/>
      </w:pPr>
      <w:rPr>
        <w:rFonts w:ascii="Courier New" w:hAnsi="Courier New" w:cs="Courier New" w:hint="default"/>
      </w:rPr>
    </w:lvl>
    <w:lvl w:ilvl="5" w:tplc="95E8753E" w:tentative="1">
      <w:start w:val="1"/>
      <w:numFmt w:val="bullet"/>
      <w:lvlText w:val=""/>
      <w:lvlJc w:val="left"/>
      <w:pPr>
        <w:tabs>
          <w:tab w:val="num" w:pos="3960"/>
        </w:tabs>
        <w:ind w:left="3960" w:hanging="360"/>
      </w:pPr>
      <w:rPr>
        <w:rFonts w:ascii="Wingdings" w:hAnsi="Wingdings" w:hint="default"/>
      </w:rPr>
    </w:lvl>
    <w:lvl w:ilvl="6" w:tplc="41D60CC2" w:tentative="1">
      <w:start w:val="1"/>
      <w:numFmt w:val="bullet"/>
      <w:lvlText w:val=""/>
      <w:lvlJc w:val="left"/>
      <w:pPr>
        <w:tabs>
          <w:tab w:val="num" w:pos="4680"/>
        </w:tabs>
        <w:ind w:left="4680" w:hanging="360"/>
      </w:pPr>
      <w:rPr>
        <w:rFonts w:ascii="Symbol" w:hAnsi="Symbol" w:hint="default"/>
      </w:rPr>
    </w:lvl>
    <w:lvl w:ilvl="7" w:tplc="AEE4D20E" w:tentative="1">
      <w:start w:val="1"/>
      <w:numFmt w:val="bullet"/>
      <w:lvlText w:val="o"/>
      <w:lvlJc w:val="left"/>
      <w:pPr>
        <w:tabs>
          <w:tab w:val="num" w:pos="5400"/>
        </w:tabs>
        <w:ind w:left="5400" w:hanging="360"/>
      </w:pPr>
      <w:rPr>
        <w:rFonts w:ascii="Courier New" w:hAnsi="Courier New" w:cs="Courier New" w:hint="default"/>
      </w:rPr>
    </w:lvl>
    <w:lvl w:ilvl="8" w:tplc="ED1AB28E"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9C44CC1"/>
    <w:multiLevelType w:val="hybridMultilevel"/>
    <w:tmpl w:val="7FF2C56E"/>
    <w:lvl w:ilvl="0" w:tplc="F31403BE">
      <w:start w:val="1"/>
      <w:numFmt w:val="bullet"/>
      <w:lvlText w:val=""/>
      <w:lvlJc w:val="left"/>
      <w:pPr>
        <w:tabs>
          <w:tab w:val="num" w:pos="720"/>
        </w:tabs>
        <w:ind w:left="720" w:hanging="360"/>
      </w:pPr>
      <w:rPr>
        <w:rFonts w:ascii="Symbol" w:hAnsi="Symbol" w:hint="default"/>
      </w:rPr>
    </w:lvl>
    <w:lvl w:ilvl="1" w:tplc="E7426A68" w:tentative="1">
      <w:start w:val="1"/>
      <w:numFmt w:val="bullet"/>
      <w:lvlText w:val="o"/>
      <w:lvlJc w:val="left"/>
      <w:pPr>
        <w:tabs>
          <w:tab w:val="num" w:pos="1440"/>
        </w:tabs>
        <w:ind w:left="1440" w:hanging="360"/>
      </w:pPr>
      <w:rPr>
        <w:rFonts w:ascii="Courier New" w:hAnsi="Courier New" w:cs="Courier New" w:hint="default"/>
      </w:rPr>
    </w:lvl>
    <w:lvl w:ilvl="2" w:tplc="B84EF9DE" w:tentative="1">
      <w:start w:val="1"/>
      <w:numFmt w:val="bullet"/>
      <w:lvlText w:val=""/>
      <w:lvlJc w:val="left"/>
      <w:pPr>
        <w:tabs>
          <w:tab w:val="num" w:pos="2160"/>
        </w:tabs>
        <w:ind w:left="2160" w:hanging="360"/>
      </w:pPr>
      <w:rPr>
        <w:rFonts w:ascii="Wingdings" w:hAnsi="Wingdings" w:hint="default"/>
      </w:rPr>
    </w:lvl>
    <w:lvl w:ilvl="3" w:tplc="3DD22AA4" w:tentative="1">
      <w:start w:val="1"/>
      <w:numFmt w:val="bullet"/>
      <w:lvlText w:val=""/>
      <w:lvlJc w:val="left"/>
      <w:pPr>
        <w:tabs>
          <w:tab w:val="num" w:pos="2880"/>
        </w:tabs>
        <w:ind w:left="2880" w:hanging="360"/>
      </w:pPr>
      <w:rPr>
        <w:rFonts w:ascii="Symbol" w:hAnsi="Symbol" w:hint="default"/>
      </w:rPr>
    </w:lvl>
    <w:lvl w:ilvl="4" w:tplc="4E5C74BA" w:tentative="1">
      <w:start w:val="1"/>
      <w:numFmt w:val="bullet"/>
      <w:lvlText w:val="o"/>
      <w:lvlJc w:val="left"/>
      <w:pPr>
        <w:tabs>
          <w:tab w:val="num" w:pos="3600"/>
        </w:tabs>
        <w:ind w:left="3600" w:hanging="360"/>
      </w:pPr>
      <w:rPr>
        <w:rFonts w:ascii="Courier New" w:hAnsi="Courier New" w:cs="Courier New" w:hint="default"/>
      </w:rPr>
    </w:lvl>
    <w:lvl w:ilvl="5" w:tplc="6CC08B5A" w:tentative="1">
      <w:start w:val="1"/>
      <w:numFmt w:val="bullet"/>
      <w:lvlText w:val=""/>
      <w:lvlJc w:val="left"/>
      <w:pPr>
        <w:tabs>
          <w:tab w:val="num" w:pos="4320"/>
        </w:tabs>
        <w:ind w:left="4320" w:hanging="360"/>
      </w:pPr>
      <w:rPr>
        <w:rFonts w:ascii="Wingdings" w:hAnsi="Wingdings" w:hint="default"/>
      </w:rPr>
    </w:lvl>
    <w:lvl w:ilvl="6" w:tplc="828006E4" w:tentative="1">
      <w:start w:val="1"/>
      <w:numFmt w:val="bullet"/>
      <w:lvlText w:val=""/>
      <w:lvlJc w:val="left"/>
      <w:pPr>
        <w:tabs>
          <w:tab w:val="num" w:pos="5040"/>
        </w:tabs>
        <w:ind w:left="5040" w:hanging="360"/>
      </w:pPr>
      <w:rPr>
        <w:rFonts w:ascii="Symbol" w:hAnsi="Symbol" w:hint="default"/>
      </w:rPr>
    </w:lvl>
    <w:lvl w:ilvl="7" w:tplc="AA8EAD60" w:tentative="1">
      <w:start w:val="1"/>
      <w:numFmt w:val="bullet"/>
      <w:lvlText w:val="o"/>
      <w:lvlJc w:val="left"/>
      <w:pPr>
        <w:tabs>
          <w:tab w:val="num" w:pos="5760"/>
        </w:tabs>
        <w:ind w:left="5760" w:hanging="360"/>
      </w:pPr>
      <w:rPr>
        <w:rFonts w:ascii="Courier New" w:hAnsi="Courier New" w:cs="Courier New" w:hint="default"/>
      </w:rPr>
    </w:lvl>
    <w:lvl w:ilvl="8" w:tplc="DD70CBD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7F434C"/>
    <w:multiLevelType w:val="hybridMultilevel"/>
    <w:tmpl w:val="E3E0CC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E135BD9"/>
    <w:multiLevelType w:val="hybridMultilevel"/>
    <w:tmpl w:val="DAD6C0E0"/>
    <w:lvl w:ilvl="0" w:tplc="ADCE5FBA">
      <w:start w:val="1"/>
      <w:numFmt w:val="bullet"/>
      <w:lvlText w:val=""/>
      <w:lvlJc w:val="left"/>
      <w:pPr>
        <w:tabs>
          <w:tab w:val="num" w:pos="397"/>
        </w:tabs>
        <w:ind w:left="397" w:hanging="397"/>
      </w:pPr>
      <w:rPr>
        <w:rFonts w:ascii="Symbol" w:hAnsi="Symbol" w:hint="default"/>
      </w:rPr>
    </w:lvl>
    <w:lvl w:ilvl="1" w:tplc="F5D453FC" w:tentative="1">
      <w:start w:val="1"/>
      <w:numFmt w:val="bullet"/>
      <w:lvlText w:val="o"/>
      <w:lvlJc w:val="left"/>
      <w:pPr>
        <w:tabs>
          <w:tab w:val="num" w:pos="1440"/>
        </w:tabs>
        <w:ind w:left="1440" w:hanging="360"/>
      </w:pPr>
      <w:rPr>
        <w:rFonts w:ascii="Courier New" w:hAnsi="Courier New" w:cs="Courier New" w:hint="default"/>
      </w:rPr>
    </w:lvl>
    <w:lvl w:ilvl="2" w:tplc="8002386C" w:tentative="1">
      <w:start w:val="1"/>
      <w:numFmt w:val="bullet"/>
      <w:lvlText w:val=""/>
      <w:lvlJc w:val="left"/>
      <w:pPr>
        <w:tabs>
          <w:tab w:val="num" w:pos="2160"/>
        </w:tabs>
        <w:ind w:left="2160" w:hanging="360"/>
      </w:pPr>
      <w:rPr>
        <w:rFonts w:ascii="Wingdings" w:hAnsi="Wingdings" w:hint="default"/>
      </w:rPr>
    </w:lvl>
    <w:lvl w:ilvl="3" w:tplc="03064D8A" w:tentative="1">
      <w:start w:val="1"/>
      <w:numFmt w:val="bullet"/>
      <w:lvlText w:val=""/>
      <w:lvlJc w:val="left"/>
      <w:pPr>
        <w:tabs>
          <w:tab w:val="num" w:pos="2880"/>
        </w:tabs>
        <w:ind w:left="2880" w:hanging="360"/>
      </w:pPr>
      <w:rPr>
        <w:rFonts w:ascii="Symbol" w:hAnsi="Symbol" w:hint="default"/>
      </w:rPr>
    </w:lvl>
    <w:lvl w:ilvl="4" w:tplc="21D07B6C" w:tentative="1">
      <w:start w:val="1"/>
      <w:numFmt w:val="bullet"/>
      <w:lvlText w:val="o"/>
      <w:lvlJc w:val="left"/>
      <w:pPr>
        <w:tabs>
          <w:tab w:val="num" w:pos="3600"/>
        </w:tabs>
        <w:ind w:left="3600" w:hanging="360"/>
      </w:pPr>
      <w:rPr>
        <w:rFonts w:ascii="Courier New" w:hAnsi="Courier New" w:cs="Courier New" w:hint="default"/>
      </w:rPr>
    </w:lvl>
    <w:lvl w:ilvl="5" w:tplc="4BE02618" w:tentative="1">
      <w:start w:val="1"/>
      <w:numFmt w:val="bullet"/>
      <w:lvlText w:val=""/>
      <w:lvlJc w:val="left"/>
      <w:pPr>
        <w:tabs>
          <w:tab w:val="num" w:pos="4320"/>
        </w:tabs>
        <w:ind w:left="4320" w:hanging="360"/>
      </w:pPr>
      <w:rPr>
        <w:rFonts w:ascii="Wingdings" w:hAnsi="Wingdings" w:hint="default"/>
      </w:rPr>
    </w:lvl>
    <w:lvl w:ilvl="6" w:tplc="F23CA154" w:tentative="1">
      <w:start w:val="1"/>
      <w:numFmt w:val="bullet"/>
      <w:lvlText w:val=""/>
      <w:lvlJc w:val="left"/>
      <w:pPr>
        <w:tabs>
          <w:tab w:val="num" w:pos="5040"/>
        </w:tabs>
        <w:ind w:left="5040" w:hanging="360"/>
      </w:pPr>
      <w:rPr>
        <w:rFonts w:ascii="Symbol" w:hAnsi="Symbol" w:hint="default"/>
      </w:rPr>
    </w:lvl>
    <w:lvl w:ilvl="7" w:tplc="C450CB8A" w:tentative="1">
      <w:start w:val="1"/>
      <w:numFmt w:val="bullet"/>
      <w:lvlText w:val="o"/>
      <w:lvlJc w:val="left"/>
      <w:pPr>
        <w:tabs>
          <w:tab w:val="num" w:pos="5760"/>
        </w:tabs>
        <w:ind w:left="5760" w:hanging="360"/>
      </w:pPr>
      <w:rPr>
        <w:rFonts w:ascii="Courier New" w:hAnsi="Courier New" w:cs="Courier New" w:hint="default"/>
      </w:rPr>
    </w:lvl>
    <w:lvl w:ilvl="8" w:tplc="1DDAAEB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541609"/>
    <w:multiLevelType w:val="hybridMultilevel"/>
    <w:tmpl w:val="1E5AABE8"/>
    <w:lvl w:ilvl="0" w:tplc="413265F0">
      <w:start w:val="1"/>
      <w:numFmt w:val="decimal"/>
      <w:lvlText w:val="%1."/>
      <w:lvlJc w:val="left"/>
      <w:pPr>
        <w:tabs>
          <w:tab w:val="num" w:pos="570"/>
        </w:tabs>
        <w:ind w:left="570" w:hanging="570"/>
      </w:pPr>
      <w:rPr>
        <w:rFonts w:hint="default"/>
      </w:rPr>
    </w:lvl>
    <w:lvl w:ilvl="1" w:tplc="1402D3EC" w:tentative="1">
      <w:start w:val="1"/>
      <w:numFmt w:val="lowerLetter"/>
      <w:lvlText w:val="%2."/>
      <w:lvlJc w:val="left"/>
      <w:pPr>
        <w:tabs>
          <w:tab w:val="num" w:pos="1080"/>
        </w:tabs>
        <w:ind w:left="1080" w:hanging="360"/>
      </w:pPr>
    </w:lvl>
    <w:lvl w:ilvl="2" w:tplc="C10A3870" w:tentative="1">
      <w:start w:val="1"/>
      <w:numFmt w:val="lowerRoman"/>
      <w:lvlText w:val="%3."/>
      <w:lvlJc w:val="right"/>
      <w:pPr>
        <w:tabs>
          <w:tab w:val="num" w:pos="1800"/>
        </w:tabs>
        <w:ind w:left="1800" w:hanging="180"/>
      </w:pPr>
    </w:lvl>
    <w:lvl w:ilvl="3" w:tplc="6DFCF8FA" w:tentative="1">
      <w:start w:val="1"/>
      <w:numFmt w:val="decimal"/>
      <w:lvlText w:val="%4."/>
      <w:lvlJc w:val="left"/>
      <w:pPr>
        <w:tabs>
          <w:tab w:val="num" w:pos="2520"/>
        </w:tabs>
        <w:ind w:left="2520" w:hanging="360"/>
      </w:pPr>
    </w:lvl>
    <w:lvl w:ilvl="4" w:tplc="47C82670" w:tentative="1">
      <w:start w:val="1"/>
      <w:numFmt w:val="lowerLetter"/>
      <w:lvlText w:val="%5."/>
      <w:lvlJc w:val="left"/>
      <w:pPr>
        <w:tabs>
          <w:tab w:val="num" w:pos="3240"/>
        </w:tabs>
        <w:ind w:left="3240" w:hanging="360"/>
      </w:pPr>
    </w:lvl>
    <w:lvl w:ilvl="5" w:tplc="0B10D40A" w:tentative="1">
      <w:start w:val="1"/>
      <w:numFmt w:val="lowerRoman"/>
      <w:lvlText w:val="%6."/>
      <w:lvlJc w:val="right"/>
      <w:pPr>
        <w:tabs>
          <w:tab w:val="num" w:pos="3960"/>
        </w:tabs>
        <w:ind w:left="3960" w:hanging="180"/>
      </w:pPr>
    </w:lvl>
    <w:lvl w:ilvl="6" w:tplc="30300ECE" w:tentative="1">
      <w:start w:val="1"/>
      <w:numFmt w:val="decimal"/>
      <w:lvlText w:val="%7."/>
      <w:lvlJc w:val="left"/>
      <w:pPr>
        <w:tabs>
          <w:tab w:val="num" w:pos="4680"/>
        </w:tabs>
        <w:ind w:left="4680" w:hanging="360"/>
      </w:pPr>
    </w:lvl>
    <w:lvl w:ilvl="7" w:tplc="60EA5D66" w:tentative="1">
      <w:start w:val="1"/>
      <w:numFmt w:val="lowerLetter"/>
      <w:lvlText w:val="%8."/>
      <w:lvlJc w:val="left"/>
      <w:pPr>
        <w:tabs>
          <w:tab w:val="num" w:pos="5400"/>
        </w:tabs>
        <w:ind w:left="5400" w:hanging="360"/>
      </w:pPr>
    </w:lvl>
    <w:lvl w:ilvl="8" w:tplc="9DAEC530" w:tentative="1">
      <w:start w:val="1"/>
      <w:numFmt w:val="lowerRoman"/>
      <w:lvlText w:val="%9."/>
      <w:lvlJc w:val="right"/>
      <w:pPr>
        <w:tabs>
          <w:tab w:val="num" w:pos="6120"/>
        </w:tabs>
        <w:ind w:left="6120" w:hanging="180"/>
      </w:pPr>
    </w:lvl>
  </w:abstractNum>
  <w:abstractNum w:abstractNumId="8"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0"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1"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2" w15:restartNumberingAfterBreak="0">
    <w:nsid w:val="58B56C73"/>
    <w:multiLevelType w:val="hybridMultilevel"/>
    <w:tmpl w:val="5BA42128"/>
    <w:lvl w:ilvl="0" w:tplc="4E14BC72">
      <w:start w:val="2"/>
      <w:numFmt w:val="decimal"/>
      <w:lvlText w:val="%1."/>
      <w:lvlJc w:val="left"/>
      <w:pPr>
        <w:tabs>
          <w:tab w:val="num" w:pos="570"/>
        </w:tabs>
        <w:ind w:left="570" w:hanging="570"/>
      </w:pPr>
      <w:rPr>
        <w:rFonts w:hint="default"/>
      </w:rPr>
    </w:lvl>
    <w:lvl w:ilvl="1" w:tplc="E856B520" w:tentative="1">
      <w:start w:val="1"/>
      <w:numFmt w:val="lowerLetter"/>
      <w:lvlText w:val="%2."/>
      <w:lvlJc w:val="left"/>
      <w:pPr>
        <w:tabs>
          <w:tab w:val="num" w:pos="1080"/>
        </w:tabs>
        <w:ind w:left="1080" w:hanging="360"/>
      </w:pPr>
    </w:lvl>
    <w:lvl w:ilvl="2" w:tplc="0A326432" w:tentative="1">
      <w:start w:val="1"/>
      <w:numFmt w:val="lowerRoman"/>
      <w:lvlText w:val="%3."/>
      <w:lvlJc w:val="right"/>
      <w:pPr>
        <w:tabs>
          <w:tab w:val="num" w:pos="1800"/>
        </w:tabs>
        <w:ind w:left="1800" w:hanging="180"/>
      </w:pPr>
    </w:lvl>
    <w:lvl w:ilvl="3" w:tplc="600C340C" w:tentative="1">
      <w:start w:val="1"/>
      <w:numFmt w:val="decimal"/>
      <w:lvlText w:val="%4."/>
      <w:lvlJc w:val="left"/>
      <w:pPr>
        <w:tabs>
          <w:tab w:val="num" w:pos="2520"/>
        </w:tabs>
        <w:ind w:left="2520" w:hanging="360"/>
      </w:pPr>
    </w:lvl>
    <w:lvl w:ilvl="4" w:tplc="0C5EE6D8" w:tentative="1">
      <w:start w:val="1"/>
      <w:numFmt w:val="lowerLetter"/>
      <w:lvlText w:val="%5."/>
      <w:lvlJc w:val="left"/>
      <w:pPr>
        <w:tabs>
          <w:tab w:val="num" w:pos="3240"/>
        </w:tabs>
        <w:ind w:left="3240" w:hanging="360"/>
      </w:pPr>
    </w:lvl>
    <w:lvl w:ilvl="5" w:tplc="8FECC84E" w:tentative="1">
      <w:start w:val="1"/>
      <w:numFmt w:val="lowerRoman"/>
      <w:lvlText w:val="%6."/>
      <w:lvlJc w:val="right"/>
      <w:pPr>
        <w:tabs>
          <w:tab w:val="num" w:pos="3960"/>
        </w:tabs>
        <w:ind w:left="3960" w:hanging="180"/>
      </w:pPr>
    </w:lvl>
    <w:lvl w:ilvl="6" w:tplc="D23E2A46" w:tentative="1">
      <w:start w:val="1"/>
      <w:numFmt w:val="decimal"/>
      <w:lvlText w:val="%7."/>
      <w:lvlJc w:val="left"/>
      <w:pPr>
        <w:tabs>
          <w:tab w:val="num" w:pos="4680"/>
        </w:tabs>
        <w:ind w:left="4680" w:hanging="360"/>
      </w:pPr>
    </w:lvl>
    <w:lvl w:ilvl="7" w:tplc="02CA6B7C" w:tentative="1">
      <w:start w:val="1"/>
      <w:numFmt w:val="lowerLetter"/>
      <w:lvlText w:val="%8."/>
      <w:lvlJc w:val="left"/>
      <w:pPr>
        <w:tabs>
          <w:tab w:val="num" w:pos="5400"/>
        </w:tabs>
        <w:ind w:left="5400" w:hanging="360"/>
      </w:pPr>
    </w:lvl>
    <w:lvl w:ilvl="8" w:tplc="E45EA478" w:tentative="1">
      <w:start w:val="1"/>
      <w:numFmt w:val="lowerRoman"/>
      <w:lvlText w:val="%9."/>
      <w:lvlJc w:val="right"/>
      <w:pPr>
        <w:tabs>
          <w:tab w:val="num" w:pos="6120"/>
        </w:tabs>
        <w:ind w:left="6120" w:hanging="180"/>
      </w:pPr>
    </w:lvl>
  </w:abstractNum>
  <w:abstractNum w:abstractNumId="13"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15"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6" w15:restartNumberingAfterBreak="0">
    <w:nsid w:val="69E95A54"/>
    <w:multiLevelType w:val="hybridMultilevel"/>
    <w:tmpl w:val="3C18EFB0"/>
    <w:lvl w:ilvl="0" w:tplc="EA96224A">
      <w:start w:val="1"/>
      <w:numFmt w:val="bullet"/>
      <w:lvlText w:val=""/>
      <w:lvlJc w:val="left"/>
      <w:pPr>
        <w:tabs>
          <w:tab w:val="num" w:pos="397"/>
        </w:tabs>
        <w:ind w:left="397" w:hanging="397"/>
      </w:pPr>
      <w:rPr>
        <w:rFonts w:ascii="Symbol" w:hAnsi="Symbol" w:hint="default"/>
      </w:rPr>
    </w:lvl>
    <w:lvl w:ilvl="1" w:tplc="D7E03F2A" w:tentative="1">
      <w:start w:val="1"/>
      <w:numFmt w:val="bullet"/>
      <w:lvlText w:val="o"/>
      <w:lvlJc w:val="left"/>
      <w:pPr>
        <w:tabs>
          <w:tab w:val="num" w:pos="1440"/>
        </w:tabs>
        <w:ind w:left="1440" w:hanging="360"/>
      </w:pPr>
      <w:rPr>
        <w:rFonts w:ascii="Courier New" w:hAnsi="Courier New" w:cs="Courier New" w:hint="default"/>
      </w:rPr>
    </w:lvl>
    <w:lvl w:ilvl="2" w:tplc="B100D40E" w:tentative="1">
      <w:start w:val="1"/>
      <w:numFmt w:val="bullet"/>
      <w:lvlText w:val=""/>
      <w:lvlJc w:val="left"/>
      <w:pPr>
        <w:tabs>
          <w:tab w:val="num" w:pos="2160"/>
        </w:tabs>
        <w:ind w:left="2160" w:hanging="360"/>
      </w:pPr>
      <w:rPr>
        <w:rFonts w:ascii="Wingdings" w:hAnsi="Wingdings" w:hint="default"/>
      </w:rPr>
    </w:lvl>
    <w:lvl w:ilvl="3" w:tplc="B534FD04" w:tentative="1">
      <w:start w:val="1"/>
      <w:numFmt w:val="bullet"/>
      <w:lvlText w:val=""/>
      <w:lvlJc w:val="left"/>
      <w:pPr>
        <w:tabs>
          <w:tab w:val="num" w:pos="2880"/>
        </w:tabs>
        <w:ind w:left="2880" w:hanging="360"/>
      </w:pPr>
      <w:rPr>
        <w:rFonts w:ascii="Symbol" w:hAnsi="Symbol" w:hint="default"/>
      </w:rPr>
    </w:lvl>
    <w:lvl w:ilvl="4" w:tplc="1472B7DE" w:tentative="1">
      <w:start w:val="1"/>
      <w:numFmt w:val="bullet"/>
      <w:lvlText w:val="o"/>
      <w:lvlJc w:val="left"/>
      <w:pPr>
        <w:tabs>
          <w:tab w:val="num" w:pos="3600"/>
        </w:tabs>
        <w:ind w:left="3600" w:hanging="360"/>
      </w:pPr>
      <w:rPr>
        <w:rFonts w:ascii="Courier New" w:hAnsi="Courier New" w:cs="Courier New" w:hint="default"/>
      </w:rPr>
    </w:lvl>
    <w:lvl w:ilvl="5" w:tplc="6C8A5400" w:tentative="1">
      <w:start w:val="1"/>
      <w:numFmt w:val="bullet"/>
      <w:lvlText w:val=""/>
      <w:lvlJc w:val="left"/>
      <w:pPr>
        <w:tabs>
          <w:tab w:val="num" w:pos="4320"/>
        </w:tabs>
        <w:ind w:left="4320" w:hanging="360"/>
      </w:pPr>
      <w:rPr>
        <w:rFonts w:ascii="Wingdings" w:hAnsi="Wingdings" w:hint="default"/>
      </w:rPr>
    </w:lvl>
    <w:lvl w:ilvl="6" w:tplc="F8961640" w:tentative="1">
      <w:start w:val="1"/>
      <w:numFmt w:val="bullet"/>
      <w:lvlText w:val=""/>
      <w:lvlJc w:val="left"/>
      <w:pPr>
        <w:tabs>
          <w:tab w:val="num" w:pos="5040"/>
        </w:tabs>
        <w:ind w:left="5040" w:hanging="360"/>
      </w:pPr>
      <w:rPr>
        <w:rFonts w:ascii="Symbol" w:hAnsi="Symbol" w:hint="default"/>
      </w:rPr>
    </w:lvl>
    <w:lvl w:ilvl="7" w:tplc="DD04A458" w:tentative="1">
      <w:start w:val="1"/>
      <w:numFmt w:val="bullet"/>
      <w:lvlText w:val="o"/>
      <w:lvlJc w:val="left"/>
      <w:pPr>
        <w:tabs>
          <w:tab w:val="num" w:pos="5760"/>
        </w:tabs>
        <w:ind w:left="5760" w:hanging="360"/>
      </w:pPr>
      <w:rPr>
        <w:rFonts w:ascii="Courier New" w:hAnsi="Courier New" w:cs="Courier New" w:hint="default"/>
      </w:rPr>
    </w:lvl>
    <w:lvl w:ilvl="8" w:tplc="6C9633C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19" w15:restartNumberingAfterBreak="0">
    <w:nsid w:val="6F9337D0"/>
    <w:multiLevelType w:val="hybridMultilevel"/>
    <w:tmpl w:val="B6C885E6"/>
    <w:lvl w:ilvl="0" w:tplc="E500EA56">
      <w:start w:val="1"/>
      <w:numFmt w:val="bullet"/>
      <w:lvlText w:val=""/>
      <w:lvlJc w:val="left"/>
      <w:pPr>
        <w:tabs>
          <w:tab w:val="num" w:pos="720"/>
        </w:tabs>
        <w:ind w:left="720" w:hanging="360"/>
      </w:pPr>
      <w:rPr>
        <w:rFonts w:ascii="Symbol" w:hAnsi="Symbol" w:hint="default"/>
      </w:rPr>
    </w:lvl>
    <w:lvl w:ilvl="1" w:tplc="98CA236C" w:tentative="1">
      <w:start w:val="1"/>
      <w:numFmt w:val="bullet"/>
      <w:lvlText w:val="o"/>
      <w:lvlJc w:val="left"/>
      <w:pPr>
        <w:tabs>
          <w:tab w:val="num" w:pos="1440"/>
        </w:tabs>
        <w:ind w:left="1440" w:hanging="360"/>
      </w:pPr>
      <w:rPr>
        <w:rFonts w:ascii="Courier New" w:hAnsi="Courier New" w:cs="Courier New" w:hint="default"/>
      </w:rPr>
    </w:lvl>
    <w:lvl w:ilvl="2" w:tplc="6BFCFFC8" w:tentative="1">
      <w:start w:val="1"/>
      <w:numFmt w:val="bullet"/>
      <w:lvlText w:val=""/>
      <w:lvlJc w:val="left"/>
      <w:pPr>
        <w:tabs>
          <w:tab w:val="num" w:pos="2160"/>
        </w:tabs>
        <w:ind w:left="2160" w:hanging="360"/>
      </w:pPr>
      <w:rPr>
        <w:rFonts w:ascii="Wingdings" w:hAnsi="Wingdings" w:hint="default"/>
      </w:rPr>
    </w:lvl>
    <w:lvl w:ilvl="3" w:tplc="4B5ECDBA" w:tentative="1">
      <w:start w:val="1"/>
      <w:numFmt w:val="bullet"/>
      <w:lvlText w:val=""/>
      <w:lvlJc w:val="left"/>
      <w:pPr>
        <w:tabs>
          <w:tab w:val="num" w:pos="2880"/>
        </w:tabs>
        <w:ind w:left="2880" w:hanging="360"/>
      </w:pPr>
      <w:rPr>
        <w:rFonts w:ascii="Symbol" w:hAnsi="Symbol" w:hint="default"/>
      </w:rPr>
    </w:lvl>
    <w:lvl w:ilvl="4" w:tplc="FA0EA3D4" w:tentative="1">
      <w:start w:val="1"/>
      <w:numFmt w:val="bullet"/>
      <w:lvlText w:val="o"/>
      <w:lvlJc w:val="left"/>
      <w:pPr>
        <w:tabs>
          <w:tab w:val="num" w:pos="3600"/>
        </w:tabs>
        <w:ind w:left="3600" w:hanging="360"/>
      </w:pPr>
      <w:rPr>
        <w:rFonts w:ascii="Courier New" w:hAnsi="Courier New" w:cs="Courier New" w:hint="default"/>
      </w:rPr>
    </w:lvl>
    <w:lvl w:ilvl="5" w:tplc="A4AE126C" w:tentative="1">
      <w:start w:val="1"/>
      <w:numFmt w:val="bullet"/>
      <w:lvlText w:val=""/>
      <w:lvlJc w:val="left"/>
      <w:pPr>
        <w:tabs>
          <w:tab w:val="num" w:pos="4320"/>
        </w:tabs>
        <w:ind w:left="4320" w:hanging="360"/>
      </w:pPr>
      <w:rPr>
        <w:rFonts w:ascii="Wingdings" w:hAnsi="Wingdings" w:hint="default"/>
      </w:rPr>
    </w:lvl>
    <w:lvl w:ilvl="6" w:tplc="22F2218C" w:tentative="1">
      <w:start w:val="1"/>
      <w:numFmt w:val="bullet"/>
      <w:lvlText w:val=""/>
      <w:lvlJc w:val="left"/>
      <w:pPr>
        <w:tabs>
          <w:tab w:val="num" w:pos="5040"/>
        </w:tabs>
        <w:ind w:left="5040" w:hanging="360"/>
      </w:pPr>
      <w:rPr>
        <w:rFonts w:ascii="Symbol" w:hAnsi="Symbol" w:hint="default"/>
      </w:rPr>
    </w:lvl>
    <w:lvl w:ilvl="7" w:tplc="765AD09C" w:tentative="1">
      <w:start w:val="1"/>
      <w:numFmt w:val="bullet"/>
      <w:lvlText w:val="o"/>
      <w:lvlJc w:val="left"/>
      <w:pPr>
        <w:tabs>
          <w:tab w:val="num" w:pos="5760"/>
        </w:tabs>
        <w:ind w:left="5760" w:hanging="360"/>
      </w:pPr>
      <w:rPr>
        <w:rFonts w:ascii="Courier New" w:hAnsi="Courier New" w:cs="Courier New" w:hint="default"/>
      </w:rPr>
    </w:lvl>
    <w:lvl w:ilvl="8" w:tplc="68585ACC"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2AB50F1"/>
    <w:multiLevelType w:val="hybridMultilevel"/>
    <w:tmpl w:val="64CEA6CC"/>
    <w:lvl w:ilvl="0" w:tplc="56985CF6">
      <w:start w:val="1"/>
      <w:numFmt w:val="decimal"/>
      <w:lvlText w:val="%1)"/>
      <w:lvlJc w:val="left"/>
      <w:pPr>
        <w:ind w:left="720" w:hanging="360"/>
      </w:pPr>
      <w:rPr>
        <w:rFonts w:hint="default"/>
      </w:rPr>
    </w:lvl>
    <w:lvl w:ilvl="1" w:tplc="E4B48F78" w:tentative="1">
      <w:start w:val="1"/>
      <w:numFmt w:val="lowerLetter"/>
      <w:lvlText w:val="%2."/>
      <w:lvlJc w:val="left"/>
      <w:pPr>
        <w:ind w:left="1440" w:hanging="360"/>
      </w:pPr>
    </w:lvl>
    <w:lvl w:ilvl="2" w:tplc="5F82818E" w:tentative="1">
      <w:start w:val="1"/>
      <w:numFmt w:val="lowerRoman"/>
      <w:lvlText w:val="%3."/>
      <w:lvlJc w:val="right"/>
      <w:pPr>
        <w:ind w:left="2160" w:hanging="180"/>
      </w:pPr>
    </w:lvl>
    <w:lvl w:ilvl="3" w:tplc="ADC040AE" w:tentative="1">
      <w:start w:val="1"/>
      <w:numFmt w:val="decimal"/>
      <w:lvlText w:val="%4."/>
      <w:lvlJc w:val="left"/>
      <w:pPr>
        <w:ind w:left="2880" w:hanging="360"/>
      </w:pPr>
    </w:lvl>
    <w:lvl w:ilvl="4" w:tplc="BB8EC674" w:tentative="1">
      <w:start w:val="1"/>
      <w:numFmt w:val="lowerLetter"/>
      <w:lvlText w:val="%5."/>
      <w:lvlJc w:val="left"/>
      <w:pPr>
        <w:ind w:left="3600" w:hanging="360"/>
      </w:pPr>
    </w:lvl>
    <w:lvl w:ilvl="5" w:tplc="0A0251E6" w:tentative="1">
      <w:start w:val="1"/>
      <w:numFmt w:val="lowerRoman"/>
      <w:lvlText w:val="%6."/>
      <w:lvlJc w:val="right"/>
      <w:pPr>
        <w:ind w:left="4320" w:hanging="180"/>
      </w:pPr>
    </w:lvl>
    <w:lvl w:ilvl="6" w:tplc="5146464A" w:tentative="1">
      <w:start w:val="1"/>
      <w:numFmt w:val="decimal"/>
      <w:lvlText w:val="%7."/>
      <w:lvlJc w:val="left"/>
      <w:pPr>
        <w:ind w:left="5040" w:hanging="360"/>
      </w:pPr>
    </w:lvl>
    <w:lvl w:ilvl="7" w:tplc="FAAAFA4A" w:tentative="1">
      <w:start w:val="1"/>
      <w:numFmt w:val="lowerLetter"/>
      <w:lvlText w:val="%8."/>
      <w:lvlJc w:val="left"/>
      <w:pPr>
        <w:ind w:left="5760" w:hanging="360"/>
      </w:pPr>
    </w:lvl>
    <w:lvl w:ilvl="8" w:tplc="971A6ED4" w:tentative="1">
      <w:start w:val="1"/>
      <w:numFmt w:val="lowerRoman"/>
      <w:lvlText w:val="%9."/>
      <w:lvlJc w:val="right"/>
      <w:pPr>
        <w:ind w:left="6480" w:hanging="180"/>
      </w:pPr>
    </w:lvl>
  </w:abstractNum>
  <w:abstractNum w:abstractNumId="21"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7CD42FC5"/>
    <w:multiLevelType w:val="hybridMultilevel"/>
    <w:tmpl w:val="D08E8D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78918359">
    <w:abstractNumId w:val="2"/>
  </w:num>
  <w:num w:numId="2" w16cid:durableId="905383037">
    <w:abstractNumId w:val="14"/>
  </w:num>
  <w:num w:numId="3" w16cid:durableId="1800147346">
    <w:abstractNumId w:val="0"/>
    <w:lvlOverride w:ilvl="0">
      <w:lvl w:ilvl="0">
        <w:start w:val="1"/>
        <w:numFmt w:val="bullet"/>
        <w:lvlText w:val="-"/>
        <w:legacy w:legacy="1" w:legacySpace="0" w:legacyIndent="360"/>
        <w:lvlJc w:val="left"/>
        <w:pPr>
          <w:ind w:left="360" w:hanging="360"/>
        </w:pPr>
      </w:lvl>
    </w:lvlOverride>
  </w:num>
  <w:num w:numId="4" w16cid:durableId="114920409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670912657">
    <w:abstractNumId w:val="15"/>
  </w:num>
  <w:num w:numId="6" w16cid:durableId="882251927">
    <w:abstractNumId w:val="12"/>
  </w:num>
  <w:num w:numId="7" w16cid:durableId="56830424">
    <w:abstractNumId w:val="7"/>
  </w:num>
  <w:num w:numId="8" w16cid:durableId="227619497">
    <w:abstractNumId w:val="9"/>
  </w:num>
  <w:num w:numId="9" w16cid:durableId="1801412249">
    <w:abstractNumId w:val="20"/>
  </w:num>
  <w:num w:numId="10" w16cid:durableId="167600936">
    <w:abstractNumId w:val="1"/>
  </w:num>
  <w:num w:numId="11" w16cid:durableId="866989323">
    <w:abstractNumId w:val="17"/>
  </w:num>
  <w:num w:numId="12" w16cid:durableId="191192753">
    <w:abstractNumId w:val="8"/>
  </w:num>
  <w:num w:numId="13" w16cid:durableId="2046715659">
    <w:abstractNumId w:val="5"/>
  </w:num>
  <w:num w:numId="14" w16cid:durableId="2079011371">
    <w:abstractNumId w:val="3"/>
  </w:num>
  <w:num w:numId="15" w16cid:durableId="65954028">
    <w:abstractNumId w:val="0"/>
    <w:lvlOverride w:ilvl="0">
      <w:lvl w:ilvl="0">
        <w:start w:val="1"/>
        <w:numFmt w:val="bullet"/>
        <w:lvlText w:val="-"/>
        <w:legacy w:legacy="1" w:legacySpace="0" w:legacyIndent="360"/>
        <w:lvlJc w:val="left"/>
        <w:pPr>
          <w:ind w:left="360" w:hanging="360"/>
        </w:pPr>
      </w:lvl>
    </w:lvlOverride>
  </w:num>
  <w:num w:numId="16" w16cid:durableId="801073470">
    <w:abstractNumId w:val="18"/>
  </w:num>
  <w:num w:numId="17" w16cid:durableId="752775774">
    <w:abstractNumId w:val="10"/>
  </w:num>
  <w:num w:numId="18" w16cid:durableId="1628120426">
    <w:abstractNumId w:val="11"/>
  </w:num>
  <w:num w:numId="19" w16cid:durableId="938028252">
    <w:abstractNumId w:val="21"/>
  </w:num>
  <w:num w:numId="20" w16cid:durableId="2064088167">
    <w:abstractNumId w:val="13"/>
  </w:num>
  <w:num w:numId="21" w16cid:durableId="629558760">
    <w:abstractNumId w:val="19"/>
  </w:num>
  <w:num w:numId="22" w16cid:durableId="151140041">
    <w:abstractNumId w:val="16"/>
  </w:num>
  <w:num w:numId="23" w16cid:durableId="774977390">
    <w:abstractNumId w:val="6"/>
  </w:num>
  <w:num w:numId="24" w16cid:durableId="184709201">
    <w:abstractNumId w:val="19"/>
  </w:num>
  <w:num w:numId="25" w16cid:durableId="507208631">
    <w:abstractNumId w:val="3"/>
  </w:num>
  <w:num w:numId="26" w16cid:durableId="891766628">
    <w:abstractNumId w:val="4"/>
  </w:num>
  <w:num w:numId="27" w16cid:durableId="1411461165">
    <w:abstractNumId w:val="0"/>
    <w:lvlOverride w:ilvl="0">
      <w:lvl w:ilvl="0">
        <w:start w:val="1"/>
        <w:numFmt w:val="bullet"/>
        <w:lvlText w:val=""/>
        <w:lvlJc w:val="left"/>
        <w:pPr>
          <w:ind w:left="360" w:hanging="360"/>
        </w:pPr>
        <w:rPr>
          <w:rFonts w:ascii="Symbol" w:hAnsi="Symbol" w:hint="default"/>
        </w:rPr>
      </w:lvl>
    </w:lvlOverride>
  </w:num>
  <w:num w:numId="28" w16cid:durableId="897935868">
    <w:abstractNumId w:val="0"/>
    <w:lvlOverride w:ilvl="0">
      <w:lvl w:ilvl="0">
        <w:start w:val="1"/>
        <w:numFmt w:val="bullet"/>
        <w:lvlText w:val="-"/>
        <w:legacy w:legacy="1" w:legacySpace="0" w:legacyIndent="360"/>
        <w:lvlJc w:val="left"/>
        <w:pPr>
          <w:ind w:left="360" w:hanging="360"/>
        </w:pPr>
      </w:lvl>
    </w:lvlOverride>
  </w:num>
  <w:num w:numId="29" w16cid:durableId="1685743275">
    <w:abstractNumId w:val="22"/>
  </w:num>
  <w:num w:numId="30" w16cid:durableId="1685672832">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587"/>
    <w:rsid w:val="0000362A"/>
    <w:rsid w:val="00003AEF"/>
    <w:rsid w:val="00005701"/>
    <w:rsid w:val="00005C31"/>
    <w:rsid w:val="00006C3F"/>
    <w:rsid w:val="00007528"/>
    <w:rsid w:val="0001164F"/>
    <w:rsid w:val="000120E6"/>
    <w:rsid w:val="000138A2"/>
    <w:rsid w:val="00013B0D"/>
    <w:rsid w:val="00014869"/>
    <w:rsid w:val="00014D59"/>
    <w:rsid w:val="000150D3"/>
    <w:rsid w:val="000166C1"/>
    <w:rsid w:val="0002006B"/>
    <w:rsid w:val="00020AE8"/>
    <w:rsid w:val="000212BB"/>
    <w:rsid w:val="00021890"/>
    <w:rsid w:val="0002200F"/>
    <w:rsid w:val="00023150"/>
    <w:rsid w:val="00023A2C"/>
    <w:rsid w:val="00025EBE"/>
    <w:rsid w:val="00026BF2"/>
    <w:rsid w:val="000271F6"/>
    <w:rsid w:val="00030445"/>
    <w:rsid w:val="000304B3"/>
    <w:rsid w:val="000318C7"/>
    <w:rsid w:val="0003232E"/>
    <w:rsid w:val="000327EE"/>
    <w:rsid w:val="00032EF7"/>
    <w:rsid w:val="00033D26"/>
    <w:rsid w:val="00033FDB"/>
    <w:rsid w:val="000344F6"/>
    <w:rsid w:val="00042069"/>
    <w:rsid w:val="00042263"/>
    <w:rsid w:val="00043505"/>
    <w:rsid w:val="00043C70"/>
    <w:rsid w:val="00043E88"/>
    <w:rsid w:val="00044042"/>
    <w:rsid w:val="000474D2"/>
    <w:rsid w:val="000479C5"/>
    <w:rsid w:val="00050DFD"/>
    <w:rsid w:val="00053809"/>
    <w:rsid w:val="00053914"/>
    <w:rsid w:val="00054756"/>
    <w:rsid w:val="000556C8"/>
    <w:rsid w:val="000560C5"/>
    <w:rsid w:val="00056C49"/>
    <w:rsid w:val="00056FE0"/>
    <w:rsid w:val="00060090"/>
    <w:rsid w:val="000603C8"/>
    <w:rsid w:val="000608A4"/>
    <w:rsid w:val="00060AA1"/>
    <w:rsid w:val="00061FEE"/>
    <w:rsid w:val="00062C73"/>
    <w:rsid w:val="000631FD"/>
    <w:rsid w:val="000643D3"/>
    <w:rsid w:val="000648F0"/>
    <w:rsid w:val="00064A11"/>
    <w:rsid w:val="000664F7"/>
    <w:rsid w:val="00067B16"/>
    <w:rsid w:val="00070368"/>
    <w:rsid w:val="00071F8A"/>
    <w:rsid w:val="00073BA5"/>
    <w:rsid w:val="00073CA0"/>
    <w:rsid w:val="00073E04"/>
    <w:rsid w:val="0007401B"/>
    <w:rsid w:val="000757B2"/>
    <w:rsid w:val="0007628D"/>
    <w:rsid w:val="0008047B"/>
    <w:rsid w:val="00080A4A"/>
    <w:rsid w:val="00081DAB"/>
    <w:rsid w:val="00086F85"/>
    <w:rsid w:val="0009111A"/>
    <w:rsid w:val="000921B7"/>
    <w:rsid w:val="00092829"/>
    <w:rsid w:val="00092B09"/>
    <w:rsid w:val="0009351E"/>
    <w:rsid w:val="0009479A"/>
    <w:rsid w:val="000947C2"/>
    <w:rsid w:val="00094AD6"/>
    <w:rsid w:val="00095D61"/>
    <w:rsid w:val="00095E44"/>
    <w:rsid w:val="00096D8D"/>
    <w:rsid w:val="0009755A"/>
    <w:rsid w:val="000A0E22"/>
    <w:rsid w:val="000A1232"/>
    <w:rsid w:val="000A30E5"/>
    <w:rsid w:val="000A40D0"/>
    <w:rsid w:val="000A4621"/>
    <w:rsid w:val="000A6CEF"/>
    <w:rsid w:val="000A79C1"/>
    <w:rsid w:val="000B0097"/>
    <w:rsid w:val="000B101F"/>
    <w:rsid w:val="000B1F4B"/>
    <w:rsid w:val="000B24FD"/>
    <w:rsid w:val="000B2F27"/>
    <w:rsid w:val="000B2F58"/>
    <w:rsid w:val="000B37A8"/>
    <w:rsid w:val="000B3FFD"/>
    <w:rsid w:val="000B4865"/>
    <w:rsid w:val="000B51D9"/>
    <w:rsid w:val="000B60E5"/>
    <w:rsid w:val="000C03FB"/>
    <w:rsid w:val="000C12D1"/>
    <w:rsid w:val="000C308F"/>
    <w:rsid w:val="000C498C"/>
    <w:rsid w:val="000C505D"/>
    <w:rsid w:val="000C5A4E"/>
    <w:rsid w:val="000C635D"/>
    <w:rsid w:val="000C7D67"/>
    <w:rsid w:val="000C7F49"/>
    <w:rsid w:val="000D03CC"/>
    <w:rsid w:val="000D1AEE"/>
    <w:rsid w:val="000D1F4F"/>
    <w:rsid w:val="000D496B"/>
    <w:rsid w:val="000D4D07"/>
    <w:rsid w:val="000D5037"/>
    <w:rsid w:val="000D7535"/>
    <w:rsid w:val="000D7581"/>
    <w:rsid w:val="000D7DAB"/>
    <w:rsid w:val="000D7E37"/>
    <w:rsid w:val="000E165D"/>
    <w:rsid w:val="000E1BAF"/>
    <w:rsid w:val="000E223E"/>
    <w:rsid w:val="000E2491"/>
    <w:rsid w:val="000E2EA9"/>
    <w:rsid w:val="000E46A3"/>
    <w:rsid w:val="000E4E88"/>
    <w:rsid w:val="000E5726"/>
    <w:rsid w:val="000E5C3E"/>
    <w:rsid w:val="000E6786"/>
    <w:rsid w:val="000E6C94"/>
    <w:rsid w:val="000F1236"/>
    <w:rsid w:val="000F1BB2"/>
    <w:rsid w:val="000F217A"/>
    <w:rsid w:val="000F2BFB"/>
    <w:rsid w:val="000F3F94"/>
    <w:rsid w:val="000F5235"/>
    <w:rsid w:val="000F5B21"/>
    <w:rsid w:val="000F6B9B"/>
    <w:rsid w:val="00101980"/>
    <w:rsid w:val="00102E3B"/>
    <w:rsid w:val="00103501"/>
    <w:rsid w:val="00103B2D"/>
    <w:rsid w:val="00103CD2"/>
    <w:rsid w:val="00104061"/>
    <w:rsid w:val="0010442A"/>
    <w:rsid w:val="00107186"/>
    <w:rsid w:val="00107236"/>
    <w:rsid w:val="001074B3"/>
    <w:rsid w:val="001101A2"/>
    <w:rsid w:val="001106F7"/>
    <w:rsid w:val="001108A9"/>
    <w:rsid w:val="001111FD"/>
    <w:rsid w:val="00112EDA"/>
    <w:rsid w:val="00114174"/>
    <w:rsid w:val="0011637B"/>
    <w:rsid w:val="00117092"/>
    <w:rsid w:val="001173DA"/>
    <w:rsid w:val="00117B4A"/>
    <w:rsid w:val="00117C1D"/>
    <w:rsid w:val="001226C9"/>
    <w:rsid w:val="00123688"/>
    <w:rsid w:val="0012424F"/>
    <w:rsid w:val="001260BF"/>
    <w:rsid w:val="00127F47"/>
    <w:rsid w:val="00130073"/>
    <w:rsid w:val="001314C1"/>
    <w:rsid w:val="00133572"/>
    <w:rsid w:val="00134E4A"/>
    <w:rsid w:val="00134F15"/>
    <w:rsid w:val="001364FB"/>
    <w:rsid w:val="001365F2"/>
    <w:rsid w:val="00136D7A"/>
    <w:rsid w:val="001374C5"/>
    <w:rsid w:val="00141470"/>
    <w:rsid w:val="00141540"/>
    <w:rsid w:val="001431D0"/>
    <w:rsid w:val="001449DF"/>
    <w:rsid w:val="00144BCD"/>
    <w:rsid w:val="0014569B"/>
    <w:rsid w:val="00145E84"/>
    <w:rsid w:val="001470E0"/>
    <w:rsid w:val="00150060"/>
    <w:rsid w:val="00151276"/>
    <w:rsid w:val="00152A43"/>
    <w:rsid w:val="00154C69"/>
    <w:rsid w:val="0015693E"/>
    <w:rsid w:val="0015704C"/>
    <w:rsid w:val="00157895"/>
    <w:rsid w:val="00157AB3"/>
    <w:rsid w:val="0016057F"/>
    <w:rsid w:val="00160CD3"/>
    <w:rsid w:val="00161701"/>
    <w:rsid w:val="00161E87"/>
    <w:rsid w:val="0016367A"/>
    <w:rsid w:val="001653F9"/>
    <w:rsid w:val="0016566C"/>
    <w:rsid w:val="001661A4"/>
    <w:rsid w:val="00166AC1"/>
    <w:rsid w:val="001727F0"/>
    <w:rsid w:val="00172B06"/>
    <w:rsid w:val="0017347E"/>
    <w:rsid w:val="00173F63"/>
    <w:rsid w:val="001752D8"/>
    <w:rsid w:val="00175931"/>
    <w:rsid w:val="00176B25"/>
    <w:rsid w:val="001806F1"/>
    <w:rsid w:val="00181D18"/>
    <w:rsid w:val="0018238B"/>
    <w:rsid w:val="00183419"/>
    <w:rsid w:val="0018394A"/>
    <w:rsid w:val="00184DCC"/>
    <w:rsid w:val="00185DCF"/>
    <w:rsid w:val="00186A9D"/>
    <w:rsid w:val="001874A6"/>
    <w:rsid w:val="0018765B"/>
    <w:rsid w:val="001904AE"/>
    <w:rsid w:val="00190913"/>
    <w:rsid w:val="0019236A"/>
    <w:rsid w:val="00193B21"/>
    <w:rsid w:val="00193DD3"/>
    <w:rsid w:val="001948AA"/>
    <w:rsid w:val="00195F65"/>
    <w:rsid w:val="001A07E2"/>
    <w:rsid w:val="001A0A5D"/>
    <w:rsid w:val="001A2018"/>
    <w:rsid w:val="001A3E3A"/>
    <w:rsid w:val="001A56F1"/>
    <w:rsid w:val="001A5D0E"/>
    <w:rsid w:val="001B01C8"/>
    <w:rsid w:val="001B0B52"/>
    <w:rsid w:val="001B1396"/>
    <w:rsid w:val="001B13F6"/>
    <w:rsid w:val="001B14E1"/>
    <w:rsid w:val="001B1747"/>
    <w:rsid w:val="001B1DBF"/>
    <w:rsid w:val="001B2D44"/>
    <w:rsid w:val="001B7400"/>
    <w:rsid w:val="001B752A"/>
    <w:rsid w:val="001C12FB"/>
    <w:rsid w:val="001C17F1"/>
    <w:rsid w:val="001C2156"/>
    <w:rsid w:val="001C2B17"/>
    <w:rsid w:val="001C2DB4"/>
    <w:rsid w:val="001C3228"/>
    <w:rsid w:val="001C35E9"/>
    <w:rsid w:val="001C36BD"/>
    <w:rsid w:val="001C3733"/>
    <w:rsid w:val="001C49B3"/>
    <w:rsid w:val="001C4F1D"/>
    <w:rsid w:val="001C5B30"/>
    <w:rsid w:val="001D1ACB"/>
    <w:rsid w:val="001D2953"/>
    <w:rsid w:val="001D3C05"/>
    <w:rsid w:val="001D3C70"/>
    <w:rsid w:val="001D5B90"/>
    <w:rsid w:val="001D6AF4"/>
    <w:rsid w:val="001D7F73"/>
    <w:rsid w:val="001E0CC1"/>
    <w:rsid w:val="001E1C10"/>
    <w:rsid w:val="001E1D21"/>
    <w:rsid w:val="001E3CC0"/>
    <w:rsid w:val="001E77C3"/>
    <w:rsid w:val="001F090B"/>
    <w:rsid w:val="001F16E3"/>
    <w:rsid w:val="001F180A"/>
    <w:rsid w:val="001F1A28"/>
    <w:rsid w:val="001F1AD0"/>
    <w:rsid w:val="001F35E8"/>
    <w:rsid w:val="001F4014"/>
    <w:rsid w:val="001F445E"/>
    <w:rsid w:val="001F6423"/>
    <w:rsid w:val="00201213"/>
    <w:rsid w:val="0020165E"/>
    <w:rsid w:val="0020272E"/>
    <w:rsid w:val="00202E50"/>
    <w:rsid w:val="0020345D"/>
    <w:rsid w:val="00204AAB"/>
    <w:rsid w:val="00205180"/>
    <w:rsid w:val="00207F81"/>
    <w:rsid w:val="002109F4"/>
    <w:rsid w:val="00211832"/>
    <w:rsid w:val="00211FDA"/>
    <w:rsid w:val="00215FDA"/>
    <w:rsid w:val="002160C2"/>
    <w:rsid w:val="00216FFF"/>
    <w:rsid w:val="00222BB9"/>
    <w:rsid w:val="002258D6"/>
    <w:rsid w:val="00226BCC"/>
    <w:rsid w:val="002274FB"/>
    <w:rsid w:val="002309D2"/>
    <w:rsid w:val="00231B61"/>
    <w:rsid w:val="0023315B"/>
    <w:rsid w:val="00233AFF"/>
    <w:rsid w:val="002347FE"/>
    <w:rsid w:val="002360D3"/>
    <w:rsid w:val="0024178D"/>
    <w:rsid w:val="002428DF"/>
    <w:rsid w:val="0024392B"/>
    <w:rsid w:val="00243BAB"/>
    <w:rsid w:val="002450C6"/>
    <w:rsid w:val="0024548A"/>
    <w:rsid w:val="00245DCF"/>
    <w:rsid w:val="00246C65"/>
    <w:rsid w:val="00246EF4"/>
    <w:rsid w:val="0024721F"/>
    <w:rsid w:val="00251A10"/>
    <w:rsid w:val="00251FEE"/>
    <w:rsid w:val="00252BFF"/>
    <w:rsid w:val="0025349D"/>
    <w:rsid w:val="00253732"/>
    <w:rsid w:val="002542A8"/>
    <w:rsid w:val="0026024B"/>
    <w:rsid w:val="00260A11"/>
    <w:rsid w:val="0026169A"/>
    <w:rsid w:val="0026189D"/>
    <w:rsid w:val="00262763"/>
    <w:rsid w:val="00262EFC"/>
    <w:rsid w:val="00264BEA"/>
    <w:rsid w:val="0026638B"/>
    <w:rsid w:val="00267428"/>
    <w:rsid w:val="00267850"/>
    <w:rsid w:val="00271032"/>
    <w:rsid w:val="002725BE"/>
    <w:rsid w:val="00272958"/>
    <w:rsid w:val="00272E78"/>
    <w:rsid w:val="00273E3E"/>
    <w:rsid w:val="00274147"/>
    <w:rsid w:val="00275189"/>
    <w:rsid w:val="002756DC"/>
    <w:rsid w:val="00276412"/>
    <w:rsid w:val="00276437"/>
    <w:rsid w:val="002771D3"/>
    <w:rsid w:val="00277E18"/>
    <w:rsid w:val="00280053"/>
    <w:rsid w:val="0028063F"/>
    <w:rsid w:val="00280740"/>
    <w:rsid w:val="00280F9E"/>
    <w:rsid w:val="002822A0"/>
    <w:rsid w:val="0028290B"/>
    <w:rsid w:val="00283B02"/>
    <w:rsid w:val="00283C5D"/>
    <w:rsid w:val="002844B0"/>
    <w:rsid w:val="00286322"/>
    <w:rsid w:val="00294B59"/>
    <w:rsid w:val="00296B03"/>
    <w:rsid w:val="00296C1F"/>
    <w:rsid w:val="002A1CBD"/>
    <w:rsid w:val="002A2C3E"/>
    <w:rsid w:val="002A3082"/>
    <w:rsid w:val="002A3464"/>
    <w:rsid w:val="002A379D"/>
    <w:rsid w:val="002A41E6"/>
    <w:rsid w:val="002A44C8"/>
    <w:rsid w:val="002A515F"/>
    <w:rsid w:val="002A545A"/>
    <w:rsid w:val="002A5E48"/>
    <w:rsid w:val="002A763C"/>
    <w:rsid w:val="002B0059"/>
    <w:rsid w:val="002B0455"/>
    <w:rsid w:val="002B07FE"/>
    <w:rsid w:val="002B1DCA"/>
    <w:rsid w:val="002B261C"/>
    <w:rsid w:val="002B2BEE"/>
    <w:rsid w:val="002B35C5"/>
    <w:rsid w:val="002B3935"/>
    <w:rsid w:val="002B406A"/>
    <w:rsid w:val="002B41D4"/>
    <w:rsid w:val="002B543F"/>
    <w:rsid w:val="002B6165"/>
    <w:rsid w:val="002B7D73"/>
    <w:rsid w:val="002C06E3"/>
    <w:rsid w:val="002C0801"/>
    <w:rsid w:val="002C0CAF"/>
    <w:rsid w:val="002C145F"/>
    <w:rsid w:val="002C331D"/>
    <w:rsid w:val="002C33B3"/>
    <w:rsid w:val="002C44B0"/>
    <w:rsid w:val="002C4E07"/>
    <w:rsid w:val="002C58E1"/>
    <w:rsid w:val="002C6A3E"/>
    <w:rsid w:val="002D0586"/>
    <w:rsid w:val="002D1023"/>
    <w:rsid w:val="002D1459"/>
    <w:rsid w:val="002D1470"/>
    <w:rsid w:val="002D21CF"/>
    <w:rsid w:val="002D3DB7"/>
    <w:rsid w:val="002D4705"/>
    <w:rsid w:val="002D5B65"/>
    <w:rsid w:val="002D6396"/>
    <w:rsid w:val="002D7E5E"/>
    <w:rsid w:val="002E07BA"/>
    <w:rsid w:val="002E07EF"/>
    <w:rsid w:val="002E0BAA"/>
    <w:rsid w:val="002E0D06"/>
    <w:rsid w:val="002E1810"/>
    <w:rsid w:val="002E19EA"/>
    <w:rsid w:val="002E4E94"/>
    <w:rsid w:val="002F06D7"/>
    <w:rsid w:val="002F0955"/>
    <w:rsid w:val="002F0ACB"/>
    <w:rsid w:val="002F0CB2"/>
    <w:rsid w:val="002F1F28"/>
    <w:rsid w:val="002F43CA"/>
    <w:rsid w:val="002F57AA"/>
    <w:rsid w:val="002F63B1"/>
    <w:rsid w:val="002F6EF7"/>
    <w:rsid w:val="002F714C"/>
    <w:rsid w:val="002F77BF"/>
    <w:rsid w:val="002F7CAC"/>
    <w:rsid w:val="003004A2"/>
    <w:rsid w:val="003013B0"/>
    <w:rsid w:val="00303DD5"/>
    <w:rsid w:val="00307B74"/>
    <w:rsid w:val="00310764"/>
    <w:rsid w:val="00311BFD"/>
    <w:rsid w:val="00314718"/>
    <w:rsid w:val="0031488A"/>
    <w:rsid w:val="0031500B"/>
    <w:rsid w:val="003175E1"/>
    <w:rsid w:val="00320203"/>
    <w:rsid w:val="00322002"/>
    <w:rsid w:val="00322599"/>
    <w:rsid w:val="00324101"/>
    <w:rsid w:val="003247B0"/>
    <w:rsid w:val="00325E81"/>
    <w:rsid w:val="00326948"/>
    <w:rsid w:val="00327052"/>
    <w:rsid w:val="00330822"/>
    <w:rsid w:val="00333132"/>
    <w:rsid w:val="0033415D"/>
    <w:rsid w:val="0033486D"/>
    <w:rsid w:val="00335228"/>
    <w:rsid w:val="003367C4"/>
    <w:rsid w:val="00336D8E"/>
    <w:rsid w:val="003376B3"/>
    <w:rsid w:val="003412B7"/>
    <w:rsid w:val="00341CE1"/>
    <w:rsid w:val="003423BA"/>
    <w:rsid w:val="00342DBA"/>
    <w:rsid w:val="00345AFA"/>
    <w:rsid w:val="00345F79"/>
    <w:rsid w:val="00345F9C"/>
    <w:rsid w:val="00347776"/>
    <w:rsid w:val="003500FB"/>
    <w:rsid w:val="00351A91"/>
    <w:rsid w:val="003520C4"/>
    <w:rsid w:val="003533AE"/>
    <w:rsid w:val="00355E14"/>
    <w:rsid w:val="00357C5E"/>
    <w:rsid w:val="00357E50"/>
    <w:rsid w:val="00360245"/>
    <w:rsid w:val="003608BD"/>
    <w:rsid w:val="00361280"/>
    <w:rsid w:val="003615F1"/>
    <w:rsid w:val="00361A6E"/>
    <w:rsid w:val="003626AF"/>
    <w:rsid w:val="0036302C"/>
    <w:rsid w:val="00363C5E"/>
    <w:rsid w:val="00363D7F"/>
    <w:rsid w:val="0036655E"/>
    <w:rsid w:val="003673F5"/>
    <w:rsid w:val="00367C66"/>
    <w:rsid w:val="003700B2"/>
    <w:rsid w:val="0037233D"/>
    <w:rsid w:val="003736EF"/>
    <w:rsid w:val="003737E3"/>
    <w:rsid w:val="00373C10"/>
    <w:rsid w:val="00375B28"/>
    <w:rsid w:val="003772D5"/>
    <w:rsid w:val="00380759"/>
    <w:rsid w:val="00380816"/>
    <w:rsid w:val="00380A1A"/>
    <w:rsid w:val="00380D80"/>
    <w:rsid w:val="00381F09"/>
    <w:rsid w:val="00382078"/>
    <w:rsid w:val="00382435"/>
    <w:rsid w:val="0038500E"/>
    <w:rsid w:val="0038761D"/>
    <w:rsid w:val="003906F8"/>
    <w:rsid w:val="00390AE9"/>
    <w:rsid w:val="003935EE"/>
    <w:rsid w:val="00393EE9"/>
    <w:rsid w:val="0039408A"/>
    <w:rsid w:val="003945F5"/>
    <w:rsid w:val="00394684"/>
    <w:rsid w:val="0039575F"/>
    <w:rsid w:val="00395C59"/>
    <w:rsid w:val="0039673D"/>
    <w:rsid w:val="003975DA"/>
    <w:rsid w:val="00397893"/>
    <w:rsid w:val="003A2407"/>
    <w:rsid w:val="003A2981"/>
    <w:rsid w:val="003A2CF0"/>
    <w:rsid w:val="003A33D3"/>
    <w:rsid w:val="003A3880"/>
    <w:rsid w:val="003A3E84"/>
    <w:rsid w:val="003A4B52"/>
    <w:rsid w:val="003A57B6"/>
    <w:rsid w:val="003A5BC5"/>
    <w:rsid w:val="003A5D55"/>
    <w:rsid w:val="003A75E6"/>
    <w:rsid w:val="003B0353"/>
    <w:rsid w:val="003B255B"/>
    <w:rsid w:val="003B2A06"/>
    <w:rsid w:val="003B3317"/>
    <w:rsid w:val="003B4B2F"/>
    <w:rsid w:val="003B4C50"/>
    <w:rsid w:val="003B52D4"/>
    <w:rsid w:val="003B6A62"/>
    <w:rsid w:val="003C1CA5"/>
    <w:rsid w:val="003C1EC7"/>
    <w:rsid w:val="003C2B0C"/>
    <w:rsid w:val="003C3D8E"/>
    <w:rsid w:val="003C5656"/>
    <w:rsid w:val="003C5E61"/>
    <w:rsid w:val="003C64A0"/>
    <w:rsid w:val="003C6F0B"/>
    <w:rsid w:val="003C7BA3"/>
    <w:rsid w:val="003D0E1B"/>
    <w:rsid w:val="003D1E61"/>
    <w:rsid w:val="003D3424"/>
    <w:rsid w:val="003D3642"/>
    <w:rsid w:val="003D3CCB"/>
    <w:rsid w:val="003D4E9C"/>
    <w:rsid w:val="003D5108"/>
    <w:rsid w:val="003D5EE8"/>
    <w:rsid w:val="003E0B89"/>
    <w:rsid w:val="003E0D78"/>
    <w:rsid w:val="003E1CB1"/>
    <w:rsid w:val="003E1CD6"/>
    <w:rsid w:val="003E3A1D"/>
    <w:rsid w:val="003E4FC9"/>
    <w:rsid w:val="003E6CA0"/>
    <w:rsid w:val="003F1F41"/>
    <w:rsid w:val="003F2FDE"/>
    <w:rsid w:val="003F32E6"/>
    <w:rsid w:val="003F330B"/>
    <w:rsid w:val="003F51AF"/>
    <w:rsid w:val="003F58B9"/>
    <w:rsid w:val="003F6FDF"/>
    <w:rsid w:val="004016F5"/>
    <w:rsid w:val="004032F2"/>
    <w:rsid w:val="004045AA"/>
    <w:rsid w:val="00404C0E"/>
    <w:rsid w:val="0040549A"/>
    <w:rsid w:val="00405CC9"/>
    <w:rsid w:val="0040711E"/>
    <w:rsid w:val="0040743C"/>
    <w:rsid w:val="0040756F"/>
    <w:rsid w:val="00407D67"/>
    <w:rsid w:val="00412450"/>
    <w:rsid w:val="004138DE"/>
    <w:rsid w:val="00413B39"/>
    <w:rsid w:val="00414B2F"/>
    <w:rsid w:val="004154EB"/>
    <w:rsid w:val="00415E58"/>
    <w:rsid w:val="00416231"/>
    <w:rsid w:val="004170F6"/>
    <w:rsid w:val="004208AB"/>
    <w:rsid w:val="004219EF"/>
    <w:rsid w:val="00421A72"/>
    <w:rsid w:val="00424348"/>
    <w:rsid w:val="004243B3"/>
    <w:rsid w:val="00424DBD"/>
    <w:rsid w:val="00424E5B"/>
    <w:rsid w:val="00426442"/>
    <w:rsid w:val="00426CD9"/>
    <w:rsid w:val="00430FEB"/>
    <w:rsid w:val="004310EE"/>
    <w:rsid w:val="00431DDE"/>
    <w:rsid w:val="00433677"/>
    <w:rsid w:val="004340D5"/>
    <w:rsid w:val="00434880"/>
    <w:rsid w:val="00434A21"/>
    <w:rsid w:val="0043526D"/>
    <w:rsid w:val="0043561C"/>
    <w:rsid w:val="004431D9"/>
    <w:rsid w:val="0044333A"/>
    <w:rsid w:val="00445C49"/>
    <w:rsid w:val="004460E9"/>
    <w:rsid w:val="00447441"/>
    <w:rsid w:val="00447B6F"/>
    <w:rsid w:val="00450FCE"/>
    <w:rsid w:val="004534C2"/>
    <w:rsid w:val="00453623"/>
    <w:rsid w:val="00453C11"/>
    <w:rsid w:val="00455574"/>
    <w:rsid w:val="004557B0"/>
    <w:rsid w:val="00455BDA"/>
    <w:rsid w:val="00456921"/>
    <w:rsid w:val="00457946"/>
    <w:rsid w:val="00457D8B"/>
    <w:rsid w:val="00460A17"/>
    <w:rsid w:val="0046120A"/>
    <w:rsid w:val="00462D44"/>
    <w:rsid w:val="00462F79"/>
    <w:rsid w:val="00463438"/>
    <w:rsid w:val="00463ECE"/>
    <w:rsid w:val="00465388"/>
    <w:rsid w:val="004654F0"/>
    <w:rsid w:val="00467341"/>
    <w:rsid w:val="004677C9"/>
    <w:rsid w:val="00467D16"/>
    <w:rsid w:val="00470CB5"/>
    <w:rsid w:val="00471EAB"/>
    <w:rsid w:val="004723EE"/>
    <w:rsid w:val="00472DFB"/>
    <w:rsid w:val="00475761"/>
    <w:rsid w:val="004757AF"/>
    <w:rsid w:val="00475A92"/>
    <w:rsid w:val="00476FF7"/>
    <w:rsid w:val="00477BB9"/>
    <w:rsid w:val="0048279A"/>
    <w:rsid w:val="00483270"/>
    <w:rsid w:val="004859EE"/>
    <w:rsid w:val="00487366"/>
    <w:rsid w:val="004873E4"/>
    <w:rsid w:val="0048758B"/>
    <w:rsid w:val="0049072C"/>
    <w:rsid w:val="00490FD1"/>
    <w:rsid w:val="00491AD2"/>
    <w:rsid w:val="004935C0"/>
    <w:rsid w:val="00493B43"/>
    <w:rsid w:val="00494EB1"/>
    <w:rsid w:val="00496414"/>
    <w:rsid w:val="00497A38"/>
    <w:rsid w:val="004A038C"/>
    <w:rsid w:val="004A141B"/>
    <w:rsid w:val="004A1E4A"/>
    <w:rsid w:val="004A45BD"/>
    <w:rsid w:val="004A4656"/>
    <w:rsid w:val="004A51F1"/>
    <w:rsid w:val="004A77B0"/>
    <w:rsid w:val="004B08A9"/>
    <w:rsid w:val="004B1CED"/>
    <w:rsid w:val="004B34A7"/>
    <w:rsid w:val="004B3B06"/>
    <w:rsid w:val="004B3C30"/>
    <w:rsid w:val="004B3ED5"/>
    <w:rsid w:val="004B4643"/>
    <w:rsid w:val="004B6E50"/>
    <w:rsid w:val="004B78F3"/>
    <w:rsid w:val="004B7F67"/>
    <w:rsid w:val="004C06BE"/>
    <w:rsid w:val="004C0938"/>
    <w:rsid w:val="004C1994"/>
    <w:rsid w:val="004C3251"/>
    <w:rsid w:val="004C70FC"/>
    <w:rsid w:val="004D022C"/>
    <w:rsid w:val="004D2675"/>
    <w:rsid w:val="004D3631"/>
    <w:rsid w:val="004D4080"/>
    <w:rsid w:val="004D6ED1"/>
    <w:rsid w:val="004E05FD"/>
    <w:rsid w:val="004E1A0D"/>
    <w:rsid w:val="004E23F5"/>
    <w:rsid w:val="004E52B9"/>
    <w:rsid w:val="004E5418"/>
    <w:rsid w:val="004E63E5"/>
    <w:rsid w:val="004E664A"/>
    <w:rsid w:val="004E6A47"/>
    <w:rsid w:val="004E6B76"/>
    <w:rsid w:val="004F1437"/>
    <w:rsid w:val="004F2F71"/>
    <w:rsid w:val="004F3540"/>
    <w:rsid w:val="004F4FE2"/>
    <w:rsid w:val="004F52DB"/>
    <w:rsid w:val="004F5624"/>
    <w:rsid w:val="004F5DA4"/>
    <w:rsid w:val="004F62B2"/>
    <w:rsid w:val="004F639B"/>
    <w:rsid w:val="004F6424"/>
    <w:rsid w:val="005039CE"/>
    <w:rsid w:val="005040CD"/>
    <w:rsid w:val="00504229"/>
    <w:rsid w:val="00505229"/>
    <w:rsid w:val="00507F98"/>
    <w:rsid w:val="00510636"/>
    <w:rsid w:val="005108A3"/>
    <w:rsid w:val="00510DB5"/>
    <w:rsid w:val="00510F6E"/>
    <w:rsid w:val="00511273"/>
    <w:rsid w:val="00511422"/>
    <w:rsid w:val="005118AE"/>
    <w:rsid w:val="00511DBB"/>
    <w:rsid w:val="0051212F"/>
    <w:rsid w:val="00513E08"/>
    <w:rsid w:val="0051587A"/>
    <w:rsid w:val="005158FA"/>
    <w:rsid w:val="005169AD"/>
    <w:rsid w:val="005208B9"/>
    <w:rsid w:val="005221F0"/>
    <w:rsid w:val="00524807"/>
    <w:rsid w:val="005252FE"/>
    <w:rsid w:val="005257A1"/>
    <w:rsid w:val="00525FF9"/>
    <w:rsid w:val="005264C0"/>
    <w:rsid w:val="00526758"/>
    <w:rsid w:val="00531699"/>
    <w:rsid w:val="00531CCA"/>
    <w:rsid w:val="00532680"/>
    <w:rsid w:val="005328FE"/>
    <w:rsid w:val="00532B72"/>
    <w:rsid w:val="00532C41"/>
    <w:rsid w:val="00532D3F"/>
    <w:rsid w:val="0053386D"/>
    <w:rsid w:val="00534700"/>
    <w:rsid w:val="0053791F"/>
    <w:rsid w:val="005415B2"/>
    <w:rsid w:val="00543354"/>
    <w:rsid w:val="005448F7"/>
    <w:rsid w:val="005450C5"/>
    <w:rsid w:val="00546622"/>
    <w:rsid w:val="00547538"/>
    <w:rsid w:val="00551052"/>
    <w:rsid w:val="00553BFA"/>
    <w:rsid w:val="005547AA"/>
    <w:rsid w:val="00554D05"/>
    <w:rsid w:val="00555769"/>
    <w:rsid w:val="0055596B"/>
    <w:rsid w:val="0055636C"/>
    <w:rsid w:val="00556760"/>
    <w:rsid w:val="00556A42"/>
    <w:rsid w:val="005574AA"/>
    <w:rsid w:val="0056077E"/>
    <w:rsid w:val="00560EDA"/>
    <w:rsid w:val="005629EE"/>
    <w:rsid w:val="005648FA"/>
    <w:rsid w:val="00564D50"/>
    <w:rsid w:val="00566854"/>
    <w:rsid w:val="00567346"/>
    <w:rsid w:val="00570350"/>
    <w:rsid w:val="005715B4"/>
    <w:rsid w:val="0057371B"/>
    <w:rsid w:val="00575EB8"/>
    <w:rsid w:val="0057613A"/>
    <w:rsid w:val="00580A64"/>
    <w:rsid w:val="00582A9B"/>
    <w:rsid w:val="005832AB"/>
    <w:rsid w:val="00583421"/>
    <w:rsid w:val="0058437C"/>
    <w:rsid w:val="00586311"/>
    <w:rsid w:val="005872D2"/>
    <w:rsid w:val="00590BD1"/>
    <w:rsid w:val="00591F00"/>
    <w:rsid w:val="005935F4"/>
    <w:rsid w:val="00593E0A"/>
    <w:rsid w:val="005971B0"/>
    <w:rsid w:val="005A0222"/>
    <w:rsid w:val="005A167F"/>
    <w:rsid w:val="005A346E"/>
    <w:rsid w:val="005A5199"/>
    <w:rsid w:val="005A53CF"/>
    <w:rsid w:val="005A73CF"/>
    <w:rsid w:val="005A7F5D"/>
    <w:rsid w:val="005B193D"/>
    <w:rsid w:val="005B1D48"/>
    <w:rsid w:val="005B3EB1"/>
    <w:rsid w:val="005B3F6F"/>
    <w:rsid w:val="005B798B"/>
    <w:rsid w:val="005C0D4A"/>
    <w:rsid w:val="005C1FAE"/>
    <w:rsid w:val="005C39E8"/>
    <w:rsid w:val="005C5660"/>
    <w:rsid w:val="005C5E51"/>
    <w:rsid w:val="005C71E4"/>
    <w:rsid w:val="005C72E3"/>
    <w:rsid w:val="005C734F"/>
    <w:rsid w:val="005D11B2"/>
    <w:rsid w:val="005D20D1"/>
    <w:rsid w:val="005D4B68"/>
    <w:rsid w:val="005D5694"/>
    <w:rsid w:val="005E11C1"/>
    <w:rsid w:val="005E11D5"/>
    <w:rsid w:val="005E2563"/>
    <w:rsid w:val="005E394C"/>
    <w:rsid w:val="005E3B9C"/>
    <w:rsid w:val="005E42BF"/>
    <w:rsid w:val="005E452F"/>
    <w:rsid w:val="005E4E70"/>
    <w:rsid w:val="005E65BB"/>
    <w:rsid w:val="005E7288"/>
    <w:rsid w:val="005F0B00"/>
    <w:rsid w:val="005F0DA0"/>
    <w:rsid w:val="005F2767"/>
    <w:rsid w:val="005F29D1"/>
    <w:rsid w:val="005F34CB"/>
    <w:rsid w:val="005F4790"/>
    <w:rsid w:val="005F4914"/>
    <w:rsid w:val="005F62B7"/>
    <w:rsid w:val="005F67FC"/>
    <w:rsid w:val="005F6869"/>
    <w:rsid w:val="005F6B9A"/>
    <w:rsid w:val="005F6BB9"/>
    <w:rsid w:val="00603148"/>
    <w:rsid w:val="00606FC7"/>
    <w:rsid w:val="006074A5"/>
    <w:rsid w:val="00610456"/>
    <w:rsid w:val="00611473"/>
    <w:rsid w:val="00611B36"/>
    <w:rsid w:val="00612BD3"/>
    <w:rsid w:val="00613A34"/>
    <w:rsid w:val="00615ADA"/>
    <w:rsid w:val="00616E3A"/>
    <w:rsid w:val="006221CD"/>
    <w:rsid w:val="00622220"/>
    <w:rsid w:val="00622C0C"/>
    <w:rsid w:val="0062343B"/>
    <w:rsid w:val="006266A9"/>
    <w:rsid w:val="00626E17"/>
    <w:rsid w:val="00630426"/>
    <w:rsid w:val="0063100E"/>
    <w:rsid w:val="006316C1"/>
    <w:rsid w:val="00631ED4"/>
    <w:rsid w:val="006334EC"/>
    <w:rsid w:val="00633BC7"/>
    <w:rsid w:val="00635AC7"/>
    <w:rsid w:val="00635E9C"/>
    <w:rsid w:val="0063753F"/>
    <w:rsid w:val="00637B41"/>
    <w:rsid w:val="006414EE"/>
    <w:rsid w:val="00642524"/>
    <w:rsid w:val="00642D0A"/>
    <w:rsid w:val="00645A58"/>
    <w:rsid w:val="0064630E"/>
    <w:rsid w:val="00646FE1"/>
    <w:rsid w:val="00647075"/>
    <w:rsid w:val="0065581D"/>
    <w:rsid w:val="00655C2F"/>
    <w:rsid w:val="00660403"/>
    <w:rsid w:val="00661140"/>
    <w:rsid w:val="00662F9F"/>
    <w:rsid w:val="00663268"/>
    <w:rsid w:val="006642F2"/>
    <w:rsid w:val="00664ABC"/>
    <w:rsid w:val="006710DD"/>
    <w:rsid w:val="00671FC9"/>
    <w:rsid w:val="00673200"/>
    <w:rsid w:val="00674492"/>
    <w:rsid w:val="0067501E"/>
    <w:rsid w:val="00676C14"/>
    <w:rsid w:val="0067734D"/>
    <w:rsid w:val="006773D2"/>
    <w:rsid w:val="00680581"/>
    <w:rsid w:val="0068093B"/>
    <w:rsid w:val="00680A56"/>
    <w:rsid w:val="00681A41"/>
    <w:rsid w:val="006821B2"/>
    <w:rsid w:val="006838C0"/>
    <w:rsid w:val="00685856"/>
    <w:rsid w:val="00685901"/>
    <w:rsid w:val="00685BB9"/>
    <w:rsid w:val="00687E06"/>
    <w:rsid w:val="00690127"/>
    <w:rsid w:val="00690D3A"/>
    <w:rsid w:val="00691BFF"/>
    <w:rsid w:val="00693D5F"/>
    <w:rsid w:val="00694AFF"/>
    <w:rsid w:val="006953C1"/>
    <w:rsid w:val="00696EB2"/>
    <w:rsid w:val="0069741A"/>
    <w:rsid w:val="006A0DEA"/>
    <w:rsid w:val="006A16E9"/>
    <w:rsid w:val="006A3E59"/>
    <w:rsid w:val="006A5450"/>
    <w:rsid w:val="006B0199"/>
    <w:rsid w:val="006B0A32"/>
    <w:rsid w:val="006B0BD8"/>
    <w:rsid w:val="006B2672"/>
    <w:rsid w:val="006B2C5A"/>
    <w:rsid w:val="006B4557"/>
    <w:rsid w:val="006C0251"/>
    <w:rsid w:val="006C0320"/>
    <w:rsid w:val="006C1733"/>
    <w:rsid w:val="006C2B9A"/>
    <w:rsid w:val="006C39BB"/>
    <w:rsid w:val="006C3E1C"/>
    <w:rsid w:val="006C4502"/>
    <w:rsid w:val="006C48B5"/>
    <w:rsid w:val="006C5013"/>
    <w:rsid w:val="006C55A3"/>
    <w:rsid w:val="006C5E2C"/>
    <w:rsid w:val="006C6114"/>
    <w:rsid w:val="006C7C97"/>
    <w:rsid w:val="006D2288"/>
    <w:rsid w:val="006D306A"/>
    <w:rsid w:val="006D4464"/>
    <w:rsid w:val="006D5E91"/>
    <w:rsid w:val="006D6F34"/>
    <w:rsid w:val="006D7E87"/>
    <w:rsid w:val="006E14E6"/>
    <w:rsid w:val="006E1AEE"/>
    <w:rsid w:val="006E2F52"/>
    <w:rsid w:val="006E32A9"/>
    <w:rsid w:val="006E3B9C"/>
    <w:rsid w:val="006E3CA3"/>
    <w:rsid w:val="006E4629"/>
    <w:rsid w:val="006E51A2"/>
    <w:rsid w:val="006E5980"/>
    <w:rsid w:val="006E5C5F"/>
    <w:rsid w:val="006E65A6"/>
    <w:rsid w:val="006F0DE2"/>
    <w:rsid w:val="006F11BD"/>
    <w:rsid w:val="006F13B8"/>
    <w:rsid w:val="006F25B4"/>
    <w:rsid w:val="006F2A52"/>
    <w:rsid w:val="006F2B28"/>
    <w:rsid w:val="006F32C7"/>
    <w:rsid w:val="006F3392"/>
    <w:rsid w:val="006F3495"/>
    <w:rsid w:val="006F417D"/>
    <w:rsid w:val="006F460B"/>
    <w:rsid w:val="006F552C"/>
    <w:rsid w:val="006F5B57"/>
    <w:rsid w:val="006F5C83"/>
    <w:rsid w:val="006F67CC"/>
    <w:rsid w:val="006F6943"/>
    <w:rsid w:val="006F6B89"/>
    <w:rsid w:val="007016B2"/>
    <w:rsid w:val="00701C2D"/>
    <w:rsid w:val="00702162"/>
    <w:rsid w:val="00703930"/>
    <w:rsid w:val="0070610E"/>
    <w:rsid w:val="00707759"/>
    <w:rsid w:val="00707D32"/>
    <w:rsid w:val="00710081"/>
    <w:rsid w:val="00710B0D"/>
    <w:rsid w:val="0071313E"/>
    <w:rsid w:val="00713CB5"/>
    <w:rsid w:val="007149EB"/>
    <w:rsid w:val="00714E3F"/>
    <w:rsid w:val="007154C0"/>
    <w:rsid w:val="0071558B"/>
    <w:rsid w:val="00716CBD"/>
    <w:rsid w:val="0071776A"/>
    <w:rsid w:val="00717890"/>
    <w:rsid w:val="00720F86"/>
    <w:rsid w:val="00721189"/>
    <w:rsid w:val="007221C3"/>
    <w:rsid w:val="007227E4"/>
    <w:rsid w:val="00722F2C"/>
    <w:rsid w:val="007254D1"/>
    <w:rsid w:val="00725B32"/>
    <w:rsid w:val="00725B3C"/>
    <w:rsid w:val="00727736"/>
    <w:rsid w:val="00731F9B"/>
    <w:rsid w:val="00732CDA"/>
    <w:rsid w:val="00733D54"/>
    <w:rsid w:val="00734CEE"/>
    <w:rsid w:val="00735D7F"/>
    <w:rsid w:val="00736902"/>
    <w:rsid w:val="00736A4F"/>
    <w:rsid w:val="00736EB0"/>
    <w:rsid w:val="00737753"/>
    <w:rsid w:val="00737768"/>
    <w:rsid w:val="00737BBF"/>
    <w:rsid w:val="00737FFA"/>
    <w:rsid w:val="007407CB"/>
    <w:rsid w:val="00740BB8"/>
    <w:rsid w:val="00740CE9"/>
    <w:rsid w:val="007428E3"/>
    <w:rsid w:val="0074394E"/>
    <w:rsid w:val="00743A0C"/>
    <w:rsid w:val="0074422D"/>
    <w:rsid w:val="00745D53"/>
    <w:rsid w:val="007471D0"/>
    <w:rsid w:val="007479F1"/>
    <w:rsid w:val="00750723"/>
    <w:rsid w:val="00750D0A"/>
    <w:rsid w:val="007517A2"/>
    <w:rsid w:val="00751D93"/>
    <w:rsid w:val="00752300"/>
    <w:rsid w:val="00753BF5"/>
    <w:rsid w:val="007541B7"/>
    <w:rsid w:val="00754643"/>
    <w:rsid w:val="007546F8"/>
    <w:rsid w:val="0075579B"/>
    <w:rsid w:val="00755BAB"/>
    <w:rsid w:val="0076080E"/>
    <w:rsid w:val="00762E4B"/>
    <w:rsid w:val="0076411D"/>
    <w:rsid w:val="00764335"/>
    <w:rsid w:val="007670F8"/>
    <w:rsid w:val="007671D4"/>
    <w:rsid w:val="00770A85"/>
    <w:rsid w:val="00771B13"/>
    <w:rsid w:val="00773DC9"/>
    <w:rsid w:val="0077572E"/>
    <w:rsid w:val="00777BE4"/>
    <w:rsid w:val="0078031B"/>
    <w:rsid w:val="00781AAB"/>
    <w:rsid w:val="00784F44"/>
    <w:rsid w:val="00785A9A"/>
    <w:rsid w:val="00786672"/>
    <w:rsid w:val="007870BF"/>
    <w:rsid w:val="007872CF"/>
    <w:rsid w:val="0079061E"/>
    <w:rsid w:val="007918E6"/>
    <w:rsid w:val="00791E49"/>
    <w:rsid w:val="0079201C"/>
    <w:rsid w:val="0079307F"/>
    <w:rsid w:val="0079343F"/>
    <w:rsid w:val="007940C5"/>
    <w:rsid w:val="007947C4"/>
    <w:rsid w:val="00795101"/>
    <w:rsid w:val="00795812"/>
    <w:rsid w:val="00795CE1"/>
    <w:rsid w:val="007A0646"/>
    <w:rsid w:val="007A06AC"/>
    <w:rsid w:val="007A0C60"/>
    <w:rsid w:val="007A1B2F"/>
    <w:rsid w:val="007A4636"/>
    <w:rsid w:val="007A5719"/>
    <w:rsid w:val="007A7377"/>
    <w:rsid w:val="007A7505"/>
    <w:rsid w:val="007B1014"/>
    <w:rsid w:val="007B103F"/>
    <w:rsid w:val="007B1484"/>
    <w:rsid w:val="007B1A10"/>
    <w:rsid w:val="007B31AB"/>
    <w:rsid w:val="007B3268"/>
    <w:rsid w:val="007B3415"/>
    <w:rsid w:val="007B37F1"/>
    <w:rsid w:val="007B42D3"/>
    <w:rsid w:val="007B46D9"/>
    <w:rsid w:val="007B6659"/>
    <w:rsid w:val="007B6C39"/>
    <w:rsid w:val="007B76AB"/>
    <w:rsid w:val="007B7DBD"/>
    <w:rsid w:val="007C09EA"/>
    <w:rsid w:val="007C264B"/>
    <w:rsid w:val="007C45D3"/>
    <w:rsid w:val="007C597B"/>
    <w:rsid w:val="007C5E8C"/>
    <w:rsid w:val="007C760C"/>
    <w:rsid w:val="007D08FD"/>
    <w:rsid w:val="007D1584"/>
    <w:rsid w:val="007D2044"/>
    <w:rsid w:val="007D2CA0"/>
    <w:rsid w:val="007D4F33"/>
    <w:rsid w:val="007D5337"/>
    <w:rsid w:val="007D554B"/>
    <w:rsid w:val="007D65C7"/>
    <w:rsid w:val="007D735F"/>
    <w:rsid w:val="007D74D2"/>
    <w:rsid w:val="007D79B5"/>
    <w:rsid w:val="007E2334"/>
    <w:rsid w:val="007E23CE"/>
    <w:rsid w:val="007E26F7"/>
    <w:rsid w:val="007E2CE7"/>
    <w:rsid w:val="007E33D3"/>
    <w:rsid w:val="007E43D0"/>
    <w:rsid w:val="007E4F00"/>
    <w:rsid w:val="007E51FE"/>
    <w:rsid w:val="007E54F8"/>
    <w:rsid w:val="007E5987"/>
    <w:rsid w:val="007E5BD8"/>
    <w:rsid w:val="007E7BF9"/>
    <w:rsid w:val="007E7EA8"/>
    <w:rsid w:val="007F02BC"/>
    <w:rsid w:val="007F1449"/>
    <w:rsid w:val="007F1D17"/>
    <w:rsid w:val="007F20D7"/>
    <w:rsid w:val="007F2E65"/>
    <w:rsid w:val="007F43BA"/>
    <w:rsid w:val="007F45D1"/>
    <w:rsid w:val="007F64BE"/>
    <w:rsid w:val="007F64C3"/>
    <w:rsid w:val="007F6DC3"/>
    <w:rsid w:val="008005D8"/>
    <w:rsid w:val="008006B4"/>
    <w:rsid w:val="008015B6"/>
    <w:rsid w:val="00802FCD"/>
    <w:rsid w:val="00803FD4"/>
    <w:rsid w:val="0080481C"/>
    <w:rsid w:val="00804C54"/>
    <w:rsid w:val="008056DD"/>
    <w:rsid w:val="00805EE1"/>
    <w:rsid w:val="00806569"/>
    <w:rsid w:val="008065FF"/>
    <w:rsid w:val="00807780"/>
    <w:rsid w:val="00811048"/>
    <w:rsid w:val="0081104C"/>
    <w:rsid w:val="008121F2"/>
    <w:rsid w:val="00812D16"/>
    <w:rsid w:val="00814492"/>
    <w:rsid w:val="00816C51"/>
    <w:rsid w:val="00817F58"/>
    <w:rsid w:val="008213FE"/>
    <w:rsid w:val="008217D1"/>
    <w:rsid w:val="00821865"/>
    <w:rsid w:val="00821FB9"/>
    <w:rsid w:val="008225EB"/>
    <w:rsid w:val="0082327D"/>
    <w:rsid w:val="0082357B"/>
    <w:rsid w:val="00823BD3"/>
    <w:rsid w:val="0082433D"/>
    <w:rsid w:val="008245A4"/>
    <w:rsid w:val="008248F9"/>
    <w:rsid w:val="00826509"/>
    <w:rsid w:val="00830E3A"/>
    <w:rsid w:val="00831484"/>
    <w:rsid w:val="00831922"/>
    <w:rsid w:val="00832C7E"/>
    <w:rsid w:val="0083354D"/>
    <w:rsid w:val="0083561B"/>
    <w:rsid w:val="00835A84"/>
    <w:rsid w:val="00836FCE"/>
    <w:rsid w:val="00837D78"/>
    <w:rsid w:val="00840D79"/>
    <w:rsid w:val="008410B4"/>
    <w:rsid w:val="00842939"/>
    <w:rsid w:val="00842A21"/>
    <w:rsid w:val="00845DAD"/>
    <w:rsid w:val="00846827"/>
    <w:rsid w:val="008502B5"/>
    <w:rsid w:val="00851377"/>
    <w:rsid w:val="00852FBB"/>
    <w:rsid w:val="0085437C"/>
    <w:rsid w:val="00854B2F"/>
    <w:rsid w:val="00855481"/>
    <w:rsid w:val="00856354"/>
    <w:rsid w:val="008568E1"/>
    <w:rsid w:val="00856BE9"/>
    <w:rsid w:val="008571BB"/>
    <w:rsid w:val="008578F8"/>
    <w:rsid w:val="00857BCD"/>
    <w:rsid w:val="00860566"/>
    <w:rsid w:val="00860C3B"/>
    <w:rsid w:val="00860DEB"/>
    <w:rsid w:val="0086129A"/>
    <w:rsid w:val="0086165C"/>
    <w:rsid w:val="00861B26"/>
    <w:rsid w:val="00861BDA"/>
    <w:rsid w:val="0086229A"/>
    <w:rsid w:val="00862EED"/>
    <w:rsid w:val="0086351D"/>
    <w:rsid w:val="008643FC"/>
    <w:rsid w:val="008649B9"/>
    <w:rsid w:val="00864FDB"/>
    <w:rsid w:val="00865077"/>
    <w:rsid w:val="0086784F"/>
    <w:rsid w:val="00870394"/>
    <w:rsid w:val="0087073B"/>
    <w:rsid w:val="00872CC1"/>
    <w:rsid w:val="00873967"/>
    <w:rsid w:val="00873DB3"/>
    <w:rsid w:val="008743BB"/>
    <w:rsid w:val="008770D4"/>
    <w:rsid w:val="008800E5"/>
    <w:rsid w:val="0088127F"/>
    <w:rsid w:val="008815EF"/>
    <w:rsid w:val="00883ED5"/>
    <w:rsid w:val="00884C14"/>
    <w:rsid w:val="00885273"/>
    <w:rsid w:val="008852E1"/>
    <w:rsid w:val="008853D1"/>
    <w:rsid w:val="00885F2C"/>
    <w:rsid w:val="00886386"/>
    <w:rsid w:val="00886F2A"/>
    <w:rsid w:val="0088701C"/>
    <w:rsid w:val="00891C13"/>
    <w:rsid w:val="00892459"/>
    <w:rsid w:val="008929AA"/>
    <w:rsid w:val="00892AA5"/>
    <w:rsid w:val="00892E1E"/>
    <w:rsid w:val="00893A95"/>
    <w:rsid w:val="008947B9"/>
    <w:rsid w:val="0089499B"/>
    <w:rsid w:val="00894ACA"/>
    <w:rsid w:val="00894EC5"/>
    <w:rsid w:val="00895BBF"/>
    <w:rsid w:val="00896357"/>
    <w:rsid w:val="00896658"/>
    <w:rsid w:val="008967B5"/>
    <w:rsid w:val="00896AD2"/>
    <w:rsid w:val="008A03AC"/>
    <w:rsid w:val="008A1008"/>
    <w:rsid w:val="008A305C"/>
    <w:rsid w:val="008A345A"/>
    <w:rsid w:val="008A3DB9"/>
    <w:rsid w:val="008A6A5C"/>
    <w:rsid w:val="008A7316"/>
    <w:rsid w:val="008B4A1C"/>
    <w:rsid w:val="008B4E6D"/>
    <w:rsid w:val="008B500A"/>
    <w:rsid w:val="008B7166"/>
    <w:rsid w:val="008C090B"/>
    <w:rsid w:val="008C1610"/>
    <w:rsid w:val="008C2F1E"/>
    <w:rsid w:val="008C30E5"/>
    <w:rsid w:val="008C3882"/>
    <w:rsid w:val="008C3B5B"/>
    <w:rsid w:val="008C409F"/>
    <w:rsid w:val="008C4272"/>
    <w:rsid w:val="008C4858"/>
    <w:rsid w:val="008C591C"/>
    <w:rsid w:val="008C602D"/>
    <w:rsid w:val="008C6045"/>
    <w:rsid w:val="008C6BCC"/>
    <w:rsid w:val="008D098D"/>
    <w:rsid w:val="008D135A"/>
    <w:rsid w:val="008D2205"/>
    <w:rsid w:val="008D2331"/>
    <w:rsid w:val="008D347F"/>
    <w:rsid w:val="008D35AD"/>
    <w:rsid w:val="008D36CD"/>
    <w:rsid w:val="008D385A"/>
    <w:rsid w:val="008D4380"/>
    <w:rsid w:val="008D48D1"/>
    <w:rsid w:val="008D6BE8"/>
    <w:rsid w:val="008D7DC9"/>
    <w:rsid w:val="008E27E9"/>
    <w:rsid w:val="008E42DE"/>
    <w:rsid w:val="008E5942"/>
    <w:rsid w:val="008E5D44"/>
    <w:rsid w:val="008E6F9E"/>
    <w:rsid w:val="008E7B75"/>
    <w:rsid w:val="008F2C49"/>
    <w:rsid w:val="008F36F0"/>
    <w:rsid w:val="008F66BC"/>
    <w:rsid w:val="008F7CFF"/>
    <w:rsid w:val="008F7ED1"/>
    <w:rsid w:val="00901C8D"/>
    <w:rsid w:val="009022D6"/>
    <w:rsid w:val="00904A4D"/>
    <w:rsid w:val="00905643"/>
    <w:rsid w:val="00905EE9"/>
    <w:rsid w:val="009065F4"/>
    <w:rsid w:val="009075A7"/>
    <w:rsid w:val="00907DFB"/>
    <w:rsid w:val="00910624"/>
    <w:rsid w:val="00910DD6"/>
    <w:rsid w:val="00910FBA"/>
    <w:rsid w:val="00911D39"/>
    <w:rsid w:val="00912B9F"/>
    <w:rsid w:val="00914067"/>
    <w:rsid w:val="00916908"/>
    <w:rsid w:val="00917669"/>
    <w:rsid w:val="00917C0F"/>
    <w:rsid w:val="0092040E"/>
    <w:rsid w:val="00920C6C"/>
    <w:rsid w:val="00921897"/>
    <w:rsid w:val="00921A2A"/>
    <w:rsid w:val="00921C6D"/>
    <w:rsid w:val="009227D9"/>
    <w:rsid w:val="00923C44"/>
    <w:rsid w:val="00924D1E"/>
    <w:rsid w:val="00927791"/>
    <w:rsid w:val="00930607"/>
    <w:rsid w:val="00930D0A"/>
    <w:rsid w:val="00932949"/>
    <w:rsid w:val="009329BA"/>
    <w:rsid w:val="0093304D"/>
    <w:rsid w:val="00934E99"/>
    <w:rsid w:val="00936939"/>
    <w:rsid w:val="0094010F"/>
    <w:rsid w:val="0094053B"/>
    <w:rsid w:val="009405AC"/>
    <w:rsid w:val="00941D9C"/>
    <w:rsid w:val="00942040"/>
    <w:rsid w:val="009427BD"/>
    <w:rsid w:val="00942B70"/>
    <w:rsid w:val="00942C9F"/>
    <w:rsid w:val="00943F98"/>
    <w:rsid w:val="00945631"/>
    <w:rsid w:val="00946DDF"/>
    <w:rsid w:val="00947549"/>
    <w:rsid w:val="00947CF3"/>
    <w:rsid w:val="00950C3F"/>
    <w:rsid w:val="00951C7D"/>
    <w:rsid w:val="00954535"/>
    <w:rsid w:val="0095616D"/>
    <w:rsid w:val="0095793C"/>
    <w:rsid w:val="0096054C"/>
    <w:rsid w:val="0096111E"/>
    <w:rsid w:val="00961125"/>
    <w:rsid w:val="009620B9"/>
    <w:rsid w:val="009623D8"/>
    <w:rsid w:val="009625F5"/>
    <w:rsid w:val="00963362"/>
    <w:rsid w:val="00963BD1"/>
    <w:rsid w:val="00965B97"/>
    <w:rsid w:val="0096615E"/>
    <w:rsid w:val="00966268"/>
    <w:rsid w:val="00966B1F"/>
    <w:rsid w:val="00967631"/>
    <w:rsid w:val="00970A7E"/>
    <w:rsid w:val="0097116E"/>
    <w:rsid w:val="00974518"/>
    <w:rsid w:val="00974550"/>
    <w:rsid w:val="00980FE0"/>
    <w:rsid w:val="00985F8B"/>
    <w:rsid w:val="00990B70"/>
    <w:rsid w:val="00990C3B"/>
    <w:rsid w:val="00991CBD"/>
    <w:rsid w:val="009921E6"/>
    <w:rsid w:val="0099248D"/>
    <w:rsid w:val="0099275C"/>
    <w:rsid w:val="009928B7"/>
    <w:rsid w:val="0099321A"/>
    <w:rsid w:val="009947E8"/>
    <w:rsid w:val="00994FC8"/>
    <w:rsid w:val="009960B7"/>
    <w:rsid w:val="00996F08"/>
    <w:rsid w:val="009972FE"/>
    <w:rsid w:val="00997E79"/>
    <w:rsid w:val="009B3F26"/>
    <w:rsid w:val="009B536C"/>
    <w:rsid w:val="009B582F"/>
    <w:rsid w:val="009B5C19"/>
    <w:rsid w:val="009B6496"/>
    <w:rsid w:val="009B7BE4"/>
    <w:rsid w:val="009C01DA"/>
    <w:rsid w:val="009C1528"/>
    <w:rsid w:val="009C20CC"/>
    <w:rsid w:val="009C2BDF"/>
    <w:rsid w:val="009C3558"/>
    <w:rsid w:val="009C4237"/>
    <w:rsid w:val="009C562E"/>
    <w:rsid w:val="009C5E44"/>
    <w:rsid w:val="009C70BF"/>
    <w:rsid w:val="009C7531"/>
    <w:rsid w:val="009D0D33"/>
    <w:rsid w:val="009D220C"/>
    <w:rsid w:val="009D221F"/>
    <w:rsid w:val="009D69B7"/>
    <w:rsid w:val="009D6D71"/>
    <w:rsid w:val="009E09F0"/>
    <w:rsid w:val="009E19E8"/>
    <w:rsid w:val="009E377C"/>
    <w:rsid w:val="009E411C"/>
    <w:rsid w:val="009E458A"/>
    <w:rsid w:val="009E5316"/>
    <w:rsid w:val="009E5D7C"/>
    <w:rsid w:val="009E5DFC"/>
    <w:rsid w:val="009F0583"/>
    <w:rsid w:val="009F0E94"/>
    <w:rsid w:val="009F0F2A"/>
    <w:rsid w:val="009F1789"/>
    <w:rsid w:val="009F2E3B"/>
    <w:rsid w:val="009F36D2"/>
    <w:rsid w:val="009F39E9"/>
    <w:rsid w:val="009F3B6B"/>
    <w:rsid w:val="009F4504"/>
    <w:rsid w:val="009F4CB5"/>
    <w:rsid w:val="009F502C"/>
    <w:rsid w:val="009F603B"/>
    <w:rsid w:val="009F6987"/>
    <w:rsid w:val="009F720F"/>
    <w:rsid w:val="00A00FF7"/>
    <w:rsid w:val="00A010E7"/>
    <w:rsid w:val="00A01A17"/>
    <w:rsid w:val="00A01A60"/>
    <w:rsid w:val="00A03D43"/>
    <w:rsid w:val="00A051A9"/>
    <w:rsid w:val="00A068DD"/>
    <w:rsid w:val="00A06E6E"/>
    <w:rsid w:val="00A076F9"/>
    <w:rsid w:val="00A07997"/>
    <w:rsid w:val="00A07F87"/>
    <w:rsid w:val="00A13659"/>
    <w:rsid w:val="00A1637F"/>
    <w:rsid w:val="00A16D98"/>
    <w:rsid w:val="00A206ED"/>
    <w:rsid w:val="00A20806"/>
    <w:rsid w:val="00A20C7F"/>
    <w:rsid w:val="00A21D41"/>
    <w:rsid w:val="00A22DBA"/>
    <w:rsid w:val="00A2329D"/>
    <w:rsid w:val="00A2490E"/>
    <w:rsid w:val="00A25442"/>
    <w:rsid w:val="00A25539"/>
    <w:rsid w:val="00A25AB4"/>
    <w:rsid w:val="00A25BFF"/>
    <w:rsid w:val="00A26648"/>
    <w:rsid w:val="00A26F79"/>
    <w:rsid w:val="00A27522"/>
    <w:rsid w:val="00A30AB5"/>
    <w:rsid w:val="00A3136F"/>
    <w:rsid w:val="00A34D0C"/>
    <w:rsid w:val="00A34D76"/>
    <w:rsid w:val="00A35125"/>
    <w:rsid w:val="00A35E16"/>
    <w:rsid w:val="00A365D0"/>
    <w:rsid w:val="00A36B01"/>
    <w:rsid w:val="00A402B8"/>
    <w:rsid w:val="00A4043E"/>
    <w:rsid w:val="00A42803"/>
    <w:rsid w:val="00A437D9"/>
    <w:rsid w:val="00A43C16"/>
    <w:rsid w:val="00A443A6"/>
    <w:rsid w:val="00A45A1A"/>
    <w:rsid w:val="00A45E61"/>
    <w:rsid w:val="00A47F32"/>
    <w:rsid w:val="00A51669"/>
    <w:rsid w:val="00A53220"/>
    <w:rsid w:val="00A538E6"/>
    <w:rsid w:val="00A54514"/>
    <w:rsid w:val="00A56102"/>
    <w:rsid w:val="00A56800"/>
    <w:rsid w:val="00A56D7E"/>
    <w:rsid w:val="00A57404"/>
    <w:rsid w:val="00A575BD"/>
    <w:rsid w:val="00A57924"/>
    <w:rsid w:val="00A60EEC"/>
    <w:rsid w:val="00A630BA"/>
    <w:rsid w:val="00A63B83"/>
    <w:rsid w:val="00A643C6"/>
    <w:rsid w:val="00A64B9A"/>
    <w:rsid w:val="00A65BD9"/>
    <w:rsid w:val="00A66718"/>
    <w:rsid w:val="00A671EF"/>
    <w:rsid w:val="00A672E1"/>
    <w:rsid w:val="00A70B31"/>
    <w:rsid w:val="00A73A74"/>
    <w:rsid w:val="00A759FE"/>
    <w:rsid w:val="00A75CF1"/>
    <w:rsid w:val="00A75FE1"/>
    <w:rsid w:val="00A76D67"/>
    <w:rsid w:val="00A77562"/>
    <w:rsid w:val="00A776B8"/>
    <w:rsid w:val="00A81EB6"/>
    <w:rsid w:val="00A82DE9"/>
    <w:rsid w:val="00A837FE"/>
    <w:rsid w:val="00A84D48"/>
    <w:rsid w:val="00A85357"/>
    <w:rsid w:val="00A856B8"/>
    <w:rsid w:val="00A86A99"/>
    <w:rsid w:val="00A86CE7"/>
    <w:rsid w:val="00A871E5"/>
    <w:rsid w:val="00A87878"/>
    <w:rsid w:val="00A902DD"/>
    <w:rsid w:val="00A91617"/>
    <w:rsid w:val="00A92997"/>
    <w:rsid w:val="00A9394B"/>
    <w:rsid w:val="00A93C1C"/>
    <w:rsid w:val="00A96FA8"/>
    <w:rsid w:val="00A96FDF"/>
    <w:rsid w:val="00A9770A"/>
    <w:rsid w:val="00AA0A43"/>
    <w:rsid w:val="00AA0DD3"/>
    <w:rsid w:val="00AA1C07"/>
    <w:rsid w:val="00AA3688"/>
    <w:rsid w:val="00AA4006"/>
    <w:rsid w:val="00AA4A7F"/>
    <w:rsid w:val="00AA5887"/>
    <w:rsid w:val="00AA63CC"/>
    <w:rsid w:val="00AA6BC9"/>
    <w:rsid w:val="00AB02C4"/>
    <w:rsid w:val="00AB0B47"/>
    <w:rsid w:val="00AB18D8"/>
    <w:rsid w:val="00AB19F8"/>
    <w:rsid w:val="00AB2A61"/>
    <w:rsid w:val="00AB364C"/>
    <w:rsid w:val="00AB3A12"/>
    <w:rsid w:val="00AB3A58"/>
    <w:rsid w:val="00AB51AF"/>
    <w:rsid w:val="00AB5A8D"/>
    <w:rsid w:val="00AB6642"/>
    <w:rsid w:val="00AB6DC8"/>
    <w:rsid w:val="00AB6F93"/>
    <w:rsid w:val="00AC02B4"/>
    <w:rsid w:val="00AC26A9"/>
    <w:rsid w:val="00AC26E7"/>
    <w:rsid w:val="00AC2BB5"/>
    <w:rsid w:val="00AC2EFE"/>
    <w:rsid w:val="00AC343E"/>
    <w:rsid w:val="00AC3529"/>
    <w:rsid w:val="00AC3930"/>
    <w:rsid w:val="00AC3AB1"/>
    <w:rsid w:val="00AC503C"/>
    <w:rsid w:val="00AC68C6"/>
    <w:rsid w:val="00AC7612"/>
    <w:rsid w:val="00AC79C1"/>
    <w:rsid w:val="00AC7CA4"/>
    <w:rsid w:val="00AC7CD6"/>
    <w:rsid w:val="00AD0B47"/>
    <w:rsid w:val="00AD0E7A"/>
    <w:rsid w:val="00AD1419"/>
    <w:rsid w:val="00AD493B"/>
    <w:rsid w:val="00AD4A64"/>
    <w:rsid w:val="00AD4D4E"/>
    <w:rsid w:val="00AD5184"/>
    <w:rsid w:val="00AD598F"/>
    <w:rsid w:val="00AD6D09"/>
    <w:rsid w:val="00AE07DA"/>
    <w:rsid w:val="00AE098E"/>
    <w:rsid w:val="00AE0BBA"/>
    <w:rsid w:val="00AE1D9F"/>
    <w:rsid w:val="00AE2291"/>
    <w:rsid w:val="00AE25C8"/>
    <w:rsid w:val="00AE4003"/>
    <w:rsid w:val="00AE4113"/>
    <w:rsid w:val="00AE4380"/>
    <w:rsid w:val="00AE4FAC"/>
    <w:rsid w:val="00AE5525"/>
    <w:rsid w:val="00AE6381"/>
    <w:rsid w:val="00AE656F"/>
    <w:rsid w:val="00AE7D78"/>
    <w:rsid w:val="00AF41F6"/>
    <w:rsid w:val="00AF438E"/>
    <w:rsid w:val="00AF45CA"/>
    <w:rsid w:val="00AF5CEE"/>
    <w:rsid w:val="00AF7506"/>
    <w:rsid w:val="00AF7C01"/>
    <w:rsid w:val="00B00330"/>
    <w:rsid w:val="00B007DD"/>
    <w:rsid w:val="00B0098A"/>
    <w:rsid w:val="00B01016"/>
    <w:rsid w:val="00B0146E"/>
    <w:rsid w:val="00B02160"/>
    <w:rsid w:val="00B027CB"/>
    <w:rsid w:val="00B0352B"/>
    <w:rsid w:val="00B063CA"/>
    <w:rsid w:val="00B06FEB"/>
    <w:rsid w:val="00B073E6"/>
    <w:rsid w:val="00B074F8"/>
    <w:rsid w:val="00B07DD1"/>
    <w:rsid w:val="00B1185A"/>
    <w:rsid w:val="00B11A3D"/>
    <w:rsid w:val="00B121B0"/>
    <w:rsid w:val="00B1320D"/>
    <w:rsid w:val="00B13B87"/>
    <w:rsid w:val="00B17FAB"/>
    <w:rsid w:val="00B202F7"/>
    <w:rsid w:val="00B20529"/>
    <w:rsid w:val="00B21BE7"/>
    <w:rsid w:val="00B22C5F"/>
    <w:rsid w:val="00B23687"/>
    <w:rsid w:val="00B25710"/>
    <w:rsid w:val="00B269A5"/>
    <w:rsid w:val="00B2740B"/>
    <w:rsid w:val="00B27B03"/>
    <w:rsid w:val="00B31B62"/>
    <w:rsid w:val="00B3208E"/>
    <w:rsid w:val="00B33711"/>
    <w:rsid w:val="00B34889"/>
    <w:rsid w:val="00B36DF3"/>
    <w:rsid w:val="00B37550"/>
    <w:rsid w:val="00B3779E"/>
    <w:rsid w:val="00B402C6"/>
    <w:rsid w:val="00B41DC1"/>
    <w:rsid w:val="00B42F69"/>
    <w:rsid w:val="00B44486"/>
    <w:rsid w:val="00B44F95"/>
    <w:rsid w:val="00B4508F"/>
    <w:rsid w:val="00B46EC7"/>
    <w:rsid w:val="00B50A91"/>
    <w:rsid w:val="00B5160B"/>
    <w:rsid w:val="00B51761"/>
    <w:rsid w:val="00B51871"/>
    <w:rsid w:val="00B518C8"/>
    <w:rsid w:val="00B52022"/>
    <w:rsid w:val="00B52187"/>
    <w:rsid w:val="00B52275"/>
    <w:rsid w:val="00B530E1"/>
    <w:rsid w:val="00B54691"/>
    <w:rsid w:val="00B56DB8"/>
    <w:rsid w:val="00B60CCD"/>
    <w:rsid w:val="00B616FD"/>
    <w:rsid w:val="00B62854"/>
    <w:rsid w:val="00B62EF1"/>
    <w:rsid w:val="00B63DCC"/>
    <w:rsid w:val="00B640CC"/>
    <w:rsid w:val="00B645B6"/>
    <w:rsid w:val="00B64B2F"/>
    <w:rsid w:val="00B653D7"/>
    <w:rsid w:val="00B667BF"/>
    <w:rsid w:val="00B674D6"/>
    <w:rsid w:val="00B6797D"/>
    <w:rsid w:val="00B71B1C"/>
    <w:rsid w:val="00B7245B"/>
    <w:rsid w:val="00B735B8"/>
    <w:rsid w:val="00B73F56"/>
    <w:rsid w:val="00B74858"/>
    <w:rsid w:val="00B74F61"/>
    <w:rsid w:val="00B752EB"/>
    <w:rsid w:val="00B75A77"/>
    <w:rsid w:val="00B77BE4"/>
    <w:rsid w:val="00B8013B"/>
    <w:rsid w:val="00B812BE"/>
    <w:rsid w:val="00B813D5"/>
    <w:rsid w:val="00B8258D"/>
    <w:rsid w:val="00B825B4"/>
    <w:rsid w:val="00B84E7E"/>
    <w:rsid w:val="00B854EA"/>
    <w:rsid w:val="00B8643B"/>
    <w:rsid w:val="00B86608"/>
    <w:rsid w:val="00B8666F"/>
    <w:rsid w:val="00B87847"/>
    <w:rsid w:val="00B87D9B"/>
    <w:rsid w:val="00B90477"/>
    <w:rsid w:val="00B91923"/>
    <w:rsid w:val="00B92AA5"/>
    <w:rsid w:val="00B93904"/>
    <w:rsid w:val="00B93EA9"/>
    <w:rsid w:val="00B94F09"/>
    <w:rsid w:val="00B955FE"/>
    <w:rsid w:val="00B96744"/>
    <w:rsid w:val="00BA0B9F"/>
    <w:rsid w:val="00BA15E7"/>
    <w:rsid w:val="00BA16CB"/>
    <w:rsid w:val="00BA3287"/>
    <w:rsid w:val="00BA5635"/>
    <w:rsid w:val="00BA5F80"/>
    <w:rsid w:val="00BA6419"/>
    <w:rsid w:val="00BA6550"/>
    <w:rsid w:val="00BB0A59"/>
    <w:rsid w:val="00BB3642"/>
    <w:rsid w:val="00BB4A3B"/>
    <w:rsid w:val="00BB4FD3"/>
    <w:rsid w:val="00BB59F6"/>
    <w:rsid w:val="00BB5EF0"/>
    <w:rsid w:val="00BB66AB"/>
    <w:rsid w:val="00BB6F7C"/>
    <w:rsid w:val="00BB7BBA"/>
    <w:rsid w:val="00BC0AD6"/>
    <w:rsid w:val="00BC122E"/>
    <w:rsid w:val="00BC201F"/>
    <w:rsid w:val="00BC30F5"/>
    <w:rsid w:val="00BC3584"/>
    <w:rsid w:val="00BC5838"/>
    <w:rsid w:val="00BC6750"/>
    <w:rsid w:val="00BC6DC2"/>
    <w:rsid w:val="00BD0E2E"/>
    <w:rsid w:val="00BD3790"/>
    <w:rsid w:val="00BE01AD"/>
    <w:rsid w:val="00BE2AD7"/>
    <w:rsid w:val="00BE442D"/>
    <w:rsid w:val="00BE4ED6"/>
    <w:rsid w:val="00BE54F3"/>
    <w:rsid w:val="00BE5F67"/>
    <w:rsid w:val="00BE6DAD"/>
    <w:rsid w:val="00BE7920"/>
    <w:rsid w:val="00BF1E46"/>
    <w:rsid w:val="00BF2A3A"/>
    <w:rsid w:val="00BF2C70"/>
    <w:rsid w:val="00BF2CD1"/>
    <w:rsid w:val="00BF4B6A"/>
    <w:rsid w:val="00BF5135"/>
    <w:rsid w:val="00BF5A8D"/>
    <w:rsid w:val="00BF620D"/>
    <w:rsid w:val="00BF784C"/>
    <w:rsid w:val="00C00312"/>
    <w:rsid w:val="00C00828"/>
    <w:rsid w:val="00C00954"/>
    <w:rsid w:val="00C009F5"/>
    <w:rsid w:val="00C00AAB"/>
    <w:rsid w:val="00C00E1B"/>
    <w:rsid w:val="00C01129"/>
    <w:rsid w:val="00C01BF4"/>
    <w:rsid w:val="00C01C6F"/>
    <w:rsid w:val="00C01DD9"/>
    <w:rsid w:val="00C02239"/>
    <w:rsid w:val="00C022E1"/>
    <w:rsid w:val="00C0398D"/>
    <w:rsid w:val="00C05C3D"/>
    <w:rsid w:val="00C071AC"/>
    <w:rsid w:val="00C109A2"/>
    <w:rsid w:val="00C10EE0"/>
    <w:rsid w:val="00C11707"/>
    <w:rsid w:val="00C11E4C"/>
    <w:rsid w:val="00C1266A"/>
    <w:rsid w:val="00C12DE8"/>
    <w:rsid w:val="00C1408C"/>
    <w:rsid w:val="00C14954"/>
    <w:rsid w:val="00C1663E"/>
    <w:rsid w:val="00C179B0"/>
    <w:rsid w:val="00C20245"/>
    <w:rsid w:val="00C20CA6"/>
    <w:rsid w:val="00C21AD6"/>
    <w:rsid w:val="00C21BDC"/>
    <w:rsid w:val="00C226F9"/>
    <w:rsid w:val="00C23398"/>
    <w:rsid w:val="00C23B23"/>
    <w:rsid w:val="00C2428B"/>
    <w:rsid w:val="00C2606C"/>
    <w:rsid w:val="00C26C22"/>
    <w:rsid w:val="00C27B03"/>
    <w:rsid w:val="00C3089B"/>
    <w:rsid w:val="00C3481C"/>
    <w:rsid w:val="00C34B40"/>
    <w:rsid w:val="00C34FCF"/>
    <w:rsid w:val="00C35836"/>
    <w:rsid w:val="00C41CD3"/>
    <w:rsid w:val="00C43438"/>
    <w:rsid w:val="00C43A00"/>
    <w:rsid w:val="00C44264"/>
    <w:rsid w:val="00C44612"/>
    <w:rsid w:val="00C45515"/>
    <w:rsid w:val="00C46251"/>
    <w:rsid w:val="00C478BC"/>
    <w:rsid w:val="00C4790F"/>
    <w:rsid w:val="00C47FC0"/>
    <w:rsid w:val="00C50242"/>
    <w:rsid w:val="00C5189F"/>
    <w:rsid w:val="00C51DEE"/>
    <w:rsid w:val="00C52067"/>
    <w:rsid w:val="00C528CC"/>
    <w:rsid w:val="00C52930"/>
    <w:rsid w:val="00C53ABD"/>
    <w:rsid w:val="00C53AD3"/>
    <w:rsid w:val="00C53C94"/>
    <w:rsid w:val="00C57741"/>
    <w:rsid w:val="00C6074F"/>
    <w:rsid w:val="00C62568"/>
    <w:rsid w:val="00C6296C"/>
    <w:rsid w:val="00C64143"/>
    <w:rsid w:val="00C6434D"/>
    <w:rsid w:val="00C652E5"/>
    <w:rsid w:val="00C65967"/>
    <w:rsid w:val="00C66EB5"/>
    <w:rsid w:val="00C66EC2"/>
    <w:rsid w:val="00C67446"/>
    <w:rsid w:val="00C70962"/>
    <w:rsid w:val="00C71674"/>
    <w:rsid w:val="00C72098"/>
    <w:rsid w:val="00C723E0"/>
    <w:rsid w:val="00C733F7"/>
    <w:rsid w:val="00C75B8B"/>
    <w:rsid w:val="00C7697F"/>
    <w:rsid w:val="00C7716A"/>
    <w:rsid w:val="00C77592"/>
    <w:rsid w:val="00C8029C"/>
    <w:rsid w:val="00C8136C"/>
    <w:rsid w:val="00C81C2D"/>
    <w:rsid w:val="00C82FAC"/>
    <w:rsid w:val="00C82FFA"/>
    <w:rsid w:val="00C84032"/>
    <w:rsid w:val="00C84A1B"/>
    <w:rsid w:val="00C85521"/>
    <w:rsid w:val="00C856C0"/>
    <w:rsid w:val="00C85D02"/>
    <w:rsid w:val="00C863EE"/>
    <w:rsid w:val="00C92646"/>
    <w:rsid w:val="00C9316A"/>
    <w:rsid w:val="00C937E7"/>
    <w:rsid w:val="00C93B5E"/>
    <w:rsid w:val="00C95D8D"/>
    <w:rsid w:val="00C97C7F"/>
    <w:rsid w:val="00CA2283"/>
    <w:rsid w:val="00CA2AEF"/>
    <w:rsid w:val="00CA2CA3"/>
    <w:rsid w:val="00CA325F"/>
    <w:rsid w:val="00CA33B8"/>
    <w:rsid w:val="00CA3864"/>
    <w:rsid w:val="00CA46A0"/>
    <w:rsid w:val="00CA6DD8"/>
    <w:rsid w:val="00CA7025"/>
    <w:rsid w:val="00CA7D40"/>
    <w:rsid w:val="00CB1582"/>
    <w:rsid w:val="00CB22B7"/>
    <w:rsid w:val="00CB31DA"/>
    <w:rsid w:val="00CB42BB"/>
    <w:rsid w:val="00CB5032"/>
    <w:rsid w:val="00CB6ED1"/>
    <w:rsid w:val="00CB7010"/>
    <w:rsid w:val="00CB7DF6"/>
    <w:rsid w:val="00CC006A"/>
    <w:rsid w:val="00CC1379"/>
    <w:rsid w:val="00CC303F"/>
    <w:rsid w:val="00CC3C96"/>
    <w:rsid w:val="00CD077C"/>
    <w:rsid w:val="00CD2600"/>
    <w:rsid w:val="00CD2EEA"/>
    <w:rsid w:val="00CD342A"/>
    <w:rsid w:val="00CD3940"/>
    <w:rsid w:val="00CD53F4"/>
    <w:rsid w:val="00CD55EE"/>
    <w:rsid w:val="00CD6054"/>
    <w:rsid w:val="00CE1579"/>
    <w:rsid w:val="00CE22AF"/>
    <w:rsid w:val="00CE2F14"/>
    <w:rsid w:val="00CE52B8"/>
    <w:rsid w:val="00CE6A0B"/>
    <w:rsid w:val="00CE736E"/>
    <w:rsid w:val="00CE7BF6"/>
    <w:rsid w:val="00CE7FAC"/>
    <w:rsid w:val="00CF0950"/>
    <w:rsid w:val="00CF0FA0"/>
    <w:rsid w:val="00CF3B07"/>
    <w:rsid w:val="00CF4C13"/>
    <w:rsid w:val="00CF5764"/>
    <w:rsid w:val="00CF62E0"/>
    <w:rsid w:val="00CF6384"/>
    <w:rsid w:val="00CF6902"/>
    <w:rsid w:val="00D00FB8"/>
    <w:rsid w:val="00D02B8F"/>
    <w:rsid w:val="00D0401F"/>
    <w:rsid w:val="00D051AF"/>
    <w:rsid w:val="00D06E88"/>
    <w:rsid w:val="00D071C4"/>
    <w:rsid w:val="00D11F90"/>
    <w:rsid w:val="00D12357"/>
    <w:rsid w:val="00D13527"/>
    <w:rsid w:val="00D15522"/>
    <w:rsid w:val="00D15D7B"/>
    <w:rsid w:val="00D15E4E"/>
    <w:rsid w:val="00D17601"/>
    <w:rsid w:val="00D20668"/>
    <w:rsid w:val="00D20D6E"/>
    <w:rsid w:val="00D21300"/>
    <w:rsid w:val="00D22F7B"/>
    <w:rsid w:val="00D230DC"/>
    <w:rsid w:val="00D24715"/>
    <w:rsid w:val="00D2583E"/>
    <w:rsid w:val="00D2619A"/>
    <w:rsid w:val="00D26C9A"/>
    <w:rsid w:val="00D27985"/>
    <w:rsid w:val="00D303E8"/>
    <w:rsid w:val="00D31BA6"/>
    <w:rsid w:val="00D32D0F"/>
    <w:rsid w:val="00D3307B"/>
    <w:rsid w:val="00D335E1"/>
    <w:rsid w:val="00D34392"/>
    <w:rsid w:val="00D3545E"/>
    <w:rsid w:val="00D35A65"/>
    <w:rsid w:val="00D35FEA"/>
    <w:rsid w:val="00D366E4"/>
    <w:rsid w:val="00D423AC"/>
    <w:rsid w:val="00D425EB"/>
    <w:rsid w:val="00D43DF7"/>
    <w:rsid w:val="00D44B15"/>
    <w:rsid w:val="00D44DC6"/>
    <w:rsid w:val="00D476EA"/>
    <w:rsid w:val="00D514E5"/>
    <w:rsid w:val="00D53589"/>
    <w:rsid w:val="00D539D5"/>
    <w:rsid w:val="00D544D5"/>
    <w:rsid w:val="00D553F5"/>
    <w:rsid w:val="00D553FE"/>
    <w:rsid w:val="00D57897"/>
    <w:rsid w:val="00D57C93"/>
    <w:rsid w:val="00D602DE"/>
    <w:rsid w:val="00D606D0"/>
    <w:rsid w:val="00D6096A"/>
    <w:rsid w:val="00D60ABE"/>
    <w:rsid w:val="00D60CE5"/>
    <w:rsid w:val="00D61811"/>
    <w:rsid w:val="00D61AAF"/>
    <w:rsid w:val="00D63F9F"/>
    <w:rsid w:val="00D646D3"/>
    <w:rsid w:val="00D662F2"/>
    <w:rsid w:val="00D665F1"/>
    <w:rsid w:val="00D6711E"/>
    <w:rsid w:val="00D71816"/>
    <w:rsid w:val="00D730D4"/>
    <w:rsid w:val="00D73B08"/>
    <w:rsid w:val="00D77AB9"/>
    <w:rsid w:val="00D80127"/>
    <w:rsid w:val="00D804E2"/>
    <w:rsid w:val="00D805D1"/>
    <w:rsid w:val="00D81FB3"/>
    <w:rsid w:val="00D82FD7"/>
    <w:rsid w:val="00D84712"/>
    <w:rsid w:val="00D84FA6"/>
    <w:rsid w:val="00D85C5F"/>
    <w:rsid w:val="00D85ECC"/>
    <w:rsid w:val="00D864C7"/>
    <w:rsid w:val="00D86EB7"/>
    <w:rsid w:val="00D91E9F"/>
    <w:rsid w:val="00D92025"/>
    <w:rsid w:val="00D9204D"/>
    <w:rsid w:val="00D928B6"/>
    <w:rsid w:val="00D92B5E"/>
    <w:rsid w:val="00D93388"/>
    <w:rsid w:val="00D93CFF"/>
    <w:rsid w:val="00D95457"/>
    <w:rsid w:val="00D97A7B"/>
    <w:rsid w:val="00DA0BC0"/>
    <w:rsid w:val="00DA1259"/>
    <w:rsid w:val="00DA1AAD"/>
    <w:rsid w:val="00DA1E08"/>
    <w:rsid w:val="00DA4A52"/>
    <w:rsid w:val="00DA4FBC"/>
    <w:rsid w:val="00DA5069"/>
    <w:rsid w:val="00DA5C46"/>
    <w:rsid w:val="00DA61B9"/>
    <w:rsid w:val="00DA7457"/>
    <w:rsid w:val="00DB1083"/>
    <w:rsid w:val="00DB1B31"/>
    <w:rsid w:val="00DB2995"/>
    <w:rsid w:val="00DB2ED0"/>
    <w:rsid w:val="00DB38F0"/>
    <w:rsid w:val="00DB3EE8"/>
    <w:rsid w:val="00DB43DF"/>
    <w:rsid w:val="00DB4701"/>
    <w:rsid w:val="00DB4AB3"/>
    <w:rsid w:val="00DB4E76"/>
    <w:rsid w:val="00DB515B"/>
    <w:rsid w:val="00DB59C0"/>
    <w:rsid w:val="00DB5B7E"/>
    <w:rsid w:val="00DB5E07"/>
    <w:rsid w:val="00DC0146"/>
    <w:rsid w:val="00DC03EE"/>
    <w:rsid w:val="00DC0A1A"/>
    <w:rsid w:val="00DC2327"/>
    <w:rsid w:val="00DC36B8"/>
    <w:rsid w:val="00DC3814"/>
    <w:rsid w:val="00DC38B7"/>
    <w:rsid w:val="00DC53F2"/>
    <w:rsid w:val="00DC6943"/>
    <w:rsid w:val="00DC6B01"/>
    <w:rsid w:val="00DC7797"/>
    <w:rsid w:val="00DC7E53"/>
    <w:rsid w:val="00DD078A"/>
    <w:rsid w:val="00DD0F0D"/>
    <w:rsid w:val="00DD1737"/>
    <w:rsid w:val="00DD1CA1"/>
    <w:rsid w:val="00DD2111"/>
    <w:rsid w:val="00DD34E1"/>
    <w:rsid w:val="00DD3D96"/>
    <w:rsid w:val="00DD41D8"/>
    <w:rsid w:val="00DD45E7"/>
    <w:rsid w:val="00DD47F4"/>
    <w:rsid w:val="00DD71F6"/>
    <w:rsid w:val="00DD7667"/>
    <w:rsid w:val="00DD777C"/>
    <w:rsid w:val="00DE06CF"/>
    <w:rsid w:val="00DE0D2F"/>
    <w:rsid w:val="00DE0D75"/>
    <w:rsid w:val="00DE19EB"/>
    <w:rsid w:val="00DE3363"/>
    <w:rsid w:val="00DE5B0F"/>
    <w:rsid w:val="00DF0FE3"/>
    <w:rsid w:val="00DF2AD0"/>
    <w:rsid w:val="00DF2CB1"/>
    <w:rsid w:val="00DF68FF"/>
    <w:rsid w:val="00DF69F9"/>
    <w:rsid w:val="00E02579"/>
    <w:rsid w:val="00E02B50"/>
    <w:rsid w:val="00E0322B"/>
    <w:rsid w:val="00E0391B"/>
    <w:rsid w:val="00E0477A"/>
    <w:rsid w:val="00E04B3F"/>
    <w:rsid w:val="00E060C1"/>
    <w:rsid w:val="00E06B1E"/>
    <w:rsid w:val="00E07787"/>
    <w:rsid w:val="00E10AAF"/>
    <w:rsid w:val="00E1160C"/>
    <w:rsid w:val="00E11D49"/>
    <w:rsid w:val="00E13711"/>
    <w:rsid w:val="00E147D5"/>
    <w:rsid w:val="00E14C0E"/>
    <w:rsid w:val="00E16642"/>
    <w:rsid w:val="00E1787C"/>
    <w:rsid w:val="00E2249E"/>
    <w:rsid w:val="00E22B6F"/>
    <w:rsid w:val="00E22B76"/>
    <w:rsid w:val="00E230B6"/>
    <w:rsid w:val="00E234F1"/>
    <w:rsid w:val="00E23A92"/>
    <w:rsid w:val="00E241ED"/>
    <w:rsid w:val="00E24CD1"/>
    <w:rsid w:val="00E24E3A"/>
    <w:rsid w:val="00E25AF8"/>
    <w:rsid w:val="00E25CD6"/>
    <w:rsid w:val="00E25DA0"/>
    <w:rsid w:val="00E26C55"/>
    <w:rsid w:val="00E26F6C"/>
    <w:rsid w:val="00E271A6"/>
    <w:rsid w:val="00E27478"/>
    <w:rsid w:val="00E27C9A"/>
    <w:rsid w:val="00E31BD0"/>
    <w:rsid w:val="00E34CA3"/>
    <w:rsid w:val="00E35C4A"/>
    <w:rsid w:val="00E37A0F"/>
    <w:rsid w:val="00E37B66"/>
    <w:rsid w:val="00E37DA6"/>
    <w:rsid w:val="00E37FE3"/>
    <w:rsid w:val="00E40EB7"/>
    <w:rsid w:val="00E42507"/>
    <w:rsid w:val="00E43AAA"/>
    <w:rsid w:val="00E44C62"/>
    <w:rsid w:val="00E5387C"/>
    <w:rsid w:val="00E53E1B"/>
    <w:rsid w:val="00E54A86"/>
    <w:rsid w:val="00E54EF2"/>
    <w:rsid w:val="00E570C2"/>
    <w:rsid w:val="00E60DC5"/>
    <w:rsid w:val="00E63559"/>
    <w:rsid w:val="00E67081"/>
    <w:rsid w:val="00E67180"/>
    <w:rsid w:val="00E676E2"/>
    <w:rsid w:val="00E72F9A"/>
    <w:rsid w:val="00E73870"/>
    <w:rsid w:val="00E74FA5"/>
    <w:rsid w:val="00E756A8"/>
    <w:rsid w:val="00E76032"/>
    <w:rsid w:val="00E768F2"/>
    <w:rsid w:val="00E7705D"/>
    <w:rsid w:val="00E77877"/>
    <w:rsid w:val="00E77E9E"/>
    <w:rsid w:val="00E81DED"/>
    <w:rsid w:val="00E82316"/>
    <w:rsid w:val="00E825B3"/>
    <w:rsid w:val="00E82B8D"/>
    <w:rsid w:val="00E843FC"/>
    <w:rsid w:val="00E849DE"/>
    <w:rsid w:val="00E85948"/>
    <w:rsid w:val="00E8602D"/>
    <w:rsid w:val="00E86536"/>
    <w:rsid w:val="00E9148F"/>
    <w:rsid w:val="00E9167E"/>
    <w:rsid w:val="00E922A4"/>
    <w:rsid w:val="00E925CE"/>
    <w:rsid w:val="00E93F3F"/>
    <w:rsid w:val="00E94DBD"/>
    <w:rsid w:val="00E967CB"/>
    <w:rsid w:val="00E96DB5"/>
    <w:rsid w:val="00EA05D9"/>
    <w:rsid w:val="00EA1104"/>
    <w:rsid w:val="00EA1108"/>
    <w:rsid w:val="00EA135D"/>
    <w:rsid w:val="00EA5257"/>
    <w:rsid w:val="00EA59B6"/>
    <w:rsid w:val="00EA7415"/>
    <w:rsid w:val="00EB0433"/>
    <w:rsid w:val="00EB17D0"/>
    <w:rsid w:val="00EB1B8B"/>
    <w:rsid w:val="00EB1E7C"/>
    <w:rsid w:val="00EB24EC"/>
    <w:rsid w:val="00EB3C54"/>
    <w:rsid w:val="00EB4951"/>
    <w:rsid w:val="00EB4F38"/>
    <w:rsid w:val="00EB595B"/>
    <w:rsid w:val="00EC02F3"/>
    <w:rsid w:val="00EC098E"/>
    <w:rsid w:val="00EC0BCB"/>
    <w:rsid w:val="00EC0E71"/>
    <w:rsid w:val="00EC0F7B"/>
    <w:rsid w:val="00EC4D9F"/>
    <w:rsid w:val="00EC6B9A"/>
    <w:rsid w:val="00EC7F70"/>
    <w:rsid w:val="00ED0880"/>
    <w:rsid w:val="00ED613A"/>
    <w:rsid w:val="00ED6CFA"/>
    <w:rsid w:val="00ED6D53"/>
    <w:rsid w:val="00EE029C"/>
    <w:rsid w:val="00EE1585"/>
    <w:rsid w:val="00EE1855"/>
    <w:rsid w:val="00EE1E1F"/>
    <w:rsid w:val="00EE2348"/>
    <w:rsid w:val="00EE2805"/>
    <w:rsid w:val="00EE2B68"/>
    <w:rsid w:val="00EE3733"/>
    <w:rsid w:val="00EE395E"/>
    <w:rsid w:val="00EE3CDE"/>
    <w:rsid w:val="00EE6D70"/>
    <w:rsid w:val="00EF1386"/>
    <w:rsid w:val="00EF2491"/>
    <w:rsid w:val="00EF256B"/>
    <w:rsid w:val="00EF355E"/>
    <w:rsid w:val="00EF48C3"/>
    <w:rsid w:val="00EF5277"/>
    <w:rsid w:val="00EF5CAD"/>
    <w:rsid w:val="00EF611F"/>
    <w:rsid w:val="00EF632E"/>
    <w:rsid w:val="00EF660B"/>
    <w:rsid w:val="00EF76E1"/>
    <w:rsid w:val="00F0091D"/>
    <w:rsid w:val="00F02159"/>
    <w:rsid w:val="00F02355"/>
    <w:rsid w:val="00F029AF"/>
    <w:rsid w:val="00F02A82"/>
    <w:rsid w:val="00F03D65"/>
    <w:rsid w:val="00F04099"/>
    <w:rsid w:val="00F04F5D"/>
    <w:rsid w:val="00F05B66"/>
    <w:rsid w:val="00F1030E"/>
    <w:rsid w:val="00F1073F"/>
    <w:rsid w:val="00F10925"/>
    <w:rsid w:val="00F11F33"/>
    <w:rsid w:val="00F12F6C"/>
    <w:rsid w:val="00F13DAE"/>
    <w:rsid w:val="00F140EE"/>
    <w:rsid w:val="00F14555"/>
    <w:rsid w:val="00F157D8"/>
    <w:rsid w:val="00F201AD"/>
    <w:rsid w:val="00F213D8"/>
    <w:rsid w:val="00F21481"/>
    <w:rsid w:val="00F21B21"/>
    <w:rsid w:val="00F222BB"/>
    <w:rsid w:val="00F23D04"/>
    <w:rsid w:val="00F2491A"/>
    <w:rsid w:val="00F24BD6"/>
    <w:rsid w:val="00F24E37"/>
    <w:rsid w:val="00F24EE7"/>
    <w:rsid w:val="00F24EF6"/>
    <w:rsid w:val="00F254E4"/>
    <w:rsid w:val="00F26AAB"/>
    <w:rsid w:val="00F26F5D"/>
    <w:rsid w:val="00F271A2"/>
    <w:rsid w:val="00F326D4"/>
    <w:rsid w:val="00F32B1C"/>
    <w:rsid w:val="00F3381E"/>
    <w:rsid w:val="00F34C92"/>
    <w:rsid w:val="00F35D19"/>
    <w:rsid w:val="00F3735F"/>
    <w:rsid w:val="00F377AE"/>
    <w:rsid w:val="00F40F9B"/>
    <w:rsid w:val="00F41269"/>
    <w:rsid w:val="00F41319"/>
    <w:rsid w:val="00F440C4"/>
    <w:rsid w:val="00F44B13"/>
    <w:rsid w:val="00F45BE7"/>
    <w:rsid w:val="00F463D7"/>
    <w:rsid w:val="00F46B72"/>
    <w:rsid w:val="00F474D1"/>
    <w:rsid w:val="00F50163"/>
    <w:rsid w:val="00F510E2"/>
    <w:rsid w:val="00F515F1"/>
    <w:rsid w:val="00F5273A"/>
    <w:rsid w:val="00F52D6B"/>
    <w:rsid w:val="00F52E18"/>
    <w:rsid w:val="00F535E2"/>
    <w:rsid w:val="00F54516"/>
    <w:rsid w:val="00F546FB"/>
    <w:rsid w:val="00F55335"/>
    <w:rsid w:val="00F55CF7"/>
    <w:rsid w:val="00F5643F"/>
    <w:rsid w:val="00F57D1C"/>
    <w:rsid w:val="00F6077A"/>
    <w:rsid w:val="00F6086A"/>
    <w:rsid w:val="00F61255"/>
    <w:rsid w:val="00F6169B"/>
    <w:rsid w:val="00F62824"/>
    <w:rsid w:val="00F62D7C"/>
    <w:rsid w:val="00F634C8"/>
    <w:rsid w:val="00F650F2"/>
    <w:rsid w:val="00F65543"/>
    <w:rsid w:val="00F65852"/>
    <w:rsid w:val="00F67155"/>
    <w:rsid w:val="00F7058F"/>
    <w:rsid w:val="00F70D21"/>
    <w:rsid w:val="00F70FEF"/>
    <w:rsid w:val="00F71DBF"/>
    <w:rsid w:val="00F72DAF"/>
    <w:rsid w:val="00F72F3B"/>
    <w:rsid w:val="00F73F06"/>
    <w:rsid w:val="00F74F3A"/>
    <w:rsid w:val="00F75C02"/>
    <w:rsid w:val="00F77ECB"/>
    <w:rsid w:val="00F80602"/>
    <w:rsid w:val="00F81936"/>
    <w:rsid w:val="00F81BF8"/>
    <w:rsid w:val="00F81E47"/>
    <w:rsid w:val="00F824EF"/>
    <w:rsid w:val="00F84408"/>
    <w:rsid w:val="00F86474"/>
    <w:rsid w:val="00F868B4"/>
    <w:rsid w:val="00F8730A"/>
    <w:rsid w:val="00F9016F"/>
    <w:rsid w:val="00F90601"/>
    <w:rsid w:val="00F93703"/>
    <w:rsid w:val="00F9696F"/>
    <w:rsid w:val="00FA78FD"/>
    <w:rsid w:val="00FB11BE"/>
    <w:rsid w:val="00FB1357"/>
    <w:rsid w:val="00FB1478"/>
    <w:rsid w:val="00FB1799"/>
    <w:rsid w:val="00FB1B56"/>
    <w:rsid w:val="00FB27F1"/>
    <w:rsid w:val="00FB2976"/>
    <w:rsid w:val="00FB4C6F"/>
    <w:rsid w:val="00FC2818"/>
    <w:rsid w:val="00FC5E76"/>
    <w:rsid w:val="00FC69CF"/>
    <w:rsid w:val="00FC6E87"/>
    <w:rsid w:val="00FC7214"/>
    <w:rsid w:val="00FC7FB3"/>
    <w:rsid w:val="00FD03F8"/>
    <w:rsid w:val="00FD04E9"/>
    <w:rsid w:val="00FD058F"/>
    <w:rsid w:val="00FD0B70"/>
    <w:rsid w:val="00FD0CF2"/>
    <w:rsid w:val="00FD11B8"/>
    <w:rsid w:val="00FD1440"/>
    <w:rsid w:val="00FD1489"/>
    <w:rsid w:val="00FD1494"/>
    <w:rsid w:val="00FD17D7"/>
    <w:rsid w:val="00FD1C24"/>
    <w:rsid w:val="00FD2DA9"/>
    <w:rsid w:val="00FD35FA"/>
    <w:rsid w:val="00FD496D"/>
    <w:rsid w:val="00FD4D09"/>
    <w:rsid w:val="00FD59F1"/>
    <w:rsid w:val="00FD66A4"/>
    <w:rsid w:val="00FD6FE2"/>
    <w:rsid w:val="00FD74CB"/>
    <w:rsid w:val="00FD7543"/>
    <w:rsid w:val="00FD7BF5"/>
    <w:rsid w:val="00FE02D3"/>
    <w:rsid w:val="00FE185C"/>
    <w:rsid w:val="00FE1BD0"/>
    <w:rsid w:val="00FE3C5F"/>
    <w:rsid w:val="00FE401B"/>
    <w:rsid w:val="00FE4705"/>
    <w:rsid w:val="00FE4E33"/>
    <w:rsid w:val="00FE557C"/>
    <w:rsid w:val="00FF0E66"/>
    <w:rsid w:val="00FF295F"/>
    <w:rsid w:val="00FF4C3A"/>
    <w:rsid w:val="00FF5791"/>
    <w:rsid w:val="00FF62F4"/>
    <w:rsid w:val="00FF65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90D349"/>
  <w15:docId w15:val="{7CD070D8-7EC9-4FE0-9277-7C5BB5B5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A5069"/>
    <w:pPr>
      <w:tabs>
        <w:tab w:val="left" w:pos="567"/>
      </w:tabs>
      <w:spacing w:line="260" w:lineRule="exact"/>
    </w:pPr>
    <w:rPr>
      <w:rFonts w:eastAsia="Times New Roman"/>
      <w:sz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pPr>
      <w:tabs>
        <w:tab w:val="center" w:pos="4536"/>
        <w:tab w:val="right" w:pos="8306"/>
      </w:tabs>
    </w:pPr>
    <w:rPr>
      <w:rFonts w:ascii="Arial" w:hAnsi="Arial"/>
      <w:noProof/>
      <w:sz w:val="16"/>
    </w:rPr>
  </w:style>
  <w:style w:type="paragraph" w:styleId="Antrats">
    <w:name w:val="header"/>
    <w:basedOn w:val="prastasis"/>
    <w:pPr>
      <w:tabs>
        <w:tab w:val="center" w:pos="4153"/>
        <w:tab w:val="right" w:pos="8306"/>
      </w:tabs>
    </w:pPr>
    <w:rPr>
      <w:rFonts w:ascii="Arial" w:hAnsi="Arial"/>
      <w:sz w:val="20"/>
    </w:rPr>
  </w:style>
  <w:style w:type="paragraph" w:customStyle="1" w:styleId="MemoHeaderStyle">
    <w:name w:val="MemoHeaderStyle"/>
    <w:basedOn w:val="prastasis"/>
    <w:next w:val="prastasis"/>
    <w:pPr>
      <w:spacing w:line="120" w:lineRule="atLeast"/>
      <w:ind w:left="1418"/>
      <w:jc w:val="both"/>
    </w:pPr>
    <w:rPr>
      <w:rFonts w:ascii="Arial" w:hAnsi="Arial"/>
      <w:b/>
      <w:smallCaps/>
    </w:rPr>
  </w:style>
  <w:style w:type="character" w:styleId="Puslapionumeris">
    <w:name w:val="page number"/>
    <w:basedOn w:val="Numatytasispastraiposriftas"/>
    <w:rsid w:val="00812D16"/>
  </w:style>
  <w:style w:type="paragraph" w:styleId="Pagrindinistekstas">
    <w:name w:val="Body Text"/>
    <w:basedOn w:val="prastasis"/>
    <w:rsid w:val="00812D16"/>
    <w:pPr>
      <w:tabs>
        <w:tab w:val="clear" w:pos="567"/>
      </w:tabs>
      <w:spacing w:line="240" w:lineRule="auto"/>
    </w:pPr>
    <w:rPr>
      <w:i/>
      <w:color w:val="008000"/>
    </w:rPr>
  </w:style>
  <w:style w:type="paragraph" w:styleId="Komentarotekstas">
    <w:name w:val="annotation text"/>
    <w:basedOn w:val="prastasis"/>
    <w:link w:val="KomentarotekstasDiagrama"/>
    <w:semiHidden/>
    <w:rsid w:val="00812D16"/>
    <w:rPr>
      <w:sz w:val="20"/>
    </w:rPr>
  </w:style>
  <w:style w:type="character" w:styleId="Hipersaitas">
    <w:name w:val="Hyperlink"/>
    <w:rsid w:val="00812D16"/>
    <w:rPr>
      <w:color w:val="0000FF"/>
      <w:u w:val="single"/>
    </w:rPr>
  </w:style>
  <w:style w:type="paragraph" w:customStyle="1" w:styleId="EMEAEnBodyText">
    <w:name w:val="EMEA En Body Text"/>
    <w:basedOn w:val="prastasis"/>
    <w:rsid w:val="00812D16"/>
    <w:pPr>
      <w:tabs>
        <w:tab w:val="clear" w:pos="567"/>
      </w:tabs>
      <w:spacing w:before="120" w:after="120" w:line="240" w:lineRule="auto"/>
      <w:jc w:val="both"/>
    </w:pPr>
    <w:rPr>
      <w:lang w:val="en-US"/>
    </w:rPr>
  </w:style>
  <w:style w:type="paragraph" w:styleId="Debesliotekstas">
    <w:name w:val="Balloon Text"/>
    <w:basedOn w:val="prastasis"/>
    <w:semiHidden/>
    <w:rsid w:val="00A20C7F"/>
    <w:rPr>
      <w:rFonts w:ascii="Tahoma" w:hAnsi="Tahoma" w:cs="Tahoma"/>
      <w:sz w:val="16"/>
      <w:szCs w:val="16"/>
    </w:rPr>
  </w:style>
  <w:style w:type="paragraph" w:customStyle="1" w:styleId="BodytextAgency">
    <w:name w:val="Body text (Agency)"/>
    <w:basedOn w:val="prastasis"/>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prastasis"/>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prastojilente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prastasis"/>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Komentaronuoroda">
    <w:name w:val="annotation reference"/>
    <w:rsid w:val="00BC6DC2"/>
    <w:rPr>
      <w:sz w:val="16"/>
      <w:szCs w:val="16"/>
    </w:rPr>
  </w:style>
  <w:style w:type="paragraph" w:styleId="Komentarotema">
    <w:name w:val="annotation subject"/>
    <w:basedOn w:val="Komentarotekstas"/>
    <w:next w:val="Komentarotekstas"/>
    <w:link w:val="KomentarotemaDiagrama"/>
    <w:rsid w:val="00BC6DC2"/>
    <w:rPr>
      <w:b/>
      <w:bCs/>
    </w:rPr>
  </w:style>
  <w:style w:type="character" w:customStyle="1" w:styleId="KomentarotekstasDiagrama">
    <w:name w:val="Komentaro tekstas Diagrama"/>
    <w:link w:val="Komentarotekstas"/>
    <w:semiHidden/>
    <w:rsid w:val="00BC6DC2"/>
    <w:rPr>
      <w:rFonts w:eastAsia="Times New Roman"/>
      <w:lang w:eastAsia="en-US"/>
    </w:rPr>
  </w:style>
  <w:style w:type="character" w:customStyle="1" w:styleId="KomentarotemaDiagrama">
    <w:name w:val="Komentaro tema Diagrama"/>
    <w:link w:val="Komentarotema"/>
    <w:rsid w:val="00BC6DC2"/>
    <w:rPr>
      <w:rFonts w:eastAsia="Times New Roman"/>
      <w:b/>
      <w:bCs/>
      <w:lang w:eastAsia="en-US"/>
    </w:rPr>
  </w:style>
  <w:style w:type="paragraph" w:styleId="Pataisymai">
    <w:name w:val="Revision"/>
    <w:hidden/>
    <w:uiPriority w:val="99"/>
    <w:semiHidden/>
    <w:rsid w:val="00B21BE7"/>
    <w:rPr>
      <w:rFonts w:eastAsia="Times New Roman"/>
      <w:sz w:val="22"/>
      <w:lang w:eastAsia="en-US"/>
    </w:rPr>
  </w:style>
  <w:style w:type="character" w:customStyle="1" w:styleId="UnresolvedMention1">
    <w:name w:val="Unresolved Mention1"/>
    <w:basedOn w:val="Numatytasispastraiposriftas"/>
    <w:rsid w:val="005415B2"/>
    <w:rPr>
      <w:color w:val="605E5C"/>
      <w:shd w:val="clear" w:color="auto" w:fill="E1DFDD"/>
    </w:rPr>
  </w:style>
  <w:style w:type="character" w:styleId="Perirtashipersaitas">
    <w:name w:val="FollowedHyperlink"/>
    <w:basedOn w:val="Numatytasispastraiposriftas"/>
    <w:rsid w:val="005415B2"/>
    <w:rPr>
      <w:color w:val="954F72" w:themeColor="followedHyperlink"/>
      <w:u w:val="single"/>
    </w:rPr>
  </w:style>
  <w:style w:type="character" w:customStyle="1" w:styleId="UnresolvedMention2">
    <w:name w:val="Unresolved Mention2"/>
    <w:basedOn w:val="Numatytasispastraiposriftas"/>
    <w:rsid w:val="00117092"/>
    <w:rPr>
      <w:color w:val="605E5C"/>
      <w:shd w:val="clear" w:color="auto" w:fill="E1DFDD"/>
    </w:rPr>
  </w:style>
  <w:style w:type="paragraph" w:styleId="Sraopastraipa">
    <w:name w:val="List Paragraph"/>
    <w:basedOn w:val="prastasis"/>
    <w:uiPriority w:val="34"/>
    <w:qFormat/>
    <w:rsid w:val="008C3882"/>
    <w:pPr>
      <w:ind w:left="720"/>
      <w:contextualSpacing/>
    </w:pPr>
  </w:style>
  <w:style w:type="table" w:styleId="Lentelstinklelis">
    <w:name w:val="Table Grid"/>
    <w:basedOn w:val="prastojilentel"/>
    <w:rsid w:val="00E72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C35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vkt.lrv.lt/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vkt.lrv.lt/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bf2eccc-375d-4251-95f3-c31d8c476153">
      <Terms xmlns="http://schemas.microsoft.com/office/infopath/2007/PartnerControls"/>
    </lcf76f155ced4ddcb4097134ff3c332f>
    <_Flow_SignoffStatus xmlns="dbf2eccc-375d-4251-95f3-c31d8c476153" xsi:nil="true"/>
    <TaxCatchAll xmlns="525029b5-868e-4932-a2f1-2267ab1d00c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448ADDA094B941BF150AA70B0E97EF" ma:contentTypeVersion="17" ma:contentTypeDescription="Create a new document." ma:contentTypeScope="" ma:versionID="7737111fd959ae5b44f31f505b61b574">
  <xsd:schema xmlns:xsd="http://www.w3.org/2001/XMLSchema" xmlns:xs="http://www.w3.org/2001/XMLSchema" xmlns:p="http://schemas.microsoft.com/office/2006/metadata/properties" xmlns:ns2="525029b5-868e-4932-a2f1-2267ab1d00cd" xmlns:ns3="dbf2eccc-375d-4251-95f3-c31d8c476153" targetNamespace="http://schemas.microsoft.com/office/2006/metadata/properties" ma:root="true" ma:fieldsID="77d02c7b2633da58290d2f7e7fccecef" ns2:_="" ns3:_="">
    <xsd:import namespace="525029b5-868e-4932-a2f1-2267ab1d00cd"/>
    <xsd:import namespace="dbf2eccc-375d-4251-95f3-c31d8c4761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_Flow_SignoffStatu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29b5-868e-4932-a2f1-2267ab1d00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c199ded-01e6-456d-b2e6-382b5009bd82}" ma:internalName="TaxCatchAll" ma:showField="CatchAllData" ma:web="525029b5-868e-4932-a2f1-2267ab1d00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f2eccc-375d-4251-95f3-c31d8c4761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9522f1-744d-41f1-80ec-ba00924b947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A6E74-FE77-436A-B7D2-4C5C26EAE8CA}">
  <ds:schemaRefs>
    <ds:schemaRef ds:uri="http://schemas.microsoft.com/office/2006/metadata/properties"/>
    <ds:schemaRef ds:uri="http://schemas.microsoft.com/office/infopath/2007/PartnerControls"/>
    <ds:schemaRef ds:uri="dbf2eccc-375d-4251-95f3-c31d8c476153"/>
    <ds:schemaRef ds:uri="525029b5-868e-4932-a2f1-2267ab1d00cd"/>
  </ds:schemaRefs>
</ds:datastoreItem>
</file>

<file path=customXml/itemProps2.xml><?xml version="1.0" encoding="utf-8"?>
<ds:datastoreItem xmlns:ds="http://schemas.openxmlformats.org/officeDocument/2006/customXml" ds:itemID="{9C36F3BE-1190-4AD8-AF15-B6ACD497796E}">
  <ds:schemaRefs>
    <ds:schemaRef ds:uri="http://schemas.microsoft.com/sharepoint/v3/contenttype/forms"/>
  </ds:schemaRefs>
</ds:datastoreItem>
</file>

<file path=customXml/itemProps3.xml><?xml version="1.0" encoding="utf-8"?>
<ds:datastoreItem xmlns:ds="http://schemas.openxmlformats.org/officeDocument/2006/customXml" ds:itemID="{7AF5F483-5BB7-4474-AF40-3B353D2B3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029b5-868e-4932-a2f1-2267ab1d00cd"/>
    <ds:schemaRef ds:uri="dbf2eccc-375d-4251-95f3-c31d8c476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7D7CBD-1917-4AE0-BC05-B236F3F6F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31</Pages>
  <Words>40305</Words>
  <Characters>22974</Characters>
  <Application>Microsoft Office Word</Application>
  <DocSecurity>0</DocSecurity>
  <Lines>191</Lines>
  <Paragraphs>126</Paragraphs>
  <ScaleCrop>false</ScaleCrop>
  <HeadingPairs>
    <vt:vector size="2" baseType="variant">
      <vt:variant>
        <vt:lpstr>Title</vt:lpstr>
      </vt:variant>
      <vt:variant>
        <vt:i4>1</vt:i4>
      </vt:variant>
    </vt:vector>
  </HeadingPairs>
  <TitlesOfParts>
    <vt:vector size="1" baseType="lpstr">
      <vt:lpstr>Hqrdtemplateclean_en</vt:lpstr>
    </vt:vector>
  </TitlesOfParts>
  <Company>European Medicines Agency</Company>
  <LinksUpToDate>false</LinksUpToDate>
  <CharactersWithSpaces>63153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Hqrdtemplateclean_en</dc:title>
  <dc:creator>European Medicines Agency</dc:creator>
  <cp:lastModifiedBy>Birutė Valkauskaitė</cp:lastModifiedBy>
  <cp:revision>2</cp:revision>
  <cp:lastPrinted>2025-06-10T10:29:00Z</cp:lastPrinted>
  <dcterms:created xsi:type="dcterms:W3CDTF">2026-05-05T05:50:00Z</dcterms:created>
  <dcterms:modified xsi:type="dcterms:W3CDTF">2026-05-05T05:50:00Z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DM_Author">
    <vt:lpwstr/>
  </property>
  <property fmtid="{D5CDD505-2E9C-101B-9397-08002B2CF9AE}" pid="4" name="DM_Authors">
    <vt:lpwstr/>
  </property>
  <property fmtid="{D5CDD505-2E9C-101B-9397-08002B2CF9AE}" pid="5" name="DM_Category">
    <vt:lpwstr>Templates and Form</vt:lpwstr>
  </property>
  <property fmtid="{D5CDD505-2E9C-101B-9397-08002B2CF9AE}" pid="6" name="DM_Creation_Date">
    <vt:lpwstr>05/02/2024 11:58:39</vt:lpwstr>
  </property>
  <property fmtid="{D5CDD505-2E9C-101B-9397-08002B2CF9AE}" pid="7" name="DM_Creator_Name">
    <vt:lpwstr>Akhtar Timea</vt:lpwstr>
  </property>
  <property fmtid="{D5CDD505-2E9C-101B-9397-08002B2CF9AE}" pid="8" name="DM_DocRefId">
    <vt:lpwstr>EMA/54868/2024</vt:lpwstr>
  </property>
  <property fmtid="{D5CDD505-2E9C-101B-9397-08002B2CF9AE}" pid="9" name="DM_emea_bcc">
    <vt:lpwstr/>
  </property>
  <property fmtid="{D5CDD505-2E9C-101B-9397-08002B2CF9AE}" pid="10" name="DM_emea_cc">
    <vt:lpwstr/>
  </property>
  <property fmtid="{D5CDD505-2E9C-101B-9397-08002B2CF9AE}" pid="11" name="DM_emea_doc_category">
    <vt:lpwstr>General</vt:lpwstr>
  </property>
  <property fmtid="{D5CDD505-2E9C-101B-9397-08002B2CF9AE}" pid="12" name="DM_emea_doc_lang">
    <vt:lpwstr/>
  </property>
  <property fmtid="{D5CDD505-2E9C-101B-9397-08002B2CF9AE}" pid="13" name="DM_emea_doc_number">
    <vt:lpwstr>423415</vt:lpwstr>
  </property>
  <property fmtid="{D5CDD505-2E9C-101B-9397-08002B2CF9AE}" pid="14" name="DM_emea_doc_ref_id">
    <vt:lpwstr>EMA/54868/2024</vt:lpwstr>
  </property>
  <property fmtid="{D5CDD505-2E9C-101B-9397-08002B2CF9AE}" pid="15" name="DM_emea_from">
    <vt:lpwstr/>
  </property>
  <property fmtid="{D5CDD505-2E9C-101B-9397-08002B2CF9AE}" pid="16" name="DM_emea_internal_label">
    <vt:lpwstr>EMA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nulldate</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nulldate</vt:lpwstr>
  </property>
  <property fmtid="{D5CDD505-2E9C-101B-9397-08002B2CF9AE}" pid="29" name="DM_emea_to">
    <vt:lpwstr/>
  </property>
  <property fmtid="{D5CDD505-2E9C-101B-9397-08002B2CF9AE}" pid="30" name="DM_emea_year">
    <vt:lpwstr>2010</vt:lpwstr>
  </property>
  <property fmtid="{D5CDD505-2E9C-101B-9397-08002B2CF9AE}" pid="31" name="DM_Keywords">
    <vt:lpwstr/>
  </property>
  <property fmtid="{D5CDD505-2E9C-101B-9397-08002B2CF9AE}" pid="32" name="DM_Language">
    <vt:lpwstr/>
  </property>
  <property fmtid="{D5CDD505-2E9C-101B-9397-08002B2CF9AE}" pid="33" name="DM_Modifer_Name">
    <vt:lpwstr>Akhtar Timea</vt:lpwstr>
  </property>
  <property fmtid="{D5CDD505-2E9C-101B-9397-08002B2CF9AE}" pid="34" name="DM_Modified_Date">
    <vt:lpwstr>05/02/2024 11:58:39</vt:lpwstr>
  </property>
  <property fmtid="{D5CDD505-2E9C-101B-9397-08002B2CF9AE}" pid="35" name="DM_Modifier_Name">
    <vt:lpwstr>Akhtar Timea</vt:lpwstr>
  </property>
  <property fmtid="{D5CDD505-2E9C-101B-9397-08002B2CF9AE}" pid="36" name="DM_Modify_Date">
    <vt:lpwstr>05/02/2024 11:58:39</vt:lpwstr>
  </property>
  <property fmtid="{D5CDD505-2E9C-101B-9397-08002B2CF9AE}" pid="37" name="DM_Name">
    <vt:lpwstr>Hqrdtemplateclean_en</vt:lpwstr>
  </property>
  <property fmtid="{D5CDD505-2E9C-101B-9397-08002B2CF9AE}" pid="38" name="DM_Owner">
    <vt:lpwstr>Espinasse Claire</vt:lpwstr>
  </property>
  <property fmtid="{D5CDD505-2E9C-101B-9397-08002B2CF9AE}" pid="39" name="DM_Path">
    <vt:lpwstr>/02b. Administration of Scientific Meeting/WPs SAGs DGs and other WGs/CxMP - QRD/3. Other activities/02. Procedures/01. QRD PI templates/01 QRD Human Templates/10 H-qrd template v10.4 (2024 update of hyperlinks and Windsor agr.)/Clean files</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emea_document</vt:lpwstr>
  </property>
  <property fmtid="{D5CDD505-2E9C-101B-9397-08002B2CF9AE}" pid="44" name="DM_Version">
    <vt:lpwstr>1.0,CURRENT</vt:lpwstr>
  </property>
  <property fmtid="{D5CDD505-2E9C-101B-9397-08002B2CF9AE}" pid="45" name="MSIP_Label_0eea11ca-d417-4147-80ed-01a58412c458_ActionId">
    <vt:lpwstr>871516f9-6866-421a-a40c-1033a27ece9c</vt:lpwstr>
  </property>
  <property fmtid="{D5CDD505-2E9C-101B-9397-08002B2CF9AE}" pid="46" name="MSIP_Label_0eea11ca-d417-4147-80ed-01a58412c458_ContentBits">
    <vt:lpwstr>2</vt:lpwstr>
  </property>
  <property fmtid="{D5CDD505-2E9C-101B-9397-08002B2CF9AE}" pid="47" name="MSIP_Label_0eea11ca-d417-4147-80ed-01a58412c458_Enabled">
    <vt:lpwstr>true</vt:lpwstr>
  </property>
  <property fmtid="{D5CDD505-2E9C-101B-9397-08002B2CF9AE}" pid="48" name="MSIP_Label_0eea11ca-d417-4147-80ed-01a58412c458_Method">
    <vt:lpwstr>Standard</vt:lpwstr>
  </property>
  <property fmtid="{D5CDD505-2E9C-101B-9397-08002B2CF9AE}" pid="49" name="MSIP_Label_0eea11ca-d417-4147-80ed-01a58412c458_Name">
    <vt:lpwstr>0eea11ca-d417-4147-80ed-01a58412c458</vt:lpwstr>
  </property>
  <property fmtid="{D5CDD505-2E9C-101B-9397-08002B2CF9AE}" pid="50" name="MSIP_Label_0eea11ca-d417-4147-80ed-01a58412c458_SetDate">
    <vt:lpwstr>2024-02-05T09:09:15Z</vt:lpwstr>
  </property>
  <property fmtid="{D5CDD505-2E9C-101B-9397-08002B2CF9AE}" pid="51" name="MSIP_Label_0eea11ca-d417-4147-80ed-01a58412c458_SiteId">
    <vt:lpwstr>bc9dc15c-61bc-4f03-b60b-e5b6d8922839</vt:lpwstr>
  </property>
  <property fmtid="{D5CDD505-2E9C-101B-9397-08002B2CF9AE}" pid="52" name="MSIP_Label_afe1b31d-cec0-4074-b4bd-f07689e43d84_ActionId">
    <vt:lpwstr>d2b37d8f-3dd6-4de5-ba27-5b9c45178579</vt:lpwstr>
  </property>
  <property fmtid="{D5CDD505-2E9C-101B-9397-08002B2CF9AE}" pid="53" name="MSIP_Label_afe1b31d-cec0-4074-b4bd-f07689e43d84_Application">
    <vt:lpwstr>Microsoft Azure Information Protection</vt:lpwstr>
  </property>
  <property fmtid="{D5CDD505-2E9C-101B-9397-08002B2CF9AE}" pid="54" name="MSIP_Label_afe1b31d-cec0-4074-b4bd-f07689e43d84_Enabled">
    <vt:lpwstr>True</vt:lpwstr>
  </property>
  <property fmtid="{D5CDD505-2E9C-101B-9397-08002B2CF9AE}" pid="55" name="MSIP_Label_afe1b31d-cec0-4074-b4bd-f07689e43d84_Extended_MSFT_Method">
    <vt:lpwstr>Automatic</vt:lpwstr>
  </property>
  <property fmtid="{D5CDD505-2E9C-101B-9397-08002B2CF9AE}" pid="56" name="MSIP_Label_afe1b31d-cec0-4074-b4bd-f07689e43d84_Name">
    <vt:lpwstr>Internal</vt:lpwstr>
  </property>
  <property fmtid="{D5CDD505-2E9C-101B-9397-08002B2CF9AE}" pid="57" name="MSIP_Label_afe1b31d-cec0-4074-b4bd-f07689e43d84_Owner">
    <vt:lpwstr>monica.buch@ema.europa.eu</vt:lpwstr>
  </property>
  <property fmtid="{D5CDD505-2E9C-101B-9397-08002B2CF9AE}" pid="58" name="MSIP_Label_afe1b31d-cec0-4074-b4bd-f07689e43d84_SetDate">
    <vt:lpwstr>2020-11-26T12:55:39.3103256Z</vt:lpwstr>
  </property>
  <property fmtid="{D5CDD505-2E9C-101B-9397-08002B2CF9AE}" pid="59" name="MSIP_Label_afe1b31d-cec0-4074-b4bd-f07689e43d84_SiteId">
    <vt:lpwstr>bc9dc15c-61bc-4f03-b60b-e5b6d8922839</vt:lpwstr>
  </property>
  <property fmtid="{D5CDD505-2E9C-101B-9397-08002B2CF9AE}" pid="60" name="ContentTypeId">
    <vt:lpwstr>0x01010024448ADDA094B941BF150AA70B0E97EF</vt:lpwstr>
  </property>
  <property fmtid="{D5CDD505-2E9C-101B-9397-08002B2CF9AE}" pid="61" name="MediaServiceImageTags">
    <vt:lpwstr/>
  </property>
</Properties>
</file>