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DA7E4" w14:textId="1A9812B9" w:rsidR="007A52CC" w:rsidRPr="00DC5110" w:rsidRDefault="007A52CC" w:rsidP="00F861FF">
      <w:pPr>
        <w:keepNext/>
        <w:tabs>
          <w:tab w:val="left" w:pos="567"/>
        </w:tabs>
        <w:jc w:val="center"/>
        <w:outlineLvl w:val="1"/>
        <w:rPr>
          <w:b/>
          <w:sz w:val="22"/>
          <w:szCs w:val="24"/>
          <w:lang w:eastAsia="x-none"/>
        </w:rPr>
      </w:pPr>
      <w:r w:rsidRPr="00DC5110">
        <w:rPr>
          <w:b/>
          <w:bCs/>
          <w:iCs/>
          <w:sz w:val="22"/>
          <w:szCs w:val="28"/>
          <w:lang w:eastAsia="x-none"/>
        </w:rPr>
        <w:t>Pakuotės lapelis:</w:t>
      </w:r>
      <w:r w:rsidRPr="00DC5110">
        <w:rPr>
          <w:b/>
          <w:sz w:val="22"/>
          <w:szCs w:val="24"/>
          <w:lang w:eastAsia="x-none"/>
        </w:rPr>
        <w:t xml:space="preserve"> </w:t>
      </w:r>
      <w:r w:rsidRPr="00DC5110">
        <w:rPr>
          <w:b/>
          <w:bCs/>
          <w:iCs/>
          <w:sz w:val="22"/>
          <w:szCs w:val="28"/>
          <w:lang w:eastAsia="x-none"/>
        </w:rPr>
        <w:t>informacija pacientui</w:t>
      </w:r>
    </w:p>
    <w:p w14:paraId="162EB66A" w14:textId="77777777" w:rsidR="007A52CC" w:rsidRPr="00DC5110" w:rsidRDefault="007A52CC" w:rsidP="007A52CC">
      <w:pPr>
        <w:numPr>
          <w:ilvl w:val="12"/>
          <w:numId w:val="0"/>
        </w:numPr>
        <w:jc w:val="center"/>
        <w:rPr>
          <w:sz w:val="22"/>
          <w:szCs w:val="24"/>
        </w:rPr>
      </w:pPr>
    </w:p>
    <w:p w14:paraId="1918B928" w14:textId="1D061AF3" w:rsidR="007A52CC" w:rsidRPr="00DC5110" w:rsidRDefault="007A52CC" w:rsidP="007A52CC">
      <w:pPr>
        <w:shd w:val="clear" w:color="auto" w:fill="FFFFFF"/>
        <w:jc w:val="center"/>
        <w:rPr>
          <w:b/>
          <w:color w:val="222222"/>
          <w:sz w:val="22"/>
          <w:szCs w:val="22"/>
        </w:rPr>
      </w:pP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TevaPharm</w:t>
      </w:r>
      <w:proofErr w:type="spellEnd"/>
      <w:r w:rsidRPr="00DC5110">
        <w:rPr>
          <w:b/>
          <w:color w:val="222222"/>
          <w:sz w:val="22"/>
          <w:szCs w:val="22"/>
        </w:rPr>
        <w:t xml:space="preserve"> 150 mg minkštosios kapsulės</w:t>
      </w:r>
    </w:p>
    <w:p w14:paraId="6483F34B" w14:textId="3314246E" w:rsidR="007A52CC" w:rsidRPr="00DC5110" w:rsidRDefault="007A52CC" w:rsidP="007A52CC">
      <w:pPr>
        <w:shd w:val="clear" w:color="auto" w:fill="FFFFFF"/>
        <w:jc w:val="center"/>
        <w:rPr>
          <w:color w:val="222222"/>
          <w:sz w:val="22"/>
          <w:szCs w:val="22"/>
        </w:rPr>
      </w:pPr>
      <w:proofErr w:type="spellStart"/>
      <w:r w:rsidRPr="00DC5110">
        <w:rPr>
          <w:color w:val="222222"/>
          <w:sz w:val="22"/>
          <w:szCs w:val="22"/>
        </w:rPr>
        <w:t>nintedanibas</w:t>
      </w:r>
      <w:proofErr w:type="spellEnd"/>
      <w:r w:rsidR="00E03A82">
        <w:rPr>
          <w:color w:val="222222"/>
          <w:sz w:val="22"/>
          <w:szCs w:val="22"/>
        </w:rPr>
        <w:t xml:space="preserve"> </w:t>
      </w:r>
      <w:r w:rsidR="00E03A82" w:rsidRPr="00DD6A2A">
        <w:rPr>
          <w:i/>
          <w:iCs/>
          <w:color w:val="222222"/>
          <w:sz w:val="22"/>
          <w:szCs w:val="22"/>
        </w:rPr>
        <w:t>(</w:t>
      </w:r>
      <w:proofErr w:type="spellStart"/>
      <w:r w:rsidR="00E03A82" w:rsidRPr="00DD6A2A">
        <w:rPr>
          <w:i/>
          <w:iCs/>
          <w:color w:val="222222"/>
          <w:sz w:val="22"/>
          <w:szCs w:val="22"/>
        </w:rPr>
        <w:t>nintedanibum</w:t>
      </w:r>
      <w:proofErr w:type="spellEnd"/>
      <w:r w:rsidR="00E03A82" w:rsidRPr="00DD6A2A">
        <w:rPr>
          <w:i/>
          <w:iCs/>
          <w:color w:val="222222"/>
          <w:sz w:val="22"/>
          <w:szCs w:val="22"/>
        </w:rPr>
        <w:t>)</w:t>
      </w:r>
    </w:p>
    <w:p w14:paraId="35197431" w14:textId="77777777" w:rsidR="007A52CC" w:rsidRPr="00DC5110" w:rsidRDefault="007A52CC" w:rsidP="007A52CC">
      <w:pPr>
        <w:tabs>
          <w:tab w:val="left" w:pos="567"/>
        </w:tabs>
        <w:spacing w:line="260" w:lineRule="exact"/>
        <w:rPr>
          <w:sz w:val="22"/>
          <w:szCs w:val="24"/>
        </w:rPr>
      </w:pPr>
    </w:p>
    <w:p w14:paraId="2C8B3D84" w14:textId="77777777" w:rsidR="007A52CC" w:rsidRPr="00DC5110" w:rsidRDefault="007A52CC" w:rsidP="007A52CC">
      <w:pPr>
        <w:suppressAutoHyphens/>
        <w:rPr>
          <w:sz w:val="22"/>
          <w:szCs w:val="24"/>
        </w:rPr>
      </w:pPr>
      <w:r w:rsidRPr="00DC5110">
        <w:rPr>
          <w:b/>
          <w:sz w:val="22"/>
          <w:szCs w:val="24"/>
        </w:rPr>
        <w:t>Atidžiai perskaitykite visą šį lapelį, prieš pradėdami vartoti vaistą, nes jame pateikiama Jums svarbi informacija.</w:t>
      </w:r>
    </w:p>
    <w:p w14:paraId="74C3AFE4" w14:textId="77777777" w:rsidR="007A52CC" w:rsidRPr="00DC5110" w:rsidRDefault="007A52CC" w:rsidP="007A52CC">
      <w:pPr>
        <w:tabs>
          <w:tab w:val="left" w:pos="567"/>
        </w:tabs>
        <w:spacing w:line="260" w:lineRule="exact"/>
        <w:ind w:left="567" w:right="-2" w:hanging="567"/>
        <w:rPr>
          <w:sz w:val="22"/>
          <w:szCs w:val="24"/>
        </w:rPr>
      </w:pPr>
      <w:r w:rsidRPr="00DC5110">
        <w:rPr>
          <w:sz w:val="22"/>
          <w:szCs w:val="24"/>
        </w:rPr>
        <w:t>-</w:t>
      </w:r>
      <w:r w:rsidRPr="00DC5110">
        <w:rPr>
          <w:sz w:val="22"/>
          <w:szCs w:val="24"/>
        </w:rPr>
        <w:tab/>
        <w:t xml:space="preserve">Neišmeskite šio lapelio, nes vėl gali prireikti jį perskaityti. </w:t>
      </w:r>
    </w:p>
    <w:p w14:paraId="123FADD9" w14:textId="77777777" w:rsidR="007A52CC" w:rsidRPr="00DC5110" w:rsidRDefault="007A52CC" w:rsidP="007A52CC">
      <w:pPr>
        <w:tabs>
          <w:tab w:val="left" w:pos="567"/>
        </w:tabs>
        <w:spacing w:line="260" w:lineRule="exact"/>
        <w:ind w:left="567" w:right="-2" w:hanging="567"/>
        <w:rPr>
          <w:sz w:val="22"/>
          <w:szCs w:val="24"/>
        </w:rPr>
      </w:pPr>
      <w:r w:rsidRPr="00DC5110">
        <w:rPr>
          <w:sz w:val="22"/>
          <w:szCs w:val="24"/>
        </w:rPr>
        <w:t>-</w:t>
      </w:r>
      <w:r w:rsidRPr="00DC5110">
        <w:rPr>
          <w:sz w:val="22"/>
          <w:szCs w:val="24"/>
        </w:rPr>
        <w:tab/>
        <w:t>Jeigu kiltų daugiau klausimų, kreipkitės į gydytoją arba vaistininką.</w:t>
      </w:r>
    </w:p>
    <w:p w14:paraId="2FFD2697" w14:textId="77777777" w:rsidR="007A52CC" w:rsidRPr="00DC5110" w:rsidRDefault="007A52CC" w:rsidP="007A52CC">
      <w:pPr>
        <w:tabs>
          <w:tab w:val="left" w:pos="567"/>
        </w:tabs>
        <w:ind w:left="567" w:right="-2" w:hanging="567"/>
        <w:rPr>
          <w:sz w:val="22"/>
          <w:szCs w:val="24"/>
        </w:rPr>
      </w:pPr>
      <w:r w:rsidRPr="00DC5110">
        <w:rPr>
          <w:sz w:val="22"/>
          <w:szCs w:val="24"/>
        </w:rPr>
        <w:t>-</w:t>
      </w:r>
      <w:r w:rsidRPr="00DC5110">
        <w:rPr>
          <w:sz w:val="22"/>
          <w:szCs w:val="24"/>
        </w:rPr>
        <w:tab/>
        <w:t>Šis vaistas skirtas tik Jums, todėl kitiems žmonėms jo duoti negalima. Vaistas gali jiems pakenkti (net tiems, kurių ligos požymiai yra tokie patys kaip Jūsų).</w:t>
      </w:r>
    </w:p>
    <w:p w14:paraId="1DBE30A5" w14:textId="77777777" w:rsidR="007A52CC" w:rsidRPr="00DC5110" w:rsidRDefault="007A52CC" w:rsidP="007A52CC">
      <w:pPr>
        <w:tabs>
          <w:tab w:val="left" w:pos="567"/>
        </w:tabs>
        <w:spacing w:line="260" w:lineRule="exact"/>
        <w:ind w:left="567" w:hanging="567"/>
        <w:rPr>
          <w:sz w:val="22"/>
          <w:szCs w:val="24"/>
        </w:rPr>
      </w:pPr>
      <w:r w:rsidRPr="00DC5110">
        <w:rPr>
          <w:sz w:val="22"/>
          <w:szCs w:val="24"/>
        </w:rPr>
        <w:t>-</w:t>
      </w:r>
      <w:r w:rsidRPr="00DC5110">
        <w:rPr>
          <w:sz w:val="22"/>
          <w:szCs w:val="24"/>
        </w:rPr>
        <w:tab/>
        <w:t>Jeigu pasireiškė šalutinis poveikis (net jeigu jis šiame lapelyje nenurodytas), kreipkitės į gydytoją arba vaistininką arba slaugytoją. Žr. 4 skyrių.</w:t>
      </w:r>
    </w:p>
    <w:p w14:paraId="245CEFDA" w14:textId="77777777" w:rsidR="007A52CC" w:rsidRPr="00DC5110" w:rsidRDefault="007A52CC" w:rsidP="007A52CC">
      <w:pPr>
        <w:ind w:right="-2"/>
        <w:rPr>
          <w:sz w:val="22"/>
          <w:szCs w:val="24"/>
        </w:rPr>
      </w:pPr>
    </w:p>
    <w:p w14:paraId="1C6A43BB"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Apie ką rašoma šiame lapelyje?</w:t>
      </w:r>
    </w:p>
    <w:p w14:paraId="33B525FD" w14:textId="77777777" w:rsidR="007A52CC" w:rsidRPr="00DC5110" w:rsidRDefault="007A52CC" w:rsidP="007A52CC">
      <w:pPr>
        <w:numPr>
          <w:ilvl w:val="12"/>
          <w:numId w:val="0"/>
        </w:numPr>
        <w:ind w:left="284" w:right="-2"/>
        <w:rPr>
          <w:sz w:val="22"/>
          <w:szCs w:val="24"/>
        </w:rPr>
      </w:pPr>
    </w:p>
    <w:p w14:paraId="477F3892" w14:textId="77777777" w:rsidR="007A52CC" w:rsidRPr="00DC5110" w:rsidRDefault="007A52CC" w:rsidP="007A52CC">
      <w:pPr>
        <w:numPr>
          <w:ilvl w:val="12"/>
          <w:numId w:val="0"/>
        </w:numPr>
        <w:tabs>
          <w:tab w:val="left" w:pos="709"/>
        </w:tabs>
        <w:ind w:right="-2"/>
        <w:rPr>
          <w:sz w:val="22"/>
          <w:szCs w:val="24"/>
        </w:rPr>
      </w:pPr>
      <w:r w:rsidRPr="00DC5110">
        <w:rPr>
          <w:sz w:val="22"/>
          <w:szCs w:val="24"/>
        </w:rPr>
        <w:t>1.</w:t>
      </w:r>
      <w:r w:rsidRPr="00DC5110">
        <w:rPr>
          <w:sz w:val="22"/>
          <w:szCs w:val="24"/>
        </w:rPr>
        <w:tab/>
      </w:r>
      <w:r w:rsidRPr="00DC5110">
        <w:rPr>
          <w:sz w:val="22"/>
        </w:rPr>
        <w:t xml:space="preserve">Kas yra </w:t>
      </w:r>
      <w:proofErr w:type="spellStart"/>
      <w:r w:rsidRPr="00DC5110">
        <w:rPr>
          <w:color w:val="222222"/>
          <w:sz w:val="22"/>
          <w:szCs w:val="22"/>
        </w:rPr>
        <w:t>Nintedanib</w:t>
      </w:r>
      <w:proofErr w:type="spellEnd"/>
      <w:r w:rsidRPr="00DC5110">
        <w:rPr>
          <w:color w:val="222222"/>
          <w:sz w:val="22"/>
          <w:szCs w:val="22"/>
        </w:rPr>
        <w:t xml:space="preserve"> </w:t>
      </w:r>
      <w:proofErr w:type="spellStart"/>
      <w:r w:rsidRPr="00DC5110">
        <w:rPr>
          <w:color w:val="222222"/>
          <w:sz w:val="22"/>
          <w:szCs w:val="22"/>
        </w:rPr>
        <w:t>TevaPharm</w:t>
      </w:r>
      <w:proofErr w:type="spellEnd"/>
      <w:r w:rsidRPr="00DC5110">
        <w:rPr>
          <w:sz w:val="22"/>
        </w:rPr>
        <w:t xml:space="preserve"> ir kam jis vartojamas</w:t>
      </w:r>
      <w:r w:rsidRPr="00DC5110">
        <w:rPr>
          <w:sz w:val="22"/>
          <w:szCs w:val="24"/>
        </w:rPr>
        <w:t xml:space="preserve"> </w:t>
      </w:r>
    </w:p>
    <w:p w14:paraId="76AA14D3" w14:textId="77777777" w:rsidR="007A52CC" w:rsidRPr="00DC5110" w:rsidRDefault="007A52CC" w:rsidP="007A52CC">
      <w:pPr>
        <w:numPr>
          <w:ilvl w:val="12"/>
          <w:numId w:val="0"/>
        </w:numPr>
        <w:tabs>
          <w:tab w:val="left" w:pos="709"/>
        </w:tabs>
        <w:ind w:right="-2"/>
        <w:rPr>
          <w:sz w:val="22"/>
          <w:szCs w:val="24"/>
        </w:rPr>
      </w:pPr>
      <w:r w:rsidRPr="00DC5110">
        <w:rPr>
          <w:sz w:val="22"/>
          <w:szCs w:val="24"/>
        </w:rPr>
        <w:t>2.</w:t>
      </w:r>
      <w:r w:rsidRPr="00DC5110">
        <w:rPr>
          <w:sz w:val="22"/>
          <w:szCs w:val="24"/>
        </w:rPr>
        <w:tab/>
        <w:t xml:space="preserve">Kas žinotina prieš vartojant </w:t>
      </w:r>
      <w:proofErr w:type="spellStart"/>
      <w:r w:rsidRPr="00DC5110">
        <w:rPr>
          <w:color w:val="222222"/>
          <w:sz w:val="22"/>
          <w:szCs w:val="22"/>
        </w:rPr>
        <w:t>Nintedanib</w:t>
      </w:r>
      <w:proofErr w:type="spellEnd"/>
      <w:r w:rsidRPr="00DC5110">
        <w:rPr>
          <w:color w:val="222222"/>
          <w:sz w:val="22"/>
          <w:szCs w:val="22"/>
        </w:rPr>
        <w:t xml:space="preserve"> </w:t>
      </w:r>
      <w:proofErr w:type="spellStart"/>
      <w:r w:rsidRPr="00DC5110">
        <w:rPr>
          <w:color w:val="222222"/>
          <w:sz w:val="22"/>
          <w:szCs w:val="22"/>
        </w:rPr>
        <w:t>TevaPharm</w:t>
      </w:r>
      <w:proofErr w:type="spellEnd"/>
      <w:r w:rsidRPr="00DC5110">
        <w:rPr>
          <w:sz w:val="22"/>
          <w:szCs w:val="24"/>
        </w:rPr>
        <w:t xml:space="preserve">  </w:t>
      </w:r>
    </w:p>
    <w:p w14:paraId="75EDD00B" w14:textId="77777777" w:rsidR="007A52CC" w:rsidRPr="00DC5110" w:rsidRDefault="007A52CC" w:rsidP="007A52CC">
      <w:pPr>
        <w:numPr>
          <w:ilvl w:val="12"/>
          <w:numId w:val="0"/>
        </w:numPr>
        <w:tabs>
          <w:tab w:val="left" w:pos="709"/>
        </w:tabs>
        <w:ind w:right="-2"/>
        <w:rPr>
          <w:sz w:val="22"/>
          <w:szCs w:val="24"/>
        </w:rPr>
      </w:pPr>
      <w:r w:rsidRPr="00DC5110">
        <w:rPr>
          <w:sz w:val="22"/>
          <w:szCs w:val="24"/>
        </w:rPr>
        <w:t>3.</w:t>
      </w:r>
      <w:r w:rsidRPr="00DC5110">
        <w:rPr>
          <w:sz w:val="22"/>
          <w:szCs w:val="24"/>
        </w:rPr>
        <w:tab/>
        <w:t xml:space="preserve">Kaip vartoti </w:t>
      </w:r>
      <w:proofErr w:type="spellStart"/>
      <w:r w:rsidRPr="00DC5110">
        <w:rPr>
          <w:color w:val="222222"/>
          <w:sz w:val="22"/>
          <w:szCs w:val="22"/>
        </w:rPr>
        <w:t>Nintedanib</w:t>
      </w:r>
      <w:proofErr w:type="spellEnd"/>
      <w:r w:rsidRPr="00DC5110">
        <w:rPr>
          <w:color w:val="222222"/>
          <w:sz w:val="22"/>
          <w:szCs w:val="22"/>
        </w:rPr>
        <w:t xml:space="preserve"> </w:t>
      </w:r>
      <w:proofErr w:type="spellStart"/>
      <w:r w:rsidRPr="00DC5110">
        <w:rPr>
          <w:color w:val="222222"/>
          <w:sz w:val="22"/>
          <w:szCs w:val="22"/>
        </w:rPr>
        <w:t>TevaPharm</w:t>
      </w:r>
      <w:proofErr w:type="spellEnd"/>
      <w:r w:rsidRPr="00DC5110">
        <w:rPr>
          <w:sz w:val="22"/>
          <w:szCs w:val="24"/>
        </w:rPr>
        <w:t xml:space="preserve"> </w:t>
      </w:r>
    </w:p>
    <w:p w14:paraId="3F533DB1" w14:textId="77777777" w:rsidR="007A52CC" w:rsidRPr="00DC5110" w:rsidRDefault="007A52CC" w:rsidP="007A52CC">
      <w:pPr>
        <w:numPr>
          <w:ilvl w:val="12"/>
          <w:numId w:val="0"/>
        </w:numPr>
        <w:tabs>
          <w:tab w:val="left" w:pos="709"/>
        </w:tabs>
        <w:ind w:right="-2"/>
        <w:rPr>
          <w:sz w:val="22"/>
          <w:szCs w:val="24"/>
        </w:rPr>
      </w:pPr>
      <w:r w:rsidRPr="00DC5110">
        <w:rPr>
          <w:sz w:val="22"/>
          <w:szCs w:val="24"/>
        </w:rPr>
        <w:t>4.</w:t>
      </w:r>
      <w:r w:rsidRPr="00DC5110">
        <w:rPr>
          <w:sz w:val="22"/>
          <w:szCs w:val="24"/>
        </w:rPr>
        <w:tab/>
      </w:r>
      <w:r w:rsidRPr="00DC5110">
        <w:rPr>
          <w:sz w:val="22"/>
        </w:rPr>
        <w:t>Galimas šalutinis poveikis</w:t>
      </w:r>
      <w:r w:rsidRPr="00DC5110">
        <w:rPr>
          <w:sz w:val="22"/>
          <w:szCs w:val="24"/>
        </w:rPr>
        <w:t xml:space="preserve"> </w:t>
      </w:r>
    </w:p>
    <w:p w14:paraId="77728757" w14:textId="77777777" w:rsidR="007A52CC" w:rsidRPr="00DC5110" w:rsidRDefault="007A52CC" w:rsidP="007A52CC">
      <w:pPr>
        <w:numPr>
          <w:ilvl w:val="12"/>
          <w:numId w:val="0"/>
        </w:numPr>
        <w:tabs>
          <w:tab w:val="left" w:pos="709"/>
        </w:tabs>
        <w:ind w:right="-2"/>
        <w:rPr>
          <w:sz w:val="22"/>
          <w:szCs w:val="24"/>
        </w:rPr>
      </w:pPr>
      <w:r w:rsidRPr="00DC5110">
        <w:rPr>
          <w:sz w:val="22"/>
          <w:szCs w:val="24"/>
        </w:rPr>
        <w:t>5.</w:t>
      </w:r>
      <w:r w:rsidRPr="00DC5110">
        <w:rPr>
          <w:sz w:val="22"/>
          <w:szCs w:val="24"/>
        </w:rPr>
        <w:tab/>
      </w:r>
      <w:r w:rsidRPr="00DC5110">
        <w:rPr>
          <w:sz w:val="22"/>
        </w:rPr>
        <w:t xml:space="preserve">Kaip laikyti </w:t>
      </w:r>
      <w:proofErr w:type="spellStart"/>
      <w:r w:rsidRPr="00DC5110">
        <w:rPr>
          <w:color w:val="222222"/>
          <w:sz w:val="22"/>
          <w:szCs w:val="22"/>
        </w:rPr>
        <w:t>Nintedanib</w:t>
      </w:r>
      <w:proofErr w:type="spellEnd"/>
      <w:r w:rsidRPr="00DC5110">
        <w:rPr>
          <w:color w:val="222222"/>
          <w:sz w:val="22"/>
          <w:szCs w:val="22"/>
        </w:rPr>
        <w:t xml:space="preserve"> </w:t>
      </w:r>
      <w:proofErr w:type="spellStart"/>
      <w:r w:rsidRPr="00DC5110">
        <w:rPr>
          <w:color w:val="222222"/>
          <w:sz w:val="22"/>
          <w:szCs w:val="22"/>
        </w:rPr>
        <w:t>TevaPharm</w:t>
      </w:r>
      <w:proofErr w:type="spellEnd"/>
      <w:r w:rsidRPr="00DC5110">
        <w:rPr>
          <w:sz w:val="22"/>
          <w:szCs w:val="24"/>
        </w:rPr>
        <w:t xml:space="preserve"> </w:t>
      </w:r>
    </w:p>
    <w:p w14:paraId="7FBEFEDA" w14:textId="77777777" w:rsidR="007A52CC" w:rsidRPr="00DC5110" w:rsidRDefault="007A52CC" w:rsidP="007A52CC">
      <w:pPr>
        <w:numPr>
          <w:ilvl w:val="12"/>
          <w:numId w:val="0"/>
        </w:numPr>
        <w:tabs>
          <w:tab w:val="left" w:pos="709"/>
        </w:tabs>
        <w:ind w:right="-2"/>
        <w:rPr>
          <w:sz w:val="22"/>
          <w:szCs w:val="24"/>
        </w:rPr>
      </w:pPr>
      <w:r w:rsidRPr="00DC5110">
        <w:rPr>
          <w:sz w:val="22"/>
          <w:szCs w:val="24"/>
        </w:rPr>
        <w:t>6.</w:t>
      </w:r>
      <w:r w:rsidRPr="00DC5110">
        <w:rPr>
          <w:sz w:val="22"/>
          <w:szCs w:val="24"/>
        </w:rPr>
        <w:tab/>
        <w:t>Pakuotės turinys ir kita informacija</w:t>
      </w:r>
    </w:p>
    <w:p w14:paraId="5D43E0E9" w14:textId="77777777" w:rsidR="007A52CC" w:rsidRPr="00DC5110" w:rsidRDefault="007A52CC" w:rsidP="007A52CC">
      <w:pPr>
        <w:numPr>
          <w:ilvl w:val="12"/>
          <w:numId w:val="0"/>
        </w:numPr>
        <w:ind w:right="-2"/>
        <w:rPr>
          <w:sz w:val="22"/>
          <w:szCs w:val="24"/>
        </w:rPr>
      </w:pPr>
    </w:p>
    <w:p w14:paraId="10184442" w14:textId="77777777" w:rsidR="007A52CC" w:rsidRPr="00DC5110" w:rsidRDefault="007A52CC" w:rsidP="007A52CC">
      <w:pPr>
        <w:numPr>
          <w:ilvl w:val="12"/>
          <w:numId w:val="0"/>
        </w:numPr>
        <w:ind w:right="-2"/>
        <w:rPr>
          <w:sz w:val="22"/>
          <w:szCs w:val="24"/>
        </w:rPr>
      </w:pPr>
    </w:p>
    <w:p w14:paraId="0DFF43E3"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1.</w:t>
      </w:r>
      <w:r w:rsidRPr="00DC5110">
        <w:rPr>
          <w:b/>
          <w:bCs/>
          <w:sz w:val="22"/>
          <w:szCs w:val="28"/>
          <w:lang w:eastAsia="x-none"/>
        </w:rPr>
        <w:tab/>
        <w:t xml:space="preserve">Kas yra </w:t>
      </w: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TevaPharm</w:t>
      </w:r>
      <w:proofErr w:type="spellEnd"/>
      <w:r w:rsidRPr="00DC5110">
        <w:rPr>
          <w:b/>
          <w:bCs/>
          <w:sz w:val="22"/>
          <w:szCs w:val="28"/>
          <w:lang w:eastAsia="x-none"/>
        </w:rPr>
        <w:t xml:space="preserve"> ir kam jis vartojamas</w:t>
      </w:r>
    </w:p>
    <w:p w14:paraId="14DC1FE1" w14:textId="77777777" w:rsidR="007A52CC" w:rsidRPr="00DC5110" w:rsidRDefault="007A52CC" w:rsidP="007A52CC">
      <w:pPr>
        <w:numPr>
          <w:ilvl w:val="12"/>
          <w:numId w:val="0"/>
        </w:numPr>
        <w:ind w:right="-2"/>
        <w:rPr>
          <w:sz w:val="22"/>
          <w:szCs w:val="24"/>
        </w:rPr>
      </w:pPr>
    </w:p>
    <w:p w14:paraId="5BBFA7FE" w14:textId="77777777" w:rsidR="007A52CC" w:rsidRPr="00DC5110" w:rsidRDefault="007A52CC" w:rsidP="007A52CC">
      <w:pPr>
        <w:autoSpaceDE w:val="0"/>
        <w:autoSpaceDN w:val="0"/>
        <w:adjustRightInd w:val="0"/>
        <w:rPr>
          <w:rFonts w:eastAsia="TimesNewRoman"/>
          <w:sz w:val="22"/>
          <w:szCs w:val="22"/>
        </w:rPr>
      </w:pP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sudėtyje yra veikliosios medžiagos </w:t>
      </w:r>
      <w:proofErr w:type="spellStart"/>
      <w:r w:rsidRPr="00DC5110">
        <w:rPr>
          <w:rFonts w:eastAsia="TimesNewRoman"/>
          <w:sz w:val="22"/>
          <w:szCs w:val="22"/>
        </w:rPr>
        <w:t>nintedanibo</w:t>
      </w:r>
      <w:proofErr w:type="spellEnd"/>
      <w:r w:rsidRPr="00DC5110">
        <w:rPr>
          <w:rFonts w:eastAsia="TimesNewRoman"/>
          <w:sz w:val="22"/>
          <w:szCs w:val="22"/>
        </w:rPr>
        <w:t xml:space="preserve"> – vaisto, priklausančio vadinamųjų </w:t>
      </w:r>
      <w:proofErr w:type="spellStart"/>
      <w:r w:rsidRPr="00DC5110">
        <w:rPr>
          <w:rFonts w:eastAsia="TimesNewRoman"/>
          <w:sz w:val="22"/>
          <w:szCs w:val="22"/>
        </w:rPr>
        <w:t>tirozino</w:t>
      </w:r>
      <w:proofErr w:type="spellEnd"/>
      <w:r w:rsidRPr="00DC5110">
        <w:rPr>
          <w:rFonts w:eastAsia="TimesNewRoman"/>
          <w:sz w:val="22"/>
          <w:szCs w:val="22"/>
        </w:rPr>
        <w:t xml:space="preserve"> </w:t>
      </w:r>
      <w:proofErr w:type="spellStart"/>
      <w:r w:rsidRPr="00DC5110">
        <w:rPr>
          <w:rFonts w:eastAsia="TimesNewRoman"/>
          <w:sz w:val="22"/>
          <w:szCs w:val="22"/>
        </w:rPr>
        <w:t>kinazės</w:t>
      </w:r>
      <w:proofErr w:type="spellEnd"/>
      <w:r w:rsidRPr="00DC5110">
        <w:rPr>
          <w:rFonts w:eastAsia="TimesNewRoman"/>
          <w:sz w:val="22"/>
          <w:szCs w:val="22"/>
        </w:rPr>
        <w:t xml:space="preserve"> inhibitorių klasei. Jis vartojamas šioms ligoms gydyti:</w:t>
      </w:r>
    </w:p>
    <w:p w14:paraId="629CB062" w14:textId="77777777" w:rsidR="007A52CC" w:rsidRPr="00DC5110" w:rsidRDefault="007A52CC" w:rsidP="007A52CC">
      <w:pPr>
        <w:autoSpaceDE w:val="0"/>
        <w:autoSpaceDN w:val="0"/>
        <w:adjustRightInd w:val="0"/>
        <w:rPr>
          <w:rFonts w:eastAsia="TimesNewRoman"/>
          <w:sz w:val="22"/>
          <w:szCs w:val="22"/>
        </w:rPr>
      </w:pPr>
    </w:p>
    <w:p w14:paraId="30279C22"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Idiopatinė plaučių fibrozė (IPF)</w:t>
      </w:r>
    </w:p>
    <w:p w14:paraId="7A9D99D7"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 xml:space="preserve">IPF yra būklė, kurios metu plaučių audinys sustorėja, sustandėja ir laikui bėgant surandėja. Dėl randėjimo sumažėja plaučių gebėjimas pernešti deguonį iš plaučių į kraują ir tampa sunku giliai kvėpuoti.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padeda sumažinti tolesnį plaučių randėjimą ir standėjimą.</w:t>
      </w:r>
    </w:p>
    <w:p w14:paraId="0B23D6FA" w14:textId="77777777" w:rsidR="007A52CC" w:rsidRPr="00DC5110" w:rsidRDefault="007A52CC" w:rsidP="007A52CC">
      <w:pPr>
        <w:autoSpaceDE w:val="0"/>
        <w:autoSpaceDN w:val="0"/>
        <w:adjustRightInd w:val="0"/>
        <w:rPr>
          <w:rFonts w:eastAsia="TimesNewRoman"/>
          <w:sz w:val="22"/>
          <w:szCs w:val="22"/>
        </w:rPr>
      </w:pPr>
    </w:p>
    <w:p w14:paraId="78FAF0AF"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 xml:space="preserve">Kitos lėtinės suaugusiųjų </w:t>
      </w:r>
      <w:proofErr w:type="spellStart"/>
      <w:r w:rsidRPr="00DC5110">
        <w:rPr>
          <w:rFonts w:eastAsia="TimesNewRoman"/>
          <w:sz w:val="22"/>
          <w:szCs w:val="22"/>
          <w:u w:val="single"/>
        </w:rPr>
        <w:t>fibrozinės</w:t>
      </w:r>
      <w:proofErr w:type="spellEnd"/>
      <w:r w:rsidRPr="00DC5110">
        <w:rPr>
          <w:rFonts w:eastAsia="TimesNewRoman"/>
          <w:sz w:val="22"/>
          <w:szCs w:val="22"/>
          <w:u w:val="single"/>
        </w:rPr>
        <w:t xml:space="preserve"> progresuojančio fenotipo </w:t>
      </w:r>
      <w:proofErr w:type="spellStart"/>
      <w:r w:rsidRPr="00DC5110">
        <w:rPr>
          <w:rFonts w:eastAsia="TimesNewRoman"/>
          <w:sz w:val="22"/>
          <w:szCs w:val="22"/>
          <w:u w:val="single"/>
        </w:rPr>
        <w:t>intersticinės</w:t>
      </w:r>
      <w:proofErr w:type="spellEnd"/>
      <w:r w:rsidRPr="00DC5110">
        <w:rPr>
          <w:rFonts w:eastAsia="TimesNewRoman"/>
          <w:sz w:val="22"/>
          <w:szCs w:val="22"/>
          <w:u w:val="single"/>
        </w:rPr>
        <w:t xml:space="preserve"> plaučių ligos (IPL)</w:t>
      </w:r>
    </w:p>
    <w:p w14:paraId="4DF06ECC"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 xml:space="preserve">Be IPF, yra kitų sutrikimų, dėl kurių Jūsų plaučių audinys sustorėja, sustandėja ir laikui bėgant surandėja (plaučių fibroze) ir kurių eiga vis blogėja (tai vadinama progresuojančiu fenotipu). Tokių sutrikimų pavyzdžiai gali būti </w:t>
      </w:r>
      <w:proofErr w:type="spellStart"/>
      <w:r w:rsidRPr="00DC5110">
        <w:rPr>
          <w:rFonts w:eastAsia="TimesNewRoman"/>
          <w:sz w:val="22"/>
          <w:szCs w:val="22"/>
        </w:rPr>
        <w:t>pneumonitas</w:t>
      </w:r>
      <w:proofErr w:type="spellEnd"/>
      <w:r w:rsidRPr="00DC5110">
        <w:rPr>
          <w:rFonts w:eastAsia="TimesNewRoman"/>
          <w:sz w:val="22"/>
          <w:szCs w:val="22"/>
        </w:rPr>
        <w:t xml:space="preserve"> dėl padidėjusio jautrumo, autoimuninės IPL (pvz., su reumatoidiniu artritu susijusi IPL), nespecifinė idiopatinė </w:t>
      </w:r>
      <w:proofErr w:type="spellStart"/>
      <w:r w:rsidRPr="00DC5110">
        <w:rPr>
          <w:rFonts w:eastAsia="TimesNewRoman"/>
          <w:sz w:val="22"/>
          <w:szCs w:val="22"/>
        </w:rPr>
        <w:t>intersticinė</w:t>
      </w:r>
      <w:proofErr w:type="spellEnd"/>
      <w:r w:rsidRPr="00DC5110">
        <w:rPr>
          <w:rFonts w:eastAsia="TimesNewRoman"/>
          <w:sz w:val="22"/>
          <w:szCs w:val="22"/>
        </w:rPr>
        <w:t xml:space="preserve"> pneumonija, kitaip neklasifikuojama idiopatinė </w:t>
      </w:r>
      <w:proofErr w:type="spellStart"/>
      <w:r w:rsidRPr="00DC5110">
        <w:rPr>
          <w:rFonts w:eastAsia="TimesNewRoman"/>
          <w:sz w:val="22"/>
          <w:szCs w:val="22"/>
        </w:rPr>
        <w:t>intersticinė</w:t>
      </w:r>
      <w:proofErr w:type="spellEnd"/>
      <w:r w:rsidRPr="00DC5110">
        <w:rPr>
          <w:rFonts w:eastAsia="TimesNewRoman"/>
          <w:sz w:val="22"/>
          <w:szCs w:val="22"/>
        </w:rPr>
        <w:t xml:space="preserve"> pneumonija ir kitos IPL.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padeda sumažinti tolesnį plaučių randėjimą ir standėjimą.</w:t>
      </w:r>
    </w:p>
    <w:p w14:paraId="1BD76074" w14:textId="77777777" w:rsidR="007A52CC" w:rsidRPr="00DC5110" w:rsidRDefault="007A52CC" w:rsidP="007A52CC">
      <w:pPr>
        <w:autoSpaceDE w:val="0"/>
        <w:autoSpaceDN w:val="0"/>
        <w:adjustRightInd w:val="0"/>
        <w:rPr>
          <w:rFonts w:eastAsia="TimesNewRoman"/>
          <w:sz w:val="22"/>
          <w:szCs w:val="22"/>
        </w:rPr>
      </w:pPr>
    </w:p>
    <w:p w14:paraId="309BFB89" w14:textId="77777777" w:rsidR="007A52CC" w:rsidRPr="00DC5110" w:rsidRDefault="007A52CC" w:rsidP="007A52CC">
      <w:pPr>
        <w:widowControl w:val="0"/>
        <w:autoSpaceDE w:val="0"/>
        <w:autoSpaceDN w:val="0"/>
        <w:adjustRightInd w:val="0"/>
        <w:ind w:right="1"/>
        <w:rPr>
          <w:color w:val="000000"/>
          <w:sz w:val="22"/>
          <w:szCs w:val="22"/>
          <w:u w:val="single"/>
        </w:rPr>
      </w:pPr>
      <w:r w:rsidRPr="00DC5110">
        <w:rPr>
          <w:color w:val="000000"/>
          <w:sz w:val="22"/>
          <w:szCs w:val="22"/>
          <w:u w:val="single"/>
        </w:rPr>
        <w:t>6</w:t>
      </w:r>
      <w:r w:rsidRPr="00DC5110">
        <w:rPr>
          <w:color w:val="000000"/>
          <w:sz w:val="22"/>
          <w:szCs w:val="22"/>
          <w:u w:val="single"/>
        </w:rPr>
        <w:noBreakHyphen/>
        <w:t xml:space="preserve">17 metų vaikų ir paauglių kliniškai reikšmingos, progresuojančios </w:t>
      </w:r>
      <w:proofErr w:type="spellStart"/>
      <w:r w:rsidRPr="00DC5110">
        <w:rPr>
          <w:color w:val="000000"/>
          <w:sz w:val="22"/>
          <w:szCs w:val="22"/>
          <w:u w:val="single"/>
        </w:rPr>
        <w:t>fibrozinės</w:t>
      </w:r>
      <w:proofErr w:type="spellEnd"/>
      <w:r w:rsidRPr="00DC5110">
        <w:rPr>
          <w:color w:val="000000"/>
          <w:sz w:val="22"/>
          <w:szCs w:val="22"/>
          <w:u w:val="single"/>
        </w:rPr>
        <w:t xml:space="preserve"> </w:t>
      </w:r>
      <w:proofErr w:type="spellStart"/>
      <w:r w:rsidRPr="00DC5110">
        <w:rPr>
          <w:color w:val="000000"/>
          <w:sz w:val="22"/>
          <w:szCs w:val="22"/>
          <w:u w:val="single"/>
        </w:rPr>
        <w:t>intersticinės</w:t>
      </w:r>
      <w:proofErr w:type="spellEnd"/>
      <w:r w:rsidRPr="00DC5110">
        <w:rPr>
          <w:color w:val="000000"/>
          <w:sz w:val="22"/>
          <w:szCs w:val="22"/>
          <w:u w:val="single"/>
        </w:rPr>
        <w:t xml:space="preserve"> plaučių ligos (IPL) </w:t>
      </w:r>
    </w:p>
    <w:p w14:paraId="6B0D95DA"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Pacientams, sergantiems vaikų </w:t>
      </w:r>
      <w:proofErr w:type="spellStart"/>
      <w:r w:rsidRPr="00DC5110">
        <w:rPr>
          <w:color w:val="000000"/>
          <w:sz w:val="22"/>
          <w:szCs w:val="22"/>
        </w:rPr>
        <w:t>intersticine</w:t>
      </w:r>
      <w:proofErr w:type="spellEnd"/>
      <w:r w:rsidRPr="00DC5110">
        <w:rPr>
          <w:color w:val="000000"/>
          <w:sz w:val="22"/>
          <w:szCs w:val="22"/>
        </w:rPr>
        <w:t xml:space="preserve"> plaučių liga (angl. </w:t>
      </w:r>
      <w:proofErr w:type="spellStart"/>
      <w:r w:rsidRPr="00DC5110">
        <w:rPr>
          <w:i/>
          <w:iCs/>
          <w:color w:val="000000"/>
          <w:sz w:val="22"/>
          <w:szCs w:val="22"/>
        </w:rPr>
        <w:t>Childhood</w:t>
      </w:r>
      <w:proofErr w:type="spellEnd"/>
      <w:r w:rsidRPr="00DC5110">
        <w:rPr>
          <w:i/>
          <w:iCs/>
          <w:color w:val="000000"/>
          <w:sz w:val="22"/>
          <w:szCs w:val="22"/>
        </w:rPr>
        <w:t xml:space="preserve"> </w:t>
      </w:r>
      <w:proofErr w:type="spellStart"/>
      <w:r w:rsidRPr="00DC5110">
        <w:rPr>
          <w:i/>
          <w:iCs/>
          <w:color w:val="000000"/>
          <w:sz w:val="22"/>
          <w:szCs w:val="22"/>
        </w:rPr>
        <w:t>Interstitial</w:t>
      </w:r>
      <w:proofErr w:type="spellEnd"/>
      <w:r w:rsidRPr="00DC5110">
        <w:rPr>
          <w:i/>
          <w:iCs/>
          <w:color w:val="000000"/>
          <w:sz w:val="22"/>
          <w:szCs w:val="22"/>
        </w:rPr>
        <w:t xml:space="preserve"> </w:t>
      </w:r>
      <w:proofErr w:type="spellStart"/>
      <w:r w:rsidRPr="00DC5110">
        <w:rPr>
          <w:i/>
          <w:iCs/>
          <w:color w:val="000000"/>
          <w:sz w:val="22"/>
          <w:szCs w:val="22"/>
        </w:rPr>
        <w:t>Lung</w:t>
      </w:r>
      <w:proofErr w:type="spellEnd"/>
      <w:r w:rsidRPr="00DC5110">
        <w:rPr>
          <w:i/>
          <w:iCs/>
          <w:color w:val="000000"/>
          <w:sz w:val="22"/>
          <w:szCs w:val="22"/>
        </w:rPr>
        <w:t xml:space="preserve"> </w:t>
      </w:r>
      <w:proofErr w:type="spellStart"/>
      <w:r w:rsidRPr="00DC5110">
        <w:rPr>
          <w:i/>
          <w:iCs/>
          <w:color w:val="000000"/>
          <w:sz w:val="22"/>
          <w:szCs w:val="22"/>
        </w:rPr>
        <w:t>Disease</w:t>
      </w:r>
      <w:proofErr w:type="spellEnd"/>
      <w:r w:rsidRPr="00DC5110">
        <w:rPr>
          <w:color w:val="000000"/>
          <w:sz w:val="22"/>
          <w:szCs w:val="22"/>
        </w:rPr>
        <w:t xml:space="preserve">, </w:t>
      </w:r>
      <w:proofErr w:type="spellStart"/>
      <w:r w:rsidRPr="00DC5110">
        <w:rPr>
          <w:color w:val="000000"/>
          <w:sz w:val="22"/>
          <w:szCs w:val="22"/>
        </w:rPr>
        <w:t>chILD</w:t>
      </w:r>
      <w:proofErr w:type="spellEnd"/>
      <w:r w:rsidRPr="00DC5110">
        <w:rPr>
          <w:color w:val="000000"/>
          <w:sz w:val="22"/>
          <w:szCs w:val="22"/>
        </w:rPr>
        <w:t xml:space="preserve">), gali pasireikšti plaučių fibrozė. Pasireiškus plaučių fibrozei, laikui bėgant sustorėja, sustandėja ir surandėja vaikų ir paauglių plaučių audinys.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w:t>
      </w:r>
      <w:r w:rsidRPr="00DC5110">
        <w:rPr>
          <w:color w:val="000000"/>
          <w:sz w:val="22"/>
          <w:szCs w:val="22"/>
        </w:rPr>
        <w:t>padeda sumažinti tolesnį plaučių randėjimą ir standėjimą.</w:t>
      </w:r>
    </w:p>
    <w:p w14:paraId="033AB94C" w14:textId="77777777" w:rsidR="007A52CC" w:rsidRPr="00DC5110" w:rsidRDefault="007A52CC" w:rsidP="007A52CC">
      <w:pPr>
        <w:widowControl w:val="0"/>
        <w:autoSpaceDE w:val="0"/>
        <w:autoSpaceDN w:val="0"/>
        <w:adjustRightInd w:val="0"/>
        <w:ind w:right="1"/>
        <w:rPr>
          <w:color w:val="000000"/>
          <w:sz w:val="22"/>
          <w:szCs w:val="22"/>
        </w:rPr>
      </w:pPr>
    </w:p>
    <w:p w14:paraId="7EE337B3"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u w:val="single"/>
        </w:rPr>
        <w:t xml:space="preserve">Suaugusiųjų, paauglių bei 6 metų ir vyresnių vaikų su sistemine skleroze susijusi </w:t>
      </w:r>
      <w:proofErr w:type="spellStart"/>
      <w:r w:rsidRPr="00DC5110">
        <w:rPr>
          <w:color w:val="000000"/>
          <w:sz w:val="22"/>
          <w:szCs w:val="22"/>
          <w:u w:val="single"/>
        </w:rPr>
        <w:t>intersticinė</w:t>
      </w:r>
      <w:proofErr w:type="spellEnd"/>
      <w:r w:rsidRPr="00DC5110">
        <w:rPr>
          <w:color w:val="000000"/>
          <w:sz w:val="22"/>
          <w:szCs w:val="22"/>
          <w:u w:val="single"/>
        </w:rPr>
        <w:t xml:space="preserve"> plaučių liga (SS-IPL)</w:t>
      </w:r>
    </w:p>
    <w:p w14:paraId="6DDCDCD7"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Sisteminė sklerozė (SS), dar vadinama </w:t>
      </w:r>
      <w:proofErr w:type="spellStart"/>
      <w:r w:rsidRPr="00DC5110">
        <w:rPr>
          <w:color w:val="000000"/>
          <w:sz w:val="22"/>
          <w:szCs w:val="22"/>
        </w:rPr>
        <w:t>skleroderma</w:t>
      </w:r>
      <w:proofErr w:type="spellEnd"/>
      <w:r w:rsidRPr="00DC5110">
        <w:rPr>
          <w:color w:val="000000"/>
          <w:sz w:val="22"/>
          <w:szCs w:val="22"/>
        </w:rPr>
        <w:t xml:space="preserve"> (bei vaikų ir paauglių jaunatvinė sisteminė sklerozė), yra reta lėtinė autoimuninė liga, kuri pažeidžia jungiamąjį audinį daugelyje organizmo dalių. SS sukelia odos ir kitų vidaus organų, pvz., plaučių, fibrozę (randėjimą ir standėjimą). Liga, kai fibrozė pažeidžia plaučius, vadinama </w:t>
      </w:r>
      <w:proofErr w:type="spellStart"/>
      <w:r w:rsidRPr="00DC5110">
        <w:rPr>
          <w:color w:val="000000"/>
          <w:sz w:val="22"/>
          <w:szCs w:val="22"/>
        </w:rPr>
        <w:t>intersticine</w:t>
      </w:r>
      <w:proofErr w:type="spellEnd"/>
      <w:r w:rsidRPr="00DC5110">
        <w:rPr>
          <w:color w:val="000000"/>
          <w:sz w:val="22"/>
          <w:szCs w:val="22"/>
        </w:rPr>
        <w:t xml:space="preserve"> plaučių liga (IPL), todėl ši būklė vadinama su sistemine skleroze susijusia </w:t>
      </w:r>
      <w:proofErr w:type="spellStart"/>
      <w:r w:rsidRPr="00DC5110">
        <w:rPr>
          <w:color w:val="000000"/>
          <w:sz w:val="22"/>
          <w:szCs w:val="22"/>
        </w:rPr>
        <w:t>intersticine</w:t>
      </w:r>
      <w:proofErr w:type="spellEnd"/>
      <w:r w:rsidRPr="00DC5110">
        <w:rPr>
          <w:color w:val="000000"/>
          <w:sz w:val="22"/>
          <w:szCs w:val="22"/>
        </w:rPr>
        <w:t xml:space="preserve"> plaučių liga (SS-IPL). Dėl fibrozės sumažėja plaučių gebėjimas pernešti deguonį į kraują, todėl tampa sunkiau kvėpuoti.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w:t>
      </w:r>
      <w:r w:rsidRPr="00DC5110">
        <w:rPr>
          <w:color w:val="000000"/>
          <w:sz w:val="22"/>
          <w:szCs w:val="22"/>
        </w:rPr>
        <w:t xml:space="preserve">padeda </w:t>
      </w:r>
      <w:r w:rsidRPr="00DC5110">
        <w:rPr>
          <w:color w:val="000000"/>
          <w:sz w:val="22"/>
          <w:szCs w:val="22"/>
        </w:rPr>
        <w:lastRenderedPageBreak/>
        <w:t>sumažinti tolesnį plaučių randėjimą ir standėjimą.</w:t>
      </w:r>
    </w:p>
    <w:p w14:paraId="4D111CF7" w14:textId="77777777" w:rsidR="007A52CC" w:rsidRPr="00DC5110" w:rsidRDefault="007A52CC" w:rsidP="007A52CC">
      <w:pPr>
        <w:numPr>
          <w:ilvl w:val="12"/>
          <w:numId w:val="0"/>
        </w:numPr>
        <w:ind w:right="-2"/>
        <w:rPr>
          <w:sz w:val="22"/>
          <w:szCs w:val="24"/>
        </w:rPr>
      </w:pPr>
    </w:p>
    <w:p w14:paraId="2491091F" w14:textId="77777777" w:rsidR="007A52CC" w:rsidRPr="00DC5110" w:rsidRDefault="007A52CC" w:rsidP="007A52CC">
      <w:pPr>
        <w:numPr>
          <w:ilvl w:val="12"/>
          <w:numId w:val="0"/>
        </w:numPr>
        <w:ind w:right="-2"/>
        <w:rPr>
          <w:sz w:val="22"/>
          <w:szCs w:val="24"/>
        </w:rPr>
      </w:pPr>
    </w:p>
    <w:p w14:paraId="6B17B87C"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2.</w:t>
      </w:r>
      <w:r w:rsidRPr="00DC5110">
        <w:rPr>
          <w:b/>
          <w:bCs/>
          <w:sz w:val="22"/>
          <w:szCs w:val="28"/>
          <w:lang w:eastAsia="x-none"/>
        </w:rPr>
        <w:tab/>
        <w:t xml:space="preserve">Kas žinotina prieš vartojant </w:t>
      </w: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TevaPharm</w:t>
      </w:r>
      <w:proofErr w:type="spellEnd"/>
      <w:r w:rsidRPr="00DC5110">
        <w:rPr>
          <w:b/>
          <w:bCs/>
          <w:sz w:val="22"/>
          <w:szCs w:val="28"/>
          <w:lang w:eastAsia="x-none"/>
        </w:rPr>
        <w:t xml:space="preserve"> </w:t>
      </w:r>
      <w:r w:rsidRPr="00DC5110">
        <w:rPr>
          <w:b/>
          <w:sz w:val="22"/>
          <w:szCs w:val="24"/>
          <w:lang w:eastAsia="x-none"/>
        </w:rPr>
        <w:t xml:space="preserve"> </w:t>
      </w:r>
    </w:p>
    <w:p w14:paraId="080D5F2B" w14:textId="77777777" w:rsidR="007A52CC" w:rsidRPr="00DC5110" w:rsidRDefault="007A52CC" w:rsidP="007A52CC">
      <w:pPr>
        <w:numPr>
          <w:ilvl w:val="12"/>
          <w:numId w:val="0"/>
        </w:numPr>
        <w:ind w:right="-2"/>
        <w:rPr>
          <w:sz w:val="22"/>
          <w:szCs w:val="24"/>
        </w:rPr>
      </w:pPr>
    </w:p>
    <w:p w14:paraId="04089A50" w14:textId="77777777" w:rsidR="007A52CC" w:rsidRPr="00DC5110" w:rsidRDefault="007A52CC" w:rsidP="007A52CC">
      <w:pPr>
        <w:keepNext/>
        <w:tabs>
          <w:tab w:val="left" w:pos="567"/>
        </w:tabs>
        <w:spacing w:line="260" w:lineRule="exact"/>
        <w:jc w:val="both"/>
        <w:outlineLvl w:val="3"/>
        <w:rPr>
          <w:b/>
          <w:bCs/>
          <w:sz w:val="22"/>
          <w:szCs w:val="22"/>
          <w:lang w:eastAsia="x-none"/>
        </w:rPr>
      </w:pP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TevaPharm</w:t>
      </w:r>
      <w:proofErr w:type="spellEnd"/>
      <w:r w:rsidRPr="00DC5110">
        <w:rPr>
          <w:b/>
          <w:bCs/>
          <w:sz w:val="22"/>
          <w:szCs w:val="28"/>
          <w:lang w:eastAsia="x-none"/>
        </w:rPr>
        <w:t xml:space="preserve"> </w:t>
      </w:r>
      <w:r w:rsidRPr="00DC5110">
        <w:rPr>
          <w:b/>
          <w:bCs/>
          <w:sz w:val="22"/>
          <w:szCs w:val="22"/>
          <w:lang w:eastAsia="x-none"/>
        </w:rPr>
        <w:t>vartoti draudžiama:</w:t>
      </w:r>
    </w:p>
    <w:p w14:paraId="5914B08C" w14:textId="77777777" w:rsidR="007A52CC" w:rsidRPr="00DC5110" w:rsidRDefault="007A52CC" w:rsidP="00886235">
      <w:pPr>
        <w:pStyle w:val="Sraopastraipa"/>
        <w:numPr>
          <w:ilvl w:val="0"/>
          <w:numId w:val="8"/>
        </w:numPr>
        <w:tabs>
          <w:tab w:val="left" w:pos="567"/>
        </w:tabs>
        <w:ind w:left="567" w:hanging="567"/>
        <w:rPr>
          <w:sz w:val="22"/>
          <w:szCs w:val="24"/>
        </w:rPr>
      </w:pPr>
      <w:r w:rsidRPr="00DC5110">
        <w:rPr>
          <w:sz w:val="22"/>
          <w:szCs w:val="24"/>
        </w:rPr>
        <w:t xml:space="preserve">jeigu </w:t>
      </w:r>
      <w:proofErr w:type="spellStart"/>
      <w:r w:rsidRPr="00DC5110">
        <w:rPr>
          <w:sz w:val="22"/>
          <w:szCs w:val="24"/>
        </w:rPr>
        <w:t>eate</w:t>
      </w:r>
      <w:proofErr w:type="spellEnd"/>
      <w:r w:rsidRPr="00DC5110">
        <w:rPr>
          <w:sz w:val="22"/>
          <w:szCs w:val="24"/>
        </w:rPr>
        <w:t xml:space="preserve"> nėščia;</w:t>
      </w:r>
    </w:p>
    <w:p w14:paraId="09C5E1A0" w14:textId="77777777" w:rsidR="007A52CC" w:rsidRPr="00DC5110" w:rsidRDefault="007A52CC" w:rsidP="00886235">
      <w:pPr>
        <w:pStyle w:val="Sraopastraipa"/>
        <w:numPr>
          <w:ilvl w:val="0"/>
          <w:numId w:val="8"/>
        </w:numPr>
        <w:tabs>
          <w:tab w:val="left" w:pos="567"/>
        </w:tabs>
        <w:ind w:left="567" w:hanging="567"/>
        <w:rPr>
          <w:sz w:val="22"/>
          <w:szCs w:val="24"/>
        </w:rPr>
      </w:pPr>
      <w:r w:rsidRPr="00DC5110">
        <w:rPr>
          <w:sz w:val="22"/>
          <w:szCs w:val="24"/>
        </w:rPr>
        <w:t xml:space="preserve">jeigu yra alergija </w:t>
      </w:r>
      <w:proofErr w:type="spellStart"/>
      <w:r w:rsidRPr="00DC5110">
        <w:rPr>
          <w:sz w:val="22"/>
          <w:szCs w:val="24"/>
        </w:rPr>
        <w:t>nintedanibui</w:t>
      </w:r>
      <w:proofErr w:type="spellEnd"/>
      <w:r w:rsidRPr="00DC5110">
        <w:rPr>
          <w:sz w:val="22"/>
          <w:szCs w:val="24"/>
        </w:rPr>
        <w:t xml:space="preserve"> arba bet kuriai pagalbinei šio vaisto medžiagai (jos išvardytos 6 skyriuje).</w:t>
      </w:r>
    </w:p>
    <w:p w14:paraId="076D66C8" w14:textId="77777777" w:rsidR="007A52CC" w:rsidRPr="00DC5110" w:rsidRDefault="007A52CC" w:rsidP="007A52CC">
      <w:pPr>
        <w:numPr>
          <w:ilvl w:val="12"/>
          <w:numId w:val="0"/>
        </w:numPr>
        <w:ind w:right="-2"/>
        <w:rPr>
          <w:sz w:val="22"/>
          <w:szCs w:val="24"/>
        </w:rPr>
      </w:pPr>
    </w:p>
    <w:p w14:paraId="0B0CCE37"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 xml:space="preserve">Įspėjimai ir atsargumo priemonės </w:t>
      </w:r>
    </w:p>
    <w:p w14:paraId="054FD95E"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Pasitarkite su gydytoju arba vaistininku, prieš pradėdami vartoti šį vaistą:</w:t>
      </w:r>
    </w:p>
    <w:p w14:paraId="6352A644"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sergate arba sirgote kepenų liga,</w:t>
      </w:r>
    </w:p>
    <w:p w14:paraId="74C1649A"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sergate arba sirgote inkstų liga arba jeigu Jūsų šlapime buvo nustatytas padidėjęs baltymo kiekis,</w:t>
      </w:r>
    </w:p>
    <w:p w14:paraId="3A3D6959"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 yra ar buvo kraujavimo sutrikimų,</w:t>
      </w:r>
    </w:p>
    <w:p w14:paraId="60FF497B"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 xml:space="preserve">jeigu vartojate kraują skystinančių vaistų (pvz., varfarino, </w:t>
      </w:r>
      <w:proofErr w:type="spellStart"/>
      <w:r w:rsidRPr="00DC5110">
        <w:rPr>
          <w:rFonts w:eastAsia="TimesNewRoman"/>
          <w:sz w:val="22"/>
          <w:szCs w:val="22"/>
        </w:rPr>
        <w:t>fenprokumono</w:t>
      </w:r>
      <w:proofErr w:type="spellEnd"/>
      <w:r w:rsidRPr="00DC5110">
        <w:rPr>
          <w:rFonts w:eastAsia="TimesNewRoman"/>
          <w:sz w:val="22"/>
          <w:szCs w:val="22"/>
        </w:rPr>
        <w:t xml:space="preserve"> ar heparino), saugančių nuo kraujo krešėjimo,</w:t>
      </w:r>
    </w:p>
    <w:p w14:paraId="3CB2DED5"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 xml:space="preserve">jeigu vartojate </w:t>
      </w:r>
      <w:proofErr w:type="spellStart"/>
      <w:r w:rsidRPr="00DC5110">
        <w:rPr>
          <w:rFonts w:eastAsia="TimesNewRoman"/>
          <w:sz w:val="22"/>
          <w:szCs w:val="22"/>
        </w:rPr>
        <w:t>pirfenidoną</w:t>
      </w:r>
      <w:proofErr w:type="spellEnd"/>
      <w:r w:rsidRPr="00DC5110">
        <w:rPr>
          <w:rFonts w:eastAsia="TimesNewRoman"/>
          <w:sz w:val="22"/>
          <w:szCs w:val="22"/>
        </w:rPr>
        <w:t>, nes gali padidėti viduriavimo, pykinimo, vėmimo ir kepenų ligų rizika,</w:t>
      </w:r>
    </w:p>
    <w:p w14:paraId="351B617A"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yra arba buvo širdies sutrikimų (pvz., širdies priepuolis),</w:t>
      </w:r>
    </w:p>
    <w:p w14:paraId="767765D3"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 xml:space="preserve">jeigu Jums neseniai buvo atlikta operacija. </w:t>
      </w:r>
      <w:proofErr w:type="spellStart"/>
      <w:r w:rsidRPr="00DC5110">
        <w:rPr>
          <w:rFonts w:eastAsia="TimesNewRoman"/>
          <w:sz w:val="22"/>
          <w:szCs w:val="22"/>
        </w:rPr>
        <w:t>Nintedanibas</w:t>
      </w:r>
      <w:proofErr w:type="spellEnd"/>
      <w:r w:rsidRPr="00DC5110">
        <w:rPr>
          <w:rFonts w:eastAsia="TimesNewRoman"/>
          <w:sz w:val="22"/>
          <w:szCs w:val="22"/>
        </w:rPr>
        <w:t xml:space="preserve"> gali veikti žaizdos gijimą. Taigi, jei Jums atliekama operacija, gydymas šiuo vaistu paprastai bus sustabdytas. Jūsų gydytojas nuspręs, kada gydymą šiuo vaistu atnaujinti,</w:t>
      </w:r>
    </w:p>
    <w:p w14:paraId="5D8A4E0E"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Jūsų kraujospūdis padidėjęs,</w:t>
      </w:r>
    </w:p>
    <w:p w14:paraId="1DE15969"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Jūsų plaučių kraujagyslėse yra nenormaliai didelis kraujospūdis (plaučių hipertenzija),</w:t>
      </w:r>
    </w:p>
    <w:p w14:paraId="692FE151" w14:textId="77777777" w:rsidR="007A52CC" w:rsidRPr="00DC5110" w:rsidRDefault="007A52CC" w:rsidP="00886235">
      <w:pPr>
        <w:pStyle w:val="Sraopastraipa"/>
        <w:numPr>
          <w:ilvl w:val="0"/>
          <w:numId w:val="7"/>
        </w:numPr>
        <w:autoSpaceDE w:val="0"/>
        <w:autoSpaceDN w:val="0"/>
        <w:adjustRightInd w:val="0"/>
        <w:ind w:left="567" w:hanging="567"/>
        <w:rPr>
          <w:rFonts w:eastAsia="TimesNewRoman"/>
          <w:sz w:val="22"/>
          <w:szCs w:val="22"/>
        </w:rPr>
      </w:pPr>
      <w:r w:rsidRPr="00DC5110">
        <w:rPr>
          <w:rFonts w:eastAsia="TimesNewRoman"/>
          <w:sz w:val="22"/>
          <w:szCs w:val="22"/>
        </w:rPr>
        <w:t>jeigu Jums šiuo metu arba praeityje buvo diagnozuota aneurizma (kraujagyslės sienelės išsipūtimas ir susilpnėjimas) arba kraujagyslės sienelės įplyšimas.</w:t>
      </w:r>
    </w:p>
    <w:p w14:paraId="6CE3C7E6" w14:textId="77777777" w:rsidR="007A52CC" w:rsidRPr="00DC5110" w:rsidRDefault="007A52CC" w:rsidP="007A52CC">
      <w:pPr>
        <w:autoSpaceDE w:val="0"/>
        <w:autoSpaceDN w:val="0"/>
        <w:adjustRightInd w:val="0"/>
        <w:rPr>
          <w:rFonts w:eastAsia="TimesNewRoman"/>
          <w:sz w:val="22"/>
          <w:szCs w:val="22"/>
        </w:rPr>
      </w:pPr>
    </w:p>
    <w:p w14:paraId="7978BCD6"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 xml:space="preserve">Remdamasis šia informacija, gydytojas gali atlikti tam tikrus kraujo tyrimus, pavyzdžiui, patikrinti Jūsų kepenų funkciją. Šių tyrimų rezultatus gydytojas aptars su Jumis ir nuspręs, ar Jūs galėsite vartoti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w:t>
      </w:r>
    </w:p>
    <w:p w14:paraId="27F1485E" w14:textId="77777777" w:rsidR="007A52CC" w:rsidRPr="00DC5110" w:rsidRDefault="007A52CC" w:rsidP="007A52CC">
      <w:pPr>
        <w:autoSpaceDE w:val="0"/>
        <w:autoSpaceDN w:val="0"/>
        <w:adjustRightInd w:val="0"/>
        <w:ind w:left="567" w:hanging="567"/>
        <w:rPr>
          <w:rFonts w:eastAsia="TimesNewRoman"/>
          <w:sz w:val="22"/>
          <w:szCs w:val="22"/>
        </w:rPr>
      </w:pPr>
    </w:p>
    <w:p w14:paraId="6E7203E7" w14:textId="77777777" w:rsidR="007A52CC" w:rsidRPr="00DC5110" w:rsidRDefault="007A52CC" w:rsidP="007A52CC">
      <w:pPr>
        <w:autoSpaceDE w:val="0"/>
        <w:autoSpaceDN w:val="0"/>
        <w:adjustRightInd w:val="0"/>
        <w:ind w:left="567" w:hanging="567"/>
        <w:rPr>
          <w:rFonts w:eastAsia="TimesNewRoman"/>
          <w:sz w:val="22"/>
          <w:szCs w:val="22"/>
        </w:rPr>
      </w:pPr>
      <w:r w:rsidRPr="00DC5110">
        <w:rPr>
          <w:rFonts w:eastAsia="TimesNewRoman"/>
          <w:sz w:val="22"/>
          <w:szCs w:val="22"/>
        </w:rPr>
        <w:t>Vartodami šį vaistą, nedelsdami praneškite savo gydytojui:</w:t>
      </w:r>
    </w:p>
    <w:p w14:paraId="270CB93E"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pradėjote viduriuoti. Viduriavimą svarbu pradėti gydyti anksti (žr. 4 skyrių “Galimas šalutinis poveikis”);</w:t>
      </w:r>
    </w:p>
    <w:p w14:paraId="2E2B50F9"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vemiate ar Jus pykina;</w:t>
      </w:r>
    </w:p>
    <w:p w14:paraId="4ECE24F1"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atsirado nepaaiškinamų simptomų, pvz., pagelto oda arba akių baltymai (gelta), pastebėjote, kad šlapimas patamsėjo arba tapo rudas (tarsi arbata), skauda viršutinę dešinę pilvo sritį (pilvą), lengviau nei įprastai imate kraujuoti ar atsiranda mėlynių arba jaučiate nuovargį. Tai gali būti sunkių kepenų veiklos sutrikimų simptomai;</w:t>
      </w:r>
    </w:p>
    <w:p w14:paraId="556C0C23" w14:textId="03648D0F"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 xml:space="preserve">jei smarkiai skauda pilvą, karščiuojate, krečia šaltis, pykina, vemiate, atsiranda pilvo standumas ar pučia pilvą, nes tai gali būti žarnos prakiurimo (virškinimo trakto perforacijos) simptomai. Taip pat pasakykite gydytojui, jeigu anksčiau sirgote </w:t>
      </w:r>
      <w:proofErr w:type="spellStart"/>
      <w:r w:rsidRPr="00DC5110">
        <w:rPr>
          <w:rFonts w:eastAsia="TimesNewRoman"/>
          <w:sz w:val="22"/>
          <w:szCs w:val="22"/>
        </w:rPr>
        <w:t>pep</w:t>
      </w:r>
      <w:r w:rsidR="00D56B73">
        <w:rPr>
          <w:rFonts w:eastAsia="TimesNewRoman"/>
          <w:sz w:val="22"/>
          <w:szCs w:val="22"/>
        </w:rPr>
        <w:t>t</w:t>
      </w:r>
      <w:r w:rsidRPr="00DC5110">
        <w:rPr>
          <w:rFonts w:eastAsia="TimesNewRoman"/>
          <w:sz w:val="22"/>
          <w:szCs w:val="22"/>
        </w:rPr>
        <w:t>ine</w:t>
      </w:r>
      <w:proofErr w:type="spellEnd"/>
      <w:r w:rsidRPr="00DC5110">
        <w:rPr>
          <w:rFonts w:eastAsia="TimesNewRoman"/>
          <w:sz w:val="22"/>
          <w:szCs w:val="22"/>
        </w:rPr>
        <w:t xml:space="preserve"> opa arba </w:t>
      </w:r>
      <w:proofErr w:type="spellStart"/>
      <w:r w:rsidRPr="00DC5110">
        <w:rPr>
          <w:rFonts w:eastAsia="TimesNewRoman"/>
          <w:sz w:val="22"/>
          <w:szCs w:val="22"/>
        </w:rPr>
        <w:t>divertikuline</w:t>
      </w:r>
      <w:proofErr w:type="spellEnd"/>
      <w:r w:rsidRPr="00DC5110">
        <w:rPr>
          <w:rFonts w:eastAsia="TimesNewRoman"/>
          <w:sz w:val="22"/>
          <w:szCs w:val="22"/>
        </w:rPr>
        <w:t xml:space="preserve"> liga arba kartu vartojate nesteroidinių vaistų nuo uždegimo (NVNU) (skiriamų skausmui malšinti ir tinimui gydyti) arba steroidų (skiriamų nuo uždegimo ir alergijų), nes šie veiksniai gali padidinti tokią riziką;</w:t>
      </w:r>
    </w:p>
    <w:p w14:paraId="2D1A8BB5"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jeigu vargina stiprus arba spazminis pilvo skausmas ir kartu išmatose pastebėjote raudono kraujo arba viduriuojate, nes šie simptomai gali rodyti žarnų uždegimą, kilusį dėl nepakankamo aprūpinimo krauju;</w:t>
      </w:r>
    </w:p>
    <w:p w14:paraId="6E6E754B"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skauda, patino, paraudo ir šyla galūnė, nes tai gali būti vienos Jūsų venos (kraujagyslės tipas) užkimšimo kraujo krešuliu simptomai;</w:t>
      </w:r>
    </w:p>
    <w:p w14:paraId="1E96B695"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jei spaudžia arba skauda krūtinę, paprastai kairę pusę, skauda kaklą, žandikaulį, petį ar ranką, dažnai plaka širdis, dūstate, pykina, vemiate, nes tai gali būti širdies priepuolio simptomai;</w:t>
      </w:r>
    </w:p>
    <w:p w14:paraId="16E7412E" w14:textId="77777777" w:rsidR="007A52CC" w:rsidRPr="00DC5110" w:rsidRDefault="007A52CC" w:rsidP="00886235">
      <w:pPr>
        <w:pStyle w:val="Sraopastraipa"/>
        <w:numPr>
          <w:ilvl w:val="1"/>
          <w:numId w:val="20"/>
        </w:numPr>
        <w:tabs>
          <w:tab w:val="left" w:pos="567"/>
        </w:tabs>
        <w:autoSpaceDE w:val="0"/>
        <w:autoSpaceDN w:val="0"/>
        <w:adjustRightInd w:val="0"/>
        <w:ind w:hanging="1440"/>
        <w:rPr>
          <w:rFonts w:eastAsia="TimesNewRoman"/>
          <w:sz w:val="22"/>
        </w:rPr>
      </w:pPr>
      <w:r w:rsidRPr="00DC5110">
        <w:rPr>
          <w:rFonts w:eastAsia="TimesNewRoman"/>
          <w:sz w:val="22"/>
        </w:rPr>
        <w:t>jeigu patiriate bet kokį didesnį kraujavimą;</w:t>
      </w:r>
    </w:p>
    <w:p w14:paraId="40BC4D64"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rFonts w:eastAsia="TimesNewRoman"/>
          <w:sz w:val="22"/>
          <w:szCs w:val="22"/>
        </w:rPr>
        <w:t xml:space="preserve">jeigu atsiranda mėlynių, imate kraujuoti, karščiuojate, jaučiate nuovargį ir sumišimą. Tai gali būti kraujagyslių pažeidimo, vadinamo </w:t>
      </w:r>
      <w:proofErr w:type="spellStart"/>
      <w:r w:rsidRPr="00DC5110">
        <w:rPr>
          <w:rFonts w:eastAsia="TimesNewRoman"/>
          <w:sz w:val="22"/>
          <w:szCs w:val="22"/>
        </w:rPr>
        <w:t>trombozine</w:t>
      </w:r>
      <w:proofErr w:type="spellEnd"/>
      <w:r w:rsidRPr="00DC5110">
        <w:rPr>
          <w:rFonts w:eastAsia="TimesNewRoman"/>
          <w:sz w:val="22"/>
          <w:szCs w:val="22"/>
        </w:rPr>
        <w:t xml:space="preserve"> </w:t>
      </w:r>
      <w:proofErr w:type="spellStart"/>
      <w:r w:rsidRPr="00DC5110">
        <w:rPr>
          <w:rFonts w:eastAsia="TimesNewRoman"/>
          <w:sz w:val="22"/>
          <w:szCs w:val="22"/>
        </w:rPr>
        <w:t>mikroangiopatija</w:t>
      </w:r>
      <w:proofErr w:type="spellEnd"/>
      <w:r w:rsidRPr="00DC5110">
        <w:rPr>
          <w:rFonts w:eastAsia="TimesNewRoman"/>
          <w:sz w:val="22"/>
          <w:szCs w:val="22"/>
        </w:rPr>
        <w:t xml:space="preserve"> (TMA), požymis;</w:t>
      </w:r>
    </w:p>
    <w:p w14:paraId="12F1BA57" w14:textId="77777777" w:rsidR="007A52CC" w:rsidRPr="00DC5110" w:rsidRDefault="007A52CC" w:rsidP="00886235">
      <w:pPr>
        <w:pStyle w:val="Sraopastraipa"/>
        <w:numPr>
          <w:ilvl w:val="0"/>
          <w:numId w:val="6"/>
        </w:numPr>
        <w:autoSpaceDE w:val="0"/>
        <w:autoSpaceDN w:val="0"/>
        <w:adjustRightInd w:val="0"/>
        <w:ind w:left="567" w:hanging="567"/>
        <w:rPr>
          <w:rFonts w:eastAsia="TimesNewRoman"/>
          <w:sz w:val="22"/>
          <w:szCs w:val="22"/>
        </w:rPr>
      </w:pPr>
      <w:r w:rsidRPr="00DC5110">
        <w:rPr>
          <w:sz w:val="22"/>
          <w:szCs w:val="22"/>
        </w:rPr>
        <w:lastRenderedPageBreak/>
        <w:t xml:space="preserve">jeigu pasireiškia tokie simptomai kaip galvos skausmas, regėjimo pokyčiai, sumišimas, traukuliai ar kiti neurologiniai sutrikimai, pvz., rankos ar kojos silpnumas, kartu su aukštu kraujospūdžiu arba be jo. Tai gali būti smegenų būklės, vadinamos užpakalinės grįžtamosios </w:t>
      </w:r>
      <w:proofErr w:type="spellStart"/>
      <w:r w:rsidRPr="00DC5110">
        <w:rPr>
          <w:sz w:val="22"/>
          <w:szCs w:val="22"/>
        </w:rPr>
        <w:t>encefalopatijos</w:t>
      </w:r>
      <w:proofErr w:type="spellEnd"/>
      <w:r w:rsidRPr="00DC5110">
        <w:rPr>
          <w:sz w:val="22"/>
          <w:szCs w:val="22"/>
        </w:rPr>
        <w:t xml:space="preserve"> sindromu (UGES), simptomai.</w:t>
      </w:r>
    </w:p>
    <w:p w14:paraId="5E865A3E" w14:textId="77777777" w:rsidR="007A52CC" w:rsidRPr="00DC5110" w:rsidRDefault="007A52CC" w:rsidP="007A52CC">
      <w:pPr>
        <w:autoSpaceDE w:val="0"/>
        <w:autoSpaceDN w:val="0"/>
        <w:adjustRightInd w:val="0"/>
        <w:rPr>
          <w:rFonts w:eastAsia="TimesNewRoman,Bold"/>
          <w:b/>
          <w:bCs/>
          <w:sz w:val="22"/>
          <w:szCs w:val="22"/>
        </w:rPr>
      </w:pPr>
    </w:p>
    <w:p w14:paraId="6340F708" w14:textId="77777777" w:rsidR="007A52CC" w:rsidRPr="00DC5110" w:rsidRDefault="007A52CC" w:rsidP="007A52CC">
      <w:pPr>
        <w:autoSpaceDE w:val="0"/>
        <w:autoSpaceDN w:val="0"/>
        <w:adjustRightInd w:val="0"/>
        <w:rPr>
          <w:rFonts w:eastAsia="TimesNewRoman,Bold"/>
          <w:b/>
          <w:bCs/>
          <w:sz w:val="22"/>
          <w:szCs w:val="22"/>
        </w:rPr>
      </w:pPr>
      <w:r w:rsidRPr="00DC5110">
        <w:rPr>
          <w:rFonts w:eastAsia="TimesNewRoman,Bold"/>
          <w:b/>
          <w:bCs/>
          <w:sz w:val="22"/>
          <w:szCs w:val="22"/>
        </w:rPr>
        <w:t>Vaikams ir paaugliams</w:t>
      </w:r>
    </w:p>
    <w:p w14:paraId="4E51C712" w14:textId="37B86DB0" w:rsidR="007A52CC" w:rsidRPr="00DC5110" w:rsidRDefault="007A52CC" w:rsidP="007A52CC">
      <w:pPr>
        <w:numPr>
          <w:ilvl w:val="12"/>
          <w:numId w:val="0"/>
        </w:numPr>
        <w:ind w:right="-2"/>
        <w:rPr>
          <w:sz w:val="22"/>
          <w:szCs w:val="22"/>
        </w:rPr>
      </w:pPr>
      <w:r w:rsidRPr="00DC5110">
        <w:rPr>
          <w:rFonts w:eastAsia="TimesNewRoman"/>
          <w:sz w:val="22"/>
          <w:szCs w:val="22"/>
        </w:rPr>
        <w:t xml:space="preserve">Jaunesniems kaip 6 metų paaugliams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vartoti negalima.</w:t>
      </w:r>
    </w:p>
    <w:p w14:paraId="324EDD39" w14:textId="73DC3C4D"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Jūsų gydytojas gali reguliariai bent kas 6 mėnesius atlikti dantų patikrą, kol baigsis dantų vystymasis ir augimas, ir kasmet (atliekant kaulų </w:t>
      </w:r>
      <w:r w:rsidR="002444B8">
        <w:rPr>
          <w:color w:val="000000"/>
          <w:sz w:val="22"/>
          <w:szCs w:val="22"/>
        </w:rPr>
        <w:t>radiologinį</w:t>
      </w:r>
      <w:r w:rsidR="002444B8" w:rsidRPr="00DC5110">
        <w:rPr>
          <w:color w:val="000000"/>
          <w:sz w:val="22"/>
          <w:szCs w:val="22"/>
        </w:rPr>
        <w:t xml:space="preserve"> </w:t>
      </w:r>
      <w:r w:rsidRPr="00DC5110">
        <w:rPr>
          <w:color w:val="000000"/>
          <w:sz w:val="22"/>
          <w:szCs w:val="22"/>
        </w:rPr>
        <w:t>tyrimą) stebėti Jūsų augimą, kol vartojate šį vaistą.</w:t>
      </w:r>
    </w:p>
    <w:p w14:paraId="1689ABD3" w14:textId="77777777" w:rsidR="007A52CC" w:rsidRPr="00DC5110" w:rsidRDefault="007A52CC" w:rsidP="007A52CC">
      <w:pPr>
        <w:numPr>
          <w:ilvl w:val="12"/>
          <w:numId w:val="0"/>
        </w:numPr>
        <w:rPr>
          <w:b/>
          <w:sz w:val="22"/>
          <w:szCs w:val="24"/>
        </w:rPr>
      </w:pPr>
    </w:p>
    <w:p w14:paraId="3A918882" w14:textId="77777777" w:rsidR="007A52CC" w:rsidRPr="00DC5110" w:rsidRDefault="007A52CC" w:rsidP="007A52CC">
      <w:pPr>
        <w:keepNext/>
        <w:tabs>
          <w:tab w:val="left" w:pos="567"/>
        </w:tabs>
        <w:spacing w:line="260" w:lineRule="exact"/>
        <w:jc w:val="both"/>
        <w:outlineLvl w:val="3"/>
        <w:rPr>
          <w:b/>
          <w:color w:val="222222"/>
          <w:sz w:val="22"/>
          <w:szCs w:val="22"/>
        </w:rPr>
      </w:pPr>
      <w:r w:rsidRPr="00DC5110">
        <w:rPr>
          <w:b/>
          <w:bCs/>
          <w:sz w:val="22"/>
          <w:szCs w:val="28"/>
          <w:lang w:eastAsia="x-none"/>
        </w:rPr>
        <w:t xml:space="preserve">Kiti vaistai ir </w:t>
      </w: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TevaPharm</w:t>
      </w:r>
      <w:proofErr w:type="spellEnd"/>
    </w:p>
    <w:p w14:paraId="7C2EA84F"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Jeigu vartojate ar neseniai vartojote kitų vaistų, įskaitant augalinius ir nereceptinius vaistus, arba dėl to nesate tikri, apie tai pasakykite gydytojui arba vaistininkui.</w:t>
      </w:r>
    </w:p>
    <w:p w14:paraId="24FBCAAC" w14:textId="77777777" w:rsidR="007A52CC" w:rsidRPr="00DC5110" w:rsidRDefault="007A52CC" w:rsidP="007A52CC">
      <w:pPr>
        <w:autoSpaceDE w:val="0"/>
        <w:autoSpaceDN w:val="0"/>
        <w:adjustRightInd w:val="0"/>
        <w:rPr>
          <w:rFonts w:eastAsia="TimesNewRoman"/>
          <w:sz w:val="22"/>
          <w:szCs w:val="22"/>
        </w:rPr>
      </w:pPr>
    </w:p>
    <w:p w14:paraId="6A9AF895" w14:textId="77777777" w:rsidR="007A52CC" w:rsidRPr="00DC5110" w:rsidRDefault="007A52CC" w:rsidP="007A52CC">
      <w:pPr>
        <w:autoSpaceDE w:val="0"/>
        <w:autoSpaceDN w:val="0"/>
        <w:adjustRightInd w:val="0"/>
        <w:rPr>
          <w:rFonts w:eastAsia="TimesNewRoman"/>
          <w:sz w:val="22"/>
          <w:szCs w:val="22"/>
        </w:rPr>
      </w:pP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gali sąveikauti su tam tikrais kitais vaistais. Toliau išvardyti vaistai yra pavyzdžiai vaistų, kurie gali padidinti </w:t>
      </w:r>
      <w:proofErr w:type="spellStart"/>
      <w:r w:rsidRPr="00DC5110">
        <w:rPr>
          <w:rFonts w:eastAsia="TimesNewRoman"/>
          <w:sz w:val="22"/>
          <w:szCs w:val="22"/>
        </w:rPr>
        <w:t>nintedanibo</w:t>
      </w:r>
      <w:proofErr w:type="spellEnd"/>
      <w:r w:rsidRPr="00DC5110">
        <w:rPr>
          <w:rFonts w:eastAsia="TimesNewRoman"/>
          <w:sz w:val="22"/>
          <w:szCs w:val="22"/>
        </w:rPr>
        <w:t xml:space="preserve"> kiekį Jūsų kraujyje ir todėl gali padidėti šalutinio poveikio rizika (žr. 4 skyrių „Galimas šalutinis poveikis“):</w:t>
      </w:r>
    </w:p>
    <w:p w14:paraId="563F4CA3" w14:textId="77777777" w:rsidR="007A52CC" w:rsidRPr="00DC5110" w:rsidRDefault="007A52CC" w:rsidP="00886235">
      <w:pPr>
        <w:pStyle w:val="Sraopastraipa"/>
        <w:numPr>
          <w:ilvl w:val="0"/>
          <w:numId w:val="2"/>
        </w:numPr>
        <w:autoSpaceDE w:val="0"/>
        <w:autoSpaceDN w:val="0"/>
        <w:adjustRightInd w:val="0"/>
        <w:ind w:left="567" w:hanging="567"/>
        <w:rPr>
          <w:rFonts w:eastAsia="TimesNewRoman"/>
          <w:sz w:val="22"/>
          <w:szCs w:val="22"/>
        </w:rPr>
      </w:pPr>
      <w:r w:rsidRPr="00DC5110">
        <w:rPr>
          <w:rFonts w:eastAsia="TimesNewRoman"/>
          <w:sz w:val="22"/>
          <w:szCs w:val="22"/>
        </w:rPr>
        <w:t>vaistas, vartojamas grybelinėms infekcinėms ligoms gydyti (</w:t>
      </w:r>
      <w:proofErr w:type="spellStart"/>
      <w:r w:rsidRPr="00DC5110">
        <w:rPr>
          <w:rFonts w:eastAsia="TimesNewRoman"/>
          <w:sz w:val="22"/>
          <w:szCs w:val="22"/>
        </w:rPr>
        <w:t>ketokonazolas</w:t>
      </w:r>
      <w:proofErr w:type="spellEnd"/>
      <w:r w:rsidRPr="00DC5110">
        <w:rPr>
          <w:rFonts w:eastAsia="TimesNewRoman"/>
          <w:sz w:val="22"/>
          <w:szCs w:val="22"/>
        </w:rPr>
        <w:t>),</w:t>
      </w:r>
    </w:p>
    <w:p w14:paraId="556BE141" w14:textId="77777777" w:rsidR="007A52CC" w:rsidRPr="00DC5110" w:rsidRDefault="007A52CC" w:rsidP="00886235">
      <w:pPr>
        <w:pStyle w:val="Sraopastraipa"/>
        <w:numPr>
          <w:ilvl w:val="0"/>
          <w:numId w:val="2"/>
        </w:numPr>
        <w:autoSpaceDE w:val="0"/>
        <w:autoSpaceDN w:val="0"/>
        <w:adjustRightInd w:val="0"/>
        <w:ind w:left="567" w:hanging="567"/>
        <w:rPr>
          <w:rFonts w:eastAsia="TimesNewRoman"/>
          <w:sz w:val="22"/>
          <w:szCs w:val="22"/>
        </w:rPr>
      </w:pPr>
      <w:r w:rsidRPr="00DC5110">
        <w:rPr>
          <w:rFonts w:eastAsia="TimesNewRoman"/>
          <w:sz w:val="22"/>
          <w:szCs w:val="22"/>
        </w:rPr>
        <w:t>vaistas, vartojamas bakterinėms infekcinėms ligoms gydyti (</w:t>
      </w:r>
      <w:proofErr w:type="spellStart"/>
      <w:r w:rsidRPr="00DC5110">
        <w:rPr>
          <w:rFonts w:eastAsia="TimesNewRoman"/>
          <w:sz w:val="22"/>
          <w:szCs w:val="22"/>
        </w:rPr>
        <w:t>eritromicinas</w:t>
      </w:r>
      <w:proofErr w:type="spellEnd"/>
      <w:r w:rsidRPr="00DC5110">
        <w:rPr>
          <w:rFonts w:eastAsia="TimesNewRoman"/>
          <w:sz w:val="22"/>
          <w:szCs w:val="22"/>
        </w:rPr>
        <w:t>),</w:t>
      </w:r>
    </w:p>
    <w:p w14:paraId="26AD64DD" w14:textId="77777777" w:rsidR="007A52CC" w:rsidRPr="00DC5110" w:rsidRDefault="007A52CC" w:rsidP="00886235">
      <w:pPr>
        <w:pStyle w:val="Sraopastraipa"/>
        <w:numPr>
          <w:ilvl w:val="0"/>
          <w:numId w:val="2"/>
        </w:numPr>
        <w:autoSpaceDE w:val="0"/>
        <w:autoSpaceDN w:val="0"/>
        <w:adjustRightInd w:val="0"/>
        <w:ind w:left="567" w:hanging="567"/>
        <w:rPr>
          <w:rFonts w:eastAsia="TimesNewRoman"/>
          <w:sz w:val="22"/>
          <w:szCs w:val="22"/>
        </w:rPr>
      </w:pPr>
      <w:r w:rsidRPr="00DC5110">
        <w:rPr>
          <w:rFonts w:eastAsia="TimesNewRoman"/>
          <w:sz w:val="22"/>
          <w:szCs w:val="22"/>
        </w:rPr>
        <w:t>vaistas, veikiantis imuninę sistemą (</w:t>
      </w:r>
      <w:proofErr w:type="spellStart"/>
      <w:r w:rsidRPr="00DC5110">
        <w:rPr>
          <w:rFonts w:eastAsia="TimesNewRoman"/>
          <w:sz w:val="22"/>
          <w:szCs w:val="22"/>
        </w:rPr>
        <w:t>ciklosporinas</w:t>
      </w:r>
      <w:proofErr w:type="spellEnd"/>
      <w:r w:rsidRPr="00DC5110">
        <w:rPr>
          <w:rFonts w:eastAsia="TimesNewRoman"/>
          <w:sz w:val="22"/>
          <w:szCs w:val="22"/>
        </w:rPr>
        <w:t>).</w:t>
      </w:r>
    </w:p>
    <w:p w14:paraId="65033B7D" w14:textId="77777777" w:rsidR="007A52CC" w:rsidRPr="00DC5110" w:rsidRDefault="007A52CC" w:rsidP="007A52CC">
      <w:pPr>
        <w:autoSpaceDE w:val="0"/>
        <w:autoSpaceDN w:val="0"/>
        <w:adjustRightInd w:val="0"/>
        <w:rPr>
          <w:rFonts w:eastAsia="TimesNewRoman"/>
          <w:sz w:val="22"/>
          <w:szCs w:val="22"/>
        </w:rPr>
      </w:pPr>
    </w:p>
    <w:p w14:paraId="480E1602"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 xml:space="preserve">Šie vaistai yra pavyzdžiai vaistų, kurie gali sumažinti </w:t>
      </w:r>
      <w:proofErr w:type="spellStart"/>
      <w:r w:rsidRPr="00DC5110">
        <w:rPr>
          <w:rFonts w:eastAsia="TimesNewRoman"/>
          <w:sz w:val="22"/>
          <w:szCs w:val="22"/>
        </w:rPr>
        <w:t>nintedanibo</w:t>
      </w:r>
      <w:proofErr w:type="spellEnd"/>
      <w:r w:rsidRPr="00DC5110">
        <w:rPr>
          <w:rFonts w:eastAsia="TimesNewRoman"/>
          <w:sz w:val="22"/>
          <w:szCs w:val="22"/>
        </w:rPr>
        <w:t xml:space="preserve"> kiekį Jūsų kraujyje ir todėl gali sumažėti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veiksmingumas:</w:t>
      </w:r>
    </w:p>
    <w:p w14:paraId="5F6F1E45" w14:textId="77777777" w:rsidR="007A52CC" w:rsidRPr="00DC5110" w:rsidRDefault="007A52CC" w:rsidP="00886235">
      <w:pPr>
        <w:pStyle w:val="Sraopastraipa"/>
        <w:numPr>
          <w:ilvl w:val="0"/>
          <w:numId w:val="3"/>
        </w:numPr>
        <w:autoSpaceDE w:val="0"/>
        <w:autoSpaceDN w:val="0"/>
        <w:adjustRightInd w:val="0"/>
        <w:ind w:left="567" w:hanging="567"/>
        <w:rPr>
          <w:rFonts w:eastAsia="TimesNewRoman"/>
          <w:sz w:val="22"/>
          <w:szCs w:val="22"/>
        </w:rPr>
      </w:pPr>
      <w:r w:rsidRPr="00DC5110">
        <w:rPr>
          <w:rFonts w:eastAsia="TimesNewRoman"/>
          <w:sz w:val="22"/>
          <w:szCs w:val="22"/>
        </w:rPr>
        <w:t>antibiotikas, vartojamas tuberkuliozei gydyti (</w:t>
      </w:r>
      <w:proofErr w:type="spellStart"/>
      <w:r w:rsidRPr="00DC5110">
        <w:rPr>
          <w:rFonts w:eastAsia="TimesNewRoman"/>
          <w:sz w:val="22"/>
          <w:szCs w:val="22"/>
        </w:rPr>
        <w:t>rifampicinas</w:t>
      </w:r>
      <w:proofErr w:type="spellEnd"/>
      <w:r w:rsidRPr="00DC5110">
        <w:rPr>
          <w:rFonts w:eastAsia="TimesNewRoman"/>
          <w:sz w:val="22"/>
          <w:szCs w:val="22"/>
        </w:rPr>
        <w:t>),</w:t>
      </w:r>
    </w:p>
    <w:p w14:paraId="44E92B36" w14:textId="77777777" w:rsidR="007A52CC" w:rsidRPr="00DC5110" w:rsidRDefault="007A52CC" w:rsidP="00886235">
      <w:pPr>
        <w:pStyle w:val="Sraopastraipa"/>
        <w:numPr>
          <w:ilvl w:val="0"/>
          <w:numId w:val="3"/>
        </w:numPr>
        <w:autoSpaceDE w:val="0"/>
        <w:autoSpaceDN w:val="0"/>
        <w:adjustRightInd w:val="0"/>
        <w:ind w:left="567" w:hanging="567"/>
        <w:rPr>
          <w:rFonts w:eastAsia="TimesNewRoman"/>
          <w:sz w:val="22"/>
          <w:szCs w:val="22"/>
        </w:rPr>
      </w:pPr>
      <w:r w:rsidRPr="00DC5110">
        <w:rPr>
          <w:rFonts w:eastAsia="TimesNewRoman"/>
          <w:sz w:val="22"/>
          <w:szCs w:val="22"/>
        </w:rPr>
        <w:t>vaistai, vartojami traukuliams gydyti (</w:t>
      </w:r>
      <w:proofErr w:type="spellStart"/>
      <w:r w:rsidRPr="00DC5110">
        <w:rPr>
          <w:rFonts w:eastAsia="TimesNewRoman"/>
          <w:sz w:val="22"/>
          <w:szCs w:val="22"/>
        </w:rPr>
        <w:t>karbamazepinas</w:t>
      </w:r>
      <w:proofErr w:type="spellEnd"/>
      <w:r w:rsidRPr="00DC5110">
        <w:rPr>
          <w:rFonts w:eastAsia="TimesNewRoman"/>
          <w:sz w:val="22"/>
          <w:szCs w:val="22"/>
        </w:rPr>
        <w:t xml:space="preserve">, </w:t>
      </w:r>
      <w:proofErr w:type="spellStart"/>
      <w:r w:rsidRPr="00DC5110">
        <w:rPr>
          <w:rFonts w:eastAsia="TimesNewRoman"/>
          <w:sz w:val="22"/>
          <w:szCs w:val="22"/>
        </w:rPr>
        <w:t>fenitoinas</w:t>
      </w:r>
      <w:proofErr w:type="spellEnd"/>
      <w:r w:rsidRPr="00DC5110">
        <w:rPr>
          <w:rFonts w:eastAsia="TimesNewRoman"/>
          <w:sz w:val="22"/>
          <w:szCs w:val="22"/>
        </w:rPr>
        <w:t>),</w:t>
      </w:r>
    </w:p>
    <w:p w14:paraId="402B90E8" w14:textId="77777777" w:rsidR="007A52CC" w:rsidRPr="00DC5110" w:rsidRDefault="007A52CC" w:rsidP="00886235">
      <w:pPr>
        <w:pStyle w:val="Sraopastraipa"/>
        <w:numPr>
          <w:ilvl w:val="0"/>
          <w:numId w:val="3"/>
        </w:numPr>
        <w:ind w:left="567" w:right="-2" w:hanging="567"/>
        <w:rPr>
          <w:sz w:val="22"/>
          <w:szCs w:val="24"/>
        </w:rPr>
      </w:pPr>
      <w:r w:rsidRPr="00DC5110">
        <w:rPr>
          <w:rFonts w:eastAsia="TimesNewRoman"/>
          <w:sz w:val="22"/>
          <w:szCs w:val="22"/>
        </w:rPr>
        <w:t>augaliniai vaistai, vartojami depresijai gydyti (paprastųjų jonažolių preparatai).</w:t>
      </w:r>
    </w:p>
    <w:p w14:paraId="6262E966" w14:textId="77777777" w:rsidR="007A52CC" w:rsidRPr="00DC5110" w:rsidRDefault="007A52CC" w:rsidP="007A52CC">
      <w:pPr>
        <w:keepNext/>
        <w:tabs>
          <w:tab w:val="left" w:pos="567"/>
        </w:tabs>
        <w:spacing w:line="260" w:lineRule="exact"/>
        <w:jc w:val="both"/>
        <w:outlineLvl w:val="3"/>
        <w:rPr>
          <w:b/>
          <w:color w:val="222222"/>
          <w:sz w:val="22"/>
          <w:szCs w:val="22"/>
        </w:rPr>
      </w:pPr>
    </w:p>
    <w:p w14:paraId="07A0D516"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Nėštumas ir žindymo laikotarpis</w:t>
      </w:r>
    </w:p>
    <w:p w14:paraId="401B571A" w14:textId="77777777" w:rsidR="007A52CC" w:rsidRPr="00DC5110" w:rsidRDefault="007A52CC" w:rsidP="007A52CC">
      <w:pPr>
        <w:numPr>
          <w:ilvl w:val="12"/>
          <w:numId w:val="0"/>
        </w:numPr>
        <w:rPr>
          <w:sz w:val="22"/>
          <w:szCs w:val="24"/>
        </w:rPr>
      </w:pPr>
      <w:r w:rsidRPr="00DC5110">
        <w:rPr>
          <w:sz w:val="22"/>
          <w:szCs w:val="24"/>
        </w:rPr>
        <w:t>Jeigu esate nėščia, žindote kūdikį, manote, kad galbūt esate nėščia, arba planuojate pastoti, tai prieš vartodama šį vaistą pasitarkite su gydytoju arba vaistininku.</w:t>
      </w:r>
    </w:p>
    <w:p w14:paraId="73E95D6E" w14:textId="77777777" w:rsidR="007A52CC" w:rsidRPr="00DC5110" w:rsidRDefault="007A52CC" w:rsidP="007A52CC">
      <w:pPr>
        <w:autoSpaceDE w:val="0"/>
        <w:autoSpaceDN w:val="0"/>
        <w:adjustRightInd w:val="0"/>
        <w:rPr>
          <w:rFonts w:eastAsia="TimesNewRoman"/>
          <w:sz w:val="22"/>
          <w:szCs w:val="22"/>
        </w:rPr>
      </w:pPr>
    </w:p>
    <w:p w14:paraId="5AB22EC2"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Nėštumas</w:t>
      </w:r>
    </w:p>
    <w:p w14:paraId="00B8B49A"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Nėštumo metu šio vaisto vartoti negalima, nes jis gali pakenkti Jūsų negimusiam vaikui ir sukelti įgimtų formavimosi ydų.</w:t>
      </w:r>
    </w:p>
    <w:p w14:paraId="48F52F8B" w14:textId="77777777" w:rsidR="007A52CC" w:rsidRPr="00DC5110" w:rsidRDefault="007A52CC" w:rsidP="007A52CC">
      <w:pPr>
        <w:autoSpaceDE w:val="0"/>
        <w:autoSpaceDN w:val="0"/>
        <w:adjustRightInd w:val="0"/>
        <w:rPr>
          <w:rFonts w:eastAsia="TimesNewRoman"/>
          <w:sz w:val="22"/>
          <w:szCs w:val="22"/>
        </w:rPr>
      </w:pPr>
    </w:p>
    <w:p w14:paraId="012DB8CC"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 xml:space="preserve">Prieš pradedant gydymą šiuo vaistu, Jums būtina atlikti nėštumo testą </w:t>
      </w:r>
      <w:proofErr w:type="spellStart"/>
      <w:r w:rsidRPr="00DC5110">
        <w:rPr>
          <w:rFonts w:eastAsia="TimesNewRoman"/>
          <w:sz w:val="22"/>
          <w:szCs w:val="22"/>
        </w:rPr>
        <w:t>siekant</w:t>
      </w:r>
      <w:proofErr w:type="spellEnd"/>
      <w:r w:rsidRPr="00DC5110">
        <w:rPr>
          <w:rFonts w:eastAsia="TimesNewRoman"/>
          <w:sz w:val="22"/>
          <w:szCs w:val="22"/>
        </w:rPr>
        <w:t xml:space="preserve"> įsitikinti, kad nesate nėščia. Pasitarkite su gydytoju.</w:t>
      </w:r>
    </w:p>
    <w:p w14:paraId="52172C1F" w14:textId="77777777" w:rsidR="007A52CC" w:rsidRPr="00DC5110" w:rsidRDefault="007A52CC" w:rsidP="007A52CC">
      <w:pPr>
        <w:autoSpaceDE w:val="0"/>
        <w:autoSpaceDN w:val="0"/>
        <w:adjustRightInd w:val="0"/>
        <w:rPr>
          <w:rFonts w:eastAsia="TimesNewRoman"/>
          <w:sz w:val="22"/>
          <w:szCs w:val="22"/>
        </w:rPr>
      </w:pPr>
    </w:p>
    <w:p w14:paraId="5E047C13"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Kontracepcija</w:t>
      </w:r>
    </w:p>
    <w:p w14:paraId="6D18CFE6" w14:textId="77777777" w:rsidR="007A52CC" w:rsidRPr="00DC5110" w:rsidRDefault="007A52C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 xml:space="preserve">Galinčios pastoti moterys tuo metu, kai pradeda vartoti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vartoja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ir dar mažiausiai 3 mėnesius po gydymo turi taikyti labai veiksmingą nėštumo kontrolės metodą, kad apsisaugotų nuo nėštumo.</w:t>
      </w:r>
    </w:p>
    <w:p w14:paraId="6BEC9314" w14:textId="77777777" w:rsidR="007A52CC" w:rsidRPr="00DC5110" w:rsidRDefault="007A52C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Turite aptarti su savo gydytoju Jums tinkamiausius kontracepcijos metodus.</w:t>
      </w:r>
    </w:p>
    <w:p w14:paraId="6DD34F16" w14:textId="77777777" w:rsidR="007A52CC" w:rsidRPr="00DC5110" w:rsidRDefault="007A52C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 metodo apsvarstymo.</w:t>
      </w:r>
    </w:p>
    <w:p w14:paraId="5E8E03B0" w14:textId="77777777" w:rsidR="007A52CC" w:rsidRPr="00DC5110" w:rsidRDefault="007A52CC" w:rsidP="00886235">
      <w:pPr>
        <w:pStyle w:val="Sraopastraipa"/>
        <w:numPr>
          <w:ilvl w:val="0"/>
          <w:numId w:val="5"/>
        </w:numPr>
        <w:autoSpaceDE w:val="0"/>
        <w:autoSpaceDN w:val="0"/>
        <w:adjustRightInd w:val="0"/>
        <w:ind w:left="567" w:hanging="567"/>
        <w:rPr>
          <w:rFonts w:eastAsia="TimesNewRoman"/>
          <w:sz w:val="22"/>
          <w:szCs w:val="22"/>
        </w:rPr>
      </w:pPr>
      <w:r w:rsidRPr="00DC5110">
        <w:rPr>
          <w:rFonts w:eastAsia="TimesNewRoman"/>
          <w:sz w:val="22"/>
          <w:szCs w:val="22"/>
        </w:rPr>
        <w:t xml:space="preserve">Nedelsdama pasakykite gydytojui ar vaistininkui, jeigu gydymo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metu pastojote arba manote, kad galbūt pastojote.</w:t>
      </w:r>
    </w:p>
    <w:p w14:paraId="09306B28" w14:textId="77777777" w:rsidR="007A52CC" w:rsidRPr="00DC5110" w:rsidRDefault="007A52CC" w:rsidP="007A52CC">
      <w:pPr>
        <w:autoSpaceDE w:val="0"/>
        <w:autoSpaceDN w:val="0"/>
        <w:adjustRightInd w:val="0"/>
        <w:rPr>
          <w:rFonts w:eastAsia="TimesNewRoman"/>
          <w:sz w:val="22"/>
          <w:szCs w:val="22"/>
          <w:u w:val="single"/>
        </w:rPr>
      </w:pPr>
    </w:p>
    <w:p w14:paraId="218B8672"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Žindymo laikotarpis</w:t>
      </w:r>
    </w:p>
    <w:p w14:paraId="00B17DA3" w14:textId="77777777" w:rsidR="007A52CC" w:rsidRPr="00DC5110" w:rsidRDefault="007A52CC" w:rsidP="007A52CC">
      <w:pPr>
        <w:numPr>
          <w:ilvl w:val="12"/>
          <w:numId w:val="0"/>
        </w:numPr>
        <w:rPr>
          <w:sz w:val="22"/>
          <w:szCs w:val="24"/>
        </w:rPr>
      </w:pPr>
      <w:r w:rsidRPr="00DC5110">
        <w:rPr>
          <w:rFonts w:eastAsia="TimesNewRoman"/>
          <w:sz w:val="22"/>
          <w:szCs w:val="22"/>
        </w:rPr>
        <w:t xml:space="preserve">Gydymo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metu nežindykite, nes tai gali pakenkti žindomam kūdikiui.</w:t>
      </w:r>
    </w:p>
    <w:p w14:paraId="342D8EDD" w14:textId="77777777" w:rsidR="007A52CC" w:rsidRPr="00DC5110" w:rsidRDefault="007A52CC" w:rsidP="007A52CC">
      <w:pPr>
        <w:keepNext/>
        <w:tabs>
          <w:tab w:val="left" w:pos="567"/>
        </w:tabs>
        <w:spacing w:line="260" w:lineRule="exact"/>
        <w:jc w:val="both"/>
        <w:outlineLvl w:val="3"/>
        <w:rPr>
          <w:b/>
          <w:bCs/>
          <w:sz w:val="22"/>
          <w:szCs w:val="28"/>
          <w:lang w:eastAsia="x-none"/>
        </w:rPr>
      </w:pPr>
    </w:p>
    <w:p w14:paraId="52CE740D"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Vairavimas ir mechanizmų valdymas</w:t>
      </w:r>
    </w:p>
    <w:p w14:paraId="5546EBCE" w14:textId="77777777" w:rsidR="007A52CC" w:rsidRPr="00DC5110" w:rsidRDefault="007A52CC" w:rsidP="007A52CC">
      <w:pPr>
        <w:autoSpaceDE w:val="0"/>
        <w:autoSpaceDN w:val="0"/>
        <w:adjustRightInd w:val="0"/>
        <w:rPr>
          <w:sz w:val="22"/>
          <w:szCs w:val="24"/>
        </w:rPr>
      </w:pP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gebėjimą vairuoti ir valdyti mechanizmus veikia silpnai. Jei Jus pykina, nevairuokite ir nevaldykite mechanizmų.</w:t>
      </w:r>
    </w:p>
    <w:p w14:paraId="1CD10E29" w14:textId="77777777" w:rsidR="007A52CC" w:rsidRPr="00DC5110" w:rsidRDefault="007A52CC" w:rsidP="007A52CC">
      <w:pPr>
        <w:keepNext/>
        <w:tabs>
          <w:tab w:val="left" w:pos="567"/>
        </w:tabs>
        <w:spacing w:line="260" w:lineRule="exact"/>
        <w:jc w:val="both"/>
        <w:outlineLvl w:val="3"/>
        <w:rPr>
          <w:b/>
          <w:bCs/>
          <w:sz w:val="22"/>
          <w:szCs w:val="28"/>
          <w:lang w:eastAsia="x-none"/>
        </w:rPr>
      </w:pPr>
    </w:p>
    <w:p w14:paraId="1B1909F2" w14:textId="77777777" w:rsidR="007A52CC" w:rsidRPr="00DC5110" w:rsidRDefault="007A52CC" w:rsidP="007A52CC">
      <w:pPr>
        <w:numPr>
          <w:ilvl w:val="12"/>
          <w:numId w:val="0"/>
        </w:numPr>
        <w:ind w:right="-2"/>
        <w:rPr>
          <w:rFonts w:eastAsia="TimesNewRoman"/>
          <w:b/>
          <w:sz w:val="22"/>
          <w:szCs w:val="22"/>
        </w:rPr>
      </w:pPr>
      <w:proofErr w:type="spellStart"/>
      <w:r w:rsidRPr="00DC5110">
        <w:rPr>
          <w:rFonts w:eastAsia="TimesNewRoman"/>
          <w:b/>
          <w:sz w:val="22"/>
          <w:szCs w:val="22"/>
        </w:rPr>
        <w:t>Nintedanib</w:t>
      </w:r>
      <w:proofErr w:type="spellEnd"/>
      <w:r w:rsidRPr="00DC5110">
        <w:rPr>
          <w:rFonts w:eastAsia="TimesNewRoman"/>
          <w:b/>
          <w:sz w:val="22"/>
          <w:szCs w:val="22"/>
        </w:rPr>
        <w:t xml:space="preserve"> </w:t>
      </w:r>
      <w:proofErr w:type="spellStart"/>
      <w:r w:rsidRPr="00DC5110">
        <w:rPr>
          <w:rFonts w:eastAsia="TimesNewRoman"/>
          <w:b/>
          <w:sz w:val="22"/>
          <w:szCs w:val="22"/>
        </w:rPr>
        <w:t>TevaPharm</w:t>
      </w:r>
      <w:proofErr w:type="spellEnd"/>
      <w:r w:rsidRPr="00DC5110">
        <w:rPr>
          <w:rFonts w:eastAsia="TimesNewRoman"/>
          <w:b/>
          <w:sz w:val="22"/>
          <w:szCs w:val="22"/>
        </w:rPr>
        <w:t xml:space="preserve"> sudėtyje yra sojų </w:t>
      </w:r>
      <w:proofErr w:type="spellStart"/>
      <w:r w:rsidRPr="00DC5110">
        <w:rPr>
          <w:rFonts w:eastAsia="TimesNewRoman"/>
          <w:b/>
          <w:sz w:val="22"/>
          <w:szCs w:val="22"/>
        </w:rPr>
        <w:t>lecitino</w:t>
      </w:r>
      <w:proofErr w:type="spellEnd"/>
    </w:p>
    <w:p w14:paraId="2A9F5498" w14:textId="77777777" w:rsidR="007A52CC" w:rsidRPr="00DC5110" w:rsidRDefault="007A52CC" w:rsidP="007A52CC">
      <w:pPr>
        <w:keepNext/>
        <w:tabs>
          <w:tab w:val="left" w:pos="567"/>
        </w:tabs>
        <w:spacing w:line="260" w:lineRule="exact"/>
        <w:jc w:val="both"/>
        <w:outlineLvl w:val="3"/>
        <w:rPr>
          <w:bCs/>
          <w:sz w:val="22"/>
          <w:szCs w:val="22"/>
          <w:lang w:eastAsia="x-none"/>
        </w:rPr>
      </w:pPr>
      <w:r w:rsidRPr="00DC5110">
        <w:rPr>
          <w:rFonts w:eastAsia="TimesNewRoman"/>
          <w:sz w:val="22"/>
          <w:szCs w:val="22"/>
        </w:rPr>
        <w:t>Jeigu esate alergiškas sojai arba žemės riešutams, šio vaisto nevartokite (žr. 2 skyrių „</w:t>
      </w:r>
      <w:proofErr w:type="spellStart"/>
      <w:r w:rsidRPr="00DC5110">
        <w:rPr>
          <w:color w:val="222222"/>
          <w:sz w:val="22"/>
          <w:szCs w:val="22"/>
        </w:rPr>
        <w:t>Nintedanib</w:t>
      </w:r>
      <w:proofErr w:type="spellEnd"/>
      <w:r w:rsidRPr="00DC5110">
        <w:rPr>
          <w:color w:val="222222"/>
          <w:sz w:val="22"/>
          <w:szCs w:val="22"/>
        </w:rPr>
        <w:t xml:space="preserve"> </w:t>
      </w:r>
      <w:proofErr w:type="spellStart"/>
      <w:r w:rsidRPr="00DC5110">
        <w:rPr>
          <w:color w:val="222222"/>
          <w:sz w:val="22"/>
          <w:szCs w:val="22"/>
        </w:rPr>
        <w:t>TevaPharm</w:t>
      </w:r>
      <w:proofErr w:type="spellEnd"/>
      <w:r w:rsidRPr="00DC5110">
        <w:rPr>
          <w:bCs/>
          <w:sz w:val="22"/>
          <w:szCs w:val="28"/>
          <w:lang w:eastAsia="x-none"/>
        </w:rPr>
        <w:t xml:space="preserve"> </w:t>
      </w:r>
      <w:r w:rsidRPr="00DC5110">
        <w:rPr>
          <w:bCs/>
          <w:sz w:val="22"/>
          <w:szCs w:val="22"/>
          <w:lang w:eastAsia="x-none"/>
        </w:rPr>
        <w:t>vartoti draudžiama“).</w:t>
      </w:r>
    </w:p>
    <w:p w14:paraId="3D7D103A" w14:textId="77777777" w:rsidR="007A52CC" w:rsidRPr="00DC5110" w:rsidRDefault="007A52CC" w:rsidP="007A52CC">
      <w:pPr>
        <w:keepNext/>
        <w:keepLines/>
        <w:tabs>
          <w:tab w:val="left" w:pos="567"/>
        </w:tabs>
        <w:outlineLvl w:val="2"/>
        <w:rPr>
          <w:b/>
          <w:bCs/>
          <w:sz w:val="22"/>
          <w:szCs w:val="26"/>
          <w:lang w:eastAsia="x-none"/>
        </w:rPr>
      </w:pPr>
    </w:p>
    <w:p w14:paraId="01E46614" w14:textId="77777777" w:rsidR="007A52CC" w:rsidRPr="00DC5110" w:rsidRDefault="007A52CC" w:rsidP="007A52CC">
      <w:pPr>
        <w:keepNext/>
        <w:keepLines/>
        <w:tabs>
          <w:tab w:val="left" w:pos="567"/>
        </w:tabs>
        <w:outlineLvl w:val="2"/>
        <w:rPr>
          <w:b/>
          <w:bCs/>
          <w:sz w:val="22"/>
          <w:szCs w:val="26"/>
          <w:lang w:eastAsia="x-none"/>
        </w:rPr>
      </w:pPr>
    </w:p>
    <w:p w14:paraId="322CBB0C" w14:textId="77777777" w:rsidR="007A52CC" w:rsidRPr="00DC5110" w:rsidRDefault="007A52CC" w:rsidP="007A52CC">
      <w:pPr>
        <w:keepNext/>
        <w:keepLines/>
        <w:tabs>
          <w:tab w:val="left" w:pos="567"/>
        </w:tabs>
        <w:outlineLvl w:val="2"/>
        <w:rPr>
          <w:b/>
          <w:bCs/>
          <w:sz w:val="22"/>
          <w:szCs w:val="26"/>
          <w:lang w:eastAsia="x-none"/>
        </w:rPr>
      </w:pPr>
      <w:r w:rsidRPr="00DC5110">
        <w:rPr>
          <w:b/>
          <w:bCs/>
          <w:sz w:val="22"/>
          <w:szCs w:val="26"/>
          <w:lang w:eastAsia="x-none"/>
        </w:rPr>
        <w:t>3.</w:t>
      </w:r>
      <w:r w:rsidRPr="00DC5110">
        <w:rPr>
          <w:b/>
          <w:bCs/>
          <w:sz w:val="22"/>
          <w:szCs w:val="26"/>
          <w:lang w:eastAsia="x-none"/>
        </w:rPr>
        <w:tab/>
        <w:t xml:space="preserve">Kaip vartoti </w:t>
      </w: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TevaPharm</w:t>
      </w:r>
      <w:proofErr w:type="spellEnd"/>
    </w:p>
    <w:p w14:paraId="79109486" w14:textId="77777777" w:rsidR="007A52CC" w:rsidRPr="00DC5110" w:rsidRDefault="007A52CC" w:rsidP="007A52CC">
      <w:pPr>
        <w:numPr>
          <w:ilvl w:val="12"/>
          <w:numId w:val="0"/>
        </w:numPr>
        <w:ind w:right="-2"/>
        <w:rPr>
          <w:sz w:val="22"/>
          <w:szCs w:val="24"/>
        </w:rPr>
      </w:pPr>
    </w:p>
    <w:p w14:paraId="0C1ECF5F" w14:textId="77777777" w:rsidR="007A52CC" w:rsidRPr="00DC5110" w:rsidRDefault="007A52CC" w:rsidP="007A52CC">
      <w:pPr>
        <w:ind w:right="-2"/>
        <w:rPr>
          <w:sz w:val="22"/>
        </w:rPr>
      </w:pPr>
      <w:r w:rsidRPr="00DC5110">
        <w:rPr>
          <w:sz w:val="22"/>
        </w:rPr>
        <w:t xml:space="preserve">Visada vartokite šį vaistą tiksliai, kaip nurodė gydytojas arba vaistininkas. Jeigu abejojate, kreipkitės į gydytoją arba vaistininką. </w:t>
      </w:r>
    </w:p>
    <w:p w14:paraId="15061833" w14:textId="77777777" w:rsidR="007A52CC" w:rsidRPr="00DC5110" w:rsidRDefault="007A52CC" w:rsidP="007A52CC">
      <w:pPr>
        <w:numPr>
          <w:ilvl w:val="12"/>
          <w:numId w:val="0"/>
        </w:numPr>
        <w:ind w:right="-2"/>
        <w:rPr>
          <w:sz w:val="22"/>
          <w:szCs w:val="24"/>
        </w:rPr>
      </w:pPr>
    </w:p>
    <w:p w14:paraId="25DB2835"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 xml:space="preserve">Gerkite kapsules du kartus per parą, darydami maždaug 12 valandų pertrauką tarp jų vartojimo, tokiu pačiu laiku kiekvieną dieną, pavyzdžiui, gerkite vieną kapsulę ryte ir vieną kapsulę vakare. Tai užtikrins, kad </w:t>
      </w:r>
      <w:proofErr w:type="spellStart"/>
      <w:r w:rsidRPr="00DC5110">
        <w:rPr>
          <w:rFonts w:eastAsia="TimesNewRoman"/>
          <w:sz w:val="22"/>
          <w:szCs w:val="22"/>
        </w:rPr>
        <w:t>nintedanibo</w:t>
      </w:r>
      <w:proofErr w:type="spellEnd"/>
      <w:r w:rsidRPr="00DC5110">
        <w:rPr>
          <w:rFonts w:eastAsia="TimesNewRoman"/>
          <w:sz w:val="22"/>
          <w:szCs w:val="22"/>
        </w:rPr>
        <w:t xml:space="preserve"> kiekis kraujyje bus pastovus. Nurykite visą kapsulę užsigerdami vandeniu, kapsulės nekramtykite. Rekomenduojama kapsules gerti su maistu, t. y. valgant arba prieš pat valgį ar tučtuojau po jo. Kapsulės neatidarykite ir netraiškykite (žr. 5 skyrių « Kaip laikyti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w:t>
      </w:r>
    </w:p>
    <w:p w14:paraId="63A23E43" w14:textId="77777777" w:rsidR="007A52CC" w:rsidRPr="00DC5110" w:rsidRDefault="007A52CC" w:rsidP="007A52CC">
      <w:pPr>
        <w:autoSpaceDE w:val="0"/>
        <w:autoSpaceDN w:val="0"/>
        <w:adjustRightInd w:val="0"/>
        <w:rPr>
          <w:rFonts w:eastAsia="TimesNewRoman,Bold"/>
          <w:b/>
          <w:bCs/>
          <w:sz w:val="22"/>
          <w:szCs w:val="22"/>
        </w:rPr>
      </w:pPr>
    </w:p>
    <w:p w14:paraId="623B7557" w14:textId="77777777" w:rsidR="007A52CC" w:rsidRPr="00DC5110" w:rsidRDefault="007A52CC" w:rsidP="007A52CC">
      <w:pPr>
        <w:autoSpaceDE w:val="0"/>
        <w:autoSpaceDN w:val="0"/>
        <w:adjustRightInd w:val="0"/>
        <w:rPr>
          <w:rFonts w:eastAsia="TimesNewRoman,Bold"/>
          <w:b/>
          <w:bCs/>
          <w:sz w:val="22"/>
          <w:szCs w:val="22"/>
        </w:rPr>
      </w:pPr>
      <w:r w:rsidRPr="00DC5110">
        <w:rPr>
          <w:rFonts w:eastAsia="TimesNewRoman,Bold"/>
          <w:b/>
          <w:bCs/>
          <w:sz w:val="22"/>
          <w:szCs w:val="22"/>
        </w:rPr>
        <w:t>Suaugusiesiems</w:t>
      </w:r>
    </w:p>
    <w:p w14:paraId="212C82B4" w14:textId="6D8A47AE" w:rsidR="007A52CC" w:rsidRPr="00DC5110" w:rsidRDefault="00611BC1" w:rsidP="007A52CC">
      <w:pPr>
        <w:autoSpaceDE w:val="0"/>
        <w:autoSpaceDN w:val="0"/>
        <w:adjustRightInd w:val="0"/>
        <w:rPr>
          <w:rFonts w:eastAsia="TimesNewRoman"/>
          <w:sz w:val="22"/>
          <w:szCs w:val="22"/>
        </w:rPr>
      </w:pPr>
      <w:r w:rsidRPr="00DC5110">
        <w:rPr>
          <w:rFonts w:eastAsia="TimesNewRoman"/>
          <w:sz w:val="22"/>
          <w:szCs w:val="22"/>
        </w:rPr>
        <w:t>Rekomenduojama dozė yra viena 15</w:t>
      </w:r>
      <w:r w:rsidR="007A52CC" w:rsidRPr="00DC5110">
        <w:rPr>
          <w:rFonts w:eastAsia="TimesNewRoman"/>
          <w:sz w:val="22"/>
          <w:szCs w:val="22"/>
        </w:rPr>
        <w:t>0 mg kapsu</w:t>
      </w:r>
      <w:r w:rsidRPr="00DC5110">
        <w:rPr>
          <w:rFonts w:eastAsia="TimesNewRoman"/>
          <w:sz w:val="22"/>
          <w:szCs w:val="22"/>
        </w:rPr>
        <w:t>lė du kartus per parą (iš viso 3</w:t>
      </w:r>
      <w:r w:rsidR="007A52CC" w:rsidRPr="00DC5110">
        <w:rPr>
          <w:rFonts w:eastAsia="TimesNewRoman"/>
          <w:sz w:val="22"/>
          <w:szCs w:val="22"/>
        </w:rPr>
        <w:t>00 mg per parą).</w:t>
      </w:r>
      <w:r w:rsidRPr="00DC5110">
        <w:rPr>
          <w:rFonts w:eastAsia="TimesNewRoman"/>
          <w:sz w:val="22"/>
          <w:szCs w:val="22"/>
        </w:rPr>
        <w:t xml:space="preserve"> </w:t>
      </w:r>
    </w:p>
    <w:p w14:paraId="439EECB6" w14:textId="7B242B83"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Nevartokite didesnės už rekomenduoja</w:t>
      </w:r>
      <w:r w:rsidR="00611BC1" w:rsidRPr="00DC5110">
        <w:rPr>
          <w:rFonts w:eastAsia="TimesNewRoman"/>
          <w:sz w:val="22"/>
          <w:szCs w:val="22"/>
        </w:rPr>
        <w:t xml:space="preserve">mą </w:t>
      </w:r>
      <w:proofErr w:type="spellStart"/>
      <w:r w:rsidR="00611BC1" w:rsidRPr="00DC5110">
        <w:rPr>
          <w:rFonts w:eastAsia="TimesNewRoman"/>
          <w:sz w:val="22"/>
          <w:szCs w:val="22"/>
        </w:rPr>
        <w:t>Nintedanib</w:t>
      </w:r>
      <w:proofErr w:type="spellEnd"/>
      <w:r w:rsidR="00611BC1" w:rsidRPr="00DC5110">
        <w:rPr>
          <w:rFonts w:eastAsia="TimesNewRoman"/>
          <w:sz w:val="22"/>
          <w:szCs w:val="22"/>
        </w:rPr>
        <w:t xml:space="preserve"> </w:t>
      </w:r>
      <w:proofErr w:type="spellStart"/>
      <w:r w:rsidR="00611BC1" w:rsidRPr="00DC5110">
        <w:rPr>
          <w:rFonts w:eastAsia="TimesNewRoman"/>
          <w:sz w:val="22"/>
          <w:szCs w:val="22"/>
        </w:rPr>
        <w:t>Teva</w:t>
      </w:r>
      <w:r w:rsidR="006A283C" w:rsidRPr="00DC5110">
        <w:rPr>
          <w:rFonts w:eastAsia="TimesNewRoman"/>
          <w:sz w:val="22"/>
          <w:szCs w:val="22"/>
        </w:rPr>
        <w:t>Pharm</w:t>
      </w:r>
      <w:proofErr w:type="spellEnd"/>
      <w:r w:rsidR="00611BC1" w:rsidRPr="00DC5110">
        <w:rPr>
          <w:rFonts w:eastAsia="TimesNewRoman"/>
          <w:sz w:val="22"/>
          <w:szCs w:val="22"/>
        </w:rPr>
        <w:t xml:space="preserve"> dozę – dvi 15</w:t>
      </w:r>
      <w:r w:rsidRPr="00DC5110">
        <w:rPr>
          <w:rFonts w:eastAsia="TimesNewRoman"/>
          <w:sz w:val="22"/>
          <w:szCs w:val="22"/>
        </w:rPr>
        <w:t>0 mg kapsulės per parą.</w:t>
      </w:r>
    </w:p>
    <w:p w14:paraId="6D73EBFC" w14:textId="77777777" w:rsidR="00611BC1" w:rsidRPr="00DC5110" w:rsidRDefault="00611BC1" w:rsidP="007A52CC">
      <w:pPr>
        <w:autoSpaceDE w:val="0"/>
        <w:autoSpaceDN w:val="0"/>
        <w:adjustRightInd w:val="0"/>
        <w:rPr>
          <w:rFonts w:eastAsia="TimesNewRoman"/>
          <w:sz w:val="22"/>
          <w:szCs w:val="22"/>
        </w:rPr>
      </w:pPr>
    </w:p>
    <w:p w14:paraId="433FBF6A" w14:textId="72CEEAF3" w:rsidR="006A283C" w:rsidRPr="00DC5110" w:rsidRDefault="006A283C" w:rsidP="006A283C">
      <w:pPr>
        <w:autoSpaceDE w:val="0"/>
        <w:autoSpaceDN w:val="0"/>
        <w:adjustRightInd w:val="0"/>
        <w:rPr>
          <w:rFonts w:eastAsia="TimesNewRoman"/>
          <w:sz w:val="22"/>
          <w:szCs w:val="22"/>
        </w:rPr>
      </w:pPr>
      <w:r w:rsidRPr="00DC5110">
        <w:rPr>
          <w:rFonts w:eastAsia="TimesNewRoman"/>
          <w:sz w:val="22"/>
          <w:szCs w:val="22"/>
        </w:rPr>
        <w:t xml:space="preserve">Jeigu rekomenduojamos dviejų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150 mg kapsulių per parą dozės netoleruojate (žr. galimą šalutinį poveikį 4 skyriuje), Jūsų gydytojas gali sumažinti Jums rekomenduotą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paros dozę. </w:t>
      </w:r>
      <w:r w:rsidR="00666FE1" w:rsidRPr="00DC5110">
        <w:rPr>
          <w:rFonts w:eastAsia="TimesNewRoman"/>
          <w:sz w:val="22"/>
          <w:szCs w:val="22"/>
        </w:rPr>
        <w:t>Patys nemažinkite dozės ir nenustokite vartoję pirmiau nepasitarę su gydytoju.</w:t>
      </w:r>
    </w:p>
    <w:p w14:paraId="17BBBCE9" w14:textId="77777777" w:rsidR="006A283C" w:rsidRPr="00DC5110" w:rsidRDefault="006A283C" w:rsidP="006A283C">
      <w:pPr>
        <w:autoSpaceDE w:val="0"/>
        <w:autoSpaceDN w:val="0"/>
        <w:adjustRightInd w:val="0"/>
        <w:rPr>
          <w:rFonts w:eastAsia="TimesNewRoman"/>
          <w:sz w:val="22"/>
          <w:szCs w:val="22"/>
        </w:rPr>
      </w:pPr>
    </w:p>
    <w:p w14:paraId="47B1F4EE" w14:textId="73D3DF1D" w:rsidR="006A283C" w:rsidRPr="00DC5110" w:rsidRDefault="006A283C" w:rsidP="006A283C">
      <w:pPr>
        <w:autoSpaceDE w:val="0"/>
        <w:autoSpaceDN w:val="0"/>
        <w:adjustRightInd w:val="0"/>
        <w:rPr>
          <w:rFonts w:eastAsia="TimesNewRoman,Bold"/>
          <w:b/>
          <w:bCs/>
          <w:sz w:val="22"/>
          <w:szCs w:val="22"/>
        </w:rPr>
      </w:pPr>
      <w:r w:rsidRPr="00DC5110">
        <w:rPr>
          <w:rFonts w:eastAsia="TimesNewRoman"/>
          <w:sz w:val="22"/>
          <w:szCs w:val="22"/>
        </w:rPr>
        <w:t xml:space="preserve">Jūsų gydytojas gali sumažint Jūsų rekomenduojamą dozę iki dviejų kartų po 100 mg kapsulių per parą (iš viso 200 mg per parą). Tokiu atveju gydytojas Jums gydyti išrašys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w:t>
      </w:r>
      <w:r w:rsidR="00D830E0">
        <w:rPr>
          <w:rFonts w:eastAsia="TimesNewRoman"/>
          <w:sz w:val="22"/>
          <w:szCs w:val="22"/>
        </w:rPr>
        <w:t>Pharm</w:t>
      </w:r>
      <w:proofErr w:type="spellEnd"/>
      <w:r w:rsidRPr="00DC5110">
        <w:rPr>
          <w:rFonts w:eastAsia="TimesNewRoman"/>
          <w:sz w:val="22"/>
          <w:szCs w:val="22"/>
        </w:rPr>
        <w:t xml:space="preserve"> 100 mg minkštųjų kapsulių. Nevartokite didesnės už rekomenduojamą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w:t>
      </w:r>
      <w:r w:rsidR="00D830E0">
        <w:rPr>
          <w:rFonts w:eastAsia="TimesNewRoman"/>
          <w:sz w:val="22"/>
          <w:szCs w:val="22"/>
        </w:rPr>
        <w:t>Pharm</w:t>
      </w:r>
      <w:proofErr w:type="spellEnd"/>
      <w:r w:rsidRPr="00DC5110">
        <w:rPr>
          <w:rFonts w:eastAsia="TimesNewRoman"/>
          <w:sz w:val="22"/>
          <w:szCs w:val="22"/>
        </w:rPr>
        <w:t xml:space="preserve"> dozę – dvi 100 mg kapsules per parą, jei Jūsų paros dozė buvo sumažinta iki 200 mg per parą.</w:t>
      </w:r>
    </w:p>
    <w:p w14:paraId="7EDF9DC0" w14:textId="77777777" w:rsidR="007A52CC" w:rsidRPr="00DC5110" w:rsidRDefault="007A52CC" w:rsidP="007A52CC">
      <w:pPr>
        <w:widowControl w:val="0"/>
        <w:autoSpaceDE w:val="0"/>
        <w:autoSpaceDN w:val="0"/>
        <w:adjustRightInd w:val="0"/>
        <w:ind w:right="1"/>
        <w:rPr>
          <w:color w:val="000000"/>
        </w:rPr>
      </w:pPr>
    </w:p>
    <w:p w14:paraId="63B3BADF" w14:textId="77777777" w:rsidR="007A52CC" w:rsidRPr="00DC5110" w:rsidRDefault="007A52CC" w:rsidP="007A52CC">
      <w:pPr>
        <w:widowControl w:val="0"/>
        <w:autoSpaceDE w:val="0"/>
        <w:autoSpaceDN w:val="0"/>
        <w:adjustRightInd w:val="0"/>
        <w:ind w:right="1"/>
        <w:rPr>
          <w:color w:val="000000"/>
          <w:sz w:val="22"/>
          <w:szCs w:val="22"/>
        </w:rPr>
      </w:pPr>
      <w:r w:rsidRPr="00DC5110">
        <w:rPr>
          <w:b/>
          <w:bCs/>
          <w:color w:val="000000"/>
          <w:sz w:val="22"/>
          <w:szCs w:val="22"/>
        </w:rPr>
        <w:t xml:space="preserve">Vartojimas vaikams ir paaugliams </w:t>
      </w:r>
    </w:p>
    <w:p w14:paraId="0114DB0D"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Rekomenduojama dozė priklauso nuo paciento kūno svorio.</w:t>
      </w:r>
    </w:p>
    <w:p w14:paraId="182433A1"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Jeigu bet kuriuo gydymo metu pacientas sveria mažiau kaip 13,5 kg, apie tai pasakykite savo gydytojui. Jeigu sutrikusi Jūsų kepenų funkcija, apie tai pasakykite savo gydytojui. </w:t>
      </w:r>
    </w:p>
    <w:p w14:paraId="3FDD59EB" w14:textId="77777777" w:rsidR="007A52CC" w:rsidRPr="00DC5110" w:rsidRDefault="007A52CC" w:rsidP="007A52CC">
      <w:pPr>
        <w:widowControl w:val="0"/>
        <w:autoSpaceDE w:val="0"/>
        <w:autoSpaceDN w:val="0"/>
        <w:adjustRightInd w:val="0"/>
        <w:ind w:right="1"/>
        <w:rPr>
          <w:color w:val="000000"/>
          <w:sz w:val="22"/>
          <w:szCs w:val="22"/>
        </w:rPr>
      </w:pPr>
    </w:p>
    <w:p w14:paraId="29CF54B7"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Tinkamą dozę nustatys Jūsų gydytojas. Gydymo metu Jūsų gydytojas dozę gali koreguoti. </w:t>
      </w:r>
    </w:p>
    <w:p w14:paraId="11F1C574"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Jeigu rekomenduojamos paros kapsulių dozės netoleruojate (žr. galimą šalutinį poveikį 4 skyriuje), Jūsų gydytojas paros dozę gali sumažinti. </w:t>
      </w:r>
    </w:p>
    <w:p w14:paraId="0330A5DF" w14:textId="77777777" w:rsidR="007A52CC" w:rsidRPr="00DC5110" w:rsidRDefault="007A52CC" w:rsidP="007A52CC">
      <w:pPr>
        <w:widowControl w:val="0"/>
        <w:autoSpaceDE w:val="0"/>
        <w:autoSpaceDN w:val="0"/>
        <w:adjustRightInd w:val="0"/>
        <w:ind w:right="1"/>
        <w:rPr>
          <w:color w:val="000000"/>
          <w:sz w:val="22"/>
          <w:szCs w:val="22"/>
        </w:rPr>
      </w:pPr>
    </w:p>
    <w:p w14:paraId="7C580E5C"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Patys nemažinkite dozės ir nenutraukite gydymo, pirmiau nepasitarę su savo gydytoju. </w:t>
      </w:r>
    </w:p>
    <w:p w14:paraId="592BE206"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Kapsulių dozavimas vaikams ir paaugliams pagal svorį:</w:t>
      </w:r>
    </w:p>
    <w:p w14:paraId="038AE1AA" w14:textId="77777777" w:rsidR="007A52CC" w:rsidRPr="00DC5110" w:rsidRDefault="007A52CC" w:rsidP="007A52CC">
      <w:pPr>
        <w:widowControl w:val="0"/>
        <w:autoSpaceDE w:val="0"/>
        <w:autoSpaceDN w:val="0"/>
        <w:adjustRightInd w:val="0"/>
        <w:ind w:right="1"/>
        <w:rPr>
          <w:color w:val="000000"/>
          <w:sz w:val="22"/>
          <w:szCs w:val="22"/>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2"/>
        <w:gridCol w:w="4820"/>
      </w:tblGrid>
      <w:tr w:rsidR="007A52CC" w:rsidRPr="00DC5110" w14:paraId="20BE5A62" w14:textId="77777777" w:rsidTr="007A21AF">
        <w:trPr>
          <w:trHeight w:val="400"/>
        </w:trPr>
        <w:tc>
          <w:tcPr>
            <w:tcW w:w="3762" w:type="dxa"/>
          </w:tcPr>
          <w:p w14:paraId="01FFF64D" w14:textId="77777777" w:rsidR="007A52CC" w:rsidRPr="00DC5110" w:rsidRDefault="007A52CC" w:rsidP="007A21AF">
            <w:pPr>
              <w:pStyle w:val="Default"/>
              <w:jc w:val="center"/>
              <w:rPr>
                <w:b/>
                <w:sz w:val="22"/>
                <w:szCs w:val="22"/>
                <w:lang w:eastAsia="en-US" w:bidi="ar-SA"/>
              </w:rPr>
            </w:pPr>
            <w:r w:rsidRPr="00DC5110">
              <w:rPr>
                <w:b/>
                <w:bCs/>
                <w:sz w:val="22"/>
                <w:szCs w:val="22"/>
              </w:rPr>
              <w:t>Svorio intervalas kilogramais</w:t>
            </w:r>
            <w:r w:rsidRPr="00DC5110">
              <w:rPr>
                <w:b/>
                <w:sz w:val="22"/>
                <w:szCs w:val="22"/>
                <w:lang w:eastAsia="en-US" w:bidi="ar-SA"/>
              </w:rPr>
              <w:t xml:space="preserve"> (kg)</w:t>
            </w:r>
          </w:p>
        </w:tc>
        <w:tc>
          <w:tcPr>
            <w:tcW w:w="4820" w:type="dxa"/>
          </w:tcPr>
          <w:p w14:paraId="53989CA5" w14:textId="10BBA37D" w:rsidR="007A52CC" w:rsidRPr="00DC5110" w:rsidRDefault="007A52CC" w:rsidP="007A21AF">
            <w:pPr>
              <w:pStyle w:val="Default"/>
              <w:jc w:val="center"/>
              <w:rPr>
                <w:b/>
                <w:sz w:val="22"/>
                <w:szCs w:val="22"/>
                <w:lang w:eastAsia="en-US" w:bidi="ar-SA"/>
              </w:rPr>
            </w:pPr>
            <w:proofErr w:type="spellStart"/>
            <w:r w:rsidRPr="00DC5110">
              <w:rPr>
                <w:b/>
                <w:bCs/>
                <w:sz w:val="22"/>
                <w:szCs w:val="22"/>
              </w:rPr>
              <w:t>Nintedanib</w:t>
            </w:r>
            <w:r w:rsidR="009401A8" w:rsidRPr="00DC5110">
              <w:rPr>
                <w:b/>
                <w:bCs/>
                <w:sz w:val="22"/>
                <w:szCs w:val="22"/>
              </w:rPr>
              <w:t>o</w:t>
            </w:r>
            <w:proofErr w:type="spellEnd"/>
            <w:r w:rsidRPr="00DC5110">
              <w:rPr>
                <w:b/>
                <w:bCs/>
                <w:sz w:val="22"/>
                <w:szCs w:val="22"/>
              </w:rPr>
              <w:t xml:space="preserve"> dozė miligramais </w:t>
            </w:r>
            <w:r w:rsidRPr="00DC5110">
              <w:rPr>
                <w:b/>
                <w:sz w:val="22"/>
                <w:szCs w:val="22"/>
                <w:lang w:eastAsia="en-US" w:bidi="ar-SA"/>
              </w:rPr>
              <w:t>(mg)</w:t>
            </w:r>
          </w:p>
        </w:tc>
      </w:tr>
      <w:tr w:rsidR="007A52CC" w:rsidRPr="00DC5110" w14:paraId="5ED4EEEC" w14:textId="77777777" w:rsidTr="007A21AF">
        <w:trPr>
          <w:trHeight w:val="400"/>
        </w:trPr>
        <w:tc>
          <w:tcPr>
            <w:tcW w:w="3762" w:type="dxa"/>
          </w:tcPr>
          <w:p w14:paraId="419E366C" w14:textId="77777777" w:rsidR="007A52CC" w:rsidRPr="00DC5110" w:rsidRDefault="007A52CC" w:rsidP="007A21AF">
            <w:pPr>
              <w:widowControl w:val="0"/>
              <w:autoSpaceDE w:val="0"/>
              <w:autoSpaceDN w:val="0"/>
              <w:spacing w:before="27"/>
              <w:ind w:left="109" w:right="109"/>
              <w:jc w:val="center"/>
              <w:rPr>
                <w:sz w:val="22"/>
                <w:szCs w:val="22"/>
              </w:rPr>
            </w:pPr>
            <w:r w:rsidRPr="00DC5110">
              <w:rPr>
                <w:sz w:val="22"/>
                <w:szCs w:val="22"/>
              </w:rPr>
              <w:t>13,5-22,9 kg</w:t>
            </w:r>
          </w:p>
        </w:tc>
        <w:tc>
          <w:tcPr>
            <w:tcW w:w="4820" w:type="dxa"/>
          </w:tcPr>
          <w:p w14:paraId="6D9A9863" w14:textId="6882B8E9" w:rsidR="007A52CC" w:rsidRPr="00DC5110" w:rsidRDefault="009401A8" w:rsidP="007A21AF">
            <w:pPr>
              <w:widowControl w:val="0"/>
              <w:autoSpaceDE w:val="0"/>
              <w:autoSpaceDN w:val="0"/>
              <w:spacing w:before="27"/>
              <w:ind w:left="213"/>
              <w:rPr>
                <w:sz w:val="22"/>
                <w:szCs w:val="22"/>
              </w:rPr>
            </w:pPr>
            <w:r w:rsidRPr="00DC5110">
              <w:rPr>
                <w:sz w:val="22"/>
                <w:szCs w:val="22"/>
              </w:rPr>
              <w:t>50 mg (dvi 25 mg k</w:t>
            </w:r>
            <w:r w:rsidR="007A52CC" w:rsidRPr="00DC5110">
              <w:rPr>
                <w:sz w:val="22"/>
                <w:szCs w:val="22"/>
              </w:rPr>
              <w:t>a</w:t>
            </w:r>
            <w:r w:rsidRPr="00DC5110">
              <w:rPr>
                <w:sz w:val="22"/>
                <w:szCs w:val="22"/>
              </w:rPr>
              <w:t>psulė</w:t>
            </w:r>
            <w:r w:rsidR="007A52CC" w:rsidRPr="00DC5110">
              <w:rPr>
                <w:sz w:val="22"/>
                <w:szCs w:val="22"/>
              </w:rPr>
              <w:t>s*) du kartus per parą</w:t>
            </w:r>
          </w:p>
        </w:tc>
      </w:tr>
      <w:tr w:rsidR="007A52CC" w:rsidRPr="00DC5110" w14:paraId="521749AB" w14:textId="77777777" w:rsidTr="007A21AF">
        <w:trPr>
          <w:trHeight w:val="400"/>
        </w:trPr>
        <w:tc>
          <w:tcPr>
            <w:tcW w:w="3762" w:type="dxa"/>
          </w:tcPr>
          <w:p w14:paraId="29DEAF60" w14:textId="77777777" w:rsidR="007A52CC" w:rsidRPr="00DC5110" w:rsidRDefault="007A52CC" w:rsidP="007A21AF">
            <w:pPr>
              <w:widowControl w:val="0"/>
              <w:autoSpaceDE w:val="0"/>
              <w:autoSpaceDN w:val="0"/>
              <w:spacing w:before="27"/>
              <w:ind w:left="109" w:right="109"/>
              <w:jc w:val="center"/>
              <w:rPr>
                <w:sz w:val="22"/>
                <w:szCs w:val="22"/>
              </w:rPr>
            </w:pPr>
            <w:r w:rsidRPr="00DC5110">
              <w:rPr>
                <w:sz w:val="22"/>
                <w:szCs w:val="22"/>
              </w:rPr>
              <w:t>23,0-33,4 kg</w:t>
            </w:r>
          </w:p>
        </w:tc>
        <w:tc>
          <w:tcPr>
            <w:tcW w:w="4820" w:type="dxa"/>
          </w:tcPr>
          <w:p w14:paraId="5EFAAEF8" w14:textId="7F894844" w:rsidR="007A52CC" w:rsidRPr="00DC5110" w:rsidRDefault="009401A8" w:rsidP="007A21AF">
            <w:pPr>
              <w:widowControl w:val="0"/>
              <w:autoSpaceDE w:val="0"/>
              <w:autoSpaceDN w:val="0"/>
              <w:spacing w:before="27"/>
              <w:ind w:left="158"/>
              <w:rPr>
                <w:sz w:val="22"/>
                <w:szCs w:val="22"/>
              </w:rPr>
            </w:pPr>
            <w:r w:rsidRPr="00DC5110">
              <w:rPr>
                <w:sz w:val="22"/>
                <w:szCs w:val="22"/>
              </w:rPr>
              <w:t>75 mg (trys 25 mg kapsulė</w:t>
            </w:r>
            <w:r w:rsidR="007A52CC" w:rsidRPr="00DC5110">
              <w:rPr>
                <w:sz w:val="22"/>
                <w:szCs w:val="22"/>
              </w:rPr>
              <w:t>s*) du kartus per parą</w:t>
            </w:r>
          </w:p>
        </w:tc>
      </w:tr>
      <w:tr w:rsidR="007A52CC" w:rsidRPr="00DC5110" w14:paraId="3E7ADFD9" w14:textId="77777777" w:rsidTr="007A21AF">
        <w:trPr>
          <w:trHeight w:val="560"/>
        </w:trPr>
        <w:tc>
          <w:tcPr>
            <w:tcW w:w="3762" w:type="dxa"/>
          </w:tcPr>
          <w:p w14:paraId="6271FC56" w14:textId="77777777" w:rsidR="007A52CC" w:rsidRPr="00DC5110" w:rsidRDefault="007A52CC" w:rsidP="007A21AF">
            <w:pPr>
              <w:widowControl w:val="0"/>
              <w:autoSpaceDE w:val="0"/>
              <w:autoSpaceDN w:val="0"/>
              <w:spacing w:before="27"/>
              <w:ind w:left="109" w:right="109"/>
              <w:jc w:val="center"/>
              <w:rPr>
                <w:sz w:val="22"/>
                <w:szCs w:val="22"/>
              </w:rPr>
            </w:pPr>
            <w:r w:rsidRPr="00DC5110">
              <w:rPr>
                <w:sz w:val="22"/>
                <w:szCs w:val="22"/>
              </w:rPr>
              <w:t>33,5-57,4 kg</w:t>
            </w:r>
          </w:p>
        </w:tc>
        <w:tc>
          <w:tcPr>
            <w:tcW w:w="4820" w:type="dxa"/>
          </w:tcPr>
          <w:p w14:paraId="49EA5991" w14:textId="1CE2073B" w:rsidR="007A52CC" w:rsidRPr="00DC5110" w:rsidRDefault="009401A8" w:rsidP="007A21AF">
            <w:pPr>
              <w:widowControl w:val="0"/>
              <w:autoSpaceDE w:val="0"/>
              <w:autoSpaceDN w:val="0"/>
              <w:spacing w:before="8" w:line="280" w:lineRule="exact"/>
              <w:ind w:left="885" w:right="221" w:hanging="651"/>
              <w:rPr>
                <w:sz w:val="22"/>
                <w:szCs w:val="22"/>
              </w:rPr>
            </w:pPr>
            <w:r w:rsidRPr="00DC5110">
              <w:rPr>
                <w:sz w:val="22"/>
                <w:szCs w:val="22"/>
              </w:rPr>
              <w:t>100 mg (viena 100 mg kapsulė arba keturios 25 mg kapsulė</w:t>
            </w:r>
            <w:r w:rsidR="007A52CC" w:rsidRPr="00DC5110">
              <w:rPr>
                <w:sz w:val="22"/>
                <w:szCs w:val="22"/>
              </w:rPr>
              <w:t>s*) du kartus per parą</w:t>
            </w:r>
          </w:p>
        </w:tc>
      </w:tr>
      <w:tr w:rsidR="007A52CC" w:rsidRPr="00DC5110" w14:paraId="135A8106" w14:textId="77777777" w:rsidTr="007A21AF">
        <w:trPr>
          <w:trHeight w:val="491"/>
        </w:trPr>
        <w:tc>
          <w:tcPr>
            <w:tcW w:w="3762" w:type="dxa"/>
          </w:tcPr>
          <w:p w14:paraId="0AEA6F50" w14:textId="77777777" w:rsidR="007A52CC" w:rsidRPr="00DC5110" w:rsidRDefault="007A52CC" w:rsidP="007A21AF">
            <w:pPr>
              <w:widowControl w:val="0"/>
              <w:autoSpaceDE w:val="0"/>
              <w:autoSpaceDN w:val="0"/>
              <w:spacing w:before="19"/>
              <w:ind w:left="801"/>
              <w:rPr>
                <w:sz w:val="22"/>
                <w:szCs w:val="22"/>
              </w:rPr>
            </w:pPr>
            <w:r w:rsidRPr="00DC5110">
              <w:rPr>
                <w:sz w:val="22"/>
                <w:szCs w:val="22"/>
              </w:rPr>
              <w:t>57,5 kg ir daugiau</w:t>
            </w:r>
          </w:p>
        </w:tc>
        <w:tc>
          <w:tcPr>
            <w:tcW w:w="4820" w:type="dxa"/>
          </w:tcPr>
          <w:p w14:paraId="5EBCFD9E" w14:textId="5249E817" w:rsidR="007A52CC" w:rsidRPr="00DC5110" w:rsidRDefault="009401A8" w:rsidP="009401A8">
            <w:pPr>
              <w:widowControl w:val="0"/>
              <w:autoSpaceDE w:val="0"/>
              <w:autoSpaceDN w:val="0"/>
              <w:spacing w:line="243" w:lineRule="exact"/>
              <w:ind w:left="104" w:right="105"/>
              <w:jc w:val="center"/>
              <w:rPr>
                <w:sz w:val="22"/>
                <w:szCs w:val="22"/>
              </w:rPr>
            </w:pPr>
            <w:r w:rsidRPr="00DC5110">
              <w:rPr>
                <w:sz w:val="22"/>
                <w:szCs w:val="22"/>
              </w:rPr>
              <w:t>150 mg (viena 150 mg kapsulė arba šešios 25 mg k</w:t>
            </w:r>
            <w:r w:rsidR="007A52CC" w:rsidRPr="00DC5110">
              <w:rPr>
                <w:sz w:val="22"/>
                <w:szCs w:val="22"/>
              </w:rPr>
              <w:t>apsul</w:t>
            </w:r>
            <w:r w:rsidRPr="00DC5110">
              <w:rPr>
                <w:sz w:val="22"/>
                <w:szCs w:val="22"/>
              </w:rPr>
              <w:t>ė</w:t>
            </w:r>
            <w:r w:rsidR="007A52CC" w:rsidRPr="00DC5110">
              <w:rPr>
                <w:sz w:val="22"/>
                <w:szCs w:val="22"/>
              </w:rPr>
              <w:t>s*) du kartus per parą</w:t>
            </w:r>
          </w:p>
        </w:tc>
      </w:tr>
    </w:tbl>
    <w:p w14:paraId="121488DE"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 xml:space="preserve">*25 mg kapsulės: </w:t>
      </w:r>
      <w:r w:rsidRPr="00DC5110">
        <w:t xml:space="preserve">reikia rinktis kitus rinkoje esančius reikalingo stiprumo vaistus, kurių sudėtyje yra </w:t>
      </w:r>
      <w:proofErr w:type="spellStart"/>
      <w:r w:rsidRPr="00DC5110">
        <w:t>nintedanibo</w:t>
      </w:r>
      <w:proofErr w:type="spellEnd"/>
      <w:r w:rsidRPr="00DC5110">
        <w:t>.</w:t>
      </w:r>
    </w:p>
    <w:p w14:paraId="38D35D47" w14:textId="77777777" w:rsidR="007A52CC" w:rsidRPr="00DC5110" w:rsidRDefault="007A52CC" w:rsidP="007A52CC">
      <w:pPr>
        <w:widowControl w:val="0"/>
        <w:autoSpaceDE w:val="0"/>
        <w:autoSpaceDN w:val="0"/>
        <w:adjustRightInd w:val="0"/>
        <w:ind w:right="1"/>
        <w:rPr>
          <w:color w:val="000000"/>
        </w:rPr>
      </w:pPr>
    </w:p>
    <w:p w14:paraId="7B2EEE26" w14:textId="77777777" w:rsidR="007A52CC" w:rsidRPr="00DC5110" w:rsidRDefault="007A52CC" w:rsidP="007A52CC">
      <w:pPr>
        <w:keepNext/>
        <w:tabs>
          <w:tab w:val="left" w:pos="567"/>
        </w:tabs>
        <w:spacing w:line="260" w:lineRule="exact"/>
        <w:jc w:val="both"/>
        <w:outlineLvl w:val="3"/>
        <w:rPr>
          <w:b/>
          <w:bCs/>
          <w:sz w:val="22"/>
          <w:szCs w:val="22"/>
          <w:lang w:eastAsia="x-none"/>
        </w:rPr>
      </w:pPr>
      <w:r w:rsidRPr="00DC5110">
        <w:rPr>
          <w:b/>
          <w:bCs/>
          <w:sz w:val="22"/>
          <w:szCs w:val="22"/>
          <w:lang w:eastAsia="x-none"/>
        </w:rPr>
        <w:lastRenderedPageBreak/>
        <w:t xml:space="preserve">Ką daryti pavartojus per didelę </w:t>
      </w: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TevaPharm</w:t>
      </w:r>
      <w:proofErr w:type="spellEnd"/>
      <w:r w:rsidRPr="00DC5110">
        <w:rPr>
          <w:b/>
          <w:bCs/>
          <w:sz w:val="22"/>
          <w:szCs w:val="22"/>
          <w:lang w:eastAsia="x-none"/>
        </w:rPr>
        <w:t xml:space="preserve"> dozę</w:t>
      </w:r>
    </w:p>
    <w:p w14:paraId="52733485" w14:textId="77777777" w:rsidR="007A52CC" w:rsidRPr="00DC5110" w:rsidRDefault="007A52CC" w:rsidP="007A52CC">
      <w:pPr>
        <w:numPr>
          <w:ilvl w:val="12"/>
          <w:numId w:val="0"/>
        </w:numPr>
        <w:ind w:right="-2"/>
        <w:rPr>
          <w:sz w:val="22"/>
          <w:szCs w:val="24"/>
        </w:rPr>
      </w:pPr>
      <w:r w:rsidRPr="00DC5110">
        <w:rPr>
          <w:rFonts w:eastAsia="TimesNewRoman"/>
          <w:sz w:val="22"/>
          <w:szCs w:val="22"/>
        </w:rPr>
        <w:t>Nedelsdami kreipkitės į gydytoją arba vaistininką.</w:t>
      </w:r>
    </w:p>
    <w:p w14:paraId="28B2B0F4" w14:textId="77777777" w:rsidR="007A52CC" w:rsidRPr="00DC5110" w:rsidRDefault="007A52CC" w:rsidP="007A52CC">
      <w:pPr>
        <w:keepNext/>
        <w:tabs>
          <w:tab w:val="left" w:pos="567"/>
        </w:tabs>
        <w:spacing w:line="260" w:lineRule="exact"/>
        <w:jc w:val="both"/>
        <w:outlineLvl w:val="3"/>
        <w:rPr>
          <w:b/>
          <w:bCs/>
          <w:sz w:val="22"/>
          <w:szCs w:val="28"/>
          <w:lang w:eastAsia="x-none"/>
        </w:rPr>
      </w:pPr>
    </w:p>
    <w:p w14:paraId="6A3B43ED"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 xml:space="preserve">Pamiršus pavartoti </w:t>
      </w: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TevaPharm</w:t>
      </w:r>
      <w:proofErr w:type="spellEnd"/>
      <w:r w:rsidRPr="00DC5110">
        <w:rPr>
          <w:b/>
          <w:bCs/>
          <w:sz w:val="22"/>
          <w:szCs w:val="28"/>
          <w:lang w:eastAsia="x-none"/>
        </w:rPr>
        <w:t xml:space="preserve"> </w:t>
      </w:r>
      <w:r w:rsidRPr="00DC5110">
        <w:rPr>
          <w:b/>
          <w:color w:val="222222"/>
          <w:sz w:val="22"/>
          <w:szCs w:val="22"/>
        </w:rPr>
        <w:t xml:space="preserve"> </w:t>
      </w:r>
    </w:p>
    <w:p w14:paraId="7EA9B947" w14:textId="6F7B33A7" w:rsidR="007A52CC" w:rsidRPr="00DC5110" w:rsidRDefault="007A52CC" w:rsidP="007A52CC">
      <w:pPr>
        <w:autoSpaceDE w:val="0"/>
        <w:autoSpaceDN w:val="0"/>
        <w:adjustRightInd w:val="0"/>
        <w:rPr>
          <w:sz w:val="22"/>
          <w:szCs w:val="24"/>
        </w:rPr>
      </w:pPr>
      <w:r w:rsidRPr="00DC5110">
        <w:rPr>
          <w:rFonts w:eastAsia="TimesNewRoman"/>
          <w:sz w:val="22"/>
          <w:szCs w:val="22"/>
        </w:rPr>
        <w:t>Negerkite dviejų kapsulių iš karto, jei užmiršote išge</w:t>
      </w:r>
      <w:r w:rsidR="00C710BE" w:rsidRPr="00DC5110">
        <w:rPr>
          <w:rFonts w:eastAsia="TimesNewRoman"/>
          <w:sz w:val="22"/>
          <w:szCs w:val="22"/>
        </w:rPr>
        <w:t xml:space="preserve">rti ankstesnę dozę. Kitą </w:t>
      </w:r>
      <w:proofErr w:type="spellStart"/>
      <w:r w:rsidRPr="00DC5110">
        <w:rPr>
          <w:rFonts w:eastAsia="TimesNewRoman"/>
          <w:sz w:val="22"/>
          <w:szCs w:val="22"/>
        </w:rPr>
        <w:t>Nintendanib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dozę gerkite kaip numatyta įprastu laiku, kaip Jums rekomendavo gydytojas ar vaistininkas.</w:t>
      </w:r>
    </w:p>
    <w:p w14:paraId="5035E55C" w14:textId="77777777" w:rsidR="007A52CC" w:rsidRPr="00DC5110" w:rsidRDefault="007A52CC" w:rsidP="007A52CC">
      <w:pPr>
        <w:keepNext/>
        <w:tabs>
          <w:tab w:val="left" w:pos="567"/>
        </w:tabs>
        <w:spacing w:line="260" w:lineRule="exact"/>
        <w:jc w:val="both"/>
        <w:outlineLvl w:val="3"/>
        <w:rPr>
          <w:b/>
          <w:bCs/>
          <w:sz w:val="22"/>
          <w:szCs w:val="28"/>
          <w:lang w:eastAsia="x-none"/>
        </w:rPr>
      </w:pPr>
    </w:p>
    <w:p w14:paraId="3EACCAF8"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 xml:space="preserve">Nustojus vartoti </w:t>
      </w: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TevaPharm</w:t>
      </w:r>
      <w:proofErr w:type="spellEnd"/>
    </w:p>
    <w:p w14:paraId="05F3700D"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 xml:space="preserve">Nepasitarę su savo gydytoju, nenustokite vartoję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Svarbu šį vaistą gerti kiekvieną dieną ir tiek laiko, kiek Jums skyrė gydytojas.</w:t>
      </w:r>
    </w:p>
    <w:p w14:paraId="671E6209" w14:textId="77777777" w:rsidR="007A52CC" w:rsidRPr="00DC5110" w:rsidRDefault="007A52CC" w:rsidP="007A52CC">
      <w:pPr>
        <w:numPr>
          <w:ilvl w:val="12"/>
          <w:numId w:val="0"/>
        </w:numPr>
        <w:ind w:right="-29"/>
        <w:rPr>
          <w:rFonts w:eastAsia="TimesNewRoman"/>
          <w:sz w:val="22"/>
          <w:szCs w:val="22"/>
        </w:rPr>
      </w:pPr>
    </w:p>
    <w:p w14:paraId="13A3DFC5" w14:textId="77777777" w:rsidR="007A52CC" w:rsidRPr="00DC5110" w:rsidRDefault="007A52CC" w:rsidP="007A52CC">
      <w:pPr>
        <w:numPr>
          <w:ilvl w:val="12"/>
          <w:numId w:val="0"/>
        </w:numPr>
        <w:ind w:right="-29"/>
        <w:rPr>
          <w:sz w:val="22"/>
          <w:szCs w:val="24"/>
        </w:rPr>
      </w:pPr>
      <w:r w:rsidRPr="00DC5110">
        <w:rPr>
          <w:sz w:val="22"/>
          <w:szCs w:val="24"/>
        </w:rPr>
        <w:t>Jeigu kiltų daugiau klausimų dėl šio vaisto vartojimo, kreipkitės į gydytoją arba vaistininką.</w:t>
      </w:r>
    </w:p>
    <w:p w14:paraId="10CC3CA5" w14:textId="77777777" w:rsidR="007A52CC" w:rsidRPr="00DC5110" w:rsidRDefault="007A52CC" w:rsidP="007A52CC">
      <w:pPr>
        <w:numPr>
          <w:ilvl w:val="12"/>
          <w:numId w:val="0"/>
        </w:numPr>
        <w:rPr>
          <w:sz w:val="22"/>
          <w:szCs w:val="24"/>
        </w:rPr>
      </w:pPr>
    </w:p>
    <w:p w14:paraId="063F42A3" w14:textId="77777777" w:rsidR="007A52CC" w:rsidRPr="00DC5110" w:rsidRDefault="007A52CC" w:rsidP="007A52CC">
      <w:pPr>
        <w:numPr>
          <w:ilvl w:val="12"/>
          <w:numId w:val="0"/>
        </w:numPr>
        <w:rPr>
          <w:sz w:val="22"/>
          <w:szCs w:val="24"/>
        </w:rPr>
      </w:pPr>
    </w:p>
    <w:p w14:paraId="43EC1FA3" w14:textId="77777777" w:rsidR="007A52CC" w:rsidRPr="00DC5110" w:rsidRDefault="007A52CC" w:rsidP="007A52CC">
      <w:pPr>
        <w:keepNext/>
        <w:keepLines/>
        <w:tabs>
          <w:tab w:val="left" w:pos="567"/>
        </w:tabs>
        <w:outlineLvl w:val="2"/>
        <w:rPr>
          <w:b/>
          <w:bCs/>
          <w:sz w:val="22"/>
          <w:szCs w:val="26"/>
          <w:lang w:eastAsia="x-none"/>
        </w:rPr>
      </w:pPr>
      <w:r w:rsidRPr="00DC5110">
        <w:rPr>
          <w:b/>
          <w:bCs/>
          <w:sz w:val="22"/>
          <w:szCs w:val="26"/>
          <w:lang w:eastAsia="x-none"/>
        </w:rPr>
        <w:t>4.</w:t>
      </w:r>
      <w:r w:rsidRPr="00DC5110">
        <w:rPr>
          <w:b/>
          <w:bCs/>
          <w:sz w:val="22"/>
          <w:szCs w:val="26"/>
          <w:lang w:eastAsia="x-none"/>
        </w:rPr>
        <w:tab/>
        <w:t>Galimas šalutinis poveikis</w:t>
      </w:r>
    </w:p>
    <w:p w14:paraId="54868170" w14:textId="77777777" w:rsidR="007A52CC" w:rsidRPr="00DC5110" w:rsidRDefault="007A52CC" w:rsidP="007A52CC">
      <w:pPr>
        <w:numPr>
          <w:ilvl w:val="12"/>
          <w:numId w:val="0"/>
        </w:numPr>
        <w:rPr>
          <w:sz w:val="22"/>
          <w:szCs w:val="24"/>
        </w:rPr>
      </w:pPr>
    </w:p>
    <w:p w14:paraId="47207BA1" w14:textId="77777777" w:rsidR="007A52CC" w:rsidRPr="00DC5110" w:rsidRDefault="007A52CC" w:rsidP="007A52CC">
      <w:pPr>
        <w:ind w:right="-29"/>
        <w:rPr>
          <w:sz w:val="22"/>
        </w:rPr>
      </w:pPr>
      <w:r w:rsidRPr="00DC5110">
        <w:rPr>
          <w:sz w:val="22"/>
        </w:rPr>
        <w:t>Šis vaistas, kaip ir visi kiti, gali sukelti šalutinį poveikį, nors jis pasireiškia ne visiems žmonėms.</w:t>
      </w:r>
    </w:p>
    <w:p w14:paraId="4433B671" w14:textId="77777777" w:rsidR="007A52CC" w:rsidRPr="00DC5110" w:rsidRDefault="007A52CC" w:rsidP="007A52CC">
      <w:pPr>
        <w:autoSpaceDE w:val="0"/>
        <w:autoSpaceDN w:val="0"/>
        <w:adjustRightInd w:val="0"/>
        <w:rPr>
          <w:rFonts w:eastAsia="TimesNewRoman"/>
          <w:sz w:val="22"/>
          <w:szCs w:val="22"/>
        </w:rPr>
      </w:pPr>
    </w:p>
    <w:p w14:paraId="0EEAD68F" w14:textId="77777777" w:rsidR="007A52CC" w:rsidRPr="00DC5110" w:rsidRDefault="007A52CC" w:rsidP="007A52CC">
      <w:pPr>
        <w:autoSpaceDE w:val="0"/>
        <w:autoSpaceDN w:val="0"/>
        <w:adjustRightInd w:val="0"/>
        <w:rPr>
          <w:rFonts w:eastAsia="TimesNewRoman,Bold"/>
          <w:b/>
          <w:bCs/>
          <w:sz w:val="22"/>
          <w:szCs w:val="22"/>
        </w:rPr>
      </w:pPr>
      <w:r w:rsidRPr="00DC5110">
        <w:rPr>
          <w:rFonts w:eastAsia="TimesNewRoman"/>
          <w:sz w:val="22"/>
          <w:szCs w:val="22"/>
        </w:rPr>
        <w:t xml:space="preserve">Turite atkreipti ypatingą specialų dėmesį, jeigu gydymo </w:t>
      </w:r>
      <w:proofErr w:type="spellStart"/>
      <w:r w:rsidRPr="00DC5110">
        <w:rPr>
          <w:rFonts w:eastAsia="TimesNewRoman"/>
          <w:sz w:val="22"/>
          <w:szCs w:val="22"/>
        </w:rPr>
        <w:t>Nintedanib</w:t>
      </w:r>
      <w:proofErr w:type="spellEnd"/>
      <w:r w:rsidRPr="00DC5110">
        <w:rPr>
          <w:rFonts w:eastAsia="TimesNewRoman"/>
          <w:sz w:val="22"/>
          <w:szCs w:val="22"/>
        </w:rPr>
        <w:t xml:space="preserve"> </w:t>
      </w:r>
      <w:proofErr w:type="spellStart"/>
      <w:r w:rsidRPr="00DC5110">
        <w:rPr>
          <w:rFonts w:eastAsia="TimesNewRoman"/>
          <w:sz w:val="22"/>
          <w:szCs w:val="22"/>
        </w:rPr>
        <w:t>TevaPharm</w:t>
      </w:r>
      <w:proofErr w:type="spellEnd"/>
      <w:r w:rsidRPr="00DC5110">
        <w:rPr>
          <w:rFonts w:eastAsia="TimesNewRoman"/>
          <w:sz w:val="22"/>
          <w:szCs w:val="22"/>
        </w:rPr>
        <w:t xml:space="preserve"> metu Jums pasireiškia toliau išvardytas šalutinis poveikis:</w:t>
      </w:r>
    </w:p>
    <w:p w14:paraId="6235E6B1" w14:textId="77777777" w:rsidR="007A52CC" w:rsidRPr="00DC5110" w:rsidRDefault="007A52CC" w:rsidP="007A52CC">
      <w:pPr>
        <w:autoSpaceDE w:val="0"/>
        <w:autoSpaceDN w:val="0"/>
        <w:adjustRightInd w:val="0"/>
        <w:rPr>
          <w:rFonts w:eastAsia="TimesNewRoman,Bold"/>
          <w:b/>
          <w:bCs/>
          <w:sz w:val="22"/>
          <w:szCs w:val="22"/>
        </w:rPr>
      </w:pPr>
    </w:p>
    <w:p w14:paraId="48DFFDBA" w14:textId="77777777" w:rsidR="007A52CC" w:rsidRPr="00DC5110" w:rsidRDefault="007A52CC" w:rsidP="007A52CC">
      <w:pPr>
        <w:autoSpaceDE w:val="0"/>
        <w:autoSpaceDN w:val="0"/>
        <w:adjustRightInd w:val="0"/>
        <w:rPr>
          <w:rFonts w:eastAsia="TimesNewRoman,Italic"/>
          <w:i/>
          <w:iCs/>
          <w:sz w:val="22"/>
          <w:szCs w:val="22"/>
        </w:rPr>
      </w:pPr>
      <w:r w:rsidRPr="00DC5110">
        <w:rPr>
          <w:rFonts w:eastAsia="TimesNewRoman,Bold"/>
          <w:b/>
          <w:bCs/>
          <w:sz w:val="22"/>
          <w:szCs w:val="22"/>
        </w:rPr>
        <w:t xml:space="preserve">Viduriavimas </w:t>
      </w:r>
      <w:r w:rsidRPr="00DC5110">
        <w:rPr>
          <w:rFonts w:eastAsia="TimesNewRoman,Italic"/>
          <w:sz w:val="22"/>
          <w:szCs w:val="22"/>
        </w:rPr>
        <w:t>(</w:t>
      </w:r>
      <w:r w:rsidRPr="00DC5110">
        <w:rPr>
          <w:rFonts w:eastAsia="TimesNewRoman,Italic"/>
          <w:i/>
          <w:sz w:val="22"/>
          <w:szCs w:val="22"/>
        </w:rPr>
        <w:t>labai dažnas, gali pasireikšti ne rečiau kaip 1 iš 10 asmenų</w:t>
      </w:r>
      <w:r w:rsidRPr="00DC5110">
        <w:rPr>
          <w:rFonts w:eastAsia="TimesNewRoman,Italic"/>
          <w:sz w:val="22"/>
          <w:szCs w:val="22"/>
        </w:rPr>
        <w:t>)</w:t>
      </w:r>
      <w:r w:rsidRPr="00DC5110">
        <w:rPr>
          <w:rFonts w:eastAsia="TimesNewRoman,Italic"/>
          <w:i/>
          <w:iCs/>
          <w:sz w:val="22"/>
          <w:szCs w:val="22"/>
        </w:rPr>
        <w:t>.</w:t>
      </w:r>
    </w:p>
    <w:p w14:paraId="541591D9"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 xml:space="preserve">Dėl viduriavimo gali atsirasti dehidratacija: organizmas gali netekti skysčių ir svarbių druskų (elektrolitų, pvz., natrio ar kalio). Pasireiškus pirmiesiems viduriavimo požymiams, gerkite daug skysčių ir nedelsdami kreipkitės į gydytoją. Kuo greičiau pradėkite tinkamą viduriavimo gydymą, pvz., </w:t>
      </w:r>
      <w:proofErr w:type="spellStart"/>
      <w:r w:rsidRPr="00DC5110">
        <w:rPr>
          <w:rFonts w:eastAsia="TimesNewRoman"/>
          <w:sz w:val="22"/>
          <w:szCs w:val="22"/>
        </w:rPr>
        <w:t>loperamidu</w:t>
      </w:r>
      <w:proofErr w:type="spellEnd"/>
      <w:r w:rsidRPr="00DC5110">
        <w:rPr>
          <w:rFonts w:eastAsia="TimesNewRoman"/>
          <w:sz w:val="22"/>
          <w:szCs w:val="22"/>
        </w:rPr>
        <w:t>.</w:t>
      </w:r>
    </w:p>
    <w:p w14:paraId="5A892465" w14:textId="77777777" w:rsidR="007A52CC" w:rsidRPr="00DC5110" w:rsidRDefault="007A52CC" w:rsidP="007A52CC">
      <w:pPr>
        <w:autoSpaceDE w:val="0"/>
        <w:autoSpaceDN w:val="0"/>
        <w:adjustRightInd w:val="0"/>
        <w:rPr>
          <w:rFonts w:eastAsia="TimesNewRoman,Bold"/>
          <w:b/>
          <w:bCs/>
          <w:sz w:val="22"/>
          <w:szCs w:val="22"/>
        </w:rPr>
      </w:pPr>
    </w:p>
    <w:p w14:paraId="5A462C7A" w14:textId="77777777" w:rsidR="007A52CC" w:rsidRPr="00DC5110" w:rsidRDefault="007A52CC" w:rsidP="007A52CC">
      <w:pPr>
        <w:autoSpaceDE w:val="0"/>
        <w:autoSpaceDN w:val="0"/>
        <w:adjustRightInd w:val="0"/>
        <w:rPr>
          <w:rFonts w:eastAsia="TimesNewRoman,Bold"/>
          <w:b/>
          <w:bCs/>
          <w:sz w:val="22"/>
          <w:szCs w:val="22"/>
        </w:rPr>
      </w:pPr>
      <w:r w:rsidRPr="00DC5110">
        <w:rPr>
          <w:rFonts w:eastAsia="TimesNewRoman,Bold"/>
          <w:b/>
          <w:bCs/>
          <w:sz w:val="22"/>
          <w:szCs w:val="22"/>
        </w:rPr>
        <w:t xml:space="preserve">Gydant </w:t>
      </w:r>
      <w:proofErr w:type="spellStart"/>
      <w:r w:rsidRPr="00DC5110">
        <w:rPr>
          <w:rFonts w:eastAsia="TimesNewRoman,Bold"/>
          <w:b/>
          <w:bCs/>
          <w:sz w:val="22"/>
          <w:szCs w:val="22"/>
        </w:rPr>
        <w:t>nintendanibu</w:t>
      </w:r>
      <w:proofErr w:type="spellEnd"/>
      <w:r w:rsidRPr="00DC5110">
        <w:rPr>
          <w:rFonts w:eastAsia="TimesNewRoman,Bold"/>
          <w:b/>
          <w:bCs/>
          <w:sz w:val="22"/>
          <w:szCs w:val="22"/>
        </w:rPr>
        <w:t xml:space="preserve"> buvo pastebėtas toliau išvardytas kitas šalutinis poveikis.</w:t>
      </w:r>
    </w:p>
    <w:p w14:paraId="512532D7"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Jeigu pasireiškė šalutinis poveikis, pasakykite gydytojui.</w:t>
      </w:r>
    </w:p>
    <w:p w14:paraId="1B1C38E0" w14:textId="77777777" w:rsidR="007A52CC" w:rsidRPr="00DC5110" w:rsidRDefault="007A52CC" w:rsidP="007A52CC">
      <w:pPr>
        <w:autoSpaceDE w:val="0"/>
        <w:autoSpaceDN w:val="0"/>
        <w:adjustRightInd w:val="0"/>
        <w:rPr>
          <w:rFonts w:eastAsia="TimesNewRoman"/>
          <w:sz w:val="22"/>
          <w:szCs w:val="22"/>
        </w:rPr>
      </w:pPr>
    </w:p>
    <w:p w14:paraId="24BEA9E4"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Idiopatinė plaučių fibrozė (IPF)</w:t>
      </w:r>
    </w:p>
    <w:p w14:paraId="673E3F2C" w14:textId="77777777" w:rsidR="00A002F7" w:rsidRPr="00DC5110" w:rsidRDefault="00A002F7" w:rsidP="007A52CC">
      <w:pPr>
        <w:autoSpaceDE w:val="0"/>
        <w:autoSpaceDN w:val="0"/>
        <w:adjustRightInd w:val="0"/>
        <w:rPr>
          <w:rFonts w:eastAsia="TimesNewRoman,Italic"/>
          <w:b/>
          <w:iCs/>
          <w:sz w:val="22"/>
          <w:szCs w:val="22"/>
        </w:rPr>
      </w:pPr>
    </w:p>
    <w:p w14:paraId="4188525D" w14:textId="7E17845F"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 xml:space="preserve">Labai dažnas šalutinis poveikis </w:t>
      </w:r>
      <w:r w:rsidRPr="00DC5110">
        <w:rPr>
          <w:rFonts w:eastAsia="TimesNewRoman,Italic"/>
          <w:b/>
          <w:bCs/>
          <w:iCs/>
          <w:sz w:val="22"/>
          <w:szCs w:val="22"/>
        </w:rPr>
        <w:t>(gali pasireikšti ne rečiau kaip 1 iš 10 asmenų)</w:t>
      </w:r>
    </w:p>
    <w:p w14:paraId="25CC9F04" w14:textId="77777777" w:rsidR="007A52CC" w:rsidRPr="00DC5110" w:rsidRDefault="007A52CC" w:rsidP="00886235">
      <w:pPr>
        <w:pStyle w:val="Sraopastraipa"/>
        <w:numPr>
          <w:ilvl w:val="0"/>
          <w:numId w:val="4"/>
        </w:numPr>
        <w:autoSpaceDE w:val="0"/>
        <w:autoSpaceDN w:val="0"/>
        <w:adjustRightInd w:val="0"/>
        <w:ind w:left="567" w:hanging="567"/>
        <w:rPr>
          <w:rFonts w:eastAsia="TimesNewRoman"/>
          <w:sz w:val="22"/>
          <w:szCs w:val="22"/>
        </w:rPr>
      </w:pPr>
      <w:r w:rsidRPr="00DC5110">
        <w:rPr>
          <w:rFonts w:eastAsia="TimesNewRoman"/>
          <w:sz w:val="22"/>
          <w:szCs w:val="22"/>
        </w:rPr>
        <w:t>Blogavimas (pykinimas).</w:t>
      </w:r>
    </w:p>
    <w:p w14:paraId="35FD1F24" w14:textId="77777777" w:rsidR="007A52CC" w:rsidRPr="00DC5110" w:rsidRDefault="007A52CC" w:rsidP="00886235">
      <w:pPr>
        <w:pStyle w:val="Sraopastraipa"/>
        <w:numPr>
          <w:ilvl w:val="0"/>
          <w:numId w:val="4"/>
        </w:numPr>
        <w:autoSpaceDE w:val="0"/>
        <w:autoSpaceDN w:val="0"/>
        <w:adjustRightInd w:val="0"/>
        <w:ind w:left="567" w:hanging="567"/>
        <w:rPr>
          <w:rFonts w:eastAsia="TimesNewRoman"/>
          <w:sz w:val="22"/>
          <w:szCs w:val="22"/>
        </w:rPr>
      </w:pPr>
      <w:r w:rsidRPr="00DC5110">
        <w:rPr>
          <w:rFonts w:eastAsia="TimesNewRoman"/>
          <w:sz w:val="22"/>
          <w:szCs w:val="22"/>
        </w:rPr>
        <w:t>Apatinės kūno dalies (pilvo) skausmas.</w:t>
      </w:r>
    </w:p>
    <w:p w14:paraId="4AA074E1" w14:textId="77777777" w:rsidR="007A52CC" w:rsidRPr="00DC5110" w:rsidRDefault="007A52CC" w:rsidP="00886235">
      <w:pPr>
        <w:pStyle w:val="Sraopastraipa"/>
        <w:numPr>
          <w:ilvl w:val="0"/>
          <w:numId w:val="4"/>
        </w:numPr>
        <w:autoSpaceDE w:val="0"/>
        <w:autoSpaceDN w:val="0"/>
        <w:adjustRightInd w:val="0"/>
        <w:ind w:left="567" w:hanging="567"/>
        <w:rPr>
          <w:rFonts w:eastAsia="TimesNewRoman"/>
          <w:sz w:val="22"/>
          <w:szCs w:val="22"/>
        </w:rPr>
      </w:pPr>
      <w:r w:rsidRPr="00DC5110">
        <w:rPr>
          <w:rFonts w:eastAsia="TimesNewRoman"/>
          <w:sz w:val="22"/>
          <w:szCs w:val="22"/>
        </w:rPr>
        <w:t>Nenormalūs kepenų tyrimo rodikliai.</w:t>
      </w:r>
    </w:p>
    <w:p w14:paraId="08B0BC8D" w14:textId="77777777" w:rsidR="007A52CC" w:rsidRPr="00DC5110" w:rsidRDefault="007A52CC" w:rsidP="007A52CC">
      <w:pPr>
        <w:autoSpaceDE w:val="0"/>
        <w:autoSpaceDN w:val="0"/>
        <w:adjustRightInd w:val="0"/>
        <w:ind w:left="567" w:hanging="567"/>
        <w:rPr>
          <w:rFonts w:eastAsia="TimesNewRoman,Italic"/>
          <w:b/>
          <w:iCs/>
          <w:sz w:val="22"/>
          <w:szCs w:val="22"/>
        </w:rPr>
      </w:pPr>
    </w:p>
    <w:p w14:paraId="7F3E1468"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 xml:space="preserve">Dažnas šalutinis poveikis </w:t>
      </w:r>
      <w:r w:rsidRPr="00DC5110">
        <w:rPr>
          <w:rFonts w:eastAsia="TimesNewRoman,Italic"/>
          <w:b/>
          <w:bCs/>
          <w:iCs/>
          <w:sz w:val="22"/>
          <w:szCs w:val="22"/>
        </w:rPr>
        <w:t>(gali pasireikšti rečiau kaip 1 iš 10 asmenų)</w:t>
      </w:r>
    </w:p>
    <w:p w14:paraId="0BA1D9EA" w14:textId="77777777" w:rsidR="007A52CC" w:rsidRPr="00DC5110" w:rsidRDefault="007A52CC"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Vėmimas.</w:t>
      </w:r>
    </w:p>
    <w:p w14:paraId="5B318A7F" w14:textId="77777777" w:rsidR="007A52CC" w:rsidRPr="00DC5110" w:rsidRDefault="007A52CC"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Apetito netekimas.</w:t>
      </w:r>
    </w:p>
    <w:p w14:paraId="169B1596" w14:textId="77777777" w:rsidR="007A52CC" w:rsidRPr="00DC5110" w:rsidRDefault="007A52CC"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Kūno svorio sumažėjimas.</w:t>
      </w:r>
    </w:p>
    <w:p w14:paraId="5697E119" w14:textId="77777777" w:rsidR="007A52CC" w:rsidRPr="00DC5110" w:rsidRDefault="007A52CC"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Kraujavimas.</w:t>
      </w:r>
    </w:p>
    <w:p w14:paraId="1BA37279" w14:textId="77777777" w:rsidR="007A52CC" w:rsidRPr="00DC5110" w:rsidRDefault="007A52CC" w:rsidP="00886235">
      <w:pPr>
        <w:pStyle w:val="Sraopastraipa"/>
        <w:numPr>
          <w:ilvl w:val="2"/>
          <w:numId w:val="9"/>
        </w:numPr>
        <w:autoSpaceDE w:val="0"/>
        <w:autoSpaceDN w:val="0"/>
        <w:adjustRightInd w:val="0"/>
        <w:ind w:left="567" w:hanging="567"/>
        <w:rPr>
          <w:rFonts w:eastAsia="TimesNewRoman"/>
          <w:sz w:val="22"/>
          <w:szCs w:val="22"/>
        </w:rPr>
      </w:pPr>
      <w:r w:rsidRPr="00DC5110">
        <w:rPr>
          <w:rFonts w:eastAsia="TimesNewRoman"/>
          <w:sz w:val="22"/>
          <w:szCs w:val="22"/>
        </w:rPr>
        <w:t>Išbėrimas.</w:t>
      </w:r>
    </w:p>
    <w:p w14:paraId="686B3F22" w14:textId="77777777" w:rsidR="007A52CC" w:rsidRPr="00DC5110" w:rsidRDefault="007A52CC" w:rsidP="00886235">
      <w:pPr>
        <w:pStyle w:val="Sraopastraipa"/>
        <w:numPr>
          <w:ilvl w:val="2"/>
          <w:numId w:val="9"/>
        </w:numPr>
        <w:tabs>
          <w:tab w:val="left" w:pos="567"/>
        </w:tabs>
        <w:ind w:left="567" w:right="-29" w:hanging="567"/>
        <w:rPr>
          <w:rFonts w:eastAsia="TimesNewRoman"/>
          <w:sz w:val="22"/>
          <w:szCs w:val="22"/>
        </w:rPr>
      </w:pPr>
      <w:r w:rsidRPr="00DC5110">
        <w:rPr>
          <w:rFonts w:eastAsia="TimesNewRoman"/>
          <w:sz w:val="22"/>
          <w:szCs w:val="22"/>
        </w:rPr>
        <w:t>Galvos skausmas.</w:t>
      </w:r>
    </w:p>
    <w:p w14:paraId="7561D783" w14:textId="77777777" w:rsidR="007A52CC" w:rsidRPr="00DC5110" w:rsidRDefault="007A52CC" w:rsidP="007A52CC">
      <w:pPr>
        <w:pStyle w:val="Sraopastraipa"/>
        <w:tabs>
          <w:tab w:val="left" w:pos="567"/>
        </w:tabs>
        <w:ind w:left="567" w:right="-29"/>
        <w:rPr>
          <w:rFonts w:eastAsia="TimesNewRoman"/>
          <w:sz w:val="22"/>
          <w:szCs w:val="22"/>
        </w:rPr>
      </w:pPr>
    </w:p>
    <w:p w14:paraId="4595A677"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 xml:space="preserve">Nedažnas šalutinis poveikis </w:t>
      </w:r>
      <w:r w:rsidRPr="00DC5110">
        <w:rPr>
          <w:rFonts w:eastAsia="TimesNewRoman,Italic"/>
          <w:b/>
          <w:bCs/>
          <w:iCs/>
          <w:sz w:val="22"/>
          <w:szCs w:val="22"/>
        </w:rPr>
        <w:t>(gali pasireikšti rečiau kaip 1 iš 100 asmenų)</w:t>
      </w:r>
    </w:p>
    <w:p w14:paraId="191FF009"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Pankreatitas.</w:t>
      </w:r>
    </w:p>
    <w:p w14:paraId="794843B6"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Storosios žarnos uždegimas.</w:t>
      </w:r>
    </w:p>
    <w:p w14:paraId="645A9108"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Sunkūs kepenų sutrikimai.</w:t>
      </w:r>
    </w:p>
    <w:p w14:paraId="017AB9C0"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Mažas trombocitų skaičius (</w:t>
      </w:r>
      <w:proofErr w:type="spellStart"/>
      <w:r w:rsidRPr="00DC5110">
        <w:rPr>
          <w:rFonts w:eastAsia="TimesNewRoman"/>
          <w:sz w:val="22"/>
          <w:szCs w:val="22"/>
        </w:rPr>
        <w:t>trombocitopenija</w:t>
      </w:r>
      <w:proofErr w:type="spellEnd"/>
      <w:r w:rsidRPr="00DC5110">
        <w:rPr>
          <w:rFonts w:eastAsia="TimesNewRoman"/>
          <w:sz w:val="22"/>
          <w:szCs w:val="22"/>
        </w:rPr>
        <w:t>).</w:t>
      </w:r>
    </w:p>
    <w:p w14:paraId="5C34A60F"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Didelis kraujospūdis (hipertenzija).</w:t>
      </w:r>
    </w:p>
    <w:p w14:paraId="6AD366D6"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 xml:space="preserve">Gelta – odos ir akių baltymų pageltimas dėl didelės </w:t>
      </w:r>
      <w:proofErr w:type="spellStart"/>
      <w:r w:rsidRPr="00DC5110">
        <w:rPr>
          <w:rFonts w:eastAsia="TimesNewRoman"/>
          <w:sz w:val="22"/>
          <w:szCs w:val="22"/>
        </w:rPr>
        <w:t>bilirubino</w:t>
      </w:r>
      <w:proofErr w:type="spellEnd"/>
      <w:r w:rsidRPr="00DC5110">
        <w:rPr>
          <w:rFonts w:eastAsia="TimesNewRoman"/>
          <w:sz w:val="22"/>
          <w:szCs w:val="22"/>
        </w:rPr>
        <w:t xml:space="preserve"> koncentracijos.</w:t>
      </w:r>
    </w:p>
    <w:p w14:paraId="4B1D1FCB"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Niežėjimas.</w:t>
      </w:r>
    </w:p>
    <w:p w14:paraId="375998EC"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Širdies smūgis.</w:t>
      </w:r>
    </w:p>
    <w:p w14:paraId="034C57FA"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Nuplikimas (</w:t>
      </w:r>
      <w:proofErr w:type="spellStart"/>
      <w:r w:rsidRPr="00DC5110">
        <w:rPr>
          <w:rFonts w:eastAsia="TimesNewRoman"/>
          <w:sz w:val="22"/>
          <w:szCs w:val="22"/>
        </w:rPr>
        <w:t>alopecija</w:t>
      </w:r>
      <w:proofErr w:type="spellEnd"/>
      <w:r w:rsidRPr="00DC5110">
        <w:rPr>
          <w:rFonts w:eastAsia="TimesNewRoman"/>
          <w:sz w:val="22"/>
          <w:szCs w:val="22"/>
        </w:rPr>
        <w:t>).</w:t>
      </w:r>
    </w:p>
    <w:p w14:paraId="22D7B4D0" w14:textId="77777777" w:rsidR="007A52CC" w:rsidRPr="00DC5110" w:rsidRDefault="007A52CC" w:rsidP="00886235">
      <w:pPr>
        <w:pStyle w:val="Sraopastraipa"/>
        <w:numPr>
          <w:ilvl w:val="0"/>
          <w:numId w:val="10"/>
        </w:numPr>
        <w:autoSpaceDE w:val="0"/>
        <w:autoSpaceDN w:val="0"/>
        <w:adjustRightInd w:val="0"/>
        <w:ind w:left="567" w:hanging="567"/>
        <w:rPr>
          <w:rFonts w:eastAsia="TimesNewRoman"/>
          <w:sz w:val="22"/>
          <w:szCs w:val="22"/>
        </w:rPr>
      </w:pPr>
      <w:r w:rsidRPr="00DC5110">
        <w:rPr>
          <w:rFonts w:eastAsia="TimesNewRoman"/>
          <w:sz w:val="22"/>
          <w:szCs w:val="22"/>
        </w:rPr>
        <w:t>Padidėjęs baltymo kiekis Jūsų šlapime (</w:t>
      </w:r>
      <w:proofErr w:type="spellStart"/>
      <w:r w:rsidRPr="00DC5110">
        <w:rPr>
          <w:rFonts w:eastAsia="TimesNewRoman"/>
          <w:sz w:val="22"/>
          <w:szCs w:val="22"/>
        </w:rPr>
        <w:t>proteinurija</w:t>
      </w:r>
      <w:proofErr w:type="spellEnd"/>
      <w:r w:rsidRPr="00DC5110">
        <w:rPr>
          <w:rFonts w:eastAsia="TimesNewRoman"/>
          <w:sz w:val="22"/>
          <w:szCs w:val="22"/>
        </w:rPr>
        <w:t>).</w:t>
      </w:r>
    </w:p>
    <w:p w14:paraId="484062BC" w14:textId="77777777" w:rsidR="007A52CC" w:rsidRPr="00DC5110" w:rsidRDefault="007A52CC" w:rsidP="007A52CC">
      <w:pPr>
        <w:autoSpaceDE w:val="0"/>
        <w:autoSpaceDN w:val="0"/>
        <w:adjustRightInd w:val="0"/>
        <w:rPr>
          <w:rFonts w:eastAsia="TimesNewRoman,Italic"/>
          <w:i/>
          <w:iCs/>
          <w:sz w:val="22"/>
          <w:szCs w:val="22"/>
        </w:rPr>
      </w:pPr>
    </w:p>
    <w:p w14:paraId="6918A89A"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lastRenderedPageBreak/>
        <w:t>Dažnis nežinomas</w:t>
      </w:r>
      <w:r w:rsidRPr="00DC5110">
        <w:rPr>
          <w:rFonts w:eastAsia="TimesNewRoman,Italic"/>
          <w:b/>
          <w:bCs/>
          <w:iCs/>
          <w:sz w:val="22"/>
          <w:szCs w:val="22"/>
        </w:rPr>
        <w:t xml:space="preserve"> (negali būti apskaičiuotas pagal turimus duomenis)</w:t>
      </w:r>
    </w:p>
    <w:p w14:paraId="720901C5" w14:textId="77777777" w:rsidR="007A52CC" w:rsidRPr="00DC5110" w:rsidRDefault="007A52CC" w:rsidP="00886235">
      <w:pPr>
        <w:pStyle w:val="Sraopastraipa"/>
        <w:numPr>
          <w:ilvl w:val="0"/>
          <w:numId w:val="11"/>
        </w:numPr>
        <w:autoSpaceDE w:val="0"/>
        <w:autoSpaceDN w:val="0"/>
        <w:adjustRightInd w:val="0"/>
        <w:ind w:left="567" w:hanging="567"/>
        <w:rPr>
          <w:rFonts w:eastAsia="TimesNewRoman"/>
          <w:sz w:val="22"/>
          <w:szCs w:val="22"/>
        </w:rPr>
      </w:pPr>
      <w:r w:rsidRPr="00DC5110">
        <w:rPr>
          <w:rFonts w:eastAsia="TimesNewRoman"/>
          <w:sz w:val="22"/>
          <w:szCs w:val="22"/>
        </w:rPr>
        <w:t>Inkstų nepakankamumas.</w:t>
      </w:r>
    </w:p>
    <w:p w14:paraId="5E95DCFF" w14:textId="77777777" w:rsidR="007A52CC" w:rsidRPr="00DC5110" w:rsidRDefault="007A52CC" w:rsidP="00886235">
      <w:pPr>
        <w:pStyle w:val="Sraopastraipa"/>
        <w:numPr>
          <w:ilvl w:val="0"/>
          <w:numId w:val="11"/>
        </w:numPr>
        <w:autoSpaceDE w:val="0"/>
        <w:autoSpaceDN w:val="0"/>
        <w:adjustRightInd w:val="0"/>
        <w:ind w:left="567" w:hanging="567"/>
        <w:rPr>
          <w:rFonts w:eastAsia="TimesNewRoman"/>
          <w:sz w:val="22"/>
          <w:szCs w:val="22"/>
        </w:rPr>
      </w:pPr>
      <w:r w:rsidRPr="00DC5110">
        <w:rPr>
          <w:rFonts w:eastAsia="TimesNewRoman"/>
          <w:sz w:val="22"/>
          <w:szCs w:val="22"/>
        </w:rPr>
        <w:t xml:space="preserve">Kraujagyslės sienelės išsipūtimas ir susilpnėjimas arba kraujagyslės sienelės įplyšimas (aneurizmos ir arterijų </w:t>
      </w:r>
      <w:proofErr w:type="spellStart"/>
      <w:r w:rsidRPr="00DC5110">
        <w:rPr>
          <w:rFonts w:eastAsia="TimesNewRoman"/>
          <w:sz w:val="22"/>
          <w:szCs w:val="22"/>
        </w:rPr>
        <w:t>disekacijos</w:t>
      </w:r>
      <w:proofErr w:type="spellEnd"/>
      <w:r w:rsidRPr="00DC5110">
        <w:rPr>
          <w:rFonts w:eastAsia="TimesNewRoman"/>
          <w:sz w:val="22"/>
          <w:szCs w:val="22"/>
        </w:rPr>
        <w:t>);</w:t>
      </w:r>
    </w:p>
    <w:p w14:paraId="364C1B59" w14:textId="77777777" w:rsidR="007A52CC" w:rsidRPr="00DC5110" w:rsidRDefault="007A52CC" w:rsidP="00886235">
      <w:pPr>
        <w:pStyle w:val="Sraopastraipa"/>
        <w:numPr>
          <w:ilvl w:val="0"/>
          <w:numId w:val="11"/>
        </w:numPr>
        <w:autoSpaceDE w:val="0"/>
        <w:autoSpaceDN w:val="0"/>
        <w:adjustRightInd w:val="0"/>
        <w:ind w:left="567" w:hanging="567"/>
        <w:rPr>
          <w:rFonts w:eastAsia="TimesNewRoman"/>
          <w:sz w:val="22"/>
          <w:szCs w:val="22"/>
        </w:rPr>
      </w:pPr>
      <w:r w:rsidRPr="00DC5110">
        <w:rPr>
          <w:sz w:val="22"/>
          <w:szCs w:val="22"/>
        </w:rPr>
        <w:t xml:space="preserve">Smegenų būklė, pasireiškianti tokiais simptomais kaip galvos skausmas, regėjimo pokyčiai, sumišimas, traukuliai ar kiti neurologiniai sutrikimai, tokie kaip rankos ar kojos silpnumas, kartu su aukštu kraujospūdžiu arba be jo (užpakalinės grįžtamosios </w:t>
      </w:r>
      <w:proofErr w:type="spellStart"/>
      <w:r w:rsidRPr="00DC5110">
        <w:rPr>
          <w:sz w:val="22"/>
          <w:szCs w:val="22"/>
        </w:rPr>
        <w:t>encefalopatijos</w:t>
      </w:r>
      <w:proofErr w:type="spellEnd"/>
      <w:r w:rsidRPr="00DC5110">
        <w:rPr>
          <w:sz w:val="22"/>
          <w:szCs w:val="22"/>
        </w:rPr>
        <w:t xml:space="preserve"> sindromas).</w:t>
      </w:r>
    </w:p>
    <w:p w14:paraId="20C1F0B6" w14:textId="77777777" w:rsidR="007A52CC" w:rsidRPr="00DC5110" w:rsidRDefault="007A52CC" w:rsidP="007A52CC">
      <w:pPr>
        <w:autoSpaceDE w:val="0"/>
        <w:autoSpaceDN w:val="0"/>
        <w:adjustRightInd w:val="0"/>
        <w:rPr>
          <w:rFonts w:eastAsia="TimesNewRoman"/>
          <w:sz w:val="22"/>
          <w:szCs w:val="22"/>
        </w:rPr>
      </w:pPr>
    </w:p>
    <w:p w14:paraId="4B3C459E"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 xml:space="preserve">Kitos lėtinės </w:t>
      </w:r>
      <w:proofErr w:type="spellStart"/>
      <w:r w:rsidRPr="00DC5110">
        <w:rPr>
          <w:rFonts w:eastAsia="TimesNewRoman"/>
          <w:sz w:val="22"/>
          <w:szCs w:val="22"/>
          <w:u w:val="single"/>
        </w:rPr>
        <w:t>fibrozinės</w:t>
      </w:r>
      <w:proofErr w:type="spellEnd"/>
      <w:r w:rsidRPr="00DC5110">
        <w:rPr>
          <w:rFonts w:eastAsia="TimesNewRoman"/>
          <w:sz w:val="22"/>
          <w:szCs w:val="22"/>
          <w:u w:val="single"/>
        </w:rPr>
        <w:t xml:space="preserve"> progresuojančio fenotipo </w:t>
      </w:r>
      <w:proofErr w:type="spellStart"/>
      <w:r w:rsidRPr="00DC5110">
        <w:rPr>
          <w:rFonts w:eastAsia="TimesNewRoman"/>
          <w:sz w:val="22"/>
          <w:szCs w:val="22"/>
          <w:u w:val="single"/>
        </w:rPr>
        <w:t>intersticinės</w:t>
      </w:r>
      <w:proofErr w:type="spellEnd"/>
      <w:r w:rsidRPr="00DC5110">
        <w:rPr>
          <w:rFonts w:eastAsia="TimesNewRoman"/>
          <w:sz w:val="22"/>
          <w:szCs w:val="22"/>
          <w:u w:val="single"/>
        </w:rPr>
        <w:t xml:space="preserve"> plaučių ligos (IPL)</w:t>
      </w:r>
    </w:p>
    <w:p w14:paraId="488BA364" w14:textId="77777777" w:rsidR="00A002F7" w:rsidRPr="00DC5110" w:rsidRDefault="00A002F7" w:rsidP="007A52CC">
      <w:pPr>
        <w:autoSpaceDE w:val="0"/>
        <w:autoSpaceDN w:val="0"/>
        <w:adjustRightInd w:val="0"/>
        <w:rPr>
          <w:rFonts w:eastAsia="TimesNewRoman,Italic"/>
          <w:b/>
          <w:iCs/>
          <w:sz w:val="22"/>
          <w:szCs w:val="22"/>
        </w:rPr>
      </w:pPr>
    </w:p>
    <w:p w14:paraId="62478D85" w14:textId="2B9D31C9"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Labai dažnas šalutinis poveikis</w:t>
      </w:r>
      <w:r w:rsidRPr="00DC5110">
        <w:rPr>
          <w:rFonts w:eastAsia="TimesNewRoman,Italic"/>
          <w:b/>
          <w:bCs/>
          <w:iCs/>
          <w:sz w:val="22"/>
          <w:szCs w:val="22"/>
        </w:rPr>
        <w:t xml:space="preserve"> (gali pasireikšti ne rečiau kaip 1 iš 10 asmenų)</w:t>
      </w:r>
    </w:p>
    <w:p w14:paraId="6E0D2053" w14:textId="77777777" w:rsidR="007A52CC" w:rsidRPr="00DC5110" w:rsidRDefault="007A52CC"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Blogavimas (pykinimas).</w:t>
      </w:r>
    </w:p>
    <w:p w14:paraId="089DF768" w14:textId="77777777" w:rsidR="007A52CC" w:rsidRPr="00DC5110" w:rsidRDefault="007A52CC"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Vėmimas.</w:t>
      </w:r>
    </w:p>
    <w:p w14:paraId="2F290FF2" w14:textId="77777777" w:rsidR="007A52CC" w:rsidRPr="00DC5110" w:rsidRDefault="007A52CC"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Apetito netekimas.</w:t>
      </w:r>
    </w:p>
    <w:p w14:paraId="55559579" w14:textId="77777777" w:rsidR="007A52CC" w:rsidRPr="00DC5110" w:rsidRDefault="007A52CC"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Apatinės kūno dalies (pilvo) skausmas.</w:t>
      </w:r>
    </w:p>
    <w:p w14:paraId="4F5425A3" w14:textId="77777777" w:rsidR="007A52CC" w:rsidRPr="00DC5110" w:rsidRDefault="007A52CC" w:rsidP="00886235">
      <w:pPr>
        <w:pStyle w:val="Sraopastraipa"/>
        <w:numPr>
          <w:ilvl w:val="0"/>
          <w:numId w:val="12"/>
        </w:numPr>
        <w:autoSpaceDE w:val="0"/>
        <w:autoSpaceDN w:val="0"/>
        <w:adjustRightInd w:val="0"/>
        <w:ind w:left="567" w:hanging="567"/>
        <w:rPr>
          <w:rFonts w:eastAsia="TimesNewRoman"/>
          <w:sz w:val="22"/>
          <w:szCs w:val="22"/>
        </w:rPr>
      </w:pPr>
      <w:r w:rsidRPr="00DC5110">
        <w:rPr>
          <w:rFonts w:eastAsia="TimesNewRoman"/>
          <w:sz w:val="22"/>
          <w:szCs w:val="22"/>
        </w:rPr>
        <w:t>Nenormalūs kepenų tyrimo rodikliai.</w:t>
      </w:r>
    </w:p>
    <w:p w14:paraId="6A34C085" w14:textId="77777777" w:rsidR="007A52CC" w:rsidRPr="00DC5110" w:rsidRDefault="007A52CC" w:rsidP="007A52CC">
      <w:pPr>
        <w:autoSpaceDE w:val="0"/>
        <w:autoSpaceDN w:val="0"/>
        <w:adjustRightInd w:val="0"/>
        <w:rPr>
          <w:rFonts w:eastAsia="TimesNewRoman,Italic"/>
          <w:i/>
          <w:iCs/>
          <w:sz w:val="22"/>
          <w:szCs w:val="22"/>
        </w:rPr>
      </w:pPr>
    </w:p>
    <w:p w14:paraId="04CA9426"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Dažnas šalutinis poveikis</w:t>
      </w:r>
      <w:r w:rsidRPr="00DC5110">
        <w:rPr>
          <w:rFonts w:eastAsia="TimesNewRoman,Italic"/>
          <w:b/>
          <w:bCs/>
          <w:iCs/>
          <w:sz w:val="22"/>
          <w:szCs w:val="22"/>
        </w:rPr>
        <w:t xml:space="preserve"> (gali pasireikšti rečiau kaip 1 iš 10 asmenų)</w:t>
      </w:r>
    </w:p>
    <w:p w14:paraId="6AA22382"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Kūno svorio sumažėjimas.</w:t>
      </w:r>
    </w:p>
    <w:p w14:paraId="69392AC9"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Didelis kraujospūdis (hipertenzija).</w:t>
      </w:r>
    </w:p>
    <w:p w14:paraId="512B44D3"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Kraujavimas.</w:t>
      </w:r>
    </w:p>
    <w:p w14:paraId="03FC2A66"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Sunkūs kepenų sutrikimai.</w:t>
      </w:r>
    </w:p>
    <w:p w14:paraId="7BF33310"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Išbėrimas.</w:t>
      </w:r>
    </w:p>
    <w:p w14:paraId="3BFAECDE" w14:textId="77777777" w:rsidR="007A52CC" w:rsidRPr="00DC5110" w:rsidRDefault="007A52CC" w:rsidP="00886235">
      <w:pPr>
        <w:pStyle w:val="Sraopastraipa"/>
        <w:numPr>
          <w:ilvl w:val="2"/>
          <w:numId w:val="13"/>
        </w:numPr>
        <w:autoSpaceDE w:val="0"/>
        <w:autoSpaceDN w:val="0"/>
        <w:adjustRightInd w:val="0"/>
        <w:ind w:left="567" w:hanging="567"/>
        <w:rPr>
          <w:rFonts w:eastAsia="TimesNewRoman"/>
          <w:sz w:val="22"/>
          <w:szCs w:val="22"/>
        </w:rPr>
      </w:pPr>
      <w:r w:rsidRPr="00DC5110">
        <w:rPr>
          <w:rFonts w:eastAsia="TimesNewRoman"/>
          <w:sz w:val="22"/>
          <w:szCs w:val="22"/>
        </w:rPr>
        <w:t>Galvos skausmas.</w:t>
      </w:r>
    </w:p>
    <w:p w14:paraId="245DC476" w14:textId="77777777" w:rsidR="007A52CC" w:rsidRPr="00DC5110" w:rsidRDefault="007A52CC" w:rsidP="007A52CC">
      <w:pPr>
        <w:autoSpaceDE w:val="0"/>
        <w:autoSpaceDN w:val="0"/>
        <w:adjustRightInd w:val="0"/>
        <w:rPr>
          <w:rFonts w:eastAsia="TimesNewRoman,Italic"/>
          <w:b/>
          <w:i/>
          <w:iCs/>
          <w:sz w:val="22"/>
          <w:szCs w:val="22"/>
        </w:rPr>
      </w:pPr>
    </w:p>
    <w:p w14:paraId="3C46A51B"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Nedažnas šalutinis poveikis</w:t>
      </w:r>
      <w:r w:rsidRPr="00DC5110">
        <w:rPr>
          <w:rFonts w:eastAsia="TimesNewRoman,Italic"/>
          <w:b/>
          <w:bCs/>
          <w:iCs/>
          <w:sz w:val="22"/>
          <w:szCs w:val="22"/>
        </w:rPr>
        <w:t xml:space="preserve"> (gali pasireikšti rečiau kaip 1 iš 100 asmenų)</w:t>
      </w:r>
    </w:p>
    <w:p w14:paraId="7D38C629"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Pankreatitas.</w:t>
      </w:r>
    </w:p>
    <w:p w14:paraId="06170C6F"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Storosios žarnos uždegimas.</w:t>
      </w:r>
    </w:p>
    <w:p w14:paraId="3D44A36A"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Mažas trombocitų skaičius (</w:t>
      </w:r>
      <w:proofErr w:type="spellStart"/>
      <w:r w:rsidRPr="00DC5110">
        <w:rPr>
          <w:rFonts w:eastAsia="TimesNewRoman"/>
          <w:sz w:val="22"/>
          <w:szCs w:val="22"/>
        </w:rPr>
        <w:t>trombocitopenija</w:t>
      </w:r>
      <w:proofErr w:type="spellEnd"/>
      <w:r w:rsidRPr="00DC5110">
        <w:rPr>
          <w:rFonts w:eastAsia="TimesNewRoman"/>
          <w:sz w:val="22"/>
          <w:szCs w:val="22"/>
        </w:rPr>
        <w:t>).</w:t>
      </w:r>
    </w:p>
    <w:p w14:paraId="0D3DEFFA"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 xml:space="preserve">Gelta – odos ir akių baltymų pageltimas dėl didelės </w:t>
      </w:r>
      <w:proofErr w:type="spellStart"/>
      <w:r w:rsidRPr="00DC5110">
        <w:rPr>
          <w:rFonts w:eastAsia="TimesNewRoman"/>
          <w:sz w:val="22"/>
          <w:szCs w:val="22"/>
        </w:rPr>
        <w:t>bilirubino</w:t>
      </w:r>
      <w:proofErr w:type="spellEnd"/>
      <w:r w:rsidRPr="00DC5110">
        <w:rPr>
          <w:rFonts w:eastAsia="TimesNewRoman"/>
          <w:sz w:val="22"/>
          <w:szCs w:val="22"/>
        </w:rPr>
        <w:t xml:space="preserve"> koncentracijos.</w:t>
      </w:r>
    </w:p>
    <w:p w14:paraId="1C2C14D3"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Niežėjimas.</w:t>
      </w:r>
    </w:p>
    <w:p w14:paraId="6227B5AC"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Širdies smūgis.</w:t>
      </w:r>
    </w:p>
    <w:p w14:paraId="28716B37"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Nuplikimas (</w:t>
      </w:r>
      <w:proofErr w:type="spellStart"/>
      <w:r w:rsidRPr="00DC5110">
        <w:rPr>
          <w:rFonts w:eastAsia="TimesNewRoman"/>
          <w:sz w:val="22"/>
          <w:szCs w:val="22"/>
        </w:rPr>
        <w:t>alopecija</w:t>
      </w:r>
      <w:proofErr w:type="spellEnd"/>
      <w:r w:rsidRPr="00DC5110">
        <w:rPr>
          <w:rFonts w:eastAsia="TimesNewRoman"/>
          <w:sz w:val="22"/>
          <w:szCs w:val="22"/>
        </w:rPr>
        <w:t>).</w:t>
      </w:r>
    </w:p>
    <w:p w14:paraId="222AEDC1" w14:textId="77777777" w:rsidR="007A52CC" w:rsidRPr="00DC5110" w:rsidRDefault="007A52CC" w:rsidP="00886235">
      <w:pPr>
        <w:pStyle w:val="Sraopastraipa"/>
        <w:numPr>
          <w:ilvl w:val="0"/>
          <w:numId w:val="14"/>
        </w:numPr>
        <w:autoSpaceDE w:val="0"/>
        <w:autoSpaceDN w:val="0"/>
        <w:adjustRightInd w:val="0"/>
        <w:ind w:left="567" w:hanging="567"/>
        <w:rPr>
          <w:rFonts w:eastAsia="TimesNewRoman"/>
          <w:sz w:val="22"/>
          <w:szCs w:val="22"/>
        </w:rPr>
      </w:pPr>
      <w:r w:rsidRPr="00DC5110">
        <w:rPr>
          <w:rFonts w:eastAsia="TimesNewRoman"/>
          <w:sz w:val="22"/>
          <w:szCs w:val="22"/>
        </w:rPr>
        <w:t>Padidėjęs baltymo kiekis Jūsų šlapime (</w:t>
      </w:r>
      <w:proofErr w:type="spellStart"/>
      <w:r w:rsidRPr="00DC5110">
        <w:rPr>
          <w:rFonts w:eastAsia="TimesNewRoman"/>
          <w:sz w:val="22"/>
          <w:szCs w:val="22"/>
        </w:rPr>
        <w:t>proteinurija</w:t>
      </w:r>
      <w:proofErr w:type="spellEnd"/>
      <w:r w:rsidRPr="00DC5110">
        <w:rPr>
          <w:rFonts w:eastAsia="TimesNewRoman"/>
          <w:sz w:val="22"/>
          <w:szCs w:val="22"/>
        </w:rPr>
        <w:t>).</w:t>
      </w:r>
    </w:p>
    <w:p w14:paraId="63EFD79C" w14:textId="77777777" w:rsidR="007A52CC" w:rsidRPr="00DC5110" w:rsidRDefault="007A52CC" w:rsidP="007A52CC">
      <w:pPr>
        <w:autoSpaceDE w:val="0"/>
        <w:autoSpaceDN w:val="0"/>
        <w:adjustRightInd w:val="0"/>
        <w:rPr>
          <w:rFonts w:eastAsia="TimesNewRoman,Italic"/>
          <w:i/>
          <w:iCs/>
          <w:sz w:val="22"/>
          <w:szCs w:val="22"/>
        </w:rPr>
      </w:pPr>
    </w:p>
    <w:p w14:paraId="032F54FE"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Dažnis nežinomas</w:t>
      </w:r>
      <w:r w:rsidRPr="00DC5110">
        <w:rPr>
          <w:rFonts w:eastAsia="TimesNewRoman,Italic"/>
          <w:b/>
          <w:bCs/>
          <w:iCs/>
          <w:sz w:val="22"/>
          <w:szCs w:val="22"/>
        </w:rPr>
        <w:t xml:space="preserve"> (negali būti apskaičiuotas pagal turimus duomenis)</w:t>
      </w:r>
    </w:p>
    <w:p w14:paraId="49DC352B" w14:textId="77777777" w:rsidR="007A52CC" w:rsidRPr="00DC5110" w:rsidRDefault="007A52CC" w:rsidP="00886235">
      <w:pPr>
        <w:pStyle w:val="Sraopastraipa"/>
        <w:numPr>
          <w:ilvl w:val="2"/>
          <w:numId w:val="15"/>
        </w:numPr>
        <w:autoSpaceDE w:val="0"/>
        <w:autoSpaceDN w:val="0"/>
        <w:adjustRightInd w:val="0"/>
        <w:ind w:left="567" w:hanging="567"/>
        <w:rPr>
          <w:rFonts w:eastAsia="TimesNewRoman"/>
          <w:sz w:val="22"/>
          <w:szCs w:val="22"/>
        </w:rPr>
      </w:pPr>
      <w:r w:rsidRPr="00DC5110">
        <w:rPr>
          <w:rFonts w:eastAsia="TimesNewRoman"/>
          <w:sz w:val="22"/>
          <w:szCs w:val="22"/>
        </w:rPr>
        <w:t>Inkstų nepakankamumas.</w:t>
      </w:r>
    </w:p>
    <w:p w14:paraId="1FF08280" w14:textId="77777777" w:rsidR="007A52CC" w:rsidRPr="00DC5110" w:rsidRDefault="007A52CC" w:rsidP="00886235">
      <w:pPr>
        <w:pStyle w:val="Sraopastraipa"/>
        <w:numPr>
          <w:ilvl w:val="2"/>
          <w:numId w:val="15"/>
        </w:numPr>
        <w:autoSpaceDE w:val="0"/>
        <w:autoSpaceDN w:val="0"/>
        <w:adjustRightInd w:val="0"/>
        <w:ind w:left="567" w:hanging="567"/>
        <w:rPr>
          <w:rFonts w:eastAsia="TimesNewRoman"/>
          <w:sz w:val="22"/>
          <w:szCs w:val="22"/>
        </w:rPr>
      </w:pPr>
      <w:r w:rsidRPr="00DC5110">
        <w:rPr>
          <w:rFonts w:eastAsia="TimesNewRoman"/>
          <w:sz w:val="22"/>
          <w:szCs w:val="22"/>
        </w:rPr>
        <w:t xml:space="preserve">Kraujagyslės sienelės išsipūtimas ir susilpnėjimas arba kraujagyslės sienelės įplyšimas (aneurizmos ir arterijų </w:t>
      </w:r>
      <w:proofErr w:type="spellStart"/>
      <w:r w:rsidRPr="00DC5110">
        <w:rPr>
          <w:rFonts w:eastAsia="TimesNewRoman"/>
          <w:sz w:val="22"/>
          <w:szCs w:val="22"/>
        </w:rPr>
        <w:t>disekacijos</w:t>
      </w:r>
      <w:proofErr w:type="spellEnd"/>
      <w:r w:rsidRPr="00DC5110">
        <w:rPr>
          <w:rFonts w:eastAsia="TimesNewRoman"/>
          <w:sz w:val="22"/>
          <w:szCs w:val="22"/>
        </w:rPr>
        <w:t>);</w:t>
      </w:r>
    </w:p>
    <w:p w14:paraId="68CB24BD" w14:textId="77777777" w:rsidR="007A52CC" w:rsidRPr="00DC5110" w:rsidRDefault="007A52CC" w:rsidP="00886235">
      <w:pPr>
        <w:pStyle w:val="Sraopastraipa"/>
        <w:numPr>
          <w:ilvl w:val="2"/>
          <w:numId w:val="15"/>
        </w:numPr>
        <w:ind w:left="567" w:hanging="567"/>
        <w:rPr>
          <w:sz w:val="22"/>
          <w:szCs w:val="22"/>
        </w:rPr>
      </w:pPr>
      <w:r w:rsidRPr="00DC5110">
        <w:rPr>
          <w:sz w:val="22"/>
          <w:szCs w:val="22"/>
        </w:rPr>
        <w:t xml:space="preserve">Smegenų būklė, pasireiškianti tokiais simptomais kaip galvos skausmas, regėjimo pokyčiai, sumišimas, traukuliai ar kiti neurologiniai sutrikimai, tokie kaip rankos ar kojos silpnumas, kartu su aukštu kraujospūdžiu arba be jo (užpakalinės grįžtamosios </w:t>
      </w:r>
      <w:proofErr w:type="spellStart"/>
      <w:r w:rsidRPr="00DC5110">
        <w:rPr>
          <w:sz w:val="22"/>
          <w:szCs w:val="22"/>
        </w:rPr>
        <w:t>encefalopatijos</w:t>
      </w:r>
      <w:proofErr w:type="spellEnd"/>
      <w:r w:rsidRPr="00DC5110">
        <w:rPr>
          <w:sz w:val="22"/>
          <w:szCs w:val="22"/>
        </w:rPr>
        <w:t xml:space="preserve"> sindromas).</w:t>
      </w:r>
    </w:p>
    <w:p w14:paraId="544D685C" w14:textId="77777777" w:rsidR="007A52CC" w:rsidRPr="00DC5110" w:rsidRDefault="007A52CC" w:rsidP="007A52CC">
      <w:pPr>
        <w:autoSpaceDE w:val="0"/>
        <w:autoSpaceDN w:val="0"/>
        <w:adjustRightInd w:val="0"/>
        <w:rPr>
          <w:rFonts w:eastAsia="TimesNewRoman"/>
          <w:sz w:val="22"/>
          <w:szCs w:val="22"/>
        </w:rPr>
      </w:pPr>
    </w:p>
    <w:p w14:paraId="38A97B5F" w14:textId="77777777" w:rsidR="007A52CC" w:rsidRPr="00DC5110" w:rsidRDefault="007A52CC" w:rsidP="007A52CC">
      <w:pPr>
        <w:autoSpaceDE w:val="0"/>
        <w:autoSpaceDN w:val="0"/>
        <w:adjustRightInd w:val="0"/>
        <w:rPr>
          <w:rFonts w:eastAsia="TimesNewRoman"/>
          <w:sz w:val="22"/>
          <w:szCs w:val="22"/>
          <w:u w:val="single"/>
        </w:rPr>
      </w:pPr>
      <w:r w:rsidRPr="00DC5110">
        <w:rPr>
          <w:rFonts w:eastAsia="TimesNewRoman"/>
          <w:sz w:val="22"/>
          <w:szCs w:val="22"/>
          <w:u w:val="single"/>
        </w:rPr>
        <w:t xml:space="preserve">Su sistemine skleroze susijusi </w:t>
      </w:r>
      <w:proofErr w:type="spellStart"/>
      <w:r w:rsidRPr="00DC5110">
        <w:rPr>
          <w:rFonts w:eastAsia="TimesNewRoman"/>
          <w:sz w:val="22"/>
          <w:szCs w:val="22"/>
          <w:u w:val="single"/>
        </w:rPr>
        <w:t>intersticinė</w:t>
      </w:r>
      <w:proofErr w:type="spellEnd"/>
      <w:r w:rsidRPr="00DC5110">
        <w:rPr>
          <w:rFonts w:eastAsia="TimesNewRoman"/>
          <w:sz w:val="22"/>
          <w:szCs w:val="22"/>
          <w:u w:val="single"/>
        </w:rPr>
        <w:t xml:space="preserve"> plaučių liga (SS-IPL)</w:t>
      </w:r>
    </w:p>
    <w:p w14:paraId="50E754DA" w14:textId="77777777" w:rsidR="00A002F7" w:rsidRPr="00DC5110" w:rsidRDefault="00A002F7" w:rsidP="007A52CC">
      <w:pPr>
        <w:autoSpaceDE w:val="0"/>
        <w:autoSpaceDN w:val="0"/>
        <w:adjustRightInd w:val="0"/>
        <w:rPr>
          <w:rFonts w:eastAsia="TimesNewRoman,Italic"/>
          <w:b/>
          <w:iCs/>
          <w:sz w:val="22"/>
          <w:szCs w:val="22"/>
        </w:rPr>
      </w:pPr>
    </w:p>
    <w:p w14:paraId="58EEBF35" w14:textId="70FDBA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Labai dažnas šalutinis poveikis</w:t>
      </w:r>
      <w:r w:rsidRPr="00DC5110">
        <w:rPr>
          <w:rFonts w:eastAsia="TimesNewRoman,Italic"/>
          <w:b/>
          <w:bCs/>
          <w:iCs/>
          <w:sz w:val="22"/>
          <w:szCs w:val="22"/>
        </w:rPr>
        <w:t xml:space="preserve"> (gali pasireikšti ne rečiau kaip 1 iš 10 asmenų)</w:t>
      </w:r>
    </w:p>
    <w:p w14:paraId="5A2A29F8" w14:textId="77777777" w:rsidR="007A52CC" w:rsidRPr="00DC5110" w:rsidRDefault="007A52CC" w:rsidP="00886235">
      <w:pPr>
        <w:pStyle w:val="Sraopastraipa"/>
        <w:numPr>
          <w:ilvl w:val="0"/>
          <w:numId w:val="16"/>
        </w:numPr>
        <w:autoSpaceDE w:val="0"/>
        <w:autoSpaceDN w:val="0"/>
        <w:adjustRightInd w:val="0"/>
        <w:ind w:left="567" w:hanging="567"/>
        <w:rPr>
          <w:rFonts w:eastAsia="TimesNewRoman"/>
          <w:sz w:val="22"/>
          <w:szCs w:val="22"/>
        </w:rPr>
      </w:pPr>
      <w:r w:rsidRPr="00DC5110">
        <w:rPr>
          <w:rFonts w:eastAsia="TimesNewRoman"/>
          <w:sz w:val="22"/>
          <w:szCs w:val="22"/>
        </w:rPr>
        <w:t>Blogavimas (pykinimas).</w:t>
      </w:r>
    </w:p>
    <w:p w14:paraId="1E990782" w14:textId="77777777" w:rsidR="007A52CC" w:rsidRPr="00DC5110" w:rsidRDefault="007A52CC" w:rsidP="00886235">
      <w:pPr>
        <w:pStyle w:val="Sraopastraipa"/>
        <w:numPr>
          <w:ilvl w:val="0"/>
          <w:numId w:val="16"/>
        </w:numPr>
        <w:autoSpaceDE w:val="0"/>
        <w:autoSpaceDN w:val="0"/>
        <w:adjustRightInd w:val="0"/>
        <w:ind w:left="567" w:hanging="567"/>
        <w:rPr>
          <w:rFonts w:eastAsia="TimesNewRoman"/>
          <w:sz w:val="22"/>
          <w:szCs w:val="22"/>
        </w:rPr>
      </w:pPr>
      <w:r w:rsidRPr="00DC5110">
        <w:rPr>
          <w:rFonts w:eastAsia="TimesNewRoman"/>
          <w:sz w:val="22"/>
          <w:szCs w:val="22"/>
        </w:rPr>
        <w:t>Vėmimas.</w:t>
      </w:r>
    </w:p>
    <w:p w14:paraId="6FC1B5BA" w14:textId="77777777" w:rsidR="007A52CC" w:rsidRPr="00DC5110" w:rsidRDefault="007A52CC" w:rsidP="00886235">
      <w:pPr>
        <w:pStyle w:val="Sraopastraipa"/>
        <w:numPr>
          <w:ilvl w:val="0"/>
          <w:numId w:val="16"/>
        </w:numPr>
        <w:autoSpaceDE w:val="0"/>
        <w:autoSpaceDN w:val="0"/>
        <w:adjustRightInd w:val="0"/>
        <w:ind w:left="567" w:hanging="567"/>
        <w:rPr>
          <w:rFonts w:eastAsia="TimesNewRoman"/>
          <w:sz w:val="22"/>
          <w:szCs w:val="22"/>
        </w:rPr>
      </w:pPr>
      <w:r w:rsidRPr="00DC5110">
        <w:rPr>
          <w:rFonts w:eastAsia="TimesNewRoman"/>
          <w:sz w:val="22"/>
          <w:szCs w:val="22"/>
        </w:rPr>
        <w:t>Apatinės kūno dalies (pilvo) skausmas.</w:t>
      </w:r>
    </w:p>
    <w:p w14:paraId="7565A6EA" w14:textId="77777777" w:rsidR="007A52CC" w:rsidRPr="00DC5110" w:rsidRDefault="007A52CC" w:rsidP="00886235">
      <w:pPr>
        <w:pStyle w:val="Sraopastraipa"/>
        <w:numPr>
          <w:ilvl w:val="0"/>
          <w:numId w:val="16"/>
        </w:numPr>
        <w:tabs>
          <w:tab w:val="left" w:pos="567"/>
        </w:tabs>
        <w:ind w:left="567" w:right="-29" w:hanging="567"/>
        <w:rPr>
          <w:rFonts w:eastAsia="TimesNewRoman"/>
          <w:sz w:val="22"/>
          <w:szCs w:val="22"/>
        </w:rPr>
      </w:pPr>
      <w:r w:rsidRPr="00DC5110">
        <w:rPr>
          <w:rFonts w:eastAsia="TimesNewRoman"/>
          <w:sz w:val="22"/>
          <w:szCs w:val="22"/>
        </w:rPr>
        <w:t>Nenormalūs kepenų tyrimo rodikliai.</w:t>
      </w:r>
    </w:p>
    <w:p w14:paraId="57C15312" w14:textId="77777777" w:rsidR="007A52CC" w:rsidRPr="00DC5110" w:rsidRDefault="007A52CC" w:rsidP="007A52CC">
      <w:pPr>
        <w:autoSpaceDE w:val="0"/>
        <w:autoSpaceDN w:val="0"/>
        <w:adjustRightInd w:val="0"/>
        <w:rPr>
          <w:rFonts w:eastAsia="TimesNewRoman,Italic"/>
          <w:i/>
          <w:iCs/>
          <w:sz w:val="22"/>
          <w:szCs w:val="22"/>
        </w:rPr>
      </w:pPr>
    </w:p>
    <w:p w14:paraId="2E9CC151"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Dažnas šalutinis poveikis</w:t>
      </w:r>
      <w:r w:rsidRPr="00DC5110">
        <w:rPr>
          <w:rFonts w:eastAsia="TimesNewRoman,Italic"/>
          <w:bCs/>
          <w:iCs/>
          <w:sz w:val="22"/>
          <w:szCs w:val="22"/>
        </w:rPr>
        <w:t xml:space="preserve"> </w:t>
      </w:r>
      <w:r w:rsidRPr="00DC5110">
        <w:rPr>
          <w:rFonts w:eastAsia="TimesNewRoman,Italic"/>
          <w:b/>
          <w:bCs/>
          <w:iCs/>
          <w:sz w:val="22"/>
          <w:szCs w:val="22"/>
        </w:rPr>
        <w:t>(gali pasireikšti rečiau kaip 1 iš 10 asmenų)</w:t>
      </w:r>
    </w:p>
    <w:p w14:paraId="4EB109DB" w14:textId="77777777" w:rsidR="007A52CC" w:rsidRPr="00DC5110" w:rsidRDefault="007A52CC"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Kraujavimas.</w:t>
      </w:r>
    </w:p>
    <w:p w14:paraId="78D3F0B2" w14:textId="77777777" w:rsidR="007A52CC" w:rsidRPr="00DC5110" w:rsidRDefault="007A52CC"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Didelis kraujospūdis (hipertenzija).</w:t>
      </w:r>
    </w:p>
    <w:p w14:paraId="75C5CA35" w14:textId="77777777" w:rsidR="007A52CC" w:rsidRPr="00DC5110" w:rsidRDefault="007A52CC"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Apetito netekimas.</w:t>
      </w:r>
    </w:p>
    <w:p w14:paraId="3FEB42AC" w14:textId="77777777" w:rsidR="007A52CC" w:rsidRPr="00DC5110" w:rsidRDefault="007A52CC"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Kūno svorio sumažėjimas.</w:t>
      </w:r>
    </w:p>
    <w:p w14:paraId="3F699E38" w14:textId="77777777" w:rsidR="007A52CC" w:rsidRPr="00DC5110" w:rsidRDefault="007A52CC" w:rsidP="00886235">
      <w:pPr>
        <w:pStyle w:val="Sraopastraipa"/>
        <w:numPr>
          <w:ilvl w:val="2"/>
          <w:numId w:val="17"/>
        </w:numPr>
        <w:autoSpaceDE w:val="0"/>
        <w:autoSpaceDN w:val="0"/>
        <w:adjustRightInd w:val="0"/>
        <w:ind w:left="567" w:hanging="567"/>
        <w:rPr>
          <w:rFonts w:eastAsia="TimesNewRoman"/>
          <w:sz w:val="22"/>
          <w:szCs w:val="22"/>
        </w:rPr>
      </w:pPr>
      <w:r w:rsidRPr="00DC5110">
        <w:rPr>
          <w:rFonts w:eastAsia="TimesNewRoman"/>
          <w:sz w:val="22"/>
          <w:szCs w:val="22"/>
        </w:rPr>
        <w:t>Galvos skausmas.</w:t>
      </w:r>
    </w:p>
    <w:p w14:paraId="51E7AD19"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lastRenderedPageBreak/>
        <w:t>Nedažnas šalutinis poveikis</w:t>
      </w:r>
      <w:r w:rsidRPr="00DC5110">
        <w:rPr>
          <w:rFonts w:eastAsia="TimesNewRoman,Italic"/>
          <w:b/>
          <w:bCs/>
          <w:iCs/>
          <w:sz w:val="22"/>
          <w:szCs w:val="22"/>
        </w:rPr>
        <w:t xml:space="preserve"> (gali pasireikšti rečiau kaip 1 iš 100 asmenų)</w:t>
      </w:r>
    </w:p>
    <w:p w14:paraId="3FE8815B"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Storosios žarnos uždegimas.</w:t>
      </w:r>
    </w:p>
    <w:p w14:paraId="55B761C4"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Sunkūs kepenų sutrikimai.</w:t>
      </w:r>
    </w:p>
    <w:p w14:paraId="772E70A5"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Inkstų nepakankamumas.</w:t>
      </w:r>
    </w:p>
    <w:p w14:paraId="4BA45EFB"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Mažas trombocitų skaičius (</w:t>
      </w:r>
      <w:proofErr w:type="spellStart"/>
      <w:r w:rsidRPr="00DC5110">
        <w:rPr>
          <w:rFonts w:eastAsia="TimesNewRoman"/>
          <w:sz w:val="22"/>
          <w:szCs w:val="22"/>
        </w:rPr>
        <w:t>trombocitopenija</w:t>
      </w:r>
      <w:proofErr w:type="spellEnd"/>
      <w:r w:rsidRPr="00DC5110">
        <w:rPr>
          <w:rFonts w:eastAsia="TimesNewRoman"/>
          <w:sz w:val="22"/>
          <w:szCs w:val="22"/>
        </w:rPr>
        <w:t>).</w:t>
      </w:r>
    </w:p>
    <w:p w14:paraId="7BDC9288"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Išbėrimas.</w:t>
      </w:r>
    </w:p>
    <w:p w14:paraId="57EE52F5" w14:textId="77777777" w:rsidR="007A52CC" w:rsidRPr="00DC5110" w:rsidRDefault="007A52CC" w:rsidP="00886235">
      <w:pPr>
        <w:pStyle w:val="Sraopastraipa"/>
        <w:numPr>
          <w:ilvl w:val="2"/>
          <w:numId w:val="18"/>
        </w:numPr>
        <w:autoSpaceDE w:val="0"/>
        <w:autoSpaceDN w:val="0"/>
        <w:adjustRightInd w:val="0"/>
        <w:ind w:left="567" w:hanging="567"/>
        <w:rPr>
          <w:rFonts w:eastAsia="TimesNewRoman"/>
          <w:sz w:val="22"/>
          <w:szCs w:val="22"/>
        </w:rPr>
      </w:pPr>
      <w:r w:rsidRPr="00DC5110">
        <w:rPr>
          <w:rFonts w:eastAsia="TimesNewRoman"/>
          <w:sz w:val="22"/>
          <w:szCs w:val="22"/>
        </w:rPr>
        <w:t>Niežėjimas.</w:t>
      </w:r>
    </w:p>
    <w:p w14:paraId="6CF15C0A" w14:textId="77777777" w:rsidR="007A52CC" w:rsidRPr="00DC5110" w:rsidRDefault="007A52CC" w:rsidP="007A52CC">
      <w:pPr>
        <w:pStyle w:val="Sraopastraipa"/>
        <w:autoSpaceDE w:val="0"/>
        <w:autoSpaceDN w:val="0"/>
        <w:adjustRightInd w:val="0"/>
        <w:ind w:left="567"/>
        <w:rPr>
          <w:rFonts w:eastAsia="TimesNewRoman"/>
          <w:sz w:val="22"/>
          <w:szCs w:val="22"/>
        </w:rPr>
      </w:pPr>
    </w:p>
    <w:p w14:paraId="0264E013" w14:textId="77777777" w:rsidR="007A52CC" w:rsidRPr="00DC5110" w:rsidRDefault="007A52CC" w:rsidP="007A52CC">
      <w:pPr>
        <w:autoSpaceDE w:val="0"/>
        <w:autoSpaceDN w:val="0"/>
        <w:adjustRightInd w:val="0"/>
        <w:rPr>
          <w:rFonts w:eastAsia="TimesNewRoman,Italic"/>
          <w:b/>
          <w:iCs/>
          <w:sz w:val="22"/>
          <w:szCs w:val="22"/>
        </w:rPr>
      </w:pPr>
      <w:r w:rsidRPr="00DC5110">
        <w:rPr>
          <w:rFonts w:eastAsia="TimesNewRoman,Italic"/>
          <w:b/>
          <w:iCs/>
          <w:sz w:val="22"/>
          <w:szCs w:val="22"/>
        </w:rPr>
        <w:t>Dažnis nežinomas</w:t>
      </w:r>
      <w:r w:rsidRPr="00DC5110">
        <w:rPr>
          <w:rFonts w:eastAsia="TimesNewRoman,Italic"/>
          <w:bCs/>
          <w:iCs/>
          <w:sz w:val="22"/>
          <w:szCs w:val="22"/>
        </w:rPr>
        <w:t xml:space="preserve"> </w:t>
      </w:r>
      <w:r w:rsidRPr="00DC5110">
        <w:rPr>
          <w:rFonts w:eastAsia="TimesNewRoman,Italic"/>
          <w:b/>
          <w:bCs/>
          <w:iCs/>
          <w:sz w:val="22"/>
          <w:szCs w:val="22"/>
        </w:rPr>
        <w:t>(negali būti apskaičiuotas pagal turimus duomenis)</w:t>
      </w:r>
    </w:p>
    <w:p w14:paraId="72F4F6DE" w14:textId="77777777" w:rsidR="007A52CC" w:rsidRPr="00DC5110" w:rsidRDefault="007A52CC"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Širdies smūgis.</w:t>
      </w:r>
    </w:p>
    <w:p w14:paraId="3AAF84CF" w14:textId="77777777" w:rsidR="007A52CC" w:rsidRPr="00DC5110" w:rsidRDefault="007A52CC"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Pankreatitas.</w:t>
      </w:r>
    </w:p>
    <w:p w14:paraId="7A86C1CD" w14:textId="77777777" w:rsidR="007A52CC" w:rsidRPr="00DC5110" w:rsidRDefault="007A52CC"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 xml:space="preserve">Gelta – odos ir akių baltymų pageltimas dėl didelės </w:t>
      </w:r>
      <w:proofErr w:type="spellStart"/>
      <w:r w:rsidRPr="00DC5110">
        <w:rPr>
          <w:rFonts w:eastAsia="TimesNewRoman"/>
          <w:sz w:val="22"/>
          <w:szCs w:val="22"/>
        </w:rPr>
        <w:t>bilirubino</w:t>
      </w:r>
      <w:proofErr w:type="spellEnd"/>
      <w:r w:rsidRPr="00DC5110">
        <w:rPr>
          <w:rFonts w:eastAsia="TimesNewRoman"/>
          <w:sz w:val="22"/>
          <w:szCs w:val="22"/>
        </w:rPr>
        <w:t xml:space="preserve"> koncentracijos.</w:t>
      </w:r>
    </w:p>
    <w:p w14:paraId="1EC5D60D" w14:textId="77777777" w:rsidR="007A52CC" w:rsidRPr="00DC5110" w:rsidRDefault="007A52CC"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 xml:space="preserve">Kraujagyslės sienelės išsipūtimas ir susilpnėjimas arba kraujagyslės sienelės įplyšimas (aneurizmos ir arterijų </w:t>
      </w:r>
      <w:proofErr w:type="spellStart"/>
      <w:r w:rsidRPr="00DC5110">
        <w:rPr>
          <w:rFonts w:eastAsia="TimesNewRoman"/>
          <w:sz w:val="22"/>
          <w:szCs w:val="22"/>
        </w:rPr>
        <w:t>disekacijos</w:t>
      </w:r>
      <w:proofErr w:type="spellEnd"/>
      <w:r w:rsidRPr="00DC5110">
        <w:rPr>
          <w:rFonts w:eastAsia="TimesNewRoman"/>
          <w:sz w:val="22"/>
          <w:szCs w:val="22"/>
        </w:rPr>
        <w:t>).</w:t>
      </w:r>
    </w:p>
    <w:p w14:paraId="26B17EE0" w14:textId="77777777" w:rsidR="007A52CC" w:rsidRPr="00DC5110" w:rsidRDefault="007A52CC" w:rsidP="00886235">
      <w:pPr>
        <w:pStyle w:val="Sraopastraipa"/>
        <w:numPr>
          <w:ilvl w:val="0"/>
          <w:numId w:val="19"/>
        </w:numPr>
        <w:autoSpaceDE w:val="0"/>
        <w:autoSpaceDN w:val="0"/>
        <w:adjustRightInd w:val="0"/>
        <w:ind w:left="567" w:hanging="567"/>
        <w:rPr>
          <w:rFonts w:eastAsia="TimesNewRoman"/>
          <w:sz w:val="22"/>
          <w:szCs w:val="22"/>
        </w:rPr>
      </w:pPr>
      <w:r w:rsidRPr="00DC5110">
        <w:rPr>
          <w:rFonts w:eastAsia="TimesNewRoman"/>
          <w:sz w:val="22"/>
          <w:szCs w:val="22"/>
        </w:rPr>
        <w:t>Nuplikimas (</w:t>
      </w:r>
      <w:proofErr w:type="spellStart"/>
      <w:r w:rsidRPr="00DC5110">
        <w:rPr>
          <w:rFonts w:eastAsia="TimesNewRoman"/>
          <w:sz w:val="22"/>
          <w:szCs w:val="22"/>
        </w:rPr>
        <w:t>alopecija</w:t>
      </w:r>
      <w:proofErr w:type="spellEnd"/>
      <w:r w:rsidRPr="00DC5110">
        <w:rPr>
          <w:rFonts w:eastAsia="TimesNewRoman"/>
          <w:sz w:val="22"/>
          <w:szCs w:val="22"/>
        </w:rPr>
        <w:t>).</w:t>
      </w:r>
    </w:p>
    <w:p w14:paraId="025D1C2A" w14:textId="77777777" w:rsidR="007A52CC" w:rsidRPr="00DC5110" w:rsidRDefault="007A52CC" w:rsidP="00886235">
      <w:pPr>
        <w:pStyle w:val="Sraopastraipa"/>
        <w:numPr>
          <w:ilvl w:val="0"/>
          <w:numId w:val="19"/>
        </w:numPr>
        <w:tabs>
          <w:tab w:val="left" w:pos="567"/>
        </w:tabs>
        <w:ind w:left="567" w:right="-29" w:hanging="567"/>
        <w:rPr>
          <w:rFonts w:eastAsia="TimesNewRoman"/>
          <w:sz w:val="22"/>
          <w:szCs w:val="22"/>
        </w:rPr>
      </w:pPr>
      <w:r w:rsidRPr="00DC5110">
        <w:rPr>
          <w:rFonts w:eastAsia="TimesNewRoman"/>
          <w:sz w:val="22"/>
          <w:szCs w:val="22"/>
        </w:rPr>
        <w:t>Padidėjęs baltymo kiekis Jūsų šlapime (</w:t>
      </w:r>
      <w:proofErr w:type="spellStart"/>
      <w:r w:rsidRPr="00DC5110">
        <w:rPr>
          <w:rFonts w:eastAsia="TimesNewRoman"/>
          <w:sz w:val="22"/>
          <w:szCs w:val="22"/>
        </w:rPr>
        <w:t>proteinurija</w:t>
      </w:r>
      <w:proofErr w:type="spellEnd"/>
      <w:r w:rsidRPr="00DC5110">
        <w:rPr>
          <w:rFonts w:eastAsia="TimesNewRoman"/>
          <w:sz w:val="22"/>
          <w:szCs w:val="22"/>
        </w:rPr>
        <w:t>);</w:t>
      </w:r>
    </w:p>
    <w:p w14:paraId="490E20FE" w14:textId="77777777" w:rsidR="007A52CC" w:rsidRPr="00DC5110" w:rsidRDefault="007A52CC" w:rsidP="00886235">
      <w:pPr>
        <w:pStyle w:val="Sraopastraipa"/>
        <w:numPr>
          <w:ilvl w:val="0"/>
          <w:numId w:val="19"/>
        </w:numPr>
        <w:ind w:left="567" w:hanging="567"/>
        <w:rPr>
          <w:rFonts w:eastAsia="TimesNewRoman"/>
          <w:sz w:val="22"/>
          <w:szCs w:val="22"/>
        </w:rPr>
      </w:pPr>
      <w:r w:rsidRPr="00DC5110">
        <w:rPr>
          <w:rFonts w:eastAsia="TimesNewRoman"/>
          <w:sz w:val="22"/>
          <w:szCs w:val="22"/>
        </w:rPr>
        <w:t xml:space="preserve">Smegenų būklė, pasireiškianti tokiais simptomais kaip galvos skausmas, regėjimo pokyčiai, sumišimas, traukuliai ar kiti neurologiniai sutrikimai, tokie kaip rankos ar kojos silpnumas, kartu su aukštu kraujospūdžiu arba be jo (užpakalinės grįžtamosios </w:t>
      </w:r>
      <w:proofErr w:type="spellStart"/>
      <w:r w:rsidRPr="00DC5110">
        <w:rPr>
          <w:rFonts w:eastAsia="TimesNewRoman"/>
          <w:sz w:val="22"/>
          <w:szCs w:val="22"/>
        </w:rPr>
        <w:t>encefalopatijos</w:t>
      </w:r>
      <w:proofErr w:type="spellEnd"/>
      <w:r w:rsidRPr="00DC5110">
        <w:rPr>
          <w:rFonts w:eastAsia="TimesNewRoman"/>
          <w:sz w:val="22"/>
          <w:szCs w:val="22"/>
        </w:rPr>
        <w:t xml:space="preserve"> sindromas);</w:t>
      </w:r>
    </w:p>
    <w:p w14:paraId="3E1490C9" w14:textId="77777777" w:rsidR="007A52CC" w:rsidRPr="00DC5110" w:rsidRDefault="007A52CC" w:rsidP="00886235">
      <w:pPr>
        <w:pStyle w:val="Sraopastraipa"/>
        <w:numPr>
          <w:ilvl w:val="0"/>
          <w:numId w:val="19"/>
        </w:numPr>
        <w:ind w:left="567" w:hanging="567"/>
        <w:rPr>
          <w:rFonts w:eastAsia="TimesNewRoman"/>
          <w:sz w:val="22"/>
          <w:szCs w:val="22"/>
        </w:rPr>
      </w:pPr>
      <w:proofErr w:type="spellStart"/>
      <w:r w:rsidRPr="00DC5110">
        <w:rPr>
          <w:rFonts w:eastAsia="TimesNewRoman"/>
          <w:sz w:val="22"/>
          <w:szCs w:val="22"/>
        </w:rPr>
        <w:t>Fibrozinės</w:t>
      </w:r>
      <w:proofErr w:type="spellEnd"/>
      <w:r w:rsidRPr="00DC5110">
        <w:rPr>
          <w:rFonts w:eastAsia="TimesNewRoman"/>
          <w:sz w:val="22"/>
          <w:szCs w:val="22"/>
        </w:rPr>
        <w:t xml:space="preserve"> </w:t>
      </w:r>
      <w:proofErr w:type="spellStart"/>
      <w:r w:rsidRPr="00DC5110">
        <w:rPr>
          <w:rFonts w:eastAsia="TimesNewRoman"/>
          <w:sz w:val="22"/>
          <w:szCs w:val="22"/>
        </w:rPr>
        <w:t>intersticinės</w:t>
      </w:r>
      <w:proofErr w:type="spellEnd"/>
      <w:r w:rsidRPr="00DC5110">
        <w:rPr>
          <w:rFonts w:eastAsia="TimesNewRoman"/>
          <w:sz w:val="22"/>
          <w:szCs w:val="22"/>
        </w:rPr>
        <w:t xml:space="preserve"> plaučių ligos (IPL) vaikams ir paaugliams.</w:t>
      </w:r>
    </w:p>
    <w:p w14:paraId="360337B3" w14:textId="77777777" w:rsidR="007A52CC" w:rsidRPr="00DC5110" w:rsidRDefault="007A52CC" w:rsidP="007A52CC">
      <w:pPr>
        <w:widowControl w:val="0"/>
        <w:autoSpaceDE w:val="0"/>
        <w:autoSpaceDN w:val="0"/>
        <w:adjustRightInd w:val="0"/>
        <w:ind w:right="1"/>
        <w:rPr>
          <w:color w:val="000000"/>
          <w:sz w:val="22"/>
          <w:szCs w:val="22"/>
        </w:rPr>
      </w:pPr>
    </w:p>
    <w:p w14:paraId="347CAF36" w14:textId="77777777" w:rsidR="007A52CC" w:rsidRPr="00DC5110" w:rsidRDefault="007A52CC" w:rsidP="007A52CC">
      <w:pPr>
        <w:widowControl w:val="0"/>
        <w:autoSpaceDE w:val="0"/>
        <w:autoSpaceDN w:val="0"/>
        <w:adjustRightInd w:val="0"/>
        <w:ind w:right="1"/>
        <w:rPr>
          <w:color w:val="000000"/>
          <w:sz w:val="22"/>
          <w:szCs w:val="22"/>
        </w:rPr>
      </w:pPr>
      <w:r w:rsidRPr="00DC5110">
        <w:rPr>
          <w:color w:val="000000"/>
          <w:sz w:val="22"/>
          <w:szCs w:val="22"/>
        </w:rPr>
        <w:t>Šalutinis poveikis vaikams ir paaugliams buvo panašus į nustatytą suaugusiems pacientams. Jeigu pasireiškė bet kuris šalutinis poveikis, pasakykite savo gydytojui.</w:t>
      </w:r>
    </w:p>
    <w:p w14:paraId="2E5A74A6" w14:textId="77777777" w:rsidR="007A52CC" w:rsidRPr="00DC5110" w:rsidRDefault="007A52CC" w:rsidP="007A52CC">
      <w:pPr>
        <w:tabs>
          <w:tab w:val="left" w:pos="567"/>
        </w:tabs>
        <w:ind w:left="567" w:right="-29" w:hanging="567"/>
        <w:rPr>
          <w:sz w:val="22"/>
          <w:szCs w:val="22"/>
        </w:rPr>
      </w:pPr>
    </w:p>
    <w:p w14:paraId="5F39C976" w14:textId="77777777" w:rsidR="007A52CC" w:rsidRPr="00DC5110" w:rsidRDefault="007A52CC" w:rsidP="007A52CC">
      <w:pPr>
        <w:tabs>
          <w:tab w:val="left" w:pos="567"/>
        </w:tabs>
        <w:rPr>
          <w:b/>
          <w:sz w:val="22"/>
          <w:szCs w:val="24"/>
        </w:rPr>
      </w:pPr>
      <w:r w:rsidRPr="00DC5110">
        <w:rPr>
          <w:b/>
          <w:sz w:val="22"/>
          <w:szCs w:val="24"/>
        </w:rPr>
        <w:t>Pranešimas apie šalutinį poveikį</w:t>
      </w:r>
    </w:p>
    <w:p w14:paraId="46F2A6CF" w14:textId="5742F84B" w:rsidR="007A52CC" w:rsidRPr="00DC5110" w:rsidRDefault="007A52CC" w:rsidP="007A52CC">
      <w:pPr>
        <w:tabs>
          <w:tab w:val="left" w:pos="567"/>
        </w:tabs>
        <w:spacing w:line="260" w:lineRule="exact"/>
        <w:ind w:right="-1"/>
        <w:rPr>
          <w:sz w:val="22"/>
        </w:rPr>
      </w:pPr>
      <w:r w:rsidRPr="00DC5110">
        <w:rPr>
          <w:sz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8" w:history="1">
        <w:r w:rsidR="00766396" w:rsidRPr="00704F05">
          <w:rPr>
            <w:rStyle w:val="Hipersaitas"/>
            <w:sz w:val="22"/>
          </w:rPr>
          <w:t>https://vvkt.lrv.lt/lt/</w:t>
        </w:r>
      </w:hyperlink>
      <w:r w:rsidRPr="00DC5110">
        <w:rPr>
          <w:sz w:val="22"/>
        </w:rPr>
        <w:t xml:space="preserve"> nurodytais būdais arba paskambinti nemokamu telefonu +370 800 73 568. Pranešdami apie šalutinį poveikį galite mums padėti gauti daugiau informacijos apie šio vaisto saugumą.</w:t>
      </w:r>
    </w:p>
    <w:p w14:paraId="65F61F19" w14:textId="77777777" w:rsidR="007A52CC" w:rsidRPr="00DC5110" w:rsidRDefault="007A52CC" w:rsidP="007A52CC">
      <w:pPr>
        <w:tabs>
          <w:tab w:val="left" w:pos="567"/>
        </w:tabs>
        <w:spacing w:line="260" w:lineRule="exact"/>
        <w:ind w:right="-449"/>
        <w:rPr>
          <w:sz w:val="22"/>
          <w:szCs w:val="24"/>
        </w:rPr>
      </w:pPr>
    </w:p>
    <w:p w14:paraId="2E14025C" w14:textId="77777777" w:rsidR="007A52CC" w:rsidRPr="00DC5110" w:rsidRDefault="007A52CC" w:rsidP="007A52CC">
      <w:pPr>
        <w:tabs>
          <w:tab w:val="left" w:pos="567"/>
        </w:tabs>
        <w:spacing w:line="260" w:lineRule="exact"/>
        <w:ind w:right="-449"/>
        <w:rPr>
          <w:sz w:val="22"/>
          <w:szCs w:val="24"/>
        </w:rPr>
      </w:pPr>
    </w:p>
    <w:p w14:paraId="50AB5C10" w14:textId="77777777" w:rsidR="007A52CC" w:rsidRPr="00DC5110" w:rsidRDefault="007A52CC" w:rsidP="007A52CC">
      <w:pPr>
        <w:keepNext/>
        <w:keepLines/>
        <w:tabs>
          <w:tab w:val="left" w:pos="567"/>
        </w:tabs>
        <w:outlineLvl w:val="2"/>
        <w:rPr>
          <w:b/>
          <w:bCs/>
          <w:sz w:val="22"/>
          <w:szCs w:val="26"/>
          <w:lang w:eastAsia="x-none"/>
        </w:rPr>
      </w:pPr>
      <w:r w:rsidRPr="00DC5110">
        <w:rPr>
          <w:b/>
          <w:bCs/>
          <w:sz w:val="22"/>
          <w:szCs w:val="26"/>
          <w:lang w:eastAsia="x-none"/>
        </w:rPr>
        <w:t>5.</w:t>
      </w:r>
      <w:r w:rsidRPr="00DC5110">
        <w:rPr>
          <w:b/>
          <w:bCs/>
          <w:sz w:val="22"/>
          <w:szCs w:val="26"/>
          <w:lang w:eastAsia="x-none"/>
        </w:rPr>
        <w:tab/>
        <w:t xml:space="preserve">Kaip laikyti </w:t>
      </w: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TevaPharm</w:t>
      </w:r>
      <w:proofErr w:type="spellEnd"/>
    </w:p>
    <w:p w14:paraId="58F7A714" w14:textId="77777777" w:rsidR="007A52CC" w:rsidRPr="00DC5110" w:rsidRDefault="007A52CC" w:rsidP="007A52CC">
      <w:pPr>
        <w:numPr>
          <w:ilvl w:val="12"/>
          <w:numId w:val="0"/>
        </w:numPr>
        <w:ind w:right="-2"/>
        <w:rPr>
          <w:sz w:val="22"/>
          <w:szCs w:val="24"/>
        </w:rPr>
      </w:pPr>
    </w:p>
    <w:p w14:paraId="2FD19F3B" w14:textId="77777777" w:rsidR="007A52CC" w:rsidRPr="00DC5110" w:rsidRDefault="007A52CC" w:rsidP="007A52CC">
      <w:pPr>
        <w:numPr>
          <w:ilvl w:val="12"/>
          <w:numId w:val="0"/>
        </w:numPr>
        <w:ind w:right="-2"/>
        <w:rPr>
          <w:sz w:val="22"/>
          <w:szCs w:val="24"/>
        </w:rPr>
      </w:pPr>
      <w:r w:rsidRPr="00DC5110">
        <w:rPr>
          <w:sz w:val="22"/>
          <w:szCs w:val="24"/>
        </w:rPr>
        <w:t>Šį vaistą laikykite vaikams nepastebimoje ir nepasiekiamoje vietoje.</w:t>
      </w:r>
    </w:p>
    <w:p w14:paraId="17D662AB" w14:textId="77777777" w:rsidR="007A52CC" w:rsidRPr="00DC5110" w:rsidRDefault="007A52CC" w:rsidP="007A52CC">
      <w:pPr>
        <w:numPr>
          <w:ilvl w:val="12"/>
          <w:numId w:val="0"/>
        </w:numPr>
        <w:ind w:right="-2"/>
        <w:rPr>
          <w:sz w:val="22"/>
          <w:szCs w:val="24"/>
        </w:rPr>
      </w:pPr>
    </w:p>
    <w:p w14:paraId="1693F17F"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Ant lizdinės plokštelės ir dėžutės po „EXP“ nurodytam tinkamumo laikui pasibaigus, šio vaisto vartoti negalima. Vaistas tinkamas vartoti iki paskutinės nurodyto mėnesio dienos.</w:t>
      </w:r>
    </w:p>
    <w:p w14:paraId="44A45187" w14:textId="77777777" w:rsidR="007A52CC" w:rsidRPr="00DC5110" w:rsidRDefault="007A52CC" w:rsidP="007A52CC">
      <w:pPr>
        <w:autoSpaceDE w:val="0"/>
        <w:autoSpaceDN w:val="0"/>
        <w:adjustRightInd w:val="0"/>
        <w:rPr>
          <w:rFonts w:eastAsia="TimesNewRoman"/>
          <w:sz w:val="22"/>
          <w:szCs w:val="22"/>
        </w:rPr>
      </w:pPr>
    </w:p>
    <w:p w14:paraId="6ED89151" w14:textId="77777777" w:rsidR="007A52CC" w:rsidRPr="00DC5110" w:rsidRDefault="007A52CC" w:rsidP="007A52CC">
      <w:pPr>
        <w:pStyle w:val="Pagrindinistekstas"/>
        <w:tabs>
          <w:tab w:val="left" w:pos="0"/>
        </w:tabs>
      </w:pPr>
      <w:r w:rsidRPr="00DC5110">
        <w:t>Laikyti ne aukštesnėje kaip 30 </w:t>
      </w:r>
      <w:r w:rsidRPr="00DC5110">
        <w:sym w:font="Symbol" w:char="F0B0"/>
      </w:r>
      <w:r w:rsidRPr="00DC5110">
        <w:t xml:space="preserve">C temperatūroje. </w:t>
      </w:r>
    </w:p>
    <w:p w14:paraId="054BB223" w14:textId="77777777" w:rsidR="007A52CC" w:rsidRPr="00DC5110" w:rsidRDefault="007A52CC" w:rsidP="007A52CC">
      <w:pPr>
        <w:pStyle w:val="Pagrindinistekstas"/>
        <w:tabs>
          <w:tab w:val="left" w:pos="0"/>
        </w:tabs>
      </w:pPr>
      <w:r w:rsidRPr="00DC5110">
        <w:t>Laikyti gamintojo pakuotėje, kad vaistas būtų apsaugotas nuo šviesos.</w:t>
      </w:r>
    </w:p>
    <w:p w14:paraId="43FD96CC" w14:textId="77777777" w:rsidR="007A52CC" w:rsidRPr="00DC5110" w:rsidRDefault="007A52CC" w:rsidP="007A52CC">
      <w:pPr>
        <w:autoSpaceDE w:val="0"/>
        <w:autoSpaceDN w:val="0"/>
        <w:adjustRightInd w:val="0"/>
        <w:rPr>
          <w:rFonts w:eastAsia="TimesNewRoman"/>
          <w:sz w:val="22"/>
          <w:szCs w:val="22"/>
        </w:rPr>
      </w:pPr>
    </w:p>
    <w:p w14:paraId="728EDEC8"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Pastebėjus, kad lizdinė plokštelė, kurioje yra kapsulių, atidaryta ar kapsulė sulaužyta, šio vaisto vartoti negalima.</w:t>
      </w:r>
    </w:p>
    <w:p w14:paraId="6E059437" w14:textId="77777777" w:rsidR="007A52CC" w:rsidRPr="00DC5110" w:rsidRDefault="007A52CC" w:rsidP="007A52CC">
      <w:pPr>
        <w:autoSpaceDE w:val="0"/>
        <w:autoSpaceDN w:val="0"/>
        <w:adjustRightInd w:val="0"/>
        <w:rPr>
          <w:rFonts w:eastAsia="TimesNewRoman"/>
          <w:sz w:val="22"/>
          <w:szCs w:val="22"/>
        </w:rPr>
      </w:pPr>
      <w:r w:rsidRPr="00DC5110">
        <w:rPr>
          <w:rFonts w:eastAsia="TimesNewRoman"/>
          <w:sz w:val="22"/>
          <w:szCs w:val="22"/>
        </w:rPr>
        <w:t>Jeigu prisilietėte prie kapsulės turinio, reikia nedelsiant gausiu vandens kiekiu nusiplauti rankas (žr. 3 skyrių).</w:t>
      </w:r>
    </w:p>
    <w:p w14:paraId="67140208" w14:textId="77777777" w:rsidR="007A52CC" w:rsidRPr="00DC5110" w:rsidRDefault="007A52CC" w:rsidP="007A52CC">
      <w:pPr>
        <w:autoSpaceDE w:val="0"/>
        <w:autoSpaceDN w:val="0"/>
        <w:adjustRightInd w:val="0"/>
        <w:rPr>
          <w:rFonts w:eastAsia="TimesNewRoman"/>
          <w:sz w:val="22"/>
          <w:szCs w:val="22"/>
        </w:rPr>
      </w:pPr>
    </w:p>
    <w:p w14:paraId="059ED715" w14:textId="77777777" w:rsidR="007A52CC" w:rsidRPr="00DC5110" w:rsidRDefault="007A52CC" w:rsidP="007A52CC">
      <w:pPr>
        <w:autoSpaceDE w:val="0"/>
        <w:autoSpaceDN w:val="0"/>
        <w:adjustRightInd w:val="0"/>
        <w:rPr>
          <w:sz w:val="22"/>
          <w:szCs w:val="24"/>
        </w:rPr>
      </w:pPr>
      <w:r w:rsidRPr="00DC5110">
        <w:rPr>
          <w:rFonts w:eastAsia="TimesNewRoman"/>
          <w:sz w:val="22"/>
          <w:szCs w:val="22"/>
        </w:rPr>
        <w:t>Vaistų negalima išmesti į kanalizaciją arba su buitinėmis atliekomis. Kaip išmesti nereikalingus vaistus, klauskite vaistininko. Šios priemonės padės apsaugoti aplinką.</w:t>
      </w:r>
    </w:p>
    <w:p w14:paraId="39AE02DE" w14:textId="77777777" w:rsidR="007A52CC" w:rsidRPr="00DC5110" w:rsidRDefault="007A52CC" w:rsidP="007A52CC">
      <w:pPr>
        <w:numPr>
          <w:ilvl w:val="12"/>
          <w:numId w:val="0"/>
        </w:numPr>
        <w:ind w:right="-2"/>
        <w:rPr>
          <w:sz w:val="22"/>
          <w:szCs w:val="24"/>
        </w:rPr>
      </w:pPr>
    </w:p>
    <w:p w14:paraId="63B0C800" w14:textId="77777777" w:rsidR="007A52CC" w:rsidRPr="00DC5110" w:rsidRDefault="007A52CC" w:rsidP="007A52CC">
      <w:pPr>
        <w:numPr>
          <w:ilvl w:val="12"/>
          <w:numId w:val="0"/>
        </w:numPr>
        <w:ind w:right="-2"/>
        <w:rPr>
          <w:sz w:val="22"/>
          <w:szCs w:val="24"/>
        </w:rPr>
      </w:pPr>
    </w:p>
    <w:p w14:paraId="0FF5A189" w14:textId="77777777" w:rsidR="007A52CC" w:rsidRPr="00DC5110" w:rsidRDefault="007A52CC" w:rsidP="007A52CC">
      <w:pPr>
        <w:keepNext/>
        <w:keepLines/>
        <w:tabs>
          <w:tab w:val="left" w:pos="567"/>
        </w:tabs>
        <w:outlineLvl w:val="2"/>
        <w:rPr>
          <w:b/>
          <w:bCs/>
          <w:sz w:val="22"/>
          <w:szCs w:val="26"/>
          <w:lang w:eastAsia="x-none"/>
        </w:rPr>
      </w:pPr>
      <w:r w:rsidRPr="00DC5110">
        <w:rPr>
          <w:b/>
          <w:bCs/>
          <w:sz w:val="22"/>
          <w:szCs w:val="26"/>
          <w:lang w:eastAsia="x-none"/>
        </w:rPr>
        <w:t>6.</w:t>
      </w:r>
      <w:r w:rsidRPr="00DC5110">
        <w:rPr>
          <w:bCs/>
          <w:sz w:val="22"/>
          <w:szCs w:val="26"/>
          <w:lang w:eastAsia="x-none"/>
        </w:rPr>
        <w:tab/>
      </w:r>
      <w:r w:rsidRPr="00DC5110">
        <w:rPr>
          <w:b/>
          <w:bCs/>
          <w:sz w:val="22"/>
          <w:szCs w:val="26"/>
          <w:lang w:eastAsia="x-none"/>
        </w:rPr>
        <w:t>Pakuotės turinys ir kita informacija</w:t>
      </w:r>
    </w:p>
    <w:p w14:paraId="5D42D012" w14:textId="77777777" w:rsidR="007A52CC" w:rsidRPr="00DC5110" w:rsidRDefault="007A52CC" w:rsidP="007A52CC">
      <w:pPr>
        <w:numPr>
          <w:ilvl w:val="12"/>
          <w:numId w:val="0"/>
        </w:numPr>
        <w:rPr>
          <w:sz w:val="22"/>
          <w:szCs w:val="24"/>
        </w:rPr>
      </w:pPr>
    </w:p>
    <w:p w14:paraId="6735316E" w14:textId="77777777" w:rsidR="007A52CC" w:rsidRPr="00DC5110" w:rsidRDefault="007A52CC" w:rsidP="007A52CC">
      <w:pPr>
        <w:keepNext/>
        <w:tabs>
          <w:tab w:val="left" w:pos="567"/>
        </w:tabs>
        <w:spacing w:line="260" w:lineRule="exact"/>
        <w:jc w:val="both"/>
        <w:outlineLvl w:val="3"/>
        <w:rPr>
          <w:b/>
          <w:bCs/>
          <w:sz w:val="22"/>
          <w:szCs w:val="28"/>
          <w:lang w:eastAsia="x-none"/>
        </w:rPr>
      </w:pP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TevaPharm</w:t>
      </w:r>
      <w:proofErr w:type="spellEnd"/>
      <w:r w:rsidRPr="00DC5110">
        <w:rPr>
          <w:b/>
          <w:bCs/>
          <w:sz w:val="22"/>
          <w:szCs w:val="28"/>
          <w:lang w:eastAsia="x-none"/>
        </w:rPr>
        <w:t xml:space="preserve"> sudėtis </w:t>
      </w:r>
    </w:p>
    <w:p w14:paraId="7EB64291" w14:textId="77777777" w:rsidR="007A52CC" w:rsidRPr="00DC5110" w:rsidRDefault="007A52CC" w:rsidP="007A52CC">
      <w:pPr>
        <w:tabs>
          <w:tab w:val="left" w:pos="567"/>
        </w:tabs>
        <w:spacing w:line="260" w:lineRule="exact"/>
        <w:ind w:left="567" w:right="-2" w:hanging="567"/>
        <w:rPr>
          <w:sz w:val="22"/>
          <w:szCs w:val="24"/>
        </w:rPr>
      </w:pPr>
      <w:r w:rsidRPr="00DC5110">
        <w:rPr>
          <w:sz w:val="22"/>
          <w:szCs w:val="24"/>
        </w:rPr>
        <w:t>-</w:t>
      </w:r>
      <w:r w:rsidRPr="00DC5110">
        <w:rPr>
          <w:sz w:val="22"/>
          <w:szCs w:val="24"/>
        </w:rPr>
        <w:tab/>
        <w:t xml:space="preserve">Veiklioji medžiaga yra </w:t>
      </w:r>
      <w:proofErr w:type="spellStart"/>
      <w:r w:rsidRPr="00DC5110">
        <w:rPr>
          <w:sz w:val="22"/>
          <w:szCs w:val="24"/>
        </w:rPr>
        <w:t>nintedanibas</w:t>
      </w:r>
      <w:proofErr w:type="spellEnd"/>
      <w:r w:rsidRPr="00DC5110">
        <w:rPr>
          <w:sz w:val="22"/>
          <w:szCs w:val="24"/>
        </w:rPr>
        <w:t xml:space="preserve">. Kiekvienoje kapsulėje yra 100 mg </w:t>
      </w:r>
      <w:proofErr w:type="spellStart"/>
      <w:r w:rsidRPr="00DC5110">
        <w:rPr>
          <w:sz w:val="22"/>
          <w:szCs w:val="24"/>
        </w:rPr>
        <w:t>nintedanibo</w:t>
      </w:r>
      <w:proofErr w:type="spellEnd"/>
      <w:r w:rsidRPr="00DC5110">
        <w:rPr>
          <w:sz w:val="22"/>
          <w:szCs w:val="24"/>
        </w:rPr>
        <w:t xml:space="preserve"> (</w:t>
      </w:r>
      <w:proofErr w:type="spellStart"/>
      <w:r w:rsidRPr="00DC5110">
        <w:rPr>
          <w:sz w:val="22"/>
          <w:szCs w:val="24"/>
        </w:rPr>
        <w:t>esilato</w:t>
      </w:r>
      <w:proofErr w:type="spellEnd"/>
      <w:r w:rsidRPr="00DC5110">
        <w:rPr>
          <w:sz w:val="22"/>
          <w:szCs w:val="24"/>
        </w:rPr>
        <w:t xml:space="preserve"> pavidalu)</w:t>
      </w:r>
    </w:p>
    <w:p w14:paraId="3124AD50" w14:textId="77777777" w:rsidR="007A52CC" w:rsidRPr="00DC5110" w:rsidRDefault="007A52CC" w:rsidP="007A52CC">
      <w:pPr>
        <w:tabs>
          <w:tab w:val="left" w:pos="567"/>
        </w:tabs>
        <w:spacing w:line="260" w:lineRule="exact"/>
        <w:ind w:left="567" w:right="-2" w:hanging="567"/>
        <w:rPr>
          <w:sz w:val="22"/>
          <w:szCs w:val="24"/>
        </w:rPr>
      </w:pPr>
      <w:r w:rsidRPr="00DC5110">
        <w:rPr>
          <w:sz w:val="22"/>
          <w:szCs w:val="24"/>
        </w:rPr>
        <w:lastRenderedPageBreak/>
        <w:t>-</w:t>
      </w:r>
      <w:r w:rsidRPr="00DC5110">
        <w:rPr>
          <w:sz w:val="22"/>
          <w:szCs w:val="24"/>
        </w:rPr>
        <w:tab/>
        <w:t xml:space="preserve">Pagalbinės medžiagos yra: </w:t>
      </w:r>
    </w:p>
    <w:p w14:paraId="67199A9F" w14:textId="77777777" w:rsidR="007A52CC" w:rsidRPr="00DC5110" w:rsidRDefault="007A52CC" w:rsidP="00886235">
      <w:pPr>
        <w:pStyle w:val="Sraopastraipa"/>
        <w:numPr>
          <w:ilvl w:val="0"/>
          <w:numId w:val="1"/>
        </w:numPr>
        <w:autoSpaceDE w:val="0"/>
        <w:autoSpaceDN w:val="0"/>
        <w:adjustRightInd w:val="0"/>
        <w:rPr>
          <w:rFonts w:eastAsia="TimesNewRoman"/>
          <w:sz w:val="22"/>
          <w:szCs w:val="22"/>
        </w:rPr>
      </w:pPr>
      <w:r w:rsidRPr="00DC5110">
        <w:rPr>
          <w:rFonts w:eastAsia="TimesNewRoman"/>
          <w:sz w:val="22"/>
          <w:szCs w:val="22"/>
        </w:rPr>
        <w:t xml:space="preserve">kapsulės korpusas: želatina, </w:t>
      </w:r>
      <w:proofErr w:type="spellStart"/>
      <w:r w:rsidRPr="00DC5110">
        <w:rPr>
          <w:rFonts w:eastAsia="TimesNewRoman"/>
          <w:sz w:val="22"/>
          <w:szCs w:val="22"/>
        </w:rPr>
        <w:t>glicerolis</w:t>
      </w:r>
      <w:proofErr w:type="spellEnd"/>
      <w:r w:rsidRPr="00DC5110">
        <w:rPr>
          <w:rFonts w:eastAsia="TimesNewRoman"/>
          <w:sz w:val="22"/>
          <w:szCs w:val="22"/>
        </w:rPr>
        <w:t xml:space="preserve"> (E422), titano dioksidas (E 171), raudonasis geležies oksidas (E 172), sojų </w:t>
      </w:r>
      <w:proofErr w:type="spellStart"/>
      <w:r w:rsidRPr="00DC5110">
        <w:rPr>
          <w:rFonts w:eastAsia="TimesNewRoman"/>
          <w:sz w:val="22"/>
          <w:szCs w:val="22"/>
        </w:rPr>
        <w:t>lecitinas</w:t>
      </w:r>
      <w:proofErr w:type="spellEnd"/>
      <w:r w:rsidRPr="00DC5110">
        <w:rPr>
          <w:rFonts w:eastAsia="TimesNewRoman"/>
          <w:sz w:val="22"/>
          <w:szCs w:val="22"/>
        </w:rPr>
        <w:t xml:space="preserve"> (E322)</w:t>
      </w:r>
    </w:p>
    <w:p w14:paraId="5C4DA751" w14:textId="322FB67F" w:rsidR="007A52CC" w:rsidRPr="00DC5110" w:rsidRDefault="007A52CC" w:rsidP="00886235">
      <w:pPr>
        <w:pStyle w:val="Sraopastraipa"/>
        <w:numPr>
          <w:ilvl w:val="0"/>
          <w:numId w:val="1"/>
        </w:numPr>
        <w:autoSpaceDE w:val="0"/>
        <w:autoSpaceDN w:val="0"/>
        <w:adjustRightInd w:val="0"/>
        <w:rPr>
          <w:rFonts w:eastAsia="TimesNewRoman"/>
          <w:sz w:val="22"/>
          <w:szCs w:val="22"/>
        </w:rPr>
      </w:pPr>
      <w:r w:rsidRPr="00DC5110">
        <w:rPr>
          <w:sz w:val="22"/>
          <w:szCs w:val="24"/>
        </w:rPr>
        <w:t>kapsulės turinys: v</w:t>
      </w:r>
      <w:r w:rsidRPr="00DC5110">
        <w:rPr>
          <w:rFonts w:eastAsia="TimesNewRoman"/>
          <w:sz w:val="22"/>
          <w:szCs w:val="22"/>
        </w:rPr>
        <w:t xml:space="preserve">idutinės grandinės trigliceridai, </w:t>
      </w:r>
      <w:proofErr w:type="spellStart"/>
      <w:r w:rsidRPr="00DC5110">
        <w:rPr>
          <w:rFonts w:eastAsia="TimesNewRoman"/>
          <w:sz w:val="22"/>
          <w:szCs w:val="22"/>
        </w:rPr>
        <w:t>lauroilo</w:t>
      </w:r>
      <w:proofErr w:type="spellEnd"/>
      <w:r w:rsidRPr="00DC5110">
        <w:rPr>
          <w:rFonts w:eastAsia="TimesNewRoman"/>
          <w:sz w:val="22"/>
          <w:szCs w:val="22"/>
        </w:rPr>
        <w:t xml:space="preserve"> </w:t>
      </w:r>
      <w:proofErr w:type="spellStart"/>
      <w:r w:rsidRPr="00DC5110">
        <w:rPr>
          <w:rFonts w:eastAsia="TimesNewRoman"/>
          <w:sz w:val="22"/>
          <w:szCs w:val="22"/>
        </w:rPr>
        <w:t>makrogolgliceridai</w:t>
      </w:r>
      <w:proofErr w:type="spellEnd"/>
      <w:r w:rsidRPr="00DC5110">
        <w:rPr>
          <w:rFonts w:eastAsia="TimesNewRoman"/>
          <w:sz w:val="22"/>
          <w:szCs w:val="22"/>
        </w:rPr>
        <w:t xml:space="preserve">, sojų </w:t>
      </w:r>
      <w:proofErr w:type="spellStart"/>
      <w:r w:rsidRPr="00DC5110">
        <w:rPr>
          <w:rFonts w:eastAsia="TimesNewRoman"/>
          <w:sz w:val="22"/>
          <w:szCs w:val="22"/>
        </w:rPr>
        <w:t>lecitinas</w:t>
      </w:r>
      <w:proofErr w:type="spellEnd"/>
      <w:r w:rsidRPr="00DC5110">
        <w:rPr>
          <w:rFonts w:eastAsia="TimesNewRoman"/>
          <w:sz w:val="22"/>
          <w:szCs w:val="22"/>
        </w:rPr>
        <w:t xml:space="preserve"> (E322) (žr. 2 skyrių „</w:t>
      </w:r>
      <w:proofErr w:type="spellStart"/>
      <w:r w:rsidRPr="00DC5110">
        <w:rPr>
          <w:rFonts w:eastAsia="TimesNewRoman"/>
          <w:sz w:val="22"/>
          <w:szCs w:val="22"/>
        </w:rPr>
        <w:t>Ninteda</w:t>
      </w:r>
      <w:r w:rsidR="00A002F7" w:rsidRPr="00DC5110">
        <w:rPr>
          <w:rFonts w:eastAsia="TimesNewRoman"/>
          <w:sz w:val="22"/>
          <w:szCs w:val="22"/>
        </w:rPr>
        <w:t>nib</w:t>
      </w:r>
      <w:proofErr w:type="spellEnd"/>
      <w:r w:rsidR="00A002F7" w:rsidRPr="00DC5110">
        <w:rPr>
          <w:rFonts w:eastAsia="TimesNewRoman"/>
          <w:sz w:val="22"/>
          <w:szCs w:val="22"/>
        </w:rPr>
        <w:t xml:space="preserve"> </w:t>
      </w:r>
      <w:proofErr w:type="spellStart"/>
      <w:r w:rsidR="00A002F7" w:rsidRPr="00DC5110">
        <w:rPr>
          <w:rFonts w:eastAsia="TimesNewRoman"/>
          <w:sz w:val="22"/>
          <w:szCs w:val="22"/>
        </w:rPr>
        <w:t>TevaPharm</w:t>
      </w:r>
      <w:proofErr w:type="spellEnd"/>
      <w:r w:rsidR="00A002F7" w:rsidRPr="00DC5110">
        <w:rPr>
          <w:rFonts w:eastAsia="TimesNewRoman"/>
          <w:sz w:val="22"/>
          <w:szCs w:val="22"/>
        </w:rPr>
        <w:t xml:space="preserve"> sudėtyje yra sojų</w:t>
      </w:r>
      <w:r w:rsidRPr="00DC5110">
        <w:rPr>
          <w:rFonts w:eastAsia="TimesNewRoman"/>
          <w:sz w:val="22"/>
          <w:szCs w:val="22"/>
        </w:rPr>
        <w:t xml:space="preserve">“). </w:t>
      </w:r>
    </w:p>
    <w:p w14:paraId="2A18BB4C" w14:textId="77777777" w:rsidR="007A52CC" w:rsidRPr="00DC5110" w:rsidRDefault="007A52CC" w:rsidP="007A52CC">
      <w:pPr>
        <w:numPr>
          <w:ilvl w:val="12"/>
          <w:numId w:val="0"/>
        </w:numPr>
        <w:ind w:right="-2"/>
        <w:rPr>
          <w:sz w:val="22"/>
          <w:szCs w:val="24"/>
        </w:rPr>
      </w:pPr>
    </w:p>
    <w:p w14:paraId="11D62988" w14:textId="7E1157C6" w:rsidR="007A52CC" w:rsidRPr="00DC5110" w:rsidRDefault="007A52CC" w:rsidP="007A52CC">
      <w:pPr>
        <w:keepNext/>
        <w:tabs>
          <w:tab w:val="left" w:pos="567"/>
        </w:tabs>
        <w:spacing w:line="260" w:lineRule="exact"/>
        <w:jc w:val="both"/>
        <w:outlineLvl w:val="3"/>
        <w:rPr>
          <w:b/>
          <w:bCs/>
          <w:sz w:val="22"/>
          <w:szCs w:val="28"/>
          <w:lang w:eastAsia="x-none"/>
        </w:rPr>
      </w:pPr>
      <w:proofErr w:type="spellStart"/>
      <w:r w:rsidRPr="00DC5110">
        <w:rPr>
          <w:b/>
          <w:color w:val="222222"/>
          <w:sz w:val="22"/>
          <w:szCs w:val="22"/>
        </w:rPr>
        <w:t>Nintedanib</w:t>
      </w:r>
      <w:proofErr w:type="spellEnd"/>
      <w:r w:rsidRPr="00DC5110">
        <w:rPr>
          <w:b/>
          <w:color w:val="222222"/>
          <w:sz w:val="22"/>
          <w:szCs w:val="22"/>
        </w:rPr>
        <w:t xml:space="preserve"> </w:t>
      </w:r>
      <w:proofErr w:type="spellStart"/>
      <w:r w:rsidRPr="00DC5110">
        <w:rPr>
          <w:b/>
          <w:color w:val="222222"/>
          <w:sz w:val="22"/>
          <w:szCs w:val="22"/>
        </w:rPr>
        <w:t>Teva</w:t>
      </w:r>
      <w:r w:rsidR="00A002F7" w:rsidRPr="00DC5110">
        <w:rPr>
          <w:b/>
          <w:color w:val="222222"/>
          <w:sz w:val="22"/>
          <w:szCs w:val="22"/>
        </w:rPr>
        <w:t>Pharm</w:t>
      </w:r>
      <w:proofErr w:type="spellEnd"/>
      <w:r w:rsidRPr="00DC5110">
        <w:rPr>
          <w:b/>
          <w:color w:val="222222"/>
          <w:sz w:val="22"/>
          <w:szCs w:val="22"/>
        </w:rPr>
        <w:t xml:space="preserve"> </w:t>
      </w:r>
      <w:r w:rsidRPr="00DC5110">
        <w:rPr>
          <w:b/>
          <w:bCs/>
          <w:sz w:val="22"/>
          <w:szCs w:val="28"/>
          <w:lang w:eastAsia="x-none"/>
        </w:rPr>
        <w:t>išvaizda ir kiekis pakuotėje</w:t>
      </w:r>
    </w:p>
    <w:p w14:paraId="1579482C" w14:textId="4B4DD795" w:rsidR="00A002F7" w:rsidRPr="00DC5110" w:rsidRDefault="00A002F7" w:rsidP="00A002F7">
      <w:pPr>
        <w:pStyle w:val="Pagrindinistekstas"/>
        <w:kinsoku w:val="0"/>
        <w:overflowPunct w:val="0"/>
      </w:pPr>
      <w:proofErr w:type="spellStart"/>
      <w:r w:rsidRPr="00DC5110">
        <w:rPr>
          <w:iCs/>
        </w:rPr>
        <w:t>Nintedanib</w:t>
      </w:r>
      <w:proofErr w:type="spellEnd"/>
      <w:r w:rsidRPr="00DC5110">
        <w:rPr>
          <w:iCs/>
        </w:rPr>
        <w:t xml:space="preserve"> </w:t>
      </w:r>
      <w:proofErr w:type="spellStart"/>
      <w:r w:rsidRPr="00DC5110">
        <w:rPr>
          <w:iCs/>
        </w:rPr>
        <w:t>TevaPharm</w:t>
      </w:r>
      <w:proofErr w:type="spellEnd"/>
      <w:r w:rsidRPr="00DC5110">
        <w:rPr>
          <w:iCs/>
        </w:rPr>
        <w:t xml:space="preserve"> 150 mg minkštosios kapsulės yra </w:t>
      </w:r>
      <w:r w:rsidR="00D54BFC">
        <w:rPr>
          <w:iCs/>
        </w:rPr>
        <w:t xml:space="preserve">raudonai </w:t>
      </w:r>
      <w:r w:rsidRPr="00DC5110">
        <w:rPr>
          <w:iCs/>
        </w:rPr>
        <w:t>rudos</w:t>
      </w:r>
      <w:r w:rsidRPr="00DC5110">
        <w:t xml:space="preserve"> spalvos, matinės, pailgos, apytikriai 18 mm ilgio, su žyme TV8206.</w:t>
      </w:r>
    </w:p>
    <w:p w14:paraId="11E1386F" w14:textId="77777777" w:rsidR="007A52CC" w:rsidRPr="00DC5110" w:rsidRDefault="007A52CC" w:rsidP="007A52CC">
      <w:pPr>
        <w:numPr>
          <w:ilvl w:val="12"/>
          <w:numId w:val="0"/>
        </w:numPr>
        <w:ind w:right="-2"/>
        <w:rPr>
          <w:sz w:val="22"/>
          <w:szCs w:val="24"/>
        </w:rPr>
      </w:pPr>
    </w:p>
    <w:p w14:paraId="083EB9F1" w14:textId="1D66CDBD" w:rsidR="007A52CC" w:rsidRPr="00DC5110" w:rsidRDefault="007A52CC" w:rsidP="007A52CC">
      <w:pPr>
        <w:shd w:val="clear" w:color="auto" w:fill="FFFFFF"/>
        <w:rPr>
          <w:rFonts w:eastAsia="TimesNewRoman"/>
          <w:sz w:val="22"/>
          <w:szCs w:val="22"/>
        </w:rPr>
      </w:pPr>
      <w:proofErr w:type="spellStart"/>
      <w:r w:rsidRPr="00DC5110">
        <w:rPr>
          <w:color w:val="222222"/>
          <w:sz w:val="22"/>
          <w:szCs w:val="22"/>
        </w:rPr>
        <w:t>Nintedanib</w:t>
      </w:r>
      <w:proofErr w:type="spellEnd"/>
      <w:r w:rsidRPr="00DC5110">
        <w:rPr>
          <w:color w:val="222222"/>
          <w:sz w:val="22"/>
          <w:szCs w:val="22"/>
        </w:rPr>
        <w:t xml:space="preserve"> </w:t>
      </w:r>
      <w:proofErr w:type="spellStart"/>
      <w:r w:rsidRPr="00DC5110">
        <w:rPr>
          <w:color w:val="222222"/>
          <w:sz w:val="22"/>
          <w:szCs w:val="22"/>
        </w:rPr>
        <w:t>Teva</w:t>
      </w:r>
      <w:r w:rsidR="00A002F7" w:rsidRPr="00DC5110">
        <w:rPr>
          <w:color w:val="222222"/>
          <w:sz w:val="22"/>
          <w:szCs w:val="22"/>
        </w:rPr>
        <w:t>Pharm</w:t>
      </w:r>
      <w:proofErr w:type="spellEnd"/>
      <w:r w:rsidR="00A002F7" w:rsidRPr="00DC5110">
        <w:rPr>
          <w:color w:val="222222"/>
          <w:sz w:val="22"/>
          <w:szCs w:val="22"/>
        </w:rPr>
        <w:t xml:space="preserve"> 15</w:t>
      </w:r>
      <w:r w:rsidRPr="00DC5110">
        <w:rPr>
          <w:color w:val="222222"/>
          <w:sz w:val="22"/>
          <w:szCs w:val="22"/>
        </w:rPr>
        <w:t>0 mg minkštosios kapsulės tiekiamos kartono dėžutė</w:t>
      </w:r>
      <w:r w:rsidR="00D54BFC">
        <w:rPr>
          <w:color w:val="222222"/>
          <w:sz w:val="22"/>
          <w:szCs w:val="22"/>
        </w:rPr>
        <w:t>se</w:t>
      </w:r>
      <w:r w:rsidRPr="00DC5110">
        <w:rPr>
          <w:color w:val="222222"/>
          <w:sz w:val="22"/>
          <w:szCs w:val="22"/>
        </w:rPr>
        <w:t xml:space="preserve"> po </w:t>
      </w:r>
      <w:r w:rsidR="00A002F7" w:rsidRPr="00DC5110">
        <w:rPr>
          <w:rFonts w:eastAsia="TimesNewRoman"/>
          <w:sz w:val="22"/>
          <w:szCs w:val="22"/>
        </w:rPr>
        <w:t>30</w:t>
      </w:r>
      <w:r w:rsidR="00D54BFC">
        <w:rPr>
          <w:rFonts w:eastAsia="TimesNewRoman"/>
          <w:sz w:val="22"/>
          <w:szCs w:val="22"/>
        </w:rPr>
        <w:t xml:space="preserve"> </w:t>
      </w:r>
      <w:r w:rsidR="00A002F7" w:rsidRPr="00DC5110">
        <w:rPr>
          <w:rFonts w:eastAsia="TimesNewRoman"/>
          <w:sz w:val="22"/>
          <w:szCs w:val="22"/>
        </w:rPr>
        <w:t>x</w:t>
      </w:r>
      <w:r w:rsidR="00D54BFC">
        <w:rPr>
          <w:rFonts w:eastAsia="TimesNewRoman"/>
          <w:sz w:val="22"/>
          <w:szCs w:val="22"/>
        </w:rPr>
        <w:t xml:space="preserve"> </w:t>
      </w:r>
      <w:r w:rsidRPr="00DC5110">
        <w:rPr>
          <w:rFonts w:eastAsia="TimesNewRoman"/>
          <w:sz w:val="22"/>
          <w:szCs w:val="22"/>
        </w:rPr>
        <w:t xml:space="preserve">1, </w:t>
      </w:r>
      <w:r w:rsidR="00A002F7" w:rsidRPr="00DC5110">
        <w:rPr>
          <w:rFonts w:eastAsia="TimesNewRoman"/>
          <w:sz w:val="22"/>
          <w:szCs w:val="22"/>
        </w:rPr>
        <w:t>60</w:t>
      </w:r>
      <w:r w:rsidR="00D54BFC">
        <w:rPr>
          <w:rFonts w:eastAsia="TimesNewRoman"/>
          <w:sz w:val="22"/>
          <w:szCs w:val="22"/>
        </w:rPr>
        <w:t xml:space="preserve"> </w:t>
      </w:r>
      <w:r w:rsidR="00A002F7" w:rsidRPr="00DC5110">
        <w:rPr>
          <w:rFonts w:eastAsia="TimesNewRoman"/>
          <w:sz w:val="22"/>
          <w:szCs w:val="22"/>
        </w:rPr>
        <w:t>x</w:t>
      </w:r>
      <w:r w:rsidR="00D54BFC">
        <w:rPr>
          <w:rFonts w:eastAsia="TimesNewRoman"/>
          <w:sz w:val="22"/>
          <w:szCs w:val="22"/>
        </w:rPr>
        <w:t xml:space="preserve"> </w:t>
      </w:r>
      <w:r w:rsidRPr="00DC5110">
        <w:rPr>
          <w:rFonts w:eastAsia="TimesNewRoman"/>
          <w:sz w:val="22"/>
          <w:szCs w:val="22"/>
        </w:rPr>
        <w:t>1 arba 12</w:t>
      </w:r>
      <w:r w:rsidR="00D54BFC">
        <w:rPr>
          <w:rFonts w:eastAsia="TimesNewRoman"/>
          <w:sz w:val="22"/>
          <w:szCs w:val="22"/>
        </w:rPr>
        <w:t xml:space="preserve"> </w:t>
      </w:r>
      <w:r w:rsidRPr="00DC5110">
        <w:rPr>
          <w:rFonts w:eastAsia="TimesNewRoman"/>
          <w:sz w:val="22"/>
          <w:szCs w:val="22"/>
        </w:rPr>
        <w:t>0x</w:t>
      </w:r>
      <w:r w:rsidR="00D54BFC">
        <w:rPr>
          <w:rFonts w:eastAsia="TimesNewRoman"/>
          <w:sz w:val="22"/>
          <w:szCs w:val="22"/>
        </w:rPr>
        <w:t xml:space="preserve"> </w:t>
      </w:r>
      <w:r w:rsidRPr="00DC5110">
        <w:rPr>
          <w:rFonts w:eastAsia="TimesNewRoman"/>
          <w:sz w:val="22"/>
          <w:szCs w:val="22"/>
        </w:rPr>
        <w:t>1 minkštųjų kapsulių</w:t>
      </w:r>
      <w:r w:rsidRPr="00DC5110">
        <w:rPr>
          <w:color w:val="222222"/>
          <w:sz w:val="22"/>
          <w:szCs w:val="22"/>
        </w:rPr>
        <w:t xml:space="preserve"> </w:t>
      </w:r>
      <w:r w:rsidRPr="00DC5110">
        <w:rPr>
          <w:rFonts w:eastAsia="TimesNewRoman"/>
          <w:sz w:val="22"/>
          <w:szCs w:val="22"/>
        </w:rPr>
        <w:t>PVC/PCTFE/PVC/aliuminio perforuotos</w:t>
      </w:r>
      <w:r w:rsidR="006029DB" w:rsidRPr="00DC5110">
        <w:rPr>
          <w:rFonts w:eastAsia="TimesNewRoman"/>
          <w:sz w:val="22"/>
          <w:szCs w:val="22"/>
        </w:rPr>
        <w:t>e</w:t>
      </w:r>
      <w:r w:rsidRPr="00DC5110">
        <w:rPr>
          <w:rFonts w:eastAsia="TimesNewRoman"/>
          <w:sz w:val="22"/>
          <w:szCs w:val="22"/>
        </w:rPr>
        <w:t xml:space="preserve"> </w:t>
      </w:r>
      <w:proofErr w:type="spellStart"/>
      <w:r w:rsidRPr="00DC5110">
        <w:rPr>
          <w:rFonts w:eastAsia="TimesNewRoman"/>
          <w:sz w:val="22"/>
          <w:szCs w:val="22"/>
        </w:rPr>
        <w:t>dalomosiose</w:t>
      </w:r>
      <w:proofErr w:type="spellEnd"/>
      <w:r w:rsidRPr="00DC5110">
        <w:rPr>
          <w:rFonts w:eastAsia="TimesNewRoman"/>
          <w:sz w:val="22"/>
          <w:szCs w:val="22"/>
        </w:rPr>
        <w:t xml:space="preserve"> lizdinėse plokštelėse.</w:t>
      </w:r>
    </w:p>
    <w:p w14:paraId="69700E31" w14:textId="77777777" w:rsidR="007A52CC" w:rsidRPr="00DC5110" w:rsidRDefault="007A52CC" w:rsidP="007A52CC">
      <w:pPr>
        <w:shd w:val="clear" w:color="auto" w:fill="FFFFFF"/>
        <w:rPr>
          <w:rFonts w:eastAsia="TimesNewRoman"/>
          <w:sz w:val="22"/>
          <w:szCs w:val="22"/>
        </w:rPr>
      </w:pPr>
    </w:p>
    <w:p w14:paraId="0ADD5E1F" w14:textId="77777777" w:rsidR="007A52CC" w:rsidRPr="00DC5110" w:rsidRDefault="007A52CC" w:rsidP="007A52CC">
      <w:pPr>
        <w:rPr>
          <w:sz w:val="22"/>
          <w:szCs w:val="22"/>
        </w:rPr>
      </w:pPr>
      <w:r w:rsidRPr="00DC5110">
        <w:rPr>
          <w:sz w:val="22"/>
          <w:szCs w:val="22"/>
        </w:rPr>
        <w:t>Gali būti tiekiamos ne visų dydžių pakuotės.</w:t>
      </w:r>
    </w:p>
    <w:p w14:paraId="69708973" w14:textId="77777777" w:rsidR="007A52CC" w:rsidRPr="00DC5110" w:rsidRDefault="007A52CC" w:rsidP="007A52CC">
      <w:pPr>
        <w:shd w:val="clear" w:color="auto" w:fill="FFFFFF"/>
        <w:rPr>
          <w:color w:val="222222"/>
          <w:sz w:val="22"/>
          <w:szCs w:val="22"/>
        </w:rPr>
      </w:pPr>
    </w:p>
    <w:p w14:paraId="1D55F7D7" w14:textId="77777777" w:rsidR="007A52CC" w:rsidRPr="00DC5110" w:rsidRDefault="007A52CC" w:rsidP="007A52CC">
      <w:pPr>
        <w:keepNext/>
        <w:tabs>
          <w:tab w:val="left" w:pos="567"/>
        </w:tabs>
        <w:spacing w:line="260" w:lineRule="exact"/>
        <w:jc w:val="both"/>
        <w:outlineLvl w:val="3"/>
        <w:rPr>
          <w:b/>
          <w:bCs/>
          <w:sz w:val="22"/>
          <w:szCs w:val="28"/>
          <w:lang w:eastAsia="x-none"/>
        </w:rPr>
      </w:pPr>
      <w:r w:rsidRPr="00DC5110">
        <w:rPr>
          <w:b/>
          <w:bCs/>
          <w:sz w:val="22"/>
          <w:szCs w:val="28"/>
          <w:lang w:eastAsia="x-none"/>
        </w:rPr>
        <w:t>Registruotojas ir gamintojas</w:t>
      </w:r>
    </w:p>
    <w:p w14:paraId="0611BEA3" w14:textId="77777777" w:rsidR="007A52CC" w:rsidRPr="00DC5110" w:rsidRDefault="007A52CC" w:rsidP="007A52CC">
      <w:pPr>
        <w:numPr>
          <w:ilvl w:val="12"/>
          <w:numId w:val="0"/>
        </w:numPr>
        <w:ind w:right="-2"/>
        <w:rPr>
          <w:sz w:val="22"/>
          <w:szCs w:val="24"/>
        </w:rPr>
      </w:pPr>
    </w:p>
    <w:p w14:paraId="71CB2A49" w14:textId="77777777" w:rsidR="007A52CC" w:rsidRPr="00DC5110" w:rsidRDefault="007A52CC" w:rsidP="007A52CC">
      <w:pPr>
        <w:shd w:val="clear" w:color="auto" w:fill="FFFFFF"/>
        <w:rPr>
          <w:i/>
          <w:color w:val="222222"/>
          <w:sz w:val="22"/>
          <w:szCs w:val="22"/>
        </w:rPr>
      </w:pPr>
      <w:r w:rsidRPr="00DC5110">
        <w:rPr>
          <w:i/>
          <w:color w:val="222222"/>
          <w:sz w:val="22"/>
          <w:szCs w:val="22"/>
        </w:rPr>
        <w:t>Registruotojas</w:t>
      </w:r>
    </w:p>
    <w:p w14:paraId="1A221FC5" w14:textId="77777777" w:rsidR="007A52CC" w:rsidRPr="00DC5110" w:rsidRDefault="007A52CC" w:rsidP="007A52CC">
      <w:pPr>
        <w:shd w:val="clear" w:color="auto" w:fill="FFFFFF"/>
        <w:rPr>
          <w:color w:val="222222"/>
          <w:sz w:val="22"/>
          <w:szCs w:val="22"/>
        </w:rPr>
      </w:pPr>
      <w:proofErr w:type="spellStart"/>
      <w:r w:rsidRPr="00DC5110">
        <w:rPr>
          <w:color w:val="222222"/>
          <w:sz w:val="22"/>
          <w:szCs w:val="22"/>
        </w:rPr>
        <w:t>Teva</w:t>
      </w:r>
      <w:proofErr w:type="spellEnd"/>
      <w:r w:rsidRPr="00DC5110">
        <w:rPr>
          <w:color w:val="222222"/>
          <w:sz w:val="22"/>
          <w:szCs w:val="22"/>
        </w:rPr>
        <w:t xml:space="preserve"> </w:t>
      </w:r>
      <w:proofErr w:type="spellStart"/>
      <w:r w:rsidRPr="00DC5110">
        <w:rPr>
          <w:color w:val="222222"/>
          <w:sz w:val="22"/>
          <w:szCs w:val="22"/>
        </w:rPr>
        <w:t>GmbH</w:t>
      </w:r>
      <w:proofErr w:type="spellEnd"/>
    </w:p>
    <w:p w14:paraId="2A2975C0" w14:textId="77777777" w:rsidR="007A52CC" w:rsidRPr="00DC5110" w:rsidRDefault="007A52CC" w:rsidP="007A52CC">
      <w:pPr>
        <w:shd w:val="clear" w:color="auto" w:fill="FFFFFF"/>
        <w:rPr>
          <w:color w:val="222222"/>
          <w:sz w:val="22"/>
          <w:szCs w:val="22"/>
        </w:rPr>
      </w:pPr>
      <w:proofErr w:type="spellStart"/>
      <w:r w:rsidRPr="00DC5110">
        <w:rPr>
          <w:color w:val="222222"/>
          <w:sz w:val="22"/>
        </w:rPr>
        <w:t>Graf</w:t>
      </w:r>
      <w:proofErr w:type="spellEnd"/>
      <w:r w:rsidRPr="00DC5110">
        <w:rPr>
          <w:color w:val="222222"/>
          <w:sz w:val="22"/>
        </w:rPr>
        <w:t>-</w:t>
      </w:r>
      <w:proofErr w:type="spellStart"/>
      <w:r w:rsidRPr="00DC5110">
        <w:rPr>
          <w:color w:val="222222"/>
          <w:sz w:val="22"/>
        </w:rPr>
        <w:t>Arco</w:t>
      </w:r>
      <w:proofErr w:type="spellEnd"/>
      <w:r w:rsidRPr="00DC5110">
        <w:rPr>
          <w:color w:val="222222"/>
          <w:sz w:val="22"/>
        </w:rPr>
        <w:t>-Str.</w:t>
      </w:r>
      <w:r w:rsidRPr="00DC5110">
        <w:rPr>
          <w:color w:val="222222"/>
          <w:sz w:val="22"/>
          <w:szCs w:val="22"/>
        </w:rPr>
        <w:t xml:space="preserve"> </w:t>
      </w:r>
      <w:r w:rsidRPr="00DC5110">
        <w:rPr>
          <w:color w:val="222222"/>
          <w:sz w:val="22"/>
        </w:rPr>
        <w:t>3</w:t>
      </w:r>
      <w:r w:rsidRPr="00DC5110">
        <w:rPr>
          <w:color w:val="222222"/>
          <w:sz w:val="22"/>
          <w:szCs w:val="22"/>
        </w:rPr>
        <w:t xml:space="preserve"> </w:t>
      </w:r>
    </w:p>
    <w:p w14:paraId="13970E89" w14:textId="77777777" w:rsidR="007A52CC" w:rsidRPr="00DC5110" w:rsidRDefault="007A52CC" w:rsidP="007A52CC">
      <w:pPr>
        <w:shd w:val="clear" w:color="auto" w:fill="FFFFFF"/>
        <w:rPr>
          <w:color w:val="222222"/>
          <w:sz w:val="22"/>
          <w:szCs w:val="22"/>
        </w:rPr>
      </w:pPr>
      <w:r w:rsidRPr="00DC5110">
        <w:rPr>
          <w:color w:val="222222"/>
          <w:sz w:val="22"/>
          <w:szCs w:val="22"/>
        </w:rPr>
        <w:t xml:space="preserve">89079 </w:t>
      </w:r>
      <w:proofErr w:type="spellStart"/>
      <w:r w:rsidRPr="00DC5110">
        <w:rPr>
          <w:color w:val="222222"/>
          <w:sz w:val="22"/>
          <w:szCs w:val="22"/>
        </w:rPr>
        <w:t>Ulm</w:t>
      </w:r>
      <w:proofErr w:type="spellEnd"/>
    </w:p>
    <w:p w14:paraId="251551B2" w14:textId="77777777" w:rsidR="007A52CC" w:rsidRPr="00DC5110" w:rsidRDefault="007A52CC" w:rsidP="007A52CC">
      <w:pPr>
        <w:shd w:val="clear" w:color="auto" w:fill="FFFFFF"/>
        <w:rPr>
          <w:color w:val="222222"/>
          <w:sz w:val="22"/>
          <w:szCs w:val="22"/>
        </w:rPr>
      </w:pPr>
      <w:r w:rsidRPr="00DC5110">
        <w:rPr>
          <w:color w:val="222222"/>
          <w:sz w:val="22"/>
          <w:szCs w:val="22"/>
        </w:rPr>
        <w:t>Vokietija</w:t>
      </w:r>
    </w:p>
    <w:p w14:paraId="3DEBEEC8" w14:textId="77777777" w:rsidR="007A52CC" w:rsidRPr="00DC5110" w:rsidRDefault="007A52CC" w:rsidP="007A52CC">
      <w:pPr>
        <w:shd w:val="clear" w:color="auto" w:fill="FFFFFF"/>
        <w:rPr>
          <w:rFonts w:ascii="Arial" w:hAnsi="Arial" w:cs="Arial"/>
          <w:color w:val="222222"/>
          <w:szCs w:val="24"/>
        </w:rPr>
      </w:pPr>
      <w:r w:rsidRPr="00DC5110">
        <w:rPr>
          <w:rFonts w:ascii="Arial" w:hAnsi="Arial" w:cs="Arial"/>
          <w:color w:val="222222"/>
          <w:szCs w:val="24"/>
        </w:rPr>
        <w:t> </w:t>
      </w:r>
    </w:p>
    <w:p w14:paraId="1F3455AF" w14:textId="77777777" w:rsidR="007A52CC" w:rsidRPr="00DC5110" w:rsidRDefault="007A52CC" w:rsidP="007A52CC">
      <w:pPr>
        <w:shd w:val="clear" w:color="auto" w:fill="FFFFFF"/>
        <w:rPr>
          <w:i/>
          <w:color w:val="222222"/>
          <w:sz w:val="22"/>
          <w:szCs w:val="22"/>
        </w:rPr>
      </w:pPr>
      <w:r w:rsidRPr="00DC5110">
        <w:rPr>
          <w:bCs/>
          <w:i/>
          <w:color w:val="222222"/>
          <w:sz w:val="22"/>
          <w:szCs w:val="22"/>
        </w:rPr>
        <w:t>Gamintojas</w:t>
      </w:r>
    </w:p>
    <w:p w14:paraId="35C7EB0C" w14:textId="77777777" w:rsidR="007A52CC" w:rsidRPr="00DC5110" w:rsidRDefault="007A52CC" w:rsidP="007A52CC">
      <w:pPr>
        <w:shd w:val="clear" w:color="auto" w:fill="FFFFFF"/>
        <w:rPr>
          <w:color w:val="222222"/>
          <w:sz w:val="22"/>
          <w:szCs w:val="22"/>
        </w:rPr>
      </w:pPr>
      <w:proofErr w:type="spellStart"/>
      <w:r w:rsidRPr="00DC5110">
        <w:rPr>
          <w:color w:val="222222"/>
          <w:sz w:val="22"/>
          <w:szCs w:val="22"/>
        </w:rPr>
        <w:t>Merckle</w:t>
      </w:r>
      <w:proofErr w:type="spellEnd"/>
      <w:r w:rsidRPr="00DC5110">
        <w:rPr>
          <w:color w:val="222222"/>
          <w:sz w:val="22"/>
          <w:szCs w:val="22"/>
        </w:rPr>
        <w:t xml:space="preserve"> </w:t>
      </w:r>
      <w:proofErr w:type="spellStart"/>
      <w:r w:rsidRPr="00DC5110">
        <w:rPr>
          <w:color w:val="222222"/>
          <w:sz w:val="22"/>
          <w:szCs w:val="22"/>
        </w:rPr>
        <w:t>GmbH</w:t>
      </w:r>
      <w:proofErr w:type="spellEnd"/>
    </w:p>
    <w:p w14:paraId="51910858" w14:textId="77777777" w:rsidR="007A52CC" w:rsidRPr="00DC5110" w:rsidRDefault="007A52CC" w:rsidP="007A52CC">
      <w:pPr>
        <w:shd w:val="clear" w:color="auto" w:fill="FFFFFF"/>
        <w:rPr>
          <w:color w:val="222222"/>
          <w:sz w:val="22"/>
          <w:szCs w:val="22"/>
        </w:rPr>
      </w:pPr>
      <w:proofErr w:type="spellStart"/>
      <w:r w:rsidRPr="00DC5110">
        <w:rPr>
          <w:color w:val="222222"/>
          <w:sz w:val="22"/>
          <w:szCs w:val="22"/>
        </w:rPr>
        <w:t>Graf</w:t>
      </w:r>
      <w:proofErr w:type="spellEnd"/>
      <w:r w:rsidRPr="00DC5110">
        <w:rPr>
          <w:color w:val="222222"/>
          <w:sz w:val="22"/>
          <w:szCs w:val="22"/>
        </w:rPr>
        <w:t>-</w:t>
      </w:r>
      <w:proofErr w:type="spellStart"/>
      <w:r w:rsidRPr="00DC5110">
        <w:rPr>
          <w:color w:val="222222"/>
          <w:sz w:val="22"/>
          <w:szCs w:val="22"/>
        </w:rPr>
        <w:t>Arco</w:t>
      </w:r>
      <w:proofErr w:type="spellEnd"/>
      <w:r w:rsidRPr="00DC5110">
        <w:rPr>
          <w:color w:val="222222"/>
          <w:sz w:val="22"/>
          <w:szCs w:val="22"/>
        </w:rPr>
        <w:t>-Str. 3</w:t>
      </w:r>
    </w:p>
    <w:p w14:paraId="43FA01C5" w14:textId="77777777" w:rsidR="007A52CC" w:rsidRPr="00DC5110" w:rsidRDefault="007A52CC" w:rsidP="007A52CC">
      <w:pPr>
        <w:shd w:val="clear" w:color="auto" w:fill="FFFFFF"/>
        <w:rPr>
          <w:color w:val="222222"/>
          <w:sz w:val="22"/>
          <w:szCs w:val="22"/>
        </w:rPr>
      </w:pPr>
      <w:proofErr w:type="spellStart"/>
      <w:r w:rsidRPr="00DC5110">
        <w:rPr>
          <w:color w:val="222222"/>
          <w:sz w:val="22"/>
          <w:szCs w:val="22"/>
        </w:rPr>
        <w:t>Ulm</w:t>
      </w:r>
      <w:proofErr w:type="spellEnd"/>
    </w:p>
    <w:p w14:paraId="6922A853" w14:textId="77777777" w:rsidR="007A52CC" w:rsidRPr="00DC5110" w:rsidRDefault="007A52CC" w:rsidP="007A52CC">
      <w:pPr>
        <w:shd w:val="clear" w:color="auto" w:fill="FFFFFF"/>
        <w:rPr>
          <w:color w:val="222222"/>
          <w:sz w:val="22"/>
          <w:szCs w:val="22"/>
        </w:rPr>
      </w:pPr>
      <w:proofErr w:type="spellStart"/>
      <w:r w:rsidRPr="00DC5110">
        <w:rPr>
          <w:color w:val="222222"/>
          <w:sz w:val="22"/>
          <w:szCs w:val="22"/>
        </w:rPr>
        <w:t>Baden-Wuerttemberg</w:t>
      </w:r>
      <w:proofErr w:type="spellEnd"/>
    </w:p>
    <w:p w14:paraId="71A0561C" w14:textId="77777777" w:rsidR="007A52CC" w:rsidRPr="00DC5110" w:rsidRDefault="007A52CC" w:rsidP="007A52CC">
      <w:pPr>
        <w:shd w:val="clear" w:color="auto" w:fill="FFFFFF"/>
        <w:rPr>
          <w:color w:val="222222"/>
          <w:sz w:val="22"/>
          <w:szCs w:val="22"/>
        </w:rPr>
      </w:pPr>
      <w:r w:rsidRPr="00DC5110">
        <w:rPr>
          <w:color w:val="222222"/>
          <w:sz w:val="22"/>
          <w:szCs w:val="22"/>
        </w:rPr>
        <w:t>89079</w:t>
      </w:r>
    </w:p>
    <w:p w14:paraId="2F1467D5" w14:textId="77777777" w:rsidR="007A52CC" w:rsidRPr="00DC5110" w:rsidRDefault="007A52CC" w:rsidP="007A52CC">
      <w:pPr>
        <w:shd w:val="clear" w:color="auto" w:fill="FFFFFF"/>
        <w:rPr>
          <w:color w:val="222222"/>
          <w:sz w:val="22"/>
          <w:szCs w:val="22"/>
        </w:rPr>
      </w:pPr>
      <w:r w:rsidRPr="00DC5110">
        <w:rPr>
          <w:color w:val="222222"/>
          <w:sz w:val="22"/>
          <w:szCs w:val="22"/>
        </w:rPr>
        <w:t>Vokietija</w:t>
      </w:r>
    </w:p>
    <w:p w14:paraId="3CE0335E" w14:textId="77777777" w:rsidR="007A52CC" w:rsidRDefault="007A52CC" w:rsidP="007A52CC">
      <w:pPr>
        <w:numPr>
          <w:ilvl w:val="12"/>
          <w:numId w:val="0"/>
        </w:numPr>
        <w:ind w:right="-2"/>
        <w:rPr>
          <w:sz w:val="22"/>
          <w:szCs w:val="24"/>
        </w:rPr>
      </w:pPr>
    </w:p>
    <w:p w14:paraId="7947D142" w14:textId="25D7DA0E" w:rsidR="00297F40" w:rsidRDefault="00297F40" w:rsidP="007A52CC">
      <w:pPr>
        <w:numPr>
          <w:ilvl w:val="12"/>
          <w:numId w:val="0"/>
        </w:numPr>
        <w:ind w:right="-2"/>
        <w:rPr>
          <w:sz w:val="22"/>
          <w:szCs w:val="24"/>
        </w:rPr>
      </w:pPr>
      <w:r w:rsidRPr="008F527A">
        <w:rPr>
          <w:sz w:val="22"/>
          <w:szCs w:val="24"/>
        </w:rPr>
        <w:t>arba</w:t>
      </w:r>
      <w:r>
        <w:rPr>
          <w:sz w:val="22"/>
          <w:szCs w:val="24"/>
        </w:rPr>
        <w:t xml:space="preserve"> </w:t>
      </w:r>
    </w:p>
    <w:p w14:paraId="2AEA0446" w14:textId="77777777" w:rsidR="00297F40" w:rsidRDefault="00297F40" w:rsidP="007A52CC">
      <w:pPr>
        <w:numPr>
          <w:ilvl w:val="12"/>
          <w:numId w:val="0"/>
        </w:numPr>
        <w:ind w:right="-2"/>
        <w:rPr>
          <w:sz w:val="22"/>
          <w:szCs w:val="24"/>
        </w:rPr>
      </w:pPr>
    </w:p>
    <w:p w14:paraId="23AF5331" w14:textId="77777777" w:rsidR="008E5E49" w:rsidRPr="00DD6A2A" w:rsidRDefault="008E5E49" w:rsidP="008E5E49">
      <w:pPr>
        <w:numPr>
          <w:ilvl w:val="12"/>
          <w:numId w:val="0"/>
        </w:numPr>
        <w:ind w:right="-2"/>
        <w:rPr>
          <w:sz w:val="22"/>
          <w:szCs w:val="24"/>
          <w:highlight w:val="lightGray"/>
        </w:rPr>
      </w:pPr>
      <w:proofErr w:type="spellStart"/>
      <w:r w:rsidRPr="00DD6A2A">
        <w:rPr>
          <w:sz w:val="22"/>
          <w:szCs w:val="24"/>
          <w:highlight w:val="lightGray"/>
        </w:rPr>
        <w:t>Catalent</w:t>
      </w:r>
      <w:proofErr w:type="spellEnd"/>
      <w:r w:rsidRPr="00DD6A2A">
        <w:rPr>
          <w:sz w:val="22"/>
          <w:szCs w:val="24"/>
          <w:highlight w:val="lightGray"/>
        </w:rPr>
        <w:t xml:space="preserve"> France </w:t>
      </w:r>
      <w:proofErr w:type="spellStart"/>
      <w:r w:rsidRPr="00DD6A2A">
        <w:rPr>
          <w:sz w:val="22"/>
          <w:szCs w:val="24"/>
          <w:highlight w:val="lightGray"/>
        </w:rPr>
        <w:t>Beinheim</w:t>
      </w:r>
      <w:proofErr w:type="spellEnd"/>
    </w:p>
    <w:p w14:paraId="18174D07" w14:textId="77777777" w:rsidR="008E5E49" w:rsidRPr="00DD6A2A" w:rsidRDefault="008E5E49" w:rsidP="008E5E49">
      <w:pPr>
        <w:numPr>
          <w:ilvl w:val="12"/>
          <w:numId w:val="0"/>
        </w:numPr>
        <w:ind w:right="-2"/>
        <w:rPr>
          <w:sz w:val="22"/>
          <w:szCs w:val="24"/>
          <w:highlight w:val="lightGray"/>
        </w:rPr>
      </w:pPr>
      <w:r w:rsidRPr="00DD6A2A">
        <w:rPr>
          <w:sz w:val="22"/>
          <w:szCs w:val="24"/>
          <w:highlight w:val="lightGray"/>
        </w:rPr>
        <w:t xml:space="preserve">74 </w:t>
      </w:r>
      <w:proofErr w:type="spellStart"/>
      <w:r w:rsidRPr="00DD6A2A">
        <w:rPr>
          <w:sz w:val="22"/>
          <w:szCs w:val="24"/>
          <w:highlight w:val="lightGray"/>
        </w:rPr>
        <w:t>Rue</w:t>
      </w:r>
      <w:proofErr w:type="spellEnd"/>
      <w:r w:rsidRPr="00DD6A2A">
        <w:rPr>
          <w:sz w:val="22"/>
          <w:szCs w:val="24"/>
          <w:highlight w:val="lightGray"/>
        </w:rPr>
        <w:t xml:space="preserve"> </w:t>
      </w:r>
      <w:proofErr w:type="spellStart"/>
      <w:r w:rsidRPr="00DD6A2A">
        <w:rPr>
          <w:sz w:val="22"/>
          <w:szCs w:val="24"/>
          <w:highlight w:val="lightGray"/>
        </w:rPr>
        <w:t>Principale</w:t>
      </w:r>
      <w:proofErr w:type="spellEnd"/>
    </w:p>
    <w:p w14:paraId="50F2D14B" w14:textId="77777777" w:rsidR="008E5E49" w:rsidRPr="00DD6A2A" w:rsidRDefault="008E5E49" w:rsidP="008E5E49">
      <w:pPr>
        <w:numPr>
          <w:ilvl w:val="12"/>
          <w:numId w:val="0"/>
        </w:numPr>
        <w:ind w:right="-2"/>
        <w:rPr>
          <w:sz w:val="22"/>
          <w:szCs w:val="24"/>
          <w:highlight w:val="lightGray"/>
        </w:rPr>
      </w:pPr>
      <w:proofErr w:type="spellStart"/>
      <w:r w:rsidRPr="00DD6A2A">
        <w:rPr>
          <w:sz w:val="22"/>
          <w:szCs w:val="24"/>
          <w:highlight w:val="lightGray"/>
        </w:rPr>
        <w:t>Beinheim</w:t>
      </w:r>
      <w:proofErr w:type="spellEnd"/>
    </w:p>
    <w:p w14:paraId="0E541C97" w14:textId="77777777" w:rsidR="008E5E49" w:rsidRPr="00DD6A2A" w:rsidRDefault="008E5E49" w:rsidP="008E5E49">
      <w:pPr>
        <w:numPr>
          <w:ilvl w:val="12"/>
          <w:numId w:val="0"/>
        </w:numPr>
        <w:ind w:right="-2"/>
        <w:rPr>
          <w:sz w:val="22"/>
          <w:szCs w:val="24"/>
          <w:highlight w:val="lightGray"/>
        </w:rPr>
      </w:pPr>
      <w:r w:rsidRPr="00DD6A2A">
        <w:rPr>
          <w:sz w:val="22"/>
          <w:szCs w:val="24"/>
          <w:highlight w:val="lightGray"/>
        </w:rPr>
        <w:t>67930</w:t>
      </w:r>
    </w:p>
    <w:p w14:paraId="4BD98760" w14:textId="77777777" w:rsidR="008E5E49" w:rsidRDefault="008E5E49" w:rsidP="008E5E49">
      <w:pPr>
        <w:numPr>
          <w:ilvl w:val="12"/>
          <w:numId w:val="0"/>
        </w:numPr>
        <w:ind w:right="-2"/>
        <w:rPr>
          <w:sz w:val="22"/>
          <w:szCs w:val="24"/>
        </w:rPr>
      </w:pPr>
      <w:r w:rsidRPr="00DD6A2A">
        <w:rPr>
          <w:sz w:val="22"/>
          <w:szCs w:val="24"/>
          <w:highlight w:val="lightGray"/>
        </w:rPr>
        <w:t>Prancūzija</w:t>
      </w:r>
    </w:p>
    <w:p w14:paraId="584A1CD0" w14:textId="77777777" w:rsidR="008E5E49" w:rsidRPr="00DC5110" w:rsidRDefault="008E5E49" w:rsidP="007A52CC">
      <w:pPr>
        <w:numPr>
          <w:ilvl w:val="12"/>
          <w:numId w:val="0"/>
        </w:numPr>
        <w:ind w:right="-2"/>
        <w:rPr>
          <w:sz w:val="22"/>
          <w:szCs w:val="24"/>
        </w:rPr>
      </w:pPr>
    </w:p>
    <w:p w14:paraId="001F6097" w14:textId="77777777" w:rsidR="007A52CC" w:rsidRPr="00DC5110" w:rsidRDefault="007A52CC" w:rsidP="007A52CC">
      <w:pPr>
        <w:tabs>
          <w:tab w:val="left" w:pos="567"/>
        </w:tabs>
        <w:ind w:right="-2"/>
        <w:rPr>
          <w:sz w:val="22"/>
        </w:rPr>
      </w:pPr>
      <w:r w:rsidRPr="00DC5110">
        <w:rPr>
          <w:sz w:val="22"/>
        </w:rPr>
        <w:t>Jeigu apie šį vaistą norite sužinoti daugiau, kreipkitės į vietinį registruotojo atstovą:</w:t>
      </w:r>
    </w:p>
    <w:p w14:paraId="4EC92040" w14:textId="77777777" w:rsidR="007A52CC" w:rsidRPr="00DC5110" w:rsidRDefault="007A52CC" w:rsidP="007A52CC">
      <w:pPr>
        <w:tabs>
          <w:tab w:val="left" w:pos="567"/>
        </w:tabs>
        <w:rPr>
          <w:sz w:val="22"/>
          <w:szCs w:val="22"/>
        </w:rPr>
      </w:pPr>
    </w:p>
    <w:p w14:paraId="14E71537" w14:textId="77777777" w:rsidR="007A52CC" w:rsidRPr="00DC5110" w:rsidRDefault="007A52CC" w:rsidP="007A52CC">
      <w:pPr>
        <w:suppressAutoHyphens/>
        <w:rPr>
          <w:kern w:val="1"/>
          <w:sz w:val="22"/>
          <w:szCs w:val="22"/>
        </w:rPr>
      </w:pPr>
      <w:r w:rsidRPr="00DC5110">
        <w:rPr>
          <w:kern w:val="1"/>
          <w:sz w:val="22"/>
          <w:szCs w:val="22"/>
        </w:rPr>
        <w:t xml:space="preserve">UAB </w:t>
      </w:r>
      <w:proofErr w:type="spellStart"/>
      <w:r w:rsidRPr="00DC5110">
        <w:rPr>
          <w:kern w:val="1"/>
          <w:sz w:val="22"/>
          <w:szCs w:val="22"/>
        </w:rPr>
        <w:t>Teva</w:t>
      </w:r>
      <w:proofErr w:type="spellEnd"/>
      <w:r w:rsidRPr="00DC5110">
        <w:rPr>
          <w:kern w:val="1"/>
          <w:sz w:val="22"/>
          <w:szCs w:val="22"/>
        </w:rPr>
        <w:t xml:space="preserve"> Baltics</w:t>
      </w:r>
    </w:p>
    <w:p w14:paraId="0025984E" w14:textId="77777777" w:rsidR="007A52CC" w:rsidRPr="00DC5110" w:rsidRDefault="007A52CC" w:rsidP="007A52CC">
      <w:pPr>
        <w:suppressAutoHyphens/>
        <w:rPr>
          <w:kern w:val="1"/>
          <w:sz w:val="22"/>
          <w:szCs w:val="22"/>
        </w:rPr>
      </w:pPr>
      <w:r w:rsidRPr="00DC5110">
        <w:rPr>
          <w:kern w:val="1"/>
          <w:sz w:val="22"/>
          <w:szCs w:val="22"/>
        </w:rPr>
        <w:t xml:space="preserve">Molėtų pl. 5 </w:t>
      </w:r>
    </w:p>
    <w:p w14:paraId="3D509A17" w14:textId="77777777" w:rsidR="007A52CC" w:rsidRPr="00DC5110" w:rsidRDefault="007A52CC" w:rsidP="007A52CC">
      <w:pPr>
        <w:suppressAutoHyphens/>
        <w:rPr>
          <w:kern w:val="1"/>
          <w:sz w:val="22"/>
          <w:szCs w:val="22"/>
        </w:rPr>
      </w:pPr>
      <w:r w:rsidRPr="00DC5110">
        <w:rPr>
          <w:kern w:val="1"/>
          <w:sz w:val="22"/>
          <w:szCs w:val="22"/>
        </w:rPr>
        <w:t xml:space="preserve">LT-08409 Vilnius </w:t>
      </w:r>
    </w:p>
    <w:p w14:paraId="58342F36" w14:textId="77777777" w:rsidR="007A52CC" w:rsidRPr="00DC5110" w:rsidRDefault="007A52CC" w:rsidP="007A52CC">
      <w:pPr>
        <w:suppressAutoHyphens/>
        <w:rPr>
          <w:kern w:val="1"/>
          <w:sz w:val="22"/>
          <w:szCs w:val="22"/>
        </w:rPr>
      </w:pPr>
      <w:r w:rsidRPr="00DC5110">
        <w:rPr>
          <w:kern w:val="1"/>
          <w:sz w:val="22"/>
          <w:szCs w:val="22"/>
        </w:rPr>
        <w:t>Tel.: +370 5 266 02 03</w:t>
      </w:r>
    </w:p>
    <w:p w14:paraId="6503FE16" w14:textId="77777777" w:rsidR="007A52CC" w:rsidRPr="00DC5110" w:rsidRDefault="007A52CC" w:rsidP="007A52CC">
      <w:pPr>
        <w:rPr>
          <w:sz w:val="22"/>
        </w:rPr>
      </w:pPr>
    </w:p>
    <w:p w14:paraId="6537792B" w14:textId="77777777" w:rsidR="007A52CC" w:rsidRPr="00DC5110" w:rsidRDefault="007A52CC" w:rsidP="007A52CC">
      <w:pPr>
        <w:numPr>
          <w:ilvl w:val="12"/>
          <w:numId w:val="0"/>
        </w:numPr>
        <w:tabs>
          <w:tab w:val="left" w:pos="567"/>
        </w:tabs>
        <w:spacing w:line="260" w:lineRule="exact"/>
        <w:ind w:right="-2"/>
        <w:rPr>
          <w:sz w:val="22"/>
        </w:rPr>
      </w:pPr>
      <w:r w:rsidRPr="00DC5110">
        <w:rPr>
          <w:b/>
          <w:sz w:val="22"/>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946"/>
      </w:tblGrid>
      <w:tr w:rsidR="00B36C16" w:rsidRPr="00DD6A2A" w14:paraId="29875711" w14:textId="77777777" w:rsidTr="005E0127">
        <w:tc>
          <w:tcPr>
            <w:tcW w:w="1696" w:type="dxa"/>
          </w:tcPr>
          <w:p w14:paraId="5219426E" w14:textId="77777777" w:rsidR="00B36C16" w:rsidRPr="00DD6A2A" w:rsidRDefault="00B36C16" w:rsidP="00DD6A2A">
            <w:pPr>
              <w:numPr>
                <w:ilvl w:val="12"/>
                <w:numId w:val="0"/>
              </w:numPr>
              <w:ind w:right="-2"/>
              <w:rPr>
                <w:bCs/>
                <w:sz w:val="22"/>
                <w:szCs w:val="22"/>
              </w:rPr>
            </w:pPr>
            <w:r w:rsidRPr="00DD6A2A">
              <w:rPr>
                <w:rFonts w:eastAsia="Times New Roman"/>
                <w:bCs/>
                <w:sz w:val="22"/>
                <w:szCs w:val="22"/>
                <w:lang w:val="lt-LT" w:eastAsia="en-US"/>
              </w:rPr>
              <w:t>Austrija</w:t>
            </w:r>
          </w:p>
        </w:tc>
        <w:tc>
          <w:tcPr>
            <w:tcW w:w="6946" w:type="dxa"/>
          </w:tcPr>
          <w:p w14:paraId="2E165353" w14:textId="329C0A4C" w:rsidR="00B36C16" w:rsidRPr="00DD6A2A" w:rsidRDefault="00B36C16" w:rsidP="00DD6A2A">
            <w:pPr>
              <w:pStyle w:val="Default"/>
              <w:rPr>
                <w:bCs/>
                <w:sz w:val="22"/>
                <w:szCs w:val="22"/>
              </w:rPr>
            </w:pPr>
            <w:r w:rsidRPr="00DD6A2A">
              <w:rPr>
                <w:bCs/>
                <w:sz w:val="22"/>
                <w:szCs w:val="22"/>
              </w:rPr>
              <w:t xml:space="preserve">Nintedanib </w:t>
            </w:r>
            <w:proofErr w:type="spellStart"/>
            <w:r w:rsidRPr="00DD6A2A">
              <w:rPr>
                <w:bCs/>
                <w:sz w:val="22"/>
                <w:szCs w:val="22"/>
              </w:rPr>
              <w:t>ratiopharm</w:t>
            </w:r>
            <w:proofErr w:type="spellEnd"/>
            <w:r w:rsidRPr="00DD6A2A">
              <w:rPr>
                <w:bCs/>
                <w:sz w:val="22"/>
                <w:szCs w:val="22"/>
              </w:rPr>
              <w:t xml:space="preserve"> GmbH 150 mg </w:t>
            </w:r>
            <w:proofErr w:type="spellStart"/>
            <w:r w:rsidRPr="00DD6A2A">
              <w:rPr>
                <w:bCs/>
                <w:sz w:val="22"/>
                <w:szCs w:val="22"/>
              </w:rPr>
              <w:t>Weichkapseln</w:t>
            </w:r>
            <w:proofErr w:type="spellEnd"/>
            <w:r w:rsidRPr="00DD6A2A">
              <w:rPr>
                <w:bCs/>
                <w:sz w:val="22"/>
                <w:szCs w:val="22"/>
              </w:rPr>
              <w:t xml:space="preserve"> </w:t>
            </w:r>
          </w:p>
        </w:tc>
      </w:tr>
      <w:tr w:rsidR="00B36C16" w:rsidRPr="00DD6A2A" w14:paraId="7FBAAA64" w14:textId="77777777" w:rsidTr="005E0127">
        <w:tc>
          <w:tcPr>
            <w:tcW w:w="1696" w:type="dxa"/>
          </w:tcPr>
          <w:p w14:paraId="4823FEB1" w14:textId="77777777" w:rsidR="00B36C16" w:rsidRPr="00DD6A2A" w:rsidRDefault="00B36C16" w:rsidP="00DD6A2A">
            <w:pPr>
              <w:numPr>
                <w:ilvl w:val="12"/>
                <w:numId w:val="0"/>
              </w:numPr>
              <w:ind w:right="-2"/>
              <w:rPr>
                <w:bCs/>
                <w:sz w:val="22"/>
                <w:szCs w:val="22"/>
              </w:rPr>
            </w:pPr>
            <w:r w:rsidRPr="00DD6A2A">
              <w:rPr>
                <w:bCs/>
                <w:sz w:val="22"/>
                <w:szCs w:val="22"/>
              </w:rPr>
              <w:t>Belgija</w:t>
            </w:r>
          </w:p>
        </w:tc>
        <w:tc>
          <w:tcPr>
            <w:tcW w:w="6946" w:type="dxa"/>
          </w:tcPr>
          <w:p w14:paraId="0A4E7A68" w14:textId="77777777" w:rsidR="00B36C16" w:rsidRPr="00DD6A2A" w:rsidRDefault="00B36C16" w:rsidP="00DD6A2A">
            <w:pPr>
              <w:numPr>
                <w:ilvl w:val="12"/>
                <w:numId w:val="0"/>
              </w:numPr>
              <w:ind w:right="-2"/>
              <w:rPr>
                <w:bCs/>
                <w:sz w:val="22"/>
                <w:szCs w:val="22"/>
              </w:rPr>
            </w:pPr>
            <w:r w:rsidRPr="00DD6A2A">
              <w:rPr>
                <w:bCs/>
                <w:sz w:val="22"/>
                <w:szCs w:val="22"/>
              </w:rPr>
              <w:t xml:space="preserve">Nintedanib Teva Generics 150 mg </w:t>
            </w:r>
            <w:proofErr w:type="spellStart"/>
            <w:r w:rsidRPr="00DD6A2A">
              <w:rPr>
                <w:bCs/>
                <w:sz w:val="22"/>
                <w:szCs w:val="22"/>
              </w:rPr>
              <w:t>zachte</w:t>
            </w:r>
            <w:proofErr w:type="spellEnd"/>
            <w:r w:rsidRPr="00DD6A2A">
              <w:rPr>
                <w:bCs/>
                <w:sz w:val="22"/>
                <w:szCs w:val="22"/>
              </w:rPr>
              <w:t xml:space="preserve"> capsules / capsules molles / </w:t>
            </w:r>
            <w:proofErr w:type="spellStart"/>
            <w:r w:rsidRPr="00DD6A2A">
              <w:rPr>
                <w:bCs/>
                <w:sz w:val="22"/>
                <w:szCs w:val="22"/>
              </w:rPr>
              <w:t>Weichkaspeln</w:t>
            </w:r>
            <w:proofErr w:type="spellEnd"/>
            <w:r w:rsidRPr="00DD6A2A">
              <w:rPr>
                <w:bCs/>
                <w:sz w:val="22"/>
                <w:szCs w:val="22"/>
              </w:rPr>
              <w:t xml:space="preserve"> </w:t>
            </w:r>
          </w:p>
        </w:tc>
      </w:tr>
      <w:tr w:rsidR="00B36C16" w:rsidRPr="00DD6A2A" w14:paraId="47BB1CD9" w14:textId="77777777" w:rsidTr="005E0127">
        <w:tc>
          <w:tcPr>
            <w:tcW w:w="1696" w:type="dxa"/>
          </w:tcPr>
          <w:p w14:paraId="3727AA87" w14:textId="77777777" w:rsidR="00B36C16" w:rsidRPr="00DD6A2A" w:rsidRDefault="00B36C16" w:rsidP="00DD6A2A">
            <w:pPr>
              <w:numPr>
                <w:ilvl w:val="12"/>
                <w:numId w:val="0"/>
              </w:numPr>
              <w:ind w:right="-2"/>
              <w:rPr>
                <w:bCs/>
                <w:sz w:val="22"/>
                <w:szCs w:val="22"/>
              </w:rPr>
            </w:pPr>
            <w:r w:rsidRPr="00DD6A2A">
              <w:rPr>
                <w:bCs/>
                <w:sz w:val="22"/>
                <w:szCs w:val="22"/>
              </w:rPr>
              <w:t>Kipras</w:t>
            </w:r>
          </w:p>
        </w:tc>
        <w:tc>
          <w:tcPr>
            <w:tcW w:w="6946" w:type="dxa"/>
          </w:tcPr>
          <w:p w14:paraId="07C5BB9D" w14:textId="77777777" w:rsidR="00B36C16" w:rsidRPr="00DD6A2A" w:rsidRDefault="00B36C16" w:rsidP="00DD6A2A">
            <w:pPr>
              <w:pStyle w:val="Default"/>
              <w:rPr>
                <w:bCs/>
                <w:sz w:val="22"/>
                <w:szCs w:val="22"/>
              </w:rPr>
            </w:pPr>
            <w:r w:rsidRPr="00DD6A2A">
              <w:rPr>
                <w:bCs/>
                <w:sz w:val="22"/>
                <w:szCs w:val="22"/>
              </w:rPr>
              <w:t xml:space="preserve">Nintedanib/Actavis </w:t>
            </w:r>
          </w:p>
        </w:tc>
      </w:tr>
      <w:tr w:rsidR="00B36C16" w:rsidRPr="00DD6A2A" w14:paraId="22DB70E5" w14:textId="77777777" w:rsidTr="005E0127">
        <w:tc>
          <w:tcPr>
            <w:tcW w:w="1696" w:type="dxa"/>
          </w:tcPr>
          <w:p w14:paraId="704E8E1D" w14:textId="77777777" w:rsidR="00B36C16" w:rsidRPr="00DD6A2A" w:rsidRDefault="00B36C16" w:rsidP="00DD6A2A">
            <w:pPr>
              <w:numPr>
                <w:ilvl w:val="12"/>
                <w:numId w:val="0"/>
              </w:numPr>
              <w:ind w:right="-2"/>
              <w:rPr>
                <w:bCs/>
                <w:sz w:val="22"/>
                <w:szCs w:val="22"/>
                <w:lang w:val="lt-LT"/>
              </w:rPr>
            </w:pPr>
            <w:r w:rsidRPr="00DD6A2A">
              <w:rPr>
                <w:bCs/>
                <w:sz w:val="22"/>
                <w:szCs w:val="22"/>
                <w:lang w:val="lt-LT"/>
              </w:rPr>
              <w:t>Čekija</w:t>
            </w:r>
          </w:p>
        </w:tc>
        <w:tc>
          <w:tcPr>
            <w:tcW w:w="6946" w:type="dxa"/>
          </w:tcPr>
          <w:p w14:paraId="10AEF436" w14:textId="77777777" w:rsidR="00B36C16" w:rsidRPr="00DD6A2A" w:rsidRDefault="00B36C16" w:rsidP="00DD6A2A">
            <w:pPr>
              <w:pStyle w:val="Default"/>
              <w:rPr>
                <w:bCs/>
                <w:sz w:val="22"/>
                <w:szCs w:val="22"/>
              </w:rPr>
            </w:pPr>
            <w:r w:rsidRPr="00DD6A2A">
              <w:rPr>
                <w:bCs/>
                <w:sz w:val="22"/>
                <w:szCs w:val="22"/>
              </w:rPr>
              <w:t xml:space="preserve">Nintedanib Teva GmbH </w:t>
            </w:r>
          </w:p>
        </w:tc>
      </w:tr>
      <w:tr w:rsidR="00B36C16" w:rsidRPr="00DD6A2A" w14:paraId="2D40DA26" w14:textId="77777777" w:rsidTr="005E0127">
        <w:tc>
          <w:tcPr>
            <w:tcW w:w="1696" w:type="dxa"/>
          </w:tcPr>
          <w:p w14:paraId="5786BA49" w14:textId="77777777" w:rsidR="00B36C16" w:rsidRPr="00DD6A2A" w:rsidRDefault="00B36C16" w:rsidP="00DD6A2A">
            <w:pPr>
              <w:numPr>
                <w:ilvl w:val="12"/>
                <w:numId w:val="0"/>
              </w:numPr>
              <w:ind w:right="-2"/>
              <w:rPr>
                <w:bCs/>
                <w:sz w:val="22"/>
                <w:szCs w:val="22"/>
              </w:rPr>
            </w:pPr>
            <w:proofErr w:type="spellStart"/>
            <w:r w:rsidRPr="00DD6A2A">
              <w:rPr>
                <w:bCs/>
                <w:sz w:val="22"/>
                <w:szCs w:val="22"/>
              </w:rPr>
              <w:t>Vokietija</w:t>
            </w:r>
            <w:proofErr w:type="spellEnd"/>
          </w:p>
        </w:tc>
        <w:tc>
          <w:tcPr>
            <w:tcW w:w="6946" w:type="dxa"/>
          </w:tcPr>
          <w:p w14:paraId="7330ABEF" w14:textId="77777777" w:rsidR="00B36C16" w:rsidRPr="00DD6A2A" w:rsidRDefault="00B36C16" w:rsidP="00DD6A2A">
            <w:pPr>
              <w:numPr>
                <w:ilvl w:val="12"/>
                <w:numId w:val="0"/>
              </w:numPr>
              <w:ind w:right="-2"/>
              <w:rPr>
                <w:bCs/>
                <w:sz w:val="22"/>
                <w:szCs w:val="22"/>
              </w:rPr>
            </w:pPr>
            <w:r w:rsidRPr="00DD6A2A">
              <w:rPr>
                <w:bCs/>
                <w:sz w:val="22"/>
                <w:szCs w:val="22"/>
              </w:rPr>
              <w:t>Nintedanib-</w:t>
            </w:r>
            <w:proofErr w:type="spellStart"/>
            <w:r w:rsidRPr="00DD6A2A">
              <w:rPr>
                <w:bCs/>
                <w:sz w:val="22"/>
                <w:szCs w:val="22"/>
              </w:rPr>
              <w:t>ratiopharm</w:t>
            </w:r>
            <w:proofErr w:type="spellEnd"/>
            <w:r w:rsidRPr="00DD6A2A">
              <w:rPr>
                <w:bCs/>
                <w:sz w:val="22"/>
                <w:szCs w:val="22"/>
              </w:rPr>
              <w:t xml:space="preserve"> 150 mg </w:t>
            </w:r>
            <w:proofErr w:type="spellStart"/>
            <w:r w:rsidRPr="00DD6A2A">
              <w:rPr>
                <w:bCs/>
                <w:sz w:val="22"/>
                <w:szCs w:val="22"/>
              </w:rPr>
              <w:t>Weichkapseln</w:t>
            </w:r>
            <w:proofErr w:type="spellEnd"/>
            <w:r w:rsidRPr="00DD6A2A">
              <w:rPr>
                <w:bCs/>
                <w:sz w:val="22"/>
                <w:szCs w:val="22"/>
              </w:rPr>
              <w:t xml:space="preserve"> </w:t>
            </w:r>
          </w:p>
        </w:tc>
      </w:tr>
      <w:tr w:rsidR="00B36C16" w:rsidRPr="00DD6A2A" w14:paraId="48F7526B" w14:textId="77777777" w:rsidTr="005E0127">
        <w:tc>
          <w:tcPr>
            <w:tcW w:w="1696" w:type="dxa"/>
          </w:tcPr>
          <w:p w14:paraId="2BFDB40E" w14:textId="77777777" w:rsidR="00B36C16" w:rsidRPr="00DD6A2A" w:rsidRDefault="00B36C16" w:rsidP="00DD6A2A">
            <w:pPr>
              <w:numPr>
                <w:ilvl w:val="12"/>
                <w:numId w:val="0"/>
              </w:numPr>
              <w:ind w:right="-2"/>
              <w:rPr>
                <w:bCs/>
                <w:sz w:val="22"/>
                <w:szCs w:val="22"/>
              </w:rPr>
            </w:pPr>
            <w:r w:rsidRPr="00DD6A2A">
              <w:rPr>
                <w:bCs/>
                <w:sz w:val="22"/>
                <w:szCs w:val="22"/>
              </w:rPr>
              <w:t>Danija</w:t>
            </w:r>
          </w:p>
        </w:tc>
        <w:tc>
          <w:tcPr>
            <w:tcW w:w="6946" w:type="dxa"/>
          </w:tcPr>
          <w:p w14:paraId="3EF1452B" w14:textId="77777777" w:rsidR="00B36C16" w:rsidRPr="00DD6A2A" w:rsidRDefault="00B36C16" w:rsidP="00DD6A2A">
            <w:pPr>
              <w:numPr>
                <w:ilvl w:val="12"/>
                <w:numId w:val="0"/>
              </w:numPr>
              <w:ind w:right="-2"/>
              <w:rPr>
                <w:bCs/>
                <w:sz w:val="22"/>
                <w:szCs w:val="22"/>
              </w:rPr>
            </w:pPr>
            <w:r w:rsidRPr="00DD6A2A">
              <w:rPr>
                <w:bCs/>
                <w:sz w:val="22"/>
                <w:szCs w:val="22"/>
              </w:rPr>
              <w:t>Nintedanib Teva GmbH</w:t>
            </w:r>
          </w:p>
        </w:tc>
      </w:tr>
      <w:tr w:rsidR="00B36C16" w:rsidRPr="00DD6A2A" w14:paraId="068E3EBD" w14:textId="77777777" w:rsidTr="005E0127">
        <w:tc>
          <w:tcPr>
            <w:tcW w:w="1696" w:type="dxa"/>
          </w:tcPr>
          <w:p w14:paraId="5321BDDE" w14:textId="77777777" w:rsidR="00B36C16" w:rsidRPr="00DD6A2A" w:rsidRDefault="00B36C16" w:rsidP="00DD6A2A">
            <w:pPr>
              <w:numPr>
                <w:ilvl w:val="12"/>
                <w:numId w:val="0"/>
              </w:numPr>
              <w:ind w:right="-2"/>
              <w:rPr>
                <w:bCs/>
                <w:sz w:val="22"/>
                <w:szCs w:val="22"/>
              </w:rPr>
            </w:pPr>
            <w:proofErr w:type="spellStart"/>
            <w:r w:rsidRPr="00DD6A2A">
              <w:rPr>
                <w:bCs/>
                <w:sz w:val="22"/>
                <w:szCs w:val="22"/>
              </w:rPr>
              <w:t>Estija</w:t>
            </w:r>
            <w:proofErr w:type="spellEnd"/>
          </w:p>
        </w:tc>
        <w:tc>
          <w:tcPr>
            <w:tcW w:w="6946" w:type="dxa"/>
          </w:tcPr>
          <w:p w14:paraId="507DD62C" w14:textId="77777777" w:rsidR="00B36C16" w:rsidRPr="00DD6A2A" w:rsidRDefault="00B36C16" w:rsidP="00DD6A2A">
            <w:pPr>
              <w:pStyle w:val="Default"/>
              <w:rPr>
                <w:bCs/>
                <w:sz w:val="22"/>
                <w:szCs w:val="22"/>
              </w:rPr>
            </w:pPr>
            <w:r w:rsidRPr="00DD6A2A">
              <w:rPr>
                <w:bCs/>
                <w:sz w:val="22"/>
                <w:szCs w:val="22"/>
              </w:rPr>
              <w:t xml:space="preserve">Nintedanib </w:t>
            </w:r>
            <w:proofErr w:type="spellStart"/>
            <w:r w:rsidRPr="00DD6A2A">
              <w:rPr>
                <w:bCs/>
                <w:sz w:val="22"/>
                <w:szCs w:val="22"/>
              </w:rPr>
              <w:t>TevaPharm</w:t>
            </w:r>
            <w:proofErr w:type="spellEnd"/>
            <w:r w:rsidRPr="00DD6A2A">
              <w:rPr>
                <w:bCs/>
                <w:sz w:val="22"/>
                <w:szCs w:val="22"/>
              </w:rPr>
              <w:t xml:space="preserve"> </w:t>
            </w:r>
          </w:p>
        </w:tc>
      </w:tr>
      <w:tr w:rsidR="00B36C16" w:rsidRPr="00DD6A2A" w14:paraId="6B8C5B12" w14:textId="77777777" w:rsidTr="005E0127">
        <w:tc>
          <w:tcPr>
            <w:tcW w:w="1696" w:type="dxa"/>
          </w:tcPr>
          <w:p w14:paraId="1A098997" w14:textId="77777777" w:rsidR="00B36C16" w:rsidRPr="00DD6A2A" w:rsidRDefault="00B36C16" w:rsidP="00DD6A2A">
            <w:pPr>
              <w:numPr>
                <w:ilvl w:val="12"/>
                <w:numId w:val="0"/>
              </w:numPr>
              <w:ind w:right="-2"/>
              <w:rPr>
                <w:bCs/>
                <w:sz w:val="22"/>
                <w:szCs w:val="22"/>
              </w:rPr>
            </w:pPr>
            <w:proofErr w:type="spellStart"/>
            <w:r w:rsidRPr="00DD6A2A">
              <w:rPr>
                <w:bCs/>
                <w:sz w:val="22"/>
                <w:szCs w:val="22"/>
              </w:rPr>
              <w:t>Graikija</w:t>
            </w:r>
            <w:proofErr w:type="spellEnd"/>
          </w:p>
        </w:tc>
        <w:tc>
          <w:tcPr>
            <w:tcW w:w="6946" w:type="dxa"/>
          </w:tcPr>
          <w:p w14:paraId="7AF030C8" w14:textId="77777777" w:rsidR="00B36C16" w:rsidRPr="00DD6A2A" w:rsidRDefault="00B36C16" w:rsidP="00DD6A2A">
            <w:pPr>
              <w:numPr>
                <w:ilvl w:val="12"/>
                <w:numId w:val="0"/>
              </w:numPr>
              <w:ind w:right="-2"/>
              <w:rPr>
                <w:bCs/>
                <w:sz w:val="22"/>
                <w:szCs w:val="22"/>
              </w:rPr>
            </w:pPr>
            <w:r w:rsidRPr="00DD6A2A">
              <w:rPr>
                <w:bCs/>
                <w:sz w:val="22"/>
                <w:szCs w:val="22"/>
              </w:rPr>
              <w:t>Nintedanib/Actavis</w:t>
            </w:r>
          </w:p>
        </w:tc>
      </w:tr>
      <w:tr w:rsidR="00B36C16" w:rsidRPr="00DD6A2A" w14:paraId="439E7382" w14:textId="77777777" w:rsidTr="005E0127">
        <w:tc>
          <w:tcPr>
            <w:tcW w:w="1696" w:type="dxa"/>
          </w:tcPr>
          <w:p w14:paraId="028EA978" w14:textId="77777777" w:rsidR="00B36C16" w:rsidRPr="00DD6A2A" w:rsidRDefault="00B36C16" w:rsidP="00DD6A2A">
            <w:pPr>
              <w:numPr>
                <w:ilvl w:val="12"/>
                <w:numId w:val="0"/>
              </w:numPr>
              <w:ind w:right="-2"/>
              <w:rPr>
                <w:bCs/>
                <w:sz w:val="22"/>
                <w:szCs w:val="22"/>
              </w:rPr>
            </w:pPr>
            <w:proofErr w:type="spellStart"/>
            <w:r w:rsidRPr="00DD6A2A">
              <w:rPr>
                <w:bCs/>
                <w:sz w:val="22"/>
                <w:szCs w:val="22"/>
              </w:rPr>
              <w:lastRenderedPageBreak/>
              <w:t>Ispanija</w:t>
            </w:r>
            <w:proofErr w:type="spellEnd"/>
          </w:p>
        </w:tc>
        <w:tc>
          <w:tcPr>
            <w:tcW w:w="6946" w:type="dxa"/>
          </w:tcPr>
          <w:p w14:paraId="6E9ACC59" w14:textId="77777777" w:rsidR="00B36C16" w:rsidRPr="008F527A" w:rsidRDefault="00B36C16" w:rsidP="00DD6A2A">
            <w:pPr>
              <w:numPr>
                <w:ilvl w:val="12"/>
                <w:numId w:val="0"/>
              </w:numPr>
              <w:ind w:right="-2"/>
              <w:rPr>
                <w:bCs/>
                <w:sz w:val="22"/>
                <w:szCs w:val="22"/>
                <w:lang w:val="es-ES"/>
              </w:rPr>
            </w:pPr>
            <w:r w:rsidRPr="008F527A">
              <w:rPr>
                <w:bCs/>
                <w:sz w:val="22"/>
                <w:szCs w:val="22"/>
                <w:lang w:val="es-ES"/>
              </w:rPr>
              <w:t xml:space="preserve">Nintedanib Tevagen 150 mg cápsulas blandas EFG </w:t>
            </w:r>
          </w:p>
        </w:tc>
      </w:tr>
      <w:tr w:rsidR="00B36C16" w:rsidRPr="00DD6A2A" w14:paraId="588FDF57" w14:textId="77777777" w:rsidTr="005E0127">
        <w:tc>
          <w:tcPr>
            <w:tcW w:w="1696" w:type="dxa"/>
          </w:tcPr>
          <w:p w14:paraId="30C221C3" w14:textId="77777777" w:rsidR="00B36C16" w:rsidRPr="00DD6A2A" w:rsidRDefault="00B36C16" w:rsidP="00DD6A2A">
            <w:pPr>
              <w:numPr>
                <w:ilvl w:val="12"/>
                <w:numId w:val="0"/>
              </w:numPr>
              <w:ind w:right="-2"/>
              <w:rPr>
                <w:bCs/>
                <w:sz w:val="22"/>
                <w:szCs w:val="22"/>
              </w:rPr>
            </w:pPr>
            <w:proofErr w:type="spellStart"/>
            <w:r w:rsidRPr="00DD6A2A">
              <w:rPr>
                <w:bCs/>
                <w:sz w:val="22"/>
                <w:szCs w:val="22"/>
              </w:rPr>
              <w:t>Suomija</w:t>
            </w:r>
            <w:proofErr w:type="spellEnd"/>
          </w:p>
        </w:tc>
        <w:tc>
          <w:tcPr>
            <w:tcW w:w="6946" w:type="dxa"/>
          </w:tcPr>
          <w:p w14:paraId="6F8B92E9" w14:textId="77777777" w:rsidR="00B36C16" w:rsidRPr="00DD6A2A" w:rsidRDefault="00B36C16" w:rsidP="00DD6A2A">
            <w:pPr>
              <w:numPr>
                <w:ilvl w:val="12"/>
                <w:numId w:val="0"/>
              </w:numPr>
              <w:ind w:right="-2"/>
              <w:rPr>
                <w:bCs/>
                <w:sz w:val="22"/>
                <w:szCs w:val="22"/>
              </w:rPr>
            </w:pPr>
            <w:r w:rsidRPr="00DD6A2A">
              <w:rPr>
                <w:bCs/>
                <w:sz w:val="22"/>
                <w:szCs w:val="22"/>
              </w:rPr>
              <w:t xml:space="preserve">Nintedanib </w:t>
            </w:r>
            <w:proofErr w:type="spellStart"/>
            <w:r w:rsidRPr="00DD6A2A">
              <w:rPr>
                <w:bCs/>
                <w:sz w:val="22"/>
                <w:szCs w:val="22"/>
              </w:rPr>
              <w:t>ratiopharm</w:t>
            </w:r>
            <w:proofErr w:type="spellEnd"/>
            <w:r w:rsidRPr="00DD6A2A">
              <w:rPr>
                <w:bCs/>
                <w:sz w:val="22"/>
                <w:szCs w:val="22"/>
              </w:rPr>
              <w:t xml:space="preserve"> GmbH 150 mg </w:t>
            </w:r>
            <w:proofErr w:type="spellStart"/>
            <w:r w:rsidRPr="00DD6A2A">
              <w:rPr>
                <w:bCs/>
                <w:sz w:val="22"/>
                <w:szCs w:val="22"/>
              </w:rPr>
              <w:t>kapseli</w:t>
            </w:r>
            <w:proofErr w:type="spellEnd"/>
            <w:r w:rsidRPr="00DD6A2A">
              <w:rPr>
                <w:bCs/>
                <w:sz w:val="22"/>
                <w:szCs w:val="22"/>
              </w:rPr>
              <w:t xml:space="preserve">, </w:t>
            </w:r>
            <w:proofErr w:type="spellStart"/>
            <w:r w:rsidRPr="00DD6A2A">
              <w:rPr>
                <w:bCs/>
                <w:sz w:val="22"/>
                <w:szCs w:val="22"/>
              </w:rPr>
              <w:t>pehmeä</w:t>
            </w:r>
            <w:proofErr w:type="spellEnd"/>
            <w:r w:rsidRPr="00DD6A2A">
              <w:rPr>
                <w:bCs/>
                <w:sz w:val="22"/>
                <w:szCs w:val="22"/>
              </w:rPr>
              <w:t xml:space="preserve"> </w:t>
            </w:r>
          </w:p>
        </w:tc>
      </w:tr>
      <w:tr w:rsidR="00B36C16" w:rsidRPr="00DD6A2A" w14:paraId="4AAD1008" w14:textId="77777777" w:rsidTr="005E0127">
        <w:tc>
          <w:tcPr>
            <w:tcW w:w="1696" w:type="dxa"/>
          </w:tcPr>
          <w:p w14:paraId="2277FF9F" w14:textId="77777777" w:rsidR="00B36C16" w:rsidRPr="00DD6A2A" w:rsidRDefault="00B36C16" w:rsidP="00DD6A2A">
            <w:pPr>
              <w:numPr>
                <w:ilvl w:val="12"/>
                <w:numId w:val="0"/>
              </w:numPr>
              <w:ind w:right="-2"/>
              <w:rPr>
                <w:bCs/>
                <w:sz w:val="22"/>
                <w:szCs w:val="22"/>
                <w:lang w:val="lt-LT"/>
              </w:rPr>
            </w:pPr>
            <w:proofErr w:type="spellStart"/>
            <w:r w:rsidRPr="00DD6A2A">
              <w:rPr>
                <w:bCs/>
                <w:sz w:val="22"/>
                <w:szCs w:val="22"/>
              </w:rPr>
              <w:t>Pranc</w:t>
            </w:r>
            <w:r w:rsidRPr="00DD6A2A">
              <w:rPr>
                <w:bCs/>
                <w:sz w:val="22"/>
                <w:szCs w:val="22"/>
                <w:lang w:val="lt-LT"/>
              </w:rPr>
              <w:t>ūzija</w:t>
            </w:r>
            <w:proofErr w:type="spellEnd"/>
          </w:p>
        </w:tc>
        <w:tc>
          <w:tcPr>
            <w:tcW w:w="6946" w:type="dxa"/>
          </w:tcPr>
          <w:p w14:paraId="5093A1A5" w14:textId="77777777" w:rsidR="00B36C16" w:rsidRPr="00595B30" w:rsidRDefault="00B36C16" w:rsidP="00DD6A2A">
            <w:pPr>
              <w:numPr>
                <w:ilvl w:val="12"/>
                <w:numId w:val="0"/>
              </w:numPr>
              <w:ind w:right="-2"/>
              <w:rPr>
                <w:bCs/>
                <w:sz w:val="22"/>
                <w:szCs w:val="22"/>
                <w:lang w:val="it-IT"/>
              </w:rPr>
            </w:pPr>
            <w:r w:rsidRPr="00595B30">
              <w:rPr>
                <w:bCs/>
                <w:sz w:val="22"/>
                <w:szCs w:val="22"/>
                <w:lang w:val="it-IT"/>
              </w:rPr>
              <w:t xml:space="preserve">NINTEDANIB TEVA SANTE 150 mg, capsule molle </w:t>
            </w:r>
          </w:p>
        </w:tc>
      </w:tr>
      <w:tr w:rsidR="00B36C16" w:rsidRPr="00DD6A2A" w14:paraId="1487AD8E" w14:textId="77777777" w:rsidTr="005E0127">
        <w:tc>
          <w:tcPr>
            <w:tcW w:w="1696" w:type="dxa"/>
          </w:tcPr>
          <w:p w14:paraId="6C4CDB9E" w14:textId="77777777" w:rsidR="00B36C16" w:rsidRPr="00DD6A2A" w:rsidRDefault="00B36C16" w:rsidP="00DD6A2A">
            <w:pPr>
              <w:numPr>
                <w:ilvl w:val="12"/>
                <w:numId w:val="0"/>
              </w:numPr>
              <w:ind w:right="-2"/>
              <w:rPr>
                <w:bCs/>
                <w:sz w:val="22"/>
                <w:szCs w:val="22"/>
              </w:rPr>
            </w:pPr>
            <w:proofErr w:type="spellStart"/>
            <w:r w:rsidRPr="00DD6A2A">
              <w:rPr>
                <w:bCs/>
                <w:sz w:val="22"/>
                <w:szCs w:val="22"/>
              </w:rPr>
              <w:t>Kroatija</w:t>
            </w:r>
            <w:proofErr w:type="spellEnd"/>
          </w:p>
        </w:tc>
        <w:tc>
          <w:tcPr>
            <w:tcW w:w="6946" w:type="dxa"/>
          </w:tcPr>
          <w:p w14:paraId="5B923EFF" w14:textId="28808C4C" w:rsidR="00B36C16" w:rsidRPr="0014055D" w:rsidRDefault="00B36C16" w:rsidP="00DD6A2A">
            <w:pPr>
              <w:pStyle w:val="Default"/>
              <w:rPr>
                <w:bCs/>
                <w:sz w:val="22"/>
                <w:szCs w:val="22"/>
                <w:lang w:val="sv-SE"/>
              </w:rPr>
            </w:pPr>
            <w:r w:rsidRPr="0014055D">
              <w:rPr>
                <w:bCs/>
                <w:sz w:val="22"/>
                <w:szCs w:val="22"/>
                <w:lang w:val="sv-SE"/>
              </w:rPr>
              <w:t xml:space="preserve">Nintedanib Teva GmbH 100 150 mg meke kapsule </w:t>
            </w:r>
          </w:p>
        </w:tc>
      </w:tr>
      <w:tr w:rsidR="00B36C16" w:rsidRPr="00DD6A2A" w14:paraId="51AD09BB" w14:textId="77777777" w:rsidTr="005E0127">
        <w:tc>
          <w:tcPr>
            <w:tcW w:w="1696" w:type="dxa"/>
          </w:tcPr>
          <w:p w14:paraId="3419F029" w14:textId="77777777" w:rsidR="00B36C16" w:rsidRPr="00DD6A2A" w:rsidRDefault="00B36C16" w:rsidP="00DD6A2A">
            <w:pPr>
              <w:numPr>
                <w:ilvl w:val="12"/>
                <w:numId w:val="0"/>
              </w:numPr>
              <w:ind w:right="-2"/>
              <w:rPr>
                <w:bCs/>
                <w:sz w:val="22"/>
                <w:szCs w:val="22"/>
              </w:rPr>
            </w:pPr>
            <w:proofErr w:type="spellStart"/>
            <w:r w:rsidRPr="00DD6A2A">
              <w:rPr>
                <w:bCs/>
                <w:sz w:val="22"/>
                <w:szCs w:val="22"/>
              </w:rPr>
              <w:t>Vengrija</w:t>
            </w:r>
            <w:proofErr w:type="spellEnd"/>
          </w:p>
        </w:tc>
        <w:tc>
          <w:tcPr>
            <w:tcW w:w="6946" w:type="dxa"/>
          </w:tcPr>
          <w:p w14:paraId="4D585B22" w14:textId="25C0BBD3" w:rsidR="00B36C16" w:rsidRPr="008F527A" w:rsidRDefault="00B36C16" w:rsidP="005E0127">
            <w:pPr>
              <w:pStyle w:val="Default"/>
              <w:rPr>
                <w:bCs/>
                <w:sz w:val="22"/>
                <w:szCs w:val="22"/>
                <w:lang w:val="pt-PT"/>
              </w:rPr>
            </w:pPr>
            <w:r w:rsidRPr="008F527A">
              <w:rPr>
                <w:bCs/>
                <w:sz w:val="22"/>
                <w:szCs w:val="22"/>
                <w:lang w:val="pt-PT"/>
              </w:rPr>
              <w:t xml:space="preserve">Nintedanib Teva 150 mg lágy kapszula </w:t>
            </w:r>
          </w:p>
        </w:tc>
      </w:tr>
      <w:tr w:rsidR="00B36C16" w:rsidRPr="00DD6A2A" w14:paraId="56DB40BF" w14:textId="77777777" w:rsidTr="005E0127">
        <w:tc>
          <w:tcPr>
            <w:tcW w:w="1696" w:type="dxa"/>
          </w:tcPr>
          <w:p w14:paraId="765B37BA" w14:textId="77777777" w:rsidR="00B36C16" w:rsidRPr="00DD6A2A" w:rsidRDefault="00B36C16" w:rsidP="00DD6A2A">
            <w:pPr>
              <w:numPr>
                <w:ilvl w:val="12"/>
                <w:numId w:val="0"/>
              </w:numPr>
              <w:ind w:right="-2"/>
              <w:rPr>
                <w:bCs/>
                <w:sz w:val="22"/>
                <w:szCs w:val="22"/>
              </w:rPr>
            </w:pPr>
            <w:proofErr w:type="spellStart"/>
            <w:r w:rsidRPr="00DD6A2A">
              <w:rPr>
                <w:bCs/>
                <w:sz w:val="22"/>
                <w:szCs w:val="22"/>
              </w:rPr>
              <w:t>Islandija</w:t>
            </w:r>
            <w:proofErr w:type="spellEnd"/>
          </w:p>
        </w:tc>
        <w:tc>
          <w:tcPr>
            <w:tcW w:w="6946" w:type="dxa"/>
          </w:tcPr>
          <w:p w14:paraId="2475D0E2" w14:textId="77777777" w:rsidR="00B36C16" w:rsidRPr="00DD6A2A" w:rsidRDefault="00B36C16" w:rsidP="00DD6A2A">
            <w:pPr>
              <w:numPr>
                <w:ilvl w:val="12"/>
                <w:numId w:val="0"/>
              </w:numPr>
              <w:ind w:right="-2"/>
              <w:rPr>
                <w:bCs/>
                <w:sz w:val="22"/>
                <w:szCs w:val="22"/>
              </w:rPr>
            </w:pPr>
            <w:r w:rsidRPr="00DD6A2A">
              <w:rPr>
                <w:bCs/>
                <w:sz w:val="22"/>
                <w:szCs w:val="22"/>
              </w:rPr>
              <w:t>Nintedanib Teva GmbH</w:t>
            </w:r>
          </w:p>
        </w:tc>
      </w:tr>
      <w:tr w:rsidR="00B36C16" w:rsidRPr="00DD6A2A" w14:paraId="559B3E07" w14:textId="77777777" w:rsidTr="005E0127">
        <w:tc>
          <w:tcPr>
            <w:tcW w:w="1696" w:type="dxa"/>
          </w:tcPr>
          <w:p w14:paraId="344FC6A4" w14:textId="77777777" w:rsidR="00B36C16" w:rsidRPr="00DD6A2A" w:rsidRDefault="00B36C16" w:rsidP="00DD6A2A">
            <w:pPr>
              <w:numPr>
                <w:ilvl w:val="12"/>
                <w:numId w:val="0"/>
              </w:numPr>
              <w:ind w:right="-2"/>
              <w:rPr>
                <w:bCs/>
                <w:sz w:val="22"/>
                <w:szCs w:val="22"/>
              </w:rPr>
            </w:pPr>
            <w:proofErr w:type="spellStart"/>
            <w:r w:rsidRPr="00DD6A2A">
              <w:rPr>
                <w:bCs/>
                <w:sz w:val="22"/>
                <w:szCs w:val="22"/>
              </w:rPr>
              <w:t>Airija</w:t>
            </w:r>
            <w:proofErr w:type="spellEnd"/>
          </w:p>
        </w:tc>
        <w:tc>
          <w:tcPr>
            <w:tcW w:w="6946" w:type="dxa"/>
          </w:tcPr>
          <w:p w14:paraId="33AED7D8" w14:textId="77777777" w:rsidR="00B36C16" w:rsidRPr="00DD6A2A" w:rsidRDefault="00B36C16" w:rsidP="00DD6A2A">
            <w:pPr>
              <w:numPr>
                <w:ilvl w:val="12"/>
                <w:numId w:val="0"/>
              </w:numPr>
              <w:ind w:right="-2"/>
              <w:rPr>
                <w:bCs/>
                <w:sz w:val="22"/>
                <w:szCs w:val="22"/>
              </w:rPr>
            </w:pPr>
            <w:r w:rsidRPr="00DD6A2A">
              <w:rPr>
                <w:bCs/>
                <w:sz w:val="22"/>
                <w:szCs w:val="22"/>
              </w:rPr>
              <w:t xml:space="preserve">Nintedanib Norton 150 mg soft capsules </w:t>
            </w:r>
          </w:p>
        </w:tc>
      </w:tr>
      <w:tr w:rsidR="00B36C16" w:rsidRPr="00DD6A2A" w14:paraId="10BF9A90" w14:textId="77777777" w:rsidTr="005E0127">
        <w:tc>
          <w:tcPr>
            <w:tcW w:w="1696" w:type="dxa"/>
          </w:tcPr>
          <w:p w14:paraId="3FA7741A" w14:textId="77777777" w:rsidR="00B36C16" w:rsidRPr="00DD6A2A" w:rsidRDefault="00B36C16" w:rsidP="00DD6A2A">
            <w:pPr>
              <w:numPr>
                <w:ilvl w:val="12"/>
                <w:numId w:val="0"/>
              </w:numPr>
              <w:ind w:right="-2"/>
              <w:rPr>
                <w:bCs/>
                <w:sz w:val="22"/>
                <w:szCs w:val="22"/>
              </w:rPr>
            </w:pPr>
            <w:proofErr w:type="spellStart"/>
            <w:r w:rsidRPr="00DD6A2A">
              <w:rPr>
                <w:bCs/>
                <w:sz w:val="22"/>
                <w:szCs w:val="22"/>
              </w:rPr>
              <w:t>Italija</w:t>
            </w:r>
            <w:proofErr w:type="spellEnd"/>
          </w:p>
        </w:tc>
        <w:tc>
          <w:tcPr>
            <w:tcW w:w="6946" w:type="dxa"/>
          </w:tcPr>
          <w:p w14:paraId="161DCFF5" w14:textId="77777777" w:rsidR="00B36C16" w:rsidRPr="00DD6A2A" w:rsidRDefault="00B36C16" w:rsidP="00DD6A2A">
            <w:pPr>
              <w:pStyle w:val="Default"/>
              <w:rPr>
                <w:bCs/>
                <w:sz w:val="22"/>
                <w:szCs w:val="22"/>
              </w:rPr>
            </w:pPr>
            <w:r w:rsidRPr="00DD6A2A">
              <w:rPr>
                <w:bCs/>
                <w:sz w:val="22"/>
                <w:szCs w:val="22"/>
              </w:rPr>
              <w:t xml:space="preserve">Nintedanib Teva Italia </w:t>
            </w:r>
          </w:p>
        </w:tc>
      </w:tr>
      <w:tr w:rsidR="00B36C16" w:rsidRPr="00DD6A2A" w14:paraId="577F8DB9" w14:textId="77777777" w:rsidTr="005E0127">
        <w:tc>
          <w:tcPr>
            <w:tcW w:w="1696" w:type="dxa"/>
          </w:tcPr>
          <w:p w14:paraId="21992E67" w14:textId="77777777" w:rsidR="00B36C16" w:rsidRPr="00DD6A2A" w:rsidRDefault="00B36C16" w:rsidP="00DD6A2A">
            <w:pPr>
              <w:numPr>
                <w:ilvl w:val="12"/>
                <w:numId w:val="0"/>
              </w:numPr>
              <w:ind w:right="-2"/>
              <w:rPr>
                <w:bCs/>
                <w:sz w:val="22"/>
                <w:szCs w:val="22"/>
              </w:rPr>
            </w:pPr>
            <w:r w:rsidRPr="00DD6A2A">
              <w:rPr>
                <w:bCs/>
                <w:sz w:val="22"/>
                <w:szCs w:val="22"/>
              </w:rPr>
              <w:t>Lietuva</w:t>
            </w:r>
          </w:p>
        </w:tc>
        <w:tc>
          <w:tcPr>
            <w:tcW w:w="6946" w:type="dxa"/>
          </w:tcPr>
          <w:p w14:paraId="6CB42F18" w14:textId="77777777" w:rsidR="00B36C16" w:rsidRPr="00DD6A2A" w:rsidRDefault="00B36C16" w:rsidP="00DD6A2A">
            <w:pPr>
              <w:numPr>
                <w:ilvl w:val="12"/>
                <w:numId w:val="0"/>
              </w:numPr>
              <w:ind w:right="-2"/>
              <w:rPr>
                <w:bCs/>
                <w:sz w:val="22"/>
                <w:szCs w:val="22"/>
              </w:rPr>
            </w:pPr>
            <w:r w:rsidRPr="00DD6A2A">
              <w:rPr>
                <w:bCs/>
                <w:sz w:val="22"/>
                <w:szCs w:val="22"/>
              </w:rPr>
              <w:t xml:space="preserve">Nintedanib </w:t>
            </w:r>
            <w:proofErr w:type="spellStart"/>
            <w:r w:rsidRPr="00DD6A2A">
              <w:rPr>
                <w:bCs/>
                <w:sz w:val="22"/>
                <w:szCs w:val="22"/>
              </w:rPr>
              <w:t>TevaPharm</w:t>
            </w:r>
            <w:proofErr w:type="spellEnd"/>
            <w:r w:rsidRPr="00DD6A2A">
              <w:rPr>
                <w:bCs/>
                <w:sz w:val="22"/>
                <w:szCs w:val="22"/>
              </w:rPr>
              <w:t xml:space="preserve"> 150 mg </w:t>
            </w:r>
            <w:proofErr w:type="spellStart"/>
            <w:r w:rsidRPr="00DD6A2A">
              <w:rPr>
                <w:bCs/>
                <w:sz w:val="22"/>
                <w:szCs w:val="22"/>
              </w:rPr>
              <w:t>minkštosios</w:t>
            </w:r>
            <w:proofErr w:type="spellEnd"/>
            <w:r w:rsidRPr="00DD6A2A">
              <w:rPr>
                <w:bCs/>
                <w:sz w:val="22"/>
                <w:szCs w:val="22"/>
              </w:rPr>
              <w:t xml:space="preserve"> </w:t>
            </w:r>
            <w:proofErr w:type="spellStart"/>
            <w:r w:rsidRPr="00DD6A2A">
              <w:rPr>
                <w:bCs/>
                <w:sz w:val="22"/>
                <w:szCs w:val="22"/>
              </w:rPr>
              <w:t>kapsulės</w:t>
            </w:r>
            <w:proofErr w:type="spellEnd"/>
            <w:r w:rsidRPr="00DD6A2A">
              <w:rPr>
                <w:bCs/>
                <w:sz w:val="22"/>
                <w:szCs w:val="22"/>
              </w:rPr>
              <w:t xml:space="preserve"> </w:t>
            </w:r>
          </w:p>
        </w:tc>
      </w:tr>
      <w:tr w:rsidR="00B36C16" w:rsidRPr="00DD6A2A" w14:paraId="12EC140D" w14:textId="77777777" w:rsidTr="005E0127">
        <w:tc>
          <w:tcPr>
            <w:tcW w:w="1696" w:type="dxa"/>
          </w:tcPr>
          <w:p w14:paraId="536CE286" w14:textId="77777777" w:rsidR="00B36C16" w:rsidRPr="00DD6A2A" w:rsidRDefault="00B36C16" w:rsidP="00DD6A2A">
            <w:pPr>
              <w:numPr>
                <w:ilvl w:val="12"/>
                <w:numId w:val="0"/>
              </w:numPr>
              <w:ind w:right="-2"/>
              <w:rPr>
                <w:bCs/>
                <w:sz w:val="22"/>
                <w:szCs w:val="22"/>
              </w:rPr>
            </w:pPr>
            <w:proofErr w:type="spellStart"/>
            <w:r w:rsidRPr="00DD6A2A">
              <w:rPr>
                <w:bCs/>
                <w:sz w:val="22"/>
                <w:szCs w:val="22"/>
              </w:rPr>
              <w:t>Latvija</w:t>
            </w:r>
            <w:proofErr w:type="spellEnd"/>
          </w:p>
        </w:tc>
        <w:tc>
          <w:tcPr>
            <w:tcW w:w="6946" w:type="dxa"/>
          </w:tcPr>
          <w:p w14:paraId="6E3C1B31" w14:textId="5B71C488" w:rsidR="00B36C16" w:rsidRPr="00DD6A2A" w:rsidRDefault="00B36C16" w:rsidP="00DD6A2A">
            <w:pPr>
              <w:numPr>
                <w:ilvl w:val="12"/>
                <w:numId w:val="0"/>
              </w:numPr>
              <w:ind w:right="-2"/>
              <w:rPr>
                <w:bCs/>
                <w:sz w:val="22"/>
                <w:szCs w:val="22"/>
              </w:rPr>
            </w:pPr>
            <w:r w:rsidRPr="00DD6A2A">
              <w:rPr>
                <w:bCs/>
                <w:sz w:val="22"/>
                <w:szCs w:val="22"/>
              </w:rPr>
              <w:t xml:space="preserve">Nintedanib </w:t>
            </w:r>
            <w:proofErr w:type="spellStart"/>
            <w:r w:rsidRPr="00DD6A2A">
              <w:rPr>
                <w:bCs/>
                <w:sz w:val="22"/>
                <w:szCs w:val="22"/>
              </w:rPr>
              <w:t>TevaPharm</w:t>
            </w:r>
            <w:proofErr w:type="spellEnd"/>
            <w:r w:rsidRPr="00DD6A2A">
              <w:rPr>
                <w:bCs/>
                <w:sz w:val="22"/>
                <w:szCs w:val="22"/>
              </w:rPr>
              <w:t xml:space="preserve"> 150mg</w:t>
            </w:r>
            <w:r w:rsidR="009C4DF9">
              <w:rPr>
                <w:bCs/>
                <w:sz w:val="22"/>
                <w:szCs w:val="22"/>
              </w:rPr>
              <w:t xml:space="preserve"> </w:t>
            </w:r>
            <w:proofErr w:type="spellStart"/>
            <w:r w:rsidRPr="00DD6A2A">
              <w:rPr>
                <w:bCs/>
                <w:sz w:val="22"/>
                <w:szCs w:val="22"/>
              </w:rPr>
              <w:t>mīkstās</w:t>
            </w:r>
            <w:proofErr w:type="spellEnd"/>
            <w:r w:rsidRPr="00DD6A2A">
              <w:rPr>
                <w:bCs/>
                <w:sz w:val="22"/>
                <w:szCs w:val="22"/>
              </w:rPr>
              <w:t xml:space="preserve"> </w:t>
            </w:r>
            <w:proofErr w:type="spellStart"/>
            <w:r w:rsidRPr="00DD6A2A">
              <w:rPr>
                <w:bCs/>
                <w:sz w:val="22"/>
                <w:szCs w:val="22"/>
              </w:rPr>
              <w:t>kapsulas</w:t>
            </w:r>
            <w:proofErr w:type="spellEnd"/>
          </w:p>
        </w:tc>
      </w:tr>
      <w:tr w:rsidR="00B36C16" w:rsidRPr="00DD6A2A" w14:paraId="09155591" w14:textId="77777777" w:rsidTr="005E0127">
        <w:tc>
          <w:tcPr>
            <w:tcW w:w="1696" w:type="dxa"/>
          </w:tcPr>
          <w:p w14:paraId="05C9E3E9" w14:textId="77777777" w:rsidR="00B36C16" w:rsidRPr="00DD6A2A" w:rsidRDefault="00B36C16" w:rsidP="00DD6A2A">
            <w:pPr>
              <w:numPr>
                <w:ilvl w:val="12"/>
                <w:numId w:val="0"/>
              </w:numPr>
              <w:ind w:right="-2"/>
              <w:rPr>
                <w:bCs/>
                <w:sz w:val="22"/>
                <w:szCs w:val="22"/>
              </w:rPr>
            </w:pPr>
            <w:proofErr w:type="spellStart"/>
            <w:r w:rsidRPr="00DD6A2A">
              <w:rPr>
                <w:bCs/>
                <w:sz w:val="22"/>
                <w:szCs w:val="22"/>
              </w:rPr>
              <w:t>Liuksemburgas</w:t>
            </w:r>
            <w:proofErr w:type="spellEnd"/>
          </w:p>
        </w:tc>
        <w:tc>
          <w:tcPr>
            <w:tcW w:w="6946" w:type="dxa"/>
          </w:tcPr>
          <w:p w14:paraId="7F375719" w14:textId="77777777" w:rsidR="00B36C16" w:rsidRPr="00DD6A2A" w:rsidRDefault="00B36C16" w:rsidP="00DD6A2A">
            <w:pPr>
              <w:numPr>
                <w:ilvl w:val="12"/>
                <w:numId w:val="0"/>
              </w:numPr>
              <w:ind w:right="-2"/>
              <w:rPr>
                <w:bCs/>
                <w:sz w:val="22"/>
                <w:szCs w:val="22"/>
              </w:rPr>
            </w:pPr>
            <w:r w:rsidRPr="00DD6A2A">
              <w:rPr>
                <w:bCs/>
                <w:sz w:val="22"/>
                <w:szCs w:val="22"/>
              </w:rPr>
              <w:t xml:space="preserve">Nintedanib Teva Generics 150 mg capsules molles </w:t>
            </w:r>
          </w:p>
        </w:tc>
      </w:tr>
      <w:tr w:rsidR="00B36C16" w:rsidRPr="00DD6A2A" w14:paraId="3215DFA5" w14:textId="77777777" w:rsidTr="005E0127">
        <w:tc>
          <w:tcPr>
            <w:tcW w:w="1696" w:type="dxa"/>
          </w:tcPr>
          <w:p w14:paraId="12805C58" w14:textId="77777777" w:rsidR="00B36C16" w:rsidRPr="00DD6A2A" w:rsidRDefault="00B36C16" w:rsidP="00DD6A2A">
            <w:pPr>
              <w:numPr>
                <w:ilvl w:val="12"/>
                <w:numId w:val="0"/>
              </w:numPr>
              <w:ind w:right="-2"/>
              <w:rPr>
                <w:bCs/>
                <w:sz w:val="22"/>
                <w:szCs w:val="22"/>
              </w:rPr>
            </w:pPr>
            <w:proofErr w:type="spellStart"/>
            <w:r w:rsidRPr="00DD6A2A">
              <w:rPr>
                <w:bCs/>
                <w:sz w:val="22"/>
                <w:szCs w:val="22"/>
              </w:rPr>
              <w:t>Nyderlandai</w:t>
            </w:r>
            <w:proofErr w:type="spellEnd"/>
          </w:p>
        </w:tc>
        <w:tc>
          <w:tcPr>
            <w:tcW w:w="6946" w:type="dxa"/>
          </w:tcPr>
          <w:p w14:paraId="09E1AF7C" w14:textId="16B72B29" w:rsidR="00B36C16" w:rsidRPr="00D46640" w:rsidRDefault="00B36C16" w:rsidP="00DD6A2A">
            <w:pPr>
              <w:numPr>
                <w:ilvl w:val="12"/>
                <w:numId w:val="0"/>
              </w:numPr>
              <w:ind w:right="-2"/>
              <w:rPr>
                <w:bCs/>
                <w:sz w:val="22"/>
                <w:szCs w:val="22"/>
                <w:lang w:val="it-CH"/>
              </w:rPr>
            </w:pPr>
            <w:r w:rsidRPr="00D46640">
              <w:rPr>
                <w:bCs/>
                <w:sz w:val="22"/>
                <w:szCs w:val="22"/>
                <w:lang w:val="it-CH"/>
              </w:rPr>
              <w:t>Nintedanib Teva 150 mg, zachte</w:t>
            </w:r>
            <w:r w:rsidR="009C4DF9" w:rsidRPr="00D46640">
              <w:rPr>
                <w:bCs/>
                <w:sz w:val="22"/>
                <w:szCs w:val="22"/>
                <w:lang w:val="it-CH"/>
              </w:rPr>
              <w:t xml:space="preserve"> </w:t>
            </w:r>
            <w:r w:rsidRPr="00D46640">
              <w:rPr>
                <w:bCs/>
                <w:sz w:val="22"/>
                <w:szCs w:val="22"/>
                <w:lang w:val="it-CH"/>
              </w:rPr>
              <w:t>capsules</w:t>
            </w:r>
          </w:p>
        </w:tc>
      </w:tr>
      <w:tr w:rsidR="00B36C16" w:rsidRPr="00DD6A2A" w14:paraId="50F2705E" w14:textId="77777777" w:rsidTr="005E0127">
        <w:tc>
          <w:tcPr>
            <w:tcW w:w="1696" w:type="dxa"/>
          </w:tcPr>
          <w:p w14:paraId="0C318E3E" w14:textId="77777777" w:rsidR="00B36C16" w:rsidRPr="00DD6A2A" w:rsidRDefault="00B36C16" w:rsidP="00DD6A2A">
            <w:pPr>
              <w:numPr>
                <w:ilvl w:val="12"/>
                <w:numId w:val="0"/>
              </w:numPr>
              <w:ind w:right="-2"/>
              <w:rPr>
                <w:bCs/>
                <w:sz w:val="22"/>
                <w:szCs w:val="22"/>
              </w:rPr>
            </w:pPr>
            <w:proofErr w:type="spellStart"/>
            <w:r w:rsidRPr="00DD6A2A">
              <w:rPr>
                <w:bCs/>
                <w:sz w:val="22"/>
                <w:szCs w:val="22"/>
              </w:rPr>
              <w:t>Norvegija</w:t>
            </w:r>
            <w:proofErr w:type="spellEnd"/>
          </w:p>
        </w:tc>
        <w:tc>
          <w:tcPr>
            <w:tcW w:w="6946" w:type="dxa"/>
          </w:tcPr>
          <w:p w14:paraId="642A9712" w14:textId="77777777" w:rsidR="00B36C16" w:rsidRPr="00DD6A2A" w:rsidRDefault="00B36C16" w:rsidP="00DD6A2A">
            <w:pPr>
              <w:numPr>
                <w:ilvl w:val="12"/>
                <w:numId w:val="0"/>
              </w:numPr>
              <w:ind w:right="-2"/>
              <w:rPr>
                <w:bCs/>
                <w:sz w:val="22"/>
                <w:szCs w:val="22"/>
              </w:rPr>
            </w:pPr>
            <w:r w:rsidRPr="00DD6A2A">
              <w:rPr>
                <w:bCs/>
                <w:sz w:val="22"/>
                <w:szCs w:val="22"/>
              </w:rPr>
              <w:t>Nintedanib Teva GmbH</w:t>
            </w:r>
          </w:p>
        </w:tc>
      </w:tr>
      <w:tr w:rsidR="00B36C16" w:rsidRPr="00DD6A2A" w14:paraId="1865A0E8" w14:textId="77777777" w:rsidTr="005E0127">
        <w:tc>
          <w:tcPr>
            <w:tcW w:w="1696" w:type="dxa"/>
          </w:tcPr>
          <w:p w14:paraId="7FCDB663" w14:textId="77777777" w:rsidR="00B36C16" w:rsidRPr="00DD6A2A" w:rsidRDefault="00B36C16" w:rsidP="00DD6A2A">
            <w:pPr>
              <w:numPr>
                <w:ilvl w:val="12"/>
                <w:numId w:val="0"/>
              </w:numPr>
              <w:ind w:right="-2"/>
              <w:rPr>
                <w:bCs/>
                <w:sz w:val="22"/>
                <w:szCs w:val="22"/>
              </w:rPr>
            </w:pPr>
            <w:proofErr w:type="spellStart"/>
            <w:r w:rsidRPr="00DD6A2A">
              <w:rPr>
                <w:bCs/>
                <w:sz w:val="22"/>
                <w:szCs w:val="22"/>
              </w:rPr>
              <w:t>Lenkija</w:t>
            </w:r>
            <w:proofErr w:type="spellEnd"/>
          </w:p>
        </w:tc>
        <w:tc>
          <w:tcPr>
            <w:tcW w:w="6946" w:type="dxa"/>
          </w:tcPr>
          <w:p w14:paraId="11DAF7EB" w14:textId="77777777" w:rsidR="00B36C16" w:rsidRPr="00DD6A2A" w:rsidRDefault="00B36C16" w:rsidP="00DD6A2A">
            <w:pPr>
              <w:pStyle w:val="Default"/>
              <w:rPr>
                <w:bCs/>
                <w:sz w:val="22"/>
                <w:szCs w:val="22"/>
              </w:rPr>
            </w:pPr>
            <w:r w:rsidRPr="00DD6A2A">
              <w:rPr>
                <w:bCs/>
                <w:sz w:val="22"/>
                <w:szCs w:val="22"/>
              </w:rPr>
              <w:t xml:space="preserve">Nintedanib Teva Pharmaceuticals </w:t>
            </w:r>
          </w:p>
        </w:tc>
      </w:tr>
      <w:tr w:rsidR="00B36C16" w:rsidRPr="00DD6A2A" w14:paraId="3DE95375" w14:textId="77777777" w:rsidTr="005E0127">
        <w:tc>
          <w:tcPr>
            <w:tcW w:w="1696" w:type="dxa"/>
          </w:tcPr>
          <w:p w14:paraId="0DDA900B" w14:textId="77777777" w:rsidR="00B36C16" w:rsidRPr="00DD6A2A" w:rsidRDefault="00B36C16" w:rsidP="00DD6A2A">
            <w:pPr>
              <w:numPr>
                <w:ilvl w:val="12"/>
                <w:numId w:val="0"/>
              </w:numPr>
              <w:ind w:right="-2"/>
              <w:rPr>
                <w:bCs/>
                <w:sz w:val="22"/>
                <w:szCs w:val="22"/>
              </w:rPr>
            </w:pPr>
            <w:proofErr w:type="spellStart"/>
            <w:r w:rsidRPr="00DD6A2A">
              <w:rPr>
                <w:bCs/>
                <w:sz w:val="22"/>
                <w:szCs w:val="22"/>
              </w:rPr>
              <w:t>Portugalija</w:t>
            </w:r>
            <w:proofErr w:type="spellEnd"/>
          </w:p>
        </w:tc>
        <w:tc>
          <w:tcPr>
            <w:tcW w:w="6946" w:type="dxa"/>
          </w:tcPr>
          <w:p w14:paraId="14D4AC79" w14:textId="77777777" w:rsidR="00B36C16" w:rsidRPr="00DD6A2A" w:rsidRDefault="00B36C16" w:rsidP="00DD6A2A">
            <w:pPr>
              <w:pStyle w:val="Default"/>
              <w:rPr>
                <w:bCs/>
                <w:sz w:val="22"/>
                <w:szCs w:val="22"/>
              </w:rPr>
            </w:pPr>
            <w:r w:rsidRPr="00DD6A2A">
              <w:rPr>
                <w:bCs/>
                <w:sz w:val="22"/>
                <w:szCs w:val="22"/>
              </w:rPr>
              <w:t xml:space="preserve">Nintedanib Bravet </w:t>
            </w:r>
          </w:p>
        </w:tc>
      </w:tr>
      <w:tr w:rsidR="00B36C16" w:rsidRPr="00DD6A2A" w14:paraId="0BEA2A49" w14:textId="77777777" w:rsidTr="005E0127">
        <w:tc>
          <w:tcPr>
            <w:tcW w:w="1696" w:type="dxa"/>
          </w:tcPr>
          <w:p w14:paraId="3B337D81" w14:textId="77777777" w:rsidR="00B36C16" w:rsidRPr="00DD6A2A" w:rsidRDefault="00B36C16" w:rsidP="00DD6A2A">
            <w:pPr>
              <w:numPr>
                <w:ilvl w:val="12"/>
                <w:numId w:val="0"/>
              </w:numPr>
              <w:ind w:right="-2"/>
              <w:rPr>
                <w:bCs/>
                <w:sz w:val="22"/>
                <w:szCs w:val="22"/>
              </w:rPr>
            </w:pPr>
            <w:proofErr w:type="spellStart"/>
            <w:r w:rsidRPr="00DD6A2A">
              <w:rPr>
                <w:bCs/>
                <w:sz w:val="22"/>
                <w:szCs w:val="22"/>
              </w:rPr>
              <w:t>Rumunija</w:t>
            </w:r>
            <w:proofErr w:type="spellEnd"/>
          </w:p>
        </w:tc>
        <w:tc>
          <w:tcPr>
            <w:tcW w:w="6946" w:type="dxa"/>
          </w:tcPr>
          <w:p w14:paraId="7EE4003D" w14:textId="77777777" w:rsidR="00B36C16" w:rsidRPr="00D46640" w:rsidRDefault="00B36C16" w:rsidP="00DD6A2A">
            <w:pPr>
              <w:numPr>
                <w:ilvl w:val="12"/>
                <w:numId w:val="0"/>
              </w:numPr>
              <w:ind w:right="-2"/>
              <w:rPr>
                <w:bCs/>
                <w:sz w:val="22"/>
                <w:szCs w:val="22"/>
                <w:lang w:val="it-CH"/>
              </w:rPr>
            </w:pPr>
            <w:r w:rsidRPr="00D46640">
              <w:rPr>
                <w:bCs/>
                <w:sz w:val="22"/>
                <w:szCs w:val="22"/>
                <w:lang w:val="it-CH"/>
              </w:rPr>
              <w:t xml:space="preserve">Nintedanib Teva GmBH 150 mg capsule moi </w:t>
            </w:r>
          </w:p>
        </w:tc>
      </w:tr>
      <w:tr w:rsidR="00B36C16" w:rsidRPr="00DD6A2A" w14:paraId="33E92D38" w14:textId="77777777" w:rsidTr="005E0127">
        <w:tc>
          <w:tcPr>
            <w:tcW w:w="1696" w:type="dxa"/>
          </w:tcPr>
          <w:p w14:paraId="3164EB64" w14:textId="77777777" w:rsidR="00B36C16" w:rsidRPr="00DD6A2A" w:rsidRDefault="00B36C16" w:rsidP="00DD6A2A">
            <w:pPr>
              <w:numPr>
                <w:ilvl w:val="12"/>
                <w:numId w:val="0"/>
              </w:numPr>
              <w:ind w:right="-2"/>
              <w:rPr>
                <w:bCs/>
                <w:sz w:val="22"/>
                <w:szCs w:val="22"/>
              </w:rPr>
            </w:pPr>
            <w:proofErr w:type="spellStart"/>
            <w:r w:rsidRPr="00DD6A2A">
              <w:rPr>
                <w:bCs/>
                <w:sz w:val="22"/>
                <w:szCs w:val="22"/>
              </w:rPr>
              <w:t>Švedija</w:t>
            </w:r>
            <w:proofErr w:type="spellEnd"/>
          </w:p>
        </w:tc>
        <w:tc>
          <w:tcPr>
            <w:tcW w:w="6946" w:type="dxa"/>
          </w:tcPr>
          <w:p w14:paraId="07A73000" w14:textId="77777777" w:rsidR="00B36C16" w:rsidRPr="00DD6A2A" w:rsidRDefault="00B36C16" w:rsidP="00DD6A2A">
            <w:pPr>
              <w:numPr>
                <w:ilvl w:val="12"/>
                <w:numId w:val="0"/>
              </w:numPr>
              <w:ind w:right="-2"/>
              <w:rPr>
                <w:bCs/>
                <w:sz w:val="22"/>
                <w:szCs w:val="22"/>
              </w:rPr>
            </w:pPr>
            <w:r w:rsidRPr="00DD6A2A">
              <w:rPr>
                <w:bCs/>
                <w:sz w:val="22"/>
                <w:szCs w:val="22"/>
              </w:rPr>
              <w:t>Nintedanib Teva GmbH</w:t>
            </w:r>
          </w:p>
        </w:tc>
      </w:tr>
      <w:tr w:rsidR="00B36C16" w:rsidRPr="00DD6A2A" w14:paraId="1FC0F758" w14:textId="77777777" w:rsidTr="005E0127">
        <w:tc>
          <w:tcPr>
            <w:tcW w:w="1696" w:type="dxa"/>
          </w:tcPr>
          <w:p w14:paraId="1378802F" w14:textId="77777777" w:rsidR="00B36C16" w:rsidRPr="00DD6A2A" w:rsidRDefault="00B36C16" w:rsidP="00DD6A2A">
            <w:pPr>
              <w:numPr>
                <w:ilvl w:val="12"/>
                <w:numId w:val="0"/>
              </w:numPr>
              <w:ind w:right="-2"/>
              <w:rPr>
                <w:bCs/>
                <w:sz w:val="22"/>
                <w:szCs w:val="22"/>
              </w:rPr>
            </w:pPr>
            <w:proofErr w:type="spellStart"/>
            <w:r w:rsidRPr="00DD6A2A">
              <w:rPr>
                <w:bCs/>
                <w:sz w:val="22"/>
                <w:szCs w:val="22"/>
              </w:rPr>
              <w:t>Slovėnija</w:t>
            </w:r>
            <w:proofErr w:type="spellEnd"/>
          </w:p>
        </w:tc>
        <w:tc>
          <w:tcPr>
            <w:tcW w:w="6946" w:type="dxa"/>
          </w:tcPr>
          <w:p w14:paraId="10DA3F74" w14:textId="6245267F" w:rsidR="00B36C16" w:rsidRPr="00DD6A2A" w:rsidRDefault="00B36C16" w:rsidP="00DD6A2A">
            <w:pPr>
              <w:pStyle w:val="Default"/>
              <w:rPr>
                <w:bCs/>
                <w:sz w:val="22"/>
                <w:szCs w:val="22"/>
              </w:rPr>
            </w:pPr>
            <w:r w:rsidRPr="00DD6A2A">
              <w:rPr>
                <w:bCs/>
                <w:sz w:val="22"/>
                <w:szCs w:val="22"/>
              </w:rPr>
              <w:t xml:space="preserve">Nintedanib Teva GmbH 1150 mg </w:t>
            </w:r>
            <w:proofErr w:type="spellStart"/>
            <w:r w:rsidRPr="00DD6A2A">
              <w:rPr>
                <w:bCs/>
                <w:sz w:val="22"/>
                <w:szCs w:val="22"/>
              </w:rPr>
              <w:t>mehke</w:t>
            </w:r>
            <w:proofErr w:type="spellEnd"/>
            <w:r w:rsidRPr="00DD6A2A">
              <w:rPr>
                <w:bCs/>
                <w:sz w:val="22"/>
                <w:szCs w:val="22"/>
              </w:rPr>
              <w:t xml:space="preserve"> </w:t>
            </w:r>
            <w:proofErr w:type="spellStart"/>
            <w:r w:rsidRPr="00DD6A2A">
              <w:rPr>
                <w:bCs/>
                <w:sz w:val="22"/>
                <w:szCs w:val="22"/>
              </w:rPr>
              <w:t>kapsule</w:t>
            </w:r>
            <w:proofErr w:type="spellEnd"/>
            <w:r w:rsidRPr="00DD6A2A">
              <w:rPr>
                <w:bCs/>
                <w:sz w:val="22"/>
                <w:szCs w:val="22"/>
              </w:rPr>
              <w:t xml:space="preserve"> </w:t>
            </w:r>
          </w:p>
        </w:tc>
      </w:tr>
      <w:tr w:rsidR="00B36C16" w:rsidRPr="00DD6A2A" w14:paraId="72F88C7D" w14:textId="77777777" w:rsidTr="005E0127">
        <w:tc>
          <w:tcPr>
            <w:tcW w:w="1696" w:type="dxa"/>
          </w:tcPr>
          <w:p w14:paraId="48DDB945" w14:textId="77777777" w:rsidR="00B36C16" w:rsidRPr="00DD6A2A" w:rsidRDefault="00B36C16" w:rsidP="00DD6A2A">
            <w:pPr>
              <w:numPr>
                <w:ilvl w:val="12"/>
                <w:numId w:val="0"/>
              </w:numPr>
              <w:ind w:right="-2"/>
              <w:rPr>
                <w:bCs/>
                <w:sz w:val="22"/>
                <w:szCs w:val="22"/>
              </w:rPr>
            </w:pPr>
            <w:proofErr w:type="spellStart"/>
            <w:r w:rsidRPr="00DD6A2A">
              <w:rPr>
                <w:bCs/>
                <w:sz w:val="22"/>
                <w:szCs w:val="22"/>
              </w:rPr>
              <w:t>Slovakija</w:t>
            </w:r>
            <w:proofErr w:type="spellEnd"/>
          </w:p>
        </w:tc>
        <w:tc>
          <w:tcPr>
            <w:tcW w:w="6946" w:type="dxa"/>
          </w:tcPr>
          <w:p w14:paraId="5156333D" w14:textId="77777777" w:rsidR="00B36C16" w:rsidRPr="00DD6A2A" w:rsidRDefault="00B36C16" w:rsidP="00DD6A2A">
            <w:pPr>
              <w:numPr>
                <w:ilvl w:val="12"/>
                <w:numId w:val="0"/>
              </w:numPr>
              <w:ind w:right="-2"/>
              <w:rPr>
                <w:bCs/>
                <w:sz w:val="22"/>
                <w:szCs w:val="22"/>
              </w:rPr>
            </w:pPr>
            <w:r w:rsidRPr="00DD6A2A">
              <w:rPr>
                <w:bCs/>
                <w:sz w:val="22"/>
                <w:szCs w:val="22"/>
              </w:rPr>
              <w:t xml:space="preserve">Nintedanib Teva GmbH 150 mg </w:t>
            </w:r>
          </w:p>
        </w:tc>
      </w:tr>
    </w:tbl>
    <w:p w14:paraId="1C304509" w14:textId="77777777" w:rsidR="007A52CC" w:rsidRPr="00DC5110" w:rsidRDefault="007A52CC" w:rsidP="007A52CC">
      <w:pPr>
        <w:numPr>
          <w:ilvl w:val="12"/>
          <w:numId w:val="0"/>
        </w:numPr>
        <w:ind w:right="-2"/>
        <w:rPr>
          <w:b/>
          <w:sz w:val="22"/>
        </w:rPr>
      </w:pPr>
    </w:p>
    <w:p w14:paraId="02D518A7" w14:textId="26A279E2" w:rsidR="007A52CC" w:rsidRPr="00DC5110" w:rsidRDefault="007A52CC" w:rsidP="007A52CC">
      <w:pPr>
        <w:numPr>
          <w:ilvl w:val="12"/>
          <w:numId w:val="0"/>
        </w:numPr>
        <w:ind w:right="-2"/>
        <w:rPr>
          <w:b/>
          <w:sz w:val="22"/>
          <w:szCs w:val="22"/>
        </w:rPr>
      </w:pPr>
      <w:r w:rsidRPr="00DC5110">
        <w:rPr>
          <w:b/>
          <w:sz w:val="22"/>
          <w:szCs w:val="22"/>
        </w:rPr>
        <w:t xml:space="preserve">Šis pakuotės lapelis paskutinį kartą peržiūrėtas </w:t>
      </w:r>
      <w:r w:rsidR="00305AA7">
        <w:rPr>
          <w:b/>
          <w:sz w:val="22"/>
          <w:szCs w:val="22"/>
        </w:rPr>
        <w:t>2026-06-04.</w:t>
      </w:r>
    </w:p>
    <w:p w14:paraId="441F82DA" w14:textId="77777777" w:rsidR="007A52CC" w:rsidRPr="00DC5110" w:rsidRDefault="007A52CC" w:rsidP="007A52CC">
      <w:pPr>
        <w:numPr>
          <w:ilvl w:val="12"/>
          <w:numId w:val="0"/>
        </w:numPr>
        <w:ind w:right="-2"/>
        <w:rPr>
          <w:b/>
          <w:sz w:val="22"/>
        </w:rPr>
      </w:pPr>
    </w:p>
    <w:p w14:paraId="07EBCA48" w14:textId="77777777" w:rsidR="007A52CC" w:rsidRPr="00DC5110" w:rsidRDefault="007A52CC" w:rsidP="007A52CC">
      <w:pPr>
        <w:numPr>
          <w:ilvl w:val="12"/>
          <w:numId w:val="0"/>
        </w:numPr>
        <w:tabs>
          <w:tab w:val="left" w:pos="567"/>
        </w:tabs>
        <w:ind w:right="-2"/>
        <w:rPr>
          <w:i/>
          <w:color w:val="008000"/>
          <w:sz w:val="22"/>
          <w:szCs w:val="24"/>
        </w:rPr>
      </w:pPr>
    </w:p>
    <w:p w14:paraId="6F62B3D6" w14:textId="328E8D18" w:rsidR="007A52CC" w:rsidRPr="00DC5110" w:rsidRDefault="00370632" w:rsidP="007A52CC">
      <w:pPr>
        <w:numPr>
          <w:ilvl w:val="12"/>
          <w:numId w:val="0"/>
        </w:numPr>
        <w:ind w:right="-2"/>
        <w:rPr>
          <w:b/>
          <w:sz w:val="22"/>
          <w:szCs w:val="24"/>
        </w:rPr>
      </w:pPr>
      <w:r>
        <w:rPr>
          <w:b/>
          <w:sz w:val="22"/>
          <w:szCs w:val="24"/>
          <w:highlight w:val="lightGray"/>
        </w:rPr>
        <w:t>&lt;</w:t>
      </w:r>
      <w:r w:rsidR="007A52CC" w:rsidRPr="00DC5110">
        <w:rPr>
          <w:b/>
          <w:sz w:val="22"/>
          <w:szCs w:val="24"/>
          <w:highlight w:val="lightGray"/>
        </w:rPr>
        <w:t>Kiti informacijos šaltiniai</w:t>
      </w:r>
    </w:p>
    <w:p w14:paraId="7FC8BFE7" w14:textId="6BD5CBC9" w:rsidR="00370632" w:rsidRPr="00595B30" w:rsidRDefault="00370632" w:rsidP="00952AA9">
      <w:pPr>
        <w:numPr>
          <w:ilvl w:val="12"/>
          <w:numId w:val="0"/>
        </w:numPr>
        <w:ind w:right="-2"/>
        <w:rPr>
          <w:noProof/>
          <w:sz w:val="22"/>
          <w:highlight w:val="lightGray"/>
        </w:rPr>
      </w:pPr>
      <w:r w:rsidRPr="00595B30">
        <w:rPr>
          <w:noProof/>
          <w:sz w:val="22"/>
          <w:highlight w:val="lightGray"/>
        </w:rPr>
        <w:t xml:space="preserve">&lt; </w:t>
      </w:r>
      <w:r w:rsidR="00952AA9" w:rsidRPr="00595B30">
        <w:rPr>
          <w:noProof/>
          <w:sz w:val="22"/>
          <w:highlight w:val="lightGray"/>
        </w:rPr>
        <w:t>Naujausia patvirtinta informacija [pridėkite informacijos tipą, pvz., preparato informacija, edukacinė medžiaga, vaizdo įrašas ir kt.] apie šį preparatą pateikiama šiuo URL adresu: [įterpti URL] &lt;ir &lt;NCA&gt; svetainėje</w:t>
      </w:r>
      <w:r w:rsidRPr="00595B30">
        <w:rPr>
          <w:noProof/>
          <w:sz w:val="22"/>
          <w:highlight w:val="lightGray"/>
        </w:rPr>
        <w:t>&gt;&gt;</w:t>
      </w:r>
    </w:p>
    <w:p w14:paraId="5376FBF3" w14:textId="77777777" w:rsidR="00370632" w:rsidRPr="00595B30" w:rsidRDefault="00370632" w:rsidP="00370632">
      <w:pPr>
        <w:numPr>
          <w:ilvl w:val="12"/>
          <w:numId w:val="0"/>
        </w:numPr>
        <w:ind w:right="-2"/>
        <w:rPr>
          <w:noProof/>
          <w:sz w:val="22"/>
          <w:highlight w:val="lightGray"/>
        </w:rPr>
      </w:pPr>
    </w:p>
    <w:p w14:paraId="16AC7D02" w14:textId="44ECFE22" w:rsidR="00370632" w:rsidRPr="00595B30" w:rsidRDefault="00952AA9" w:rsidP="00370632">
      <w:pPr>
        <w:numPr>
          <w:ilvl w:val="12"/>
          <w:numId w:val="0"/>
        </w:numPr>
        <w:ind w:right="-2"/>
        <w:rPr>
          <w:i/>
          <w:iCs/>
          <w:noProof/>
          <w:sz w:val="22"/>
          <w:highlight w:val="lightGray"/>
        </w:rPr>
      </w:pPr>
      <w:r w:rsidRPr="00595B30">
        <w:rPr>
          <w:i/>
          <w:iCs/>
          <w:noProof/>
          <w:sz w:val="22"/>
          <w:highlight w:val="lightGray"/>
        </w:rPr>
        <w:t>arba</w:t>
      </w:r>
      <w:r w:rsidR="00370632" w:rsidRPr="00595B30">
        <w:rPr>
          <w:i/>
          <w:iCs/>
          <w:noProof/>
          <w:sz w:val="22"/>
          <w:highlight w:val="lightGray"/>
        </w:rPr>
        <w:t xml:space="preserve"> </w:t>
      </w:r>
    </w:p>
    <w:p w14:paraId="7244867F" w14:textId="77777777" w:rsidR="00370632" w:rsidRPr="00595B30" w:rsidRDefault="00370632" w:rsidP="00370632">
      <w:pPr>
        <w:numPr>
          <w:ilvl w:val="12"/>
          <w:numId w:val="0"/>
        </w:numPr>
        <w:ind w:right="-2"/>
        <w:rPr>
          <w:noProof/>
          <w:sz w:val="22"/>
          <w:highlight w:val="lightGray"/>
        </w:rPr>
      </w:pPr>
    </w:p>
    <w:p w14:paraId="49E8AEFF" w14:textId="603D88A3" w:rsidR="00370632" w:rsidRPr="00595B30" w:rsidRDefault="00370632" w:rsidP="00370632">
      <w:pPr>
        <w:numPr>
          <w:ilvl w:val="12"/>
          <w:numId w:val="0"/>
        </w:numPr>
        <w:ind w:right="-2"/>
        <w:rPr>
          <w:noProof/>
          <w:sz w:val="22"/>
        </w:rPr>
      </w:pPr>
      <w:r w:rsidRPr="00595B30">
        <w:rPr>
          <w:noProof/>
          <w:sz w:val="22"/>
          <w:highlight w:val="lightGray"/>
        </w:rPr>
        <w:t>&lt;</w:t>
      </w:r>
      <w:r w:rsidR="00AA7380" w:rsidRPr="00AA7380">
        <w:rPr>
          <w:noProof/>
          <w:sz w:val="22"/>
          <w:highlight w:val="lightGray"/>
        </w:rPr>
        <w:t>Naujausią patvirtintą informaciją [pridėkite informacijos tipą, pvz., pr</w:t>
      </w:r>
      <w:r w:rsidR="00AA7380">
        <w:rPr>
          <w:noProof/>
          <w:sz w:val="22"/>
          <w:highlight w:val="lightGray"/>
        </w:rPr>
        <w:t>eparato</w:t>
      </w:r>
      <w:r w:rsidR="00AA7380" w:rsidRPr="00AA7380">
        <w:rPr>
          <w:noProof/>
          <w:sz w:val="22"/>
          <w:highlight w:val="lightGray"/>
        </w:rPr>
        <w:t xml:space="preserve"> informacij</w:t>
      </w:r>
      <w:r w:rsidR="00AA7380">
        <w:rPr>
          <w:noProof/>
          <w:sz w:val="22"/>
          <w:highlight w:val="lightGray"/>
        </w:rPr>
        <w:t>a</w:t>
      </w:r>
      <w:r w:rsidR="00AA7380" w:rsidRPr="00AA7380">
        <w:rPr>
          <w:noProof/>
          <w:sz w:val="22"/>
          <w:highlight w:val="lightGray"/>
        </w:rPr>
        <w:t xml:space="preserve">, </w:t>
      </w:r>
      <w:r w:rsidR="00AA7380">
        <w:rPr>
          <w:noProof/>
          <w:sz w:val="22"/>
          <w:highlight w:val="lightGray"/>
        </w:rPr>
        <w:t>edukacinė</w:t>
      </w:r>
      <w:r w:rsidR="00AA7380" w:rsidRPr="00AA7380">
        <w:rPr>
          <w:noProof/>
          <w:sz w:val="22"/>
          <w:highlight w:val="lightGray"/>
        </w:rPr>
        <w:t xml:space="preserve"> medžiag</w:t>
      </w:r>
      <w:r w:rsidR="00AA7380">
        <w:rPr>
          <w:noProof/>
          <w:sz w:val="22"/>
          <w:highlight w:val="lightGray"/>
        </w:rPr>
        <w:t>a</w:t>
      </w:r>
      <w:r w:rsidR="00AA7380" w:rsidRPr="00AA7380">
        <w:rPr>
          <w:noProof/>
          <w:sz w:val="22"/>
          <w:highlight w:val="lightGray"/>
        </w:rPr>
        <w:t>, vaizdo įraš</w:t>
      </w:r>
      <w:r w:rsidR="00AA7380">
        <w:rPr>
          <w:noProof/>
          <w:sz w:val="22"/>
          <w:highlight w:val="lightGray"/>
        </w:rPr>
        <w:t>as</w:t>
      </w:r>
      <w:r w:rsidR="00AA7380" w:rsidRPr="00AA7380">
        <w:rPr>
          <w:noProof/>
          <w:sz w:val="22"/>
          <w:highlight w:val="lightGray"/>
        </w:rPr>
        <w:t xml:space="preserve"> ir kt.] apie šį vaistą galite gauti išmaniuoju</w:t>
      </w:r>
      <w:r w:rsidR="00AA7380">
        <w:rPr>
          <w:noProof/>
          <w:sz w:val="22"/>
          <w:highlight w:val="lightGray"/>
        </w:rPr>
        <w:t xml:space="preserve"> </w:t>
      </w:r>
      <w:r w:rsidR="00AA7380" w:rsidRPr="00AA7380">
        <w:rPr>
          <w:noProof/>
          <w:sz w:val="22"/>
          <w:highlight w:val="lightGray"/>
        </w:rPr>
        <w:t>telefonu</w:t>
      </w:r>
      <w:r w:rsidR="00AA7380">
        <w:rPr>
          <w:noProof/>
          <w:sz w:val="22"/>
          <w:highlight w:val="lightGray"/>
        </w:rPr>
        <w:t>/</w:t>
      </w:r>
      <w:r w:rsidR="00AA7380" w:rsidRPr="00AA7380">
        <w:rPr>
          <w:noProof/>
          <w:sz w:val="22"/>
          <w:highlight w:val="lightGray"/>
        </w:rPr>
        <w:t>įrenginiu nuskaitę [QR kodą][kitą dvimatį (2D) brūkšninį kodą][artimojo lauko ryšio (NFC)], esantį &lt;PL&gt; &lt;išorinėje dėžutėje&gt;. Ta pati informacija taip pat pateikiama šiuo URL adresu: [</w:t>
      </w:r>
      <w:r w:rsidR="00AA7380">
        <w:rPr>
          <w:noProof/>
          <w:sz w:val="22"/>
          <w:highlight w:val="lightGray"/>
        </w:rPr>
        <w:t xml:space="preserve">įterpti </w:t>
      </w:r>
      <w:r w:rsidR="00AA7380" w:rsidRPr="00AA7380">
        <w:rPr>
          <w:noProof/>
          <w:sz w:val="22"/>
          <w:highlight w:val="lightGray"/>
        </w:rPr>
        <w:t>URL] &lt;ir &lt;NCA&gt; svetainėje.</w:t>
      </w:r>
      <w:r w:rsidR="00AA7380" w:rsidRPr="00595B30">
        <w:rPr>
          <w:noProof/>
          <w:sz w:val="22"/>
          <w:highlight w:val="lightGray"/>
        </w:rPr>
        <w:t xml:space="preserve"> </w:t>
      </w:r>
      <w:r w:rsidRPr="00595B30">
        <w:rPr>
          <w:noProof/>
          <w:sz w:val="22"/>
          <w:highlight w:val="lightGray"/>
        </w:rPr>
        <w:t>&gt;&gt;</w:t>
      </w:r>
    </w:p>
    <w:p w14:paraId="7B8C1A87" w14:textId="77777777" w:rsidR="007A52CC" w:rsidRPr="00DC5110" w:rsidRDefault="007A52CC" w:rsidP="007A52CC">
      <w:pPr>
        <w:numPr>
          <w:ilvl w:val="12"/>
          <w:numId w:val="0"/>
        </w:numPr>
        <w:tabs>
          <w:tab w:val="left" w:pos="567"/>
        </w:tabs>
        <w:ind w:right="-2"/>
        <w:rPr>
          <w:i/>
          <w:sz w:val="22"/>
          <w:szCs w:val="24"/>
        </w:rPr>
      </w:pPr>
    </w:p>
    <w:p w14:paraId="48E2A767" w14:textId="77777777" w:rsidR="007A52CC" w:rsidRPr="00DC5110" w:rsidRDefault="007A52CC" w:rsidP="007A52CC">
      <w:pPr>
        <w:numPr>
          <w:ilvl w:val="12"/>
          <w:numId w:val="0"/>
        </w:numPr>
        <w:tabs>
          <w:tab w:val="left" w:pos="567"/>
        </w:tabs>
        <w:ind w:right="-2"/>
        <w:rPr>
          <w:sz w:val="22"/>
        </w:rPr>
      </w:pPr>
      <w:r w:rsidRPr="00DC5110">
        <w:rPr>
          <w:sz w:val="22"/>
        </w:rPr>
        <w:t xml:space="preserve">Išsami informacija apie šį </w:t>
      </w:r>
      <w:r w:rsidRPr="00DC5110">
        <w:rPr>
          <w:sz w:val="22"/>
          <w:szCs w:val="24"/>
        </w:rPr>
        <w:t>vaistą</w:t>
      </w:r>
      <w:r w:rsidRPr="00DC5110">
        <w:rPr>
          <w:sz w:val="22"/>
        </w:rPr>
        <w:t xml:space="preserve"> pateikiama Valstybinės vaistų kontrolės tarnybos prie Lietuvos Respublikos sveikatos apsaugos ministerijos tinklalapyje https://vvkt.lrv.lt/lt/.</w:t>
      </w:r>
    </w:p>
    <w:p w14:paraId="3A3CE5B9" w14:textId="77777777" w:rsidR="007A52CC" w:rsidRPr="00DC5110" w:rsidRDefault="007A52CC" w:rsidP="007A52CC">
      <w:pPr>
        <w:numPr>
          <w:ilvl w:val="12"/>
          <w:numId w:val="0"/>
        </w:numPr>
        <w:tabs>
          <w:tab w:val="left" w:pos="567"/>
        </w:tabs>
        <w:ind w:right="-2"/>
        <w:rPr>
          <w:sz w:val="22"/>
        </w:rPr>
      </w:pPr>
    </w:p>
    <w:p w14:paraId="4D45B2BD" w14:textId="77777777" w:rsidR="007A52CC" w:rsidRPr="00DC5110" w:rsidRDefault="007A52CC" w:rsidP="007A52CC">
      <w:pPr>
        <w:numPr>
          <w:ilvl w:val="12"/>
          <w:numId w:val="0"/>
        </w:numPr>
        <w:tabs>
          <w:tab w:val="left" w:pos="567"/>
        </w:tabs>
        <w:ind w:right="-2"/>
        <w:rPr>
          <w:sz w:val="22"/>
          <w:szCs w:val="24"/>
        </w:rPr>
      </w:pPr>
    </w:p>
    <w:p w14:paraId="05E6CFE9" w14:textId="77777777" w:rsidR="007A52CC" w:rsidRPr="00DC5110" w:rsidRDefault="007A52CC" w:rsidP="007A52CC">
      <w:pPr>
        <w:numPr>
          <w:ilvl w:val="12"/>
          <w:numId w:val="0"/>
        </w:numPr>
        <w:tabs>
          <w:tab w:val="left" w:pos="567"/>
        </w:tabs>
        <w:ind w:right="-2"/>
        <w:rPr>
          <w:sz w:val="22"/>
          <w:szCs w:val="24"/>
        </w:rPr>
      </w:pPr>
    </w:p>
    <w:p w14:paraId="02C2C98E" w14:textId="77777777" w:rsidR="007A52CC" w:rsidRPr="00DC5110" w:rsidRDefault="007A52CC" w:rsidP="007A52CC">
      <w:pPr>
        <w:numPr>
          <w:ilvl w:val="12"/>
          <w:numId w:val="0"/>
        </w:numPr>
        <w:tabs>
          <w:tab w:val="left" w:pos="567"/>
        </w:tabs>
        <w:ind w:right="-2"/>
        <w:rPr>
          <w:sz w:val="22"/>
          <w:szCs w:val="24"/>
        </w:rPr>
      </w:pPr>
    </w:p>
    <w:p w14:paraId="05BB1100" w14:textId="77777777" w:rsidR="007A52CC" w:rsidRPr="00DC5110" w:rsidRDefault="007A52CC" w:rsidP="007A52CC">
      <w:pPr>
        <w:numPr>
          <w:ilvl w:val="12"/>
          <w:numId w:val="0"/>
        </w:numPr>
        <w:tabs>
          <w:tab w:val="left" w:pos="567"/>
        </w:tabs>
        <w:ind w:right="-2"/>
        <w:rPr>
          <w:sz w:val="22"/>
          <w:szCs w:val="24"/>
        </w:rPr>
      </w:pPr>
    </w:p>
    <w:p w14:paraId="7487DA42" w14:textId="77777777" w:rsidR="007A52CC" w:rsidRPr="00DC5110" w:rsidRDefault="007A52CC" w:rsidP="007A52CC">
      <w:pPr>
        <w:numPr>
          <w:ilvl w:val="12"/>
          <w:numId w:val="0"/>
        </w:numPr>
        <w:tabs>
          <w:tab w:val="left" w:pos="567"/>
        </w:tabs>
        <w:ind w:right="-2"/>
        <w:rPr>
          <w:sz w:val="22"/>
          <w:szCs w:val="24"/>
        </w:rPr>
      </w:pPr>
    </w:p>
    <w:sectPr w:rsidR="007A52CC" w:rsidRPr="00DC5110" w:rsidSect="007267DC">
      <w:headerReference w:type="first" r:id="rId9"/>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816CF" w14:textId="77777777" w:rsidR="00316206" w:rsidRDefault="00316206">
      <w:r>
        <w:separator/>
      </w:r>
    </w:p>
  </w:endnote>
  <w:endnote w:type="continuationSeparator" w:id="0">
    <w:p w14:paraId="197688B8" w14:textId="77777777" w:rsidR="00316206" w:rsidRDefault="00316206">
      <w:r>
        <w:continuationSeparator/>
      </w:r>
    </w:p>
  </w:endnote>
  <w:endnote w:type="continuationNotice" w:id="1">
    <w:p w14:paraId="6DC4F85F" w14:textId="77777777" w:rsidR="00316206" w:rsidRDefault="00316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BE8B" w14:textId="77777777" w:rsidR="00316206" w:rsidRDefault="00316206">
      <w:r>
        <w:separator/>
      </w:r>
    </w:p>
  </w:footnote>
  <w:footnote w:type="continuationSeparator" w:id="0">
    <w:p w14:paraId="020E18FA" w14:textId="77777777" w:rsidR="00316206" w:rsidRDefault="00316206">
      <w:r>
        <w:continuationSeparator/>
      </w:r>
    </w:p>
  </w:footnote>
  <w:footnote w:type="continuationNotice" w:id="1">
    <w:p w14:paraId="5834535D" w14:textId="77777777" w:rsidR="00316206" w:rsidRDefault="00316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F267" w14:textId="77777777" w:rsidR="00037AD5" w:rsidRDefault="00037A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1281"/>
    <w:multiLevelType w:val="hybridMultilevel"/>
    <w:tmpl w:val="08F4C84C"/>
    <w:lvl w:ilvl="0" w:tplc="EE327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E32F3"/>
    <w:multiLevelType w:val="hybridMultilevel"/>
    <w:tmpl w:val="34CA9E16"/>
    <w:lvl w:ilvl="0" w:tplc="E44CBC2C">
      <w:start w:val="1"/>
      <w:numFmt w:val="bullet"/>
      <w:lvlText w:val=""/>
      <w:lvlJc w:val="left"/>
      <w:pPr>
        <w:ind w:left="720" w:hanging="360"/>
      </w:pPr>
      <w:rPr>
        <w:rFonts w:ascii="Symbol" w:hAnsi="Symbol" w:hint="default"/>
        <w:spacing w:val="0"/>
        <w:w w:val="100"/>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D783F"/>
    <w:multiLevelType w:val="hybridMultilevel"/>
    <w:tmpl w:val="BEC2C490"/>
    <w:lvl w:ilvl="0" w:tplc="FFFFFFFF">
      <w:start w:val="1"/>
      <w:numFmt w:val="bullet"/>
      <w:lvlText w:val="-"/>
      <w:lvlJc w:val="left"/>
      <w:pPr>
        <w:ind w:left="644" w:hanging="360"/>
      </w:pPr>
      <w:rPr>
        <w:rFonts w:hint="default"/>
        <w:sz w:val="22"/>
      </w:rPr>
    </w:lvl>
    <w:lvl w:ilvl="1" w:tplc="FFFFFFFF">
      <w:numFmt w:val="bullet"/>
      <w:lvlText w:val="-"/>
      <w:lvlJc w:val="left"/>
      <w:pPr>
        <w:ind w:left="1440" w:hanging="360"/>
      </w:pPr>
      <w:rPr>
        <w:rFonts w:ascii="Times New Roman" w:eastAsia="TimesNew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230C9A"/>
    <w:multiLevelType w:val="hybridMultilevel"/>
    <w:tmpl w:val="4250566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5E787E"/>
    <w:multiLevelType w:val="hybridMultilevel"/>
    <w:tmpl w:val="ED7E7838"/>
    <w:lvl w:ilvl="0" w:tplc="877E62AC">
      <w:start w:val="2"/>
      <w:numFmt w:val="decimal"/>
      <w:lvlText w:val="%1."/>
      <w:lvlJc w:val="left"/>
      <w:pPr>
        <w:ind w:left="597" w:hanging="360"/>
      </w:pPr>
      <w:rPr>
        <w:rFonts w:hint="default"/>
      </w:rPr>
    </w:lvl>
    <w:lvl w:ilvl="1" w:tplc="04090019">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5" w15:restartNumberingAfterBreak="0">
    <w:nsid w:val="0E575DD0"/>
    <w:multiLevelType w:val="hybridMultilevel"/>
    <w:tmpl w:val="664CCB2E"/>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B345F1"/>
    <w:multiLevelType w:val="hybridMultilevel"/>
    <w:tmpl w:val="E41C9B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B4A2D"/>
    <w:multiLevelType w:val="hybridMultilevel"/>
    <w:tmpl w:val="EC8C7B34"/>
    <w:lvl w:ilvl="0" w:tplc="EE327C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B4FFC"/>
    <w:multiLevelType w:val="hybridMultilevel"/>
    <w:tmpl w:val="4D506BBA"/>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337374"/>
    <w:multiLevelType w:val="hybridMultilevel"/>
    <w:tmpl w:val="B400F1A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742889"/>
    <w:multiLevelType w:val="hybridMultilevel"/>
    <w:tmpl w:val="F98C12E8"/>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24B868F2"/>
    <w:multiLevelType w:val="hybridMultilevel"/>
    <w:tmpl w:val="DBF03E38"/>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EB05CD"/>
    <w:multiLevelType w:val="hybridMultilevel"/>
    <w:tmpl w:val="536E1B2A"/>
    <w:lvl w:ilvl="0" w:tplc="E44CBC2C">
      <w:start w:val="1"/>
      <w:numFmt w:val="bullet"/>
      <w:lvlText w:val=""/>
      <w:lvlJc w:val="left"/>
      <w:pPr>
        <w:ind w:left="720" w:hanging="360"/>
      </w:pPr>
      <w:rPr>
        <w:rFonts w:ascii="Symbol" w:hAnsi="Symbol"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7450C"/>
    <w:multiLevelType w:val="hybridMultilevel"/>
    <w:tmpl w:val="51049492"/>
    <w:lvl w:ilvl="0" w:tplc="E44CBC2C">
      <w:start w:val="1"/>
      <w:numFmt w:val="bullet"/>
      <w:lvlText w:val=""/>
      <w:lvlJc w:val="left"/>
      <w:pPr>
        <w:ind w:left="927" w:hanging="360"/>
      </w:pPr>
      <w:rPr>
        <w:rFonts w:ascii="Symbol" w:hAnsi="Symbol" w:hint="default"/>
        <w:spacing w:val="0"/>
        <w:w w:val="100"/>
        <w:lang w:val="lt-LT" w:eastAsia="en-US"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A853C4E"/>
    <w:multiLevelType w:val="hybridMultilevel"/>
    <w:tmpl w:val="36E414F2"/>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3626D9"/>
    <w:multiLevelType w:val="hybridMultilevel"/>
    <w:tmpl w:val="0FF0CF86"/>
    <w:lvl w:ilvl="0" w:tplc="EE327C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8E304E"/>
    <w:multiLevelType w:val="hybridMultilevel"/>
    <w:tmpl w:val="BBC290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F1D5956"/>
    <w:multiLevelType w:val="hybridMultilevel"/>
    <w:tmpl w:val="C360ED14"/>
    <w:lvl w:ilvl="0" w:tplc="E44CBC2C">
      <w:start w:val="1"/>
      <w:numFmt w:val="bullet"/>
      <w:lvlText w:val=""/>
      <w:lvlJc w:val="left"/>
      <w:pPr>
        <w:ind w:left="720" w:hanging="360"/>
      </w:pPr>
      <w:rPr>
        <w:rFonts w:ascii="Symbol" w:hAnsi="Symbol" w:hint="default"/>
        <w:spacing w:val="0"/>
        <w:w w:val="100"/>
        <w:lang w:val="lt-L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7B2BAB"/>
    <w:multiLevelType w:val="hybridMultilevel"/>
    <w:tmpl w:val="B2783866"/>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9" w15:restartNumberingAfterBreak="0">
    <w:nsid w:val="569E3284"/>
    <w:multiLevelType w:val="hybridMultilevel"/>
    <w:tmpl w:val="528E656C"/>
    <w:lvl w:ilvl="0" w:tplc="E44CBC2C">
      <w:start w:val="1"/>
      <w:numFmt w:val="bullet"/>
      <w:lvlText w:val=""/>
      <w:lvlJc w:val="left"/>
      <w:pPr>
        <w:ind w:left="720" w:hanging="360"/>
      </w:pPr>
      <w:rPr>
        <w:rFonts w:ascii="Symbol" w:hAnsi="Symbol"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61F24"/>
    <w:multiLevelType w:val="hybridMultilevel"/>
    <w:tmpl w:val="70DAED72"/>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3A0B0B"/>
    <w:multiLevelType w:val="hybridMultilevel"/>
    <w:tmpl w:val="A75CFF06"/>
    <w:lvl w:ilvl="0" w:tplc="E44CBC2C">
      <w:start w:val="1"/>
      <w:numFmt w:val="bullet"/>
      <w:lvlText w:val=""/>
      <w:lvlJc w:val="left"/>
      <w:pPr>
        <w:ind w:left="720" w:hanging="360"/>
      </w:pPr>
      <w:rPr>
        <w:rFonts w:ascii="Symbol" w:hAnsi="Symbol" w:hint="default"/>
        <w:spacing w:val="0"/>
        <w:w w:val="100"/>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033CD"/>
    <w:multiLevelType w:val="multilevel"/>
    <w:tmpl w:val="1CCE7932"/>
    <w:lvl w:ilvl="0">
      <w:start w:val="4"/>
      <w:numFmt w:val="decimal"/>
      <w:lvlText w:val="%1."/>
      <w:lvlJc w:val="left"/>
      <w:pPr>
        <w:ind w:left="360" w:hanging="360"/>
      </w:pPr>
      <w:rPr>
        <w:rFonts w:hint="default"/>
      </w:rPr>
    </w:lvl>
    <w:lvl w:ilvl="1">
      <w:start w:val="1"/>
      <w:numFmt w:val="decimal"/>
      <w:lvlText w:val="%1.%2."/>
      <w:lvlJc w:val="left"/>
      <w:pPr>
        <w:ind w:left="1317" w:hanging="36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591" w:hanging="72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139" w:hanging="1440"/>
      </w:pPr>
      <w:rPr>
        <w:rFonts w:hint="default"/>
      </w:rPr>
    </w:lvl>
    <w:lvl w:ilvl="8">
      <w:start w:val="1"/>
      <w:numFmt w:val="decimal"/>
      <w:lvlText w:val="%1.%2.%3.%4.%5.%6.%7.%8.%9."/>
      <w:lvlJc w:val="left"/>
      <w:pPr>
        <w:ind w:left="9456" w:hanging="1800"/>
      </w:pPr>
      <w:rPr>
        <w:rFonts w:hint="default"/>
      </w:rPr>
    </w:lvl>
  </w:abstractNum>
  <w:abstractNum w:abstractNumId="23" w15:restartNumberingAfterBreak="0">
    <w:nsid w:val="5C27208C"/>
    <w:multiLevelType w:val="hybridMultilevel"/>
    <w:tmpl w:val="88F803FC"/>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4" w15:restartNumberingAfterBreak="0">
    <w:nsid w:val="5F6C7132"/>
    <w:multiLevelType w:val="hybridMultilevel"/>
    <w:tmpl w:val="656425EA"/>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612928F1"/>
    <w:multiLevelType w:val="hybridMultilevel"/>
    <w:tmpl w:val="0304042E"/>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7F3206"/>
    <w:multiLevelType w:val="hybridMultilevel"/>
    <w:tmpl w:val="936C3C6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7E0335"/>
    <w:multiLevelType w:val="hybridMultilevel"/>
    <w:tmpl w:val="75DAA0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8679A8"/>
    <w:multiLevelType w:val="hybridMultilevel"/>
    <w:tmpl w:val="023651B6"/>
    <w:lvl w:ilvl="0" w:tplc="FFFFFFFF">
      <w:start w:val="1"/>
      <w:numFmt w:val="bullet"/>
      <w:lvlText w:val="-"/>
      <w:lvlJc w:val="left"/>
      <w:pPr>
        <w:ind w:left="2160" w:hanging="360"/>
      </w:pPr>
      <w:rPr>
        <w:rFonts w:hint="default"/>
        <w:sz w:val="2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9" w15:restartNumberingAfterBreak="0">
    <w:nsid w:val="76E44891"/>
    <w:multiLevelType w:val="hybridMultilevel"/>
    <w:tmpl w:val="85908CC8"/>
    <w:lvl w:ilvl="0" w:tplc="FFFFFFFF">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E444C30"/>
    <w:multiLevelType w:val="hybridMultilevel"/>
    <w:tmpl w:val="0DB2DBB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DB47FA"/>
    <w:multiLevelType w:val="hybridMultilevel"/>
    <w:tmpl w:val="3AE84A5A"/>
    <w:lvl w:ilvl="0" w:tplc="FFFFFFFF">
      <w:start w:val="1"/>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5810770">
    <w:abstractNumId w:val="6"/>
  </w:num>
  <w:num w:numId="2" w16cid:durableId="951670474">
    <w:abstractNumId w:val="11"/>
  </w:num>
  <w:num w:numId="3" w16cid:durableId="638219642">
    <w:abstractNumId w:val="24"/>
  </w:num>
  <w:num w:numId="4" w16cid:durableId="654070746">
    <w:abstractNumId w:val="31"/>
  </w:num>
  <w:num w:numId="5" w16cid:durableId="931085288">
    <w:abstractNumId w:val="20"/>
  </w:num>
  <w:num w:numId="6" w16cid:durableId="47150563">
    <w:abstractNumId w:val="26"/>
  </w:num>
  <w:num w:numId="7" w16cid:durableId="2080595295">
    <w:abstractNumId w:val="2"/>
  </w:num>
  <w:num w:numId="8" w16cid:durableId="1902255609">
    <w:abstractNumId w:val="27"/>
  </w:num>
  <w:num w:numId="9" w16cid:durableId="331491928">
    <w:abstractNumId w:val="29"/>
  </w:num>
  <w:num w:numId="10" w16cid:durableId="1020012169">
    <w:abstractNumId w:val="10"/>
  </w:num>
  <w:num w:numId="11" w16cid:durableId="166098776">
    <w:abstractNumId w:val="8"/>
  </w:num>
  <w:num w:numId="12" w16cid:durableId="1958633362">
    <w:abstractNumId w:val="18"/>
  </w:num>
  <w:num w:numId="13" w16cid:durableId="372779322">
    <w:abstractNumId w:val="5"/>
  </w:num>
  <w:num w:numId="14" w16cid:durableId="185020021">
    <w:abstractNumId w:val="28"/>
  </w:num>
  <w:num w:numId="15" w16cid:durableId="2116633971">
    <w:abstractNumId w:val="14"/>
  </w:num>
  <w:num w:numId="16" w16cid:durableId="255677633">
    <w:abstractNumId w:val="23"/>
  </w:num>
  <w:num w:numId="17" w16cid:durableId="1908572023">
    <w:abstractNumId w:val="3"/>
  </w:num>
  <w:num w:numId="18" w16cid:durableId="1269898592">
    <w:abstractNumId w:val="9"/>
  </w:num>
  <w:num w:numId="19" w16cid:durableId="1110517485">
    <w:abstractNumId w:val="16"/>
  </w:num>
  <w:num w:numId="20" w16cid:durableId="2027519407">
    <w:abstractNumId w:val="25"/>
  </w:num>
  <w:num w:numId="21" w16cid:durableId="2121223749">
    <w:abstractNumId w:val="4"/>
  </w:num>
  <w:num w:numId="22" w16cid:durableId="1580361456">
    <w:abstractNumId w:val="22"/>
  </w:num>
  <w:num w:numId="23" w16cid:durableId="1648436792">
    <w:abstractNumId w:val="0"/>
  </w:num>
  <w:num w:numId="24" w16cid:durableId="1556041766">
    <w:abstractNumId w:val="7"/>
  </w:num>
  <w:num w:numId="25" w16cid:durableId="1699312530">
    <w:abstractNumId w:val="30"/>
  </w:num>
  <w:num w:numId="26" w16cid:durableId="865022895">
    <w:abstractNumId w:val="15"/>
  </w:num>
  <w:num w:numId="27" w16cid:durableId="473184535">
    <w:abstractNumId w:val="12"/>
  </w:num>
  <w:num w:numId="28" w16cid:durableId="1167863527">
    <w:abstractNumId w:val="13"/>
  </w:num>
  <w:num w:numId="29" w16cid:durableId="391543441">
    <w:abstractNumId w:val="17"/>
  </w:num>
  <w:num w:numId="30" w16cid:durableId="1513572186">
    <w:abstractNumId w:val="1"/>
  </w:num>
  <w:num w:numId="31" w16cid:durableId="1006513940">
    <w:abstractNumId w:val="21"/>
  </w:num>
  <w:num w:numId="32" w16cid:durableId="1920630678">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1D9B"/>
    <w:rsid w:val="000040AC"/>
    <w:rsid w:val="00011D99"/>
    <w:rsid w:val="0001324B"/>
    <w:rsid w:val="00014A9C"/>
    <w:rsid w:val="0002004B"/>
    <w:rsid w:val="000262BE"/>
    <w:rsid w:val="00030385"/>
    <w:rsid w:val="00037AD5"/>
    <w:rsid w:val="00037B32"/>
    <w:rsid w:val="000436E0"/>
    <w:rsid w:val="000522DD"/>
    <w:rsid w:val="000553AF"/>
    <w:rsid w:val="000634A6"/>
    <w:rsid w:val="00067519"/>
    <w:rsid w:val="000754EE"/>
    <w:rsid w:val="00085829"/>
    <w:rsid w:val="00086A42"/>
    <w:rsid w:val="0009101E"/>
    <w:rsid w:val="00097611"/>
    <w:rsid w:val="000A1419"/>
    <w:rsid w:val="000A24D2"/>
    <w:rsid w:val="000B6476"/>
    <w:rsid w:val="000D1A8D"/>
    <w:rsid w:val="000D6B80"/>
    <w:rsid w:val="000E04CF"/>
    <w:rsid w:val="000E36A6"/>
    <w:rsid w:val="000E7757"/>
    <w:rsid w:val="000F64CB"/>
    <w:rsid w:val="000F7F8F"/>
    <w:rsid w:val="00116CB4"/>
    <w:rsid w:val="00132A77"/>
    <w:rsid w:val="00135247"/>
    <w:rsid w:val="0013527F"/>
    <w:rsid w:val="0013626C"/>
    <w:rsid w:val="0014055D"/>
    <w:rsid w:val="00140B92"/>
    <w:rsid w:val="00157471"/>
    <w:rsid w:val="00157637"/>
    <w:rsid w:val="001600BA"/>
    <w:rsid w:val="001701F7"/>
    <w:rsid w:val="001722EF"/>
    <w:rsid w:val="00172F3D"/>
    <w:rsid w:val="0018150A"/>
    <w:rsid w:val="00184634"/>
    <w:rsid w:val="0018606E"/>
    <w:rsid w:val="00190068"/>
    <w:rsid w:val="0019060A"/>
    <w:rsid w:val="00190CD5"/>
    <w:rsid w:val="00192989"/>
    <w:rsid w:val="001945AD"/>
    <w:rsid w:val="00195EB5"/>
    <w:rsid w:val="001A0794"/>
    <w:rsid w:val="001A3022"/>
    <w:rsid w:val="001B2ACC"/>
    <w:rsid w:val="001B2B0C"/>
    <w:rsid w:val="001B5A47"/>
    <w:rsid w:val="001C306E"/>
    <w:rsid w:val="001C442F"/>
    <w:rsid w:val="001D011B"/>
    <w:rsid w:val="001E378C"/>
    <w:rsid w:val="001E5B8F"/>
    <w:rsid w:val="001E67FF"/>
    <w:rsid w:val="001F1430"/>
    <w:rsid w:val="001F1895"/>
    <w:rsid w:val="001F2221"/>
    <w:rsid w:val="001F3D2C"/>
    <w:rsid w:val="001F4F42"/>
    <w:rsid w:val="001F7B49"/>
    <w:rsid w:val="001F7C5A"/>
    <w:rsid w:val="0021509E"/>
    <w:rsid w:val="002158EF"/>
    <w:rsid w:val="00220F21"/>
    <w:rsid w:val="0022151D"/>
    <w:rsid w:val="00226454"/>
    <w:rsid w:val="00226581"/>
    <w:rsid w:val="00227409"/>
    <w:rsid w:val="0023629B"/>
    <w:rsid w:val="00237C83"/>
    <w:rsid w:val="002423EA"/>
    <w:rsid w:val="002444B8"/>
    <w:rsid w:val="00250851"/>
    <w:rsid w:val="00251E0F"/>
    <w:rsid w:val="002559D3"/>
    <w:rsid w:val="00255F93"/>
    <w:rsid w:val="002606DA"/>
    <w:rsid w:val="002623F4"/>
    <w:rsid w:val="002707C6"/>
    <w:rsid w:val="00275A19"/>
    <w:rsid w:val="00276D02"/>
    <w:rsid w:val="00277C06"/>
    <w:rsid w:val="00292EEC"/>
    <w:rsid w:val="0029345F"/>
    <w:rsid w:val="00296ED8"/>
    <w:rsid w:val="002979DA"/>
    <w:rsid w:val="00297F40"/>
    <w:rsid w:val="002A0881"/>
    <w:rsid w:val="002A0BA4"/>
    <w:rsid w:val="002A0CA9"/>
    <w:rsid w:val="002A6C0D"/>
    <w:rsid w:val="002B26B5"/>
    <w:rsid w:val="002B5D9F"/>
    <w:rsid w:val="002C2AAA"/>
    <w:rsid w:val="002D0EEE"/>
    <w:rsid w:val="002D5C8E"/>
    <w:rsid w:val="002D690D"/>
    <w:rsid w:val="002E11F6"/>
    <w:rsid w:val="002E2D5B"/>
    <w:rsid w:val="002E47B5"/>
    <w:rsid w:val="002E5DDD"/>
    <w:rsid w:val="002E6B2F"/>
    <w:rsid w:val="002E763F"/>
    <w:rsid w:val="002F1C9B"/>
    <w:rsid w:val="002F589C"/>
    <w:rsid w:val="00303790"/>
    <w:rsid w:val="00304B46"/>
    <w:rsid w:val="00305AA7"/>
    <w:rsid w:val="00313FCF"/>
    <w:rsid w:val="00314D87"/>
    <w:rsid w:val="00316206"/>
    <w:rsid w:val="00324BC7"/>
    <w:rsid w:val="003313AA"/>
    <w:rsid w:val="00331A5B"/>
    <w:rsid w:val="00346EB5"/>
    <w:rsid w:val="00347014"/>
    <w:rsid w:val="00352F8F"/>
    <w:rsid w:val="003555DC"/>
    <w:rsid w:val="00356267"/>
    <w:rsid w:val="003623C5"/>
    <w:rsid w:val="00363F4E"/>
    <w:rsid w:val="00364A87"/>
    <w:rsid w:val="0036738D"/>
    <w:rsid w:val="00370632"/>
    <w:rsid w:val="00372C33"/>
    <w:rsid w:val="0037700B"/>
    <w:rsid w:val="00391845"/>
    <w:rsid w:val="003953DB"/>
    <w:rsid w:val="003A4612"/>
    <w:rsid w:val="003A6517"/>
    <w:rsid w:val="003A654B"/>
    <w:rsid w:val="003A6568"/>
    <w:rsid w:val="003C3E8B"/>
    <w:rsid w:val="003D01AA"/>
    <w:rsid w:val="003F0426"/>
    <w:rsid w:val="003F21D3"/>
    <w:rsid w:val="003F7BAA"/>
    <w:rsid w:val="00407979"/>
    <w:rsid w:val="00420ABE"/>
    <w:rsid w:val="00421585"/>
    <w:rsid w:val="00422DB7"/>
    <w:rsid w:val="0042604C"/>
    <w:rsid w:val="00430479"/>
    <w:rsid w:val="00430A2A"/>
    <w:rsid w:val="00441C18"/>
    <w:rsid w:val="004454C6"/>
    <w:rsid w:val="00445F53"/>
    <w:rsid w:val="004543D6"/>
    <w:rsid w:val="00454AEE"/>
    <w:rsid w:val="004612D0"/>
    <w:rsid w:val="004646FE"/>
    <w:rsid w:val="004705AC"/>
    <w:rsid w:val="00476EEA"/>
    <w:rsid w:val="00477A66"/>
    <w:rsid w:val="004843AC"/>
    <w:rsid w:val="00492ECC"/>
    <w:rsid w:val="004A16EB"/>
    <w:rsid w:val="004A1B49"/>
    <w:rsid w:val="004B1282"/>
    <w:rsid w:val="004B60F6"/>
    <w:rsid w:val="004C0355"/>
    <w:rsid w:val="004C6F41"/>
    <w:rsid w:val="004D1238"/>
    <w:rsid w:val="004D21C7"/>
    <w:rsid w:val="004D2B77"/>
    <w:rsid w:val="004E1ED4"/>
    <w:rsid w:val="004E4480"/>
    <w:rsid w:val="004F3D4F"/>
    <w:rsid w:val="00514685"/>
    <w:rsid w:val="005217BF"/>
    <w:rsid w:val="00521DCC"/>
    <w:rsid w:val="00541EF7"/>
    <w:rsid w:val="00551D74"/>
    <w:rsid w:val="00564624"/>
    <w:rsid w:val="00566578"/>
    <w:rsid w:val="00566824"/>
    <w:rsid w:val="005670D0"/>
    <w:rsid w:val="005678E3"/>
    <w:rsid w:val="005763B1"/>
    <w:rsid w:val="00577557"/>
    <w:rsid w:val="0058123B"/>
    <w:rsid w:val="00581745"/>
    <w:rsid w:val="0058343C"/>
    <w:rsid w:val="00595B30"/>
    <w:rsid w:val="00595DFA"/>
    <w:rsid w:val="005A51BC"/>
    <w:rsid w:val="005A6429"/>
    <w:rsid w:val="005C11E8"/>
    <w:rsid w:val="005D2E06"/>
    <w:rsid w:val="005D75D3"/>
    <w:rsid w:val="005D7751"/>
    <w:rsid w:val="005E0127"/>
    <w:rsid w:val="005E30AB"/>
    <w:rsid w:val="005E6105"/>
    <w:rsid w:val="005E77AD"/>
    <w:rsid w:val="005F1EF8"/>
    <w:rsid w:val="0060089F"/>
    <w:rsid w:val="00600DF7"/>
    <w:rsid w:val="006029DB"/>
    <w:rsid w:val="00603521"/>
    <w:rsid w:val="00604011"/>
    <w:rsid w:val="00611BC1"/>
    <w:rsid w:val="00612A2D"/>
    <w:rsid w:val="00612AB0"/>
    <w:rsid w:val="0062227D"/>
    <w:rsid w:val="0062228B"/>
    <w:rsid w:val="00622C21"/>
    <w:rsid w:val="006241C1"/>
    <w:rsid w:val="00626A12"/>
    <w:rsid w:val="00633722"/>
    <w:rsid w:val="00634DCC"/>
    <w:rsid w:val="00644F4E"/>
    <w:rsid w:val="006479B1"/>
    <w:rsid w:val="00650BB5"/>
    <w:rsid w:val="0065742F"/>
    <w:rsid w:val="00661831"/>
    <w:rsid w:val="00663878"/>
    <w:rsid w:val="00666FE1"/>
    <w:rsid w:val="00667014"/>
    <w:rsid w:val="00676D2D"/>
    <w:rsid w:val="006804CF"/>
    <w:rsid w:val="00684B07"/>
    <w:rsid w:val="006855F3"/>
    <w:rsid w:val="006872FC"/>
    <w:rsid w:val="006904A5"/>
    <w:rsid w:val="00690BDA"/>
    <w:rsid w:val="006925E6"/>
    <w:rsid w:val="00695FD8"/>
    <w:rsid w:val="006A283C"/>
    <w:rsid w:val="006A3DB1"/>
    <w:rsid w:val="006A7260"/>
    <w:rsid w:val="006B2579"/>
    <w:rsid w:val="006B71F6"/>
    <w:rsid w:val="006B781F"/>
    <w:rsid w:val="006C0806"/>
    <w:rsid w:val="006C71C4"/>
    <w:rsid w:val="006D0324"/>
    <w:rsid w:val="006D1096"/>
    <w:rsid w:val="006D4697"/>
    <w:rsid w:val="006E0297"/>
    <w:rsid w:val="006E21A1"/>
    <w:rsid w:val="006E2B44"/>
    <w:rsid w:val="006F1EC6"/>
    <w:rsid w:val="007054D5"/>
    <w:rsid w:val="00705C2D"/>
    <w:rsid w:val="00707518"/>
    <w:rsid w:val="007117E8"/>
    <w:rsid w:val="00712359"/>
    <w:rsid w:val="007151A8"/>
    <w:rsid w:val="007161BE"/>
    <w:rsid w:val="00724D7C"/>
    <w:rsid w:val="0072519C"/>
    <w:rsid w:val="007267DC"/>
    <w:rsid w:val="00740DB7"/>
    <w:rsid w:val="00740E6E"/>
    <w:rsid w:val="00740F33"/>
    <w:rsid w:val="007413E8"/>
    <w:rsid w:val="00753DAD"/>
    <w:rsid w:val="00755416"/>
    <w:rsid w:val="00756549"/>
    <w:rsid w:val="007604FE"/>
    <w:rsid w:val="007649B4"/>
    <w:rsid w:val="00766396"/>
    <w:rsid w:val="007663B8"/>
    <w:rsid w:val="00771FE3"/>
    <w:rsid w:val="00772331"/>
    <w:rsid w:val="0078437F"/>
    <w:rsid w:val="00797705"/>
    <w:rsid w:val="007A21AF"/>
    <w:rsid w:val="007A52CC"/>
    <w:rsid w:val="007A5503"/>
    <w:rsid w:val="007A6417"/>
    <w:rsid w:val="007A747F"/>
    <w:rsid w:val="007B29EE"/>
    <w:rsid w:val="007C16F8"/>
    <w:rsid w:val="007C4A52"/>
    <w:rsid w:val="007E23ED"/>
    <w:rsid w:val="007E61E1"/>
    <w:rsid w:val="007F21D3"/>
    <w:rsid w:val="007F5BE4"/>
    <w:rsid w:val="007F62C1"/>
    <w:rsid w:val="0080656F"/>
    <w:rsid w:val="00807014"/>
    <w:rsid w:val="0081051F"/>
    <w:rsid w:val="00815FDD"/>
    <w:rsid w:val="00830EB8"/>
    <w:rsid w:val="00834026"/>
    <w:rsid w:val="00836C64"/>
    <w:rsid w:val="00840ACC"/>
    <w:rsid w:val="008447A0"/>
    <w:rsid w:val="0086733A"/>
    <w:rsid w:val="008757FA"/>
    <w:rsid w:val="00883331"/>
    <w:rsid w:val="008840F5"/>
    <w:rsid w:val="00886235"/>
    <w:rsid w:val="0089031E"/>
    <w:rsid w:val="00890A67"/>
    <w:rsid w:val="008943EF"/>
    <w:rsid w:val="008A4A2F"/>
    <w:rsid w:val="008A566D"/>
    <w:rsid w:val="008A7E8A"/>
    <w:rsid w:val="008B0AD2"/>
    <w:rsid w:val="008B35EA"/>
    <w:rsid w:val="008B3758"/>
    <w:rsid w:val="008B5880"/>
    <w:rsid w:val="008C0496"/>
    <w:rsid w:val="008C0CDB"/>
    <w:rsid w:val="008C210B"/>
    <w:rsid w:val="008C4AE7"/>
    <w:rsid w:val="008C60DC"/>
    <w:rsid w:val="008D1D54"/>
    <w:rsid w:val="008E5E49"/>
    <w:rsid w:val="008E5FFA"/>
    <w:rsid w:val="008E69DB"/>
    <w:rsid w:val="008F474A"/>
    <w:rsid w:val="008F527A"/>
    <w:rsid w:val="00905303"/>
    <w:rsid w:val="00905725"/>
    <w:rsid w:val="00912AD2"/>
    <w:rsid w:val="00920270"/>
    <w:rsid w:val="009401A8"/>
    <w:rsid w:val="0094307B"/>
    <w:rsid w:val="00952AA9"/>
    <w:rsid w:val="00953D77"/>
    <w:rsid w:val="00954587"/>
    <w:rsid w:val="00963409"/>
    <w:rsid w:val="00964B35"/>
    <w:rsid w:val="009656D4"/>
    <w:rsid w:val="00967D60"/>
    <w:rsid w:val="00970966"/>
    <w:rsid w:val="009742F1"/>
    <w:rsid w:val="00975827"/>
    <w:rsid w:val="00983DA7"/>
    <w:rsid w:val="0099475B"/>
    <w:rsid w:val="00995011"/>
    <w:rsid w:val="0099604D"/>
    <w:rsid w:val="009A22E8"/>
    <w:rsid w:val="009A2D83"/>
    <w:rsid w:val="009A7EB0"/>
    <w:rsid w:val="009C0569"/>
    <w:rsid w:val="009C125A"/>
    <w:rsid w:val="009C44D6"/>
    <w:rsid w:val="009C4DF9"/>
    <w:rsid w:val="009C6A64"/>
    <w:rsid w:val="009C6EE5"/>
    <w:rsid w:val="009D6D30"/>
    <w:rsid w:val="009E15CB"/>
    <w:rsid w:val="009F1AF3"/>
    <w:rsid w:val="00A002F7"/>
    <w:rsid w:val="00A01397"/>
    <w:rsid w:val="00A0382B"/>
    <w:rsid w:val="00A04368"/>
    <w:rsid w:val="00A127DC"/>
    <w:rsid w:val="00A1736E"/>
    <w:rsid w:val="00A20D84"/>
    <w:rsid w:val="00A21580"/>
    <w:rsid w:val="00A21B70"/>
    <w:rsid w:val="00A2345E"/>
    <w:rsid w:val="00A30985"/>
    <w:rsid w:val="00A316FB"/>
    <w:rsid w:val="00A33076"/>
    <w:rsid w:val="00A37BAA"/>
    <w:rsid w:val="00A40202"/>
    <w:rsid w:val="00A408E9"/>
    <w:rsid w:val="00A4350A"/>
    <w:rsid w:val="00A4584D"/>
    <w:rsid w:val="00A517C6"/>
    <w:rsid w:val="00A51980"/>
    <w:rsid w:val="00A52309"/>
    <w:rsid w:val="00A66383"/>
    <w:rsid w:val="00A67351"/>
    <w:rsid w:val="00A75E81"/>
    <w:rsid w:val="00A77D77"/>
    <w:rsid w:val="00A80F3B"/>
    <w:rsid w:val="00A911A2"/>
    <w:rsid w:val="00A94D6F"/>
    <w:rsid w:val="00A95C0C"/>
    <w:rsid w:val="00A9682A"/>
    <w:rsid w:val="00AA7380"/>
    <w:rsid w:val="00AC02E9"/>
    <w:rsid w:val="00AC7284"/>
    <w:rsid w:val="00AD17D7"/>
    <w:rsid w:val="00AD1927"/>
    <w:rsid w:val="00AD7922"/>
    <w:rsid w:val="00AF2A96"/>
    <w:rsid w:val="00AF6598"/>
    <w:rsid w:val="00B003EB"/>
    <w:rsid w:val="00B02591"/>
    <w:rsid w:val="00B11EFF"/>
    <w:rsid w:val="00B243D9"/>
    <w:rsid w:val="00B33307"/>
    <w:rsid w:val="00B36C16"/>
    <w:rsid w:val="00B47673"/>
    <w:rsid w:val="00B55CB7"/>
    <w:rsid w:val="00B749F7"/>
    <w:rsid w:val="00B85731"/>
    <w:rsid w:val="00B85C82"/>
    <w:rsid w:val="00B909CB"/>
    <w:rsid w:val="00BB4034"/>
    <w:rsid w:val="00BB7CFC"/>
    <w:rsid w:val="00BC4BDF"/>
    <w:rsid w:val="00BC57C7"/>
    <w:rsid w:val="00BD4C10"/>
    <w:rsid w:val="00BE26A5"/>
    <w:rsid w:val="00BE2ED6"/>
    <w:rsid w:val="00BF0165"/>
    <w:rsid w:val="00BF4210"/>
    <w:rsid w:val="00C001BA"/>
    <w:rsid w:val="00C0160B"/>
    <w:rsid w:val="00C02DBB"/>
    <w:rsid w:val="00C148A6"/>
    <w:rsid w:val="00C173BE"/>
    <w:rsid w:val="00C201D1"/>
    <w:rsid w:val="00C21C2B"/>
    <w:rsid w:val="00C24DC9"/>
    <w:rsid w:val="00C258F7"/>
    <w:rsid w:val="00C3323C"/>
    <w:rsid w:val="00C34A50"/>
    <w:rsid w:val="00C3633F"/>
    <w:rsid w:val="00C625EE"/>
    <w:rsid w:val="00C64F91"/>
    <w:rsid w:val="00C66E3E"/>
    <w:rsid w:val="00C6773E"/>
    <w:rsid w:val="00C710BE"/>
    <w:rsid w:val="00C74CE2"/>
    <w:rsid w:val="00C76E4A"/>
    <w:rsid w:val="00C778BA"/>
    <w:rsid w:val="00C84083"/>
    <w:rsid w:val="00C855F4"/>
    <w:rsid w:val="00C87ECD"/>
    <w:rsid w:val="00CA211E"/>
    <w:rsid w:val="00CA34DC"/>
    <w:rsid w:val="00CA5ADC"/>
    <w:rsid w:val="00CA7843"/>
    <w:rsid w:val="00CB4A11"/>
    <w:rsid w:val="00CB6515"/>
    <w:rsid w:val="00CB684A"/>
    <w:rsid w:val="00CC094E"/>
    <w:rsid w:val="00CC23DB"/>
    <w:rsid w:val="00CC769A"/>
    <w:rsid w:val="00CD04F2"/>
    <w:rsid w:val="00CE11B4"/>
    <w:rsid w:val="00CF2C60"/>
    <w:rsid w:val="00D072C3"/>
    <w:rsid w:val="00D135EF"/>
    <w:rsid w:val="00D2202A"/>
    <w:rsid w:val="00D24928"/>
    <w:rsid w:val="00D31E59"/>
    <w:rsid w:val="00D31EA2"/>
    <w:rsid w:val="00D33BD9"/>
    <w:rsid w:val="00D412B8"/>
    <w:rsid w:val="00D46640"/>
    <w:rsid w:val="00D505CD"/>
    <w:rsid w:val="00D54BFC"/>
    <w:rsid w:val="00D5657F"/>
    <w:rsid w:val="00D56B73"/>
    <w:rsid w:val="00D721B0"/>
    <w:rsid w:val="00D739CB"/>
    <w:rsid w:val="00D830E0"/>
    <w:rsid w:val="00D83A85"/>
    <w:rsid w:val="00D917AC"/>
    <w:rsid w:val="00D93572"/>
    <w:rsid w:val="00D95F80"/>
    <w:rsid w:val="00DA0AE8"/>
    <w:rsid w:val="00DA1F5B"/>
    <w:rsid w:val="00DA53CB"/>
    <w:rsid w:val="00DB2BDB"/>
    <w:rsid w:val="00DC11A0"/>
    <w:rsid w:val="00DC190E"/>
    <w:rsid w:val="00DC5110"/>
    <w:rsid w:val="00DD6203"/>
    <w:rsid w:val="00DE01F8"/>
    <w:rsid w:val="00DE44B4"/>
    <w:rsid w:val="00DE4D59"/>
    <w:rsid w:val="00DE7545"/>
    <w:rsid w:val="00DF3A9A"/>
    <w:rsid w:val="00DF5146"/>
    <w:rsid w:val="00DF5BE1"/>
    <w:rsid w:val="00DF6FAF"/>
    <w:rsid w:val="00E03A82"/>
    <w:rsid w:val="00E05387"/>
    <w:rsid w:val="00E0641F"/>
    <w:rsid w:val="00E06932"/>
    <w:rsid w:val="00E109DD"/>
    <w:rsid w:val="00E1240E"/>
    <w:rsid w:val="00E1307C"/>
    <w:rsid w:val="00E15BC4"/>
    <w:rsid w:val="00E20F66"/>
    <w:rsid w:val="00E26EC5"/>
    <w:rsid w:val="00E30D38"/>
    <w:rsid w:val="00E31D59"/>
    <w:rsid w:val="00E401E2"/>
    <w:rsid w:val="00E40E22"/>
    <w:rsid w:val="00E4413C"/>
    <w:rsid w:val="00E47ED5"/>
    <w:rsid w:val="00E51063"/>
    <w:rsid w:val="00E53515"/>
    <w:rsid w:val="00E54111"/>
    <w:rsid w:val="00E54EBA"/>
    <w:rsid w:val="00E563DA"/>
    <w:rsid w:val="00E641C5"/>
    <w:rsid w:val="00E65848"/>
    <w:rsid w:val="00E75679"/>
    <w:rsid w:val="00E86A16"/>
    <w:rsid w:val="00E9384E"/>
    <w:rsid w:val="00E941C8"/>
    <w:rsid w:val="00E9779A"/>
    <w:rsid w:val="00EA0BF4"/>
    <w:rsid w:val="00EA6A6A"/>
    <w:rsid w:val="00EB023B"/>
    <w:rsid w:val="00EB06EF"/>
    <w:rsid w:val="00EB110B"/>
    <w:rsid w:val="00EB2ADC"/>
    <w:rsid w:val="00EB427D"/>
    <w:rsid w:val="00EC0166"/>
    <w:rsid w:val="00EC61CF"/>
    <w:rsid w:val="00EC65D8"/>
    <w:rsid w:val="00ED416F"/>
    <w:rsid w:val="00ED65F6"/>
    <w:rsid w:val="00EE3333"/>
    <w:rsid w:val="00EE4CDA"/>
    <w:rsid w:val="00EE567E"/>
    <w:rsid w:val="00EE6C00"/>
    <w:rsid w:val="00EF1255"/>
    <w:rsid w:val="00EF19C8"/>
    <w:rsid w:val="00EF7CDF"/>
    <w:rsid w:val="00F00DD4"/>
    <w:rsid w:val="00F018CF"/>
    <w:rsid w:val="00F1038D"/>
    <w:rsid w:val="00F20730"/>
    <w:rsid w:val="00F20FB6"/>
    <w:rsid w:val="00F23E78"/>
    <w:rsid w:val="00F26990"/>
    <w:rsid w:val="00F32990"/>
    <w:rsid w:val="00F33A45"/>
    <w:rsid w:val="00F41314"/>
    <w:rsid w:val="00F43D60"/>
    <w:rsid w:val="00F44B6B"/>
    <w:rsid w:val="00F45B41"/>
    <w:rsid w:val="00F56BE7"/>
    <w:rsid w:val="00F67D77"/>
    <w:rsid w:val="00F740C2"/>
    <w:rsid w:val="00F814F3"/>
    <w:rsid w:val="00F848BC"/>
    <w:rsid w:val="00F85C35"/>
    <w:rsid w:val="00F861FF"/>
    <w:rsid w:val="00F86E42"/>
    <w:rsid w:val="00F87296"/>
    <w:rsid w:val="00F87678"/>
    <w:rsid w:val="00F95494"/>
    <w:rsid w:val="00FA10E7"/>
    <w:rsid w:val="00FA517C"/>
    <w:rsid w:val="00FA5B87"/>
    <w:rsid w:val="00FA6491"/>
    <w:rsid w:val="00FA67A2"/>
    <w:rsid w:val="00FC0A47"/>
    <w:rsid w:val="00FC5B8F"/>
    <w:rsid w:val="00FD1AC2"/>
    <w:rsid w:val="00FD4074"/>
    <w:rsid w:val="00FE0978"/>
    <w:rsid w:val="00FE2C2B"/>
    <w:rsid w:val="00FE6F4B"/>
    <w:rsid w:val="00FF1AC6"/>
    <w:rsid w:val="00FF28C2"/>
    <w:rsid w:val="00FF34DE"/>
    <w:rsid w:val="00FF5762"/>
    <w:rsid w:val="00FF58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4232"/>
  <w15:docId w15:val="{581DC8BC-8F28-4A28-AEFA-65BC73B34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36C16"/>
  </w:style>
  <w:style w:type="paragraph" w:styleId="Antrat2">
    <w:name w:val="heading 2"/>
    <w:basedOn w:val="prastasis"/>
    <w:next w:val="prastasis"/>
    <w:link w:val="Antrat2Diagrama"/>
    <w:uiPriority w:val="1"/>
    <w:qFormat/>
    <w:rsid w:val="00D505CD"/>
    <w:pPr>
      <w:widowControl w:val="0"/>
      <w:tabs>
        <w:tab w:val="left" w:pos="567"/>
      </w:tabs>
      <w:kinsoku w:val="0"/>
      <w:overflowPunct w:val="0"/>
      <w:autoSpaceDE w:val="0"/>
      <w:autoSpaceDN w:val="0"/>
      <w:adjustRightInd w:val="0"/>
      <w:ind w:left="657" w:hanging="567"/>
      <w:outlineLvl w:val="1"/>
    </w:pPr>
    <w:rPr>
      <w:rFonts w:eastAsiaTheme="minorEastAsia"/>
      <w:b/>
      <w:bCs/>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2A0CA9"/>
    <w:pPr>
      <w:ind w:left="720"/>
      <w:contextualSpacing/>
    </w:pPr>
  </w:style>
  <w:style w:type="table" w:styleId="Lentelstinklelis">
    <w:name w:val="Table Grid"/>
    <w:basedOn w:val="prastojilentel"/>
    <w:rsid w:val="005678E3"/>
    <w:rPr>
      <w:rFonts w:eastAsia="SimSu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link w:val="BTEMEASMCAChar"/>
    <w:autoRedefine/>
    <w:uiPriority w:val="99"/>
    <w:rsid w:val="007267DC"/>
    <w:rPr>
      <w:noProof/>
      <w:sz w:val="22"/>
      <w:szCs w:val="22"/>
    </w:rPr>
  </w:style>
  <w:style w:type="character" w:customStyle="1" w:styleId="BTEMEASMCAChar">
    <w:name w:val="BT EMEA_SMCA Char"/>
    <w:link w:val="BTEMEASMCA"/>
    <w:uiPriority w:val="99"/>
    <w:rsid w:val="007267DC"/>
    <w:rPr>
      <w:noProof/>
      <w:sz w:val="22"/>
      <w:szCs w:val="22"/>
    </w:rPr>
  </w:style>
  <w:style w:type="character" w:styleId="Hipersaitas">
    <w:name w:val="Hyperlink"/>
    <w:basedOn w:val="Numatytasispastraiposriftas"/>
    <w:unhideWhenUsed/>
    <w:rsid w:val="00541EF7"/>
    <w:rPr>
      <w:color w:val="0563C1" w:themeColor="hyperlink"/>
      <w:u w:val="single"/>
    </w:rPr>
  </w:style>
  <w:style w:type="paragraph" w:styleId="HTMLiankstoformatuotas">
    <w:name w:val="HTML Preformatted"/>
    <w:basedOn w:val="prastasis"/>
    <w:link w:val="HTMLiankstoformatuotasDiagrama"/>
    <w:uiPriority w:val="99"/>
    <w:semiHidden/>
    <w:unhideWhenUsed/>
    <w:rsid w:val="00E56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E563DA"/>
    <w:rPr>
      <w:rFonts w:ascii="Courier New" w:hAnsi="Courier New" w:cs="Courier New"/>
      <w:sz w:val="20"/>
      <w:lang w:val="en-US"/>
    </w:rPr>
  </w:style>
  <w:style w:type="character" w:customStyle="1" w:styleId="y2iqfc">
    <w:name w:val="y2iqfc"/>
    <w:basedOn w:val="Numatytasispastraiposriftas"/>
    <w:rsid w:val="00E563DA"/>
  </w:style>
  <w:style w:type="paragraph" w:styleId="Pataisymai">
    <w:name w:val="Revision"/>
    <w:hidden/>
    <w:semiHidden/>
    <w:rsid w:val="004D21C7"/>
  </w:style>
  <w:style w:type="character" w:styleId="Komentaronuoroda">
    <w:name w:val="annotation reference"/>
    <w:basedOn w:val="Numatytasispastraiposriftas"/>
    <w:uiPriority w:val="99"/>
    <w:semiHidden/>
    <w:unhideWhenUsed/>
    <w:rsid w:val="00834026"/>
    <w:rPr>
      <w:sz w:val="16"/>
      <w:szCs w:val="16"/>
    </w:rPr>
  </w:style>
  <w:style w:type="paragraph" w:styleId="Komentarotekstas">
    <w:name w:val="annotation text"/>
    <w:basedOn w:val="prastasis"/>
    <w:link w:val="KomentarotekstasDiagrama"/>
    <w:uiPriority w:val="99"/>
    <w:unhideWhenUsed/>
    <w:rsid w:val="00834026"/>
    <w:rPr>
      <w:sz w:val="20"/>
    </w:rPr>
  </w:style>
  <w:style w:type="character" w:customStyle="1" w:styleId="KomentarotekstasDiagrama">
    <w:name w:val="Komentaro tekstas Diagrama"/>
    <w:basedOn w:val="Numatytasispastraiposriftas"/>
    <w:link w:val="Komentarotekstas"/>
    <w:uiPriority w:val="99"/>
    <w:rsid w:val="00834026"/>
    <w:rPr>
      <w:sz w:val="20"/>
    </w:rPr>
  </w:style>
  <w:style w:type="paragraph" w:styleId="Komentarotema">
    <w:name w:val="annotation subject"/>
    <w:basedOn w:val="Komentarotekstas"/>
    <w:next w:val="Komentarotekstas"/>
    <w:link w:val="KomentarotemaDiagrama"/>
    <w:semiHidden/>
    <w:unhideWhenUsed/>
    <w:rsid w:val="00834026"/>
    <w:rPr>
      <w:b/>
      <w:bCs/>
    </w:rPr>
  </w:style>
  <w:style w:type="character" w:customStyle="1" w:styleId="KomentarotemaDiagrama">
    <w:name w:val="Komentaro tema Diagrama"/>
    <w:basedOn w:val="KomentarotekstasDiagrama"/>
    <w:link w:val="Komentarotema"/>
    <w:semiHidden/>
    <w:rsid w:val="00834026"/>
    <w:rPr>
      <w:b/>
      <w:bCs/>
      <w:sz w:val="20"/>
    </w:rPr>
  </w:style>
  <w:style w:type="character" w:styleId="Emfaz">
    <w:name w:val="Emphasis"/>
    <w:basedOn w:val="Numatytasispastraiposriftas"/>
    <w:uiPriority w:val="20"/>
    <w:qFormat/>
    <w:rsid w:val="001F7B49"/>
    <w:rPr>
      <w:i/>
      <w:iCs/>
    </w:rPr>
  </w:style>
  <w:style w:type="character" w:customStyle="1" w:styleId="UnresolvedMention1">
    <w:name w:val="Unresolved Mention1"/>
    <w:basedOn w:val="Numatytasispastraiposriftas"/>
    <w:uiPriority w:val="99"/>
    <w:semiHidden/>
    <w:unhideWhenUsed/>
    <w:rsid w:val="00F33A45"/>
    <w:rPr>
      <w:color w:val="605E5C"/>
      <w:shd w:val="clear" w:color="auto" w:fill="E1DFDD"/>
    </w:rPr>
  </w:style>
  <w:style w:type="character" w:customStyle="1" w:styleId="Neapdorotaspaminjimas1">
    <w:name w:val="Neapdorotas paminėjimas1"/>
    <w:basedOn w:val="Numatytasispastraiposriftas"/>
    <w:uiPriority w:val="99"/>
    <w:semiHidden/>
    <w:unhideWhenUsed/>
    <w:rsid w:val="00836C64"/>
    <w:rPr>
      <w:color w:val="605E5C"/>
      <w:shd w:val="clear" w:color="auto" w:fill="E1DFDD"/>
    </w:rPr>
  </w:style>
  <w:style w:type="character" w:customStyle="1" w:styleId="Antrat2Diagrama">
    <w:name w:val="Antraštė 2 Diagrama"/>
    <w:basedOn w:val="Numatytasispastraiposriftas"/>
    <w:link w:val="Antrat2"/>
    <w:uiPriority w:val="1"/>
    <w:rsid w:val="00D505CD"/>
    <w:rPr>
      <w:rFonts w:eastAsiaTheme="minorEastAsia"/>
      <w:b/>
      <w:bCs/>
      <w:sz w:val="22"/>
      <w:szCs w:val="22"/>
      <w:lang w:eastAsia="lt-LT"/>
    </w:rPr>
  </w:style>
  <w:style w:type="paragraph" w:styleId="Pagrindinistekstas">
    <w:name w:val="Body Text"/>
    <w:basedOn w:val="prastasis"/>
    <w:link w:val="PagrindinistekstasDiagrama"/>
    <w:uiPriority w:val="1"/>
    <w:qFormat/>
    <w:rsid w:val="00D505CD"/>
    <w:pPr>
      <w:widowControl w:val="0"/>
      <w:autoSpaceDE w:val="0"/>
      <w:autoSpaceDN w:val="0"/>
      <w:adjustRightInd w:val="0"/>
    </w:pPr>
    <w:rPr>
      <w:rFonts w:eastAsiaTheme="minorEastAsia"/>
      <w:sz w:val="22"/>
      <w:szCs w:val="22"/>
      <w:lang w:eastAsia="lt-LT"/>
    </w:rPr>
  </w:style>
  <w:style w:type="character" w:customStyle="1" w:styleId="PagrindinistekstasDiagrama">
    <w:name w:val="Pagrindinis tekstas Diagrama"/>
    <w:basedOn w:val="Numatytasispastraiposriftas"/>
    <w:link w:val="Pagrindinistekstas"/>
    <w:uiPriority w:val="1"/>
    <w:rsid w:val="00D505CD"/>
    <w:rPr>
      <w:rFonts w:eastAsiaTheme="minorEastAsia"/>
      <w:sz w:val="22"/>
      <w:szCs w:val="22"/>
      <w:lang w:eastAsia="lt-LT"/>
    </w:rPr>
  </w:style>
  <w:style w:type="paragraph" w:customStyle="1" w:styleId="Stilius1">
    <w:name w:val="Stilius1"/>
    <w:basedOn w:val="Sraopastraipa"/>
    <w:link w:val="Stilius1Diagrama"/>
    <w:uiPriority w:val="1"/>
    <w:qFormat/>
    <w:rsid w:val="00D505CD"/>
    <w:pPr>
      <w:widowControl w:val="0"/>
      <w:tabs>
        <w:tab w:val="left" w:pos="567"/>
      </w:tabs>
      <w:kinsoku w:val="0"/>
      <w:overflowPunct w:val="0"/>
      <w:autoSpaceDE w:val="0"/>
      <w:autoSpaceDN w:val="0"/>
      <w:adjustRightInd w:val="0"/>
      <w:ind w:left="804" w:hanging="567"/>
      <w:contextualSpacing w:val="0"/>
    </w:pPr>
    <w:rPr>
      <w:rFonts w:eastAsiaTheme="minorEastAsia"/>
      <w:b/>
      <w:bCs/>
      <w:sz w:val="22"/>
      <w:szCs w:val="22"/>
      <w:lang w:eastAsia="lt-LT"/>
    </w:rPr>
  </w:style>
  <w:style w:type="character" w:customStyle="1" w:styleId="Stilius1Diagrama">
    <w:name w:val="Stilius1 Diagrama"/>
    <w:basedOn w:val="Numatytasispastraiposriftas"/>
    <w:link w:val="Stilius1"/>
    <w:uiPriority w:val="1"/>
    <w:rsid w:val="00D505CD"/>
    <w:rPr>
      <w:rFonts w:eastAsiaTheme="minorEastAsia"/>
      <w:b/>
      <w:bCs/>
      <w:sz w:val="22"/>
      <w:szCs w:val="22"/>
      <w:lang w:eastAsia="lt-LT"/>
    </w:rPr>
  </w:style>
  <w:style w:type="paragraph" w:customStyle="1" w:styleId="TableParagraph">
    <w:name w:val="Table Paragraph"/>
    <w:basedOn w:val="prastasis"/>
    <w:uiPriority w:val="1"/>
    <w:qFormat/>
    <w:rsid w:val="003D01AA"/>
    <w:pPr>
      <w:widowControl w:val="0"/>
      <w:autoSpaceDE w:val="0"/>
      <w:autoSpaceDN w:val="0"/>
    </w:pPr>
    <w:rPr>
      <w:sz w:val="22"/>
      <w:szCs w:val="22"/>
    </w:rPr>
  </w:style>
  <w:style w:type="paragraph" w:customStyle="1" w:styleId="Default">
    <w:name w:val="Default"/>
    <w:rsid w:val="007F21D3"/>
    <w:pPr>
      <w:autoSpaceDE w:val="0"/>
      <w:autoSpaceDN w:val="0"/>
      <w:adjustRightInd w:val="0"/>
    </w:pPr>
    <w:rPr>
      <w:color w:val="000000"/>
      <w:szCs w:val="24"/>
      <w:lang w:eastAsia="lt-LT" w:bidi="lt-LT"/>
    </w:rPr>
  </w:style>
  <w:style w:type="character" w:styleId="Neapdorotaspaminjimas">
    <w:name w:val="Unresolved Mention"/>
    <w:basedOn w:val="Numatytasispastraiposriftas"/>
    <w:uiPriority w:val="99"/>
    <w:semiHidden/>
    <w:unhideWhenUsed/>
    <w:rsid w:val="00E20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22348">
      <w:bodyDiv w:val="1"/>
      <w:marLeft w:val="0"/>
      <w:marRight w:val="0"/>
      <w:marTop w:val="0"/>
      <w:marBottom w:val="0"/>
      <w:divBdr>
        <w:top w:val="none" w:sz="0" w:space="0" w:color="auto"/>
        <w:left w:val="none" w:sz="0" w:space="0" w:color="auto"/>
        <w:bottom w:val="none" w:sz="0" w:space="0" w:color="auto"/>
        <w:right w:val="none" w:sz="0" w:space="0" w:color="auto"/>
      </w:divBdr>
    </w:div>
    <w:div w:id="119538730">
      <w:bodyDiv w:val="1"/>
      <w:marLeft w:val="0"/>
      <w:marRight w:val="0"/>
      <w:marTop w:val="0"/>
      <w:marBottom w:val="0"/>
      <w:divBdr>
        <w:top w:val="none" w:sz="0" w:space="0" w:color="auto"/>
        <w:left w:val="none" w:sz="0" w:space="0" w:color="auto"/>
        <w:bottom w:val="none" w:sz="0" w:space="0" w:color="auto"/>
        <w:right w:val="none" w:sz="0" w:space="0" w:color="auto"/>
      </w:divBdr>
    </w:div>
    <w:div w:id="128672384">
      <w:bodyDiv w:val="1"/>
      <w:marLeft w:val="0"/>
      <w:marRight w:val="0"/>
      <w:marTop w:val="0"/>
      <w:marBottom w:val="0"/>
      <w:divBdr>
        <w:top w:val="none" w:sz="0" w:space="0" w:color="auto"/>
        <w:left w:val="none" w:sz="0" w:space="0" w:color="auto"/>
        <w:bottom w:val="none" w:sz="0" w:space="0" w:color="auto"/>
        <w:right w:val="none" w:sz="0" w:space="0" w:color="auto"/>
      </w:divBdr>
    </w:div>
    <w:div w:id="243536014">
      <w:bodyDiv w:val="1"/>
      <w:marLeft w:val="0"/>
      <w:marRight w:val="0"/>
      <w:marTop w:val="0"/>
      <w:marBottom w:val="0"/>
      <w:divBdr>
        <w:top w:val="none" w:sz="0" w:space="0" w:color="auto"/>
        <w:left w:val="none" w:sz="0" w:space="0" w:color="auto"/>
        <w:bottom w:val="none" w:sz="0" w:space="0" w:color="auto"/>
        <w:right w:val="none" w:sz="0" w:space="0" w:color="auto"/>
      </w:divBdr>
    </w:div>
    <w:div w:id="330530295">
      <w:bodyDiv w:val="1"/>
      <w:marLeft w:val="0"/>
      <w:marRight w:val="0"/>
      <w:marTop w:val="0"/>
      <w:marBottom w:val="0"/>
      <w:divBdr>
        <w:top w:val="none" w:sz="0" w:space="0" w:color="auto"/>
        <w:left w:val="none" w:sz="0" w:space="0" w:color="auto"/>
        <w:bottom w:val="none" w:sz="0" w:space="0" w:color="auto"/>
        <w:right w:val="none" w:sz="0" w:space="0" w:color="auto"/>
      </w:divBdr>
    </w:div>
    <w:div w:id="384255313">
      <w:bodyDiv w:val="1"/>
      <w:marLeft w:val="0"/>
      <w:marRight w:val="0"/>
      <w:marTop w:val="0"/>
      <w:marBottom w:val="0"/>
      <w:divBdr>
        <w:top w:val="none" w:sz="0" w:space="0" w:color="auto"/>
        <w:left w:val="none" w:sz="0" w:space="0" w:color="auto"/>
        <w:bottom w:val="none" w:sz="0" w:space="0" w:color="auto"/>
        <w:right w:val="none" w:sz="0" w:space="0" w:color="auto"/>
      </w:divBdr>
    </w:div>
    <w:div w:id="397703046">
      <w:bodyDiv w:val="1"/>
      <w:marLeft w:val="0"/>
      <w:marRight w:val="0"/>
      <w:marTop w:val="0"/>
      <w:marBottom w:val="0"/>
      <w:divBdr>
        <w:top w:val="none" w:sz="0" w:space="0" w:color="auto"/>
        <w:left w:val="none" w:sz="0" w:space="0" w:color="auto"/>
        <w:bottom w:val="none" w:sz="0" w:space="0" w:color="auto"/>
        <w:right w:val="none" w:sz="0" w:space="0" w:color="auto"/>
      </w:divBdr>
    </w:div>
    <w:div w:id="518590183">
      <w:bodyDiv w:val="1"/>
      <w:marLeft w:val="0"/>
      <w:marRight w:val="0"/>
      <w:marTop w:val="0"/>
      <w:marBottom w:val="0"/>
      <w:divBdr>
        <w:top w:val="none" w:sz="0" w:space="0" w:color="auto"/>
        <w:left w:val="none" w:sz="0" w:space="0" w:color="auto"/>
        <w:bottom w:val="none" w:sz="0" w:space="0" w:color="auto"/>
        <w:right w:val="none" w:sz="0" w:space="0" w:color="auto"/>
      </w:divBdr>
    </w:div>
    <w:div w:id="604850080">
      <w:bodyDiv w:val="1"/>
      <w:marLeft w:val="0"/>
      <w:marRight w:val="0"/>
      <w:marTop w:val="0"/>
      <w:marBottom w:val="0"/>
      <w:divBdr>
        <w:top w:val="none" w:sz="0" w:space="0" w:color="auto"/>
        <w:left w:val="none" w:sz="0" w:space="0" w:color="auto"/>
        <w:bottom w:val="none" w:sz="0" w:space="0" w:color="auto"/>
        <w:right w:val="none" w:sz="0" w:space="0" w:color="auto"/>
      </w:divBdr>
    </w:div>
    <w:div w:id="626549274">
      <w:bodyDiv w:val="1"/>
      <w:marLeft w:val="0"/>
      <w:marRight w:val="0"/>
      <w:marTop w:val="0"/>
      <w:marBottom w:val="0"/>
      <w:divBdr>
        <w:top w:val="none" w:sz="0" w:space="0" w:color="auto"/>
        <w:left w:val="none" w:sz="0" w:space="0" w:color="auto"/>
        <w:bottom w:val="none" w:sz="0" w:space="0" w:color="auto"/>
        <w:right w:val="none" w:sz="0" w:space="0" w:color="auto"/>
      </w:divBdr>
    </w:div>
    <w:div w:id="658340498">
      <w:bodyDiv w:val="1"/>
      <w:marLeft w:val="0"/>
      <w:marRight w:val="0"/>
      <w:marTop w:val="0"/>
      <w:marBottom w:val="0"/>
      <w:divBdr>
        <w:top w:val="none" w:sz="0" w:space="0" w:color="auto"/>
        <w:left w:val="none" w:sz="0" w:space="0" w:color="auto"/>
        <w:bottom w:val="none" w:sz="0" w:space="0" w:color="auto"/>
        <w:right w:val="none" w:sz="0" w:space="0" w:color="auto"/>
      </w:divBdr>
    </w:div>
    <w:div w:id="701710128">
      <w:bodyDiv w:val="1"/>
      <w:marLeft w:val="0"/>
      <w:marRight w:val="0"/>
      <w:marTop w:val="0"/>
      <w:marBottom w:val="0"/>
      <w:divBdr>
        <w:top w:val="none" w:sz="0" w:space="0" w:color="auto"/>
        <w:left w:val="none" w:sz="0" w:space="0" w:color="auto"/>
        <w:bottom w:val="none" w:sz="0" w:space="0" w:color="auto"/>
        <w:right w:val="none" w:sz="0" w:space="0" w:color="auto"/>
      </w:divBdr>
    </w:div>
    <w:div w:id="925920654">
      <w:bodyDiv w:val="1"/>
      <w:marLeft w:val="0"/>
      <w:marRight w:val="0"/>
      <w:marTop w:val="0"/>
      <w:marBottom w:val="0"/>
      <w:divBdr>
        <w:top w:val="none" w:sz="0" w:space="0" w:color="auto"/>
        <w:left w:val="none" w:sz="0" w:space="0" w:color="auto"/>
        <w:bottom w:val="none" w:sz="0" w:space="0" w:color="auto"/>
        <w:right w:val="none" w:sz="0" w:space="0" w:color="auto"/>
      </w:divBdr>
    </w:div>
    <w:div w:id="930773115">
      <w:bodyDiv w:val="1"/>
      <w:marLeft w:val="0"/>
      <w:marRight w:val="0"/>
      <w:marTop w:val="0"/>
      <w:marBottom w:val="0"/>
      <w:divBdr>
        <w:top w:val="none" w:sz="0" w:space="0" w:color="auto"/>
        <w:left w:val="none" w:sz="0" w:space="0" w:color="auto"/>
        <w:bottom w:val="none" w:sz="0" w:space="0" w:color="auto"/>
        <w:right w:val="none" w:sz="0" w:space="0" w:color="auto"/>
      </w:divBdr>
      <w:divsChild>
        <w:div w:id="1310095861">
          <w:marLeft w:val="0"/>
          <w:marRight w:val="0"/>
          <w:marTop w:val="0"/>
          <w:marBottom w:val="0"/>
          <w:divBdr>
            <w:top w:val="none" w:sz="0" w:space="0" w:color="auto"/>
            <w:left w:val="none" w:sz="0" w:space="0" w:color="auto"/>
            <w:bottom w:val="none" w:sz="0" w:space="0" w:color="auto"/>
            <w:right w:val="none" w:sz="0" w:space="0" w:color="auto"/>
          </w:divBdr>
          <w:divsChild>
            <w:div w:id="429938583">
              <w:marLeft w:val="0"/>
              <w:marRight w:val="0"/>
              <w:marTop w:val="0"/>
              <w:marBottom w:val="0"/>
              <w:divBdr>
                <w:top w:val="none" w:sz="0" w:space="0" w:color="auto"/>
                <w:left w:val="none" w:sz="0" w:space="0" w:color="auto"/>
                <w:bottom w:val="none" w:sz="0" w:space="0" w:color="auto"/>
                <w:right w:val="none" w:sz="0" w:space="0" w:color="auto"/>
              </w:divBdr>
              <w:divsChild>
                <w:div w:id="795373783">
                  <w:marLeft w:val="0"/>
                  <w:marRight w:val="0"/>
                  <w:marTop w:val="0"/>
                  <w:marBottom w:val="0"/>
                  <w:divBdr>
                    <w:top w:val="none" w:sz="0" w:space="0" w:color="auto"/>
                    <w:left w:val="none" w:sz="0" w:space="0" w:color="auto"/>
                    <w:bottom w:val="none" w:sz="0" w:space="0" w:color="auto"/>
                    <w:right w:val="none" w:sz="0" w:space="0" w:color="auto"/>
                  </w:divBdr>
                  <w:divsChild>
                    <w:div w:id="874807219">
                      <w:marLeft w:val="0"/>
                      <w:marRight w:val="0"/>
                      <w:marTop w:val="0"/>
                      <w:marBottom w:val="0"/>
                      <w:divBdr>
                        <w:top w:val="none" w:sz="0" w:space="0" w:color="auto"/>
                        <w:left w:val="none" w:sz="0" w:space="0" w:color="auto"/>
                        <w:bottom w:val="none" w:sz="0" w:space="0" w:color="auto"/>
                        <w:right w:val="none" w:sz="0" w:space="0" w:color="auto"/>
                      </w:divBdr>
                      <w:divsChild>
                        <w:div w:id="1085878850">
                          <w:marLeft w:val="0"/>
                          <w:marRight w:val="0"/>
                          <w:marTop w:val="0"/>
                          <w:marBottom w:val="0"/>
                          <w:divBdr>
                            <w:top w:val="none" w:sz="0" w:space="0" w:color="auto"/>
                            <w:left w:val="none" w:sz="0" w:space="0" w:color="auto"/>
                            <w:bottom w:val="none" w:sz="0" w:space="0" w:color="auto"/>
                            <w:right w:val="none" w:sz="0" w:space="0" w:color="auto"/>
                          </w:divBdr>
                          <w:divsChild>
                            <w:div w:id="849300557">
                              <w:marLeft w:val="0"/>
                              <w:marRight w:val="0"/>
                              <w:marTop w:val="0"/>
                              <w:marBottom w:val="0"/>
                              <w:divBdr>
                                <w:top w:val="none" w:sz="0" w:space="0" w:color="auto"/>
                                <w:left w:val="none" w:sz="0" w:space="0" w:color="auto"/>
                                <w:bottom w:val="none" w:sz="0" w:space="0" w:color="auto"/>
                                <w:right w:val="none" w:sz="0" w:space="0" w:color="auto"/>
                              </w:divBdr>
                              <w:divsChild>
                                <w:div w:id="1009597068">
                                  <w:marLeft w:val="0"/>
                                  <w:marRight w:val="0"/>
                                  <w:marTop w:val="0"/>
                                  <w:marBottom w:val="0"/>
                                  <w:divBdr>
                                    <w:top w:val="none" w:sz="0" w:space="0" w:color="auto"/>
                                    <w:left w:val="none" w:sz="0" w:space="0" w:color="auto"/>
                                    <w:bottom w:val="none" w:sz="0" w:space="0" w:color="auto"/>
                                    <w:right w:val="none" w:sz="0" w:space="0" w:color="auto"/>
                                  </w:divBdr>
                                  <w:divsChild>
                                    <w:div w:id="138885576">
                                      <w:marLeft w:val="0"/>
                                      <w:marRight w:val="0"/>
                                      <w:marTop w:val="0"/>
                                      <w:marBottom w:val="0"/>
                                      <w:divBdr>
                                        <w:top w:val="none" w:sz="0" w:space="0" w:color="auto"/>
                                        <w:left w:val="none" w:sz="0" w:space="0" w:color="auto"/>
                                        <w:bottom w:val="none" w:sz="0" w:space="0" w:color="auto"/>
                                        <w:right w:val="none" w:sz="0" w:space="0" w:color="auto"/>
                                      </w:divBdr>
                                      <w:divsChild>
                                        <w:div w:id="1514106034">
                                          <w:marLeft w:val="0"/>
                                          <w:marRight w:val="165"/>
                                          <w:marTop w:val="150"/>
                                          <w:marBottom w:val="0"/>
                                          <w:divBdr>
                                            <w:top w:val="none" w:sz="0" w:space="0" w:color="auto"/>
                                            <w:left w:val="none" w:sz="0" w:space="0" w:color="auto"/>
                                            <w:bottom w:val="none" w:sz="0" w:space="0" w:color="auto"/>
                                            <w:right w:val="none" w:sz="0" w:space="0" w:color="auto"/>
                                          </w:divBdr>
                                          <w:divsChild>
                                            <w:div w:id="977150393">
                                              <w:marLeft w:val="0"/>
                                              <w:marRight w:val="0"/>
                                              <w:marTop w:val="0"/>
                                              <w:marBottom w:val="0"/>
                                              <w:divBdr>
                                                <w:top w:val="none" w:sz="0" w:space="0" w:color="auto"/>
                                                <w:left w:val="none" w:sz="0" w:space="0" w:color="auto"/>
                                                <w:bottom w:val="none" w:sz="0" w:space="0" w:color="auto"/>
                                                <w:right w:val="none" w:sz="0" w:space="0" w:color="auto"/>
                                              </w:divBdr>
                                              <w:divsChild>
                                                <w:div w:id="6373040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252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15083">
      <w:bodyDiv w:val="1"/>
      <w:marLeft w:val="0"/>
      <w:marRight w:val="0"/>
      <w:marTop w:val="0"/>
      <w:marBottom w:val="0"/>
      <w:divBdr>
        <w:top w:val="none" w:sz="0" w:space="0" w:color="auto"/>
        <w:left w:val="none" w:sz="0" w:space="0" w:color="auto"/>
        <w:bottom w:val="none" w:sz="0" w:space="0" w:color="auto"/>
        <w:right w:val="none" w:sz="0" w:space="0" w:color="auto"/>
      </w:divBdr>
    </w:div>
    <w:div w:id="1012149563">
      <w:bodyDiv w:val="1"/>
      <w:marLeft w:val="0"/>
      <w:marRight w:val="0"/>
      <w:marTop w:val="0"/>
      <w:marBottom w:val="0"/>
      <w:divBdr>
        <w:top w:val="none" w:sz="0" w:space="0" w:color="auto"/>
        <w:left w:val="none" w:sz="0" w:space="0" w:color="auto"/>
        <w:bottom w:val="none" w:sz="0" w:space="0" w:color="auto"/>
        <w:right w:val="none" w:sz="0" w:space="0" w:color="auto"/>
      </w:divBdr>
    </w:div>
    <w:div w:id="1093630278">
      <w:bodyDiv w:val="1"/>
      <w:marLeft w:val="0"/>
      <w:marRight w:val="0"/>
      <w:marTop w:val="0"/>
      <w:marBottom w:val="0"/>
      <w:divBdr>
        <w:top w:val="none" w:sz="0" w:space="0" w:color="auto"/>
        <w:left w:val="none" w:sz="0" w:space="0" w:color="auto"/>
        <w:bottom w:val="none" w:sz="0" w:space="0" w:color="auto"/>
        <w:right w:val="none" w:sz="0" w:space="0" w:color="auto"/>
      </w:divBdr>
    </w:div>
    <w:div w:id="1139108765">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07688">
      <w:bodyDiv w:val="1"/>
      <w:marLeft w:val="0"/>
      <w:marRight w:val="0"/>
      <w:marTop w:val="0"/>
      <w:marBottom w:val="0"/>
      <w:divBdr>
        <w:top w:val="none" w:sz="0" w:space="0" w:color="auto"/>
        <w:left w:val="none" w:sz="0" w:space="0" w:color="auto"/>
        <w:bottom w:val="none" w:sz="0" w:space="0" w:color="auto"/>
        <w:right w:val="none" w:sz="0" w:space="0" w:color="auto"/>
      </w:divBdr>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1346591240">
                      <w:marLeft w:val="0"/>
                      <w:marRight w:val="0"/>
                      <w:marTop w:val="0"/>
                      <w:marBottom w:val="0"/>
                      <w:divBdr>
                        <w:top w:val="none" w:sz="0" w:space="0" w:color="auto"/>
                        <w:left w:val="none" w:sz="0" w:space="0" w:color="auto"/>
                        <w:bottom w:val="none" w:sz="0" w:space="0" w:color="auto"/>
                        <w:right w:val="none" w:sz="0" w:space="0" w:color="auto"/>
                      </w:divBdr>
                    </w:div>
                    <w:div w:id="2011056155">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96269">
      <w:bodyDiv w:val="1"/>
      <w:marLeft w:val="0"/>
      <w:marRight w:val="0"/>
      <w:marTop w:val="0"/>
      <w:marBottom w:val="0"/>
      <w:divBdr>
        <w:top w:val="none" w:sz="0" w:space="0" w:color="auto"/>
        <w:left w:val="none" w:sz="0" w:space="0" w:color="auto"/>
        <w:bottom w:val="none" w:sz="0" w:space="0" w:color="auto"/>
        <w:right w:val="none" w:sz="0" w:space="0" w:color="auto"/>
      </w:divBdr>
    </w:div>
    <w:div w:id="1310936111">
      <w:bodyDiv w:val="1"/>
      <w:marLeft w:val="0"/>
      <w:marRight w:val="0"/>
      <w:marTop w:val="0"/>
      <w:marBottom w:val="0"/>
      <w:divBdr>
        <w:top w:val="none" w:sz="0" w:space="0" w:color="auto"/>
        <w:left w:val="none" w:sz="0" w:space="0" w:color="auto"/>
        <w:bottom w:val="none" w:sz="0" w:space="0" w:color="auto"/>
        <w:right w:val="none" w:sz="0" w:space="0" w:color="auto"/>
      </w:divBdr>
    </w:div>
    <w:div w:id="1321084470">
      <w:bodyDiv w:val="1"/>
      <w:marLeft w:val="0"/>
      <w:marRight w:val="0"/>
      <w:marTop w:val="0"/>
      <w:marBottom w:val="0"/>
      <w:divBdr>
        <w:top w:val="none" w:sz="0" w:space="0" w:color="auto"/>
        <w:left w:val="none" w:sz="0" w:space="0" w:color="auto"/>
        <w:bottom w:val="none" w:sz="0" w:space="0" w:color="auto"/>
        <w:right w:val="none" w:sz="0" w:space="0" w:color="auto"/>
      </w:divBdr>
    </w:div>
    <w:div w:id="1382561147">
      <w:bodyDiv w:val="1"/>
      <w:marLeft w:val="0"/>
      <w:marRight w:val="0"/>
      <w:marTop w:val="0"/>
      <w:marBottom w:val="0"/>
      <w:divBdr>
        <w:top w:val="none" w:sz="0" w:space="0" w:color="auto"/>
        <w:left w:val="none" w:sz="0" w:space="0" w:color="auto"/>
        <w:bottom w:val="none" w:sz="0" w:space="0" w:color="auto"/>
        <w:right w:val="none" w:sz="0" w:space="0" w:color="auto"/>
      </w:divBdr>
    </w:div>
    <w:div w:id="1401174292">
      <w:bodyDiv w:val="1"/>
      <w:marLeft w:val="0"/>
      <w:marRight w:val="0"/>
      <w:marTop w:val="0"/>
      <w:marBottom w:val="0"/>
      <w:divBdr>
        <w:top w:val="none" w:sz="0" w:space="0" w:color="auto"/>
        <w:left w:val="none" w:sz="0" w:space="0" w:color="auto"/>
        <w:bottom w:val="none" w:sz="0" w:space="0" w:color="auto"/>
        <w:right w:val="none" w:sz="0" w:space="0" w:color="auto"/>
      </w:divBdr>
    </w:div>
    <w:div w:id="1539245250">
      <w:bodyDiv w:val="1"/>
      <w:marLeft w:val="0"/>
      <w:marRight w:val="0"/>
      <w:marTop w:val="0"/>
      <w:marBottom w:val="0"/>
      <w:divBdr>
        <w:top w:val="none" w:sz="0" w:space="0" w:color="auto"/>
        <w:left w:val="none" w:sz="0" w:space="0" w:color="auto"/>
        <w:bottom w:val="none" w:sz="0" w:space="0" w:color="auto"/>
        <w:right w:val="none" w:sz="0" w:space="0" w:color="auto"/>
      </w:divBdr>
    </w:div>
    <w:div w:id="1618028546">
      <w:bodyDiv w:val="1"/>
      <w:marLeft w:val="0"/>
      <w:marRight w:val="0"/>
      <w:marTop w:val="0"/>
      <w:marBottom w:val="0"/>
      <w:divBdr>
        <w:top w:val="none" w:sz="0" w:space="0" w:color="auto"/>
        <w:left w:val="none" w:sz="0" w:space="0" w:color="auto"/>
        <w:bottom w:val="none" w:sz="0" w:space="0" w:color="auto"/>
        <w:right w:val="none" w:sz="0" w:space="0" w:color="auto"/>
      </w:divBdr>
    </w:div>
    <w:div w:id="1727071213">
      <w:bodyDiv w:val="1"/>
      <w:marLeft w:val="0"/>
      <w:marRight w:val="0"/>
      <w:marTop w:val="0"/>
      <w:marBottom w:val="0"/>
      <w:divBdr>
        <w:top w:val="none" w:sz="0" w:space="0" w:color="auto"/>
        <w:left w:val="none" w:sz="0" w:space="0" w:color="auto"/>
        <w:bottom w:val="none" w:sz="0" w:space="0" w:color="auto"/>
        <w:right w:val="none" w:sz="0" w:space="0" w:color="auto"/>
      </w:divBdr>
    </w:div>
    <w:div w:id="1803382474">
      <w:bodyDiv w:val="1"/>
      <w:marLeft w:val="0"/>
      <w:marRight w:val="0"/>
      <w:marTop w:val="0"/>
      <w:marBottom w:val="0"/>
      <w:divBdr>
        <w:top w:val="none" w:sz="0" w:space="0" w:color="auto"/>
        <w:left w:val="none" w:sz="0" w:space="0" w:color="auto"/>
        <w:bottom w:val="none" w:sz="0" w:space="0" w:color="auto"/>
        <w:right w:val="none" w:sz="0" w:space="0" w:color="auto"/>
      </w:divBdr>
    </w:div>
    <w:div w:id="1892417967">
      <w:bodyDiv w:val="1"/>
      <w:marLeft w:val="0"/>
      <w:marRight w:val="0"/>
      <w:marTop w:val="0"/>
      <w:marBottom w:val="0"/>
      <w:divBdr>
        <w:top w:val="none" w:sz="0" w:space="0" w:color="auto"/>
        <w:left w:val="none" w:sz="0" w:space="0" w:color="auto"/>
        <w:bottom w:val="none" w:sz="0" w:space="0" w:color="auto"/>
        <w:right w:val="none" w:sz="0" w:space="0" w:color="auto"/>
      </w:divBdr>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1950890003">
      <w:bodyDiv w:val="1"/>
      <w:marLeft w:val="0"/>
      <w:marRight w:val="0"/>
      <w:marTop w:val="0"/>
      <w:marBottom w:val="0"/>
      <w:divBdr>
        <w:top w:val="none" w:sz="0" w:space="0" w:color="auto"/>
        <w:left w:val="none" w:sz="0" w:space="0" w:color="auto"/>
        <w:bottom w:val="none" w:sz="0" w:space="0" w:color="auto"/>
        <w:right w:val="none" w:sz="0" w:space="0" w:color="auto"/>
      </w:divBdr>
    </w:div>
    <w:div w:id="1959264369">
      <w:bodyDiv w:val="1"/>
      <w:marLeft w:val="0"/>
      <w:marRight w:val="0"/>
      <w:marTop w:val="0"/>
      <w:marBottom w:val="0"/>
      <w:divBdr>
        <w:top w:val="none" w:sz="0" w:space="0" w:color="auto"/>
        <w:left w:val="none" w:sz="0" w:space="0" w:color="auto"/>
        <w:bottom w:val="none" w:sz="0" w:space="0" w:color="auto"/>
        <w:right w:val="none" w:sz="0" w:space="0" w:color="auto"/>
      </w:divBdr>
    </w:div>
    <w:div w:id="1960454404">
      <w:bodyDiv w:val="1"/>
      <w:marLeft w:val="0"/>
      <w:marRight w:val="0"/>
      <w:marTop w:val="0"/>
      <w:marBottom w:val="0"/>
      <w:divBdr>
        <w:top w:val="none" w:sz="0" w:space="0" w:color="auto"/>
        <w:left w:val="none" w:sz="0" w:space="0" w:color="auto"/>
        <w:bottom w:val="none" w:sz="0" w:space="0" w:color="auto"/>
        <w:right w:val="none" w:sz="0" w:space="0" w:color="auto"/>
      </w:divBdr>
    </w:div>
    <w:div w:id="2005932395">
      <w:bodyDiv w:val="1"/>
      <w:marLeft w:val="0"/>
      <w:marRight w:val="0"/>
      <w:marTop w:val="0"/>
      <w:marBottom w:val="0"/>
      <w:divBdr>
        <w:top w:val="none" w:sz="0" w:space="0" w:color="auto"/>
        <w:left w:val="none" w:sz="0" w:space="0" w:color="auto"/>
        <w:bottom w:val="none" w:sz="0" w:space="0" w:color="auto"/>
        <w:right w:val="none" w:sz="0" w:space="0" w:color="auto"/>
      </w:divBdr>
    </w:div>
    <w:div w:id="2022320668">
      <w:bodyDiv w:val="1"/>
      <w:marLeft w:val="0"/>
      <w:marRight w:val="0"/>
      <w:marTop w:val="0"/>
      <w:marBottom w:val="0"/>
      <w:divBdr>
        <w:top w:val="none" w:sz="0" w:space="0" w:color="auto"/>
        <w:left w:val="none" w:sz="0" w:space="0" w:color="auto"/>
        <w:bottom w:val="none" w:sz="0" w:space="0" w:color="auto"/>
        <w:right w:val="none" w:sz="0" w:space="0" w:color="auto"/>
      </w:divBdr>
    </w:div>
    <w:div w:id="2073192267">
      <w:bodyDiv w:val="1"/>
      <w:marLeft w:val="0"/>
      <w:marRight w:val="0"/>
      <w:marTop w:val="0"/>
      <w:marBottom w:val="0"/>
      <w:divBdr>
        <w:top w:val="none" w:sz="0" w:space="0" w:color="auto"/>
        <w:left w:val="none" w:sz="0" w:space="0" w:color="auto"/>
        <w:bottom w:val="none" w:sz="0" w:space="0" w:color="auto"/>
        <w:right w:val="none" w:sz="0" w:space="0" w:color="auto"/>
      </w:divBdr>
    </w:div>
    <w:div w:id="2094008702">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96DDA-C4AA-4B2C-8903-FE670D20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14887</Words>
  <Characters>8487</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23328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Birutė Valkauskaitė</cp:lastModifiedBy>
  <cp:revision>2</cp:revision>
  <cp:lastPrinted>2015-07-02T05:18:00Z</cp:lastPrinted>
  <dcterms:created xsi:type="dcterms:W3CDTF">2026-06-04T06:51:00Z</dcterms:created>
  <dcterms:modified xsi:type="dcterms:W3CDTF">2026-06-04T06:51:00Z</dcterms:modified>
</cp:coreProperties>
</file>